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58422D10" w:rsidR="00091682" w:rsidRPr="0040233B" w:rsidRDefault="00091682" w:rsidP="00091682">
      <w:pPr>
        <w:spacing w:before="240" w:after="240" w:line="360" w:lineRule="auto"/>
        <w:jc w:val="both"/>
        <w:rPr>
          <w:rFonts w:ascii="Palatino Linotype" w:hAnsi="Palatino Linotype"/>
        </w:rPr>
      </w:pPr>
      <w:bookmarkStart w:id="0" w:name="_GoBack"/>
      <w:bookmarkEnd w:id="0"/>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2D0971">
        <w:rPr>
          <w:rFonts w:ascii="Palatino Linotype" w:hAnsi="Palatino Linotype"/>
          <w:color w:val="C00000"/>
        </w:rPr>
        <w:t>veintinueve de agosto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0F4A82">
        <w:rPr>
          <w:rFonts w:ascii="Palatino Linotype" w:hAnsi="Palatino Linotype"/>
        </w:rPr>
        <w:t>ocho</w:t>
      </w:r>
      <w:r w:rsidRPr="0040233B">
        <w:rPr>
          <w:rFonts w:ascii="Palatino Linotype" w:hAnsi="Palatino Linotype"/>
        </w:rPr>
        <w:t>.</w:t>
      </w:r>
    </w:p>
    <w:p w14:paraId="7D53FE2D" w14:textId="01027E9B"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2F14ED">
        <w:rPr>
          <w:rFonts w:ascii="Palatino Linotype" w:eastAsiaTheme="minorEastAsia" w:hAnsi="Palatino Linotype" w:cs="Arial"/>
          <w:b/>
          <w:bCs/>
          <w:color w:val="C00000"/>
          <w:sz w:val="22"/>
          <w:szCs w:val="22"/>
          <w:lang w:val="es-MX"/>
        </w:rPr>
        <w:t>02299/INFOEM</w:t>
      </w:r>
      <w:r w:rsidR="001C06E4">
        <w:rPr>
          <w:rFonts w:ascii="Palatino Linotype" w:eastAsiaTheme="minorEastAsia" w:hAnsi="Palatino Linotype" w:cs="Arial"/>
          <w:b/>
          <w:bCs/>
          <w:color w:val="C00000"/>
          <w:sz w:val="22"/>
          <w:szCs w:val="22"/>
          <w:lang w:val="es-MX"/>
        </w:rPr>
        <w:t>/IP/RR/2018</w:t>
      </w:r>
      <w:r w:rsidR="000E1C85">
        <w:rPr>
          <w:rFonts w:ascii="Palatino Linotype" w:hAnsi="Palatino Linotype" w:cs="Arial"/>
        </w:rPr>
        <w:t xml:space="preserve">, interpuesto por </w:t>
      </w:r>
      <w:r w:rsidR="004142E0">
        <w:rPr>
          <w:rFonts w:ascii="Palatino Linotype" w:hAnsi="Palatino Linotype" w:cs="Arial"/>
        </w:rPr>
        <w:t>XXXXXX</w:t>
      </w:r>
      <w:r w:rsidR="00E941D8">
        <w:rPr>
          <w:rFonts w:ascii="Palatino Linotype" w:hAnsi="Palatino Linotype" w:cs="Arial"/>
          <w:b/>
        </w:rPr>
        <w:t xml:space="preserve"> </w:t>
      </w:r>
      <w:r w:rsidR="004142E0">
        <w:rPr>
          <w:rFonts w:ascii="Palatino Linotype" w:hAnsi="Palatino Linotype" w:cs="Arial"/>
          <w:b/>
        </w:rPr>
        <w:t>XXXXX</w:t>
      </w:r>
      <w:r w:rsidR="00E941D8">
        <w:rPr>
          <w:rFonts w:ascii="Palatino Linotype" w:hAnsi="Palatino Linotype" w:cs="Arial"/>
          <w:b/>
        </w:rPr>
        <w:t xml:space="preserve"> </w:t>
      </w:r>
      <w:r w:rsidR="004142E0">
        <w:rPr>
          <w:rFonts w:ascii="Palatino Linotype" w:hAnsi="Palatino Linotype" w:cs="Arial"/>
          <w:b/>
        </w:rPr>
        <w:t>XXXXX</w:t>
      </w:r>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1870FE">
        <w:rPr>
          <w:rFonts w:ascii="Palatino Linotype" w:hAnsi="Palatino Linotype" w:cs="Arial"/>
        </w:rPr>
        <w:t>l</w:t>
      </w:r>
      <w:r w:rsidR="002F14ED">
        <w:rPr>
          <w:rFonts w:ascii="Palatino Linotype" w:hAnsi="Palatino Linotype" w:cs="Arial"/>
        </w:rPr>
        <w:t>a</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2F14ED">
        <w:rPr>
          <w:rFonts w:ascii="Palatino Linotype" w:eastAsiaTheme="minorEastAsia" w:hAnsi="Palatino Linotype" w:cs="Arial"/>
          <w:b/>
          <w:color w:val="C00000"/>
          <w:sz w:val="22"/>
          <w:szCs w:val="22"/>
          <w:lang w:val="es-MX"/>
        </w:rPr>
        <w:t>00026/TEMOAYA</w:t>
      </w:r>
      <w:r w:rsidR="001C06E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la cual fue otorgada </w:t>
      </w:r>
      <w:r w:rsidRPr="0040233B">
        <w:rPr>
          <w:rFonts w:ascii="Palatino Linotype" w:hAnsi="Palatino Linotype" w:cs="Arial"/>
        </w:rPr>
        <w:t xml:space="preserve">por </w:t>
      </w:r>
      <w:r w:rsidR="00E5452C">
        <w:rPr>
          <w:rFonts w:ascii="Palatino Linotype" w:hAnsi="Palatino Linotype" w:cs="Arial"/>
        </w:rPr>
        <w:t>el</w:t>
      </w:r>
      <w:r w:rsidR="008F355E">
        <w:rPr>
          <w:rFonts w:ascii="Palatino Linotype" w:hAnsi="Palatino Linotype" w:cs="Arial"/>
        </w:rPr>
        <w:t xml:space="preserve"> </w:t>
      </w:r>
      <w:r w:rsidR="00E5452C">
        <w:rPr>
          <w:rFonts w:ascii="Palatino Linotype" w:hAnsi="Palatino Linotype" w:cs="Arial"/>
          <w:b/>
        </w:rPr>
        <w:t xml:space="preserve">Ayuntamiento </w:t>
      </w:r>
      <w:r w:rsidR="002F14ED">
        <w:rPr>
          <w:rFonts w:ascii="Palatino Linotype" w:hAnsi="Palatino Linotype" w:cs="Arial"/>
          <w:b/>
        </w:rPr>
        <w:t>de Temoaya</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62FA89D6"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2F14ED">
        <w:rPr>
          <w:rFonts w:ascii="Palatino Linotype" w:hAnsi="Palatino Linotype" w:cs="Arial"/>
          <w:color w:val="C00000"/>
        </w:rPr>
        <w:t>treinta de mayo</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1C06E4">
        <w:rPr>
          <w:rFonts w:ascii="Palatino Linotype" w:hAnsi="Palatino Linotype" w:cs="Arial"/>
        </w:rPr>
        <w:t>ocho</w:t>
      </w:r>
      <w:r w:rsidR="00682656" w:rsidRPr="0040233B">
        <w:rPr>
          <w:rFonts w:ascii="Palatino Linotype" w:hAnsi="Palatino Linotype" w:cs="Arial"/>
        </w:rPr>
        <w:t xml:space="preserve">, </w:t>
      </w:r>
      <w:r w:rsidR="001870FE">
        <w:rPr>
          <w:rFonts w:ascii="Palatino Linotype" w:hAnsi="Palatino Linotype" w:cs="Arial"/>
        </w:rPr>
        <w:t>l</w:t>
      </w:r>
      <w:r w:rsidR="002F14ED">
        <w:rPr>
          <w:rFonts w:ascii="Palatino Linotype" w:hAnsi="Palatino Linotype" w:cs="Arial"/>
        </w:rPr>
        <w:t>a</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001C06E4">
        <w:rPr>
          <w:rFonts w:ascii="Palatino Linotype" w:hAnsi="Palatino Linotype" w:cs="Arial"/>
        </w:rPr>
        <w:t xml:space="preserve"> </w:t>
      </w:r>
      <w:r w:rsidR="00087017">
        <w:rPr>
          <w:rFonts w:ascii="Palatino Linotype" w:hAnsi="Palatino Linotype" w:cs="Arial"/>
        </w:rPr>
        <w:t>requiriendo</w:t>
      </w:r>
      <w:r w:rsidRPr="0040233B">
        <w:rPr>
          <w:rFonts w:ascii="Palatino Linotype" w:hAnsi="Palatino Linotype" w:cs="Arial"/>
        </w:rPr>
        <w:t xml:space="preserve"> lo siguiente:</w:t>
      </w:r>
    </w:p>
    <w:p w14:paraId="3F4E6C5F" w14:textId="2249E856" w:rsidR="00293DE5" w:rsidRPr="006D64F9" w:rsidRDefault="00293DE5" w:rsidP="008F355E">
      <w:pPr>
        <w:spacing w:before="240" w:after="240" w:line="360" w:lineRule="auto"/>
        <w:ind w:left="851" w:right="902"/>
        <w:jc w:val="both"/>
        <w:rPr>
          <w:rFonts w:ascii="Palatino Linotype" w:hAnsi="Palatino Linotype" w:cs="Arial"/>
          <w:b/>
          <w:i/>
        </w:rPr>
      </w:pPr>
      <w:r w:rsidRPr="001C06E4">
        <w:rPr>
          <w:rFonts w:ascii="Palatino Linotype" w:eastAsiaTheme="minorEastAsia" w:hAnsi="Palatino Linotype" w:cs="Arial"/>
          <w:i/>
          <w:lang w:val="es-MX"/>
        </w:rPr>
        <w:t>“</w:t>
      </w:r>
      <w:r w:rsidR="002F14ED" w:rsidRPr="002F14ED">
        <w:rPr>
          <w:rFonts w:ascii="Palatino Linotype" w:hAnsi="Palatino Linotype"/>
          <w:i/>
          <w:color w:val="000000"/>
        </w:rPr>
        <w:t>solicito los recibos de mayo 2018 de todos los servidores publicos del ayuntamiento y dif (nomina, lista de raya, policias)</w:t>
      </w:r>
      <w:r w:rsidR="004F5243" w:rsidRPr="001C06E4">
        <w:rPr>
          <w:rFonts w:ascii="Palatino Linotype" w:hAnsi="Palatino Linotype" w:cs="Arial"/>
          <w:i/>
        </w:rPr>
        <w:t>”</w:t>
      </w:r>
      <w:r w:rsidR="00C673D1" w:rsidRPr="001870FE">
        <w:rPr>
          <w:rFonts w:ascii="Palatino Linotype" w:hAnsi="Palatino Linotype" w:cs="Arial"/>
          <w:i/>
        </w:rPr>
        <w:t>(</w:t>
      </w:r>
      <w:r w:rsidR="00C673D1" w:rsidRPr="006D64F9">
        <w:rPr>
          <w:rFonts w:ascii="Palatino Linotype" w:hAnsi="Palatino Linotype" w:cs="Arial"/>
          <w:i/>
        </w:rPr>
        <w:t>sic)</w:t>
      </w:r>
    </w:p>
    <w:p w14:paraId="649BFEDD" w14:textId="0D781E76" w:rsidR="00293DE5" w:rsidRPr="0040233B" w:rsidRDefault="008F355E"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506CDA3E"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2F14ED">
        <w:rPr>
          <w:rFonts w:ascii="Palatino Linotype" w:hAnsi="Palatino Linotype" w:cs="Arial"/>
          <w:color w:val="C00000"/>
        </w:rPr>
        <w:t>diecinueve de junio</w:t>
      </w:r>
      <w:r w:rsidR="00E5452C">
        <w:rPr>
          <w:rFonts w:ascii="Palatino Linotype" w:hAnsi="Palatino Linotype" w:cs="Arial"/>
          <w:color w:val="C00000"/>
        </w:rPr>
        <w:t xml:space="preserve"> </w:t>
      </w:r>
      <w:r w:rsidR="00E5452C">
        <w:rPr>
          <w:rFonts w:ascii="Palatino Linotype" w:hAnsi="Palatino Linotype" w:cs="Arial"/>
        </w:rPr>
        <w:t>de</w:t>
      </w:r>
      <w:r w:rsidR="001870FE">
        <w:rPr>
          <w:rFonts w:ascii="Palatino Linotype" w:hAnsi="Palatino Linotype" w:cs="Arial"/>
        </w:rPr>
        <w:t xml:space="preserve">l </w:t>
      </w:r>
      <w:r w:rsidR="00541BA8">
        <w:rPr>
          <w:rFonts w:ascii="Palatino Linotype" w:hAnsi="Palatino Linotype" w:cs="Arial"/>
        </w:rPr>
        <w:t>año en curso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r w:rsidRPr="0040233B">
        <w:rPr>
          <w:rFonts w:ascii="Palatino Linotype" w:hAnsi="Palatino Linotype" w:cs="Arial"/>
        </w:rPr>
        <w:t xml:space="preserve">SAIMEX,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1870FE">
        <w:rPr>
          <w:rFonts w:ascii="Palatino Linotype" w:hAnsi="Palatino Linotype" w:cs="Arial"/>
        </w:rPr>
        <w:t>a</w:t>
      </w:r>
      <w:r w:rsidR="00E5452C">
        <w:rPr>
          <w:rFonts w:ascii="Palatino Linotype" w:hAnsi="Palatino Linotype" w:cs="Arial"/>
        </w:rPr>
        <w:t>l particular la respuesta siguiente</w:t>
      </w:r>
      <w:r w:rsidR="008F355E">
        <w:rPr>
          <w:rFonts w:ascii="Palatino Linotype" w:hAnsi="Palatino Linotype" w:cs="Arial"/>
        </w:rPr>
        <w:t>:</w:t>
      </w:r>
    </w:p>
    <w:p w14:paraId="224399FE" w14:textId="7F0B9888" w:rsidR="00E5452C" w:rsidRPr="001870FE" w:rsidRDefault="001870FE" w:rsidP="000F4A82">
      <w:pPr>
        <w:spacing w:before="240" w:after="240" w:line="360" w:lineRule="auto"/>
        <w:ind w:left="851" w:right="900"/>
        <w:jc w:val="both"/>
        <w:rPr>
          <w:rFonts w:ascii="Palatino Linotype" w:hAnsi="Palatino Linotype" w:cs="Arial"/>
        </w:rPr>
      </w:pPr>
      <w:r w:rsidRPr="002F14ED">
        <w:rPr>
          <w:rFonts w:ascii="Palatino Linotype" w:hAnsi="Palatino Linotype"/>
          <w:i/>
          <w:lang w:val="es-MX" w:eastAsia="es-MX"/>
        </w:rPr>
        <w:lastRenderedPageBreak/>
        <w:t>“</w:t>
      </w:r>
      <w:r w:rsidR="00CB3974" w:rsidRPr="002F14ED">
        <w:rPr>
          <w:rFonts w:ascii="Palatino Linotype" w:hAnsi="Palatino Linotype"/>
          <w:i/>
          <w:lang w:val="es-MX" w:eastAsia="es-MX"/>
        </w:rPr>
        <w:t>…</w:t>
      </w:r>
      <w:r w:rsidR="002F14ED" w:rsidRPr="002F14ED">
        <w:rPr>
          <w:rFonts w:ascii="Palatino Linotype" w:hAnsi="Palatino Linotype"/>
          <w:i/>
          <w:lang w:val="es-MX" w:eastAsia="es-MX"/>
        </w:rPr>
        <w:t>l</w:t>
      </w:r>
      <w:r w:rsidR="002F14ED" w:rsidRPr="002F14ED">
        <w:rPr>
          <w:rFonts w:ascii="Palatino Linotype" w:hAnsi="Palatino Linotype"/>
          <w:i/>
          <w:color w:val="000000"/>
        </w:rPr>
        <w:t xml:space="preserve">e envío en formato pdf los recibos de nómina del personal adscrito al Ayuntamiento de Temoaya; asimismo le comento que los recibos del personal adscrito al Sistema para el Desarrollo Integran de la Familia (DIF) se deben solicitar en la plataforma de dicho Sistema. Respecto a los recibos de nómina de la Dirección de Seguridad Pública Municipal, le informo que los mismos al ser divulgados comprometen la seguridad pública ya que podrían revelar el Estado de Fuerza con el que se cuenta y hacer frente a la delincuencia, por lo que se debe guardar correcto tratamiento. En virtud de esto los recibos de nómina y lista de raya del personal adscrito a Seguridad Pública Municipal se encuentran reservados de acuerdo a la Resolución de Clasificación emitida por el Comité de Transparencia del Ayuntamiento de Temoaya, con número RESOLUCIÓN/CT/TEM/0029/16, en relación a lo establecido por el artículo 140 fracción I de la Ley de Transparencia y Acceso a la Información Pública del Estado de México y Municipios, y Ley del Sistema Nacional de Seguridad pública. (Anexo) No omito mencionar que los recibos de nómina se encuentran en versión pública de acuerdo a la Resolución de Clasificación emitida por el Comité de Transparencia del Ayuntamiento de Temoaya, Administración 2016-2018 con número RESOLUCION/CT/TEM/0034/2017, la cual se adjunta a la presente </w:t>
      </w:r>
      <w:r w:rsidR="00CB3974" w:rsidRPr="002F14ED">
        <w:rPr>
          <w:rFonts w:ascii="Palatino Linotype" w:hAnsi="Palatino Linotype"/>
          <w:i/>
          <w:color w:val="000000"/>
        </w:rPr>
        <w:t>…</w:t>
      </w:r>
      <w:r w:rsidR="00E5452C" w:rsidRPr="002F14ED">
        <w:rPr>
          <w:rFonts w:ascii="Palatino Linotype" w:hAnsi="Palatino Linotype"/>
          <w:i/>
          <w:color w:val="000000"/>
        </w:rPr>
        <w:t>”</w:t>
      </w:r>
      <w:r w:rsidR="00E5452C">
        <w:rPr>
          <w:rFonts w:ascii="Palatino Linotype" w:hAnsi="Palatino Linotype"/>
          <w:i/>
          <w:color w:val="000000"/>
        </w:rPr>
        <w:t xml:space="preserve"> </w:t>
      </w:r>
      <w:r w:rsidR="00E5452C">
        <w:rPr>
          <w:rFonts w:ascii="Palatino Linotype" w:hAnsi="Palatino Linotype"/>
          <w:color w:val="000000"/>
          <w:sz w:val="20"/>
        </w:rPr>
        <w:t>(sic)</w:t>
      </w:r>
    </w:p>
    <w:p w14:paraId="3DF089E3" w14:textId="0ED0C1DB" w:rsidR="00AA57EF" w:rsidRDefault="001B3256" w:rsidP="008F4C62">
      <w:pPr>
        <w:spacing w:before="240" w:after="240" w:line="360" w:lineRule="auto"/>
        <w:jc w:val="both"/>
        <w:rPr>
          <w:rFonts w:ascii="Palatino Linotype" w:hAnsi="Palatino Linotype"/>
        </w:rPr>
      </w:pPr>
      <w:r>
        <w:rPr>
          <w:rFonts w:ascii="Palatino Linotype" w:hAnsi="Palatino Linotype" w:cs="Arial"/>
        </w:rPr>
        <w:t>E</w:t>
      </w:r>
      <w:r w:rsidR="00251066">
        <w:rPr>
          <w:rFonts w:ascii="Palatino Linotype" w:hAnsi="Palatino Linotype" w:cs="Arial"/>
        </w:rPr>
        <w:t xml:space="preserve">l </w:t>
      </w:r>
      <w:r w:rsidR="000A0D0B">
        <w:rPr>
          <w:rFonts w:ascii="Palatino Linotype" w:hAnsi="Palatino Linotype" w:cs="Arial"/>
          <w:b/>
        </w:rPr>
        <w:t>S</w:t>
      </w:r>
      <w:r w:rsidR="00251066">
        <w:rPr>
          <w:rFonts w:ascii="Palatino Linotype" w:hAnsi="Palatino Linotype" w:cs="Arial"/>
          <w:b/>
        </w:rPr>
        <w:t xml:space="preserve">ujeto Obligado </w:t>
      </w:r>
      <w:r w:rsidR="00AB66F0">
        <w:rPr>
          <w:rFonts w:ascii="Palatino Linotype" w:hAnsi="Palatino Linotype" w:cs="Arial"/>
        </w:rPr>
        <w:t xml:space="preserve">anexo </w:t>
      </w:r>
      <w:r w:rsidR="008F355E">
        <w:rPr>
          <w:rFonts w:ascii="Palatino Linotype" w:hAnsi="Palatino Linotype" w:cs="Arial"/>
        </w:rPr>
        <w:t>l</w:t>
      </w:r>
      <w:r w:rsidR="002F14ED">
        <w:rPr>
          <w:rFonts w:ascii="Palatino Linotype" w:hAnsi="Palatino Linotype" w:cs="Arial"/>
        </w:rPr>
        <w:t>os</w:t>
      </w:r>
      <w:r w:rsidR="00251066">
        <w:rPr>
          <w:rFonts w:ascii="Palatino Linotype" w:hAnsi="Palatino Linotype" w:cs="Arial"/>
        </w:rPr>
        <w:t xml:space="preserve"> archivo</w:t>
      </w:r>
      <w:r w:rsidR="002F14ED">
        <w:rPr>
          <w:rFonts w:ascii="Palatino Linotype" w:hAnsi="Palatino Linotype" w:cs="Arial"/>
        </w:rPr>
        <w:t>s</w:t>
      </w:r>
      <w:r w:rsidR="00251066">
        <w:rPr>
          <w:rFonts w:ascii="Palatino Linotype" w:hAnsi="Palatino Linotype" w:cs="Arial"/>
        </w:rPr>
        <w:t xml:space="preserve"> </w:t>
      </w:r>
      <w:hyperlink r:id="rId8" w:tgtFrame="_blank" w:history="1">
        <w:r w:rsidR="002F14ED" w:rsidRPr="002F14ED">
          <w:rPr>
            <w:rStyle w:val="Hipervnculo"/>
            <w:rFonts w:ascii="Palatino Linotype" w:hAnsi="Palatino Linotype" w:cs="Arial"/>
            <w:b/>
            <w:bCs/>
            <w:color w:val="000000" w:themeColor="text1"/>
            <w:u w:val="none"/>
          </w:rPr>
          <w:t>1 PRIMERA QUINCENA DE MAYO 2018 LISTA DE RAYA.pdf</w:t>
        </w:r>
      </w:hyperlink>
      <w:r w:rsidR="002F14ED">
        <w:rPr>
          <w:rFonts w:ascii="Palatino Linotype" w:hAnsi="Palatino Linotype"/>
          <w:b/>
          <w:color w:val="000000" w:themeColor="text1"/>
        </w:rPr>
        <w:t xml:space="preserve">, </w:t>
      </w:r>
      <w:hyperlink r:id="rId9" w:tgtFrame="_blank" w:history="1">
        <w:r w:rsidR="002F14ED" w:rsidRPr="002F14ED">
          <w:rPr>
            <w:rStyle w:val="Hipervnculo"/>
            <w:rFonts w:ascii="Palatino Linotype" w:hAnsi="Palatino Linotype" w:cs="Arial"/>
            <w:b/>
            <w:bCs/>
            <w:color w:val="000000" w:themeColor="text1"/>
            <w:u w:val="none"/>
          </w:rPr>
          <w:t>1 PRIMERA QUINCENA DE MAYO 2018 CONFIDENCIAL.pdf</w:t>
        </w:r>
      </w:hyperlink>
      <w:r w:rsidR="002F14ED">
        <w:rPr>
          <w:rFonts w:ascii="Palatino Linotype" w:hAnsi="Palatino Linotype"/>
          <w:b/>
          <w:color w:val="000000" w:themeColor="text1"/>
        </w:rPr>
        <w:t xml:space="preserve">, </w:t>
      </w:r>
      <w:hyperlink r:id="rId10" w:tgtFrame="_blank" w:history="1">
        <w:r w:rsidR="002F14ED" w:rsidRPr="002F14ED">
          <w:rPr>
            <w:rStyle w:val="Hipervnculo"/>
            <w:rFonts w:ascii="Palatino Linotype" w:hAnsi="Palatino Linotype" w:cs="Arial"/>
            <w:b/>
            <w:bCs/>
            <w:color w:val="000000" w:themeColor="text1"/>
            <w:u w:val="none"/>
          </w:rPr>
          <w:t>1 PRIMERA QUINCENA DE MAYO 2018 GENERAL.pdf</w:t>
        </w:r>
      </w:hyperlink>
      <w:r w:rsidR="002F14ED">
        <w:rPr>
          <w:rFonts w:ascii="Palatino Linotype" w:hAnsi="Palatino Linotype"/>
          <w:b/>
          <w:color w:val="000000" w:themeColor="text1"/>
        </w:rPr>
        <w:t xml:space="preserve">, </w:t>
      </w:r>
      <w:hyperlink r:id="rId11" w:tgtFrame="_blank" w:history="1">
        <w:r w:rsidR="002F14ED" w:rsidRPr="002F14ED">
          <w:rPr>
            <w:rStyle w:val="Hipervnculo"/>
            <w:rFonts w:ascii="Palatino Linotype" w:hAnsi="Palatino Linotype" w:cs="Arial"/>
            <w:b/>
            <w:bCs/>
            <w:color w:val="000000" w:themeColor="text1"/>
            <w:u w:val="none"/>
          </w:rPr>
          <w:t>1 PRIMERA QUINCENA DE MAYO 2018 PROTECCION CIVIL.pdf</w:t>
        </w:r>
      </w:hyperlink>
      <w:r w:rsidR="002F14ED">
        <w:rPr>
          <w:rFonts w:ascii="Palatino Linotype" w:hAnsi="Palatino Linotype"/>
          <w:b/>
          <w:color w:val="000000" w:themeColor="text1"/>
        </w:rPr>
        <w:t xml:space="preserve">, </w:t>
      </w:r>
      <w:hyperlink r:id="rId12" w:tgtFrame="_blank" w:history="1">
        <w:r w:rsidR="002F14ED" w:rsidRPr="002F14ED">
          <w:rPr>
            <w:rStyle w:val="Hipervnculo"/>
            <w:rFonts w:ascii="Palatino Linotype" w:hAnsi="Palatino Linotype" w:cs="Arial"/>
            <w:b/>
            <w:bCs/>
            <w:color w:val="000000" w:themeColor="text1"/>
            <w:u w:val="none"/>
          </w:rPr>
          <w:t xml:space="preserve">2 </w:t>
        </w:r>
        <w:r w:rsidR="002F14ED" w:rsidRPr="002F14ED">
          <w:rPr>
            <w:rStyle w:val="Hipervnculo"/>
            <w:rFonts w:ascii="Palatino Linotype" w:hAnsi="Palatino Linotype" w:cs="Arial"/>
            <w:b/>
            <w:bCs/>
            <w:color w:val="000000" w:themeColor="text1"/>
            <w:u w:val="none"/>
          </w:rPr>
          <w:lastRenderedPageBreak/>
          <w:t>SEGUNDA QUINCENA DE MAYO 2018 GENERAL.pdf</w:t>
        </w:r>
      </w:hyperlink>
      <w:r w:rsidR="002F14ED">
        <w:rPr>
          <w:rFonts w:ascii="Palatino Linotype" w:hAnsi="Palatino Linotype"/>
          <w:b/>
          <w:color w:val="000000" w:themeColor="text1"/>
        </w:rPr>
        <w:t xml:space="preserve">, </w:t>
      </w:r>
      <w:hyperlink r:id="rId13" w:tgtFrame="_blank" w:history="1">
        <w:r w:rsidR="002F14ED" w:rsidRPr="002F14ED">
          <w:rPr>
            <w:rStyle w:val="Hipervnculo"/>
            <w:rFonts w:ascii="Palatino Linotype" w:hAnsi="Palatino Linotype" w:cs="Arial"/>
            <w:b/>
            <w:bCs/>
            <w:color w:val="000000" w:themeColor="text1"/>
            <w:u w:val="none"/>
          </w:rPr>
          <w:t>2 SEGUNDA QUINCENA DE MAYO 2018 CONFIDENCIAL.pdf</w:t>
        </w:r>
      </w:hyperlink>
      <w:r w:rsidR="002F14ED">
        <w:rPr>
          <w:rFonts w:ascii="Palatino Linotype" w:hAnsi="Palatino Linotype"/>
          <w:b/>
          <w:color w:val="000000" w:themeColor="text1"/>
        </w:rPr>
        <w:t xml:space="preserve">, </w:t>
      </w:r>
      <w:hyperlink r:id="rId14" w:tgtFrame="_blank" w:history="1">
        <w:r w:rsidR="002F14ED" w:rsidRPr="002F14ED">
          <w:rPr>
            <w:rStyle w:val="Hipervnculo"/>
            <w:rFonts w:ascii="Palatino Linotype" w:hAnsi="Palatino Linotype" w:cs="Arial"/>
            <w:b/>
            <w:bCs/>
            <w:color w:val="000000" w:themeColor="text1"/>
            <w:u w:val="none"/>
          </w:rPr>
          <w:t>2 SEGUNDA QUINCENA DE MAYO 2018 LISTA DE RAYA.pdf</w:t>
        </w:r>
      </w:hyperlink>
      <w:r w:rsidR="002F14ED">
        <w:rPr>
          <w:rFonts w:ascii="Palatino Linotype" w:hAnsi="Palatino Linotype"/>
          <w:b/>
          <w:color w:val="000000" w:themeColor="text1"/>
        </w:rPr>
        <w:t xml:space="preserve">, </w:t>
      </w:r>
      <w:hyperlink r:id="rId15" w:tgtFrame="_blank" w:history="1">
        <w:r w:rsidR="002F14ED" w:rsidRPr="002F14ED">
          <w:rPr>
            <w:rStyle w:val="Hipervnculo"/>
            <w:rFonts w:ascii="Palatino Linotype" w:hAnsi="Palatino Linotype" w:cs="Arial"/>
            <w:b/>
            <w:bCs/>
            <w:color w:val="000000" w:themeColor="text1"/>
            <w:u w:val="none"/>
          </w:rPr>
          <w:t>2 SEGUNDA QUINCENA DE MAYO 2018 PROTECCION CIVIL.pdf</w:t>
        </w:r>
      </w:hyperlink>
      <w:r w:rsidR="002F14ED">
        <w:rPr>
          <w:rFonts w:ascii="Palatino Linotype" w:hAnsi="Palatino Linotype"/>
          <w:b/>
          <w:color w:val="000000" w:themeColor="text1"/>
        </w:rPr>
        <w:t xml:space="preserve">, </w:t>
      </w:r>
      <w:hyperlink r:id="rId16" w:tgtFrame="_blank" w:history="1">
        <w:r w:rsidR="002F14ED" w:rsidRPr="002F14ED">
          <w:rPr>
            <w:rStyle w:val="Hipervnculo"/>
            <w:rFonts w:ascii="Palatino Linotype" w:hAnsi="Palatino Linotype" w:cs="Arial"/>
            <w:b/>
            <w:bCs/>
            <w:color w:val="000000" w:themeColor="text1"/>
            <w:u w:val="none"/>
          </w:rPr>
          <w:t>OFICIO 171.pdf</w:t>
        </w:r>
      </w:hyperlink>
      <w:r w:rsidR="002F14ED">
        <w:rPr>
          <w:rFonts w:ascii="Palatino Linotype" w:hAnsi="Palatino Linotype"/>
          <w:b/>
          <w:color w:val="000000" w:themeColor="text1"/>
        </w:rPr>
        <w:t xml:space="preserve">, </w:t>
      </w:r>
      <w:hyperlink r:id="rId17" w:tgtFrame="_blank" w:history="1">
        <w:r w:rsidR="002F14ED" w:rsidRPr="002F14ED">
          <w:rPr>
            <w:rStyle w:val="Hipervnculo"/>
            <w:rFonts w:ascii="Palatino Linotype" w:hAnsi="Palatino Linotype" w:cs="Arial"/>
            <w:b/>
            <w:bCs/>
            <w:color w:val="000000" w:themeColor="text1"/>
            <w:u w:val="none"/>
          </w:rPr>
          <w:t>34 RESOLUCIÓN CT-TEM-0034-17 RECIBOS DE NÓMINA.PDF</w:t>
        </w:r>
      </w:hyperlink>
      <w:r w:rsidR="002F14ED">
        <w:rPr>
          <w:rFonts w:ascii="Palatino Linotype" w:hAnsi="Palatino Linotype"/>
          <w:b/>
          <w:color w:val="000000" w:themeColor="text1"/>
        </w:rPr>
        <w:t xml:space="preserve">, y </w:t>
      </w:r>
      <w:hyperlink r:id="rId18" w:tgtFrame="_blank" w:history="1">
        <w:r w:rsidR="002F14ED" w:rsidRPr="002F14ED">
          <w:rPr>
            <w:rStyle w:val="Hipervnculo"/>
            <w:rFonts w:ascii="Palatino Linotype" w:hAnsi="Palatino Linotype" w:cs="Arial"/>
            <w:b/>
            <w:bCs/>
            <w:color w:val="000000" w:themeColor="text1"/>
            <w:u w:val="none"/>
          </w:rPr>
          <w:t>29 RESOLUCION-CT-TEM-0029-16 NOMINA Y LISTA DE RAYA DEL PERSONAL DE SEGURIDAD PÚBLICA.PDF</w:t>
        </w:r>
      </w:hyperlink>
      <w:r w:rsidR="002F14ED">
        <w:t xml:space="preserve"> </w:t>
      </w:r>
      <w:hyperlink r:id="rId19" w:tgtFrame="_blank" w:history="1"/>
      <w:r w:rsidR="00251066">
        <w:rPr>
          <w:rFonts w:ascii="Palatino Linotype" w:hAnsi="Palatino Linotype"/>
        </w:rPr>
        <w:t>, de</w:t>
      </w:r>
      <w:r w:rsidR="002F14ED">
        <w:rPr>
          <w:rFonts w:ascii="Palatino Linotype" w:hAnsi="Palatino Linotype"/>
        </w:rPr>
        <w:t xml:space="preserve"> </w:t>
      </w:r>
      <w:r w:rsidR="00251066">
        <w:rPr>
          <w:rFonts w:ascii="Palatino Linotype" w:hAnsi="Palatino Linotype"/>
        </w:rPr>
        <w:t>l</w:t>
      </w:r>
      <w:r w:rsidR="002F14ED">
        <w:rPr>
          <w:rFonts w:ascii="Palatino Linotype" w:hAnsi="Palatino Linotype"/>
        </w:rPr>
        <w:t>os</w:t>
      </w:r>
      <w:r w:rsidR="00251066">
        <w:rPr>
          <w:rFonts w:ascii="Palatino Linotype" w:hAnsi="Palatino Linotype"/>
        </w:rPr>
        <w:t xml:space="preserve"> cual</w:t>
      </w:r>
      <w:r w:rsidR="002F14ED">
        <w:rPr>
          <w:rFonts w:ascii="Palatino Linotype" w:hAnsi="Palatino Linotype"/>
        </w:rPr>
        <w:t>es</w:t>
      </w:r>
      <w:r w:rsidR="00251066">
        <w:rPr>
          <w:rFonts w:ascii="Palatino Linotype" w:hAnsi="Palatino Linotype"/>
        </w:rPr>
        <w:t xml:space="preserve"> se omite su </w:t>
      </w:r>
      <w:r w:rsidR="00511092">
        <w:rPr>
          <w:rFonts w:ascii="Palatino Linotype" w:hAnsi="Palatino Linotype"/>
        </w:rPr>
        <w:t>transcripción</w:t>
      </w:r>
      <w:r w:rsidR="00861DD8">
        <w:rPr>
          <w:rFonts w:ascii="Palatino Linotype" w:hAnsi="Palatino Linotype"/>
        </w:rPr>
        <w:t xml:space="preserve"> </w:t>
      </w:r>
      <w:r w:rsidR="000F1BBF">
        <w:rPr>
          <w:rFonts w:ascii="Palatino Linotype" w:hAnsi="Palatino Linotype"/>
        </w:rPr>
        <w:t xml:space="preserve">toda vez que </w:t>
      </w:r>
      <w:r w:rsidR="007E64E0">
        <w:rPr>
          <w:rFonts w:ascii="Palatino Linotype" w:hAnsi="Palatino Linotype"/>
        </w:rPr>
        <w:t>s</w:t>
      </w:r>
      <w:r w:rsidR="002F14ED">
        <w:rPr>
          <w:rFonts w:ascii="Palatino Linotype" w:hAnsi="Palatino Linotype"/>
        </w:rPr>
        <w:t>on</w:t>
      </w:r>
      <w:r w:rsidR="000F1BBF">
        <w:rPr>
          <w:rFonts w:ascii="Palatino Linotype" w:hAnsi="Palatino Linotype"/>
        </w:rPr>
        <w:t xml:space="preserve"> del conocimiento de las partes, aunado a ello se analizaran en el apartado correspondiente.</w:t>
      </w:r>
      <w:r w:rsidR="00861DD8">
        <w:rPr>
          <w:rFonts w:ascii="Palatino Linotype" w:hAnsi="Palatino Linotype"/>
        </w:rPr>
        <w:t xml:space="preserve"> </w:t>
      </w:r>
    </w:p>
    <w:p w14:paraId="7056C445" w14:textId="3DE785E7" w:rsidR="008E7698" w:rsidRPr="0040233B" w:rsidRDefault="002F14ED"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Pr>
          <w:rFonts w:ascii="Palatino Linotype" w:hAnsi="Palatino Linotype" w:cs="Arial"/>
          <w:color w:val="C00000"/>
        </w:rPr>
        <w:t>diecinueve de junio</w:t>
      </w:r>
      <w:r w:rsidR="00CB3974">
        <w:rPr>
          <w:rFonts w:ascii="Palatino Linotype" w:hAnsi="Palatino Linotype" w:cs="Arial"/>
          <w:color w:val="C00000"/>
        </w:rPr>
        <w:t xml:space="preserve"> </w:t>
      </w:r>
      <w:r w:rsidR="00FC3695" w:rsidRPr="0040233B">
        <w:rPr>
          <w:rFonts w:ascii="Palatino Linotype" w:hAnsi="Palatino Linotype" w:cs="Arial"/>
        </w:rPr>
        <w:t xml:space="preserve">de </w:t>
      </w:r>
      <w:r w:rsidR="00CB3974">
        <w:rPr>
          <w:rFonts w:ascii="Palatino Linotype" w:hAnsi="Palatino Linotype" w:cs="Arial"/>
        </w:rPr>
        <w:t>los corrientes</w:t>
      </w:r>
      <w:r w:rsidR="008E7698" w:rsidRPr="0040233B">
        <w:rPr>
          <w:rFonts w:ascii="Palatino Linotype" w:hAnsi="Palatino Linotype" w:cs="Arial"/>
        </w:rPr>
        <w:t xml:space="preserve"> 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w:t>
      </w:r>
      <w:r w:rsidR="00CB3974">
        <w:rPr>
          <w:rFonts w:ascii="Palatino Linotype" w:hAnsi="Palatino Linotype" w:cs="Arial"/>
        </w:rPr>
        <w:t>argumentos</w:t>
      </w:r>
      <w:r w:rsidR="008E7698" w:rsidRPr="0040233B">
        <w:rPr>
          <w:rFonts w:ascii="Palatino Linotype" w:hAnsi="Palatino Linotype" w:cs="Arial"/>
        </w:rPr>
        <w:t>:</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107DCD0C" w:rsidR="00FC3695" w:rsidRPr="0040233B" w:rsidRDefault="009B08DD" w:rsidP="00104E08">
      <w:pPr>
        <w:spacing w:before="240" w:after="240" w:line="360" w:lineRule="auto"/>
        <w:ind w:left="992" w:right="1043"/>
        <w:jc w:val="both"/>
        <w:rPr>
          <w:rFonts w:ascii="Palatino Linotype" w:hAnsi="Palatino Linotype" w:cs="Arial"/>
        </w:rPr>
      </w:pPr>
      <w:r w:rsidRPr="00241DDC">
        <w:rPr>
          <w:rFonts w:ascii="Palatino Linotype" w:hAnsi="Palatino Linotype"/>
          <w:i/>
          <w:color w:val="000000"/>
        </w:rPr>
        <w:t>“</w:t>
      </w:r>
      <w:r w:rsidR="002F14ED" w:rsidRPr="002F14ED">
        <w:rPr>
          <w:rFonts w:ascii="Palatino Linotype" w:hAnsi="Palatino Linotype"/>
          <w:i/>
          <w:color w:val="000000"/>
        </w:rPr>
        <w:t>infomación incompleta</w:t>
      </w:r>
      <w:r w:rsidRPr="00E5452C">
        <w:rPr>
          <w:rFonts w:ascii="Palatino Linotype" w:hAnsi="Palatino Linotype"/>
          <w:i/>
          <w:color w:val="000000"/>
        </w:rPr>
        <w:t>”</w:t>
      </w:r>
      <w:r w:rsidRPr="005F4C5D">
        <w:rPr>
          <w:rFonts w:ascii="Palatino Linotype" w:hAnsi="Palatino Linotype" w:cs="Arial"/>
          <w:i/>
        </w:rPr>
        <w:t xml:space="preserve"> </w:t>
      </w:r>
      <w:r w:rsidR="009F704F" w:rsidRPr="00397AE0">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5954C678" w:rsidR="00186B63" w:rsidRPr="000F4A82" w:rsidRDefault="009B08DD" w:rsidP="000F4A82">
      <w:pPr>
        <w:spacing w:before="240" w:after="240" w:line="360" w:lineRule="auto"/>
        <w:ind w:left="851" w:right="900"/>
        <w:jc w:val="both"/>
        <w:rPr>
          <w:lang w:val="es-MX" w:eastAsia="es-MX"/>
        </w:rPr>
      </w:pPr>
      <w:r w:rsidRPr="000F4A82">
        <w:rPr>
          <w:rFonts w:ascii="Palatino Linotype" w:hAnsi="Palatino Linotype"/>
          <w:i/>
          <w:color w:val="000000"/>
        </w:rPr>
        <w:t>“</w:t>
      </w:r>
      <w:r w:rsidR="002F14ED" w:rsidRPr="002F14ED">
        <w:rPr>
          <w:rFonts w:ascii="Palatino Linotype" w:hAnsi="Palatino Linotype"/>
          <w:i/>
          <w:color w:val="000000"/>
        </w:rPr>
        <w:t>Me falta la información que solicite con relación al DIF, me falta la lista de nomina y raya del DIF municipal de Temoaya de mayo 2018</w:t>
      </w:r>
      <w:r w:rsidRPr="000F4A82">
        <w:rPr>
          <w:rFonts w:ascii="Palatino Linotype" w:hAnsi="Palatino Linotype"/>
          <w:i/>
          <w:color w:val="000000"/>
        </w:rPr>
        <w:t>”</w:t>
      </w:r>
      <w:r w:rsidRPr="00241DDC">
        <w:rPr>
          <w:rFonts w:ascii="Palatino Linotype" w:hAnsi="Palatino Linotype" w:cs="Arial"/>
          <w:i/>
        </w:rPr>
        <w:t xml:space="preserve"> </w:t>
      </w:r>
      <w:r w:rsidR="009F704F" w:rsidRPr="00397AE0">
        <w:rPr>
          <w:rFonts w:ascii="Palatino Linotype" w:hAnsi="Palatino Linotype" w:cs="Arial"/>
          <w:i/>
          <w:sz w:val="16"/>
          <w:szCs w:val="16"/>
        </w:rPr>
        <w:t>(sic)</w:t>
      </w:r>
    </w:p>
    <w:p w14:paraId="1D62F603" w14:textId="083EBDE2" w:rsidR="00D41D70" w:rsidRPr="0040233B" w:rsidRDefault="002F14ED"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 xml:space="preserve">Javier </w:t>
      </w:r>
      <w:r w:rsidR="00D41D70" w:rsidRPr="0040233B">
        <w:rPr>
          <w:rFonts w:ascii="Palatino Linotype" w:eastAsia="Calibri" w:hAnsi="Palatino Linotype" w:cs="Arial"/>
          <w:b/>
        </w:rPr>
        <w:lastRenderedPageBreak/>
        <w:t>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70793C1A" w:rsidR="00D41D70" w:rsidRPr="0040233B" w:rsidRDefault="002F14E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Pr>
          <w:rFonts w:ascii="Palatino Linotype" w:hAnsi="Palatino Linotype" w:cs="Arial"/>
          <w:color w:val="C00000"/>
        </w:rPr>
        <w:t>veinticinco de junio</w:t>
      </w:r>
      <w:r w:rsidR="00F31853">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w:t>
      </w:r>
      <w:r w:rsidR="00F31853">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6AD42344" w14:textId="76F759E5" w:rsidR="003D5E12" w:rsidRDefault="002F14ED" w:rsidP="00241DDC">
      <w:pPr>
        <w:spacing w:before="240" w:after="240" w:line="360" w:lineRule="auto"/>
        <w:jc w:val="both"/>
        <w:rPr>
          <w:rFonts w:ascii="Palatino Linotype" w:hAnsi="Palatino Linotype" w:cs="Arial"/>
        </w:rPr>
      </w:pPr>
      <w:r>
        <w:rPr>
          <w:rFonts w:ascii="Palatino Linotype" w:hAnsi="Palatino Linotype" w:cs="Arial"/>
          <w:b/>
          <w:sz w:val="28"/>
          <w:szCs w:val="28"/>
        </w:rPr>
        <w:t>6</w:t>
      </w:r>
      <w:r w:rsidR="004E4987" w:rsidRPr="0040233B">
        <w:rPr>
          <w:rFonts w:ascii="Palatino Linotype" w:hAnsi="Palatino Linotype" w:cs="Arial"/>
          <w:b/>
          <w:sz w:val="28"/>
          <w:szCs w:val="28"/>
        </w:rPr>
        <w:t xml:space="preserve">. </w:t>
      </w:r>
      <w:r w:rsidR="00E954B7" w:rsidRPr="0040233B">
        <w:rPr>
          <w:rFonts w:ascii="Palatino Linotype" w:hAnsi="Palatino Linotype" w:cs="Arial"/>
          <w:b/>
          <w:sz w:val="28"/>
          <w:szCs w:val="28"/>
        </w:rPr>
        <w:t>Manifestaciones.</w:t>
      </w:r>
      <w:r w:rsidR="00E954B7" w:rsidRPr="0040233B">
        <w:t xml:space="preserve"> </w:t>
      </w:r>
      <w:r w:rsidR="009B08DD" w:rsidRPr="00F123D8">
        <w:rPr>
          <w:rFonts w:ascii="Palatino Linotype" w:hAnsi="Palatino Linotype"/>
        </w:rPr>
        <w:t>De las constancias del expediente electrónico del</w:t>
      </w:r>
      <w:r w:rsidR="009B08DD" w:rsidRPr="00F123D8">
        <w:rPr>
          <w:rFonts w:ascii="Palatino Linotype" w:hAnsi="Palatino Linotype" w:cs="Arial"/>
          <w:b/>
        </w:rPr>
        <w:t xml:space="preserve"> SAIMEX</w:t>
      </w:r>
      <w:r w:rsidR="009B08DD" w:rsidRPr="00F123D8">
        <w:rPr>
          <w:rFonts w:ascii="Palatino Linotype" w:hAnsi="Palatino Linotype"/>
        </w:rPr>
        <w:t xml:space="preserve">, se observa que </w:t>
      </w:r>
      <w:r w:rsidR="009B08DD" w:rsidRPr="00140D94">
        <w:rPr>
          <w:rFonts w:ascii="Palatino Linotype" w:hAnsi="Palatino Linotype" w:cs="Arial"/>
        </w:rPr>
        <w:t>el</w:t>
      </w:r>
      <w:r w:rsidR="009B08DD" w:rsidRPr="00F123D8">
        <w:rPr>
          <w:rFonts w:ascii="Palatino Linotype" w:hAnsi="Palatino Linotype" w:cs="Arial"/>
        </w:rPr>
        <w:t xml:space="preserve"> </w:t>
      </w:r>
      <w:r w:rsidR="009B08DD" w:rsidRPr="00140D94">
        <w:rPr>
          <w:rFonts w:ascii="Palatino Linotype" w:hAnsi="Palatino Linotype" w:cs="Arial"/>
          <w:b/>
        </w:rPr>
        <w:t>S</w:t>
      </w:r>
      <w:r w:rsidR="009B08DD" w:rsidRPr="00F123D8">
        <w:rPr>
          <w:rFonts w:ascii="Palatino Linotype" w:hAnsi="Palatino Linotype" w:cs="Arial"/>
          <w:b/>
        </w:rPr>
        <w:t>ujet</w:t>
      </w:r>
      <w:r w:rsidR="009B08DD">
        <w:rPr>
          <w:rFonts w:ascii="Palatino Linotype" w:hAnsi="Palatino Linotype" w:cs="Arial"/>
          <w:b/>
        </w:rPr>
        <w:t>o O</w:t>
      </w:r>
      <w:r w:rsidR="009B08DD" w:rsidRPr="00F123D8">
        <w:rPr>
          <w:rFonts w:ascii="Palatino Linotype" w:hAnsi="Palatino Linotype" w:cs="Arial"/>
          <w:b/>
        </w:rPr>
        <w:t>bligado</w:t>
      </w:r>
      <w:r w:rsidR="009B08DD" w:rsidRPr="00F123D8">
        <w:rPr>
          <w:rFonts w:ascii="Palatino Linotype" w:hAnsi="Palatino Linotype" w:cs="Arial"/>
        </w:rPr>
        <w:t xml:space="preserve"> </w:t>
      </w:r>
      <w:r w:rsidR="00F31853">
        <w:rPr>
          <w:rFonts w:ascii="Palatino Linotype" w:hAnsi="Palatino Linotype" w:cs="Arial"/>
        </w:rPr>
        <w:t xml:space="preserve">envió en fecha treinta de </w:t>
      </w:r>
      <w:r>
        <w:rPr>
          <w:rFonts w:ascii="Palatino Linotype" w:hAnsi="Palatino Linotype" w:cs="Arial"/>
        </w:rPr>
        <w:t>julio</w:t>
      </w:r>
      <w:r w:rsidR="00F31853">
        <w:rPr>
          <w:rFonts w:ascii="Palatino Linotype" w:hAnsi="Palatino Linotype" w:cs="Arial"/>
        </w:rPr>
        <w:t xml:space="preserve"> de los corrientes, el archivo </w:t>
      </w:r>
      <w:r w:rsidRPr="002F14ED">
        <w:rPr>
          <w:rFonts w:ascii="Palatino Linotype" w:hAnsi="Palatino Linotype" w:cs="Arial"/>
          <w:b/>
        </w:rPr>
        <w:t>26</w:t>
      </w:r>
      <w:r>
        <w:rPr>
          <w:rFonts w:ascii="Palatino Linotype" w:hAnsi="Palatino Linotype" w:cs="Arial"/>
          <w:b/>
        </w:rPr>
        <w:t xml:space="preserve"> SOLICITUD.pdf</w:t>
      </w:r>
      <w:r w:rsidR="00F31853">
        <w:rPr>
          <w:rFonts w:ascii="Palatino Linotype" w:hAnsi="Palatino Linotype" w:cs="Arial"/>
          <w:b/>
        </w:rPr>
        <w:t xml:space="preserve">, </w:t>
      </w:r>
      <w:r w:rsidR="00F31853">
        <w:rPr>
          <w:rFonts w:ascii="Palatino Linotype" w:hAnsi="Palatino Linotype" w:cs="Arial"/>
        </w:rPr>
        <w:t xml:space="preserve">en el momento procesal previsto en la Ley para formular </w:t>
      </w:r>
      <w:r w:rsidR="00241DDC">
        <w:rPr>
          <w:rFonts w:ascii="Palatino Linotype" w:hAnsi="Palatino Linotype" w:cs="Arial"/>
        </w:rPr>
        <w:t xml:space="preserve">informe justificado y ofrecer pruebas y/o alegatos; </w:t>
      </w:r>
      <w:r w:rsidR="003D5E12">
        <w:rPr>
          <w:rFonts w:ascii="Palatino Linotype" w:hAnsi="Palatino Linotype" w:cs="Arial"/>
        </w:rPr>
        <w:t>mediante el cual ratificó la respuesta primigenia, no obstante que de manera esencial indició lo siguiente:</w:t>
      </w:r>
    </w:p>
    <w:p w14:paraId="5C4E44AE" w14:textId="3D0A09F3" w:rsidR="003D5E12" w:rsidRPr="003D5E12" w:rsidRDefault="003D5E12" w:rsidP="00B74C18">
      <w:pPr>
        <w:pStyle w:val="Prrafodelista"/>
        <w:numPr>
          <w:ilvl w:val="0"/>
          <w:numId w:val="46"/>
        </w:numPr>
        <w:spacing w:before="240" w:after="240" w:line="360" w:lineRule="auto"/>
        <w:jc w:val="both"/>
        <w:rPr>
          <w:rFonts w:ascii="Palatino Linotype" w:eastAsia="Calibri" w:hAnsi="Palatino Linotype" w:cs="Arial"/>
          <w:b/>
          <w:sz w:val="28"/>
          <w:szCs w:val="28"/>
        </w:rPr>
      </w:pPr>
      <w:r w:rsidRPr="003D5E12">
        <w:rPr>
          <w:rFonts w:ascii="Palatino Linotype" w:hAnsi="Palatino Linotype"/>
        </w:rPr>
        <w:t xml:space="preserve">En cuanto a la información que concierne al Sistema Municipal para el Desarrollo Integral de la Familia de Temoaya (DIF), la solicitud se debe realizar en el Sistema de Acceso a la Información Mexiquense (SAIMEX) del mismo Sistema DIF, en la liga electrónica </w:t>
      </w:r>
      <w:hyperlink r:id="rId20" w:history="1">
        <w:r w:rsidRPr="009A0D19">
          <w:rPr>
            <w:rStyle w:val="Hipervnculo"/>
            <w:rFonts w:ascii="Palatino Linotype" w:hAnsi="Palatino Linotype"/>
          </w:rPr>
          <w:t>http://www.ipomex.org.mx/ipo3/lgt/indice/diftemoaya.web</w:t>
        </w:r>
      </w:hyperlink>
      <w:r>
        <w:rPr>
          <w:rFonts w:ascii="Palatino Linotype" w:hAnsi="Palatino Linotype"/>
        </w:rPr>
        <w:t>.</w:t>
      </w:r>
    </w:p>
    <w:p w14:paraId="7CE22499" w14:textId="1B5BF133" w:rsidR="003D5E12" w:rsidRDefault="003D5E12" w:rsidP="003D5E12">
      <w:pPr>
        <w:spacing w:before="240" w:after="240" w:line="360" w:lineRule="auto"/>
        <w:jc w:val="both"/>
        <w:rPr>
          <w:rFonts w:ascii="Palatino Linotype" w:eastAsia="Calibri" w:hAnsi="Palatino Linotype" w:cs="Arial"/>
        </w:rPr>
      </w:pPr>
      <w:r>
        <w:rPr>
          <w:rFonts w:ascii="Palatino Linotype" w:eastAsia="Calibri" w:hAnsi="Palatino Linotype" w:cs="Arial"/>
        </w:rPr>
        <w:t xml:space="preserve">Mismo que se determinó no hacer del conocimiento del particular en virtud de que ratifica el </w:t>
      </w:r>
      <w:r>
        <w:rPr>
          <w:rFonts w:ascii="Palatino Linotype" w:eastAsia="Calibri" w:hAnsi="Palatino Linotype" w:cs="Arial"/>
          <w:b/>
        </w:rPr>
        <w:t xml:space="preserve">Sujeto Obligado </w:t>
      </w:r>
      <w:r>
        <w:rPr>
          <w:rFonts w:ascii="Palatino Linotype" w:eastAsia="Calibri" w:hAnsi="Palatino Linotype" w:cs="Arial"/>
        </w:rPr>
        <w:t>su respuesta primigenia, al señalar su incompetencia para atender la solicitud de información.</w:t>
      </w:r>
    </w:p>
    <w:p w14:paraId="5126E0CC" w14:textId="548B1B4C" w:rsidR="006031FE" w:rsidRPr="003D5E12" w:rsidRDefault="00B74C18" w:rsidP="003D5E12">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lastRenderedPageBreak/>
        <w:t>6</w:t>
      </w:r>
      <w:r w:rsidR="008E7698" w:rsidRPr="003D5E12">
        <w:rPr>
          <w:rFonts w:ascii="Palatino Linotype" w:eastAsia="Calibri" w:hAnsi="Palatino Linotype" w:cs="Arial"/>
          <w:b/>
          <w:sz w:val="28"/>
          <w:szCs w:val="28"/>
        </w:rPr>
        <w:t xml:space="preserve">. </w:t>
      </w:r>
      <w:r w:rsidR="006747B5" w:rsidRPr="003D5E12">
        <w:rPr>
          <w:rFonts w:ascii="Palatino Linotype" w:eastAsia="Calibri" w:hAnsi="Palatino Linotype" w:cs="Arial"/>
          <w:b/>
          <w:sz w:val="28"/>
          <w:szCs w:val="28"/>
        </w:rPr>
        <w:t xml:space="preserve">Cierre de Instrucción. </w:t>
      </w:r>
      <w:r w:rsidR="00DA0B77" w:rsidRPr="003D5E12">
        <w:rPr>
          <w:rFonts w:ascii="Palatino Linotype" w:eastAsia="Calibri" w:hAnsi="Palatino Linotype" w:cs="Arial"/>
          <w:szCs w:val="28"/>
        </w:rPr>
        <w:t xml:space="preserve">En fecha </w:t>
      </w:r>
      <w:r w:rsidR="003D5E12">
        <w:rPr>
          <w:rFonts w:ascii="Palatino Linotype" w:hAnsi="Palatino Linotype"/>
          <w:color w:val="C00000"/>
        </w:rPr>
        <w:t>ocho de agosto</w:t>
      </w:r>
      <w:r w:rsidR="00873B3E" w:rsidRPr="003D5E12">
        <w:rPr>
          <w:rFonts w:ascii="Palatino Linotype" w:hAnsi="Palatino Linotype"/>
          <w:color w:val="C00000"/>
        </w:rPr>
        <w:t xml:space="preserve"> </w:t>
      </w:r>
      <w:r w:rsidR="00873B3E" w:rsidRPr="003D5E12">
        <w:rPr>
          <w:rFonts w:ascii="Palatino Linotype" w:hAnsi="Palatino Linotype"/>
        </w:rPr>
        <w:t>d</w:t>
      </w:r>
      <w:r w:rsidR="00DA0B77" w:rsidRPr="003D5E12">
        <w:rPr>
          <w:rFonts w:ascii="Palatino Linotype" w:hAnsi="Palatino Linotype"/>
        </w:rPr>
        <w:t xml:space="preserve">el </w:t>
      </w:r>
      <w:r w:rsidR="005134B4" w:rsidRPr="003D5E12">
        <w:rPr>
          <w:rFonts w:ascii="Palatino Linotype" w:hAnsi="Palatino Linotype"/>
        </w:rPr>
        <w:t>año en curso</w:t>
      </w:r>
      <w:r w:rsidR="00DA0B77" w:rsidRPr="003D5E12">
        <w:rPr>
          <w:rFonts w:ascii="Palatino Linotype" w:hAnsi="Palatino Linotype"/>
        </w:rPr>
        <w:t xml:space="preserve">, se emitió el acuerdo por medio del cual se declaró cerrada la instrucción, pasando el expediente a resolución, en términos del </w:t>
      </w:r>
      <w:r w:rsidR="006031FE" w:rsidRPr="003D5E12">
        <w:rPr>
          <w:rFonts w:ascii="Palatino Linotype" w:hAnsi="Palatino Linotype"/>
        </w:rPr>
        <w:t>artículo 185 fracci</w:t>
      </w:r>
      <w:r w:rsidR="00DA0B77" w:rsidRPr="003D5E12">
        <w:rPr>
          <w:rFonts w:ascii="Palatino Linotype" w:hAnsi="Palatino Linotype"/>
        </w:rPr>
        <w:t>ones</w:t>
      </w:r>
      <w:r w:rsidR="006031FE" w:rsidRPr="003D5E12">
        <w:rPr>
          <w:rFonts w:ascii="Palatino Linotype" w:hAnsi="Palatino Linotype"/>
        </w:rPr>
        <w:t xml:space="preserve"> VI</w:t>
      </w:r>
      <w:r w:rsidR="00DA0B77" w:rsidRPr="003D5E12">
        <w:rPr>
          <w:rFonts w:ascii="Palatino Linotype" w:hAnsi="Palatino Linotype"/>
        </w:rPr>
        <w:t xml:space="preserve"> y VIII</w:t>
      </w:r>
      <w:r w:rsidR="006031FE" w:rsidRPr="003D5E12">
        <w:rPr>
          <w:rFonts w:ascii="Palatino Linotype" w:hAnsi="Palatino Linotype"/>
        </w:rPr>
        <w:t xml:space="preserve"> de la Ley de Transparencia y Acceso a la Información Pública del Estado de México y Municipios</w:t>
      </w:r>
      <w:r w:rsidR="009F19E6" w:rsidRPr="003D5E12">
        <w:rPr>
          <w:rFonts w:ascii="Palatino Linotype" w:hAnsi="Palatino Linotype"/>
        </w:rPr>
        <w:t>,</w:t>
      </w:r>
      <w:r w:rsidR="006031FE" w:rsidRPr="003D5E12">
        <w:rPr>
          <w:rFonts w:ascii="Palatino Linotype" w:hAnsi="Palatino Linotype"/>
        </w:rPr>
        <w:t xml:space="preserve"> </w:t>
      </w:r>
      <w:r w:rsidR="00DA0B77" w:rsidRPr="003D5E12">
        <w:rPr>
          <w:rFonts w:ascii="Palatino Linotype" w:hAnsi="Palatino Linotype"/>
        </w:rPr>
        <w:t>el cual fue notificado a las partes en la misma fecha</w:t>
      </w:r>
      <w:r w:rsidR="006031FE" w:rsidRPr="003D5E12">
        <w:rPr>
          <w:rFonts w:ascii="Palatino Linotype" w:hAnsi="Palatino Linotype"/>
        </w:rPr>
        <w:t xml:space="preserve">. </w:t>
      </w:r>
    </w:p>
    <w:p w14:paraId="316F1BD1" w14:textId="77777777" w:rsidR="009C6EDF" w:rsidRPr="00DA0B77" w:rsidRDefault="009C6EDF" w:rsidP="009C6EDF">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 a derecho proceda, de acuerdo a los siguientes:</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0C6D2E9B"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875E79">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fracci</w:t>
      </w:r>
      <w:r w:rsidR="00875E79">
        <w:rPr>
          <w:rFonts w:ascii="Palatino Linotype" w:hAnsi="Palatino Linotype"/>
          <w:shd w:val="clear" w:color="auto" w:fill="FFFFFF"/>
        </w:rPr>
        <w:t>ones</w:t>
      </w:r>
      <w:r w:rsidR="00D371C6" w:rsidRPr="0040233B">
        <w:rPr>
          <w:rFonts w:ascii="Palatino Linotype" w:hAnsi="Palatino Linotype"/>
          <w:shd w:val="clear" w:color="auto" w:fill="FFFFFF"/>
        </w:rPr>
        <w:t xml:space="preserve">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6718402" w14:textId="74365E57" w:rsidR="008D033C" w:rsidRDefault="00C866A8" w:rsidP="00E82030">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lastRenderedPageBreak/>
        <w:t xml:space="preserve">SEGUNDO. </w:t>
      </w:r>
      <w:r w:rsidR="00055938" w:rsidRPr="00CD59DC">
        <w:rPr>
          <w:rFonts w:ascii="Palatino Linotype" w:hAnsi="Palatino Linotype" w:cs="Arial"/>
          <w:b/>
          <w:sz w:val="28"/>
          <w:szCs w:val="28"/>
        </w:rPr>
        <w:t>Oportunidad y Procediblidad del Recurso de Revisión</w:t>
      </w:r>
      <w:r w:rsidR="00E82030" w:rsidRPr="00A029AB">
        <w:rPr>
          <w:rFonts w:ascii="Palatino Linotype" w:hAnsi="Palatino Linotype" w:cs="Arial"/>
          <w:b/>
          <w:sz w:val="28"/>
          <w:szCs w:val="28"/>
        </w:rPr>
        <w:t>.</w:t>
      </w:r>
    </w:p>
    <w:p w14:paraId="1FDF3349" w14:textId="77777777" w:rsidR="008D033C" w:rsidRPr="008E7F84" w:rsidRDefault="008D033C" w:rsidP="008D033C">
      <w:pPr>
        <w:spacing w:before="240" w:after="240" w:line="360" w:lineRule="auto"/>
        <w:jc w:val="both"/>
        <w:rPr>
          <w:rFonts w:ascii="Palatino Linotype" w:hAnsi="Palatino Linotype" w:cs="Arial"/>
        </w:rPr>
      </w:pPr>
      <w:r w:rsidRPr="009A0D0D">
        <w:rPr>
          <w:rFonts w:ascii="Palatino Linotype" w:hAnsi="Palatino Linotype" w:cs="Arial"/>
        </w:rPr>
        <w:t xml:space="preserve">Previo al estudio del fondo del asunto, se procede a analizar los requisitos de oportunidad y procedibilidad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00AFD030" w14:textId="08333D5E" w:rsidR="00E501D4" w:rsidRPr="00DE5A2A" w:rsidRDefault="00E501D4" w:rsidP="00E501D4">
      <w:pPr>
        <w:spacing w:before="240" w:after="240" w:line="360" w:lineRule="auto"/>
        <w:jc w:val="both"/>
        <w:rPr>
          <w:rFonts w:ascii="Palatino Linotype" w:hAnsi="Palatino Linotype" w:cs="Arial"/>
          <w:i/>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Pr>
          <w:rFonts w:ascii="Palatino Linotype" w:hAnsi="Palatino Linotype" w:cs="Arial"/>
        </w:rPr>
        <w:t>diecinueve de junio de dos mil dieciocho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Pr>
          <w:rFonts w:ascii="Palatino Linotype" w:hAnsi="Palatino Linotype" w:cs="Arial"/>
        </w:rPr>
        <w:t>diecinueve de junio del mismo año.</w:t>
      </w:r>
    </w:p>
    <w:p w14:paraId="24C49637" w14:textId="77777777" w:rsidR="00532D92" w:rsidRPr="00512807" w:rsidRDefault="00532D92" w:rsidP="00532D92">
      <w:pPr>
        <w:autoSpaceDE w:val="0"/>
        <w:autoSpaceDN w:val="0"/>
        <w:adjustRightInd w:val="0"/>
        <w:spacing w:before="240" w:after="240" w:line="360" w:lineRule="auto"/>
        <w:jc w:val="both"/>
        <w:rPr>
          <w:rFonts w:ascii="Palatino Linotype" w:hAnsi="Palatino Linotype" w:cs="Arial"/>
        </w:rPr>
      </w:pPr>
      <w:r w:rsidRPr="00512807">
        <w:rPr>
          <w:rFonts w:ascii="Palatino Linotype" w:hAnsi="Palatino Linotype" w:cs="Arial"/>
        </w:rPr>
        <w:t>No obstante lo anterior, el hecho de que el Recurso haya sido presentado el mismo día en que le fue notificada la respuesta a</w:t>
      </w:r>
      <w:r>
        <w:rPr>
          <w:rFonts w:ascii="Palatino Linotype" w:hAnsi="Palatino Linotype" w:cs="Arial"/>
        </w:rPr>
        <w:t xml:space="preserve"> </w:t>
      </w:r>
      <w:r w:rsidRPr="00512807">
        <w:rPr>
          <w:rFonts w:ascii="Palatino Linotype" w:hAnsi="Palatino Linotype" w:cs="Arial"/>
        </w:rPr>
        <w:t>l</w:t>
      </w:r>
      <w:r>
        <w:rPr>
          <w:rFonts w:ascii="Palatino Linotype" w:hAnsi="Palatino Linotype" w:cs="Arial"/>
        </w:rPr>
        <w:t>a</w:t>
      </w:r>
      <w:r w:rsidRPr="00512807">
        <w:rPr>
          <w:rFonts w:ascii="Palatino Linotype" w:hAnsi="Palatino Linotype" w:cs="Arial"/>
        </w:rPr>
        <w:t xml:space="preserve"> Recurrente no debe desecharse ya que no hay una prohibición expresa en la Ley para realizarlo el mismo día y en atención a los principios generales del derecho todo aquello que no esté prohibido para el gobernado se tiene por permitido </w:t>
      </w:r>
      <w:r>
        <w:rPr>
          <w:rFonts w:ascii="Palatino Linotype" w:hAnsi="Palatino Linotype" w:cs="Arial"/>
        </w:rPr>
        <w:t xml:space="preserve">y por ende </w:t>
      </w:r>
      <w:r w:rsidRPr="00512807">
        <w:rPr>
          <w:rFonts w:ascii="Palatino Linotype" w:hAnsi="Palatino Linotype" w:cs="Arial"/>
        </w:rPr>
        <w:t>se debe de dar trámite al presente recurso.</w:t>
      </w:r>
    </w:p>
    <w:p w14:paraId="24C36F15" w14:textId="77777777" w:rsidR="00532D92" w:rsidRDefault="00532D92" w:rsidP="00532D92">
      <w:pPr>
        <w:spacing w:before="240" w:after="240" w:line="360" w:lineRule="auto"/>
        <w:jc w:val="both"/>
        <w:rPr>
          <w:rFonts w:ascii="Palatino Linotype" w:hAnsi="Palatino Linotype" w:cs="Arial"/>
        </w:rPr>
      </w:pPr>
      <w:r w:rsidRPr="00964593">
        <w:rPr>
          <w:rFonts w:ascii="Palatino Linotype" w:hAnsi="Palatino Linotype" w:cs="Arial"/>
        </w:rPr>
        <w:t>Sirve</w:t>
      </w:r>
      <w:r>
        <w:rPr>
          <w:rFonts w:ascii="Palatino Linotype" w:hAnsi="Palatino Linotype" w:cs="Arial"/>
        </w:rPr>
        <w:t>n</w:t>
      </w:r>
      <w:r w:rsidRPr="00964593">
        <w:rPr>
          <w:rFonts w:ascii="Palatino Linotype" w:hAnsi="Palatino Linotype" w:cs="Arial"/>
        </w:rPr>
        <w:t xml:space="preserve"> de apoyo los criterios del Poder Judicial Federal con los rubros siguientes: </w:t>
      </w:r>
    </w:p>
    <w:p w14:paraId="78894DD2" w14:textId="77777777" w:rsidR="00532D92" w:rsidRPr="001A78DF" w:rsidRDefault="00532D92" w:rsidP="00532D92">
      <w:pPr>
        <w:pStyle w:val="Prrafodelista"/>
        <w:numPr>
          <w:ilvl w:val="0"/>
          <w:numId w:val="43"/>
        </w:numPr>
        <w:spacing w:before="240" w:after="240" w:line="360" w:lineRule="auto"/>
        <w:contextualSpacing/>
        <w:jc w:val="both"/>
        <w:rPr>
          <w:rFonts w:ascii="Palatino Linotype" w:hAnsi="Palatino Linotype"/>
          <w:b/>
          <w:i/>
          <w:sz w:val="20"/>
          <w:szCs w:val="20"/>
        </w:rPr>
      </w:pPr>
      <w:r w:rsidRPr="001A78DF">
        <w:rPr>
          <w:rFonts w:ascii="Palatino Linotype" w:hAnsi="Palatino Linotype"/>
          <w:b/>
          <w:i/>
          <w:sz w:val="20"/>
          <w:szCs w:val="20"/>
        </w:rPr>
        <w:t>RECURSO DE RECLAMACIÓN. SU INTERPOSICIÓN NO ES EXTEMPORÁNEA SI SE REALIZA ANTES DE QUE INICIE EL PLAZO PARA HACERLO.</w:t>
      </w:r>
      <w:r w:rsidRPr="001A78DF">
        <w:rPr>
          <w:rStyle w:val="Refdenotaalpie"/>
          <w:rFonts w:ascii="Palatino Linotype" w:hAnsi="Palatino Linotype"/>
          <w:b/>
          <w:i/>
          <w:sz w:val="20"/>
          <w:szCs w:val="20"/>
        </w:rPr>
        <w:t xml:space="preserve"> </w:t>
      </w:r>
      <w:r w:rsidRPr="001A78DF">
        <w:rPr>
          <w:rStyle w:val="Refdenotaalpie"/>
          <w:rFonts w:ascii="Palatino Linotype" w:hAnsi="Palatino Linotype"/>
          <w:b/>
          <w:i/>
          <w:sz w:val="20"/>
          <w:szCs w:val="20"/>
        </w:rPr>
        <w:footnoteReference w:id="1"/>
      </w:r>
    </w:p>
    <w:p w14:paraId="467B5F49" w14:textId="77777777" w:rsidR="00532D92" w:rsidRPr="001A78DF" w:rsidRDefault="00532D92" w:rsidP="00532D92">
      <w:pPr>
        <w:pStyle w:val="Prrafodelista"/>
        <w:numPr>
          <w:ilvl w:val="0"/>
          <w:numId w:val="43"/>
        </w:numPr>
        <w:spacing w:before="240" w:after="240" w:line="360" w:lineRule="auto"/>
        <w:contextualSpacing/>
        <w:jc w:val="both"/>
        <w:rPr>
          <w:rFonts w:ascii="Palatino Linotype" w:hAnsi="Palatino Linotype"/>
          <w:b/>
          <w:i/>
          <w:sz w:val="20"/>
          <w:szCs w:val="20"/>
        </w:rPr>
      </w:pPr>
      <w:r w:rsidRPr="001A78DF">
        <w:rPr>
          <w:rFonts w:ascii="Palatino Linotype" w:hAnsi="Palatino Linotype"/>
          <w:b/>
          <w:i/>
          <w:sz w:val="20"/>
          <w:szCs w:val="20"/>
        </w:rPr>
        <w:lastRenderedPageBreak/>
        <w:t xml:space="preserve">RECURSO DE REVISIÓN EN EL JUICIO DE AMPARO. SU INTERPOSICIÓN RESULTA OPORTUNA AUN CUANDO OCURRA ANTES DE QUE INICIE EL CÓMPUTO DEL PLAZO RESPECTIVO. </w:t>
      </w:r>
      <w:r w:rsidRPr="001A78DF">
        <w:rPr>
          <w:rStyle w:val="Refdenotaalpie"/>
          <w:rFonts w:ascii="Palatino Linotype" w:hAnsi="Palatino Linotype"/>
          <w:b/>
          <w:i/>
          <w:sz w:val="20"/>
          <w:szCs w:val="20"/>
        </w:rPr>
        <w:footnoteReference w:id="2"/>
      </w:r>
    </w:p>
    <w:p w14:paraId="06033FE0" w14:textId="77777777" w:rsidR="00532D92" w:rsidRPr="00D27A75" w:rsidRDefault="00532D92" w:rsidP="00532D92">
      <w:pPr>
        <w:spacing w:before="240" w:after="240" w:line="360" w:lineRule="auto"/>
        <w:jc w:val="both"/>
        <w:rPr>
          <w:rFonts w:ascii="Palatino Linotype" w:hAnsi="Palatino Linotype"/>
        </w:rPr>
      </w:pPr>
      <w:r>
        <w:rPr>
          <w:rFonts w:ascii="Palatino Linotype" w:hAnsi="Palatino Linotype"/>
        </w:rPr>
        <w:t>En conclusión, el medio de impugnación es procedente, aún y cuando se haya interpuesto el mismo día en que recibió la notificación de la respuesta, porque no hay impedimento legal al respecto; por lo tanto, se debe proceder al análisis de fondo hasta su resolución.</w:t>
      </w:r>
    </w:p>
    <w:p w14:paraId="45B62B5F" w14:textId="77777777" w:rsidR="00532D92" w:rsidRDefault="00532D92" w:rsidP="00532D92">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23AF358B" w14:textId="115A1875" w:rsidR="007C74F2" w:rsidRPr="008F47CD" w:rsidRDefault="007C74F2" w:rsidP="007C74F2">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sidR="00A02992">
        <w:rPr>
          <w:rStyle w:val="normaltextrun"/>
          <w:rFonts w:ascii="Palatino Linotype" w:hAnsi="Palatino Linotype" w:cs="Segoe UI"/>
        </w:rPr>
        <w:t>fracción V</w:t>
      </w:r>
      <w:r>
        <w:rPr>
          <w:rStyle w:val="normaltextrun"/>
          <w:rFonts w:ascii="Palatino Linotype" w:hAnsi="Palatino Linotype" w:cs="Segoe UI"/>
        </w:rPr>
        <w:t xml:space="preserve"> del ordenamiento legal citado conforme a los argumentos vertidos por el particular, que son de tenor literal </w:t>
      </w:r>
      <w:r>
        <w:rPr>
          <w:rStyle w:val="normaltextrun"/>
          <w:rFonts w:ascii="Palatino Linotype" w:hAnsi="Palatino Linotype" w:cs="Segoe UI"/>
        </w:rPr>
        <w:lastRenderedPageBreak/>
        <w:t>siguiente:</w:t>
      </w:r>
    </w:p>
    <w:p w14:paraId="1EB79A6D" w14:textId="13A5DA6F" w:rsidR="00AC17F2" w:rsidRPr="00532D92" w:rsidRDefault="007C74F2" w:rsidP="007C74F2">
      <w:pPr>
        <w:autoSpaceDE w:val="0"/>
        <w:autoSpaceDN w:val="0"/>
        <w:adjustRightInd w:val="0"/>
        <w:spacing w:after="120"/>
        <w:ind w:left="851" w:right="902"/>
        <w:jc w:val="both"/>
        <w:rPr>
          <w:rStyle w:val="normaltextrun"/>
          <w:rFonts w:ascii="Palatino Linotype" w:hAnsi="Palatino Linotype" w:cs="Segoe UI"/>
          <w:bCs/>
          <w:i/>
          <w:sz w:val="20"/>
          <w:szCs w:val="20"/>
        </w:rPr>
      </w:pPr>
      <w:r w:rsidRPr="00532D92">
        <w:rPr>
          <w:rStyle w:val="normaltextrun"/>
          <w:rFonts w:ascii="Palatino Linotype" w:hAnsi="Palatino Linotype" w:cs="Segoe UI"/>
          <w:b/>
          <w:bCs/>
          <w:i/>
          <w:iCs/>
          <w:sz w:val="20"/>
          <w:szCs w:val="20"/>
        </w:rPr>
        <w:t xml:space="preserve"> </w:t>
      </w:r>
      <w:r w:rsidR="00055938" w:rsidRPr="00532D92">
        <w:rPr>
          <w:rStyle w:val="normaltextrun"/>
          <w:rFonts w:ascii="Palatino Linotype" w:hAnsi="Palatino Linotype" w:cs="Segoe UI"/>
          <w:b/>
          <w:bCs/>
          <w:i/>
          <w:iCs/>
          <w:sz w:val="20"/>
          <w:szCs w:val="20"/>
        </w:rPr>
        <w:t>“</w:t>
      </w:r>
      <w:r w:rsidR="00055938" w:rsidRPr="00532D92">
        <w:rPr>
          <w:rStyle w:val="normaltextrun"/>
          <w:rFonts w:ascii="Palatino Linotype" w:hAnsi="Palatino Linotype" w:cs="Segoe UI"/>
          <w:b/>
          <w:bCs/>
          <w:i/>
          <w:sz w:val="20"/>
          <w:szCs w:val="20"/>
        </w:rPr>
        <w:t xml:space="preserve">Artículo </w:t>
      </w:r>
      <w:r w:rsidR="00AC17F2" w:rsidRPr="00532D92">
        <w:rPr>
          <w:rStyle w:val="normaltextrun"/>
          <w:rFonts w:ascii="Palatino Linotype" w:hAnsi="Palatino Linotype" w:cs="Segoe UI"/>
          <w:b/>
          <w:bCs/>
          <w:i/>
          <w:sz w:val="20"/>
          <w:szCs w:val="20"/>
        </w:rPr>
        <w:t xml:space="preserve">176. </w:t>
      </w:r>
      <w:r w:rsidR="00AC17F2" w:rsidRPr="00532D92">
        <w:rPr>
          <w:rStyle w:val="normaltextrun"/>
          <w:rFonts w:ascii="Palatino Linotype" w:hAnsi="Palatino Linotype" w:cs="Segoe UI"/>
          <w:bCs/>
          <w:i/>
          <w:sz w:val="20"/>
          <w:szCs w:val="20"/>
        </w:rPr>
        <w:t>El recurso de revisión  es la garantía secundaria mediante la cual se pretende reparar cualquier posible afectación al derecho de acceso a la información pública en términos del presente y siguiente Capítulo.</w:t>
      </w:r>
    </w:p>
    <w:p w14:paraId="6C8B6E7B" w14:textId="5DA1AC36" w:rsidR="00055938" w:rsidRPr="00532D92" w:rsidRDefault="00AC17F2" w:rsidP="00532D9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532D92">
        <w:rPr>
          <w:rStyle w:val="normaltextrun"/>
          <w:rFonts w:ascii="Palatino Linotype" w:hAnsi="Palatino Linotype" w:cs="Segoe UI"/>
          <w:b/>
          <w:bCs/>
          <w:i/>
          <w:sz w:val="20"/>
          <w:szCs w:val="20"/>
        </w:rPr>
        <w:t xml:space="preserve">Artículo </w:t>
      </w:r>
      <w:r w:rsidR="00055938" w:rsidRPr="00532D92">
        <w:rPr>
          <w:rStyle w:val="normaltextrun"/>
          <w:rFonts w:ascii="Palatino Linotype" w:hAnsi="Palatino Linotype" w:cs="Segoe UI"/>
          <w:b/>
          <w:bCs/>
          <w:i/>
          <w:sz w:val="20"/>
          <w:szCs w:val="20"/>
        </w:rPr>
        <w:t>179</w:t>
      </w:r>
      <w:r w:rsidR="00055938" w:rsidRPr="00532D92">
        <w:rPr>
          <w:rStyle w:val="normaltextrun"/>
          <w:rFonts w:ascii="Palatino Linotype" w:hAnsi="Palatino Linotype" w:cs="Segoe UI"/>
          <w:b/>
          <w:bCs/>
          <w:sz w:val="20"/>
          <w:szCs w:val="20"/>
        </w:rPr>
        <w:t>.-</w:t>
      </w:r>
      <w:r w:rsidR="00055938" w:rsidRPr="00532D92">
        <w:rPr>
          <w:rFonts w:ascii="Bookman Old Style" w:eastAsiaTheme="minorEastAsia" w:hAnsi="Bookman Old Style" w:cs="Bookman Old Style"/>
          <w:sz w:val="20"/>
          <w:szCs w:val="20"/>
          <w:lang w:val="es-MX"/>
        </w:rPr>
        <w:t xml:space="preserve"> </w:t>
      </w:r>
      <w:r w:rsidR="00055938" w:rsidRPr="00532D92">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6295E9EC" w14:textId="77777777" w:rsidR="006A737B" w:rsidRPr="00532D92" w:rsidRDefault="006A737B" w:rsidP="00532D92">
      <w:pPr>
        <w:autoSpaceDE w:val="0"/>
        <w:autoSpaceDN w:val="0"/>
        <w:adjustRightInd w:val="0"/>
        <w:spacing w:after="120"/>
        <w:ind w:left="1134" w:right="941"/>
        <w:rPr>
          <w:rFonts w:ascii="Palatino Linotype" w:eastAsiaTheme="minorEastAsia" w:hAnsi="Palatino Linotype" w:cs="Bookman Old Style,Bold"/>
          <w:b/>
          <w:bCs/>
          <w:i/>
          <w:sz w:val="20"/>
          <w:szCs w:val="20"/>
          <w:lang w:val="es-MX"/>
        </w:rPr>
      </w:pPr>
      <w:r w:rsidRPr="00532D92">
        <w:rPr>
          <w:rFonts w:ascii="Palatino Linotype" w:eastAsiaTheme="minorEastAsia" w:hAnsi="Palatino Linotype" w:cs="Bookman Old Style,Bold"/>
          <w:b/>
          <w:bCs/>
          <w:i/>
          <w:sz w:val="20"/>
          <w:szCs w:val="20"/>
          <w:lang w:val="es-MX"/>
        </w:rPr>
        <w:t>(…)</w:t>
      </w:r>
    </w:p>
    <w:p w14:paraId="3C1A49C3" w14:textId="09B44CB8" w:rsidR="00055938" w:rsidRPr="00532D92" w:rsidRDefault="00E501D4" w:rsidP="00E501D4">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
          <w:b/>
          <w:i/>
          <w:sz w:val="20"/>
          <w:szCs w:val="20"/>
        </w:rPr>
      </w:pPr>
      <w:r w:rsidRPr="00E501D4">
        <w:rPr>
          <w:rStyle w:val="eop"/>
          <w:rFonts w:ascii="Palatino Linotype" w:eastAsiaTheme="majorEastAsia" w:hAnsi="Palatino Linotype" w:cs="Segoe UI"/>
          <w:b/>
          <w:i/>
          <w:sz w:val="22"/>
          <w:szCs w:val="22"/>
        </w:rPr>
        <w:t>V. La entrega de información incompleta;</w:t>
      </w:r>
      <w:r w:rsidR="00055938" w:rsidRPr="00532D92">
        <w:rPr>
          <w:rFonts w:ascii="Palatino Linotype" w:eastAsiaTheme="minorEastAsia" w:hAnsi="Palatino Linotype" w:cs="Bookman Old Style"/>
          <w:i/>
          <w:sz w:val="20"/>
          <w:szCs w:val="20"/>
        </w:rPr>
        <w:t>…”</w:t>
      </w:r>
    </w:p>
    <w:p w14:paraId="3E747BF4" w14:textId="553C8DE7" w:rsidR="008D033C" w:rsidRDefault="007C74F2" w:rsidP="008D033C">
      <w:pPr>
        <w:spacing w:before="240" w:after="240" w:line="360" w:lineRule="auto"/>
        <w:jc w:val="both"/>
        <w:rPr>
          <w:rFonts w:ascii="Palatino Linotype" w:hAnsi="Palatino Linotype" w:cs="Arial"/>
          <w:lang w:val="es-MX"/>
        </w:rPr>
      </w:pPr>
      <w:r>
        <w:rPr>
          <w:rFonts w:ascii="Palatino Linotype" w:hAnsi="Palatino Linotype" w:cs="Arial"/>
        </w:rPr>
        <w:t>E</w:t>
      </w:r>
      <w:r w:rsidR="00AC17F2">
        <w:rPr>
          <w:rFonts w:ascii="Palatino Linotype" w:hAnsi="Palatino Linotype" w:cs="Arial"/>
          <w:lang w:val="es-MX"/>
        </w:rPr>
        <w:t>n consecuencia resulta conforme a derecho entrar al estudio de fondo y resolver el presente medio de impugnación.</w:t>
      </w:r>
    </w:p>
    <w:p w14:paraId="2F1FFCB1" w14:textId="77777777" w:rsidR="004716C4" w:rsidRPr="00CD59DC" w:rsidRDefault="004716C4" w:rsidP="004716C4">
      <w:pPr>
        <w:pStyle w:val="paragraph"/>
        <w:spacing w:before="240" w:beforeAutospacing="0" w:after="240" w:afterAutospacing="0" w:line="360" w:lineRule="auto"/>
        <w:jc w:val="both"/>
        <w:textAlignment w:val="baseline"/>
        <w:rPr>
          <w:rFonts w:ascii="Palatino Linotype" w:hAnsi="Palatino Linotype" w:cs="Arial"/>
          <w:b/>
          <w:sz w:val="28"/>
          <w:szCs w:val="28"/>
        </w:rPr>
      </w:pPr>
      <w:r w:rsidRPr="00CD59DC">
        <w:rPr>
          <w:rFonts w:ascii="Palatino Linotype" w:hAnsi="Palatino Linotype" w:cs="Arial"/>
          <w:b/>
          <w:sz w:val="28"/>
          <w:szCs w:val="28"/>
        </w:rPr>
        <w:t>TERCERO. Materia de la Revisión.</w:t>
      </w:r>
    </w:p>
    <w:p w14:paraId="53D68A14" w14:textId="1CFBB945" w:rsidR="00041BCD" w:rsidRDefault="00AC17F2" w:rsidP="004716C4">
      <w:pPr>
        <w:spacing w:before="240" w:after="240" w:line="360" w:lineRule="auto"/>
        <w:jc w:val="both"/>
        <w:rPr>
          <w:rFonts w:ascii="Palatino Linotype" w:hAnsi="Palatino Linotype"/>
        </w:rPr>
      </w:pPr>
      <w:r>
        <w:rPr>
          <w:rFonts w:ascii="Palatino Linotype" w:hAnsi="Palatino Linotype"/>
        </w:rPr>
        <w:t>P</w:t>
      </w:r>
      <w:r w:rsidRPr="00AC17F2">
        <w:rPr>
          <w:rFonts w:ascii="Palatino Linotype" w:hAnsi="Palatino Linotype"/>
        </w:rPr>
        <w:t xml:space="preserve">or lo que una vez realizado el análisis de las constancias que integran el expediente en que se actúa, se desprende que la resolución consiste en determinar </w:t>
      </w:r>
      <w:r w:rsidR="00900226" w:rsidRPr="00AC17F2">
        <w:rPr>
          <w:rFonts w:ascii="Palatino Linotype" w:hAnsi="Palatino Linotype"/>
        </w:rPr>
        <w:t>s</w:t>
      </w:r>
      <w:r w:rsidR="00900226">
        <w:rPr>
          <w:rFonts w:ascii="Palatino Linotype" w:hAnsi="Palatino Linotype"/>
        </w:rPr>
        <w:t>i</w:t>
      </w:r>
      <w:r w:rsidRPr="00AC17F2">
        <w:rPr>
          <w:rFonts w:ascii="Palatino Linotype" w:hAnsi="Palatino Linotype"/>
        </w:rPr>
        <w:t xml:space="preserve"> la respuesta emitida por </w:t>
      </w:r>
      <w:r w:rsidR="00443FE0">
        <w:rPr>
          <w:rFonts w:ascii="Palatino Linotype" w:hAnsi="Palatino Linotype"/>
        </w:rPr>
        <w:t>el</w:t>
      </w:r>
      <w:r w:rsidRPr="00AC17F2">
        <w:rPr>
          <w:rFonts w:ascii="Palatino Linotype" w:hAnsi="Palatino Linotype"/>
        </w:rPr>
        <w:t xml:space="preserve"> </w:t>
      </w:r>
      <w:r w:rsidR="00E5452C">
        <w:rPr>
          <w:rFonts w:ascii="Palatino Linotype" w:hAnsi="Palatino Linotype"/>
        </w:rPr>
        <w:t xml:space="preserve">Ayuntamiento </w:t>
      </w:r>
      <w:r w:rsidR="002F14ED">
        <w:rPr>
          <w:rFonts w:ascii="Palatino Linotype" w:hAnsi="Palatino Linotype"/>
        </w:rPr>
        <w:t>de Temoaya</w:t>
      </w:r>
      <w:r>
        <w:rPr>
          <w:rFonts w:ascii="Palatino Linotype" w:hAnsi="Palatino Linotype"/>
        </w:rPr>
        <w:t xml:space="preserve"> transgredió el derecho de acceso a la información pública del ahora </w:t>
      </w:r>
      <w:r>
        <w:rPr>
          <w:rFonts w:ascii="Palatino Linotype" w:hAnsi="Palatino Linotype"/>
          <w:b/>
          <w:i/>
        </w:rPr>
        <w:t xml:space="preserve">Recurrente </w:t>
      </w:r>
      <w:r>
        <w:rPr>
          <w:rFonts w:ascii="Palatino Linotype" w:hAnsi="Palatino Linotype"/>
        </w:rPr>
        <w:t>y, en su caso, resolver si resulta procedente ordenar la entrega de la información solicitada, de conformidad con lo dispuesto por la Ley de Transparencia y Acceso a la Información Pública del Estado de México y Municipios.</w:t>
      </w:r>
    </w:p>
    <w:p w14:paraId="3A37A954" w14:textId="77777777" w:rsidR="00947F35" w:rsidRPr="00CD59DC" w:rsidRDefault="00947F35" w:rsidP="00947F35">
      <w:pPr>
        <w:autoSpaceDE w:val="0"/>
        <w:autoSpaceDN w:val="0"/>
        <w:adjustRightInd w:val="0"/>
        <w:spacing w:before="240" w:after="240" w:line="360" w:lineRule="auto"/>
        <w:jc w:val="both"/>
        <w:rPr>
          <w:rFonts w:ascii="Palatino Linotype" w:hAnsi="Palatino Linotype" w:cs="Arial"/>
          <w:b/>
          <w:sz w:val="28"/>
        </w:rPr>
      </w:pPr>
      <w:r w:rsidRPr="006240A2">
        <w:rPr>
          <w:rFonts w:ascii="Palatino Linotype" w:hAnsi="Palatino Linotype" w:cs="Arial"/>
          <w:b/>
          <w:sz w:val="28"/>
        </w:rPr>
        <w:t>CUARTO.- Estudio del Asunto.</w:t>
      </w:r>
    </w:p>
    <w:p w14:paraId="1B37AD5B" w14:textId="150F1223" w:rsidR="00AC46E5" w:rsidRDefault="006240A2" w:rsidP="00947F35">
      <w:pPr>
        <w:spacing w:before="240" w:after="240" w:line="360" w:lineRule="auto"/>
        <w:jc w:val="both"/>
        <w:rPr>
          <w:rFonts w:ascii="Palatino Linotype" w:hAnsi="Palatino Linotype" w:cs="Arial"/>
        </w:rPr>
      </w:pPr>
      <w:r>
        <w:rPr>
          <w:rFonts w:ascii="Palatino Linotype" w:hAnsi="Palatino Linotype" w:cs="Arial"/>
        </w:rPr>
        <w:t>Formuladas la</w:t>
      </w:r>
      <w:r w:rsidR="00217AF2">
        <w:rPr>
          <w:rFonts w:ascii="Palatino Linotype" w:hAnsi="Palatino Linotype" w:cs="Arial"/>
        </w:rPr>
        <w:t>s</w:t>
      </w:r>
      <w:r>
        <w:rPr>
          <w:rFonts w:ascii="Palatino Linotype" w:hAnsi="Palatino Linotype" w:cs="Arial"/>
        </w:rPr>
        <w:t xml:space="preserve"> precisiones que anteceden, se procede a analizar las razones y fundamentos de orden jurídico nacional y estatal que soportan la decisión de este Órgano Garante con base en los motivos de inconformidad de</w:t>
      </w:r>
      <w:r w:rsidR="00982C6E">
        <w:rPr>
          <w:rFonts w:ascii="Palatino Linotype" w:hAnsi="Palatino Linotype" w:cs="Arial"/>
        </w:rPr>
        <w:t xml:space="preserve"> </w:t>
      </w:r>
      <w:r>
        <w:rPr>
          <w:rFonts w:ascii="Palatino Linotype" w:hAnsi="Palatino Linotype" w:cs="Arial"/>
        </w:rPr>
        <w:t>l</w:t>
      </w:r>
      <w:r w:rsidR="00982C6E">
        <w:rPr>
          <w:rFonts w:ascii="Palatino Linotype" w:hAnsi="Palatino Linotype" w:cs="Arial"/>
        </w:rPr>
        <w:t>a</w:t>
      </w:r>
      <w:r>
        <w:rPr>
          <w:rFonts w:ascii="Palatino Linotype" w:hAnsi="Palatino Linotype" w:cs="Arial"/>
        </w:rPr>
        <w:t xml:space="preserve"> </w:t>
      </w:r>
      <w:r w:rsidR="00CA3918">
        <w:rPr>
          <w:rFonts w:ascii="Palatino Linotype" w:hAnsi="Palatino Linotype" w:cs="Arial"/>
          <w:b/>
          <w:i/>
        </w:rPr>
        <w:t xml:space="preserve">Recurrente </w:t>
      </w:r>
      <w:r w:rsidR="00CA3918">
        <w:rPr>
          <w:rFonts w:ascii="Palatino Linotype" w:hAnsi="Palatino Linotype" w:cs="Arial"/>
        </w:rPr>
        <w:t>y</w:t>
      </w:r>
      <w:r>
        <w:rPr>
          <w:rFonts w:ascii="Palatino Linotype" w:hAnsi="Palatino Linotype" w:cs="Arial"/>
          <w:b/>
          <w:i/>
        </w:rPr>
        <w:t xml:space="preserve"> </w:t>
      </w:r>
      <w:r>
        <w:rPr>
          <w:rFonts w:ascii="Palatino Linotype" w:hAnsi="Palatino Linotype" w:cs="Arial"/>
        </w:rPr>
        <w:t xml:space="preserve">los argumentos del </w:t>
      </w:r>
      <w:r>
        <w:rPr>
          <w:rFonts w:ascii="Palatino Linotype" w:hAnsi="Palatino Linotype" w:cs="Arial"/>
          <w:b/>
        </w:rPr>
        <w:t>Sujeto Obligado</w:t>
      </w:r>
      <w:r w:rsidR="00CA391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a fin de determinar si la respuesta contraviene las </w:t>
      </w:r>
      <w:r>
        <w:rPr>
          <w:rFonts w:ascii="Palatino Linotype" w:hAnsi="Palatino Linotype" w:cs="Arial"/>
        </w:rPr>
        <w:lastRenderedPageBreak/>
        <w:t>disposiciones y principios normativos que hacen operante el ejercicio del derecho de acceso a la información pública</w:t>
      </w:r>
      <w:r w:rsidR="00AC46E5">
        <w:rPr>
          <w:rFonts w:ascii="Palatino Linotype" w:hAnsi="Palatino Linotype" w:cs="Arial"/>
        </w:rPr>
        <w:t>.</w:t>
      </w:r>
    </w:p>
    <w:p w14:paraId="03D08905" w14:textId="77777777" w:rsidR="006240A2" w:rsidRDefault="006240A2" w:rsidP="006240A2">
      <w:pPr>
        <w:spacing w:before="240" w:after="240" w:line="360" w:lineRule="auto"/>
        <w:jc w:val="both"/>
        <w:rPr>
          <w:rFonts w:ascii="Palatino Linotype" w:hAnsi="Palatino Linotype"/>
        </w:rPr>
      </w:pPr>
      <w:r>
        <w:rPr>
          <w:rFonts w:ascii="Palatino Linotype" w:hAnsi="Palatino Linotype" w:cs="Arial"/>
        </w:rPr>
        <w:t xml:space="preserve">De la lectura al artículo 6 de la Constitución Política de los Estados Unidos Mexicanos y al diverso 5 de la Constitución Política del Estado Libre y Soberano de México, se tiene que el derecho de acceso a la información pública se traduce </w:t>
      </w:r>
      <w:r w:rsidRPr="00F90A03">
        <w:rPr>
          <w:rFonts w:ascii="Palatino Linotype" w:hAnsi="Palatino Linotype"/>
        </w:rPr>
        <w:t xml:space="preserve">en la facultad que tiene todas las personas de solicitar, investigar, difundir, buscar y recibir información </w:t>
      </w:r>
      <w:r>
        <w:rPr>
          <w:rFonts w:ascii="Palatino Linotype" w:hAnsi="Palatino Linotype"/>
        </w:rPr>
        <w:t xml:space="preserve">en posesión de cualquier entidad, órgano u organismos </w:t>
      </w:r>
      <w:r w:rsidRPr="00F90A03">
        <w:rPr>
          <w:rFonts w:ascii="Palatino Linotype" w:hAnsi="Palatino Linotype"/>
        </w:rPr>
        <w:t>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rPr>
        <w:t>.</w:t>
      </w:r>
    </w:p>
    <w:p w14:paraId="722529C1" w14:textId="77777777" w:rsidR="006240A2" w:rsidRDefault="006240A2" w:rsidP="006240A2">
      <w:pPr>
        <w:spacing w:before="240" w:after="240" w:line="360" w:lineRule="auto"/>
        <w:jc w:val="both"/>
        <w:rPr>
          <w:rFonts w:ascii="Palatino Linotype" w:hAnsi="Palatino Linotype"/>
        </w:rPr>
      </w:pPr>
      <w:r>
        <w:rPr>
          <w:rFonts w:ascii="Palatino Linotype" w:hAnsi="Palatino Linotype"/>
        </w:rPr>
        <w:t>Por su parte, el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Pr>
          <w:rStyle w:val="Refdenotaalpie"/>
          <w:rFonts w:ascii="Palatino Linotype" w:hAnsi="Palatino Linotype"/>
        </w:rPr>
        <w:footnoteReference w:id="3"/>
      </w:r>
      <w:r>
        <w:rPr>
          <w:rFonts w:ascii="Palatino Linotype" w:hAnsi="Palatino Linotype"/>
        </w:rPr>
        <w:t>.</w:t>
      </w:r>
    </w:p>
    <w:p w14:paraId="4AB22762" w14:textId="51DD6476" w:rsidR="006240A2" w:rsidRDefault="006240A2" w:rsidP="00947F35">
      <w:pPr>
        <w:spacing w:before="240" w:after="240" w:line="360" w:lineRule="auto"/>
        <w:jc w:val="both"/>
        <w:rPr>
          <w:rFonts w:ascii="Palatino Linotype" w:hAnsi="Palatino Linotype" w:cs="Arial"/>
        </w:rPr>
      </w:pPr>
      <w:r>
        <w:rPr>
          <w:rFonts w:ascii="Palatino Linotype" w:hAnsi="Palatino Linotype" w:cs="Arial"/>
        </w:rPr>
        <w:t>Bajo este contexto, cabe</w:t>
      </w:r>
      <w:r w:rsidR="00676EF6">
        <w:rPr>
          <w:rFonts w:ascii="Palatino Linotype" w:hAnsi="Palatino Linotype" w:cs="Arial"/>
        </w:rPr>
        <w:t xml:space="preserve"> recordar que </w:t>
      </w:r>
      <w:r>
        <w:rPr>
          <w:rFonts w:ascii="Palatino Linotype" w:hAnsi="Palatino Linotype" w:cs="Arial"/>
        </w:rPr>
        <w:t>l</w:t>
      </w:r>
      <w:r w:rsidR="00676EF6">
        <w:rPr>
          <w:rFonts w:ascii="Palatino Linotype" w:hAnsi="Palatino Linotype" w:cs="Arial"/>
        </w:rPr>
        <w:t>a</w:t>
      </w:r>
      <w:r>
        <w:rPr>
          <w:rFonts w:ascii="Palatino Linotype" w:hAnsi="Palatino Linotype" w:cs="Arial"/>
        </w:rPr>
        <w:t xml:space="preserve"> particular le solicitó al Ayuntamiento </w:t>
      </w:r>
      <w:r w:rsidR="002F14ED">
        <w:rPr>
          <w:rFonts w:ascii="Palatino Linotype" w:hAnsi="Palatino Linotype" w:cs="Arial"/>
        </w:rPr>
        <w:t>de Temoaya</w:t>
      </w:r>
      <w:r>
        <w:rPr>
          <w:rFonts w:ascii="Palatino Linotype" w:hAnsi="Palatino Linotype" w:cs="Arial"/>
        </w:rPr>
        <w:t xml:space="preserve">, </w:t>
      </w:r>
      <w:r w:rsidR="00520010">
        <w:rPr>
          <w:rFonts w:ascii="Palatino Linotype" w:hAnsi="Palatino Linotype" w:cs="Arial"/>
        </w:rPr>
        <w:t>del mes de mayo del año dos mil dieciocho, los recibos de pago de todos los servidores públicos del Ayuntamiento y DIF (nómina, lista de raya, policías)</w:t>
      </w:r>
      <w:r w:rsidR="006C0620">
        <w:rPr>
          <w:rFonts w:ascii="Palatino Linotype" w:hAnsi="Palatino Linotype" w:cs="Arial"/>
        </w:rPr>
        <w:t>.</w:t>
      </w:r>
      <w:r w:rsidR="002B2B69">
        <w:rPr>
          <w:rFonts w:ascii="Palatino Linotype" w:hAnsi="Palatino Linotype" w:cs="Arial"/>
        </w:rPr>
        <w:t xml:space="preserve"> </w:t>
      </w:r>
    </w:p>
    <w:p w14:paraId="436969FF" w14:textId="4F6AD01D" w:rsidR="00520010" w:rsidRDefault="00520010" w:rsidP="00520010">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Así, en el caso resulta trascendental precisar que al no ser un experto en la materia la solicitante de la información puede no distinguir certeramente la diferencia entre el municipio y el ayuntamiento (cabildo), por lo que en aras de privilegiar el derecho de acceso a la información y contar con la máxima publicidad en favor del particular, y afecto de no caer en confusiones que dejen en estado de incertidumbre a ambas partes, este Órgano Garante advierte que el particular se refiere a todo el personal del Municipio de Temoaya, por lo que el estudio se entenderá en ese sentido.</w:t>
      </w:r>
    </w:p>
    <w:p w14:paraId="34553535" w14:textId="06D39ABA" w:rsidR="00CC0D8C" w:rsidRDefault="006C0620" w:rsidP="00947F35">
      <w:pPr>
        <w:spacing w:before="240" w:after="240" w:line="360" w:lineRule="auto"/>
        <w:jc w:val="both"/>
        <w:rPr>
          <w:rFonts w:ascii="Palatino Linotype" w:hAnsi="Palatino Linotype"/>
        </w:rPr>
      </w:pPr>
      <w:r>
        <w:rPr>
          <w:rFonts w:ascii="Palatino Linotype" w:hAnsi="Palatino Linotype"/>
        </w:rPr>
        <w:t xml:space="preserve">Una vez recibida la solicitud de acceso a la información, el Titular de la Unidad de Transparencia del </w:t>
      </w:r>
      <w:r>
        <w:rPr>
          <w:rFonts w:ascii="Palatino Linotype" w:hAnsi="Palatino Linotype"/>
          <w:b/>
        </w:rPr>
        <w:t xml:space="preserve">Sujeto Obligado </w:t>
      </w:r>
      <w:r>
        <w:rPr>
          <w:rFonts w:ascii="Palatino Linotype" w:hAnsi="Palatino Linotype"/>
        </w:rPr>
        <w:t xml:space="preserve">turnó el requerimiento </w:t>
      </w:r>
      <w:r w:rsidR="00520010">
        <w:rPr>
          <w:rFonts w:ascii="Palatino Linotype" w:hAnsi="Palatino Linotype"/>
        </w:rPr>
        <w:t>de informació</w:t>
      </w:r>
      <w:r w:rsidR="00CC0D8C">
        <w:rPr>
          <w:rFonts w:ascii="Palatino Linotype" w:hAnsi="Palatino Linotype"/>
        </w:rPr>
        <w:t>n a</w:t>
      </w:r>
      <w:r w:rsidR="00890A84">
        <w:rPr>
          <w:rFonts w:ascii="Palatino Linotype" w:hAnsi="Palatino Linotype"/>
        </w:rPr>
        <w:t xml:space="preserve"> </w:t>
      </w:r>
      <w:r w:rsidR="00CC0D8C">
        <w:rPr>
          <w:rFonts w:ascii="Palatino Linotype" w:hAnsi="Palatino Linotype"/>
        </w:rPr>
        <w:t>l</w:t>
      </w:r>
      <w:r w:rsidR="00890A84">
        <w:rPr>
          <w:rFonts w:ascii="Palatino Linotype" w:hAnsi="Palatino Linotype"/>
        </w:rPr>
        <w:t>a</w:t>
      </w:r>
      <w:r w:rsidR="00CC0D8C">
        <w:rPr>
          <w:rFonts w:ascii="Palatino Linotype" w:hAnsi="Palatino Linotype"/>
        </w:rPr>
        <w:t xml:space="preserve"> Tesorería Municipal, quien de conformidad con las obligaciones previstas en el artículo 54 del Bando Municipal 2018 del Municipio de Temoaya, es el órgano encargado de la recaudación de los ingresos municipales y responsable de realizar las erogaciones que haga el Ayuntamiento. Por lo que se determina que el</w:t>
      </w:r>
      <w:r w:rsidR="00361521">
        <w:rPr>
          <w:rFonts w:ascii="Palatino Linotype" w:hAnsi="Palatino Linotype"/>
        </w:rPr>
        <w:t xml:space="preserve"> </w:t>
      </w:r>
      <w:r w:rsidR="00361521">
        <w:rPr>
          <w:rFonts w:ascii="Palatino Linotype" w:hAnsi="Palatino Linotype"/>
          <w:b/>
        </w:rPr>
        <w:t xml:space="preserve">Sujeto Obligado </w:t>
      </w:r>
      <w:r w:rsidR="00361521">
        <w:rPr>
          <w:rFonts w:ascii="Palatino Linotype" w:hAnsi="Palatino Linotype"/>
        </w:rPr>
        <w:t xml:space="preserve">turnó la solicitud de </w:t>
      </w:r>
      <w:r w:rsidR="00CC0D8C">
        <w:rPr>
          <w:rFonts w:ascii="Palatino Linotype" w:hAnsi="Palatino Linotype"/>
        </w:rPr>
        <w:t xml:space="preserve">acceso a la </w:t>
      </w:r>
      <w:r w:rsidR="00361521">
        <w:rPr>
          <w:rFonts w:ascii="Palatino Linotype" w:hAnsi="Palatino Linotype"/>
        </w:rPr>
        <w:t xml:space="preserve">información a la unidad administrativa competente, </w:t>
      </w:r>
      <w:r w:rsidR="00CC0D8C">
        <w:rPr>
          <w:rFonts w:ascii="Palatino Linotype" w:hAnsi="Palatino Linotype"/>
        </w:rPr>
        <w:t>atendi</w:t>
      </w:r>
      <w:r w:rsidR="00B1640C">
        <w:rPr>
          <w:rFonts w:ascii="Palatino Linotype" w:hAnsi="Palatino Linotype"/>
        </w:rPr>
        <w:t>en</w:t>
      </w:r>
      <w:r w:rsidR="00CC0D8C">
        <w:rPr>
          <w:rFonts w:ascii="Palatino Linotype" w:hAnsi="Palatino Linotype"/>
        </w:rPr>
        <w:t>do así, lo establecido en el</w:t>
      </w:r>
      <w:r>
        <w:rPr>
          <w:rFonts w:ascii="Palatino Linotype" w:hAnsi="Palatino Linotype"/>
        </w:rPr>
        <w:t xml:space="preserve"> artículo 162 de la Ley de la Materia</w:t>
      </w:r>
      <w:r>
        <w:rPr>
          <w:rStyle w:val="Refdenotaalpie"/>
          <w:rFonts w:ascii="Palatino Linotype" w:hAnsi="Palatino Linotype" w:cs="Arial"/>
        </w:rPr>
        <w:footnoteReference w:id="4"/>
      </w:r>
      <w:r w:rsidR="00CC0D8C">
        <w:rPr>
          <w:rFonts w:ascii="Palatino Linotype" w:hAnsi="Palatino Linotype"/>
        </w:rPr>
        <w:t>.</w:t>
      </w:r>
    </w:p>
    <w:p w14:paraId="3AA11888" w14:textId="77CD620A" w:rsidR="006647A8" w:rsidRDefault="00CC0D8C" w:rsidP="00947F35">
      <w:pPr>
        <w:spacing w:before="240" w:after="240" w:line="360" w:lineRule="auto"/>
        <w:jc w:val="both"/>
        <w:rPr>
          <w:rFonts w:ascii="Palatino Linotype" w:hAnsi="Palatino Linotype"/>
        </w:rPr>
      </w:pPr>
      <w:r>
        <w:rPr>
          <w:rFonts w:ascii="Palatino Linotype" w:hAnsi="Palatino Linotype"/>
        </w:rPr>
        <w:t xml:space="preserve">Servidor Público que en fecha diecinueve de junio de la presente anualidad, se pronunció mediante el oficio número 00171//TM/2018, señalando que hacia entrega de los recibos </w:t>
      </w:r>
      <w:r w:rsidR="006647A8">
        <w:rPr>
          <w:rFonts w:ascii="Palatino Linotype" w:hAnsi="Palatino Linotype"/>
        </w:rPr>
        <w:t xml:space="preserve">del mes de mayo del 2018, correspondientes a la primera y segunda quincena </w:t>
      </w:r>
      <w:r>
        <w:rPr>
          <w:rFonts w:ascii="Palatino Linotype" w:hAnsi="Palatino Linotype"/>
        </w:rPr>
        <w:t xml:space="preserve">de </w:t>
      </w:r>
      <w:r w:rsidR="006647A8">
        <w:rPr>
          <w:rFonts w:ascii="Palatino Linotype" w:hAnsi="Palatino Linotype"/>
        </w:rPr>
        <w:t>la nómina</w:t>
      </w:r>
      <w:r>
        <w:rPr>
          <w:rFonts w:ascii="Palatino Linotype" w:hAnsi="Palatino Linotype"/>
        </w:rPr>
        <w:t xml:space="preserve"> confidencial, general </w:t>
      </w:r>
      <w:r w:rsidR="006647A8">
        <w:rPr>
          <w:rFonts w:ascii="Palatino Linotype" w:hAnsi="Palatino Linotype"/>
        </w:rPr>
        <w:t>y lista de raya en formato pdf; al tiempo que indicó que los recibos de nómina de seguridad pública se encuentran clasificados como información reservada, por ello es que envió el acta de fecha cuatro de octubre de dos mil dieciséis. Por último, respecto a la nómina de</w:t>
      </w:r>
      <w:r w:rsidR="00C818EC">
        <w:rPr>
          <w:rFonts w:ascii="Palatino Linotype" w:hAnsi="Palatino Linotype"/>
        </w:rPr>
        <w:t>l</w:t>
      </w:r>
      <w:r w:rsidR="006647A8">
        <w:rPr>
          <w:rFonts w:ascii="Palatino Linotype" w:hAnsi="Palatino Linotype"/>
        </w:rPr>
        <w:t xml:space="preserve"> DIF le </w:t>
      </w:r>
      <w:r w:rsidR="006647A8">
        <w:rPr>
          <w:rFonts w:ascii="Palatino Linotype" w:hAnsi="Palatino Linotype"/>
        </w:rPr>
        <w:lastRenderedPageBreak/>
        <w:t>hizo saber a la particular, que se trataba de un sujeto obligado distinto, por lo que se de</w:t>
      </w:r>
      <w:r w:rsidR="00B1640C">
        <w:rPr>
          <w:rFonts w:ascii="Palatino Linotype" w:hAnsi="Palatino Linotype"/>
        </w:rPr>
        <w:t xml:space="preserve">bía solicitar en la plataforma </w:t>
      </w:r>
      <w:r w:rsidR="006647A8">
        <w:rPr>
          <w:rFonts w:ascii="Palatino Linotype" w:hAnsi="Palatino Linotype"/>
        </w:rPr>
        <w:t>del Sistema para el Desarrollo Integral de la Familia.</w:t>
      </w:r>
    </w:p>
    <w:p w14:paraId="0A338BF2" w14:textId="0E34BA20" w:rsidR="00534304" w:rsidRDefault="006647A8" w:rsidP="00534304">
      <w:pPr>
        <w:autoSpaceDE w:val="0"/>
        <w:autoSpaceDN w:val="0"/>
        <w:adjustRightInd w:val="0"/>
        <w:spacing w:before="240" w:after="240" w:line="360" w:lineRule="auto"/>
        <w:ind w:right="49"/>
        <w:jc w:val="both"/>
        <w:rPr>
          <w:rFonts w:ascii="Palatino Linotype" w:hAnsi="Palatino Linotype" w:cs="Arial"/>
          <w:color w:val="222222"/>
        </w:rPr>
      </w:pPr>
      <w:r>
        <w:rPr>
          <w:rFonts w:ascii="Palatino Linotype" w:hAnsi="Palatino Linotype"/>
        </w:rPr>
        <w:t xml:space="preserve">Como se observa, el </w:t>
      </w:r>
      <w:r>
        <w:rPr>
          <w:rFonts w:ascii="Palatino Linotype" w:hAnsi="Palatino Linotype"/>
          <w:b/>
        </w:rPr>
        <w:t xml:space="preserve">Sujeto Obligado </w:t>
      </w:r>
      <w:r>
        <w:rPr>
          <w:rFonts w:ascii="Palatino Linotype" w:hAnsi="Palatino Linotype"/>
        </w:rPr>
        <w:t>en cumplimiento a la</w:t>
      </w:r>
      <w:r w:rsidR="00534304">
        <w:rPr>
          <w:rFonts w:ascii="Palatino Linotype" w:hAnsi="Palatino Linotype"/>
        </w:rPr>
        <w:t>s</w:t>
      </w:r>
      <w:r>
        <w:rPr>
          <w:rFonts w:ascii="Palatino Linotype" w:hAnsi="Palatino Linotype"/>
        </w:rPr>
        <w:t xml:space="preserve"> </w:t>
      </w:r>
      <w:r w:rsidR="00534304">
        <w:rPr>
          <w:rFonts w:ascii="Palatino Linotype" w:hAnsi="Palatino Linotype"/>
        </w:rPr>
        <w:t>obligaciones</w:t>
      </w:r>
      <w:r>
        <w:rPr>
          <w:rFonts w:ascii="Palatino Linotype" w:hAnsi="Palatino Linotype"/>
        </w:rPr>
        <w:t xml:space="preserve"> de transparencia prevista</w:t>
      </w:r>
      <w:r w:rsidR="00534304">
        <w:rPr>
          <w:rFonts w:ascii="Palatino Linotype" w:hAnsi="Palatino Linotype"/>
        </w:rPr>
        <w:t>s</w:t>
      </w:r>
      <w:r>
        <w:rPr>
          <w:rFonts w:ascii="Palatino Linotype" w:hAnsi="Palatino Linotype"/>
        </w:rPr>
        <w:t xml:space="preserve"> en </w:t>
      </w:r>
      <w:r w:rsidR="00534304">
        <w:rPr>
          <w:rFonts w:ascii="Palatino Linotype" w:hAnsi="Palatino Linotype"/>
        </w:rPr>
        <w:t xml:space="preserve">la Ley de Transparencia y Acceso a la Información Pública del Estado de México y Municipios, entregó los recibos de nómina, que permiten hacer pública aquella información relativa a los montos y personas a quienes entreguen recursos públicos por la prestación de un servicio, toda vez que de conformidad con el artículo 99 </w:t>
      </w:r>
      <w:r w:rsidR="00534304">
        <w:rPr>
          <w:rFonts w:ascii="Palatino Linotype" w:hAnsi="Palatino Linotype" w:cs="Arial"/>
          <w:color w:val="222222"/>
        </w:rPr>
        <w:t xml:space="preserve">fracción III de la Ley del Impuesto Sobre la Renta, todos los entes públicos que efectúen pagos por la prestación de un servicio profesional subordinado deberán </w:t>
      </w:r>
      <w:r w:rsidR="00534304" w:rsidRPr="00C6227B">
        <w:rPr>
          <w:rFonts w:ascii="Palatino Linotype" w:hAnsi="Palatino Linotype" w:cs="Arial"/>
          <w:color w:val="222222"/>
        </w:rPr>
        <w:t xml:space="preserve">expedir y entregar comprobantes fiscales a las personas que reciban pagos </w:t>
      </w:r>
      <w:r w:rsidR="00534304">
        <w:rPr>
          <w:rFonts w:ascii="Palatino Linotype" w:hAnsi="Palatino Linotype" w:cs="Arial"/>
          <w:color w:val="222222"/>
        </w:rPr>
        <w:t>en las fechas en que se realice la erogación correspondiente, los cuales podrán utilizar</w:t>
      </w:r>
      <w:r w:rsidR="00F34176">
        <w:rPr>
          <w:rFonts w:ascii="Palatino Linotype" w:hAnsi="Palatino Linotype" w:cs="Arial"/>
          <w:color w:val="222222"/>
        </w:rPr>
        <w:t>s</w:t>
      </w:r>
      <w:r w:rsidR="00534304">
        <w:rPr>
          <w:rFonts w:ascii="Palatino Linotype" w:hAnsi="Palatino Linotype" w:cs="Arial"/>
          <w:color w:val="222222"/>
        </w:rPr>
        <w:t>e como constancia o recibo de pago para efectos de la legislación laboral.</w:t>
      </w:r>
    </w:p>
    <w:p w14:paraId="6A1B01D7" w14:textId="6E94885E" w:rsidR="00810126" w:rsidRPr="00243D34" w:rsidRDefault="00534304" w:rsidP="00810126">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color w:val="222222"/>
        </w:rPr>
        <w:t xml:space="preserve">Documentos </w:t>
      </w:r>
      <w:r w:rsidR="00683A2C">
        <w:rPr>
          <w:rFonts w:ascii="Palatino Linotype" w:hAnsi="Palatino Linotype" w:cs="Arial"/>
          <w:color w:val="222222"/>
        </w:rPr>
        <w:t xml:space="preserve">que </w:t>
      </w:r>
      <w:r>
        <w:rPr>
          <w:rFonts w:ascii="Palatino Linotype" w:hAnsi="Palatino Linotype" w:cs="Arial"/>
          <w:color w:val="222222"/>
        </w:rPr>
        <w:t xml:space="preserve">no fueron refutados por la particular hoy </w:t>
      </w:r>
      <w:r>
        <w:rPr>
          <w:rFonts w:ascii="Palatino Linotype" w:hAnsi="Palatino Linotype" w:cs="Arial"/>
          <w:b/>
          <w:i/>
          <w:color w:val="222222"/>
        </w:rPr>
        <w:t xml:space="preserve">Recurrente, </w:t>
      </w:r>
      <w:r>
        <w:rPr>
          <w:rFonts w:ascii="Palatino Linotype" w:hAnsi="Palatino Linotype" w:cs="Arial"/>
          <w:color w:val="222222"/>
        </w:rPr>
        <w:t>lo que permitiría determinar que se trata de actos consentidos</w:t>
      </w:r>
      <w:r>
        <w:rPr>
          <w:rStyle w:val="Refdenotaalpie"/>
          <w:rFonts w:ascii="Palatino Linotype" w:hAnsi="Palatino Linotype" w:cs="Arial"/>
          <w:color w:val="222222"/>
        </w:rPr>
        <w:footnoteReference w:id="5"/>
      </w:r>
      <w:r>
        <w:rPr>
          <w:rFonts w:ascii="Palatino Linotype" w:hAnsi="Palatino Linotype" w:cs="Arial"/>
          <w:color w:val="222222"/>
        </w:rPr>
        <w:t xml:space="preserve"> al no expresarse agravio en contra ellos, </w:t>
      </w:r>
      <w:r w:rsidR="00810126">
        <w:rPr>
          <w:rFonts w:ascii="Palatino Linotype" w:hAnsi="Palatino Linotype" w:cs="Arial"/>
          <w:color w:val="222222"/>
        </w:rPr>
        <w:t xml:space="preserve">ya que se infiere su consentimiento ante la falta de impugnación eficaz, sin embargo, </w:t>
      </w:r>
      <w:r>
        <w:rPr>
          <w:rFonts w:ascii="Palatino Linotype" w:hAnsi="Palatino Linotype" w:cs="Arial"/>
          <w:color w:val="222222"/>
        </w:rPr>
        <w:t>e</w:t>
      </w:r>
      <w:r w:rsidR="00810126">
        <w:rPr>
          <w:rFonts w:ascii="Palatino Linotype" w:hAnsi="Palatino Linotype" w:cs="Arial"/>
          <w:color w:val="222222"/>
        </w:rPr>
        <w:t xml:space="preserve">ste Instituto considera necesario suplir la deficiencia del recurso de revisión en relación </w:t>
      </w:r>
      <w:r w:rsidR="000C3FF6">
        <w:rPr>
          <w:rFonts w:ascii="Palatino Linotype" w:hAnsi="Palatino Linotype" w:cs="Arial"/>
          <w:color w:val="222222"/>
        </w:rPr>
        <w:t xml:space="preserve">a la falta de argumentos que impugnen </w:t>
      </w:r>
      <w:r w:rsidR="00810126">
        <w:rPr>
          <w:rFonts w:ascii="Palatino Linotype" w:hAnsi="Palatino Linotype" w:cs="Arial"/>
          <w:color w:val="222222"/>
        </w:rPr>
        <w:t>los Acuerdos de Clasificación de Información Confidencial y Reservada en términos de los</w:t>
      </w:r>
      <w:r>
        <w:rPr>
          <w:rFonts w:ascii="Palatino Linotype" w:hAnsi="Palatino Linotype" w:cs="Arial"/>
          <w:color w:val="222222"/>
        </w:rPr>
        <w:t xml:space="preserve"> artículos </w:t>
      </w:r>
      <w:r>
        <w:rPr>
          <w:rFonts w:ascii="Palatino Linotype" w:hAnsi="Palatino Linotype" w:cs="Arial"/>
          <w:color w:val="222222"/>
        </w:rPr>
        <w:lastRenderedPageBreak/>
        <w:t xml:space="preserve">13 y 181 </w:t>
      </w:r>
      <w:r w:rsidR="00810126" w:rsidRPr="00243D34">
        <w:rPr>
          <w:rFonts w:ascii="Palatino Linotype" w:hAnsi="Palatino Linotype" w:cs="Arial"/>
        </w:rPr>
        <w:t>de la Ley de Transparencia y Acceso a la Información Pública del Estado de México y Municipios, los cuales a la letra refieren:</w:t>
      </w:r>
    </w:p>
    <w:p w14:paraId="292289D8" w14:textId="77777777" w:rsidR="00810126" w:rsidRPr="00810126" w:rsidRDefault="00810126" w:rsidP="00810126">
      <w:pPr>
        <w:autoSpaceDE w:val="0"/>
        <w:autoSpaceDN w:val="0"/>
        <w:adjustRightInd w:val="0"/>
        <w:spacing w:after="120"/>
        <w:ind w:left="851" w:right="902"/>
        <w:jc w:val="both"/>
        <w:rPr>
          <w:rFonts w:ascii="Palatino Linotype" w:hAnsi="Palatino Linotype" w:cs="Arial"/>
          <w:i/>
          <w:sz w:val="20"/>
          <w:szCs w:val="20"/>
        </w:rPr>
      </w:pPr>
      <w:r w:rsidRPr="00810126">
        <w:rPr>
          <w:rFonts w:ascii="Palatino Linotype" w:hAnsi="Palatino Linotype" w:cs="Arial"/>
          <w:i/>
          <w:sz w:val="20"/>
          <w:szCs w:val="20"/>
        </w:rPr>
        <w:t>“</w:t>
      </w:r>
      <w:r w:rsidRPr="00810126">
        <w:rPr>
          <w:rFonts w:ascii="Palatino Linotype" w:hAnsi="Palatino Linotype" w:cs="Arial"/>
          <w:b/>
          <w:i/>
          <w:sz w:val="20"/>
          <w:szCs w:val="20"/>
        </w:rPr>
        <w:t>Artículo 13.</w:t>
      </w:r>
      <w:r w:rsidRPr="00810126">
        <w:rPr>
          <w:rFonts w:ascii="Palatino Linotype" w:hAnsi="Palatino Linotype" w:cs="Arial"/>
          <w:i/>
          <w:sz w:val="20"/>
          <w:szCs w:val="20"/>
        </w:rPr>
        <w:t xml:space="preserve"> El Instituto, en el ámbito de sus atribuciones, deberá suplir cualquier deficiencia para garantizar el ejercicio del derecho de acceso a la información.”</w:t>
      </w:r>
    </w:p>
    <w:p w14:paraId="3312D1A1" w14:textId="1F394AAE" w:rsidR="00810126" w:rsidRPr="00810126" w:rsidRDefault="00810126" w:rsidP="00810126">
      <w:pPr>
        <w:autoSpaceDE w:val="0"/>
        <w:autoSpaceDN w:val="0"/>
        <w:adjustRightInd w:val="0"/>
        <w:spacing w:after="120"/>
        <w:ind w:left="851" w:right="902"/>
        <w:jc w:val="both"/>
        <w:rPr>
          <w:rFonts w:ascii="Palatino Linotype" w:hAnsi="Palatino Linotype" w:cs="Arial"/>
          <w:i/>
          <w:sz w:val="20"/>
          <w:szCs w:val="20"/>
        </w:rPr>
      </w:pPr>
      <w:r w:rsidRPr="00810126">
        <w:rPr>
          <w:rFonts w:ascii="Palatino Linotype" w:hAnsi="Palatino Linotype" w:cs="Arial"/>
          <w:i/>
          <w:sz w:val="20"/>
          <w:szCs w:val="20"/>
        </w:rPr>
        <w:t>“</w:t>
      </w:r>
      <w:r w:rsidRPr="00810126">
        <w:rPr>
          <w:rFonts w:ascii="Palatino Linotype" w:hAnsi="Palatino Linotype" w:cs="Arial"/>
          <w:b/>
          <w:i/>
          <w:sz w:val="20"/>
          <w:szCs w:val="20"/>
        </w:rPr>
        <w:t>Artículo 181.</w:t>
      </w:r>
      <w:r w:rsidRPr="00810126">
        <w:rPr>
          <w:rFonts w:ascii="Palatino Linotype" w:hAnsi="Palatino Linotype" w:cs="Arial"/>
          <w:i/>
          <w:sz w:val="20"/>
          <w:szCs w:val="20"/>
        </w:rPr>
        <w:t xml:space="preserve"> </w:t>
      </w:r>
      <w:r>
        <w:rPr>
          <w:rFonts w:ascii="Palatino Linotype" w:hAnsi="Palatino Linotype" w:cs="Arial"/>
          <w:i/>
          <w:sz w:val="20"/>
          <w:szCs w:val="20"/>
        </w:rPr>
        <w:t>…D</w:t>
      </w:r>
      <w:r w:rsidRPr="00810126">
        <w:rPr>
          <w:rFonts w:ascii="Palatino Linotype" w:hAnsi="Palatino Linotype" w:cs="Arial"/>
          <w:i/>
          <w:sz w:val="20"/>
          <w:szCs w:val="20"/>
        </w:rPr>
        <w:t>urante el procedimiento deberá aplicarse la suplencia de la queja a favor del recurrente, sin cambiar los hechos expuestos, asegurándose de que las partes puedan presentar, de manera oral o escrita, los argumentos que funden y motiven sus pretensiones.”</w:t>
      </w:r>
    </w:p>
    <w:p w14:paraId="63808999" w14:textId="77777777" w:rsidR="00810126" w:rsidRPr="00243D34" w:rsidRDefault="00810126" w:rsidP="00810126">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color w:val="222222"/>
        </w:rPr>
        <w:t xml:space="preserve">Ante la premisa de que es deber de este Órgano Garante suplir cualquier deficiencia </w:t>
      </w:r>
      <w:r w:rsidRPr="00243D34">
        <w:rPr>
          <w:rFonts w:ascii="Palatino Linotype" w:hAnsi="Palatino Linotype" w:cs="Arial"/>
        </w:rPr>
        <w:t xml:space="preserve">para garantizar el derecho de acceso a la información pública a favor del recurrente, sin que se cambien los hechos que fuera expuestos por éste; lo cual, encuentra sustento en la jurisprudencia emitida por la Suprema Corte de Justicia de la Nación que a continuación se inserta: </w:t>
      </w:r>
    </w:p>
    <w:p w14:paraId="079664C8" w14:textId="6FF2C89A" w:rsidR="00810126" w:rsidRPr="00810126" w:rsidRDefault="00810126" w:rsidP="00810126">
      <w:pPr>
        <w:pStyle w:val="Prrafodelista"/>
        <w:autoSpaceDE w:val="0"/>
        <w:autoSpaceDN w:val="0"/>
        <w:adjustRightInd w:val="0"/>
        <w:ind w:right="900"/>
        <w:jc w:val="both"/>
        <w:rPr>
          <w:rFonts w:ascii="Palatino Linotype" w:hAnsi="Palatino Linotype" w:cs="Arial"/>
          <w:i/>
          <w:sz w:val="16"/>
          <w:szCs w:val="16"/>
        </w:rPr>
      </w:pPr>
      <w:r>
        <w:rPr>
          <w:rFonts w:ascii="Palatino Linotype" w:hAnsi="Palatino Linotype" w:cs="Arial"/>
          <w:b/>
          <w:i/>
          <w:sz w:val="20"/>
          <w:szCs w:val="20"/>
        </w:rPr>
        <w:t>“</w:t>
      </w:r>
      <w:r w:rsidRPr="00810126">
        <w:rPr>
          <w:rFonts w:ascii="Palatino Linotype" w:hAnsi="Palatino Linotype" w:cs="Arial"/>
          <w:b/>
          <w:i/>
          <w:sz w:val="20"/>
          <w:szCs w:val="20"/>
        </w:rPr>
        <w:t xml:space="preserve">SUPLENCIA DE LA DEFICIENCIA DE LA QUEJA. NO ES VIOLATORIA DE LA DIGNIDAD DE LAS PERSONAS SOBRE LAS CUALES SE APLICA. </w:t>
      </w:r>
      <w:r w:rsidRPr="00810126">
        <w:rPr>
          <w:rFonts w:ascii="Palatino Linotype" w:hAnsi="Palatino Linotype" w:cs="Arial"/>
          <w:i/>
          <w:sz w:val="20"/>
          <w:szCs w:val="20"/>
        </w:rPr>
        <w:t>A juicio de esta Primera Sala de la Suprema Corte de Justicia de la Nación, la suplencia de la deficiencia de la queja no es una figura jurídica que implique un menoscabo en la dignidad de la persona, ni permite una variación de la litis constitucional, pues la misma es una herramienta de la cual debe disponer el juzgador para estar en aptitud de analizar un asunto, a pesar de la formulación incompleta o deficiente que se hubiese realizado de los argumentos respectivos, para no encontrarse limitado por una litis cerrada, en la cual se tendría que constreñir a lo alegado por las partes. Dicha figura jurídica se traduce en una serie de escenarios diseñados por el legislador en los cuales, debido a los derechos involucrados o a la posición de "desventaja" procesal de alguna de las partes, se justifica que el análisis del juzgador no se limite a lo señalado por quienes intervienen en el procedimiento jurisdiccional respectivo. Es por lo anterior que la suplencia de la queja no puede considerarse como una institución transgresora de la dignidad de las partes respecto a las cuales se permite, sino como una herramienta con la cual cuenta el juez para analizar de forma integral un asunto y así, emitir un fallo que no se encuentre constreñido a la deficiencia en los planteamientos de quienes intervinieron en el procedimiento.</w:t>
      </w:r>
      <w:r>
        <w:rPr>
          <w:rFonts w:ascii="Palatino Linotype" w:hAnsi="Palatino Linotype" w:cs="Arial"/>
          <w:i/>
          <w:sz w:val="20"/>
          <w:szCs w:val="20"/>
        </w:rPr>
        <w:t xml:space="preserve">” </w:t>
      </w:r>
    </w:p>
    <w:p w14:paraId="6A76418E" w14:textId="0BBAE775" w:rsidR="00704C3C" w:rsidRDefault="000C3FF6" w:rsidP="00614DBE">
      <w:pPr>
        <w:spacing w:before="240" w:after="240" w:line="360" w:lineRule="auto"/>
        <w:ind w:right="49"/>
        <w:jc w:val="both"/>
        <w:rPr>
          <w:rFonts w:ascii="Palatino Linotype" w:hAnsi="Palatino Linotype" w:cs="Arial"/>
        </w:rPr>
      </w:pPr>
      <w:r>
        <w:rPr>
          <w:rFonts w:ascii="Palatino Linotype" w:hAnsi="Palatino Linotype" w:cs="Arial"/>
        </w:rPr>
        <w:t>Toda vez que de conformidad con el</w:t>
      </w:r>
      <w:r w:rsidR="004C6C1E">
        <w:rPr>
          <w:rFonts w:ascii="Palatino Linotype" w:hAnsi="Palatino Linotype" w:cs="Arial"/>
        </w:rPr>
        <w:t xml:space="preserve"> artículo</w:t>
      </w:r>
      <w:r w:rsidR="0036735C">
        <w:rPr>
          <w:rFonts w:ascii="Palatino Linotype" w:hAnsi="Palatino Linotype" w:cs="Arial"/>
        </w:rPr>
        <w:t xml:space="preserve"> 22 de la Ley Adjetiva, </w:t>
      </w:r>
      <w:r>
        <w:rPr>
          <w:rFonts w:ascii="Palatino Linotype" w:hAnsi="Palatino Linotype" w:cs="Arial"/>
        </w:rPr>
        <w:t xml:space="preserve">la clasificación de información es el </w:t>
      </w:r>
      <w:r w:rsidR="004C6C1E">
        <w:rPr>
          <w:rFonts w:ascii="Palatino Linotype" w:hAnsi="Palatino Linotype" w:cs="Arial"/>
        </w:rPr>
        <w:t xml:space="preserve">proceso mediante el cual </w:t>
      </w:r>
      <w:r>
        <w:rPr>
          <w:rFonts w:ascii="Palatino Linotype" w:hAnsi="Palatino Linotype" w:cs="Arial"/>
        </w:rPr>
        <w:t xml:space="preserve">los sujetos obligados </w:t>
      </w:r>
      <w:r w:rsidR="004C6C1E">
        <w:rPr>
          <w:rFonts w:ascii="Palatino Linotype" w:hAnsi="Palatino Linotype" w:cs="Arial"/>
        </w:rPr>
        <w:t>determin</w:t>
      </w:r>
      <w:r>
        <w:rPr>
          <w:rFonts w:ascii="Palatino Linotype" w:hAnsi="Palatino Linotype" w:cs="Arial"/>
        </w:rPr>
        <w:t>an</w:t>
      </w:r>
      <w:r w:rsidR="004C6C1E">
        <w:rPr>
          <w:rFonts w:ascii="Palatino Linotype" w:hAnsi="Palatino Linotype" w:cs="Arial"/>
        </w:rPr>
        <w:t xml:space="preserve"> que la información en su poder actualiza alguno de los supuestos de reserva o </w:t>
      </w:r>
      <w:r w:rsidR="004C6C1E">
        <w:rPr>
          <w:rFonts w:ascii="Palatino Linotype" w:hAnsi="Palatino Linotype" w:cs="Arial"/>
        </w:rPr>
        <w:lastRenderedPageBreak/>
        <w:t>confidencialidad</w:t>
      </w:r>
      <w:r>
        <w:rPr>
          <w:rFonts w:ascii="Palatino Linotype" w:hAnsi="Palatino Linotype" w:cs="Arial"/>
        </w:rPr>
        <w:t>,</w:t>
      </w:r>
      <w:r w:rsidR="004C6C1E">
        <w:rPr>
          <w:rFonts w:ascii="Palatino Linotype" w:hAnsi="Palatino Linotype" w:cs="Arial"/>
        </w:rPr>
        <w:t xml:space="preserve"> que culmina con el acuerdo emitido por el Comité de </w:t>
      </w:r>
      <w:r w:rsidR="00641ACA">
        <w:rPr>
          <w:rFonts w:ascii="Palatino Linotype" w:hAnsi="Palatino Linotype" w:cs="Arial"/>
        </w:rPr>
        <w:t>Transparencia</w:t>
      </w:r>
      <w:r w:rsidR="000D795B">
        <w:rPr>
          <w:rStyle w:val="Refdenotaalpie"/>
          <w:rFonts w:ascii="Palatino Linotype" w:hAnsi="Palatino Linotype" w:cs="Arial"/>
        </w:rPr>
        <w:footnoteReference w:id="6"/>
      </w:r>
      <w:r w:rsidR="004C6C1E">
        <w:rPr>
          <w:rFonts w:ascii="Palatino Linotype" w:hAnsi="Palatino Linotype" w:cs="Arial"/>
        </w:rPr>
        <w:t xml:space="preserve">, </w:t>
      </w:r>
      <w:r>
        <w:rPr>
          <w:rFonts w:ascii="Palatino Linotype" w:hAnsi="Palatino Linotype" w:cs="Arial"/>
        </w:rPr>
        <w:t>en el que se contenga</w:t>
      </w:r>
      <w:r w:rsidR="004C6C1E">
        <w:rPr>
          <w:rFonts w:ascii="Palatino Linotype" w:hAnsi="Palatino Linotype" w:cs="Arial"/>
        </w:rPr>
        <w:t xml:space="preserve"> un razonamiento </w:t>
      </w:r>
      <w:r w:rsidR="00641ACA">
        <w:rPr>
          <w:rFonts w:ascii="Palatino Linotype" w:hAnsi="Palatino Linotype" w:cs="Arial"/>
        </w:rPr>
        <w:t>lógico</w:t>
      </w:r>
      <w:r>
        <w:rPr>
          <w:rFonts w:ascii="Palatino Linotype" w:hAnsi="Palatino Linotype" w:cs="Arial"/>
        </w:rPr>
        <w:t xml:space="preserve">, </w:t>
      </w:r>
      <w:r w:rsidR="004C6C1E">
        <w:rPr>
          <w:rFonts w:ascii="Palatino Linotype" w:hAnsi="Palatino Linotype" w:cs="Arial"/>
        </w:rPr>
        <w:t xml:space="preserve">que demuestre que la información actualiza alguna o algunas de la hipótesis previstas en </w:t>
      </w:r>
      <w:r>
        <w:rPr>
          <w:rFonts w:ascii="Palatino Linotype" w:hAnsi="Palatino Linotype" w:cs="Arial"/>
        </w:rPr>
        <w:t>la Ley de la Materia.</w:t>
      </w:r>
    </w:p>
    <w:p w14:paraId="6BDF9695" w14:textId="0F21DB90" w:rsidR="00A33202" w:rsidRDefault="00A91095" w:rsidP="00A91095">
      <w:pPr>
        <w:spacing w:before="240" w:after="240" w:line="360" w:lineRule="auto"/>
        <w:jc w:val="both"/>
        <w:rPr>
          <w:rFonts w:ascii="Palatino Linotype" w:hAnsi="Palatino Linotype" w:cs="Arial"/>
        </w:rPr>
      </w:pPr>
      <w:r>
        <w:rPr>
          <w:rFonts w:ascii="Palatino Linotype" w:hAnsi="Palatino Linotype" w:cs="Arial"/>
        </w:rPr>
        <w:t>A</w:t>
      </w:r>
      <w:r w:rsidR="00A33202">
        <w:rPr>
          <w:rFonts w:ascii="Palatino Linotype" w:hAnsi="Palatino Linotype" w:cs="Arial"/>
        </w:rPr>
        <w:t>unado a lo anterior, el artículo 128 de la Ley de la Materia, dispone que en los casos en que se niegue el acceso a la información por actualizar alguno de los supuestos de clasificación, el Comité de Transparencia</w:t>
      </w:r>
      <w:r w:rsidR="006E0D87">
        <w:rPr>
          <w:rFonts w:ascii="Palatino Linotype" w:hAnsi="Palatino Linotype" w:cs="Arial"/>
        </w:rPr>
        <w:t xml:space="preserve"> deberá confirmar, modificar o revocar la decisión</w:t>
      </w:r>
      <w:r w:rsidR="00A33202">
        <w:rPr>
          <w:rFonts w:ascii="Palatino Linotype" w:hAnsi="Palatino Linotype" w:cs="Arial"/>
        </w:rPr>
        <w:t>, mientras que los diversos 132 y 134, prevén lo que es del texto literal siguiente:</w:t>
      </w:r>
    </w:p>
    <w:p w14:paraId="2DD4F4C6" w14:textId="77777777" w:rsidR="00A33202" w:rsidRDefault="00A33202" w:rsidP="00A33202">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A33202">
        <w:rPr>
          <w:rFonts w:ascii="Palatino Linotype" w:hAnsi="Palatino Linotype"/>
          <w:b/>
          <w:i/>
          <w:sz w:val="20"/>
          <w:szCs w:val="20"/>
        </w:rPr>
        <w:t>Artículo 132.</w:t>
      </w:r>
      <w:r w:rsidRPr="00A33202">
        <w:rPr>
          <w:rFonts w:ascii="Palatino Linotype" w:hAnsi="Palatino Linotype"/>
          <w:i/>
          <w:sz w:val="20"/>
          <w:szCs w:val="20"/>
        </w:rPr>
        <w:t xml:space="preserve"> La clasificación de la información se llevará a cabo en el momento en que: </w:t>
      </w:r>
    </w:p>
    <w:p w14:paraId="187EAD4C" w14:textId="77777777" w:rsidR="00A33202" w:rsidRDefault="00A33202" w:rsidP="00A33202">
      <w:pPr>
        <w:spacing w:after="120"/>
        <w:ind w:left="1134" w:right="902"/>
        <w:jc w:val="both"/>
        <w:rPr>
          <w:rFonts w:ascii="Palatino Linotype" w:hAnsi="Palatino Linotype"/>
          <w:i/>
          <w:sz w:val="20"/>
          <w:szCs w:val="20"/>
        </w:rPr>
      </w:pPr>
      <w:r w:rsidRPr="00A33202">
        <w:rPr>
          <w:rFonts w:ascii="Palatino Linotype" w:hAnsi="Palatino Linotype"/>
          <w:i/>
          <w:sz w:val="20"/>
          <w:szCs w:val="20"/>
        </w:rPr>
        <w:t xml:space="preserve">I. Se reciba una solicitud de acceso a la información; </w:t>
      </w:r>
    </w:p>
    <w:p w14:paraId="36AF3A0A" w14:textId="77777777" w:rsidR="00A33202" w:rsidRDefault="00A33202" w:rsidP="00A33202">
      <w:pPr>
        <w:spacing w:after="120"/>
        <w:ind w:left="1134" w:right="902"/>
        <w:jc w:val="both"/>
        <w:rPr>
          <w:rFonts w:ascii="Palatino Linotype" w:hAnsi="Palatino Linotype"/>
          <w:i/>
          <w:sz w:val="20"/>
          <w:szCs w:val="20"/>
        </w:rPr>
      </w:pPr>
      <w:r w:rsidRPr="00A33202">
        <w:rPr>
          <w:rFonts w:ascii="Palatino Linotype" w:hAnsi="Palatino Linotype"/>
          <w:i/>
          <w:sz w:val="20"/>
          <w:szCs w:val="20"/>
        </w:rPr>
        <w:t xml:space="preserve">II. Se determine mediante resolución de autoridad competente; o </w:t>
      </w:r>
    </w:p>
    <w:p w14:paraId="22D81F4E" w14:textId="77777777" w:rsidR="00A33202" w:rsidRDefault="00A33202" w:rsidP="00A33202">
      <w:pPr>
        <w:spacing w:after="120"/>
        <w:ind w:left="1134" w:right="902"/>
        <w:jc w:val="both"/>
        <w:rPr>
          <w:rFonts w:ascii="Palatino Linotype" w:hAnsi="Palatino Linotype"/>
          <w:i/>
          <w:sz w:val="20"/>
          <w:szCs w:val="20"/>
        </w:rPr>
      </w:pPr>
      <w:r w:rsidRPr="00A33202">
        <w:rPr>
          <w:rFonts w:ascii="Palatino Linotype" w:hAnsi="Palatino Linotype"/>
          <w:i/>
          <w:sz w:val="20"/>
          <w:szCs w:val="20"/>
        </w:rPr>
        <w:t xml:space="preserve">III. Se generen versiones públicas para dar cumplimiento a las obligaciones de transparencia previstas en esta Ley. </w:t>
      </w:r>
    </w:p>
    <w:p w14:paraId="5FCF455F" w14:textId="5835BA97" w:rsidR="00A33202" w:rsidRPr="00A33202" w:rsidRDefault="00A33202" w:rsidP="00A33202">
      <w:pPr>
        <w:spacing w:after="120"/>
        <w:ind w:left="851" w:right="902"/>
        <w:jc w:val="both"/>
        <w:rPr>
          <w:rFonts w:ascii="Palatino Linotype" w:hAnsi="Palatino Linotype"/>
          <w:i/>
          <w:sz w:val="20"/>
          <w:szCs w:val="20"/>
        </w:rPr>
      </w:pPr>
      <w:r w:rsidRPr="00A33202">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44FB602B" w14:textId="77777777" w:rsidR="00A33202" w:rsidRDefault="00A33202" w:rsidP="00A33202">
      <w:pPr>
        <w:spacing w:after="120"/>
        <w:ind w:left="851" w:right="902"/>
        <w:jc w:val="both"/>
        <w:rPr>
          <w:rFonts w:ascii="Palatino Linotype" w:hAnsi="Palatino Linotype"/>
          <w:i/>
          <w:sz w:val="20"/>
          <w:szCs w:val="20"/>
        </w:rPr>
      </w:pPr>
      <w:r w:rsidRPr="00A33202">
        <w:rPr>
          <w:rFonts w:ascii="Palatino Linotype" w:hAnsi="Palatino Linotype"/>
          <w:b/>
          <w:i/>
          <w:sz w:val="20"/>
          <w:szCs w:val="20"/>
        </w:rPr>
        <w:t>Artículo 134.</w:t>
      </w:r>
      <w:r w:rsidRPr="00A33202">
        <w:rPr>
          <w:rFonts w:ascii="Palatino Linotype" w:hAnsi="Palatino Linotype"/>
          <w:i/>
          <w:sz w:val="20"/>
          <w:szCs w:val="20"/>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2CF725C0" w14:textId="77777777" w:rsidR="00A33202" w:rsidRDefault="00A33202" w:rsidP="00A33202">
      <w:pPr>
        <w:spacing w:after="120"/>
        <w:ind w:left="851" w:right="902"/>
        <w:jc w:val="both"/>
        <w:rPr>
          <w:rFonts w:ascii="Palatino Linotype" w:hAnsi="Palatino Linotype"/>
          <w:i/>
          <w:sz w:val="20"/>
          <w:szCs w:val="20"/>
        </w:rPr>
      </w:pPr>
      <w:r w:rsidRPr="00A33202">
        <w:rPr>
          <w:rFonts w:ascii="Palatino Linotype" w:hAnsi="Palatino Linotype"/>
          <w:i/>
          <w:sz w:val="20"/>
          <w:szCs w:val="20"/>
        </w:rPr>
        <w:t xml:space="preserve">En ningún caso se podrán clasificar documentos antes de que se genere la información. </w:t>
      </w:r>
    </w:p>
    <w:p w14:paraId="22C99AEA" w14:textId="27CFEE25" w:rsidR="00A33202" w:rsidRPr="00A33202" w:rsidRDefault="00A33202" w:rsidP="00A33202">
      <w:pPr>
        <w:spacing w:after="120"/>
        <w:ind w:left="851" w:right="902"/>
        <w:jc w:val="both"/>
        <w:rPr>
          <w:rFonts w:ascii="Palatino Linotype" w:hAnsi="Palatino Linotype" w:cs="Arial"/>
          <w:i/>
          <w:sz w:val="20"/>
          <w:szCs w:val="20"/>
        </w:rPr>
      </w:pPr>
      <w:r w:rsidRPr="00A33202">
        <w:rPr>
          <w:rFonts w:ascii="Palatino Linotype" w:hAnsi="Palatino Linotype"/>
          <w:i/>
          <w:sz w:val="20"/>
          <w:szCs w:val="20"/>
        </w:rPr>
        <w:t>La clasificación de información se realizará conforme a un análisis caso por caso, mediante la aplicación de la prueba de daño.</w:t>
      </w:r>
      <w:r>
        <w:rPr>
          <w:rFonts w:ascii="Palatino Linotype" w:hAnsi="Palatino Linotype"/>
          <w:i/>
          <w:sz w:val="20"/>
          <w:szCs w:val="20"/>
        </w:rPr>
        <w:t>”</w:t>
      </w:r>
    </w:p>
    <w:p w14:paraId="21E74991" w14:textId="57BFBA01" w:rsidR="0033087F" w:rsidRDefault="00A91095" w:rsidP="0033087F">
      <w:pPr>
        <w:spacing w:before="240" w:after="240" w:line="360" w:lineRule="auto"/>
        <w:jc w:val="both"/>
        <w:rPr>
          <w:rFonts w:ascii="Palatino Linotype" w:hAnsi="Palatino Linotype" w:cs="Arial"/>
        </w:rPr>
      </w:pPr>
      <w:r>
        <w:rPr>
          <w:rFonts w:ascii="Palatino Linotype" w:hAnsi="Palatino Linotype"/>
        </w:rPr>
        <w:t xml:space="preserve">En esta perspectiva, el Acuerdo de Clasificación de Información tiene como propósito primordial que los particulares conozcan de manera completa las </w:t>
      </w:r>
      <w:r>
        <w:rPr>
          <w:rFonts w:ascii="Palatino Linotype" w:hAnsi="Palatino Linotype"/>
        </w:rPr>
        <w:lastRenderedPageBreak/>
        <w:t xml:space="preserve">condiciones y circunstancias que determinaron negar el acceso a la información; a través de la adecuada fundamentación y motivación de la clasificación de información, </w:t>
      </w:r>
      <w:r w:rsidR="0033087F">
        <w:rPr>
          <w:rFonts w:ascii="Palatino Linotype" w:hAnsi="Palatino Linotype"/>
        </w:rPr>
        <w:t xml:space="preserve">que incluya la </w:t>
      </w:r>
      <w:r w:rsidR="0033087F" w:rsidRPr="009D7621">
        <w:rPr>
          <w:rFonts w:ascii="Palatino Linotype" w:hAnsi="Palatino Linotype" w:cs="Arial"/>
        </w:rPr>
        <w:t xml:space="preserve">prueba de daño </w:t>
      </w:r>
      <w:r w:rsidR="000D795B">
        <w:rPr>
          <w:rFonts w:ascii="Palatino Linotype" w:hAnsi="Palatino Linotype" w:cs="Arial"/>
        </w:rPr>
        <w:t>y de interés público, que permita vislumbrar</w:t>
      </w:r>
      <w:r w:rsidR="0033087F" w:rsidRPr="009D7621">
        <w:rPr>
          <w:rFonts w:ascii="Palatino Linotype" w:hAnsi="Palatino Linotype" w:cs="Arial"/>
        </w:rPr>
        <w:t xml:space="preserve"> el perjuicio que podría provoc</w:t>
      </w:r>
      <w:r w:rsidR="0033087F">
        <w:rPr>
          <w:rFonts w:ascii="Palatino Linotype" w:hAnsi="Palatino Linotype" w:cs="Arial"/>
        </w:rPr>
        <w:t>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w:t>
      </w:r>
    </w:p>
    <w:p w14:paraId="3E93D2AB" w14:textId="316B1876" w:rsidR="0033087F" w:rsidRDefault="0033087F" w:rsidP="0033087F">
      <w:pPr>
        <w:spacing w:before="240" w:after="240" w:line="360" w:lineRule="auto"/>
        <w:jc w:val="both"/>
        <w:rPr>
          <w:rFonts w:ascii="Palatino Linotype" w:hAnsi="Palatino Linotype" w:cs="Arial"/>
        </w:rPr>
      </w:pPr>
      <w:r>
        <w:rPr>
          <w:rFonts w:ascii="Palatino Linotype" w:hAnsi="Palatino Linotype" w:cs="Arial"/>
        </w:rPr>
        <w:t>En este sentido, los Lineamientos Generales en Materia de Clasificación y Desclasificación de la Información, así como para la elaboración de versiones públicas,</w:t>
      </w:r>
      <w:r w:rsidR="00FC4060" w:rsidRPr="00FC4060">
        <w:rPr>
          <w:rFonts w:ascii="Palatino Linotype" w:hAnsi="Palatino Linotype" w:cs="Arial"/>
          <w:bCs/>
          <w:iCs/>
          <w:color w:val="222222"/>
          <w:lang w:eastAsia="es-MX"/>
        </w:rPr>
        <w:t xml:space="preserve"> </w:t>
      </w:r>
      <w:r w:rsidR="00FC4060" w:rsidRPr="001863D2">
        <w:rPr>
          <w:rFonts w:ascii="Palatino Linotype" w:hAnsi="Palatino Linotype" w:cs="Arial"/>
          <w:bCs/>
          <w:iCs/>
          <w:color w:val="222222"/>
          <w:lang w:eastAsia="es-MX"/>
        </w:rPr>
        <w:t xml:space="preserve">que fueron expedidos por el </w:t>
      </w:r>
      <w:r w:rsidR="00FC4060" w:rsidRPr="001863D2">
        <w:rPr>
          <w:rFonts w:ascii="Palatino Linotype" w:hAnsi="Palatino Linotype" w:cs="Arial"/>
          <w:bCs/>
          <w:iCs/>
          <w:color w:val="222222"/>
          <w:lang w:val="es-MX" w:eastAsia="es-MX"/>
        </w:rPr>
        <w:t>Consejo Nacional del Sistema Nacional de Transparencia, Acceso a la Información Pública y Protección de Datos Personales</w:t>
      </w:r>
      <w:r w:rsidR="00FC4060">
        <w:rPr>
          <w:rFonts w:ascii="Palatino Linotype" w:hAnsi="Palatino Linotype" w:cs="Arial"/>
          <w:bCs/>
          <w:iCs/>
          <w:color w:val="222222"/>
          <w:lang w:val="es-MX" w:eastAsia="es-MX"/>
        </w:rPr>
        <w:t>,</w:t>
      </w:r>
      <w:r w:rsidR="00FC4060">
        <w:rPr>
          <w:rFonts w:ascii="Palatino Linotype" w:hAnsi="Palatino Linotype" w:cs="Arial"/>
        </w:rPr>
        <w:t xml:space="preserve"> </w:t>
      </w:r>
      <w:r>
        <w:rPr>
          <w:rFonts w:ascii="Palatino Linotype" w:hAnsi="Palatino Linotype" w:cs="Arial"/>
        </w:rPr>
        <w:t>establecen en su numeral Trigésimo Tercero que para la aplicación de la prueba de daño los sujetos obligados atenderán lo siguiente:</w:t>
      </w:r>
    </w:p>
    <w:p w14:paraId="4805CD8D" w14:textId="77777777" w:rsidR="0033087F" w:rsidRDefault="0033087F" w:rsidP="0033087F">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B66231">
        <w:rPr>
          <w:rFonts w:ascii="Palatino Linotype" w:hAnsi="Palatino Linotype"/>
          <w:b/>
          <w:i/>
          <w:sz w:val="20"/>
          <w:szCs w:val="20"/>
        </w:rPr>
        <w:t>Trigésimo tercero.</w:t>
      </w:r>
      <w:r w:rsidRPr="00B66231">
        <w:rPr>
          <w:rFonts w:ascii="Palatino Linotype" w:hAnsi="Palatino Linotype"/>
          <w:i/>
          <w:sz w:val="20"/>
          <w:szCs w:val="20"/>
        </w:rPr>
        <w:t xml:space="preserve"> Para la aplicación de la prueba de daño a la que hace referencia el artículo 104 de la Ley General, los sujetos obligados atenderán lo siguiente: </w:t>
      </w:r>
    </w:p>
    <w:p w14:paraId="21AB80F4" w14:textId="77777777" w:rsidR="0033087F" w:rsidRDefault="0033087F" w:rsidP="0033087F">
      <w:pPr>
        <w:spacing w:after="120"/>
        <w:ind w:left="1134" w:right="902"/>
        <w:jc w:val="both"/>
        <w:rPr>
          <w:rFonts w:ascii="Palatino Linotype" w:hAnsi="Palatino Linotype"/>
          <w:i/>
          <w:sz w:val="20"/>
          <w:szCs w:val="20"/>
        </w:rPr>
      </w:pPr>
      <w:r w:rsidRPr="00B66231">
        <w:rPr>
          <w:rFonts w:ascii="Palatino Linotype" w:hAnsi="Palatino Linotype"/>
          <w:i/>
          <w:sz w:val="20"/>
          <w:szCs w:val="20"/>
        </w:rPr>
        <w:t xml:space="preserve">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14:paraId="4B7EC53D" w14:textId="77777777" w:rsidR="0033087F" w:rsidRDefault="0033087F" w:rsidP="0033087F">
      <w:pPr>
        <w:spacing w:after="120"/>
        <w:ind w:left="1134" w:right="902"/>
        <w:jc w:val="both"/>
        <w:rPr>
          <w:rFonts w:ascii="Palatino Linotype" w:hAnsi="Palatino Linotype"/>
          <w:i/>
          <w:sz w:val="20"/>
          <w:szCs w:val="20"/>
        </w:rPr>
      </w:pPr>
      <w:r w:rsidRPr="00B66231">
        <w:rPr>
          <w:rFonts w:ascii="Palatino Linotype" w:hAnsi="Palatino Linotype"/>
          <w:i/>
          <w:sz w:val="20"/>
          <w:szCs w:val="20"/>
        </w:rPr>
        <w:t xml:space="preserve">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5961A2A1" w14:textId="77777777" w:rsidR="0033087F" w:rsidRDefault="0033087F" w:rsidP="0033087F">
      <w:pPr>
        <w:spacing w:after="120"/>
        <w:ind w:left="1134" w:right="902"/>
        <w:jc w:val="both"/>
        <w:rPr>
          <w:rFonts w:ascii="Palatino Linotype" w:hAnsi="Palatino Linotype"/>
          <w:i/>
          <w:sz w:val="20"/>
          <w:szCs w:val="20"/>
        </w:rPr>
      </w:pPr>
      <w:r w:rsidRPr="00B66231">
        <w:rPr>
          <w:rFonts w:ascii="Palatino Linotype" w:hAnsi="Palatino Linotype"/>
          <w:i/>
          <w:sz w:val="20"/>
          <w:szCs w:val="20"/>
        </w:rPr>
        <w:t xml:space="preserve">III. Se debe de acreditar el vínculo entre la difusión de la información y la afectación del interés jurídico tutelado de que se trate; </w:t>
      </w:r>
    </w:p>
    <w:p w14:paraId="11A8E2CB" w14:textId="77777777" w:rsidR="0033087F" w:rsidRDefault="0033087F" w:rsidP="0033087F">
      <w:pPr>
        <w:spacing w:after="120"/>
        <w:ind w:left="1134" w:right="902"/>
        <w:jc w:val="both"/>
        <w:rPr>
          <w:rFonts w:ascii="Palatino Linotype" w:hAnsi="Palatino Linotype"/>
          <w:i/>
          <w:sz w:val="20"/>
          <w:szCs w:val="20"/>
        </w:rPr>
      </w:pPr>
      <w:r w:rsidRPr="00B66231">
        <w:rPr>
          <w:rFonts w:ascii="Palatino Linotype" w:hAnsi="Palatino Linotype"/>
          <w:i/>
          <w:sz w:val="20"/>
          <w:szCs w:val="20"/>
        </w:rPr>
        <w:lastRenderedPageBreak/>
        <w:t xml:space="preserve">IV. Precisar las razones objetivas por las que la apertura de la información generaría una afectación, a través de los elementos de un riesgo real, demostrable e identificable; </w:t>
      </w:r>
    </w:p>
    <w:p w14:paraId="1711333B" w14:textId="77777777" w:rsidR="0033087F" w:rsidRDefault="0033087F" w:rsidP="0033087F">
      <w:pPr>
        <w:spacing w:after="120"/>
        <w:ind w:left="1134" w:right="902"/>
        <w:jc w:val="both"/>
        <w:rPr>
          <w:rFonts w:ascii="Palatino Linotype" w:hAnsi="Palatino Linotype"/>
          <w:i/>
          <w:sz w:val="20"/>
          <w:szCs w:val="20"/>
        </w:rPr>
      </w:pPr>
      <w:r w:rsidRPr="00B66231">
        <w:rPr>
          <w:rFonts w:ascii="Palatino Linotype" w:hAnsi="Palatino Linotype"/>
          <w:i/>
          <w:sz w:val="20"/>
          <w:szCs w:val="20"/>
        </w:rPr>
        <w:t xml:space="preserve">V. En la motivación de la clasificación, el sujeto obligado deberá acreditar las circunstancias de modo, tiempo y lugar del daño, y </w:t>
      </w:r>
    </w:p>
    <w:p w14:paraId="09E71BBB" w14:textId="77777777" w:rsidR="0033087F" w:rsidRPr="00B66231" w:rsidRDefault="0033087F" w:rsidP="0033087F">
      <w:pPr>
        <w:spacing w:after="120"/>
        <w:ind w:left="1134" w:right="902"/>
        <w:jc w:val="both"/>
        <w:rPr>
          <w:rFonts w:ascii="Palatino Linotype" w:hAnsi="Palatino Linotype" w:cs="Arial"/>
          <w:i/>
          <w:sz w:val="20"/>
          <w:szCs w:val="20"/>
        </w:rPr>
      </w:pPr>
      <w:r w:rsidRPr="00B66231">
        <w:rPr>
          <w:rFonts w:ascii="Palatino Linotype" w:hAnsi="Palatino Linotype"/>
          <w:i/>
          <w:sz w:val="20"/>
          <w:szCs w:val="20"/>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635E2F67" w14:textId="77777777" w:rsidR="008F2EE4" w:rsidRDefault="0033087F" w:rsidP="0033087F">
      <w:pPr>
        <w:spacing w:before="240" w:after="240" w:line="360" w:lineRule="auto"/>
        <w:ind w:right="51"/>
        <w:jc w:val="both"/>
        <w:rPr>
          <w:rFonts w:ascii="Palatino Linotype" w:hAnsi="Palatino Linotype" w:cs="Arial"/>
        </w:rPr>
      </w:pPr>
      <w:r w:rsidRPr="004E26F1">
        <w:rPr>
          <w:rFonts w:ascii="Palatino Linotype" w:hAnsi="Palatino Linotype" w:cs="Arial"/>
        </w:rPr>
        <w:t xml:space="preserve">Por cuanto al plazo de reserva de la información (6), </w:t>
      </w:r>
      <w:r>
        <w:rPr>
          <w:rFonts w:ascii="Palatino Linotype" w:hAnsi="Palatino Linotype" w:cs="Arial"/>
        </w:rPr>
        <w:t>el</w:t>
      </w:r>
      <w:r w:rsidRPr="004E26F1">
        <w:rPr>
          <w:rFonts w:ascii="Palatino Linotype" w:hAnsi="Palatino Linotype" w:cs="Arial"/>
        </w:rPr>
        <w:t xml:space="preserve"> artículo </w:t>
      </w:r>
      <w:r w:rsidRPr="004E26F1">
        <w:rPr>
          <w:rFonts w:ascii="Palatino Linotype" w:hAnsi="Palatino Linotype" w:cs="Arial"/>
          <w:lang w:eastAsia="es-CO"/>
        </w:rPr>
        <w:t>125 de la Ley de</w:t>
      </w:r>
      <w:r>
        <w:rPr>
          <w:rFonts w:ascii="Palatino Linotype" w:hAnsi="Palatino Linotype" w:cs="Arial"/>
          <w:lang w:eastAsia="es-CO"/>
        </w:rPr>
        <w:t xml:space="preserve"> la Materia</w:t>
      </w:r>
      <w:r w:rsidRPr="004E26F1">
        <w:rPr>
          <w:rFonts w:ascii="Palatino Linotype" w:hAnsi="Palatino Linotype" w:cs="Arial"/>
          <w:lang w:eastAsia="es-CO"/>
        </w:rPr>
        <w:t xml:space="preserve">, </w:t>
      </w:r>
      <w:r>
        <w:rPr>
          <w:rFonts w:ascii="Palatino Linotype" w:hAnsi="Palatino Linotype" w:cs="Arial"/>
        </w:rPr>
        <w:t>dispone claramente que la información podrá ser clasificada con el carácter de reservada por</w:t>
      </w:r>
      <w:r w:rsidRPr="004E26F1">
        <w:rPr>
          <w:rFonts w:ascii="Palatino Linotype" w:hAnsi="Palatino Linotype" w:cs="Arial"/>
        </w:rPr>
        <w:t xml:space="preserve"> un periodo de cinco años, </w:t>
      </w:r>
      <w:r w:rsidR="00396A6F">
        <w:rPr>
          <w:rFonts w:ascii="Palatino Linotype" w:hAnsi="Palatino Linotype" w:cs="Arial"/>
        </w:rPr>
        <w:t>contados a partir de su clasificación, salvo que antes de su cumplimiento dejaran de existir los motivos de su reserva, pero excepcionalmente y con aprobación del Comité de Transparencia los sujetos obligados podrán ampliar el periodo por cinco años adicionales y por una sola vez, siempre y cuando justifiquen que subsistente las causas que dieron origen a su clasificación, mediante la aplicación de la prueba de daño</w:t>
      </w:r>
      <w:r w:rsidR="00396A6F">
        <w:rPr>
          <w:rStyle w:val="Refdenotaalpie"/>
          <w:rFonts w:ascii="Palatino Linotype" w:hAnsi="Palatino Linotype" w:cs="Arial"/>
        </w:rPr>
        <w:footnoteReference w:id="7"/>
      </w:r>
      <w:r w:rsidR="00396A6F">
        <w:rPr>
          <w:rFonts w:ascii="Palatino Linotype" w:hAnsi="Palatino Linotype" w:cs="Arial"/>
        </w:rPr>
        <w:t xml:space="preserve">, en la que se justificaran las razones, motivos o circunstancias especiales que lo llevaron a concluir que el caso concreto, se ajustó a los supuestos previstos en la normatividad como fundamento. </w:t>
      </w:r>
    </w:p>
    <w:p w14:paraId="5B5CB88C" w14:textId="0B36B52B" w:rsidR="008F2EE4" w:rsidRDefault="00396A6F" w:rsidP="008F2EE4">
      <w:pPr>
        <w:spacing w:before="240" w:after="240" w:line="360" w:lineRule="auto"/>
        <w:jc w:val="both"/>
        <w:rPr>
          <w:rFonts w:ascii="Palatino Linotype" w:hAnsi="Palatino Linotype"/>
        </w:rPr>
      </w:pPr>
      <w:r>
        <w:rPr>
          <w:rFonts w:ascii="Palatino Linotype" w:hAnsi="Palatino Linotype" w:cs="Arial"/>
        </w:rPr>
        <w:t>Dicho de otra manera</w:t>
      </w:r>
      <w:r w:rsidR="008F2EE4">
        <w:rPr>
          <w:rFonts w:ascii="Palatino Linotype" w:hAnsi="Palatino Linotype" w:cs="Arial"/>
        </w:rPr>
        <w:t>,</w:t>
      </w:r>
      <w:r>
        <w:rPr>
          <w:rFonts w:ascii="Palatino Linotype" w:hAnsi="Palatino Linotype" w:cs="Arial"/>
        </w:rPr>
        <w:t xml:space="preserve"> el acuerdo deberá cont</w:t>
      </w:r>
      <w:r w:rsidR="008F2EE4">
        <w:rPr>
          <w:rFonts w:ascii="Palatino Linotype" w:hAnsi="Palatino Linotype" w:cs="Arial"/>
        </w:rPr>
        <w:t>ener</w:t>
      </w:r>
      <w:r>
        <w:rPr>
          <w:rFonts w:ascii="Palatino Linotype" w:hAnsi="Palatino Linotype" w:cs="Arial"/>
        </w:rPr>
        <w:t xml:space="preserve"> la </w:t>
      </w:r>
      <w:r w:rsidRPr="00AF1CE8">
        <w:rPr>
          <w:rFonts w:ascii="Palatino Linotype" w:hAnsi="Palatino Linotype"/>
        </w:rPr>
        <w:t>debida fundamentación y motivación de</w:t>
      </w:r>
      <w:r>
        <w:rPr>
          <w:rFonts w:ascii="Palatino Linotype" w:hAnsi="Palatino Linotype"/>
        </w:rPr>
        <w:t>l</w:t>
      </w:r>
      <w:r w:rsidRPr="00AF1CE8">
        <w:rPr>
          <w:rFonts w:ascii="Palatino Linotype" w:hAnsi="Palatino Linotype"/>
        </w:rPr>
        <w:t xml:space="preserve"> acto d</w:t>
      </w:r>
      <w:r>
        <w:rPr>
          <w:rFonts w:ascii="Palatino Linotype" w:hAnsi="Palatino Linotype"/>
        </w:rPr>
        <w:t>e autoridad, con la finalidad de</w:t>
      </w:r>
      <w:r w:rsidRPr="00AF1CE8">
        <w:rPr>
          <w:rFonts w:ascii="Palatino Linotype" w:hAnsi="Palatino Linotype"/>
        </w:rPr>
        <w:t xml:space="preserve"> evitar de</w:t>
      </w:r>
      <w:r>
        <w:rPr>
          <w:rFonts w:ascii="Palatino Linotype" w:hAnsi="Palatino Linotype"/>
        </w:rPr>
        <w:t>jar en estado de incertidumbre al particular,</w:t>
      </w:r>
      <w:r w:rsidRPr="00AF1CE8">
        <w:rPr>
          <w:rFonts w:ascii="Palatino Linotype" w:hAnsi="Palatino Linotype"/>
        </w:rPr>
        <w:t xml:space="preserve"> debiendo establecer el fundam</w:t>
      </w:r>
      <w:r w:rsidR="008F2EE4">
        <w:rPr>
          <w:rFonts w:ascii="Palatino Linotype" w:hAnsi="Palatino Linotype"/>
        </w:rPr>
        <w:t xml:space="preserve">ento jurídico en que se </w:t>
      </w:r>
      <w:r w:rsidR="008F2EE4">
        <w:rPr>
          <w:rFonts w:ascii="Palatino Linotype" w:hAnsi="Palatino Linotype"/>
        </w:rPr>
        <w:lastRenderedPageBreak/>
        <w:t>basa su determinación</w:t>
      </w:r>
      <w:r w:rsidRPr="00AF1CE8">
        <w:rPr>
          <w:rFonts w:ascii="Palatino Linotype" w:hAnsi="Palatino Linotype"/>
        </w:rPr>
        <w:t xml:space="preserve"> y la exposición razonada que justifique la reserva de información.</w:t>
      </w:r>
      <w:r w:rsidR="008F2EE4">
        <w:rPr>
          <w:rFonts w:ascii="Palatino Linotype" w:hAnsi="Palatino Linotype"/>
        </w:rPr>
        <w:t xml:space="preserve"> </w:t>
      </w:r>
    </w:p>
    <w:p w14:paraId="0B46484C" w14:textId="7ACC23AC" w:rsidR="00B95DFB" w:rsidRPr="001863D2" w:rsidRDefault="00B95DFB" w:rsidP="00B95DFB">
      <w:pPr>
        <w:spacing w:before="240" w:after="360" w:line="360" w:lineRule="auto"/>
        <w:jc w:val="both"/>
        <w:rPr>
          <w:rFonts w:ascii="Palatino Linotype" w:hAnsi="Palatino Linotype" w:cs="Arial"/>
          <w:bCs/>
          <w:iCs/>
          <w:color w:val="222222"/>
          <w:lang w:val="es-MX" w:eastAsia="es-MX"/>
        </w:rPr>
      </w:pPr>
      <w:r w:rsidRPr="001863D2">
        <w:rPr>
          <w:rFonts w:ascii="Palatino Linotype" w:hAnsi="Palatino Linotype" w:cs="Arial"/>
        </w:rPr>
        <w:t xml:space="preserve">Asimismo, </w:t>
      </w:r>
      <w:r w:rsidR="00FC4060">
        <w:rPr>
          <w:rFonts w:ascii="Palatino Linotype" w:hAnsi="Palatino Linotype" w:cs="Arial"/>
        </w:rPr>
        <w:t>en sus numerales cuarto, quinto y octav</w:t>
      </w:r>
      <w:r w:rsidR="00C428CE">
        <w:rPr>
          <w:rFonts w:ascii="Palatino Linotype" w:hAnsi="Palatino Linotype" w:cs="Arial"/>
        </w:rPr>
        <w:t>o</w:t>
      </w:r>
      <w:r w:rsidR="00FC4060">
        <w:rPr>
          <w:rFonts w:ascii="Palatino Linotype" w:hAnsi="Palatino Linotype" w:cs="Arial"/>
        </w:rPr>
        <w:t>, establecen lo que se transcribe a continuación:</w:t>
      </w:r>
    </w:p>
    <w:p w14:paraId="22503E6A" w14:textId="77777777" w:rsidR="00B95DFB" w:rsidRPr="00B95DFB" w:rsidRDefault="00B95DFB" w:rsidP="00B95DFB">
      <w:pPr>
        <w:spacing w:after="120"/>
        <w:ind w:left="851" w:right="902"/>
        <w:jc w:val="both"/>
        <w:rPr>
          <w:rFonts w:ascii="Arial" w:hAnsi="Arial" w:cs="Arial"/>
          <w:color w:val="222222"/>
          <w:sz w:val="20"/>
          <w:szCs w:val="20"/>
          <w:lang w:val="es-MX" w:eastAsia="es-MX"/>
        </w:rPr>
      </w:pPr>
      <w:r w:rsidRPr="00B95DFB">
        <w:rPr>
          <w:rFonts w:ascii="Palatino Linotype" w:hAnsi="Palatino Linotype" w:cs="Arial"/>
          <w:bCs/>
          <w:iCs/>
          <w:color w:val="222222"/>
          <w:sz w:val="20"/>
          <w:szCs w:val="20"/>
          <w:lang w:eastAsia="es-MX"/>
        </w:rPr>
        <w:t xml:space="preserve"> </w:t>
      </w:r>
      <w:r w:rsidRPr="00B95DFB">
        <w:rPr>
          <w:rFonts w:ascii="Palatino Linotype" w:hAnsi="Palatino Linotype" w:cs="Arial"/>
          <w:b/>
          <w:bCs/>
          <w:i/>
          <w:iCs/>
          <w:color w:val="222222"/>
          <w:sz w:val="20"/>
          <w:szCs w:val="20"/>
          <w:lang w:val="es-MX" w:eastAsia="es-MX"/>
        </w:rPr>
        <w:t>“Cuarto.</w:t>
      </w:r>
      <w:r w:rsidRPr="00B95DFB">
        <w:rPr>
          <w:rFonts w:ascii="Palatino Linotype" w:hAnsi="Palatino Linotype" w:cs="Arial"/>
          <w:i/>
          <w:iCs/>
          <w:color w:val="222222"/>
          <w:sz w:val="20"/>
          <w:szCs w:val="20"/>
          <w:lang w:val="es-MX"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7721D3" w14:textId="6219D8EC" w:rsidR="00B95DFB" w:rsidRPr="00B95DFB" w:rsidRDefault="00B95DFB" w:rsidP="00B95DFB">
      <w:pPr>
        <w:shd w:val="clear" w:color="auto" w:fill="FFFFFF"/>
        <w:spacing w:after="120"/>
        <w:ind w:left="851" w:right="902"/>
        <w:jc w:val="both"/>
        <w:rPr>
          <w:rFonts w:ascii="Arial" w:hAnsi="Arial" w:cs="Arial"/>
          <w:color w:val="222222"/>
          <w:sz w:val="20"/>
          <w:szCs w:val="20"/>
          <w:lang w:val="es-MX" w:eastAsia="es-MX"/>
        </w:rPr>
      </w:pPr>
      <w:r w:rsidRPr="00B95DFB">
        <w:rPr>
          <w:rFonts w:ascii="Palatino Linotype" w:hAnsi="Palatino Linotype" w:cs="Arial"/>
          <w:i/>
          <w:iCs/>
          <w:color w:val="222222"/>
          <w:sz w:val="20"/>
          <w:szCs w:val="20"/>
          <w:lang w:val="es-MX" w:eastAsia="es-MX"/>
        </w:rPr>
        <w:t>Los sujetos obligados deberán aplicar, de manera estricta, las excepciones al derecho de acceso a la información y sólo podrán invocarlas cuando acrediten su procedencia</w:t>
      </w:r>
      <w:r>
        <w:rPr>
          <w:rFonts w:ascii="Palatino Linotype" w:hAnsi="Palatino Linotype" w:cs="Arial"/>
          <w:i/>
          <w:iCs/>
          <w:color w:val="222222"/>
          <w:sz w:val="20"/>
          <w:szCs w:val="20"/>
          <w:lang w:val="es-MX" w:eastAsia="es-MX"/>
        </w:rPr>
        <w:t>…</w:t>
      </w:r>
    </w:p>
    <w:p w14:paraId="1C7AD535" w14:textId="77777777" w:rsidR="00B95DFB" w:rsidRPr="00B95DFB" w:rsidRDefault="00B95DFB" w:rsidP="00B95DFB">
      <w:pPr>
        <w:shd w:val="clear" w:color="auto" w:fill="FFFFFF"/>
        <w:spacing w:after="120"/>
        <w:ind w:left="851" w:right="902"/>
        <w:jc w:val="both"/>
        <w:rPr>
          <w:rFonts w:ascii="Arial" w:hAnsi="Arial" w:cs="Arial"/>
          <w:color w:val="222222"/>
          <w:sz w:val="20"/>
          <w:szCs w:val="20"/>
          <w:lang w:val="es-MX" w:eastAsia="es-MX"/>
        </w:rPr>
      </w:pPr>
      <w:r w:rsidRPr="00B95DFB">
        <w:rPr>
          <w:rFonts w:ascii="Palatino Linotype" w:hAnsi="Palatino Linotype" w:cs="Arial"/>
          <w:b/>
          <w:bCs/>
          <w:i/>
          <w:iCs/>
          <w:color w:val="222222"/>
          <w:sz w:val="20"/>
          <w:szCs w:val="20"/>
          <w:lang w:val="es-MX" w:eastAsia="es-MX"/>
        </w:rPr>
        <w:t>Quinto.</w:t>
      </w:r>
      <w:r w:rsidRPr="00B95DFB">
        <w:rPr>
          <w:rFonts w:ascii="Palatino Linotype" w:hAnsi="Palatino Linotype" w:cs="Arial"/>
          <w:i/>
          <w:iCs/>
          <w:color w:val="222222"/>
          <w:sz w:val="20"/>
          <w:szCs w:val="20"/>
          <w:lang w:val="es-MX"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521757" w14:textId="77777777" w:rsidR="00B95DFB" w:rsidRPr="00B95DFB" w:rsidRDefault="00B95DFB" w:rsidP="00B95DFB">
      <w:pPr>
        <w:shd w:val="clear" w:color="auto" w:fill="FFFFFF"/>
        <w:spacing w:after="120"/>
        <w:ind w:left="851" w:right="902"/>
        <w:jc w:val="both"/>
        <w:rPr>
          <w:rFonts w:ascii="Arial" w:hAnsi="Arial" w:cs="Arial"/>
          <w:color w:val="222222"/>
          <w:sz w:val="20"/>
          <w:szCs w:val="20"/>
          <w:lang w:val="es-MX" w:eastAsia="es-MX"/>
        </w:rPr>
      </w:pPr>
      <w:r w:rsidRPr="00B95DFB">
        <w:rPr>
          <w:rFonts w:ascii="Palatino Linotype" w:hAnsi="Palatino Linotype" w:cs="Arial"/>
          <w:b/>
          <w:bCs/>
          <w:i/>
          <w:iCs/>
          <w:color w:val="222222"/>
          <w:sz w:val="20"/>
          <w:szCs w:val="20"/>
          <w:lang w:val="es-MX" w:eastAsia="es-MX"/>
        </w:rPr>
        <w:t>Octavo. </w:t>
      </w:r>
      <w:r w:rsidRPr="00B95DFB">
        <w:rPr>
          <w:rFonts w:ascii="Palatino Linotype" w:hAnsi="Palatino Linotype" w:cs="Arial"/>
          <w:bCs/>
          <w:i/>
          <w:iCs/>
          <w:color w:val="222222"/>
          <w:sz w:val="20"/>
          <w:szCs w:val="20"/>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B95DFB">
        <w:rPr>
          <w:rFonts w:ascii="Palatino Linotype" w:hAnsi="Palatino Linotype" w:cs="Arial"/>
          <w:i/>
          <w:iCs/>
          <w:color w:val="222222"/>
          <w:sz w:val="20"/>
          <w:szCs w:val="20"/>
          <w:lang w:val="es-MX" w:eastAsia="es-MX"/>
        </w:rPr>
        <w:t>.</w:t>
      </w:r>
    </w:p>
    <w:p w14:paraId="7B562A36" w14:textId="77777777" w:rsidR="00B95DFB" w:rsidRPr="00B95DFB" w:rsidRDefault="00B95DFB" w:rsidP="00B95DFB">
      <w:pPr>
        <w:shd w:val="clear" w:color="auto" w:fill="FFFFFF"/>
        <w:spacing w:after="120"/>
        <w:ind w:left="851" w:right="902"/>
        <w:jc w:val="both"/>
        <w:rPr>
          <w:rFonts w:ascii="Arial" w:hAnsi="Arial" w:cs="Arial"/>
          <w:color w:val="222222"/>
          <w:sz w:val="20"/>
          <w:szCs w:val="20"/>
          <w:lang w:val="es-MX" w:eastAsia="es-MX"/>
        </w:rPr>
      </w:pPr>
      <w:r w:rsidRPr="00B95DFB">
        <w:rPr>
          <w:rFonts w:ascii="Palatino Linotype" w:hAnsi="Palatino Linotype" w:cs="Arial"/>
          <w:bCs/>
          <w:i/>
          <w:iCs/>
          <w:color w:val="222222"/>
          <w:sz w:val="20"/>
          <w:szCs w:val="20"/>
          <w:lang w:val="es-MX" w:eastAsia="es-MX"/>
        </w:rPr>
        <w:t>Para motivar la clasificación se deberán señalar las razones o circunstancias especiales que lo llevaron a concluir que el caso particular se ajusta al supuesto previsto por la norma legal invocada como fundamento.</w:t>
      </w:r>
      <w:r w:rsidRPr="00B95DFB">
        <w:rPr>
          <w:rFonts w:ascii="Palatino Linotype" w:hAnsi="Palatino Linotype" w:cs="Arial"/>
          <w:i/>
          <w:iCs/>
          <w:color w:val="222222"/>
          <w:sz w:val="20"/>
          <w:szCs w:val="20"/>
          <w:lang w:val="es-MX" w:eastAsia="es-MX"/>
        </w:rPr>
        <w:t>” (Sic)</w:t>
      </w:r>
    </w:p>
    <w:p w14:paraId="2D358780" w14:textId="77777777" w:rsidR="00DA3DF7" w:rsidRDefault="00B95DFB" w:rsidP="00F00FD2">
      <w:pPr>
        <w:spacing w:before="240" w:after="240" w:line="360" w:lineRule="auto"/>
        <w:jc w:val="both"/>
        <w:rPr>
          <w:rFonts w:ascii="Palatino Linotype" w:hAnsi="Palatino Linotype"/>
        </w:rPr>
      </w:pPr>
      <w:r>
        <w:rPr>
          <w:rFonts w:ascii="Palatino Linotype" w:hAnsi="Palatino Linotype"/>
        </w:rPr>
        <w:t xml:space="preserve">Como se advierte la </w:t>
      </w:r>
      <w:r w:rsidR="008F2EE4" w:rsidRPr="009271ED">
        <w:rPr>
          <w:rFonts w:ascii="Palatino Linotype" w:hAnsi="Palatino Linotype"/>
        </w:rPr>
        <w:t>clasificación podrá establecerse de manera parcial o total de acuerdo al contenido de la</w:t>
      </w:r>
      <w:r w:rsidR="008F2EE4">
        <w:rPr>
          <w:rFonts w:ascii="Palatino Linotype" w:hAnsi="Palatino Linotype"/>
        </w:rPr>
        <w:t xml:space="preserve"> </w:t>
      </w:r>
      <w:r w:rsidR="008F2EE4" w:rsidRPr="009271ED">
        <w:rPr>
          <w:rFonts w:ascii="Palatino Linotype" w:hAnsi="Palatino Linotype"/>
        </w:rPr>
        <w:t xml:space="preserve">información del documento y deberá estar acorde con la actualización de los supuestos definidos en </w:t>
      </w:r>
      <w:r w:rsidR="008F2EE4">
        <w:rPr>
          <w:rFonts w:ascii="Palatino Linotype" w:hAnsi="Palatino Linotype"/>
        </w:rPr>
        <w:t>la ley de la materia</w:t>
      </w:r>
      <w:r w:rsidR="008F2EE4" w:rsidRPr="009271ED">
        <w:rPr>
          <w:rFonts w:ascii="Palatino Linotype" w:hAnsi="Palatino Linotype"/>
        </w:rPr>
        <w:t xml:space="preserve"> como</w:t>
      </w:r>
      <w:r w:rsidR="008F2EE4">
        <w:rPr>
          <w:rFonts w:ascii="Palatino Linotype" w:hAnsi="Palatino Linotype"/>
        </w:rPr>
        <w:t xml:space="preserve"> </w:t>
      </w:r>
      <w:r w:rsidR="008F2EE4" w:rsidRPr="009271ED">
        <w:rPr>
          <w:rFonts w:ascii="Palatino Linotype" w:hAnsi="Palatino Linotype"/>
        </w:rPr>
        <w:t>in</w:t>
      </w:r>
      <w:r w:rsidR="008F2EE4">
        <w:rPr>
          <w:rFonts w:ascii="Palatino Linotype" w:hAnsi="Palatino Linotype"/>
        </w:rPr>
        <w:t>formación clasificada, e</w:t>
      </w:r>
      <w:r w:rsidR="008F2EE4" w:rsidRPr="009271ED">
        <w:rPr>
          <w:rFonts w:ascii="Palatino Linotype" w:hAnsi="Palatino Linotype"/>
        </w:rPr>
        <w:t xml:space="preserve">n ningún caso se podrán clasificar documentos antes </w:t>
      </w:r>
      <w:r w:rsidR="008F2EE4">
        <w:rPr>
          <w:rFonts w:ascii="Palatino Linotype" w:hAnsi="Palatino Linotype"/>
        </w:rPr>
        <w:t xml:space="preserve">de que se genere la información, ni tampoco </w:t>
      </w:r>
      <w:r w:rsidR="00F00FD2" w:rsidRPr="009271ED">
        <w:rPr>
          <w:rFonts w:ascii="Palatino Linotype" w:hAnsi="Palatino Linotype"/>
        </w:rPr>
        <w:t>podrán emitir acuerdos de carácter general que clasifiquen documentos</w:t>
      </w:r>
      <w:r w:rsidR="00F00FD2">
        <w:rPr>
          <w:rFonts w:ascii="Palatino Linotype" w:hAnsi="Palatino Linotype"/>
        </w:rPr>
        <w:t xml:space="preserve"> </w:t>
      </w:r>
      <w:r w:rsidR="00DA3DF7">
        <w:rPr>
          <w:rFonts w:ascii="Palatino Linotype" w:hAnsi="Palatino Linotype"/>
        </w:rPr>
        <w:t>o información como reservada.</w:t>
      </w:r>
    </w:p>
    <w:p w14:paraId="55046448" w14:textId="38571301" w:rsidR="00F00FD2" w:rsidRDefault="00DA3DF7" w:rsidP="00F00FD2">
      <w:pPr>
        <w:spacing w:before="240" w:after="240" w:line="360" w:lineRule="auto"/>
        <w:jc w:val="both"/>
        <w:rPr>
          <w:rFonts w:ascii="Palatino Linotype" w:hAnsi="Palatino Linotype"/>
        </w:rPr>
      </w:pPr>
      <w:r>
        <w:rPr>
          <w:rFonts w:ascii="Palatino Linotype" w:hAnsi="Palatino Linotype"/>
        </w:rPr>
        <w:lastRenderedPageBreak/>
        <w:t xml:space="preserve">Ahora bien, los </w:t>
      </w:r>
      <w:r w:rsidR="008F2EE4">
        <w:rPr>
          <w:rFonts w:ascii="Palatino Linotype" w:hAnsi="Palatino Linotype"/>
        </w:rPr>
        <w:t xml:space="preserve">artículos Quincuagésimo tercero y Quincuagésimo quinto de los </w:t>
      </w:r>
      <w:r w:rsidR="008F2EE4" w:rsidRPr="008F2EE4">
        <w:rPr>
          <w:rFonts w:ascii="Palatino Linotype" w:hAnsi="Palatino Linotype"/>
        </w:rPr>
        <w:t xml:space="preserve">Lineamientos </w:t>
      </w:r>
      <w:r>
        <w:rPr>
          <w:rFonts w:ascii="Palatino Linotype" w:hAnsi="Palatino Linotype"/>
        </w:rPr>
        <w:t xml:space="preserve">establecen los </w:t>
      </w:r>
      <w:r w:rsidR="008F2EE4">
        <w:rPr>
          <w:rFonts w:ascii="Palatino Linotype" w:hAnsi="Palatino Linotype"/>
        </w:rPr>
        <w:t xml:space="preserve">formatos para la clasificación parcial y total de los documentos, </w:t>
      </w:r>
      <w:r>
        <w:rPr>
          <w:rFonts w:ascii="Palatino Linotype" w:hAnsi="Palatino Linotype"/>
        </w:rPr>
        <w:t>que atienden a lo siguiente</w:t>
      </w:r>
      <w:r w:rsidR="008F2EE4">
        <w:rPr>
          <w:rFonts w:ascii="Palatino Linotype" w:hAnsi="Palatino Linotype"/>
        </w:rPr>
        <w:t>:</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8F2EE4" w:rsidRPr="00A850E0" w14:paraId="35FE89B2" w14:textId="77777777" w:rsidTr="00A85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054D893" w14:textId="06FC5CB8" w:rsidR="008F2EE4" w:rsidRPr="00A850E0" w:rsidRDefault="008F2EE4" w:rsidP="008F2EE4">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16A43E81" w14:textId="5A3CC258" w:rsidR="008F2EE4" w:rsidRPr="00A850E0" w:rsidRDefault="008F2EE4" w:rsidP="008F2EE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8F2EE4" w:rsidRPr="00A850E0" w14:paraId="19A33790" w14:textId="77777777" w:rsidTr="00A85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0F5394D" w14:textId="6194663B" w:rsidR="008F2EE4" w:rsidRPr="00A850E0" w:rsidRDefault="008F2EE4" w:rsidP="008F2EE4">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5AA3E4F6" w14:textId="74860A44" w:rsidR="008F2EE4" w:rsidRPr="00A850E0" w:rsidRDefault="008F2EE4" w:rsidP="008F2EE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5C938EBA" w14:textId="7BC507D7" w:rsidR="008F2EE4" w:rsidRPr="00A850E0" w:rsidRDefault="008F2EE4" w:rsidP="008F2EE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23D76750" w14:textId="50CAAE7A" w:rsidR="008F2EE4" w:rsidRPr="00A850E0" w:rsidRDefault="008F2EE4" w:rsidP="008F2EE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8F2EE4" w:rsidRPr="00A850E0" w14:paraId="6263AEB7" w14:textId="77777777" w:rsidTr="00A850E0">
        <w:tc>
          <w:tcPr>
            <w:cnfStyle w:val="001000000000" w:firstRow="0" w:lastRow="0" w:firstColumn="1" w:lastColumn="0" w:oddVBand="0" w:evenVBand="0" w:oddHBand="0" w:evenHBand="0" w:firstRowFirstColumn="0" w:firstRowLastColumn="0" w:lastRowFirstColumn="0" w:lastRowLastColumn="0"/>
            <w:tcW w:w="8828" w:type="dxa"/>
            <w:gridSpan w:val="4"/>
          </w:tcPr>
          <w:p w14:paraId="40679FA1" w14:textId="42BF7BC6" w:rsidR="008F2EE4" w:rsidRPr="00A850E0" w:rsidRDefault="008F2EE4" w:rsidP="008F2EE4">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8F2EE4" w:rsidRPr="00A850E0" w14:paraId="68C78AC5" w14:textId="77777777" w:rsidTr="00A85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5975E70" w14:textId="79B61B2A"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3B0EC156" w14:textId="119446E3" w:rsidR="008F2EE4" w:rsidRPr="00A850E0" w:rsidRDefault="008F2EE4"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401BC121" w14:textId="12347255"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03CCF45F" w14:textId="54CC7B71"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8F2EE4" w:rsidRPr="00A850E0" w14:paraId="78A19CBB" w14:textId="77777777" w:rsidTr="00A850E0">
        <w:tc>
          <w:tcPr>
            <w:cnfStyle w:val="001000000000" w:firstRow="0" w:lastRow="0" w:firstColumn="1" w:lastColumn="0" w:oddVBand="0" w:evenVBand="0" w:oddHBand="0" w:evenHBand="0" w:firstRowFirstColumn="0" w:firstRowLastColumn="0" w:lastRowFirstColumn="0" w:lastRowLastColumn="0"/>
            <w:tcW w:w="846" w:type="dxa"/>
          </w:tcPr>
          <w:p w14:paraId="4A23927D" w14:textId="56B89B5C"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51B7A6F7" w14:textId="3D1ECA7A" w:rsidR="008F2EE4" w:rsidRPr="00A850E0" w:rsidRDefault="008F2EE4"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0D8D3E9B" w14:textId="2EED5204"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7EA770DC" w14:textId="333AA2CF"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8F2EE4" w:rsidRPr="00A850E0" w14:paraId="23BAD230" w14:textId="77777777" w:rsidTr="00A85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B06B907" w14:textId="62421045"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7BF52E8F" w14:textId="749E1115" w:rsidR="008F2EE4" w:rsidRPr="00A850E0" w:rsidRDefault="008F2EE4"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8082F3F" w14:textId="1B929E1D"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3D092AC6" w14:textId="555263C8"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8F2EE4" w:rsidRPr="00A850E0" w14:paraId="3867E661" w14:textId="77777777" w:rsidTr="00A850E0">
        <w:tc>
          <w:tcPr>
            <w:cnfStyle w:val="001000000000" w:firstRow="0" w:lastRow="0" w:firstColumn="1" w:lastColumn="0" w:oddVBand="0" w:evenVBand="0" w:oddHBand="0" w:evenHBand="0" w:firstRowFirstColumn="0" w:firstRowLastColumn="0" w:lastRowFirstColumn="0" w:lastRowLastColumn="0"/>
            <w:tcW w:w="846" w:type="dxa"/>
          </w:tcPr>
          <w:p w14:paraId="511E3043" w14:textId="71EA16E0"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0E2E565B" w14:textId="6BE44783" w:rsidR="008F2EE4" w:rsidRPr="00A850E0" w:rsidRDefault="008F2EE4"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2B396A2" w14:textId="3E42DCCA"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5EA699D2" w14:textId="2AB7716E"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8F2EE4" w:rsidRPr="00A850E0" w14:paraId="08B88D7F" w14:textId="77777777" w:rsidTr="00A85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4FDEFF5" w14:textId="3A94C3F3"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1CEB3FE1" w14:textId="5254B84A" w:rsidR="008F2EE4" w:rsidRPr="00A850E0" w:rsidRDefault="008F2EE4"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7FE6539" w14:textId="73E10045"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457DDDF3" w14:textId="1821F5EA"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8F2EE4" w:rsidRPr="00A850E0" w14:paraId="6A3ED041" w14:textId="77777777" w:rsidTr="00A850E0">
        <w:tc>
          <w:tcPr>
            <w:cnfStyle w:val="001000000000" w:firstRow="0" w:lastRow="0" w:firstColumn="1" w:lastColumn="0" w:oddVBand="0" w:evenVBand="0" w:oddHBand="0" w:evenHBand="0" w:firstRowFirstColumn="0" w:firstRowLastColumn="0" w:lastRowFirstColumn="0" w:lastRowLastColumn="0"/>
            <w:tcW w:w="846" w:type="dxa"/>
          </w:tcPr>
          <w:p w14:paraId="2B18E8ED" w14:textId="5AC4B0B3"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75AC90E1" w14:textId="2A8ED25C" w:rsidR="008F2EE4" w:rsidRPr="00A850E0" w:rsidRDefault="008F2EE4"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83EFE32" w14:textId="2005E85F"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23AACB1D" w14:textId="4B94B555"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8F2EE4" w:rsidRPr="00A850E0" w14:paraId="65C4D062" w14:textId="77777777" w:rsidTr="00A85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02CF634" w14:textId="0C406762"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57EDD65F" w14:textId="3C93CC20" w:rsidR="008F2EE4" w:rsidRPr="00A850E0" w:rsidRDefault="008F2EE4"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5A45DE2B" w14:textId="36F958BD"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4568EFD0" w14:textId="5C0334BE"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8F2EE4" w:rsidRPr="00A850E0" w14:paraId="7E534C8D" w14:textId="77777777" w:rsidTr="00A850E0">
        <w:tc>
          <w:tcPr>
            <w:cnfStyle w:val="001000000000" w:firstRow="0" w:lastRow="0" w:firstColumn="1" w:lastColumn="0" w:oddVBand="0" w:evenVBand="0" w:oddHBand="0" w:evenHBand="0" w:firstRowFirstColumn="0" w:firstRowLastColumn="0" w:lastRowFirstColumn="0" w:lastRowLastColumn="0"/>
            <w:tcW w:w="846" w:type="dxa"/>
          </w:tcPr>
          <w:p w14:paraId="6CE0F617" w14:textId="72F6A17C"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0D4DD163" w14:textId="1F784DB2" w:rsidR="008F2EE4" w:rsidRPr="00A850E0" w:rsidRDefault="008F2EE4"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7D666E58" w14:textId="60D1E8E5"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5DA42CB0" w14:textId="040766AD"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8F2EE4" w:rsidRPr="00A850E0" w14:paraId="15D131EE" w14:textId="77777777" w:rsidTr="00A85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FA13164" w14:textId="27F7AE0E"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75F0AE7A" w14:textId="40D1C014" w:rsidR="008F2EE4" w:rsidRPr="00A850E0" w:rsidRDefault="008F2EE4"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2D6286C4" w14:textId="74AEF97A"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37D8DE34" w14:textId="387D4B26"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8F2EE4" w:rsidRPr="00A850E0" w14:paraId="1E9077D8" w14:textId="77777777" w:rsidTr="00A850E0">
        <w:tc>
          <w:tcPr>
            <w:cnfStyle w:val="001000000000" w:firstRow="0" w:lastRow="0" w:firstColumn="1" w:lastColumn="0" w:oddVBand="0" w:evenVBand="0" w:oddHBand="0" w:evenHBand="0" w:firstRowFirstColumn="0" w:firstRowLastColumn="0" w:lastRowFirstColumn="0" w:lastRowLastColumn="0"/>
            <w:tcW w:w="846" w:type="dxa"/>
          </w:tcPr>
          <w:p w14:paraId="0922281A" w14:textId="635D2EC6" w:rsidR="008F2EE4" w:rsidRPr="00A850E0" w:rsidRDefault="008F2EE4" w:rsidP="008F2EE4">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7E691DEC" w14:textId="3B14AA0D"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21ADD495" w14:textId="537727E8"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24C116B2" w14:textId="27B40AD2"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8F2EE4" w:rsidRPr="00A850E0" w14:paraId="26F1753C" w14:textId="77777777" w:rsidTr="00A85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9186FAB" w14:textId="77777777" w:rsidR="008F2EE4" w:rsidRPr="00A850E0" w:rsidRDefault="008F2EE4" w:rsidP="008F2EE4">
            <w:pPr>
              <w:jc w:val="both"/>
              <w:rPr>
                <w:rFonts w:ascii="Palatino Linotype" w:hAnsi="Palatino Linotype"/>
                <w:sz w:val="12"/>
                <w:szCs w:val="12"/>
              </w:rPr>
            </w:pPr>
          </w:p>
        </w:tc>
        <w:tc>
          <w:tcPr>
            <w:tcW w:w="3568" w:type="dxa"/>
          </w:tcPr>
          <w:p w14:paraId="5980B2A9" w14:textId="77777777" w:rsidR="008F2EE4" w:rsidRPr="00A850E0" w:rsidRDefault="008F2EE4"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952D86F" w14:textId="4E8899D8"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3A45E866" w14:textId="32660E62" w:rsidR="008F2EE4" w:rsidRPr="00A850E0" w:rsidRDefault="00A850E0" w:rsidP="008F2EE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8F2EE4" w:rsidRPr="00A850E0" w14:paraId="49DFD8CB" w14:textId="77777777" w:rsidTr="00A850E0">
        <w:tc>
          <w:tcPr>
            <w:cnfStyle w:val="001000000000" w:firstRow="0" w:lastRow="0" w:firstColumn="1" w:lastColumn="0" w:oddVBand="0" w:evenVBand="0" w:oddHBand="0" w:evenHBand="0" w:firstRowFirstColumn="0" w:firstRowLastColumn="0" w:lastRowFirstColumn="0" w:lastRowLastColumn="0"/>
            <w:tcW w:w="846" w:type="dxa"/>
          </w:tcPr>
          <w:p w14:paraId="524CE873" w14:textId="77777777" w:rsidR="008F2EE4" w:rsidRPr="00A850E0" w:rsidRDefault="008F2EE4" w:rsidP="008F2EE4">
            <w:pPr>
              <w:jc w:val="both"/>
              <w:rPr>
                <w:rFonts w:ascii="Palatino Linotype" w:hAnsi="Palatino Linotype"/>
                <w:sz w:val="12"/>
                <w:szCs w:val="12"/>
              </w:rPr>
            </w:pPr>
          </w:p>
        </w:tc>
        <w:tc>
          <w:tcPr>
            <w:tcW w:w="3568" w:type="dxa"/>
          </w:tcPr>
          <w:p w14:paraId="6B7E5B11" w14:textId="77777777" w:rsidR="008F2EE4" w:rsidRPr="00A850E0" w:rsidRDefault="008F2EE4"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9788C77" w14:textId="14125FC8"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50B1A3A5" w14:textId="5DC704B6" w:rsidR="008F2EE4" w:rsidRPr="00A850E0" w:rsidRDefault="00A850E0" w:rsidP="008F2EE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3F7A8F98" w14:textId="74E4905D" w:rsidR="00A850E0" w:rsidRDefault="00A850E0" w:rsidP="00FA0EC0">
      <w:pPr>
        <w:spacing w:before="240" w:after="240" w:line="360" w:lineRule="auto"/>
        <w:jc w:val="both"/>
        <w:rPr>
          <w:rFonts w:ascii="Palatino Linotype" w:hAnsi="Palatino Linotype" w:cs="Arial"/>
        </w:rPr>
      </w:pPr>
      <w:r>
        <w:rPr>
          <w:rFonts w:ascii="Palatino Linotype" w:hAnsi="Palatino Linotype" w:cs="Arial"/>
        </w:rPr>
        <w:t xml:space="preserve">En términos de lo anterior, se puede concluir </w:t>
      </w:r>
      <w:r w:rsidR="00FA0EC0">
        <w:rPr>
          <w:rFonts w:ascii="Palatino Linotype" w:hAnsi="Palatino Linotype" w:cs="Arial"/>
        </w:rPr>
        <w:t>que los Acuerdos de Clasificación de Informacional Confidencial y Reservada de fecha veintiséis de julio del dos mil diecisiete y cuatro de julio del do</w:t>
      </w:r>
      <w:r w:rsidR="008A7BE3">
        <w:rPr>
          <w:rFonts w:ascii="Palatino Linotype" w:hAnsi="Palatino Linotype" w:cs="Arial"/>
        </w:rPr>
        <w:t xml:space="preserve">s mil dieciséis no son eficaces, ante la evidente ausencia del análisis caso por caso que establece tanto la Ley de la Materia como </w:t>
      </w:r>
      <w:r w:rsidR="008A7BE3">
        <w:rPr>
          <w:rFonts w:ascii="Palatino Linotype" w:hAnsi="Palatino Linotype" w:cs="Arial"/>
        </w:rPr>
        <w:lastRenderedPageBreak/>
        <w:t>Lineamientos</w:t>
      </w:r>
      <w:r w:rsidR="008A7BE3" w:rsidRPr="008F2EE4">
        <w:rPr>
          <w:rFonts w:ascii="Palatino Linotype" w:hAnsi="Palatino Linotype"/>
        </w:rPr>
        <w:t xml:space="preserve"> Generales en Materia de Clasificación y Desclasificación de la Información, así como para la Elaboración de Versiones Públicas</w:t>
      </w:r>
      <w:r w:rsidR="008A7BE3">
        <w:rPr>
          <w:rStyle w:val="Refdenotaalpie"/>
          <w:rFonts w:ascii="Palatino Linotype" w:hAnsi="Palatino Linotype" w:cs="Arial"/>
        </w:rPr>
        <w:footnoteReference w:id="8"/>
      </w:r>
      <w:r w:rsidR="008A7BE3">
        <w:rPr>
          <w:rFonts w:ascii="Palatino Linotype" w:hAnsi="Palatino Linotype"/>
        </w:rPr>
        <w:t>.</w:t>
      </w:r>
    </w:p>
    <w:p w14:paraId="7F833EA3" w14:textId="399DECB3" w:rsidR="008A7BE3" w:rsidRDefault="00FA0EC0" w:rsidP="00FA0EC0">
      <w:pPr>
        <w:spacing w:before="240" w:after="240" w:line="360" w:lineRule="auto"/>
        <w:jc w:val="both"/>
        <w:rPr>
          <w:rFonts w:ascii="Palatino Linotype" w:hAnsi="Palatino Linotype" w:cs="Arial"/>
        </w:rPr>
      </w:pPr>
      <w:r>
        <w:rPr>
          <w:rFonts w:ascii="Palatino Linotype" w:hAnsi="Palatino Linotype" w:cs="Arial"/>
        </w:rPr>
        <w:t xml:space="preserve">Lo anterior es así en virtud de que la normativa aplicable no establece que una vez emitido un acuerdo de clasificación, los sujetos obligados adopten un acuerdo de clasificación para atender todas las solicitudes de información que les sean presentadas, lo que resulta contrario a lo perseguido en la Ley de la Materia al acotar un análisis caso por caso, por lo que el hecho de que el </w:t>
      </w:r>
      <w:r>
        <w:rPr>
          <w:rFonts w:ascii="Palatino Linotype" w:hAnsi="Palatino Linotype" w:cs="Arial"/>
          <w:b/>
        </w:rPr>
        <w:t xml:space="preserve">Sujeto Obligado </w:t>
      </w:r>
      <w:r w:rsidRPr="00363BA1">
        <w:rPr>
          <w:rFonts w:ascii="Palatino Linotype" w:hAnsi="Palatino Linotype" w:cs="Arial"/>
        </w:rPr>
        <w:t>notificara acuerdo</w:t>
      </w:r>
      <w:r>
        <w:rPr>
          <w:rFonts w:ascii="Palatino Linotype" w:hAnsi="Palatino Linotype" w:cs="Arial"/>
        </w:rPr>
        <w:t>s generales hace violatorio el dere</w:t>
      </w:r>
      <w:r w:rsidR="008A7BE3">
        <w:rPr>
          <w:rFonts w:ascii="Palatino Linotype" w:hAnsi="Palatino Linotype" w:cs="Arial"/>
        </w:rPr>
        <w:t>cho de acceso a la información.</w:t>
      </w:r>
    </w:p>
    <w:p w14:paraId="2F526699" w14:textId="77777777" w:rsidR="00AF0251" w:rsidRDefault="008A7BE3" w:rsidP="00FA0EC0">
      <w:pPr>
        <w:spacing w:before="240" w:after="240" w:line="360" w:lineRule="auto"/>
        <w:jc w:val="both"/>
        <w:rPr>
          <w:rFonts w:ascii="Palatino Linotype" w:hAnsi="Palatino Linotype" w:cs="Arial"/>
          <w:lang w:eastAsia="es-MX"/>
        </w:rPr>
      </w:pPr>
      <w:r>
        <w:rPr>
          <w:rFonts w:ascii="Palatino Linotype" w:hAnsi="Palatino Linotype" w:cs="Arial"/>
        </w:rPr>
        <w:t xml:space="preserve">Por lo que se deberá emitir el acuerdo del clasificación de información confidencial </w:t>
      </w:r>
      <w:r w:rsidR="0053609F">
        <w:rPr>
          <w:rFonts w:ascii="Palatino Linotype" w:hAnsi="Palatino Linotype" w:cs="Arial"/>
        </w:rPr>
        <w:t xml:space="preserve">y reservada, atendido al marco normativo que antecede, </w:t>
      </w:r>
      <w:r w:rsidR="00AF0251">
        <w:rPr>
          <w:rFonts w:ascii="Palatino Linotype" w:hAnsi="Palatino Linotype" w:cs="Arial"/>
        </w:rPr>
        <w:t xml:space="preserve">mismo que deberá notificar al particular, acompañado de la versión pública debidamente testada de </w:t>
      </w:r>
      <w:r w:rsidR="0053609F">
        <w:rPr>
          <w:rFonts w:ascii="Palatino Linotype" w:hAnsi="Palatino Linotype" w:cs="Arial"/>
        </w:rPr>
        <w:t>los recibos de nómina</w:t>
      </w:r>
      <w:r w:rsidR="00AF0251">
        <w:rPr>
          <w:rFonts w:ascii="Palatino Linotype" w:hAnsi="Palatino Linotype" w:cs="Arial"/>
        </w:rPr>
        <w:t xml:space="preserve"> y de lista de raya</w:t>
      </w:r>
      <w:r w:rsidR="0053609F">
        <w:rPr>
          <w:rFonts w:ascii="Palatino Linotype" w:hAnsi="Palatino Linotype" w:cs="Arial"/>
          <w:lang w:eastAsia="es-MX"/>
        </w:rPr>
        <w:t>, toda vez que el</w:t>
      </w:r>
      <w:r w:rsidR="00C06C84">
        <w:rPr>
          <w:rFonts w:ascii="Palatino Linotype" w:hAnsi="Palatino Linotype" w:cs="Arial"/>
          <w:lang w:eastAsia="es-MX"/>
        </w:rPr>
        <w:t xml:space="preserve"> </w:t>
      </w:r>
      <w:r w:rsidR="00C06C84">
        <w:rPr>
          <w:rFonts w:ascii="Palatino Linotype" w:hAnsi="Palatino Linotype" w:cs="Arial"/>
          <w:b/>
          <w:lang w:eastAsia="es-MX"/>
        </w:rPr>
        <w:t xml:space="preserve">Sujeto Obligado </w:t>
      </w:r>
      <w:r w:rsidR="00C06C84">
        <w:rPr>
          <w:rFonts w:ascii="Palatino Linotype" w:hAnsi="Palatino Linotype" w:cs="Arial"/>
          <w:lang w:eastAsia="es-MX"/>
        </w:rPr>
        <w:t>dejo visible el sello digital del emisor, sello digital del SAT y la cadena original del complemento de certificación digital SAT</w:t>
      </w:r>
      <w:r w:rsidR="00AF0251">
        <w:rPr>
          <w:rFonts w:ascii="Palatino Linotype" w:hAnsi="Palatino Linotype" w:cs="Arial"/>
          <w:lang w:eastAsia="es-MX"/>
        </w:rPr>
        <w:t>.</w:t>
      </w:r>
    </w:p>
    <w:p w14:paraId="656730CB" w14:textId="0192719E" w:rsidR="00C06C84" w:rsidRDefault="00AF0251" w:rsidP="00FA0EC0">
      <w:pPr>
        <w:spacing w:before="240" w:after="240" w:line="360" w:lineRule="auto"/>
        <w:jc w:val="both"/>
        <w:rPr>
          <w:rFonts w:ascii="Palatino Linotype" w:hAnsi="Palatino Linotype" w:cs="Arial"/>
        </w:rPr>
      </w:pPr>
      <w:r>
        <w:rPr>
          <w:rFonts w:ascii="Palatino Linotype" w:hAnsi="Palatino Linotype" w:cs="Arial"/>
        </w:rPr>
        <w:t>P</w:t>
      </w:r>
      <w:r w:rsidR="00C06C84">
        <w:rPr>
          <w:rFonts w:ascii="Palatino Linotype" w:hAnsi="Palatino Linotype" w:cs="Arial"/>
        </w:rPr>
        <w:t xml:space="preserve">or lo que en términos del artículo 223 de la Ley Adjetiva, se </w:t>
      </w:r>
      <w:r w:rsidR="00C06C84">
        <w:rPr>
          <w:rFonts w:ascii="Palatino Linotype" w:hAnsi="Palatino Linotype"/>
          <w:color w:val="222222"/>
          <w:lang w:val="es-MX" w:eastAsia="es-MX"/>
        </w:rPr>
        <w:t xml:space="preserve">ordena </w:t>
      </w:r>
      <w:r w:rsidR="00C06C84">
        <w:rPr>
          <w:rFonts w:ascii="Palatino Linotype" w:hAnsi="Palatino Linotype" w:cs="Arial"/>
        </w:rPr>
        <w:t xml:space="preserve">al Titular del Órgano de Control y Vigilancia de este Instituto dé vista a la Contraloría Interna del </w:t>
      </w:r>
      <w:r w:rsidR="00C06C84" w:rsidRPr="00C06C84">
        <w:rPr>
          <w:rFonts w:ascii="Palatino Linotype" w:hAnsi="Palatino Linotype" w:cs="Arial"/>
        </w:rPr>
        <w:t>A</w:t>
      </w:r>
      <w:r w:rsidR="00C06C84">
        <w:rPr>
          <w:rFonts w:ascii="Palatino Linotype" w:hAnsi="Palatino Linotype" w:cs="Arial"/>
        </w:rPr>
        <w:t xml:space="preserve">yuntamiento de </w:t>
      </w:r>
      <w:r w:rsidR="00C06C84" w:rsidRPr="00C06C84">
        <w:rPr>
          <w:rFonts w:ascii="Palatino Linotype" w:hAnsi="Palatino Linotype" w:cs="Arial"/>
        </w:rPr>
        <w:t>Temoaya</w:t>
      </w:r>
      <w:r w:rsidR="00C06C84">
        <w:rPr>
          <w:rFonts w:ascii="Palatino Linotype" w:hAnsi="Palatino Linotype" w:cs="Arial"/>
          <w:b/>
        </w:rPr>
        <w:t xml:space="preserve"> </w:t>
      </w:r>
      <w:r w:rsidR="00C06C84">
        <w:rPr>
          <w:rFonts w:ascii="Palatino Linotype" w:hAnsi="Palatino Linotype" w:cs="Arial"/>
        </w:rPr>
        <w:t>para que en términos de la Ley de Responsabilidades de los Servidores Públicos del Estado y Municipios, determine el grado de responsabilidad del servidor público ante la falta de protección a los</w:t>
      </w:r>
      <w:r>
        <w:rPr>
          <w:rFonts w:ascii="Palatino Linotype" w:hAnsi="Palatino Linotype" w:cs="Arial"/>
        </w:rPr>
        <w:t xml:space="preserve"> datos personales que obran en </w:t>
      </w:r>
      <w:r w:rsidR="00C06C84">
        <w:rPr>
          <w:rFonts w:ascii="Palatino Linotype" w:hAnsi="Palatino Linotype" w:cs="Arial"/>
        </w:rPr>
        <w:t>l</w:t>
      </w:r>
      <w:r>
        <w:rPr>
          <w:rFonts w:ascii="Palatino Linotype" w:hAnsi="Palatino Linotype" w:cs="Arial"/>
        </w:rPr>
        <w:t>os</w:t>
      </w:r>
      <w:r w:rsidR="00C06C84">
        <w:rPr>
          <w:rFonts w:ascii="Palatino Linotype" w:hAnsi="Palatino Linotype" w:cs="Arial"/>
        </w:rPr>
        <w:t xml:space="preserve"> recibo de nómina; por corresponder a </w:t>
      </w:r>
      <w:r w:rsidR="00C06C84">
        <w:rPr>
          <w:rFonts w:ascii="Palatino Linotype" w:eastAsia="Calibri" w:hAnsi="Palatino Linotype" w:cs="Arial"/>
        </w:rPr>
        <w:t xml:space="preserve">datos que </w:t>
      </w:r>
      <w:r w:rsidR="00C06C84" w:rsidRPr="00433D6B">
        <w:rPr>
          <w:rFonts w:ascii="Palatino Linotype" w:hAnsi="Palatino Linotype" w:cs="Arial"/>
        </w:rPr>
        <w:t>en nada contribuye</w:t>
      </w:r>
      <w:r w:rsidR="00C06C84">
        <w:rPr>
          <w:rFonts w:ascii="Palatino Linotype" w:hAnsi="Palatino Linotype" w:cs="Arial"/>
        </w:rPr>
        <w:t>n</w:t>
      </w:r>
      <w:r w:rsidR="00C06C84" w:rsidRPr="00433D6B">
        <w:rPr>
          <w:rFonts w:ascii="Palatino Linotype" w:hAnsi="Palatino Linotype" w:cs="Arial"/>
        </w:rPr>
        <w:t xml:space="preserve"> a la rendición de cuentas o a la transparencia de la gestión </w:t>
      </w:r>
      <w:r w:rsidR="00C06C84" w:rsidRPr="00433D6B">
        <w:rPr>
          <w:rFonts w:ascii="Palatino Linotype" w:hAnsi="Palatino Linotype" w:cs="Arial"/>
        </w:rPr>
        <w:lastRenderedPageBreak/>
        <w:t>gubernamental, sino por el contrario, dar a conocerlos</w:t>
      </w:r>
      <w:r w:rsidR="00C06C84">
        <w:rPr>
          <w:rFonts w:ascii="Palatino Linotype" w:hAnsi="Palatino Linotype" w:cs="Arial"/>
        </w:rPr>
        <w:t xml:space="preserve"> hace vulnerable a su titular, </w:t>
      </w:r>
      <w:r w:rsidR="00C06C84" w:rsidRPr="00433D6B">
        <w:rPr>
          <w:rFonts w:ascii="Palatino Linotype" w:hAnsi="Palatino Linotype" w:cs="Arial"/>
        </w:rPr>
        <w:t xml:space="preserve">ya sea la persona prestadora del servicio o bien el </w:t>
      </w:r>
      <w:r w:rsidR="00C06C84" w:rsidRPr="00E92F80">
        <w:rPr>
          <w:rFonts w:ascii="Palatino Linotype" w:hAnsi="Palatino Linotype" w:cs="Arial"/>
        </w:rPr>
        <w:t>sujeto obligado</w:t>
      </w:r>
      <w:r w:rsidR="00C06C84" w:rsidRPr="00433D6B">
        <w:rPr>
          <w:rFonts w:ascii="Palatino Linotype" w:hAnsi="Palatino Linotype" w:cs="Arial"/>
        </w:rPr>
        <w:t>, al abrir la posibilidad de que terceros que cuenten con las posibilidades tecnológicas y/o económicas puedan realizar actos ilícitos med</w:t>
      </w:r>
      <w:r w:rsidR="00C06C84">
        <w:rPr>
          <w:rFonts w:ascii="Palatino Linotype" w:hAnsi="Palatino Linotype" w:cs="Arial"/>
        </w:rPr>
        <w:t>iante operaciones cibernéticas, por lo que n</w:t>
      </w:r>
      <w:r w:rsidR="00C06C84" w:rsidRPr="00433D6B">
        <w:rPr>
          <w:rFonts w:ascii="Palatino Linotype" w:hAnsi="Palatino Linotype" w:cs="Arial"/>
        </w:rPr>
        <w:t>o</w:t>
      </w:r>
      <w:r w:rsidR="00C06C84">
        <w:rPr>
          <w:rFonts w:ascii="Palatino Linotype" w:hAnsi="Palatino Linotype" w:cs="Arial"/>
        </w:rPr>
        <w:t xml:space="preserve"> puede ser del dominio público.</w:t>
      </w:r>
    </w:p>
    <w:p w14:paraId="2A7E0E88" w14:textId="1EE918F0" w:rsidR="00D63076" w:rsidRDefault="0053609F" w:rsidP="0053609F">
      <w:pPr>
        <w:pStyle w:val="Sinespaciado"/>
        <w:spacing w:before="240" w:after="240" w:line="360" w:lineRule="auto"/>
        <w:jc w:val="both"/>
        <w:rPr>
          <w:rFonts w:ascii="Palatino Linotype" w:hAnsi="Palatino Linotype" w:cs="Arial"/>
        </w:rPr>
      </w:pPr>
      <w:r>
        <w:rPr>
          <w:rFonts w:ascii="Palatino Linotype" w:hAnsi="Palatino Linotype" w:cs="Arial"/>
        </w:rPr>
        <w:t xml:space="preserve">Asimismo, no escapa a la óptica de este Órgano Garante que la particular solicitó los recibos de nómina y lista de raya de los integrantes de seguridad pública (policías), que fueron negados por el </w:t>
      </w:r>
      <w:r>
        <w:rPr>
          <w:rFonts w:ascii="Palatino Linotype" w:hAnsi="Palatino Linotype" w:cs="Arial"/>
          <w:b/>
        </w:rPr>
        <w:t xml:space="preserve">Sujeto Obligado </w:t>
      </w:r>
      <w:r>
        <w:rPr>
          <w:rFonts w:ascii="Palatino Linotype" w:hAnsi="Palatino Linotype" w:cs="Arial"/>
        </w:rPr>
        <w:t xml:space="preserve">por considerarlos información </w:t>
      </w:r>
      <w:r w:rsidR="00DA3DF7">
        <w:rPr>
          <w:rFonts w:ascii="Palatino Linotype" w:hAnsi="Palatino Linotype" w:cs="Arial"/>
        </w:rPr>
        <w:t>reservada</w:t>
      </w:r>
      <w:r>
        <w:rPr>
          <w:rFonts w:ascii="Palatino Linotype" w:hAnsi="Palatino Linotype" w:cs="Arial"/>
        </w:rPr>
        <w:t xml:space="preserve"> en tu totalidad, </w:t>
      </w:r>
      <w:r w:rsidR="00DA3DF7">
        <w:rPr>
          <w:rFonts w:ascii="Palatino Linotype" w:hAnsi="Palatino Linotype" w:cs="Arial"/>
        </w:rPr>
        <w:t>justificando dicha acción en que</w:t>
      </w:r>
      <w:r w:rsidR="00D63076">
        <w:rPr>
          <w:rFonts w:ascii="Palatino Linotype" w:hAnsi="Palatino Linotype" w:cs="Arial"/>
        </w:rPr>
        <w:t xml:space="preserve"> se trata de documentos que podrían revelar el estado de fuerza con </w:t>
      </w:r>
      <w:r w:rsidR="00DA3DF7">
        <w:rPr>
          <w:rFonts w:ascii="Palatino Linotype" w:hAnsi="Palatino Linotype" w:cs="Arial"/>
        </w:rPr>
        <w:t>el</w:t>
      </w:r>
      <w:r w:rsidR="00D63076">
        <w:rPr>
          <w:rFonts w:ascii="Palatino Linotype" w:hAnsi="Palatino Linotype" w:cs="Arial"/>
        </w:rPr>
        <w:t xml:space="preserve"> que cuenta para hacer frente a la delincuencia, puesto que se permitiría determinar el número total de elementos policiales que velan por la seguridad y que de ser revelada facilitaría a células delictivas el neutralizar las acciones implementadas o por implementar en materia de seguridad pública para la preservación del orden y la paz pública.</w:t>
      </w:r>
    </w:p>
    <w:p w14:paraId="7C0CBCE2" w14:textId="129A250C" w:rsidR="002E3A07" w:rsidRDefault="00D63076" w:rsidP="002E3A07">
      <w:pPr>
        <w:tabs>
          <w:tab w:val="left" w:pos="709"/>
        </w:tabs>
        <w:spacing w:before="240" w:line="360" w:lineRule="auto"/>
        <w:ind w:right="51"/>
        <w:jc w:val="both"/>
        <w:rPr>
          <w:rFonts w:ascii="Palatino Linotype" w:hAnsi="Palatino Linotype" w:cs="Arial"/>
          <w:color w:val="000000"/>
          <w:lang w:eastAsia="es-MX"/>
        </w:rPr>
      </w:pPr>
      <w:r>
        <w:rPr>
          <w:rFonts w:ascii="Palatino Linotype" w:hAnsi="Palatino Linotype" w:cs="Arial"/>
        </w:rPr>
        <w:t>Aseveraciones que este P</w:t>
      </w:r>
      <w:r w:rsidR="0052725A">
        <w:rPr>
          <w:rFonts w:ascii="Palatino Linotype" w:hAnsi="Palatino Linotype" w:cs="Arial"/>
        </w:rPr>
        <w:t>onencia</w:t>
      </w:r>
      <w:r>
        <w:rPr>
          <w:rFonts w:ascii="Palatino Linotype" w:hAnsi="Palatino Linotype" w:cs="Arial"/>
        </w:rPr>
        <w:t xml:space="preserve"> no comparte, toda vez que si bien es cierto la seguridad pública es una función que tiene encomendada el Estado para </w:t>
      </w:r>
      <w:r w:rsidRPr="00D63076">
        <w:rPr>
          <w:rFonts w:ascii="Palatino Linotype" w:hAnsi="Palatino Linotype"/>
        </w:rPr>
        <w:t>salvaguardar la integridad y derechos de las personas, así como preservar las libertades, el orden y la paz públicos</w:t>
      </w:r>
      <w:r>
        <w:rPr>
          <w:rStyle w:val="Refdenotaalpie"/>
          <w:rFonts w:ascii="Palatino Linotype" w:hAnsi="Palatino Linotype"/>
        </w:rPr>
        <w:footnoteReference w:id="9"/>
      </w:r>
      <w:r w:rsidR="002E3A07">
        <w:rPr>
          <w:rFonts w:ascii="Palatino Linotype" w:hAnsi="Palatino Linotype"/>
        </w:rPr>
        <w:t>;</w:t>
      </w:r>
      <w:r>
        <w:rPr>
          <w:rFonts w:ascii="Palatino Linotype" w:hAnsi="Palatino Linotype"/>
        </w:rPr>
        <w:t xml:space="preserve"> ello no implica</w:t>
      </w:r>
      <w:r w:rsidR="002E3A07">
        <w:rPr>
          <w:rFonts w:ascii="Palatino Linotype" w:hAnsi="Palatino Linotype"/>
        </w:rPr>
        <w:t>,</w:t>
      </w:r>
      <w:r>
        <w:rPr>
          <w:rFonts w:ascii="Palatino Linotype" w:hAnsi="Palatino Linotype"/>
        </w:rPr>
        <w:t xml:space="preserve"> que los sujetos obligados no deban transparentar los recursos públicos que </w:t>
      </w:r>
      <w:r w:rsidR="002E3A07">
        <w:rPr>
          <w:rFonts w:ascii="Palatino Linotype" w:hAnsi="Palatino Linotype"/>
        </w:rPr>
        <w:t xml:space="preserve">se </w:t>
      </w:r>
      <w:r>
        <w:rPr>
          <w:rFonts w:ascii="Palatino Linotype" w:hAnsi="Palatino Linotype"/>
        </w:rPr>
        <w:t xml:space="preserve">entregan a </w:t>
      </w:r>
      <w:r w:rsidR="002E3A07">
        <w:rPr>
          <w:rFonts w:ascii="Palatino Linotype" w:hAnsi="Palatino Linotype"/>
        </w:rPr>
        <w:t xml:space="preserve">dichos </w:t>
      </w:r>
      <w:r>
        <w:rPr>
          <w:rFonts w:ascii="Palatino Linotype" w:hAnsi="Palatino Linotype"/>
        </w:rPr>
        <w:t>servidores públicos</w:t>
      </w:r>
      <w:r w:rsidR="002E3A07">
        <w:rPr>
          <w:rFonts w:ascii="Palatino Linotype" w:hAnsi="Palatino Linotype"/>
        </w:rPr>
        <w:t xml:space="preserve">, toda vez que los mismos reciben una retribución por el ejercicio de sus funciones, información a la cual le reviste el carácter de pública en términos de los artículos </w:t>
      </w:r>
      <w:r w:rsidR="002E3A07" w:rsidRPr="00CA7364">
        <w:rPr>
          <w:rFonts w:ascii="Palatino Linotype" w:hAnsi="Palatino Linotype" w:cs="Arial"/>
        </w:rPr>
        <w:t>23, 24 fracción XVIII, 92 fracción VIII</w:t>
      </w:r>
      <w:r w:rsidR="002E3A07" w:rsidRPr="00CA7364">
        <w:rPr>
          <w:rFonts w:ascii="Palatino Linotype" w:hAnsi="Palatino Linotype" w:cs="Arial"/>
          <w:color w:val="000000"/>
          <w:lang w:eastAsia="es-MX"/>
        </w:rPr>
        <w:t xml:space="preserve"> de la Ley de Transparencia y Acceso a la Información Pública del Estado de México y Municipios, en donde se</w:t>
      </w:r>
      <w:r w:rsidR="00C2325C">
        <w:rPr>
          <w:rFonts w:ascii="Palatino Linotype" w:hAnsi="Palatino Linotype" w:cs="Arial"/>
          <w:color w:val="000000"/>
          <w:lang w:eastAsia="es-MX"/>
        </w:rPr>
        <w:t xml:space="preserve"> se</w:t>
      </w:r>
      <w:r w:rsidR="002E3A07" w:rsidRPr="00CA7364">
        <w:rPr>
          <w:rFonts w:ascii="Palatino Linotype" w:hAnsi="Palatino Linotype" w:cs="Arial"/>
          <w:color w:val="000000"/>
          <w:lang w:eastAsia="es-MX"/>
        </w:rPr>
        <w:t xml:space="preserve">ñala que </w:t>
      </w:r>
      <w:r w:rsidR="002E3A07" w:rsidRPr="00CA7364">
        <w:rPr>
          <w:rFonts w:ascii="Palatino Linotype" w:hAnsi="Palatino Linotype" w:cs="Arial"/>
          <w:color w:val="000000"/>
          <w:lang w:eastAsia="es-MX"/>
        </w:rPr>
        <w:lastRenderedPageBreak/>
        <w:t>los sujeto obligados deberán hacer pública toda aquella información relativa a los montos y a las personas a quienes se les entregue por cua</w:t>
      </w:r>
      <w:r w:rsidR="002E3A07">
        <w:rPr>
          <w:rFonts w:ascii="Palatino Linotype" w:hAnsi="Palatino Linotype" w:cs="Arial"/>
          <w:color w:val="000000"/>
          <w:lang w:eastAsia="es-MX"/>
        </w:rPr>
        <w:t>lquier motivo recursos públicos.</w:t>
      </w:r>
    </w:p>
    <w:p w14:paraId="39D0AC53" w14:textId="77777777" w:rsidR="001F18E5" w:rsidRDefault="002E3A07" w:rsidP="002E3A07">
      <w:pPr>
        <w:pStyle w:val="Sinespaciado"/>
        <w:spacing w:before="240" w:after="240" w:line="360" w:lineRule="auto"/>
        <w:jc w:val="both"/>
        <w:rPr>
          <w:rFonts w:ascii="Palatino Linotype" w:hAnsi="Palatino Linotype" w:cs="Arial"/>
        </w:rPr>
      </w:pPr>
      <w:r>
        <w:rPr>
          <w:rFonts w:ascii="Palatino Linotype" w:hAnsi="Palatino Linotype" w:cs="Arial"/>
          <w:color w:val="000000"/>
          <w:lang w:eastAsia="es-MX"/>
        </w:rPr>
        <w:t xml:space="preserve">Sin embargo, al ser este Órgano Garante protector de datos personales que pudieran hacer identificada o identificable a una persona y que pudieran poner en riesgo la vida y seguridad de la misma, es que en la materia en análisis se debe proteger el nombre de los servidores públicos que integran el cuerpo de seguridad pública </w:t>
      </w:r>
      <w:r>
        <w:rPr>
          <w:rFonts w:ascii="Palatino Linotype" w:hAnsi="Palatino Linotype" w:cs="Arial"/>
        </w:rPr>
        <w:t xml:space="preserve">dejando intocable el rubro de percepciones que por su naturaleza conciernen a la ciudadanía por referirse a recursos de carácter público; circunstancia que en nada afecta al derecho tutelado por este Instituto, sino por el contrario también reafirma su compromiso con la rendición de cuentas y la protección a grupos vulnerables, como lo son los integrantes de los cuerpos de seguridad </w:t>
      </w:r>
      <w:r w:rsidR="001F18E5">
        <w:rPr>
          <w:rFonts w:ascii="Palatino Linotype" w:hAnsi="Palatino Linotype" w:cs="Arial"/>
        </w:rPr>
        <w:t xml:space="preserve">policial, derivado de las funciones que tienen encomendadas en términos del artículo 21 párrafo noveno de la Constitución </w:t>
      </w:r>
      <w:r w:rsidR="001F18E5" w:rsidRPr="00B93F22">
        <w:rPr>
          <w:rFonts w:ascii="Palatino Linotype" w:hAnsi="Palatino Linotype" w:cs="Arial"/>
        </w:rPr>
        <w:t>Política de los Estados Unidos Mexicanos</w:t>
      </w:r>
      <w:r w:rsidR="001F18E5">
        <w:rPr>
          <w:rFonts w:ascii="Palatino Linotype" w:hAnsi="Palatino Linotype" w:cs="Arial"/>
        </w:rPr>
        <w:t>, de las cuales comprende la prevención de los delitos, investigación y persecución para hacerla efectiva.</w:t>
      </w:r>
    </w:p>
    <w:p w14:paraId="4542FF2A" w14:textId="68111E65" w:rsidR="00AB66B7" w:rsidRDefault="00AB66B7" w:rsidP="00AB66B7">
      <w:pPr>
        <w:spacing w:after="240" w:line="360" w:lineRule="auto"/>
        <w:jc w:val="both"/>
        <w:rPr>
          <w:rFonts w:ascii="Palatino Linotype" w:hAnsi="Palatino Linotype" w:cs="Arial"/>
        </w:rPr>
      </w:pPr>
      <w:r>
        <w:rPr>
          <w:rFonts w:ascii="Palatino Linotype" w:hAnsi="Palatino Linotype" w:cs="Arial"/>
        </w:rPr>
        <w:t xml:space="preserve">En ese contexto, los recibos de nómina y de lista de raya de los integrantes de seguridad pública (policías) se deberán entregar en versión pública llevando a cabo el procedimiento ya enunciado de clasificación, en el que además se atienda lo previsto en los artículos 52 de la Ley de Transparencia y Acceso a la Información Pública del Estado de México en relación directa con el 21 y 39 de la Ley de Protección de Datos Personales en Posesión de Sujetos Obligados del Estado de México,  </w:t>
      </w:r>
      <w:r w:rsidR="005078E2">
        <w:rPr>
          <w:rFonts w:ascii="Palatino Linotype" w:hAnsi="Palatino Linotype" w:cs="Arial"/>
        </w:rPr>
        <w:t xml:space="preserve">que permiten someter la información a un </w:t>
      </w:r>
      <w:r>
        <w:rPr>
          <w:rFonts w:ascii="Palatino Linotype" w:hAnsi="Palatino Linotype" w:cs="Arial"/>
        </w:rPr>
        <w:t xml:space="preserve">proceso de disociación, de tal modo que no se haga identificable al titular de los datos personales, o bien que se apliquen las medidas técnicas y administrativas apropiadas tales como la </w:t>
      </w:r>
      <w:r>
        <w:rPr>
          <w:rFonts w:ascii="Palatino Linotype" w:hAnsi="Palatino Linotype" w:cs="Arial"/>
        </w:rPr>
        <w:lastRenderedPageBreak/>
        <w:t>anonimización, seudonimización o el cifrado de datos personales, tendientes a evitar la asociación de los datos personales con su titular.</w:t>
      </w:r>
    </w:p>
    <w:p w14:paraId="4DD346AF" w14:textId="77777777" w:rsidR="005078E2" w:rsidRPr="006448C6" w:rsidRDefault="005078E2" w:rsidP="005078E2">
      <w:pPr>
        <w:spacing w:before="240" w:after="240" w:line="360" w:lineRule="auto"/>
        <w:jc w:val="both"/>
        <w:rPr>
          <w:rFonts w:ascii="Palatino Linotype" w:hAnsi="Palatino Linotype"/>
          <w:color w:val="000000"/>
        </w:rPr>
      </w:pPr>
      <w:r>
        <w:rPr>
          <w:rFonts w:ascii="Palatino Linotype" w:hAnsi="Palatino Linotype"/>
          <w:color w:val="000000"/>
        </w:rPr>
        <w:t xml:space="preserve">Frente a este formulación, resulta trascendental decir que la disociación, es el </w:t>
      </w:r>
      <w:r w:rsidRPr="006448C6">
        <w:rPr>
          <w:rFonts w:ascii="Palatino Linotype" w:hAnsi="Palatino Linotype"/>
        </w:rPr>
        <w:t>procedimiento mediante el cual los datos personales no pueden asociarse al titular ni permitir, por su estructura, contenido o grado de desagregación, la identificación del mismo</w:t>
      </w:r>
      <w:r>
        <w:rPr>
          <w:rFonts w:ascii="Palatino Linotype" w:hAnsi="Palatino Linotype"/>
        </w:rPr>
        <w:t xml:space="preserve">; mientras que la anonimización es </w:t>
      </w:r>
      <w:r w:rsidRPr="006448C6">
        <w:rPr>
          <w:rFonts w:ascii="Palatino Linotype" w:hAnsi="Palatino Linotype"/>
        </w:rPr>
        <w:t>el proceso que permite elimina</w:t>
      </w:r>
      <w:r>
        <w:rPr>
          <w:rFonts w:ascii="Palatino Linotype" w:hAnsi="Palatino Linotype"/>
        </w:rPr>
        <w:t>r</w:t>
      </w:r>
      <w:r w:rsidRPr="006448C6">
        <w:rPr>
          <w:rFonts w:ascii="Palatino Linotype" w:hAnsi="Palatino Linotype"/>
        </w:rPr>
        <w:t xml:space="preserve"> todos los vínculos entre un conjunto de datos y el interesado</w:t>
      </w:r>
      <w:r>
        <w:rPr>
          <w:rFonts w:ascii="Palatino Linotype" w:hAnsi="Palatino Linotype"/>
        </w:rPr>
        <w:t xml:space="preserve">, a fin de evitar la identificación de la o el titular a través de sus datos personales; y la seudonimización es un tipo </w:t>
      </w:r>
      <w:r w:rsidRPr="006448C6">
        <w:rPr>
          <w:rFonts w:ascii="Palatino Linotype" w:hAnsi="Palatino Linotype"/>
        </w:rPr>
        <w:t xml:space="preserve">particular de anonimización que elimina los vínculos entre los datos y el interesado y añade nuevas asociaciones entre un conjunto </w:t>
      </w:r>
      <w:r>
        <w:rPr>
          <w:rFonts w:ascii="Palatino Linotype" w:hAnsi="Palatino Linotype"/>
        </w:rPr>
        <w:t>de datos y uno o más seudónimos, para evitar que los datos personales se atribuyan a una persona física identificada o identificable.</w:t>
      </w:r>
    </w:p>
    <w:p w14:paraId="3D4B7C18" w14:textId="77777777" w:rsidR="005078E2" w:rsidRDefault="005078E2" w:rsidP="005078E2">
      <w:pPr>
        <w:spacing w:before="240" w:after="240" w:line="360" w:lineRule="auto"/>
        <w:jc w:val="both"/>
        <w:rPr>
          <w:rFonts w:ascii="Palatino Linotype" w:hAnsi="Palatino Linotype"/>
          <w:color w:val="000000"/>
        </w:rPr>
      </w:pPr>
      <w:r>
        <w:rPr>
          <w:rFonts w:ascii="Palatino Linotype" w:hAnsi="Palatino Linotype"/>
          <w:color w:val="000000"/>
        </w:rPr>
        <w:t>De manera, que las Leyes en la materia permite diversos tipos de tratamiento de los datos personales a fin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14:paraId="13E47A5D" w14:textId="77777777" w:rsidR="005078E2" w:rsidRDefault="005078E2" w:rsidP="005078E2">
      <w:pPr>
        <w:spacing w:before="240" w:after="240" w:line="360" w:lineRule="auto"/>
        <w:jc w:val="both"/>
        <w:rPr>
          <w:rFonts w:ascii="Palatino Linotype" w:hAnsi="Palatino Linotype"/>
          <w:color w:val="000000"/>
        </w:rPr>
      </w:pPr>
      <w:r>
        <w:rPr>
          <w:rFonts w:ascii="Palatino Linotype" w:hAnsi="Palatino Linotype"/>
          <w:color w:val="000000"/>
        </w:rPr>
        <w:t xml:space="preserve">De ahí, que el Estado deba garantizar y respetar sus derechos humanos como servidores públicos y como personas sujetas de derechos y obligaciones, como lo es la protección a sus datos personales, incluido su nombre que si bien pudiera tenerse </w:t>
      </w:r>
      <w:r>
        <w:rPr>
          <w:rFonts w:ascii="Palatino Linotype" w:hAnsi="Palatino Linotype"/>
          <w:color w:val="000000"/>
        </w:rPr>
        <w:lastRenderedPageBreak/>
        <w:t>como público ante la inminente evidencia de que recibe recursos públicos por concepto de sueldo, también lo es, que al pertenecer a una institución policial la difusión del mismo, pone en riesgo su vida, integridad o seguridad.</w:t>
      </w:r>
    </w:p>
    <w:p w14:paraId="54AB3F0F" w14:textId="77777777" w:rsidR="00C06C84" w:rsidRDefault="00C06C84" w:rsidP="00C06C84">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489EF3E5" w14:textId="77777777" w:rsidR="00C06C84" w:rsidRPr="00961118" w:rsidRDefault="00C06C84" w:rsidP="00C06C84">
      <w:pPr>
        <w:spacing w:before="120" w:after="120"/>
        <w:ind w:left="851" w:right="76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14FF830B" w14:textId="77777777" w:rsidR="00C06C84" w:rsidRPr="00961118" w:rsidRDefault="00C06C84" w:rsidP="00C06C84">
      <w:pPr>
        <w:spacing w:before="120" w:after="120"/>
        <w:ind w:left="851" w:right="760"/>
        <w:jc w:val="both"/>
        <w:rPr>
          <w:rFonts w:ascii="Palatino Linotype" w:eastAsiaTheme="minorHAnsi" w:hAnsi="Palatino Linotype" w:cstheme="minorBidi"/>
          <w:i/>
          <w:sz w:val="20"/>
          <w:szCs w:val="20"/>
          <w:lang w:val="es-MX" w:eastAsia="en-US"/>
        </w:rPr>
      </w:pPr>
    </w:p>
    <w:p w14:paraId="2952F139" w14:textId="77777777" w:rsidR="00C06C84" w:rsidRPr="00961118" w:rsidRDefault="00C06C84" w:rsidP="00C06C84">
      <w:pPr>
        <w:spacing w:before="120" w:after="120"/>
        <w:ind w:left="851" w:right="76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w:t>
      </w:r>
      <w:r w:rsidRPr="00961118">
        <w:rPr>
          <w:rFonts w:ascii="Palatino Linotype" w:eastAsiaTheme="minorHAnsi" w:hAnsi="Palatino Linotype" w:cstheme="minorBidi"/>
          <w:i/>
          <w:sz w:val="20"/>
          <w:szCs w:val="20"/>
          <w:lang w:val="es-MX" w:eastAsia="en-US"/>
        </w:rPr>
        <w:lastRenderedPageBreak/>
        <w:t xml:space="preserve">restricciones a la información, no viola la garantía de acceso a la información contenida en el artículo 6o.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7B6F11CC" w14:textId="082925FE" w:rsidR="00C06C84" w:rsidRDefault="0057738E"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Una vez analizado</w:t>
      </w:r>
      <w:r w:rsidR="002F652D">
        <w:rPr>
          <w:rFonts w:ascii="Palatino Linotype" w:hAnsi="Palatino Linotype" w:cs="Arial"/>
          <w:lang w:eastAsia="es-MX"/>
        </w:rPr>
        <w:t xml:space="preserve"> lo anterior, resulta procedente analizar lo relativo al motivo de in</w:t>
      </w:r>
      <w:r>
        <w:rPr>
          <w:rFonts w:ascii="Palatino Linotype" w:hAnsi="Palatino Linotype" w:cs="Arial"/>
          <w:lang w:eastAsia="es-MX"/>
        </w:rPr>
        <w:t xml:space="preserve">conformidad </w:t>
      </w:r>
      <w:r w:rsidR="003934CA">
        <w:rPr>
          <w:rFonts w:ascii="Palatino Linotype" w:hAnsi="Palatino Linotype" w:cs="Arial"/>
          <w:lang w:eastAsia="es-MX"/>
        </w:rPr>
        <w:t>hecho</w:t>
      </w:r>
      <w:r w:rsidR="002B0776">
        <w:rPr>
          <w:rFonts w:ascii="Palatino Linotype" w:hAnsi="Palatino Linotype" w:cs="Arial"/>
          <w:lang w:eastAsia="es-MX"/>
        </w:rPr>
        <w:t xml:space="preserve"> valer</w:t>
      </w:r>
      <w:r w:rsidR="002F652D">
        <w:rPr>
          <w:rFonts w:ascii="Palatino Linotype" w:hAnsi="Palatino Linotype" w:cs="Arial"/>
          <w:lang w:eastAsia="es-MX"/>
        </w:rPr>
        <w:t xml:space="preserve"> por la </w:t>
      </w:r>
      <w:r w:rsidR="002F652D" w:rsidRPr="002F652D">
        <w:rPr>
          <w:rFonts w:ascii="Palatino Linotype" w:hAnsi="Palatino Linotype" w:cs="Arial"/>
          <w:b/>
          <w:i/>
          <w:lang w:eastAsia="es-MX"/>
        </w:rPr>
        <w:t>Recurrente</w:t>
      </w:r>
      <w:r w:rsidR="002F652D">
        <w:rPr>
          <w:rFonts w:ascii="Palatino Linotype" w:hAnsi="Palatino Linotype" w:cs="Arial"/>
          <w:b/>
          <w:lang w:eastAsia="es-MX"/>
        </w:rPr>
        <w:t xml:space="preserve"> </w:t>
      </w:r>
      <w:r w:rsidR="002F652D">
        <w:rPr>
          <w:rFonts w:ascii="Palatino Linotype" w:hAnsi="Palatino Linotype" w:cs="Arial"/>
          <w:lang w:eastAsia="es-MX"/>
        </w:rPr>
        <w:t xml:space="preserve">al momento de interponer el medio de defensa que se resuelve, </w:t>
      </w:r>
      <w:r w:rsidR="002B0776">
        <w:rPr>
          <w:rFonts w:ascii="Palatino Linotype" w:hAnsi="Palatino Linotype" w:cs="Arial"/>
          <w:lang w:eastAsia="es-MX"/>
        </w:rPr>
        <w:t>a través de</w:t>
      </w:r>
      <w:r w:rsidR="002F652D">
        <w:rPr>
          <w:rFonts w:ascii="Palatino Linotype" w:hAnsi="Palatino Linotype" w:cs="Arial"/>
          <w:lang w:eastAsia="es-MX"/>
        </w:rPr>
        <w:t xml:space="preserve">l cual se adolece de la entrega de información incompleta, toda vez que solicitó </w:t>
      </w:r>
      <w:r>
        <w:rPr>
          <w:rFonts w:ascii="Palatino Linotype" w:hAnsi="Palatino Linotype" w:cs="Arial"/>
          <w:lang w:eastAsia="es-MX"/>
        </w:rPr>
        <w:t>con relación al DIF</w:t>
      </w:r>
      <w:r w:rsidR="002F652D">
        <w:rPr>
          <w:rFonts w:ascii="Palatino Linotype" w:hAnsi="Palatino Linotype" w:cs="Arial"/>
          <w:lang w:eastAsia="es-MX"/>
        </w:rPr>
        <w:t xml:space="preserve">, </w:t>
      </w:r>
      <w:r>
        <w:rPr>
          <w:rFonts w:ascii="Palatino Linotype" w:hAnsi="Palatino Linotype" w:cs="Arial"/>
          <w:lang w:eastAsia="es-MX"/>
        </w:rPr>
        <w:t>lista de nó</w:t>
      </w:r>
      <w:r w:rsidR="002F652D">
        <w:rPr>
          <w:rFonts w:ascii="Palatino Linotype" w:hAnsi="Palatino Linotype" w:cs="Arial"/>
          <w:lang w:eastAsia="es-MX"/>
        </w:rPr>
        <w:t>mina y de raya de mayo del 2018</w:t>
      </w:r>
      <w:r>
        <w:rPr>
          <w:rFonts w:ascii="Palatino Linotype" w:hAnsi="Palatino Linotype" w:cs="Arial"/>
          <w:lang w:eastAsia="es-MX"/>
        </w:rPr>
        <w:t>.</w:t>
      </w:r>
    </w:p>
    <w:p w14:paraId="19A1256F" w14:textId="28D27A59" w:rsidR="009455B4" w:rsidRDefault="0057738E"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Por lo que en términos </w:t>
      </w:r>
      <w:r w:rsidR="009455B4">
        <w:rPr>
          <w:rFonts w:ascii="Palatino Linotype" w:hAnsi="Palatino Linotype" w:cs="Arial"/>
          <w:lang w:eastAsia="es-MX"/>
        </w:rPr>
        <w:t>de la Ley de Transparencia y Acceso a la Información Pública del Estado de México y Municipios, los suje</w:t>
      </w:r>
      <w:r w:rsidR="00E34F35">
        <w:rPr>
          <w:rFonts w:ascii="Palatino Linotype" w:hAnsi="Palatino Linotype" w:cs="Arial"/>
          <w:lang w:eastAsia="es-MX"/>
        </w:rPr>
        <w:t>tos obligados sólo proporcionará</w:t>
      </w:r>
      <w:r w:rsidR="009455B4">
        <w:rPr>
          <w:rFonts w:ascii="Palatino Linotype" w:hAnsi="Palatino Linotype" w:cs="Arial"/>
          <w:lang w:eastAsia="es-MX"/>
        </w:rPr>
        <w:t>n la información pública que se les requiera y que obre en sus archivos, en el estado en que se encuentre, siendo una obligación de los servidores públicos habilitados proporcionar la información que obre en sus archivos y que le sea solicitada por la Unidad de Transparencia.</w:t>
      </w:r>
    </w:p>
    <w:p w14:paraId="5F5E6476" w14:textId="7C8D1D83" w:rsidR="002B0776" w:rsidRDefault="009455B4"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Como se aprecia, los sujetos obligados</w:t>
      </w:r>
      <w:r w:rsidR="00CB5B27">
        <w:rPr>
          <w:rFonts w:ascii="Palatino Linotype" w:hAnsi="Palatino Linotype" w:cs="Arial"/>
          <w:lang w:eastAsia="es-MX"/>
        </w:rPr>
        <w:t xml:space="preserve"> só</w:t>
      </w:r>
      <w:r w:rsidR="002B0776">
        <w:rPr>
          <w:rFonts w:ascii="Palatino Linotype" w:hAnsi="Palatino Linotype" w:cs="Arial"/>
          <w:lang w:eastAsia="es-MX"/>
        </w:rPr>
        <w:t xml:space="preserve">lo proporcionaran la </w:t>
      </w:r>
      <w:r w:rsidR="00A9555B">
        <w:rPr>
          <w:rFonts w:ascii="Palatino Linotype" w:hAnsi="Palatino Linotype" w:cs="Arial"/>
          <w:lang w:eastAsia="es-MX"/>
        </w:rPr>
        <w:t>información</w:t>
      </w:r>
      <w:r>
        <w:rPr>
          <w:rFonts w:ascii="Palatino Linotype" w:hAnsi="Palatino Linotype" w:cs="Arial"/>
          <w:lang w:eastAsia="es-MX"/>
        </w:rPr>
        <w:t xml:space="preserve"> que obre en sus archivos, por lo que </w:t>
      </w:r>
      <w:r w:rsidR="00520301">
        <w:rPr>
          <w:rFonts w:ascii="Palatino Linotype" w:hAnsi="Palatino Linotype" w:cs="Arial"/>
          <w:lang w:eastAsia="es-MX"/>
        </w:rPr>
        <w:t xml:space="preserve">es </w:t>
      </w:r>
      <w:r>
        <w:rPr>
          <w:rFonts w:ascii="Palatino Linotype" w:hAnsi="Palatino Linotype" w:cs="Arial"/>
          <w:lang w:eastAsia="es-MX"/>
        </w:rPr>
        <w:t>menester destacar que la particular en su solicitud de información, requirió</w:t>
      </w:r>
      <w:r w:rsidR="002B0776">
        <w:rPr>
          <w:rFonts w:ascii="Palatino Linotype" w:hAnsi="Palatino Linotype" w:cs="Arial"/>
          <w:lang w:eastAsia="es-MX"/>
        </w:rPr>
        <w:t xml:space="preserve"> los recibos de mayo del 2018 de todos los servidores públicos del DIF (nómina y lista de raya).</w:t>
      </w:r>
    </w:p>
    <w:p w14:paraId="1345F644" w14:textId="72A94025" w:rsidR="00A9555B" w:rsidRDefault="002B0776"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lastRenderedPageBreak/>
        <w:t xml:space="preserve">En esa tesitura, </w:t>
      </w:r>
      <w:r w:rsidR="0057738E">
        <w:rPr>
          <w:rFonts w:ascii="Palatino Linotype" w:hAnsi="Palatino Linotype" w:cs="Arial"/>
          <w:lang w:eastAsia="es-MX"/>
        </w:rPr>
        <w:t>de</w:t>
      </w:r>
      <w:r w:rsidR="00A9555B">
        <w:rPr>
          <w:rFonts w:ascii="Palatino Linotype" w:hAnsi="Palatino Linotype" w:cs="Arial"/>
          <w:lang w:eastAsia="es-MX"/>
        </w:rPr>
        <w:t xml:space="preserve"> conformidad con el Organigrama publicado en el Ipomex del </w:t>
      </w:r>
      <w:r w:rsidR="007C4F2D">
        <w:rPr>
          <w:rFonts w:ascii="Palatino Linotype" w:hAnsi="Palatino Linotype" w:cs="Arial"/>
          <w:lang w:eastAsia="es-MX"/>
        </w:rPr>
        <w:t>Sistema Municipal DIF</w:t>
      </w:r>
      <w:r w:rsidR="00A9555B">
        <w:rPr>
          <w:rFonts w:ascii="Palatino Linotype" w:hAnsi="Palatino Linotype" w:cs="Arial"/>
          <w:b/>
          <w:lang w:eastAsia="es-MX"/>
        </w:rPr>
        <w:t xml:space="preserve">, </w:t>
      </w:r>
      <w:r w:rsidR="00A9555B">
        <w:rPr>
          <w:rFonts w:ascii="Palatino Linotype" w:hAnsi="Palatino Linotype" w:cs="Arial"/>
          <w:lang w:eastAsia="es-MX"/>
        </w:rPr>
        <w:t>este se compone de las siguientes unidades administrativas:</w:t>
      </w:r>
    </w:p>
    <w:p w14:paraId="406A39B7" w14:textId="29ADD305" w:rsidR="0094732C" w:rsidRDefault="0094732C" w:rsidP="007417EA">
      <w:pPr>
        <w:shd w:val="clear" w:color="auto" w:fill="FFFFFF"/>
        <w:spacing w:before="240" w:after="240" w:line="360" w:lineRule="auto"/>
        <w:jc w:val="both"/>
        <w:rPr>
          <w:rFonts w:ascii="Palatino Linotype" w:hAnsi="Palatino Linotype" w:cs="Arial"/>
          <w:lang w:eastAsia="es-MX"/>
        </w:rPr>
      </w:pPr>
      <w:r w:rsidRPr="0094732C">
        <w:rPr>
          <w:rFonts w:ascii="Palatino Linotype" w:hAnsi="Palatino Linotype" w:cs="Arial"/>
          <w:noProof/>
          <w:lang w:val="es-MX" w:eastAsia="es-MX"/>
        </w:rPr>
        <w:drawing>
          <wp:inline distT="0" distB="0" distL="0" distR="0" wp14:anchorId="0C8537F8" wp14:editId="1E42F8EC">
            <wp:extent cx="5612130" cy="23463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2346325"/>
                    </a:xfrm>
                    <a:prstGeom prst="rect">
                      <a:avLst/>
                    </a:prstGeom>
                  </pic:spPr>
                </pic:pic>
              </a:graphicData>
            </a:graphic>
          </wp:inline>
        </w:drawing>
      </w:r>
    </w:p>
    <w:p w14:paraId="3DE9BFBC" w14:textId="792D7AC9" w:rsidR="0094732C" w:rsidRDefault="0094732C"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Siendo la Tesorería, </w:t>
      </w:r>
      <w:r w:rsidR="00A9555B">
        <w:rPr>
          <w:rFonts w:ascii="Palatino Linotype" w:hAnsi="Palatino Linotype" w:cs="Arial"/>
          <w:lang w:eastAsia="es-MX"/>
        </w:rPr>
        <w:t xml:space="preserve">el </w:t>
      </w:r>
      <w:r>
        <w:rPr>
          <w:rFonts w:ascii="Palatino Linotype" w:hAnsi="Palatino Linotype" w:cs="Arial"/>
          <w:lang w:eastAsia="es-MX"/>
        </w:rPr>
        <w:t>órgano encargado del manejo del presupuesto</w:t>
      </w:r>
      <w:r>
        <w:rPr>
          <w:rStyle w:val="Refdenotaalpie"/>
          <w:rFonts w:ascii="Palatino Linotype" w:hAnsi="Palatino Linotype" w:cs="Arial"/>
          <w:lang w:eastAsia="es-MX"/>
        </w:rPr>
        <w:footnoteReference w:id="10"/>
      </w:r>
      <w:r>
        <w:rPr>
          <w:rFonts w:ascii="Palatino Linotype" w:hAnsi="Palatino Linotype" w:cs="Arial"/>
          <w:lang w:eastAsia="es-MX"/>
        </w:rPr>
        <w:t>, y de manera específica es responsable autorizar y firmar todos los movimientos que se aplican en la nómina, de autorizar la dispersión electrónica de los pagos y de realizar todos los procesos necesarios para que los trabajadores reciban sus pagos</w:t>
      </w:r>
      <w:r>
        <w:rPr>
          <w:rStyle w:val="Refdenotaalpie"/>
          <w:rFonts w:ascii="Palatino Linotype" w:hAnsi="Palatino Linotype" w:cs="Arial"/>
          <w:lang w:eastAsia="es-MX"/>
        </w:rPr>
        <w:footnoteReference w:id="11"/>
      </w:r>
      <w:r>
        <w:rPr>
          <w:rFonts w:ascii="Palatino Linotype" w:hAnsi="Palatino Linotype" w:cs="Arial"/>
          <w:lang w:eastAsia="es-MX"/>
        </w:rPr>
        <w:t>.</w:t>
      </w:r>
    </w:p>
    <w:p w14:paraId="1DE77B91" w14:textId="7BB0510F" w:rsidR="00B131D6" w:rsidRDefault="007D13D5"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Como se puede observar de los argumentos vertidos, el Sistema para el Desarrollo Integral de la Familia “DIF” de Temoaya, tiene una unidad administrativa responsable del manejo del presupuesto; por ende, no se aprecia obligación alguna por parte del </w:t>
      </w:r>
      <w:r>
        <w:rPr>
          <w:rFonts w:ascii="Palatino Linotype" w:hAnsi="Palatino Linotype" w:cs="Arial"/>
          <w:b/>
          <w:lang w:eastAsia="es-MX"/>
        </w:rPr>
        <w:t xml:space="preserve">Sujeto Obligado </w:t>
      </w:r>
      <w:r>
        <w:rPr>
          <w:rFonts w:ascii="Palatino Linotype" w:hAnsi="Palatino Linotype" w:cs="Arial"/>
          <w:lang w:eastAsia="es-MX"/>
        </w:rPr>
        <w:t xml:space="preserve">para generar, poseer o administrar los recibos de nómina y/o lista de raya </w:t>
      </w:r>
      <w:r w:rsidR="00B131D6">
        <w:rPr>
          <w:rFonts w:ascii="Palatino Linotype" w:hAnsi="Palatino Linotype" w:cs="Arial"/>
          <w:lang w:eastAsia="es-MX"/>
        </w:rPr>
        <w:t xml:space="preserve">del personal </w:t>
      </w:r>
      <w:r>
        <w:rPr>
          <w:rFonts w:ascii="Palatino Linotype" w:hAnsi="Palatino Linotype" w:cs="Arial"/>
          <w:lang w:eastAsia="es-MX"/>
        </w:rPr>
        <w:t>que labora para el Sistema Municipal DIF</w:t>
      </w:r>
      <w:r w:rsidR="00B131D6">
        <w:rPr>
          <w:rFonts w:ascii="Palatino Linotype" w:hAnsi="Palatino Linotype" w:cs="Arial"/>
          <w:lang w:eastAsia="es-MX"/>
        </w:rPr>
        <w:t>.</w:t>
      </w:r>
    </w:p>
    <w:p w14:paraId="69DDB31E" w14:textId="5D610517" w:rsidR="0094732C" w:rsidRDefault="00CE1DC1"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Ahora bien, </w:t>
      </w:r>
      <w:r w:rsidR="00B131D6">
        <w:rPr>
          <w:rFonts w:ascii="Palatino Linotype" w:hAnsi="Palatino Linotype" w:cs="Arial"/>
          <w:lang w:eastAsia="es-MX"/>
        </w:rPr>
        <w:t xml:space="preserve">en fecha primero de febrero de dos mil diecisiete, el </w:t>
      </w:r>
      <w:r>
        <w:rPr>
          <w:rFonts w:ascii="Palatino Linotype" w:hAnsi="Palatino Linotype" w:cs="Arial"/>
          <w:lang w:eastAsia="es-MX"/>
        </w:rPr>
        <w:t xml:space="preserve">Pleno de este Instituto aprobó el </w:t>
      </w:r>
      <w:r w:rsidR="00B131D6">
        <w:rPr>
          <w:rFonts w:ascii="Palatino Linotype" w:hAnsi="Palatino Linotype" w:cs="Arial"/>
          <w:b/>
          <w:lang w:eastAsia="es-MX"/>
        </w:rPr>
        <w:t xml:space="preserve">Padrón de Sujetos Obligados </w:t>
      </w:r>
      <w:r w:rsidR="00B131D6">
        <w:rPr>
          <w:rFonts w:ascii="Palatino Linotype" w:hAnsi="Palatino Linotype" w:cs="Arial"/>
          <w:lang w:eastAsia="es-MX"/>
        </w:rPr>
        <w:t xml:space="preserve">en materia de transparencia y </w:t>
      </w:r>
      <w:r w:rsidR="00B131D6">
        <w:rPr>
          <w:rFonts w:ascii="Palatino Linotype" w:hAnsi="Palatino Linotype" w:cs="Arial"/>
          <w:lang w:eastAsia="es-MX"/>
        </w:rPr>
        <w:lastRenderedPageBreak/>
        <w:t xml:space="preserve">acceso a la información pública del </w:t>
      </w:r>
      <w:r>
        <w:rPr>
          <w:rFonts w:ascii="Palatino Linotype" w:hAnsi="Palatino Linotype" w:cs="Arial"/>
          <w:lang w:eastAsia="es-MX"/>
        </w:rPr>
        <w:t>Estado de México y Municipios,</w:t>
      </w:r>
      <w:r w:rsidR="00B131D6">
        <w:rPr>
          <w:rFonts w:ascii="Palatino Linotype" w:hAnsi="Palatino Linotype" w:cs="Arial"/>
          <w:lang w:eastAsia="es-MX"/>
        </w:rPr>
        <w:t xml:space="preserve"> por unanimidad</w:t>
      </w:r>
      <w:r w:rsidR="00F54B18">
        <w:rPr>
          <w:rFonts w:ascii="Palatino Linotype" w:hAnsi="Palatino Linotype" w:cs="Arial"/>
          <w:lang w:eastAsia="es-MX"/>
        </w:rPr>
        <w:t xml:space="preserve"> de votos en la cuarta sesión ordinaria, por considerar entre otros aspectos que el dar a conocer los sujetos obligados en el Estado de México fomenta la transparencia, el ejercicio del derecho de acceso a la información, la eficiencia de los sujetos obligados y la participación ciudadana, padrón en el que se aprecia en esencia lo siguiente:</w:t>
      </w:r>
    </w:p>
    <w:p w14:paraId="36AA433B" w14:textId="6BBF2C87" w:rsidR="00F54B18" w:rsidRDefault="00F54B18" w:rsidP="007417EA">
      <w:pPr>
        <w:shd w:val="clear" w:color="auto" w:fill="FFFFFF"/>
        <w:spacing w:before="240" w:after="240" w:line="360" w:lineRule="auto"/>
        <w:jc w:val="both"/>
        <w:rPr>
          <w:rFonts w:ascii="Palatino Linotype" w:hAnsi="Palatino Linotype" w:cs="Arial"/>
          <w:lang w:eastAsia="es-MX"/>
        </w:rPr>
      </w:pPr>
      <w:r w:rsidRPr="00F54B18">
        <w:rPr>
          <w:rFonts w:ascii="Palatino Linotype" w:hAnsi="Palatino Linotype" w:cs="Arial"/>
          <w:noProof/>
          <w:lang w:val="es-MX" w:eastAsia="es-MX"/>
        </w:rPr>
        <w:drawing>
          <wp:inline distT="0" distB="0" distL="0" distR="0" wp14:anchorId="201C329A" wp14:editId="094FE976">
            <wp:extent cx="5612130" cy="3573145"/>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2130" cy="3573145"/>
                    </a:xfrm>
                    <a:prstGeom prst="rect">
                      <a:avLst/>
                    </a:prstGeom>
                  </pic:spPr>
                </pic:pic>
              </a:graphicData>
            </a:graphic>
          </wp:inline>
        </w:drawing>
      </w:r>
    </w:p>
    <w:p w14:paraId="559A8848" w14:textId="260BE437" w:rsidR="00F54B18" w:rsidRDefault="00F54B18"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Con lo cual</w:t>
      </w:r>
      <w:r w:rsidR="004914EE">
        <w:rPr>
          <w:rFonts w:ascii="Palatino Linotype" w:hAnsi="Palatino Linotype" w:cs="Arial"/>
          <w:lang w:eastAsia="es-MX"/>
        </w:rPr>
        <w:t>,</w:t>
      </w:r>
      <w:r>
        <w:rPr>
          <w:rFonts w:ascii="Palatino Linotype" w:hAnsi="Palatino Linotype" w:cs="Arial"/>
          <w:lang w:eastAsia="es-MX"/>
        </w:rPr>
        <w:t xml:space="preserve"> queda de manifiesto</w:t>
      </w:r>
      <w:r w:rsidR="001F515B">
        <w:rPr>
          <w:rFonts w:ascii="Palatino Linotype" w:hAnsi="Palatino Linotype" w:cs="Arial"/>
          <w:lang w:eastAsia="es-MX"/>
        </w:rPr>
        <w:t xml:space="preserve"> que el </w:t>
      </w:r>
      <w:r w:rsidR="001F515B">
        <w:rPr>
          <w:rFonts w:ascii="Palatino Linotype" w:hAnsi="Palatino Linotype" w:cs="Arial"/>
          <w:b/>
          <w:lang w:eastAsia="es-MX"/>
        </w:rPr>
        <w:t xml:space="preserve">Sujeto Obligado </w:t>
      </w:r>
      <w:r w:rsidR="001F515B">
        <w:rPr>
          <w:rFonts w:ascii="Palatino Linotype" w:hAnsi="Palatino Linotype" w:cs="Arial"/>
          <w:lang w:eastAsia="es-MX"/>
        </w:rPr>
        <w:t>no cuenta con competencia respecto a la información que se solicita, de ahí que no cuente con obligación alguna de entregar la información requerida, para lo cual resulta aplicable el criterio 13/17 emitido por el Pleno del Instituto Nacional de Transparencia, Acceso a la Información y Protección de Datos Personales, el cual, para pronta referencia se reproduce a continuación:</w:t>
      </w:r>
    </w:p>
    <w:p w14:paraId="5FE6A820" w14:textId="3113041A" w:rsidR="001F515B" w:rsidRPr="001F515B" w:rsidRDefault="001F515B" w:rsidP="001F515B">
      <w:pPr>
        <w:shd w:val="clear" w:color="auto" w:fill="FFFFFF"/>
        <w:spacing w:after="120"/>
        <w:ind w:left="851" w:right="902"/>
        <w:jc w:val="both"/>
        <w:rPr>
          <w:rFonts w:ascii="Palatino Linotype" w:hAnsi="Palatino Linotype" w:cs="Arial"/>
          <w:i/>
          <w:sz w:val="20"/>
          <w:szCs w:val="20"/>
          <w:lang w:eastAsia="es-MX"/>
        </w:rPr>
      </w:pPr>
      <w:r>
        <w:rPr>
          <w:rFonts w:ascii="Palatino Linotype" w:hAnsi="Palatino Linotype"/>
          <w:b/>
          <w:i/>
          <w:sz w:val="20"/>
          <w:szCs w:val="20"/>
        </w:rPr>
        <w:lastRenderedPageBreak/>
        <w:t>“</w:t>
      </w:r>
      <w:r w:rsidRPr="001F515B">
        <w:rPr>
          <w:rFonts w:ascii="Palatino Linotype" w:hAnsi="Palatino Linotype"/>
          <w:b/>
          <w:i/>
          <w:sz w:val="20"/>
          <w:szCs w:val="20"/>
        </w:rPr>
        <w:t>Incompetencia.</w:t>
      </w:r>
      <w:r w:rsidRPr="001F515B">
        <w:rPr>
          <w:rFonts w:ascii="Palatino Linotype" w:hAnsi="Palatino Linotype"/>
          <w:i/>
          <w:sz w:val="20"/>
          <w:szCs w:val="20"/>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r>
        <w:rPr>
          <w:rFonts w:ascii="Palatino Linotype" w:hAnsi="Palatino Linotype"/>
          <w:i/>
          <w:sz w:val="20"/>
          <w:szCs w:val="20"/>
        </w:rPr>
        <w:t>.”</w:t>
      </w:r>
    </w:p>
    <w:p w14:paraId="41DC80F3" w14:textId="50ED74C3" w:rsidR="00F54B18" w:rsidRDefault="00AD59C1"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En ese entendido, se tiene que</w:t>
      </w:r>
      <w:r w:rsidR="001F515B">
        <w:rPr>
          <w:rFonts w:ascii="Palatino Linotype" w:hAnsi="Palatino Linotype" w:cs="Arial"/>
          <w:lang w:eastAsia="es-MX"/>
        </w:rPr>
        <w:t xml:space="preserve"> el </w:t>
      </w:r>
      <w:r w:rsidR="001F515B">
        <w:rPr>
          <w:rFonts w:ascii="Palatino Linotype" w:hAnsi="Palatino Linotype" w:cs="Arial"/>
          <w:b/>
          <w:lang w:eastAsia="es-MX"/>
        </w:rPr>
        <w:t xml:space="preserve">Sujeto Obligado </w:t>
      </w:r>
      <w:r w:rsidR="001F515B">
        <w:rPr>
          <w:rFonts w:ascii="Palatino Linotype" w:hAnsi="Palatino Linotype" w:cs="Arial"/>
          <w:lang w:eastAsia="es-MX"/>
        </w:rPr>
        <w:t>a través de su respuesta de fecha diecinueve de junio del año en curso</w:t>
      </w:r>
      <w:r w:rsidR="00004CA2">
        <w:rPr>
          <w:rFonts w:ascii="Palatino Linotype" w:hAnsi="Palatino Linotype" w:cs="Arial"/>
          <w:lang w:eastAsia="es-MX"/>
        </w:rPr>
        <w:t>,</w:t>
      </w:r>
      <w:r w:rsidR="001F515B">
        <w:rPr>
          <w:rFonts w:ascii="Palatino Linotype" w:hAnsi="Palatino Linotype" w:cs="Arial"/>
          <w:lang w:eastAsia="es-MX"/>
        </w:rPr>
        <w:t xml:space="preserve"> manifestó su incompetencia respecto de la información solicita del Sistema Municipal DIF y señal</w:t>
      </w:r>
      <w:r w:rsidR="006D2F39">
        <w:rPr>
          <w:rFonts w:ascii="Palatino Linotype" w:hAnsi="Palatino Linotype" w:cs="Arial"/>
          <w:lang w:eastAsia="es-MX"/>
        </w:rPr>
        <w:t>ó</w:t>
      </w:r>
      <w:r w:rsidR="001F515B">
        <w:rPr>
          <w:rFonts w:ascii="Palatino Linotype" w:hAnsi="Palatino Linotype" w:cs="Arial"/>
          <w:lang w:eastAsia="es-MX"/>
        </w:rPr>
        <w:t xml:space="preserve"> que la información </w:t>
      </w:r>
      <w:r w:rsidR="006D2F39">
        <w:rPr>
          <w:rFonts w:ascii="Palatino Linotype" w:hAnsi="Palatino Linotype" w:cs="Arial"/>
          <w:lang w:eastAsia="es-MX"/>
        </w:rPr>
        <w:t>debería</w:t>
      </w:r>
      <w:r w:rsidR="001F515B">
        <w:rPr>
          <w:rFonts w:ascii="Palatino Linotype" w:hAnsi="Palatino Linotype" w:cs="Arial"/>
          <w:lang w:eastAsia="es-MX"/>
        </w:rPr>
        <w:t xml:space="preserve"> ser solicitada a </w:t>
      </w:r>
      <w:r w:rsidR="001F515B" w:rsidRPr="006D2F39">
        <w:rPr>
          <w:rFonts w:ascii="Palatino Linotype" w:hAnsi="Palatino Linotype" w:cs="Arial"/>
          <w:lang w:eastAsia="es-MX"/>
        </w:rPr>
        <w:t>dicha</w:t>
      </w:r>
      <w:r w:rsidR="001F515B">
        <w:rPr>
          <w:rFonts w:ascii="Palatino Linotype" w:hAnsi="Palatino Linotype" w:cs="Arial"/>
          <w:lang w:eastAsia="es-MX"/>
        </w:rPr>
        <w:t xml:space="preserve"> autoridad, por lo cual </w:t>
      </w:r>
      <w:r w:rsidR="006D2F39">
        <w:rPr>
          <w:rFonts w:ascii="Palatino Linotype" w:hAnsi="Palatino Linotype" w:cs="Arial"/>
          <w:lang w:eastAsia="es-MX"/>
        </w:rPr>
        <w:t>sugiere ingresar la</w:t>
      </w:r>
      <w:r w:rsidR="001F515B">
        <w:rPr>
          <w:rFonts w:ascii="Palatino Linotype" w:hAnsi="Palatino Linotype" w:cs="Arial"/>
          <w:lang w:eastAsia="es-MX"/>
        </w:rPr>
        <w:t xml:space="preserve"> petición a la plataforma de dicho Sistema.</w:t>
      </w:r>
    </w:p>
    <w:p w14:paraId="092006EF" w14:textId="6F570DCD" w:rsidR="001F515B" w:rsidRDefault="001F515B"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Sin </w:t>
      </w:r>
      <w:r w:rsidR="00247F45">
        <w:rPr>
          <w:rFonts w:ascii="Palatino Linotype" w:hAnsi="Palatino Linotype" w:cs="Arial"/>
          <w:lang w:eastAsia="es-MX"/>
        </w:rPr>
        <w:t xml:space="preserve">embargo, la declaratoria de incompetencia realizada por el </w:t>
      </w:r>
      <w:r w:rsidR="00247F45">
        <w:rPr>
          <w:rFonts w:ascii="Palatino Linotype" w:hAnsi="Palatino Linotype" w:cs="Arial"/>
          <w:b/>
          <w:lang w:eastAsia="es-MX"/>
        </w:rPr>
        <w:t xml:space="preserve">Sujeto Obligado </w:t>
      </w:r>
      <w:r w:rsidR="00247F45">
        <w:rPr>
          <w:rFonts w:ascii="Palatino Linotype" w:hAnsi="Palatino Linotype" w:cs="Arial"/>
          <w:lang w:eastAsia="es-MX"/>
        </w:rPr>
        <w:t>no reúne los requisitos de legalidad por encontrarse fuera del periodo establecido para ello, toda vez que de conformidad con el artículo 167 de la Ley de Transparencia y Acceso a la Información Pública del Estado de México y Municipios, cuando las unidades de transparencia determinen la notoria incompetencia para atender la solicitud de información, deberán comunicarlo al solicitante dentro de los tres días hábiles posteriores a la recepción de la solicitud, y en el asunto que nos ocupa, la Unidad de Transparencia lo notificó en el décimo cuarto día posterior, por lo que se actualiza lo previsto en la fracción II del artículo 49 de la Ley en comento, el cual reza así:</w:t>
      </w:r>
    </w:p>
    <w:p w14:paraId="39114E26" w14:textId="77777777" w:rsidR="00247F45" w:rsidRDefault="00247F45" w:rsidP="00247F45">
      <w:pPr>
        <w:shd w:val="clear" w:color="auto" w:fill="FFFFFF"/>
        <w:spacing w:after="120"/>
        <w:ind w:left="851" w:right="902"/>
        <w:jc w:val="both"/>
        <w:rPr>
          <w:rFonts w:ascii="Palatino Linotype" w:hAnsi="Palatino Linotype" w:cs="Calibri"/>
          <w:i/>
          <w:sz w:val="20"/>
          <w:szCs w:val="20"/>
        </w:rPr>
      </w:pPr>
      <w:r>
        <w:rPr>
          <w:rFonts w:ascii="Palatino Linotype" w:hAnsi="Palatino Linotype" w:cs="Calibri"/>
          <w:b/>
          <w:i/>
          <w:sz w:val="20"/>
          <w:szCs w:val="20"/>
        </w:rPr>
        <w:t>“</w:t>
      </w:r>
      <w:r w:rsidRPr="00247F45">
        <w:rPr>
          <w:rFonts w:ascii="Palatino Linotype" w:hAnsi="Palatino Linotype" w:cs="Calibri"/>
          <w:b/>
          <w:i/>
          <w:sz w:val="20"/>
          <w:szCs w:val="20"/>
        </w:rPr>
        <w:t>Artículo 49.</w:t>
      </w:r>
      <w:r w:rsidRPr="00247F45">
        <w:rPr>
          <w:rFonts w:ascii="Palatino Linotype" w:hAnsi="Palatino Linotype" w:cs="Calibri"/>
          <w:i/>
          <w:sz w:val="20"/>
          <w:szCs w:val="20"/>
        </w:rPr>
        <w:t xml:space="preserve"> Los Comités de Transparencia tendrán las siguientes atribuciones: </w:t>
      </w:r>
    </w:p>
    <w:p w14:paraId="58A7C73A" w14:textId="77777777" w:rsidR="00247F45" w:rsidRDefault="00247F45" w:rsidP="00247F45">
      <w:pPr>
        <w:shd w:val="clear" w:color="auto" w:fill="FFFFFF"/>
        <w:spacing w:after="120"/>
        <w:ind w:left="1134" w:right="902"/>
        <w:jc w:val="both"/>
        <w:rPr>
          <w:rFonts w:ascii="Palatino Linotype" w:hAnsi="Palatino Linotype" w:cs="Calibri"/>
          <w:b/>
          <w:i/>
          <w:sz w:val="20"/>
          <w:szCs w:val="20"/>
        </w:rPr>
      </w:pPr>
      <w:r>
        <w:rPr>
          <w:rFonts w:ascii="Palatino Linotype" w:hAnsi="Palatino Linotype" w:cs="Calibri"/>
          <w:b/>
          <w:i/>
          <w:sz w:val="20"/>
          <w:szCs w:val="20"/>
        </w:rPr>
        <w:t>(…)</w:t>
      </w:r>
    </w:p>
    <w:p w14:paraId="1F987CD9" w14:textId="3792E39F" w:rsidR="00247F45" w:rsidRPr="00247F45" w:rsidRDefault="00247F45" w:rsidP="00247F45">
      <w:pPr>
        <w:shd w:val="clear" w:color="auto" w:fill="FFFFFF"/>
        <w:spacing w:after="120"/>
        <w:ind w:left="1134" w:right="902"/>
        <w:jc w:val="both"/>
        <w:rPr>
          <w:rFonts w:ascii="Palatino Linotype" w:hAnsi="Palatino Linotype" w:cs="Calibri"/>
          <w:i/>
          <w:sz w:val="20"/>
          <w:szCs w:val="20"/>
          <w:lang w:eastAsia="es-MX"/>
        </w:rPr>
      </w:pPr>
      <w:r w:rsidRPr="00247F45">
        <w:rPr>
          <w:rFonts w:ascii="Palatino Linotype" w:hAnsi="Palatino Linotype" w:cs="Calibri"/>
          <w:i/>
          <w:sz w:val="20"/>
          <w:szCs w:val="20"/>
        </w:rPr>
        <w:t>II. Confirmar, modificar o revocar las determinaciones que en materia de ampliación del plazo de respuesta, clasificación de la información y declaración de inexistencia o de incompetencia realicen los titulares de las áreas de los sujetos obligados;</w:t>
      </w:r>
      <w:r>
        <w:rPr>
          <w:rFonts w:ascii="Palatino Linotype" w:hAnsi="Palatino Linotype" w:cs="Calibri"/>
          <w:i/>
          <w:sz w:val="20"/>
          <w:szCs w:val="20"/>
        </w:rPr>
        <w:t>…”</w:t>
      </w:r>
    </w:p>
    <w:p w14:paraId="17A4954C" w14:textId="48244697" w:rsidR="00F2152D" w:rsidRDefault="00F75ED7" w:rsidP="007417EA">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En ese contexto,</w:t>
      </w:r>
      <w:r w:rsidR="00247F45">
        <w:rPr>
          <w:rFonts w:ascii="Palatino Linotype" w:hAnsi="Palatino Linotype" w:cs="Arial"/>
          <w:lang w:eastAsia="es-MX"/>
        </w:rPr>
        <w:t xml:space="preserve"> el Comité de Transparencia del </w:t>
      </w:r>
      <w:r w:rsidR="00BE7600">
        <w:rPr>
          <w:rFonts w:ascii="Palatino Linotype" w:hAnsi="Palatino Linotype" w:cs="Arial"/>
          <w:b/>
          <w:lang w:eastAsia="es-MX"/>
        </w:rPr>
        <w:t>Sujeto Obligado</w:t>
      </w:r>
      <w:r w:rsidR="00247F45">
        <w:rPr>
          <w:rFonts w:ascii="Palatino Linotype" w:hAnsi="Palatino Linotype" w:cs="Arial"/>
          <w:lang w:eastAsia="es-MX"/>
        </w:rPr>
        <w:t xml:space="preserve"> deberá emitir el Acuerdo de Declaratoria de Incompetencia</w:t>
      </w:r>
      <w:r w:rsidR="00F2152D">
        <w:rPr>
          <w:rFonts w:ascii="Palatino Linotype" w:hAnsi="Palatino Linotype" w:cs="Arial"/>
          <w:lang w:eastAsia="es-MX"/>
        </w:rPr>
        <w:t xml:space="preserve"> en términos de la Ley de Transparencia </w:t>
      </w:r>
      <w:r w:rsidR="00F2152D">
        <w:rPr>
          <w:rFonts w:ascii="Palatino Linotype" w:hAnsi="Palatino Linotype" w:cs="Arial"/>
          <w:lang w:eastAsia="es-MX"/>
        </w:rPr>
        <w:lastRenderedPageBreak/>
        <w:t xml:space="preserve">y Acceso a la Información Pública del Estado de México y Municipios, ante la falta de declaratoria de incompetencia en el </w:t>
      </w:r>
      <w:r w:rsidR="00BE7600">
        <w:rPr>
          <w:rFonts w:ascii="Palatino Linotype" w:hAnsi="Palatino Linotype" w:cs="Arial"/>
          <w:lang w:eastAsia="es-MX"/>
        </w:rPr>
        <w:t>plazo</w:t>
      </w:r>
      <w:r w:rsidR="00F2152D">
        <w:rPr>
          <w:rFonts w:ascii="Palatino Linotype" w:hAnsi="Palatino Linotype" w:cs="Arial"/>
          <w:lang w:eastAsia="es-MX"/>
        </w:rPr>
        <w:t xml:space="preserve"> de tres días posteriores a la recepción de la solicitud, que trae consigo una deficiencia en la atención de la solicitud de información</w:t>
      </w:r>
      <w:r w:rsidR="00AA0B37">
        <w:rPr>
          <w:rFonts w:ascii="Palatino Linotype" w:hAnsi="Palatino Linotype" w:cs="Arial"/>
          <w:lang w:eastAsia="es-MX"/>
        </w:rPr>
        <w:t xml:space="preserve">, contraviniendo así lo dispuesto en el artículo 1 párrafo tercero de la Constitución Política de los Estados Unidos Mexicanos al no atender los principios de prontitud, eficacia y expeditez consagrados en el artículo 17 del mismo ordenamiento jurídico, al no garantizar la protección más amplia al derecho de acceso a la información de la particular, toda vez que </w:t>
      </w:r>
      <w:r w:rsidR="00F2152D">
        <w:rPr>
          <w:rFonts w:ascii="Palatino Linotype" w:hAnsi="Palatino Linotype" w:cs="Arial"/>
          <w:lang w:eastAsia="es-MX"/>
        </w:rPr>
        <w:t xml:space="preserve">no tiene ningún sentido </w:t>
      </w:r>
      <w:r w:rsidR="00AA0B37">
        <w:rPr>
          <w:rFonts w:ascii="Palatino Linotype" w:hAnsi="Palatino Linotype" w:cs="Arial"/>
          <w:lang w:eastAsia="es-MX"/>
        </w:rPr>
        <w:t xml:space="preserve">el silencio de la autoridad, cuando de manera automática advirtió no tener competencia para atender los requerimientos del Sistema Municipal DIF, lo que presupone una </w:t>
      </w:r>
      <w:r w:rsidR="00431366">
        <w:rPr>
          <w:rFonts w:ascii="Palatino Linotype" w:hAnsi="Palatino Linotype" w:cs="Arial"/>
          <w:lang w:eastAsia="es-MX"/>
        </w:rPr>
        <w:t>entorpecimiento</w:t>
      </w:r>
      <w:r w:rsidR="00AA0B37">
        <w:rPr>
          <w:rFonts w:ascii="Palatino Linotype" w:hAnsi="Palatino Linotype" w:cs="Arial"/>
          <w:lang w:eastAsia="es-MX"/>
        </w:rPr>
        <w:t xml:space="preserve"> irrestrict</w:t>
      </w:r>
      <w:r w:rsidR="00431366">
        <w:rPr>
          <w:rFonts w:ascii="Palatino Linotype" w:hAnsi="Palatino Linotype" w:cs="Arial"/>
          <w:lang w:eastAsia="es-MX"/>
        </w:rPr>
        <w:t>o</w:t>
      </w:r>
      <w:r w:rsidR="00AA0B37">
        <w:rPr>
          <w:rFonts w:ascii="Palatino Linotype" w:hAnsi="Palatino Linotype" w:cs="Arial"/>
          <w:lang w:eastAsia="es-MX"/>
        </w:rPr>
        <w:t xml:space="preserve"> a los procedimientos señalados en la Ley Adjetiva. </w:t>
      </w:r>
    </w:p>
    <w:p w14:paraId="2EE51A94" w14:textId="77777777" w:rsidR="005078E2" w:rsidRPr="0035532A" w:rsidRDefault="005078E2" w:rsidP="005078E2">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35532A">
        <w:rPr>
          <w:rFonts w:ascii="Palatino Linotype" w:eastAsiaTheme="minorEastAsia" w:hAnsi="Palatino Linotype" w:cs="Bookman Old Style"/>
          <w:b/>
          <w:sz w:val="28"/>
          <w:szCs w:val="28"/>
          <w:lang w:val="es-MX"/>
        </w:rPr>
        <w:t>QUINTO. Versión Pública.</w:t>
      </w:r>
    </w:p>
    <w:p w14:paraId="26396B85" w14:textId="77777777" w:rsidR="005078E2" w:rsidRDefault="005078E2" w:rsidP="005078E2">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deberá emitir el acuerdo de clasificación de información confidencial con fundamento en el artículo 3 y 143 de la Ley de Transparencia y Acceso a la Información Pública del Estado de México, que establece lo siguiente respecto a los datos personales:</w:t>
      </w:r>
    </w:p>
    <w:p w14:paraId="03DEA4CD" w14:textId="77777777" w:rsidR="005078E2" w:rsidRDefault="005078E2" w:rsidP="005078E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0F64EF48" w14:textId="77777777" w:rsidR="005078E2" w:rsidRDefault="005078E2" w:rsidP="005078E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2E3C4BBA" w14:textId="77777777" w:rsidR="005078E2" w:rsidRDefault="005078E2" w:rsidP="005078E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5A31E0FE" w14:textId="77777777" w:rsidR="005078E2" w:rsidRDefault="005078E2" w:rsidP="005078E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lastRenderedPageBreak/>
        <w:t>(…</w:t>
      </w:r>
      <w:r>
        <w:rPr>
          <w:rFonts w:ascii="Palatino Linotype" w:eastAsiaTheme="minorEastAsia" w:hAnsi="Palatino Linotype" w:cs="Bookman Old Style"/>
          <w:i/>
          <w:sz w:val="20"/>
          <w:szCs w:val="20"/>
          <w:lang w:val="es-MX"/>
        </w:rPr>
        <w:t>).”</w:t>
      </w:r>
    </w:p>
    <w:p w14:paraId="46915E3B" w14:textId="77777777" w:rsidR="005078E2" w:rsidRPr="00656036" w:rsidRDefault="005078E2" w:rsidP="005078E2">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51D8D972" w14:textId="77777777" w:rsidR="005078E2" w:rsidRPr="00656036" w:rsidRDefault="005078E2" w:rsidP="005078E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jurídico colectiva identificada o identificable;</w:t>
      </w:r>
    </w:p>
    <w:p w14:paraId="071AC65B" w14:textId="77777777" w:rsidR="005078E2" w:rsidRPr="00656036" w:rsidRDefault="005078E2" w:rsidP="005078E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29383FAA" w14:textId="77777777" w:rsidR="005078E2" w:rsidRDefault="005078E2" w:rsidP="005078E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6DEF35D8" w14:textId="77777777" w:rsidR="005078E2" w:rsidRDefault="005078E2" w:rsidP="005078E2">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0CF19E8D" w14:textId="77777777" w:rsidR="005078E2" w:rsidRPr="00656036" w:rsidRDefault="005078E2" w:rsidP="005078E2">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2C5C3D19" w14:textId="77777777" w:rsidR="005078E2" w:rsidRPr="0074668D" w:rsidRDefault="005078E2" w:rsidP="005078E2">
      <w:pPr>
        <w:pStyle w:val="Sinespaciado"/>
        <w:spacing w:before="240" w:after="240" w:line="360" w:lineRule="auto"/>
        <w:jc w:val="both"/>
        <w:rPr>
          <w:rFonts w:ascii="Palatino Linotype" w:hAnsi="Palatino Linotype" w:cs="Arial"/>
        </w:rPr>
      </w:pPr>
      <w:r w:rsidRPr="00656036">
        <w:rPr>
          <w:rFonts w:ascii="Palatino Linotype" w:eastAsiaTheme="minorEastAsia" w:hAnsi="Palatino Linotype" w:cs="Bookman Old Style"/>
        </w:rPr>
        <w:t>E</w:t>
      </w:r>
      <w:r>
        <w:rPr>
          <w:rFonts w:ascii="Palatino Linotype" w:eastAsiaTheme="minorEastAsia" w:hAnsi="Palatino Linotype" w:cs="Bookman Old Style"/>
        </w:rPr>
        <w:t>n</w:t>
      </w:r>
      <w:r w:rsidRPr="00656036">
        <w:rPr>
          <w:rFonts w:ascii="Palatino Linotype" w:eastAsiaTheme="minorEastAsia" w:hAnsi="Palatino Linotype" w:cs="Bookman Old Style"/>
        </w:rPr>
        <w:t xml:space="preserve"> concordancia con lo anterior, los Criterios para la Clasificación</w:t>
      </w:r>
      <w:r w:rsidRPr="0074668D">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w:t>
      </w:r>
      <w:r>
        <w:rPr>
          <w:rFonts w:ascii="Palatino Linotype" w:hAnsi="Palatino Linotype" w:cs="Arial"/>
        </w:rPr>
        <w:t xml:space="preserve">. </w:t>
      </w:r>
    </w:p>
    <w:p w14:paraId="69A0B28F" w14:textId="36BB9715" w:rsidR="005078E2" w:rsidRDefault="005078E2" w:rsidP="005078E2">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w:t>
      </w:r>
      <w:r w:rsidRPr="0074668D">
        <w:rPr>
          <w:rFonts w:ascii="Palatino Linotype" w:hAnsi="Palatino Linotype" w:cs="Arial"/>
          <w:b/>
        </w:rPr>
        <w:t>Clave de cualquier tipo de seguridad social</w:t>
      </w:r>
      <w:r>
        <w:rPr>
          <w:rFonts w:ascii="Palatino Linotype" w:hAnsi="Palatino Linotype" w:cs="Arial"/>
        </w:rPr>
        <w:t xml:space="preserve"> (ISSEMYM, u otros) </w:t>
      </w:r>
      <w:r>
        <w:rPr>
          <w:rFonts w:ascii="Palatino Linotype" w:hAnsi="Palatino Linotype" w:cs="Arial"/>
          <w:b/>
        </w:rPr>
        <w:t>Código QR</w:t>
      </w:r>
      <w:r w:rsidR="00D171FD">
        <w:rPr>
          <w:rFonts w:ascii="Palatino Linotype" w:hAnsi="Palatino Linotype" w:cs="Arial"/>
          <w:b/>
        </w:rPr>
        <w:t>, sello o certificado digital, descuentos personales</w:t>
      </w:r>
      <w:r>
        <w:rPr>
          <w:rFonts w:ascii="Palatino Linotype" w:hAnsi="Palatino Linotype" w:cs="Arial"/>
        </w:rPr>
        <w:t xml:space="preserve">;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54EF06EB" w14:textId="77777777" w:rsidR="005078E2" w:rsidRPr="0074668D" w:rsidRDefault="005078E2" w:rsidP="005078E2">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lang w:eastAsia="es-MX"/>
        </w:rPr>
        <w:lastRenderedPageBreak/>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70E93F95" w14:textId="77777777" w:rsidR="005078E2" w:rsidRPr="0074668D" w:rsidRDefault="005078E2" w:rsidP="005078E2">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3F392BA5" w14:textId="2358F17A" w:rsidR="005078E2" w:rsidRPr="0074668D" w:rsidRDefault="005078E2" w:rsidP="005078E2">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w:t>
      </w:r>
      <w:r>
        <w:rPr>
          <w:rFonts w:ascii="Palatino Linotype" w:hAnsi="Palatino Linotype" w:cs="Arial"/>
          <w:lang w:eastAsia="es-MX"/>
        </w:rPr>
        <w:t xml:space="preserve">entonces </w:t>
      </w:r>
      <w:r w:rsidRPr="0074668D">
        <w:rPr>
          <w:rFonts w:ascii="Palatino Linotype" w:hAnsi="Palatino Linotype" w:cs="Arial"/>
          <w:lang w:eastAsia="es-MX"/>
        </w:rPr>
        <w:t xml:space="preserve">Instituto </w:t>
      </w:r>
      <w:r>
        <w:rPr>
          <w:rFonts w:ascii="Palatino Linotype" w:hAnsi="Palatino Linotype" w:cs="Arial"/>
          <w:lang w:eastAsia="es-MX"/>
        </w:rPr>
        <w:t>Federal de</w:t>
      </w:r>
      <w:r w:rsidRPr="0074668D">
        <w:rPr>
          <w:rFonts w:ascii="Palatino Linotype" w:hAnsi="Palatino Linotype" w:cs="Arial"/>
          <w:lang w:eastAsia="es-MX"/>
        </w:rPr>
        <w:t xml:space="preserve"> Acceso a la Información Pública y Protección de Datos Personales (</w:t>
      </w:r>
      <w:r>
        <w:rPr>
          <w:rFonts w:ascii="Palatino Linotype" w:hAnsi="Palatino Linotype" w:cs="Arial"/>
          <w:lang w:eastAsia="es-MX"/>
        </w:rPr>
        <w:t>IFAI</w:t>
      </w:r>
      <w:r w:rsidRPr="0074668D">
        <w:rPr>
          <w:rFonts w:ascii="Palatino Linotype" w:hAnsi="Palatino Linotype" w:cs="Arial"/>
          <w:lang w:eastAsia="es-MX"/>
        </w:rPr>
        <w:t xml:space="preserve">) </w:t>
      </w:r>
      <w:r w:rsidRPr="00F63127">
        <w:rPr>
          <w:rFonts w:ascii="Palatino Linotype" w:hAnsi="Palatino Linotype" w:cs="Arial"/>
          <w:lang w:eastAsia="es-MX"/>
        </w:rPr>
        <w:t>ahora Instituto Nacional de Transparencia, Acceso a la Información Pública y Protección de Datos Personales (INAI)</w:t>
      </w:r>
      <w:r>
        <w:rPr>
          <w:rFonts w:ascii="Palatino Linotype" w:hAnsi="Palatino Linotype" w:cs="Arial"/>
          <w:lang w:eastAsia="es-MX"/>
        </w:rPr>
        <w:t xml:space="preserve">, </w:t>
      </w:r>
      <w:r w:rsidRPr="0074668D">
        <w:rPr>
          <w:rFonts w:ascii="Palatino Linotype" w:hAnsi="Palatino Linotype" w:cs="Arial"/>
          <w:lang w:eastAsia="es-MX"/>
        </w:rPr>
        <w:t xml:space="preserve">a través del Criterio </w:t>
      </w:r>
      <w:r w:rsidR="00D67822">
        <w:rPr>
          <w:rFonts w:ascii="Palatino Linotype" w:hAnsi="Palatino Linotype" w:cs="Arial"/>
          <w:lang w:eastAsia="es-MX"/>
        </w:rPr>
        <w:t>19</w:t>
      </w:r>
      <w:r w:rsidRPr="0074668D">
        <w:rPr>
          <w:rFonts w:ascii="Palatino Linotype" w:hAnsi="Palatino Linotype" w:cs="Arial"/>
          <w:lang w:eastAsia="es-MX"/>
        </w:rPr>
        <w:t>/20</w:t>
      </w:r>
      <w:r w:rsidR="00D67822">
        <w:rPr>
          <w:rFonts w:ascii="Palatino Linotype" w:hAnsi="Palatino Linotype" w:cs="Arial"/>
          <w:lang w:eastAsia="es-MX"/>
        </w:rPr>
        <w:t>17</w:t>
      </w:r>
      <w:r w:rsidRPr="0074668D">
        <w:rPr>
          <w:rFonts w:ascii="Palatino Linotype" w:hAnsi="Palatino Linotype" w:cs="Arial"/>
          <w:lang w:eastAsia="es-MX"/>
        </w:rPr>
        <w:t>, el cual es del tenor literal siguiente:</w:t>
      </w:r>
    </w:p>
    <w:p w14:paraId="0F4C1DCE" w14:textId="64214C97" w:rsidR="005078E2" w:rsidRPr="00E63BCA" w:rsidRDefault="005078E2" w:rsidP="00D67822">
      <w:pPr>
        <w:spacing w:after="120"/>
        <w:ind w:left="851" w:right="902"/>
        <w:jc w:val="both"/>
        <w:rPr>
          <w:rFonts w:ascii="Palatino Linotype" w:hAnsi="Palatino Linotype" w:cs="Arial"/>
          <w:i/>
          <w:sz w:val="20"/>
          <w:szCs w:val="20"/>
        </w:rPr>
      </w:pPr>
      <w:r w:rsidRPr="0074668D">
        <w:rPr>
          <w:rFonts w:ascii="Palatino Linotype" w:hAnsi="Palatino Linotype" w:cs="Arial"/>
          <w:b/>
          <w:bCs/>
          <w:i/>
          <w:sz w:val="22"/>
        </w:rPr>
        <w:t>“</w:t>
      </w:r>
      <w:r w:rsidR="00D67822" w:rsidRPr="00D67822">
        <w:rPr>
          <w:rFonts w:ascii="Palatino Linotype" w:hAnsi="Palatino Linotype" w:cs="Arial"/>
          <w:b/>
          <w:bCs/>
          <w:i/>
          <w:sz w:val="20"/>
          <w:szCs w:val="20"/>
        </w:rPr>
        <w:t xml:space="preserve">Registro Federal de Contribuyentes (RFC) de personas físicas. </w:t>
      </w:r>
      <w:r w:rsidR="00D67822" w:rsidRPr="00D67822">
        <w:rPr>
          <w:rFonts w:ascii="Palatino Linotype" w:hAnsi="Palatino Linotype" w:cs="Arial"/>
          <w:bCs/>
          <w:i/>
          <w:sz w:val="20"/>
          <w:szCs w:val="20"/>
        </w:rPr>
        <w:t>E</w:t>
      </w:r>
      <w:r w:rsidR="00D67822" w:rsidRPr="00D67822">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D67822">
        <w:rPr>
          <w:rFonts w:ascii="Palatino Linotype" w:hAnsi="Palatino Linotype" w:cs="Arial"/>
          <w:bCs/>
          <w:i/>
          <w:sz w:val="20"/>
          <w:szCs w:val="20"/>
        </w:rPr>
        <w:t>”</w:t>
      </w:r>
      <w:r w:rsidRPr="00E63BCA">
        <w:rPr>
          <w:rFonts w:ascii="Palatino Linotype" w:hAnsi="Palatino Linotype" w:cs="Arial"/>
          <w:bCs/>
          <w:i/>
          <w:sz w:val="20"/>
          <w:szCs w:val="20"/>
        </w:rPr>
        <w:t xml:space="preserve"> (Sic)</w:t>
      </w:r>
    </w:p>
    <w:p w14:paraId="485A4285" w14:textId="77777777" w:rsidR="005078E2" w:rsidRPr="0074668D" w:rsidRDefault="005078E2" w:rsidP="005078E2">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homoclave,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w:t>
      </w:r>
      <w:r w:rsidRPr="0074668D">
        <w:rPr>
          <w:rFonts w:ascii="Palatino Linotype" w:hAnsi="Palatino Linotype" w:cs="Arial"/>
          <w:lang w:eastAsia="es-MX"/>
        </w:rPr>
        <w:t>y  4 fracción VII de la Ley de Protección de Datos Personales del Estado de México.</w:t>
      </w:r>
    </w:p>
    <w:p w14:paraId="49B6C0CE" w14:textId="77777777" w:rsidR="005078E2" w:rsidRPr="0074668D" w:rsidRDefault="005078E2" w:rsidP="005078E2">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 xml:space="preserve">integra por datos personales que únicamente le conciernen a un particular como son su fecha de nacimiento, su </w:t>
      </w:r>
      <w:r w:rsidRPr="0074668D">
        <w:rPr>
          <w:rFonts w:ascii="Palatino Linotype" w:eastAsia="Calibri" w:hAnsi="Palatino Linotype" w:cs="Arial"/>
          <w:lang w:eastAsia="es-MX"/>
        </w:rPr>
        <w:lastRenderedPageBreak/>
        <w:t>nombre, sus apellidos y su lugar de nacimiento; información que permite distinguirlo del resto de los habitantes, se considera que es de carácter confidencial.</w:t>
      </w:r>
    </w:p>
    <w:p w14:paraId="030F8C89" w14:textId="2999F421" w:rsidR="005078E2" w:rsidRPr="0074668D" w:rsidRDefault="005078E2" w:rsidP="005078E2">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ahora </w:t>
      </w:r>
      <w:r w:rsidRPr="0074668D">
        <w:rPr>
          <w:rFonts w:ascii="Palatino Linotype" w:hAnsi="Palatino Linotype" w:cs="Arial"/>
          <w:lang w:eastAsia="es-MX"/>
        </w:rPr>
        <w:t xml:space="preserve">Instituto </w:t>
      </w:r>
      <w:r>
        <w:rPr>
          <w:rFonts w:ascii="Palatino Linotype" w:hAnsi="Palatino Linotype" w:cs="Arial"/>
          <w:lang w:eastAsia="es-MX"/>
        </w:rPr>
        <w:t>Federal de</w:t>
      </w:r>
      <w:r w:rsidRPr="0074668D">
        <w:rPr>
          <w:rFonts w:ascii="Palatino Linotype" w:hAnsi="Palatino Linotype" w:cs="Arial"/>
          <w:lang w:eastAsia="es-MX"/>
        </w:rPr>
        <w:t xml:space="preserve"> Acceso a la Información Pública y Protección de Datos Personales (</w:t>
      </w:r>
      <w:r w:rsidRPr="004123A2">
        <w:rPr>
          <w:rFonts w:ascii="Palatino Linotype" w:hAnsi="Palatino Linotype" w:cs="Arial"/>
          <w:lang w:eastAsia="es-MX"/>
        </w:rPr>
        <w:t>IFAI</w:t>
      </w:r>
      <w:r w:rsidRPr="004123A2">
        <w:rPr>
          <w:rFonts w:ascii="Palatino Linotype" w:hAnsi="Palatino Linotype" w:cs="Arial"/>
          <w:b/>
          <w:lang w:eastAsia="es-MX"/>
        </w:rPr>
        <w:t>)</w:t>
      </w:r>
      <w:r>
        <w:rPr>
          <w:rFonts w:ascii="Palatino Linotype" w:hAnsi="Palatino Linotype" w:cs="Arial"/>
          <w:b/>
          <w:lang w:eastAsia="es-MX"/>
        </w:rPr>
        <w:t xml:space="preserve"> </w:t>
      </w:r>
      <w:r w:rsidRPr="00F63127">
        <w:rPr>
          <w:rFonts w:ascii="Palatino Linotype" w:hAnsi="Palatino Linotype" w:cs="Arial"/>
          <w:lang w:eastAsia="es-MX"/>
        </w:rPr>
        <w:t>ahora Instituto Nacional de Transparencia, Acceso a la Información Pública y Protección de Datos Personales (INAI)</w:t>
      </w:r>
      <w:r w:rsidRPr="004123A2">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sidR="00943AA5">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3A08A2BC" w14:textId="0AE6C3BF" w:rsidR="005078E2" w:rsidRPr="004123A2" w:rsidRDefault="005078E2" w:rsidP="00943AA5">
      <w:pPr>
        <w:pStyle w:val="Default"/>
        <w:spacing w:before="120" w:after="120" w:line="360" w:lineRule="auto"/>
        <w:ind w:left="851" w:right="1041"/>
        <w:jc w:val="both"/>
        <w:rPr>
          <w:rFonts w:ascii="Palatino Linotype" w:hAnsi="Palatino Linotype"/>
          <w:i/>
          <w:sz w:val="20"/>
          <w:szCs w:val="20"/>
          <w:lang w:eastAsia="es-MX"/>
        </w:rPr>
      </w:pPr>
      <w:r w:rsidRPr="00943AA5">
        <w:rPr>
          <w:rFonts w:ascii="Palatino Linotype" w:hAnsi="Palatino Linotype"/>
          <w:b/>
          <w:bCs/>
          <w:i/>
          <w:sz w:val="20"/>
          <w:szCs w:val="20"/>
          <w:lang w:eastAsia="es-MX"/>
        </w:rPr>
        <w:t>“</w:t>
      </w:r>
      <w:r w:rsidR="00943AA5" w:rsidRPr="00943AA5">
        <w:rPr>
          <w:rFonts w:ascii="Palatino Linotype" w:hAnsi="Palatino Linotype"/>
          <w:b/>
          <w:bCs/>
          <w:i/>
          <w:sz w:val="20"/>
          <w:szCs w:val="20"/>
        </w:rPr>
        <w:t xml:space="preserve">Clave Única de Registro de Población (CURP). </w:t>
      </w:r>
      <w:r w:rsidR="00943AA5" w:rsidRPr="00943AA5">
        <w:rPr>
          <w:rFonts w:ascii="Palatino Linotype" w:hAnsi="Palatino Linotype"/>
          <w:bCs/>
          <w:i/>
          <w:sz w:val="20"/>
          <w:szCs w:val="20"/>
        </w:rPr>
        <w:t xml:space="preserve">La </w:t>
      </w:r>
      <w:r w:rsidR="00943AA5" w:rsidRPr="00943AA5">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943AA5">
        <w:rPr>
          <w:rFonts w:ascii="Palatino Linotype" w:hAnsi="Palatino Linotype"/>
          <w:i/>
          <w:sz w:val="20"/>
          <w:szCs w:val="20"/>
          <w:lang w:eastAsia="es-MX"/>
        </w:rPr>
        <w:t>”</w:t>
      </w:r>
      <w:r w:rsidRPr="004123A2">
        <w:rPr>
          <w:rFonts w:ascii="Palatino Linotype" w:hAnsi="Palatino Linotype"/>
          <w:i/>
          <w:sz w:val="20"/>
          <w:szCs w:val="20"/>
          <w:lang w:eastAsia="es-MX"/>
        </w:rPr>
        <w:t xml:space="preserve"> (Sic)</w:t>
      </w:r>
    </w:p>
    <w:p w14:paraId="7857DBB4" w14:textId="77777777" w:rsidR="005078E2" w:rsidRDefault="005078E2" w:rsidP="005078E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74668D">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6BDF99F" w14:textId="77777777" w:rsidR="005078E2" w:rsidRPr="00AE31F1" w:rsidRDefault="005078E2" w:rsidP="005078E2">
      <w:pPr>
        <w:autoSpaceDE w:val="0"/>
        <w:autoSpaceDN w:val="0"/>
        <w:adjustRightInd w:val="0"/>
        <w:spacing w:before="240" w:after="240" w:line="360" w:lineRule="auto"/>
        <w:jc w:val="both"/>
        <w:rPr>
          <w:rFonts w:ascii="Palatino Linotype" w:hAnsi="Palatino Linotype"/>
        </w:rPr>
      </w:pPr>
      <w:r w:rsidRPr="00AE31F1">
        <w:rPr>
          <w:rFonts w:ascii="Palatino Linotype" w:hAnsi="Palatino Linotype" w:cs="Arial"/>
        </w:rPr>
        <w:t xml:space="preserve">Finalmente por cuanto al Código QR permite albergar </w:t>
      </w:r>
      <w:r w:rsidRPr="00AE31F1">
        <w:rPr>
          <w:rFonts w:ascii="Palatino Linotype" w:hAnsi="Palatino Linotype"/>
        </w:rPr>
        <w:t>diversos tipos de datos de manera codificada mediante barras en dos dimensiones al igual que los códigos de barras o códigos unidimensionales. Datos que pueden ser obtenidos por cualquier persona, los cuales en el caso que nos atañe pueden corresponder a datos personales.</w:t>
      </w:r>
    </w:p>
    <w:p w14:paraId="311E145E" w14:textId="77777777" w:rsidR="005078E2" w:rsidRDefault="005078E2" w:rsidP="005078E2">
      <w:pPr>
        <w:shd w:val="clear" w:color="auto" w:fill="FFFFFF"/>
        <w:spacing w:before="240" w:after="240" w:line="360" w:lineRule="auto"/>
        <w:jc w:val="both"/>
        <w:rPr>
          <w:rFonts w:ascii="Palatino Linotype" w:hAnsi="Palatino Linotype" w:cs="Arial"/>
        </w:rPr>
      </w:pPr>
      <w:r w:rsidRPr="00AE31F1">
        <w:rPr>
          <w:rFonts w:ascii="Palatino Linotype" w:eastAsia="Calibri" w:hAnsi="Palatino Linotype" w:cs="Arial"/>
        </w:rPr>
        <w:t xml:space="preserve">En las versiones públicas, se debe testar el sello digital del contribuyente que lo expide, sello digital SAT, folio fiscal, la cadena original, certificado digital del SAT, en caso de que se desprenda esta información; en virtud de que la publicidad de </w:t>
      </w:r>
      <w:r w:rsidRPr="00AE31F1">
        <w:rPr>
          <w:rFonts w:ascii="Palatino Linotype" w:eastAsia="Calibri" w:hAnsi="Palatino Linotype" w:cs="Arial"/>
        </w:rPr>
        <w:lastRenderedPageBreak/>
        <w:t xml:space="preserve">éstos </w:t>
      </w:r>
      <w:r w:rsidRPr="00AE31F1">
        <w:rPr>
          <w:rFonts w:ascii="Palatino Linotype" w:hAnsi="Palatino Linotype" w:cs="Arial"/>
        </w:rPr>
        <w:t xml:space="preserve">en nada contribuyen a la rendición de cuentas o a la transparencia de la gestión gubernamental, sino por el contrario, dar a conocerlos hace vulnerable a su titular, ya sea la persona prestadora del servicio o bien el sujeto obligado, al abrir la posibilidad de que terceros que cuenten con las posibilidades tecnológicas y/o económicas puedan realizar actos ilícitos mediante operaciones cibernéticas. </w:t>
      </w:r>
    </w:p>
    <w:p w14:paraId="6CDCB9C9" w14:textId="77777777" w:rsidR="00D171FD" w:rsidRPr="00A2435B" w:rsidRDefault="00D171FD" w:rsidP="00D171FD">
      <w:pPr>
        <w:pStyle w:val="Sinespaciado"/>
        <w:spacing w:before="240" w:after="240" w:line="360" w:lineRule="auto"/>
        <w:jc w:val="both"/>
        <w:rPr>
          <w:rFonts w:ascii="Palatino Linotype" w:hAnsi="Palatino Linotype" w:cs="Arial"/>
        </w:rPr>
      </w:pPr>
      <w:r w:rsidRPr="00A2435B">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14:paraId="6AD03BF1" w14:textId="77777777" w:rsidR="00D171FD" w:rsidRPr="00A2435B" w:rsidRDefault="00D171FD" w:rsidP="00D171FD">
      <w:pPr>
        <w:pStyle w:val="Sinespaciado"/>
        <w:spacing w:before="240" w:after="240" w:line="360" w:lineRule="auto"/>
        <w:jc w:val="both"/>
        <w:rPr>
          <w:rFonts w:ascii="Palatino Linotype" w:hAnsi="Palatino Linotype" w:cs="Arial"/>
        </w:rPr>
      </w:pPr>
      <w:r w:rsidRPr="00A2435B">
        <w:rPr>
          <w:rFonts w:ascii="Palatino Linotype" w:hAnsi="Palatino Linotype" w:cs="Arial"/>
        </w:rPr>
        <w:t>Para entender los límites y alcances de esta restricción, es oportuno recurrir al artículo 84 de la Ley del Trabajo de los Servidores Públicos del Estado y Municipios:</w:t>
      </w:r>
    </w:p>
    <w:p w14:paraId="51988A5B" w14:textId="77777777" w:rsidR="00D171FD" w:rsidRPr="00D171FD" w:rsidRDefault="00D171FD" w:rsidP="00D171FD">
      <w:pPr>
        <w:spacing w:after="120"/>
        <w:ind w:left="851" w:right="851"/>
        <w:jc w:val="both"/>
        <w:rPr>
          <w:rFonts w:ascii="Palatino Linotype" w:hAnsi="Palatino Linotype" w:cs="Arial"/>
          <w:b/>
          <w:bCs/>
          <w:i/>
          <w:noProof/>
          <w:sz w:val="20"/>
          <w:szCs w:val="20"/>
        </w:rPr>
      </w:pPr>
      <w:r w:rsidRPr="00D171FD">
        <w:rPr>
          <w:rFonts w:ascii="Palatino Linotype" w:hAnsi="Palatino Linotype" w:cs="Arial"/>
          <w:b/>
          <w:bCs/>
          <w:i/>
          <w:noProof/>
          <w:sz w:val="20"/>
          <w:szCs w:val="20"/>
        </w:rPr>
        <w:t xml:space="preserve">“ARTÍCULO 84. </w:t>
      </w:r>
      <w:r w:rsidRPr="00D171FD">
        <w:rPr>
          <w:rFonts w:ascii="Palatino Linotype" w:hAnsi="Palatino Linotype" w:cs="Arial"/>
          <w:bCs/>
          <w:i/>
          <w:noProof/>
          <w:sz w:val="20"/>
          <w:szCs w:val="20"/>
        </w:rPr>
        <w:t>Sólo podrán hacerse retenciones, descuentos o deducciones al sueldo de los servidores públicos por concepto de:</w:t>
      </w:r>
    </w:p>
    <w:p w14:paraId="64009DFF"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 Gravámenes fiscales relacionados con el sueldo;</w:t>
      </w:r>
    </w:p>
    <w:p w14:paraId="06BA30C8"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II. Deudas contraídas con las instituciones públicas o dependencias por concepto de anticipos de sueldo, pagos hechos con exceso, errores o pérdidas debidamente comprobados;</w:t>
      </w:r>
    </w:p>
    <w:p w14:paraId="2FEE26C6"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III. Cuotas sindicales;</w:t>
      </w:r>
    </w:p>
    <w:p w14:paraId="5E5243A8"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IV. Cuotas de aportación a fondos para la constitución de cooperativas y de cajas de ahorro, siempre que el servidor público hubiese manifestado previamente, de manera expresa, su conformidad;</w:t>
      </w:r>
    </w:p>
    <w:p w14:paraId="14FA7A0C"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 Descuentos ordenados por el Instituto de Seguridad Social del Estado de México y Municipios, con motivo de cuotas y obligaciones contraídas con éste por los servidores públicos;</w:t>
      </w:r>
    </w:p>
    <w:p w14:paraId="6828D50E"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VI. Obligaciones a cargo del servidor público con las que haya consentido, derivadas de la adquisición o del uso de habitaciones consideradas como de interés social;</w:t>
      </w:r>
    </w:p>
    <w:p w14:paraId="01826ADB"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VII. Faltas de puntualidad o de asistencia injustificadas;</w:t>
      </w:r>
    </w:p>
    <w:p w14:paraId="034A1533"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VIII. Pensiones alimenticias ordenadas por la autoridad judicial; o</w:t>
      </w:r>
    </w:p>
    <w:p w14:paraId="4C1BFD80" w14:textId="77777777" w:rsidR="00D171FD" w:rsidRPr="00D171FD" w:rsidRDefault="00D171FD" w:rsidP="00D171FD">
      <w:pPr>
        <w:spacing w:after="120"/>
        <w:ind w:left="1134"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t>IX. Cualquier otro convenido con instituciones de servicios y aceptado por el servidor público.</w:t>
      </w:r>
    </w:p>
    <w:p w14:paraId="68D8F0C6" w14:textId="77777777" w:rsidR="00D171FD" w:rsidRPr="00D171FD" w:rsidRDefault="00D171FD" w:rsidP="00D171FD">
      <w:pPr>
        <w:spacing w:after="120"/>
        <w:ind w:left="851" w:right="851"/>
        <w:jc w:val="both"/>
        <w:rPr>
          <w:rFonts w:ascii="Palatino Linotype" w:hAnsi="Palatino Linotype" w:cs="Arial"/>
          <w:bCs/>
          <w:i/>
          <w:noProof/>
          <w:sz w:val="20"/>
          <w:szCs w:val="20"/>
        </w:rPr>
      </w:pPr>
      <w:r w:rsidRPr="00D171FD">
        <w:rPr>
          <w:rFonts w:ascii="Palatino Linotype" w:hAnsi="Palatino Linotype" w:cs="Arial"/>
          <w:bCs/>
          <w:i/>
          <w:noProof/>
          <w:sz w:val="20"/>
          <w:szCs w:val="20"/>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6BF22A4" w14:textId="77777777" w:rsidR="00D171FD" w:rsidRPr="00A2435B" w:rsidRDefault="00D171FD" w:rsidP="00D171FD">
      <w:pPr>
        <w:pStyle w:val="Sinespaciado"/>
        <w:spacing w:before="240" w:after="240" w:line="360" w:lineRule="auto"/>
        <w:jc w:val="both"/>
        <w:rPr>
          <w:rFonts w:ascii="Palatino Linotype" w:hAnsi="Palatino Linotype" w:cs="Arial"/>
        </w:rPr>
      </w:pPr>
      <w:r w:rsidRPr="00A2435B">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46616B2" w14:textId="77777777" w:rsidR="005078E2" w:rsidRDefault="005078E2" w:rsidP="005078E2">
      <w:pPr>
        <w:pStyle w:val="Sinespaciado"/>
        <w:spacing w:before="240" w:after="240" w:line="360" w:lineRule="auto"/>
        <w:jc w:val="both"/>
        <w:rPr>
          <w:rFonts w:ascii="Palatino Linotype" w:hAnsi="Palatino Linotype" w:cs="Arial"/>
        </w:rPr>
      </w:pPr>
      <w:r>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7B816674" w14:textId="77777777" w:rsidR="005078E2" w:rsidRDefault="005078E2" w:rsidP="005078E2">
      <w:pPr>
        <w:tabs>
          <w:tab w:val="left" w:pos="8647"/>
        </w:tabs>
        <w:spacing w:before="240" w:after="240" w:line="360" w:lineRule="auto"/>
        <w:ind w:right="51"/>
        <w:jc w:val="both"/>
        <w:rPr>
          <w:rFonts w:ascii="Palatino Linotype" w:hAnsi="Palatino Linotype" w:cs="Arial"/>
        </w:rPr>
      </w:pPr>
      <w:r w:rsidRPr="00531ABD">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w:t>
      </w:r>
      <w:r>
        <w:rPr>
          <w:rFonts w:ascii="Palatino Linotype" w:hAnsi="Palatino Linotype" w:cs="Arial"/>
        </w:rPr>
        <w:t xml:space="preserve">es </w:t>
      </w:r>
      <w:r w:rsidRPr="00531ABD">
        <w:rPr>
          <w:rFonts w:ascii="Palatino Linotype" w:hAnsi="Palatino Linotype" w:cs="Arial"/>
        </w:rPr>
        <w:t>que debe cuidar la protección de datos personales</w:t>
      </w:r>
      <w:r>
        <w:rPr>
          <w:rFonts w:ascii="Palatino Linotype" w:hAnsi="Palatino Linotype" w:cs="Arial"/>
        </w:rPr>
        <w:t xml:space="preserve"> y sobre todo cuando traen implícito que se ponga en riesgo la vida o integridad de una persona.</w:t>
      </w:r>
    </w:p>
    <w:p w14:paraId="3D5DDF27" w14:textId="77777777" w:rsidR="005078E2" w:rsidRDefault="005078E2" w:rsidP="005078E2">
      <w:pPr>
        <w:spacing w:before="240" w:after="360" w:line="360" w:lineRule="auto"/>
        <w:jc w:val="both"/>
        <w:rPr>
          <w:rFonts w:ascii="Palatino Linotype" w:hAnsi="Palatino Linotype" w:cs="Arial"/>
        </w:rPr>
      </w:pPr>
      <w:r w:rsidRPr="00BD3C99">
        <w:rPr>
          <w:rFonts w:ascii="Palatino Linotype" w:eastAsiaTheme="minorHAnsi" w:hAnsi="Palatino Linotype" w:cstheme="minorBidi"/>
          <w:lang w:val="es-MX" w:eastAsia="en-US"/>
        </w:rPr>
        <w:t xml:space="preserve">Por lo anterior, es procedente ordenar la entrega del acuerdo del Comité de Transparencia por el que se clasificó la información </w:t>
      </w:r>
      <w:r>
        <w:rPr>
          <w:rFonts w:ascii="Palatino Linotype" w:eastAsiaTheme="minorHAnsi" w:hAnsi="Palatino Linotype" w:cstheme="minorBidi"/>
          <w:lang w:val="es-MX" w:eastAsia="en-US"/>
        </w:rPr>
        <w:t xml:space="preserve">ordenada, es decir, deberá emitir </w:t>
      </w:r>
      <w:r>
        <w:rPr>
          <w:rFonts w:ascii="Palatino Linotype" w:eastAsiaTheme="minorHAnsi" w:hAnsi="Palatino Linotype" w:cstheme="minorBidi"/>
          <w:lang w:val="es-MX" w:eastAsia="en-US"/>
        </w:rPr>
        <w:lastRenderedPageBreak/>
        <w:t>el acuerdo correspondiente de manera fundada y motivada, mediante el cual testó y/o disoció</w:t>
      </w:r>
      <w:r w:rsidRPr="00A2435B">
        <w:rPr>
          <w:rFonts w:ascii="Palatino Linotype" w:hAnsi="Palatino Linotype" w:cs="Arial"/>
        </w:rPr>
        <w:t xml:space="preserve"> aquellos elementos señalados en la presente resolución, </w:t>
      </w:r>
      <w:r w:rsidRPr="00643CBD">
        <w:rPr>
          <w:rFonts w:ascii="Palatino Linotype" w:hAnsi="Palatino Linotype" w:cs="Arial"/>
        </w:rPr>
        <w:t>en el entendido de que debe ser pública toda la demás información relacionada que no encuadre en los conceptos anteriores.</w:t>
      </w:r>
    </w:p>
    <w:p w14:paraId="5546A246" w14:textId="77777777" w:rsidR="005078E2" w:rsidRPr="00B017B7" w:rsidRDefault="005078E2" w:rsidP="005078E2">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de Información Confidencial, se emitirá en términos de lo dispuesto tanto como en los en </w:t>
      </w:r>
      <w:r>
        <w:rPr>
          <w:rFonts w:ascii="Palatino Linotype" w:hAnsi="Palatino Linotype"/>
        </w:rPr>
        <w:t>los</w:t>
      </w:r>
      <w:r w:rsidRPr="003F6560">
        <w:rPr>
          <w:rFonts w:ascii="Palatino Linotype" w:hAnsi="Palatino Linotype"/>
        </w:rPr>
        <w:t xml:space="preserve"> artículos </w:t>
      </w:r>
      <w:r w:rsidRPr="00774611">
        <w:rPr>
          <w:rFonts w:ascii="Palatino Linotype" w:hAnsi="Palatino Linotype"/>
        </w:rPr>
        <w:t xml:space="preserve">137, 143 y 149 </w:t>
      </w:r>
      <w:r>
        <w:rPr>
          <w:rFonts w:ascii="Palatino Linotype" w:hAnsi="Palatino Linotype"/>
        </w:rPr>
        <w:t xml:space="preserve">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Lineamientos Generales en Materia de Clasificación y Desclasificación de la Información, así como para la elaboración de Versiones Públicas, publicados en el Diario Oficial de la Federa</w:t>
      </w:r>
      <w:r>
        <w:rPr>
          <w:rFonts w:ascii="Palatino Linotype" w:hAnsi="Palatino Linotype" w:cs="Arial"/>
          <w:color w:val="222222"/>
        </w:rPr>
        <w:t>ción en fecha quince de abril del dos mil dieciséis</w:t>
      </w:r>
      <w:r w:rsidRPr="00A2425B">
        <w:rPr>
          <w:rFonts w:ascii="Palatino Linotype" w:hAnsi="Palatino Linotype" w:cs="Arial"/>
          <w:color w:val="222222"/>
        </w:rPr>
        <w:t xml:space="preserve">,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w:t>
      </w:r>
    </w:p>
    <w:p w14:paraId="109F00E5" w14:textId="20004E31" w:rsidR="007417EA" w:rsidRPr="006058FE" w:rsidRDefault="007417EA" w:rsidP="007417EA">
      <w:pPr>
        <w:shd w:val="clear" w:color="auto" w:fill="FFFFFF"/>
        <w:spacing w:before="240" w:after="240" w:line="360" w:lineRule="auto"/>
        <w:jc w:val="both"/>
        <w:rPr>
          <w:rFonts w:ascii="Palatino Linotype" w:hAnsi="Palatino Linotype" w:cs="Arial"/>
          <w:lang w:eastAsia="es-MX"/>
        </w:rPr>
      </w:pPr>
      <w:r w:rsidRPr="006058FE">
        <w:rPr>
          <w:rFonts w:ascii="Palatino Linotype" w:hAnsi="Palatino Linotype" w:cs="Arial"/>
          <w:lang w:eastAsia="es-MX"/>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14:paraId="04312EDF" w14:textId="77777777" w:rsidR="009C4FE0" w:rsidRPr="00601B42" w:rsidRDefault="009C4FE0" w:rsidP="00AB61CC">
      <w:pPr>
        <w:pStyle w:val="Prrafodelista"/>
        <w:spacing w:before="240" w:after="240" w:line="360" w:lineRule="auto"/>
        <w:ind w:left="0"/>
        <w:jc w:val="both"/>
        <w:rPr>
          <w:rFonts w:ascii="Palatino Linotype" w:hAnsi="Palatino Linotype"/>
        </w:rPr>
      </w:pPr>
    </w:p>
    <w:p w14:paraId="175481B3" w14:textId="5EF554AD" w:rsidR="00DF134A" w:rsidRPr="0040233B" w:rsidRDefault="00DF134A" w:rsidP="00DF134A">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2DB8DB74" w14:textId="6A001830" w:rsidR="007F1525" w:rsidRPr="0040233B" w:rsidRDefault="007F1525" w:rsidP="007F1525">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lastRenderedPageBreak/>
        <w:t>PRIMERO</w:t>
      </w:r>
      <w:r w:rsidRPr="0040233B">
        <w:rPr>
          <w:rFonts w:ascii="Palatino Linotype" w:hAnsi="Palatino Linotype" w:cs="Arial"/>
          <w:sz w:val="28"/>
        </w:rPr>
        <w:t xml:space="preserve">. </w:t>
      </w:r>
      <w:r w:rsidRPr="002C4011">
        <w:rPr>
          <w:rFonts w:ascii="Palatino Linotype" w:hAnsi="Palatino Linotype" w:cs="Arial"/>
          <w:bCs/>
          <w:lang w:eastAsia="es-MX"/>
        </w:rPr>
        <w:t>Resulta</w:t>
      </w:r>
      <w:r>
        <w:rPr>
          <w:rFonts w:ascii="Palatino Linotype" w:hAnsi="Palatino Linotype" w:cs="Arial"/>
          <w:bCs/>
          <w:lang w:eastAsia="es-MX"/>
        </w:rPr>
        <w:t>n</w:t>
      </w:r>
      <w:r w:rsidRPr="002C4011">
        <w:rPr>
          <w:rFonts w:ascii="Palatino Linotype" w:hAnsi="Palatino Linotype" w:cs="Arial"/>
          <w:bCs/>
          <w:lang w:eastAsia="es-MX"/>
        </w:rPr>
        <w:t xml:space="preserve"> </w:t>
      </w:r>
      <w:r w:rsidR="005078E2">
        <w:rPr>
          <w:rFonts w:ascii="Palatino Linotype" w:hAnsi="Palatino Linotype" w:cs="Arial"/>
          <w:bCs/>
          <w:lang w:eastAsia="es-MX"/>
        </w:rPr>
        <w:t xml:space="preserve">parcialmente </w:t>
      </w:r>
      <w:r>
        <w:rPr>
          <w:rFonts w:ascii="Palatino Linotype" w:hAnsi="Palatino Linotype" w:cs="Arial"/>
          <w:bCs/>
          <w:lang w:eastAsia="es-MX"/>
        </w:rPr>
        <w:t xml:space="preserve">fundados los motivos </w:t>
      </w:r>
      <w:r w:rsidRPr="004B7C83">
        <w:rPr>
          <w:rFonts w:ascii="Palatino Linotype" w:hAnsi="Palatino Linotype" w:cs="Arial"/>
          <w:bCs/>
          <w:lang w:eastAsia="es-MX"/>
        </w:rPr>
        <w:t xml:space="preserve">de inconformidad </w:t>
      </w:r>
      <w:r w:rsidR="00533DC5">
        <w:rPr>
          <w:rFonts w:ascii="Palatino Linotype" w:hAnsi="Palatino Linotype" w:cs="Arial"/>
          <w:bCs/>
          <w:lang w:eastAsia="es-MX"/>
        </w:rPr>
        <w:t xml:space="preserve">planteados por </w:t>
      </w:r>
      <w:r>
        <w:rPr>
          <w:rFonts w:ascii="Palatino Linotype" w:hAnsi="Palatino Linotype" w:cs="Arial"/>
          <w:bCs/>
          <w:lang w:eastAsia="es-MX"/>
        </w:rPr>
        <w:t>l</w:t>
      </w:r>
      <w:r w:rsidR="00533DC5">
        <w:rPr>
          <w:rFonts w:ascii="Palatino Linotype" w:hAnsi="Palatino Linotype" w:cs="Arial"/>
          <w:bCs/>
          <w:lang w:eastAsia="es-MX"/>
        </w:rPr>
        <w:t>a</w:t>
      </w:r>
      <w:r w:rsidRPr="004B7C83">
        <w:rPr>
          <w:rFonts w:ascii="Palatino Linotype" w:hAnsi="Palatino Linotype" w:cs="Arial"/>
          <w:bCs/>
          <w:lang w:eastAsia="es-MX"/>
        </w:rPr>
        <w:t xml:space="preserve"> </w:t>
      </w:r>
      <w:r>
        <w:rPr>
          <w:rFonts w:ascii="Palatino Linotype" w:hAnsi="Palatino Linotype" w:cs="Arial"/>
          <w:b/>
          <w:bCs/>
          <w:i/>
          <w:lang w:eastAsia="es-MX"/>
        </w:rPr>
        <w:t>R</w:t>
      </w:r>
      <w:r w:rsidRPr="00EB3E96">
        <w:rPr>
          <w:rFonts w:ascii="Palatino Linotype" w:hAnsi="Palatino Linotype" w:cs="Arial"/>
          <w:b/>
          <w:bCs/>
          <w:i/>
          <w:lang w:eastAsia="es-MX"/>
        </w:rPr>
        <w:t>ecurrente</w:t>
      </w:r>
      <w:r>
        <w:rPr>
          <w:rFonts w:ascii="Palatino Linotype" w:hAnsi="Palatino Linotype" w:cs="Arial"/>
        </w:rPr>
        <w:t xml:space="preserve">, en términos del Considerando CUARTO de esta resolución, por lo que </w:t>
      </w:r>
      <w:r w:rsidRPr="00CD59DC">
        <w:rPr>
          <w:rFonts w:ascii="Palatino Linotype" w:hAnsi="Palatino Linotype" w:cs="Arial"/>
        </w:rPr>
        <w:t xml:space="preserve">se determina </w:t>
      </w:r>
      <w:r w:rsidR="006C1A47">
        <w:rPr>
          <w:rFonts w:ascii="Palatino Linotype" w:hAnsi="Palatino Linotype" w:cs="Arial"/>
          <w:b/>
          <w:color w:val="000000" w:themeColor="text1"/>
        </w:rPr>
        <w:t>MODIFI</w:t>
      </w:r>
      <w:r w:rsidRPr="00213D2C">
        <w:rPr>
          <w:rFonts w:ascii="Palatino Linotype" w:hAnsi="Palatino Linotype" w:cs="Arial"/>
          <w:b/>
          <w:color w:val="000000" w:themeColor="text1"/>
        </w:rPr>
        <w:t>CAR</w:t>
      </w:r>
      <w:r w:rsidRPr="00CD59DC">
        <w:rPr>
          <w:rFonts w:ascii="Palatino Linotype" w:hAnsi="Palatino Linotype" w:cs="Arial"/>
          <w:b/>
        </w:rPr>
        <w:t xml:space="preserve"> </w:t>
      </w:r>
      <w:r>
        <w:rPr>
          <w:rFonts w:ascii="Palatino Linotype" w:hAnsi="Palatino Linotype" w:cs="Arial"/>
        </w:rPr>
        <w:t xml:space="preserve">la respuesta emitida por el Ayuntamiento </w:t>
      </w:r>
      <w:r w:rsidR="002F14ED">
        <w:rPr>
          <w:rFonts w:ascii="Palatino Linotype" w:hAnsi="Palatino Linotype" w:cs="Arial"/>
        </w:rPr>
        <w:t>de Temoaya</w:t>
      </w:r>
      <w:r>
        <w:rPr>
          <w:rFonts w:ascii="Palatino Linotype" w:hAnsi="Palatino Linotype" w:cs="Arial"/>
        </w:rPr>
        <w:t>.</w:t>
      </w:r>
    </w:p>
    <w:p w14:paraId="27C7C5D0" w14:textId="75C0FE43" w:rsidR="007F1525" w:rsidRPr="000D40FE" w:rsidRDefault="007F1525" w:rsidP="007F152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w:t>
      </w:r>
      <w:r>
        <w:rPr>
          <w:rFonts w:ascii="Palatino Linotype" w:hAnsi="Palatino Linotype" w:cs="Arial"/>
          <w:b/>
        </w:rPr>
        <w:t xml:space="preserve">Ayuntamiento </w:t>
      </w:r>
      <w:r w:rsidR="002F14ED">
        <w:rPr>
          <w:rFonts w:ascii="Palatino Linotype" w:hAnsi="Palatino Linotype" w:cs="Arial"/>
          <w:b/>
        </w:rPr>
        <w:t>de Temoaya</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2F14ED">
        <w:rPr>
          <w:rFonts w:ascii="Palatino Linotype" w:hAnsi="Palatino Linotype" w:cs="Arial"/>
          <w:b/>
        </w:rPr>
        <w:t>00026/TEMOAYA</w:t>
      </w:r>
      <w:r w:rsidR="001C06E4">
        <w:rPr>
          <w:rFonts w:ascii="Palatino Linotype" w:hAnsi="Palatino Linotype" w:cs="Arial"/>
          <w:b/>
        </w:rPr>
        <w:t>/IP/2018</w:t>
      </w:r>
      <w:r w:rsidRPr="000D40FE">
        <w:rPr>
          <w:rFonts w:ascii="Palatino Linotype" w:hAnsi="Palatino Linotype"/>
          <w:bCs/>
        </w:rPr>
        <w:t xml:space="preserve">, y </w:t>
      </w:r>
      <w:r w:rsidRPr="000D40FE">
        <w:rPr>
          <w:rFonts w:ascii="Palatino Linotype" w:hAnsi="Palatino Linotype" w:cs="Arial"/>
        </w:rPr>
        <w:t>haga entrega vía SAIMEX</w:t>
      </w:r>
      <w:r w:rsidR="00F66BB3">
        <w:rPr>
          <w:rFonts w:ascii="Palatino Linotype" w:hAnsi="Palatino Linotype" w:cs="Arial"/>
        </w:rPr>
        <w:t xml:space="preserve"> en versión pública</w:t>
      </w:r>
      <w:r w:rsidRPr="000D40FE">
        <w:rPr>
          <w:rFonts w:ascii="Palatino Linotype" w:hAnsi="Palatino Linotype" w:cs="Arial"/>
        </w:rPr>
        <w:t xml:space="preserve">, </w:t>
      </w:r>
      <w:r>
        <w:rPr>
          <w:rFonts w:ascii="Palatino Linotype" w:hAnsi="Palatino Linotype" w:cs="Arial"/>
        </w:rPr>
        <w:t xml:space="preserve">en </w:t>
      </w:r>
      <w:r w:rsidRPr="000D40FE">
        <w:rPr>
          <w:rFonts w:ascii="Palatino Linotype" w:hAnsi="Palatino Linotype" w:cs="Arial"/>
        </w:rPr>
        <w:t>términos de</w:t>
      </w:r>
      <w:r w:rsidR="00F66BB3">
        <w:rPr>
          <w:rFonts w:ascii="Palatino Linotype" w:hAnsi="Palatino Linotype" w:cs="Arial"/>
        </w:rPr>
        <w:t xml:space="preserve"> </w:t>
      </w:r>
      <w:r w:rsidRPr="000D40FE">
        <w:rPr>
          <w:rFonts w:ascii="Palatino Linotype" w:hAnsi="Palatino Linotype" w:cs="Arial"/>
        </w:rPr>
        <w:t>l</w:t>
      </w:r>
      <w:r w:rsidR="00F66BB3">
        <w:rPr>
          <w:rFonts w:ascii="Palatino Linotype" w:hAnsi="Palatino Linotype" w:cs="Arial"/>
        </w:rPr>
        <w:t>os</w:t>
      </w:r>
      <w:r w:rsidRPr="000D40FE">
        <w:rPr>
          <w:rFonts w:ascii="Palatino Linotype" w:hAnsi="Palatino Linotype" w:cs="Arial"/>
        </w:rPr>
        <w:t xml:space="preserve"> Considerando</w:t>
      </w:r>
      <w:r w:rsidR="002911CC">
        <w:rPr>
          <w:rFonts w:ascii="Palatino Linotype" w:hAnsi="Palatino Linotype" w:cs="Arial"/>
        </w:rPr>
        <w:t>s</w:t>
      </w:r>
      <w:r w:rsidRPr="000D40FE">
        <w:rPr>
          <w:rFonts w:ascii="Palatino Linotype" w:hAnsi="Palatino Linotype" w:cs="Arial"/>
        </w:rPr>
        <w:t xml:space="preserve"> </w:t>
      </w:r>
      <w:r>
        <w:rPr>
          <w:rFonts w:ascii="Palatino Linotype" w:hAnsi="Palatino Linotype" w:cs="Arial"/>
        </w:rPr>
        <w:t>CUARTO</w:t>
      </w:r>
      <w:r w:rsidR="00F66BB3">
        <w:rPr>
          <w:rFonts w:ascii="Palatino Linotype" w:hAnsi="Palatino Linotype" w:cs="Arial"/>
        </w:rPr>
        <w:t xml:space="preserve"> y QUINTO de esta resolución</w:t>
      </w:r>
      <w:r w:rsidR="00E3504C" w:rsidRPr="006058FE">
        <w:rPr>
          <w:rFonts w:ascii="Palatino Linotype" w:hAnsi="Palatino Linotype" w:cs="Arial"/>
        </w:rPr>
        <w:t xml:space="preserve">, </w:t>
      </w:r>
      <w:r w:rsidR="006C1A47">
        <w:rPr>
          <w:rFonts w:ascii="Palatino Linotype" w:hAnsi="Palatino Linotype" w:cs="Arial"/>
        </w:rPr>
        <w:t>de lo siguiente</w:t>
      </w:r>
      <w:r>
        <w:rPr>
          <w:rFonts w:ascii="Palatino Linotype" w:hAnsi="Palatino Linotype" w:cs="Arial"/>
        </w:rPr>
        <w:t>:</w:t>
      </w:r>
    </w:p>
    <w:p w14:paraId="1C239C10" w14:textId="7F458E77" w:rsidR="009B5CBA" w:rsidRPr="005104CE" w:rsidRDefault="00F66BB3" w:rsidP="00374729">
      <w:pPr>
        <w:pStyle w:val="Prrafodelista"/>
        <w:numPr>
          <w:ilvl w:val="0"/>
          <w:numId w:val="42"/>
        </w:numPr>
        <w:tabs>
          <w:tab w:val="left" w:pos="709"/>
        </w:tabs>
        <w:autoSpaceDE w:val="0"/>
        <w:autoSpaceDN w:val="0"/>
        <w:adjustRightInd w:val="0"/>
        <w:spacing w:before="240" w:after="240" w:line="360" w:lineRule="auto"/>
        <w:ind w:left="993" w:right="567"/>
        <w:jc w:val="both"/>
        <w:rPr>
          <w:rFonts w:ascii="Palatino Linotype" w:hAnsi="Palatino Linotype" w:cs="Arial"/>
          <w:lang w:val="es-MX" w:eastAsia="es-MX"/>
        </w:rPr>
      </w:pPr>
      <w:r>
        <w:rPr>
          <w:rFonts w:ascii="Palatino Linotype" w:hAnsi="Palatino Linotype" w:cs="Arial"/>
          <w:b/>
          <w:lang w:eastAsia="es-CO"/>
        </w:rPr>
        <w:t>Recibos de nómina y</w:t>
      </w:r>
      <w:r w:rsidR="00CF3B1B">
        <w:rPr>
          <w:rFonts w:ascii="Palatino Linotype" w:hAnsi="Palatino Linotype" w:cs="Arial"/>
          <w:b/>
          <w:lang w:eastAsia="es-CO"/>
        </w:rPr>
        <w:t xml:space="preserve"> lis</w:t>
      </w:r>
      <w:r>
        <w:rPr>
          <w:rFonts w:ascii="Palatino Linotype" w:hAnsi="Palatino Linotype" w:cs="Arial"/>
          <w:b/>
          <w:lang w:eastAsia="es-CO"/>
        </w:rPr>
        <w:t xml:space="preserve">ta de raya </w:t>
      </w:r>
      <w:r w:rsidR="00A01634">
        <w:rPr>
          <w:rFonts w:ascii="Palatino Linotype" w:hAnsi="Palatino Linotype" w:cs="Arial"/>
          <w:b/>
          <w:lang w:eastAsia="es-CO"/>
        </w:rPr>
        <w:t xml:space="preserve">de los servidores públicos </w:t>
      </w:r>
      <w:r>
        <w:rPr>
          <w:rFonts w:ascii="Palatino Linotype" w:hAnsi="Palatino Linotype" w:cs="Arial"/>
          <w:b/>
          <w:lang w:eastAsia="es-CO"/>
        </w:rPr>
        <w:t>del Municipio de Temoaya, incluidos elementos de seguridad pública, de la primera y segunda quince</w:t>
      </w:r>
      <w:r w:rsidR="00D90342">
        <w:rPr>
          <w:rFonts w:ascii="Palatino Linotype" w:hAnsi="Palatino Linotype" w:cs="Arial"/>
          <w:b/>
          <w:lang w:eastAsia="es-CO"/>
        </w:rPr>
        <w:t>na</w:t>
      </w:r>
      <w:r>
        <w:rPr>
          <w:rFonts w:ascii="Palatino Linotype" w:hAnsi="Palatino Linotype" w:cs="Arial"/>
          <w:b/>
          <w:lang w:eastAsia="es-CO"/>
        </w:rPr>
        <w:t xml:space="preserve"> del mes de mayo del dos mil dieciocho</w:t>
      </w:r>
      <w:r w:rsidR="0033087F">
        <w:rPr>
          <w:rFonts w:ascii="Palatino Linotype" w:hAnsi="Palatino Linotype" w:cs="Arial"/>
          <w:b/>
          <w:lang w:eastAsia="es-CO"/>
        </w:rPr>
        <w:t>.</w:t>
      </w:r>
    </w:p>
    <w:p w14:paraId="5610E933" w14:textId="77777777" w:rsidR="004D6770" w:rsidRPr="004D6770" w:rsidRDefault="005104CE" w:rsidP="004D6770">
      <w:pPr>
        <w:pStyle w:val="Prrafodelista"/>
        <w:numPr>
          <w:ilvl w:val="0"/>
          <w:numId w:val="42"/>
        </w:numPr>
        <w:tabs>
          <w:tab w:val="left" w:pos="709"/>
        </w:tabs>
        <w:autoSpaceDE w:val="0"/>
        <w:autoSpaceDN w:val="0"/>
        <w:adjustRightInd w:val="0"/>
        <w:spacing w:before="240" w:after="240" w:line="360" w:lineRule="auto"/>
        <w:ind w:left="993" w:right="567"/>
        <w:jc w:val="both"/>
        <w:rPr>
          <w:rFonts w:ascii="Palatino Linotype" w:hAnsi="Palatino Linotype" w:cs="Arial"/>
          <w:i/>
          <w:sz w:val="20"/>
          <w:szCs w:val="20"/>
        </w:rPr>
      </w:pPr>
      <w:r>
        <w:rPr>
          <w:rFonts w:ascii="Palatino Linotype" w:hAnsi="Palatino Linotype" w:cs="Arial"/>
          <w:b/>
          <w:lang w:eastAsia="es-CO"/>
        </w:rPr>
        <w:t>Acuerdo de</w:t>
      </w:r>
      <w:r w:rsidR="004D6770">
        <w:rPr>
          <w:rFonts w:ascii="Palatino Linotype" w:hAnsi="Palatino Linotype" w:cs="Arial"/>
          <w:b/>
          <w:lang w:eastAsia="es-CO"/>
        </w:rPr>
        <w:t>l Comité de Transparencia, en el que se declare la</w:t>
      </w:r>
      <w:r>
        <w:rPr>
          <w:rFonts w:ascii="Palatino Linotype" w:hAnsi="Palatino Linotype" w:cs="Arial"/>
          <w:b/>
          <w:lang w:eastAsia="es-CO"/>
        </w:rPr>
        <w:t xml:space="preserve"> incompetencia </w:t>
      </w:r>
      <w:r w:rsidR="004D6770">
        <w:rPr>
          <w:rFonts w:ascii="Palatino Linotype" w:hAnsi="Palatino Linotype" w:cs="Arial"/>
          <w:b/>
          <w:lang w:eastAsia="es-CO"/>
        </w:rPr>
        <w:t>del Ayuntamiento de Temoaya para atender los requerimientos de información relativos al Sistema para el Desarrollo Integral de la Familia “DIF” de Temoaya.</w:t>
      </w:r>
    </w:p>
    <w:p w14:paraId="1B682103" w14:textId="61CF326D" w:rsidR="00F66BB3" w:rsidRPr="004D6770" w:rsidRDefault="004D6770" w:rsidP="004D6770">
      <w:pPr>
        <w:tabs>
          <w:tab w:val="left" w:pos="709"/>
        </w:tabs>
        <w:autoSpaceDE w:val="0"/>
        <w:autoSpaceDN w:val="0"/>
        <w:adjustRightInd w:val="0"/>
        <w:spacing w:before="240" w:after="240" w:line="360" w:lineRule="auto"/>
        <w:ind w:left="284" w:right="567"/>
        <w:jc w:val="both"/>
        <w:rPr>
          <w:rFonts w:ascii="Palatino Linotype" w:hAnsi="Palatino Linotype" w:cs="Arial"/>
          <w:i/>
          <w:sz w:val="20"/>
          <w:szCs w:val="20"/>
        </w:rPr>
      </w:pPr>
      <w:r w:rsidRPr="004D6770">
        <w:rPr>
          <w:rFonts w:ascii="Palatino Linotype" w:hAnsi="Palatino Linotype" w:cs="Arial"/>
          <w:i/>
          <w:sz w:val="20"/>
          <w:szCs w:val="20"/>
        </w:rPr>
        <w:t xml:space="preserve"> </w:t>
      </w:r>
      <w:r w:rsidR="00F66BB3" w:rsidRPr="004D6770">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w:t>
      </w:r>
      <w:r w:rsidR="00695056" w:rsidRPr="004D6770">
        <w:rPr>
          <w:rFonts w:ascii="Palatino Linotype" w:hAnsi="Palatino Linotype" w:cs="Arial"/>
          <w:i/>
          <w:sz w:val="20"/>
          <w:szCs w:val="20"/>
        </w:rPr>
        <w:t xml:space="preserve"> </w:t>
      </w:r>
      <w:r w:rsidR="00F66BB3" w:rsidRPr="004D6770">
        <w:rPr>
          <w:rFonts w:ascii="Palatino Linotype" w:hAnsi="Palatino Linotype" w:cs="Arial"/>
          <w:i/>
          <w:sz w:val="20"/>
          <w:szCs w:val="20"/>
        </w:rPr>
        <w:t>l</w:t>
      </w:r>
      <w:r w:rsidR="00695056" w:rsidRPr="004D6770">
        <w:rPr>
          <w:rFonts w:ascii="Palatino Linotype" w:hAnsi="Palatino Linotype" w:cs="Arial"/>
          <w:i/>
          <w:sz w:val="20"/>
          <w:szCs w:val="20"/>
        </w:rPr>
        <w:t>a</w:t>
      </w:r>
      <w:r w:rsidR="00F66BB3" w:rsidRPr="004D6770">
        <w:rPr>
          <w:rFonts w:ascii="Palatino Linotype" w:hAnsi="Palatino Linotype" w:cs="Arial"/>
          <w:i/>
          <w:sz w:val="20"/>
          <w:szCs w:val="20"/>
        </w:rPr>
        <w:t xml:space="preserve"> </w:t>
      </w:r>
      <w:r w:rsidR="00F66BB3" w:rsidRPr="004D6770">
        <w:rPr>
          <w:rFonts w:ascii="Palatino Linotype" w:hAnsi="Palatino Linotype" w:cs="Arial"/>
          <w:b/>
          <w:i/>
          <w:sz w:val="20"/>
          <w:szCs w:val="20"/>
        </w:rPr>
        <w:t>Recurrente</w:t>
      </w:r>
      <w:r w:rsidR="00F66BB3" w:rsidRPr="004D6770">
        <w:rPr>
          <w:rFonts w:ascii="Palatino Linotype" w:hAnsi="Palatino Linotype" w:cs="Arial"/>
          <w:i/>
          <w:sz w:val="20"/>
          <w:szCs w:val="20"/>
        </w:rPr>
        <w:t>.</w:t>
      </w:r>
    </w:p>
    <w:p w14:paraId="18A1F628" w14:textId="388D890A" w:rsidR="007F1525" w:rsidRPr="009B5CBA" w:rsidRDefault="007D4945" w:rsidP="006B13E3">
      <w:pPr>
        <w:tabs>
          <w:tab w:val="left" w:pos="709"/>
        </w:tabs>
        <w:autoSpaceDE w:val="0"/>
        <w:autoSpaceDN w:val="0"/>
        <w:adjustRightInd w:val="0"/>
        <w:spacing w:before="240" w:after="240" w:line="360" w:lineRule="auto"/>
        <w:ind w:right="49"/>
        <w:jc w:val="both"/>
        <w:rPr>
          <w:rFonts w:ascii="Palatino Linotype" w:hAnsi="Palatino Linotype" w:cs="Arial"/>
          <w:lang w:val="es-MX" w:eastAsia="es-MX"/>
        </w:rPr>
      </w:pPr>
      <w:r>
        <w:rPr>
          <w:rFonts w:ascii="Palatino Linotype" w:hAnsi="Palatino Linotype" w:cs="Arial"/>
          <w:b/>
          <w:sz w:val="28"/>
          <w:szCs w:val="28"/>
          <w:lang w:val="es-MX" w:eastAsia="es-MX"/>
        </w:rPr>
        <w:t xml:space="preserve">TERCERO. </w:t>
      </w:r>
      <w:r w:rsidR="007F1525" w:rsidRPr="009B5CBA">
        <w:rPr>
          <w:rFonts w:ascii="Palatino Linotype" w:hAnsi="Palatino Linotype" w:cs="Arial"/>
          <w:b/>
          <w:lang w:val="es-MX" w:eastAsia="es-MX"/>
        </w:rPr>
        <w:t>Notifíquese,</w:t>
      </w:r>
      <w:r w:rsidR="007F1525" w:rsidRPr="009B5CBA">
        <w:rPr>
          <w:rFonts w:ascii="Palatino Linotype" w:hAnsi="Palatino Linotype" w:cs="Arial"/>
          <w:b/>
          <w:sz w:val="28"/>
          <w:szCs w:val="28"/>
          <w:lang w:val="es-MX" w:eastAsia="es-MX"/>
        </w:rPr>
        <w:t xml:space="preserve"> </w:t>
      </w:r>
      <w:r w:rsidR="007F1525" w:rsidRPr="009B5CBA">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w:t>
      </w:r>
      <w:r w:rsidR="007F1525" w:rsidRPr="009B5CBA">
        <w:rPr>
          <w:rFonts w:ascii="Palatino Linotype" w:hAnsi="Palatino Linotype" w:cs="Arial"/>
          <w:lang w:val="es-MX" w:eastAsia="es-MX"/>
        </w:rPr>
        <w:lastRenderedPageBreak/>
        <w:t>de México y Municipios dé cumplimiento a lo ordenado dentro del plazo de diez días hábiles, debiendo informar a este Instituto en un plazo de tres días hábiles siguientes sobre el cumplimiento dado a la presente resolución.</w:t>
      </w:r>
    </w:p>
    <w:p w14:paraId="787DF77A" w14:textId="242B316E" w:rsidR="00860608" w:rsidRDefault="007F1525" w:rsidP="00860608">
      <w:pPr>
        <w:spacing w:before="240" w:after="240" w:line="360" w:lineRule="auto"/>
        <w:jc w:val="both"/>
        <w:rPr>
          <w:rFonts w:ascii="Palatino Linotype" w:hAnsi="Palatino Linotype" w:cs="Arial"/>
        </w:rPr>
      </w:pPr>
      <w:r w:rsidRPr="00DD0FEA">
        <w:rPr>
          <w:rFonts w:ascii="Palatino Linotype" w:hAnsi="Palatino Linotype" w:cs="Arial"/>
          <w:b/>
          <w:sz w:val="28"/>
          <w:szCs w:val="28"/>
          <w:lang w:val="es-MX" w:eastAsia="es-MX"/>
        </w:rPr>
        <w:t xml:space="preserve">CUARTO. </w:t>
      </w:r>
      <w:r w:rsidR="00860608">
        <w:rPr>
          <w:rFonts w:ascii="Palatino Linotype" w:hAnsi="Palatino Linotype" w:cs="Arial"/>
          <w:b/>
        </w:rPr>
        <w:t>N</w:t>
      </w:r>
      <w:r w:rsidR="006A17D0">
        <w:rPr>
          <w:rFonts w:ascii="Palatino Linotype" w:hAnsi="Palatino Linotype" w:cs="Arial"/>
          <w:b/>
        </w:rPr>
        <w:t>otifíquese,</w:t>
      </w:r>
      <w:r w:rsidR="00860608">
        <w:rPr>
          <w:rFonts w:ascii="Palatino Linotype" w:hAnsi="Palatino Linotype" w:cs="Arial"/>
        </w:rPr>
        <w:t xml:space="preserve"> a </w:t>
      </w:r>
      <w:r w:rsidR="00860608">
        <w:rPr>
          <w:rFonts w:ascii="Palatino Linotype" w:hAnsi="Palatino Linotype" w:cs="Arial"/>
          <w:bCs/>
        </w:rPr>
        <w:t xml:space="preserve">la </w:t>
      </w:r>
      <w:r w:rsidR="00860608" w:rsidRPr="00DE7CBF">
        <w:rPr>
          <w:rFonts w:ascii="Palatino Linotype" w:hAnsi="Palatino Linotype" w:cs="Arial"/>
          <w:bCs/>
        </w:rPr>
        <w:t xml:space="preserve">recurrente </w:t>
      </w:r>
      <w:r w:rsidR="00860608" w:rsidRPr="00E44638">
        <w:rPr>
          <w:rFonts w:ascii="Palatino Linotype" w:hAnsi="Palatino Linotype"/>
          <w:shd w:val="clear" w:color="auto" w:fill="FFFFFF"/>
        </w:rPr>
        <w:t>la presente resolución, así como,</w:t>
      </w:r>
      <w:r w:rsidR="00860608">
        <w:rPr>
          <w:rFonts w:ascii="Palatino Linotype" w:hAnsi="Palatino Linotype"/>
          <w:shd w:val="clear" w:color="auto" w:fill="FFFFFF"/>
        </w:rPr>
        <w:t xml:space="preserve"> </w:t>
      </w:r>
      <w:r w:rsidR="00860608" w:rsidRPr="00DE7CBF">
        <w:rPr>
          <w:rFonts w:ascii="Palatino Linotype" w:hAnsi="Palatino Linotype" w:cs="Arial"/>
          <w:bCs/>
        </w:rPr>
        <w:t xml:space="preserve">que </w:t>
      </w:r>
      <w:r w:rsidR="00860608" w:rsidRPr="008F168A">
        <w:rPr>
          <w:rFonts w:ascii="Palatino Linotype" w:hAnsi="Palatino Linotype" w:cs="Arial"/>
          <w:bCs/>
        </w:rPr>
        <w:t>podrá impugnarla vía Juicio de Amparo en los términos de las leyes aplicables</w:t>
      </w:r>
      <w:r w:rsidR="00860608">
        <w:rPr>
          <w:rFonts w:ascii="Palatino Linotype" w:hAnsi="Palatino Linotype" w:cs="Arial"/>
          <w:bCs/>
        </w:rPr>
        <w:t>,</w:t>
      </w:r>
      <w:r w:rsidR="00860608" w:rsidRPr="00DE7CBF">
        <w:rPr>
          <w:rFonts w:ascii="Palatino Linotype" w:hAnsi="Palatino Linotype" w:cs="Arial"/>
          <w:bCs/>
        </w:rPr>
        <w:t xml:space="preserve"> de conformidad con lo establecido en el artículo </w:t>
      </w:r>
      <w:r w:rsidR="00860608" w:rsidRPr="008F168A">
        <w:rPr>
          <w:rFonts w:ascii="Palatino Linotype" w:hAnsi="Palatino Linotype" w:cs="Arial"/>
          <w:bCs/>
        </w:rPr>
        <w:t>196 de la Ley de Transparencia y Acceso a la Información Pública del</w:t>
      </w:r>
      <w:r w:rsidR="00860608">
        <w:rPr>
          <w:rFonts w:ascii="Palatino Linotype" w:hAnsi="Palatino Linotype" w:cs="Arial"/>
          <w:bCs/>
        </w:rPr>
        <w:t xml:space="preserve"> Estado de México y Municipios</w:t>
      </w:r>
      <w:r w:rsidR="00860608" w:rsidRPr="00DE7CBF">
        <w:rPr>
          <w:rFonts w:ascii="Palatino Linotype" w:hAnsi="Palatino Linotype" w:cs="Arial"/>
          <w:bCs/>
        </w:rPr>
        <w:t>.</w:t>
      </w:r>
      <w:r w:rsidR="00860608">
        <w:rPr>
          <w:rFonts w:ascii="Palatino Linotype" w:hAnsi="Palatino Linotype" w:cs="Arial"/>
        </w:rPr>
        <w:t xml:space="preserve"> </w:t>
      </w:r>
    </w:p>
    <w:p w14:paraId="72711B1E" w14:textId="2813FCBD" w:rsidR="00852CE9" w:rsidRDefault="00852CE9" w:rsidP="00860608">
      <w:pPr>
        <w:shd w:val="clear" w:color="auto" w:fill="FFFFFF"/>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006A17D0">
        <w:rPr>
          <w:rFonts w:ascii="Palatino Linotype" w:hAnsi="Palatino Linotype" w:cs="Arial"/>
          <w:b/>
          <w:lang w:val="es-ES_tradnl"/>
        </w:rPr>
        <w:t>,</w:t>
      </w:r>
      <w:r w:rsidRPr="00942581">
        <w:rPr>
          <w:rFonts w:ascii="Palatino Linotype" w:hAnsi="Palatino Linotype" w:cs="Arial"/>
          <w:lang w:val="es-ES_tradnl"/>
        </w:rPr>
        <w:t xml:space="preserve"> oficio al </w:t>
      </w:r>
      <w:r w:rsidRPr="00942581">
        <w:rPr>
          <w:rFonts w:ascii="Palatino Linotype" w:hAnsi="Palatino Linotype" w:cs="Arial"/>
        </w:rPr>
        <w:t>Órgano de Control Interno de la instancia competente para que éste inicie, en su caso, el procedimiento de responsabilidad respectivo, cuyo resultado deberá ser informado a este Instituto en términos de la Ley de Transparencia y Acceso a la Información Pública del Estado de México y Municipios.</w:t>
      </w:r>
    </w:p>
    <w:p w14:paraId="098EC12D" w14:textId="77777777" w:rsidR="00C552F0" w:rsidRDefault="00026D94" w:rsidP="009D2860">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 xml:space="preserve">ASÍ LO RESUELVE, POR </w:t>
      </w:r>
      <w:r w:rsidR="00053351">
        <w:rPr>
          <w:rFonts w:ascii="Palatino Linotype" w:hAnsi="Palatino Linotype" w:cs="Arial"/>
        </w:rPr>
        <w:t>UNANIMIDAD</w:t>
      </w:r>
      <w:r w:rsidRPr="0040233B">
        <w:rPr>
          <w:rFonts w:ascii="Palatino Linotype" w:hAnsi="Palatino Linotype" w:cs="Arial"/>
        </w:rPr>
        <w:t xml:space="preserve">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w:t>
      </w:r>
    </w:p>
    <w:p w14:paraId="73015D1A" w14:textId="449589F4" w:rsidR="008E7698" w:rsidRPr="00BB78FC" w:rsidRDefault="00026D94" w:rsidP="009D2860">
      <w:pPr>
        <w:autoSpaceDE w:val="0"/>
        <w:autoSpaceDN w:val="0"/>
        <w:adjustRightInd w:val="0"/>
        <w:spacing w:before="240" w:after="240" w:line="360" w:lineRule="auto"/>
        <w:jc w:val="both"/>
        <w:rPr>
          <w:rFonts w:ascii="Palatino Linotype" w:eastAsia="Arial Unicode MS" w:hAnsi="Palatino Linotype" w:cs="Arial"/>
        </w:rPr>
      </w:pPr>
      <w:r w:rsidRPr="0040233B">
        <w:rPr>
          <w:rFonts w:ascii="Palatino Linotype" w:hAnsi="Palatino Linotype" w:cs="Arial"/>
        </w:rPr>
        <w:t xml:space="preserve">POR LOS COMISIONADOS </w:t>
      </w:r>
      <w:r w:rsidR="00D21513" w:rsidRPr="0040233B">
        <w:rPr>
          <w:rFonts w:ascii="Palatino Linotype" w:hAnsi="Palatino Linotype" w:cs="Arial"/>
        </w:rPr>
        <w:t>ZULEMA MARTÍNEZ SÁNCHEZ</w:t>
      </w:r>
      <w:r w:rsidR="00EF35FA" w:rsidRPr="0040233B">
        <w:rPr>
          <w:rFonts w:ascii="Palatino Linotype" w:hAnsi="Palatino Linotype" w:cs="Arial"/>
        </w:rPr>
        <w:t>; EVA ABAID YAPUR</w:t>
      </w:r>
      <w:r w:rsidR="00D21513">
        <w:rPr>
          <w:rFonts w:ascii="Palatino Linotype" w:hAnsi="Palatino Linotype" w:cs="Arial"/>
        </w:rPr>
        <w:t xml:space="preserve">; JOSÉ GUADALUPE LUNA HERNÁNDEZ </w:t>
      </w:r>
      <w:r w:rsidR="002D0971">
        <w:rPr>
          <w:rFonts w:ascii="Palatino Linotype" w:hAnsi="Palatino Linotype" w:cs="Arial"/>
        </w:rPr>
        <w:t xml:space="preserve">CON VOTO PARTICULAR </w:t>
      </w:r>
      <w:r w:rsidR="00D21513">
        <w:rPr>
          <w:rFonts w:ascii="Palatino Linotype" w:hAnsi="Palatino Linotype" w:cs="Arial"/>
        </w:rPr>
        <w:t>Y JAVIER MARTÍNEZ CRUZ</w:t>
      </w:r>
      <w:r w:rsidRPr="0040233B">
        <w:rPr>
          <w:rFonts w:ascii="Palatino Linotype" w:hAnsi="Palatino Linotype" w:cs="Arial"/>
        </w:rPr>
        <w:t xml:space="preserve">; EN LA </w:t>
      </w:r>
      <w:r w:rsidR="002D0971">
        <w:rPr>
          <w:rFonts w:ascii="Palatino Linotype" w:hAnsi="Palatino Linotype" w:cs="Arial"/>
        </w:rPr>
        <w:t>TRIGÉSIMA</w:t>
      </w:r>
      <w:r w:rsidR="0003341C">
        <w:rPr>
          <w:rFonts w:ascii="Palatino Linotype" w:hAnsi="Palatino Linotype" w:cs="Arial"/>
        </w:rPr>
        <w:t xml:space="preserve"> PRIMERA</w:t>
      </w:r>
      <w:r w:rsidRPr="0040233B">
        <w:rPr>
          <w:rFonts w:ascii="Palatino Linotype" w:hAnsi="Palatino Linotype" w:cs="Arial"/>
        </w:rPr>
        <w:t xml:space="preserve"> SESIÓN ORDINARIA CELEBRADA EL </w:t>
      </w:r>
      <w:r w:rsidR="002D0971">
        <w:rPr>
          <w:rFonts w:ascii="Palatino Linotype" w:hAnsi="Palatino Linotype" w:cs="Arial"/>
        </w:rPr>
        <w:t>VEINTINUEVE DE AGOSTO</w:t>
      </w:r>
      <w:r w:rsidRPr="0040233B">
        <w:rPr>
          <w:rFonts w:ascii="Palatino Linotype" w:hAnsi="Palatino Linotype" w:cs="Arial"/>
        </w:rPr>
        <w:t xml:space="preserve"> DEL DOS MIL DIECI</w:t>
      </w:r>
      <w:r w:rsidR="00D21513">
        <w:rPr>
          <w:rFonts w:ascii="Palatino Linotype" w:hAnsi="Palatino Linotype" w:cs="Arial"/>
        </w:rPr>
        <w:t>OCHO</w:t>
      </w:r>
      <w:r w:rsidRPr="0040233B">
        <w:rPr>
          <w:rFonts w:ascii="Palatino Linotype" w:hAnsi="Palatino Linotype" w:cs="Arial"/>
        </w:rPr>
        <w:t xml:space="preserve">, ANTE </w:t>
      </w:r>
      <w:r w:rsidR="00546B33">
        <w:rPr>
          <w:rFonts w:ascii="Palatino Linotype" w:hAnsi="Palatino Linotype" w:cs="Arial"/>
        </w:rPr>
        <w:t>EL SEC</w:t>
      </w:r>
      <w:r w:rsidRPr="0040233B">
        <w:rPr>
          <w:rFonts w:ascii="Palatino Linotype" w:hAnsi="Palatino Linotype" w:cs="Arial"/>
        </w:rPr>
        <w:t>RETARI</w:t>
      </w:r>
      <w:r w:rsidR="00053351">
        <w:rPr>
          <w:rFonts w:ascii="Palatino Linotype" w:hAnsi="Palatino Linotype" w:cs="Arial"/>
        </w:rPr>
        <w:t>O</w:t>
      </w:r>
      <w:r w:rsidRPr="0040233B">
        <w:rPr>
          <w:rFonts w:ascii="Palatino Linotype" w:hAnsi="Palatino Linotype" w:cs="Arial"/>
        </w:rPr>
        <w:t xml:space="preserve"> TÉCNIC</w:t>
      </w:r>
      <w:r w:rsidR="00053351">
        <w:rPr>
          <w:rFonts w:ascii="Palatino Linotype" w:hAnsi="Palatino Linotype" w:cs="Arial"/>
        </w:rPr>
        <w:t>O</w:t>
      </w:r>
      <w:r w:rsidRPr="0040233B">
        <w:rPr>
          <w:rFonts w:ascii="Palatino Linotype" w:hAnsi="Palatino Linotype" w:cs="Arial"/>
        </w:rPr>
        <w:t xml:space="preserve"> DEL PLENO, </w:t>
      </w:r>
      <w:r w:rsidR="00053351">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BD6BED">
        <w:trPr>
          <w:trHeight w:val="793"/>
          <w:jc w:val="center"/>
        </w:trPr>
        <w:tc>
          <w:tcPr>
            <w:tcW w:w="8364" w:type="dxa"/>
            <w:gridSpan w:val="2"/>
            <w:vAlign w:val="center"/>
          </w:tcPr>
          <w:p w14:paraId="5132457C" w14:textId="27A4E8D5" w:rsidR="009E7593" w:rsidRDefault="00516E6A" w:rsidP="00BD6BED">
            <w:pPr>
              <w:jc w:val="center"/>
              <w:rPr>
                <w:rFonts w:ascii="Palatino Linotype" w:hAnsi="Palatino Linotype"/>
                <w:b/>
                <w:sz w:val="28"/>
                <w:szCs w:val="28"/>
              </w:rPr>
            </w:pPr>
            <w:r w:rsidRPr="0040233B">
              <w:rPr>
                <w:rFonts w:ascii="Palatino Linotype" w:hAnsi="Palatino Linotype" w:cs="Arial"/>
              </w:rPr>
              <w:br w:type="page"/>
            </w:r>
          </w:p>
          <w:p w14:paraId="10A096D1" w14:textId="77777777" w:rsidR="009E7593" w:rsidRDefault="009E7593" w:rsidP="00BD6BED">
            <w:pPr>
              <w:jc w:val="center"/>
              <w:rPr>
                <w:rFonts w:ascii="Palatino Linotype" w:hAnsi="Palatino Linotype"/>
                <w:b/>
                <w:sz w:val="28"/>
                <w:szCs w:val="28"/>
              </w:rPr>
            </w:pPr>
          </w:p>
          <w:p w14:paraId="1C0190C3" w14:textId="77777777" w:rsidR="002D0971" w:rsidRDefault="002D0971" w:rsidP="00BD6BED">
            <w:pPr>
              <w:jc w:val="center"/>
              <w:rPr>
                <w:rFonts w:ascii="Palatino Linotype" w:hAnsi="Palatino Linotype"/>
                <w:b/>
                <w:sz w:val="28"/>
                <w:szCs w:val="28"/>
              </w:rPr>
            </w:pPr>
          </w:p>
          <w:p w14:paraId="031B5977" w14:textId="77777777" w:rsidR="002D0971" w:rsidRDefault="002D0971" w:rsidP="00BD6BED">
            <w:pPr>
              <w:jc w:val="center"/>
              <w:rPr>
                <w:rFonts w:ascii="Palatino Linotype" w:hAnsi="Palatino Linotype"/>
                <w:b/>
                <w:sz w:val="28"/>
                <w:szCs w:val="28"/>
              </w:rPr>
            </w:pPr>
          </w:p>
          <w:p w14:paraId="4B43EECA" w14:textId="77777777" w:rsidR="002D0971" w:rsidRDefault="002D0971" w:rsidP="00BD6BED">
            <w:pPr>
              <w:jc w:val="center"/>
              <w:rPr>
                <w:rFonts w:ascii="Palatino Linotype" w:hAnsi="Palatino Linotype"/>
                <w:b/>
                <w:sz w:val="28"/>
                <w:szCs w:val="28"/>
              </w:rPr>
            </w:pPr>
          </w:p>
          <w:p w14:paraId="082C9CF2" w14:textId="77777777" w:rsidR="002D0971" w:rsidRDefault="002D0971" w:rsidP="00BD6BED">
            <w:pPr>
              <w:jc w:val="center"/>
              <w:rPr>
                <w:rFonts w:ascii="Palatino Linotype" w:hAnsi="Palatino Linotype"/>
                <w:b/>
                <w:sz w:val="28"/>
                <w:szCs w:val="28"/>
              </w:rPr>
            </w:pPr>
          </w:p>
          <w:p w14:paraId="370B3C64" w14:textId="77777777" w:rsidR="00D21513" w:rsidRPr="0040233B" w:rsidRDefault="00D21513" w:rsidP="00D21513">
            <w:pPr>
              <w:jc w:val="center"/>
              <w:rPr>
                <w:rFonts w:ascii="Palatino Linotype" w:hAnsi="Palatino Linotype"/>
                <w:b/>
                <w:sz w:val="28"/>
                <w:szCs w:val="28"/>
              </w:rPr>
            </w:pPr>
            <w:r w:rsidRPr="0040233B">
              <w:rPr>
                <w:rFonts w:ascii="Palatino Linotype" w:hAnsi="Palatino Linotype"/>
                <w:b/>
                <w:sz w:val="28"/>
                <w:szCs w:val="28"/>
              </w:rPr>
              <w:t>Zulema Martínez Sánchez</w:t>
            </w:r>
          </w:p>
          <w:p w14:paraId="381F46A1" w14:textId="77777777"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10309EC6" w:rsidR="00516E6A" w:rsidRPr="0040233B" w:rsidRDefault="00DA0B14" w:rsidP="00EF35FA">
            <w:pPr>
              <w:jc w:val="center"/>
              <w:rPr>
                <w:rFonts w:ascii="Palatino Linotype" w:hAnsi="Palatino Linotype"/>
              </w:rPr>
            </w:pPr>
            <w:r>
              <w:rPr>
                <w:rFonts w:ascii="Palatino Linotype" w:hAnsi="Palatino Linotype" w:cs="Arial"/>
              </w:rPr>
              <w:t>(</w:t>
            </w:r>
            <w:r w:rsidR="00D21513" w:rsidRPr="0040233B">
              <w:rPr>
                <w:rFonts w:ascii="Palatino Linotype" w:hAnsi="Palatino Linotype"/>
              </w:rPr>
              <w:t>Rúbrica</w:t>
            </w:r>
            <w:r>
              <w:rPr>
                <w:rFonts w:ascii="Palatino Linotype" w:hAnsi="Palatino Linotype" w:cs="Arial"/>
              </w:rPr>
              <w:t>)</w:t>
            </w:r>
          </w:p>
        </w:tc>
      </w:tr>
      <w:tr w:rsidR="0040233B" w:rsidRPr="0040233B" w14:paraId="744B8DB9" w14:textId="77777777" w:rsidTr="00BD6BED">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Eva Abaid Yapur</w:t>
            </w:r>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25F423A3" w:rsidR="00516E6A" w:rsidRPr="0040233B" w:rsidRDefault="00030E35" w:rsidP="00D21513">
            <w:pPr>
              <w:jc w:val="center"/>
              <w:rPr>
                <w:rFonts w:ascii="Palatino Linotype" w:hAnsi="Palatino Linotype"/>
              </w:rPr>
            </w:pPr>
            <w:r w:rsidRPr="0040233B">
              <w:rPr>
                <w:rFonts w:ascii="Palatino Linotype" w:hAnsi="Palatino Linotype"/>
              </w:rPr>
              <w:t>(</w:t>
            </w:r>
            <w:r w:rsidR="00220538">
              <w:rPr>
                <w:rFonts w:ascii="Palatino Linotype" w:hAnsi="Palatino Linotype"/>
              </w:rPr>
              <w:t>Rúbrica</w:t>
            </w:r>
            <w:r w:rsidRPr="0040233B">
              <w:rPr>
                <w:rFonts w:ascii="Palatino Linotype" w:hAnsi="Palatino Linotype"/>
              </w:rPr>
              <w:t>)</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3E0DB4B7" w14:textId="77777777" w:rsidR="00A900E2" w:rsidRDefault="00A900E2" w:rsidP="00BD6BED">
            <w:pPr>
              <w:jc w:val="center"/>
              <w:rPr>
                <w:rFonts w:ascii="Palatino Linotype" w:hAnsi="Palatino Linotype"/>
                <w:b/>
                <w:sz w:val="28"/>
                <w:szCs w:val="28"/>
              </w:rPr>
            </w:pPr>
          </w:p>
          <w:p w14:paraId="2EDAAFF1" w14:textId="77777777" w:rsidR="00A900E2" w:rsidRDefault="00A900E2" w:rsidP="00BD6BED">
            <w:pPr>
              <w:jc w:val="center"/>
              <w:rPr>
                <w:rFonts w:ascii="Palatino Linotype" w:hAnsi="Palatino Linotype"/>
                <w:b/>
                <w:sz w:val="28"/>
                <w:szCs w:val="28"/>
              </w:rPr>
            </w:pPr>
          </w:p>
          <w:p w14:paraId="39150B74"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04E51AD9" w:rsidR="00516E6A" w:rsidRPr="0040233B" w:rsidRDefault="00A900E2" w:rsidP="00BD6BED">
            <w:pPr>
              <w:jc w:val="center"/>
              <w:rPr>
                <w:rFonts w:ascii="Palatino Linotype" w:hAnsi="Palatino Linotype"/>
              </w:rPr>
            </w:pPr>
            <w:r w:rsidRPr="0040233B">
              <w:rPr>
                <w:rFonts w:ascii="Palatino Linotype" w:hAnsi="Palatino Linotype"/>
              </w:rPr>
              <w:t>(Rúbrica)</w:t>
            </w:r>
          </w:p>
          <w:p w14:paraId="423D24D5" w14:textId="77777777" w:rsidR="00516E6A" w:rsidRPr="0040233B" w:rsidRDefault="00516E6A" w:rsidP="00BD6BED">
            <w:pPr>
              <w:jc w:val="center"/>
              <w:rPr>
                <w:rFonts w:ascii="Palatino Linotype" w:hAnsi="Palatino Linotype"/>
              </w:rPr>
            </w:pPr>
          </w:p>
          <w:p w14:paraId="3EBAE701" w14:textId="77777777" w:rsidR="00516E6A" w:rsidRPr="0040233B" w:rsidRDefault="00516E6A"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D21513" w:rsidRPr="0040233B" w14:paraId="604D5650" w14:textId="77777777" w:rsidTr="00374729">
        <w:trPr>
          <w:trHeight w:val="2148"/>
          <w:jc w:val="center"/>
        </w:trPr>
        <w:tc>
          <w:tcPr>
            <w:tcW w:w="8364" w:type="dxa"/>
            <w:gridSpan w:val="2"/>
            <w:vAlign w:val="center"/>
          </w:tcPr>
          <w:p w14:paraId="3AF4FE23" w14:textId="77777777" w:rsidR="00D21513" w:rsidRPr="0040233B" w:rsidRDefault="00D21513" w:rsidP="00BD6BED">
            <w:pPr>
              <w:jc w:val="center"/>
              <w:rPr>
                <w:rFonts w:ascii="Palatino Linotype" w:hAnsi="Palatino Linotype"/>
                <w:b/>
                <w:sz w:val="28"/>
                <w:szCs w:val="28"/>
              </w:rPr>
            </w:pPr>
            <w:r w:rsidRPr="0040233B">
              <w:rPr>
                <w:rFonts w:ascii="Palatino Linotype" w:hAnsi="Palatino Linotype"/>
                <w:b/>
                <w:sz w:val="28"/>
                <w:szCs w:val="28"/>
              </w:rPr>
              <w:t>Javier Martínez Cruz</w:t>
            </w:r>
          </w:p>
          <w:p w14:paraId="63C64753" w14:textId="77777777" w:rsidR="00D21513" w:rsidRPr="0040233B" w:rsidRDefault="00D21513" w:rsidP="00BD6BED">
            <w:pPr>
              <w:jc w:val="center"/>
              <w:rPr>
                <w:rFonts w:ascii="Palatino Linotype" w:hAnsi="Palatino Linotype"/>
              </w:rPr>
            </w:pPr>
            <w:r w:rsidRPr="0040233B">
              <w:rPr>
                <w:rFonts w:ascii="Palatino Linotype" w:hAnsi="Palatino Linotype"/>
              </w:rPr>
              <w:t>Comisionado</w:t>
            </w:r>
          </w:p>
          <w:p w14:paraId="60CE2AD0" w14:textId="48AB2759" w:rsidR="00D21513" w:rsidRPr="0040233B" w:rsidRDefault="00D21513" w:rsidP="00BD6BED">
            <w:pPr>
              <w:jc w:val="center"/>
              <w:rPr>
                <w:rFonts w:ascii="Palatino Linotype" w:hAnsi="Palatino Linotype"/>
              </w:rPr>
            </w:pPr>
            <w:r w:rsidRPr="0040233B">
              <w:rPr>
                <w:rFonts w:ascii="Palatino Linotype" w:hAnsi="Palatino Linotype"/>
              </w:rPr>
              <w:t>(Rúbrica)</w:t>
            </w:r>
          </w:p>
        </w:tc>
      </w:tr>
      <w:tr w:rsidR="0040233B" w:rsidRPr="0040233B" w14:paraId="08D0C596" w14:textId="77777777" w:rsidTr="00BD6BED">
        <w:trPr>
          <w:trHeight w:val="1869"/>
          <w:jc w:val="center"/>
        </w:trPr>
        <w:tc>
          <w:tcPr>
            <w:tcW w:w="8364" w:type="dxa"/>
            <w:gridSpan w:val="2"/>
            <w:vAlign w:val="center"/>
          </w:tcPr>
          <w:p w14:paraId="11F5125B" w14:textId="77777777" w:rsidR="00516E6A" w:rsidRPr="0040233B" w:rsidRDefault="00516E6A" w:rsidP="00BD6BED">
            <w:pPr>
              <w:jc w:val="center"/>
              <w:rPr>
                <w:rFonts w:ascii="Palatino Linotype" w:hAnsi="Palatino Linotype"/>
                <w:b/>
              </w:rPr>
            </w:pPr>
          </w:p>
          <w:p w14:paraId="55AF70F6" w14:textId="77777777" w:rsidR="00516E6A" w:rsidRDefault="00516E6A" w:rsidP="00BD6BED">
            <w:pPr>
              <w:jc w:val="center"/>
              <w:rPr>
                <w:rFonts w:ascii="Palatino Linotype" w:hAnsi="Palatino Linotype"/>
                <w:b/>
                <w:sz w:val="28"/>
                <w:szCs w:val="28"/>
              </w:rPr>
            </w:pPr>
          </w:p>
          <w:p w14:paraId="08A6C5E6" w14:textId="77777777" w:rsidR="00350D39" w:rsidRPr="0040233B" w:rsidRDefault="00350D39" w:rsidP="00BD6BED">
            <w:pPr>
              <w:jc w:val="center"/>
              <w:rPr>
                <w:rFonts w:ascii="Palatino Linotype" w:hAnsi="Palatino Linotype"/>
                <w:b/>
                <w:sz w:val="28"/>
                <w:szCs w:val="28"/>
              </w:rPr>
            </w:pPr>
          </w:p>
          <w:p w14:paraId="3A798857" w14:textId="7ED644FC" w:rsidR="00516E6A" w:rsidRPr="0040233B" w:rsidRDefault="00053351" w:rsidP="00BD6BED">
            <w:pPr>
              <w:jc w:val="center"/>
              <w:rPr>
                <w:rFonts w:ascii="Palatino Linotype" w:hAnsi="Palatino Linotype"/>
                <w:b/>
                <w:sz w:val="28"/>
                <w:szCs w:val="28"/>
              </w:rPr>
            </w:pPr>
            <w:r>
              <w:rPr>
                <w:rFonts w:ascii="Palatino Linotype" w:hAnsi="Palatino Linotype"/>
                <w:b/>
                <w:sz w:val="28"/>
                <w:szCs w:val="28"/>
              </w:rPr>
              <w:t xml:space="preserve">Alexis Tapia </w:t>
            </w:r>
            <w:r w:rsidR="00546B33">
              <w:rPr>
                <w:rFonts w:ascii="Palatino Linotype" w:hAnsi="Palatino Linotype"/>
                <w:b/>
                <w:sz w:val="28"/>
                <w:szCs w:val="28"/>
              </w:rPr>
              <w:t>Ramírez</w:t>
            </w:r>
          </w:p>
          <w:p w14:paraId="637039FC" w14:textId="4245D1BA" w:rsidR="00516E6A" w:rsidRPr="0040233B" w:rsidRDefault="00516E6A" w:rsidP="00BD6BED">
            <w:pPr>
              <w:jc w:val="center"/>
              <w:rPr>
                <w:rFonts w:ascii="Palatino Linotype" w:hAnsi="Palatino Linotype"/>
              </w:rPr>
            </w:pPr>
            <w:r w:rsidRPr="0040233B">
              <w:rPr>
                <w:rFonts w:ascii="Palatino Linotype" w:hAnsi="Palatino Linotype"/>
              </w:rPr>
              <w:t>Secretari</w:t>
            </w:r>
            <w:r w:rsidR="00053351">
              <w:rPr>
                <w:rFonts w:ascii="Palatino Linotype" w:hAnsi="Palatino Linotype"/>
              </w:rPr>
              <w:t>o</w:t>
            </w:r>
            <w:r w:rsidRPr="0040233B">
              <w:rPr>
                <w:rFonts w:ascii="Palatino Linotype" w:hAnsi="Palatino Linotype"/>
              </w:rPr>
              <w:t xml:space="preserve"> Técnic</w:t>
            </w:r>
            <w:r w:rsidR="00053351">
              <w:rPr>
                <w:rFonts w:ascii="Palatino Linotype" w:hAnsi="Palatino Linotype"/>
              </w:rPr>
              <w:t>o</w:t>
            </w:r>
            <w:r w:rsidRPr="0040233B">
              <w:rPr>
                <w:rFonts w:ascii="Palatino Linotype" w:hAnsi="Palatino Linotype"/>
              </w:rPr>
              <w:t xml:space="preserve"> del Pleno</w:t>
            </w:r>
          </w:p>
          <w:p w14:paraId="636D6438" w14:textId="77777777" w:rsidR="00516E6A" w:rsidRPr="0040233B" w:rsidRDefault="00516E6A" w:rsidP="00BD6BED">
            <w:pPr>
              <w:jc w:val="center"/>
              <w:rPr>
                <w:rFonts w:ascii="Palatino Linotype" w:hAnsi="Palatino Linotype"/>
              </w:rPr>
            </w:pPr>
            <w:r w:rsidRPr="0040233B">
              <w:rPr>
                <w:rFonts w:ascii="Palatino Linotype" w:hAnsi="Palatino Linotype"/>
              </w:rPr>
              <w:t>(Rúbrica)</w:t>
            </w:r>
          </w:p>
          <w:p w14:paraId="763925BD" w14:textId="77777777" w:rsidR="00516E6A" w:rsidRDefault="00516E6A" w:rsidP="00BD6BED">
            <w:pPr>
              <w:jc w:val="center"/>
              <w:rPr>
                <w:rFonts w:ascii="Palatino Linotype" w:hAnsi="Palatino Linotype"/>
              </w:rPr>
            </w:pPr>
          </w:p>
          <w:p w14:paraId="76AA92DB" w14:textId="77777777" w:rsidR="00A014EE" w:rsidRPr="0040233B" w:rsidRDefault="00A014EE" w:rsidP="00BD6BED">
            <w:pPr>
              <w:jc w:val="center"/>
              <w:rPr>
                <w:rFonts w:ascii="Palatino Linotype" w:hAnsi="Palatino Linotype"/>
              </w:rPr>
            </w:pPr>
          </w:p>
        </w:tc>
      </w:tr>
    </w:tbl>
    <w:p w14:paraId="7D2A109B" w14:textId="34DC75FA"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350D39">
        <w:rPr>
          <w:rFonts w:ascii="Palatino Linotype" w:hAnsi="Palatino Linotype" w:cs="Arial"/>
          <w:sz w:val="16"/>
        </w:rPr>
        <w:t>veintinueve de agosto</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w:t>
      </w:r>
      <w:r w:rsidR="00D21513">
        <w:rPr>
          <w:rFonts w:ascii="Palatino Linotype" w:hAnsi="Palatino Linotype" w:cs="Arial"/>
          <w:sz w:val="16"/>
        </w:rPr>
        <w:t>iocho</w:t>
      </w:r>
      <w:r w:rsidRPr="0040233B">
        <w:rPr>
          <w:rFonts w:ascii="Palatino Linotype" w:hAnsi="Palatino Linotype" w:cs="Arial"/>
          <w:sz w:val="16"/>
        </w:rPr>
        <w:t xml:space="preserve">, emitida en el recurso de revisión </w:t>
      </w:r>
      <w:r w:rsidR="002F14ED">
        <w:rPr>
          <w:rFonts w:ascii="Palatino Linotype" w:hAnsi="Palatino Linotype" w:cs="Arial"/>
          <w:bCs/>
          <w:sz w:val="16"/>
        </w:rPr>
        <w:t>02299/INFOEM</w:t>
      </w:r>
      <w:r w:rsidR="001C06E4">
        <w:rPr>
          <w:rFonts w:ascii="Palatino Linotype" w:hAnsi="Palatino Linotype" w:cs="Arial"/>
          <w:bCs/>
          <w:sz w:val="16"/>
        </w:rPr>
        <w:t>/IP/RR/2018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23"/>
      <w:footerReference w:type="default" r:id="rId24"/>
      <w:headerReference w:type="first" r:id="rId25"/>
      <w:footerReference w:type="first" r:id="rId2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D5484" w14:textId="77777777" w:rsidR="00DD38EF" w:rsidRDefault="00DD38EF" w:rsidP="00C80F8C">
      <w:r>
        <w:separator/>
      </w:r>
    </w:p>
  </w:endnote>
  <w:endnote w:type="continuationSeparator" w:id="0">
    <w:p w14:paraId="039F28AD" w14:textId="77777777" w:rsidR="00DD38EF" w:rsidRDefault="00DD38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552F0" w:rsidRDefault="00C552F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8341D">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8341D">
      <w:rPr>
        <w:rFonts w:ascii="Arial" w:hAnsi="Arial" w:cs="Arial"/>
        <w:b/>
        <w:bCs/>
        <w:noProof/>
        <w:sz w:val="20"/>
        <w:szCs w:val="20"/>
      </w:rPr>
      <w:t>35</w:t>
    </w:r>
    <w:r>
      <w:rPr>
        <w:rFonts w:ascii="Arial" w:hAnsi="Arial" w:cs="Arial"/>
        <w:b/>
        <w:bCs/>
        <w:sz w:val="20"/>
        <w:szCs w:val="20"/>
      </w:rPr>
      <w:fldChar w:fldCharType="end"/>
    </w:r>
  </w:p>
  <w:p w14:paraId="1192A578" w14:textId="77777777" w:rsidR="00C552F0" w:rsidRDefault="00C552F0" w:rsidP="00935A0D">
    <w:pPr>
      <w:pStyle w:val="Piedepgina"/>
      <w:rPr>
        <w:rFonts w:ascii="Times New Roman" w:hAnsi="Times New Roman" w:cs="Times New Roman"/>
      </w:rPr>
    </w:pPr>
  </w:p>
  <w:p w14:paraId="14A770F8" w14:textId="77777777" w:rsidR="00C552F0" w:rsidRDefault="00C552F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552F0" w:rsidRDefault="00C552F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8341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8341D">
      <w:rPr>
        <w:rFonts w:ascii="Arial" w:hAnsi="Arial" w:cs="Arial"/>
        <w:b/>
        <w:bCs/>
        <w:noProof/>
        <w:sz w:val="20"/>
        <w:szCs w:val="20"/>
      </w:rPr>
      <w:t>35</w:t>
    </w:r>
    <w:r>
      <w:rPr>
        <w:rFonts w:ascii="Arial" w:hAnsi="Arial" w:cs="Arial"/>
        <w:b/>
        <w:bCs/>
        <w:sz w:val="20"/>
        <w:szCs w:val="20"/>
      </w:rPr>
      <w:fldChar w:fldCharType="end"/>
    </w:r>
  </w:p>
  <w:p w14:paraId="5D98ABD5" w14:textId="77777777" w:rsidR="00C552F0" w:rsidRDefault="00C55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971CD" w14:textId="77777777" w:rsidR="00DD38EF" w:rsidRDefault="00DD38EF" w:rsidP="00C80F8C">
      <w:r>
        <w:separator/>
      </w:r>
    </w:p>
  </w:footnote>
  <w:footnote w:type="continuationSeparator" w:id="0">
    <w:p w14:paraId="7C351569" w14:textId="77777777" w:rsidR="00DD38EF" w:rsidRDefault="00DD38EF" w:rsidP="00C80F8C">
      <w:r>
        <w:continuationSeparator/>
      </w:r>
    </w:p>
  </w:footnote>
  <w:footnote w:id="1">
    <w:p w14:paraId="78AAC1C9" w14:textId="77777777" w:rsidR="00C552F0" w:rsidRPr="00C03938" w:rsidRDefault="00C552F0" w:rsidP="00532D92">
      <w:pPr>
        <w:jc w:val="both"/>
        <w:rPr>
          <w:rFonts w:ascii="Palatino Linotype" w:hAnsi="Palatino Linotype"/>
          <w:sz w:val="16"/>
          <w:szCs w:val="16"/>
        </w:rPr>
      </w:pPr>
      <w:r w:rsidRPr="009A7528">
        <w:rPr>
          <w:rStyle w:val="Refdenotaalpie"/>
          <w:rFonts w:ascii="Palatino Linotype" w:hAnsi="Palatino Linotype"/>
        </w:rPr>
        <w:footnoteRef/>
      </w:r>
      <w:r w:rsidRPr="009A7528">
        <w:rPr>
          <w:rFonts w:ascii="Palatino Linotype" w:hAnsi="Palatino Linotype"/>
        </w:rPr>
        <w:t xml:space="preserve"> </w:t>
      </w:r>
      <w:r w:rsidRPr="00C03938">
        <w:rPr>
          <w:rFonts w:ascii="Palatino Linotype" w:hAnsi="Palatino Linotype"/>
          <w:b/>
          <w:sz w:val="16"/>
          <w:szCs w:val="16"/>
        </w:rPr>
        <w:t>Cuerpo de la tesis:</w:t>
      </w:r>
      <w:r w:rsidRPr="00C03938">
        <w:rPr>
          <w:rFonts w:ascii="Palatino Linotype" w:hAnsi="Palatino Linotype"/>
          <w:sz w:val="16"/>
          <w:szCs w:val="16"/>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9D939E6" w14:textId="77777777" w:rsidR="00C552F0" w:rsidRPr="00C03938" w:rsidRDefault="00C552F0" w:rsidP="00532D92">
      <w:pPr>
        <w:jc w:val="both"/>
        <w:rPr>
          <w:rFonts w:ascii="Palatino Linotype" w:hAnsi="Palatino Linotype"/>
          <w:sz w:val="16"/>
          <w:szCs w:val="16"/>
        </w:rPr>
      </w:pPr>
      <w:r w:rsidRPr="00C03938">
        <w:rPr>
          <w:rFonts w:ascii="Palatino Linotype" w:hAnsi="Palatino Linotype"/>
          <w:sz w:val="16"/>
          <w:szCs w:val="16"/>
        </w:rPr>
        <w:t>Tesis: 1a. CCCXXXV/2014, Primera Sala, Décima Época, Semanario Judicial de la Federación, Libro 11, Octubre de 2014, Tomo I, pág. 619.</w:t>
      </w:r>
    </w:p>
  </w:footnote>
  <w:footnote w:id="2">
    <w:p w14:paraId="2D8F0C64" w14:textId="77777777" w:rsidR="00C552F0" w:rsidRPr="00C03938" w:rsidRDefault="00C552F0" w:rsidP="00532D92">
      <w:pPr>
        <w:jc w:val="both"/>
        <w:rPr>
          <w:rFonts w:ascii="Palatino Linotype" w:hAnsi="Palatino Linotype"/>
          <w:sz w:val="16"/>
          <w:szCs w:val="16"/>
        </w:rPr>
      </w:pPr>
      <w:r w:rsidRPr="00C03938">
        <w:rPr>
          <w:rStyle w:val="Refdenotaalpie"/>
          <w:rFonts w:ascii="Palatino Linotype" w:hAnsi="Palatino Linotype"/>
          <w:sz w:val="16"/>
          <w:szCs w:val="16"/>
        </w:rPr>
        <w:footnoteRef/>
      </w:r>
      <w:r w:rsidRPr="00C03938">
        <w:rPr>
          <w:rFonts w:ascii="Palatino Linotype" w:hAnsi="Palatino Linotype"/>
          <w:sz w:val="16"/>
          <w:szCs w:val="16"/>
        </w:rPr>
        <w:t xml:space="preserve"> </w:t>
      </w:r>
      <w:r w:rsidRPr="00C03938">
        <w:rPr>
          <w:rFonts w:ascii="Palatino Linotype" w:hAnsi="Palatino Linotype"/>
          <w:b/>
          <w:sz w:val="16"/>
          <w:szCs w:val="16"/>
        </w:rPr>
        <w:t>Cuerpo de la tesis:</w:t>
      </w:r>
      <w:r w:rsidRPr="00C03938">
        <w:rPr>
          <w:rFonts w:ascii="Palatino Linotype" w:hAnsi="Palatino Linotype"/>
          <w:sz w:val="16"/>
          <w:szCs w:val="16"/>
        </w:rPr>
        <w:t xml:space="preserve"> El artículo 86 de la Ley de Amparo establece que el plazo para interponer el recurso de revisión es de 10 días, contados desde el siguiente al en que surta efectos la notificación de la resolución recurrida; punto de partida que es acorde con el diverso 24, fracción I, de la misma ley, donde se precisan las reglas para el cómputo de los términos en el juicio de amparo destacándose, además, que en ellos se incluirá el día del vencimiento. De esta manera, la interpretación de ambos preceptos permite concluir que, al fijar un plazo para la interposición del recurso, el legislador quiso establecer un límite temporal a las partes para ejercer su derecho de revisión de las resoluciones dictadas dentro del juicio de amparo, a fin de generar seguridad jurídica respecto a la firmeza de esas decisiones jurisdiccionales; sin embargo, las referidas normas no prohíben que pueda interponerse dicho recurso antes de que inicie el cómputo del plazo, debido a que esa anticipación no infringe ni sobrepasa el término previsto en la ley.</w:t>
      </w:r>
    </w:p>
    <w:p w14:paraId="63DB1804" w14:textId="77777777" w:rsidR="00C552F0" w:rsidRPr="00C03938" w:rsidRDefault="00C552F0" w:rsidP="00532D92">
      <w:pPr>
        <w:jc w:val="both"/>
        <w:rPr>
          <w:sz w:val="16"/>
          <w:szCs w:val="16"/>
        </w:rPr>
      </w:pPr>
      <w:r w:rsidRPr="00C03938">
        <w:rPr>
          <w:rFonts w:ascii="Palatino Linotype" w:hAnsi="Palatino Linotype"/>
          <w:sz w:val="16"/>
          <w:szCs w:val="16"/>
        </w:rPr>
        <w:t>Tesis: 2a. LXXIII/2012, Primera Sala, Décima Época, Semanario Judicial de la Federación. Libro XIII, Octubre de 2012, Tomo 3, pág. 2037.</w:t>
      </w:r>
    </w:p>
  </w:footnote>
  <w:footnote w:id="3">
    <w:p w14:paraId="16BFC003" w14:textId="77777777" w:rsidR="00C552F0" w:rsidRPr="000E20F0" w:rsidRDefault="00C552F0" w:rsidP="006240A2">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4">
    <w:p w14:paraId="34816200" w14:textId="77777777" w:rsidR="00C552F0" w:rsidRPr="00BF04C7" w:rsidRDefault="00C552F0" w:rsidP="006C0620">
      <w:pPr>
        <w:pStyle w:val="Textonotapie"/>
        <w:jc w:val="both"/>
        <w:rPr>
          <w:rFonts w:ascii="Palatino Linotype" w:hAnsi="Palatino Linotype"/>
          <w:i/>
          <w:sz w:val="16"/>
          <w:szCs w:val="16"/>
        </w:rPr>
      </w:pPr>
      <w:r>
        <w:rPr>
          <w:rStyle w:val="Refdenotaalpie"/>
        </w:rPr>
        <w:footnoteRef/>
      </w:r>
      <w:r w:rsidRPr="00BF04C7">
        <w:rPr>
          <w:rFonts w:ascii="Palatino Linotype" w:hAnsi="Palatino Linotype"/>
          <w:i/>
          <w:sz w:val="16"/>
          <w:szCs w:val="16"/>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5">
    <w:p w14:paraId="4C1E9C9D" w14:textId="77777777" w:rsidR="00C552F0" w:rsidRPr="00534304" w:rsidRDefault="00C552F0" w:rsidP="00534304">
      <w:pPr>
        <w:ind w:right="51"/>
        <w:jc w:val="both"/>
        <w:rPr>
          <w:rFonts w:ascii="Palatino Linotype" w:hAnsi="Palatino Linotype" w:cs="Arial"/>
          <w:i/>
          <w:sz w:val="16"/>
          <w:szCs w:val="16"/>
        </w:rPr>
      </w:pPr>
      <w:r w:rsidRPr="00534304">
        <w:rPr>
          <w:rStyle w:val="Refdenotaalpie"/>
          <w:rFonts w:ascii="Palatino Linotype" w:hAnsi="Palatino Linotype"/>
          <w:sz w:val="16"/>
          <w:szCs w:val="16"/>
        </w:rPr>
        <w:footnoteRef/>
      </w:r>
      <w:r w:rsidRPr="00534304">
        <w:rPr>
          <w:rFonts w:ascii="Palatino Linotype" w:hAnsi="Palatino Linotype"/>
          <w:sz w:val="16"/>
          <w:szCs w:val="16"/>
        </w:rPr>
        <w:t xml:space="preserve"> </w:t>
      </w:r>
      <w:r w:rsidRPr="00534304">
        <w:rPr>
          <w:rFonts w:ascii="Palatino Linotype" w:hAnsi="Palatino Linotype" w:cs="Arial"/>
          <w:b/>
          <w:bCs/>
          <w:i/>
          <w:caps/>
          <w:sz w:val="16"/>
          <w:szCs w:val="16"/>
        </w:rPr>
        <w:t xml:space="preserve">“ACTOS CONSENTIDOS. SON LOS QUE NO SE IMPUGNAN MEDIANTE EL RECURSO IDÓNEO. </w:t>
      </w:r>
      <w:r w:rsidRPr="00534304">
        <w:rPr>
          <w:rFonts w:ascii="Palatino Linotype" w:hAnsi="Palatino Linotype" w:cs="Arial"/>
          <w:i/>
          <w:sz w:val="16"/>
          <w:szCs w:val="16"/>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CC35A9E" w14:textId="7544ACD7" w:rsidR="00C552F0" w:rsidRDefault="00C552F0">
      <w:pPr>
        <w:pStyle w:val="Textonotapie"/>
      </w:pPr>
    </w:p>
  </w:footnote>
  <w:footnote w:id="6">
    <w:p w14:paraId="1C4E2C4D" w14:textId="03F02705" w:rsidR="00C552F0" w:rsidRPr="000D795B" w:rsidRDefault="00C552F0">
      <w:pPr>
        <w:pStyle w:val="Textonotapie"/>
        <w:rPr>
          <w:rFonts w:ascii="Palatino Linotype" w:hAnsi="Palatino Linotype"/>
          <w:sz w:val="16"/>
          <w:szCs w:val="16"/>
        </w:rPr>
      </w:pPr>
      <w:r>
        <w:rPr>
          <w:rStyle w:val="Refdenotaalpie"/>
        </w:rPr>
        <w:footnoteRef/>
      </w:r>
      <w:r>
        <w:t xml:space="preserve"> </w:t>
      </w:r>
      <w:r w:rsidRPr="000D795B">
        <w:rPr>
          <w:rFonts w:ascii="Palatino Linotype" w:hAnsi="Palatino Linotype"/>
          <w:sz w:val="16"/>
          <w:szCs w:val="16"/>
        </w:rPr>
        <w:t>Artículo 128 de la Ley de Transparencia y Acceso a la Información Pública del Estado de México y Municipios.</w:t>
      </w:r>
    </w:p>
  </w:footnote>
  <w:footnote w:id="7">
    <w:p w14:paraId="03B7BD5D" w14:textId="77777777" w:rsidR="00C552F0" w:rsidRPr="00E774D6" w:rsidRDefault="00C552F0" w:rsidP="00396A6F">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3AE84717" w14:textId="77777777" w:rsidR="00C552F0" w:rsidRPr="00E774D6" w:rsidRDefault="00C552F0" w:rsidP="00396A6F">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7BFC20EF" w14:textId="77777777" w:rsidR="00C552F0" w:rsidRPr="00E774D6" w:rsidRDefault="00C552F0" w:rsidP="00396A6F">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12885A07" w14:textId="77777777" w:rsidR="00C552F0" w:rsidRPr="00E774D6" w:rsidRDefault="00C552F0" w:rsidP="00396A6F">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 w:id="8">
    <w:p w14:paraId="6593DF26" w14:textId="77777777" w:rsidR="00C552F0" w:rsidRPr="008A7BE3" w:rsidRDefault="00C552F0" w:rsidP="008A7BE3">
      <w:pPr>
        <w:pStyle w:val="Textonotapie"/>
        <w:jc w:val="both"/>
        <w:rPr>
          <w:rFonts w:ascii="Palatino Linotype" w:hAnsi="Palatino Linotype"/>
          <w:i/>
          <w:sz w:val="16"/>
          <w:szCs w:val="16"/>
        </w:rPr>
      </w:pPr>
      <w:r>
        <w:rPr>
          <w:rStyle w:val="Refdenotaalpie"/>
        </w:rPr>
        <w:footnoteRef/>
      </w:r>
      <w:r>
        <w:t xml:space="preserve"> </w:t>
      </w:r>
      <w:r w:rsidRPr="008A7BE3">
        <w:rPr>
          <w:rFonts w:ascii="Palatino Linotype" w:hAnsi="Palatino Linotype"/>
          <w:i/>
          <w:sz w:val="16"/>
          <w:szCs w:val="16"/>
        </w:rPr>
        <w:t>Sexto. Los sujetos obligados no podrán emitir acuerdos de carácter general ni particular que clasifiquen documentos o expedientes como reservados, ni clasificar documentos antes de que se genere la información o cuando éstos no obren en sus archivos. La clasificación de información se realizará conforme a un análisis caso por caso, mediante la aplicación de la prueba de daño y de interés público.</w:t>
      </w:r>
    </w:p>
  </w:footnote>
  <w:footnote w:id="9">
    <w:p w14:paraId="41FF2BA6" w14:textId="018380E0" w:rsidR="00C552F0" w:rsidRPr="00D63076" w:rsidRDefault="00C552F0">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Artículo 2 de la Ley de Seguridad del Estado de México.</w:t>
      </w:r>
    </w:p>
  </w:footnote>
  <w:footnote w:id="10">
    <w:p w14:paraId="55598719" w14:textId="4513E9FF" w:rsidR="00C552F0" w:rsidRPr="0094732C" w:rsidRDefault="00C552F0">
      <w:pPr>
        <w:pStyle w:val="Textonotapie"/>
        <w:rPr>
          <w:sz w:val="16"/>
          <w:szCs w:val="16"/>
        </w:rPr>
      </w:pPr>
      <w:r>
        <w:rPr>
          <w:rStyle w:val="Refdenotaalpie"/>
        </w:rPr>
        <w:footnoteRef/>
      </w:r>
      <w:r>
        <w:t xml:space="preserve"> </w:t>
      </w:r>
      <w:r w:rsidRPr="0094732C">
        <w:rPr>
          <w:rFonts w:ascii="Palatino Linotype" w:hAnsi="Palatino Linotype" w:cs="Arial"/>
          <w:sz w:val="16"/>
          <w:szCs w:val="16"/>
          <w:lang w:eastAsia="es-MX"/>
        </w:rPr>
        <w:t>Manual General de Organización del Sistema para el Desarrollo Integral de la Familia “DIF” de Temoaya 2013-2015.</w:t>
      </w:r>
    </w:p>
  </w:footnote>
  <w:footnote w:id="11">
    <w:p w14:paraId="283B1BDE" w14:textId="44D992B3" w:rsidR="00C552F0" w:rsidRPr="0094732C" w:rsidRDefault="00C552F0" w:rsidP="0094732C">
      <w:pPr>
        <w:pStyle w:val="Textonotapie"/>
        <w:rPr>
          <w:sz w:val="16"/>
          <w:szCs w:val="16"/>
        </w:rPr>
      </w:pPr>
      <w:r>
        <w:rPr>
          <w:rStyle w:val="Refdenotaalpie"/>
        </w:rPr>
        <w:footnoteRef/>
      </w:r>
      <w:r>
        <w:t xml:space="preserve"> </w:t>
      </w:r>
      <w:r w:rsidRPr="0094732C">
        <w:rPr>
          <w:rFonts w:ascii="Palatino Linotype" w:hAnsi="Palatino Linotype" w:cs="Arial"/>
          <w:sz w:val="16"/>
          <w:szCs w:val="16"/>
          <w:lang w:eastAsia="es-MX"/>
        </w:rPr>
        <w:t xml:space="preserve">Manual </w:t>
      </w:r>
      <w:r>
        <w:rPr>
          <w:rFonts w:ascii="Palatino Linotype" w:hAnsi="Palatino Linotype" w:cs="Arial"/>
          <w:sz w:val="16"/>
          <w:szCs w:val="16"/>
          <w:lang w:eastAsia="es-MX"/>
        </w:rPr>
        <w:t>de Procedimientos</w:t>
      </w:r>
      <w:r w:rsidRPr="0094732C">
        <w:rPr>
          <w:rFonts w:ascii="Palatino Linotype" w:hAnsi="Palatino Linotype" w:cs="Arial"/>
          <w:sz w:val="16"/>
          <w:szCs w:val="16"/>
          <w:lang w:eastAsia="es-MX"/>
        </w:rPr>
        <w:t xml:space="preserve"> del Sistema </w:t>
      </w:r>
      <w:r>
        <w:rPr>
          <w:rFonts w:ascii="Palatino Linotype" w:hAnsi="Palatino Linotype" w:cs="Arial"/>
          <w:sz w:val="16"/>
          <w:szCs w:val="16"/>
          <w:lang w:eastAsia="es-MX"/>
        </w:rPr>
        <w:t>Municipal “</w:t>
      </w:r>
      <w:r w:rsidRPr="0094732C">
        <w:rPr>
          <w:rFonts w:ascii="Palatino Linotype" w:hAnsi="Palatino Linotype" w:cs="Arial"/>
          <w:sz w:val="16"/>
          <w:szCs w:val="16"/>
          <w:lang w:eastAsia="es-MX"/>
        </w:rPr>
        <w:t>DIF” de Temoaya 2013-2015.</w:t>
      </w:r>
    </w:p>
    <w:p w14:paraId="4CA11C77" w14:textId="017728F1" w:rsidR="00C552F0" w:rsidRDefault="00C552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552F0" w14:paraId="6B4E3B81" w14:textId="77777777" w:rsidTr="009D4854">
      <w:tc>
        <w:tcPr>
          <w:tcW w:w="2553" w:type="dxa"/>
          <w:vAlign w:val="center"/>
          <w:hideMark/>
        </w:tcPr>
        <w:p w14:paraId="0ABBC6C0" w14:textId="77777777" w:rsidR="00C552F0" w:rsidRDefault="00C552F0"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FE0DE51" w:rsidR="00C552F0" w:rsidRDefault="00C552F0" w:rsidP="002F14E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02299/INFOEM/IP/RR/2018</w:t>
          </w:r>
        </w:p>
      </w:tc>
    </w:tr>
    <w:tr w:rsidR="00C552F0" w14:paraId="31CB780F" w14:textId="77777777" w:rsidTr="009D4854">
      <w:trPr>
        <w:trHeight w:val="228"/>
      </w:trPr>
      <w:tc>
        <w:tcPr>
          <w:tcW w:w="2553" w:type="dxa"/>
          <w:vAlign w:val="center"/>
          <w:hideMark/>
        </w:tcPr>
        <w:p w14:paraId="4F49CB4A" w14:textId="6966D32E" w:rsidR="00C552F0" w:rsidRDefault="00C552F0"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A1FB288" w:rsidR="00C552F0" w:rsidRDefault="00C552F0" w:rsidP="002F14ED">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Temoaya</w:t>
          </w:r>
        </w:p>
      </w:tc>
    </w:tr>
    <w:tr w:rsidR="00C552F0" w14:paraId="69050F56" w14:textId="77777777" w:rsidTr="009D4854">
      <w:tc>
        <w:tcPr>
          <w:tcW w:w="2553" w:type="dxa"/>
          <w:vAlign w:val="center"/>
          <w:hideMark/>
        </w:tcPr>
        <w:p w14:paraId="65C9B735" w14:textId="1BD9C7F4" w:rsidR="00C552F0" w:rsidRDefault="00C552F0"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C552F0" w:rsidRDefault="00C552F0"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C552F0" w:rsidRDefault="00C552F0" w:rsidP="006F30F8">
    <w:pPr>
      <w:pStyle w:val="Encabezado"/>
      <w:tabs>
        <w:tab w:val="clear" w:pos="4252"/>
        <w:tab w:val="clear" w:pos="8504"/>
        <w:tab w:val="left" w:pos="2326"/>
      </w:tabs>
    </w:pPr>
    <w:r>
      <w:tab/>
    </w:r>
  </w:p>
  <w:p w14:paraId="23403E59" w14:textId="77777777" w:rsidR="00C552F0" w:rsidRDefault="00C552F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C552F0" w:rsidRDefault="00C552F0"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C552F0" w14:paraId="477E149B" w14:textId="77777777" w:rsidTr="00C47D1B">
      <w:tc>
        <w:tcPr>
          <w:tcW w:w="2553" w:type="dxa"/>
          <w:vAlign w:val="center"/>
          <w:hideMark/>
        </w:tcPr>
        <w:p w14:paraId="5C0586E4" w14:textId="77777777"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B2AC940" w:rsidR="00C552F0" w:rsidRPr="004440AC" w:rsidRDefault="00C552F0" w:rsidP="002F14E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02299/INFOEM/IP/RR/2018</w:t>
          </w:r>
        </w:p>
      </w:tc>
    </w:tr>
    <w:tr w:rsidR="00C552F0" w14:paraId="5B5BE21C" w14:textId="77777777" w:rsidTr="00C47D1B">
      <w:tc>
        <w:tcPr>
          <w:tcW w:w="2553" w:type="dxa"/>
          <w:vAlign w:val="center"/>
          <w:hideMark/>
        </w:tcPr>
        <w:p w14:paraId="4AE96902" w14:textId="4E063913"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FDBE679" w:rsidR="00C552F0" w:rsidRPr="004440AC" w:rsidRDefault="004142E0" w:rsidP="00C47D1B">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XXXXXX</w:t>
          </w:r>
          <w:r w:rsidR="00E941D8">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w:t>
          </w:r>
          <w:r w:rsidR="00E941D8">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w:t>
          </w:r>
        </w:p>
      </w:tc>
    </w:tr>
    <w:tr w:rsidR="00C552F0" w14:paraId="22601A11" w14:textId="77777777" w:rsidTr="00C47D1B">
      <w:trPr>
        <w:trHeight w:val="228"/>
      </w:trPr>
      <w:tc>
        <w:tcPr>
          <w:tcW w:w="2553" w:type="dxa"/>
          <w:vAlign w:val="center"/>
          <w:hideMark/>
        </w:tcPr>
        <w:p w14:paraId="6EFE221D" w14:textId="49C5F800"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9523841" w:rsidR="00C552F0" w:rsidRPr="004440AC" w:rsidRDefault="00C552F0" w:rsidP="002F14ED">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Temoaya</w:t>
          </w:r>
        </w:p>
      </w:tc>
    </w:tr>
    <w:tr w:rsidR="00C552F0" w14:paraId="2D6C630E" w14:textId="77777777" w:rsidTr="00C47D1B">
      <w:tc>
        <w:tcPr>
          <w:tcW w:w="2553" w:type="dxa"/>
          <w:vAlign w:val="center"/>
          <w:hideMark/>
        </w:tcPr>
        <w:p w14:paraId="5BD4C6DB" w14:textId="0AEF79C2" w:rsidR="00C552F0" w:rsidRDefault="00C552F0"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C552F0" w:rsidRPr="004440AC" w:rsidRDefault="00C552F0"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C552F0" w:rsidRDefault="00C552F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894051"/>
    <w:multiLevelType w:val="hybridMultilevel"/>
    <w:tmpl w:val="27A073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524677"/>
    <w:multiLevelType w:val="hybridMultilevel"/>
    <w:tmpl w:val="14E01826"/>
    <w:lvl w:ilvl="0" w:tplc="839A0A00">
      <w:start w:val="1"/>
      <w:numFmt w:val="lowerLetter"/>
      <w:lvlText w:val="%1)"/>
      <w:lvlJc w:val="left"/>
      <w:pPr>
        <w:ind w:left="3621" w:hanging="360"/>
      </w:pPr>
      <w:rPr>
        <w:rFonts w:hint="default"/>
      </w:rPr>
    </w:lvl>
    <w:lvl w:ilvl="1" w:tplc="080A0019" w:tentative="1">
      <w:start w:val="1"/>
      <w:numFmt w:val="lowerLetter"/>
      <w:lvlText w:val="%2."/>
      <w:lvlJc w:val="left"/>
      <w:pPr>
        <w:ind w:left="3621" w:hanging="360"/>
      </w:pPr>
    </w:lvl>
    <w:lvl w:ilvl="2" w:tplc="080A001B" w:tentative="1">
      <w:start w:val="1"/>
      <w:numFmt w:val="lowerRoman"/>
      <w:lvlText w:val="%3."/>
      <w:lvlJc w:val="right"/>
      <w:pPr>
        <w:ind w:left="4341" w:hanging="180"/>
      </w:pPr>
    </w:lvl>
    <w:lvl w:ilvl="3" w:tplc="080A000F" w:tentative="1">
      <w:start w:val="1"/>
      <w:numFmt w:val="decimal"/>
      <w:lvlText w:val="%4."/>
      <w:lvlJc w:val="left"/>
      <w:pPr>
        <w:ind w:left="5061" w:hanging="360"/>
      </w:pPr>
    </w:lvl>
    <w:lvl w:ilvl="4" w:tplc="080A0019" w:tentative="1">
      <w:start w:val="1"/>
      <w:numFmt w:val="lowerLetter"/>
      <w:lvlText w:val="%5."/>
      <w:lvlJc w:val="left"/>
      <w:pPr>
        <w:ind w:left="5781" w:hanging="360"/>
      </w:pPr>
    </w:lvl>
    <w:lvl w:ilvl="5" w:tplc="080A001B" w:tentative="1">
      <w:start w:val="1"/>
      <w:numFmt w:val="lowerRoman"/>
      <w:lvlText w:val="%6."/>
      <w:lvlJc w:val="right"/>
      <w:pPr>
        <w:ind w:left="6501" w:hanging="180"/>
      </w:pPr>
    </w:lvl>
    <w:lvl w:ilvl="6" w:tplc="080A000F" w:tentative="1">
      <w:start w:val="1"/>
      <w:numFmt w:val="decimal"/>
      <w:lvlText w:val="%7."/>
      <w:lvlJc w:val="left"/>
      <w:pPr>
        <w:ind w:left="7221" w:hanging="360"/>
      </w:pPr>
    </w:lvl>
    <w:lvl w:ilvl="7" w:tplc="080A0019" w:tentative="1">
      <w:start w:val="1"/>
      <w:numFmt w:val="lowerLetter"/>
      <w:lvlText w:val="%8."/>
      <w:lvlJc w:val="left"/>
      <w:pPr>
        <w:ind w:left="7941" w:hanging="360"/>
      </w:pPr>
    </w:lvl>
    <w:lvl w:ilvl="8" w:tplc="080A001B" w:tentative="1">
      <w:start w:val="1"/>
      <w:numFmt w:val="lowerRoman"/>
      <w:lvlText w:val="%9."/>
      <w:lvlJc w:val="right"/>
      <w:pPr>
        <w:ind w:left="8661" w:hanging="180"/>
      </w:pPr>
    </w:lvl>
  </w:abstractNum>
  <w:abstractNum w:abstractNumId="3">
    <w:nsid w:val="09E97007"/>
    <w:multiLevelType w:val="hybridMultilevel"/>
    <w:tmpl w:val="2E0CD8D0"/>
    <w:lvl w:ilvl="0" w:tplc="A798E24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0A14"/>
    <w:multiLevelType w:val="hybridMultilevel"/>
    <w:tmpl w:val="E51E65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6A26EF"/>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176346"/>
    <w:multiLevelType w:val="hybridMultilevel"/>
    <w:tmpl w:val="5012131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A84D19"/>
    <w:multiLevelType w:val="hybridMultilevel"/>
    <w:tmpl w:val="F1ECA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681A7D"/>
    <w:multiLevelType w:val="hybridMultilevel"/>
    <w:tmpl w:val="51D26EA8"/>
    <w:lvl w:ilvl="0" w:tplc="B05E8C0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FC2CCE"/>
    <w:multiLevelType w:val="hybridMultilevel"/>
    <w:tmpl w:val="51E43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7A69AA"/>
    <w:multiLevelType w:val="hybridMultilevel"/>
    <w:tmpl w:val="D3B8D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0208CD"/>
    <w:multiLevelType w:val="hybridMultilevel"/>
    <w:tmpl w:val="ABD4687E"/>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EFC4476"/>
    <w:multiLevelType w:val="hybridMultilevel"/>
    <w:tmpl w:val="7048E1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B7440A"/>
    <w:multiLevelType w:val="hybridMultilevel"/>
    <w:tmpl w:val="DCAC4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FF21E25"/>
    <w:multiLevelType w:val="hybridMultilevel"/>
    <w:tmpl w:val="219E0558"/>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11E09FB"/>
    <w:multiLevelType w:val="hybridMultilevel"/>
    <w:tmpl w:val="488A4FCA"/>
    <w:lvl w:ilvl="0" w:tplc="8A28831A">
      <w:start w:val="1"/>
      <w:numFmt w:val="decimal"/>
      <w:lvlText w:val="%1)"/>
      <w:lvlJc w:val="left"/>
      <w:pPr>
        <w:ind w:left="1080" w:hanging="720"/>
      </w:pPr>
      <w:rPr>
        <w:rFonts w:ascii="Arial" w:eastAsia="Calibri" w:hAnsi="Arial" w:cs="Arial"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2C209B4"/>
    <w:multiLevelType w:val="hybridMultilevel"/>
    <w:tmpl w:val="E6029B22"/>
    <w:lvl w:ilvl="0" w:tplc="4022D0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6A23572"/>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4">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3D9D6289"/>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8E962FA"/>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4F9B416B"/>
    <w:multiLevelType w:val="hybridMultilevel"/>
    <w:tmpl w:val="E0EC78F6"/>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241DF1"/>
    <w:multiLevelType w:val="hybridMultilevel"/>
    <w:tmpl w:val="CCAA1E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A87281"/>
    <w:multiLevelType w:val="hybridMultilevel"/>
    <w:tmpl w:val="6D6893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8AE50CA"/>
    <w:multiLevelType w:val="hybridMultilevel"/>
    <w:tmpl w:val="2CB4524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nsid w:val="5931646B"/>
    <w:multiLevelType w:val="hybridMultilevel"/>
    <w:tmpl w:val="3224E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7">
    <w:nsid w:val="5D34623A"/>
    <w:multiLevelType w:val="hybridMultilevel"/>
    <w:tmpl w:val="3FC008D0"/>
    <w:lvl w:ilvl="0" w:tplc="F3FA6254">
      <w:start w:val="2"/>
      <w:numFmt w:val="decimal"/>
      <w:lvlText w:val="%1."/>
      <w:lvlJc w:val="left"/>
      <w:pPr>
        <w:ind w:left="144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61C16371"/>
    <w:multiLevelType w:val="hybridMultilevel"/>
    <w:tmpl w:val="907A2B28"/>
    <w:lvl w:ilvl="0" w:tplc="F99EECE4">
      <w:start w:val="1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2B751D5"/>
    <w:multiLevelType w:val="hybridMultilevel"/>
    <w:tmpl w:val="3812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64EB4F47"/>
    <w:multiLevelType w:val="hybridMultilevel"/>
    <w:tmpl w:val="47A25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1FA5391"/>
    <w:multiLevelType w:val="hybridMultilevel"/>
    <w:tmpl w:val="5136E5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733D497F"/>
    <w:multiLevelType w:val="hybridMultilevel"/>
    <w:tmpl w:val="F7285442"/>
    <w:lvl w:ilvl="0" w:tplc="7E8062C8">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8193120"/>
    <w:multiLevelType w:val="hybridMultilevel"/>
    <w:tmpl w:val="79EE4598"/>
    <w:lvl w:ilvl="0" w:tplc="8560472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nsid w:val="7F2323CD"/>
    <w:multiLevelType w:val="hybridMultilevel"/>
    <w:tmpl w:val="306C2B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34"/>
  </w:num>
  <w:num w:numId="3">
    <w:abstractNumId w:val="13"/>
  </w:num>
  <w:num w:numId="4">
    <w:abstractNumId w:val="24"/>
  </w:num>
  <w:num w:numId="5">
    <w:abstractNumId w:val="20"/>
  </w:num>
  <w:num w:numId="6">
    <w:abstractNumId w:val="41"/>
  </w:num>
  <w:num w:numId="7">
    <w:abstractNumId w:val="6"/>
  </w:num>
  <w:num w:numId="8">
    <w:abstractNumId w:val="38"/>
  </w:num>
  <w:num w:numId="9">
    <w:abstractNumId w:val="0"/>
  </w:num>
  <w:num w:numId="10">
    <w:abstractNumId w:val="43"/>
  </w:num>
  <w:num w:numId="11">
    <w:abstractNumId w:val="16"/>
  </w:num>
  <w:num w:numId="12">
    <w:abstractNumId w:val="18"/>
  </w:num>
  <w:num w:numId="13">
    <w:abstractNumId w:val="47"/>
  </w:num>
  <w:num w:numId="14">
    <w:abstractNumId w:val="23"/>
  </w:num>
  <w:num w:numId="15">
    <w:abstractNumId w:val="5"/>
  </w:num>
  <w:num w:numId="16">
    <w:abstractNumId w:val="45"/>
  </w:num>
  <w:num w:numId="17">
    <w:abstractNumId w:val="21"/>
  </w:num>
  <w:num w:numId="18">
    <w:abstractNumId w:val="25"/>
  </w:num>
  <w:num w:numId="19">
    <w:abstractNumId w:val="31"/>
  </w:num>
  <w:num w:numId="20">
    <w:abstractNumId w:val="27"/>
  </w:num>
  <w:num w:numId="21">
    <w:abstractNumId w:val="12"/>
  </w:num>
  <w:num w:numId="22">
    <w:abstractNumId w:val="40"/>
  </w:num>
  <w:num w:numId="23">
    <w:abstractNumId w:val="14"/>
  </w:num>
  <w:num w:numId="24">
    <w:abstractNumId w:val="2"/>
  </w:num>
  <w:num w:numId="25">
    <w:abstractNumId w:val="37"/>
  </w:num>
  <w:num w:numId="26">
    <w:abstractNumId w:val="3"/>
  </w:num>
  <w:num w:numId="27">
    <w:abstractNumId w:val="42"/>
  </w:num>
  <w:num w:numId="28">
    <w:abstractNumId w:val="4"/>
  </w:num>
  <w:num w:numId="29">
    <w:abstractNumId w:val="19"/>
  </w:num>
  <w:num w:numId="30">
    <w:abstractNumId w:val="15"/>
  </w:num>
  <w:num w:numId="31">
    <w:abstractNumId w:val="29"/>
  </w:num>
  <w:num w:numId="32">
    <w:abstractNumId w:val="32"/>
  </w:num>
  <w:num w:numId="33">
    <w:abstractNumId w:val="44"/>
  </w:num>
  <w:num w:numId="34">
    <w:abstractNumId w:val="33"/>
  </w:num>
  <w:num w:numId="35">
    <w:abstractNumId w:val="30"/>
  </w:num>
  <w:num w:numId="36">
    <w:abstractNumId w:val="22"/>
  </w:num>
  <w:num w:numId="37">
    <w:abstractNumId w:val="10"/>
  </w:num>
  <w:num w:numId="38">
    <w:abstractNumId w:val="7"/>
  </w:num>
  <w:num w:numId="39">
    <w:abstractNumId w:val="46"/>
  </w:num>
  <w:num w:numId="40">
    <w:abstractNumId w:val="39"/>
  </w:num>
  <w:num w:numId="41">
    <w:abstractNumId w:val="17"/>
  </w:num>
  <w:num w:numId="42">
    <w:abstractNumId w:val="28"/>
  </w:num>
  <w:num w:numId="43">
    <w:abstractNumId w:val="26"/>
  </w:num>
  <w:num w:numId="44">
    <w:abstractNumId w:val="35"/>
  </w:num>
  <w:num w:numId="45">
    <w:abstractNumId w:val="11"/>
  </w:num>
  <w:num w:numId="46">
    <w:abstractNumId w:val="1"/>
  </w:num>
  <w:num w:numId="47">
    <w:abstractNumId w:val="9"/>
  </w:num>
  <w:num w:numId="4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5DE"/>
    <w:rsid w:val="000035AE"/>
    <w:rsid w:val="00004CA2"/>
    <w:rsid w:val="0000625E"/>
    <w:rsid w:val="000064FC"/>
    <w:rsid w:val="00012A5F"/>
    <w:rsid w:val="000151E0"/>
    <w:rsid w:val="000163E2"/>
    <w:rsid w:val="00017BE1"/>
    <w:rsid w:val="00020A18"/>
    <w:rsid w:val="00021709"/>
    <w:rsid w:val="00021E8D"/>
    <w:rsid w:val="000239D7"/>
    <w:rsid w:val="00023C79"/>
    <w:rsid w:val="000252E9"/>
    <w:rsid w:val="00025532"/>
    <w:rsid w:val="00026705"/>
    <w:rsid w:val="00026D94"/>
    <w:rsid w:val="00030E35"/>
    <w:rsid w:val="000314E8"/>
    <w:rsid w:val="0003341C"/>
    <w:rsid w:val="0003385D"/>
    <w:rsid w:val="000343B9"/>
    <w:rsid w:val="00035413"/>
    <w:rsid w:val="000354B7"/>
    <w:rsid w:val="000359D8"/>
    <w:rsid w:val="00035B1B"/>
    <w:rsid w:val="00035F2E"/>
    <w:rsid w:val="00036575"/>
    <w:rsid w:val="00036B8A"/>
    <w:rsid w:val="00041731"/>
    <w:rsid w:val="00041BCD"/>
    <w:rsid w:val="000423C7"/>
    <w:rsid w:val="00042E1D"/>
    <w:rsid w:val="0004471E"/>
    <w:rsid w:val="00045FD8"/>
    <w:rsid w:val="00047F41"/>
    <w:rsid w:val="00053351"/>
    <w:rsid w:val="00055938"/>
    <w:rsid w:val="00055948"/>
    <w:rsid w:val="0005705D"/>
    <w:rsid w:val="00057073"/>
    <w:rsid w:val="00060CD1"/>
    <w:rsid w:val="000646E3"/>
    <w:rsid w:val="00064748"/>
    <w:rsid w:val="000667E0"/>
    <w:rsid w:val="00066DF5"/>
    <w:rsid w:val="00070B97"/>
    <w:rsid w:val="00071462"/>
    <w:rsid w:val="00071A99"/>
    <w:rsid w:val="000752EF"/>
    <w:rsid w:val="00075D7A"/>
    <w:rsid w:val="0007730D"/>
    <w:rsid w:val="00077347"/>
    <w:rsid w:val="00077788"/>
    <w:rsid w:val="00083058"/>
    <w:rsid w:val="0008341D"/>
    <w:rsid w:val="0008542A"/>
    <w:rsid w:val="00087017"/>
    <w:rsid w:val="00087498"/>
    <w:rsid w:val="00087514"/>
    <w:rsid w:val="00090EBA"/>
    <w:rsid w:val="000912A6"/>
    <w:rsid w:val="00091682"/>
    <w:rsid w:val="00094E67"/>
    <w:rsid w:val="00097EF0"/>
    <w:rsid w:val="000A0D0B"/>
    <w:rsid w:val="000A1C9A"/>
    <w:rsid w:val="000A1E1F"/>
    <w:rsid w:val="000A351A"/>
    <w:rsid w:val="000A4EC4"/>
    <w:rsid w:val="000A515A"/>
    <w:rsid w:val="000A577A"/>
    <w:rsid w:val="000A5B28"/>
    <w:rsid w:val="000A6651"/>
    <w:rsid w:val="000A7C0E"/>
    <w:rsid w:val="000B1437"/>
    <w:rsid w:val="000B2B61"/>
    <w:rsid w:val="000B2CE3"/>
    <w:rsid w:val="000B2FE2"/>
    <w:rsid w:val="000B3FFD"/>
    <w:rsid w:val="000B5351"/>
    <w:rsid w:val="000B7B5A"/>
    <w:rsid w:val="000C1B34"/>
    <w:rsid w:val="000C29FF"/>
    <w:rsid w:val="000C3FF6"/>
    <w:rsid w:val="000C4453"/>
    <w:rsid w:val="000C54A3"/>
    <w:rsid w:val="000C7623"/>
    <w:rsid w:val="000C7714"/>
    <w:rsid w:val="000C77C6"/>
    <w:rsid w:val="000C7C04"/>
    <w:rsid w:val="000D0395"/>
    <w:rsid w:val="000D07EC"/>
    <w:rsid w:val="000D3A03"/>
    <w:rsid w:val="000D4D96"/>
    <w:rsid w:val="000D6BE2"/>
    <w:rsid w:val="000D7676"/>
    <w:rsid w:val="000D795B"/>
    <w:rsid w:val="000E08B8"/>
    <w:rsid w:val="000E133C"/>
    <w:rsid w:val="000E1C85"/>
    <w:rsid w:val="000E48C2"/>
    <w:rsid w:val="000E5076"/>
    <w:rsid w:val="000E59A1"/>
    <w:rsid w:val="000F1BBF"/>
    <w:rsid w:val="000F2EB3"/>
    <w:rsid w:val="000F4A82"/>
    <w:rsid w:val="000F56A8"/>
    <w:rsid w:val="000F71B5"/>
    <w:rsid w:val="000F7FE2"/>
    <w:rsid w:val="0010152C"/>
    <w:rsid w:val="00101832"/>
    <w:rsid w:val="00103A1C"/>
    <w:rsid w:val="00104E08"/>
    <w:rsid w:val="00107249"/>
    <w:rsid w:val="001073CC"/>
    <w:rsid w:val="001079AD"/>
    <w:rsid w:val="00107A49"/>
    <w:rsid w:val="00110202"/>
    <w:rsid w:val="001110FC"/>
    <w:rsid w:val="00112892"/>
    <w:rsid w:val="00114D4B"/>
    <w:rsid w:val="00114DDF"/>
    <w:rsid w:val="00115AAD"/>
    <w:rsid w:val="00124762"/>
    <w:rsid w:val="00126630"/>
    <w:rsid w:val="00127CCA"/>
    <w:rsid w:val="00130642"/>
    <w:rsid w:val="001306E4"/>
    <w:rsid w:val="00130BA7"/>
    <w:rsid w:val="00136083"/>
    <w:rsid w:val="00136B81"/>
    <w:rsid w:val="00141F78"/>
    <w:rsid w:val="00143967"/>
    <w:rsid w:val="00147E1D"/>
    <w:rsid w:val="00150789"/>
    <w:rsid w:val="00151D19"/>
    <w:rsid w:val="00152866"/>
    <w:rsid w:val="00153F8E"/>
    <w:rsid w:val="001543BC"/>
    <w:rsid w:val="0015575F"/>
    <w:rsid w:val="00161160"/>
    <w:rsid w:val="00161FC4"/>
    <w:rsid w:val="00163B98"/>
    <w:rsid w:val="00164D22"/>
    <w:rsid w:val="00166139"/>
    <w:rsid w:val="001667F0"/>
    <w:rsid w:val="00167F89"/>
    <w:rsid w:val="001701C4"/>
    <w:rsid w:val="00170E0A"/>
    <w:rsid w:val="00172089"/>
    <w:rsid w:val="001723BF"/>
    <w:rsid w:val="0017530C"/>
    <w:rsid w:val="0017555E"/>
    <w:rsid w:val="00175974"/>
    <w:rsid w:val="00177A27"/>
    <w:rsid w:val="00180BA9"/>
    <w:rsid w:val="00181791"/>
    <w:rsid w:val="00183275"/>
    <w:rsid w:val="00183ADD"/>
    <w:rsid w:val="00184FBA"/>
    <w:rsid w:val="00186B63"/>
    <w:rsid w:val="001870FE"/>
    <w:rsid w:val="001911CC"/>
    <w:rsid w:val="001934EE"/>
    <w:rsid w:val="001978F1"/>
    <w:rsid w:val="00197DA4"/>
    <w:rsid w:val="001A0542"/>
    <w:rsid w:val="001A1810"/>
    <w:rsid w:val="001A2131"/>
    <w:rsid w:val="001A2A37"/>
    <w:rsid w:val="001A2FF3"/>
    <w:rsid w:val="001A373A"/>
    <w:rsid w:val="001A7913"/>
    <w:rsid w:val="001B3256"/>
    <w:rsid w:val="001B5099"/>
    <w:rsid w:val="001B51A5"/>
    <w:rsid w:val="001B59CA"/>
    <w:rsid w:val="001B6BDC"/>
    <w:rsid w:val="001C06E4"/>
    <w:rsid w:val="001C085B"/>
    <w:rsid w:val="001C0C3F"/>
    <w:rsid w:val="001C2128"/>
    <w:rsid w:val="001C304B"/>
    <w:rsid w:val="001C56FB"/>
    <w:rsid w:val="001C731A"/>
    <w:rsid w:val="001D0631"/>
    <w:rsid w:val="001D064E"/>
    <w:rsid w:val="001D54C7"/>
    <w:rsid w:val="001D6129"/>
    <w:rsid w:val="001D63C6"/>
    <w:rsid w:val="001D7D03"/>
    <w:rsid w:val="001E1C02"/>
    <w:rsid w:val="001E1E7C"/>
    <w:rsid w:val="001E39C4"/>
    <w:rsid w:val="001E5309"/>
    <w:rsid w:val="001E64BE"/>
    <w:rsid w:val="001F18E5"/>
    <w:rsid w:val="001F1B46"/>
    <w:rsid w:val="001F1F7D"/>
    <w:rsid w:val="001F20AB"/>
    <w:rsid w:val="001F2412"/>
    <w:rsid w:val="001F2CA8"/>
    <w:rsid w:val="001F501F"/>
    <w:rsid w:val="001F515B"/>
    <w:rsid w:val="0020054B"/>
    <w:rsid w:val="00201E21"/>
    <w:rsid w:val="00204C2A"/>
    <w:rsid w:val="00205361"/>
    <w:rsid w:val="00210B59"/>
    <w:rsid w:val="00212FE4"/>
    <w:rsid w:val="00213D2C"/>
    <w:rsid w:val="002155B0"/>
    <w:rsid w:val="00215922"/>
    <w:rsid w:val="00217AF2"/>
    <w:rsid w:val="00220538"/>
    <w:rsid w:val="00220958"/>
    <w:rsid w:val="00221545"/>
    <w:rsid w:val="00221D2C"/>
    <w:rsid w:val="00222F65"/>
    <w:rsid w:val="00223D0B"/>
    <w:rsid w:val="00225A44"/>
    <w:rsid w:val="00225FCB"/>
    <w:rsid w:val="00231269"/>
    <w:rsid w:val="0023264F"/>
    <w:rsid w:val="00233285"/>
    <w:rsid w:val="0023380E"/>
    <w:rsid w:val="002339A2"/>
    <w:rsid w:val="00233F88"/>
    <w:rsid w:val="00235FB4"/>
    <w:rsid w:val="00236E44"/>
    <w:rsid w:val="00241DDC"/>
    <w:rsid w:val="002440EB"/>
    <w:rsid w:val="00244EEF"/>
    <w:rsid w:val="00247F45"/>
    <w:rsid w:val="00251066"/>
    <w:rsid w:val="00251C63"/>
    <w:rsid w:val="002556CA"/>
    <w:rsid w:val="00255927"/>
    <w:rsid w:val="00256193"/>
    <w:rsid w:val="0026164E"/>
    <w:rsid w:val="0026271B"/>
    <w:rsid w:val="002629E7"/>
    <w:rsid w:val="002657BB"/>
    <w:rsid w:val="0026683E"/>
    <w:rsid w:val="00267670"/>
    <w:rsid w:val="00267A6D"/>
    <w:rsid w:val="002712E4"/>
    <w:rsid w:val="0027232C"/>
    <w:rsid w:val="00276F2E"/>
    <w:rsid w:val="002817BA"/>
    <w:rsid w:val="00281EF2"/>
    <w:rsid w:val="00283308"/>
    <w:rsid w:val="00286DC8"/>
    <w:rsid w:val="00290C42"/>
    <w:rsid w:val="002911CC"/>
    <w:rsid w:val="002937C6"/>
    <w:rsid w:val="00293DE5"/>
    <w:rsid w:val="00294C51"/>
    <w:rsid w:val="00295078"/>
    <w:rsid w:val="00295C72"/>
    <w:rsid w:val="00295DE7"/>
    <w:rsid w:val="00297AB0"/>
    <w:rsid w:val="002A0448"/>
    <w:rsid w:val="002A2FDD"/>
    <w:rsid w:val="002A6CC7"/>
    <w:rsid w:val="002B0776"/>
    <w:rsid w:val="002B0A1D"/>
    <w:rsid w:val="002B0EF8"/>
    <w:rsid w:val="002B1708"/>
    <w:rsid w:val="002B2B69"/>
    <w:rsid w:val="002B393B"/>
    <w:rsid w:val="002B45EF"/>
    <w:rsid w:val="002B4950"/>
    <w:rsid w:val="002B56ED"/>
    <w:rsid w:val="002B62AF"/>
    <w:rsid w:val="002B7622"/>
    <w:rsid w:val="002C0C63"/>
    <w:rsid w:val="002C0F5C"/>
    <w:rsid w:val="002C4011"/>
    <w:rsid w:val="002C43FE"/>
    <w:rsid w:val="002C4537"/>
    <w:rsid w:val="002C4BC2"/>
    <w:rsid w:val="002C4EBB"/>
    <w:rsid w:val="002C4F45"/>
    <w:rsid w:val="002C6154"/>
    <w:rsid w:val="002C7992"/>
    <w:rsid w:val="002C7B5D"/>
    <w:rsid w:val="002D07B6"/>
    <w:rsid w:val="002D0971"/>
    <w:rsid w:val="002D46BF"/>
    <w:rsid w:val="002D508B"/>
    <w:rsid w:val="002E3A07"/>
    <w:rsid w:val="002E4EC0"/>
    <w:rsid w:val="002E5744"/>
    <w:rsid w:val="002E6172"/>
    <w:rsid w:val="002E6B74"/>
    <w:rsid w:val="002E73B4"/>
    <w:rsid w:val="002F14ED"/>
    <w:rsid w:val="002F1C4D"/>
    <w:rsid w:val="002F2653"/>
    <w:rsid w:val="002F3A84"/>
    <w:rsid w:val="002F411A"/>
    <w:rsid w:val="002F5A90"/>
    <w:rsid w:val="002F652D"/>
    <w:rsid w:val="002F700E"/>
    <w:rsid w:val="002F74CE"/>
    <w:rsid w:val="002F773A"/>
    <w:rsid w:val="002F78E8"/>
    <w:rsid w:val="003002F7"/>
    <w:rsid w:val="00302359"/>
    <w:rsid w:val="00302787"/>
    <w:rsid w:val="00302C06"/>
    <w:rsid w:val="00302FBC"/>
    <w:rsid w:val="00306B09"/>
    <w:rsid w:val="0030711C"/>
    <w:rsid w:val="0031046F"/>
    <w:rsid w:val="0031090D"/>
    <w:rsid w:val="00312F96"/>
    <w:rsid w:val="00313AFB"/>
    <w:rsid w:val="00314023"/>
    <w:rsid w:val="00314587"/>
    <w:rsid w:val="003156AE"/>
    <w:rsid w:val="00321D72"/>
    <w:rsid w:val="00322AE2"/>
    <w:rsid w:val="00323623"/>
    <w:rsid w:val="00323995"/>
    <w:rsid w:val="00323CFF"/>
    <w:rsid w:val="0033030C"/>
    <w:rsid w:val="0033087F"/>
    <w:rsid w:val="003339C3"/>
    <w:rsid w:val="00333C7C"/>
    <w:rsid w:val="003349F4"/>
    <w:rsid w:val="00335047"/>
    <w:rsid w:val="00336346"/>
    <w:rsid w:val="003404F0"/>
    <w:rsid w:val="00340B86"/>
    <w:rsid w:val="0034164E"/>
    <w:rsid w:val="00345118"/>
    <w:rsid w:val="00345781"/>
    <w:rsid w:val="00346CC6"/>
    <w:rsid w:val="00347274"/>
    <w:rsid w:val="00350D39"/>
    <w:rsid w:val="00351CB7"/>
    <w:rsid w:val="00352FCD"/>
    <w:rsid w:val="003537DE"/>
    <w:rsid w:val="003543B2"/>
    <w:rsid w:val="003555AA"/>
    <w:rsid w:val="003557C1"/>
    <w:rsid w:val="00355B75"/>
    <w:rsid w:val="0035716F"/>
    <w:rsid w:val="0036086E"/>
    <w:rsid w:val="00361521"/>
    <w:rsid w:val="003633DD"/>
    <w:rsid w:val="00363BA1"/>
    <w:rsid w:val="003655C3"/>
    <w:rsid w:val="00366C6B"/>
    <w:rsid w:val="0036735C"/>
    <w:rsid w:val="00367CE5"/>
    <w:rsid w:val="00371FC9"/>
    <w:rsid w:val="0037225D"/>
    <w:rsid w:val="003729E8"/>
    <w:rsid w:val="00374729"/>
    <w:rsid w:val="00374C7D"/>
    <w:rsid w:val="003779E9"/>
    <w:rsid w:val="0038071A"/>
    <w:rsid w:val="00382014"/>
    <w:rsid w:val="00382699"/>
    <w:rsid w:val="003934CA"/>
    <w:rsid w:val="00394018"/>
    <w:rsid w:val="00396A6F"/>
    <w:rsid w:val="00397AE0"/>
    <w:rsid w:val="003A11DD"/>
    <w:rsid w:val="003A19EE"/>
    <w:rsid w:val="003A2B96"/>
    <w:rsid w:val="003A5A6E"/>
    <w:rsid w:val="003A6186"/>
    <w:rsid w:val="003A7A6D"/>
    <w:rsid w:val="003A7E31"/>
    <w:rsid w:val="003B62A2"/>
    <w:rsid w:val="003B72E9"/>
    <w:rsid w:val="003C4A79"/>
    <w:rsid w:val="003C5460"/>
    <w:rsid w:val="003C55F5"/>
    <w:rsid w:val="003C5A54"/>
    <w:rsid w:val="003D00F8"/>
    <w:rsid w:val="003D1883"/>
    <w:rsid w:val="003D18A4"/>
    <w:rsid w:val="003D489B"/>
    <w:rsid w:val="003D48A3"/>
    <w:rsid w:val="003D5E12"/>
    <w:rsid w:val="003D61B0"/>
    <w:rsid w:val="003E0A67"/>
    <w:rsid w:val="003E2873"/>
    <w:rsid w:val="003E5DB7"/>
    <w:rsid w:val="003E6D0E"/>
    <w:rsid w:val="003F0247"/>
    <w:rsid w:val="003F09F0"/>
    <w:rsid w:val="003F2BA9"/>
    <w:rsid w:val="003F3041"/>
    <w:rsid w:val="003F3496"/>
    <w:rsid w:val="003F52B0"/>
    <w:rsid w:val="003F52C2"/>
    <w:rsid w:val="003F58C3"/>
    <w:rsid w:val="003F5CBA"/>
    <w:rsid w:val="003F733C"/>
    <w:rsid w:val="003F7BD3"/>
    <w:rsid w:val="0040233B"/>
    <w:rsid w:val="00404666"/>
    <w:rsid w:val="004053FB"/>
    <w:rsid w:val="00410650"/>
    <w:rsid w:val="004106C1"/>
    <w:rsid w:val="004126F7"/>
    <w:rsid w:val="004140B9"/>
    <w:rsid w:val="004142E0"/>
    <w:rsid w:val="00414AE6"/>
    <w:rsid w:val="00414EE8"/>
    <w:rsid w:val="0042006D"/>
    <w:rsid w:val="0042327C"/>
    <w:rsid w:val="00423786"/>
    <w:rsid w:val="00423D1D"/>
    <w:rsid w:val="00424241"/>
    <w:rsid w:val="00431366"/>
    <w:rsid w:val="00431E02"/>
    <w:rsid w:val="0043317E"/>
    <w:rsid w:val="00433345"/>
    <w:rsid w:val="00434264"/>
    <w:rsid w:val="0043442A"/>
    <w:rsid w:val="00436503"/>
    <w:rsid w:val="0043669C"/>
    <w:rsid w:val="004402E2"/>
    <w:rsid w:val="00441BF3"/>
    <w:rsid w:val="004436ED"/>
    <w:rsid w:val="00443FE0"/>
    <w:rsid w:val="004440AC"/>
    <w:rsid w:val="004443A2"/>
    <w:rsid w:val="00444919"/>
    <w:rsid w:val="0044547C"/>
    <w:rsid w:val="00446BB3"/>
    <w:rsid w:val="00450869"/>
    <w:rsid w:val="00450F57"/>
    <w:rsid w:val="00451F5B"/>
    <w:rsid w:val="00453028"/>
    <w:rsid w:val="00453918"/>
    <w:rsid w:val="004542CF"/>
    <w:rsid w:val="00455768"/>
    <w:rsid w:val="00456E2C"/>
    <w:rsid w:val="00457077"/>
    <w:rsid w:val="00457FC7"/>
    <w:rsid w:val="00461B3D"/>
    <w:rsid w:val="00462197"/>
    <w:rsid w:val="00462417"/>
    <w:rsid w:val="00464624"/>
    <w:rsid w:val="00465E62"/>
    <w:rsid w:val="004677F9"/>
    <w:rsid w:val="004716B0"/>
    <w:rsid w:val="004716C4"/>
    <w:rsid w:val="00472460"/>
    <w:rsid w:val="0047775E"/>
    <w:rsid w:val="00482683"/>
    <w:rsid w:val="00482731"/>
    <w:rsid w:val="0048286C"/>
    <w:rsid w:val="00482FF1"/>
    <w:rsid w:val="00483A0F"/>
    <w:rsid w:val="00484625"/>
    <w:rsid w:val="0048589D"/>
    <w:rsid w:val="004879E2"/>
    <w:rsid w:val="00487F15"/>
    <w:rsid w:val="004912A0"/>
    <w:rsid w:val="004914EE"/>
    <w:rsid w:val="004928DE"/>
    <w:rsid w:val="00493E2F"/>
    <w:rsid w:val="00493F81"/>
    <w:rsid w:val="00494CB5"/>
    <w:rsid w:val="004954D8"/>
    <w:rsid w:val="0049576C"/>
    <w:rsid w:val="004967BB"/>
    <w:rsid w:val="004A0292"/>
    <w:rsid w:val="004A0EA8"/>
    <w:rsid w:val="004A14D9"/>
    <w:rsid w:val="004A21F6"/>
    <w:rsid w:val="004A2265"/>
    <w:rsid w:val="004A4B61"/>
    <w:rsid w:val="004A6EFE"/>
    <w:rsid w:val="004B1858"/>
    <w:rsid w:val="004B2540"/>
    <w:rsid w:val="004B3D11"/>
    <w:rsid w:val="004B455B"/>
    <w:rsid w:val="004B58C3"/>
    <w:rsid w:val="004B675F"/>
    <w:rsid w:val="004B72C5"/>
    <w:rsid w:val="004B7A1B"/>
    <w:rsid w:val="004C08BF"/>
    <w:rsid w:val="004C3804"/>
    <w:rsid w:val="004C45A2"/>
    <w:rsid w:val="004C56DE"/>
    <w:rsid w:val="004C6C1E"/>
    <w:rsid w:val="004C7629"/>
    <w:rsid w:val="004C7701"/>
    <w:rsid w:val="004D0A26"/>
    <w:rsid w:val="004D0EE4"/>
    <w:rsid w:val="004D482C"/>
    <w:rsid w:val="004D5AC0"/>
    <w:rsid w:val="004D5FEF"/>
    <w:rsid w:val="004D6770"/>
    <w:rsid w:val="004D764F"/>
    <w:rsid w:val="004E1EBF"/>
    <w:rsid w:val="004E27AD"/>
    <w:rsid w:val="004E40F5"/>
    <w:rsid w:val="004E4987"/>
    <w:rsid w:val="004E585B"/>
    <w:rsid w:val="004F1094"/>
    <w:rsid w:val="004F227C"/>
    <w:rsid w:val="004F3B64"/>
    <w:rsid w:val="004F5243"/>
    <w:rsid w:val="005000FC"/>
    <w:rsid w:val="00500247"/>
    <w:rsid w:val="005037D5"/>
    <w:rsid w:val="00505B26"/>
    <w:rsid w:val="0050606E"/>
    <w:rsid w:val="00507449"/>
    <w:rsid w:val="005078E2"/>
    <w:rsid w:val="0051018D"/>
    <w:rsid w:val="005104CE"/>
    <w:rsid w:val="00511092"/>
    <w:rsid w:val="00511602"/>
    <w:rsid w:val="005134B4"/>
    <w:rsid w:val="00513C7D"/>
    <w:rsid w:val="005158DE"/>
    <w:rsid w:val="005164B6"/>
    <w:rsid w:val="00516E6A"/>
    <w:rsid w:val="00520010"/>
    <w:rsid w:val="00520301"/>
    <w:rsid w:val="005206C8"/>
    <w:rsid w:val="005218EA"/>
    <w:rsid w:val="00521EE1"/>
    <w:rsid w:val="00523390"/>
    <w:rsid w:val="00523435"/>
    <w:rsid w:val="0052414D"/>
    <w:rsid w:val="005245C4"/>
    <w:rsid w:val="0052725A"/>
    <w:rsid w:val="005276A7"/>
    <w:rsid w:val="0053002A"/>
    <w:rsid w:val="00531ABD"/>
    <w:rsid w:val="00532D92"/>
    <w:rsid w:val="00533DC5"/>
    <w:rsid w:val="00534304"/>
    <w:rsid w:val="00535560"/>
    <w:rsid w:val="0053609F"/>
    <w:rsid w:val="00541397"/>
    <w:rsid w:val="005413A9"/>
    <w:rsid w:val="00541AEE"/>
    <w:rsid w:val="00541BA8"/>
    <w:rsid w:val="00542D8A"/>
    <w:rsid w:val="00544117"/>
    <w:rsid w:val="005446DA"/>
    <w:rsid w:val="00544DBC"/>
    <w:rsid w:val="00544E0A"/>
    <w:rsid w:val="00544F9E"/>
    <w:rsid w:val="00546B33"/>
    <w:rsid w:val="00546D9F"/>
    <w:rsid w:val="00550E9A"/>
    <w:rsid w:val="00551261"/>
    <w:rsid w:val="005515DC"/>
    <w:rsid w:val="00551BA4"/>
    <w:rsid w:val="00552D59"/>
    <w:rsid w:val="005556E4"/>
    <w:rsid w:val="00556A81"/>
    <w:rsid w:val="00557F71"/>
    <w:rsid w:val="005624EC"/>
    <w:rsid w:val="00564711"/>
    <w:rsid w:val="00565483"/>
    <w:rsid w:val="0056588E"/>
    <w:rsid w:val="00571391"/>
    <w:rsid w:val="00571D92"/>
    <w:rsid w:val="00573949"/>
    <w:rsid w:val="00573ECF"/>
    <w:rsid w:val="00577287"/>
    <w:rsid w:val="0057738E"/>
    <w:rsid w:val="0057776A"/>
    <w:rsid w:val="005777E0"/>
    <w:rsid w:val="0058269D"/>
    <w:rsid w:val="0058439D"/>
    <w:rsid w:val="00585149"/>
    <w:rsid w:val="00585376"/>
    <w:rsid w:val="00585C24"/>
    <w:rsid w:val="00586825"/>
    <w:rsid w:val="0058743A"/>
    <w:rsid w:val="005875A9"/>
    <w:rsid w:val="005921E5"/>
    <w:rsid w:val="00592755"/>
    <w:rsid w:val="00593DB7"/>
    <w:rsid w:val="00594366"/>
    <w:rsid w:val="00594BC5"/>
    <w:rsid w:val="00595381"/>
    <w:rsid w:val="005954E9"/>
    <w:rsid w:val="005A0040"/>
    <w:rsid w:val="005A232E"/>
    <w:rsid w:val="005A323B"/>
    <w:rsid w:val="005A4A35"/>
    <w:rsid w:val="005A6845"/>
    <w:rsid w:val="005A7C3F"/>
    <w:rsid w:val="005B087C"/>
    <w:rsid w:val="005B112F"/>
    <w:rsid w:val="005B6938"/>
    <w:rsid w:val="005B6F32"/>
    <w:rsid w:val="005B7350"/>
    <w:rsid w:val="005C5799"/>
    <w:rsid w:val="005C5929"/>
    <w:rsid w:val="005D0EF3"/>
    <w:rsid w:val="005D117C"/>
    <w:rsid w:val="005D1DF5"/>
    <w:rsid w:val="005D45A0"/>
    <w:rsid w:val="005D6415"/>
    <w:rsid w:val="005D7248"/>
    <w:rsid w:val="005E0300"/>
    <w:rsid w:val="005E15A3"/>
    <w:rsid w:val="005E234E"/>
    <w:rsid w:val="005E35A0"/>
    <w:rsid w:val="005E4A3D"/>
    <w:rsid w:val="005E4F05"/>
    <w:rsid w:val="005E5859"/>
    <w:rsid w:val="005E5DC1"/>
    <w:rsid w:val="005E6474"/>
    <w:rsid w:val="005E67EC"/>
    <w:rsid w:val="005F178D"/>
    <w:rsid w:val="005F2060"/>
    <w:rsid w:val="005F44D2"/>
    <w:rsid w:val="005F4C5D"/>
    <w:rsid w:val="005F4DCE"/>
    <w:rsid w:val="005F53FC"/>
    <w:rsid w:val="005F5725"/>
    <w:rsid w:val="005F5800"/>
    <w:rsid w:val="00600733"/>
    <w:rsid w:val="006010BF"/>
    <w:rsid w:val="00601296"/>
    <w:rsid w:val="00601B42"/>
    <w:rsid w:val="006031FE"/>
    <w:rsid w:val="00603E10"/>
    <w:rsid w:val="00604741"/>
    <w:rsid w:val="006047FC"/>
    <w:rsid w:val="006048D2"/>
    <w:rsid w:val="00604979"/>
    <w:rsid w:val="0060516C"/>
    <w:rsid w:val="00605233"/>
    <w:rsid w:val="006077EB"/>
    <w:rsid w:val="006079C9"/>
    <w:rsid w:val="006100A1"/>
    <w:rsid w:val="006104BE"/>
    <w:rsid w:val="00611F9E"/>
    <w:rsid w:val="0061214B"/>
    <w:rsid w:val="006143B9"/>
    <w:rsid w:val="00614DBE"/>
    <w:rsid w:val="0061521D"/>
    <w:rsid w:val="006156C2"/>
    <w:rsid w:val="0061663A"/>
    <w:rsid w:val="006168AB"/>
    <w:rsid w:val="00620899"/>
    <w:rsid w:val="00621DEF"/>
    <w:rsid w:val="00623DDC"/>
    <w:rsid w:val="00623EA3"/>
    <w:rsid w:val="006240A2"/>
    <w:rsid w:val="00624BDB"/>
    <w:rsid w:val="00625AFD"/>
    <w:rsid w:val="00625E1B"/>
    <w:rsid w:val="00627B5D"/>
    <w:rsid w:val="00627DE4"/>
    <w:rsid w:val="006302FD"/>
    <w:rsid w:val="0063047C"/>
    <w:rsid w:val="006305DC"/>
    <w:rsid w:val="00631C13"/>
    <w:rsid w:val="006325BB"/>
    <w:rsid w:val="00633AB7"/>
    <w:rsid w:val="00634485"/>
    <w:rsid w:val="006345A0"/>
    <w:rsid w:val="006354DC"/>
    <w:rsid w:val="00635FC2"/>
    <w:rsid w:val="00637C16"/>
    <w:rsid w:val="00641ACA"/>
    <w:rsid w:val="006445D2"/>
    <w:rsid w:val="0064661F"/>
    <w:rsid w:val="00647094"/>
    <w:rsid w:val="006505D9"/>
    <w:rsid w:val="00655B83"/>
    <w:rsid w:val="00655F33"/>
    <w:rsid w:val="00656C59"/>
    <w:rsid w:val="006619ED"/>
    <w:rsid w:val="006647A8"/>
    <w:rsid w:val="00666655"/>
    <w:rsid w:val="006747B5"/>
    <w:rsid w:val="00675974"/>
    <w:rsid w:val="00676EF6"/>
    <w:rsid w:val="00677213"/>
    <w:rsid w:val="00677D09"/>
    <w:rsid w:val="006803E8"/>
    <w:rsid w:val="00682656"/>
    <w:rsid w:val="00683A2C"/>
    <w:rsid w:val="00683EAC"/>
    <w:rsid w:val="00684EF6"/>
    <w:rsid w:val="00685046"/>
    <w:rsid w:val="00686279"/>
    <w:rsid w:val="00686A8A"/>
    <w:rsid w:val="00686B80"/>
    <w:rsid w:val="006878A4"/>
    <w:rsid w:val="00691B06"/>
    <w:rsid w:val="00695056"/>
    <w:rsid w:val="006954F2"/>
    <w:rsid w:val="006957B8"/>
    <w:rsid w:val="006A03CD"/>
    <w:rsid w:val="006A06FE"/>
    <w:rsid w:val="006A17D0"/>
    <w:rsid w:val="006A189D"/>
    <w:rsid w:val="006A42D4"/>
    <w:rsid w:val="006A4E98"/>
    <w:rsid w:val="006A737B"/>
    <w:rsid w:val="006A77F3"/>
    <w:rsid w:val="006A7829"/>
    <w:rsid w:val="006B13E3"/>
    <w:rsid w:val="006B2A9B"/>
    <w:rsid w:val="006B2BA6"/>
    <w:rsid w:val="006B3E26"/>
    <w:rsid w:val="006B432D"/>
    <w:rsid w:val="006B4A50"/>
    <w:rsid w:val="006B4B65"/>
    <w:rsid w:val="006B537E"/>
    <w:rsid w:val="006B6513"/>
    <w:rsid w:val="006C0620"/>
    <w:rsid w:val="006C065D"/>
    <w:rsid w:val="006C1A47"/>
    <w:rsid w:val="006C1A73"/>
    <w:rsid w:val="006C24A5"/>
    <w:rsid w:val="006C24CD"/>
    <w:rsid w:val="006C42A7"/>
    <w:rsid w:val="006C60B5"/>
    <w:rsid w:val="006C7D68"/>
    <w:rsid w:val="006D16CB"/>
    <w:rsid w:val="006D1A5E"/>
    <w:rsid w:val="006D25FC"/>
    <w:rsid w:val="006D2F39"/>
    <w:rsid w:val="006D3F2C"/>
    <w:rsid w:val="006D64F9"/>
    <w:rsid w:val="006D7A2C"/>
    <w:rsid w:val="006E0D87"/>
    <w:rsid w:val="006E13E8"/>
    <w:rsid w:val="006E1421"/>
    <w:rsid w:val="006E34B6"/>
    <w:rsid w:val="006E5FB5"/>
    <w:rsid w:val="006E6278"/>
    <w:rsid w:val="006E6389"/>
    <w:rsid w:val="006E65F1"/>
    <w:rsid w:val="006E662E"/>
    <w:rsid w:val="006E69AA"/>
    <w:rsid w:val="006F1C74"/>
    <w:rsid w:val="006F30F8"/>
    <w:rsid w:val="006F3144"/>
    <w:rsid w:val="006F3CA9"/>
    <w:rsid w:val="006F5B9E"/>
    <w:rsid w:val="006F6E1B"/>
    <w:rsid w:val="00700C41"/>
    <w:rsid w:val="00701BE4"/>
    <w:rsid w:val="00702CB3"/>
    <w:rsid w:val="00702F14"/>
    <w:rsid w:val="00703E92"/>
    <w:rsid w:val="00704C3C"/>
    <w:rsid w:val="007061DF"/>
    <w:rsid w:val="00706475"/>
    <w:rsid w:val="007112A9"/>
    <w:rsid w:val="00711B09"/>
    <w:rsid w:val="00712516"/>
    <w:rsid w:val="0071646D"/>
    <w:rsid w:val="00716CE1"/>
    <w:rsid w:val="0072358C"/>
    <w:rsid w:val="00726FA5"/>
    <w:rsid w:val="00730313"/>
    <w:rsid w:val="00730BC4"/>
    <w:rsid w:val="00731D9B"/>
    <w:rsid w:val="00731F23"/>
    <w:rsid w:val="00733CB7"/>
    <w:rsid w:val="007343D5"/>
    <w:rsid w:val="00734A8B"/>
    <w:rsid w:val="00735210"/>
    <w:rsid w:val="007352AB"/>
    <w:rsid w:val="00735B0D"/>
    <w:rsid w:val="00736C06"/>
    <w:rsid w:val="007401BB"/>
    <w:rsid w:val="00740BCB"/>
    <w:rsid w:val="00740E5C"/>
    <w:rsid w:val="007417EA"/>
    <w:rsid w:val="00741FEA"/>
    <w:rsid w:val="0074244D"/>
    <w:rsid w:val="007446D8"/>
    <w:rsid w:val="00744736"/>
    <w:rsid w:val="00746F1A"/>
    <w:rsid w:val="00750F05"/>
    <w:rsid w:val="00751311"/>
    <w:rsid w:val="00751395"/>
    <w:rsid w:val="00751E19"/>
    <w:rsid w:val="0075239A"/>
    <w:rsid w:val="00757243"/>
    <w:rsid w:val="00757444"/>
    <w:rsid w:val="00757F23"/>
    <w:rsid w:val="00764B6A"/>
    <w:rsid w:val="007677C8"/>
    <w:rsid w:val="00767912"/>
    <w:rsid w:val="007709DE"/>
    <w:rsid w:val="00770CC8"/>
    <w:rsid w:val="00770E29"/>
    <w:rsid w:val="00771111"/>
    <w:rsid w:val="0077203A"/>
    <w:rsid w:val="0077266E"/>
    <w:rsid w:val="00773601"/>
    <w:rsid w:val="00773EA1"/>
    <w:rsid w:val="007753ED"/>
    <w:rsid w:val="00775CB2"/>
    <w:rsid w:val="0077689F"/>
    <w:rsid w:val="007811DC"/>
    <w:rsid w:val="00782D4B"/>
    <w:rsid w:val="00782DD9"/>
    <w:rsid w:val="007830E3"/>
    <w:rsid w:val="00784021"/>
    <w:rsid w:val="00785112"/>
    <w:rsid w:val="00787DB5"/>
    <w:rsid w:val="00794305"/>
    <w:rsid w:val="007958CD"/>
    <w:rsid w:val="007A02EB"/>
    <w:rsid w:val="007A11F1"/>
    <w:rsid w:val="007A35F6"/>
    <w:rsid w:val="007A4E83"/>
    <w:rsid w:val="007A5F1A"/>
    <w:rsid w:val="007A7693"/>
    <w:rsid w:val="007B4CA8"/>
    <w:rsid w:val="007B5B76"/>
    <w:rsid w:val="007B7166"/>
    <w:rsid w:val="007B755C"/>
    <w:rsid w:val="007C025F"/>
    <w:rsid w:val="007C09AA"/>
    <w:rsid w:val="007C0AFD"/>
    <w:rsid w:val="007C20AF"/>
    <w:rsid w:val="007C2204"/>
    <w:rsid w:val="007C3D29"/>
    <w:rsid w:val="007C3E67"/>
    <w:rsid w:val="007C4021"/>
    <w:rsid w:val="007C4F2D"/>
    <w:rsid w:val="007C6783"/>
    <w:rsid w:val="007C6937"/>
    <w:rsid w:val="007C74F2"/>
    <w:rsid w:val="007C7E5A"/>
    <w:rsid w:val="007D0C6E"/>
    <w:rsid w:val="007D112D"/>
    <w:rsid w:val="007D13D5"/>
    <w:rsid w:val="007D1598"/>
    <w:rsid w:val="007D331E"/>
    <w:rsid w:val="007D4945"/>
    <w:rsid w:val="007D55DE"/>
    <w:rsid w:val="007D5B23"/>
    <w:rsid w:val="007D7334"/>
    <w:rsid w:val="007E07A7"/>
    <w:rsid w:val="007E1EB2"/>
    <w:rsid w:val="007E24F8"/>
    <w:rsid w:val="007E3963"/>
    <w:rsid w:val="007E64E0"/>
    <w:rsid w:val="007E6A21"/>
    <w:rsid w:val="007F1525"/>
    <w:rsid w:val="007F18A3"/>
    <w:rsid w:val="007F36DE"/>
    <w:rsid w:val="007F528B"/>
    <w:rsid w:val="007F61DA"/>
    <w:rsid w:val="00800475"/>
    <w:rsid w:val="00800611"/>
    <w:rsid w:val="00800DDC"/>
    <w:rsid w:val="00801983"/>
    <w:rsid w:val="00801D34"/>
    <w:rsid w:val="00805A48"/>
    <w:rsid w:val="008063E2"/>
    <w:rsid w:val="00806A83"/>
    <w:rsid w:val="00807739"/>
    <w:rsid w:val="008100C2"/>
    <w:rsid w:val="00810126"/>
    <w:rsid w:val="00810A48"/>
    <w:rsid w:val="00811637"/>
    <w:rsid w:val="00814930"/>
    <w:rsid w:val="0081609E"/>
    <w:rsid w:val="00820139"/>
    <w:rsid w:val="008207CA"/>
    <w:rsid w:val="008223A5"/>
    <w:rsid w:val="008228A2"/>
    <w:rsid w:val="008235DE"/>
    <w:rsid w:val="008254D3"/>
    <w:rsid w:val="00825CA4"/>
    <w:rsid w:val="00827352"/>
    <w:rsid w:val="00830B87"/>
    <w:rsid w:val="00832A75"/>
    <w:rsid w:val="008331EF"/>
    <w:rsid w:val="00833271"/>
    <w:rsid w:val="0083402A"/>
    <w:rsid w:val="00835546"/>
    <w:rsid w:val="00835741"/>
    <w:rsid w:val="008367D9"/>
    <w:rsid w:val="00836AD8"/>
    <w:rsid w:val="00837520"/>
    <w:rsid w:val="00837706"/>
    <w:rsid w:val="00840982"/>
    <w:rsid w:val="008422A0"/>
    <w:rsid w:val="0084270E"/>
    <w:rsid w:val="00842C37"/>
    <w:rsid w:val="00843C46"/>
    <w:rsid w:val="008442E6"/>
    <w:rsid w:val="00844945"/>
    <w:rsid w:val="0084543B"/>
    <w:rsid w:val="00845701"/>
    <w:rsid w:val="00846E76"/>
    <w:rsid w:val="0084711A"/>
    <w:rsid w:val="00847432"/>
    <w:rsid w:val="00851F8C"/>
    <w:rsid w:val="008520A2"/>
    <w:rsid w:val="00852CE9"/>
    <w:rsid w:val="00855F8A"/>
    <w:rsid w:val="00856585"/>
    <w:rsid w:val="00856F7A"/>
    <w:rsid w:val="00857279"/>
    <w:rsid w:val="0085736B"/>
    <w:rsid w:val="00857B52"/>
    <w:rsid w:val="00860608"/>
    <w:rsid w:val="00861B32"/>
    <w:rsid w:val="00861DD8"/>
    <w:rsid w:val="008665F8"/>
    <w:rsid w:val="00867C9A"/>
    <w:rsid w:val="008701A1"/>
    <w:rsid w:val="0087119D"/>
    <w:rsid w:val="008718F3"/>
    <w:rsid w:val="0087246B"/>
    <w:rsid w:val="00872D3B"/>
    <w:rsid w:val="00873B3E"/>
    <w:rsid w:val="00874685"/>
    <w:rsid w:val="00874DC9"/>
    <w:rsid w:val="0087561C"/>
    <w:rsid w:val="00875E79"/>
    <w:rsid w:val="00876615"/>
    <w:rsid w:val="0088137B"/>
    <w:rsid w:val="00882131"/>
    <w:rsid w:val="0088510A"/>
    <w:rsid w:val="00885CAF"/>
    <w:rsid w:val="00885CB3"/>
    <w:rsid w:val="008860BB"/>
    <w:rsid w:val="00886BFC"/>
    <w:rsid w:val="00887493"/>
    <w:rsid w:val="008900BC"/>
    <w:rsid w:val="00890A84"/>
    <w:rsid w:val="0089164B"/>
    <w:rsid w:val="00891778"/>
    <w:rsid w:val="00891E4A"/>
    <w:rsid w:val="00892AFC"/>
    <w:rsid w:val="0089436A"/>
    <w:rsid w:val="00895C62"/>
    <w:rsid w:val="0089728F"/>
    <w:rsid w:val="008A0C05"/>
    <w:rsid w:val="008A0CFD"/>
    <w:rsid w:val="008A42B0"/>
    <w:rsid w:val="008A4982"/>
    <w:rsid w:val="008A6085"/>
    <w:rsid w:val="008A663F"/>
    <w:rsid w:val="008A7BE3"/>
    <w:rsid w:val="008B0803"/>
    <w:rsid w:val="008B1273"/>
    <w:rsid w:val="008B36C5"/>
    <w:rsid w:val="008B542E"/>
    <w:rsid w:val="008B590E"/>
    <w:rsid w:val="008B5987"/>
    <w:rsid w:val="008B5BE2"/>
    <w:rsid w:val="008C04B3"/>
    <w:rsid w:val="008C0694"/>
    <w:rsid w:val="008C06D5"/>
    <w:rsid w:val="008C3158"/>
    <w:rsid w:val="008C3963"/>
    <w:rsid w:val="008C4CFE"/>
    <w:rsid w:val="008D033C"/>
    <w:rsid w:val="008D0B33"/>
    <w:rsid w:val="008D0D25"/>
    <w:rsid w:val="008D1526"/>
    <w:rsid w:val="008D2273"/>
    <w:rsid w:val="008D4B2A"/>
    <w:rsid w:val="008D75E7"/>
    <w:rsid w:val="008E094D"/>
    <w:rsid w:val="008E176A"/>
    <w:rsid w:val="008E2822"/>
    <w:rsid w:val="008E2982"/>
    <w:rsid w:val="008E4713"/>
    <w:rsid w:val="008E4F15"/>
    <w:rsid w:val="008E5BC1"/>
    <w:rsid w:val="008E7698"/>
    <w:rsid w:val="008E7D60"/>
    <w:rsid w:val="008F0F17"/>
    <w:rsid w:val="008F2EE4"/>
    <w:rsid w:val="008F3161"/>
    <w:rsid w:val="008F355E"/>
    <w:rsid w:val="008F4C62"/>
    <w:rsid w:val="008F5E3B"/>
    <w:rsid w:val="008F7D25"/>
    <w:rsid w:val="00900226"/>
    <w:rsid w:val="00900C8D"/>
    <w:rsid w:val="009012C6"/>
    <w:rsid w:val="00901D57"/>
    <w:rsid w:val="009052E1"/>
    <w:rsid w:val="00905A0D"/>
    <w:rsid w:val="0090665D"/>
    <w:rsid w:val="00911559"/>
    <w:rsid w:val="00914FDF"/>
    <w:rsid w:val="0091599A"/>
    <w:rsid w:val="00917EB1"/>
    <w:rsid w:val="00921109"/>
    <w:rsid w:val="00921436"/>
    <w:rsid w:val="009239BB"/>
    <w:rsid w:val="0092433B"/>
    <w:rsid w:val="00926B57"/>
    <w:rsid w:val="00930350"/>
    <w:rsid w:val="00930F79"/>
    <w:rsid w:val="00931EF0"/>
    <w:rsid w:val="00932CFF"/>
    <w:rsid w:val="00932F08"/>
    <w:rsid w:val="00935A0D"/>
    <w:rsid w:val="00936419"/>
    <w:rsid w:val="00936ACA"/>
    <w:rsid w:val="00940FFE"/>
    <w:rsid w:val="009411A0"/>
    <w:rsid w:val="00942DF7"/>
    <w:rsid w:val="00943AA5"/>
    <w:rsid w:val="00943B74"/>
    <w:rsid w:val="0094486F"/>
    <w:rsid w:val="009449F8"/>
    <w:rsid w:val="00944CA2"/>
    <w:rsid w:val="009455B4"/>
    <w:rsid w:val="009458C7"/>
    <w:rsid w:val="0094714C"/>
    <w:rsid w:val="009472B3"/>
    <w:rsid w:val="0094732C"/>
    <w:rsid w:val="00947905"/>
    <w:rsid w:val="00947F35"/>
    <w:rsid w:val="009500DD"/>
    <w:rsid w:val="009573BD"/>
    <w:rsid w:val="0096079C"/>
    <w:rsid w:val="0096089C"/>
    <w:rsid w:val="00962E4E"/>
    <w:rsid w:val="00964E79"/>
    <w:rsid w:val="00964F37"/>
    <w:rsid w:val="00966C2B"/>
    <w:rsid w:val="00967C2E"/>
    <w:rsid w:val="00971134"/>
    <w:rsid w:val="0097222B"/>
    <w:rsid w:val="00974437"/>
    <w:rsid w:val="00975A2A"/>
    <w:rsid w:val="00975B6D"/>
    <w:rsid w:val="00975EB9"/>
    <w:rsid w:val="009763B8"/>
    <w:rsid w:val="00977454"/>
    <w:rsid w:val="00981F51"/>
    <w:rsid w:val="00982C6E"/>
    <w:rsid w:val="009837CB"/>
    <w:rsid w:val="009858EF"/>
    <w:rsid w:val="0099075B"/>
    <w:rsid w:val="00990E7A"/>
    <w:rsid w:val="00991EC7"/>
    <w:rsid w:val="00992009"/>
    <w:rsid w:val="009925EC"/>
    <w:rsid w:val="009969DF"/>
    <w:rsid w:val="009A00BC"/>
    <w:rsid w:val="009A01AE"/>
    <w:rsid w:val="009A0F6D"/>
    <w:rsid w:val="009A2FF6"/>
    <w:rsid w:val="009A34EE"/>
    <w:rsid w:val="009A3ADA"/>
    <w:rsid w:val="009A52D1"/>
    <w:rsid w:val="009A5CBF"/>
    <w:rsid w:val="009A78A9"/>
    <w:rsid w:val="009B08DD"/>
    <w:rsid w:val="009B299F"/>
    <w:rsid w:val="009B29BB"/>
    <w:rsid w:val="009B55C4"/>
    <w:rsid w:val="009B5CBA"/>
    <w:rsid w:val="009B6C33"/>
    <w:rsid w:val="009B6EF8"/>
    <w:rsid w:val="009C3731"/>
    <w:rsid w:val="009C4E6E"/>
    <w:rsid w:val="009C4FE0"/>
    <w:rsid w:val="009C5252"/>
    <w:rsid w:val="009C64B7"/>
    <w:rsid w:val="009C6A35"/>
    <w:rsid w:val="009C6EDF"/>
    <w:rsid w:val="009D00FC"/>
    <w:rsid w:val="009D040F"/>
    <w:rsid w:val="009D2860"/>
    <w:rsid w:val="009D4854"/>
    <w:rsid w:val="009D5847"/>
    <w:rsid w:val="009D605C"/>
    <w:rsid w:val="009D6900"/>
    <w:rsid w:val="009D7497"/>
    <w:rsid w:val="009E03BE"/>
    <w:rsid w:val="009E11BB"/>
    <w:rsid w:val="009E1E5F"/>
    <w:rsid w:val="009E2222"/>
    <w:rsid w:val="009E2235"/>
    <w:rsid w:val="009E25E5"/>
    <w:rsid w:val="009E2EEE"/>
    <w:rsid w:val="009E30D5"/>
    <w:rsid w:val="009E4D74"/>
    <w:rsid w:val="009E68BB"/>
    <w:rsid w:val="009E7036"/>
    <w:rsid w:val="009E7593"/>
    <w:rsid w:val="009F07F4"/>
    <w:rsid w:val="009F19E6"/>
    <w:rsid w:val="009F35A7"/>
    <w:rsid w:val="009F4D23"/>
    <w:rsid w:val="009F704F"/>
    <w:rsid w:val="00A00110"/>
    <w:rsid w:val="00A003D4"/>
    <w:rsid w:val="00A00BC6"/>
    <w:rsid w:val="00A011D2"/>
    <w:rsid w:val="00A014EE"/>
    <w:rsid w:val="00A01634"/>
    <w:rsid w:val="00A02992"/>
    <w:rsid w:val="00A037CB"/>
    <w:rsid w:val="00A0469A"/>
    <w:rsid w:val="00A075F7"/>
    <w:rsid w:val="00A12D3A"/>
    <w:rsid w:val="00A13008"/>
    <w:rsid w:val="00A14237"/>
    <w:rsid w:val="00A17D0D"/>
    <w:rsid w:val="00A20F7B"/>
    <w:rsid w:val="00A21417"/>
    <w:rsid w:val="00A23601"/>
    <w:rsid w:val="00A25070"/>
    <w:rsid w:val="00A25AF8"/>
    <w:rsid w:val="00A27150"/>
    <w:rsid w:val="00A32A88"/>
    <w:rsid w:val="00A32DF4"/>
    <w:rsid w:val="00A33202"/>
    <w:rsid w:val="00A35622"/>
    <w:rsid w:val="00A36ED5"/>
    <w:rsid w:val="00A41054"/>
    <w:rsid w:val="00A41E44"/>
    <w:rsid w:val="00A42D27"/>
    <w:rsid w:val="00A43472"/>
    <w:rsid w:val="00A43B64"/>
    <w:rsid w:val="00A4679F"/>
    <w:rsid w:val="00A51D2C"/>
    <w:rsid w:val="00A52C18"/>
    <w:rsid w:val="00A5404F"/>
    <w:rsid w:val="00A55E21"/>
    <w:rsid w:val="00A56379"/>
    <w:rsid w:val="00A57AFC"/>
    <w:rsid w:val="00A6220A"/>
    <w:rsid w:val="00A62E75"/>
    <w:rsid w:val="00A67754"/>
    <w:rsid w:val="00A717E4"/>
    <w:rsid w:val="00A744CF"/>
    <w:rsid w:val="00A76FB1"/>
    <w:rsid w:val="00A81140"/>
    <w:rsid w:val="00A81EA7"/>
    <w:rsid w:val="00A850E0"/>
    <w:rsid w:val="00A87615"/>
    <w:rsid w:val="00A900E2"/>
    <w:rsid w:val="00A91095"/>
    <w:rsid w:val="00A92027"/>
    <w:rsid w:val="00A9276F"/>
    <w:rsid w:val="00A94713"/>
    <w:rsid w:val="00A9555B"/>
    <w:rsid w:val="00A95947"/>
    <w:rsid w:val="00A96BC3"/>
    <w:rsid w:val="00A96EE6"/>
    <w:rsid w:val="00A97959"/>
    <w:rsid w:val="00AA0B37"/>
    <w:rsid w:val="00AA19A7"/>
    <w:rsid w:val="00AA25E4"/>
    <w:rsid w:val="00AA2C2B"/>
    <w:rsid w:val="00AA37FC"/>
    <w:rsid w:val="00AA44B0"/>
    <w:rsid w:val="00AA4B65"/>
    <w:rsid w:val="00AA57EF"/>
    <w:rsid w:val="00AA5F5D"/>
    <w:rsid w:val="00AB1659"/>
    <w:rsid w:val="00AB1B06"/>
    <w:rsid w:val="00AB3F5E"/>
    <w:rsid w:val="00AB4396"/>
    <w:rsid w:val="00AB6036"/>
    <w:rsid w:val="00AB61CC"/>
    <w:rsid w:val="00AB66B7"/>
    <w:rsid w:val="00AB66F0"/>
    <w:rsid w:val="00AB7491"/>
    <w:rsid w:val="00AC17F2"/>
    <w:rsid w:val="00AC20D8"/>
    <w:rsid w:val="00AC3EA4"/>
    <w:rsid w:val="00AC46E5"/>
    <w:rsid w:val="00AC6E31"/>
    <w:rsid w:val="00AC74AC"/>
    <w:rsid w:val="00AD1D3D"/>
    <w:rsid w:val="00AD3308"/>
    <w:rsid w:val="00AD59C1"/>
    <w:rsid w:val="00AD5C04"/>
    <w:rsid w:val="00AD6050"/>
    <w:rsid w:val="00AE013D"/>
    <w:rsid w:val="00AE0AB9"/>
    <w:rsid w:val="00AE111D"/>
    <w:rsid w:val="00AE34E5"/>
    <w:rsid w:val="00AF0251"/>
    <w:rsid w:val="00AF16F8"/>
    <w:rsid w:val="00AF200E"/>
    <w:rsid w:val="00AF203D"/>
    <w:rsid w:val="00AF299E"/>
    <w:rsid w:val="00AF2AD6"/>
    <w:rsid w:val="00AF4BD7"/>
    <w:rsid w:val="00AF55A6"/>
    <w:rsid w:val="00AF65A0"/>
    <w:rsid w:val="00B0060F"/>
    <w:rsid w:val="00B01D6B"/>
    <w:rsid w:val="00B02C37"/>
    <w:rsid w:val="00B03CE2"/>
    <w:rsid w:val="00B058C7"/>
    <w:rsid w:val="00B06BA1"/>
    <w:rsid w:val="00B11E6A"/>
    <w:rsid w:val="00B131D6"/>
    <w:rsid w:val="00B1640C"/>
    <w:rsid w:val="00B16FF2"/>
    <w:rsid w:val="00B21982"/>
    <w:rsid w:val="00B25866"/>
    <w:rsid w:val="00B25A6F"/>
    <w:rsid w:val="00B25BC6"/>
    <w:rsid w:val="00B33C2F"/>
    <w:rsid w:val="00B35432"/>
    <w:rsid w:val="00B362EF"/>
    <w:rsid w:val="00B373AD"/>
    <w:rsid w:val="00B41299"/>
    <w:rsid w:val="00B41343"/>
    <w:rsid w:val="00B4134E"/>
    <w:rsid w:val="00B42B2D"/>
    <w:rsid w:val="00B441CE"/>
    <w:rsid w:val="00B44DA3"/>
    <w:rsid w:val="00B5061D"/>
    <w:rsid w:val="00B5114C"/>
    <w:rsid w:val="00B518F7"/>
    <w:rsid w:val="00B51A2C"/>
    <w:rsid w:val="00B5328A"/>
    <w:rsid w:val="00B5510F"/>
    <w:rsid w:val="00B55D36"/>
    <w:rsid w:val="00B61DD1"/>
    <w:rsid w:val="00B623CE"/>
    <w:rsid w:val="00B63188"/>
    <w:rsid w:val="00B662AD"/>
    <w:rsid w:val="00B72ACE"/>
    <w:rsid w:val="00B7332C"/>
    <w:rsid w:val="00B73BC0"/>
    <w:rsid w:val="00B74C18"/>
    <w:rsid w:val="00B76358"/>
    <w:rsid w:val="00B81EA4"/>
    <w:rsid w:val="00B82000"/>
    <w:rsid w:val="00B84265"/>
    <w:rsid w:val="00B86E05"/>
    <w:rsid w:val="00B91560"/>
    <w:rsid w:val="00B91A02"/>
    <w:rsid w:val="00B91C28"/>
    <w:rsid w:val="00B92B46"/>
    <w:rsid w:val="00B92E1C"/>
    <w:rsid w:val="00B95DFB"/>
    <w:rsid w:val="00B96729"/>
    <w:rsid w:val="00BA00A9"/>
    <w:rsid w:val="00BA0426"/>
    <w:rsid w:val="00BA1B7A"/>
    <w:rsid w:val="00BA2A2B"/>
    <w:rsid w:val="00BA3674"/>
    <w:rsid w:val="00BA36A5"/>
    <w:rsid w:val="00BA69F4"/>
    <w:rsid w:val="00BA7F80"/>
    <w:rsid w:val="00BB0CC2"/>
    <w:rsid w:val="00BB1A72"/>
    <w:rsid w:val="00BB2546"/>
    <w:rsid w:val="00BB37FC"/>
    <w:rsid w:val="00BB6202"/>
    <w:rsid w:val="00BB7698"/>
    <w:rsid w:val="00BB78FC"/>
    <w:rsid w:val="00BC134A"/>
    <w:rsid w:val="00BC15AB"/>
    <w:rsid w:val="00BC250E"/>
    <w:rsid w:val="00BC30AA"/>
    <w:rsid w:val="00BC3FE1"/>
    <w:rsid w:val="00BC4A24"/>
    <w:rsid w:val="00BC63BC"/>
    <w:rsid w:val="00BC6602"/>
    <w:rsid w:val="00BC6991"/>
    <w:rsid w:val="00BC7267"/>
    <w:rsid w:val="00BD000E"/>
    <w:rsid w:val="00BD0947"/>
    <w:rsid w:val="00BD1191"/>
    <w:rsid w:val="00BD1625"/>
    <w:rsid w:val="00BD1943"/>
    <w:rsid w:val="00BD1BDB"/>
    <w:rsid w:val="00BD24F0"/>
    <w:rsid w:val="00BD3280"/>
    <w:rsid w:val="00BD3667"/>
    <w:rsid w:val="00BD3AD2"/>
    <w:rsid w:val="00BD3B66"/>
    <w:rsid w:val="00BD428D"/>
    <w:rsid w:val="00BD6BED"/>
    <w:rsid w:val="00BD7483"/>
    <w:rsid w:val="00BE0E74"/>
    <w:rsid w:val="00BE226E"/>
    <w:rsid w:val="00BE3B2F"/>
    <w:rsid w:val="00BE64C8"/>
    <w:rsid w:val="00BE67A1"/>
    <w:rsid w:val="00BE7600"/>
    <w:rsid w:val="00BF0748"/>
    <w:rsid w:val="00BF1BE1"/>
    <w:rsid w:val="00BF330A"/>
    <w:rsid w:val="00BF469C"/>
    <w:rsid w:val="00BF5E75"/>
    <w:rsid w:val="00BF6B39"/>
    <w:rsid w:val="00C00D3D"/>
    <w:rsid w:val="00C0130F"/>
    <w:rsid w:val="00C033E4"/>
    <w:rsid w:val="00C0590E"/>
    <w:rsid w:val="00C05937"/>
    <w:rsid w:val="00C06929"/>
    <w:rsid w:val="00C06C84"/>
    <w:rsid w:val="00C1122F"/>
    <w:rsid w:val="00C1337F"/>
    <w:rsid w:val="00C134E5"/>
    <w:rsid w:val="00C13832"/>
    <w:rsid w:val="00C16490"/>
    <w:rsid w:val="00C16C13"/>
    <w:rsid w:val="00C16CC0"/>
    <w:rsid w:val="00C17535"/>
    <w:rsid w:val="00C1778D"/>
    <w:rsid w:val="00C20E42"/>
    <w:rsid w:val="00C22635"/>
    <w:rsid w:val="00C22842"/>
    <w:rsid w:val="00C23048"/>
    <w:rsid w:val="00C2325C"/>
    <w:rsid w:val="00C23621"/>
    <w:rsid w:val="00C265CC"/>
    <w:rsid w:val="00C273AE"/>
    <w:rsid w:val="00C3109F"/>
    <w:rsid w:val="00C372C1"/>
    <w:rsid w:val="00C400E5"/>
    <w:rsid w:val="00C407AD"/>
    <w:rsid w:val="00C428CE"/>
    <w:rsid w:val="00C4317A"/>
    <w:rsid w:val="00C433CE"/>
    <w:rsid w:val="00C46981"/>
    <w:rsid w:val="00C472F7"/>
    <w:rsid w:val="00C47D1B"/>
    <w:rsid w:val="00C503FF"/>
    <w:rsid w:val="00C505E8"/>
    <w:rsid w:val="00C515D8"/>
    <w:rsid w:val="00C51B23"/>
    <w:rsid w:val="00C53782"/>
    <w:rsid w:val="00C53E72"/>
    <w:rsid w:val="00C546A6"/>
    <w:rsid w:val="00C54BE5"/>
    <w:rsid w:val="00C552F0"/>
    <w:rsid w:val="00C56A45"/>
    <w:rsid w:val="00C57553"/>
    <w:rsid w:val="00C6012D"/>
    <w:rsid w:val="00C6294D"/>
    <w:rsid w:val="00C636D0"/>
    <w:rsid w:val="00C639AC"/>
    <w:rsid w:val="00C673D1"/>
    <w:rsid w:val="00C716E5"/>
    <w:rsid w:val="00C74C5A"/>
    <w:rsid w:val="00C7768B"/>
    <w:rsid w:val="00C77CD0"/>
    <w:rsid w:val="00C80153"/>
    <w:rsid w:val="00C8083C"/>
    <w:rsid w:val="00C80F64"/>
    <w:rsid w:val="00C80F8C"/>
    <w:rsid w:val="00C8162E"/>
    <w:rsid w:val="00C818EC"/>
    <w:rsid w:val="00C81D68"/>
    <w:rsid w:val="00C81EC9"/>
    <w:rsid w:val="00C828BE"/>
    <w:rsid w:val="00C82C57"/>
    <w:rsid w:val="00C84585"/>
    <w:rsid w:val="00C866A8"/>
    <w:rsid w:val="00C87926"/>
    <w:rsid w:val="00C90A72"/>
    <w:rsid w:val="00C91A3F"/>
    <w:rsid w:val="00C92091"/>
    <w:rsid w:val="00C92FA3"/>
    <w:rsid w:val="00C94EA7"/>
    <w:rsid w:val="00C95E47"/>
    <w:rsid w:val="00C96CDD"/>
    <w:rsid w:val="00C97E22"/>
    <w:rsid w:val="00CA30DF"/>
    <w:rsid w:val="00CA3918"/>
    <w:rsid w:val="00CA456C"/>
    <w:rsid w:val="00CA460D"/>
    <w:rsid w:val="00CA66DF"/>
    <w:rsid w:val="00CA7476"/>
    <w:rsid w:val="00CA7C1E"/>
    <w:rsid w:val="00CB2A57"/>
    <w:rsid w:val="00CB3974"/>
    <w:rsid w:val="00CB5B27"/>
    <w:rsid w:val="00CC0C5D"/>
    <w:rsid w:val="00CC0D8C"/>
    <w:rsid w:val="00CC0EE1"/>
    <w:rsid w:val="00CC22DD"/>
    <w:rsid w:val="00CC2BF2"/>
    <w:rsid w:val="00CC30A8"/>
    <w:rsid w:val="00CC5E23"/>
    <w:rsid w:val="00CC77E3"/>
    <w:rsid w:val="00CD2AE3"/>
    <w:rsid w:val="00CD4A97"/>
    <w:rsid w:val="00CD57CA"/>
    <w:rsid w:val="00CD7C46"/>
    <w:rsid w:val="00CE1592"/>
    <w:rsid w:val="00CE1DC1"/>
    <w:rsid w:val="00CE1EEB"/>
    <w:rsid w:val="00CE4301"/>
    <w:rsid w:val="00CE46FC"/>
    <w:rsid w:val="00CE4AA8"/>
    <w:rsid w:val="00CE5C2C"/>
    <w:rsid w:val="00CE657B"/>
    <w:rsid w:val="00CF3A3D"/>
    <w:rsid w:val="00CF3B1B"/>
    <w:rsid w:val="00CF67F8"/>
    <w:rsid w:val="00CF6971"/>
    <w:rsid w:val="00CF6B0F"/>
    <w:rsid w:val="00CF6C29"/>
    <w:rsid w:val="00D01EDC"/>
    <w:rsid w:val="00D027E3"/>
    <w:rsid w:val="00D035FA"/>
    <w:rsid w:val="00D04D9D"/>
    <w:rsid w:val="00D11533"/>
    <w:rsid w:val="00D11A30"/>
    <w:rsid w:val="00D12E08"/>
    <w:rsid w:val="00D14D6E"/>
    <w:rsid w:val="00D16EAC"/>
    <w:rsid w:val="00D171FD"/>
    <w:rsid w:val="00D17DCA"/>
    <w:rsid w:val="00D20D2F"/>
    <w:rsid w:val="00D21513"/>
    <w:rsid w:val="00D236C3"/>
    <w:rsid w:val="00D24764"/>
    <w:rsid w:val="00D24A5F"/>
    <w:rsid w:val="00D269B7"/>
    <w:rsid w:val="00D278A7"/>
    <w:rsid w:val="00D31B06"/>
    <w:rsid w:val="00D31BFC"/>
    <w:rsid w:val="00D32B0F"/>
    <w:rsid w:val="00D32B38"/>
    <w:rsid w:val="00D33B5C"/>
    <w:rsid w:val="00D3529A"/>
    <w:rsid w:val="00D35C16"/>
    <w:rsid w:val="00D371C6"/>
    <w:rsid w:val="00D372B2"/>
    <w:rsid w:val="00D4136B"/>
    <w:rsid w:val="00D41D70"/>
    <w:rsid w:val="00D42123"/>
    <w:rsid w:val="00D42175"/>
    <w:rsid w:val="00D42497"/>
    <w:rsid w:val="00D43439"/>
    <w:rsid w:val="00D47351"/>
    <w:rsid w:val="00D50580"/>
    <w:rsid w:val="00D50CDF"/>
    <w:rsid w:val="00D518E8"/>
    <w:rsid w:val="00D5257F"/>
    <w:rsid w:val="00D5288E"/>
    <w:rsid w:val="00D53645"/>
    <w:rsid w:val="00D547F7"/>
    <w:rsid w:val="00D5723A"/>
    <w:rsid w:val="00D63076"/>
    <w:rsid w:val="00D645CD"/>
    <w:rsid w:val="00D649B8"/>
    <w:rsid w:val="00D66740"/>
    <w:rsid w:val="00D67822"/>
    <w:rsid w:val="00D7015C"/>
    <w:rsid w:val="00D70B6F"/>
    <w:rsid w:val="00D71585"/>
    <w:rsid w:val="00D72B26"/>
    <w:rsid w:val="00D72B99"/>
    <w:rsid w:val="00D7492A"/>
    <w:rsid w:val="00D75214"/>
    <w:rsid w:val="00D77B71"/>
    <w:rsid w:val="00D83CE5"/>
    <w:rsid w:val="00D86460"/>
    <w:rsid w:val="00D8734E"/>
    <w:rsid w:val="00D90342"/>
    <w:rsid w:val="00D90475"/>
    <w:rsid w:val="00D91FB9"/>
    <w:rsid w:val="00D9245C"/>
    <w:rsid w:val="00D9483F"/>
    <w:rsid w:val="00D9488E"/>
    <w:rsid w:val="00D950A6"/>
    <w:rsid w:val="00D956AA"/>
    <w:rsid w:val="00D95EF8"/>
    <w:rsid w:val="00DA0B14"/>
    <w:rsid w:val="00DA0B77"/>
    <w:rsid w:val="00DA299A"/>
    <w:rsid w:val="00DA3DF7"/>
    <w:rsid w:val="00DA4C11"/>
    <w:rsid w:val="00DA63C9"/>
    <w:rsid w:val="00DB2606"/>
    <w:rsid w:val="00DC10E2"/>
    <w:rsid w:val="00DC215D"/>
    <w:rsid w:val="00DC25F8"/>
    <w:rsid w:val="00DC2CBF"/>
    <w:rsid w:val="00DC3E83"/>
    <w:rsid w:val="00DC6492"/>
    <w:rsid w:val="00DC752F"/>
    <w:rsid w:val="00DD0067"/>
    <w:rsid w:val="00DD0FEA"/>
    <w:rsid w:val="00DD1B85"/>
    <w:rsid w:val="00DD324F"/>
    <w:rsid w:val="00DD36E9"/>
    <w:rsid w:val="00DD38EF"/>
    <w:rsid w:val="00DD43B7"/>
    <w:rsid w:val="00DD4EA2"/>
    <w:rsid w:val="00DD747F"/>
    <w:rsid w:val="00DE03DC"/>
    <w:rsid w:val="00DE0BC1"/>
    <w:rsid w:val="00DE1D18"/>
    <w:rsid w:val="00DE71E4"/>
    <w:rsid w:val="00DE7834"/>
    <w:rsid w:val="00DE7F9A"/>
    <w:rsid w:val="00DF0AB0"/>
    <w:rsid w:val="00DF0B40"/>
    <w:rsid w:val="00DF0D44"/>
    <w:rsid w:val="00DF1223"/>
    <w:rsid w:val="00DF134A"/>
    <w:rsid w:val="00DF13C0"/>
    <w:rsid w:val="00DF3014"/>
    <w:rsid w:val="00DF3CE0"/>
    <w:rsid w:val="00E01862"/>
    <w:rsid w:val="00E0197E"/>
    <w:rsid w:val="00E020A1"/>
    <w:rsid w:val="00E023C9"/>
    <w:rsid w:val="00E03758"/>
    <w:rsid w:val="00E05C70"/>
    <w:rsid w:val="00E07911"/>
    <w:rsid w:val="00E07E01"/>
    <w:rsid w:val="00E1164E"/>
    <w:rsid w:val="00E1303E"/>
    <w:rsid w:val="00E136DD"/>
    <w:rsid w:val="00E13DE6"/>
    <w:rsid w:val="00E16244"/>
    <w:rsid w:val="00E162C7"/>
    <w:rsid w:val="00E16369"/>
    <w:rsid w:val="00E16AC1"/>
    <w:rsid w:val="00E207FE"/>
    <w:rsid w:val="00E20B6F"/>
    <w:rsid w:val="00E21052"/>
    <w:rsid w:val="00E21313"/>
    <w:rsid w:val="00E2306B"/>
    <w:rsid w:val="00E2538E"/>
    <w:rsid w:val="00E270D7"/>
    <w:rsid w:val="00E33369"/>
    <w:rsid w:val="00E3406A"/>
    <w:rsid w:val="00E34890"/>
    <w:rsid w:val="00E34F35"/>
    <w:rsid w:val="00E3504C"/>
    <w:rsid w:val="00E36E31"/>
    <w:rsid w:val="00E36F5E"/>
    <w:rsid w:val="00E4041D"/>
    <w:rsid w:val="00E41A85"/>
    <w:rsid w:val="00E423B1"/>
    <w:rsid w:val="00E430A9"/>
    <w:rsid w:val="00E4335D"/>
    <w:rsid w:val="00E45F6B"/>
    <w:rsid w:val="00E46FEC"/>
    <w:rsid w:val="00E471F2"/>
    <w:rsid w:val="00E47425"/>
    <w:rsid w:val="00E501D4"/>
    <w:rsid w:val="00E5268B"/>
    <w:rsid w:val="00E5452C"/>
    <w:rsid w:val="00E54F16"/>
    <w:rsid w:val="00E5532F"/>
    <w:rsid w:val="00E55E95"/>
    <w:rsid w:val="00E619AC"/>
    <w:rsid w:val="00E61E9D"/>
    <w:rsid w:val="00E62DB9"/>
    <w:rsid w:val="00E640ED"/>
    <w:rsid w:val="00E64143"/>
    <w:rsid w:val="00E6514E"/>
    <w:rsid w:val="00E66AC9"/>
    <w:rsid w:val="00E66CA0"/>
    <w:rsid w:val="00E67912"/>
    <w:rsid w:val="00E71476"/>
    <w:rsid w:val="00E7373D"/>
    <w:rsid w:val="00E74DD4"/>
    <w:rsid w:val="00E74EB3"/>
    <w:rsid w:val="00E7510A"/>
    <w:rsid w:val="00E774D6"/>
    <w:rsid w:val="00E805C5"/>
    <w:rsid w:val="00E81221"/>
    <w:rsid w:val="00E8169E"/>
    <w:rsid w:val="00E82030"/>
    <w:rsid w:val="00E82A53"/>
    <w:rsid w:val="00E83AF0"/>
    <w:rsid w:val="00E85BA8"/>
    <w:rsid w:val="00E86E4F"/>
    <w:rsid w:val="00E87ACA"/>
    <w:rsid w:val="00E906D5"/>
    <w:rsid w:val="00E941D8"/>
    <w:rsid w:val="00E954B7"/>
    <w:rsid w:val="00E95D22"/>
    <w:rsid w:val="00EA058C"/>
    <w:rsid w:val="00EA4CD3"/>
    <w:rsid w:val="00EA6925"/>
    <w:rsid w:val="00EA6D71"/>
    <w:rsid w:val="00EB0094"/>
    <w:rsid w:val="00EB1551"/>
    <w:rsid w:val="00EB1965"/>
    <w:rsid w:val="00EB29D3"/>
    <w:rsid w:val="00EB3E96"/>
    <w:rsid w:val="00EB4AF6"/>
    <w:rsid w:val="00EB57EC"/>
    <w:rsid w:val="00EB5BD5"/>
    <w:rsid w:val="00EB648C"/>
    <w:rsid w:val="00EC0103"/>
    <w:rsid w:val="00EC35B4"/>
    <w:rsid w:val="00EC692E"/>
    <w:rsid w:val="00ED0EC6"/>
    <w:rsid w:val="00ED3020"/>
    <w:rsid w:val="00ED4629"/>
    <w:rsid w:val="00ED4E84"/>
    <w:rsid w:val="00ED7CAF"/>
    <w:rsid w:val="00ED7D9E"/>
    <w:rsid w:val="00EE2C63"/>
    <w:rsid w:val="00EE6497"/>
    <w:rsid w:val="00EE6BB3"/>
    <w:rsid w:val="00EF00D9"/>
    <w:rsid w:val="00EF079E"/>
    <w:rsid w:val="00EF07E6"/>
    <w:rsid w:val="00EF0E89"/>
    <w:rsid w:val="00EF35FA"/>
    <w:rsid w:val="00EF4435"/>
    <w:rsid w:val="00F00AB6"/>
    <w:rsid w:val="00F00CD5"/>
    <w:rsid w:val="00F00D29"/>
    <w:rsid w:val="00F00FD2"/>
    <w:rsid w:val="00F02049"/>
    <w:rsid w:val="00F0373D"/>
    <w:rsid w:val="00F04F66"/>
    <w:rsid w:val="00F069F1"/>
    <w:rsid w:val="00F117C8"/>
    <w:rsid w:val="00F12A0E"/>
    <w:rsid w:val="00F16720"/>
    <w:rsid w:val="00F172EE"/>
    <w:rsid w:val="00F179D8"/>
    <w:rsid w:val="00F20655"/>
    <w:rsid w:val="00F2098F"/>
    <w:rsid w:val="00F2152D"/>
    <w:rsid w:val="00F23DD7"/>
    <w:rsid w:val="00F25EC1"/>
    <w:rsid w:val="00F300EF"/>
    <w:rsid w:val="00F301C6"/>
    <w:rsid w:val="00F30F7B"/>
    <w:rsid w:val="00F31853"/>
    <w:rsid w:val="00F322EA"/>
    <w:rsid w:val="00F32BCB"/>
    <w:rsid w:val="00F3329C"/>
    <w:rsid w:val="00F34176"/>
    <w:rsid w:val="00F36AFB"/>
    <w:rsid w:val="00F4023E"/>
    <w:rsid w:val="00F41380"/>
    <w:rsid w:val="00F414B3"/>
    <w:rsid w:val="00F4347B"/>
    <w:rsid w:val="00F4528B"/>
    <w:rsid w:val="00F45839"/>
    <w:rsid w:val="00F4715B"/>
    <w:rsid w:val="00F47385"/>
    <w:rsid w:val="00F47EF8"/>
    <w:rsid w:val="00F5164C"/>
    <w:rsid w:val="00F51DE7"/>
    <w:rsid w:val="00F533A1"/>
    <w:rsid w:val="00F54B18"/>
    <w:rsid w:val="00F552FA"/>
    <w:rsid w:val="00F55F1B"/>
    <w:rsid w:val="00F567A8"/>
    <w:rsid w:val="00F574F8"/>
    <w:rsid w:val="00F576E4"/>
    <w:rsid w:val="00F57A46"/>
    <w:rsid w:val="00F600F2"/>
    <w:rsid w:val="00F6065B"/>
    <w:rsid w:val="00F63C1F"/>
    <w:rsid w:val="00F65156"/>
    <w:rsid w:val="00F66BB3"/>
    <w:rsid w:val="00F70291"/>
    <w:rsid w:val="00F702B4"/>
    <w:rsid w:val="00F72656"/>
    <w:rsid w:val="00F743AF"/>
    <w:rsid w:val="00F75810"/>
    <w:rsid w:val="00F75C2B"/>
    <w:rsid w:val="00F75ED7"/>
    <w:rsid w:val="00F80729"/>
    <w:rsid w:val="00F80996"/>
    <w:rsid w:val="00F81192"/>
    <w:rsid w:val="00F82380"/>
    <w:rsid w:val="00F84BAA"/>
    <w:rsid w:val="00F84D35"/>
    <w:rsid w:val="00F8725D"/>
    <w:rsid w:val="00F87384"/>
    <w:rsid w:val="00F907B2"/>
    <w:rsid w:val="00F92058"/>
    <w:rsid w:val="00F92E0C"/>
    <w:rsid w:val="00F944D7"/>
    <w:rsid w:val="00F96A7D"/>
    <w:rsid w:val="00F973D9"/>
    <w:rsid w:val="00F97F78"/>
    <w:rsid w:val="00FA0EC0"/>
    <w:rsid w:val="00FA43A4"/>
    <w:rsid w:val="00FA499D"/>
    <w:rsid w:val="00FA5129"/>
    <w:rsid w:val="00FA62D8"/>
    <w:rsid w:val="00FA7A9E"/>
    <w:rsid w:val="00FA7B5A"/>
    <w:rsid w:val="00FA7FF8"/>
    <w:rsid w:val="00FB0735"/>
    <w:rsid w:val="00FB1D39"/>
    <w:rsid w:val="00FB48D6"/>
    <w:rsid w:val="00FB59B6"/>
    <w:rsid w:val="00FB622A"/>
    <w:rsid w:val="00FC3122"/>
    <w:rsid w:val="00FC3695"/>
    <w:rsid w:val="00FC4060"/>
    <w:rsid w:val="00FC698F"/>
    <w:rsid w:val="00FD0471"/>
    <w:rsid w:val="00FD1DE6"/>
    <w:rsid w:val="00FD1E9A"/>
    <w:rsid w:val="00FD3477"/>
    <w:rsid w:val="00FD4ADA"/>
    <w:rsid w:val="00FD6EAB"/>
    <w:rsid w:val="00FD7CD2"/>
    <w:rsid w:val="00FE021A"/>
    <w:rsid w:val="00FE1A69"/>
    <w:rsid w:val="00FE1B57"/>
    <w:rsid w:val="00FE1F79"/>
    <w:rsid w:val="00FE43BA"/>
    <w:rsid w:val="00FE5006"/>
    <w:rsid w:val="00FE517E"/>
    <w:rsid w:val="00FE5219"/>
    <w:rsid w:val="00FE6C02"/>
    <w:rsid w:val="00FE71F9"/>
    <w:rsid w:val="00FF0383"/>
    <w:rsid w:val="00FF5688"/>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2CC17A-958C-4CE4-9C17-005B49F0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customStyle="1" w:styleId="j">
    <w:name w:val="j"/>
    <w:basedOn w:val="Normal"/>
    <w:rsid w:val="007D331E"/>
    <w:pPr>
      <w:spacing w:before="100" w:beforeAutospacing="1" w:after="100" w:afterAutospacing="1"/>
    </w:pPr>
    <w:rPr>
      <w:lang w:val="es-MX" w:eastAsia="es-MX"/>
    </w:rPr>
  </w:style>
  <w:style w:type="table" w:styleId="Tabladelista1clara-nfasis1">
    <w:name w:val="List Table 1 Light Accent 1"/>
    <w:basedOn w:val="Tablanormal"/>
    <w:uiPriority w:val="46"/>
    <w:rsid w:val="00A850E0"/>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73611658">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2017958">
      <w:bodyDiv w:val="1"/>
      <w:marLeft w:val="0"/>
      <w:marRight w:val="0"/>
      <w:marTop w:val="0"/>
      <w:marBottom w:val="0"/>
      <w:divBdr>
        <w:top w:val="none" w:sz="0" w:space="0" w:color="auto"/>
        <w:left w:val="none" w:sz="0" w:space="0" w:color="auto"/>
        <w:bottom w:val="none" w:sz="0" w:space="0" w:color="auto"/>
        <w:right w:val="none" w:sz="0" w:space="0" w:color="auto"/>
      </w:divBdr>
      <w:divsChild>
        <w:div w:id="143743725">
          <w:marLeft w:val="864"/>
          <w:marRight w:val="0"/>
          <w:marTop w:val="0"/>
          <w:marBottom w:val="78"/>
          <w:divBdr>
            <w:top w:val="none" w:sz="0" w:space="0" w:color="auto"/>
            <w:left w:val="none" w:sz="0" w:space="0" w:color="auto"/>
            <w:bottom w:val="none" w:sz="0" w:space="0" w:color="auto"/>
            <w:right w:val="none" w:sz="0" w:space="0" w:color="auto"/>
          </w:divBdr>
        </w:div>
        <w:div w:id="1662074745">
          <w:marLeft w:val="1296"/>
          <w:marRight w:val="0"/>
          <w:marTop w:val="0"/>
          <w:marBottom w:val="78"/>
          <w:divBdr>
            <w:top w:val="none" w:sz="0" w:space="0" w:color="auto"/>
            <w:left w:val="none" w:sz="0" w:space="0" w:color="auto"/>
            <w:bottom w:val="none" w:sz="0" w:space="0" w:color="auto"/>
            <w:right w:val="none" w:sz="0" w:space="0" w:color="auto"/>
          </w:divBdr>
        </w:div>
        <w:div w:id="521936119">
          <w:marLeft w:val="1296"/>
          <w:marRight w:val="0"/>
          <w:marTop w:val="0"/>
          <w:marBottom w:val="78"/>
          <w:divBdr>
            <w:top w:val="none" w:sz="0" w:space="0" w:color="auto"/>
            <w:left w:val="none" w:sz="0" w:space="0" w:color="auto"/>
            <w:bottom w:val="none" w:sz="0" w:space="0" w:color="auto"/>
            <w:right w:val="none" w:sz="0" w:space="0" w:color="auto"/>
          </w:divBdr>
        </w:div>
        <w:div w:id="1105616200">
          <w:marLeft w:val="1296"/>
          <w:marRight w:val="0"/>
          <w:marTop w:val="0"/>
          <w:marBottom w:val="78"/>
          <w:divBdr>
            <w:top w:val="none" w:sz="0" w:space="0" w:color="auto"/>
            <w:left w:val="none" w:sz="0" w:space="0" w:color="auto"/>
            <w:bottom w:val="none" w:sz="0" w:space="0" w:color="auto"/>
            <w:right w:val="none" w:sz="0" w:space="0" w:color="auto"/>
          </w:divBdr>
        </w:div>
        <w:div w:id="756708680">
          <w:marLeft w:val="864"/>
          <w:marRight w:val="0"/>
          <w:marTop w:val="0"/>
          <w:marBottom w:val="78"/>
          <w:divBdr>
            <w:top w:val="none" w:sz="0" w:space="0" w:color="auto"/>
            <w:left w:val="none" w:sz="0" w:space="0" w:color="auto"/>
            <w:bottom w:val="none" w:sz="0" w:space="0" w:color="auto"/>
            <w:right w:val="none" w:sz="0" w:space="0" w:color="auto"/>
          </w:divBdr>
        </w:div>
        <w:div w:id="1759403008">
          <w:marLeft w:val="1296"/>
          <w:marRight w:val="0"/>
          <w:marTop w:val="0"/>
          <w:marBottom w:val="78"/>
          <w:divBdr>
            <w:top w:val="none" w:sz="0" w:space="0" w:color="auto"/>
            <w:left w:val="none" w:sz="0" w:space="0" w:color="auto"/>
            <w:bottom w:val="none" w:sz="0" w:space="0" w:color="auto"/>
            <w:right w:val="none" w:sz="0" w:space="0" w:color="auto"/>
          </w:divBdr>
        </w:div>
        <w:div w:id="26420766">
          <w:marLeft w:val="1296"/>
          <w:marRight w:val="0"/>
          <w:marTop w:val="0"/>
          <w:marBottom w:val="78"/>
          <w:divBdr>
            <w:top w:val="none" w:sz="0" w:space="0" w:color="auto"/>
            <w:left w:val="none" w:sz="0" w:space="0" w:color="auto"/>
            <w:bottom w:val="none" w:sz="0" w:space="0" w:color="auto"/>
            <w:right w:val="none" w:sz="0" w:space="0" w:color="auto"/>
          </w:divBdr>
        </w:div>
        <w:div w:id="1643386857">
          <w:marLeft w:val="1296"/>
          <w:marRight w:val="0"/>
          <w:marTop w:val="0"/>
          <w:marBottom w:val="78"/>
          <w:divBdr>
            <w:top w:val="none" w:sz="0" w:space="0" w:color="auto"/>
            <w:left w:val="none" w:sz="0" w:space="0" w:color="auto"/>
            <w:bottom w:val="none" w:sz="0" w:space="0" w:color="auto"/>
            <w:right w:val="none" w:sz="0" w:space="0" w:color="auto"/>
          </w:divBdr>
        </w:div>
        <w:div w:id="1500734029">
          <w:marLeft w:val="864"/>
          <w:marRight w:val="0"/>
          <w:marTop w:val="0"/>
          <w:marBottom w:val="78"/>
          <w:divBdr>
            <w:top w:val="none" w:sz="0" w:space="0" w:color="auto"/>
            <w:left w:val="none" w:sz="0" w:space="0" w:color="auto"/>
            <w:bottom w:val="none" w:sz="0" w:space="0" w:color="auto"/>
            <w:right w:val="none" w:sz="0" w:space="0" w:color="auto"/>
          </w:divBdr>
        </w:div>
        <w:div w:id="1062751842">
          <w:marLeft w:val="1296"/>
          <w:marRight w:val="0"/>
          <w:marTop w:val="0"/>
          <w:marBottom w:val="78"/>
          <w:divBdr>
            <w:top w:val="none" w:sz="0" w:space="0" w:color="auto"/>
            <w:left w:val="none" w:sz="0" w:space="0" w:color="auto"/>
            <w:bottom w:val="none" w:sz="0" w:space="0" w:color="auto"/>
            <w:right w:val="none" w:sz="0" w:space="0" w:color="auto"/>
          </w:divBdr>
        </w:div>
        <w:div w:id="869684606">
          <w:marLeft w:val="1296"/>
          <w:marRight w:val="0"/>
          <w:marTop w:val="0"/>
          <w:marBottom w:val="78"/>
          <w:divBdr>
            <w:top w:val="none" w:sz="0" w:space="0" w:color="auto"/>
            <w:left w:val="none" w:sz="0" w:space="0" w:color="auto"/>
            <w:bottom w:val="none" w:sz="0" w:space="0" w:color="auto"/>
            <w:right w:val="none" w:sz="0" w:space="0" w:color="auto"/>
          </w:divBdr>
        </w:div>
        <w:div w:id="1804887172">
          <w:marLeft w:val="1296"/>
          <w:marRight w:val="0"/>
          <w:marTop w:val="0"/>
          <w:marBottom w:val="78"/>
          <w:divBdr>
            <w:top w:val="none" w:sz="0" w:space="0" w:color="auto"/>
            <w:left w:val="none" w:sz="0" w:space="0" w:color="auto"/>
            <w:bottom w:val="none" w:sz="0" w:space="0" w:color="auto"/>
            <w:right w:val="none" w:sz="0" w:space="0" w:color="auto"/>
          </w:divBdr>
        </w:div>
        <w:div w:id="940452805">
          <w:marLeft w:val="864"/>
          <w:marRight w:val="0"/>
          <w:marTop w:val="0"/>
          <w:marBottom w:val="78"/>
          <w:divBdr>
            <w:top w:val="none" w:sz="0" w:space="0" w:color="auto"/>
            <w:left w:val="none" w:sz="0" w:space="0" w:color="auto"/>
            <w:bottom w:val="none" w:sz="0" w:space="0" w:color="auto"/>
            <w:right w:val="none" w:sz="0" w:space="0" w:color="auto"/>
          </w:divBdr>
        </w:div>
        <w:div w:id="1000935305">
          <w:marLeft w:val="1296"/>
          <w:marRight w:val="0"/>
          <w:marTop w:val="0"/>
          <w:marBottom w:val="78"/>
          <w:divBdr>
            <w:top w:val="none" w:sz="0" w:space="0" w:color="auto"/>
            <w:left w:val="none" w:sz="0" w:space="0" w:color="auto"/>
            <w:bottom w:val="none" w:sz="0" w:space="0" w:color="auto"/>
            <w:right w:val="none" w:sz="0" w:space="0" w:color="auto"/>
          </w:divBdr>
        </w:div>
        <w:div w:id="71702912">
          <w:marLeft w:val="1296"/>
          <w:marRight w:val="0"/>
          <w:marTop w:val="0"/>
          <w:marBottom w:val="78"/>
          <w:divBdr>
            <w:top w:val="none" w:sz="0" w:space="0" w:color="auto"/>
            <w:left w:val="none" w:sz="0" w:space="0" w:color="auto"/>
            <w:bottom w:val="none" w:sz="0" w:space="0" w:color="auto"/>
            <w:right w:val="none" w:sz="0" w:space="0" w:color="auto"/>
          </w:divBdr>
        </w:div>
        <w:div w:id="1391928054">
          <w:marLeft w:val="1296"/>
          <w:marRight w:val="0"/>
          <w:marTop w:val="0"/>
          <w:marBottom w:val="78"/>
          <w:divBdr>
            <w:top w:val="none" w:sz="0" w:space="0" w:color="auto"/>
            <w:left w:val="none" w:sz="0" w:space="0" w:color="auto"/>
            <w:bottom w:val="none" w:sz="0" w:space="0" w:color="auto"/>
            <w:right w:val="none" w:sz="0" w:space="0" w:color="auto"/>
          </w:divBdr>
        </w:div>
        <w:div w:id="1091437262">
          <w:marLeft w:val="1296"/>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9834456">
      <w:bodyDiv w:val="1"/>
      <w:marLeft w:val="0"/>
      <w:marRight w:val="0"/>
      <w:marTop w:val="0"/>
      <w:marBottom w:val="0"/>
      <w:divBdr>
        <w:top w:val="none" w:sz="0" w:space="0" w:color="auto"/>
        <w:left w:val="none" w:sz="0" w:space="0" w:color="auto"/>
        <w:bottom w:val="none" w:sz="0" w:space="0" w:color="auto"/>
        <w:right w:val="none" w:sz="0" w:space="0" w:color="auto"/>
      </w:divBdr>
      <w:divsChild>
        <w:div w:id="1671982052">
          <w:marLeft w:val="0"/>
          <w:marRight w:val="0"/>
          <w:marTop w:val="0"/>
          <w:marBottom w:val="82"/>
          <w:divBdr>
            <w:top w:val="none" w:sz="0" w:space="0" w:color="auto"/>
            <w:left w:val="none" w:sz="0" w:space="0" w:color="auto"/>
            <w:bottom w:val="none" w:sz="0" w:space="0" w:color="auto"/>
            <w:right w:val="none" w:sz="0" w:space="0" w:color="auto"/>
          </w:divBdr>
        </w:div>
        <w:div w:id="533927803">
          <w:marLeft w:val="864"/>
          <w:marRight w:val="0"/>
          <w:marTop w:val="0"/>
          <w:marBottom w:val="82"/>
          <w:divBdr>
            <w:top w:val="none" w:sz="0" w:space="0" w:color="auto"/>
            <w:left w:val="none" w:sz="0" w:space="0" w:color="auto"/>
            <w:bottom w:val="none" w:sz="0" w:space="0" w:color="auto"/>
            <w:right w:val="none" w:sz="0" w:space="0" w:color="auto"/>
          </w:divBdr>
        </w:div>
        <w:div w:id="1188788155">
          <w:marLeft w:val="864"/>
          <w:marRight w:val="0"/>
          <w:marTop w:val="0"/>
          <w:marBottom w:val="82"/>
          <w:divBdr>
            <w:top w:val="none" w:sz="0" w:space="0" w:color="auto"/>
            <w:left w:val="none" w:sz="0" w:space="0" w:color="auto"/>
            <w:bottom w:val="none" w:sz="0" w:space="0" w:color="auto"/>
            <w:right w:val="none" w:sz="0" w:space="0" w:color="auto"/>
          </w:divBdr>
        </w:div>
        <w:div w:id="1907302060">
          <w:marLeft w:val="864"/>
          <w:marRight w:val="0"/>
          <w:marTop w:val="0"/>
          <w:marBottom w:val="82"/>
          <w:divBdr>
            <w:top w:val="none" w:sz="0" w:space="0" w:color="auto"/>
            <w:left w:val="none" w:sz="0" w:space="0" w:color="auto"/>
            <w:bottom w:val="none" w:sz="0" w:space="0" w:color="auto"/>
            <w:right w:val="none" w:sz="0" w:space="0" w:color="auto"/>
          </w:divBdr>
        </w:div>
        <w:div w:id="1095441705">
          <w:marLeft w:val="864"/>
          <w:marRight w:val="0"/>
          <w:marTop w:val="0"/>
          <w:marBottom w:val="82"/>
          <w:divBdr>
            <w:top w:val="none" w:sz="0" w:space="0" w:color="auto"/>
            <w:left w:val="none" w:sz="0" w:space="0" w:color="auto"/>
            <w:bottom w:val="none" w:sz="0" w:space="0" w:color="auto"/>
            <w:right w:val="none" w:sz="0" w:space="0" w:color="auto"/>
          </w:divBdr>
        </w:div>
        <w:div w:id="876237357">
          <w:marLeft w:val="864"/>
          <w:marRight w:val="0"/>
          <w:marTop w:val="0"/>
          <w:marBottom w:val="82"/>
          <w:divBdr>
            <w:top w:val="none" w:sz="0" w:space="0" w:color="auto"/>
            <w:left w:val="none" w:sz="0" w:space="0" w:color="auto"/>
            <w:bottom w:val="none" w:sz="0" w:space="0" w:color="auto"/>
            <w:right w:val="none" w:sz="0" w:space="0" w:color="auto"/>
          </w:divBdr>
        </w:div>
        <w:div w:id="600190385">
          <w:marLeft w:val="864"/>
          <w:marRight w:val="0"/>
          <w:marTop w:val="0"/>
          <w:marBottom w:val="82"/>
          <w:divBdr>
            <w:top w:val="none" w:sz="0" w:space="0" w:color="auto"/>
            <w:left w:val="none" w:sz="0" w:space="0" w:color="auto"/>
            <w:bottom w:val="none" w:sz="0" w:space="0" w:color="auto"/>
            <w:right w:val="none" w:sz="0" w:space="0" w:color="auto"/>
          </w:divBdr>
        </w:div>
        <w:div w:id="1905140360">
          <w:marLeft w:val="864"/>
          <w:marRight w:val="0"/>
          <w:marTop w:val="0"/>
          <w:marBottom w:val="82"/>
          <w:divBdr>
            <w:top w:val="none" w:sz="0" w:space="0" w:color="auto"/>
            <w:left w:val="none" w:sz="0" w:space="0" w:color="auto"/>
            <w:bottom w:val="none" w:sz="0" w:space="0" w:color="auto"/>
            <w:right w:val="none" w:sz="0" w:space="0" w:color="auto"/>
          </w:divBdr>
        </w:div>
      </w:divsChild>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3717117">
      <w:bodyDiv w:val="1"/>
      <w:marLeft w:val="0"/>
      <w:marRight w:val="0"/>
      <w:marTop w:val="0"/>
      <w:marBottom w:val="0"/>
      <w:divBdr>
        <w:top w:val="none" w:sz="0" w:space="0" w:color="auto"/>
        <w:left w:val="none" w:sz="0" w:space="0" w:color="auto"/>
        <w:bottom w:val="none" w:sz="0" w:space="0" w:color="auto"/>
        <w:right w:val="none" w:sz="0" w:space="0" w:color="auto"/>
      </w:divBdr>
    </w:div>
    <w:div w:id="1951929547">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183718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7958.page" TargetMode="External"/><Relationship Id="rId13" Type="http://schemas.openxmlformats.org/officeDocument/2006/relationships/hyperlink" Target="https://www.saimex.org.mx/saimex/solicitud/downloadAttach/548155.page" TargetMode="External"/><Relationship Id="rId18" Type="http://schemas.openxmlformats.org/officeDocument/2006/relationships/hyperlink" Target="https://www.saimex.org.mx/saimex/solicitud/downloadAttach/548174.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saimex.org.mx/saimex/solicitud/downloadAttach/548154.page" TargetMode="External"/><Relationship Id="rId17" Type="http://schemas.openxmlformats.org/officeDocument/2006/relationships/hyperlink" Target="https://www.saimex.org.mx/saimex/solicitud/downloadAttach/548173.pag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aimex.org.mx/saimex/solicitud/downloadAttach/548158.page" TargetMode="External"/><Relationship Id="rId20" Type="http://schemas.openxmlformats.org/officeDocument/2006/relationships/hyperlink" Target="http://www.ipomex.org.mx/ipo3/lgt/indice/diftemoaya.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7961.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548157.pag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saimex.org.mx/saimex/solicitud/downloadAttach/547960.page" TargetMode="External"/><Relationship Id="rId19" Type="http://schemas.openxmlformats.org/officeDocument/2006/relationships/hyperlink" Target="http://www.saimex.org.mx/saimex/solicitud/downloadAttach/35947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47959.page" TargetMode="External"/><Relationship Id="rId14" Type="http://schemas.openxmlformats.org/officeDocument/2006/relationships/hyperlink" Target="https://www.saimex.org.mx/saimex/solicitud/downloadAttach/548156.page"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ACB4-9D67-4D1F-9E1E-7B6AE7FA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9750</Words>
  <Characters>53631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2018-08-30T13:33:00Z</cp:lastPrinted>
  <dcterms:created xsi:type="dcterms:W3CDTF">2018-10-11T22:42:00Z</dcterms:created>
  <dcterms:modified xsi:type="dcterms:W3CDTF">2018-10-11T22:42:00Z</dcterms:modified>
</cp:coreProperties>
</file>