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B3F01" w14:textId="77777777" w:rsidR="0029477A" w:rsidRPr="004553A4" w:rsidRDefault="0029477A" w:rsidP="0029477A">
      <w:pPr>
        <w:spacing w:before="240" w:after="240" w:line="360" w:lineRule="auto"/>
        <w:jc w:val="center"/>
        <w:rPr>
          <w:rFonts w:ascii="Palatino Linotype" w:hAnsi="Palatino Linotype"/>
          <w:b/>
        </w:rPr>
      </w:pPr>
      <w:r w:rsidRPr="004553A4">
        <w:rPr>
          <w:rFonts w:ascii="Palatino Linotype" w:hAnsi="Palatino Linotype"/>
          <w:b/>
        </w:rPr>
        <w:t>LÍNEAS ARGUMENTATIVAS.</w:t>
      </w:r>
    </w:p>
    <w:p w14:paraId="3C690A21" w14:textId="77777777" w:rsidR="00FF56C8" w:rsidRPr="004553A4" w:rsidRDefault="00FF56C8" w:rsidP="00FF56C8">
      <w:pPr>
        <w:spacing w:before="240" w:after="360" w:line="360" w:lineRule="auto"/>
        <w:contextualSpacing/>
        <w:jc w:val="both"/>
        <w:rPr>
          <w:rFonts w:ascii="Palatino Linotype" w:eastAsia="Times New Roman" w:hAnsi="Palatino Linotype"/>
        </w:rPr>
      </w:pPr>
      <w:r w:rsidRPr="004553A4">
        <w:rPr>
          <w:rFonts w:ascii="Palatino Linotype" w:eastAsia="Times New Roman" w:hAnsi="Palatino Linotype"/>
          <w:b/>
        </w:rPr>
        <w:t>DEBERES DE LAS AUTORIDADES.</w:t>
      </w:r>
      <w:r w:rsidRPr="004553A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4B65F25" w14:textId="77777777" w:rsidR="00FF56C8" w:rsidRPr="004553A4" w:rsidRDefault="00FF56C8" w:rsidP="00FF56C8">
      <w:pPr>
        <w:spacing w:before="240" w:after="360" w:line="360" w:lineRule="auto"/>
        <w:contextualSpacing/>
        <w:jc w:val="both"/>
        <w:rPr>
          <w:rFonts w:ascii="Palatino Linotype" w:eastAsia="Times New Roman" w:hAnsi="Palatino Linotype"/>
        </w:rPr>
      </w:pPr>
    </w:p>
    <w:p w14:paraId="036CC90A" w14:textId="4FFF7F0E" w:rsidR="00FF56C8" w:rsidRPr="004553A4" w:rsidRDefault="00FF56C8" w:rsidP="00FF56C8">
      <w:pPr>
        <w:spacing w:before="240" w:after="240" w:line="360" w:lineRule="auto"/>
        <w:ind w:right="49"/>
        <w:jc w:val="both"/>
        <w:rPr>
          <w:rFonts w:ascii="Palatino Linotype" w:hAnsi="Palatino Linotype"/>
        </w:rPr>
      </w:pPr>
      <w:r w:rsidRPr="004553A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DEDF615" wp14:editId="751A9551">
                <wp:simplePos x="0" y="0"/>
                <wp:positionH relativeFrom="margin">
                  <wp:align>right</wp:align>
                </wp:positionH>
                <wp:positionV relativeFrom="paragraph">
                  <wp:posOffset>2587625</wp:posOffset>
                </wp:positionV>
                <wp:extent cx="5514975" cy="288607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5514975" cy="2886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E3E05" id="Conector recto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03.75pt" to="817.3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" strokecolor="#4579b8 [3044]">
                <w10:wrap anchorx="margin"/>
              </v:line>
            </w:pict>
          </mc:Fallback>
        </mc:AlternateContent>
      </w:r>
      <w:r w:rsidRPr="004553A4">
        <w:rPr>
          <w:rFonts w:ascii="Palatino Linotype" w:hAnsi="Palatino Linotype"/>
          <w:b/>
        </w:rPr>
        <w:t xml:space="preserve">INFORMACIÓN CONFIDENCIAL, CLASIFICACIÓN DE LA. </w:t>
      </w:r>
      <w:r w:rsidRPr="004553A4">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36D1316" w14:textId="4F74D440" w:rsidR="0029477A" w:rsidRPr="004553A4" w:rsidRDefault="0029477A" w:rsidP="0029477A">
      <w:pPr>
        <w:spacing w:before="240" w:after="240" w:line="360" w:lineRule="auto"/>
        <w:jc w:val="both"/>
        <w:rPr>
          <w:rFonts w:ascii="Palatino Linotype" w:hAnsi="Palatino Linotype" w:cs="Arial"/>
          <w:color w:val="000000" w:themeColor="text1"/>
        </w:rPr>
      </w:pPr>
    </w:p>
    <w:p w14:paraId="3968C0BE" w14:textId="077B4331" w:rsidR="00F95F7E" w:rsidRPr="004553A4" w:rsidRDefault="00F95F7E" w:rsidP="00F95F7E">
      <w:pPr>
        <w:spacing w:before="240" w:after="360" w:line="360" w:lineRule="auto"/>
        <w:contextualSpacing/>
        <w:jc w:val="both"/>
        <w:rPr>
          <w:rFonts w:ascii="Palatino Linotype" w:eastAsia="Times New Roman" w:hAnsi="Palatino Linotype"/>
        </w:rPr>
      </w:pPr>
    </w:p>
    <w:p w14:paraId="02B70AED" w14:textId="210ED491" w:rsidR="00F95F7E" w:rsidRPr="004553A4" w:rsidRDefault="00F95F7E" w:rsidP="00F95F7E">
      <w:pPr>
        <w:spacing w:before="240" w:after="360" w:line="360" w:lineRule="auto"/>
        <w:contextualSpacing/>
        <w:jc w:val="both"/>
        <w:rPr>
          <w:rFonts w:ascii="Palatino Linotype" w:eastAsia="Times New Roman" w:hAnsi="Palatino Linotype"/>
        </w:rPr>
      </w:pPr>
    </w:p>
    <w:p w14:paraId="1A8221FC" w14:textId="53437A6C" w:rsidR="00E17F3A" w:rsidRPr="004553A4" w:rsidRDefault="00E17F3A" w:rsidP="00E17F3A">
      <w:pPr>
        <w:spacing w:before="240" w:after="240" w:line="360" w:lineRule="auto"/>
        <w:jc w:val="both"/>
        <w:rPr>
          <w:rFonts w:ascii="Palatino Linotype" w:hAnsi="Palatino Linotype" w:cs="Arial"/>
        </w:rPr>
      </w:pPr>
    </w:p>
    <w:p w14:paraId="60135E4C" w14:textId="6A1FEB30" w:rsidR="006B7A58" w:rsidRPr="004553A4" w:rsidRDefault="006B7A58" w:rsidP="00474477">
      <w:pPr>
        <w:spacing w:before="240" w:after="240" w:line="360" w:lineRule="auto"/>
        <w:jc w:val="both"/>
        <w:rPr>
          <w:rFonts w:ascii="Palatino Linotype" w:eastAsia="Times New Roman" w:hAnsi="Palatino Linotype"/>
        </w:rPr>
      </w:pPr>
    </w:p>
    <w:p w14:paraId="31C69878" w14:textId="1D7F96A9" w:rsidR="007A22E2" w:rsidRPr="004553A4" w:rsidRDefault="007A22E2" w:rsidP="00474477">
      <w:pPr>
        <w:spacing w:before="240" w:after="240" w:line="360" w:lineRule="auto"/>
        <w:jc w:val="both"/>
        <w:rPr>
          <w:rFonts w:ascii="Palatino Linotype" w:eastAsia="Times New Roman" w:hAnsi="Palatino Linotype"/>
        </w:rPr>
      </w:pPr>
    </w:p>
    <w:p w14:paraId="1B5BD977" w14:textId="3F924E6C" w:rsidR="00F95F7E" w:rsidRPr="004553A4" w:rsidRDefault="00F95F7E" w:rsidP="00474477">
      <w:pPr>
        <w:spacing w:before="240" w:after="240" w:line="360" w:lineRule="auto"/>
        <w:jc w:val="both"/>
        <w:rPr>
          <w:rFonts w:ascii="Palatino Linotype" w:eastAsia="Times New Roman" w:hAnsi="Palatino Linotype"/>
        </w:rPr>
      </w:pPr>
    </w:p>
    <w:p w14:paraId="31137936" w14:textId="302D1D0F" w:rsidR="00BC61B2" w:rsidRPr="004553A4" w:rsidRDefault="00A20B1F" w:rsidP="001E74A5">
      <w:pPr>
        <w:spacing w:line="360" w:lineRule="auto"/>
        <w:jc w:val="center"/>
        <w:rPr>
          <w:rFonts w:ascii="Palatino Linotype" w:eastAsia="Times New Roman" w:hAnsi="Palatino Linotype" w:cs="Times New Roman"/>
          <w:b/>
          <w:u w:val="single"/>
        </w:rPr>
      </w:pPr>
      <w:r w:rsidRPr="004553A4">
        <w:rPr>
          <w:rFonts w:ascii="Palatino Linotype" w:eastAsia="Times New Roman" w:hAnsi="Palatino Linotype" w:cs="Times New Roman"/>
          <w:b/>
          <w:u w:val="single"/>
        </w:rPr>
        <w:lastRenderedPageBreak/>
        <w:t>ÍNDICE</w:t>
      </w:r>
    </w:p>
    <w:p w14:paraId="139AF0B9" w14:textId="77777777" w:rsidR="007865C6" w:rsidRPr="004553A4" w:rsidRDefault="007865C6" w:rsidP="001E74A5">
      <w:pPr>
        <w:spacing w:line="360" w:lineRule="auto"/>
        <w:jc w:val="center"/>
        <w:rPr>
          <w:rFonts w:ascii="Palatino Linotype" w:eastAsia="Times New Roman" w:hAnsi="Palatino Linotype" w:cs="Times New Roman"/>
          <w:b/>
          <w:u w:val="single"/>
        </w:rPr>
      </w:pPr>
    </w:p>
    <w:sdt>
      <w:sdtPr>
        <w:rPr>
          <w:lang w:val="es-ES"/>
        </w:rPr>
        <w:id w:val="-1245946457"/>
        <w:docPartObj>
          <w:docPartGallery w:val="Table of Contents"/>
          <w:docPartUnique/>
        </w:docPartObj>
      </w:sdtPr>
      <w:sdtEndPr>
        <w:rPr>
          <w:b/>
          <w:bCs/>
        </w:rPr>
      </w:sdtEndPr>
      <w:sdtContent>
        <w:p w14:paraId="3A6F3B82" w14:textId="77777777" w:rsidR="009B4DFC" w:rsidRDefault="00DA7E2F" w:rsidP="009B4DFC">
          <w:pPr>
            <w:pStyle w:val="TDC1"/>
            <w:spacing w:after="0" w:line="720" w:lineRule="auto"/>
            <w:ind w:left="0"/>
            <w:rPr>
              <w:noProof/>
              <w:sz w:val="22"/>
              <w:szCs w:val="22"/>
              <w:lang w:val="es-MX" w:eastAsia="es-MX"/>
            </w:rPr>
          </w:pPr>
          <w:r w:rsidRPr="004553A4">
            <w:rPr>
              <w:rFonts w:ascii="Palatino Linotype" w:hAnsi="Palatino Linotype"/>
            </w:rPr>
            <w:fldChar w:fldCharType="begin"/>
          </w:r>
          <w:r w:rsidRPr="004553A4">
            <w:rPr>
              <w:rFonts w:ascii="Palatino Linotype" w:hAnsi="Palatino Linotype"/>
            </w:rPr>
            <w:instrText xml:space="preserve"> TOC \o "1-3" \h \z \u </w:instrText>
          </w:r>
          <w:r w:rsidRPr="004553A4">
            <w:rPr>
              <w:rFonts w:ascii="Palatino Linotype" w:hAnsi="Palatino Linotype"/>
            </w:rPr>
            <w:fldChar w:fldCharType="separate"/>
          </w:r>
          <w:hyperlink w:anchor="_Toc522809475" w:history="1">
            <w:r w:rsidR="009B4DFC" w:rsidRPr="00E539DA">
              <w:rPr>
                <w:rStyle w:val="Hipervnculo"/>
                <w:b/>
                <w:noProof/>
              </w:rPr>
              <w:t>ANTECEDENTES</w:t>
            </w:r>
            <w:r w:rsidR="009B4DFC">
              <w:rPr>
                <w:noProof/>
                <w:webHidden/>
              </w:rPr>
              <w:tab/>
            </w:r>
            <w:r w:rsidR="009B4DFC">
              <w:rPr>
                <w:noProof/>
                <w:webHidden/>
              </w:rPr>
              <w:fldChar w:fldCharType="begin"/>
            </w:r>
            <w:r w:rsidR="009B4DFC">
              <w:rPr>
                <w:noProof/>
                <w:webHidden/>
              </w:rPr>
              <w:instrText xml:space="preserve"> PAGEREF _Toc522809475 \h </w:instrText>
            </w:r>
            <w:r w:rsidR="009B4DFC">
              <w:rPr>
                <w:noProof/>
                <w:webHidden/>
              </w:rPr>
            </w:r>
            <w:r w:rsidR="009B4DFC">
              <w:rPr>
                <w:noProof/>
                <w:webHidden/>
              </w:rPr>
              <w:fldChar w:fldCharType="separate"/>
            </w:r>
            <w:r w:rsidR="009B4DFC">
              <w:rPr>
                <w:noProof/>
                <w:webHidden/>
              </w:rPr>
              <w:t>3</w:t>
            </w:r>
            <w:r w:rsidR="009B4DFC">
              <w:rPr>
                <w:noProof/>
                <w:webHidden/>
              </w:rPr>
              <w:fldChar w:fldCharType="end"/>
            </w:r>
          </w:hyperlink>
        </w:p>
        <w:p w14:paraId="43AC2BC9" w14:textId="77777777" w:rsidR="009B4DFC" w:rsidRDefault="00E02B05" w:rsidP="009B4DFC">
          <w:pPr>
            <w:pStyle w:val="TDC1"/>
            <w:spacing w:after="0" w:line="720" w:lineRule="auto"/>
            <w:ind w:left="0"/>
            <w:rPr>
              <w:noProof/>
              <w:sz w:val="22"/>
              <w:szCs w:val="22"/>
              <w:lang w:val="es-MX" w:eastAsia="es-MX"/>
            </w:rPr>
          </w:pPr>
          <w:hyperlink w:anchor="_Toc522809478" w:history="1">
            <w:r w:rsidR="009B4DFC" w:rsidRPr="00E539DA">
              <w:rPr>
                <w:rStyle w:val="Hipervnculo"/>
                <w:b/>
                <w:noProof/>
              </w:rPr>
              <w:t>CONSIDERANDO</w:t>
            </w:r>
            <w:r w:rsidR="009B4DFC">
              <w:rPr>
                <w:noProof/>
                <w:webHidden/>
              </w:rPr>
              <w:tab/>
            </w:r>
            <w:r w:rsidR="009B4DFC">
              <w:rPr>
                <w:noProof/>
                <w:webHidden/>
              </w:rPr>
              <w:fldChar w:fldCharType="begin"/>
            </w:r>
            <w:r w:rsidR="009B4DFC">
              <w:rPr>
                <w:noProof/>
                <w:webHidden/>
              </w:rPr>
              <w:instrText xml:space="preserve"> PAGEREF _Toc522809478 \h </w:instrText>
            </w:r>
            <w:r w:rsidR="009B4DFC">
              <w:rPr>
                <w:noProof/>
                <w:webHidden/>
              </w:rPr>
            </w:r>
            <w:r w:rsidR="009B4DFC">
              <w:rPr>
                <w:noProof/>
                <w:webHidden/>
              </w:rPr>
              <w:fldChar w:fldCharType="separate"/>
            </w:r>
            <w:r w:rsidR="009B4DFC">
              <w:rPr>
                <w:noProof/>
                <w:webHidden/>
              </w:rPr>
              <w:t>6</w:t>
            </w:r>
            <w:r w:rsidR="009B4DFC">
              <w:rPr>
                <w:noProof/>
                <w:webHidden/>
              </w:rPr>
              <w:fldChar w:fldCharType="end"/>
            </w:r>
          </w:hyperlink>
        </w:p>
        <w:p w14:paraId="3F18A5B8" w14:textId="77777777" w:rsidR="009B4DFC" w:rsidRDefault="00E02B05" w:rsidP="009B4DFC">
          <w:pPr>
            <w:pStyle w:val="TDC2"/>
            <w:spacing w:after="0" w:line="720" w:lineRule="auto"/>
            <w:ind w:left="0"/>
            <w:rPr>
              <w:noProof/>
              <w:sz w:val="22"/>
              <w:szCs w:val="22"/>
              <w:lang w:val="es-MX" w:eastAsia="es-MX"/>
            </w:rPr>
          </w:pPr>
          <w:hyperlink w:anchor="_Toc522809479" w:history="1">
            <w:r w:rsidR="009B4DFC" w:rsidRPr="00E539DA">
              <w:rPr>
                <w:rStyle w:val="Hipervnculo"/>
                <w:rFonts w:ascii="Palatino Linotype" w:hAnsi="Palatino Linotype"/>
                <w:b/>
                <w:noProof/>
              </w:rPr>
              <w:t>PRIMERO. De la competencia</w:t>
            </w:r>
            <w:r w:rsidR="009B4DFC">
              <w:rPr>
                <w:noProof/>
                <w:webHidden/>
              </w:rPr>
              <w:tab/>
            </w:r>
            <w:r w:rsidR="009B4DFC">
              <w:rPr>
                <w:noProof/>
                <w:webHidden/>
              </w:rPr>
              <w:fldChar w:fldCharType="begin"/>
            </w:r>
            <w:r w:rsidR="009B4DFC">
              <w:rPr>
                <w:noProof/>
                <w:webHidden/>
              </w:rPr>
              <w:instrText xml:space="preserve"> PAGEREF _Toc522809479 \h </w:instrText>
            </w:r>
            <w:r w:rsidR="009B4DFC">
              <w:rPr>
                <w:noProof/>
                <w:webHidden/>
              </w:rPr>
            </w:r>
            <w:r w:rsidR="009B4DFC">
              <w:rPr>
                <w:noProof/>
                <w:webHidden/>
              </w:rPr>
              <w:fldChar w:fldCharType="separate"/>
            </w:r>
            <w:r w:rsidR="009B4DFC">
              <w:rPr>
                <w:noProof/>
                <w:webHidden/>
              </w:rPr>
              <w:t>6</w:t>
            </w:r>
            <w:r w:rsidR="009B4DFC">
              <w:rPr>
                <w:noProof/>
                <w:webHidden/>
              </w:rPr>
              <w:fldChar w:fldCharType="end"/>
            </w:r>
          </w:hyperlink>
        </w:p>
        <w:p w14:paraId="2F9A6CAB" w14:textId="77777777" w:rsidR="009B4DFC" w:rsidRDefault="00E02B05" w:rsidP="009B4DFC">
          <w:pPr>
            <w:pStyle w:val="TDC2"/>
            <w:spacing w:after="0" w:line="720" w:lineRule="auto"/>
            <w:ind w:left="0"/>
            <w:rPr>
              <w:noProof/>
              <w:sz w:val="22"/>
              <w:szCs w:val="22"/>
              <w:lang w:val="es-MX" w:eastAsia="es-MX"/>
            </w:rPr>
          </w:pPr>
          <w:hyperlink w:anchor="_Toc522809480" w:history="1">
            <w:r w:rsidR="009B4DFC" w:rsidRPr="00E539DA">
              <w:rPr>
                <w:rStyle w:val="Hipervnculo"/>
                <w:rFonts w:ascii="Palatino Linotype" w:hAnsi="Palatino Linotype"/>
                <w:b/>
                <w:noProof/>
              </w:rPr>
              <w:t>SEGUNDO. De la oportunidad y procedencia.</w:t>
            </w:r>
            <w:r w:rsidR="009B4DFC">
              <w:rPr>
                <w:noProof/>
                <w:webHidden/>
              </w:rPr>
              <w:tab/>
            </w:r>
            <w:r w:rsidR="009B4DFC">
              <w:rPr>
                <w:noProof/>
                <w:webHidden/>
              </w:rPr>
              <w:fldChar w:fldCharType="begin"/>
            </w:r>
            <w:r w:rsidR="009B4DFC">
              <w:rPr>
                <w:noProof/>
                <w:webHidden/>
              </w:rPr>
              <w:instrText xml:space="preserve"> PAGEREF _Toc522809480 \h </w:instrText>
            </w:r>
            <w:r w:rsidR="009B4DFC">
              <w:rPr>
                <w:noProof/>
                <w:webHidden/>
              </w:rPr>
            </w:r>
            <w:r w:rsidR="009B4DFC">
              <w:rPr>
                <w:noProof/>
                <w:webHidden/>
              </w:rPr>
              <w:fldChar w:fldCharType="separate"/>
            </w:r>
            <w:r w:rsidR="009B4DFC">
              <w:rPr>
                <w:noProof/>
                <w:webHidden/>
              </w:rPr>
              <w:t>7</w:t>
            </w:r>
            <w:r w:rsidR="009B4DFC">
              <w:rPr>
                <w:noProof/>
                <w:webHidden/>
              </w:rPr>
              <w:fldChar w:fldCharType="end"/>
            </w:r>
          </w:hyperlink>
        </w:p>
        <w:p w14:paraId="5247BA61" w14:textId="77777777" w:rsidR="009B4DFC" w:rsidRDefault="00E02B05" w:rsidP="009B4DFC">
          <w:pPr>
            <w:pStyle w:val="TDC1"/>
            <w:spacing w:after="0" w:line="720" w:lineRule="auto"/>
            <w:ind w:left="0"/>
            <w:rPr>
              <w:noProof/>
              <w:sz w:val="22"/>
              <w:szCs w:val="22"/>
              <w:lang w:val="es-MX" w:eastAsia="es-MX"/>
            </w:rPr>
          </w:pPr>
          <w:hyperlink w:anchor="_Toc522809481" w:history="1">
            <w:r w:rsidR="009B4DFC" w:rsidRPr="00E539DA">
              <w:rPr>
                <w:rStyle w:val="Hipervnculo"/>
                <w:b/>
                <w:noProof/>
              </w:rPr>
              <w:t>TERCERO. De previo y especial pronunciamiento.</w:t>
            </w:r>
            <w:r w:rsidR="009B4DFC">
              <w:rPr>
                <w:noProof/>
                <w:webHidden/>
              </w:rPr>
              <w:tab/>
            </w:r>
            <w:r w:rsidR="009B4DFC">
              <w:rPr>
                <w:noProof/>
                <w:webHidden/>
              </w:rPr>
              <w:fldChar w:fldCharType="begin"/>
            </w:r>
            <w:r w:rsidR="009B4DFC">
              <w:rPr>
                <w:noProof/>
                <w:webHidden/>
              </w:rPr>
              <w:instrText xml:space="preserve"> PAGEREF _Toc522809481 \h </w:instrText>
            </w:r>
            <w:r w:rsidR="009B4DFC">
              <w:rPr>
                <w:noProof/>
                <w:webHidden/>
              </w:rPr>
            </w:r>
            <w:r w:rsidR="009B4DFC">
              <w:rPr>
                <w:noProof/>
                <w:webHidden/>
              </w:rPr>
              <w:fldChar w:fldCharType="separate"/>
            </w:r>
            <w:r w:rsidR="009B4DFC">
              <w:rPr>
                <w:noProof/>
                <w:webHidden/>
              </w:rPr>
              <w:t>8</w:t>
            </w:r>
            <w:r w:rsidR="009B4DFC">
              <w:rPr>
                <w:noProof/>
                <w:webHidden/>
              </w:rPr>
              <w:fldChar w:fldCharType="end"/>
            </w:r>
          </w:hyperlink>
        </w:p>
        <w:p w14:paraId="24C60869" w14:textId="77777777" w:rsidR="009B4DFC" w:rsidRDefault="00E02B05" w:rsidP="009B4DFC">
          <w:pPr>
            <w:pStyle w:val="TDC1"/>
            <w:spacing w:after="0" w:line="720" w:lineRule="auto"/>
            <w:ind w:left="0"/>
            <w:rPr>
              <w:noProof/>
              <w:sz w:val="22"/>
              <w:szCs w:val="22"/>
              <w:lang w:val="es-MX" w:eastAsia="es-MX"/>
            </w:rPr>
          </w:pPr>
          <w:hyperlink w:anchor="_Toc522809482" w:history="1">
            <w:r w:rsidR="009B4DFC" w:rsidRPr="00E539DA">
              <w:rPr>
                <w:rStyle w:val="Hipervnculo"/>
                <w:b/>
                <w:noProof/>
              </w:rPr>
              <w:t>CUARTO.</w:t>
            </w:r>
            <w:r w:rsidR="009B4DFC" w:rsidRPr="00E539DA">
              <w:rPr>
                <w:rStyle w:val="Hipervnculo"/>
                <w:noProof/>
              </w:rPr>
              <w:t xml:space="preserve"> </w:t>
            </w:r>
            <w:r w:rsidR="009B4DFC" w:rsidRPr="00E539DA">
              <w:rPr>
                <w:rStyle w:val="Hipervnculo"/>
                <w:b/>
                <w:noProof/>
              </w:rPr>
              <w:t xml:space="preserve">Del planteamiento de la </w:t>
            </w:r>
            <w:r w:rsidR="009B4DFC" w:rsidRPr="00E539DA">
              <w:rPr>
                <w:rStyle w:val="Hipervnculo"/>
                <w:b/>
                <w:i/>
                <w:noProof/>
              </w:rPr>
              <w:t>Litis</w:t>
            </w:r>
            <w:r w:rsidR="009B4DFC" w:rsidRPr="00E539DA">
              <w:rPr>
                <w:rStyle w:val="Hipervnculo"/>
                <w:b/>
                <w:noProof/>
              </w:rPr>
              <w:t>.</w:t>
            </w:r>
            <w:r w:rsidR="009B4DFC">
              <w:rPr>
                <w:noProof/>
                <w:webHidden/>
              </w:rPr>
              <w:tab/>
            </w:r>
            <w:r w:rsidR="009B4DFC">
              <w:rPr>
                <w:noProof/>
                <w:webHidden/>
              </w:rPr>
              <w:fldChar w:fldCharType="begin"/>
            </w:r>
            <w:r w:rsidR="009B4DFC">
              <w:rPr>
                <w:noProof/>
                <w:webHidden/>
              </w:rPr>
              <w:instrText xml:space="preserve"> PAGEREF _Toc522809482 \h </w:instrText>
            </w:r>
            <w:r w:rsidR="009B4DFC">
              <w:rPr>
                <w:noProof/>
                <w:webHidden/>
              </w:rPr>
            </w:r>
            <w:r w:rsidR="009B4DFC">
              <w:rPr>
                <w:noProof/>
                <w:webHidden/>
              </w:rPr>
              <w:fldChar w:fldCharType="separate"/>
            </w:r>
            <w:r w:rsidR="009B4DFC">
              <w:rPr>
                <w:noProof/>
                <w:webHidden/>
              </w:rPr>
              <w:t>10</w:t>
            </w:r>
            <w:r w:rsidR="009B4DFC">
              <w:rPr>
                <w:noProof/>
                <w:webHidden/>
              </w:rPr>
              <w:fldChar w:fldCharType="end"/>
            </w:r>
          </w:hyperlink>
        </w:p>
        <w:p w14:paraId="5C3D7092" w14:textId="77777777" w:rsidR="009B4DFC" w:rsidRDefault="00E02B05" w:rsidP="009B4DFC">
          <w:pPr>
            <w:pStyle w:val="TDC1"/>
            <w:spacing w:after="0" w:line="720" w:lineRule="auto"/>
            <w:ind w:left="0"/>
            <w:rPr>
              <w:noProof/>
              <w:sz w:val="22"/>
              <w:szCs w:val="22"/>
              <w:lang w:val="es-MX" w:eastAsia="es-MX"/>
            </w:rPr>
          </w:pPr>
          <w:hyperlink w:anchor="_Toc522809483" w:history="1">
            <w:r w:rsidR="009B4DFC" w:rsidRPr="00E539DA">
              <w:rPr>
                <w:rStyle w:val="Hipervnculo"/>
                <w:b/>
                <w:noProof/>
              </w:rPr>
              <w:t>QUINTO. Del estudio y resolución del asunto.</w:t>
            </w:r>
            <w:r w:rsidR="009B4DFC">
              <w:rPr>
                <w:noProof/>
                <w:webHidden/>
              </w:rPr>
              <w:tab/>
            </w:r>
            <w:r w:rsidR="009B4DFC">
              <w:rPr>
                <w:noProof/>
                <w:webHidden/>
              </w:rPr>
              <w:fldChar w:fldCharType="begin"/>
            </w:r>
            <w:r w:rsidR="009B4DFC">
              <w:rPr>
                <w:noProof/>
                <w:webHidden/>
              </w:rPr>
              <w:instrText xml:space="preserve"> PAGEREF _Toc522809483 \h </w:instrText>
            </w:r>
            <w:r w:rsidR="009B4DFC">
              <w:rPr>
                <w:noProof/>
                <w:webHidden/>
              </w:rPr>
            </w:r>
            <w:r w:rsidR="009B4DFC">
              <w:rPr>
                <w:noProof/>
                <w:webHidden/>
              </w:rPr>
              <w:fldChar w:fldCharType="separate"/>
            </w:r>
            <w:r w:rsidR="009B4DFC">
              <w:rPr>
                <w:noProof/>
                <w:webHidden/>
              </w:rPr>
              <w:t>10</w:t>
            </w:r>
            <w:r w:rsidR="009B4DFC">
              <w:rPr>
                <w:noProof/>
                <w:webHidden/>
              </w:rPr>
              <w:fldChar w:fldCharType="end"/>
            </w:r>
          </w:hyperlink>
        </w:p>
        <w:p w14:paraId="3C14755E" w14:textId="77777777" w:rsidR="009B4DFC" w:rsidRDefault="00E02B05" w:rsidP="009B4DFC">
          <w:pPr>
            <w:pStyle w:val="TDC2"/>
            <w:spacing w:after="0" w:line="720" w:lineRule="auto"/>
            <w:ind w:left="0"/>
            <w:rPr>
              <w:noProof/>
              <w:sz w:val="22"/>
              <w:szCs w:val="22"/>
              <w:lang w:val="es-MX" w:eastAsia="es-MX"/>
            </w:rPr>
          </w:pPr>
          <w:hyperlink w:anchor="_Toc522809484" w:history="1">
            <w:r w:rsidR="009B4DFC" w:rsidRPr="00E539DA">
              <w:rPr>
                <w:rStyle w:val="Hipervnculo"/>
                <w:rFonts w:ascii="Palatino Linotype" w:hAnsi="Palatino Linotype"/>
                <w:b/>
                <w:noProof/>
              </w:rPr>
              <w:t>SEXTO. De la información que deberá ser clasificada</w:t>
            </w:r>
            <w:r w:rsidR="009B4DFC">
              <w:rPr>
                <w:noProof/>
                <w:webHidden/>
              </w:rPr>
              <w:tab/>
            </w:r>
            <w:r w:rsidR="009B4DFC">
              <w:rPr>
                <w:noProof/>
                <w:webHidden/>
              </w:rPr>
              <w:fldChar w:fldCharType="begin"/>
            </w:r>
            <w:r w:rsidR="009B4DFC">
              <w:rPr>
                <w:noProof/>
                <w:webHidden/>
              </w:rPr>
              <w:instrText xml:space="preserve"> PAGEREF _Toc522809484 \h </w:instrText>
            </w:r>
            <w:r w:rsidR="009B4DFC">
              <w:rPr>
                <w:noProof/>
                <w:webHidden/>
              </w:rPr>
            </w:r>
            <w:r w:rsidR="009B4DFC">
              <w:rPr>
                <w:noProof/>
                <w:webHidden/>
              </w:rPr>
              <w:fldChar w:fldCharType="separate"/>
            </w:r>
            <w:r w:rsidR="009B4DFC">
              <w:rPr>
                <w:noProof/>
                <w:webHidden/>
              </w:rPr>
              <w:t>25</w:t>
            </w:r>
            <w:r w:rsidR="009B4DFC">
              <w:rPr>
                <w:noProof/>
                <w:webHidden/>
              </w:rPr>
              <w:fldChar w:fldCharType="end"/>
            </w:r>
          </w:hyperlink>
        </w:p>
        <w:p w14:paraId="77E7794D" w14:textId="77777777" w:rsidR="009B4DFC" w:rsidRDefault="00E02B05" w:rsidP="009B4DFC">
          <w:pPr>
            <w:pStyle w:val="TDC1"/>
            <w:spacing w:after="0" w:line="720" w:lineRule="auto"/>
            <w:ind w:left="0"/>
            <w:rPr>
              <w:noProof/>
              <w:sz w:val="22"/>
              <w:szCs w:val="22"/>
              <w:lang w:val="es-MX" w:eastAsia="es-MX"/>
            </w:rPr>
          </w:pPr>
          <w:hyperlink w:anchor="_Toc522809485" w:history="1">
            <w:r w:rsidR="009B4DFC" w:rsidRPr="00E539DA">
              <w:rPr>
                <w:rStyle w:val="Hipervnculo"/>
                <w:b/>
                <w:noProof/>
              </w:rPr>
              <w:t>R E S O L U T I V O S</w:t>
            </w:r>
            <w:r w:rsidR="009B4DFC">
              <w:rPr>
                <w:noProof/>
                <w:webHidden/>
              </w:rPr>
              <w:tab/>
            </w:r>
            <w:r w:rsidR="009B4DFC">
              <w:rPr>
                <w:noProof/>
                <w:webHidden/>
              </w:rPr>
              <w:fldChar w:fldCharType="begin"/>
            </w:r>
            <w:r w:rsidR="009B4DFC">
              <w:rPr>
                <w:noProof/>
                <w:webHidden/>
              </w:rPr>
              <w:instrText xml:space="preserve"> PAGEREF _Toc522809485 \h </w:instrText>
            </w:r>
            <w:r w:rsidR="009B4DFC">
              <w:rPr>
                <w:noProof/>
                <w:webHidden/>
              </w:rPr>
            </w:r>
            <w:r w:rsidR="009B4DFC">
              <w:rPr>
                <w:noProof/>
                <w:webHidden/>
              </w:rPr>
              <w:fldChar w:fldCharType="separate"/>
            </w:r>
            <w:r w:rsidR="009B4DFC">
              <w:rPr>
                <w:noProof/>
                <w:webHidden/>
              </w:rPr>
              <w:t>43</w:t>
            </w:r>
            <w:r w:rsidR="009B4DFC">
              <w:rPr>
                <w:noProof/>
                <w:webHidden/>
              </w:rPr>
              <w:fldChar w:fldCharType="end"/>
            </w:r>
          </w:hyperlink>
        </w:p>
        <w:p w14:paraId="0C6729F4" w14:textId="39DA60FC" w:rsidR="007865C6" w:rsidRPr="004553A4" w:rsidRDefault="00DA7E2F" w:rsidP="004553A4">
          <w:pPr>
            <w:spacing w:line="720" w:lineRule="auto"/>
            <w:rPr>
              <w:rFonts w:ascii="Palatino Linotype" w:hAnsi="Palatino Linotype"/>
              <w:b/>
              <w:bCs/>
              <w:lang w:val="es-ES"/>
            </w:rPr>
          </w:pPr>
          <w:r w:rsidRPr="004553A4">
            <w:rPr>
              <w:rFonts w:ascii="Palatino Linotype" w:hAnsi="Palatino Linotype"/>
              <w:b/>
              <w:bCs/>
              <w:lang w:val="es-ES"/>
            </w:rPr>
            <w:fldChar w:fldCharType="end"/>
          </w:r>
        </w:p>
      </w:sdtContent>
    </w:sdt>
    <w:p w14:paraId="18F421F3" w14:textId="77777777" w:rsidR="009B4DFC" w:rsidRDefault="009B4DFC" w:rsidP="00440800">
      <w:pPr>
        <w:tabs>
          <w:tab w:val="left" w:pos="3465"/>
        </w:tabs>
        <w:spacing w:before="240" w:after="360" w:line="360" w:lineRule="auto"/>
        <w:jc w:val="both"/>
        <w:rPr>
          <w:rFonts w:ascii="Palatino Linotype" w:hAnsi="Palatino Linotype"/>
        </w:rPr>
      </w:pPr>
    </w:p>
    <w:p w14:paraId="66F0235D" w14:textId="77777777" w:rsidR="009B4DFC" w:rsidRDefault="009B4DFC" w:rsidP="00440800">
      <w:pPr>
        <w:tabs>
          <w:tab w:val="left" w:pos="3465"/>
        </w:tabs>
        <w:spacing w:before="240" w:after="360" w:line="360" w:lineRule="auto"/>
        <w:jc w:val="both"/>
        <w:rPr>
          <w:rFonts w:ascii="Palatino Linotype" w:hAnsi="Palatino Linotype"/>
        </w:rPr>
      </w:pPr>
    </w:p>
    <w:p w14:paraId="73F7F940" w14:textId="7AD560D1" w:rsidR="00662C69" w:rsidRPr="004553A4" w:rsidRDefault="009B11D6" w:rsidP="00440800">
      <w:pPr>
        <w:tabs>
          <w:tab w:val="left" w:pos="3465"/>
        </w:tabs>
        <w:spacing w:before="240" w:after="360" w:line="360" w:lineRule="auto"/>
        <w:jc w:val="both"/>
        <w:rPr>
          <w:rFonts w:ascii="Palatino Linotype" w:hAnsi="Palatino Linotype"/>
        </w:rPr>
      </w:pPr>
      <w:r w:rsidRPr="004553A4">
        <w:rPr>
          <w:rFonts w:ascii="Palatino Linotype" w:hAnsi="Palatino Linotype"/>
        </w:rPr>
        <w:lastRenderedPageBreak/>
        <w:t>R</w:t>
      </w:r>
      <w:r w:rsidR="00662C69" w:rsidRPr="004553A4">
        <w:rPr>
          <w:rFonts w:ascii="Palatino Linotype" w:hAnsi="Palatino Linotype"/>
        </w:rPr>
        <w:t>esolución del Pleno del Instituto de Transparencia, Acceso a la Información Pública y Protección de Datos Personales del Estado de México y Mun</w:t>
      </w:r>
      <w:r w:rsidR="000D5A1D" w:rsidRPr="004553A4">
        <w:rPr>
          <w:rFonts w:ascii="Palatino Linotype" w:hAnsi="Palatino Linotype"/>
        </w:rPr>
        <w:t>icipios, con</w:t>
      </w:r>
      <w:r w:rsidR="00662C69" w:rsidRPr="004553A4">
        <w:rPr>
          <w:rFonts w:ascii="Palatino Linotype" w:hAnsi="Palatino Linotype"/>
        </w:rPr>
        <w:t xml:space="preserve"> </w:t>
      </w:r>
      <w:r w:rsidR="00485DB6" w:rsidRPr="004553A4">
        <w:rPr>
          <w:rFonts w:ascii="Palatino Linotype" w:hAnsi="Palatino Linotype"/>
        </w:rPr>
        <w:t xml:space="preserve">domicilio </w:t>
      </w:r>
      <w:r w:rsidR="00662C69" w:rsidRPr="004553A4">
        <w:rPr>
          <w:rFonts w:ascii="Palatino Linotype" w:hAnsi="Palatino Linotype"/>
        </w:rPr>
        <w:t xml:space="preserve">en Metepec, Estado de México; de </w:t>
      </w:r>
      <w:r w:rsidR="000D5A1D" w:rsidRPr="004553A4">
        <w:rPr>
          <w:rFonts w:ascii="Palatino Linotype" w:hAnsi="Palatino Linotype"/>
        </w:rPr>
        <w:t xml:space="preserve">fecha </w:t>
      </w:r>
      <w:r w:rsidR="009B4DFC">
        <w:rPr>
          <w:rFonts w:ascii="Palatino Linotype" w:hAnsi="Palatino Linotype"/>
        </w:rPr>
        <w:t>veintidós</w:t>
      </w:r>
      <w:r w:rsidR="004C2854" w:rsidRPr="004553A4">
        <w:rPr>
          <w:rFonts w:ascii="Palatino Linotype" w:hAnsi="Palatino Linotype"/>
        </w:rPr>
        <w:t xml:space="preserve"> </w:t>
      </w:r>
      <w:r w:rsidR="00662C69" w:rsidRPr="004553A4">
        <w:rPr>
          <w:rFonts w:ascii="Palatino Linotype" w:hAnsi="Palatino Linotype"/>
        </w:rPr>
        <w:t>(</w:t>
      </w:r>
      <w:r w:rsidR="009B4DFC">
        <w:rPr>
          <w:rFonts w:ascii="Palatino Linotype" w:hAnsi="Palatino Linotype"/>
        </w:rPr>
        <w:t>22</w:t>
      </w:r>
      <w:r w:rsidR="00662C69" w:rsidRPr="004553A4">
        <w:rPr>
          <w:rFonts w:ascii="Palatino Linotype" w:hAnsi="Palatino Linotype"/>
        </w:rPr>
        <w:t xml:space="preserve">) de </w:t>
      </w:r>
      <w:r w:rsidR="00F41AB7" w:rsidRPr="004553A4">
        <w:rPr>
          <w:rFonts w:ascii="Palatino Linotype" w:hAnsi="Palatino Linotype"/>
        </w:rPr>
        <w:t>agost</w:t>
      </w:r>
      <w:r w:rsidR="004D71C0" w:rsidRPr="004553A4">
        <w:rPr>
          <w:rFonts w:ascii="Palatino Linotype" w:hAnsi="Palatino Linotype"/>
        </w:rPr>
        <w:t>o</w:t>
      </w:r>
      <w:r w:rsidR="001E74A5" w:rsidRPr="004553A4">
        <w:rPr>
          <w:rFonts w:ascii="Palatino Linotype" w:hAnsi="Palatino Linotype"/>
        </w:rPr>
        <w:t xml:space="preserve"> </w:t>
      </w:r>
      <w:r w:rsidR="00662C69" w:rsidRPr="004553A4">
        <w:rPr>
          <w:rFonts w:ascii="Palatino Linotype" w:hAnsi="Palatino Linotype"/>
        </w:rPr>
        <w:t xml:space="preserve">de dos mil </w:t>
      </w:r>
      <w:r w:rsidR="00B902E7" w:rsidRPr="004553A4">
        <w:rPr>
          <w:rFonts w:ascii="Palatino Linotype" w:hAnsi="Palatino Linotype"/>
        </w:rPr>
        <w:t>dieci</w:t>
      </w:r>
      <w:r w:rsidR="004D71C0" w:rsidRPr="004553A4">
        <w:rPr>
          <w:rFonts w:ascii="Palatino Linotype" w:hAnsi="Palatino Linotype"/>
        </w:rPr>
        <w:t>ocho</w:t>
      </w:r>
      <w:r w:rsidR="00662C69" w:rsidRPr="004553A4">
        <w:rPr>
          <w:rFonts w:ascii="Palatino Linotype" w:hAnsi="Palatino Linotype"/>
        </w:rPr>
        <w:t>.</w:t>
      </w:r>
    </w:p>
    <w:p w14:paraId="02C1324E" w14:textId="0A5DB756" w:rsidR="00662C69" w:rsidRPr="004553A4" w:rsidRDefault="00662C69" w:rsidP="001E74A5">
      <w:pPr>
        <w:spacing w:before="240" w:after="360" w:line="360" w:lineRule="auto"/>
        <w:jc w:val="both"/>
        <w:rPr>
          <w:rFonts w:ascii="Palatino Linotype" w:hAnsi="Palatino Linotype"/>
          <w:b/>
        </w:rPr>
      </w:pPr>
      <w:r w:rsidRPr="004553A4">
        <w:rPr>
          <w:rFonts w:ascii="Palatino Linotype" w:hAnsi="Palatino Linotype"/>
          <w:b/>
        </w:rPr>
        <w:t>VISTO</w:t>
      </w:r>
      <w:r w:rsidRPr="004553A4">
        <w:rPr>
          <w:rFonts w:ascii="Palatino Linotype" w:hAnsi="Palatino Linotype"/>
        </w:rPr>
        <w:t xml:space="preserve"> el expediente electrónico for</w:t>
      </w:r>
      <w:r w:rsidR="00D37494" w:rsidRPr="004553A4">
        <w:rPr>
          <w:rFonts w:ascii="Palatino Linotype" w:hAnsi="Palatino Linotype"/>
        </w:rPr>
        <w:t>mado con motivo del</w:t>
      </w:r>
      <w:r w:rsidRPr="004553A4">
        <w:rPr>
          <w:rFonts w:ascii="Palatino Linotype" w:hAnsi="Palatino Linotype"/>
        </w:rPr>
        <w:t xml:space="preserve"> recurso de revisión </w:t>
      </w:r>
      <w:r w:rsidR="00F63C7A" w:rsidRPr="004553A4">
        <w:rPr>
          <w:rFonts w:ascii="Palatino Linotype" w:hAnsi="Palatino Linotype"/>
          <w:b/>
        </w:rPr>
        <w:t>02308/INFOEM/IP/RR/2018</w:t>
      </w:r>
      <w:r w:rsidR="00AF3D59" w:rsidRPr="004553A4">
        <w:rPr>
          <w:rFonts w:ascii="Palatino Linotype" w:hAnsi="Palatino Linotype" w:cs="Arial"/>
          <w:b/>
          <w:bCs/>
        </w:rPr>
        <w:t>;</w:t>
      </w:r>
      <w:r w:rsidR="00335BFE" w:rsidRPr="004553A4">
        <w:rPr>
          <w:rFonts w:ascii="Palatino Linotype" w:hAnsi="Palatino Linotype" w:cs="Arial"/>
          <w:b/>
          <w:bCs/>
        </w:rPr>
        <w:t xml:space="preserve"> </w:t>
      </w:r>
      <w:r w:rsidRPr="004553A4">
        <w:rPr>
          <w:rFonts w:ascii="Palatino Linotype" w:hAnsi="Palatino Linotype"/>
        </w:rPr>
        <w:t xml:space="preserve">promovido por </w:t>
      </w:r>
      <w:r w:rsidR="009875E4" w:rsidRPr="009875E4">
        <w:rPr>
          <w:rFonts w:ascii="Palatino Linotype" w:hAnsi="Palatino Linotype"/>
          <w:b/>
          <w:szCs w:val="22"/>
          <w:highlight w:val="black"/>
        </w:rPr>
        <w:t>--------------------------------------------</w:t>
      </w:r>
      <w:r w:rsidRPr="004553A4">
        <w:rPr>
          <w:rFonts w:ascii="Palatino Linotype" w:hAnsi="Palatino Linotype"/>
          <w:b/>
        </w:rPr>
        <w:t xml:space="preserve">, </w:t>
      </w:r>
      <w:r w:rsidRPr="004553A4">
        <w:rPr>
          <w:rFonts w:ascii="Palatino Linotype" w:hAnsi="Palatino Linotype" w:cs="Arial"/>
        </w:rPr>
        <w:t xml:space="preserve">en su </w:t>
      </w:r>
      <w:r w:rsidR="00D83C17" w:rsidRPr="004553A4">
        <w:rPr>
          <w:rFonts w:ascii="Palatino Linotype" w:hAnsi="Palatino Linotype" w:cs="Arial"/>
        </w:rPr>
        <w:t>calidad</w:t>
      </w:r>
      <w:r w:rsidRPr="004553A4">
        <w:rPr>
          <w:rFonts w:ascii="Palatino Linotype" w:hAnsi="Palatino Linotype" w:cs="Arial"/>
        </w:rPr>
        <w:t xml:space="preserve"> de </w:t>
      </w:r>
      <w:r w:rsidRPr="004553A4">
        <w:rPr>
          <w:rFonts w:ascii="Palatino Linotype" w:hAnsi="Palatino Linotype" w:cs="Arial"/>
          <w:b/>
        </w:rPr>
        <w:t>RECURRENTE</w:t>
      </w:r>
      <w:r w:rsidRPr="004553A4">
        <w:rPr>
          <w:rFonts w:ascii="Palatino Linotype" w:hAnsi="Palatino Linotype" w:cs="Arial"/>
        </w:rPr>
        <w:t xml:space="preserve">, en contra </w:t>
      </w:r>
      <w:r w:rsidR="000D5A1D" w:rsidRPr="004553A4">
        <w:rPr>
          <w:rFonts w:ascii="Palatino Linotype" w:hAnsi="Palatino Linotype" w:cs="Arial"/>
        </w:rPr>
        <w:t xml:space="preserve">de </w:t>
      </w:r>
      <w:r w:rsidR="00843908" w:rsidRPr="004553A4">
        <w:rPr>
          <w:rFonts w:ascii="Palatino Linotype" w:hAnsi="Palatino Linotype" w:cs="Arial"/>
        </w:rPr>
        <w:t>la respuesta de</w:t>
      </w:r>
      <w:r w:rsidR="00F83FB6" w:rsidRPr="004553A4">
        <w:rPr>
          <w:rFonts w:ascii="Palatino Linotype" w:hAnsi="Palatino Linotype" w:cs="Arial"/>
        </w:rPr>
        <w:t xml:space="preserve"> </w:t>
      </w:r>
      <w:r w:rsidR="007865C6" w:rsidRPr="004553A4">
        <w:rPr>
          <w:rFonts w:ascii="Palatino Linotype" w:hAnsi="Palatino Linotype" w:cs="Arial"/>
        </w:rPr>
        <w:t>l</w:t>
      </w:r>
      <w:r w:rsidR="00F83FB6" w:rsidRPr="004553A4">
        <w:rPr>
          <w:rFonts w:ascii="Palatino Linotype" w:hAnsi="Palatino Linotype" w:cs="Arial"/>
        </w:rPr>
        <w:t>a</w:t>
      </w:r>
      <w:r w:rsidR="007865C6" w:rsidRPr="004553A4">
        <w:rPr>
          <w:rFonts w:ascii="Palatino Linotype" w:hAnsi="Palatino Linotype" w:cs="Arial"/>
        </w:rPr>
        <w:t xml:space="preserve"> </w:t>
      </w:r>
      <w:r w:rsidR="00F83FB6" w:rsidRPr="004553A4">
        <w:rPr>
          <w:rFonts w:ascii="Palatino Linotype" w:hAnsi="Palatino Linotype" w:cs="Arial"/>
          <w:b/>
        </w:rPr>
        <w:t>Secretaría de Educación</w:t>
      </w:r>
      <w:r w:rsidR="0036073F" w:rsidRPr="004553A4">
        <w:rPr>
          <w:rFonts w:ascii="Palatino Linotype" w:hAnsi="Palatino Linotype"/>
          <w:b/>
        </w:rPr>
        <w:t xml:space="preserve">, </w:t>
      </w:r>
      <w:r w:rsidRPr="004553A4">
        <w:rPr>
          <w:rFonts w:ascii="Palatino Linotype" w:hAnsi="Palatino Linotype"/>
        </w:rPr>
        <w:t>en lo sucesivo el</w:t>
      </w:r>
      <w:r w:rsidRPr="004553A4">
        <w:rPr>
          <w:rFonts w:ascii="Palatino Linotype" w:hAnsi="Palatino Linotype"/>
          <w:b/>
        </w:rPr>
        <w:t xml:space="preserve"> SUJETO OBLIGADO</w:t>
      </w:r>
      <w:r w:rsidRPr="004553A4">
        <w:rPr>
          <w:rFonts w:ascii="Palatino Linotype" w:hAnsi="Palatino Linotype"/>
        </w:rPr>
        <w:t xml:space="preserve">, </w:t>
      </w:r>
      <w:r w:rsidR="004D71C0" w:rsidRPr="004553A4">
        <w:rPr>
          <w:rFonts w:ascii="Palatino Linotype" w:hAnsi="Palatino Linotype"/>
        </w:rPr>
        <w:t xml:space="preserve">por lo que </w:t>
      </w:r>
      <w:r w:rsidRPr="004553A4">
        <w:rPr>
          <w:rFonts w:ascii="Palatino Linotype" w:hAnsi="Palatino Linotype"/>
        </w:rPr>
        <w:t>se procede a dictar la presente resolución, con base en los siguientes:</w:t>
      </w:r>
    </w:p>
    <w:p w14:paraId="769E1410" w14:textId="5740327F" w:rsidR="00587366" w:rsidRPr="004553A4" w:rsidRDefault="00662C69" w:rsidP="001E74A5">
      <w:pPr>
        <w:pStyle w:val="Ttulo1"/>
        <w:spacing w:line="360" w:lineRule="auto"/>
        <w:jc w:val="center"/>
        <w:rPr>
          <w:b/>
        </w:rPr>
      </w:pPr>
      <w:bookmarkStart w:id="0" w:name="_Toc461555884"/>
      <w:bookmarkStart w:id="1" w:name="_Toc466371847"/>
      <w:bookmarkStart w:id="2" w:name="_Toc522809475"/>
      <w:r w:rsidRPr="004553A4">
        <w:rPr>
          <w:b/>
        </w:rPr>
        <w:t>ANTECEDENTES</w:t>
      </w:r>
      <w:bookmarkEnd w:id="0"/>
      <w:bookmarkEnd w:id="1"/>
      <w:bookmarkEnd w:id="2"/>
    </w:p>
    <w:p w14:paraId="402A4C0A" w14:textId="30451230" w:rsidR="00D9392E" w:rsidRPr="004553A4" w:rsidRDefault="00D9392E" w:rsidP="005C6F4F">
      <w:pPr>
        <w:pStyle w:val="Prrafodelista"/>
        <w:numPr>
          <w:ilvl w:val="0"/>
          <w:numId w:val="3"/>
        </w:numPr>
        <w:spacing w:before="240" w:after="240" w:line="360" w:lineRule="auto"/>
        <w:ind w:left="426"/>
        <w:jc w:val="both"/>
        <w:rPr>
          <w:rFonts w:ascii="Palatino Linotype" w:eastAsia="Calibri" w:hAnsi="Palatino Linotype" w:cs="Arial"/>
          <w:lang w:val="es-ES"/>
        </w:rPr>
      </w:pPr>
      <w:r w:rsidRPr="004553A4">
        <w:rPr>
          <w:rFonts w:ascii="Palatino Linotype" w:eastAsia="Calibri" w:hAnsi="Palatino Linotype" w:cs="Arial"/>
          <w:lang w:val="es-ES"/>
        </w:rPr>
        <w:t xml:space="preserve">El día </w:t>
      </w:r>
      <w:r w:rsidR="00F83FB6" w:rsidRPr="004553A4">
        <w:rPr>
          <w:rFonts w:ascii="Palatino Linotype" w:eastAsia="Calibri" w:hAnsi="Palatino Linotype" w:cs="Arial"/>
          <w:lang w:val="es-ES"/>
        </w:rPr>
        <w:t>veintinueve</w:t>
      </w:r>
      <w:r w:rsidRPr="004553A4">
        <w:rPr>
          <w:rFonts w:ascii="Palatino Linotype" w:eastAsia="Calibri" w:hAnsi="Palatino Linotype" w:cs="Arial"/>
          <w:lang w:val="es-ES"/>
        </w:rPr>
        <w:t xml:space="preserve"> (</w:t>
      </w:r>
      <w:r w:rsidR="00F83FB6" w:rsidRPr="004553A4">
        <w:rPr>
          <w:rFonts w:ascii="Palatino Linotype" w:eastAsia="Calibri" w:hAnsi="Palatino Linotype" w:cs="Arial"/>
          <w:lang w:val="es-ES"/>
        </w:rPr>
        <w:t>29</w:t>
      </w:r>
      <w:r w:rsidRPr="004553A4">
        <w:rPr>
          <w:rFonts w:ascii="Palatino Linotype" w:eastAsia="Calibri" w:hAnsi="Palatino Linotype" w:cs="Arial"/>
          <w:lang w:val="es-ES"/>
        </w:rPr>
        <w:t xml:space="preserve">) de </w:t>
      </w:r>
      <w:r w:rsidR="005437FE" w:rsidRPr="004553A4">
        <w:rPr>
          <w:rFonts w:ascii="Palatino Linotype" w:eastAsia="Calibri" w:hAnsi="Palatino Linotype" w:cs="Arial"/>
          <w:lang w:val="es-ES"/>
        </w:rPr>
        <w:t>mayo</w:t>
      </w:r>
      <w:r w:rsidRPr="004553A4">
        <w:rPr>
          <w:rFonts w:ascii="Palatino Linotype" w:eastAsia="Calibri" w:hAnsi="Palatino Linotype" w:cs="Arial"/>
          <w:lang w:val="es-ES"/>
        </w:rPr>
        <w:t xml:space="preserve"> de dos mil dieci</w:t>
      </w:r>
      <w:r w:rsidR="00DF186B" w:rsidRPr="004553A4">
        <w:rPr>
          <w:rFonts w:ascii="Palatino Linotype" w:eastAsia="Calibri" w:hAnsi="Palatino Linotype" w:cs="Arial"/>
          <w:lang w:val="es-ES"/>
        </w:rPr>
        <w:t>ocho</w:t>
      </w:r>
      <w:r w:rsidRPr="004553A4">
        <w:rPr>
          <w:rFonts w:ascii="Palatino Linotype" w:hAnsi="Palatino Linotype"/>
          <w:b/>
        </w:rPr>
        <w:t xml:space="preserve">, </w:t>
      </w:r>
      <w:r w:rsidRPr="004553A4">
        <w:rPr>
          <w:rFonts w:ascii="Palatino Linotype" w:eastAsia="Calibri" w:hAnsi="Palatino Linotype" w:cs="Arial"/>
          <w:lang w:val="es-ES"/>
        </w:rPr>
        <w:t xml:space="preserve">se presentó ante el </w:t>
      </w:r>
      <w:r w:rsidRPr="004553A4">
        <w:rPr>
          <w:rFonts w:ascii="Palatino Linotype" w:eastAsia="Calibri" w:hAnsi="Palatino Linotype" w:cs="Arial"/>
          <w:b/>
          <w:lang w:val="es-ES"/>
        </w:rPr>
        <w:t>SUJETO OBLIGADO</w:t>
      </w:r>
      <w:r w:rsidRPr="004553A4">
        <w:rPr>
          <w:rFonts w:ascii="Palatino Linotype" w:eastAsia="Calibri" w:hAnsi="Palatino Linotype" w:cs="Arial"/>
        </w:rPr>
        <w:t xml:space="preserve"> vía </w:t>
      </w:r>
      <w:r w:rsidRPr="004553A4">
        <w:rPr>
          <w:rFonts w:ascii="Palatino Linotype" w:eastAsia="Calibri" w:hAnsi="Palatino Linotype" w:cs="Arial"/>
          <w:lang w:val="es-ES"/>
        </w:rPr>
        <w:t xml:space="preserve">Sistema de Acceso a la Información Mexiquense </w:t>
      </w:r>
      <w:r w:rsidRPr="004553A4">
        <w:rPr>
          <w:rFonts w:ascii="Palatino Linotype" w:eastAsia="Calibri" w:hAnsi="Palatino Linotype" w:cs="Arial"/>
          <w:b/>
          <w:lang w:val="es-ES"/>
        </w:rPr>
        <w:t>SAIMEX</w:t>
      </w:r>
      <w:r w:rsidRPr="004553A4">
        <w:rPr>
          <w:rFonts w:ascii="Palatino Linotype" w:eastAsia="Calibri" w:hAnsi="Palatino Linotype" w:cs="Arial"/>
          <w:lang w:val="es-ES"/>
        </w:rPr>
        <w:t xml:space="preserve">, la solicitud de información pública registrada con el número </w:t>
      </w:r>
      <w:r w:rsidR="004D71C0" w:rsidRPr="004553A4">
        <w:rPr>
          <w:rFonts w:ascii="Palatino Linotype" w:hAnsi="Palatino Linotype"/>
          <w:b/>
          <w:bCs/>
          <w:color w:val="000000" w:themeColor="text1"/>
        </w:rPr>
        <w:t xml:space="preserve"> </w:t>
      </w:r>
      <w:r w:rsidR="00F83FB6" w:rsidRPr="004553A4">
        <w:rPr>
          <w:rFonts w:ascii="Palatino Linotype" w:hAnsi="Palatino Linotype"/>
          <w:b/>
          <w:bCs/>
          <w:color w:val="000000" w:themeColor="text1"/>
        </w:rPr>
        <w:t xml:space="preserve"> 00431/SE/IP/2018</w:t>
      </w:r>
      <w:r w:rsidR="00E17F3A" w:rsidRPr="004553A4">
        <w:rPr>
          <w:rFonts w:ascii="Palatino Linotype" w:hAnsi="Palatino Linotype"/>
          <w:b/>
          <w:bCs/>
          <w:color w:val="000000" w:themeColor="text1"/>
        </w:rPr>
        <w:t>,</w:t>
      </w:r>
      <w:r w:rsidRPr="004553A4">
        <w:rPr>
          <w:rFonts w:ascii="Palatino Linotype" w:eastAsia="Calibri" w:hAnsi="Palatino Linotype" w:cs="Arial"/>
          <w:lang w:val="es-ES"/>
        </w:rPr>
        <w:t xml:space="preserve"> mediante la cual </w:t>
      </w:r>
      <w:r w:rsidR="00A133FA" w:rsidRPr="004553A4">
        <w:rPr>
          <w:rFonts w:ascii="Palatino Linotype" w:eastAsia="Calibri" w:hAnsi="Palatino Linotype" w:cs="Arial"/>
          <w:lang w:val="es-ES"/>
        </w:rPr>
        <w:t xml:space="preserve">se </w:t>
      </w:r>
      <w:r w:rsidRPr="004553A4">
        <w:rPr>
          <w:rFonts w:ascii="Palatino Linotype" w:eastAsia="Calibri" w:hAnsi="Palatino Linotype" w:cs="Arial"/>
          <w:lang w:val="es-ES"/>
        </w:rPr>
        <w:t>solicitó:</w:t>
      </w:r>
    </w:p>
    <w:p w14:paraId="780D2256" w14:textId="77777777" w:rsidR="00D9392E" w:rsidRPr="004553A4" w:rsidRDefault="00D9392E" w:rsidP="001C34D6">
      <w:pPr>
        <w:pStyle w:val="Prrafodelista"/>
        <w:spacing w:line="360" w:lineRule="auto"/>
        <w:ind w:left="360"/>
        <w:jc w:val="both"/>
        <w:rPr>
          <w:rFonts w:ascii="Palatino Linotype" w:hAnsi="Palatino Linotype"/>
          <w:i/>
          <w:color w:val="000000"/>
          <w:sz w:val="22"/>
          <w:szCs w:val="22"/>
        </w:rPr>
      </w:pPr>
    </w:p>
    <w:p w14:paraId="342B53D4" w14:textId="3B211DB3" w:rsidR="00DF186B" w:rsidRPr="004553A4" w:rsidRDefault="001C34D6" w:rsidP="00554512">
      <w:pPr>
        <w:pStyle w:val="Prrafodelista"/>
        <w:spacing w:line="360" w:lineRule="auto"/>
        <w:ind w:left="709" w:right="333"/>
        <w:jc w:val="both"/>
        <w:rPr>
          <w:rFonts w:ascii="Palatino Linotype" w:hAnsi="Palatino Linotype"/>
          <w:color w:val="000000"/>
          <w:sz w:val="22"/>
          <w:szCs w:val="22"/>
        </w:rPr>
      </w:pPr>
      <w:r w:rsidRPr="004553A4">
        <w:rPr>
          <w:rFonts w:ascii="Palatino Linotype" w:hAnsi="Palatino Linotype"/>
          <w:i/>
          <w:color w:val="000000"/>
          <w:sz w:val="22"/>
          <w:szCs w:val="22"/>
        </w:rPr>
        <w:t>“</w:t>
      </w:r>
      <w:r w:rsidR="00F83FB6" w:rsidRPr="004553A4">
        <w:rPr>
          <w:rFonts w:ascii="Palatino Linotype" w:hAnsi="Palatino Linotype"/>
          <w:i/>
          <w:color w:val="000000"/>
          <w:sz w:val="22"/>
          <w:szCs w:val="22"/>
        </w:rPr>
        <w:t xml:space="preserve">Correos recibidos del 1 de septiembre al 31 de diciembre de 2017 en la cuenta de correo electrónico pecedomex@yahoo.com.mx a cargo del C. Gerardo </w:t>
      </w:r>
      <w:proofErr w:type="spellStart"/>
      <w:r w:rsidR="00F83FB6" w:rsidRPr="004553A4">
        <w:rPr>
          <w:rFonts w:ascii="Palatino Linotype" w:hAnsi="Palatino Linotype"/>
          <w:i/>
          <w:color w:val="000000"/>
          <w:sz w:val="22"/>
          <w:szCs w:val="22"/>
        </w:rPr>
        <w:t>Lomelín</w:t>
      </w:r>
      <w:proofErr w:type="spellEnd"/>
      <w:r w:rsidR="00F83FB6" w:rsidRPr="004553A4">
        <w:rPr>
          <w:rFonts w:ascii="Palatino Linotype" w:hAnsi="Palatino Linotype"/>
          <w:i/>
          <w:color w:val="000000"/>
          <w:sz w:val="22"/>
          <w:szCs w:val="22"/>
        </w:rPr>
        <w:t xml:space="preserve"> Cornejo. Correos enviados del 1 de septiembre al 31 de diciembre de 2017, de la cuenta de correo electrónico pecedomex@yahoo.com.mx a cargo del C. Gerardo </w:t>
      </w:r>
      <w:proofErr w:type="spellStart"/>
      <w:r w:rsidR="00F83FB6" w:rsidRPr="004553A4">
        <w:rPr>
          <w:rFonts w:ascii="Palatino Linotype" w:hAnsi="Palatino Linotype"/>
          <w:i/>
          <w:color w:val="000000"/>
          <w:sz w:val="22"/>
          <w:szCs w:val="22"/>
        </w:rPr>
        <w:t>Lomelín</w:t>
      </w:r>
      <w:proofErr w:type="spellEnd"/>
      <w:r w:rsidR="00F83FB6" w:rsidRPr="004553A4">
        <w:rPr>
          <w:rFonts w:ascii="Palatino Linotype" w:hAnsi="Palatino Linotype"/>
          <w:i/>
          <w:color w:val="000000"/>
          <w:sz w:val="22"/>
          <w:szCs w:val="22"/>
        </w:rPr>
        <w:t xml:space="preserve"> Cornejo.</w:t>
      </w:r>
      <w:r w:rsidRPr="004553A4">
        <w:rPr>
          <w:rFonts w:ascii="Palatino Linotype" w:hAnsi="Palatino Linotype"/>
          <w:i/>
          <w:color w:val="000000"/>
          <w:sz w:val="22"/>
          <w:szCs w:val="22"/>
        </w:rPr>
        <w:t>”</w:t>
      </w:r>
      <w:r w:rsidRPr="004553A4">
        <w:rPr>
          <w:rFonts w:ascii="Palatino Linotype" w:hAnsi="Palatino Linotype"/>
          <w:color w:val="000000"/>
          <w:sz w:val="22"/>
          <w:szCs w:val="22"/>
        </w:rPr>
        <w:t xml:space="preserve"> (Sic)</w:t>
      </w:r>
    </w:p>
    <w:p w14:paraId="007D2E87" w14:textId="77777777" w:rsidR="00F83FB6" w:rsidRPr="004553A4" w:rsidRDefault="00F83FB6" w:rsidP="00554512">
      <w:pPr>
        <w:pStyle w:val="Prrafodelista"/>
        <w:spacing w:line="360" w:lineRule="auto"/>
        <w:ind w:left="709" w:right="333"/>
        <w:jc w:val="both"/>
        <w:rPr>
          <w:rFonts w:ascii="Palatino Linotype" w:hAnsi="Palatino Linotype"/>
          <w:color w:val="000000"/>
        </w:rPr>
      </w:pPr>
    </w:p>
    <w:p w14:paraId="2C57A722" w14:textId="0AA1A28F" w:rsidR="00750A80" w:rsidRPr="004553A4" w:rsidRDefault="00A8769A" w:rsidP="001E74A5">
      <w:pPr>
        <w:pStyle w:val="Prrafodelista"/>
        <w:numPr>
          <w:ilvl w:val="0"/>
          <w:numId w:val="1"/>
        </w:numPr>
        <w:spacing w:line="360" w:lineRule="auto"/>
        <w:jc w:val="both"/>
        <w:rPr>
          <w:rFonts w:ascii="Palatino Linotype" w:eastAsia="Times New Roman" w:hAnsi="Palatino Linotype" w:cs="Arial"/>
          <w:lang w:val="es-ES"/>
        </w:rPr>
      </w:pPr>
      <w:r w:rsidRPr="004553A4">
        <w:rPr>
          <w:rFonts w:ascii="Palatino Linotype" w:eastAsia="Times New Roman" w:hAnsi="Palatino Linotype" w:cs="Arial"/>
          <w:lang w:val="es-ES"/>
        </w:rPr>
        <w:t xml:space="preserve">Señaló </w:t>
      </w:r>
      <w:r w:rsidR="00750A80" w:rsidRPr="004553A4">
        <w:rPr>
          <w:rFonts w:ascii="Palatino Linotype" w:eastAsia="Times New Roman" w:hAnsi="Palatino Linotype" w:cs="Arial"/>
          <w:lang w:val="es-ES"/>
        </w:rPr>
        <w:t>como modalidad de entrega de información</w:t>
      </w:r>
      <w:r w:rsidR="00750A80" w:rsidRPr="004553A4">
        <w:rPr>
          <w:rFonts w:ascii="Palatino Linotype" w:eastAsia="Times New Roman" w:hAnsi="Palatino Linotype" w:cs="Arial"/>
          <w:b/>
          <w:lang w:val="es-ES"/>
        </w:rPr>
        <w:t>:</w:t>
      </w:r>
      <w:r w:rsidR="00750A80" w:rsidRPr="004553A4">
        <w:rPr>
          <w:rFonts w:ascii="Palatino Linotype" w:eastAsia="Times New Roman" w:hAnsi="Palatino Linotype" w:cs="Arial"/>
          <w:lang w:val="es-ES"/>
        </w:rPr>
        <w:t xml:space="preserve"> </w:t>
      </w:r>
      <w:r w:rsidR="007B30F3" w:rsidRPr="004553A4">
        <w:rPr>
          <w:rFonts w:ascii="Palatino Linotype" w:hAnsi="Palatino Linotype"/>
          <w:szCs w:val="14"/>
        </w:rPr>
        <w:t xml:space="preserve">A través del </w:t>
      </w:r>
      <w:r w:rsidR="006B7A58" w:rsidRPr="004553A4">
        <w:rPr>
          <w:rFonts w:ascii="Palatino Linotype" w:hAnsi="Palatino Linotype"/>
          <w:szCs w:val="14"/>
        </w:rPr>
        <w:t>“</w:t>
      </w:r>
      <w:r w:rsidR="000D5A1D" w:rsidRPr="004553A4">
        <w:rPr>
          <w:rFonts w:ascii="Palatino Linotype" w:hAnsi="Palatino Linotype"/>
          <w:b/>
          <w:szCs w:val="14"/>
        </w:rPr>
        <w:t>SAIMEX</w:t>
      </w:r>
      <w:r w:rsidR="006B7A58" w:rsidRPr="004553A4">
        <w:rPr>
          <w:rFonts w:ascii="Palatino Linotype" w:hAnsi="Palatino Linotype"/>
          <w:b/>
          <w:szCs w:val="14"/>
        </w:rPr>
        <w:t>”</w:t>
      </w:r>
      <w:r w:rsidR="007B30F3" w:rsidRPr="004553A4">
        <w:rPr>
          <w:rFonts w:ascii="Palatino Linotype" w:hAnsi="Palatino Linotype"/>
          <w:szCs w:val="14"/>
        </w:rPr>
        <w:t xml:space="preserve">. </w:t>
      </w:r>
    </w:p>
    <w:p w14:paraId="7727518C" w14:textId="77777777" w:rsidR="00A45546" w:rsidRPr="004553A4" w:rsidRDefault="00A45546" w:rsidP="00A45546">
      <w:pPr>
        <w:pStyle w:val="Prrafodelista"/>
        <w:tabs>
          <w:tab w:val="left" w:pos="567"/>
        </w:tabs>
        <w:spacing w:line="360" w:lineRule="auto"/>
        <w:ind w:left="360"/>
        <w:jc w:val="both"/>
        <w:rPr>
          <w:rFonts w:ascii="Palatino Linotype" w:hAnsi="Palatino Linotype"/>
          <w:color w:val="000000"/>
          <w:szCs w:val="14"/>
        </w:rPr>
      </w:pPr>
    </w:p>
    <w:p w14:paraId="74DF32A7" w14:textId="6A6112FC" w:rsidR="005F5D9A" w:rsidRPr="004553A4" w:rsidRDefault="00585F00" w:rsidP="005C6F4F">
      <w:pPr>
        <w:pStyle w:val="Prrafodelista"/>
        <w:numPr>
          <w:ilvl w:val="0"/>
          <w:numId w:val="3"/>
        </w:numPr>
        <w:spacing w:line="360" w:lineRule="auto"/>
        <w:ind w:left="284" w:right="34" w:hanging="284"/>
        <w:jc w:val="both"/>
        <w:rPr>
          <w:rFonts w:ascii="Palatino Linotype" w:hAnsi="Palatino Linotype"/>
        </w:rPr>
      </w:pPr>
      <w:r w:rsidRPr="004553A4">
        <w:rPr>
          <w:rFonts w:ascii="Palatino Linotype" w:eastAsia="Times New Roman" w:hAnsi="Palatino Linotype" w:cs="Arial"/>
          <w:lang w:val="es-ES"/>
        </w:rPr>
        <w:lastRenderedPageBreak/>
        <w:t xml:space="preserve">El día </w:t>
      </w:r>
      <w:r w:rsidR="006671DE" w:rsidRPr="004553A4">
        <w:rPr>
          <w:rFonts w:ascii="Palatino Linotype" w:eastAsia="Times New Roman" w:hAnsi="Palatino Linotype" w:cs="Arial"/>
          <w:lang w:val="es-ES"/>
        </w:rPr>
        <w:t>diecinueve</w:t>
      </w:r>
      <w:r w:rsidRPr="004553A4">
        <w:rPr>
          <w:rFonts w:ascii="Palatino Linotype" w:eastAsia="Times New Roman" w:hAnsi="Palatino Linotype" w:cs="Arial"/>
          <w:lang w:val="es-ES"/>
        </w:rPr>
        <w:t xml:space="preserve"> (</w:t>
      </w:r>
      <w:r w:rsidR="006671DE" w:rsidRPr="004553A4">
        <w:rPr>
          <w:rFonts w:ascii="Palatino Linotype" w:eastAsia="Times New Roman" w:hAnsi="Palatino Linotype" w:cs="Arial"/>
          <w:lang w:val="es-ES"/>
        </w:rPr>
        <w:t>19</w:t>
      </w:r>
      <w:r w:rsidR="0032248F" w:rsidRPr="004553A4">
        <w:rPr>
          <w:rFonts w:ascii="Palatino Linotype" w:eastAsia="Times New Roman" w:hAnsi="Palatino Linotype" w:cs="Arial"/>
          <w:lang w:val="es-ES"/>
        </w:rPr>
        <w:t xml:space="preserve">) de </w:t>
      </w:r>
      <w:r w:rsidR="006671DE" w:rsidRPr="004553A4">
        <w:rPr>
          <w:rFonts w:ascii="Palatino Linotype" w:eastAsia="Times New Roman" w:hAnsi="Palatino Linotype" w:cs="Arial"/>
          <w:lang w:val="es-ES"/>
        </w:rPr>
        <w:t>juni</w:t>
      </w:r>
      <w:r w:rsidR="00F20AED" w:rsidRPr="004553A4">
        <w:rPr>
          <w:rFonts w:ascii="Palatino Linotype" w:eastAsia="Times New Roman" w:hAnsi="Palatino Linotype" w:cs="Arial"/>
          <w:lang w:val="es-ES"/>
        </w:rPr>
        <w:t>o de dos mil dieciocho</w:t>
      </w:r>
      <w:r w:rsidRPr="004553A4">
        <w:rPr>
          <w:rFonts w:ascii="Palatino Linotype" w:eastAsia="Times New Roman" w:hAnsi="Palatino Linotype" w:cs="Arial"/>
          <w:lang w:val="es-ES"/>
        </w:rPr>
        <w:t xml:space="preserve">, el </w:t>
      </w:r>
      <w:r w:rsidRPr="004553A4">
        <w:rPr>
          <w:rFonts w:ascii="Palatino Linotype" w:eastAsia="Times New Roman" w:hAnsi="Palatino Linotype" w:cs="Arial"/>
          <w:b/>
          <w:lang w:val="es-ES"/>
        </w:rPr>
        <w:t>SUJETO OBLIGADO</w:t>
      </w:r>
      <w:r w:rsidR="00F20AED" w:rsidRPr="004553A4">
        <w:rPr>
          <w:rFonts w:ascii="Palatino Linotype" w:eastAsia="Times New Roman" w:hAnsi="Palatino Linotype" w:cs="Arial"/>
          <w:lang w:val="es-ES"/>
        </w:rPr>
        <w:t xml:space="preserve"> dio respuesta </w:t>
      </w:r>
      <w:r w:rsidR="00273EAE" w:rsidRPr="004553A4">
        <w:rPr>
          <w:rFonts w:ascii="Palatino Linotype" w:eastAsia="Times New Roman" w:hAnsi="Palatino Linotype" w:cs="Arial"/>
          <w:lang w:val="es-ES"/>
        </w:rPr>
        <w:t>a través de</w:t>
      </w:r>
      <w:r w:rsidR="002918F0" w:rsidRPr="004553A4">
        <w:rPr>
          <w:rFonts w:ascii="Palatino Linotype" w:eastAsia="Times New Roman" w:hAnsi="Palatino Linotype" w:cs="Arial"/>
          <w:lang w:val="es-ES"/>
        </w:rPr>
        <w:t xml:space="preserve"> tres (03)</w:t>
      </w:r>
      <w:r w:rsidR="00694AEB" w:rsidRPr="004553A4">
        <w:rPr>
          <w:rFonts w:ascii="Palatino Linotype" w:eastAsia="Times New Roman" w:hAnsi="Palatino Linotype" w:cs="Arial"/>
          <w:lang w:val="es-ES"/>
        </w:rPr>
        <w:t xml:space="preserve"> archivo</w:t>
      </w:r>
      <w:r w:rsidR="002918F0" w:rsidRPr="004553A4">
        <w:rPr>
          <w:rFonts w:ascii="Palatino Linotype" w:eastAsia="Times New Roman" w:hAnsi="Palatino Linotype" w:cs="Arial"/>
          <w:lang w:val="es-ES"/>
        </w:rPr>
        <w:t>s</w:t>
      </w:r>
      <w:r w:rsidR="00694AEB" w:rsidRPr="004553A4">
        <w:rPr>
          <w:rFonts w:ascii="Palatino Linotype" w:eastAsia="Times New Roman" w:hAnsi="Palatino Linotype" w:cs="Arial"/>
          <w:lang w:val="es-ES"/>
        </w:rPr>
        <w:t xml:space="preserve"> electrónico</w:t>
      </w:r>
      <w:r w:rsidR="002918F0" w:rsidRPr="004553A4">
        <w:rPr>
          <w:rFonts w:ascii="Palatino Linotype" w:eastAsia="Times New Roman" w:hAnsi="Palatino Linotype" w:cs="Arial"/>
          <w:lang w:val="es-ES"/>
        </w:rPr>
        <w:t>s</w:t>
      </w:r>
      <w:r w:rsidR="00B91601" w:rsidRPr="004553A4">
        <w:rPr>
          <w:rFonts w:ascii="Palatino Linotype" w:eastAsia="Times New Roman" w:hAnsi="Palatino Linotype" w:cs="Arial"/>
          <w:lang w:val="es-ES"/>
        </w:rPr>
        <w:t>,</w:t>
      </w:r>
      <w:r w:rsidR="00694AEB" w:rsidRPr="004553A4">
        <w:rPr>
          <w:rFonts w:ascii="Palatino Linotype" w:eastAsia="Times New Roman" w:hAnsi="Palatino Linotype" w:cs="Arial"/>
          <w:lang w:val="es-ES"/>
        </w:rPr>
        <w:t xml:space="preserve"> </w:t>
      </w:r>
      <w:r w:rsidR="002918F0" w:rsidRPr="004553A4">
        <w:rPr>
          <w:rFonts w:ascii="Palatino Linotype" w:eastAsia="Times New Roman" w:hAnsi="Palatino Linotype" w:cs="Arial"/>
          <w:lang w:val="es-ES"/>
        </w:rPr>
        <w:t>a saber</w:t>
      </w:r>
      <w:r w:rsidR="00F20AED" w:rsidRPr="004553A4">
        <w:rPr>
          <w:rFonts w:ascii="Palatino Linotype" w:eastAsia="Times New Roman" w:hAnsi="Palatino Linotype" w:cs="Arial"/>
          <w:lang w:val="es-ES"/>
        </w:rPr>
        <w:t>:</w:t>
      </w:r>
    </w:p>
    <w:p w14:paraId="7406ACE9" w14:textId="3F033A0B" w:rsidR="002918F0" w:rsidRPr="004553A4" w:rsidRDefault="002918F0" w:rsidP="002918F0">
      <w:pPr>
        <w:pStyle w:val="Prrafodelista"/>
        <w:numPr>
          <w:ilvl w:val="0"/>
          <w:numId w:val="1"/>
        </w:numPr>
        <w:spacing w:line="360" w:lineRule="auto"/>
        <w:ind w:right="34"/>
        <w:jc w:val="both"/>
        <w:rPr>
          <w:rFonts w:ascii="Palatino Linotype" w:hAnsi="Palatino Linotype"/>
        </w:rPr>
      </w:pPr>
      <w:r w:rsidRPr="004553A4">
        <w:rPr>
          <w:rFonts w:ascii="Palatino Linotype" w:hAnsi="Palatino Linotype"/>
          <w:b/>
        </w:rPr>
        <w:t xml:space="preserve">431 1 VP.pdf: </w:t>
      </w:r>
      <w:r w:rsidRPr="004553A4">
        <w:rPr>
          <w:rFonts w:ascii="Palatino Linotype" w:hAnsi="Palatino Linotype"/>
        </w:rPr>
        <w:t>Constate de tres (03) fojas con capturas de pantalla de la bandeja de entrada del correo electrónico de referencia, durante el año 2017.</w:t>
      </w:r>
    </w:p>
    <w:p w14:paraId="29224150" w14:textId="77777777" w:rsidR="00B91601" w:rsidRPr="004553A4" w:rsidRDefault="00B91601" w:rsidP="00B91601">
      <w:pPr>
        <w:pStyle w:val="Prrafodelista"/>
        <w:spacing w:line="360" w:lineRule="auto"/>
        <w:ind w:right="34"/>
        <w:jc w:val="both"/>
        <w:rPr>
          <w:rFonts w:ascii="Palatino Linotype" w:hAnsi="Palatino Linotype"/>
        </w:rPr>
      </w:pPr>
    </w:p>
    <w:p w14:paraId="3F244DD2" w14:textId="5B27DF5B" w:rsidR="002918F0" w:rsidRPr="004553A4" w:rsidRDefault="002918F0" w:rsidP="002918F0">
      <w:pPr>
        <w:pStyle w:val="Prrafodelista"/>
        <w:numPr>
          <w:ilvl w:val="0"/>
          <w:numId w:val="1"/>
        </w:numPr>
        <w:spacing w:line="360" w:lineRule="auto"/>
        <w:ind w:right="34"/>
        <w:jc w:val="both"/>
        <w:rPr>
          <w:rFonts w:ascii="Palatino Linotype" w:hAnsi="Palatino Linotype"/>
          <w:b/>
        </w:rPr>
      </w:pPr>
      <w:r w:rsidRPr="004553A4">
        <w:rPr>
          <w:rFonts w:ascii="Palatino Linotype" w:hAnsi="Palatino Linotype"/>
          <w:b/>
        </w:rPr>
        <w:t xml:space="preserve">RESPUESTA ACUERDO 004310001.pdf: </w:t>
      </w:r>
      <w:r w:rsidRPr="004553A4">
        <w:rPr>
          <w:rFonts w:ascii="Palatino Linotype" w:hAnsi="Palatino Linotype"/>
        </w:rPr>
        <w:t>Que corresponde a un oficio remitido al hoy recurrente y signado por el Titular de la Unidad de Transparencia mediante el cual le informa la respuesta a su solicitud de información.</w:t>
      </w:r>
    </w:p>
    <w:p w14:paraId="48C1B482" w14:textId="77777777" w:rsidR="00B91601" w:rsidRPr="004553A4" w:rsidRDefault="00B91601" w:rsidP="00B91601">
      <w:pPr>
        <w:pStyle w:val="Prrafodelista"/>
        <w:rPr>
          <w:rFonts w:ascii="Palatino Linotype" w:hAnsi="Palatino Linotype"/>
          <w:b/>
        </w:rPr>
      </w:pPr>
    </w:p>
    <w:p w14:paraId="5482A63E" w14:textId="289E9177" w:rsidR="002918F0" w:rsidRPr="004553A4" w:rsidRDefault="002918F0" w:rsidP="002918F0">
      <w:pPr>
        <w:pStyle w:val="Prrafodelista"/>
        <w:numPr>
          <w:ilvl w:val="0"/>
          <w:numId w:val="1"/>
        </w:numPr>
        <w:spacing w:line="360" w:lineRule="auto"/>
        <w:ind w:right="34"/>
        <w:jc w:val="both"/>
        <w:rPr>
          <w:rFonts w:ascii="Palatino Linotype" w:hAnsi="Palatino Linotype"/>
        </w:rPr>
      </w:pPr>
      <w:r w:rsidRPr="004553A4">
        <w:rPr>
          <w:rFonts w:ascii="Palatino Linotype" w:hAnsi="Palatino Linotype"/>
          <w:b/>
        </w:rPr>
        <w:t>431 2 VP.pdf:</w:t>
      </w:r>
      <w:r w:rsidRPr="004553A4">
        <w:rPr>
          <w:rFonts w:ascii="Palatino Linotype" w:hAnsi="Palatino Linotype"/>
        </w:rPr>
        <w:t xml:space="preserve"> Constate de cuatro (04) fojas con capturas de pantalla de la bandeja de </w:t>
      </w:r>
      <w:r w:rsidR="00D02339" w:rsidRPr="004553A4">
        <w:rPr>
          <w:rFonts w:ascii="Palatino Linotype" w:hAnsi="Palatino Linotype"/>
        </w:rPr>
        <w:t xml:space="preserve">salida </w:t>
      </w:r>
      <w:r w:rsidRPr="004553A4">
        <w:rPr>
          <w:rFonts w:ascii="Palatino Linotype" w:hAnsi="Palatino Linotype"/>
        </w:rPr>
        <w:t>del correo electrónico de referencia, durante el año 2017.</w:t>
      </w:r>
    </w:p>
    <w:p w14:paraId="02195EB5" w14:textId="4EA36397" w:rsidR="005F5D9A" w:rsidRPr="004553A4" w:rsidRDefault="005F5D9A" w:rsidP="002918F0">
      <w:pPr>
        <w:pStyle w:val="Prrafodelista"/>
        <w:spacing w:line="360" w:lineRule="auto"/>
        <w:ind w:right="34"/>
        <w:jc w:val="both"/>
        <w:rPr>
          <w:rFonts w:ascii="Palatino Linotype" w:hAnsi="Palatino Linotype"/>
        </w:rPr>
      </w:pPr>
    </w:p>
    <w:p w14:paraId="476B9E3E" w14:textId="589047B5" w:rsidR="00517AFE" w:rsidRPr="004553A4" w:rsidRDefault="00585F00" w:rsidP="005C6F4F">
      <w:pPr>
        <w:pStyle w:val="Prrafodelista"/>
        <w:numPr>
          <w:ilvl w:val="0"/>
          <w:numId w:val="3"/>
        </w:numPr>
        <w:spacing w:line="360" w:lineRule="auto"/>
        <w:ind w:left="284" w:right="34" w:hanging="284"/>
        <w:jc w:val="both"/>
        <w:rPr>
          <w:rFonts w:ascii="Palatino Linotype" w:hAnsi="Palatino Linotype"/>
          <w:i/>
          <w:color w:val="000000" w:themeColor="text1"/>
        </w:rPr>
      </w:pPr>
      <w:r w:rsidRPr="004553A4">
        <w:rPr>
          <w:rFonts w:ascii="Palatino Linotype" w:eastAsia="Times New Roman" w:hAnsi="Palatino Linotype" w:cs="Arial"/>
          <w:lang w:val="es-ES"/>
        </w:rPr>
        <w:t xml:space="preserve">El día </w:t>
      </w:r>
      <w:r w:rsidR="002918F0" w:rsidRPr="004553A4">
        <w:rPr>
          <w:rFonts w:ascii="Palatino Linotype" w:eastAsia="Times New Roman" w:hAnsi="Palatino Linotype" w:cs="Arial"/>
          <w:lang w:val="es-ES"/>
        </w:rPr>
        <w:t>veinte</w:t>
      </w:r>
      <w:r w:rsidRPr="004553A4">
        <w:rPr>
          <w:rFonts w:ascii="Palatino Linotype" w:eastAsia="Times New Roman" w:hAnsi="Palatino Linotype" w:cs="Arial"/>
          <w:lang w:val="es-ES"/>
        </w:rPr>
        <w:t xml:space="preserve"> (</w:t>
      </w:r>
      <w:r w:rsidR="002918F0" w:rsidRPr="004553A4">
        <w:rPr>
          <w:rFonts w:ascii="Palatino Linotype" w:eastAsia="Times New Roman" w:hAnsi="Palatino Linotype" w:cs="Arial"/>
          <w:lang w:val="es-ES"/>
        </w:rPr>
        <w:t>20</w:t>
      </w:r>
      <w:r w:rsidRPr="004553A4">
        <w:rPr>
          <w:rFonts w:ascii="Palatino Linotype" w:eastAsia="Times New Roman" w:hAnsi="Palatino Linotype" w:cs="Arial"/>
          <w:lang w:val="es-ES"/>
        </w:rPr>
        <w:t xml:space="preserve">) de </w:t>
      </w:r>
      <w:r w:rsidR="002918F0" w:rsidRPr="004553A4">
        <w:rPr>
          <w:rFonts w:ascii="Palatino Linotype" w:eastAsia="Times New Roman" w:hAnsi="Palatino Linotype" w:cs="Arial"/>
          <w:lang w:val="es-ES"/>
        </w:rPr>
        <w:t>juni</w:t>
      </w:r>
      <w:r w:rsidR="002851A1" w:rsidRPr="004553A4">
        <w:rPr>
          <w:rFonts w:ascii="Palatino Linotype" w:eastAsia="Times New Roman" w:hAnsi="Palatino Linotype" w:cs="Arial"/>
          <w:lang w:val="es-ES"/>
        </w:rPr>
        <w:t>o</w:t>
      </w:r>
      <w:r w:rsidRPr="004553A4">
        <w:rPr>
          <w:rFonts w:ascii="Palatino Linotype" w:eastAsia="Times New Roman" w:hAnsi="Palatino Linotype" w:cs="Arial"/>
          <w:lang w:val="es-ES"/>
        </w:rPr>
        <w:t xml:space="preserve"> de dos mil dieci</w:t>
      </w:r>
      <w:r w:rsidR="002851A1" w:rsidRPr="004553A4">
        <w:rPr>
          <w:rFonts w:ascii="Palatino Linotype" w:eastAsia="Times New Roman" w:hAnsi="Palatino Linotype" w:cs="Arial"/>
          <w:lang w:val="es-ES"/>
        </w:rPr>
        <w:t>ocho</w:t>
      </w:r>
      <w:r w:rsidRPr="004553A4">
        <w:rPr>
          <w:rFonts w:ascii="Palatino Linotype" w:eastAsia="Times New Roman" w:hAnsi="Palatino Linotype" w:cs="Arial"/>
          <w:lang w:val="es-ES"/>
        </w:rPr>
        <w:t xml:space="preserve"> </w:t>
      </w:r>
      <w:r w:rsidR="002918F0" w:rsidRPr="004553A4">
        <w:rPr>
          <w:rFonts w:ascii="Palatino Linotype" w:eastAsia="Times New Roman" w:hAnsi="Palatino Linotype" w:cs="Arial"/>
          <w:lang w:val="es-ES"/>
        </w:rPr>
        <w:t>e</w:t>
      </w:r>
      <w:r w:rsidR="001A4A80" w:rsidRPr="004553A4">
        <w:rPr>
          <w:rFonts w:ascii="Palatino Linotype" w:eastAsia="Times New Roman" w:hAnsi="Palatino Linotype" w:cs="Arial"/>
          <w:lang w:val="es-ES"/>
        </w:rPr>
        <w:t>l</w:t>
      </w:r>
      <w:r w:rsidR="007E4E68" w:rsidRPr="004553A4">
        <w:rPr>
          <w:rFonts w:ascii="Palatino Linotype" w:hAnsi="Palatino Linotype" w:cs="Arial"/>
          <w:szCs w:val="20"/>
        </w:rPr>
        <w:t xml:space="preserve"> particular</w:t>
      </w:r>
      <w:r w:rsidRPr="004553A4">
        <w:rPr>
          <w:rFonts w:ascii="Palatino Linotype" w:eastAsia="Times New Roman" w:hAnsi="Palatino Linotype" w:cs="Arial"/>
          <w:lang w:val="es-ES"/>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06891656"/>
      <w:bookmarkStart w:id="20" w:name="_Toc516142644"/>
      <w:bookmarkStart w:id="21" w:name="_Toc516161420"/>
      <w:bookmarkStart w:id="22" w:name="_Toc516161466"/>
      <w:bookmarkStart w:id="23" w:name="_Toc516161521"/>
    </w:p>
    <w:p w14:paraId="08533346" w14:textId="77777777" w:rsidR="006462E0" w:rsidRPr="004553A4" w:rsidRDefault="006462E0" w:rsidP="006462E0">
      <w:pPr>
        <w:pStyle w:val="Prrafodelista"/>
        <w:spacing w:line="360" w:lineRule="auto"/>
        <w:ind w:left="284" w:right="34"/>
        <w:jc w:val="both"/>
        <w:rPr>
          <w:rFonts w:ascii="Palatino Linotype" w:hAnsi="Palatino Linotype"/>
          <w:i/>
          <w:color w:val="000000" w:themeColor="text1"/>
        </w:rPr>
      </w:pPr>
    </w:p>
    <w:p w14:paraId="41517A7C" w14:textId="2A2B2A2B" w:rsidR="00585F00" w:rsidRPr="004553A4" w:rsidRDefault="00585F00" w:rsidP="002918F0">
      <w:pPr>
        <w:pStyle w:val="Prrafodelista"/>
        <w:numPr>
          <w:ilvl w:val="0"/>
          <w:numId w:val="5"/>
        </w:numPr>
        <w:spacing w:line="360" w:lineRule="auto"/>
        <w:jc w:val="both"/>
        <w:rPr>
          <w:rFonts w:ascii="Palatino Linotype" w:hAnsi="Palatino Linotype"/>
          <w:i/>
          <w:color w:val="000000" w:themeColor="text1"/>
        </w:rPr>
      </w:pPr>
      <w:bookmarkStart w:id="24" w:name="_Toc516687769"/>
      <w:bookmarkStart w:id="25" w:name="_Toc517976536"/>
      <w:bookmarkStart w:id="26" w:name="_Toc517976972"/>
      <w:bookmarkStart w:id="27" w:name="_Toc517977022"/>
      <w:bookmarkStart w:id="28" w:name="_Toc522037603"/>
      <w:bookmarkStart w:id="29" w:name="_Toc522796923"/>
      <w:bookmarkStart w:id="30" w:name="_Toc522809476"/>
      <w:r w:rsidRPr="004553A4">
        <w:rPr>
          <w:rStyle w:val="Ttulo2Car"/>
          <w:rFonts w:ascii="Palatino Linotype" w:hAnsi="Palatino Linotype"/>
          <w:b/>
          <w:color w:val="auto"/>
          <w:sz w:val="24"/>
          <w:szCs w:val="24"/>
        </w:rPr>
        <w:t>Acto impugnado</w:t>
      </w:r>
      <w:bookmarkEnd w:id="3"/>
      <w:r w:rsidR="00F95F7E" w:rsidRPr="004553A4">
        <w:rPr>
          <w:rStyle w:val="Ttulo2Car"/>
          <w:rFonts w:ascii="Palatino Linotype" w:hAnsi="Palatino Linotype"/>
          <w:b/>
          <w:color w:val="000000" w:themeColor="text1"/>
          <w:sz w:val="24"/>
          <w:szCs w:val="24"/>
        </w:rPr>
        <w:t xml:space="preserve">: </w:t>
      </w:r>
      <w:r w:rsidR="00F95F7E" w:rsidRPr="004553A4">
        <w:rPr>
          <w:rStyle w:val="Ttulo2Car"/>
          <w:rFonts w:ascii="Palatino Linotype" w:hAnsi="Palatino Linotype"/>
          <w:color w:val="000000" w:themeColor="text1"/>
          <w:sz w:val="24"/>
          <w:szCs w:val="24"/>
        </w:rPr>
        <w:t>“</w:t>
      </w:r>
      <w:bookmarkEnd w:id="24"/>
      <w:bookmarkEnd w:id="25"/>
      <w:bookmarkEnd w:id="26"/>
      <w:bookmarkEnd w:id="27"/>
      <w:bookmarkEnd w:id="28"/>
      <w:bookmarkEnd w:id="29"/>
      <w:bookmarkEnd w:id="30"/>
      <w:r w:rsidR="002918F0" w:rsidRPr="004553A4">
        <w:rPr>
          <w:rFonts w:ascii="Palatino Linotype" w:eastAsia="Times New Roman" w:hAnsi="Palatino Linotype" w:cs="Times New Roman"/>
          <w:i/>
          <w:color w:val="000000" w:themeColor="text1"/>
          <w:lang w:val="es-ES"/>
        </w:rPr>
        <w:t>La parcial respuesta otorgada por el sujeto obligado</w:t>
      </w:r>
      <w:r w:rsidRPr="004553A4">
        <w:rPr>
          <w:rFonts w:ascii="Palatino Linotype" w:hAnsi="Palatino Linotype"/>
          <w:i/>
          <w:color w:val="000000" w:themeColor="text1"/>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16C1CD16" w14:textId="602AB892" w:rsidR="00585F00" w:rsidRPr="004553A4" w:rsidRDefault="00585F00" w:rsidP="002918F0">
      <w:pPr>
        <w:pStyle w:val="Ttulo2"/>
        <w:numPr>
          <w:ilvl w:val="0"/>
          <w:numId w:val="5"/>
        </w:numPr>
        <w:spacing w:line="360" w:lineRule="auto"/>
        <w:jc w:val="both"/>
        <w:rPr>
          <w:rFonts w:ascii="Palatino Linotype" w:hAnsi="Palatino Linotype"/>
          <w:b/>
          <w:color w:val="000000" w:themeColor="text1"/>
          <w:sz w:val="24"/>
          <w:szCs w:val="24"/>
        </w:rPr>
      </w:pPr>
      <w:bookmarkStart w:id="31" w:name="_Toc466982515"/>
      <w:bookmarkStart w:id="32" w:name="_Toc471908127"/>
      <w:bookmarkStart w:id="33" w:name="_Toc491791301"/>
      <w:bookmarkStart w:id="34" w:name="_Toc496726171"/>
      <w:bookmarkStart w:id="35" w:name="_Toc497242135"/>
      <w:bookmarkStart w:id="36" w:name="_Toc497292518"/>
      <w:bookmarkStart w:id="37" w:name="_Toc498503717"/>
      <w:bookmarkStart w:id="38" w:name="_Toc499568661"/>
      <w:bookmarkStart w:id="39" w:name="_Toc499568694"/>
      <w:bookmarkStart w:id="40" w:name="_Toc499665453"/>
      <w:bookmarkStart w:id="41" w:name="_Toc499729820"/>
      <w:bookmarkStart w:id="42" w:name="_Toc499835025"/>
      <w:bookmarkStart w:id="43" w:name="_Toc499835836"/>
      <w:bookmarkStart w:id="44" w:name="_Toc499835859"/>
      <w:bookmarkStart w:id="45" w:name="_Toc500264538"/>
      <w:bookmarkStart w:id="46" w:name="_Toc503290276"/>
      <w:bookmarkStart w:id="47" w:name="_Toc506891657"/>
      <w:bookmarkStart w:id="48" w:name="_Toc516142645"/>
      <w:bookmarkStart w:id="49" w:name="_Toc516161421"/>
      <w:bookmarkStart w:id="50" w:name="_Toc516161467"/>
      <w:bookmarkStart w:id="51" w:name="_Toc516161522"/>
      <w:bookmarkStart w:id="52" w:name="_Toc516687770"/>
      <w:bookmarkStart w:id="53" w:name="_Toc517976537"/>
      <w:bookmarkStart w:id="54" w:name="_Toc517976973"/>
      <w:bookmarkStart w:id="55" w:name="_Toc517977023"/>
      <w:bookmarkStart w:id="56" w:name="_Toc522037604"/>
      <w:bookmarkStart w:id="57" w:name="_Toc522796924"/>
      <w:bookmarkStart w:id="58" w:name="_Toc522809477"/>
      <w:r w:rsidRPr="004553A4">
        <w:rPr>
          <w:rStyle w:val="Ttulo2Car"/>
          <w:rFonts w:ascii="Palatino Linotype" w:hAnsi="Palatino Linotype"/>
          <w:b/>
          <w:color w:val="000000" w:themeColor="text1"/>
          <w:sz w:val="24"/>
          <w:szCs w:val="24"/>
        </w:rPr>
        <w:lastRenderedPageBreak/>
        <w:t>Razones o Motivos de inconformidad:</w:t>
      </w:r>
      <w:bookmarkEnd w:id="31"/>
      <w:r w:rsidRPr="004553A4">
        <w:rPr>
          <w:rFonts w:ascii="Palatino Linotype" w:hAnsi="Palatino Linotype"/>
          <w:b/>
          <w:color w:val="000000" w:themeColor="text1"/>
          <w:sz w:val="24"/>
          <w:szCs w:val="24"/>
        </w:rPr>
        <w:t xml:space="preserve"> </w:t>
      </w:r>
      <w:r w:rsidRPr="004553A4">
        <w:rPr>
          <w:rFonts w:ascii="Palatino Linotype" w:hAnsi="Palatino Linotype"/>
          <w:i/>
          <w:color w:val="000000" w:themeColor="text1"/>
          <w:sz w:val="24"/>
          <w:szCs w:val="24"/>
        </w:rPr>
        <w:t>“</w:t>
      </w:r>
      <w:r w:rsidR="002918F0" w:rsidRPr="004553A4">
        <w:rPr>
          <w:rFonts w:ascii="Palatino Linotype" w:hAnsi="Palatino Linotype"/>
          <w:i/>
          <w:color w:val="000000" w:themeColor="text1"/>
          <w:sz w:val="24"/>
          <w:szCs w:val="24"/>
        </w:rPr>
        <w:t xml:space="preserve">Solicite Correos recibidos del 1 de septiembre al 31 de diciembre de 2017 en la cuenta de correo electrónico pecedomex@yahoo.com.mx a cargo del C. Gerardo </w:t>
      </w:r>
      <w:proofErr w:type="spellStart"/>
      <w:r w:rsidR="002918F0" w:rsidRPr="004553A4">
        <w:rPr>
          <w:rFonts w:ascii="Palatino Linotype" w:hAnsi="Palatino Linotype"/>
          <w:i/>
          <w:color w:val="000000" w:themeColor="text1"/>
          <w:sz w:val="24"/>
          <w:szCs w:val="24"/>
        </w:rPr>
        <w:t>Lomelín</w:t>
      </w:r>
      <w:proofErr w:type="spellEnd"/>
      <w:r w:rsidR="002918F0" w:rsidRPr="004553A4">
        <w:rPr>
          <w:rFonts w:ascii="Palatino Linotype" w:hAnsi="Palatino Linotype"/>
          <w:i/>
          <w:color w:val="000000" w:themeColor="text1"/>
          <w:sz w:val="24"/>
          <w:szCs w:val="24"/>
        </w:rPr>
        <w:t xml:space="preserve"> Cornejo. Correos enviados del 1 de septiembre al 31 de diciembre de 2017, de la cuenta de correo electrónico pecedomex@yahoo.com.mx a cargo del C. Gerardo </w:t>
      </w:r>
      <w:proofErr w:type="spellStart"/>
      <w:r w:rsidR="002918F0" w:rsidRPr="004553A4">
        <w:rPr>
          <w:rFonts w:ascii="Palatino Linotype" w:hAnsi="Palatino Linotype"/>
          <w:i/>
          <w:color w:val="000000" w:themeColor="text1"/>
          <w:sz w:val="24"/>
          <w:szCs w:val="24"/>
        </w:rPr>
        <w:t>Lomelín</w:t>
      </w:r>
      <w:proofErr w:type="spellEnd"/>
      <w:r w:rsidR="002918F0" w:rsidRPr="004553A4">
        <w:rPr>
          <w:rFonts w:ascii="Palatino Linotype" w:hAnsi="Palatino Linotype"/>
          <w:i/>
          <w:color w:val="000000" w:themeColor="text1"/>
          <w:sz w:val="24"/>
          <w:szCs w:val="24"/>
        </w:rPr>
        <w:t xml:space="preserve"> Cornejo, es decir el contenido de éstos. No solicite el nombre o </w:t>
      </w:r>
      <w:proofErr w:type="spellStart"/>
      <w:r w:rsidR="002918F0" w:rsidRPr="004553A4">
        <w:rPr>
          <w:rFonts w:ascii="Palatino Linotype" w:hAnsi="Palatino Linotype"/>
          <w:i/>
          <w:color w:val="000000" w:themeColor="text1"/>
          <w:sz w:val="24"/>
          <w:szCs w:val="24"/>
        </w:rPr>
        <w:t>titulo</w:t>
      </w:r>
      <w:proofErr w:type="spellEnd"/>
      <w:r w:rsidR="002918F0" w:rsidRPr="004553A4">
        <w:rPr>
          <w:rFonts w:ascii="Palatino Linotype" w:hAnsi="Palatino Linotype"/>
          <w:i/>
          <w:color w:val="000000" w:themeColor="text1"/>
          <w:sz w:val="24"/>
          <w:szCs w:val="24"/>
        </w:rPr>
        <w:t xml:space="preserve"> del correo. Aunado a lo anterior, en tratándose de ejercicio de recursos públicos, los destinatarios y remitentes de correos No son datos personales que deben </w:t>
      </w:r>
      <w:proofErr w:type="spellStart"/>
      <w:r w:rsidR="002918F0" w:rsidRPr="004553A4">
        <w:rPr>
          <w:rFonts w:ascii="Palatino Linotype" w:hAnsi="Palatino Linotype"/>
          <w:i/>
          <w:color w:val="000000" w:themeColor="text1"/>
          <w:sz w:val="24"/>
          <w:szCs w:val="24"/>
        </w:rPr>
        <w:t>textarse</w:t>
      </w:r>
      <w:proofErr w:type="spellEnd"/>
      <w:r w:rsidR="002918F0" w:rsidRPr="004553A4">
        <w:rPr>
          <w:rFonts w:ascii="Palatino Linotype" w:hAnsi="Palatino Linotype"/>
          <w:i/>
          <w:color w:val="000000" w:themeColor="text1"/>
          <w:sz w:val="24"/>
          <w:szCs w:val="24"/>
        </w:rPr>
        <w:t>, se trata de información pública. Necesito la información completa.</w:t>
      </w:r>
      <w:r w:rsidRPr="004553A4">
        <w:rPr>
          <w:rFonts w:ascii="Palatino Linotype" w:hAnsi="Palatino Linotype"/>
          <w:i/>
          <w:color w:val="000000" w:themeColor="text1"/>
          <w:sz w:val="24"/>
          <w:szCs w:val="24"/>
        </w:rPr>
        <w:t>” (Sic)</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4553A4">
        <w:rPr>
          <w:rFonts w:ascii="Palatino Linotype" w:hAnsi="Palatino Linotype"/>
          <w:i/>
          <w:color w:val="000000" w:themeColor="text1"/>
          <w:sz w:val="24"/>
          <w:szCs w:val="24"/>
        </w:rPr>
        <w:t xml:space="preserve"> </w:t>
      </w:r>
    </w:p>
    <w:p w14:paraId="23E58A74" w14:textId="77777777" w:rsidR="00585F00" w:rsidRPr="004553A4" w:rsidRDefault="00585F00" w:rsidP="00585F00">
      <w:pPr>
        <w:pStyle w:val="Prrafodelista"/>
        <w:spacing w:line="360" w:lineRule="auto"/>
        <w:ind w:left="426"/>
        <w:jc w:val="both"/>
        <w:rPr>
          <w:rFonts w:ascii="Palatino Linotype" w:hAnsi="Palatino Linotype"/>
          <w:b/>
          <w:i/>
        </w:rPr>
      </w:pPr>
    </w:p>
    <w:p w14:paraId="0A7C00DB" w14:textId="77777777" w:rsidR="00585F00" w:rsidRPr="004553A4" w:rsidRDefault="00585F00" w:rsidP="005C6F4F">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4553A4">
        <w:rPr>
          <w:rFonts w:ascii="Palatino Linotype" w:eastAsia="Times New Roman" w:hAnsi="Palatino Linotype" w:cs="Arial"/>
          <w:lang w:val="es-ES"/>
        </w:rPr>
        <w:t xml:space="preserve">Se registró el recurso de revisión bajo el número de expediente </w:t>
      </w:r>
      <w:r w:rsidRPr="004553A4">
        <w:rPr>
          <w:rFonts w:ascii="Palatino Linotype" w:hAnsi="Palatino Linotype" w:cs="Arial"/>
          <w:bCs/>
        </w:rPr>
        <w:t xml:space="preserve">al rubro indicado, asimismo con fundamento en lo dispuesto por el </w:t>
      </w:r>
      <w:r w:rsidRPr="004553A4">
        <w:rPr>
          <w:rFonts w:ascii="Palatino Linotype" w:eastAsia="Calibri" w:hAnsi="Palatino Linotype" w:cs="Arial"/>
          <w:lang w:val="es-ES"/>
        </w:rPr>
        <w:t xml:space="preserve">artículo 185 fracción I de la </w:t>
      </w:r>
      <w:r w:rsidRPr="004553A4">
        <w:rPr>
          <w:rFonts w:ascii="Palatino Linotype" w:eastAsia="Calibri" w:hAnsi="Palatino Linotype" w:cs="Arial"/>
          <w:b/>
          <w:lang w:val="es-ES"/>
        </w:rPr>
        <w:t xml:space="preserve">Ley de Transparencia y Acceso a la Información Pública del Estado de México y Municipios </w:t>
      </w:r>
      <w:r w:rsidRPr="004553A4">
        <w:rPr>
          <w:rFonts w:ascii="Palatino Linotype" w:eastAsia="Times New Roman" w:hAnsi="Palatino Linotype" w:cs="Arial"/>
          <w:lang w:val="es-ES"/>
        </w:rPr>
        <w:t xml:space="preserve">se turnó al </w:t>
      </w:r>
      <w:r w:rsidRPr="004553A4">
        <w:rPr>
          <w:rFonts w:ascii="Palatino Linotype" w:eastAsia="Times New Roman" w:hAnsi="Palatino Linotype" w:cs="Arial"/>
          <w:b/>
          <w:lang w:val="es-ES"/>
        </w:rPr>
        <w:t xml:space="preserve">Comisionado José Guadalupe Luna Hernández </w:t>
      </w:r>
      <w:r w:rsidRPr="004553A4">
        <w:rPr>
          <w:rFonts w:ascii="Palatino Linotype" w:eastAsia="Times New Roman" w:hAnsi="Palatino Linotype" w:cs="Arial"/>
          <w:lang w:val="es-ES"/>
        </w:rPr>
        <w:t xml:space="preserve">con el objeto de </w:t>
      </w:r>
      <w:r w:rsidRPr="004553A4">
        <w:rPr>
          <w:rFonts w:ascii="Palatino Linotype" w:eastAsia="Times New Roman" w:hAnsi="Palatino Linotype" w:cs="Arial"/>
          <w:lang w:val="es-MX"/>
        </w:rPr>
        <w:t>su análisis.</w:t>
      </w:r>
    </w:p>
    <w:p w14:paraId="5239869B" w14:textId="77777777" w:rsidR="00585F00" w:rsidRPr="004553A4" w:rsidRDefault="00585F00" w:rsidP="00585F00">
      <w:pPr>
        <w:pStyle w:val="Prrafodelista"/>
        <w:ind w:left="0"/>
        <w:rPr>
          <w:rFonts w:ascii="Palatino Linotype" w:eastAsia="Calibri" w:hAnsi="Palatino Linotype" w:cs="Arial"/>
          <w:lang w:val="es-ES"/>
        </w:rPr>
      </w:pPr>
    </w:p>
    <w:p w14:paraId="0E4CC806" w14:textId="7B651321" w:rsidR="00274F7F" w:rsidRPr="004553A4" w:rsidRDefault="00585F00" w:rsidP="005C6F4F">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4553A4">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D02339" w:rsidRPr="004553A4">
        <w:rPr>
          <w:rFonts w:ascii="Palatino Linotype" w:eastAsia="Calibri" w:hAnsi="Palatino Linotype" w:cs="Arial"/>
          <w:lang w:val="es-ES"/>
        </w:rPr>
        <w:t>veintiséis</w:t>
      </w:r>
      <w:r w:rsidR="00C252F4" w:rsidRPr="004553A4">
        <w:rPr>
          <w:rFonts w:ascii="Palatino Linotype" w:eastAsia="Calibri" w:hAnsi="Palatino Linotype" w:cs="Arial"/>
          <w:lang w:val="es-ES"/>
        </w:rPr>
        <w:t xml:space="preserve"> </w:t>
      </w:r>
      <w:r w:rsidRPr="004553A4">
        <w:rPr>
          <w:rFonts w:ascii="Palatino Linotype" w:eastAsia="Calibri" w:hAnsi="Palatino Linotype" w:cs="Arial"/>
          <w:lang w:val="es-ES"/>
        </w:rPr>
        <w:t>(</w:t>
      </w:r>
      <w:r w:rsidR="00D02339" w:rsidRPr="004553A4">
        <w:rPr>
          <w:rFonts w:ascii="Palatino Linotype" w:eastAsia="Calibri" w:hAnsi="Palatino Linotype" w:cs="Arial"/>
          <w:lang w:val="es-ES"/>
        </w:rPr>
        <w:t>26</w:t>
      </w:r>
      <w:r w:rsidRPr="004553A4">
        <w:rPr>
          <w:rFonts w:ascii="Palatino Linotype" w:eastAsia="Calibri" w:hAnsi="Palatino Linotype" w:cs="Arial"/>
          <w:lang w:val="es-ES"/>
        </w:rPr>
        <w:t xml:space="preserve">) de </w:t>
      </w:r>
      <w:r w:rsidR="00C7498D" w:rsidRPr="004553A4">
        <w:rPr>
          <w:rFonts w:ascii="Palatino Linotype" w:eastAsia="Calibri" w:hAnsi="Palatino Linotype" w:cs="Arial"/>
          <w:lang w:val="es-ES"/>
        </w:rPr>
        <w:t>juni</w:t>
      </w:r>
      <w:r w:rsidR="00177CBE" w:rsidRPr="004553A4">
        <w:rPr>
          <w:rFonts w:ascii="Palatino Linotype" w:eastAsia="Calibri" w:hAnsi="Palatino Linotype" w:cs="Arial"/>
          <w:lang w:val="es-ES"/>
        </w:rPr>
        <w:t>o</w:t>
      </w:r>
      <w:r w:rsidRPr="004553A4">
        <w:rPr>
          <w:rFonts w:ascii="Palatino Linotype" w:eastAsia="Calibri" w:hAnsi="Palatino Linotype" w:cs="Arial"/>
          <w:lang w:val="es-ES"/>
        </w:rPr>
        <w:t xml:space="preserve"> de dos mil dieci</w:t>
      </w:r>
      <w:r w:rsidR="00177CBE" w:rsidRPr="004553A4">
        <w:rPr>
          <w:rFonts w:ascii="Palatino Linotype" w:eastAsia="Calibri" w:hAnsi="Palatino Linotype" w:cs="Arial"/>
          <w:lang w:val="es-ES"/>
        </w:rPr>
        <w:t>ocho</w:t>
      </w:r>
      <w:r w:rsidRPr="004553A4">
        <w:rPr>
          <w:rFonts w:ascii="Palatino Linotype" w:eastAsia="Calibri" w:hAnsi="Palatino Linotype" w:cs="Arial"/>
          <w:lang w:val="es-ES"/>
        </w:rPr>
        <w:t xml:space="preserve">, puso a disposición de las partes el expediente electrónico </w:t>
      </w:r>
      <w:r w:rsidRPr="004553A4">
        <w:rPr>
          <w:rFonts w:ascii="Palatino Linotype" w:eastAsia="Calibri" w:hAnsi="Palatino Linotype" w:cs="Arial"/>
        </w:rPr>
        <w:t xml:space="preserve">vía </w:t>
      </w:r>
      <w:r w:rsidRPr="004553A4">
        <w:rPr>
          <w:rFonts w:ascii="Palatino Linotype" w:eastAsia="Calibri" w:hAnsi="Palatino Linotype" w:cs="Arial"/>
          <w:lang w:val="es-ES"/>
        </w:rPr>
        <w:t xml:space="preserve">Sistema de Acceso a la Información Mexiquense </w:t>
      </w:r>
      <w:r w:rsidRPr="004553A4">
        <w:rPr>
          <w:rFonts w:ascii="Palatino Linotype" w:eastAsia="Calibri" w:hAnsi="Palatino Linotype" w:cs="Arial"/>
          <w:b/>
          <w:lang w:val="es-ES"/>
        </w:rPr>
        <w:t xml:space="preserve">SAIMEX </w:t>
      </w:r>
      <w:r w:rsidRPr="004553A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4553A4">
        <w:rPr>
          <w:rFonts w:ascii="Palatino Linotype" w:eastAsia="Calibri" w:hAnsi="Palatino Linotype" w:cs="Arial"/>
          <w:b/>
          <w:lang w:val="es-ES"/>
        </w:rPr>
        <w:t>SUJETO OBLIGADO</w:t>
      </w:r>
      <w:r w:rsidRPr="004553A4">
        <w:rPr>
          <w:rFonts w:ascii="Palatino Linotype" w:eastAsia="Calibri" w:hAnsi="Palatino Linotype" w:cs="Arial"/>
          <w:lang w:val="es-ES"/>
        </w:rPr>
        <w:t xml:space="preserve"> presentará el Informe Justificado procedente. </w:t>
      </w:r>
    </w:p>
    <w:p w14:paraId="26054A80" w14:textId="77777777" w:rsidR="00C7498D" w:rsidRPr="004553A4" w:rsidRDefault="00C7498D" w:rsidP="00C7498D">
      <w:pPr>
        <w:pStyle w:val="Prrafodelista"/>
        <w:rPr>
          <w:rFonts w:ascii="Palatino Linotype" w:hAnsi="Palatino Linotype"/>
          <w:i/>
          <w:color w:val="000000"/>
          <w:sz w:val="22"/>
          <w:szCs w:val="22"/>
        </w:rPr>
      </w:pPr>
    </w:p>
    <w:p w14:paraId="0DB64F1A" w14:textId="3B36710F" w:rsidR="00C7498D" w:rsidRPr="004553A4" w:rsidRDefault="00C7498D" w:rsidP="005C6F4F">
      <w:pPr>
        <w:pStyle w:val="Prrafodelista"/>
        <w:numPr>
          <w:ilvl w:val="0"/>
          <w:numId w:val="3"/>
        </w:numPr>
        <w:spacing w:before="240" w:after="240" w:line="360" w:lineRule="auto"/>
        <w:ind w:left="284" w:hanging="284"/>
        <w:jc w:val="both"/>
        <w:rPr>
          <w:rFonts w:ascii="Palatino Linotype" w:hAnsi="Palatino Linotype"/>
          <w:i/>
          <w:color w:val="000000"/>
          <w:szCs w:val="22"/>
        </w:rPr>
      </w:pPr>
      <w:r w:rsidRPr="004553A4">
        <w:rPr>
          <w:rFonts w:ascii="Palatino Linotype" w:hAnsi="Palatino Linotype"/>
          <w:color w:val="000000"/>
          <w:szCs w:val="22"/>
        </w:rPr>
        <w:lastRenderedPageBreak/>
        <w:t xml:space="preserve">En fecha </w:t>
      </w:r>
      <w:r w:rsidR="00D02339" w:rsidRPr="004553A4">
        <w:rPr>
          <w:rFonts w:ascii="Palatino Linotype" w:hAnsi="Palatino Linotype"/>
          <w:color w:val="000000"/>
          <w:szCs w:val="22"/>
        </w:rPr>
        <w:t>d</w:t>
      </w:r>
      <w:r w:rsidRPr="004553A4">
        <w:rPr>
          <w:rFonts w:ascii="Palatino Linotype" w:hAnsi="Palatino Linotype"/>
          <w:color w:val="000000"/>
          <w:szCs w:val="22"/>
        </w:rPr>
        <w:t>o</w:t>
      </w:r>
      <w:r w:rsidR="00D02339" w:rsidRPr="004553A4">
        <w:rPr>
          <w:rFonts w:ascii="Palatino Linotype" w:hAnsi="Palatino Linotype"/>
          <w:color w:val="000000"/>
          <w:szCs w:val="22"/>
        </w:rPr>
        <w:t>s (02) de jul</w:t>
      </w:r>
      <w:r w:rsidRPr="004553A4">
        <w:rPr>
          <w:rFonts w:ascii="Palatino Linotype" w:hAnsi="Palatino Linotype"/>
          <w:color w:val="000000"/>
          <w:szCs w:val="22"/>
        </w:rPr>
        <w:t xml:space="preserve">io del presente año, el </w:t>
      </w:r>
      <w:r w:rsidRPr="004553A4">
        <w:rPr>
          <w:rFonts w:ascii="Palatino Linotype" w:hAnsi="Palatino Linotype"/>
          <w:b/>
          <w:color w:val="000000"/>
          <w:szCs w:val="22"/>
        </w:rPr>
        <w:t xml:space="preserve">SUJETO OBLIGADO </w:t>
      </w:r>
      <w:r w:rsidRPr="004553A4">
        <w:rPr>
          <w:rFonts w:ascii="Palatino Linotype" w:hAnsi="Palatino Linotype"/>
          <w:color w:val="000000"/>
          <w:szCs w:val="22"/>
        </w:rPr>
        <w:t xml:space="preserve">remitió </w:t>
      </w:r>
      <w:r w:rsidR="00D02339" w:rsidRPr="004553A4">
        <w:rPr>
          <w:rFonts w:ascii="Palatino Linotype" w:hAnsi="Palatino Linotype"/>
          <w:color w:val="000000"/>
          <w:szCs w:val="22"/>
        </w:rPr>
        <w:t>su</w:t>
      </w:r>
      <w:r w:rsidRPr="004553A4">
        <w:rPr>
          <w:rFonts w:ascii="Palatino Linotype" w:hAnsi="Palatino Linotype"/>
          <w:color w:val="000000"/>
          <w:szCs w:val="22"/>
        </w:rPr>
        <w:t xml:space="preserve"> informe justificado, el cual no fue puesto a la vista ya</w:t>
      </w:r>
      <w:r w:rsidR="00E82EB1" w:rsidRPr="004553A4">
        <w:rPr>
          <w:rFonts w:ascii="Palatino Linotype" w:hAnsi="Palatino Linotype"/>
          <w:color w:val="000000"/>
          <w:szCs w:val="22"/>
        </w:rPr>
        <w:t xml:space="preserve"> que</w:t>
      </w:r>
      <w:r w:rsidRPr="004553A4">
        <w:rPr>
          <w:rFonts w:ascii="Palatino Linotype" w:hAnsi="Palatino Linotype"/>
          <w:color w:val="000000"/>
          <w:szCs w:val="22"/>
        </w:rPr>
        <w:t xml:space="preserve"> los argumentos allí vertidos por parte del </w:t>
      </w:r>
      <w:r w:rsidR="00D02339" w:rsidRPr="004553A4">
        <w:rPr>
          <w:rFonts w:ascii="Palatino Linotype" w:hAnsi="Palatino Linotype"/>
          <w:color w:val="000000"/>
          <w:szCs w:val="22"/>
        </w:rPr>
        <w:t>Titular de la Unidad de Transparencia</w:t>
      </w:r>
      <w:r w:rsidRPr="004553A4">
        <w:rPr>
          <w:rFonts w:ascii="Palatino Linotype" w:hAnsi="Palatino Linotype"/>
          <w:color w:val="000000"/>
          <w:szCs w:val="22"/>
        </w:rPr>
        <w:t xml:space="preserve"> no modifican el sentido del presente </w:t>
      </w:r>
      <w:r w:rsidR="00E82EB1" w:rsidRPr="004553A4">
        <w:rPr>
          <w:rFonts w:ascii="Palatino Linotype" w:hAnsi="Palatino Linotype"/>
          <w:color w:val="000000"/>
          <w:szCs w:val="22"/>
        </w:rPr>
        <w:t>proveído</w:t>
      </w:r>
      <w:r w:rsidRPr="004553A4">
        <w:rPr>
          <w:rFonts w:ascii="Palatino Linotype" w:hAnsi="Palatino Linotype"/>
          <w:color w:val="000000"/>
          <w:szCs w:val="22"/>
        </w:rPr>
        <w:t>. No obstante y con la finalidad de que no exista opacidad, le será remitido a la particular al momento de la notificación de la presente resolución.</w:t>
      </w:r>
      <w:r w:rsidR="00D02339" w:rsidRPr="004553A4">
        <w:rPr>
          <w:rFonts w:ascii="Palatino Linotype" w:hAnsi="Palatino Linotype"/>
          <w:color w:val="000000"/>
          <w:szCs w:val="22"/>
        </w:rPr>
        <w:t xml:space="preserve"> Por su parte, el particular fue omiso en manifestar lo que a su derecho conviniera y asistiera.</w:t>
      </w:r>
    </w:p>
    <w:p w14:paraId="63748597" w14:textId="77777777" w:rsidR="00E82EB1" w:rsidRPr="004553A4" w:rsidRDefault="00E82EB1" w:rsidP="00E82EB1">
      <w:pPr>
        <w:pStyle w:val="Prrafodelista"/>
        <w:rPr>
          <w:rFonts w:ascii="Palatino Linotype" w:hAnsi="Palatino Linotype"/>
          <w:i/>
          <w:color w:val="000000"/>
          <w:szCs w:val="22"/>
        </w:rPr>
      </w:pPr>
    </w:p>
    <w:p w14:paraId="0E917EB1" w14:textId="255DFC8B" w:rsidR="001F5AF8" w:rsidRPr="004553A4" w:rsidRDefault="00585F00" w:rsidP="005C6F4F">
      <w:pPr>
        <w:pStyle w:val="Prrafodelista"/>
        <w:numPr>
          <w:ilvl w:val="0"/>
          <w:numId w:val="3"/>
        </w:numPr>
        <w:spacing w:before="240" w:after="240" w:line="360" w:lineRule="auto"/>
        <w:ind w:left="284" w:hanging="284"/>
        <w:jc w:val="both"/>
        <w:rPr>
          <w:rFonts w:ascii="Palatino Linotype" w:hAnsi="Palatino Linotype"/>
          <w:b/>
        </w:rPr>
      </w:pPr>
      <w:r w:rsidRPr="004553A4">
        <w:rPr>
          <w:rFonts w:ascii="Palatino Linotype" w:hAnsi="Palatino Linotype"/>
        </w:rPr>
        <w:t>El Comisionado Ponente decretó el cierre de instrucción</w:t>
      </w:r>
      <w:r w:rsidRPr="004553A4">
        <w:rPr>
          <w:rFonts w:ascii="Palatino Linotype" w:hAnsi="Palatino Linotype" w:cs="Arial"/>
        </w:rPr>
        <w:t xml:space="preserve"> </w:t>
      </w:r>
      <w:r w:rsidRPr="004553A4">
        <w:rPr>
          <w:rFonts w:ascii="Palatino Linotype" w:hAnsi="Palatino Linotype"/>
        </w:rPr>
        <w:t xml:space="preserve">mediante acuerdo de fecha </w:t>
      </w:r>
      <w:r w:rsidR="00D02339" w:rsidRPr="004553A4">
        <w:rPr>
          <w:rFonts w:ascii="Palatino Linotype" w:hAnsi="Palatino Linotype"/>
        </w:rPr>
        <w:t>dos</w:t>
      </w:r>
      <w:r w:rsidR="00E81B61" w:rsidRPr="004553A4">
        <w:rPr>
          <w:rFonts w:ascii="Palatino Linotype" w:hAnsi="Palatino Linotype"/>
        </w:rPr>
        <w:t xml:space="preserve"> </w:t>
      </w:r>
      <w:r w:rsidRPr="004553A4">
        <w:rPr>
          <w:rFonts w:ascii="Palatino Linotype" w:hAnsi="Palatino Linotype"/>
        </w:rPr>
        <w:t>(</w:t>
      </w:r>
      <w:r w:rsidR="00D02339" w:rsidRPr="004553A4">
        <w:rPr>
          <w:rFonts w:ascii="Palatino Linotype" w:hAnsi="Palatino Linotype"/>
        </w:rPr>
        <w:t>02</w:t>
      </w:r>
      <w:r w:rsidRPr="004553A4">
        <w:rPr>
          <w:rFonts w:ascii="Palatino Linotype" w:hAnsi="Palatino Linotype"/>
        </w:rPr>
        <w:t xml:space="preserve">) de </w:t>
      </w:r>
      <w:r w:rsidR="00D02339" w:rsidRPr="004553A4">
        <w:rPr>
          <w:rFonts w:ascii="Palatino Linotype" w:hAnsi="Palatino Linotype"/>
        </w:rPr>
        <w:t>agosto</w:t>
      </w:r>
      <w:r w:rsidRPr="004553A4">
        <w:rPr>
          <w:rFonts w:ascii="Palatino Linotype" w:hAnsi="Palatino Linotype"/>
        </w:rPr>
        <w:t xml:space="preserve"> de </w:t>
      </w:r>
      <w:r w:rsidR="00434B23" w:rsidRPr="004553A4">
        <w:rPr>
          <w:rFonts w:ascii="Palatino Linotype" w:hAnsi="Palatino Linotype"/>
        </w:rPr>
        <w:t>dos mil dieci</w:t>
      </w:r>
      <w:r w:rsidR="003F24F3" w:rsidRPr="004553A4">
        <w:rPr>
          <w:rFonts w:ascii="Palatino Linotype" w:hAnsi="Palatino Linotype"/>
        </w:rPr>
        <w:t>ocho</w:t>
      </w:r>
      <w:r w:rsidRPr="004553A4">
        <w:rPr>
          <w:rFonts w:ascii="Palatino Linotype" w:hAnsi="Palatino Linotype"/>
        </w:rPr>
        <w:t xml:space="preserve">, </w:t>
      </w:r>
      <w:r w:rsidR="00D02339" w:rsidRPr="004553A4">
        <w:rPr>
          <w:rFonts w:ascii="Palatino Linotype" w:hAnsi="Palatino Linotype"/>
        </w:rPr>
        <w:t>así como mediante acuerdo de fecha catorce (14) del mismo mes y año, el acuerdo de ampliación de termino para mejor proveer. P</w:t>
      </w:r>
      <w:r w:rsidR="00D02339" w:rsidRPr="004553A4">
        <w:rPr>
          <w:rFonts w:ascii="Palatino Linotype" w:hAnsi="Palatino Linotype" w:cs="Arial"/>
        </w:rPr>
        <w:t>or lo que se</w:t>
      </w:r>
      <w:r w:rsidRPr="004553A4">
        <w:rPr>
          <w:rFonts w:ascii="Palatino Linotype" w:hAnsi="Palatino Linotype" w:cs="Arial"/>
        </w:rPr>
        <w:t xml:space="preserve"> ordenó tur</w:t>
      </w:r>
      <w:r w:rsidR="00434B23" w:rsidRPr="004553A4">
        <w:rPr>
          <w:rFonts w:ascii="Palatino Linotype" w:hAnsi="Palatino Linotype" w:cs="Arial"/>
        </w:rPr>
        <w:t xml:space="preserve">nar el expediente a resolución, </w:t>
      </w:r>
      <w:r w:rsidR="00274F7F" w:rsidRPr="004553A4">
        <w:rPr>
          <w:rFonts w:ascii="Palatino Linotype" w:hAnsi="Palatino Linotype" w:cs="Arial"/>
        </w:rPr>
        <w:t xml:space="preserve">por lo que no habiendo más que hacer constar, </w:t>
      </w:r>
      <w:r w:rsidR="001F5AF8" w:rsidRPr="004553A4">
        <w:rPr>
          <w:rFonts w:ascii="Palatino Linotype" w:hAnsi="Palatino Linotype" w:cs="Arial"/>
        </w:rPr>
        <w:t xml:space="preserve">y - - - - </w:t>
      </w:r>
      <w:r w:rsidR="00050953" w:rsidRPr="004553A4">
        <w:rPr>
          <w:rFonts w:ascii="Palatino Linotype" w:hAnsi="Palatino Linotype" w:cs="Arial"/>
        </w:rPr>
        <w:t xml:space="preserve">- </w:t>
      </w:r>
      <w:r w:rsidR="00D02339" w:rsidRPr="004553A4">
        <w:rPr>
          <w:rFonts w:ascii="Palatino Linotype" w:hAnsi="Palatino Linotype" w:cs="Arial"/>
        </w:rPr>
        <w:t>- - - - - - - - - - - - - - - - - - - - - - - - - - - - - -</w:t>
      </w:r>
    </w:p>
    <w:p w14:paraId="51E91971" w14:textId="77777777" w:rsidR="00585F00" w:rsidRPr="004553A4" w:rsidRDefault="00585F00" w:rsidP="00585F00">
      <w:pPr>
        <w:pStyle w:val="Ttulo1"/>
        <w:jc w:val="center"/>
        <w:rPr>
          <w:b/>
        </w:rPr>
      </w:pPr>
      <w:bookmarkStart w:id="59" w:name="_Toc491791302"/>
      <w:bookmarkStart w:id="60" w:name="_Toc522809478"/>
      <w:r w:rsidRPr="004553A4">
        <w:rPr>
          <w:b/>
        </w:rPr>
        <w:t>CONSIDERANDO</w:t>
      </w:r>
      <w:bookmarkEnd w:id="59"/>
      <w:bookmarkEnd w:id="60"/>
    </w:p>
    <w:p w14:paraId="7681ED66" w14:textId="77777777" w:rsidR="00585F00" w:rsidRPr="004553A4" w:rsidRDefault="00585F00" w:rsidP="00585F00">
      <w:pPr>
        <w:rPr>
          <w:rFonts w:ascii="Palatino Linotype" w:hAnsi="Palatino Linotype"/>
          <w:lang w:val="es-MX" w:eastAsia="en-US"/>
        </w:rPr>
      </w:pPr>
    </w:p>
    <w:p w14:paraId="717D4ABA" w14:textId="77777777" w:rsidR="00585F00" w:rsidRPr="004553A4" w:rsidRDefault="00585F00" w:rsidP="00585F00">
      <w:pPr>
        <w:pStyle w:val="Ttulo2"/>
        <w:rPr>
          <w:rFonts w:ascii="Palatino Linotype" w:hAnsi="Palatino Linotype"/>
          <w:b/>
          <w:color w:val="auto"/>
          <w:sz w:val="24"/>
        </w:rPr>
      </w:pPr>
      <w:bookmarkStart w:id="61" w:name="_Toc491791303"/>
      <w:bookmarkStart w:id="62" w:name="_Toc522809479"/>
      <w:r w:rsidRPr="004553A4">
        <w:rPr>
          <w:rFonts w:ascii="Palatino Linotype" w:hAnsi="Palatino Linotype"/>
          <w:b/>
          <w:color w:val="auto"/>
          <w:sz w:val="24"/>
        </w:rPr>
        <w:t>PRIMERO. De la competencia</w:t>
      </w:r>
      <w:bookmarkEnd w:id="61"/>
      <w:bookmarkEnd w:id="62"/>
    </w:p>
    <w:p w14:paraId="6EA8B854" w14:textId="77777777" w:rsidR="00585F00" w:rsidRPr="004553A4" w:rsidRDefault="00585F00" w:rsidP="00585F00">
      <w:pPr>
        <w:rPr>
          <w:lang w:val="es-MX" w:eastAsia="en-US"/>
        </w:rPr>
      </w:pPr>
    </w:p>
    <w:p w14:paraId="59B46AF8" w14:textId="77777777" w:rsidR="00585F00" w:rsidRPr="004553A4" w:rsidRDefault="00585F00" w:rsidP="005C6F4F">
      <w:pPr>
        <w:pStyle w:val="Prrafodelista"/>
        <w:numPr>
          <w:ilvl w:val="0"/>
          <w:numId w:val="3"/>
        </w:numPr>
        <w:spacing w:line="360" w:lineRule="auto"/>
        <w:ind w:left="426" w:hanging="426"/>
        <w:jc w:val="both"/>
        <w:rPr>
          <w:rFonts w:ascii="Palatino Linotype" w:eastAsia="Calibri" w:hAnsi="Palatino Linotype" w:cs="Times New Roman"/>
          <w:b/>
          <w:lang w:val="es-ES"/>
        </w:rPr>
      </w:pPr>
      <w:r w:rsidRPr="004553A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553A4">
        <w:rPr>
          <w:rFonts w:ascii="Palatino Linotype" w:eastAsia="Calibri" w:hAnsi="Palatino Linotype" w:cs="Times New Roman"/>
          <w:b/>
          <w:lang w:val="es-ES"/>
        </w:rPr>
        <w:t>Constitución Política de los Estados Unidos Mexicanos</w:t>
      </w:r>
      <w:r w:rsidRPr="004553A4">
        <w:rPr>
          <w:rFonts w:ascii="Palatino Linotype" w:eastAsia="Calibri" w:hAnsi="Palatino Linotype" w:cs="Times New Roman"/>
          <w:lang w:val="es-ES"/>
        </w:rPr>
        <w:t xml:space="preserve">; 5, párrafos vigésimo, vigésimo primero y vigésimo segundo fracciones IV y V de la </w:t>
      </w:r>
      <w:r w:rsidRPr="004553A4">
        <w:rPr>
          <w:rFonts w:ascii="Palatino Linotype" w:eastAsia="Calibri" w:hAnsi="Palatino Linotype" w:cs="Times New Roman"/>
          <w:b/>
          <w:lang w:val="es-ES"/>
        </w:rPr>
        <w:t>Constitución Política del Estado Libre y Soberano de México</w:t>
      </w:r>
      <w:r w:rsidRPr="004553A4">
        <w:rPr>
          <w:rFonts w:ascii="Palatino Linotype" w:eastAsia="Calibri" w:hAnsi="Palatino Linotype" w:cs="Times New Roman"/>
          <w:lang w:val="es-ES"/>
        </w:rPr>
        <w:t xml:space="preserve">; artículos 1, 2 fracción II, 13, 29, 36 fracciones I y II, 176, 178, 179, 181 párrafo tercero y 185 </w:t>
      </w:r>
      <w:r w:rsidRPr="004553A4">
        <w:rPr>
          <w:rFonts w:ascii="Palatino Linotype" w:eastAsia="Calibri" w:hAnsi="Palatino Linotype" w:cs="Arial"/>
          <w:lang w:val="es-ES"/>
        </w:rPr>
        <w:t xml:space="preserve">de la </w:t>
      </w:r>
      <w:r w:rsidRPr="004553A4">
        <w:rPr>
          <w:rFonts w:ascii="Palatino Linotype" w:eastAsia="Calibri" w:hAnsi="Palatino Linotype" w:cs="Arial"/>
          <w:b/>
          <w:lang w:val="es-ES"/>
        </w:rPr>
        <w:t>Ley de Transparencia y Acceso a la Información Pública del Estado de México y Municipios</w:t>
      </w:r>
      <w:r w:rsidRPr="004553A4">
        <w:rPr>
          <w:rFonts w:ascii="Palatino Linotype" w:eastAsia="Calibri" w:hAnsi="Palatino Linotype" w:cs="Arial"/>
          <w:lang w:val="es-ES"/>
        </w:rPr>
        <w:t xml:space="preserve">; ; y 10, 7, 9 fracciones I y XXIV, y </w:t>
      </w:r>
      <w:r w:rsidRPr="004553A4">
        <w:rPr>
          <w:rFonts w:ascii="Palatino Linotype" w:eastAsia="Calibri" w:hAnsi="Palatino Linotype" w:cs="Arial"/>
          <w:lang w:val="es-ES"/>
        </w:rPr>
        <w:lastRenderedPageBreak/>
        <w:t xml:space="preserve">11 del </w:t>
      </w:r>
      <w:r w:rsidRPr="004553A4">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0D3B26E" w14:textId="77777777" w:rsidR="006462E0" w:rsidRPr="004553A4" w:rsidRDefault="006462E0" w:rsidP="006462E0">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4553A4" w:rsidRDefault="00585F00" w:rsidP="00585F00">
      <w:pPr>
        <w:pStyle w:val="Ttulo2"/>
        <w:rPr>
          <w:rFonts w:ascii="Palatino Linotype" w:hAnsi="Palatino Linotype"/>
          <w:b/>
          <w:color w:val="auto"/>
          <w:sz w:val="24"/>
        </w:rPr>
      </w:pPr>
      <w:bookmarkStart w:id="63" w:name="_Toc491791304"/>
      <w:bookmarkStart w:id="64" w:name="_Toc522809480"/>
      <w:r w:rsidRPr="004553A4">
        <w:rPr>
          <w:rFonts w:ascii="Palatino Linotype" w:hAnsi="Palatino Linotype"/>
          <w:b/>
          <w:color w:val="auto"/>
          <w:sz w:val="24"/>
        </w:rPr>
        <w:t>SEGUNDO. De la oportunidad y procedencia.</w:t>
      </w:r>
      <w:bookmarkEnd w:id="63"/>
      <w:bookmarkEnd w:id="64"/>
    </w:p>
    <w:p w14:paraId="3839E4F2" w14:textId="09CEA192" w:rsidR="00585F00" w:rsidRPr="004553A4" w:rsidRDefault="00585F00" w:rsidP="005C6F4F">
      <w:pPr>
        <w:pStyle w:val="Prrafodelista"/>
        <w:numPr>
          <w:ilvl w:val="0"/>
          <w:numId w:val="3"/>
        </w:numPr>
        <w:spacing w:before="240" w:after="240" w:line="360" w:lineRule="auto"/>
        <w:ind w:left="426" w:right="49" w:hanging="426"/>
        <w:jc w:val="both"/>
        <w:rPr>
          <w:rFonts w:ascii="Palatino Linotype" w:hAnsi="Palatino Linotype"/>
        </w:rPr>
      </w:pPr>
      <w:r w:rsidRPr="004553A4">
        <w:rPr>
          <w:rFonts w:ascii="Palatino Linotype" w:eastAsia="Calibri" w:hAnsi="Palatino Linotype" w:cs="Arial"/>
        </w:rPr>
        <w:t xml:space="preserve">El medio de impugnación fue presentado a través del </w:t>
      </w:r>
      <w:r w:rsidRPr="004553A4">
        <w:rPr>
          <w:rFonts w:ascii="Palatino Linotype" w:eastAsia="Calibri" w:hAnsi="Palatino Linotype" w:cs="Arial"/>
          <w:b/>
        </w:rPr>
        <w:t>SAIMEX,</w:t>
      </w:r>
      <w:r w:rsidRPr="004553A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553A4">
        <w:rPr>
          <w:rFonts w:ascii="Palatino Linotype" w:eastAsia="Calibri" w:hAnsi="Palatino Linotype" w:cs="Arial"/>
          <w:b/>
        </w:rPr>
        <w:t>SUJETO OBLIGADO</w:t>
      </w:r>
      <w:r w:rsidRPr="004553A4">
        <w:rPr>
          <w:rFonts w:ascii="Palatino Linotype" w:eastAsia="Calibri" w:hAnsi="Palatino Linotype" w:cs="Arial"/>
        </w:rPr>
        <w:t xml:space="preserve"> entregó </w:t>
      </w:r>
      <w:r w:rsidR="00F95F7E" w:rsidRPr="004553A4">
        <w:rPr>
          <w:rFonts w:ascii="Palatino Linotype" w:eastAsia="Calibri" w:hAnsi="Palatino Linotype" w:cs="Arial"/>
        </w:rPr>
        <w:t xml:space="preserve">su </w:t>
      </w:r>
      <w:r w:rsidRPr="004553A4">
        <w:rPr>
          <w:rFonts w:ascii="Palatino Linotype" w:eastAsia="Calibri" w:hAnsi="Palatino Linotype" w:cs="Arial"/>
        </w:rPr>
        <w:t>re</w:t>
      </w:r>
      <w:r w:rsidR="00434B23" w:rsidRPr="004553A4">
        <w:rPr>
          <w:rFonts w:ascii="Palatino Linotype" w:eastAsia="Calibri" w:hAnsi="Palatino Linotype" w:cs="Arial"/>
        </w:rPr>
        <w:t xml:space="preserve">spuesta el </w:t>
      </w:r>
      <w:r w:rsidR="00DA6DD2" w:rsidRPr="004553A4">
        <w:rPr>
          <w:rFonts w:ascii="Palatino Linotype" w:eastAsia="Calibri" w:hAnsi="Palatino Linotype" w:cs="Arial"/>
        </w:rPr>
        <w:t>diecinueve</w:t>
      </w:r>
      <w:r w:rsidRPr="004553A4">
        <w:rPr>
          <w:rFonts w:ascii="Palatino Linotype" w:eastAsia="Calibri" w:hAnsi="Palatino Linotype" w:cs="Arial"/>
        </w:rPr>
        <w:t xml:space="preserve"> (</w:t>
      </w:r>
      <w:r w:rsidR="00DA6DD2" w:rsidRPr="004553A4">
        <w:rPr>
          <w:rFonts w:ascii="Palatino Linotype" w:eastAsia="Calibri" w:hAnsi="Palatino Linotype" w:cs="Arial"/>
        </w:rPr>
        <w:t>19</w:t>
      </w:r>
      <w:r w:rsidRPr="004553A4">
        <w:rPr>
          <w:rFonts w:ascii="Palatino Linotype" w:eastAsia="Calibri" w:hAnsi="Palatino Linotype" w:cs="Arial"/>
        </w:rPr>
        <w:t xml:space="preserve">) de </w:t>
      </w:r>
      <w:r w:rsidR="00DA6DD2" w:rsidRPr="004553A4">
        <w:rPr>
          <w:rFonts w:ascii="Palatino Linotype" w:eastAsia="Calibri" w:hAnsi="Palatino Linotype" w:cs="Arial"/>
        </w:rPr>
        <w:t>juni</w:t>
      </w:r>
      <w:r w:rsidR="001F20F6" w:rsidRPr="004553A4">
        <w:rPr>
          <w:rFonts w:ascii="Palatino Linotype" w:eastAsia="Calibri" w:hAnsi="Palatino Linotype" w:cs="Arial"/>
        </w:rPr>
        <w:t>o</w:t>
      </w:r>
      <w:r w:rsidRPr="004553A4">
        <w:rPr>
          <w:rFonts w:ascii="Palatino Linotype" w:eastAsia="Calibri" w:hAnsi="Palatino Linotype" w:cs="Arial"/>
        </w:rPr>
        <w:t xml:space="preserve"> de dos mil dieci</w:t>
      </w:r>
      <w:r w:rsidR="003F24F3" w:rsidRPr="004553A4">
        <w:rPr>
          <w:rFonts w:ascii="Palatino Linotype" w:eastAsia="Calibri" w:hAnsi="Palatino Linotype" w:cs="Arial"/>
        </w:rPr>
        <w:t>ocho</w:t>
      </w:r>
      <w:r w:rsidRPr="004553A4">
        <w:rPr>
          <w:rFonts w:ascii="Palatino Linotype" w:eastAsia="Calibri" w:hAnsi="Palatino Linotype" w:cs="Arial"/>
        </w:rPr>
        <w:t xml:space="preserve">, </w:t>
      </w:r>
      <w:r w:rsidRPr="004553A4">
        <w:rPr>
          <w:rFonts w:ascii="Palatino Linotype" w:hAnsi="Palatino Linotype" w:cs="Arial"/>
        </w:rPr>
        <w:t xml:space="preserve">de tal forma que el plazo para interponer el recurso transcurrió del día </w:t>
      </w:r>
      <w:r w:rsidR="00E81B61" w:rsidRPr="004553A4">
        <w:rPr>
          <w:rFonts w:ascii="Palatino Linotype" w:hAnsi="Palatino Linotype" w:cs="Arial"/>
        </w:rPr>
        <w:t>veint</w:t>
      </w:r>
      <w:r w:rsidR="00DA6DD2" w:rsidRPr="004553A4">
        <w:rPr>
          <w:rFonts w:ascii="Palatino Linotype" w:hAnsi="Palatino Linotype" w:cs="Arial"/>
        </w:rPr>
        <w:t>e</w:t>
      </w:r>
      <w:r w:rsidRPr="004553A4">
        <w:rPr>
          <w:rFonts w:ascii="Palatino Linotype" w:hAnsi="Palatino Linotype" w:cs="Arial"/>
        </w:rPr>
        <w:t xml:space="preserve"> (</w:t>
      </w:r>
      <w:r w:rsidR="00DA6DD2" w:rsidRPr="004553A4">
        <w:rPr>
          <w:rFonts w:ascii="Palatino Linotype" w:hAnsi="Palatino Linotype" w:cs="Arial"/>
        </w:rPr>
        <w:t>20</w:t>
      </w:r>
      <w:r w:rsidR="00C96A63" w:rsidRPr="004553A4">
        <w:rPr>
          <w:rFonts w:ascii="Palatino Linotype" w:hAnsi="Palatino Linotype" w:cs="Arial"/>
        </w:rPr>
        <w:t>)</w:t>
      </w:r>
      <w:r w:rsidR="00DA6DD2" w:rsidRPr="004553A4">
        <w:rPr>
          <w:rFonts w:ascii="Palatino Linotype" w:hAnsi="Palatino Linotype" w:cs="Arial"/>
        </w:rPr>
        <w:t xml:space="preserve"> de junio</w:t>
      </w:r>
      <w:r w:rsidR="00434B23" w:rsidRPr="004553A4">
        <w:rPr>
          <w:rFonts w:ascii="Palatino Linotype" w:hAnsi="Palatino Linotype" w:cs="Arial"/>
        </w:rPr>
        <w:t xml:space="preserve"> </w:t>
      </w:r>
      <w:r w:rsidR="00E21F52" w:rsidRPr="004553A4">
        <w:rPr>
          <w:rFonts w:ascii="Palatino Linotype" w:hAnsi="Palatino Linotype" w:cs="Arial"/>
        </w:rPr>
        <w:t>al</w:t>
      </w:r>
      <w:r w:rsidRPr="004553A4">
        <w:rPr>
          <w:rFonts w:ascii="Palatino Linotype" w:hAnsi="Palatino Linotype" w:cs="Arial"/>
        </w:rPr>
        <w:t xml:space="preserve"> </w:t>
      </w:r>
      <w:r w:rsidR="00DA6DD2" w:rsidRPr="004553A4">
        <w:rPr>
          <w:rFonts w:ascii="Palatino Linotype" w:hAnsi="Palatino Linotype" w:cs="Arial"/>
        </w:rPr>
        <w:t>diez</w:t>
      </w:r>
      <w:r w:rsidR="00434B23" w:rsidRPr="004553A4">
        <w:rPr>
          <w:rFonts w:ascii="Palatino Linotype" w:hAnsi="Palatino Linotype" w:cs="Arial"/>
        </w:rPr>
        <w:t xml:space="preserve"> </w:t>
      </w:r>
      <w:r w:rsidRPr="004553A4">
        <w:rPr>
          <w:rFonts w:ascii="Palatino Linotype" w:hAnsi="Palatino Linotype" w:cs="Arial"/>
        </w:rPr>
        <w:t>(</w:t>
      </w:r>
      <w:r w:rsidR="00E81B61" w:rsidRPr="004553A4">
        <w:rPr>
          <w:rFonts w:ascii="Palatino Linotype" w:hAnsi="Palatino Linotype" w:cs="Arial"/>
        </w:rPr>
        <w:t>1</w:t>
      </w:r>
      <w:r w:rsidR="00DA6DD2" w:rsidRPr="004553A4">
        <w:rPr>
          <w:rFonts w:ascii="Palatino Linotype" w:hAnsi="Palatino Linotype" w:cs="Arial"/>
        </w:rPr>
        <w:t>0</w:t>
      </w:r>
      <w:r w:rsidRPr="004553A4">
        <w:rPr>
          <w:rFonts w:ascii="Palatino Linotype" w:hAnsi="Palatino Linotype" w:cs="Arial"/>
        </w:rPr>
        <w:t xml:space="preserve">) de </w:t>
      </w:r>
      <w:r w:rsidR="00E81B61" w:rsidRPr="004553A4">
        <w:rPr>
          <w:rFonts w:ascii="Palatino Linotype" w:hAnsi="Palatino Linotype" w:cs="Arial"/>
        </w:rPr>
        <w:t>ju</w:t>
      </w:r>
      <w:r w:rsidR="00DA6DD2" w:rsidRPr="004553A4">
        <w:rPr>
          <w:rFonts w:ascii="Palatino Linotype" w:hAnsi="Palatino Linotype" w:cs="Arial"/>
        </w:rPr>
        <w:t>l</w:t>
      </w:r>
      <w:r w:rsidR="00E81B61" w:rsidRPr="004553A4">
        <w:rPr>
          <w:rFonts w:ascii="Palatino Linotype" w:hAnsi="Palatino Linotype" w:cs="Arial"/>
        </w:rPr>
        <w:t>i</w:t>
      </w:r>
      <w:r w:rsidR="003F24F3" w:rsidRPr="004553A4">
        <w:rPr>
          <w:rFonts w:ascii="Palatino Linotype" w:hAnsi="Palatino Linotype" w:cs="Arial"/>
        </w:rPr>
        <w:t>o</w:t>
      </w:r>
      <w:r w:rsidRPr="004553A4">
        <w:rPr>
          <w:rFonts w:ascii="Palatino Linotype" w:hAnsi="Palatino Linotype" w:cs="Arial"/>
        </w:rPr>
        <w:t xml:space="preserve"> de </w:t>
      </w:r>
      <w:r w:rsidR="003F24F3" w:rsidRPr="004553A4">
        <w:rPr>
          <w:rFonts w:ascii="Palatino Linotype" w:hAnsi="Palatino Linotype" w:cs="Arial"/>
        </w:rPr>
        <w:t>dos mil dieciocho</w:t>
      </w:r>
      <w:r w:rsidRPr="004553A4">
        <w:rPr>
          <w:rFonts w:ascii="Palatino Linotype" w:hAnsi="Palatino Linotype" w:cs="Arial"/>
        </w:rPr>
        <w:t xml:space="preserve">; en consecuencia, el ahora recurrente presentó su inconformidad el día </w:t>
      </w:r>
      <w:r w:rsidR="00E81B61" w:rsidRPr="004553A4">
        <w:rPr>
          <w:rFonts w:ascii="Palatino Linotype" w:hAnsi="Palatino Linotype" w:cs="Arial"/>
        </w:rPr>
        <w:t>veint</w:t>
      </w:r>
      <w:r w:rsidR="00DA6DD2" w:rsidRPr="004553A4">
        <w:rPr>
          <w:rFonts w:ascii="Palatino Linotype" w:hAnsi="Palatino Linotype" w:cs="Arial"/>
        </w:rPr>
        <w:t>e</w:t>
      </w:r>
      <w:r w:rsidRPr="004553A4">
        <w:rPr>
          <w:rFonts w:ascii="Palatino Linotype" w:hAnsi="Palatino Linotype" w:cs="Arial"/>
        </w:rPr>
        <w:t xml:space="preserve"> (</w:t>
      </w:r>
      <w:r w:rsidR="00E81B61" w:rsidRPr="004553A4">
        <w:rPr>
          <w:rFonts w:ascii="Palatino Linotype" w:hAnsi="Palatino Linotype" w:cs="Arial"/>
        </w:rPr>
        <w:t>2</w:t>
      </w:r>
      <w:r w:rsidR="00DA6DD2" w:rsidRPr="004553A4">
        <w:rPr>
          <w:rFonts w:ascii="Palatino Linotype" w:hAnsi="Palatino Linotype" w:cs="Arial"/>
        </w:rPr>
        <w:t>0</w:t>
      </w:r>
      <w:r w:rsidRPr="004553A4">
        <w:rPr>
          <w:rFonts w:ascii="Palatino Linotype" w:hAnsi="Palatino Linotype" w:cs="Arial"/>
        </w:rPr>
        <w:t xml:space="preserve">) de </w:t>
      </w:r>
      <w:r w:rsidR="00DA6DD2" w:rsidRPr="004553A4">
        <w:rPr>
          <w:rFonts w:ascii="Palatino Linotype" w:hAnsi="Palatino Linotype" w:cs="Arial"/>
        </w:rPr>
        <w:t>juni</w:t>
      </w:r>
      <w:r w:rsidR="00F174BC" w:rsidRPr="004553A4">
        <w:rPr>
          <w:rFonts w:ascii="Palatino Linotype" w:hAnsi="Palatino Linotype" w:cs="Arial"/>
        </w:rPr>
        <w:t>o</w:t>
      </w:r>
      <w:r w:rsidR="003F24F3" w:rsidRPr="004553A4">
        <w:rPr>
          <w:rFonts w:ascii="Palatino Linotype" w:hAnsi="Palatino Linotype" w:cs="Arial"/>
        </w:rPr>
        <w:t xml:space="preserve"> </w:t>
      </w:r>
      <w:r w:rsidRPr="004553A4">
        <w:rPr>
          <w:rFonts w:ascii="Palatino Linotype" w:hAnsi="Palatino Linotype" w:cs="Arial"/>
        </w:rPr>
        <w:t>de dos mil dieci</w:t>
      </w:r>
      <w:r w:rsidR="00391B72" w:rsidRPr="004553A4">
        <w:rPr>
          <w:rFonts w:ascii="Palatino Linotype" w:hAnsi="Palatino Linotype" w:cs="Arial"/>
        </w:rPr>
        <w:t>ocho;</w:t>
      </w:r>
      <w:r w:rsidRPr="004553A4">
        <w:rPr>
          <w:rFonts w:ascii="Palatino Linotype" w:hAnsi="Palatino Linotype" w:cs="Arial"/>
        </w:rPr>
        <w:t xml:space="preserve"> es decir, </w:t>
      </w:r>
      <w:r w:rsidR="003F24F3" w:rsidRPr="004553A4">
        <w:rPr>
          <w:rFonts w:ascii="Palatino Linotype" w:hAnsi="Palatino Linotype" w:cs="Arial"/>
        </w:rPr>
        <w:t>dentro</w:t>
      </w:r>
      <w:r w:rsidR="00C96A63" w:rsidRPr="004553A4">
        <w:rPr>
          <w:rFonts w:ascii="Palatino Linotype" w:hAnsi="Palatino Linotype" w:cs="Arial"/>
        </w:rPr>
        <w:t xml:space="preserve"> del plazo legalmente establecido para tal efecto</w:t>
      </w:r>
      <w:r w:rsidRPr="004553A4">
        <w:rPr>
          <w:rFonts w:ascii="Palatino Linotype" w:hAnsi="Palatino Linotype" w:cs="Arial"/>
        </w:rPr>
        <w:t xml:space="preserve">. </w:t>
      </w:r>
    </w:p>
    <w:p w14:paraId="3D5BF42F" w14:textId="77777777" w:rsidR="00E21F52" w:rsidRPr="004553A4" w:rsidRDefault="00E21F52" w:rsidP="00E21F52">
      <w:pPr>
        <w:pStyle w:val="Prrafodelista"/>
        <w:spacing w:before="240" w:after="240" w:line="360" w:lineRule="auto"/>
        <w:ind w:left="426" w:right="49"/>
        <w:jc w:val="both"/>
        <w:rPr>
          <w:rFonts w:ascii="Palatino Linotype" w:hAnsi="Palatino Linotype"/>
        </w:rPr>
      </w:pPr>
    </w:p>
    <w:p w14:paraId="0B68BEDD" w14:textId="19BC92E1" w:rsidR="00585F00" w:rsidRPr="004553A4" w:rsidRDefault="00585F00" w:rsidP="005C6F4F">
      <w:pPr>
        <w:pStyle w:val="Prrafodelista"/>
        <w:numPr>
          <w:ilvl w:val="0"/>
          <w:numId w:val="3"/>
        </w:numPr>
        <w:spacing w:before="240" w:after="240" w:line="360" w:lineRule="auto"/>
        <w:ind w:left="426" w:right="49" w:hanging="426"/>
        <w:jc w:val="both"/>
        <w:rPr>
          <w:rFonts w:ascii="Palatino Linotype" w:hAnsi="Palatino Linotype" w:cs="Arial"/>
        </w:rPr>
      </w:pPr>
      <w:r w:rsidRPr="004553A4">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3890A3F3" w14:textId="77777777" w:rsidR="00110131" w:rsidRPr="004553A4" w:rsidRDefault="00110131" w:rsidP="00110131">
      <w:pPr>
        <w:pStyle w:val="Prrafodelista"/>
        <w:rPr>
          <w:rFonts w:ascii="Palatino Linotype" w:hAnsi="Palatino Linotype" w:cs="Arial"/>
        </w:rPr>
      </w:pPr>
    </w:p>
    <w:p w14:paraId="5903D8C5" w14:textId="4C6ED92F" w:rsidR="008A59AC" w:rsidRPr="004553A4" w:rsidRDefault="00585F00" w:rsidP="005C6F4F">
      <w:pPr>
        <w:pStyle w:val="Prrafodelista"/>
        <w:numPr>
          <w:ilvl w:val="0"/>
          <w:numId w:val="3"/>
        </w:numPr>
        <w:spacing w:before="240" w:after="240" w:line="360" w:lineRule="auto"/>
        <w:ind w:left="426" w:right="49" w:hanging="426"/>
        <w:jc w:val="both"/>
        <w:rPr>
          <w:rFonts w:ascii="Palatino Linotype" w:hAnsi="Palatino Linotype" w:cs="Arial"/>
        </w:rPr>
      </w:pPr>
      <w:r w:rsidRPr="004553A4">
        <w:rPr>
          <w:rFonts w:ascii="Palatino Linotype" w:hAnsi="Palatino Linotype" w:cs="Arial"/>
        </w:rPr>
        <w:t xml:space="preserve">Que el recurso de revisión tiene como finalidad reparar cualquier posible afectación al derecho de acceso a la información pública en términos del Título Octavo de la Ley de Transparencia, Acceso a la Información Pública del Estado </w:t>
      </w:r>
      <w:r w:rsidRPr="004553A4">
        <w:rPr>
          <w:rFonts w:ascii="Palatino Linotype" w:hAnsi="Palatino Linotype" w:cs="Arial"/>
        </w:rPr>
        <w:lastRenderedPageBreak/>
        <w:t xml:space="preserve">de México y Municipios, y determinar la confirmación; revocación o modificación; </w:t>
      </w:r>
      <w:proofErr w:type="spellStart"/>
      <w:r w:rsidRPr="004553A4">
        <w:rPr>
          <w:rFonts w:ascii="Palatino Linotype" w:hAnsi="Palatino Linotype" w:cs="Arial"/>
        </w:rPr>
        <w:t>desechamiento</w:t>
      </w:r>
      <w:proofErr w:type="spellEnd"/>
      <w:r w:rsidRPr="004553A4">
        <w:rPr>
          <w:rFonts w:ascii="Palatino Linotype" w:hAnsi="Palatino Linotype" w:cs="Arial"/>
        </w:rPr>
        <w:t xml:space="preserve"> o sobreseimiento; y en su caso ordenar la entrega de la información respecto a la respuesta emitida por el </w:t>
      </w:r>
      <w:r w:rsidRPr="004553A4">
        <w:rPr>
          <w:rFonts w:ascii="Palatino Linotype" w:hAnsi="Palatino Linotype" w:cs="Arial"/>
          <w:b/>
        </w:rPr>
        <w:t>SUJETO OBLIGADO</w:t>
      </w:r>
      <w:r w:rsidRPr="004553A4">
        <w:rPr>
          <w:rFonts w:ascii="Palatino Linotype" w:hAnsi="Palatino Linotype" w:cs="Arial"/>
        </w:rPr>
        <w:t>.</w:t>
      </w:r>
    </w:p>
    <w:p w14:paraId="6C983B13" w14:textId="77777777" w:rsidR="00FF56C8" w:rsidRPr="004553A4" w:rsidRDefault="00FF56C8" w:rsidP="00FF56C8">
      <w:pPr>
        <w:pStyle w:val="Prrafodelista"/>
        <w:rPr>
          <w:rFonts w:ascii="Palatino Linotype" w:hAnsi="Palatino Linotype" w:cs="Arial"/>
        </w:rPr>
      </w:pPr>
    </w:p>
    <w:p w14:paraId="26C50AF2" w14:textId="77777777" w:rsidR="00FF56C8" w:rsidRPr="004553A4" w:rsidRDefault="00FF56C8" w:rsidP="00FF56C8">
      <w:pPr>
        <w:pStyle w:val="Ttulo1"/>
        <w:spacing w:line="360" w:lineRule="auto"/>
        <w:rPr>
          <w:b/>
          <w:color w:val="000000" w:themeColor="text1"/>
          <w:szCs w:val="24"/>
        </w:rPr>
      </w:pPr>
      <w:bookmarkStart w:id="65" w:name="_Toc521431830"/>
      <w:bookmarkStart w:id="66" w:name="_Toc522809481"/>
      <w:r w:rsidRPr="004553A4">
        <w:rPr>
          <w:b/>
          <w:color w:val="000000" w:themeColor="text1"/>
          <w:szCs w:val="24"/>
        </w:rPr>
        <w:t>TERCERO. De previo y especial pronunciamiento.</w:t>
      </w:r>
      <w:bookmarkEnd w:id="65"/>
      <w:bookmarkEnd w:id="66"/>
    </w:p>
    <w:p w14:paraId="7041A24E" w14:textId="77777777" w:rsidR="00FF56C8" w:rsidRPr="004553A4" w:rsidRDefault="00FF56C8" w:rsidP="00FF56C8">
      <w:pPr>
        <w:pStyle w:val="Prrafodelista"/>
        <w:numPr>
          <w:ilvl w:val="0"/>
          <w:numId w:val="3"/>
        </w:numPr>
        <w:spacing w:before="240" w:after="240" w:line="360" w:lineRule="auto"/>
        <w:ind w:left="426" w:right="49"/>
        <w:jc w:val="both"/>
        <w:rPr>
          <w:rFonts w:ascii="Palatino Linotype" w:hAnsi="Palatino Linotype"/>
        </w:rPr>
      </w:pPr>
      <w:r w:rsidRPr="004553A4">
        <w:rPr>
          <w:rFonts w:ascii="Palatino Linotype" w:eastAsia="Calibri" w:hAnsi="Palatino Linotype" w:cs="Times New Roman"/>
          <w:lang w:val="es-ES"/>
        </w:rPr>
        <w:t xml:space="preserve">Previo al planteamiento de la </w:t>
      </w:r>
      <w:r w:rsidRPr="004553A4">
        <w:rPr>
          <w:rFonts w:ascii="Palatino Linotype" w:eastAsia="Calibri" w:hAnsi="Palatino Linotype" w:cs="Times New Roman"/>
          <w:i/>
          <w:lang w:val="es-ES"/>
        </w:rPr>
        <w:t xml:space="preserve">Litis </w:t>
      </w:r>
      <w:r w:rsidRPr="004553A4">
        <w:rPr>
          <w:rFonts w:ascii="Palatino Linotype" w:eastAsia="Calibri" w:hAnsi="Palatino Linotype" w:cs="Times New Roman"/>
          <w:lang w:val="es-ES"/>
        </w:rPr>
        <w:t xml:space="preserve">del presente asunto, es dable referir que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4553A4">
        <w:rPr>
          <w:rFonts w:ascii="Palatino Linotype" w:eastAsia="Calibri" w:hAnsi="Palatino Linotype" w:cs="Times New Roman"/>
          <w:b/>
          <w:lang w:val="es-ES"/>
        </w:rPr>
        <w:t xml:space="preserve">no proporciona su nombre completo para que sea </w:t>
      </w:r>
      <w:r w:rsidRPr="004553A4">
        <w:rPr>
          <w:rFonts w:ascii="Palatino Linotype" w:eastAsia="Calibri" w:hAnsi="Palatino Linotype" w:cs="Times New Roman"/>
          <w:b/>
          <w:u w:val="single"/>
          <w:lang w:val="es-ES"/>
        </w:rPr>
        <w:t>identificado</w:t>
      </w:r>
      <w:r w:rsidRPr="004553A4">
        <w:rPr>
          <w:rFonts w:ascii="Palatino Linotype" w:eastAsia="Calibri" w:hAnsi="Palatino Linotype" w:cs="Times New Roman"/>
          <w:b/>
          <w:lang w:val="es-ES"/>
        </w:rPr>
        <w:t>,</w:t>
      </w:r>
      <w:r w:rsidRPr="004553A4">
        <w:rPr>
          <w:rFonts w:ascii="Palatino Linotype" w:eastAsia="Calibri" w:hAnsi="Palatino Linotype" w:cs="Times New Roman"/>
          <w:lang w:val="es-ES"/>
        </w:rPr>
        <w:t xml:space="preserve"> ni se tiene la certeza sobre su identidad, sin embargo, es importante señalar también que </w:t>
      </w:r>
      <w:r w:rsidRPr="004553A4">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0FC739D" w14:textId="77777777" w:rsidR="00FF56C8" w:rsidRPr="004553A4" w:rsidRDefault="00FF56C8" w:rsidP="00FF56C8">
      <w:pPr>
        <w:pStyle w:val="Prrafodelista"/>
        <w:rPr>
          <w:rFonts w:ascii="Palatino Linotype" w:hAnsi="Palatino Linotype"/>
        </w:rPr>
      </w:pPr>
    </w:p>
    <w:p w14:paraId="0FEC0975" w14:textId="77777777" w:rsidR="00FF56C8" w:rsidRPr="004553A4" w:rsidRDefault="00FF56C8" w:rsidP="00FF56C8">
      <w:pPr>
        <w:pStyle w:val="Prrafodelista"/>
        <w:numPr>
          <w:ilvl w:val="0"/>
          <w:numId w:val="3"/>
        </w:numPr>
        <w:spacing w:before="240" w:after="240" w:line="360" w:lineRule="auto"/>
        <w:ind w:left="426" w:right="49"/>
        <w:jc w:val="both"/>
        <w:rPr>
          <w:rFonts w:ascii="Palatino Linotype" w:hAnsi="Palatino Linotype"/>
        </w:rPr>
      </w:pPr>
      <w:r w:rsidRPr="004553A4">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4553A4">
        <w:rPr>
          <w:rFonts w:ascii="Palatino Linotype" w:eastAsia="Calibri" w:hAnsi="Palatino Linotype" w:cs="Times New Roman"/>
          <w:lang w:val="es-ES"/>
        </w:rPr>
        <w:lastRenderedPageBreak/>
        <w:t>procedimientos de revisión expeditos que se sustanciarán ante los organismos autónomos especializados e imparciales que establece la Constitución Federal y local.</w:t>
      </w:r>
    </w:p>
    <w:p w14:paraId="6D33828D" w14:textId="77777777" w:rsidR="00FF56C8" w:rsidRPr="004553A4" w:rsidRDefault="00FF56C8" w:rsidP="00FF56C8">
      <w:pPr>
        <w:pStyle w:val="Prrafodelista"/>
        <w:rPr>
          <w:rFonts w:ascii="Palatino Linotype" w:eastAsia="Calibri" w:hAnsi="Palatino Linotype" w:cs="Times New Roman"/>
          <w:lang w:val="es-ES"/>
        </w:rPr>
      </w:pPr>
    </w:p>
    <w:p w14:paraId="6C244C23" w14:textId="77777777" w:rsidR="00FF56C8" w:rsidRPr="004553A4" w:rsidRDefault="00FF56C8" w:rsidP="00FF56C8">
      <w:pPr>
        <w:pStyle w:val="Prrafodelista"/>
        <w:numPr>
          <w:ilvl w:val="0"/>
          <w:numId w:val="3"/>
        </w:numPr>
        <w:spacing w:before="240" w:after="240" w:line="360" w:lineRule="auto"/>
        <w:ind w:left="426" w:right="49"/>
        <w:jc w:val="both"/>
        <w:rPr>
          <w:rFonts w:ascii="Palatino Linotype" w:hAnsi="Palatino Linotype"/>
        </w:rPr>
      </w:pPr>
      <w:r w:rsidRPr="004553A4">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789D0BA" w14:textId="77777777" w:rsidR="00FF56C8" w:rsidRPr="004553A4" w:rsidRDefault="00FF56C8" w:rsidP="00FF56C8">
      <w:pPr>
        <w:pStyle w:val="Prrafodelista"/>
        <w:rPr>
          <w:rFonts w:ascii="Palatino Linotype" w:eastAsia="Calibri" w:hAnsi="Palatino Linotype" w:cs="Times New Roman"/>
          <w:lang w:val="es-ES"/>
        </w:rPr>
      </w:pPr>
    </w:p>
    <w:p w14:paraId="0D194CB6" w14:textId="77777777" w:rsidR="00FF56C8" w:rsidRPr="004553A4" w:rsidRDefault="00FF56C8" w:rsidP="00FF56C8">
      <w:pPr>
        <w:pStyle w:val="Prrafodelista"/>
        <w:numPr>
          <w:ilvl w:val="0"/>
          <w:numId w:val="3"/>
        </w:numPr>
        <w:spacing w:before="240" w:after="240" w:line="360" w:lineRule="auto"/>
        <w:ind w:left="426" w:right="49"/>
        <w:jc w:val="both"/>
        <w:rPr>
          <w:rFonts w:ascii="Palatino Linotype" w:hAnsi="Palatino Linotype"/>
        </w:rPr>
      </w:pPr>
      <w:r w:rsidRPr="004553A4">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EA08D21" w14:textId="77777777" w:rsidR="00FF56C8" w:rsidRPr="004553A4" w:rsidRDefault="00FF56C8" w:rsidP="00FF56C8">
      <w:pPr>
        <w:pStyle w:val="Prrafodelista"/>
        <w:rPr>
          <w:rFonts w:ascii="Palatino Linotype" w:eastAsia="Times New Roman" w:hAnsi="Palatino Linotype" w:cs="Arial"/>
          <w:lang w:val="es-ES"/>
        </w:rPr>
      </w:pPr>
    </w:p>
    <w:p w14:paraId="1052E882" w14:textId="77777777" w:rsidR="00FF56C8" w:rsidRPr="004553A4" w:rsidRDefault="00FF56C8" w:rsidP="00FF56C8">
      <w:pPr>
        <w:pStyle w:val="Prrafodelista"/>
        <w:numPr>
          <w:ilvl w:val="0"/>
          <w:numId w:val="3"/>
        </w:numPr>
        <w:spacing w:before="240" w:after="240" w:line="360" w:lineRule="auto"/>
        <w:ind w:left="426" w:right="49"/>
        <w:jc w:val="both"/>
        <w:rPr>
          <w:rFonts w:ascii="Palatino Linotype" w:hAnsi="Palatino Linotype"/>
        </w:rPr>
      </w:pPr>
      <w:r w:rsidRPr="004553A4">
        <w:rPr>
          <w:rFonts w:ascii="Palatino Linotype" w:eastAsia="Times New Roman"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4553A4">
        <w:rPr>
          <w:rFonts w:ascii="Palatino Linotype" w:eastAsia="Times New Roman" w:hAnsi="Palatino Linotype" w:cs="Arial"/>
          <w:lang w:val="es-ES"/>
        </w:rPr>
        <w:t>Resolutor</w:t>
      </w:r>
      <w:proofErr w:type="spellEnd"/>
      <w:r w:rsidRPr="004553A4">
        <w:rPr>
          <w:rFonts w:ascii="Palatino Linotype" w:eastAsia="Times New Roman" w:hAnsi="Palatino Linotype" w:cs="Arial"/>
          <w:lang w:val="es-ES"/>
        </w:rPr>
        <w:t>.</w:t>
      </w:r>
    </w:p>
    <w:p w14:paraId="6B945342" w14:textId="5817A9DD" w:rsidR="0029477A" w:rsidRPr="004553A4" w:rsidRDefault="00FF56C8" w:rsidP="004A77A1">
      <w:pPr>
        <w:pStyle w:val="Ttulo1"/>
        <w:spacing w:line="360" w:lineRule="auto"/>
        <w:rPr>
          <w:b/>
          <w:color w:val="000000" w:themeColor="text1"/>
          <w:szCs w:val="24"/>
        </w:rPr>
      </w:pPr>
      <w:bookmarkStart w:id="67" w:name="_Toc513467164"/>
      <w:bookmarkStart w:id="68" w:name="_Toc501021589"/>
      <w:bookmarkStart w:id="69" w:name="_Toc522809482"/>
      <w:r w:rsidRPr="004553A4">
        <w:rPr>
          <w:b/>
          <w:szCs w:val="24"/>
        </w:rPr>
        <w:lastRenderedPageBreak/>
        <w:t>CUART</w:t>
      </w:r>
      <w:r w:rsidR="001E64C4" w:rsidRPr="004553A4">
        <w:rPr>
          <w:b/>
          <w:szCs w:val="24"/>
        </w:rPr>
        <w:t>O.</w:t>
      </w:r>
      <w:r w:rsidR="001E64C4" w:rsidRPr="004553A4">
        <w:rPr>
          <w:szCs w:val="24"/>
        </w:rPr>
        <w:t xml:space="preserve"> </w:t>
      </w:r>
      <w:bookmarkEnd w:id="67"/>
      <w:r w:rsidR="0029477A" w:rsidRPr="004553A4">
        <w:rPr>
          <w:b/>
          <w:color w:val="000000" w:themeColor="text1"/>
          <w:szCs w:val="24"/>
        </w:rPr>
        <w:t xml:space="preserve">Del planteamiento de la </w:t>
      </w:r>
      <w:r w:rsidR="001E64C4" w:rsidRPr="004553A4">
        <w:rPr>
          <w:b/>
          <w:i/>
          <w:color w:val="000000" w:themeColor="text1"/>
          <w:szCs w:val="24"/>
        </w:rPr>
        <w:t>Litis</w:t>
      </w:r>
      <w:r w:rsidR="0029477A" w:rsidRPr="004553A4">
        <w:rPr>
          <w:b/>
          <w:color w:val="000000" w:themeColor="text1"/>
          <w:szCs w:val="24"/>
        </w:rPr>
        <w:t>.</w:t>
      </w:r>
      <w:bookmarkEnd w:id="68"/>
      <w:bookmarkEnd w:id="69"/>
    </w:p>
    <w:p w14:paraId="344AEB2F" w14:textId="03305327" w:rsidR="0029477A" w:rsidRPr="004553A4" w:rsidRDefault="0029477A" w:rsidP="00FF56C8">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4553A4">
        <w:rPr>
          <w:rFonts w:ascii="Palatino Linotype" w:eastAsia="Calibri" w:hAnsi="Palatino Linotype" w:cs="Arial"/>
          <w:color w:val="000000" w:themeColor="text1"/>
          <w:lang w:val="es-MX" w:eastAsia="en-US"/>
        </w:rPr>
        <w:t xml:space="preserve">Seguidamente, derivado del razonamiento lógico-jurídico de las constancias que obran en el expediente al rubro indicado, es de señalar que </w:t>
      </w:r>
      <w:r w:rsidR="00DA6DD2" w:rsidRPr="004553A4">
        <w:rPr>
          <w:rFonts w:ascii="Palatino Linotype" w:eastAsia="Calibri" w:hAnsi="Palatino Linotype" w:cs="Arial"/>
          <w:color w:val="000000" w:themeColor="text1"/>
          <w:lang w:val="es-MX" w:eastAsia="en-US"/>
        </w:rPr>
        <w:t>e</w:t>
      </w:r>
      <w:r w:rsidR="00DA6DD2" w:rsidRPr="004553A4">
        <w:rPr>
          <w:rFonts w:ascii="Palatino Linotype" w:hAnsi="Palatino Linotype" w:cs="Arial"/>
          <w:color w:val="000000" w:themeColor="text1"/>
        </w:rPr>
        <w:t>l</w:t>
      </w:r>
      <w:r w:rsidRPr="004553A4">
        <w:rPr>
          <w:rFonts w:ascii="Palatino Linotype" w:hAnsi="Palatino Linotype" w:cs="Arial"/>
          <w:color w:val="000000" w:themeColor="text1"/>
        </w:rPr>
        <w:t xml:space="preserve"> ahora recurrente, solicitó la información transcrita en el anterior párrafo uno (01)</w:t>
      </w:r>
      <w:r w:rsidRPr="004553A4">
        <w:rPr>
          <w:rFonts w:ascii="Palatino Linotype" w:hAnsi="Palatino Linotype"/>
          <w:i/>
          <w:color w:val="000000"/>
        </w:rPr>
        <w:t>,</w:t>
      </w:r>
      <w:r w:rsidRPr="004553A4">
        <w:rPr>
          <w:rFonts w:ascii="Palatino Linotype" w:hAnsi="Palatino Linotype"/>
          <w:color w:val="000000"/>
        </w:rPr>
        <w:t xml:space="preserve"> </w:t>
      </w:r>
      <w:r w:rsidR="003238C7" w:rsidRPr="004553A4">
        <w:rPr>
          <w:rFonts w:ascii="Palatino Linotype" w:hAnsi="Palatino Linotype"/>
          <w:color w:val="000000"/>
        </w:rPr>
        <w:t>consecutivamente</w:t>
      </w:r>
      <w:r w:rsidRPr="004553A4">
        <w:rPr>
          <w:rFonts w:ascii="Palatino Linotype" w:hAnsi="Palatino Linotype"/>
          <w:color w:val="000000"/>
        </w:rPr>
        <w:t xml:space="preserve"> con motivo de la respuesta emitida por el </w:t>
      </w:r>
      <w:r w:rsidRPr="004553A4">
        <w:rPr>
          <w:rFonts w:ascii="Palatino Linotype" w:hAnsi="Palatino Linotype"/>
          <w:b/>
          <w:color w:val="000000"/>
        </w:rPr>
        <w:t>SUJETO OBLIGADO</w:t>
      </w:r>
      <w:r w:rsidRPr="004553A4">
        <w:rPr>
          <w:rFonts w:ascii="Palatino Linotype" w:hAnsi="Palatino Linotype"/>
          <w:color w:val="000000"/>
        </w:rPr>
        <w:t xml:space="preserve"> se pronunció</w:t>
      </w:r>
      <w:r w:rsidRPr="004553A4">
        <w:rPr>
          <w:rFonts w:ascii="Palatino Linotype" w:hAnsi="Palatino Linotype" w:cs="Arial"/>
          <w:color w:val="000000" w:themeColor="text1"/>
        </w:rPr>
        <w:t xml:space="preserve"> a gro</w:t>
      </w:r>
      <w:r w:rsidR="007226AD" w:rsidRPr="004553A4">
        <w:rPr>
          <w:rFonts w:ascii="Palatino Linotype" w:hAnsi="Palatino Linotype" w:cs="Arial"/>
          <w:color w:val="000000" w:themeColor="text1"/>
        </w:rPr>
        <w:t>s</w:t>
      </w:r>
      <w:r w:rsidRPr="004553A4">
        <w:rPr>
          <w:rFonts w:ascii="Palatino Linotype" w:hAnsi="Palatino Linotype" w:cs="Arial"/>
          <w:color w:val="000000" w:themeColor="text1"/>
        </w:rPr>
        <w:t xml:space="preserve">so modo en los términos siguientes: </w:t>
      </w:r>
      <w:r w:rsidR="00DA6DD2" w:rsidRPr="004553A4">
        <w:rPr>
          <w:rFonts w:ascii="Palatino Linotype" w:hAnsi="Palatino Linotype" w:cs="Arial"/>
          <w:i/>
          <w:color w:val="000000" w:themeColor="text1"/>
        </w:rPr>
        <w:t xml:space="preserve">"Solicite Correos recibidos... es decir el contenido de éstos. No solicite el nombre o </w:t>
      </w:r>
      <w:proofErr w:type="spellStart"/>
      <w:r w:rsidR="00DA6DD2" w:rsidRPr="004553A4">
        <w:rPr>
          <w:rFonts w:ascii="Palatino Linotype" w:hAnsi="Palatino Linotype" w:cs="Arial"/>
          <w:i/>
          <w:color w:val="000000" w:themeColor="text1"/>
        </w:rPr>
        <w:t>titulo</w:t>
      </w:r>
      <w:proofErr w:type="spellEnd"/>
      <w:r w:rsidR="00DA6DD2" w:rsidRPr="004553A4">
        <w:rPr>
          <w:rFonts w:ascii="Palatino Linotype" w:hAnsi="Palatino Linotype" w:cs="Arial"/>
          <w:i/>
          <w:color w:val="000000" w:themeColor="text1"/>
        </w:rPr>
        <w:t xml:space="preserve"> del correo..." </w:t>
      </w:r>
      <w:r w:rsidR="0035577D" w:rsidRPr="004553A4">
        <w:rPr>
          <w:rFonts w:ascii="Palatino Linotype" w:hAnsi="Palatino Linotype" w:cs="Arial"/>
          <w:color w:val="000000" w:themeColor="text1"/>
        </w:rPr>
        <w:t>(</w:t>
      </w:r>
      <w:r w:rsidR="00DA6DD2" w:rsidRPr="004553A4">
        <w:rPr>
          <w:rFonts w:ascii="Palatino Linotype" w:hAnsi="Palatino Linotype" w:cs="Arial"/>
          <w:color w:val="000000" w:themeColor="text1"/>
        </w:rPr>
        <w:t>Sic</w:t>
      </w:r>
      <w:r w:rsidR="0035577D" w:rsidRPr="004553A4">
        <w:rPr>
          <w:rFonts w:ascii="Palatino Linotype" w:hAnsi="Palatino Linotype" w:cs="Arial"/>
          <w:color w:val="000000" w:themeColor="text1"/>
        </w:rPr>
        <w:t>)</w:t>
      </w:r>
      <w:r w:rsidR="0035577D" w:rsidRPr="004553A4">
        <w:rPr>
          <w:rFonts w:ascii="Palatino Linotype" w:hAnsi="Palatino Linotype" w:cs="Arial"/>
          <w:i/>
          <w:color w:val="000000" w:themeColor="text1"/>
        </w:rPr>
        <w:t>.</w:t>
      </w:r>
      <w:r w:rsidRPr="004553A4">
        <w:rPr>
          <w:rFonts w:ascii="Palatino Linotype" w:hAnsi="Palatino Linotype" w:cs="Arial"/>
          <w:color w:val="000000" w:themeColor="text1"/>
        </w:rPr>
        <w:t xml:space="preserve"> </w:t>
      </w:r>
      <w:r w:rsidR="0035577D" w:rsidRPr="004553A4">
        <w:rPr>
          <w:rFonts w:ascii="Palatino Linotype" w:hAnsi="Palatino Linotype" w:cs="Arial"/>
          <w:color w:val="000000" w:themeColor="text1"/>
        </w:rPr>
        <w:t>A</w:t>
      </w:r>
      <w:r w:rsidRPr="004553A4">
        <w:rPr>
          <w:rFonts w:ascii="Palatino Linotype" w:hAnsi="Palatino Linotype" w:cs="Arial"/>
          <w:color w:val="000000" w:themeColor="text1"/>
        </w:rPr>
        <w:t>tento a lo anterior se advierte</w:t>
      </w:r>
      <w:r w:rsidRPr="004553A4">
        <w:rPr>
          <w:rFonts w:ascii="Palatino Linotype" w:eastAsia="Times New Roman" w:hAnsi="Palatino Linotype"/>
          <w:color w:val="000000" w:themeColor="text1"/>
        </w:rPr>
        <w:t xml:space="preserve"> </w:t>
      </w:r>
      <w:r w:rsidR="00690B58" w:rsidRPr="004553A4">
        <w:rPr>
          <w:rFonts w:ascii="Palatino Linotype" w:eastAsia="Times New Roman" w:hAnsi="Palatino Linotype"/>
          <w:color w:val="000000" w:themeColor="text1"/>
        </w:rPr>
        <w:t>e</w:t>
      </w:r>
      <w:r w:rsidR="007A377B" w:rsidRPr="004553A4">
        <w:rPr>
          <w:rFonts w:ascii="Palatino Linotype" w:eastAsia="Times New Roman" w:hAnsi="Palatino Linotype"/>
          <w:color w:val="000000" w:themeColor="text1"/>
        </w:rPr>
        <w:t>l particular pretende</w:t>
      </w:r>
      <w:r w:rsidRPr="004553A4">
        <w:rPr>
          <w:rFonts w:ascii="Palatino Linotype" w:eastAsia="Times New Roman" w:hAnsi="Palatino Linotype"/>
          <w:color w:val="000000" w:themeColor="text1"/>
        </w:rPr>
        <w:t xml:space="preserve"> actualiza</w:t>
      </w:r>
      <w:r w:rsidR="007A377B" w:rsidRPr="004553A4">
        <w:rPr>
          <w:rFonts w:ascii="Palatino Linotype" w:eastAsia="Times New Roman" w:hAnsi="Palatino Linotype"/>
          <w:color w:val="000000" w:themeColor="text1"/>
        </w:rPr>
        <w:t>r</w:t>
      </w:r>
      <w:r w:rsidRPr="004553A4">
        <w:rPr>
          <w:rFonts w:ascii="Palatino Linotype" w:eastAsia="Times New Roman" w:hAnsi="Palatino Linotype"/>
          <w:color w:val="000000" w:themeColor="text1"/>
        </w:rPr>
        <w:t xml:space="preserve"> la causa de procedencia</w:t>
      </w:r>
      <w:r w:rsidRPr="004553A4">
        <w:rPr>
          <w:rFonts w:ascii="Palatino Linotype" w:eastAsia="Times New Roman" w:hAnsi="Palatino Linotype"/>
          <w:b/>
          <w:color w:val="000000" w:themeColor="text1"/>
        </w:rPr>
        <w:t xml:space="preserve"> </w:t>
      </w:r>
      <w:r w:rsidRPr="004553A4">
        <w:rPr>
          <w:rFonts w:ascii="Palatino Linotype" w:eastAsia="Times New Roman" w:hAnsi="Palatino Linotype" w:cs="Arial"/>
          <w:color w:val="000000" w:themeColor="text1"/>
          <w:lang w:eastAsia="es-MX"/>
        </w:rPr>
        <w:t xml:space="preserve">contenida en </w:t>
      </w:r>
      <w:r w:rsidRPr="004553A4">
        <w:rPr>
          <w:rFonts w:ascii="Palatino Linotype" w:eastAsia="Times New Roman" w:hAnsi="Palatino Linotype" w:cs="Arial"/>
          <w:color w:val="000000" w:themeColor="text1"/>
          <w:lang w:val="es-ES" w:eastAsia="es-MX"/>
        </w:rPr>
        <w:t>el artículo</w:t>
      </w:r>
      <w:r w:rsidRPr="004553A4">
        <w:rPr>
          <w:rFonts w:ascii="Palatino Linotype" w:eastAsia="Times New Roman" w:hAnsi="Palatino Linotype" w:cs="Arial"/>
          <w:b/>
          <w:color w:val="000000" w:themeColor="text1"/>
          <w:lang w:val="es-ES" w:eastAsia="es-MX"/>
        </w:rPr>
        <w:t xml:space="preserve"> 179</w:t>
      </w:r>
      <w:r w:rsidRPr="004553A4">
        <w:rPr>
          <w:rFonts w:ascii="Palatino Linotype" w:eastAsia="Times New Roman" w:hAnsi="Palatino Linotype" w:cs="Arial"/>
          <w:color w:val="000000" w:themeColor="text1"/>
          <w:lang w:val="es-ES" w:eastAsia="es-MX"/>
        </w:rPr>
        <w:t xml:space="preserve"> fracción </w:t>
      </w:r>
      <w:r w:rsidRPr="004553A4">
        <w:rPr>
          <w:rFonts w:ascii="Palatino Linotype" w:eastAsia="Times New Roman" w:hAnsi="Palatino Linotype" w:cs="Arial"/>
          <w:b/>
          <w:color w:val="000000" w:themeColor="text1"/>
          <w:lang w:val="es-ES" w:eastAsia="es-MX"/>
        </w:rPr>
        <w:t xml:space="preserve"> V</w:t>
      </w:r>
      <w:r w:rsidR="00391B72" w:rsidRPr="004553A4">
        <w:rPr>
          <w:rFonts w:ascii="Palatino Linotype" w:eastAsia="Times New Roman" w:hAnsi="Palatino Linotype" w:cs="Arial"/>
          <w:b/>
          <w:color w:val="000000" w:themeColor="text1"/>
          <w:lang w:val="es-ES" w:eastAsia="es-MX"/>
        </w:rPr>
        <w:t>I</w:t>
      </w:r>
      <w:r w:rsidRPr="004553A4">
        <w:rPr>
          <w:rFonts w:ascii="Palatino Linotype" w:eastAsia="Times New Roman" w:hAnsi="Palatino Linotype" w:cs="Arial"/>
          <w:color w:val="000000" w:themeColor="text1"/>
          <w:lang w:val="es-ES" w:eastAsia="es-MX"/>
        </w:rPr>
        <w:t xml:space="preserve"> de la </w:t>
      </w:r>
      <w:r w:rsidRPr="004553A4">
        <w:rPr>
          <w:rFonts w:ascii="Palatino Linotype" w:eastAsia="Calibri" w:hAnsi="Palatino Linotype" w:cs="Arial"/>
          <w:b/>
          <w:color w:val="000000" w:themeColor="text1"/>
          <w:lang w:val="es-ES"/>
        </w:rPr>
        <w:t>Ley de Transparencia y Acceso a la Información Pública del Estado de México y Municipios</w:t>
      </w:r>
      <w:r w:rsidRPr="004553A4">
        <w:rPr>
          <w:rFonts w:ascii="Palatino Linotype" w:eastAsia="Times New Roman" w:hAnsi="Palatino Linotype" w:cs="Arial"/>
          <w:color w:val="000000" w:themeColor="text1"/>
          <w:lang w:val="es-ES" w:eastAsia="es-MX"/>
        </w:rPr>
        <w:t>, en virtud que la fracción de referencia determina el supuesto de la entrega de informació</w:t>
      </w:r>
      <w:r w:rsidR="00F35DF6" w:rsidRPr="004553A4">
        <w:rPr>
          <w:rFonts w:ascii="Palatino Linotype" w:eastAsia="Times New Roman" w:hAnsi="Palatino Linotype" w:cs="Arial"/>
          <w:color w:val="000000" w:themeColor="text1"/>
          <w:lang w:val="es-ES" w:eastAsia="es-MX"/>
        </w:rPr>
        <w:t xml:space="preserve">n </w:t>
      </w:r>
      <w:r w:rsidR="00391B72" w:rsidRPr="004553A4">
        <w:rPr>
          <w:rFonts w:ascii="Palatino Linotype" w:eastAsia="Times New Roman" w:hAnsi="Palatino Linotype" w:cs="Arial"/>
          <w:color w:val="000000" w:themeColor="text1"/>
          <w:lang w:val="es-ES" w:eastAsia="es-MX"/>
        </w:rPr>
        <w:t>que no corresponde con lo solicitado</w:t>
      </w:r>
      <w:r w:rsidR="00F35DF6" w:rsidRPr="004553A4">
        <w:rPr>
          <w:rFonts w:ascii="Palatino Linotype" w:eastAsia="Times New Roman" w:hAnsi="Palatino Linotype" w:cs="Arial"/>
          <w:color w:val="000000" w:themeColor="text1"/>
          <w:lang w:val="es-ES" w:eastAsia="es-MX"/>
        </w:rPr>
        <w:t xml:space="preserve">, supuesto del que </w:t>
      </w:r>
      <w:r w:rsidRPr="004553A4">
        <w:rPr>
          <w:rFonts w:ascii="Palatino Linotype" w:eastAsia="Times New Roman" w:hAnsi="Palatino Linotype" w:cs="Arial"/>
          <w:color w:val="000000" w:themeColor="text1"/>
          <w:lang w:val="es-ES" w:eastAsia="es-MX"/>
        </w:rPr>
        <w:t>l</w:t>
      </w:r>
      <w:r w:rsidR="00F35DF6" w:rsidRPr="004553A4">
        <w:rPr>
          <w:rFonts w:ascii="Palatino Linotype" w:eastAsia="Times New Roman" w:hAnsi="Palatino Linotype" w:cs="Arial"/>
          <w:color w:val="000000" w:themeColor="text1"/>
          <w:lang w:val="es-ES" w:eastAsia="es-MX"/>
        </w:rPr>
        <w:t>a</w:t>
      </w:r>
      <w:r w:rsidRPr="004553A4">
        <w:rPr>
          <w:rFonts w:ascii="Palatino Linotype" w:eastAsia="Times New Roman" w:hAnsi="Palatino Linotype" w:cs="Arial"/>
          <w:color w:val="000000" w:themeColor="text1"/>
          <w:lang w:val="es-ES" w:eastAsia="es-MX"/>
        </w:rPr>
        <w:t xml:space="preserve"> ahora recurrente se duele, de modo tal </w:t>
      </w:r>
      <w:r w:rsidRPr="004553A4">
        <w:rPr>
          <w:rFonts w:ascii="Palatino Linotype" w:hAnsi="Palatino Linotype" w:cs="Arial"/>
          <w:color w:val="000000" w:themeColor="text1"/>
          <w:szCs w:val="23"/>
        </w:rPr>
        <w:t xml:space="preserve">que el presente recurso de revisión se circunscribirá en determinar si el </w:t>
      </w:r>
      <w:r w:rsidRPr="004553A4">
        <w:rPr>
          <w:rFonts w:ascii="Palatino Linotype" w:hAnsi="Palatino Linotype" w:cs="Arial"/>
          <w:b/>
          <w:color w:val="000000" w:themeColor="text1"/>
          <w:szCs w:val="23"/>
        </w:rPr>
        <w:t>SUJETO</w:t>
      </w:r>
      <w:r w:rsidRPr="004553A4">
        <w:rPr>
          <w:rFonts w:ascii="Palatino Linotype" w:hAnsi="Palatino Linotype" w:cs="Arial"/>
          <w:color w:val="000000" w:themeColor="text1"/>
          <w:szCs w:val="23"/>
        </w:rPr>
        <w:t xml:space="preserve"> </w:t>
      </w:r>
      <w:r w:rsidRPr="004553A4">
        <w:rPr>
          <w:rFonts w:ascii="Palatino Linotype" w:hAnsi="Palatino Linotype" w:cs="Arial"/>
          <w:b/>
          <w:color w:val="000000" w:themeColor="text1"/>
          <w:szCs w:val="23"/>
        </w:rPr>
        <w:t>OBLIGADO</w:t>
      </w:r>
      <w:r w:rsidRPr="004553A4">
        <w:rPr>
          <w:rFonts w:ascii="Palatino Linotype" w:hAnsi="Palatino Linotype" w:cs="Arial"/>
          <w:color w:val="000000" w:themeColor="text1"/>
          <w:szCs w:val="23"/>
        </w:rPr>
        <w:t xml:space="preserve"> con su respuesta ciertamente </w:t>
      </w:r>
      <w:r w:rsidRPr="004553A4">
        <w:rPr>
          <w:rFonts w:ascii="Palatino Linotype" w:eastAsia="Times New Roman" w:hAnsi="Palatino Linotype"/>
          <w:color w:val="000000" w:themeColor="text1"/>
        </w:rPr>
        <w:t>actualiza la causa de procedencia</w:t>
      </w:r>
      <w:r w:rsidRPr="004553A4">
        <w:rPr>
          <w:rFonts w:ascii="Palatino Linotype" w:eastAsia="Times New Roman" w:hAnsi="Palatino Linotype"/>
          <w:b/>
          <w:color w:val="000000" w:themeColor="text1"/>
        </w:rPr>
        <w:t xml:space="preserve"> </w:t>
      </w:r>
      <w:r w:rsidRPr="004553A4">
        <w:rPr>
          <w:rFonts w:ascii="Palatino Linotype" w:eastAsia="Times New Roman" w:hAnsi="Palatino Linotype" w:cs="Arial"/>
          <w:color w:val="000000" w:themeColor="text1"/>
          <w:lang w:eastAsia="es-MX"/>
        </w:rPr>
        <w:t>del dispositivo jurídico en comento.</w:t>
      </w:r>
      <w:bookmarkStart w:id="70" w:name="_Toc466371862"/>
      <w:bookmarkStart w:id="71" w:name="_Toc466377651"/>
      <w:bookmarkStart w:id="72" w:name="_Toc495427546"/>
      <w:bookmarkStart w:id="73" w:name="_Toc499296550"/>
      <w:bookmarkStart w:id="74" w:name="_Toc455991148"/>
      <w:bookmarkStart w:id="75" w:name="_Toc450120669"/>
      <w:bookmarkStart w:id="76" w:name="_Toc461555896"/>
      <w:bookmarkStart w:id="77" w:name="_Toc462154385"/>
      <w:bookmarkStart w:id="78" w:name="_Toc462660376"/>
      <w:bookmarkStart w:id="79" w:name="_Toc462660687"/>
      <w:bookmarkStart w:id="80" w:name="_Toc462660766"/>
      <w:bookmarkStart w:id="81" w:name="_Toc465264624"/>
      <w:bookmarkStart w:id="82" w:name="_Toc465264870"/>
      <w:bookmarkStart w:id="83" w:name="_Toc465266520"/>
      <w:bookmarkStart w:id="84" w:name="_Toc466302258"/>
      <w:bookmarkStart w:id="85" w:name="_Toc466371866"/>
      <w:bookmarkStart w:id="86" w:name="_Toc466371925"/>
      <w:bookmarkStart w:id="87" w:name="_Toc466377654"/>
      <w:bookmarkStart w:id="88" w:name="_Toc478549736"/>
      <w:bookmarkStart w:id="89" w:name="_Toc478572850"/>
      <w:bookmarkStart w:id="90" w:name="_Toc479238537"/>
    </w:p>
    <w:p w14:paraId="19E0AAAE" w14:textId="40E0E940" w:rsidR="0029477A" w:rsidRPr="004553A4" w:rsidRDefault="00FF56C8" w:rsidP="004A77A1">
      <w:pPr>
        <w:pStyle w:val="Ttulo1"/>
        <w:spacing w:line="360" w:lineRule="auto"/>
        <w:rPr>
          <w:b/>
          <w:color w:val="000000" w:themeColor="text1"/>
          <w:szCs w:val="24"/>
        </w:rPr>
      </w:pPr>
      <w:bookmarkStart w:id="91" w:name="_Toc501021590"/>
      <w:bookmarkStart w:id="92" w:name="_Toc522809483"/>
      <w:r w:rsidRPr="004553A4">
        <w:rPr>
          <w:b/>
          <w:color w:val="000000" w:themeColor="text1"/>
          <w:szCs w:val="24"/>
        </w:rPr>
        <w:t>QUIN</w:t>
      </w:r>
      <w:r w:rsidR="0029477A" w:rsidRPr="004553A4">
        <w:rPr>
          <w:b/>
          <w:color w:val="000000" w:themeColor="text1"/>
          <w:szCs w:val="24"/>
        </w:rPr>
        <w:t>TO. Del estudio y resolución del asunto.</w:t>
      </w:r>
      <w:bookmarkEnd w:id="70"/>
      <w:bookmarkEnd w:id="71"/>
      <w:bookmarkEnd w:id="72"/>
      <w:bookmarkEnd w:id="73"/>
      <w:bookmarkEnd w:id="91"/>
      <w:bookmarkEnd w:id="92"/>
    </w:p>
    <w:p w14:paraId="00E08153" w14:textId="77777777" w:rsidR="00F35DF6" w:rsidRPr="004553A4" w:rsidRDefault="00F35DF6" w:rsidP="00FF56C8">
      <w:pPr>
        <w:pStyle w:val="Prrafodelista"/>
        <w:numPr>
          <w:ilvl w:val="0"/>
          <w:numId w:val="2"/>
        </w:numPr>
        <w:spacing w:before="240" w:after="240" w:line="360" w:lineRule="auto"/>
        <w:ind w:left="426"/>
        <w:jc w:val="both"/>
        <w:rPr>
          <w:rFonts w:ascii="Palatino Linotype" w:hAnsi="Palatino Linotype" w:cs="Arial"/>
          <w:i/>
          <w:lang w:val="es-MX"/>
        </w:rPr>
      </w:pPr>
      <w:r w:rsidRPr="004553A4">
        <w:rPr>
          <w:rFonts w:ascii="Palatino Linotype" w:hAnsi="Palatino Linotype" w:cs="Arial"/>
          <w:szCs w:val="23"/>
        </w:rPr>
        <w:t xml:space="preserve">Derivado del planteamiento de la </w:t>
      </w:r>
      <w:r w:rsidRPr="004553A4">
        <w:rPr>
          <w:rFonts w:ascii="Palatino Linotype" w:hAnsi="Palatino Linotype" w:cs="Arial"/>
          <w:i/>
          <w:szCs w:val="23"/>
        </w:rPr>
        <w:t>Litis</w:t>
      </w:r>
      <w:r w:rsidRPr="004553A4">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4553A4">
        <w:rPr>
          <w:rFonts w:ascii="Palatino Linotype" w:eastAsia="Calibri" w:hAnsi="Palatino Linotype" w:cs="Arial"/>
          <w:b/>
          <w:lang w:val="es-ES"/>
        </w:rPr>
        <w:t xml:space="preserve">Ley de </w:t>
      </w:r>
      <w:r w:rsidRPr="004553A4">
        <w:rPr>
          <w:rFonts w:ascii="Palatino Linotype" w:eastAsia="Calibri" w:hAnsi="Palatino Linotype" w:cs="Arial"/>
          <w:b/>
          <w:lang w:val="es-ES"/>
        </w:rPr>
        <w:lastRenderedPageBreak/>
        <w:t>Transparencia y Acceso a la Información Pública del Estado de México y Municipios</w:t>
      </w:r>
      <w:r w:rsidRPr="004553A4">
        <w:rPr>
          <w:rFonts w:ascii="Palatino Linotype" w:eastAsia="Times New Roman" w:hAnsi="Palatino Linotype" w:cs="Arial"/>
          <w:lang w:val="es-ES" w:eastAsia="es-MX"/>
        </w:rPr>
        <w:t>.</w:t>
      </w:r>
    </w:p>
    <w:p w14:paraId="3FCE05CC" w14:textId="77777777" w:rsidR="00F35DF6" w:rsidRPr="004553A4" w:rsidRDefault="00F35DF6" w:rsidP="00F35DF6">
      <w:pPr>
        <w:pStyle w:val="Prrafodelista"/>
        <w:spacing w:before="240" w:after="240" w:line="360" w:lineRule="auto"/>
        <w:ind w:left="426"/>
        <w:jc w:val="both"/>
        <w:rPr>
          <w:rFonts w:ascii="Palatino Linotype" w:hAnsi="Palatino Linotype" w:cs="Arial"/>
          <w:i/>
          <w:lang w:val="es-MX"/>
        </w:rPr>
      </w:pPr>
    </w:p>
    <w:p w14:paraId="5DC1493C" w14:textId="77777777" w:rsidR="00F35DF6" w:rsidRPr="004553A4" w:rsidRDefault="00F35DF6" w:rsidP="005C6F4F">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4553A4">
        <w:rPr>
          <w:rFonts w:ascii="Palatino Linotype" w:hAnsi="Palatino Linotype"/>
        </w:rPr>
        <w:t xml:space="preserve">Es menester precisar que este </w:t>
      </w:r>
      <w:r w:rsidRPr="004553A4">
        <w:rPr>
          <w:rFonts w:ascii="Palatino Linotype" w:eastAsia="MS Mincho" w:hAnsi="Palatino Linotype" w:cs="Times New Roman"/>
          <w:color w:val="000000"/>
        </w:rPr>
        <w:t xml:space="preserve">Órgano Garante parte de que </w:t>
      </w:r>
      <w:r w:rsidRPr="004553A4">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553A4">
        <w:rPr>
          <w:rFonts w:ascii="Palatino Linotype" w:eastAsia="Times New Roman" w:hAnsi="Palatino Linotype" w:cs="Arial"/>
          <w:color w:val="000000"/>
        </w:rPr>
        <w:t xml:space="preserve"> </w:t>
      </w:r>
      <w:r w:rsidRPr="004553A4">
        <w:rPr>
          <w:rFonts w:ascii="Palatino Linotype" w:eastAsia="Times New Roman" w:hAnsi="Palatino Linotype" w:cs="Arial"/>
          <w:b/>
          <w:color w:val="000000"/>
        </w:rPr>
        <w:t>SUJETO OBLIGADO</w:t>
      </w:r>
      <w:r w:rsidRPr="004553A4">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553A4">
        <w:rPr>
          <w:rFonts w:ascii="Palatino Linotype" w:eastAsia="Times New Roman" w:hAnsi="Palatino Linotype" w:cs="Arial"/>
          <w:b/>
          <w:color w:val="000000"/>
        </w:rPr>
        <w:t xml:space="preserve">Constitución Política de los Estados Unidos Mexicanos </w:t>
      </w:r>
      <w:r w:rsidRPr="004553A4">
        <w:rPr>
          <w:rFonts w:ascii="Palatino Linotype" w:eastAsia="Times New Roman" w:hAnsi="Palatino Linotype" w:cs="Arial"/>
          <w:color w:val="000000"/>
        </w:rPr>
        <w:t xml:space="preserve">al señalar la obligación de “promover, </w:t>
      </w:r>
      <w:r w:rsidRPr="004553A4">
        <w:rPr>
          <w:rFonts w:ascii="Palatino Linotype" w:eastAsia="Times New Roman" w:hAnsi="Palatino Linotype" w:cs="Arial"/>
          <w:b/>
          <w:color w:val="000000"/>
        </w:rPr>
        <w:t>respetar</w:t>
      </w:r>
      <w:r w:rsidRPr="004553A4">
        <w:rPr>
          <w:rFonts w:ascii="Palatino Linotype" w:eastAsia="Times New Roman" w:hAnsi="Palatino Linotype" w:cs="Arial"/>
          <w:color w:val="000000"/>
        </w:rPr>
        <w:t xml:space="preserve">, proteger y </w:t>
      </w:r>
      <w:r w:rsidRPr="004553A4">
        <w:rPr>
          <w:rFonts w:ascii="Palatino Linotype" w:eastAsia="Times New Roman" w:hAnsi="Palatino Linotype" w:cs="Arial"/>
          <w:b/>
          <w:color w:val="000000"/>
        </w:rPr>
        <w:t>garantizar</w:t>
      </w:r>
      <w:r w:rsidRPr="004553A4">
        <w:rPr>
          <w:rFonts w:ascii="Palatino Linotype" w:eastAsia="Times New Roman" w:hAnsi="Palatino Linotype" w:cs="Arial"/>
          <w:color w:val="000000"/>
        </w:rPr>
        <w:t xml:space="preserve"> los derechos humanos”, entre los cuales se encuentra dicho derecho. </w:t>
      </w:r>
    </w:p>
    <w:p w14:paraId="5B237E34" w14:textId="77777777" w:rsidR="00F35DF6" w:rsidRPr="004553A4" w:rsidRDefault="00F35DF6" w:rsidP="00F35DF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7BAD70F2" w14:textId="77777777" w:rsidR="00F35DF6" w:rsidRPr="004553A4" w:rsidRDefault="00F35DF6" w:rsidP="005C6F4F">
      <w:pPr>
        <w:pStyle w:val="Prrafodelista"/>
        <w:numPr>
          <w:ilvl w:val="0"/>
          <w:numId w:val="2"/>
        </w:numPr>
        <w:spacing w:before="240" w:after="240" w:line="360" w:lineRule="auto"/>
        <w:ind w:left="426" w:hanging="426"/>
        <w:jc w:val="both"/>
        <w:rPr>
          <w:rFonts w:ascii="Palatino Linotype" w:eastAsia="Times New Roman" w:hAnsi="Palatino Linotype"/>
        </w:rPr>
      </w:pPr>
      <w:r w:rsidRPr="004553A4">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7D2EEDF" w14:textId="77777777" w:rsidR="00F35DF6" w:rsidRPr="004553A4" w:rsidRDefault="00F35DF6" w:rsidP="00F35DF6">
      <w:pPr>
        <w:pStyle w:val="Prrafodelista"/>
        <w:ind w:left="426"/>
        <w:rPr>
          <w:rFonts w:ascii="Palatino Linotype" w:eastAsia="MS Mincho" w:hAnsi="Palatino Linotype" w:cs="Times New Roman"/>
          <w:color w:val="000000"/>
        </w:rPr>
      </w:pPr>
    </w:p>
    <w:p w14:paraId="0222BDB4" w14:textId="77777777" w:rsidR="00F35DF6" w:rsidRPr="004553A4" w:rsidRDefault="00F35DF6" w:rsidP="005C6F4F">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4553A4">
        <w:rPr>
          <w:rFonts w:ascii="Palatino Linotype" w:eastAsia="MS Mincho" w:hAnsi="Palatino Linotype" w:cs="Times New Roman"/>
          <w:color w:val="000000"/>
        </w:rPr>
        <w:t xml:space="preserve">Además de la obligación de promover, </w:t>
      </w:r>
      <w:r w:rsidRPr="004553A4">
        <w:rPr>
          <w:rFonts w:ascii="Palatino Linotype" w:eastAsia="MS Mincho" w:hAnsi="Palatino Linotype" w:cs="Times New Roman"/>
          <w:b/>
          <w:color w:val="000000"/>
          <w:u w:val="single"/>
        </w:rPr>
        <w:t>respetar, proteger</w:t>
      </w:r>
      <w:r w:rsidRPr="004553A4">
        <w:rPr>
          <w:rFonts w:ascii="Palatino Linotype" w:eastAsia="MS Mincho" w:hAnsi="Palatino Linotype" w:cs="Times New Roman"/>
          <w:color w:val="000000"/>
        </w:rPr>
        <w:t xml:space="preserve"> y garantizar el derecho de acceso a la información, la </w:t>
      </w:r>
      <w:r w:rsidRPr="004553A4">
        <w:rPr>
          <w:rFonts w:ascii="Palatino Linotype" w:eastAsia="MS Mincho" w:hAnsi="Palatino Linotype" w:cs="Times New Roman"/>
          <w:b/>
          <w:color w:val="000000"/>
        </w:rPr>
        <w:t xml:space="preserve">Ley General de Trasparencia y Acceso a la Información Pública del Estado de México y Municipios </w:t>
      </w:r>
      <w:r w:rsidRPr="004553A4">
        <w:rPr>
          <w:rFonts w:ascii="Palatino Linotype" w:eastAsia="MS Mincho" w:hAnsi="Palatino Linotype" w:cs="Times New Roman"/>
          <w:color w:val="000000"/>
        </w:rPr>
        <w:t xml:space="preserve">en el artículo 150 establece que el Procedimiento de Acceso a la Información Pública es la garantía </w:t>
      </w:r>
      <w:r w:rsidRPr="004553A4">
        <w:rPr>
          <w:rFonts w:ascii="Palatino Linotype" w:eastAsia="MS Mincho" w:hAnsi="Palatino Linotype" w:cs="Times New Roman"/>
          <w:color w:val="000000"/>
        </w:rPr>
        <w:lastRenderedPageBreak/>
        <w:t xml:space="preserve">primaria del derecho de Acceso a la Información y se rige por los principios de </w:t>
      </w:r>
      <w:r w:rsidRPr="004553A4">
        <w:rPr>
          <w:rFonts w:ascii="Palatino Linotype" w:eastAsia="MS Mincho" w:hAnsi="Palatino Linotype" w:cs="Times New Roman"/>
          <w:b/>
          <w:color w:val="000000"/>
        </w:rPr>
        <w:t>simplicidad y rapidez</w:t>
      </w:r>
      <w:r w:rsidRPr="004553A4">
        <w:rPr>
          <w:rFonts w:ascii="Palatino Linotype" w:eastAsia="MS Mincho" w:hAnsi="Palatino Linotype" w:cs="Times New Roman"/>
          <w:color w:val="000000"/>
        </w:rPr>
        <w:t xml:space="preserve">. </w:t>
      </w:r>
    </w:p>
    <w:p w14:paraId="7BD59844" w14:textId="77777777" w:rsidR="00363CC1" w:rsidRPr="004553A4" w:rsidRDefault="00363CC1" w:rsidP="00363CC1">
      <w:pPr>
        <w:pStyle w:val="Prrafodelista"/>
        <w:rPr>
          <w:rFonts w:ascii="Palatino Linotype" w:eastAsia="MS Mincho" w:hAnsi="Palatino Linotype" w:cs="Times New Roman"/>
          <w:color w:val="000000"/>
        </w:rPr>
      </w:pPr>
    </w:p>
    <w:p w14:paraId="370CA219" w14:textId="25579830" w:rsidR="005C7CB6" w:rsidRPr="004553A4" w:rsidRDefault="0029477A" w:rsidP="005C6F4F">
      <w:pPr>
        <w:pStyle w:val="Prrafodelista"/>
        <w:numPr>
          <w:ilvl w:val="0"/>
          <w:numId w:val="2"/>
        </w:numPr>
        <w:spacing w:before="240" w:after="240" w:line="360" w:lineRule="auto"/>
        <w:ind w:left="426"/>
        <w:jc w:val="both"/>
        <w:rPr>
          <w:rFonts w:ascii="Palatino Linotype" w:hAnsi="Palatino Linotype" w:cs="Arial"/>
          <w:i/>
          <w:lang w:val="es-MX"/>
        </w:rPr>
      </w:pPr>
      <w:r w:rsidRPr="004553A4">
        <w:rPr>
          <w:rFonts w:ascii="Palatino Linotype" w:eastAsia="Times New Roman" w:hAnsi="Palatino Linotype" w:cs="Arial"/>
          <w:lang w:val="es-ES"/>
        </w:rPr>
        <w:t xml:space="preserve">Ahora bien, </w:t>
      </w:r>
      <w:r w:rsidR="0051799A" w:rsidRPr="004553A4">
        <w:rPr>
          <w:rFonts w:ascii="Palatino Linotype" w:eastAsia="Times New Roman" w:hAnsi="Palatino Linotype" w:cs="Arial"/>
          <w:lang w:val="es-ES"/>
        </w:rPr>
        <w:t>l</w:t>
      </w:r>
      <w:r w:rsidR="000C3682" w:rsidRPr="004553A4">
        <w:rPr>
          <w:rFonts w:ascii="Palatino Linotype" w:eastAsia="Times New Roman" w:hAnsi="Palatino Linotype" w:cs="Arial"/>
          <w:lang w:val="es-ES"/>
        </w:rPr>
        <w:t>a solicitud de información versó</w:t>
      </w:r>
      <w:r w:rsidR="00342C2E" w:rsidRPr="004553A4">
        <w:rPr>
          <w:rFonts w:ascii="Palatino Linotype" w:eastAsia="Times New Roman" w:hAnsi="Palatino Linotype" w:cs="Arial"/>
          <w:lang w:val="es-ES"/>
        </w:rPr>
        <w:t xml:space="preserve"> </w:t>
      </w:r>
      <w:r w:rsidR="0035577D" w:rsidRPr="004553A4">
        <w:rPr>
          <w:rFonts w:ascii="Palatino Linotype" w:eastAsia="Times New Roman" w:hAnsi="Palatino Linotype" w:cs="Arial"/>
          <w:lang w:val="es-ES"/>
        </w:rPr>
        <w:t>a groso modo en obtener la información</w:t>
      </w:r>
      <w:r w:rsidR="00342C2E" w:rsidRPr="004553A4">
        <w:rPr>
          <w:rFonts w:ascii="Palatino Linotype" w:eastAsia="Times New Roman" w:hAnsi="Palatino Linotype" w:cs="Arial"/>
          <w:lang w:val="es-ES"/>
        </w:rPr>
        <w:t xml:space="preserve"> siguiente</w:t>
      </w:r>
      <w:r w:rsidR="0051799A" w:rsidRPr="004553A4">
        <w:rPr>
          <w:rFonts w:ascii="Palatino Linotype" w:eastAsia="Times New Roman" w:hAnsi="Palatino Linotype" w:cs="Arial"/>
          <w:lang w:val="es-ES"/>
        </w:rPr>
        <w:t>:</w:t>
      </w:r>
    </w:p>
    <w:p w14:paraId="314CF027" w14:textId="77777777" w:rsidR="0051799A" w:rsidRPr="004553A4" w:rsidRDefault="0051799A" w:rsidP="0051799A">
      <w:pPr>
        <w:pStyle w:val="Prrafodelista"/>
        <w:rPr>
          <w:rFonts w:ascii="Palatino Linotype" w:hAnsi="Palatino Linotype" w:cs="Arial"/>
          <w:i/>
          <w:lang w:val="es-MX"/>
        </w:rPr>
      </w:pPr>
    </w:p>
    <w:p w14:paraId="408E61DB" w14:textId="7F06FA9D" w:rsidR="0051799A" w:rsidRPr="004553A4" w:rsidRDefault="0035577D" w:rsidP="0035577D">
      <w:pPr>
        <w:pStyle w:val="Prrafodelista"/>
        <w:numPr>
          <w:ilvl w:val="0"/>
          <w:numId w:val="10"/>
        </w:numPr>
        <w:spacing w:before="240" w:after="240" w:line="360" w:lineRule="auto"/>
        <w:jc w:val="both"/>
        <w:rPr>
          <w:rFonts w:ascii="Palatino Linotype" w:hAnsi="Palatino Linotype" w:cs="Arial"/>
          <w:b/>
          <w:lang w:val="es-MX"/>
        </w:rPr>
      </w:pPr>
      <w:r w:rsidRPr="004553A4">
        <w:rPr>
          <w:rFonts w:ascii="Palatino Linotype" w:hAnsi="Palatino Linotype" w:cs="Arial"/>
          <w:b/>
          <w:lang w:val="es-MX"/>
        </w:rPr>
        <w:t>Correos electrónicos enviados y recibidos de la cuenta pecedomex@yahoo.com.mx, del uno (01) de septiembre al treinta y uno (31) de diciembre de 2017</w:t>
      </w:r>
      <w:r w:rsidR="0051799A" w:rsidRPr="004553A4">
        <w:rPr>
          <w:rFonts w:ascii="Palatino Linotype" w:hAnsi="Palatino Linotype" w:cs="Arial"/>
          <w:b/>
          <w:lang w:val="es-MX"/>
        </w:rPr>
        <w:t>.</w:t>
      </w:r>
    </w:p>
    <w:p w14:paraId="4F4730AF" w14:textId="77777777" w:rsidR="005C7CB6" w:rsidRPr="004553A4" w:rsidRDefault="005C7CB6" w:rsidP="005C7CB6">
      <w:pPr>
        <w:pStyle w:val="Prrafodelista"/>
        <w:rPr>
          <w:rFonts w:ascii="Palatino Linotype" w:eastAsia="Times New Roman" w:hAnsi="Palatino Linotype" w:cs="Arial"/>
          <w:lang w:val="es-ES"/>
        </w:rPr>
      </w:pPr>
    </w:p>
    <w:p w14:paraId="298F7AE0" w14:textId="2EC88713" w:rsidR="0035577D" w:rsidRPr="004553A4" w:rsidRDefault="0035577D" w:rsidP="00FF56C8">
      <w:pPr>
        <w:pStyle w:val="Prrafodelista"/>
        <w:widowControl w:val="0"/>
        <w:numPr>
          <w:ilvl w:val="0"/>
          <w:numId w:val="24"/>
        </w:numPr>
        <w:autoSpaceDE w:val="0"/>
        <w:autoSpaceDN w:val="0"/>
        <w:adjustRightInd w:val="0"/>
        <w:spacing w:before="240" w:after="240" w:line="360" w:lineRule="auto"/>
        <w:ind w:left="426" w:right="49"/>
        <w:contextualSpacing w:val="0"/>
        <w:jc w:val="both"/>
        <w:rPr>
          <w:rFonts w:ascii="Palatino Linotype" w:hAnsi="Palatino Linotype" w:cs="Arial"/>
        </w:rPr>
      </w:pPr>
      <w:bookmarkStart w:id="93" w:name="_Toc466371865"/>
      <w:bookmarkStart w:id="94" w:name="_Toc466377653"/>
      <w:bookmarkStart w:id="95" w:name="_Toc495427547"/>
      <w:bookmarkStart w:id="96" w:name="_Toc497905366"/>
      <w:bookmarkStart w:id="97" w:name="_Toc50102159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4553A4">
        <w:rPr>
          <w:rFonts w:ascii="Palatino Linotype" w:hAnsi="Palatino Linotype" w:cs="Arial"/>
        </w:rPr>
        <w:t xml:space="preserve">De las constancias que obran en el expediente electrónico en que se actúa, se </w:t>
      </w:r>
      <w:r w:rsidR="00871E45" w:rsidRPr="004553A4">
        <w:rPr>
          <w:rFonts w:ascii="Palatino Linotype" w:hAnsi="Palatino Linotype" w:cs="Arial"/>
        </w:rPr>
        <w:t>desprende</w:t>
      </w:r>
      <w:r w:rsidRPr="004553A4">
        <w:rPr>
          <w:rFonts w:ascii="Palatino Linotype" w:hAnsi="Palatino Linotype" w:cs="Arial"/>
        </w:rPr>
        <w:t xml:space="preserve"> que </w:t>
      </w:r>
      <w:r w:rsidR="00871E45" w:rsidRPr="004553A4">
        <w:rPr>
          <w:rFonts w:ascii="Palatino Linotype" w:hAnsi="Palatino Linotype" w:cs="Arial"/>
        </w:rPr>
        <w:t xml:space="preserve">desde </w:t>
      </w:r>
      <w:r w:rsidR="00447C30" w:rsidRPr="004553A4">
        <w:rPr>
          <w:rFonts w:ascii="Palatino Linotype" w:hAnsi="Palatino Linotype" w:cs="Arial"/>
        </w:rPr>
        <w:t xml:space="preserve">una óptica de estricto sentido, el </w:t>
      </w:r>
      <w:r w:rsidR="00447C30" w:rsidRPr="004553A4">
        <w:rPr>
          <w:rFonts w:ascii="Palatino Linotype" w:hAnsi="Palatino Linotype" w:cs="Arial"/>
          <w:b/>
        </w:rPr>
        <w:t>SUJETO OBLIGADO</w:t>
      </w:r>
      <w:r w:rsidR="00447C30" w:rsidRPr="004553A4">
        <w:rPr>
          <w:rFonts w:ascii="Palatino Linotype" w:hAnsi="Palatino Linotype" w:cs="Arial"/>
        </w:rPr>
        <w:t xml:space="preserve">, </w:t>
      </w:r>
      <w:r w:rsidR="005406A9" w:rsidRPr="004553A4">
        <w:rPr>
          <w:rFonts w:ascii="Palatino Linotype" w:hAnsi="Palatino Linotype" w:cs="Arial"/>
        </w:rPr>
        <w:t xml:space="preserve">proporciono </w:t>
      </w:r>
      <w:r w:rsidR="00447C30" w:rsidRPr="004553A4">
        <w:rPr>
          <w:rFonts w:ascii="Palatino Linotype" w:hAnsi="Palatino Linotype" w:cs="Arial"/>
        </w:rPr>
        <w:t xml:space="preserve">los correos electrónicos enviados y recibidos de la cuenta </w:t>
      </w:r>
      <w:r w:rsidR="00871E45" w:rsidRPr="004553A4">
        <w:rPr>
          <w:rFonts w:ascii="Palatino Linotype" w:hAnsi="Palatino Linotype" w:cs="Arial"/>
        </w:rPr>
        <w:t xml:space="preserve">y temporalidad </w:t>
      </w:r>
      <w:r w:rsidR="00447C30" w:rsidRPr="004553A4">
        <w:rPr>
          <w:rFonts w:ascii="Palatino Linotype" w:hAnsi="Palatino Linotype" w:cs="Arial"/>
        </w:rPr>
        <w:t xml:space="preserve">de referencia, </w:t>
      </w:r>
      <w:r w:rsidR="000D2664" w:rsidRPr="004553A4">
        <w:rPr>
          <w:rFonts w:ascii="Palatino Linotype" w:hAnsi="Palatino Linotype" w:cs="Arial"/>
        </w:rPr>
        <w:t>en virtud que</w:t>
      </w:r>
      <w:r w:rsidR="00447C30" w:rsidRPr="004553A4">
        <w:rPr>
          <w:rFonts w:ascii="Palatino Linotype" w:hAnsi="Palatino Linotype" w:cs="Arial"/>
        </w:rPr>
        <w:t xml:space="preserve"> de la lectura literal a la solicitud de información primigenia</w:t>
      </w:r>
      <w:r w:rsidR="000D2664" w:rsidRPr="004553A4">
        <w:rPr>
          <w:rFonts w:ascii="Palatino Linotype" w:hAnsi="Palatino Linotype" w:cs="Arial"/>
        </w:rPr>
        <w:t>, ciertamente</w:t>
      </w:r>
      <w:r w:rsidR="00447C30" w:rsidRPr="004553A4">
        <w:rPr>
          <w:rFonts w:ascii="Palatino Linotype" w:hAnsi="Palatino Linotype" w:cs="Arial"/>
        </w:rPr>
        <w:t xml:space="preserve"> no se ad</w:t>
      </w:r>
      <w:r w:rsidR="000D2664" w:rsidRPr="004553A4">
        <w:rPr>
          <w:rFonts w:ascii="Palatino Linotype" w:hAnsi="Palatino Linotype" w:cs="Arial"/>
        </w:rPr>
        <w:t>vierte que el particular refiera el desea</w:t>
      </w:r>
      <w:r w:rsidR="005406A9" w:rsidRPr="004553A4">
        <w:rPr>
          <w:rFonts w:ascii="Palatino Linotype" w:hAnsi="Palatino Linotype" w:cs="Arial"/>
        </w:rPr>
        <w:t>r</w:t>
      </w:r>
      <w:r w:rsidR="000D2664" w:rsidRPr="004553A4">
        <w:rPr>
          <w:rFonts w:ascii="Palatino Linotype" w:hAnsi="Palatino Linotype" w:cs="Arial"/>
        </w:rPr>
        <w:t xml:space="preserve"> acceder</w:t>
      </w:r>
      <w:r w:rsidR="00447C30" w:rsidRPr="004553A4">
        <w:rPr>
          <w:rFonts w:ascii="Palatino Linotype" w:hAnsi="Palatino Linotype" w:cs="Arial"/>
        </w:rPr>
        <w:t xml:space="preserve"> al contenido de todos los correos enviados y recibidos</w:t>
      </w:r>
      <w:r w:rsidR="000D2664" w:rsidRPr="004553A4">
        <w:rPr>
          <w:rFonts w:ascii="Palatino Linotype" w:hAnsi="Palatino Linotype" w:cs="Arial"/>
        </w:rPr>
        <w:t>,</w:t>
      </w:r>
      <w:r w:rsidR="00447C30" w:rsidRPr="004553A4">
        <w:rPr>
          <w:rFonts w:ascii="Palatino Linotype" w:hAnsi="Palatino Linotype" w:cs="Arial"/>
        </w:rPr>
        <w:t xml:space="preserve"> como si lo hiciera en su escrito de recurso de revisión</w:t>
      </w:r>
      <w:r w:rsidR="000D2664" w:rsidRPr="004553A4">
        <w:rPr>
          <w:rFonts w:ascii="Palatino Linotype" w:hAnsi="Palatino Linotype" w:cs="Arial"/>
        </w:rPr>
        <w:t>.</w:t>
      </w:r>
    </w:p>
    <w:p w14:paraId="31F9E39A" w14:textId="7B304135" w:rsidR="000D2664" w:rsidRPr="004553A4" w:rsidRDefault="000D2664" w:rsidP="00FF56C8">
      <w:pPr>
        <w:pStyle w:val="Prrafodelista"/>
        <w:widowControl w:val="0"/>
        <w:numPr>
          <w:ilvl w:val="0"/>
          <w:numId w:val="24"/>
        </w:numPr>
        <w:autoSpaceDE w:val="0"/>
        <w:autoSpaceDN w:val="0"/>
        <w:adjustRightInd w:val="0"/>
        <w:spacing w:before="240" w:after="240" w:line="360" w:lineRule="auto"/>
        <w:ind w:left="426" w:right="49"/>
        <w:contextualSpacing w:val="0"/>
        <w:jc w:val="both"/>
        <w:rPr>
          <w:rFonts w:ascii="Palatino Linotype" w:hAnsi="Palatino Linotype" w:cs="Arial"/>
        </w:rPr>
      </w:pPr>
      <w:r w:rsidRPr="004553A4">
        <w:rPr>
          <w:rFonts w:ascii="Palatino Linotype" w:hAnsi="Palatino Linotype" w:cs="Arial"/>
        </w:rPr>
        <w:t>No obstante lo anterior, se colige que el particular deseaba tener acceso al contenido de los correos electrónicos de referencia, concluyendo que probablemente por error involuntari</w:t>
      </w:r>
      <w:r w:rsidR="00155E1C" w:rsidRPr="004553A4">
        <w:rPr>
          <w:rFonts w:ascii="Palatino Linotype" w:hAnsi="Palatino Linotype" w:cs="Arial"/>
        </w:rPr>
        <w:t>o no supo expresar o redactar la</w:t>
      </w:r>
      <w:r w:rsidRPr="004553A4">
        <w:rPr>
          <w:rFonts w:ascii="Palatino Linotype" w:hAnsi="Palatino Linotype" w:cs="Arial"/>
        </w:rPr>
        <w:t xml:space="preserve"> solicitud de información a cabalidad conforme a lo que </w:t>
      </w:r>
      <w:r w:rsidR="00155E1C" w:rsidRPr="004553A4">
        <w:rPr>
          <w:rFonts w:ascii="Palatino Linotype" w:hAnsi="Palatino Linotype" w:cs="Arial"/>
        </w:rPr>
        <w:t xml:space="preserve">pretendía, por lo que el </w:t>
      </w:r>
      <w:r w:rsidR="00155E1C" w:rsidRPr="004553A4">
        <w:rPr>
          <w:rFonts w:ascii="Palatino Linotype" w:hAnsi="Palatino Linotype" w:cs="Arial"/>
          <w:b/>
        </w:rPr>
        <w:t>SUJETO OBLIGADO</w:t>
      </w:r>
      <w:r w:rsidR="00155E1C" w:rsidRPr="004553A4">
        <w:rPr>
          <w:rFonts w:ascii="Palatino Linotype" w:hAnsi="Palatino Linotype" w:cs="Arial"/>
        </w:rPr>
        <w:t xml:space="preserve"> en un actuar más </w:t>
      </w:r>
      <w:r w:rsidR="00155E1C" w:rsidRPr="004553A4">
        <w:rPr>
          <w:rFonts w:ascii="Palatino Linotype" w:hAnsi="Palatino Linotype" w:cs="Arial"/>
          <w:b/>
          <w:u w:val="single"/>
        </w:rPr>
        <w:t>garantista</w:t>
      </w:r>
      <w:r w:rsidR="00155E1C" w:rsidRPr="004553A4">
        <w:rPr>
          <w:rFonts w:ascii="Palatino Linotype" w:hAnsi="Palatino Linotype" w:cs="Arial"/>
          <w:b/>
        </w:rPr>
        <w:t xml:space="preserve"> </w:t>
      </w:r>
      <w:r w:rsidR="00155E1C" w:rsidRPr="004553A4">
        <w:rPr>
          <w:rFonts w:ascii="Palatino Linotype" w:hAnsi="Palatino Linotype" w:cs="Arial"/>
        </w:rPr>
        <w:t xml:space="preserve">del </w:t>
      </w:r>
      <w:r w:rsidR="000E7D2D" w:rsidRPr="004553A4">
        <w:rPr>
          <w:rFonts w:ascii="Palatino Linotype" w:hAnsi="Palatino Linotype" w:cs="Arial"/>
        </w:rPr>
        <w:t>derecho de acceso a la información</w:t>
      </w:r>
      <w:r w:rsidR="00155E1C" w:rsidRPr="004553A4">
        <w:rPr>
          <w:rFonts w:ascii="Palatino Linotype" w:hAnsi="Palatino Linotype" w:cs="Arial"/>
        </w:rPr>
        <w:t xml:space="preserve"> debió remitir el contenido de los correos electrónicos, y no solo así las impresiones de pantalla de l</w:t>
      </w:r>
      <w:r w:rsidR="005406A9" w:rsidRPr="004553A4">
        <w:rPr>
          <w:rFonts w:ascii="Palatino Linotype" w:hAnsi="Palatino Linotype" w:cs="Arial"/>
        </w:rPr>
        <w:t xml:space="preserve">as bandejas de entrada y salida. Ello sin que </w:t>
      </w:r>
      <w:r w:rsidR="005406A9" w:rsidRPr="004553A4">
        <w:rPr>
          <w:rFonts w:ascii="Palatino Linotype" w:hAnsi="Palatino Linotype" w:cs="Arial"/>
        </w:rPr>
        <w:lastRenderedPageBreak/>
        <w:t xml:space="preserve">pudiera presuponer una </w:t>
      </w:r>
      <w:r w:rsidR="005406A9" w:rsidRPr="004553A4">
        <w:rPr>
          <w:rFonts w:ascii="Palatino Linotype" w:hAnsi="Palatino Linotype" w:cs="Arial"/>
          <w:i/>
        </w:rPr>
        <w:t xml:space="preserve">Plus </w:t>
      </w:r>
      <w:proofErr w:type="spellStart"/>
      <w:r w:rsidR="005406A9" w:rsidRPr="004553A4">
        <w:rPr>
          <w:rFonts w:ascii="Palatino Linotype" w:hAnsi="Palatino Linotype" w:cs="Arial"/>
          <w:i/>
        </w:rPr>
        <w:t>Petitio</w:t>
      </w:r>
      <w:proofErr w:type="spellEnd"/>
      <w:r w:rsidR="00871E45" w:rsidRPr="004553A4">
        <w:rPr>
          <w:rFonts w:ascii="Palatino Linotype" w:hAnsi="Palatino Linotype" w:cs="Arial"/>
          <w:i/>
        </w:rPr>
        <w:t xml:space="preserve"> </w:t>
      </w:r>
      <w:r w:rsidR="00871E45" w:rsidRPr="004553A4">
        <w:rPr>
          <w:rFonts w:ascii="Palatino Linotype" w:hAnsi="Palatino Linotype" w:cs="Arial"/>
        </w:rPr>
        <w:t>el esclarecimiento realizado durante la interposición del recurso de revisión que nos ocupa</w:t>
      </w:r>
      <w:r w:rsidR="005406A9" w:rsidRPr="004553A4">
        <w:rPr>
          <w:rFonts w:ascii="Palatino Linotype" w:hAnsi="Palatino Linotype" w:cs="Arial"/>
        </w:rPr>
        <w:t xml:space="preserve">, </w:t>
      </w:r>
      <w:r w:rsidR="009503C3" w:rsidRPr="004553A4">
        <w:rPr>
          <w:rFonts w:ascii="Palatino Linotype" w:hAnsi="Palatino Linotype" w:cs="Arial"/>
        </w:rPr>
        <w:t xml:space="preserve">pues no se advierte que se configure </w:t>
      </w:r>
      <w:r w:rsidR="00871E45" w:rsidRPr="004553A4">
        <w:rPr>
          <w:rFonts w:ascii="Palatino Linotype" w:hAnsi="Palatino Linotype" w:cs="Arial"/>
        </w:rPr>
        <w:t xml:space="preserve">tal figura, </w:t>
      </w:r>
      <w:r w:rsidR="009503C3" w:rsidRPr="004553A4">
        <w:rPr>
          <w:rFonts w:ascii="Palatino Linotype" w:hAnsi="Palatino Linotype" w:cs="Arial"/>
        </w:rPr>
        <w:t xml:space="preserve">al no </w:t>
      </w:r>
      <w:r w:rsidR="009503C3" w:rsidRPr="004553A4">
        <w:rPr>
          <w:rFonts w:ascii="Palatino Linotype" w:eastAsia="Times New Roman" w:hAnsi="Palatino Linotype" w:cs="Arial"/>
          <w:bCs/>
          <w:iCs/>
          <w:color w:val="000000" w:themeColor="text1"/>
          <w:szCs w:val="22"/>
          <w:lang w:val="es-ES"/>
        </w:rPr>
        <w:t xml:space="preserve">solicitar </w:t>
      </w:r>
      <w:r w:rsidR="00871E45" w:rsidRPr="004553A4">
        <w:rPr>
          <w:rFonts w:ascii="Palatino Linotype" w:eastAsia="Times New Roman" w:hAnsi="Palatino Linotype" w:cs="Arial"/>
          <w:bCs/>
          <w:iCs/>
          <w:color w:val="000000" w:themeColor="text1"/>
          <w:szCs w:val="22"/>
          <w:lang w:val="es-ES"/>
        </w:rPr>
        <w:t>de manera adicional</w:t>
      </w:r>
      <w:r w:rsidR="009503C3" w:rsidRPr="004553A4">
        <w:rPr>
          <w:rFonts w:ascii="Palatino Linotype" w:eastAsia="Times New Roman" w:hAnsi="Palatino Linotype" w:cs="Arial"/>
          <w:bCs/>
          <w:iCs/>
          <w:color w:val="000000" w:themeColor="text1"/>
          <w:szCs w:val="22"/>
          <w:lang w:val="es-ES"/>
        </w:rPr>
        <w:t xml:space="preserve"> documentos que no obren en los expedientes de los sujetos obligados, o sean distintos a los de su petición inicial.</w:t>
      </w:r>
    </w:p>
    <w:p w14:paraId="02095C7A" w14:textId="7F025567" w:rsidR="000E7D2D" w:rsidRPr="004553A4" w:rsidRDefault="00871E45" w:rsidP="00FF56C8">
      <w:pPr>
        <w:pStyle w:val="Prrafodelista"/>
        <w:widowControl w:val="0"/>
        <w:numPr>
          <w:ilvl w:val="0"/>
          <w:numId w:val="24"/>
        </w:numPr>
        <w:autoSpaceDE w:val="0"/>
        <w:autoSpaceDN w:val="0"/>
        <w:adjustRightInd w:val="0"/>
        <w:spacing w:before="240" w:after="240" w:line="360" w:lineRule="auto"/>
        <w:ind w:left="426" w:right="49"/>
        <w:jc w:val="both"/>
        <w:rPr>
          <w:rFonts w:ascii="Palatino Linotype" w:hAnsi="Palatino Linotype" w:cs="Arial"/>
        </w:rPr>
      </w:pPr>
      <w:r w:rsidRPr="004553A4">
        <w:rPr>
          <w:rFonts w:ascii="Palatino Linotype" w:hAnsi="Palatino Linotype"/>
          <w:color w:val="000000"/>
        </w:rPr>
        <w:t>Ahora bien</w:t>
      </w:r>
      <w:r w:rsidR="000E7D2D" w:rsidRPr="004553A4">
        <w:rPr>
          <w:rFonts w:ascii="Palatino Linotype" w:hAnsi="Palatino Linotype"/>
          <w:color w:val="000000"/>
        </w:rPr>
        <w:t xml:space="preserve">, señalar que </w:t>
      </w:r>
      <w:r w:rsidR="000E7D2D" w:rsidRPr="004553A4">
        <w:rPr>
          <w:rFonts w:ascii="Palatino Linotype" w:hAnsi="Palatino Linotype" w:cs="Arial"/>
          <w:color w:val="000000"/>
        </w:rPr>
        <w:t>la materia elemental del acceso a la información pública, consiste en que la información solicitada conste en un soporte documental en cualquiera de sus formas, a saber: e</w:t>
      </w:r>
      <w:r w:rsidR="000E7D2D" w:rsidRPr="004553A4">
        <w:rPr>
          <w:rFonts w:ascii="Palatino Linotype" w:hAnsi="Palatino Linotype" w:cs="Arial"/>
        </w:rPr>
        <w:t>xpedientes, estudios, actas, resoluciones, oficios, acuerdos, circulares, contratos, convenios, estadísticas o bien cualquier registro en posesión de los Sujetos Obligados</w:t>
      </w:r>
      <w:r w:rsidR="000E7D2D" w:rsidRPr="004553A4">
        <w:rPr>
          <w:rFonts w:ascii="Palatino Linotype" w:hAnsi="Palatino Linotype" w:cs="Arial"/>
          <w:u w:val="single"/>
        </w:rPr>
        <w:t>,</w:t>
      </w:r>
      <w:r w:rsidR="000E7D2D" w:rsidRPr="004553A4">
        <w:rPr>
          <w:rFonts w:ascii="Palatino Linotype" w:hAnsi="Palatino Linotype" w:cs="Arial"/>
        </w:rPr>
        <w:t xml:space="preserve"> en términos de lo previsto por el artículo 3 de la Ley de Transparencia y Acceso a la Información Pública del Estado de México y Municipios, que establece: </w:t>
      </w:r>
    </w:p>
    <w:p w14:paraId="3C2D6CAB" w14:textId="77777777" w:rsidR="000E7D2D" w:rsidRPr="004553A4" w:rsidRDefault="000E7D2D" w:rsidP="000E7D2D">
      <w:pPr>
        <w:autoSpaceDE w:val="0"/>
        <w:autoSpaceDN w:val="0"/>
        <w:adjustRightInd w:val="0"/>
        <w:spacing w:before="240" w:after="240"/>
        <w:ind w:left="851" w:right="851"/>
        <w:jc w:val="both"/>
        <w:rPr>
          <w:rFonts w:ascii="Palatino Linotype" w:hAnsi="Palatino Linotype" w:cs="Arial"/>
          <w:bCs/>
          <w:i/>
          <w:sz w:val="22"/>
        </w:rPr>
      </w:pPr>
      <w:r w:rsidRPr="004553A4">
        <w:rPr>
          <w:rFonts w:ascii="Palatino Linotype" w:hAnsi="Palatino Linotype" w:cs="Arial"/>
          <w:bCs/>
          <w:i/>
          <w:sz w:val="22"/>
        </w:rPr>
        <w:t>“</w:t>
      </w:r>
      <w:r w:rsidRPr="004553A4">
        <w:rPr>
          <w:rFonts w:ascii="Palatino Linotype" w:hAnsi="Palatino Linotype" w:cs="Arial"/>
          <w:b/>
          <w:bCs/>
          <w:i/>
          <w:sz w:val="22"/>
        </w:rPr>
        <w:t>Artículo 3.</w:t>
      </w:r>
      <w:r w:rsidRPr="004553A4">
        <w:rPr>
          <w:rFonts w:ascii="Palatino Linotype" w:hAnsi="Palatino Linotype" w:cs="Arial"/>
          <w:bCs/>
          <w:i/>
          <w:sz w:val="22"/>
        </w:rPr>
        <w:t xml:space="preserve"> Para los efectos de la presente Ley se entenderá por:</w:t>
      </w:r>
    </w:p>
    <w:p w14:paraId="35AEA661" w14:textId="77777777" w:rsidR="000E7D2D" w:rsidRPr="004553A4" w:rsidRDefault="000E7D2D" w:rsidP="000E7D2D">
      <w:pPr>
        <w:autoSpaceDE w:val="0"/>
        <w:autoSpaceDN w:val="0"/>
        <w:adjustRightInd w:val="0"/>
        <w:spacing w:before="240" w:after="240"/>
        <w:ind w:left="851" w:right="851"/>
        <w:jc w:val="both"/>
        <w:rPr>
          <w:rFonts w:ascii="Palatino Linotype" w:hAnsi="Palatino Linotype" w:cs="Arial"/>
          <w:bCs/>
          <w:i/>
          <w:sz w:val="22"/>
        </w:rPr>
      </w:pPr>
      <w:r w:rsidRPr="004553A4">
        <w:rPr>
          <w:rFonts w:ascii="Palatino Linotype" w:hAnsi="Palatino Linotype" w:cs="Arial"/>
          <w:bCs/>
          <w:i/>
          <w:sz w:val="22"/>
        </w:rPr>
        <w:t>...</w:t>
      </w:r>
    </w:p>
    <w:p w14:paraId="0831A1F2" w14:textId="77777777" w:rsidR="000E7D2D" w:rsidRPr="004553A4" w:rsidRDefault="000E7D2D" w:rsidP="000E7D2D">
      <w:pPr>
        <w:autoSpaceDE w:val="0"/>
        <w:autoSpaceDN w:val="0"/>
        <w:adjustRightInd w:val="0"/>
        <w:spacing w:before="240" w:after="240"/>
        <w:ind w:left="851" w:right="851"/>
        <w:jc w:val="both"/>
        <w:rPr>
          <w:rFonts w:ascii="Palatino Linotype" w:hAnsi="Palatino Linotype" w:cs="Arial"/>
          <w:bCs/>
          <w:i/>
          <w:sz w:val="22"/>
        </w:rPr>
      </w:pPr>
      <w:r w:rsidRPr="004553A4">
        <w:rPr>
          <w:rFonts w:ascii="Palatino Linotype" w:hAnsi="Palatino Linotype" w:cs="Arial"/>
          <w:bCs/>
          <w:i/>
          <w:sz w:val="22"/>
        </w:rPr>
        <w:t xml:space="preserve">XI. </w:t>
      </w:r>
      <w:r w:rsidRPr="004553A4">
        <w:rPr>
          <w:rFonts w:ascii="Palatino Linotype" w:hAnsi="Palatino Linotype" w:cs="Arial"/>
          <w:b/>
          <w:bCs/>
          <w:i/>
          <w:sz w:val="22"/>
        </w:rPr>
        <w:t>Documento:</w:t>
      </w:r>
      <w:r w:rsidRPr="004553A4">
        <w:rPr>
          <w:rFonts w:ascii="Palatino Linotype" w:hAnsi="Palatino Linotype" w:cs="Arial"/>
          <w:bCs/>
          <w:i/>
          <w:sz w:val="22"/>
        </w:rPr>
        <w:t xml:space="preserve"> Los expedientes, reportes, estudios,</w:t>
      </w:r>
      <w:r w:rsidRPr="004553A4">
        <w:rPr>
          <w:rFonts w:ascii="Palatino Linotype" w:hAnsi="Palatino Linotype" w:cs="Arial"/>
          <w:b/>
          <w:bCs/>
          <w:i/>
          <w:sz w:val="22"/>
        </w:rPr>
        <w:t xml:space="preserve"> </w:t>
      </w:r>
      <w:r w:rsidRPr="004553A4">
        <w:rPr>
          <w:rFonts w:ascii="Palatino Linotype" w:hAnsi="Palatino Linotype" w:cs="Arial"/>
          <w:bCs/>
          <w:i/>
          <w:sz w:val="22"/>
        </w:rPr>
        <w:t xml:space="preserve">actas, resoluciones, oficios, correspondencia, acuerdos, directivas, directrices, circulares, contratos, convenios, instructivos, notas, memorandos, estadísticas </w:t>
      </w:r>
      <w:r w:rsidRPr="004553A4">
        <w:rPr>
          <w:rFonts w:ascii="Palatino Linotype" w:hAnsi="Palatino Linotype" w:cs="Arial"/>
          <w:b/>
          <w:bCs/>
          <w:i/>
          <w:sz w:val="22"/>
        </w:rPr>
        <w:t xml:space="preserve">o bien, cualquier otro registro que documente el ejercicio de las facultades, funciones y competencias </w:t>
      </w:r>
      <w:r w:rsidRPr="004553A4">
        <w:rPr>
          <w:rFonts w:ascii="Palatino Linotype" w:hAnsi="Palatino Linotype" w:cs="Arial"/>
          <w:bCs/>
          <w:i/>
          <w:sz w:val="22"/>
        </w:rPr>
        <w:t xml:space="preserve">de los sujetos obligados, sus servidores públicos e integrantes, sin importar su fuente o fecha de elaboración. Los documentos podrán estar en cualquier medio, sea escrito, impreso, sonoro, visual, </w:t>
      </w:r>
      <w:r w:rsidRPr="004553A4">
        <w:rPr>
          <w:rFonts w:ascii="Palatino Linotype" w:hAnsi="Palatino Linotype" w:cs="Arial"/>
          <w:b/>
          <w:bCs/>
          <w:i/>
          <w:sz w:val="22"/>
        </w:rPr>
        <w:t>electrónico, informático</w:t>
      </w:r>
      <w:r w:rsidRPr="004553A4">
        <w:rPr>
          <w:rFonts w:ascii="Palatino Linotype" w:hAnsi="Palatino Linotype" w:cs="Arial"/>
          <w:bCs/>
          <w:i/>
          <w:sz w:val="22"/>
        </w:rPr>
        <w:t xml:space="preserve"> u holográfico;</w:t>
      </w:r>
    </w:p>
    <w:p w14:paraId="731E780F" w14:textId="77777777" w:rsidR="000E7D2D" w:rsidRPr="004553A4" w:rsidRDefault="000E7D2D" w:rsidP="000E7D2D">
      <w:pPr>
        <w:autoSpaceDE w:val="0"/>
        <w:autoSpaceDN w:val="0"/>
        <w:adjustRightInd w:val="0"/>
        <w:spacing w:before="240" w:after="240"/>
        <w:ind w:left="851" w:right="851"/>
        <w:jc w:val="both"/>
        <w:rPr>
          <w:rFonts w:ascii="Palatino Linotype" w:hAnsi="Palatino Linotype" w:cs="Arial"/>
          <w:b/>
          <w:bCs/>
          <w:i/>
          <w:sz w:val="22"/>
        </w:rPr>
      </w:pPr>
      <w:r w:rsidRPr="004553A4">
        <w:rPr>
          <w:rFonts w:ascii="Palatino Linotype" w:hAnsi="Palatino Linotype" w:cs="Arial"/>
          <w:b/>
          <w:bCs/>
          <w:i/>
          <w:sz w:val="22"/>
        </w:rPr>
        <w:t>...”</w:t>
      </w:r>
    </w:p>
    <w:p w14:paraId="72F0CBA9" w14:textId="77777777" w:rsidR="000E7D2D" w:rsidRPr="004553A4" w:rsidRDefault="000E7D2D" w:rsidP="000E7D2D">
      <w:pPr>
        <w:autoSpaceDE w:val="0"/>
        <w:autoSpaceDN w:val="0"/>
        <w:adjustRightInd w:val="0"/>
        <w:spacing w:before="240" w:after="240"/>
        <w:ind w:left="851" w:right="851"/>
        <w:jc w:val="both"/>
        <w:rPr>
          <w:rFonts w:ascii="Palatino Linotype" w:hAnsi="Palatino Linotype" w:cs="Arial"/>
          <w:bCs/>
        </w:rPr>
      </w:pPr>
      <w:r w:rsidRPr="004553A4">
        <w:rPr>
          <w:rFonts w:ascii="Palatino Linotype" w:hAnsi="Palatino Linotype" w:cs="Arial"/>
          <w:bCs/>
        </w:rPr>
        <w:t>(Énfasis añadido)</w:t>
      </w:r>
    </w:p>
    <w:p w14:paraId="20BDDB70" w14:textId="77777777" w:rsidR="000E7D2D" w:rsidRPr="004553A4" w:rsidRDefault="000E7D2D" w:rsidP="00FF56C8">
      <w:pPr>
        <w:pStyle w:val="Sinespaciado"/>
        <w:numPr>
          <w:ilvl w:val="0"/>
          <w:numId w:val="24"/>
        </w:numPr>
        <w:spacing w:before="240" w:after="240" w:line="360" w:lineRule="auto"/>
        <w:ind w:left="426"/>
        <w:jc w:val="both"/>
        <w:rPr>
          <w:rFonts w:ascii="Palatino Linotype" w:hAnsi="Palatino Linotype" w:cs="Arial"/>
          <w:lang w:eastAsia="es-MX"/>
        </w:rPr>
      </w:pPr>
      <w:r w:rsidRPr="004553A4">
        <w:rPr>
          <w:rFonts w:ascii="Palatino Linotype" w:hAnsi="Palatino Linotype" w:cs="Arial"/>
          <w:lang w:eastAsia="es-MX"/>
        </w:rPr>
        <w:lastRenderedPageBreak/>
        <w:t>Motivo por el cual se actualiza el supuesto jurídico, previsto en el anteriormente citado artículo 12 de la Ley de Transparencia y Acceso a la Información Pública del Estado de México y Municipios.</w:t>
      </w:r>
    </w:p>
    <w:p w14:paraId="2E98132F" w14:textId="77777777" w:rsidR="000E7D2D" w:rsidRPr="004553A4" w:rsidRDefault="000E7D2D" w:rsidP="000E7D2D">
      <w:pPr>
        <w:pStyle w:val="Prrafodelista"/>
        <w:tabs>
          <w:tab w:val="left" w:pos="709"/>
        </w:tabs>
        <w:spacing w:line="360" w:lineRule="auto"/>
        <w:ind w:left="851" w:right="850"/>
        <w:jc w:val="both"/>
        <w:rPr>
          <w:rFonts w:ascii="Palatino Linotype" w:hAnsi="Palatino Linotype"/>
          <w:i/>
          <w:sz w:val="22"/>
          <w:szCs w:val="22"/>
        </w:rPr>
      </w:pPr>
      <w:r w:rsidRPr="004553A4">
        <w:rPr>
          <w:rFonts w:ascii="Palatino Linotype" w:hAnsi="Palatino Linotype"/>
          <w:i/>
          <w:sz w:val="22"/>
          <w:szCs w:val="22"/>
        </w:rPr>
        <w:t>“Artículo 12. Quienes generen, recopilen, administren, manejen, procesen, archiven o conserven información pública serán responsables de la misma en los términos de las disposiciones jurídicas aplicables.</w:t>
      </w:r>
    </w:p>
    <w:p w14:paraId="0417D03C" w14:textId="77777777" w:rsidR="005406A9" w:rsidRPr="004553A4" w:rsidRDefault="005406A9" w:rsidP="000E7D2D">
      <w:pPr>
        <w:pStyle w:val="Prrafodelista"/>
        <w:tabs>
          <w:tab w:val="left" w:pos="709"/>
        </w:tabs>
        <w:spacing w:line="360" w:lineRule="auto"/>
        <w:ind w:left="851" w:right="850"/>
        <w:jc w:val="both"/>
        <w:rPr>
          <w:rFonts w:ascii="Palatino Linotype" w:hAnsi="Palatino Linotype" w:cs="Arial"/>
          <w:i/>
          <w:noProof/>
          <w:sz w:val="22"/>
          <w:szCs w:val="22"/>
          <w:lang w:eastAsia="es-MX"/>
        </w:rPr>
      </w:pPr>
    </w:p>
    <w:p w14:paraId="1B24AE18" w14:textId="77777777" w:rsidR="000E7D2D" w:rsidRDefault="000E7D2D" w:rsidP="000E7D2D">
      <w:pPr>
        <w:pStyle w:val="Prrafodelista"/>
        <w:tabs>
          <w:tab w:val="left" w:pos="709"/>
        </w:tabs>
        <w:spacing w:line="360" w:lineRule="auto"/>
        <w:ind w:left="851" w:right="850"/>
        <w:jc w:val="both"/>
        <w:rPr>
          <w:rFonts w:ascii="Palatino Linotype" w:hAnsi="Palatino Linotype"/>
          <w:i/>
          <w:sz w:val="22"/>
          <w:szCs w:val="22"/>
        </w:rPr>
      </w:pPr>
      <w:r w:rsidRPr="004553A4">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C4362A" w14:textId="77777777" w:rsidR="009C6B7D" w:rsidRPr="004553A4" w:rsidRDefault="009C6B7D" w:rsidP="000E7D2D">
      <w:pPr>
        <w:pStyle w:val="Prrafodelista"/>
        <w:tabs>
          <w:tab w:val="left" w:pos="709"/>
        </w:tabs>
        <w:spacing w:line="360" w:lineRule="auto"/>
        <w:ind w:left="851" w:right="850"/>
        <w:jc w:val="both"/>
        <w:rPr>
          <w:rFonts w:ascii="Palatino Linotype" w:hAnsi="Palatino Linotype"/>
          <w:i/>
          <w:sz w:val="22"/>
          <w:szCs w:val="22"/>
        </w:rPr>
      </w:pPr>
    </w:p>
    <w:p w14:paraId="4CA58578" w14:textId="0C37CAB2" w:rsidR="00C46764" w:rsidRPr="004553A4" w:rsidRDefault="00B91601" w:rsidP="00C46764">
      <w:pPr>
        <w:pStyle w:val="Prrafodelista"/>
        <w:widowControl w:val="0"/>
        <w:numPr>
          <w:ilvl w:val="0"/>
          <w:numId w:val="3"/>
        </w:numPr>
        <w:autoSpaceDE w:val="0"/>
        <w:autoSpaceDN w:val="0"/>
        <w:adjustRightInd w:val="0"/>
        <w:spacing w:before="240" w:after="240" w:line="360" w:lineRule="auto"/>
        <w:ind w:left="426" w:right="49"/>
        <w:jc w:val="both"/>
        <w:rPr>
          <w:rFonts w:ascii="Palatino Linotype" w:hAnsi="Palatino Linotype" w:cs="Arial"/>
          <w:bCs/>
          <w:sz w:val="22"/>
          <w:szCs w:val="22"/>
        </w:rPr>
      </w:pPr>
      <w:r w:rsidRPr="004553A4">
        <w:rPr>
          <w:rFonts w:ascii="Palatino Linotype" w:hAnsi="Palatino Linotype"/>
          <w:color w:val="000000"/>
        </w:rPr>
        <w:t xml:space="preserve">Lo anterior, sumado a que con las capturas de pantalla de las bandejas de entrada y salida del año 2017 adjuntas, </w:t>
      </w:r>
      <w:r w:rsidR="00E5173E" w:rsidRPr="004553A4">
        <w:rPr>
          <w:rFonts w:ascii="Palatino Linotype" w:hAnsi="Palatino Linotype"/>
          <w:color w:val="000000"/>
        </w:rPr>
        <w:t xml:space="preserve">se desprende que el </w:t>
      </w:r>
      <w:r w:rsidR="00E5173E" w:rsidRPr="004553A4">
        <w:rPr>
          <w:rFonts w:ascii="Palatino Linotype" w:hAnsi="Palatino Linotype"/>
          <w:b/>
          <w:color w:val="000000"/>
        </w:rPr>
        <w:t>SUJETO OBLIGADO</w:t>
      </w:r>
      <w:r w:rsidR="00E5173E" w:rsidRPr="004553A4">
        <w:rPr>
          <w:rFonts w:ascii="Palatino Linotype" w:hAnsi="Palatino Linotype"/>
          <w:color w:val="000000"/>
        </w:rPr>
        <w:t xml:space="preserve"> </w:t>
      </w:r>
      <w:r w:rsidR="00871E45" w:rsidRPr="004553A4">
        <w:rPr>
          <w:rFonts w:ascii="Palatino Linotype" w:hAnsi="Palatino Linotype"/>
          <w:color w:val="000000"/>
        </w:rPr>
        <w:t>asume</w:t>
      </w:r>
      <w:r w:rsidRPr="004553A4">
        <w:rPr>
          <w:rFonts w:ascii="Palatino Linotype" w:hAnsi="Palatino Linotype"/>
          <w:color w:val="000000"/>
        </w:rPr>
        <w:t xml:space="preserve"> que posee, genera y administra la información</w:t>
      </w:r>
      <w:r w:rsidR="00C46764" w:rsidRPr="004553A4">
        <w:rPr>
          <w:rFonts w:ascii="Palatino Linotype" w:hAnsi="Palatino Linotype"/>
          <w:color w:val="000000"/>
        </w:rPr>
        <w:t>;</w:t>
      </w:r>
      <w:r w:rsidR="00C46764" w:rsidRPr="004553A4">
        <w:rPr>
          <w:rFonts w:ascii="Palatino Linotype" w:hAnsi="Palatino Linotype"/>
        </w:rPr>
        <w:t xml:space="preserve"> luego entonces es que se obvia el análisis de la competencia por parte del</w:t>
      </w:r>
      <w:r w:rsidR="00C46764" w:rsidRPr="004553A4">
        <w:rPr>
          <w:rFonts w:ascii="Palatino Linotype" w:hAnsi="Palatino Linotype"/>
          <w:b/>
        </w:rPr>
        <w:t xml:space="preserve"> SUJETO OBLIGADO</w:t>
      </w:r>
      <w:r w:rsidR="00C46764" w:rsidRPr="004553A4">
        <w:rPr>
          <w:rFonts w:ascii="Palatino Linotype" w:hAnsi="Palatino Linotype"/>
        </w:rPr>
        <w:t>, dado que este</w:t>
      </w:r>
      <w:r w:rsidR="00C46764" w:rsidRPr="004553A4">
        <w:rPr>
          <w:rFonts w:ascii="Palatino Linotype" w:hAnsi="Palatino Linotype" w:cs="Arial"/>
        </w:rPr>
        <w:t xml:space="preserve"> ya asumió de manera expresa que posee, genera o administra la información, tan es así que remite capturas de pantalla de la información que se requiere, de lo que se reitera se obvia el estudio de la fuente obligacional, pues a nada práctico llevaría adentrarse en las atribuciones que posee para contar con la información.</w:t>
      </w:r>
    </w:p>
    <w:p w14:paraId="04FE374C" w14:textId="3CDEE127" w:rsidR="00C46764" w:rsidRPr="004553A4" w:rsidRDefault="00C46764" w:rsidP="00C46764">
      <w:pPr>
        <w:pStyle w:val="Sinespaciado"/>
        <w:numPr>
          <w:ilvl w:val="0"/>
          <w:numId w:val="3"/>
        </w:numPr>
        <w:spacing w:before="240" w:after="240" w:line="360" w:lineRule="auto"/>
        <w:ind w:left="426"/>
        <w:jc w:val="both"/>
        <w:rPr>
          <w:rFonts w:ascii="Palatino Linotype" w:hAnsi="Palatino Linotype" w:cs="Arial"/>
          <w:lang w:eastAsia="es-MX"/>
        </w:rPr>
      </w:pPr>
      <w:r w:rsidRPr="004553A4">
        <w:rPr>
          <w:rFonts w:ascii="Palatino Linotype" w:hAnsi="Palatino Linotype" w:cs="Arial"/>
          <w:lang w:eastAsia="es-MX"/>
        </w:rPr>
        <w:t xml:space="preserve">En efecto, toda vez que se pronunció sobre la información solicitada, acepta poseerla y administrarla, en ejercicio de sus funciones de derecho público, </w:t>
      </w:r>
      <w:r w:rsidRPr="004553A4">
        <w:rPr>
          <w:rFonts w:ascii="Palatino Linotype" w:hAnsi="Palatino Linotype" w:cs="Arial"/>
          <w:lang w:eastAsia="es-MX"/>
        </w:rPr>
        <w:lastRenderedPageBreak/>
        <w:t>motivo por el cual se actualiza el supuesto jurídico, previsto en el artículo 12 de la Ley de Transparencia y Acceso a la Información Pública del Estado de México y Municipios, transcrito en el anterior párrafo. Empero, aún y cuando asume contar con la información de mérito, se estima dable establecer las siguientes consideraciones.</w:t>
      </w:r>
    </w:p>
    <w:p w14:paraId="2D4553CF" w14:textId="53FCFD5F" w:rsidR="00155E1C" w:rsidRPr="004553A4" w:rsidRDefault="00C46764" w:rsidP="00FF56C8">
      <w:pPr>
        <w:pStyle w:val="Prrafodelista"/>
        <w:widowControl w:val="0"/>
        <w:numPr>
          <w:ilvl w:val="0"/>
          <w:numId w:val="24"/>
        </w:numPr>
        <w:autoSpaceDE w:val="0"/>
        <w:autoSpaceDN w:val="0"/>
        <w:adjustRightInd w:val="0"/>
        <w:spacing w:before="240" w:after="240" w:line="360" w:lineRule="auto"/>
        <w:ind w:left="426" w:right="49"/>
        <w:contextualSpacing w:val="0"/>
        <w:jc w:val="both"/>
        <w:rPr>
          <w:rFonts w:ascii="Palatino Linotype" w:hAnsi="Palatino Linotype" w:cs="Arial"/>
        </w:rPr>
      </w:pPr>
      <w:r w:rsidRPr="004553A4">
        <w:rPr>
          <w:rFonts w:ascii="Palatino Linotype" w:hAnsi="Palatino Linotype"/>
          <w:color w:val="000000"/>
        </w:rPr>
        <w:t>Q</w:t>
      </w:r>
      <w:r w:rsidR="00E5173E" w:rsidRPr="004553A4">
        <w:rPr>
          <w:rFonts w:ascii="Palatino Linotype" w:hAnsi="Palatino Linotype"/>
          <w:color w:val="000000"/>
        </w:rPr>
        <w:t xml:space="preserve">ue de una búsqueda </w:t>
      </w:r>
      <w:r w:rsidR="00871E45" w:rsidRPr="004553A4">
        <w:rPr>
          <w:rFonts w:ascii="Palatino Linotype" w:hAnsi="Palatino Linotype"/>
          <w:color w:val="000000"/>
        </w:rPr>
        <w:t xml:space="preserve">efectuada por esta Ponencia </w:t>
      </w:r>
      <w:proofErr w:type="spellStart"/>
      <w:r w:rsidR="00871E45" w:rsidRPr="004553A4">
        <w:rPr>
          <w:rFonts w:ascii="Palatino Linotype" w:hAnsi="Palatino Linotype"/>
          <w:color w:val="000000"/>
        </w:rPr>
        <w:t>resolutora</w:t>
      </w:r>
      <w:proofErr w:type="spellEnd"/>
      <w:r w:rsidR="00871E45" w:rsidRPr="004553A4">
        <w:rPr>
          <w:rFonts w:ascii="Palatino Linotype" w:hAnsi="Palatino Linotype"/>
          <w:color w:val="000000"/>
        </w:rPr>
        <w:t xml:space="preserve"> </w:t>
      </w:r>
      <w:r w:rsidR="00E5173E" w:rsidRPr="004553A4">
        <w:rPr>
          <w:rFonts w:ascii="Palatino Linotype" w:hAnsi="Palatino Linotype"/>
          <w:color w:val="000000"/>
        </w:rPr>
        <w:t xml:space="preserve">al directorio de la página de Internet del </w:t>
      </w:r>
      <w:r w:rsidR="00E5173E" w:rsidRPr="004553A4">
        <w:rPr>
          <w:rFonts w:ascii="Palatino Linotype" w:hAnsi="Palatino Linotype"/>
          <w:b/>
          <w:color w:val="000000"/>
        </w:rPr>
        <w:t>SUJETO OBLIGADO</w:t>
      </w:r>
      <w:r w:rsidR="00E5173E" w:rsidRPr="004553A4">
        <w:rPr>
          <w:rFonts w:ascii="Palatino Linotype" w:hAnsi="Palatino Linotype"/>
          <w:color w:val="000000"/>
        </w:rPr>
        <w:t>, se aprecia que la cuenta electrónica de correo electrónico, efectivamente se encuentra asociada al servidor público que refiere la solicitud de información como se aprecia:</w:t>
      </w:r>
    </w:p>
    <w:p w14:paraId="734C2F7C" w14:textId="7655DA60" w:rsidR="00E5173E" w:rsidRPr="004553A4" w:rsidRDefault="00E5173E" w:rsidP="00E5173E">
      <w:pPr>
        <w:pStyle w:val="Prrafodelista"/>
        <w:widowControl w:val="0"/>
        <w:autoSpaceDE w:val="0"/>
        <w:autoSpaceDN w:val="0"/>
        <w:adjustRightInd w:val="0"/>
        <w:spacing w:before="240" w:after="240" w:line="360" w:lineRule="auto"/>
        <w:ind w:left="426" w:right="49"/>
        <w:contextualSpacing w:val="0"/>
        <w:jc w:val="center"/>
        <w:rPr>
          <w:rFonts w:ascii="Palatino Linotype" w:hAnsi="Palatino Linotype" w:cs="Arial"/>
        </w:rPr>
      </w:pPr>
      <w:r w:rsidRPr="004553A4">
        <w:rPr>
          <w:noProof/>
          <w:lang w:val="es-MX" w:eastAsia="es-MX"/>
        </w:rPr>
        <w:drawing>
          <wp:inline distT="0" distB="0" distL="0" distR="0" wp14:anchorId="56A78EA2" wp14:editId="6A187C30">
            <wp:extent cx="5141836" cy="2292824"/>
            <wp:effectExtent l="19050" t="19050" r="20955"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73326" cy="2306866"/>
                    </a:xfrm>
                    <a:prstGeom prst="rect">
                      <a:avLst/>
                    </a:prstGeom>
                    <a:ln>
                      <a:solidFill>
                        <a:schemeClr val="tx1"/>
                      </a:solidFill>
                    </a:ln>
                  </pic:spPr>
                </pic:pic>
              </a:graphicData>
            </a:graphic>
          </wp:inline>
        </w:drawing>
      </w:r>
    </w:p>
    <w:p w14:paraId="486127E9" w14:textId="0A2B10A5" w:rsidR="00F00424" w:rsidRPr="004553A4" w:rsidRDefault="00F00424" w:rsidP="00FF56C8">
      <w:pPr>
        <w:pStyle w:val="Prrafodelista"/>
        <w:widowControl w:val="0"/>
        <w:numPr>
          <w:ilvl w:val="0"/>
          <w:numId w:val="24"/>
        </w:numPr>
        <w:autoSpaceDE w:val="0"/>
        <w:autoSpaceDN w:val="0"/>
        <w:adjustRightInd w:val="0"/>
        <w:spacing w:before="240" w:after="240" w:line="360" w:lineRule="auto"/>
        <w:ind w:left="284" w:right="49"/>
        <w:contextualSpacing w:val="0"/>
        <w:jc w:val="both"/>
        <w:rPr>
          <w:rFonts w:ascii="Palatino Linotype" w:hAnsi="Palatino Linotype" w:cs="Arial"/>
        </w:rPr>
      </w:pPr>
      <w:r w:rsidRPr="004553A4">
        <w:rPr>
          <w:rFonts w:ascii="Palatino Linotype" w:hAnsi="Palatino Linotype" w:cs="Arial"/>
        </w:rPr>
        <w:t xml:space="preserve">Por otro lado, referir que </w:t>
      </w:r>
      <w:r w:rsidR="009503C3" w:rsidRPr="004553A4">
        <w:rPr>
          <w:rFonts w:ascii="Palatino Linotype" w:hAnsi="Palatino Linotype" w:cs="Arial"/>
          <w:b/>
        </w:rPr>
        <w:t>no resulta procedente</w:t>
      </w:r>
      <w:r w:rsidR="009503C3" w:rsidRPr="004553A4">
        <w:rPr>
          <w:rFonts w:ascii="Palatino Linotype" w:hAnsi="Palatino Linotype" w:cs="Arial"/>
        </w:rPr>
        <w:t xml:space="preserve"> lo</w:t>
      </w:r>
      <w:r w:rsidRPr="004553A4">
        <w:rPr>
          <w:rFonts w:ascii="Palatino Linotype" w:hAnsi="Palatino Linotype" w:cs="Arial"/>
        </w:rPr>
        <w:t xml:space="preserve"> aducido por el particular, tocante a las siguientes </w:t>
      </w:r>
      <w:r w:rsidR="009503C3" w:rsidRPr="004553A4">
        <w:rPr>
          <w:rFonts w:ascii="Palatino Linotype" w:hAnsi="Palatino Linotype" w:cs="Arial"/>
        </w:rPr>
        <w:t>manifestaciones</w:t>
      </w:r>
      <w:r w:rsidRPr="004553A4">
        <w:rPr>
          <w:rFonts w:ascii="Palatino Linotype" w:hAnsi="Palatino Linotype" w:cs="Arial"/>
        </w:rPr>
        <w:t xml:space="preserve">: </w:t>
      </w:r>
      <w:r w:rsidRPr="004553A4">
        <w:rPr>
          <w:rFonts w:ascii="Palatino Linotype" w:hAnsi="Palatino Linotype" w:cs="Arial"/>
          <w:i/>
        </w:rPr>
        <w:t xml:space="preserve">“Aunado a lo anterior, en tratándose de ejercicio de recursos públicos, los destinatarios y remitentes de correos No son datos personales que deben </w:t>
      </w:r>
      <w:proofErr w:type="spellStart"/>
      <w:r w:rsidRPr="004553A4">
        <w:rPr>
          <w:rFonts w:ascii="Palatino Linotype" w:hAnsi="Palatino Linotype" w:cs="Arial"/>
          <w:i/>
        </w:rPr>
        <w:t>textarse</w:t>
      </w:r>
      <w:proofErr w:type="spellEnd"/>
      <w:r w:rsidRPr="004553A4">
        <w:rPr>
          <w:rFonts w:ascii="Palatino Linotype" w:hAnsi="Palatino Linotype" w:cs="Arial"/>
          <w:i/>
        </w:rPr>
        <w:t>, se trata de información pública.”</w:t>
      </w:r>
      <w:r w:rsidRPr="004553A4">
        <w:rPr>
          <w:rFonts w:ascii="Palatino Linotype" w:hAnsi="Palatino Linotype" w:cs="Arial"/>
        </w:rPr>
        <w:t xml:space="preserve"> (Sic)</w:t>
      </w:r>
    </w:p>
    <w:p w14:paraId="39C4C9BA" w14:textId="08050F68" w:rsidR="00B267B7" w:rsidRPr="004553A4" w:rsidRDefault="00B267B7" w:rsidP="00FF56C8">
      <w:pPr>
        <w:pStyle w:val="Prrafodelista"/>
        <w:numPr>
          <w:ilvl w:val="0"/>
          <w:numId w:val="24"/>
        </w:numPr>
        <w:spacing w:before="240" w:after="240" w:line="360" w:lineRule="auto"/>
        <w:ind w:left="284"/>
        <w:jc w:val="both"/>
        <w:rPr>
          <w:rFonts w:ascii="Palatino Linotype" w:hAnsi="Palatino Linotype" w:cs="Arial"/>
          <w:color w:val="000000"/>
        </w:rPr>
      </w:pPr>
      <w:r w:rsidRPr="004553A4">
        <w:rPr>
          <w:rFonts w:ascii="Palatino Linotype" w:hAnsi="Palatino Linotype" w:cs="Arial"/>
          <w:color w:val="000000"/>
        </w:rPr>
        <w:t xml:space="preserve">Lo anterior es así, ya que los nombres de particulares en su carácter de destinatarios o remitentes </w:t>
      </w:r>
      <w:r w:rsidR="001C0E7C" w:rsidRPr="004553A4">
        <w:rPr>
          <w:rFonts w:ascii="Palatino Linotype" w:hAnsi="Palatino Linotype" w:cs="Arial"/>
          <w:color w:val="000000"/>
        </w:rPr>
        <w:t xml:space="preserve">en </w:t>
      </w:r>
      <w:r w:rsidRPr="004553A4">
        <w:rPr>
          <w:rFonts w:ascii="Palatino Linotype" w:hAnsi="Palatino Linotype" w:cs="Arial"/>
          <w:color w:val="000000"/>
        </w:rPr>
        <w:t>correos electrónicos</w:t>
      </w:r>
      <w:r w:rsidR="001C0E7C" w:rsidRPr="004553A4">
        <w:rPr>
          <w:rFonts w:ascii="Palatino Linotype" w:hAnsi="Palatino Linotype" w:cs="Arial"/>
          <w:color w:val="000000"/>
        </w:rPr>
        <w:t xml:space="preserve"> de servidores públicos</w:t>
      </w:r>
      <w:r w:rsidRPr="004553A4">
        <w:rPr>
          <w:rFonts w:ascii="Palatino Linotype" w:hAnsi="Palatino Linotype" w:cs="Arial"/>
          <w:color w:val="000000"/>
        </w:rPr>
        <w:t xml:space="preserve">, </w:t>
      </w:r>
      <w:r w:rsidR="001C0E7C" w:rsidRPr="004553A4">
        <w:rPr>
          <w:rFonts w:ascii="Palatino Linotype" w:hAnsi="Palatino Linotype" w:cs="Arial"/>
          <w:color w:val="000000"/>
        </w:rPr>
        <w:t xml:space="preserve">no los </w:t>
      </w:r>
      <w:r w:rsidR="001C0E7C" w:rsidRPr="004553A4">
        <w:rPr>
          <w:rFonts w:ascii="Palatino Linotype" w:hAnsi="Palatino Linotype" w:cs="Arial"/>
          <w:color w:val="000000"/>
        </w:rPr>
        <w:lastRenderedPageBreak/>
        <w:t>hace públicos, por lo que continúan si</w:t>
      </w:r>
      <w:bookmarkStart w:id="98" w:name="_GoBack"/>
      <w:bookmarkEnd w:id="98"/>
      <w:r w:rsidR="001C0E7C" w:rsidRPr="004553A4">
        <w:rPr>
          <w:rFonts w:ascii="Palatino Linotype" w:hAnsi="Palatino Linotype" w:cs="Arial"/>
          <w:color w:val="000000"/>
        </w:rPr>
        <w:t>endo</w:t>
      </w:r>
      <w:r w:rsidRPr="004553A4">
        <w:rPr>
          <w:rFonts w:ascii="Palatino Linotype" w:hAnsi="Palatino Linotype" w:cs="Arial"/>
          <w:color w:val="000000"/>
        </w:rPr>
        <w:t xml:space="preserve"> datos personales susceptibles de ser protegidos, incluso, aquellos asuntos tratados en el correo electrónico de referencia que pudieran ser considerados de carácter privado, </w:t>
      </w:r>
      <w:r w:rsidRPr="004553A4">
        <w:rPr>
          <w:rFonts w:ascii="Palatino Linotype" w:hAnsi="Palatino Linotype" w:cs="Arial"/>
          <w:b/>
          <w:color w:val="000000"/>
          <w:u w:val="single"/>
        </w:rPr>
        <w:t>deberán consecuentemente clasificarse como confidencial</w:t>
      </w:r>
      <w:r w:rsidRPr="004553A4">
        <w:rPr>
          <w:rFonts w:ascii="Palatino Linotype" w:hAnsi="Palatino Linotype" w:cs="Arial"/>
          <w:color w:val="000000"/>
        </w:rPr>
        <w:t xml:space="preserve">, en virtud de las comunicaciones sostenidas entre ambas partes, motivo por el cual de ser el caso, el </w:t>
      </w:r>
      <w:r w:rsidRPr="004553A4">
        <w:rPr>
          <w:rFonts w:ascii="Palatino Linotype" w:hAnsi="Palatino Linotype" w:cs="Arial"/>
          <w:b/>
          <w:color w:val="000000"/>
        </w:rPr>
        <w:t>SUJETO OBLIGADO</w:t>
      </w:r>
      <w:r w:rsidRPr="004553A4">
        <w:rPr>
          <w:rFonts w:ascii="Palatino Linotype" w:hAnsi="Palatino Linotype" w:cs="Arial"/>
          <w:color w:val="000000"/>
        </w:rPr>
        <w:t xml:space="preserve"> deberá abstenerse de remitirlos al particular, emitiendo para ello el acuerdo respectivo en términos del considerando consecutivo y salvaguardar la debida protección de datos personales.</w:t>
      </w:r>
    </w:p>
    <w:p w14:paraId="43CC8277" w14:textId="77777777" w:rsidR="001C0E7C" w:rsidRPr="004553A4" w:rsidRDefault="001C0E7C" w:rsidP="001C0E7C">
      <w:pPr>
        <w:pStyle w:val="Prrafodelista"/>
        <w:spacing w:before="240" w:after="240" w:line="360" w:lineRule="auto"/>
        <w:ind w:left="284"/>
        <w:jc w:val="both"/>
        <w:rPr>
          <w:rFonts w:ascii="Palatino Linotype" w:hAnsi="Palatino Linotype" w:cs="Arial"/>
          <w:color w:val="000000"/>
        </w:rPr>
      </w:pPr>
    </w:p>
    <w:p w14:paraId="1162E6AE" w14:textId="0F7284EA" w:rsidR="009503C3" w:rsidRPr="004553A4" w:rsidRDefault="001C0E7C" w:rsidP="00FF56C8">
      <w:pPr>
        <w:pStyle w:val="Prrafodelista"/>
        <w:numPr>
          <w:ilvl w:val="0"/>
          <w:numId w:val="24"/>
        </w:numPr>
        <w:spacing w:before="240" w:after="360"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t xml:space="preserve">Por otro lado, </w:t>
      </w:r>
      <w:r w:rsidR="009503C3" w:rsidRPr="004553A4">
        <w:rPr>
          <w:rFonts w:ascii="Palatino Linotype" w:hAnsi="Palatino Linotype" w:cs="Arial"/>
          <w:color w:val="000000" w:themeColor="text1"/>
        </w:rPr>
        <w:t>del informe justificado se obtiene que el Titular de la Unidad de Transparencia aduce lo siguiente:</w:t>
      </w:r>
    </w:p>
    <w:p w14:paraId="3B1A5CC8" w14:textId="77777777" w:rsidR="009503C3" w:rsidRPr="004553A4" w:rsidRDefault="009503C3" w:rsidP="009503C3">
      <w:pPr>
        <w:pStyle w:val="Prrafodelista"/>
        <w:rPr>
          <w:rFonts w:ascii="Palatino Linotype" w:hAnsi="Palatino Linotype" w:cs="Arial"/>
          <w:color w:val="000000" w:themeColor="text1"/>
        </w:rPr>
      </w:pPr>
    </w:p>
    <w:p w14:paraId="3761B99C" w14:textId="29C4C8BE" w:rsidR="009503C3" w:rsidRPr="004553A4" w:rsidRDefault="009503C3" w:rsidP="009503C3">
      <w:pPr>
        <w:pStyle w:val="Prrafodelista"/>
        <w:spacing w:before="240" w:after="360" w:line="360" w:lineRule="auto"/>
        <w:ind w:left="426"/>
        <w:jc w:val="both"/>
        <w:rPr>
          <w:rFonts w:ascii="Palatino Linotype" w:hAnsi="Palatino Linotype" w:cs="Arial"/>
          <w:color w:val="000000" w:themeColor="text1"/>
        </w:rPr>
      </w:pPr>
      <w:r w:rsidRPr="004553A4">
        <w:rPr>
          <w:noProof/>
          <w:lang w:val="es-MX" w:eastAsia="es-MX"/>
        </w:rPr>
        <w:drawing>
          <wp:inline distT="0" distB="0" distL="0" distR="0" wp14:anchorId="7D55DB50" wp14:editId="5E34766F">
            <wp:extent cx="5308979" cy="3627622"/>
            <wp:effectExtent l="19050" t="19050" r="2540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3746" cy="3630879"/>
                    </a:xfrm>
                    <a:prstGeom prst="rect">
                      <a:avLst/>
                    </a:prstGeom>
                    <a:ln>
                      <a:solidFill>
                        <a:schemeClr val="tx1"/>
                      </a:solidFill>
                    </a:ln>
                  </pic:spPr>
                </pic:pic>
              </a:graphicData>
            </a:graphic>
          </wp:inline>
        </w:drawing>
      </w:r>
    </w:p>
    <w:p w14:paraId="7DAE3A43" w14:textId="77777777" w:rsidR="009503C3" w:rsidRPr="004553A4" w:rsidRDefault="009503C3" w:rsidP="009503C3">
      <w:pPr>
        <w:pStyle w:val="Prrafodelista"/>
        <w:rPr>
          <w:rFonts w:ascii="Palatino Linotype" w:hAnsi="Palatino Linotype" w:cs="Arial"/>
          <w:color w:val="000000" w:themeColor="text1"/>
        </w:rPr>
      </w:pPr>
    </w:p>
    <w:p w14:paraId="17B5F4D6" w14:textId="344D7425" w:rsidR="001C0E7C" w:rsidRPr="004553A4" w:rsidRDefault="009503C3" w:rsidP="00FF56C8">
      <w:pPr>
        <w:pStyle w:val="Prrafodelista"/>
        <w:numPr>
          <w:ilvl w:val="0"/>
          <w:numId w:val="24"/>
        </w:numPr>
        <w:spacing w:before="240" w:after="360"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lastRenderedPageBreak/>
        <w:t>Efectivamente, d</w:t>
      </w:r>
      <w:r w:rsidR="001C0E7C" w:rsidRPr="004553A4">
        <w:rPr>
          <w:rFonts w:ascii="Palatino Linotype" w:hAnsi="Palatino Linotype" w:cs="Arial"/>
          <w:color w:val="000000" w:themeColor="text1"/>
        </w:rPr>
        <w:t xml:space="preserve">el correo electrónico aludido, no se tiene la </w:t>
      </w:r>
      <w:r w:rsidR="00871E45" w:rsidRPr="004553A4">
        <w:rPr>
          <w:rFonts w:ascii="Palatino Linotype" w:hAnsi="Palatino Linotype" w:cs="Arial"/>
          <w:color w:val="000000" w:themeColor="text1"/>
        </w:rPr>
        <w:t xml:space="preserve">completa </w:t>
      </w:r>
      <w:r w:rsidR="001C0E7C" w:rsidRPr="004553A4">
        <w:rPr>
          <w:rFonts w:ascii="Palatino Linotype" w:hAnsi="Palatino Linotype" w:cs="Arial"/>
          <w:color w:val="000000" w:themeColor="text1"/>
        </w:rPr>
        <w:t xml:space="preserve">certeza si es personal o institucional dada su composición, pues se observa corresponde a un dominio comercial, no así gubernamental; luego entonces, si bien es cierto el </w:t>
      </w:r>
      <w:r w:rsidR="001C0E7C" w:rsidRPr="004553A4">
        <w:rPr>
          <w:rFonts w:ascii="Palatino Linotype" w:hAnsi="Palatino Linotype" w:cs="Arial"/>
          <w:color w:val="000000"/>
        </w:rPr>
        <w:t xml:space="preserve">contenido de dicho correo electrónico publicado en el portal oficial del </w:t>
      </w:r>
      <w:r w:rsidR="001C0E7C" w:rsidRPr="004553A4">
        <w:rPr>
          <w:rFonts w:ascii="Palatino Linotype" w:hAnsi="Palatino Linotype" w:cs="Arial"/>
          <w:b/>
          <w:color w:val="000000"/>
        </w:rPr>
        <w:t>SUJETO OBLIGADO</w:t>
      </w:r>
      <w:r w:rsidR="001C0E7C" w:rsidRPr="004553A4">
        <w:rPr>
          <w:rFonts w:ascii="Palatino Linotype" w:hAnsi="Palatino Linotype" w:cs="Arial"/>
          <w:color w:val="000000"/>
        </w:rPr>
        <w:t xml:space="preserve"> pudiera considerarse personal, también lo es que pudiera resultar de carácter público al ser un medio de comunicación para la recepción de información que se genera con el ejercicio de sus funciones, atribuciones y competencias</w:t>
      </w:r>
      <w:r w:rsidRPr="004553A4">
        <w:rPr>
          <w:rFonts w:ascii="Palatino Linotype" w:hAnsi="Palatino Linotype" w:cs="Arial"/>
          <w:color w:val="000000"/>
        </w:rPr>
        <w:t xml:space="preserve"> </w:t>
      </w:r>
      <w:r w:rsidR="001C0E7C" w:rsidRPr="004553A4">
        <w:rPr>
          <w:rFonts w:ascii="Palatino Linotype" w:hAnsi="Palatino Linotype" w:cs="Arial"/>
          <w:color w:val="000000"/>
        </w:rPr>
        <w:t xml:space="preserve">por lo que </w:t>
      </w:r>
      <w:r w:rsidRPr="004553A4">
        <w:rPr>
          <w:rFonts w:ascii="Palatino Linotype" w:hAnsi="Palatino Linotype" w:cs="Arial"/>
          <w:color w:val="000000"/>
        </w:rPr>
        <w:t xml:space="preserve">(como se refiriera en el informe justificado), </w:t>
      </w:r>
      <w:r w:rsidR="001C0E7C" w:rsidRPr="004553A4">
        <w:rPr>
          <w:rFonts w:ascii="Palatino Linotype" w:hAnsi="Palatino Linotype" w:cs="Arial"/>
          <w:color w:val="000000"/>
        </w:rPr>
        <w:t xml:space="preserve">dicho correo electrónico, a falta de un institucional, ha sido creado y </w:t>
      </w:r>
      <w:r w:rsidR="001C0E7C" w:rsidRPr="004553A4">
        <w:rPr>
          <w:rFonts w:ascii="Palatino Linotype" w:hAnsi="Palatino Linotype" w:cs="Arial"/>
          <w:color w:val="000000" w:themeColor="text1"/>
        </w:rPr>
        <w:t>destinado para tal efecto en ejercicio de sus atribuciones,</w:t>
      </w:r>
      <w:r w:rsidR="001C0E7C" w:rsidRPr="004553A4">
        <w:rPr>
          <w:rFonts w:ascii="Palatino Linotype" w:hAnsi="Palatino Linotype" w:cs="Arial"/>
          <w:color w:val="000000"/>
        </w:rPr>
        <w:t xml:space="preserve"> por lo que </w:t>
      </w:r>
      <w:r w:rsidRPr="004553A4">
        <w:rPr>
          <w:rFonts w:ascii="Palatino Linotype" w:hAnsi="Palatino Linotype" w:cs="Arial"/>
          <w:color w:val="000000"/>
        </w:rPr>
        <w:t>en relatada circunstancia</w:t>
      </w:r>
      <w:r w:rsidR="001C0E7C" w:rsidRPr="004553A4">
        <w:rPr>
          <w:rFonts w:ascii="Palatino Linotype" w:hAnsi="Palatino Linotype" w:cs="Arial"/>
          <w:color w:val="000000"/>
        </w:rPr>
        <w:t>, resultaría dable ordenar la entrega de su contenido.</w:t>
      </w:r>
    </w:p>
    <w:p w14:paraId="3A7E74E8" w14:textId="77777777" w:rsidR="001C0E7C" w:rsidRPr="004553A4" w:rsidRDefault="001C0E7C" w:rsidP="001C0E7C">
      <w:pPr>
        <w:pStyle w:val="Prrafodelista"/>
        <w:rPr>
          <w:rFonts w:ascii="Palatino Linotype" w:hAnsi="Palatino Linotype" w:cs="Arial"/>
          <w:color w:val="000000" w:themeColor="text1"/>
        </w:rPr>
      </w:pPr>
    </w:p>
    <w:p w14:paraId="2057C6D8" w14:textId="77777777" w:rsidR="001C0E7C" w:rsidRPr="004553A4" w:rsidRDefault="001C0E7C" w:rsidP="00FF56C8">
      <w:pPr>
        <w:pStyle w:val="Prrafodelista"/>
        <w:numPr>
          <w:ilvl w:val="0"/>
          <w:numId w:val="24"/>
        </w:numPr>
        <w:spacing w:before="240" w:after="360"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t>En este contexto, debe decirse que los correos electrónicos de los servidores públicos, relacionados con sus atribuciones jurídicas, constituye información pública a la cual se puede acceder, ya que registran el ejercicio de sus facultades o actividades; se encuentran en medios electrónicos o informáticos y contienen información que los sujetos obligados generaron, obtuvieron, adquirieron, transformaron o conservaron por cualquier título.</w:t>
      </w:r>
    </w:p>
    <w:p w14:paraId="627408C9" w14:textId="77777777" w:rsidR="001C0E7C" w:rsidRPr="004553A4" w:rsidRDefault="001C0E7C" w:rsidP="001C0E7C">
      <w:pPr>
        <w:pStyle w:val="Prrafodelista"/>
        <w:rPr>
          <w:rFonts w:ascii="Palatino Linotype" w:hAnsi="Palatino Linotype" w:cs="Arial"/>
          <w:color w:val="000000" w:themeColor="text1"/>
        </w:rPr>
      </w:pPr>
    </w:p>
    <w:p w14:paraId="1881E954" w14:textId="77777777" w:rsidR="001C0E7C" w:rsidRPr="004553A4" w:rsidRDefault="001C0E7C" w:rsidP="00FF56C8">
      <w:pPr>
        <w:pStyle w:val="Prrafodelista"/>
        <w:numPr>
          <w:ilvl w:val="0"/>
          <w:numId w:val="24"/>
        </w:numPr>
        <w:spacing w:before="240" w:after="360"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t xml:space="preserve">Sirve de apoyo para robustecer lo anterior, el comunicado emitido por el Instituto Nacional de Transparencia, Acceso a la Información, y Protección de </w:t>
      </w:r>
      <w:r w:rsidRPr="004553A4">
        <w:rPr>
          <w:rFonts w:ascii="Palatino Linotype" w:hAnsi="Palatino Linotype" w:cs="Arial"/>
          <w:color w:val="000000" w:themeColor="text1"/>
        </w:rPr>
        <w:lastRenderedPageBreak/>
        <w:t>Datos Personales (INAI), en fecha siete de septiembre de dos mil dieciséis</w:t>
      </w:r>
      <w:r w:rsidRPr="004553A4">
        <w:rPr>
          <w:rFonts w:ascii="Palatino Linotype" w:hAnsi="Palatino Linotype"/>
          <w:color w:val="000000" w:themeColor="text1"/>
          <w:sz w:val="16"/>
          <w:szCs w:val="18"/>
        </w:rPr>
        <w:footnoteReference w:id="1"/>
      </w:r>
      <w:r w:rsidRPr="004553A4">
        <w:rPr>
          <w:rFonts w:ascii="Palatino Linotype" w:hAnsi="Palatino Linotype" w:cs="Arial"/>
          <w:color w:val="000000" w:themeColor="text1"/>
          <w:sz w:val="18"/>
          <w:szCs w:val="18"/>
        </w:rPr>
        <w:t xml:space="preserve"> </w:t>
      </w:r>
      <w:r w:rsidRPr="004553A4">
        <w:rPr>
          <w:rFonts w:ascii="Palatino Linotype" w:hAnsi="Palatino Linotype" w:cs="Arial"/>
          <w:color w:val="000000" w:themeColor="text1"/>
        </w:rPr>
        <w:t xml:space="preserve">que a la letra señala: </w:t>
      </w:r>
    </w:p>
    <w:p w14:paraId="4AE0FAFB" w14:textId="77777777" w:rsidR="001C0E7C" w:rsidRPr="004553A4" w:rsidRDefault="001C0E7C" w:rsidP="001C0E7C">
      <w:pPr>
        <w:spacing w:line="360" w:lineRule="auto"/>
        <w:ind w:left="851" w:right="567"/>
        <w:jc w:val="both"/>
        <w:rPr>
          <w:rFonts w:ascii="Palatino Linotype" w:hAnsi="Palatino Linotype"/>
          <w:b/>
          <w:i/>
          <w:color w:val="000000" w:themeColor="text1"/>
          <w:sz w:val="22"/>
          <w:szCs w:val="22"/>
        </w:rPr>
      </w:pPr>
      <w:r w:rsidRPr="004553A4">
        <w:rPr>
          <w:rFonts w:ascii="Palatino Linotype" w:hAnsi="Palatino Linotype"/>
          <w:b/>
          <w:i/>
          <w:color w:val="000000" w:themeColor="text1"/>
          <w:sz w:val="22"/>
          <w:szCs w:val="22"/>
        </w:rPr>
        <w:t>CORREOS ELECTRÓNICOS INSTITUCIONALES DE SERVIDORES PÚBLICOS, INFORMACIÓN A LA QUE SE PUEDE ACCEDER: ACUÑA LLAMAS</w:t>
      </w:r>
    </w:p>
    <w:p w14:paraId="34094341" w14:textId="77777777" w:rsidR="001C0E7C" w:rsidRPr="004553A4" w:rsidRDefault="001C0E7C" w:rsidP="001C0E7C">
      <w:pPr>
        <w:spacing w:line="360" w:lineRule="auto"/>
        <w:ind w:left="851" w:right="567"/>
        <w:jc w:val="both"/>
        <w:rPr>
          <w:rFonts w:ascii="Palatino Linotype" w:hAnsi="Palatino Linotype"/>
          <w:b/>
          <w:i/>
          <w:color w:val="000000" w:themeColor="text1"/>
          <w:sz w:val="22"/>
          <w:szCs w:val="22"/>
        </w:rPr>
      </w:pPr>
      <w:r w:rsidRPr="004553A4">
        <w:rPr>
          <w:rFonts w:ascii="Palatino Linotype" w:hAnsi="Palatino Linotype"/>
          <w:b/>
          <w:i/>
          <w:color w:val="000000" w:themeColor="text1"/>
          <w:sz w:val="22"/>
          <w:szCs w:val="22"/>
        </w:rPr>
        <w:t>…</w:t>
      </w:r>
    </w:p>
    <w:p w14:paraId="6265E6CF" w14:textId="77777777" w:rsidR="001C0E7C" w:rsidRPr="004553A4" w:rsidRDefault="001C0E7C" w:rsidP="001C0E7C">
      <w:pPr>
        <w:spacing w:line="360" w:lineRule="auto"/>
        <w:ind w:left="851" w:right="567"/>
        <w:jc w:val="both"/>
        <w:rPr>
          <w:rFonts w:ascii="Palatino Linotype" w:hAnsi="Palatino Linotype"/>
          <w:i/>
          <w:color w:val="000000" w:themeColor="text1"/>
          <w:sz w:val="22"/>
          <w:szCs w:val="22"/>
        </w:rPr>
      </w:pPr>
      <w:r w:rsidRPr="004553A4">
        <w:rPr>
          <w:rFonts w:ascii="Palatino Linotype" w:hAnsi="Palatino Linotype"/>
          <w:i/>
          <w:color w:val="000000" w:themeColor="text1"/>
          <w:sz w:val="22"/>
          <w:szCs w:val="22"/>
          <w:u w:val="single"/>
        </w:rPr>
        <w:t>La información registrada por los servidores públicos que está depositada en mensajes de las cuentas institucionales de correo electrónico se considera información gubernamenta</w:t>
      </w:r>
      <w:r w:rsidRPr="004553A4">
        <w:rPr>
          <w:rFonts w:ascii="Palatino Linotype" w:hAnsi="Palatino Linotype"/>
          <w:i/>
          <w:color w:val="000000" w:themeColor="text1"/>
          <w:sz w:val="22"/>
          <w:szCs w:val="22"/>
        </w:rPr>
        <w:t>l, explicó.</w:t>
      </w:r>
    </w:p>
    <w:p w14:paraId="7A547700" w14:textId="77777777" w:rsidR="001C0E7C" w:rsidRPr="004553A4" w:rsidRDefault="001C0E7C" w:rsidP="001C0E7C">
      <w:pPr>
        <w:spacing w:line="360" w:lineRule="auto"/>
        <w:ind w:left="851" w:right="567"/>
        <w:jc w:val="both"/>
        <w:rPr>
          <w:rFonts w:ascii="Palatino Linotype" w:hAnsi="Palatino Linotype"/>
          <w:i/>
          <w:color w:val="000000" w:themeColor="text1"/>
          <w:sz w:val="22"/>
          <w:szCs w:val="22"/>
        </w:rPr>
      </w:pPr>
      <w:r w:rsidRPr="004553A4">
        <w:rPr>
          <w:rFonts w:ascii="Palatino Linotype" w:hAnsi="Palatino Linotype"/>
          <w:i/>
          <w:color w:val="000000" w:themeColor="text1"/>
          <w:sz w:val="22"/>
          <w:szCs w:val="22"/>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p>
    <w:p w14:paraId="1566391B" w14:textId="77777777" w:rsidR="001C0E7C" w:rsidRPr="004553A4" w:rsidRDefault="001C0E7C" w:rsidP="00FF56C8">
      <w:pPr>
        <w:pStyle w:val="Prrafodelista"/>
        <w:numPr>
          <w:ilvl w:val="0"/>
          <w:numId w:val="24"/>
        </w:numPr>
        <w:spacing w:before="240" w:after="240" w:line="360" w:lineRule="auto"/>
        <w:ind w:left="426"/>
        <w:jc w:val="both"/>
        <w:rPr>
          <w:rFonts w:ascii="Palatino Linotype" w:hAnsi="Palatino Linotype"/>
          <w:color w:val="000000" w:themeColor="text1"/>
        </w:rPr>
      </w:pPr>
      <w:r w:rsidRPr="004553A4">
        <w:rPr>
          <w:rFonts w:ascii="Palatino Linotype" w:hAnsi="Palatino Linotype" w:cs="Arial"/>
          <w:color w:val="000000" w:themeColor="text1"/>
        </w:rPr>
        <w:t>Comunicado que tiene relación con el criterio</w:t>
      </w:r>
      <w:r w:rsidRPr="004553A4">
        <w:rPr>
          <w:rFonts w:ascii="Palatino Linotype" w:hAnsi="Palatino Linotype"/>
          <w:color w:val="000000" w:themeColor="text1"/>
        </w:rPr>
        <w:t xml:space="preserve"> 8/10 emitido por el entonces Instituto Federal de Acceso a la Información (IFAI) ahora Instituto Nacional de Transparencia, Acceso a la Información, y Protección de Datos Personales (INAI),  a la letra dispone lo siguiente: </w:t>
      </w:r>
    </w:p>
    <w:p w14:paraId="0DA98F43" w14:textId="77777777" w:rsidR="001C0E7C" w:rsidRPr="004553A4" w:rsidRDefault="001C0E7C" w:rsidP="005406A9">
      <w:pPr>
        <w:spacing w:before="240" w:after="240" w:line="360" w:lineRule="auto"/>
        <w:ind w:left="709" w:right="567"/>
        <w:jc w:val="both"/>
        <w:rPr>
          <w:rFonts w:ascii="Palatino Linotype" w:hAnsi="Palatino Linotype"/>
          <w:i/>
          <w:color w:val="000000" w:themeColor="text1"/>
          <w:sz w:val="22"/>
          <w:szCs w:val="22"/>
        </w:rPr>
      </w:pPr>
      <w:r w:rsidRPr="004553A4">
        <w:rPr>
          <w:rFonts w:ascii="Palatino Linotype" w:hAnsi="Palatino Linotype"/>
          <w:i/>
          <w:color w:val="000000" w:themeColor="text1"/>
          <w:sz w:val="22"/>
          <w:szCs w:val="22"/>
        </w:rPr>
        <w:t>“</w:t>
      </w:r>
      <w:r w:rsidRPr="004553A4">
        <w:rPr>
          <w:rFonts w:ascii="Palatino Linotype" w:hAnsi="Palatino Linotype"/>
          <w:b/>
          <w:i/>
          <w:color w:val="000000" w:themeColor="text1"/>
          <w:sz w:val="22"/>
          <w:szCs w:val="22"/>
        </w:rPr>
        <w:t xml:space="preserve">Correos electrónicos que constituyen documentos susceptibles de acceso a la información. </w:t>
      </w:r>
      <w:r w:rsidRPr="004553A4">
        <w:rPr>
          <w:rFonts w:ascii="Palatino Linotype" w:hAnsi="Palatino Linotype"/>
          <w:i/>
          <w:color w:val="000000" w:themeColor="text1"/>
          <w:sz w:val="22"/>
          <w:szCs w:val="22"/>
        </w:rPr>
        <w:t xml:space="preserve">Las comunicaciones enviadas y recibidas a través de correos electrónicos institucionales, </w:t>
      </w:r>
      <w:r w:rsidRPr="004553A4">
        <w:rPr>
          <w:rFonts w:ascii="Palatino Linotype" w:hAnsi="Palatino Linotype"/>
          <w:b/>
          <w:i/>
          <w:color w:val="000000" w:themeColor="text1"/>
          <w:sz w:val="22"/>
          <w:szCs w:val="22"/>
          <w:u w:val="single"/>
        </w:rPr>
        <w:t xml:space="preserve">incluidos los archivos adjuntos, que registran información relativa a un hecho, acto administrativo, jurídico, fiscal o contable, generado, </w:t>
      </w:r>
      <w:r w:rsidRPr="004553A4">
        <w:rPr>
          <w:rFonts w:ascii="Palatino Linotype" w:hAnsi="Palatino Linotype"/>
          <w:b/>
          <w:i/>
          <w:color w:val="000000" w:themeColor="text1"/>
          <w:sz w:val="22"/>
          <w:szCs w:val="22"/>
          <w:u w:val="single"/>
        </w:rPr>
        <w:lastRenderedPageBreak/>
        <w:t>recibido o conservado bajo cualquier título</w:t>
      </w:r>
      <w:r w:rsidRPr="004553A4">
        <w:rPr>
          <w:rFonts w:ascii="Palatino Linotype" w:hAnsi="Palatino Linotype"/>
          <w:i/>
          <w:color w:val="000000" w:themeColor="text1"/>
          <w:sz w:val="22"/>
          <w:szCs w:val="22"/>
        </w:rPr>
        <w:t>,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14:paraId="3CE9B7A2" w14:textId="4F39884E" w:rsidR="001C0E7C" w:rsidRPr="004553A4" w:rsidRDefault="001C0E7C" w:rsidP="00FF56C8">
      <w:pPr>
        <w:pStyle w:val="Prrafodelista"/>
        <w:numPr>
          <w:ilvl w:val="0"/>
          <w:numId w:val="24"/>
        </w:numPr>
        <w:autoSpaceDE w:val="0"/>
        <w:autoSpaceDN w:val="0"/>
        <w:adjustRightInd w:val="0"/>
        <w:spacing w:before="240" w:after="240"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t xml:space="preserve">De lo que se </w:t>
      </w:r>
      <w:r w:rsidR="005406A9" w:rsidRPr="004553A4">
        <w:rPr>
          <w:rFonts w:ascii="Palatino Linotype" w:hAnsi="Palatino Linotype" w:cs="Arial"/>
          <w:color w:val="000000" w:themeColor="text1"/>
        </w:rPr>
        <w:t>desprende</w:t>
      </w:r>
      <w:r w:rsidRPr="004553A4">
        <w:rPr>
          <w:rFonts w:ascii="Palatino Linotype" w:hAnsi="Palatino Linotype" w:cs="Arial"/>
          <w:color w:val="000000" w:themeColor="text1"/>
        </w:rPr>
        <w:t xml:space="preserve"> que, la información solicitada por el ahora recurrente constituye información pública, siempre y cuando este contenida en correos electrónicos institucionales </w:t>
      </w:r>
      <w:r w:rsidRPr="004553A4">
        <w:rPr>
          <w:rFonts w:ascii="Palatino Linotype" w:hAnsi="Palatino Linotype" w:cs="Arial"/>
          <w:b/>
          <w:color w:val="000000" w:themeColor="text1"/>
          <w:u w:val="single"/>
        </w:rPr>
        <w:t>o los destinados para tal efecto</w:t>
      </w:r>
      <w:r w:rsidRPr="004553A4">
        <w:rPr>
          <w:rFonts w:ascii="Palatino Linotype" w:hAnsi="Palatino Linotype" w:cs="Arial"/>
          <w:color w:val="000000" w:themeColor="text1"/>
        </w:rPr>
        <w:t xml:space="preserve"> en ejercicio de sus atribuciones,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14:paraId="5AC457AE" w14:textId="77777777" w:rsidR="005406A9" w:rsidRPr="004553A4" w:rsidRDefault="005406A9" w:rsidP="005406A9">
      <w:pPr>
        <w:pStyle w:val="Prrafodelista"/>
        <w:autoSpaceDE w:val="0"/>
        <w:autoSpaceDN w:val="0"/>
        <w:adjustRightInd w:val="0"/>
        <w:spacing w:before="240" w:after="240" w:line="360" w:lineRule="auto"/>
        <w:ind w:left="426"/>
        <w:jc w:val="both"/>
        <w:rPr>
          <w:rFonts w:ascii="Palatino Linotype" w:hAnsi="Palatino Linotype" w:cs="Arial"/>
          <w:color w:val="000000" w:themeColor="text1"/>
        </w:rPr>
      </w:pPr>
    </w:p>
    <w:p w14:paraId="3964A460" w14:textId="5C16113B" w:rsidR="005406A9" w:rsidRPr="004553A4" w:rsidRDefault="005406A9" w:rsidP="00FF56C8">
      <w:pPr>
        <w:pStyle w:val="Prrafodelista"/>
        <w:numPr>
          <w:ilvl w:val="0"/>
          <w:numId w:val="25"/>
        </w:numPr>
        <w:autoSpaceDE w:val="0"/>
        <w:autoSpaceDN w:val="0"/>
        <w:adjustRightInd w:val="0"/>
        <w:spacing w:before="240" w:after="240"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t xml:space="preserve">Una vez concluido que la información solicitada constituye información pública, y  toda vez que </w:t>
      </w:r>
      <w:r w:rsidR="006E1C5B" w:rsidRPr="004553A4">
        <w:rPr>
          <w:rFonts w:ascii="Palatino Linotype" w:hAnsi="Palatino Linotype" w:cs="Arial"/>
          <w:color w:val="000000" w:themeColor="text1"/>
        </w:rPr>
        <w:t xml:space="preserve">el </w:t>
      </w:r>
      <w:r w:rsidR="006E1C5B" w:rsidRPr="004553A4">
        <w:rPr>
          <w:rFonts w:ascii="Palatino Linotype" w:hAnsi="Palatino Linotype" w:cs="Arial"/>
          <w:b/>
          <w:color w:val="000000" w:themeColor="text1"/>
        </w:rPr>
        <w:t>SUJETO OBLIGADO</w:t>
      </w:r>
      <w:r w:rsidRPr="004553A4">
        <w:rPr>
          <w:rFonts w:ascii="Palatino Linotype" w:hAnsi="Palatino Linotype" w:cs="Arial"/>
          <w:color w:val="000000" w:themeColor="text1"/>
        </w:rPr>
        <w:t>, hi</w:t>
      </w:r>
      <w:r w:rsidR="006E1C5B" w:rsidRPr="004553A4">
        <w:rPr>
          <w:rFonts w:ascii="Palatino Linotype" w:hAnsi="Palatino Linotype" w:cs="Arial"/>
          <w:color w:val="000000" w:themeColor="text1"/>
        </w:rPr>
        <w:t>zo</w:t>
      </w:r>
      <w:r w:rsidRPr="004553A4">
        <w:rPr>
          <w:rFonts w:ascii="Palatino Linotype" w:hAnsi="Palatino Linotype" w:cs="Arial"/>
          <w:color w:val="000000" w:themeColor="text1"/>
        </w:rPr>
        <w:t xml:space="preserve"> pública</w:t>
      </w:r>
      <w:r w:rsidR="006E1C5B" w:rsidRPr="004553A4">
        <w:rPr>
          <w:rFonts w:ascii="Palatino Linotype" w:hAnsi="Palatino Linotype" w:cs="Arial"/>
          <w:color w:val="000000" w:themeColor="text1"/>
        </w:rPr>
        <w:t xml:space="preserve"> la</w:t>
      </w:r>
      <w:r w:rsidRPr="004553A4">
        <w:rPr>
          <w:rFonts w:ascii="Palatino Linotype" w:hAnsi="Palatino Linotype" w:cs="Arial"/>
          <w:color w:val="000000" w:themeColor="text1"/>
        </w:rPr>
        <w:t xml:space="preserve"> cuenta de correo electrónico en su sitio oficial de Internet, puede que la información que consta en dicho correo</w:t>
      </w:r>
      <w:r w:rsidR="006E1C5B" w:rsidRPr="004553A4">
        <w:rPr>
          <w:rFonts w:ascii="Palatino Linotype" w:hAnsi="Palatino Linotype" w:cs="Arial"/>
          <w:color w:val="000000" w:themeColor="text1"/>
        </w:rPr>
        <w:t xml:space="preserve"> electrónico,</w:t>
      </w:r>
      <w:r w:rsidRPr="004553A4">
        <w:rPr>
          <w:rFonts w:ascii="Palatino Linotype" w:hAnsi="Palatino Linotype" w:cs="Arial"/>
          <w:color w:val="000000" w:themeColor="text1"/>
        </w:rPr>
        <w:t xml:space="preserve"> contenga información pública toda vez que consta en documentos electrónicos conservados en instrumentos tecnológicos, de conformidad con los artículos 4, </w:t>
      </w:r>
      <w:r w:rsidR="009D728A" w:rsidRPr="004553A4">
        <w:rPr>
          <w:rFonts w:ascii="Palatino Linotype" w:hAnsi="Palatino Linotype" w:cs="Arial"/>
          <w:color w:val="000000" w:themeColor="text1"/>
        </w:rPr>
        <w:t xml:space="preserve">y </w:t>
      </w:r>
      <w:r w:rsidRPr="004553A4">
        <w:rPr>
          <w:rFonts w:ascii="Palatino Linotype" w:hAnsi="Palatino Linotype" w:cs="Arial"/>
          <w:color w:val="000000" w:themeColor="text1"/>
        </w:rPr>
        <w:t>6</w:t>
      </w:r>
      <w:r w:rsidR="009D728A" w:rsidRPr="004553A4">
        <w:rPr>
          <w:rFonts w:ascii="Palatino Linotype" w:hAnsi="Palatino Linotype" w:cs="Arial"/>
          <w:color w:val="000000" w:themeColor="text1"/>
        </w:rPr>
        <w:t xml:space="preserve"> </w:t>
      </w:r>
      <w:r w:rsidRPr="004553A4">
        <w:rPr>
          <w:rFonts w:ascii="Palatino Linotype" w:hAnsi="Palatino Linotype" w:cs="Arial"/>
          <w:color w:val="000000" w:themeColor="text1"/>
        </w:rPr>
        <w:t xml:space="preserve">de la </w:t>
      </w:r>
      <w:r w:rsidRPr="004553A4">
        <w:rPr>
          <w:rFonts w:ascii="Palatino Linotype" w:hAnsi="Palatino Linotype"/>
          <w:b/>
          <w:color w:val="000000" w:themeColor="text1"/>
        </w:rPr>
        <w:t xml:space="preserve">Ley de Documentos Administrativos e Históricos del Estado de México </w:t>
      </w:r>
      <w:r w:rsidRPr="004553A4">
        <w:rPr>
          <w:rFonts w:ascii="Palatino Linotype" w:hAnsi="Palatino Linotype"/>
          <w:color w:val="000000" w:themeColor="text1"/>
        </w:rPr>
        <w:t>que a la letra disponen:</w:t>
      </w:r>
    </w:p>
    <w:p w14:paraId="6502BB82" w14:textId="77777777" w:rsidR="005406A9" w:rsidRPr="004553A4" w:rsidRDefault="005406A9" w:rsidP="00C46764">
      <w:pPr>
        <w:spacing w:line="360" w:lineRule="auto"/>
        <w:ind w:left="709" w:right="567"/>
        <w:jc w:val="both"/>
        <w:rPr>
          <w:rFonts w:ascii="Palatino Linotype" w:hAnsi="Palatino Linotype"/>
          <w:i/>
          <w:color w:val="000000" w:themeColor="text1"/>
          <w:sz w:val="22"/>
          <w:szCs w:val="22"/>
        </w:rPr>
      </w:pPr>
      <w:r w:rsidRPr="004553A4">
        <w:rPr>
          <w:rFonts w:ascii="Palatino Linotype" w:hAnsi="Palatino Linotype"/>
          <w:b/>
          <w:i/>
          <w:color w:val="000000" w:themeColor="text1"/>
          <w:sz w:val="22"/>
          <w:szCs w:val="22"/>
        </w:rPr>
        <w:lastRenderedPageBreak/>
        <w:t xml:space="preserve">Artículo 4. </w:t>
      </w:r>
      <w:r w:rsidRPr="004553A4">
        <w:rPr>
          <w:rFonts w:ascii="Palatino Linotype" w:hAnsi="Palatino Linotype"/>
          <w:i/>
          <w:color w:val="000000" w:themeColor="text1"/>
          <w:sz w:val="22"/>
          <w:szCs w:val="22"/>
        </w:rPr>
        <w:t xml:space="preserve">Todo documento que realicen los servidores públicos, deberá depositarse en </w:t>
      </w:r>
      <w:r w:rsidRPr="004553A4">
        <w:rPr>
          <w:rFonts w:ascii="Palatino Linotype" w:hAnsi="Palatino Linotype"/>
          <w:b/>
          <w:i/>
          <w:color w:val="000000" w:themeColor="text1"/>
          <w:sz w:val="22"/>
          <w:szCs w:val="22"/>
        </w:rPr>
        <w:t xml:space="preserve">los archivos de trámite correspondientes o en instrumentos tecnológicos que permitan la conservación de </w:t>
      </w:r>
      <w:r w:rsidRPr="004553A4">
        <w:rPr>
          <w:rFonts w:ascii="Palatino Linotype" w:hAnsi="Palatino Linotype"/>
          <w:b/>
          <w:i/>
          <w:color w:val="000000" w:themeColor="text1"/>
          <w:sz w:val="22"/>
          <w:szCs w:val="22"/>
          <w:u w:val="single"/>
        </w:rPr>
        <w:t>documentos electrónicos</w:t>
      </w:r>
      <w:r w:rsidRPr="004553A4">
        <w:rPr>
          <w:rFonts w:ascii="Palatino Linotype" w:hAnsi="Palatino Linotype"/>
          <w:i/>
          <w:color w:val="000000" w:themeColor="text1"/>
          <w:sz w:val="22"/>
          <w:szCs w:val="22"/>
        </w:rPr>
        <w:t>, en la forma y términos previstos por esta Ley, y demás disposiciones administrativas que se dicten al respecto.</w:t>
      </w:r>
    </w:p>
    <w:p w14:paraId="34E052C1" w14:textId="77777777" w:rsidR="005406A9" w:rsidRPr="004553A4" w:rsidRDefault="005406A9" w:rsidP="00C46764">
      <w:pPr>
        <w:spacing w:line="360" w:lineRule="auto"/>
        <w:ind w:left="709" w:right="567"/>
        <w:jc w:val="both"/>
        <w:rPr>
          <w:rFonts w:ascii="Palatino Linotype" w:hAnsi="Palatino Linotype"/>
          <w:i/>
          <w:color w:val="000000" w:themeColor="text1"/>
          <w:sz w:val="22"/>
          <w:szCs w:val="22"/>
        </w:rPr>
      </w:pPr>
      <w:r w:rsidRPr="004553A4">
        <w:rPr>
          <w:rFonts w:ascii="Palatino Linotype" w:hAnsi="Palatino Linotype"/>
          <w:b/>
          <w:i/>
          <w:color w:val="000000" w:themeColor="text1"/>
          <w:sz w:val="22"/>
          <w:szCs w:val="22"/>
        </w:rPr>
        <w:t>Artículo 6.</w:t>
      </w:r>
      <w:r w:rsidRPr="004553A4">
        <w:rPr>
          <w:rFonts w:ascii="Palatino Linotype" w:hAnsi="Palatino Linotype"/>
          <w:i/>
          <w:color w:val="000000" w:themeColor="text1"/>
          <w:sz w:val="22"/>
          <w:szCs w:val="22"/>
        </w:rPr>
        <w:t xml:space="preserve">- Los usuarios tendrán acceso a la información de los documentos, conforme a lo dispuesto por la ley de la materia. </w:t>
      </w:r>
    </w:p>
    <w:p w14:paraId="58095D16" w14:textId="77777777" w:rsidR="005406A9" w:rsidRPr="004553A4" w:rsidRDefault="005406A9" w:rsidP="005406A9">
      <w:pPr>
        <w:pStyle w:val="Prrafodelista"/>
        <w:shd w:val="clear" w:color="auto" w:fill="FFFFFF"/>
        <w:tabs>
          <w:tab w:val="left" w:pos="567"/>
        </w:tabs>
        <w:spacing w:after="101" w:line="360" w:lineRule="auto"/>
        <w:ind w:left="0"/>
        <w:jc w:val="both"/>
        <w:rPr>
          <w:rFonts w:ascii="Palatino Linotype" w:eastAsia="Times New Roman" w:hAnsi="Palatino Linotype" w:cs="Arial"/>
          <w:color w:val="000000" w:themeColor="text1"/>
          <w:sz w:val="22"/>
          <w:szCs w:val="22"/>
          <w:lang w:val="es-MX" w:eastAsia="es-MX"/>
        </w:rPr>
      </w:pPr>
    </w:p>
    <w:p w14:paraId="7A450502" w14:textId="77777777" w:rsidR="005406A9" w:rsidRPr="004553A4" w:rsidRDefault="005406A9" w:rsidP="00FF56C8">
      <w:pPr>
        <w:pStyle w:val="Prrafodelista"/>
        <w:numPr>
          <w:ilvl w:val="0"/>
          <w:numId w:val="25"/>
        </w:numPr>
        <w:shd w:val="clear" w:color="auto" w:fill="FFFFFF"/>
        <w:tabs>
          <w:tab w:val="left" w:pos="567"/>
        </w:tabs>
        <w:spacing w:after="101" w:line="360" w:lineRule="auto"/>
        <w:ind w:left="426"/>
        <w:jc w:val="both"/>
        <w:rPr>
          <w:rFonts w:ascii="Palatino Linotype" w:eastAsia="Times New Roman" w:hAnsi="Palatino Linotype" w:cs="Arial"/>
          <w:color w:val="000000" w:themeColor="text1"/>
          <w:lang w:val="es-MX" w:eastAsia="es-MX"/>
        </w:rPr>
      </w:pPr>
      <w:r w:rsidRPr="004553A4">
        <w:rPr>
          <w:rFonts w:ascii="Palatino Linotype" w:eastAsia="Times New Roman" w:hAnsi="Palatino Linotype" w:cs="Arial"/>
          <w:color w:val="000000" w:themeColor="text1"/>
          <w:lang w:val="es-MX" w:eastAsia="es-MX"/>
        </w:rPr>
        <w:t xml:space="preserve">Correlativo a ello los </w:t>
      </w:r>
      <w:r w:rsidRPr="004553A4">
        <w:rPr>
          <w:rFonts w:ascii="Palatino Linotype" w:hAnsi="Palatino Linotype"/>
          <w:b/>
          <w:bCs/>
          <w:color w:val="000000" w:themeColor="text1"/>
          <w:shd w:val="clear" w:color="auto" w:fill="FFFFFF"/>
        </w:rPr>
        <w:t>Lineamientos para la Organización</w:t>
      </w:r>
      <w:r w:rsidRPr="004553A4">
        <w:rPr>
          <w:rStyle w:val="apple-converted-space"/>
          <w:rFonts w:ascii="Palatino Linotype" w:hAnsi="Palatino Linotype"/>
          <w:b/>
          <w:bCs/>
          <w:color w:val="000000" w:themeColor="text1"/>
          <w:shd w:val="clear" w:color="auto" w:fill="FFFFFF"/>
        </w:rPr>
        <w:t xml:space="preserve"> </w:t>
      </w:r>
      <w:r w:rsidRPr="004553A4">
        <w:rPr>
          <w:rFonts w:ascii="Palatino Linotype" w:hAnsi="Palatino Linotype"/>
          <w:b/>
          <w:bCs/>
          <w:color w:val="000000" w:themeColor="text1"/>
          <w:shd w:val="clear" w:color="auto" w:fill="FFFFFF"/>
        </w:rPr>
        <w:t>y Conservación de Archivos</w:t>
      </w:r>
      <w:r w:rsidRPr="004553A4">
        <w:rPr>
          <w:rFonts w:ascii="Palatino Linotype" w:hAnsi="Palatino Linotype"/>
          <w:bCs/>
          <w:color w:val="000000" w:themeColor="text1"/>
          <w:shd w:val="clear" w:color="auto" w:fill="FFFFFF"/>
        </w:rPr>
        <w:t xml:space="preserve"> aprobados por el </w:t>
      </w:r>
      <w:r w:rsidRPr="004553A4">
        <w:rPr>
          <w:rFonts w:ascii="Palatino Linotype" w:eastAsia="Times New Roman" w:hAnsi="Palatino Linotype" w:cs="Arial"/>
          <w:color w:val="000000" w:themeColor="text1"/>
          <w:lang w:val="es-ES" w:eastAsia="es-MX"/>
        </w:rPr>
        <w:t xml:space="preserve">por el Consejo Nacional del Sistema Nacional de Transparencia </w:t>
      </w:r>
      <w:r w:rsidRPr="004553A4">
        <w:rPr>
          <w:rFonts w:ascii="Palatino Linotype" w:hAnsi="Palatino Linotype"/>
          <w:color w:val="000000" w:themeColor="text1"/>
        </w:rPr>
        <w:t>Acceso a la Información Pública y</w:t>
      </w:r>
      <w:r w:rsidRPr="004553A4">
        <w:rPr>
          <w:rStyle w:val="apple-converted-space"/>
          <w:rFonts w:ascii="Palatino Linotype" w:hAnsi="Palatino Linotype"/>
          <w:color w:val="000000" w:themeColor="text1"/>
        </w:rPr>
        <w:t xml:space="preserve"> </w:t>
      </w:r>
      <w:r w:rsidRPr="004553A4">
        <w:rPr>
          <w:rFonts w:ascii="Palatino Linotype" w:hAnsi="Palatino Linotype"/>
          <w:color w:val="000000" w:themeColor="text1"/>
        </w:rPr>
        <w:t>Protección de Datos Personales</w:t>
      </w:r>
      <w:r w:rsidRPr="004553A4">
        <w:rPr>
          <w:rFonts w:ascii="Palatino Linotype" w:hAnsi="Palatino Linotype"/>
          <w:bCs/>
          <w:color w:val="000000" w:themeColor="text1"/>
          <w:shd w:val="clear" w:color="auto" w:fill="FFFFFF"/>
        </w:rPr>
        <w:t xml:space="preserve"> establece en sus numerales </w:t>
      </w:r>
      <w:r w:rsidRPr="004553A4">
        <w:rPr>
          <w:rFonts w:ascii="Palatino Linotype" w:hAnsi="Palatino Linotype" w:cs="Arial"/>
          <w:bCs/>
          <w:color w:val="000000" w:themeColor="text1"/>
          <w:shd w:val="clear" w:color="auto" w:fill="FFFFFF"/>
        </w:rPr>
        <w:t xml:space="preserve">Vigésimo tercero, </w:t>
      </w:r>
      <w:r w:rsidRPr="004553A4">
        <w:rPr>
          <w:rFonts w:ascii="Palatino Linotype" w:eastAsia="Times New Roman" w:hAnsi="Palatino Linotype" w:cs="Arial"/>
          <w:bCs/>
          <w:color w:val="000000" w:themeColor="text1"/>
          <w:lang w:val="es-MX" w:eastAsia="es-MX"/>
        </w:rPr>
        <w:t xml:space="preserve">Quincuagésimo sexto y Cuadragésimo séptimo que en los documentos de archivo electrónicos se </w:t>
      </w:r>
      <w:r w:rsidRPr="004553A4">
        <w:rPr>
          <w:rFonts w:ascii="Palatino Linotype" w:eastAsia="Times New Roman" w:hAnsi="Palatino Linotype" w:cs="Arial"/>
          <w:color w:val="000000" w:themeColor="text1"/>
          <w:lang w:val="es-MX" w:eastAsia="es-MX"/>
        </w:rPr>
        <w:t>deberán aplicar organizarse y conservarse</w:t>
      </w:r>
      <w:r w:rsidRPr="004553A4">
        <w:rPr>
          <w:rFonts w:ascii="Palatino Linotype" w:hAnsi="Palatino Linotype" w:cs="Arial"/>
          <w:color w:val="000000" w:themeColor="text1"/>
          <w:shd w:val="clear" w:color="auto" w:fill="FFFFFF"/>
        </w:rPr>
        <w:t xml:space="preserve"> los mismos instrumentos de control y consulta archivísticos que corresponden a los de soporte</w:t>
      </w:r>
      <w:r w:rsidRPr="004553A4">
        <w:rPr>
          <w:rStyle w:val="apple-converted-space"/>
          <w:rFonts w:ascii="Palatino Linotype" w:hAnsi="Palatino Linotype" w:cs="Arial"/>
          <w:color w:val="000000" w:themeColor="text1"/>
          <w:shd w:val="clear" w:color="auto" w:fill="FFFFFF"/>
        </w:rPr>
        <w:t xml:space="preserve"> </w:t>
      </w:r>
      <w:r w:rsidRPr="004553A4">
        <w:rPr>
          <w:rFonts w:ascii="Palatino Linotype" w:hAnsi="Palatino Linotype" w:cs="Arial"/>
          <w:color w:val="000000" w:themeColor="text1"/>
          <w:shd w:val="clear" w:color="auto" w:fill="FFFFFF"/>
        </w:rPr>
        <w:t>papel</w:t>
      </w:r>
      <w:r w:rsidRPr="004553A4">
        <w:rPr>
          <w:rFonts w:ascii="Palatino Linotype" w:eastAsia="Times New Roman" w:hAnsi="Palatino Linotype" w:cs="Arial"/>
          <w:color w:val="000000" w:themeColor="text1"/>
          <w:lang w:val="es-MX" w:eastAsia="es-MX"/>
        </w:rPr>
        <w:t>, y que los correos electrónicos para la gestión de las cuentas de correo electrónico institucional se podrán utilizar plantillas que contengan nombre y cargo del emisor; nombre y cargo del receptor, aviso establecido a efecto de prevenir a otras autoridades que la información del correo electrónico, así como la contenida en los documentos que se adjuntan, puede ser objeto de solicitudes de acceso a la información, tal como se transcribe:</w:t>
      </w:r>
    </w:p>
    <w:p w14:paraId="44DE0CC5" w14:textId="77777777" w:rsidR="005406A9" w:rsidRPr="004553A4" w:rsidRDefault="005406A9" w:rsidP="005406A9">
      <w:pPr>
        <w:shd w:val="clear" w:color="auto" w:fill="FFFFFF"/>
        <w:spacing w:after="101" w:line="360" w:lineRule="auto"/>
        <w:ind w:left="567" w:right="567"/>
        <w:jc w:val="both"/>
        <w:rPr>
          <w:rFonts w:ascii="Palatino Linotype" w:eastAsia="Times New Roman" w:hAnsi="Palatino Linotype" w:cs="Arial"/>
          <w:i/>
          <w:color w:val="000000" w:themeColor="text1"/>
          <w:sz w:val="22"/>
          <w:szCs w:val="22"/>
          <w:lang w:eastAsia="es-MX"/>
        </w:rPr>
      </w:pPr>
      <w:r w:rsidRPr="004553A4">
        <w:rPr>
          <w:rFonts w:ascii="Palatino Linotype" w:hAnsi="Palatino Linotype" w:cs="Arial"/>
          <w:b/>
          <w:bCs/>
          <w:i/>
          <w:color w:val="000000" w:themeColor="text1"/>
          <w:sz w:val="22"/>
          <w:szCs w:val="22"/>
          <w:shd w:val="clear" w:color="auto" w:fill="FFFFFF"/>
        </w:rPr>
        <w:t>Vigésimo tercero.</w:t>
      </w:r>
      <w:r w:rsidRPr="004553A4">
        <w:rPr>
          <w:rStyle w:val="apple-converted-space"/>
          <w:rFonts w:ascii="Palatino Linotype" w:hAnsi="Palatino Linotype" w:cs="Arial"/>
          <w:i/>
          <w:color w:val="000000" w:themeColor="text1"/>
          <w:sz w:val="22"/>
          <w:szCs w:val="22"/>
          <w:shd w:val="clear" w:color="auto" w:fill="FFFFFF"/>
        </w:rPr>
        <w:t xml:space="preserve"> </w:t>
      </w:r>
      <w:r w:rsidRPr="004553A4">
        <w:rPr>
          <w:rFonts w:ascii="Palatino Linotype" w:hAnsi="Palatino Linotype" w:cs="Arial"/>
          <w:i/>
          <w:color w:val="000000" w:themeColor="text1"/>
          <w:sz w:val="22"/>
          <w:szCs w:val="22"/>
          <w:shd w:val="clear" w:color="auto" w:fill="FFFFFF"/>
        </w:rPr>
        <w:t>Los Sujetos obligados deberán aplicar, invariablemente, a los documentos de archivo</w:t>
      </w:r>
      <w:r w:rsidRPr="004553A4">
        <w:rPr>
          <w:rStyle w:val="apple-converted-space"/>
          <w:rFonts w:ascii="Palatino Linotype" w:hAnsi="Palatino Linotype" w:cs="Arial"/>
          <w:i/>
          <w:color w:val="000000" w:themeColor="text1"/>
          <w:sz w:val="22"/>
          <w:szCs w:val="22"/>
          <w:shd w:val="clear" w:color="auto" w:fill="FFFFFF"/>
        </w:rPr>
        <w:t xml:space="preserve"> </w:t>
      </w:r>
      <w:r w:rsidRPr="004553A4">
        <w:rPr>
          <w:rFonts w:ascii="Palatino Linotype" w:hAnsi="Palatino Linotype" w:cs="Arial"/>
          <w:i/>
          <w:color w:val="000000" w:themeColor="text1"/>
          <w:sz w:val="22"/>
          <w:szCs w:val="22"/>
          <w:shd w:val="clear" w:color="auto" w:fill="FFFFFF"/>
        </w:rPr>
        <w:t>electrónicos, los mismos instrumentos de control y consulta archivísticos que corresponden a los de soporte</w:t>
      </w:r>
      <w:r w:rsidRPr="004553A4">
        <w:rPr>
          <w:rStyle w:val="apple-converted-space"/>
          <w:rFonts w:ascii="Palatino Linotype" w:hAnsi="Palatino Linotype" w:cs="Arial"/>
          <w:i/>
          <w:color w:val="000000" w:themeColor="text1"/>
          <w:sz w:val="22"/>
          <w:szCs w:val="22"/>
          <w:shd w:val="clear" w:color="auto" w:fill="FFFFFF"/>
        </w:rPr>
        <w:t xml:space="preserve"> </w:t>
      </w:r>
      <w:r w:rsidRPr="004553A4">
        <w:rPr>
          <w:rFonts w:ascii="Palatino Linotype" w:hAnsi="Palatino Linotype" w:cs="Arial"/>
          <w:i/>
          <w:color w:val="000000" w:themeColor="text1"/>
          <w:sz w:val="22"/>
          <w:szCs w:val="22"/>
          <w:shd w:val="clear" w:color="auto" w:fill="FFFFFF"/>
        </w:rPr>
        <w:t>papel.</w:t>
      </w:r>
    </w:p>
    <w:p w14:paraId="159CC2E7" w14:textId="77777777" w:rsidR="005406A9" w:rsidRPr="004553A4" w:rsidRDefault="005406A9" w:rsidP="005406A9">
      <w:pPr>
        <w:shd w:val="clear" w:color="auto" w:fill="FFFFFF"/>
        <w:spacing w:after="101" w:line="360" w:lineRule="auto"/>
        <w:ind w:left="567" w:right="567"/>
        <w:jc w:val="both"/>
        <w:rPr>
          <w:rFonts w:ascii="Palatino Linotype" w:eastAsia="Times New Roman" w:hAnsi="Palatino Linotype" w:cs="Arial"/>
          <w:i/>
          <w:color w:val="000000" w:themeColor="text1"/>
          <w:sz w:val="22"/>
          <w:szCs w:val="22"/>
          <w:lang w:eastAsia="es-MX"/>
        </w:rPr>
      </w:pPr>
      <w:r w:rsidRPr="004553A4">
        <w:rPr>
          <w:rFonts w:ascii="Palatino Linotype" w:eastAsia="Times New Roman" w:hAnsi="Palatino Linotype" w:cs="Arial"/>
          <w:b/>
          <w:bCs/>
          <w:i/>
          <w:color w:val="000000" w:themeColor="text1"/>
          <w:sz w:val="22"/>
          <w:szCs w:val="22"/>
          <w:lang w:eastAsia="es-MX"/>
        </w:rPr>
        <w:t xml:space="preserve">Quincuagésimo sexto. </w:t>
      </w:r>
      <w:r w:rsidRPr="004553A4">
        <w:rPr>
          <w:rFonts w:ascii="Palatino Linotype" w:eastAsia="Times New Roman" w:hAnsi="Palatino Linotype" w:cs="Arial"/>
          <w:i/>
          <w:color w:val="000000" w:themeColor="text1"/>
          <w:sz w:val="22"/>
          <w:szCs w:val="22"/>
          <w:lang w:eastAsia="es-MX"/>
        </w:rPr>
        <w:t xml:space="preserve">Los correos electrónicos que deriven del ejercicio de las facultades, competencias o funciones de los Sujetos obligados deberán organizarse y </w:t>
      </w:r>
      <w:r w:rsidRPr="004553A4">
        <w:rPr>
          <w:rFonts w:ascii="Palatino Linotype" w:eastAsia="Times New Roman" w:hAnsi="Palatino Linotype" w:cs="Arial"/>
          <w:i/>
          <w:color w:val="000000" w:themeColor="text1"/>
          <w:sz w:val="22"/>
          <w:szCs w:val="22"/>
          <w:lang w:eastAsia="es-MX"/>
        </w:rPr>
        <w:lastRenderedPageBreak/>
        <w:t>conservarse de acuerdo con las series documentales establecidas en el Cuadro general de clasificación archivística, y a los plazos de conservación señalados en el Catálogo de disposición documental.</w:t>
      </w:r>
    </w:p>
    <w:p w14:paraId="39EDC985" w14:textId="77777777" w:rsidR="005406A9" w:rsidRPr="004553A4" w:rsidRDefault="005406A9" w:rsidP="005406A9">
      <w:pPr>
        <w:shd w:val="clear" w:color="auto" w:fill="FFFFFF"/>
        <w:spacing w:after="101" w:line="360" w:lineRule="auto"/>
        <w:ind w:left="567" w:right="567"/>
        <w:jc w:val="both"/>
        <w:rPr>
          <w:rFonts w:ascii="Palatino Linotype" w:eastAsia="Times New Roman" w:hAnsi="Palatino Linotype" w:cs="Arial"/>
          <w:i/>
          <w:color w:val="000000" w:themeColor="text1"/>
          <w:sz w:val="22"/>
          <w:szCs w:val="22"/>
          <w:lang w:eastAsia="es-MX"/>
        </w:rPr>
      </w:pPr>
      <w:r w:rsidRPr="004553A4">
        <w:rPr>
          <w:rFonts w:ascii="Palatino Linotype" w:eastAsia="Times New Roman" w:hAnsi="Palatino Linotype" w:cs="Arial"/>
          <w:b/>
          <w:bCs/>
          <w:i/>
          <w:color w:val="000000" w:themeColor="text1"/>
          <w:sz w:val="22"/>
          <w:szCs w:val="22"/>
          <w:lang w:eastAsia="es-MX"/>
        </w:rPr>
        <w:t xml:space="preserve">Cuadragésimo séptimo. </w:t>
      </w:r>
      <w:r w:rsidRPr="004553A4">
        <w:rPr>
          <w:rFonts w:ascii="Palatino Linotype" w:eastAsia="Times New Roman" w:hAnsi="Palatino Linotype" w:cs="Arial"/>
          <w:i/>
          <w:color w:val="000000" w:themeColor="text1"/>
          <w:sz w:val="22"/>
          <w:szCs w:val="22"/>
          <w:lang w:eastAsia="es-MX"/>
        </w:rPr>
        <w:t>Para la gestión de las cuentas de correo electrónico institucional se podrán utilizar plantillas que contengan por lo menos la siguiente información:</w:t>
      </w:r>
    </w:p>
    <w:p w14:paraId="7258D698" w14:textId="77777777" w:rsidR="005406A9" w:rsidRPr="004553A4" w:rsidRDefault="005406A9" w:rsidP="005406A9">
      <w:pPr>
        <w:shd w:val="clear" w:color="auto" w:fill="FFFFFF"/>
        <w:spacing w:after="101" w:line="360" w:lineRule="auto"/>
        <w:ind w:left="567" w:right="567"/>
        <w:jc w:val="both"/>
        <w:rPr>
          <w:rFonts w:ascii="Palatino Linotype" w:eastAsia="Times New Roman" w:hAnsi="Palatino Linotype" w:cs="Arial"/>
          <w:i/>
          <w:color w:val="000000" w:themeColor="text1"/>
          <w:sz w:val="22"/>
          <w:szCs w:val="22"/>
          <w:lang w:eastAsia="es-MX"/>
        </w:rPr>
      </w:pPr>
      <w:r w:rsidRPr="004553A4">
        <w:rPr>
          <w:rFonts w:ascii="Palatino Linotype" w:eastAsia="Times New Roman" w:hAnsi="Palatino Linotype" w:cs="Arial"/>
          <w:b/>
          <w:bCs/>
          <w:i/>
          <w:color w:val="000000" w:themeColor="text1"/>
          <w:sz w:val="22"/>
          <w:szCs w:val="22"/>
          <w:lang w:eastAsia="es-MX"/>
        </w:rPr>
        <w:t>I.</w:t>
      </w:r>
      <w:r w:rsidRPr="004553A4">
        <w:rPr>
          <w:rFonts w:ascii="Palatino Linotype" w:eastAsia="Times New Roman" w:hAnsi="Palatino Linotype" w:cs="Arial"/>
          <w:i/>
          <w:color w:val="000000" w:themeColor="text1"/>
          <w:sz w:val="22"/>
          <w:szCs w:val="22"/>
          <w:lang w:eastAsia="es-MX"/>
        </w:rPr>
        <w:t xml:space="preserve"> Nombre y cargo del emisor;</w:t>
      </w:r>
    </w:p>
    <w:p w14:paraId="552D78E8" w14:textId="77777777" w:rsidR="005406A9" w:rsidRPr="004553A4" w:rsidRDefault="005406A9" w:rsidP="005406A9">
      <w:pPr>
        <w:shd w:val="clear" w:color="auto" w:fill="FFFFFF"/>
        <w:spacing w:after="101" w:line="360" w:lineRule="auto"/>
        <w:ind w:left="567" w:right="567"/>
        <w:jc w:val="both"/>
        <w:rPr>
          <w:rFonts w:ascii="Palatino Linotype" w:eastAsia="Times New Roman" w:hAnsi="Palatino Linotype" w:cs="Arial"/>
          <w:i/>
          <w:color w:val="000000" w:themeColor="text1"/>
          <w:sz w:val="22"/>
          <w:szCs w:val="22"/>
          <w:lang w:eastAsia="es-MX"/>
        </w:rPr>
      </w:pPr>
      <w:r w:rsidRPr="004553A4">
        <w:rPr>
          <w:rFonts w:ascii="Palatino Linotype" w:eastAsia="Times New Roman" w:hAnsi="Palatino Linotype" w:cs="Arial"/>
          <w:b/>
          <w:bCs/>
          <w:i/>
          <w:color w:val="000000" w:themeColor="text1"/>
          <w:sz w:val="22"/>
          <w:szCs w:val="22"/>
          <w:lang w:eastAsia="es-MX"/>
        </w:rPr>
        <w:t>II.</w:t>
      </w:r>
      <w:r w:rsidRPr="004553A4">
        <w:rPr>
          <w:rFonts w:ascii="Palatino Linotype" w:eastAsia="Times New Roman" w:hAnsi="Palatino Linotype" w:cs="Arial"/>
          <w:i/>
          <w:color w:val="000000" w:themeColor="text1"/>
          <w:sz w:val="22"/>
          <w:szCs w:val="22"/>
          <w:lang w:eastAsia="es-MX"/>
        </w:rPr>
        <w:t xml:space="preserve"> Nombre y cargo del receptor, y</w:t>
      </w:r>
    </w:p>
    <w:p w14:paraId="4C844781" w14:textId="77777777" w:rsidR="005406A9" w:rsidRPr="004553A4" w:rsidRDefault="005406A9" w:rsidP="005406A9">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4553A4">
        <w:rPr>
          <w:rFonts w:ascii="Palatino Linotype" w:eastAsia="Times New Roman" w:hAnsi="Palatino Linotype" w:cs="Arial"/>
          <w:b/>
          <w:bCs/>
          <w:i/>
          <w:color w:val="000000" w:themeColor="text1"/>
          <w:sz w:val="22"/>
          <w:szCs w:val="22"/>
          <w:lang w:eastAsia="es-MX"/>
        </w:rPr>
        <w:t>III.</w:t>
      </w:r>
      <w:r w:rsidRPr="004553A4">
        <w:rPr>
          <w:rFonts w:ascii="Palatino Linotype" w:eastAsia="Times New Roman" w:hAnsi="Palatino Linotype" w:cs="Arial"/>
          <w:i/>
          <w:color w:val="000000" w:themeColor="text1"/>
          <w:sz w:val="22"/>
          <w:szCs w:val="22"/>
          <w:lang w:eastAsia="es-MX"/>
        </w:rPr>
        <w:t xml:space="preserve"> Aviso: "La información de este correo, así como la contenida en los documentos que se adjuntan, puede ser objeto de solicitudes de acceso a la información</w:t>
      </w:r>
      <w:r w:rsidRPr="004553A4">
        <w:rPr>
          <w:rFonts w:ascii="Palatino Linotype" w:eastAsia="Times New Roman" w:hAnsi="Palatino Linotype" w:cs="Arial"/>
          <w:i/>
          <w:color w:val="000000" w:themeColor="text1"/>
          <w:lang w:eastAsia="es-MX"/>
        </w:rPr>
        <w:t>.</w:t>
      </w:r>
    </w:p>
    <w:p w14:paraId="09B7F6EF" w14:textId="29EB4C8B" w:rsidR="005406A9" w:rsidRPr="004553A4" w:rsidRDefault="005406A9" w:rsidP="00FF56C8">
      <w:pPr>
        <w:pStyle w:val="Prrafodelista"/>
        <w:numPr>
          <w:ilvl w:val="0"/>
          <w:numId w:val="25"/>
        </w:numPr>
        <w:spacing w:before="240" w:after="240" w:line="360" w:lineRule="auto"/>
        <w:ind w:left="426"/>
        <w:jc w:val="both"/>
        <w:rPr>
          <w:rFonts w:ascii="Palatino Linotype" w:hAnsi="Palatino Linotype" w:cs="Arial"/>
          <w:color w:val="000000" w:themeColor="text1"/>
        </w:rPr>
      </w:pPr>
      <w:r w:rsidRPr="004553A4">
        <w:rPr>
          <w:rFonts w:ascii="Palatino Linotype" w:eastAsia="Times New Roman" w:hAnsi="Palatino Linotype" w:cs="Arial"/>
          <w:color w:val="000000" w:themeColor="text1"/>
          <w:lang w:val="es-ES" w:eastAsia="es-MX"/>
        </w:rPr>
        <w:t xml:space="preserve">A su vez los </w:t>
      </w:r>
      <w:r w:rsidRPr="004553A4">
        <w:rPr>
          <w:rFonts w:ascii="Palatino Linotype" w:hAnsi="Palatino Linotype"/>
          <w:b/>
          <w:color w:val="000000" w:themeColor="text1"/>
        </w:rPr>
        <w:t>Lineamientos para la Administración de Documentos en el Estado de México</w:t>
      </w:r>
      <w:r w:rsidRPr="004553A4">
        <w:rPr>
          <w:rFonts w:ascii="Palatino Linotype" w:hAnsi="Palatino Linotype"/>
          <w:color w:val="000000" w:themeColor="text1"/>
        </w:rPr>
        <w:t xml:space="preserve">, </w:t>
      </w:r>
      <w:r w:rsidRPr="004553A4">
        <w:rPr>
          <w:rFonts w:ascii="Palatino Linotype" w:eastAsia="Times New Roman" w:hAnsi="Palatino Linotype" w:cs="Arial"/>
          <w:color w:val="000000" w:themeColor="text1"/>
          <w:lang w:val="es-ES" w:eastAsia="es-MX"/>
        </w:rPr>
        <w:t>expedidos por</w:t>
      </w:r>
      <w:r w:rsidRPr="004553A4">
        <w:rPr>
          <w:rFonts w:ascii="Palatino Linotype" w:hAnsi="Palatino Linotype"/>
          <w:color w:val="000000" w:themeColor="text1"/>
        </w:rPr>
        <w:t xml:space="preserve"> la Secretaría Técnica del Comité Técnico de Documentación del Sistema Estatal de Documentación</w:t>
      </w:r>
      <w:r w:rsidRPr="004553A4">
        <w:rPr>
          <w:rFonts w:ascii="Palatino Linotype" w:eastAsia="Times New Roman" w:hAnsi="Palatino Linotype" w:cs="Arial"/>
          <w:color w:val="000000" w:themeColor="text1"/>
          <w:lang w:val="es-ES" w:eastAsia="es-MX"/>
        </w:rPr>
        <w:t xml:space="preserve"> en sus artículos 89 y 90 </w:t>
      </w:r>
      <w:r w:rsidR="006E1C5B" w:rsidRPr="004553A4">
        <w:rPr>
          <w:rFonts w:ascii="Palatino Linotype" w:eastAsia="Times New Roman" w:hAnsi="Palatino Linotype" w:cs="Arial"/>
          <w:color w:val="000000" w:themeColor="text1"/>
          <w:lang w:val="es-ES" w:eastAsia="es-MX"/>
        </w:rPr>
        <w:t>instituyen</w:t>
      </w:r>
      <w:r w:rsidRPr="004553A4">
        <w:rPr>
          <w:rFonts w:ascii="Palatino Linotype" w:eastAsia="Times New Roman" w:hAnsi="Palatino Linotype" w:cs="Arial"/>
          <w:color w:val="000000" w:themeColor="text1"/>
          <w:lang w:val="es-ES" w:eastAsia="es-MX"/>
        </w:rPr>
        <w:t xml:space="preserve"> la obligación de establecer programas de respaldo y migración de sus documentos electrónicos para lo cual </w:t>
      </w:r>
      <w:r w:rsidRPr="004553A4">
        <w:rPr>
          <w:rFonts w:ascii="Palatino Linotype" w:hAnsi="Palatino Linotype"/>
          <w:color w:val="000000" w:themeColor="text1"/>
        </w:rPr>
        <w:t>implementarán acciones que permitan llevar a cabo la correcta y debida organización de los correos electrónicos de archivo así como de sus documentos adjuntos, como a continuación se cita:</w:t>
      </w:r>
    </w:p>
    <w:p w14:paraId="7188E4D8" w14:textId="77777777" w:rsidR="005406A9" w:rsidRPr="004553A4" w:rsidRDefault="005406A9" w:rsidP="005406A9">
      <w:pPr>
        <w:spacing w:before="240" w:after="240" w:line="360" w:lineRule="auto"/>
        <w:ind w:left="567" w:right="567"/>
        <w:jc w:val="both"/>
        <w:rPr>
          <w:rFonts w:ascii="Palatino Linotype" w:hAnsi="Palatino Linotype" w:cs="Arial"/>
          <w:i/>
          <w:color w:val="000000" w:themeColor="text1"/>
          <w:sz w:val="22"/>
          <w:szCs w:val="22"/>
        </w:rPr>
      </w:pPr>
      <w:r w:rsidRPr="004553A4">
        <w:rPr>
          <w:rFonts w:ascii="Palatino Linotype" w:hAnsi="Palatino Linotype"/>
          <w:b/>
          <w:i/>
          <w:color w:val="000000" w:themeColor="text1"/>
          <w:sz w:val="22"/>
          <w:szCs w:val="22"/>
        </w:rPr>
        <w:t>Artículo 89.</w:t>
      </w:r>
      <w:r w:rsidRPr="004553A4">
        <w:rPr>
          <w:rFonts w:ascii="Palatino Linotype" w:hAnsi="Palatino Linotype"/>
          <w:i/>
          <w:color w:val="000000" w:themeColor="text1"/>
          <w:sz w:val="22"/>
          <w:szCs w:val="22"/>
        </w:rPr>
        <w:t xml:space="preserve"> Los Sujetos Obligados establecerán programas de respaldo y migración de sus documentos de archivo electrónicos, de conformidad con la normatividad aplicable en la materia y las recomendaciones nacionales e internacionales que existan al respecto. </w:t>
      </w:r>
    </w:p>
    <w:p w14:paraId="2BC03140" w14:textId="77777777" w:rsidR="005406A9" w:rsidRPr="004553A4" w:rsidRDefault="005406A9" w:rsidP="005406A9">
      <w:pPr>
        <w:spacing w:before="240" w:after="240" w:line="360" w:lineRule="auto"/>
        <w:ind w:left="567" w:right="567"/>
        <w:jc w:val="both"/>
        <w:rPr>
          <w:rFonts w:ascii="Palatino Linotype" w:hAnsi="Palatino Linotype"/>
          <w:i/>
          <w:color w:val="000000" w:themeColor="text1"/>
          <w:sz w:val="22"/>
          <w:szCs w:val="22"/>
        </w:rPr>
      </w:pPr>
      <w:r w:rsidRPr="004553A4">
        <w:rPr>
          <w:rFonts w:ascii="Palatino Linotype" w:hAnsi="Palatino Linotype"/>
          <w:b/>
          <w:i/>
          <w:color w:val="000000" w:themeColor="text1"/>
          <w:sz w:val="22"/>
          <w:szCs w:val="22"/>
        </w:rPr>
        <w:t>Artículo 90.</w:t>
      </w:r>
      <w:r w:rsidRPr="004553A4">
        <w:rPr>
          <w:rFonts w:ascii="Palatino Linotype" w:hAnsi="Palatino Linotype"/>
          <w:i/>
          <w:color w:val="000000" w:themeColor="text1"/>
          <w:sz w:val="22"/>
          <w:szCs w:val="22"/>
        </w:rPr>
        <w:t xml:space="preserve"> Las Unidades Administrativas de los Sujetos Obligados implementarán acciones que permitan llevar a cabo la correcta y debida organización de los correos </w:t>
      </w:r>
      <w:r w:rsidRPr="004553A4">
        <w:rPr>
          <w:rFonts w:ascii="Palatino Linotype" w:hAnsi="Palatino Linotype"/>
          <w:i/>
          <w:color w:val="000000" w:themeColor="text1"/>
          <w:sz w:val="22"/>
          <w:szCs w:val="22"/>
        </w:rPr>
        <w:lastRenderedPageBreak/>
        <w:t xml:space="preserve">electrónicos de Archivo, para garantizar el debido cumplimiento de la normatividad jurídica y administrativa aplicable en materia archivística y conforme a lo siguiente: </w:t>
      </w:r>
    </w:p>
    <w:p w14:paraId="072E249E" w14:textId="77777777" w:rsidR="005406A9" w:rsidRPr="004553A4" w:rsidRDefault="005406A9" w:rsidP="005406A9">
      <w:pPr>
        <w:spacing w:before="240" w:after="240" w:line="360" w:lineRule="auto"/>
        <w:ind w:left="567" w:right="567"/>
        <w:jc w:val="both"/>
        <w:rPr>
          <w:rFonts w:ascii="Palatino Linotype" w:hAnsi="Palatino Linotype"/>
          <w:i/>
          <w:color w:val="000000" w:themeColor="text1"/>
          <w:sz w:val="22"/>
          <w:szCs w:val="22"/>
        </w:rPr>
      </w:pPr>
      <w:r w:rsidRPr="004553A4">
        <w:rPr>
          <w:rFonts w:ascii="Palatino Linotype" w:hAnsi="Palatino Linotype"/>
          <w:i/>
          <w:color w:val="000000" w:themeColor="text1"/>
          <w:sz w:val="22"/>
          <w:szCs w:val="22"/>
        </w:rPr>
        <w:t xml:space="preserve">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w:t>
      </w:r>
    </w:p>
    <w:p w14:paraId="103F7600" w14:textId="77777777" w:rsidR="005406A9" w:rsidRPr="004553A4" w:rsidRDefault="005406A9" w:rsidP="005406A9">
      <w:pPr>
        <w:spacing w:before="240" w:after="240" w:line="360" w:lineRule="auto"/>
        <w:ind w:left="567" w:right="567"/>
        <w:jc w:val="both"/>
        <w:rPr>
          <w:rFonts w:ascii="Palatino Linotype" w:hAnsi="Palatino Linotype"/>
          <w:i/>
          <w:color w:val="000000" w:themeColor="text1"/>
          <w:sz w:val="22"/>
          <w:szCs w:val="22"/>
        </w:rPr>
      </w:pPr>
      <w:r w:rsidRPr="004553A4">
        <w:rPr>
          <w:rFonts w:ascii="Palatino Linotype" w:hAnsi="Palatino Linotype"/>
          <w:i/>
          <w:color w:val="000000" w:themeColor="text1"/>
          <w:sz w:val="22"/>
          <w:szCs w:val="22"/>
        </w:rPr>
        <w:t xml:space="preserve">II. Los correos electrónicos de archivo </w:t>
      </w:r>
      <w:r w:rsidRPr="004553A4">
        <w:rPr>
          <w:rFonts w:ascii="Palatino Linotype" w:hAnsi="Palatino Linotype"/>
          <w:b/>
          <w:i/>
          <w:color w:val="000000" w:themeColor="text1"/>
          <w:sz w:val="22"/>
          <w:szCs w:val="22"/>
          <w:u w:val="single"/>
        </w:rPr>
        <w:t>y sus documentos adjuntos</w:t>
      </w:r>
      <w:r w:rsidRPr="004553A4">
        <w:rPr>
          <w:rFonts w:ascii="Palatino Linotype" w:hAnsi="Palatino Linotype"/>
          <w:i/>
          <w:color w:val="000000" w:themeColor="text1"/>
          <w:sz w:val="22"/>
          <w:szCs w:val="22"/>
        </w:rPr>
        <w:t xml:space="preserve">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 </w:t>
      </w:r>
    </w:p>
    <w:p w14:paraId="6D9EA51B" w14:textId="77777777" w:rsidR="005406A9" w:rsidRPr="004553A4" w:rsidRDefault="005406A9" w:rsidP="005406A9">
      <w:pPr>
        <w:spacing w:before="240" w:after="240" w:line="360" w:lineRule="auto"/>
        <w:ind w:left="567" w:right="567"/>
        <w:jc w:val="both"/>
        <w:rPr>
          <w:rFonts w:ascii="Palatino Linotype" w:hAnsi="Palatino Linotype" w:cs="Arial"/>
          <w:i/>
          <w:color w:val="000000" w:themeColor="text1"/>
          <w:sz w:val="22"/>
          <w:szCs w:val="22"/>
        </w:rPr>
      </w:pPr>
      <w:r w:rsidRPr="004553A4">
        <w:rPr>
          <w:rFonts w:ascii="Palatino Linotype" w:hAnsi="Palatino Linotype"/>
          <w:i/>
          <w:color w:val="000000" w:themeColor="text1"/>
          <w:sz w:val="22"/>
          <w:szCs w:val="22"/>
        </w:rPr>
        <w:t>III. Los correos electrónicos de archivo y sus documentos adjuntos se conservarán en los términos y por el plazo establecido por la Comisión Dictaminadora en el Catálogo de Disposición Documental.</w:t>
      </w:r>
    </w:p>
    <w:p w14:paraId="7A30E51B" w14:textId="77777777" w:rsidR="005406A9" w:rsidRPr="004553A4" w:rsidRDefault="005406A9" w:rsidP="00FF56C8">
      <w:pPr>
        <w:pStyle w:val="Prrafodelista"/>
        <w:numPr>
          <w:ilvl w:val="0"/>
          <w:numId w:val="25"/>
        </w:numPr>
        <w:shd w:val="clear" w:color="auto" w:fill="FFFFFF"/>
        <w:spacing w:after="101" w:line="360" w:lineRule="auto"/>
        <w:ind w:left="426"/>
        <w:jc w:val="both"/>
        <w:rPr>
          <w:rFonts w:ascii="Palatino Linotype" w:eastAsia="Times New Roman" w:hAnsi="Palatino Linotype" w:cs="Arial"/>
          <w:color w:val="000000" w:themeColor="text1"/>
          <w:lang w:val="es-MX" w:eastAsia="es-MX"/>
        </w:rPr>
      </w:pPr>
      <w:r w:rsidRPr="004553A4">
        <w:rPr>
          <w:rFonts w:ascii="Palatino Linotype" w:hAnsi="Palatino Linotype"/>
          <w:color w:val="000000" w:themeColor="text1"/>
        </w:rPr>
        <w:t xml:space="preserve">Bajo esa tesitura para garantizar el debido cumplimiento de la normatividad jurídica y administrativa aplicable los Sujetos Obligados implementarán acciones que permitan llevar a cabo la correcta y debida organización de los correos electrónicos de Archivo considerándose éstos como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mismos que </w:t>
      </w:r>
      <w:r w:rsidRPr="004553A4">
        <w:rPr>
          <w:rFonts w:ascii="Palatino Linotype" w:eastAsia="Times New Roman" w:hAnsi="Palatino Linotype" w:cs="Arial"/>
          <w:color w:val="000000" w:themeColor="text1"/>
          <w:lang w:val="es-MX" w:eastAsia="es-MX"/>
        </w:rPr>
        <w:t xml:space="preserve">deberán organizarse y conservarse de acuerdo con las series documentales establecidas </w:t>
      </w:r>
      <w:r w:rsidRPr="004553A4">
        <w:rPr>
          <w:rFonts w:ascii="Palatino Linotype" w:eastAsia="Times New Roman" w:hAnsi="Palatino Linotype" w:cs="Arial"/>
          <w:color w:val="000000" w:themeColor="text1"/>
          <w:lang w:val="es-MX" w:eastAsia="es-MX"/>
        </w:rPr>
        <w:lastRenderedPageBreak/>
        <w:t>en el Cuadro general de clasificación archivística, y a los plazos de conservación señalados en el Catálogo de disposición documental.</w:t>
      </w:r>
    </w:p>
    <w:p w14:paraId="40D23704" w14:textId="77777777" w:rsidR="005406A9" w:rsidRPr="004553A4" w:rsidRDefault="005406A9" w:rsidP="005406A9">
      <w:pPr>
        <w:pStyle w:val="Prrafodelista"/>
        <w:shd w:val="clear" w:color="auto" w:fill="FFFFFF"/>
        <w:spacing w:after="101" w:line="360" w:lineRule="auto"/>
        <w:ind w:left="0"/>
        <w:jc w:val="both"/>
        <w:rPr>
          <w:rFonts w:ascii="Palatino Linotype" w:eastAsia="Times New Roman" w:hAnsi="Palatino Linotype" w:cs="Arial"/>
          <w:color w:val="000000" w:themeColor="text1"/>
          <w:lang w:val="es-MX" w:eastAsia="es-MX"/>
        </w:rPr>
      </w:pPr>
    </w:p>
    <w:p w14:paraId="5B95782E" w14:textId="77777777" w:rsidR="005406A9" w:rsidRPr="004553A4" w:rsidRDefault="005406A9" w:rsidP="00FF56C8">
      <w:pPr>
        <w:pStyle w:val="Prrafodelista"/>
        <w:numPr>
          <w:ilvl w:val="0"/>
          <w:numId w:val="25"/>
        </w:numPr>
        <w:shd w:val="clear" w:color="auto" w:fill="FFFFFF"/>
        <w:spacing w:after="101" w:line="360" w:lineRule="auto"/>
        <w:ind w:left="426"/>
        <w:jc w:val="both"/>
        <w:rPr>
          <w:rFonts w:ascii="Palatino Linotype" w:eastAsia="Times New Roman" w:hAnsi="Palatino Linotype" w:cs="Arial"/>
          <w:color w:val="000000" w:themeColor="text1"/>
          <w:lang w:val="es-MX" w:eastAsia="es-MX"/>
        </w:rPr>
      </w:pPr>
      <w:r w:rsidRPr="004553A4">
        <w:rPr>
          <w:rFonts w:ascii="Palatino Linotype" w:hAnsi="Palatino Linotype" w:cs="Arial"/>
          <w:color w:val="000000" w:themeColor="text1"/>
        </w:rPr>
        <w:t xml:space="preserve">En consecuencia se concluye que </w:t>
      </w:r>
      <w:r w:rsidRPr="004553A4">
        <w:rPr>
          <w:rFonts w:ascii="Palatino Linotype" w:eastAsia="Times New Roman" w:hAnsi="Palatino Linotype" w:cs="Arial"/>
          <w:color w:val="000000" w:themeColor="text1"/>
          <w:lang w:val="es-ES" w:eastAsia="es-MX"/>
        </w:rPr>
        <w:t>los sujetos obligados tienen el deber constitucional de preservar sus documentos en archivos administrativos actualizados y cumpliendo los estándares señalados en las leyes aplicables en la materia.</w:t>
      </w:r>
    </w:p>
    <w:p w14:paraId="103073DA" w14:textId="77777777" w:rsidR="005406A9" w:rsidRPr="004553A4" w:rsidRDefault="005406A9" w:rsidP="005406A9">
      <w:pPr>
        <w:pStyle w:val="Prrafodelista"/>
        <w:shd w:val="clear" w:color="auto" w:fill="FFFFFF"/>
        <w:spacing w:after="101" w:line="360" w:lineRule="auto"/>
        <w:ind w:left="0"/>
        <w:jc w:val="both"/>
        <w:rPr>
          <w:rFonts w:ascii="Palatino Linotype" w:eastAsia="Times New Roman" w:hAnsi="Palatino Linotype" w:cs="Arial"/>
          <w:color w:val="000000" w:themeColor="text1"/>
          <w:lang w:val="es-MX" w:eastAsia="es-MX"/>
        </w:rPr>
      </w:pPr>
    </w:p>
    <w:p w14:paraId="2DD91E54" w14:textId="565EE0F0" w:rsidR="005406A9" w:rsidRPr="004553A4" w:rsidRDefault="00871E45" w:rsidP="00FF56C8">
      <w:pPr>
        <w:pStyle w:val="Prrafodelista"/>
        <w:numPr>
          <w:ilvl w:val="0"/>
          <w:numId w:val="25"/>
        </w:numPr>
        <w:spacing w:line="360" w:lineRule="auto"/>
        <w:ind w:left="426"/>
        <w:jc w:val="both"/>
        <w:rPr>
          <w:rFonts w:ascii="Palatino Linotype" w:hAnsi="Palatino Linotype" w:cs="Arial"/>
          <w:color w:val="000000" w:themeColor="text1"/>
        </w:rPr>
      </w:pPr>
      <w:r w:rsidRPr="004553A4">
        <w:rPr>
          <w:rFonts w:ascii="Palatino Linotype" w:hAnsi="Palatino Linotype"/>
          <w:color w:val="000000" w:themeColor="text1"/>
        </w:rPr>
        <w:t xml:space="preserve">Finalmente, insistir </w:t>
      </w:r>
      <w:r w:rsidR="005406A9" w:rsidRPr="004553A4">
        <w:rPr>
          <w:rFonts w:ascii="Palatino Linotype" w:hAnsi="Palatino Linotype"/>
          <w:color w:val="000000" w:themeColor="text1"/>
        </w:rPr>
        <w:t xml:space="preserve">que al ser requerida desde la solicitud inicial </w:t>
      </w:r>
      <w:r w:rsidR="006E1C5B" w:rsidRPr="004553A4">
        <w:rPr>
          <w:rFonts w:ascii="Palatino Linotype" w:hAnsi="Palatino Linotype"/>
          <w:i/>
          <w:color w:val="000000" w:themeColor="text1"/>
        </w:rPr>
        <w:t>"Correos recibidos..."</w:t>
      </w:r>
      <w:r w:rsidR="006E1C5B" w:rsidRPr="004553A4">
        <w:rPr>
          <w:rFonts w:ascii="Palatino Linotype" w:hAnsi="Palatino Linotype"/>
          <w:color w:val="000000" w:themeColor="text1"/>
        </w:rPr>
        <w:t xml:space="preserve">; </w:t>
      </w:r>
      <w:r w:rsidR="006E1C5B" w:rsidRPr="004553A4">
        <w:rPr>
          <w:rFonts w:ascii="Palatino Linotype" w:hAnsi="Palatino Linotype"/>
          <w:i/>
          <w:color w:val="000000" w:themeColor="text1"/>
        </w:rPr>
        <w:t>"Correos enviados..."</w:t>
      </w:r>
      <w:r w:rsidR="005406A9" w:rsidRPr="004553A4">
        <w:rPr>
          <w:rFonts w:ascii="Palatino Linotype" w:hAnsi="Palatino Linotype"/>
          <w:color w:val="000000" w:themeColor="text1"/>
        </w:rPr>
        <w:t xml:space="preserve"> el </w:t>
      </w:r>
      <w:r w:rsidR="005406A9" w:rsidRPr="004553A4">
        <w:rPr>
          <w:rFonts w:ascii="Palatino Linotype" w:hAnsi="Palatino Linotype"/>
          <w:b/>
          <w:color w:val="000000" w:themeColor="text1"/>
        </w:rPr>
        <w:t>SUJETO OBLIGADO</w:t>
      </w:r>
      <w:r w:rsidR="005406A9" w:rsidRPr="004553A4">
        <w:rPr>
          <w:rFonts w:ascii="Palatino Linotype" w:hAnsi="Palatino Linotype"/>
          <w:color w:val="000000" w:themeColor="text1"/>
        </w:rPr>
        <w:t xml:space="preserve"> debió hacer entrega de los </w:t>
      </w:r>
      <w:r w:rsidR="005406A9" w:rsidRPr="004553A4">
        <w:rPr>
          <w:rFonts w:ascii="Palatino Linotype" w:eastAsia="Times New Roman" w:hAnsi="Palatino Linotype" w:cs="Arial"/>
          <w:color w:val="000000" w:themeColor="text1"/>
          <w:lang w:val="es-MX" w:eastAsia="es-MX"/>
        </w:rPr>
        <w:t xml:space="preserve">correos electrónicos que deriven del ejercicio de las facultades, competencias o funciones </w:t>
      </w:r>
      <w:r w:rsidR="005406A9" w:rsidRPr="004553A4">
        <w:rPr>
          <w:rFonts w:ascii="Palatino Linotype" w:eastAsia="Times New Roman" w:hAnsi="Palatino Linotype" w:cs="Arial"/>
          <w:b/>
          <w:color w:val="000000" w:themeColor="text1"/>
          <w:u w:val="single"/>
          <w:lang w:val="es-MX" w:eastAsia="es-MX"/>
        </w:rPr>
        <w:t>y sus archivos adjuntos</w:t>
      </w:r>
      <w:r w:rsidR="005406A9" w:rsidRPr="004553A4">
        <w:rPr>
          <w:rFonts w:ascii="Palatino Linotype" w:hAnsi="Palatino Linotype"/>
          <w:color w:val="000000" w:themeColor="text1"/>
        </w:rPr>
        <w:t xml:space="preserve">, toda vez que, </w:t>
      </w:r>
      <w:r w:rsidR="005406A9" w:rsidRPr="004553A4">
        <w:rPr>
          <w:rFonts w:ascii="Palatino Linotype" w:hAnsi="Palatino Linotype"/>
          <w:b/>
          <w:color w:val="000000" w:themeColor="text1"/>
          <w:u w:val="single"/>
        </w:rPr>
        <w:t>no es procedente la realización de capturas de pantalla</w:t>
      </w:r>
      <w:r w:rsidR="005406A9" w:rsidRPr="004553A4">
        <w:rPr>
          <w:rFonts w:ascii="Palatino Linotype" w:hAnsi="Palatino Linotype"/>
          <w:color w:val="000000" w:themeColor="text1"/>
        </w:rPr>
        <w:t xml:space="preserve"> en donde únicamente sean visualizados los correos electrónicos que obran en la bandeja de entrada </w:t>
      </w:r>
      <w:r w:rsidR="00734D66" w:rsidRPr="004553A4">
        <w:rPr>
          <w:rFonts w:ascii="Palatino Linotype" w:hAnsi="Palatino Linotype"/>
          <w:color w:val="000000" w:themeColor="text1"/>
        </w:rPr>
        <w:t xml:space="preserve">o salida </w:t>
      </w:r>
      <w:r w:rsidR="005406A9" w:rsidRPr="004553A4">
        <w:rPr>
          <w:rFonts w:ascii="Palatino Linotype" w:hAnsi="Palatino Linotype"/>
          <w:color w:val="000000" w:themeColor="text1"/>
        </w:rPr>
        <w:t xml:space="preserve">de una </w:t>
      </w:r>
      <w:r w:rsidR="005406A9" w:rsidRPr="004553A4">
        <w:rPr>
          <w:rFonts w:ascii="Palatino Linotype" w:eastAsia="Times New Roman" w:hAnsi="Palatino Linotype" w:cs="Arial"/>
          <w:color w:val="000000" w:themeColor="text1"/>
          <w:lang w:val="es-MX" w:eastAsia="es-MX"/>
        </w:rPr>
        <w:t>cuenta de correo electrónico.</w:t>
      </w:r>
    </w:p>
    <w:p w14:paraId="668293A2" w14:textId="77777777" w:rsidR="005406A9" w:rsidRPr="004553A4" w:rsidRDefault="005406A9" w:rsidP="00FF56C8">
      <w:pPr>
        <w:pStyle w:val="Prrafodelista"/>
        <w:numPr>
          <w:ilvl w:val="0"/>
          <w:numId w:val="25"/>
        </w:numPr>
        <w:spacing w:line="360" w:lineRule="auto"/>
        <w:ind w:left="426"/>
        <w:jc w:val="both"/>
        <w:rPr>
          <w:rFonts w:ascii="Palatino Linotype" w:hAnsi="Palatino Linotype" w:cs="Arial"/>
          <w:color w:val="000000" w:themeColor="text1"/>
        </w:rPr>
      </w:pPr>
      <w:r w:rsidRPr="004553A4">
        <w:rPr>
          <w:rFonts w:ascii="Palatino Linotype" w:hAnsi="Palatino Linotype"/>
          <w:color w:val="222222"/>
          <w:shd w:val="clear" w:color="auto" w:fill="FFFFFF"/>
        </w:rPr>
        <w:t>Robustece lo anterior el</w:t>
      </w:r>
      <w:r w:rsidRPr="004553A4">
        <w:rPr>
          <w:rStyle w:val="apple-converted-space"/>
          <w:rFonts w:ascii="Palatino Linotype" w:hAnsi="Palatino Linotype"/>
          <w:color w:val="222222"/>
          <w:shd w:val="clear" w:color="auto" w:fill="FFFFFF"/>
        </w:rPr>
        <w:t xml:space="preserve"> </w:t>
      </w:r>
      <w:r w:rsidRPr="004553A4">
        <w:rPr>
          <w:rStyle w:val="il"/>
          <w:rFonts w:ascii="Palatino Linotype" w:hAnsi="Palatino Linotype"/>
          <w:b/>
          <w:color w:val="222222"/>
          <w:shd w:val="clear" w:color="auto" w:fill="FFFFFF"/>
        </w:rPr>
        <w:t xml:space="preserve">Criterio </w:t>
      </w:r>
      <w:r w:rsidRPr="004553A4">
        <w:rPr>
          <w:rFonts w:ascii="Palatino Linotype" w:hAnsi="Palatino Linotype"/>
          <w:b/>
          <w:color w:val="222222"/>
          <w:shd w:val="clear" w:color="auto" w:fill="FFFFFF"/>
        </w:rPr>
        <w:t>020/</w:t>
      </w:r>
      <w:r w:rsidRPr="004553A4">
        <w:rPr>
          <w:rStyle w:val="il"/>
          <w:rFonts w:ascii="Palatino Linotype" w:hAnsi="Palatino Linotype"/>
          <w:b/>
          <w:color w:val="222222"/>
          <w:shd w:val="clear" w:color="auto" w:fill="FFFFFF"/>
        </w:rPr>
        <w:t xml:space="preserve">10 </w:t>
      </w:r>
      <w:r w:rsidRPr="004553A4">
        <w:rPr>
          <w:rFonts w:ascii="Palatino Linotype" w:hAnsi="Palatino Linotype"/>
          <w:color w:val="222222"/>
          <w:shd w:val="clear" w:color="auto" w:fill="FFFFFF"/>
        </w:rPr>
        <w:t>emitido por el Pleno del entonces llamado</w:t>
      </w:r>
      <w:r w:rsidRPr="004553A4">
        <w:rPr>
          <w:rStyle w:val="apple-converted-space"/>
          <w:rFonts w:ascii="Palatino Linotype" w:hAnsi="Palatino Linotype"/>
          <w:color w:val="222222"/>
          <w:shd w:val="clear" w:color="auto" w:fill="FFFFFF"/>
        </w:rPr>
        <w:t xml:space="preserve"> </w:t>
      </w:r>
      <w:r w:rsidRPr="004553A4">
        <w:rPr>
          <w:rFonts w:ascii="Palatino Linotype" w:hAnsi="Palatino Linotype"/>
          <w:color w:val="000000"/>
          <w:shd w:val="clear" w:color="auto" w:fill="FFFFFF"/>
        </w:rPr>
        <w:t>Instituto Federal de Acceso a la Información y Protección de Datos, ahora Instituto Nacional de Transparencia, Acceso a la Información y Protección de Datos Personales</w:t>
      </w:r>
      <w:r w:rsidRPr="004553A4">
        <w:rPr>
          <w:rFonts w:ascii="Palatino Linotype" w:hAnsi="Palatino Linotype"/>
        </w:rPr>
        <w:t xml:space="preserve"> el cual establece lo siguiente:</w:t>
      </w:r>
    </w:p>
    <w:p w14:paraId="3A66A42A" w14:textId="77777777" w:rsidR="005406A9" w:rsidRPr="004553A4" w:rsidRDefault="005406A9" w:rsidP="005406A9">
      <w:pPr>
        <w:pStyle w:val="Prrafodelista"/>
        <w:spacing w:line="360" w:lineRule="auto"/>
        <w:ind w:left="0"/>
        <w:jc w:val="both"/>
        <w:rPr>
          <w:rFonts w:ascii="Palatino Linotype" w:hAnsi="Palatino Linotype" w:cs="Arial"/>
          <w:color w:val="000000" w:themeColor="text1"/>
        </w:rPr>
      </w:pPr>
    </w:p>
    <w:p w14:paraId="0EB4B1D5" w14:textId="77777777" w:rsidR="005406A9" w:rsidRPr="004553A4" w:rsidRDefault="005406A9" w:rsidP="00734D66">
      <w:pPr>
        <w:pStyle w:val="Prrafodelista"/>
        <w:spacing w:line="360" w:lineRule="auto"/>
        <w:ind w:left="709" w:right="567"/>
        <w:jc w:val="both"/>
        <w:rPr>
          <w:rFonts w:ascii="Palatino Linotype" w:hAnsi="Palatino Linotype"/>
          <w:i/>
          <w:sz w:val="22"/>
          <w:szCs w:val="22"/>
        </w:rPr>
      </w:pPr>
      <w:r w:rsidRPr="004553A4">
        <w:rPr>
          <w:rFonts w:ascii="Palatino Linotype" w:hAnsi="Palatino Linotype" w:cs="Arial"/>
          <w:color w:val="000000" w:themeColor="text1"/>
        </w:rPr>
        <w:t>“</w:t>
      </w:r>
      <w:r w:rsidRPr="004553A4">
        <w:rPr>
          <w:rFonts w:ascii="Palatino Linotype" w:hAnsi="Palatino Linotype"/>
          <w:i/>
          <w:sz w:val="22"/>
          <w:szCs w:val="22"/>
        </w:rPr>
        <w:t xml:space="preserve">Los anexos son parte integral del documento principal.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w:t>
      </w:r>
      <w:r w:rsidRPr="004553A4">
        <w:rPr>
          <w:rFonts w:ascii="Palatino Linotype" w:hAnsi="Palatino Linotype"/>
          <w:i/>
          <w:sz w:val="22"/>
          <w:szCs w:val="22"/>
        </w:rPr>
        <w:lastRenderedPageBreak/>
        <w:t>últimos, las dependencias y entidades deberán considerar que las mismas refieren a los documentos requeridos, así como a los anexos correspondientes, salvo que el solicitante manifieste su deseo de acceder únicamente al documento principal”.</w:t>
      </w:r>
    </w:p>
    <w:p w14:paraId="4516F24C" w14:textId="77777777" w:rsidR="005406A9" w:rsidRPr="004553A4" w:rsidRDefault="005406A9" w:rsidP="005406A9">
      <w:pPr>
        <w:pStyle w:val="Prrafodelista"/>
        <w:spacing w:line="360" w:lineRule="auto"/>
        <w:ind w:left="426"/>
        <w:jc w:val="both"/>
        <w:rPr>
          <w:rFonts w:ascii="Palatino Linotype" w:hAnsi="Palatino Linotype" w:cs="Arial"/>
          <w:color w:val="000000" w:themeColor="text1"/>
        </w:rPr>
      </w:pPr>
    </w:p>
    <w:p w14:paraId="1C5A371C" w14:textId="77777777" w:rsidR="005406A9" w:rsidRPr="004553A4" w:rsidRDefault="005406A9" w:rsidP="00FF56C8">
      <w:pPr>
        <w:pStyle w:val="Prrafodelista"/>
        <w:numPr>
          <w:ilvl w:val="0"/>
          <w:numId w:val="25"/>
        </w:numPr>
        <w:spacing w:line="360" w:lineRule="auto"/>
        <w:ind w:left="426"/>
        <w:jc w:val="both"/>
        <w:rPr>
          <w:rFonts w:ascii="Palatino Linotype" w:hAnsi="Palatino Linotype" w:cs="Arial"/>
          <w:color w:val="000000" w:themeColor="text1"/>
        </w:rPr>
      </w:pPr>
      <w:r w:rsidRPr="004553A4">
        <w:rPr>
          <w:rFonts w:ascii="Palatino Linotype" w:eastAsia="Times New Roman" w:hAnsi="Palatino Linotype" w:cs="Arial"/>
          <w:color w:val="000000" w:themeColor="text1"/>
          <w:lang w:val="es-MX" w:eastAsia="es-MX"/>
        </w:rPr>
        <w:t xml:space="preserve">Por lo tanto al responder sin apreciarse el contenido y los anexos que conforman parte integral del documento principal el </w:t>
      </w:r>
      <w:r w:rsidRPr="004553A4">
        <w:rPr>
          <w:rFonts w:ascii="Palatino Linotype" w:eastAsia="Times New Roman" w:hAnsi="Palatino Linotype" w:cs="Arial"/>
          <w:b/>
          <w:color w:val="000000" w:themeColor="text1"/>
          <w:lang w:val="es-MX" w:eastAsia="es-MX"/>
        </w:rPr>
        <w:t>SUJETO OBLIGADO</w:t>
      </w:r>
      <w:r w:rsidRPr="004553A4">
        <w:rPr>
          <w:rFonts w:ascii="Palatino Linotype" w:eastAsia="Times New Roman" w:hAnsi="Palatino Linotype" w:cs="Arial"/>
          <w:color w:val="000000" w:themeColor="text1"/>
          <w:lang w:val="es-MX" w:eastAsia="es-MX"/>
        </w:rPr>
        <w:t xml:space="preserve"> incumpliría con</w:t>
      </w:r>
      <w:r w:rsidRPr="004553A4">
        <w:rPr>
          <w:rFonts w:ascii="Palatino Linotype" w:hAnsi="Palatino Linotype"/>
          <w:color w:val="000000" w:themeColor="text1"/>
        </w:rPr>
        <w:t xml:space="preserve"> la normatividad jurídica y administrativa aplicable.</w:t>
      </w:r>
    </w:p>
    <w:p w14:paraId="4C00FD6B" w14:textId="77777777" w:rsidR="005406A9" w:rsidRPr="004553A4" w:rsidRDefault="005406A9" w:rsidP="005406A9">
      <w:pPr>
        <w:pStyle w:val="Prrafodelista"/>
        <w:spacing w:line="360" w:lineRule="auto"/>
        <w:ind w:left="0"/>
        <w:jc w:val="both"/>
        <w:rPr>
          <w:rFonts w:ascii="Palatino Linotype" w:hAnsi="Palatino Linotype" w:cs="Arial"/>
          <w:color w:val="000000" w:themeColor="text1"/>
        </w:rPr>
      </w:pPr>
    </w:p>
    <w:p w14:paraId="5D06E050" w14:textId="77777777" w:rsidR="005406A9" w:rsidRPr="004553A4" w:rsidRDefault="005406A9" w:rsidP="00FF56C8">
      <w:pPr>
        <w:pStyle w:val="Prrafodelista"/>
        <w:numPr>
          <w:ilvl w:val="0"/>
          <w:numId w:val="25"/>
        </w:numPr>
        <w:spacing w:line="360" w:lineRule="auto"/>
        <w:ind w:left="426"/>
        <w:jc w:val="both"/>
        <w:rPr>
          <w:rFonts w:ascii="Palatino Linotype" w:hAnsi="Palatino Linotype" w:cs="Arial"/>
          <w:color w:val="000000" w:themeColor="text1"/>
        </w:rPr>
      </w:pPr>
      <w:r w:rsidRPr="004553A4">
        <w:rPr>
          <w:rFonts w:ascii="Palatino Linotype" w:eastAsia="MS Mincho" w:hAnsi="Palatino Linotype" w:cs="Times New Roman"/>
        </w:rPr>
        <w:t>En atención a lo anterior expuesto es pertinente señalar que el párrafo primero del artículo 11 de la</w:t>
      </w:r>
      <w:r w:rsidRPr="004553A4">
        <w:rPr>
          <w:rFonts w:ascii="Palatino Linotype" w:hAnsi="Palatino Linotype"/>
        </w:rPr>
        <w:t xml:space="preserve"> </w:t>
      </w:r>
      <w:r w:rsidRPr="004553A4">
        <w:rPr>
          <w:rFonts w:ascii="Palatino Linotype" w:hAnsi="Palatino Linotype"/>
          <w:b/>
        </w:rPr>
        <w:t>Ley de Transparencia y Acceso a la Información Pública del Estado de México y Municipios</w:t>
      </w:r>
      <w:r w:rsidRPr="004553A4">
        <w:rPr>
          <w:rFonts w:ascii="Palatino Linotype" w:hAnsi="Palatino Linotype"/>
        </w:rPr>
        <w:t xml:space="preserve"> , misma que dispone las formas en que se habrá de generar, publicar y hacer entrega de la información al señalar que </w:t>
      </w:r>
      <w:r w:rsidRPr="004553A4">
        <w:rPr>
          <w:rFonts w:ascii="Palatino Linotype" w:eastAsia="Calibri" w:hAnsi="Palatino Linotype" w:cs="Arial"/>
          <w:lang w:val="es-ES"/>
        </w:rPr>
        <w:t>“</w:t>
      </w:r>
      <w:r w:rsidRPr="004553A4">
        <w:rPr>
          <w:rFonts w:ascii="Palatino Linotype" w:hAnsi="Palatino Linotype"/>
          <w:i/>
        </w:rPr>
        <w:t xml:space="preserve">En la generación, publicación y entrega de información se deberá garantizar que ésta sea accesible, actualizada, </w:t>
      </w:r>
      <w:r w:rsidRPr="004553A4">
        <w:rPr>
          <w:rFonts w:ascii="Palatino Linotype" w:hAnsi="Palatino Linotype"/>
          <w:b/>
          <w:i/>
        </w:rPr>
        <w:t>completa</w:t>
      </w:r>
      <w:r w:rsidRPr="004553A4">
        <w:rPr>
          <w:rFonts w:ascii="Palatino Linotype" w:hAnsi="Palatino Linotype"/>
          <w:i/>
        </w:rPr>
        <w:t xml:space="preserve">, congruente, confiable, verificable, veraz, </w:t>
      </w:r>
      <w:r w:rsidRPr="004553A4">
        <w:rPr>
          <w:rFonts w:ascii="Palatino Linotype" w:hAnsi="Palatino Linotype"/>
          <w:b/>
          <w:i/>
        </w:rPr>
        <w:t>integral</w:t>
      </w:r>
      <w:r w:rsidRPr="004553A4">
        <w:rPr>
          <w:rFonts w:ascii="Palatino Linotype" w:hAnsi="Palatino Linotype"/>
          <w:i/>
        </w:rPr>
        <w:t>,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BD85339" w14:textId="77777777" w:rsidR="005406A9" w:rsidRPr="004553A4" w:rsidRDefault="005406A9" w:rsidP="005406A9">
      <w:pPr>
        <w:pStyle w:val="Prrafodelista"/>
        <w:spacing w:before="240" w:line="360" w:lineRule="auto"/>
        <w:ind w:left="0" w:right="49"/>
        <w:jc w:val="both"/>
        <w:rPr>
          <w:rFonts w:ascii="Palatino Linotype" w:eastAsia="Calibri" w:hAnsi="Palatino Linotype" w:cs="Arial"/>
          <w:lang w:val="es-ES"/>
        </w:rPr>
      </w:pPr>
    </w:p>
    <w:p w14:paraId="64FD9CB4" w14:textId="77777777" w:rsidR="005406A9" w:rsidRPr="004553A4" w:rsidRDefault="005406A9" w:rsidP="00FF56C8">
      <w:pPr>
        <w:pStyle w:val="Prrafodelista"/>
        <w:numPr>
          <w:ilvl w:val="0"/>
          <w:numId w:val="25"/>
        </w:numPr>
        <w:spacing w:before="240" w:after="240" w:line="360" w:lineRule="auto"/>
        <w:ind w:left="426" w:right="49"/>
        <w:jc w:val="both"/>
        <w:rPr>
          <w:rFonts w:ascii="Palatino Linotype" w:eastAsia="Calibri" w:hAnsi="Palatino Linotype" w:cs="Arial"/>
          <w:u w:val="single"/>
          <w:lang w:val="es-ES"/>
        </w:rPr>
      </w:pPr>
      <w:r w:rsidRPr="004553A4">
        <w:rPr>
          <w:rFonts w:ascii="Palatino Linotype" w:eastAsia="MS Mincho" w:hAnsi="Palatino Linotype" w:cs="Times New Roman"/>
        </w:rPr>
        <w:t xml:space="preserve">De ello se advierte que la respuesta de todos los Sujetos Obligados a una solicitud de Acceso a la Información Pública debe ser </w:t>
      </w:r>
      <w:r w:rsidRPr="004553A4">
        <w:rPr>
          <w:rFonts w:ascii="Palatino Linotype" w:eastAsia="MS Mincho" w:hAnsi="Palatino Linotype" w:cs="Times New Roman"/>
          <w:b/>
          <w:u w:val="single"/>
        </w:rPr>
        <w:t>completa</w:t>
      </w:r>
      <w:r w:rsidRPr="004553A4">
        <w:rPr>
          <w:rFonts w:ascii="Palatino Linotype" w:eastAsia="MS Mincho" w:hAnsi="Palatino Linotype" w:cs="Times New Roman"/>
        </w:rPr>
        <w:t xml:space="preserve"> </w:t>
      </w:r>
      <w:r w:rsidRPr="004553A4">
        <w:rPr>
          <w:rFonts w:ascii="Palatino Linotype" w:hAnsi="Palatino Linotype"/>
        </w:rPr>
        <w:t xml:space="preserve">confiable, verificable, veraz, </w:t>
      </w:r>
      <w:r w:rsidRPr="004553A4">
        <w:rPr>
          <w:rFonts w:ascii="Palatino Linotype" w:hAnsi="Palatino Linotype"/>
          <w:b/>
          <w:u w:val="single"/>
        </w:rPr>
        <w:t>integral</w:t>
      </w:r>
      <w:r w:rsidRPr="004553A4">
        <w:rPr>
          <w:rFonts w:ascii="Palatino Linotype" w:eastAsia="MS Mincho" w:hAnsi="Palatino Linotype" w:cs="Times New Roman"/>
        </w:rPr>
        <w:t xml:space="preserve"> y congruente con lo requerido, de lo contrario se contravendría el artículo 11 de la Ley de Transparencia Local.</w:t>
      </w:r>
    </w:p>
    <w:p w14:paraId="70718DEA" w14:textId="77777777" w:rsidR="005406A9" w:rsidRPr="004553A4" w:rsidRDefault="005406A9" w:rsidP="005406A9">
      <w:pPr>
        <w:pStyle w:val="Prrafodelista"/>
        <w:rPr>
          <w:rFonts w:ascii="Palatino Linotype" w:eastAsia="Calibri" w:hAnsi="Palatino Linotype" w:cs="Arial"/>
          <w:u w:val="single"/>
          <w:lang w:val="es-ES"/>
        </w:rPr>
      </w:pPr>
    </w:p>
    <w:p w14:paraId="049D7B5A" w14:textId="77777777" w:rsidR="00FF56C8" w:rsidRPr="004553A4" w:rsidRDefault="005406A9" w:rsidP="00FF56C8">
      <w:pPr>
        <w:pStyle w:val="Prrafodelista"/>
        <w:numPr>
          <w:ilvl w:val="0"/>
          <w:numId w:val="25"/>
        </w:numPr>
        <w:spacing w:before="240" w:after="240" w:line="360" w:lineRule="auto"/>
        <w:ind w:left="426" w:right="49"/>
        <w:jc w:val="both"/>
        <w:rPr>
          <w:rFonts w:ascii="Palatino Linotype" w:eastAsia="Calibri" w:hAnsi="Palatino Linotype" w:cs="Arial"/>
          <w:u w:val="single"/>
          <w:lang w:val="es-ES"/>
        </w:rPr>
      </w:pPr>
      <w:r w:rsidRPr="004553A4">
        <w:rPr>
          <w:rFonts w:ascii="Palatino Linotype" w:hAnsi="Palatino Linotype"/>
          <w:lang w:eastAsia="es-MX"/>
        </w:rPr>
        <w:t xml:space="preserve">Bajo ese tenor se concluye que es obligación de todas las autoridades, promover, respetar y garantizar los derechos humanos, entre ellos el de acceso a la </w:t>
      </w:r>
      <w:r w:rsidRPr="004553A4">
        <w:rPr>
          <w:rFonts w:ascii="Palatino Linotype" w:hAnsi="Palatino Linotype"/>
          <w:lang w:eastAsia="es-MX"/>
        </w:rPr>
        <w:lastRenderedPageBreak/>
        <w:t xml:space="preserve">información pública, por lo que la falta de respuesta, las respuestas imprecisas, incompletas, o que no corresponden a lo solicitado </w:t>
      </w:r>
      <w:r w:rsidRPr="004553A4">
        <w:rPr>
          <w:rFonts w:ascii="Palatino Linotype" w:hAnsi="Palatino Linotype"/>
          <w:b/>
          <w:u w:val="single"/>
          <w:lang w:eastAsia="es-MX"/>
        </w:rPr>
        <w:t>generan una afectación inicial susceptible de ser reparada mediante el recurso de revisión</w:t>
      </w:r>
      <w:r w:rsidRPr="004553A4">
        <w:rPr>
          <w:rFonts w:ascii="Palatino Linotype" w:hAnsi="Palatino Linotype"/>
          <w:lang w:eastAsia="es-MX"/>
        </w:rPr>
        <w:t>.</w:t>
      </w:r>
    </w:p>
    <w:p w14:paraId="7DDB1BC9" w14:textId="77777777" w:rsidR="00FF56C8" w:rsidRPr="004553A4" w:rsidRDefault="00FF56C8" w:rsidP="00FF56C8">
      <w:pPr>
        <w:pStyle w:val="Prrafodelista"/>
        <w:rPr>
          <w:rFonts w:ascii="Palatino Linotype" w:hAnsi="Palatino Linotype" w:cs="Arial"/>
        </w:rPr>
      </w:pPr>
    </w:p>
    <w:p w14:paraId="5BDEF73C" w14:textId="40BAA2DB" w:rsidR="005406A9" w:rsidRPr="004553A4" w:rsidRDefault="005406A9" w:rsidP="00FF56C8">
      <w:pPr>
        <w:pStyle w:val="Prrafodelista"/>
        <w:numPr>
          <w:ilvl w:val="0"/>
          <w:numId w:val="25"/>
        </w:numPr>
        <w:spacing w:before="240" w:after="240" w:line="360" w:lineRule="auto"/>
        <w:ind w:left="426" w:right="49" w:hanging="426"/>
        <w:jc w:val="both"/>
        <w:rPr>
          <w:rFonts w:ascii="Palatino Linotype" w:eastAsia="Calibri" w:hAnsi="Palatino Linotype" w:cs="Arial"/>
          <w:u w:val="single"/>
          <w:lang w:val="es-ES"/>
        </w:rPr>
      </w:pPr>
      <w:r w:rsidRPr="004553A4">
        <w:rPr>
          <w:rFonts w:ascii="Palatino Linotype" w:hAnsi="Palatino Linotype" w:cs="Arial"/>
        </w:rPr>
        <w:t>En conclusión de todo lo anterior,  resulta procedente ordenar al Sujeto Obligado entregar en</w:t>
      </w:r>
      <w:r w:rsidR="00FF56C8" w:rsidRPr="004553A4">
        <w:rPr>
          <w:rFonts w:ascii="Palatino Linotype" w:hAnsi="Palatino Linotype" w:cs="Arial"/>
        </w:rPr>
        <w:t xml:space="preserve"> los</w:t>
      </w:r>
      <w:r w:rsidRPr="004553A4">
        <w:rPr>
          <w:rFonts w:ascii="Palatino Linotype" w:hAnsi="Palatino Linotype" w:cs="Arial"/>
        </w:rPr>
        <w:t xml:space="preserve"> </w:t>
      </w:r>
      <w:r w:rsidR="00FF56C8" w:rsidRPr="004553A4">
        <w:rPr>
          <w:rFonts w:ascii="Palatino Linotype" w:hAnsi="Palatino Linotype" w:cs="Arial"/>
          <w:b/>
        </w:rPr>
        <w:t>c</w:t>
      </w:r>
      <w:proofErr w:type="spellStart"/>
      <w:r w:rsidR="00FF56C8" w:rsidRPr="004553A4">
        <w:rPr>
          <w:rFonts w:ascii="Palatino Linotype" w:hAnsi="Palatino Linotype" w:cs="Arial"/>
          <w:b/>
          <w:lang w:val="es-MX"/>
        </w:rPr>
        <w:t>orreos</w:t>
      </w:r>
      <w:proofErr w:type="spellEnd"/>
      <w:r w:rsidR="00FF56C8" w:rsidRPr="004553A4">
        <w:rPr>
          <w:rFonts w:ascii="Palatino Linotype" w:hAnsi="Palatino Linotype" w:cs="Arial"/>
          <w:b/>
          <w:lang w:val="es-MX"/>
        </w:rPr>
        <w:t xml:space="preserve"> electrónicos enviados y recibidos de la cuenta que refiere la solicitud de información 00431/SE/IP/2018, del uno (01) de septiembre al treinta y uno (31) de diciembre de 2017</w:t>
      </w:r>
      <w:r w:rsidRPr="004553A4">
        <w:rPr>
          <w:rFonts w:ascii="Palatino Linotype" w:hAnsi="Palatino Linotype" w:cs="Arial"/>
          <w:b/>
        </w:rPr>
        <w:t>,</w:t>
      </w:r>
      <w:r w:rsidRPr="004553A4">
        <w:rPr>
          <w:rFonts w:ascii="Palatino Linotype" w:hAnsi="Palatino Linotype"/>
          <w:color w:val="000000" w:themeColor="text1"/>
        </w:rPr>
        <w:t xml:space="preserve"> previa elaboración de una </w:t>
      </w:r>
      <w:r w:rsidRPr="004553A4">
        <w:rPr>
          <w:rFonts w:ascii="Palatino Linotype" w:hAnsi="Palatino Linotype" w:cs="Arial"/>
          <w:b/>
        </w:rPr>
        <w:t>VERSIÓN PÚBLICA</w:t>
      </w:r>
      <w:r w:rsidRPr="004553A4">
        <w:rPr>
          <w:rFonts w:ascii="Palatino Linotype" w:hAnsi="Palatino Linotype"/>
          <w:color w:val="000000" w:themeColor="text1"/>
        </w:rPr>
        <w:t xml:space="preserve"> protegiendo así los datos personales que se encuentren contenidos en los mismos, </w:t>
      </w:r>
      <w:r w:rsidRPr="004553A4">
        <w:rPr>
          <w:rFonts w:ascii="Palatino Linotype" w:hAnsi="Palatino Linotype"/>
        </w:rPr>
        <w:t>por lo que</w:t>
      </w:r>
      <w:r w:rsidRPr="004553A4">
        <w:rPr>
          <w:rFonts w:ascii="Palatino Linotype" w:hAnsi="Palatino Linotype" w:cs="Arial"/>
        </w:rPr>
        <w:t xml:space="preserve"> deberá tener especial cuidado, en cada uno de los documentos que lo integran.</w:t>
      </w:r>
    </w:p>
    <w:p w14:paraId="452A4247" w14:textId="77777777" w:rsidR="004553A4" w:rsidRPr="004553A4" w:rsidRDefault="004553A4" w:rsidP="004553A4">
      <w:pPr>
        <w:pStyle w:val="Prrafodelista"/>
        <w:rPr>
          <w:rFonts w:ascii="Palatino Linotype" w:eastAsia="Calibri" w:hAnsi="Palatino Linotype" w:cs="Arial"/>
          <w:u w:val="single"/>
          <w:lang w:val="es-ES"/>
        </w:rPr>
      </w:pPr>
    </w:p>
    <w:p w14:paraId="39E1AC70" w14:textId="77777777" w:rsidR="005406A9" w:rsidRPr="004553A4" w:rsidRDefault="005406A9" w:rsidP="00FF56C8">
      <w:pPr>
        <w:pStyle w:val="Prrafodelista"/>
        <w:numPr>
          <w:ilvl w:val="0"/>
          <w:numId w:val="25"/>
        </w:numPr>
        <w:spacing w:line="360" w:lineRule="auto"/>
        <w:ind w:left="426" w:hanging="426"/>
        <w:jc w:val="both"/>
        <w:rPr>
          <w:rFonts w:ascii="Palatino Linotype" w:hAnsi="Palatino Linotype"/>
          <w:b/>
          <w:color w:val="000000" w:themeColor="text1"/>
          <w:u w:val="single"/>
        </w:rPr>
      </w:pPr>
      <w:r w:rsidRPr="004553A4">
        <w:rPr>
          <w:rFonts w:ascii="Palatino Linotype" w:hAnsi="Palatino Linotype"/>
          <w:color w:val="000000" w:themeColor="text1"/>
        </w:rPr>
        <w:t xml:space="preserve">Por lo que si la información, con la que se pueda atender a una solicitud contiene datos personales se deberá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w:t>
      </w:r>
      <w:r w:rsidRPr="004553A4">
        <w:rPr>
          <w:rFonts w:ascii="Palatino Linotype" w:hAnsi="Palatino Linotype"/>
          <w:b/>
          <w:color w:val="000000" w:themeColor="text1"/>
          <w:u w:val="single"/>
        </w:rPr>
        <w:t>de lo contrario los servidores públicos involucrados incurrirán en responsabilidad.</w:t>
      </w:r>
    </w:p>
    <w:p w14:paraId="21A105CD" w14:textId="77777777" w:rsidR="005406A9" w:rsidRPr="004553A4" w:rsidRDefault="005406A9" w:rsidP="005406A9">
      <w:pPr>
        <w:pStyle w:val="Prrafodelista"/>
        <w:spacing w:line="360" w:lineRule="auto"/>
        <w:ind w:left="426"/>
        <w:jc w:val="both"/>
        <w:rPr>
          <w:rFonts w:ascii="Palatino Linotype" w:hAnsi="Palatino Linotype"/>
          <w:b/>
          <w:color w:val="000000" w:themeColor="text1"/>
          <w:u w:val="single"/>
        </w:rPr>
      </w:pPr>
    </w:p>
    <w:p w14:paraId="39685D65" w14:textId="4DEE22D7" w:rsidR="005406A9" w:rsidRPr="004553A4" w:rsidRDefault="00FF56C8" w:rsidP="005406A9">
      <w:pPr>
        <w:pStyle w:val="Ttulo2"/>
        <w:spacing w:line="360" w:lineRule="auto"/>
        <w:rPr>
          <w:rFonts w:ascii="Palatino Linotype" w:hAnsi="Palatino Linotype"/>
          <w:b/>
          <w:color w:val="000000" w:themeColor="text1"/>
          <w:sz w:val="24"/>
          <w:szCs w:val="24"/>
        </w:rPr>
      </w:pPr>
      <w:bookmarkStart w:id="99" w:name="_Toc472594395"/>
      <w:bookmarkStart w:id="100" w:name="_Toc460507709"/>
      <w:bookmarkStart w:id="101" w:name="_Toc460427917"/>
      <w:bookmarkStart w:id="102" w:name="_Toc475042025"/>
      <w:bookmarkStart w:id="103" w:name="_Toc477284977"/>
      <w:bookmarkStart w:id="104" w:name="_Toc480484728"/>
      <w:bookmarkStart w:id="105" w:name="_Toc485064409"/>
      <w:bookmarkStart w:id="106" w:name="_Toc485832387"/>
      <w:bookmarkStart w:id="107" w:name="_Toc522809484"/>
      <w:r w:rsidRPr="004553A4">
        <w:rPr>
          <w:rFonts w:ascii="Palatino Linotype" w:hAnsi="Palatino Linotype"/>
          <w:b/>
          <w:color w:val="000000" w:themeColor="text1"/>
          <w:sz w:val="24"/>
          <w:szCs w:val="24"/>
        </w:rPr>
        <w:t>SEX</w:t>
      </w:r>
      <w:r w:rsidR="005406A9" w:rsidRPr="004553A4">
        <w:rPr>
          <w:rFonts w:ascii="Palatino Linotype" w:hAnsi="Palatino Linotype"/>
          <w:b/>
          <w:color w:val="000000" w:themeColor="text1"/>
          <w:sz w:val="24"/>
          <w:szCs w:val="24"/>
        </w:rPr>
        <w:t xml:space="preserve">TO. De </w:t>
      </w:r>
      <w:bookmarkEnd w:id="99"/>
      <w:bookmarkEnd w:id="100"/>
      <w:bookmarkEnd w:id="101"/>
      <w:bookmarkEnd w:id="102"/>
      <w:bookmarkEnd w:id="103"/>
      <w:bookmarkEnd w:id="104"/>
      <w:bookmarkEnd w:id="105"/>
      <w:r w:rsidR="005406A9" w:rsidRPr="004553A4">
        <w:rPr>
          <w:rFonts w:ascii="Palatino Linotype" w:hAnsi="Palatino Linotype"/>
          <w:b/>
          <w:color w:val="000000" w:themeColor="text1"/>
          <w:sz w:val="24"/>
          <w:szCs w:val="24"/>
        </w:rPr>
        <w:t>la información que deberá ser clasificada</w:t>
      </w:r>
      <w:bookmarkEnd w:id="106"/>
      <w:bookmarkEnd w:id="107"/>
      <w:r w:rsidR="005406A9" w:rsidRPr="004553A4">
        <w:rPr>
          <w:rFonts w:ascii="Palatino Linotype" w:hAnsi="Palatino Linotype"/>
          <w:b/>
          <w:color w:val="000000" w:themeColor="text1"/>
          <w:sz w:val="24"/>
          <w:szCs w:val="24"/>
        </w:rPr>
        <w:t xml:space="preserve"> </w:t>
      </w:r>
    </w:p>
    <w:p w14:paraId="73D3AFF3" w14:textId="2A3948BB" w:rsidR="005406A9" w:rsidRPr="004553A4" w:rsidRDefault="00C46764" w:rsidP="00FF56C8">
      <w:pPr>
        <w:pStyle w:val="Prrafodelista"/>
        <w:numPr>
          <w:ilvl w:val="0"/>
          <w:numId w:val="25"/>
        </w:numPr>
        <w:shd w:val="clear" w:color="auto" w:fill="FFFFFF"/>
        <w:spacing w:before="240" w:after="200" w:line="360" w:lineRule="auto"/>
        <w:ind w:left="426" w:hanging="426"/>
        <w:jc w:val="both"/>
        <w:rPr>
          <w:rFonts w:ascii="Palatino Linotype" w:eastAsia="Times New Roman" w:hAnsi="Palatino Linotype" w:cs="Arial"/>
          <w:color w:val="000000" w:themeColor="text1"/>
        </w:rPr>
      </w:pPr>
      <w:r w:rsidRPr="004553A4">
        <w:rPr>
          <w:rFonts w:ascii="Palatino Linotype" w:hAnsi="Palatino Linotype" w:cs="Arial"/>
          <w:color w:val="000000" w:themeColor="text1"/>
        </w:rPr>
        <w:t>Derivado de la propia y especial naturale</w:t>
      </w:r>
      <w:r w:rsidR="005406A9" w:rsidRPr="004553A4">
        <w:rPr>
          <w:rFonts w:ascii="Palatino Linotype" w:hAnsi="Palatino Linotype" w:cs="Arial"/>
          <w:color w:val="000000" w:themeColor="text1"/>
        </w:rPr>
        <w:t xml:space="preserve">za de </w:t>
      </w:r>
      <w:r w:rsidR="005406A9" w:rsidRPr="004553A4">
        <w:rPr>
          <w:rFonts w:ascii="Palatino Linotype" w:hAnsi="Palatino Linotype"/>
          <w:color w:val="000000" w:themeColor="text1"/>
        </w:rPr>
        <w:t>la información</w:t>
      </w:r>
      <w:r w:rsidRPr="004553A4">
        <w:rPr>
          <w:rFonts w:ascii="Palatino Linotype" w:hAnsi="Palatino Linotype"/>
          <w:color w:val="000000" w:themeColor="text1"/>
        </w:rPr>
        <w:t xml:space="preserve"> que se requiere,</w:t>
      </w:r>
      <w:r w:rsidR="005406A9" w:rsidRPr="004553A4">
        <w:rPr>
          <w:rFonts w:ascii="Palatino Linotype" w:hAnsi="Palatino Linotype"/>
          <w:color w:val="000000" w:themeColor="text1"/>
        </w:rPr>
        <w:t xml:space="preserve"> contenida en </w:t>
      </w:r>
      <w:r w:rsidR="00FF56C8" w:rsidRPr="004553A4">
        <w:rPr>
          <w:rFonts w:ascii="Palatino Linotype" w:hAnsi="Palatino Linotype"/>
          <w:color w:val="000000" w:themeColor="text1"/>
        </w:rPr>
        <w:t>e</w:t>
      </w:r>
      <w:r w:rsidR="005406A9" w:rsidRPr="004553A4">
        <w:rPr>
          <w:rFonts w:ascii="Palatino Linotype" w:hAnsi="Palatino Linotype"/>
          <w:color w:val="000000" w:themeColor="text1"/>
        </w:rPr>
        <w:t>l correo electrónico de referencia</w:t>
      </w:r>
      <w:r w:rsidR="005406A9" w:rsidRPr="004553A4">
        <w:rPr>
          <w:rFonts w:ascii="Palatino Linotype" w:hAnsi="Palatino Linotype" w:cs="Arial"/>
          <w:color w:val="000000" w:themeColor="text1"/>
        </w:rPr>
        <w:t xml:space="preserve">, y toda vez que este Instituto de Transparencia, Acceso a la Información Pública y Protección de Datos Personales del Estado de México tiene el deber de velar por la protección de los </w:t>
      </w:r>
      <w:r w:rsidR="005406A9" w:rsidRPr="004553A4">
        <w:rPr>
          <w:rFonts w:ascii="Palatino Linotype" w:hAnsi="Palatino Linotype" w:cs="Arial"/>
          <w:color w:val="000000" w:themeColor="text1"/>
        </w:rPr>
        <w:lastRenderedPageBreak/>
        <w:t>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1B11E954" w14:textId="77777777" w:rsidR="005406A9" w:rsidRPr="004553A4" w:rsidRDefault="005406A9" w:rsidP="005406A9">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1930EC4C" w14:textId="77777777" w:rsidR="005406A9" w:rsidRPr="004553A4" w:rsidRDefault="005406A9" w:rsidP="00FF56C8">
      <w:pPr>
        <w:pStyle w:val="Prrafodelista"/>
        <w:numPr>
          <w:ilvl w:val="0"/>
          <w:numId w:val="25"/>
        </w:numPr>
        <w:shd w:val="clear" w:color="auto" w:fill="FFFFFF"/>
        <w:spacing w:before="240" w:after="200" w:line="360" w:lineRule="auto"/>
        <w:ind w:left="426" w:hanging="426"/>
        <w:jc w:val="both"/>
        <w:rPr>
          <w:rFonts w:ascii="Palatino Linotype" w:eastAsia="Times New Roman" w:hAnsi="Palatino Linotype" w:cs="Arial"/>
          <w:color w:val="000000" w:themeColor="text1"/>
        </w:rPr>
      </w:pPr>
      <w:r w:rsidRPr="004553A4">
        <w:rPr>
          <w:rFonts w:ascii="Palatino Linotype" w:eastAsia="Times New Roman" w:hAnsi="Palatino Linotype" w:cs="Arial"/>
          <w:color w:val="222222"/>
          <w:lang w:eastAsia="es-MX"/>
        </w:rPr>
        <w:t>L</w:t>
      </w:r>
      <w:r w:rsidRPr="004553A4">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553A4">
        <w:rPr>
          <w:vertAlign w:val="superscript"/>
        </w:rPr>
        <w:footnoteReference w:id="2"/>
      </w:r>
      <w:r w:rsidRPr="004553A4">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553A4">
        <w:rPr>
          <w:vertAlign w:val="superscript"/>
        </w:rPr>
        <w:footnoteReference w:id="3"/>
      </w:r>
      <w:r w:rsidRPr="004553A4">
        <w:rPr>
          <w:rFonts w:ascii="Palatino Linotype" w:hAnsi="Palatino Linotype"/>
        </w:rPr>
        <w:t xml:space="preserve"> En este caso, la clasificación total o parcial </w:t>
      </w:r>
      <w:r w:rsidRPr="004553A4">
        <w:rPr>
          <w:rFonts w:ascii="Palatino Linotype" w:hAnsi="Palatino Linotype"/>
        </w:rPr>
        <w:lastRenderedPageBreak/>
        <w:t>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4E5DC9B" w14:textId="77777777" w:rsidR="005406A9" w:rsidRPr="004553A4" w:rsidRDefault="005406A9" w:rsidP="005406A9">
      <w:pPr>
        <w:spacing w:line="360" w:lineRule="auto"/>
        <w:contextualSpacing/>
        <w:jc w:val="both"/>
        <w:rPr>
          <w:rFonts w:ascii="Palatino Linotype" w:hAnsi="Palatino Linotype"/>
        </w:rPr>
      </w:pPr>
    </w:p>
    <w:p w14:paraId="014CD43E" w14:textId="77777777" w:rsidR="005406A9" w:rsidRPr="004553A4" w:rsidRDefault="005406A9" w:rsidP="00FF56C8">
      <w:pPr>
        <w:pStyle w:val="Prrafodelista"/>
        <w:numPr>
          <w:ilvl w:val="0"/>
          <w:numId w:val="25"/>
        </w:numPr>
        <w:spacing w:line="360" w:lineRule="auto"/>
        <w:ind w:left="426"/>
        <w:jc w:val="both"/>
        <w:rPr>
          <w:rFonts w:ascii="Palatino Linotype" w:hAnsi="Palatino Linotype"/>
        </w:rPr>
      </w:pPr>
      <w:r w:rsidRPr="004553A4">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B770F42" w14:textId="77777777" w:rsidR="005406A9" w:rsidRPr="004553A4" w:rsidRDefault="005406A9" w:rsidP="005406A9">
      <w:pPr>
        <w:spacing w:line="360" w:lineRule="auto"/>
        <w:jc w:val="both"/>
        <w:rPr>
          <w:rFonts w:ascii="Palatino Linotype" w:hAnsi="Palatino Linotype"/>
        </w:rPr>
      </w:pPr>
    </w:p>
    <w:p w14:paraId="219154C9" w14:textId="77777777" w:rsidR="005406A9" w:rsidRPr="004553A4" w:rsidRDefault="005406A9" w:rsidP="005406A9">
      <w:pPr>
        <w:numPr>
          <w:ilvl w:val="0"/>
          <w:numId w:val="17"/>
        </w:numPr>
        <w:spacing w:line="360" w:lineRule="auto"/>
        <w:contextualSpacing/>
        <w:jc w:val="both"/>
        <w:rPr>
          <w:rFonts w:ascii="Palatino Linotype" w:hAnsi="Palatino Linotype"/>
          <w:b/>
        </w:rPr>
      </w:pPr>
      <w:r w:rsidRPr="004553A4">
        <w:rPr>
          <w:rFonts w:ascii="Palatino Linotype" w:hAnsi="Palatino Linotype"/>
          <w:b/>
        </w:rPr>
        <w:t>Requisitos previos</w:t>
      </w:r>
    </w:p>
    <w:p w14:paraId="5F6E6122" w14:textId="77777777" w:rsidR="005406A9" w:rsidRPr="004553A4" w:rsidRDefault="005406A9" w:rsidP="00FF56C8">
      <w:pPr>
        <w:pStyle w:val="Prrafodelista"/>
        <w:numPr>
          <w:ilvl w:val="0"/>
          <w:numId w:val="25"/>
        </w:numPr>
        <w:spacing w:line="360" w:lineRule="auto"/>
        <w:ind w:left="426" w:hanging="426"/>
        <w:jc w:val="both"/>
        <w:rPr>
          <w:rFonts w:ascii="Palatino Linotype" w:hAnsi="Palatino Linotype" w:cs="Arial"/>
          <w:color w:val="000000" w:themeColor="text1"/>
        </w:rPr>
      </w:pPr>
      <w:r w:rsidRPr="004553A4">
        <w:rPr>
          <w:rFonts w:ascii="Palatino Linotype" w:hAnsi="Palatino Linotype" w:cs="Arial"/>
          <w:color w:val="000000" w:themeColor="text1"/>
        </w:rPr>
        <w:t xml:space="preserve">Los </w:t>
      </w:r>
      <w:r w:rsidRPr="004553A4">
        <w:rPr>
          <w:rFonts w:ascii="Palatino Linotype" w:hAnsi="Palatino Linotype"/>
        </w:rPr>
        <w:t>artículos</w:t>
      </w:r>
      <w:r w:rsidRPr="004553A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8914572" w14:textId="77777777" w:rsidR="005406A9" w:rsidRPr="004553A4" w:rsidRDefault="005406A9" w:rsidP="005406A9">
      <w:pPr>
        <w:spacing w:line="360" w:lineRule="auto"/>
        <w:contextualSpacing/>
        <w:jc w:val="both"/>
        <w:rPr>
          <w:rFonts w:ascii="Palatino Linotype" w:hAnsi="Palatino Linotype" w:cs="Arial"/>
          <w:color w:val="000000" w:themeColor="text1"/>
        </w:rPr>
      </w:pPr>
    </w:p>
    <w:p w14:paraId="6821F610" w14:textId="77777777" w:rsidR="005406A9" w:rsidRPr="004553A4" w:rsidRDefault="005406A9" w:rsidP="00FF56C8">
      <w:pPr>
        <w:pStyle w:val="Prrafodelista"/>
        <w:numPr>
          <w:ilvl w:val="0"/>
          <w:numId w:val="25"/>
        </w:numPr>
        <w:spacing w:line="360" w:lineRule="auto"/>
        <w:ind w:left="426" w:hanging="426"/>
        <w:jc w:val="both"/>
        <w:rPr>
          <w:rFonts w:ascii="Palatino Linotype" w:hAnsi="Palatino Linotype" w:cs="Arial"/>
          <w:color w:val="000000" w:themeColor="text1"/>
        </w:rPr>
      </w:pPr>
      <w:r w:rsidRPr="004553A4">
        <w:rPr>
          <w:rFonts w:ascii="Palatino Linotype" w:hAnsi="Palatino Linotype" w:cs="Arial"/>
          <w:color w:val="000000" w:themeColor="text1"/>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9E9A0DF" w14:textId="77777777" w:rsidR="005406A9" w:rsidRPr="004553A4" w:rsidRDefault="005406A9" w:rsidP="005406A9">
      <w:pPr>
        <w:spacing w:line="360" w:lineRule="auto"/>
        <w:contextualSpacing/>
        <w:jc w:val="both"/>
        <w:rPr>
          <w:rFonts w:ascii="Palatino Linotype" w:hAnsi="Palatino Linotype" w:cs="Arial"/>
          <w:color w:val="000000" w:themeColor="text1"/>
        </w:rPr>
      </w:pPr>
    </w:p>
    <w:p w14:paraId="12CD7BC8" w14:textId="77777777" w:rsidR="005406A9" w:rsidRPr="004553A4" w:rsidRDefault="005406A9" w:rsidP="00FF56C8">
      <w:pPr>
        <w:pStyle w:val="Prrafodelista"/>
        <w:numPr>
          <w:ilvl w:val="0"/>
          <w:numId w:val="25"/>
        </w:numPr>
        <w:spacing w:line="360" w:lineRule="auto"/>
        <w:ind w:left="426" w:hanging="426"/>
        <w:jc w:val="both"/>
        <w:rPr>
          <w:rFonts w:ascii="Palatino Linotype" w:hAnsi="Palatino Linotype" w:cs="Arial"/>
          <w:color w:val="000000" w:themeColor="text1"/>
        </w:rPr>
      </w:pPr>
      <w:r w:rsidRPr="004553A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4553A4">
        <w:rPr>
          <w:rFonts w:ascii="Palatino Linotype" w:hAnsi="Palatino Linotype" w:cs="Arial"/>
          <w:b/>
          <w:color w:val="000000" w:themeColor="text1"/>
          <w:u w:val="single"/>
        </w:rPr>
        <w:t xml:space="preserve">no se puede hacer un acuerdo para clasificar de manera general todos los documentos de un expediente o área,  </w:t>
      </w:r>
      <w:r w:rsidRPr="004553A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D612074" w14:textId="77777777" w:rsidR="005406A9" w:rsidRDefault="005406A9" w:rsidP="005406A9">
      <w:pPr>
        <w:numPr>
          <w:ilvl w:val="0"/>
          <w:numId w:val="17"/>
        </w:numPr>
        <w:spacing w:line="360" w:lineRule="auto"/>
        <w:contextualSpacing/>
        <w:jc w:val="both"/>
        <w:rPr>
          <w:rFonts w:ascii="Palatino Linotype" w:hAnsi="Palatino Linotype"/>
          <w:b/>
        </w:rPr>
      </w:pPr>
      <w:r w:rsidRPr="004553A4">
        <w:rPr>
          <w:rFonts w:ascii="Palatino Linotype" w:hAnsi="Palatino Linotype"/>
          <w:b/>
        </w:rPr>
        <w:t>Supuestos de clasificación</w:t>
      </w:r>
    </w:p>
    <w:p w14:paraId="6914DEBC" w14:textId="77777777" w:rsidR="009C6B7D" w:rsidRPr="004553A4" w:rsidRDefault="009C6B7D" w:rsidP="009C6B7D">
      <w:pPr>
        <w:spacing w:line="360" w:lineRule="auto"/>
        <w:ind w:left="1080"/>
        <w:contextualSpacing/>
        <w:jc w:val="both"/>
        <w:rPr>
          <w:rFonts w:ascii="Palatino Linotype" w:hAnsi="Palatino Linotype"/>
          <w:b/>
        </w:rPr>
      </w:pPr>
    </w:p>
    <w:p w14:paraId="056519CB" w14:textId="77777777" w:rsidR="005406A9" w:rsidRPr="004553A4" w:rsidRDefault="005406A9" w:rsidP="005406A9">
      <w:pPr>
        <w:numPr>
          <w:ilvl w:val="0"/>
          <w:numId w:val="20"/>
        </w:numPr>
        <w:spacing w:line="360" w:lineRule="auto"/>
        <w:ind w:left="426"/>
        <w:contextualSpacing/>
        <w:jc w:val="both"/>
        <w:rPr>
          <w:rFonts w:ascii="Palatino Linotype" w:hAnsi="Palatino Linotype" w:cs="Arial"/>
          <w:color w:val="000000" w:themeColor="text1"/>
        </w:rPr>
      </w:pPr>
      <w:r w:rsidRPr="004553A4">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129B3B91" w14:textId="77777777" w:rsidR="005406A9" w:rsidRPr="004553A4" w:rsidRDefault="005406A9" w:rsidP="005406A9">
      <w:pPr>
        <w:spacing w:line="360" w:lineRule="auto"/>
        <w:ind w:left="426"/>
        <w:contextualSpacing/>
        <w:jc w:val="both"/>
        <w:rPr>
          <w:rFonts w:ascii="Palatino Linotype" w:hAnsi="Palatino Linotype" w:cs="Arial"/>
          <w:color w:val="000000" w:themeColor="text1"/>
        </w:rPr>
      </w:pPr>
    </w:p>
    <w:p w14:paraId="6848F3B4"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51BA2BE9" w14:textId="77777777" w:rsidR="005406A9" w:rsidRPr="004553A4" w:rsidRDefault="005406A9" w:rsidP="005406A9">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553A4">
        <w:rPr>
          <w:rFonts w:ascii="Palatino Linotype" w:hAnsi="Palatino Linotype" w:cs="Bookman Old Style"/>
          <w:bCs/>
          <w:i/>
          <w:color w:val="000000"/>
        </w:rPr>
        <w:t xml:space="preserve">I. </w:t>
      </w:r>
      <w:r w:rsidRPr="004553A4">
        <w:rPr>
          <w:rFonts w:ascii="Palatino Linotype" w:hAnsi="Palatino Linotype" w:cs="Bookman Old Style"/>
          <w:i/>
          <w:color w:val="000000"/>
        </w:rPr>
        <w:t xml:space="preserve">Se refiera a la información privada y los datos personales concernientes a una persona física o </w:t>
      </w:r>
      <w:proofErr w:type="gramStart"/>
      <w:r w:rsidRPr="004553A4">
        <w:rPr>
          <w:rFonts w:ascii="Palatino Linotype" w:hAnsi="Palatino Linotype" w:cs="Bookman Old Style"/>
          <w:i/>
          <w:color w:val="000000"/>
        </w:rPr>
        <w:t>jurídico</w:t>
      </w:r>
      <w:proofErr w:type="gramEnd"/>
      <w:r w:rsidRPr="004553A4">
        <w:rPr>
          <w:rFonts w:ascii="Palatino Linotype" w:hAnsi="Palatino Linotype" w:cs="Bookman Old Style"/>
          <w:i/>
          <w:color w:val="000000"/>
        </w:rPr>
        <w:t xml:space="preserve"> colectiva identificada o identificable; </w:t>
      </w:r>
    </w:p>
    <w:p w14:paraId="6E337C95" w14:textId="77777777" w:rsidR="005406A9" w:rsidRPr="004553A4" w:rsidRDefault="005406A9" w:rsidP="005406A9">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553A4">
        <w:rPr>
          <w:rFonts w:ascii="Palatino Linotype" w:hAnsi="Palatino Linotype" w:cs="Bookman Old Style"/>
          <w:bCs/>
          <w:i/>
          <w:color w:val="000000"/>
        </w:rPr>
        <w:lastRenderedPageBreak/>
        <w:t xml:space="preserve">II. </w:t>
      </w:r>
      <w:r w:rsidRPr="004553A4">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83F5265" w14:textId="77777777" w:rsidR="005406A9" w:rsidRPr="004553A4" w:rsidRDefault="005406A9" w:rsidP="005406A9">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553A4">
        <w:rPr>
          <w:rFonts w:ascii="Palatino Linotype" w:hAnsi="Palatino Linotype" w:cs="Bookman Old Style"/>
          <w:bCs/>
          <w:i/>
          <w:color w:val="000000"/>
        </w:rPr>
        <w:t xml:space="preserve">III. </w:t>
      </w:r>
      <w:r w:rsidRPr="004553A4">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048C6AE" w14:textId="77777777" w:rsidR="005406A9" w:rsidRPr="004553A4" w:rsidRDefault="005406A9" w:rsidP="005406A9">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553A4">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2FAE0D2" w14:textId="77777777" w:rsidR="005406A9" w:rsidRPr="004553A4" w:rsidRDefault="005406A9" w:rsidP="005406A9">
      <w:pPr>
        <w:widowControl w:val="0"/>
        <w:autoSpaceDE w:val="0"/>
        <w:autoSpaceDN w:val="0"/>
        <w:adjustRightInd w:val="0"/>
        <w:spacing w:after="240" w:line="360" w:lineRule="auto"/>
        <w:ind w:left="709" w:right="333"/>
        <w:jc w:val="both"/>
        <w:rPr>
          <w:rFonts w:ascii="Palatino Linotype" w:hAnsi="Palatino Linotype" w:cs="Times"/>
          <w:i/>
          <w:color w:val="000000"/>
        </w:rPr>
      </w:pPr>
      <w:r w:rsidRPr="004553A4">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2D8FA970" w14:textId="77777777" w:rsidR="005406A9" w:rsidRPr="004553A4" w:rsidRDefault="005406A9" w:rsidP="005406A9">
      <w:pPr>
        <w:pStyle w:val="Prrafodelista"/>
        <w:numPr>
          <w:ilvl w:val="0"/>
          <w:numId w:val="20"/>
        </w:numPr>
        <w:spacing w:line="360" w:lineRule="auto"/>
        <w:jc w:val="both"/>
        <w:rPr>
          <w:rFonts w:ascii="Palatino Linotype" w:hAnsi="Palatino Linotype" w:cs="Arial"/>
          <w:color w:val="000000" w:themeColor="text1"/>
        </w:rPr>
      </w:pPr>
      <w:r w:rsidRPr="004553A4">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63FCA9" w14:textId="77777777" w:rsidR="005406A9" w:rsidRPr="004553A4" w:rsidRDefault="005406A9" w:rsidP="005406A9">
      <w:pPr>
        <w:spacing w:line="360" w:lineRule="auto"/>
        <w:ind w:left="360"/>
        <w:contextualSpacing/>
        <w:jc w:val="both"/>
        <w:rPr>
          <w:rFonts w:ascii="Palatino Linotype" w:hAnsi="Palatino Linotype" w:cs="Arial"/>
          <w:color w:val="000000" w:themeColor="text1"/>
        </w:rPr>
      </w:pPr>
    </w:p>
    <w:p w14:paraId="45E0CA78" w14:textId="77777777" w:rsidR="005406A9" w:rsidRPr="004553A4" w:rsidRDefault="005406A9" w:rsidP="005406A9">
      <w:pPr>
        <w:pStyle w:val="Prrafodelista"/>
        <w:numPr>
          <w:ilvl w:val="0"/>
          <w:numId w:val="20"/>
        </w:numPr>
        <w:spacing w:line="360" w:lineRule="auto"/>
        <w:jc w:val="both"/>
        <w:rPr>
          <w:rFonts w:ascii="Palatino Linotype" w:hAnsi="Palatino Linotype" w:cs="Arial"/>
          <w:color w:val="000000" w:themeColor="text1"/>
        </w:rPr>
      </w:pPr>
      <w:r w:rsidRPr="004553A4">
        <w:rPr>
          <w:rFonts w:ascii="Palatino Linotype" w:hAnsi="Palatino Linotype" w:cs="Arial"/>
          <w:color w:val="000000" w:themeColor="text1"/>
        </w:rPr>
        <w:t>Como consecuencia de lo anterior, el sujeto obligado debe identificar claramente el tipo de información y hacer un juicio de subsunción o encaje</w:t>
      </w:r>
      <w:r w:rsidRPr="004553A4">
        <w:rPr>
          <w:vertAlign w:val="superscript"/>
        </w:rPr>
        <w:footnoteReference w:id="4"/>
      </w:r>
      <w:r w:rsidRPr="004553A4">
        <w:rPr>
          <w:rFonts w:ascii="Palatino Linotype" w:hAnsi="Palatino Linotype" w:cs="Arial"/>
          <w:color w:val="000000" w:themeColor="text1"/>
        </w:rPr>
        <w:t xml:space="preserve"> </w:t>
      </w:r>
      <w:r w:rsidRPr="004553A4">
        <w:rPr>
          <w:rFonts w:ascii="Palatino Linotype" w:hAnsi="Palatino Linotype" w:cs="Arial"/>
          <w:color w:val="000000" w:themeColor="text1"/>
        </w:rPr>
        <w:lastRenderedPageBreak/>
        <w:t>para acreditar que el supuesto de hecho corresponde estrictamente con la hipótesis jurídica. Esto también lo debe de realizar el servidor público habilitado y el titular del área que administra la información.</w:t>
      </w:r>
    </w:p>
    <w:p w14:paraId="5BC426CC" w14:textId="77777777" w:rsidR="005406A9" w:rsidRPr="004553A4" w:rsidRDefault="005406A9" w:rsidP="005406A9">
      <w:pPr>
        <w:spacing w:line="360" w:lineRule="auto"/>
        <w:contextualSpacing/>
        <w:jc w:val="both"/>
        <w:rPr>
          <w:rFonts w:ascii="Palatino Linotype" w:hAnsi="Palatino Linotype" w:cs="Arial"/>
          <w:color w:val="000000" w:themeColor="text1"/>
        </w:rPr>
      </w:pPr>
    </w:p>
    <w:p w14:paraId="0F114BB6"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2592324D" w14:textId="77777777" w:rsidR="005406A9" w:rsidRPr="004553A4" w:rsidRDefault="005406A9" w:rsidP="005406A9">
      <w:pPr>
        <w:spacing w:line="360" w:lineRule="auto"/>
        <w:ind w:left="1080"/>
        <w:contextualSpacing/>
        <w:jc w:val="both"/>
        <w:rPr>
          <w:rFonts w:ascii="Palatino Linotype" w:hAnsi="Palatino Linotype"/>
          <w:b/>
        </w:rPr>
      </w:pPr>
    </w:p>
    <w:p w14:paraId="74A07BC0" w14:textId="77777777" w:rsidR="005406A9" w:rsidRPr="004553A4" w:rsidRDefault="005406A9" w:rsidP="005406A9">
      <w:pPr>
        <w:numPr>
          <w:ilvl w:val="0"/>
          <w:numId w:val="17"/>
        </w:numPr>
        <w:spacing w:line="360" w:lineRule="auto"/>
        <w:ind w:hanging="513"/>
        <w:contextualSpacing/>
        <w:jc w:val="both"/>
        <w:rPr>
          <w:rFonts w:ascii="Palatino Linotype" w:hAnsi="Palatino Linotype"/>
          <w:b/>
        </w:rPr>
      </w:pPr>
      <w:r w:rsidRPr="004553A4">
        <w:rPr>
          <w:rFonts w:ascii="Palatino Linotype" w:hAnsi="Palatino Linotype"/>
          <w:b/>
        </w:rPr>
        <w:t>Excepciones a los supuestos de clasificación de la información como reservada</w:t>
      </w:r>
    </w:p>
    <w:p w14:paraId="4BB87567" w14:textId="77777777" w:rsidR="005406A9" w:rsidRPr="004553A4" w:rsidRDefault="005406A9" w:rsidP="005406A9">
      <w:pPr>
        <w:numPr>
          <w:ilvl w:val="0"/>
          <w:numId w:val="20"/>
        </w:numPr>
        <w:spacing w:before="100" w:beforeAutospacing="1" w:after="100" w:afterAutospacing="1" w:line="360" w:lineRule="auto"/>
        <w:ind w:left="426"/>
        <w:jc w:val="both"/>
        <w:rPr>
          <w:rFonts w:ascii="Palatino Linotype" w:hAnsi="Palatino Linotype" w:cs="Times New Roman"/>
          <w:lang w:eastAsia="es-ES_tradnl"/>
        </w:rPr>
      </w:pPr>
      <w:r w:rsidRPr="004553A4">
        <w:rPr>
          <w:rFonts w:ascii="Palatino Linotype" w:hAnsi="Palatino Linotype" w:cs="Times New Roman"/>
          <w:lang w:eastAsia="es-ES_tradnl"/>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w:t>
      </w:r>
      <w:proofErr w:type="spellStart"/>
      <w:r w:rsidRPr="004553A4">
        <w:rPr>
          <w:rFonts w:ascii="Palatino Linotype" w:hAnsi="Palatino Linotype" w:cs="Times New Roman"/>
          <w:lang w:eastAsia="es-ES_tradnl"/>
        </w:rPr>
        <w:t>lessa</w:t>
      </w:r>
      <w:proofErr w:type="spellEnd"/>
      <w:r w:rsidRPr="004553A4">
        <w:rPr>
          <w:rFonts w:ascii="Palatino Linotype" w:hAnsi="Palatino Linotype" w:cs="Times New Roman"/>
          <w:lang w:eastAsia="es-ES_tradnl"/>
        </w:rPr>
        <w:t xml:space="preserve"> humanidad y los actos de corrupción, entendiendo en este último aspecto que </w:t>
      </w:r>
      <w:r w:rsidRPr="004553A4">
        <w:rPr>
          <w:rFonts w:ascii="Palatino Linotype" w:hAnsi="Palatino Linotype" w:cs="Times New Roman"/>
          <w:lang w:eastAsia="es-ES_tradnl"/>
        </w:rPr>
        <w:lastRenderedPageBreak/>
        <w:t>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7E7CC59C" w14:textId="77777777" w:rsidR="005406A9" w:rsidRPr="004553A4" w:rsidRDefault="005406A9" w:rsidP="005406A9">
      <w:pPr>
        <w:numPr>
          <w:ilvl w:val="0"/>
          <w:numId w:val="17"/>
        </w:numPr>
        <w:spacing w:line="360" w:lineRule="auto"/>
        <w:ind w:hanging="513"/>
        <w:contextualSpacing/>
        <w:jc w:val="both"/>
        <w:rPr>
          <w:rFonts w:ascii="Palatino Linotype" w:hAnsi="Palatino Linotype"/>
          <w:b/>
        </w:rPr>
      </w:pPr>
      <w:r w:rsidRPr="004553A4">
        <w:rPr>
          <w:rFonts w:ascii="Palatino Linotype" w:hAnsi="Palatino Linotype"/>
          <w:b/>
        </w:rPr>
        <w:t>La intervención del Comité de Transparencia.</w:t>
      </w:r>
    </w:p>
    <w:p w14:paraId="13B5DFAB" w14:textId="77777777" w:rsidR="005406A9" w:rsidRPr="004553A4" w:rsidRDefault="005406A9" w:rsidP="005406A9">
      <w:pPr>
        <w:spacing w:line="360" w:lineRule="auto"/>
        <w:ind w:left="1068"/>
        <w:contextualSpacing/>
        <w:jc w:val="both"/>
        <w:rPr>
          <w:rFonts w:ascii="Palatino Linotype" w:hAnsi="Palatino Linotype" w:cs="Arial"/>
          <w:b/>
          <w:color w:val="000000" w:themeColor="text1"/>
        </w:rPr>
      </w:pPr>
    </w:p>
    <w:p w14:paraId="43526F79" w14:textId="77777777" w:rsidR="005406A9" w:rsidRPr="004553A4" w:rsidRDefault="005406A9" w:rsidP="005406A9">
      <w:pPr>
        <w:numPr>
          <w:ilvl w:val="0"/>
          <w:numId w:val="18"/>
        </w:numPr>
        <w:spacing w:line="360" w:lineRule="auto"/>
        <w:contextualSpacing/>
        <w:jc w:val="both"/>
        <w:rPr>
          <w:rFonts w:ascii="Palatino Linotype" w:hAnsi="Palatino Linotype" w:cs="Arial"/>
          <w:b/>
          <w:color w:val="000000" w:themeColor="text1"/>
        </w:rPr>
      </w:pPr>
      <w:r w:rsidRPr="004553A4">
        <w:rPr>
          <w:rFonts w:ascii="Palatino Linotype" w:hAnsi="Palatino Linotype" w:cs="Arial"/>
          <w:b/>
          <w:color w:val="000000" w:themeColor="text1"/>
        </w:rPr>
        <w:t>Formalidades para emitir el acuerdo de clasificación.</w:t>
      </w:r>
    </w:p>
    <w:p w14:paraId="4C8B5251" w14:textId="77777777" w:rsidR="005406A9" w:rsidRPr="004553A4" w:rsidRDefault="005406A9" w:rsidP="005406A9">
      <w:pPr>
        <w:spacing w:line="360" w:lineRule="auto"/>
        <w:ind w:left="360"/>
        <w:contextualSpacing/>
        <w:jc w:val="both"/>
        <w:rPr>
          <w:rFonts w:ascii="Palatino Linotype" w:hAnsi="Palatino Linotype" w:cs="Arial"/>
          <w:color w:val="000000" w:themeColor="text1"/>
        </w:rPr>
      </w:pPr>
    </w:p>
    <w:p w14:paraId="17E1D3B5" w14:textId="77777777" w:rsidR="005406A9" w:rsidRPr="004553A4" w:rsidRDefault="005406A9" w:rsidP="005406A9">
      <w:pPr>
        <w:pStyle w:val="Prrafodelista"/>
        <w:numPr>
          <w:ilvl w:val="0"/>
          <w:numId w:val="20"/>
        </w:numPr>
        <w:spacing w:line="360" w:lineRule="auto"/>
        <w:ind w:left="426"/>
        <w:jc w:val="both"/>
        <w:rPr>
          <w:rFonts w:ascii="Palatino Linotype" w:eastAsia="Times New Roman" w:hAnsi="Palatino Linotype" w:cs="Times New Roman"/>
          <w:lang w:eastAsia="es-ES_tradnl"/>
        </w:rPr>
      </w:pPr>
      <w:r w:rsidRPr="004553A4">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4553A4">
        <w:rPr>
          <w:rFonts w:ascii="Palatino Linotype" w:hAnsi="Palatino Linotype"/>
        </w:rPr>
        <w:t xml:space="preserve">la fracción III del numeral Segundo de los </w:t>
      </w:r>
      <w:r w:rsidRPr="004553A4">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4553A4">
        <w:rPr>
          <w:rFonts w:ascii="Palatino Linotype" w:hAnsi="Palatino Linotype"/>
        </w:rPr>
        <w:t xml:space="preserve"> </w:t>
      </w:r>
      <w:r w:rsidRPr="004553A4">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D8377E8" w14:textId="77777777" w:rsidR="005406A9" w:rsidRPr="004553A4" w:rsidRDefault="005406A9" w:rsidP="005406A9">
      <w:pPr>
        <w:spacing w:line="360" w:lineRule="auto"/>
        <w:ind w:left="360"/>
        <w:contextualSpacing/>
        <w:jc w:val="both"/>
        <w:rPr>
          <w:rFonts w:ascii="Palatino Linotype" w:hAnsi="Palatino Linotype" w:cs="Arial"/>
          <w:color w:val="000000" w:themeColor="text1"/>
        </w:rPr>
      </w:pPr>
    </w:p>
    <w:p w14:paraId="479BDF1D" w14:textId="77777777" w:rsidR="005406A9" w:rsidRPr="004553A4" w:rsidRDefault="005406A9" w:rsidP="009C6B7D">
      <w:pPr>
        <w:pStyle w:val="Prrafodelista"/>
        <w:numPr>
          <w:ilvl w:val="0"/>
          <w:numId w:val="20"/>
        </w:numPr>
        <w:spacing w:line="360" w:lineRule="auto"/>
        <w:ind w:left="284" w:firstLine="0"/>
        <w:jc w:val="both"/>
        <w:rPr>
          <w:rFonts w:ascii="Palatino Linotype" w:hAnsi="Palatino Linotype" w:cs="Arial"/>
          <w:color w:val="000000" w:themeColor="text1"/>
        </w:rPr>
      </w:pPr>
      <w:r w:rsidRPr="004553A4">
        <w:rPr>
          <w:rFonts w:ascii="Palatino Linotype" w:hAnsi="Palatino Linotype" w:cs="Arial"/>
          <w:color w:val="000000" w:themeColor="text1"/>
        </w:rPr>
        <w:lastRenderedPageBreak/>
        <w:t xml:space="preserve">Evidentemente, esta decisión implica una restricción a un derecho humano, por lo tanto, puede generar un agravio al particular y, en consecuencia, es necesario que </w:t>
      </w:r>
      <w:r w:rsidRPr="004553A4">
        <w:rPr>
          <w:rFonts w:ascii="Palatino Linotype" w:hAnsi="Palatino Linotype" w:cs="Arial"/>
          <w:b/>
          <w:color w:val="000000" w:themeColor="text1"/>
          <w:u w:val="single"/>
        </w:rPr>
        <w:t>el acto reúna con los requisitos elementales</w:t>
      </w:r>
      <w:r w:rsidRPr="004553A4">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1CB4196" w14:textId="77777777" w:rsidR="005406A9" w:rsidRPr="004553A4" w:rsidRDefault="005406A9" w:rsidP="005406A9">
      <w:pPr>
        <w:spacing w:line="360" w:lineRule="auto"/>
        <w:contextualSpacing/>
        <w:jc w:val="both"/>
        <w:rPr>
          <w:rFonts w:ascii="Palatino Linotype" w:hAnsi="Palatino Linotype"/>
        </w:rPr>
      </w:pPr>
    </w:p>
    <w:p w14:paraId="2DA00078"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E3EC16D" w14:textId="77777777" w:rsidR="005406A9" w:rsidRPr="004553A4" w:rsidRDefault="005406A9" w:rsidP="005406A9">
      <w:pPr>
        <w:spacing w:line="360" w:lineRule="auto"/>
        <w:jc w:val="both"/>
        <w:rPr>
          <w:rFonts w:ascii="Palatino Linotype" w:hAnsi="Palatino Linotype"/>
        </w:rPr>
      </w:pPr>
    </w:p>
    <w:p w14:paraId="788F5786" w14:textId="77777777" w:rsidR="005406A9" w:rsidRPr="004553A4" w:rsidRDefault="005406A9" w:rsidP="005406A9">
      <w:pPr>
        <w:numPr>
          <w:ilvl w:val="0"/>
          <w:numId w:val="18"/>
        </w:numPr>
        <w:spacing w:line="360" w:lineRule="auto"/>
        <w:contextualSpacing/>
        <w:jc w:val="both"/>
        <w:rPr>
          <w:rFonts w:ascii="Palatino Linotype" w:hAnsi="Palatino Linotype" w:cs="Arial"/>
          <w:color w:val="000000" w:themeColor="text1"/>
        </w:rPr>
      </w:pPr>
      <w:r w:rsidRPr="004553A4">
        <w:rPr>
          <w:rFonts w:ascii="Palatino Linotype" w:hAnsi="Palatino Linotype" w:cs="Arial"/>
          <w:b/>
          <w:color w:val="000000" w:themeColor="text1"/>
        </w:rPr>
        <w:t>Requisitos</w:t>
      </w:r>
      <w:r w:rsidRPr="004553A4">
        <w:rPr>
          <w:rFonts w:ascii="Palatino Linotype" w:hAnsi="Palatino Linotype" w:cs="Arial"/>
          <w:color w:val="000000" w:themeColor="text1"/>
        </w:rPr>
        <w:t xml:space="preserve"> </w:t>
      </w:r>
      <w:r w:rsidRPr="004553A4">
        <w:rPr>
          <w:rFonts w:ascii="Palatino Linotype" w:hAnsi="Palatino Linotype" w:cs="Arial"/>
          <w:b/>
          <w:color w:val="000000" w:themeColor="text1"/>
        </w:rPr>
        <w:t>de fondo del acuerdo de clasificación</w:t>
      </w:r>
    </w:p>
    <w:p w14:paraId="2E1DA34C" w14:textId="77777777" w:rsidR="005406A9" w:rsidRPr="004553A4" w:rsidRDefault="005406A9" w:rsidP="005406A9">
      <w:pPr>
        <w:spacing w:line="360" w:lineRule="auto"/>
        <w:ind w:left="360"/>
        <w:contextualSpacing/>
        <w:jc w:val="both"/>
        <w:rPr>
          <w:rFonts w:ascii="Palatino Linotype" w:hAnsi="Palatino Linotype" w:cs="Arial"/>
          <w:color w:val="000000" w:themeColor="text1"/>
        </w:rPr>
      </w:pPr>
    </w:p>
    <w:p w14:paraId="420E5893"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B68E18F" w14:textId="77777777" w:rsidR="005406A9" w:rsidRPr="004553A4" w:rsidRDefault="005406A9" w:rsidP="005406A9">
      <w:pPr>
        <w:spacing w:line="360" w:lineRule="auto"/>
        <w:contextualSpacing/>
        <w:jc w:val="both"/>
        <w:rPr>
          <w:rFonts w:ascii="Palatino Linotype" w:hAnsi="Palatino Linotype" w:cs="Arial"/>
          <w:color w:val="000000" w:themeColor="text1"/>
        </w:rPr>
      </w:pPr>
    </w:p>
    <w:p w14:paraId="41A202D7"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53CE6A" w14:textId="77777777" w:rsidR="005406A9" w:rsidRPr="004553A4" w:rsidRDefault="005406A9" w:rsidP="005406A9">
      <w:pPr>
        <w:shd w:val="clear" w:color="auto" w:fill="FFFFFF"/>
        <w:spacing w:line="360" w:lineRule="auto"/>
        <w:contextualSpacing/>
        <w:jc w:val="both"/>
        <w:rPr>
          <w:rFonts w:ascii="Palatino Linotype" w:eastAsia="Times New Roman" w:hAnsi="Palatino Linotype" w:cs="Arial"/>
          <w:color w:val="222222"/>
          <w:lang w:eastAsia="es-MX"/>
        </w:rPr>
      </w:pPr>
    </w:p>
    <w:p w14:paraId="4D22B051" w14:textId="77777777" w:rsidR="005406A9" w:rsidRPr="004553A4" w:rsidRDefault="005406A9" w:rsidP="005406A9">
      <w:pPr>
        <w:pStyle w:val="Prrafodelista"/>
        <w:numPr>
          <w:ilvl w:val="0"/>
          <w:numId w:val="20"/>
        </w:numPr>
        <w:shd w:val="clear" w:color="auto" w:fill="FFFFFF"/>
        <w:spacing w:line="360" w:lineRule="auto"/>
        <w:ind w:left="426"/>
        <w:jc w:val="both"/>
        <w:rPr>
          <w:rFonts w:ascii="Palatino Linotype" w:eastAsia="Times New Roman" w:hAnsi="Palatino Linotype" w:cs="Arial"/>
          <w:color w:val="222222"/>
          <w:lang w:eastAsia="es-MX"/>
        </w:rPr>
      </w:pPr>
      <w:r w:rsidRPr="004553A4">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4553A4">
        <w:rPr>
          <w:rFonts w:ascii="Palatino Linotype" w:eastAsia="Times New Roman" w:hAnsi="Palatino Linotype" w:cs="Arial"/>
          <w:color w:val="222222"/>
          <w:lang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553A4">
        <w:rPr>
          <w:rFonts w:eastAsia="Times New Roman"/>
          <w:vertAlign w:val="superscript"/>
        </w:rPr>
        <w:footnoteReference w:id="5"/>
      </w:r>
    </w:p>
    <w:p w14:paraId="46D2FE59" w14:textId="77777777" w:rsidR="005406A9" w:rsidRPr="004553A4" w:rsidRDefault="005406A9" w:rsidP="005406A9">
      <w:pPr>
        <w:shd w:val="clear" w:color="auto" w:fill="FFFFFF"/>
        <w:spacing w:line="360" w:lineRule="auto"/>
        <w:contextualSpacing/>
        <w:jc w:val="both"/>
        <w:rPr>
          <w:rFonts w:ascii="Palatino Linotype" w:eastAsia="Times New Roman" w:hAnsi="Palatino Linotype" w:cs="Arial"/>
          <w:color w:val="222222"/>
          <w:lang w:eastAsia="es-MX"/>
        </w:rPr>
      </w:pPr>
    </w:p>
    <w:p w14:paraId="27747DE4" w14:textId="77777777" w:rsidR="005406A9" w:rsidRPr="004553A4" w:rsidRDefault="005406A9" w:rsidP="005406A9">
      <w:pPr>
        <w:pStyle w:val="Prrafodelista"/>
        <w:numPr>
          <w:ilvl w:val="0"/>
          <w:numId w:val="20"/>
        </w:numPr>
        <w:shd w:val="clear" w:color="auto" w:fill="FFFFFF"/>
        <w:spacing w:line="360" w:lineRule="auto"/>
        <w:ind w:left="426"/>
        <w:jc w:val="both"/>
        <w:rPr>
          <w:rFonts w:ascii="Palatino Linotype" w:eastAsia="Times New Roman" w:hAnsi="Palatino Linotype" w:cs="Arial"/>
          <w:color w:val="222222"/>
          <w:lang w:eastAsia="es-MX"/>
        </w:rPr>
      </w:pPr>
      <w:r w:rsidRPr="004553A4">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0C8885AF" w14:textId="77777777" w:rsidR="004553A4" w:rsidRPr="004553A4" w:rsidRDefault="004553A4" w:rsidP="004553A4">
      <w:pPr>
        <w:pStyle w:val="Prrafodelista"/>
        <w:rPr>
          <w:rFonts w:ascii="Palatino Linotype" w:eastAsia="Times New Roman" w:hAnsi="Palatino Linotype" w:cs="Arial"/>
          <w:color w:val="222222"/>
          <w:lang w:eastAsia="es-MX"/>
        </w:rPr>
      </w:pPr>
    </w:p>
    <w:p w14:paraId="68AE949F" w14:textId="77777777" w:rsidR="004553A4" w:rsidRPr="004553A4" w:rsidRDefault="004553A4" w:rsidP="004553A4">
      <w:pPr>
        <w:pStyle w:val="Prrafodelista"/>
        <w:shd w:val="clear" w:color="auto" w:fill="FFFFFF"/>
        <w:spacing w:line="360" w:lineRule="auto"/>
        <w:ind w:left="426"/>
        <w:jc w:val="both"/>
        <w:rPr>
          <w:rFonts w:ascii="Palatino Linotype" w:eastAsia="Times New Roman" w:hAnsi="Palatino Linotype" w:cs="Arial"/>
          <w:color w:val="222222"/>
          <w:lang w:eastAsia="es-MX"/>
        </w:rPr>
      </w:pPr>
    </w:p>
    <w:p w14:paraId="30AC6C29" w14:textId="77777777" w:rsidR="005406A9" w:rsidRPr="004553A4" w:rsidRDefault="005406A9" w:rsidP="005406A9">
      <w:pPr>
        <w:spacing w:line="360" w:lineRule="auto"/>
        <w:ind w:left="851" w:right="618"/>
        <w:contextualSpacing/>
        <w:jc w:val="both"/>
        <w:rPr>
          <w:rFonts w:ascii="Palatino Linotype" w:hAnsi="Palatino Linotype" w:cs="Arial"/>
          <w:i/>
          <w:color w:val="000000"/>
        </w:rPr>
      </w:pPr>
      <w:r w:rsidRPr="004553A4">
        <w:rPr>
          <w:rFonts w:ascii="Palatino Linotype" w:hAnsi="Palatino Linotype" w:cs="Arial"/>
          <w:b/>
          <w:i/>
          <w:color w:val="000000"/>
        </w:rPr>
        <w:t>FUNDAMENTACIÓN Y MOTIVACIÓN.</w:t>
      </w:r>
      <w:r w:rsidRPr="004553A4">
        <w:rPr>
          <w:rFonts w:ascii="Palatino Linotype" w:hAnsi="Palatino Linotype" w:cs="Arial"/>
          <w:i/>
          <w:color w:val="000000"/>
        </w:rPr>
        <w:t xml:space="preserve"> La </w:t>
      </w:r>
      <w:r w:rsidRPr="004553A4">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553A4">
        <w:rPr>
          <w:rFonts w:ascii="Palatino Linotype" w:hAnsi="Palatino Linotype" w:cs="Arial"/>
          <w:i/>
          <w:color w:val="000000"/>
        </w:rPr>
        <w:t>.</w:t>
      </w:r>
    </w:p>
    <w:p w14:paraId="61BE2F58" w14:textId="77777777" w:rsidR="005406A9" w:rsidRPr="004553A4" w:rsidRDefault="005406A9" w:rsidP="005406A9">
      <w:pPr>
        <w:spacing w:line="360" w:lineRule="auto"/>
        <w:ind w:left="851" w:right="618"/>
        <w:contextualSpacing/>
        <w:jc w:val="both"/>
        <w:rPr>
          <w:rFonts w:ascii="Palatino Linotype" w:hAnsi="Palatino Linotype" w:cs="Arial"/>
          <w:i/>
          <w:color w:val="000000"/>
        </w:rPr>
      </w:pPr>
      <w:r w:rsidRPr="004553A4">
        <w:rPr>
          <w:rFonts w:ascii="Palatino Linotype" w:hAnsi="Palatino Linotype" w:cs="Arial"/>
          <w:i/>
          <w:color w:val="000000"/>
        </w:rPr>
        <w:t>SEGUNDO TRIBUNAL COLEGIADO DEL SEXTO CIRCUITO.</w:t>
      </w:r>
    </w:p>
    <w:p w14:paraId="582B23A0" w14:textId="77777777" w:rsidR="005406A9" w:rsidRPr="004553A4" w:rsidRDefault="005406A9" w:rsidP="005406A9">
      <w:pPr>
        <w:spacing w:line="360" w:lineRule="auto"/>
        <w:ind w:left="851" w:right="618"/>
        <w:contextualSpacing/>
        <w:jc w:val="both"/>
        <w:rPr>
          <w:rFonts w:ascii="Palatino Linotype" w:hAnsi="Palatino Linotype" w:cs="Arial"/>
          <w:i/>
          <w:color w:val="000000"/>
        </w:rPr>
      </w:pPr>
      <w:r w:rsidRPr="004553A4">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A02971B" w14:textId="77777777" w:rsidR="005406A9" w:rsidRPr="004553A4" w:rsidRDefault="005406A9" w:rsidP="005406A9">
      <w:pPr>
        <w:spacing w:line="360" w:lineRule="auto"/>
        <w:ind w:left="851" w:right="618"/>
        <w:contextualSpacing/>
        <w:jc w:val="both"/>
        <w:rPr>
          <w:rFonts w:ascii="Palatino Linotype" w:hAnsi="Palatino Linotype" w:cs="Arial"/>
          <w:i/>
          <w:color w:val="000000"/>
        </w:rPr>
      </w:pPr>
      <w:r w:rsidRPr="004553A4">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4553A4">
        <w:rPr>
          <w:rFonts w:ascii="Palatino Linotype" w:hAnsi="Palatino Linotype" w:cs="Arial"/>
          <w:i/>
          <w:color w:val="000000"/>
        </w:rPr>
        <w:t>Esponda</w:t>
      </w:r>
      <w:proofErr w:type="spellEnd"/>
      <w:r w:rsidRPr="004553A4">
        <w:rPr>
          <w:rFonts w:ascii="Palatino Linotype" w:hAnsi="Palatino Linotype" w:cs="Arial"/>
          <w:i/>
          <w:color w:val="000000"/>
        </w:rPr>
        <w:t xml:space="preserve"> Rincón.</w:t>
      </w:r>
    </w:p>
    <w:p w14:paraId="206BA274" w14:textId="77777777" w:rsidR="005406A9" w:rsidRPr="004553A4" w:rsidRDefault="005406A9" w:rsidP="005406A9">
      <w:pPr>
        <w:spacing w:line="360" w:lineRule="auto"/>
        <w:ind w:left="851" w:right="618"/>
        <w:contextualSpacing/>
        <w:jc w:val="both"/>
        <w:rPr>
          <w:rFonts w:ascii="Palatino Linotype" w:hAnsi="Palatino Linotype" w:cs="Arial"/>
          <w:i/>
          <w:color w:val="000000"/>
        </w:rPr>
      </w:pPr>
      <w:r w:rsidRPr="004553A4">
        <w:rPr>
          <w:rFonts w:ascii="Palatino Linotype" w:hAnsi="Palatino Linotype" w:cs="Arial"/>
          <w:i/>
          <w:color w:val="000000"/>
        </w:rPr>
        <w:t xml:space="preserve">Amparo en revisión 333/88. </w:t>
      </w:r>
      <w:proofErr w:type="spellStart"/>
      <w:r w:rsidRPr="004553A4">
        <w:rPr>
          <w:rFonts w:ascii="Palatino Linotype" w:hAnsi="Palatino Linotype" w:cs="Arial"/>
          <w:i/>
          <w:color w:val="000000"/>
        </w:rPr>
        <w:t>Adilia</w:t>
      </w:r>
      <w:proofErr w:type="spellEnd"/>
      <w:r w:rsidRPr="004553A4">
        <w:rPr>
          <w:rFonts w:ascii="Palatino Linotype" w:hAnsi="Palatino Linotype" w:cs="Arial"/>
          <w:i/>
          <w:color w:val="000000"/>
        </w:rPr>
        <w:t xml:space="preserve"> Romero. 26 de octubre de 1988. Unanimidad de votos. Ponente: Arnoldo Nájera Virgen. Secretario: Enrique Crispín Campos Ramírez.</w:t>
      </w:r>
    </w:p>
    <w:p w14:paraId="5C440618" w14:textId="77777777" w:rsidR="005406A9" w:rsidRPr="004553A4" w:rsidRDefault="005406A9" w:rsidP="005406A9">
      <w:pPr>
        <w:spacing w:line="360" w:lineRule="auto"/>
        <w:ind w:left="851" w:right="618"/>
        <w:contextualSpacing/>
        <w:jc w:val="both"/>
        <w:rPr>
          <w:rFonts w:ascii="Palatino Linotype" w:hAnsi="Palatino Linotype" w:cs="Arial"/>
          <w:i/>
          <w:color w:val="000000"/>
        </w:rPr>
      </w:pPr>
      <w:r w:rsidRPr="004553A4">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4553A4">
        <w:rPr>
          <w:rFonts w:ascii="Palatino Linotype" w:hAnsi="Palatino Linotype" w:cs="Arial"/>
          <w:i/>
          <w:color w:val="000000"/>
        </w:rPr>
        <w:t>Goyzueta</w:t>
      </w:r>
      <w:proofErr w:type="spellEnd"/>
      <w:r w:rsidRPr="004553A4">
        <w:rPr>
          <w:rFonts w:ascii="Palatino Linotype" w:hAnsi="Palatino Linotype" w:cs="Arial"/>
          <w:i/>
          <w:color w:val="000000"/>
        </w:rPr>
        <w:t>. Secretario: Gonzalo Carrera Molina.</w:t>
      </w:r>
    </w:p>
    <w:p w14:paraId="38AAAB46" w14:textId="77777777" w:rsidR="005406A9" w:rsidRPr="004553A4" w:rsidRDefault="005406A9" w:rsidP="005406A9">
      <w:pPr>
        <w:spacing w:line="360" w:lineRule="auto"/>
        <w:ind w:left="851" w:right="618"/>
        <w:contextualSpacing/>
        <w:jc w:val="both"/>
        <w:rPr>
          <w:rFonts w:ascii="Palatino Linotype" w:hAnsi="Palatino Linotype" w:cs="Arial"/>
          <w:i/>
          <w:color w:val="000000"/>
        </w:rPr>
      </w:pPr>
      <w:r w:rsidRPr="004553A4">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553A4">
        <w:rPr>
          <w:rFonts w:ascii="Palatino Linotype" w:hAnsi="Palatino Linotype" w:cs="Arial"/>
          <w:i/>
          <w:color w:val="000000"/>
        </w:rPr>
        <w:t>Baigts</w:t>
      </w:r>
      <w:proofErr w:type="spellEnd"/>
      <w:r w:rsidRPr="004553A4">
        <w:rPr>
          <w:rFonts w:ascii="Palatino Linotype" w:hAnsi="Palatino Linotype" w:cs="Arial"/>
          <w:i/>
          <w:color w:val="000000"/>
        </w:rPr>
        <w:t xml:space="preserve"> Muñoz.</w:t>
      </w:r>
    </w:p>
    <w:p w14:paraId="06796D22" w14:textId="77777777" w:rsidR="005406A9" w:rsidRPr="004553A4" w:rsidRDefault="005406A9" w:rsidP="005406A9">
      <w:pPr>
        <w:spacing w:line="360" w:lineRule="auto"/>
        <w:ind w:firstLine="1418"/>
        <w:contextualSpacing/>
        <w:jc w:val="both"/>
        <w:rPr>
          <w:rFonts w:ascii="Palatino Linotype" w:hAnsi="Palatino Linotype" w:cs="Arial"/>
          <w:lang w:val="es-ES"/>
        </w:rPr>
      </w:pPr>
    </w:p>
    <w:p w14:paraId="7B5C5683" w14:textId="77777777" w:rsidR="005406A9" w:rsidRPr="004553A4" w:rsidRDefault="005406A9" w:rsidP="005406A9">
      <w:pPr>
        <w:pStyle w:val="Prrafodelista"/>
        <w:numPr>
          <w:ilvl w:val="0"/>
          <w:numId w:val="20"/>
        </w:numPr>
        <w:shd w:val="clear" w:color="auto" w:fill="FFFFFF"/>
        <w:spacing w:line="360" w:lineRule="auto"/>
        <w:ind w:left="426"/>
        <w:jc w:val="both"/>
        <w:rPr>
          <w:rFonts w:ascii="Palatino Linotype" w:eastAsia="Times New Roman" w:hAnsi="Palatino Linotype" w:cs="Arial"/>
          <w:color w:val="222222"/>
          <w:lang w:eastAsia="es-MX"/>
        </w:rPr>
      </w:pPr>
      <w:r w:rsidRPr="004553A4">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6FE364" w14:textId="77777777" w:rsidR="005406A9" w:rsidRPr="004553A4" w:rsidRDefault="005406A9" w:rsidP="005406A9">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7F733A48" w14:textId="77777777" w:rsidR="005406A9" w:rsidRPr="004553A4" w:rsidRDefault="005406A9" w:rsidP="005406A9">
      <w:pPr>
        <w:pStyle w:val="Prrafodelista"/>
        <w:numPr>
          <w:ilvl w:val="0"/>
          <w:numId w:val="20"/>
        </w:numPr>
        <w:shd w:val="clear" w:color="auto" w:fill="FFFFFF"/>
        <w:spacing w:line="360" w:lineRule="auto"/>
        <w:ind w:left="426"/>
        <w:jc w:val="both"/>
        <w:rPr>
          <w:rFonts w:ascii="Palatino Linotype" w:eastAsia="Times New Roman" w:hAnsi="Palatino Linotype" w:cs="Arial"/>
          <w:color w:val="222222"/>
          <w:lang w:eastAsia="es-MX"/>
        </w:rPr>
      </w:pPr>
      <w:r w:rsidRPr="004553A4">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28FDCE3" w14:textId="77777777" w:rsidR="005406A9" w:rsidRPr="004553A4" w:rsidRDefault="005406A9" w:rsidP="005406A9">
      <w:pPr>
        <w:shd w:val="clear" w:color="auto" w:fill="FFFFFF"/>
        <w:spacing w:line="360" w:lineRule="auto"/>
        <w:contextualSpacing/>
        <w:jc w:val="both"/>
        <w:rPr>
          <w:rFonts w:ascii="Palatino Linotype" w:eastAsia="Times New Roman" w:hAnsi="Palatino Linotype" w:cs="Arial"/>
          <w:color w:val="222222"/>
          <w:lang w:eastAsia="es-MX"/>
        </w:rPr>
      </w:pPr>
    </w:p>
    <w:p w14:paraId="6419A656" w14:textId="77777777" w:rsidR="005406A9" w:rsidRPr="004553A4" w:rsidRDefault="005406A9" w:rsidP="005406A9">
      <w:pPr>
        <w:pStyle w:val="Prrafodelista"/>
        <w:numPr>
          <w:ilvl w:val="0"/>
          <w:numId w:val="20"/>
        </w:numPr>
        <w:shd w:val="clear" w:color="auto" w:fill="FFFFFF"/>
        <w:spacing w:line="360" w:lineRule="auto"/>
        <w:ind w:left="426"/>
        <w:jc w:val="both"/>
        <w:rPr>
          <w:rFonts w:ascii="Palatino Linotype" w:eastAsia="Times New Roman" w:hAnsi="Palatino Linotype" w:cs="Arial"/>
          <w:color w:val="222222"/>
          <w:lang w:eastAsia="es-MX"/>
        </w:rPr>
      </w:pPr>
      <w:r w:rsidRPr="004553A4">
        <w:rPr>
          <w:rFonts w:ascii="Palatino Linotype" w:eastAsia="Times New Roman" w:hAnsi="Palatino Linotype" w:cs="Arial"/>
          <w:color w:val="222222"/>
          <w:lang w:eastAsia="es-MX"/>
        </w:rPr>
        <w:lastRenderedPageBreak/>
        <w:t>En ese mismo sentido, el numeral trigésimo tercero fracción V de los Lineamientos Generales, precisa que para motivar la clasificación se deben acreditar las circunstancias de tiempo, modo y lugar.</w:t>
      </w:r>
    </w:p>
    <w:p w14:paraId="470F2216" w14:textId="77777777" w:rsidR="005406A9" w:rsidRPr="004553A4" w:rsidRDefault="005406A9" w:rsidP="005406A9">
      <w:pPr>
        <w:shd w:val="clear" w:color="auto" w:fill="FFFFFF"/>
        <w:spacing w:after="200" w:line="360" w:lineRule="auto"/>
        <w:ind w:left="360"/>
        <w:contextualSpacing/>
        <w:jc w:val="both"/>
        <w:rPr>
          <w:rFonts w:ascii="Palatino Linotype" w:eastAsia="Times New Roman" w:hAnsi="Palatino Linotype" w:cs="Arial"/>
          <w:color w:val="222222"/>
          <w:lang w:eastAsia="es-MX"/>
        </w:rPr>
      </w:pPr>
    </w:p>
    <w:p w14:paraId="2A9B859A" w14:textId="77777777" w:rsidR="005406A9" w:rsidRPr="004553A4" w:rsidRDefault="005406A9" w:rsidP="005406A9">
      <w:pPr>
        <w:pStyle w:val="Prrafodelista"/>
        <w:numPr>
          <w:ilvl w:val="0"/>
          <w:numId w:val="20"/>
        </w:numPr>
        <w:shd w:val="clear" w:color="auto" w:fill="FFFFFF"/>
        <w:spacing w:after="200" w:line="360" w:lineRule="auto"/>
        <w:ind w:left="426"/>
        <w:jc w:val="both"/>
        <w:rPr>
          <w:rFonts w:ascii="Palatino Linotype" w:eastAsia="Times New Roman" w:hAnsi="Palatino Linotype" w:cs="Arial"/>
          <w:color w:val="222222"/>
          <w:lang w:eastAsia="es-MX"/>
        </w:rPr>
      </w:pPr>
      <w:r w:rsidRPr="004553A4">
        <w:rPr>
          <w:rFonts w:ascii="Palatino Linotype" w:eastAsia="Times New Roman" w:hAnsi="Palatino Linotype" w:cs="Arial"/>
          <w:color w:val="222222"/>
          <w:lang w:eastAsia="es-MX"/>
        </w:rPr>
        <w:t xml:space="preserve">Ahora bien, </w:t>
      </w:r>
      <w:r w:rsidRPr="004553A4">
        <w:rPr>
          <w:rFonts w:ascii="Palatino Linotype" w:eastAsia="Times New Roman" w:hAnsi="Palatino Linotype" w:cs="Arial"/>
          <w:b/>
          <w:color w:val="222222"/>
          <w:u w:val="single"/>
          <w:lang w:eastAsia="es-MX"/>
        </w:rPr>
        <w:t>para cada caso además de fundar y motivar</w:t>
      </w:r>
      <w:r w:rsidRPr="004553A4">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553A4">
        <w:rPr>
          <w:rFonts w:ascii="Palatino Linotype" w:hAnsi="Palatino Linotype"/>
        </w:rPr>
        <w:t xml:space="preserve"> </w:t>
      </w:r>
      <w:r w:rsidRPr="004553A4">
        <w:rPr>
          <w:rFonts w:ascii="Palatino Linotype" w:eastAsia="Times New Roman" w:hAnsi="Palatino Linotype" w:cs="Arial"/>
          <w:color w:val="222222"/>
          <w:lang w:eastAsia="es-MX"/>
        </w:rPr>
        <w:t>datos personales</w:t>
      </w:r>
      <w:r w:rsidRPr="004553A4">
        <w:rPr>
          <w:rFonts w:eastAsia="Times New Roman"/>
          <w:vertAlign w:val="superscript"/>
        </w:rPr>
        <w:footnoteReference w:id="6"/>
      </w:r>
      <w:r w:rsidRPr="004553A4">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4553A4">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E39E3CD" w14:textId="77777777" w:rsidR="004553A4" w:rsidRPr="004553A4" w:rsidRDefault="004553A4" w:rsidP="004553A4">
      <w:pPr>
        <w:pStyle w:val="Prrafodelista"/>
        <w:rPr>
          <w:rFonts w:ascii="Palatino Linotype" w:eastAsia="Times New Roman" w:hAnsi="Palatino Linotype" w:cs="Arial"/>
          <w:color w:val="222222"/>
          <w:lang w:eastAsia="es-MX"/>
        </w:rPr>
      </w:pPr>
    </w:p>
    <w:p w14:paraId="4B6505B1" w14:textId="77777777" w:rsidR="005406A9" w:rsidRPr="004553A4" w:rsidRDefault="005406A9" w:rsidP="005406A9">
      <w:pPr>
        <w:pStyle w:val="Prrafodelista"/>
        <w:numPr>
          <w:ilvl w:val="0"/>
          <w:numId w:val="20"/>
        </w:numPr>
        <w:shd w:val="clear" w:color="auto" w:fill="FFFFFF"/>
        <w:spacing w:after="200" w:line="360" w:lineRule="auto"/>
        <w:ind w:left="426"/>
        <w:jc w:val="both"/>
        <w:rPr>
          <w:rFonts w:ascii="Palatino Linotype" w:eastAsia="Calibri" w:hAnsi="Palatino Linotype" w:cs="Arial"/>
          <w:lang w:val="es-ES" w:eastAsia="es-MX"/>
        </w:rPr>
      </w:pPr>
      <w:r w:rsidRPr="004553A4">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w:t>
      </w:r>
      <w:r w:rsidRPr="004553A4">
        <w:rPr>
          <w:rFonts w:ascii="Palatino Linotype" w:eastAsia="Calibri" w:hAnsi="Palatino Linotype" w:cs="Arial"/>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7D98425F" w14:textId="77777777" w:rsidR="005406A9" w:rsidRPr="004553A4" w:rsidRDefault="005406A9" w:rsidP="005406A9">
      <w:pPr>
        <w:spacing w:line="360" w:lineRule="auto"/>
        <w:ind w:left="1068"/>
        <w:contextualSpacing/>
        <w:jc w:val="both"/>
        <w:rPr>
          <w:rFonts w:ascii="Palatino Linotype" w:hAnsi="Palatino Linotype" w:cs="Arial"/>
          <w:color w:val="000000" w:themeColor="text1"/>
        </w:rPr>
      </w:pPr>
    </w:p>
    <w:p w14:paraId="55372601" w14:textId="77777777" w:rsidR="005406A9" w:rsidRPr="004553A4" w:rsidRDefault="005406A9" w:rsidP="005406A9">
      <w:pPr>
        <w:numPr>
          <w:ilvl w:val="0"/>
          <w:numId w:val="18"/>
        </w:numPr>
        <w:spacing w:line="360" w:lineRule="auto"/>
        <w:contextualSpacing/>
        <w:jc w:val="both"/>
        <w:rPr>
          <w:rFonts w:ascii="Palatino Linotype" w:hAnsi="Palatino Linotype" w:cs="Arial"/>
          <w:color w:val="000000" w:themeColor="text1"/>
        </w:rPr>
      </w:pPr>
      <w:r w:rsidRPr="004553A4">
        <w:rPr>
          <w:rFonts w:ascii="Palatino Linotype" w:hAnsi="Palatino Linotype" w:cs="Arial"/>
          <w:b/>
          <w:color w:val="000000" w:themeColor="text1"/>
        </w:rPr>
        <w:t>Condiciones especiales de la clasificación de la información como reservada</w:t>
      </w:r>
      <w:r w:rsidRPr="004553A4">
        <w:rPr>
          <w:rFonts w:ascii="Palatino Linotype" w:hAnsi="Palatino Linotype" w:cs="Arial"/>
          <w:color w:val="000000" w:themeColor="text1"/>
        </w:rPr>
        <w:t xml:space="preserve"> </w:t>
      </w:r>
    </w:p>
    <w:p w14:paraId="3FB9D8FE" w14:textId="77777777" w:rsidR="005406A9" w:rsidRPr="004553A4" w:rsidRDefault="005406A9" w:rsidP="005406A9">
      <w:pPr>
        <w:spacing w:line="360" w:lineRule="auto"/>
        <w:ind w:left="1428"/>
        <w:contextualSpacing/>
        <w:jc w:val="both"/>
        <w:rPr>
          <w:rFonts w:ascii="Palatino Linotype" w:hAnsi="Palatino Linotype" w:cs="Arial"/>
          <w:b/>
          <w:color w:val="000000" w:themeColor="text1"/>
        </w:rPr>
      </w:pPr>
    </w:p>
    <w:p w14:paraId="57C65FF0" w14:textId="77777777" w:rsidR="005406A9" w:rsidRPr="004553A4" w:rsidRDefault="005406A9" w:rsidP="005406A9">
      <w:pPr>
        <w:numPr>
          <w:ilvl w:val="0"/>
          <w:numId w:val="19"/>
        </w:numPr>
        <w:spacing w:line="360" w:lineRule="auto"/>
        <w:contextualSpacing/>
        <w:jc w:val="both"/>
        <w:rPr>
          <w:rFonts w:ascii="Palatino Linotype" w:hAnsi="Palatino Linotype" w:cs="Arial"/>
          <w:b/>
          <w:color w:val="000000" w:themeColor="text1"/>
        </w:rPr>
      </w:pPr>
      <w:r w:rsidRPr="004553A4">
        <w:rPr>
          <w:rFonts w:ascii="Palatino Linotype" w:hAnsi="Palatino Linotype" w:cs="Arial"/>
          <w:b/>
          <w:color w:val="000000" w:themeColor="text1"/>
        </w:rPr>
        <w:t>La fundamentación específica</w:t>
      </w:r>
    </w:p>
    <w:p w14:paraId="705B67F4" w14:textId="77777777" w:rsidR="005406A9" w:rsidRPr="004553A4" w:rsidRDefault="005406A9" w:rsidP="005406A9">
      <w:pPr>
        <w:spacing w:line="360" w:lineRule="auto"/>
        <w:ind w:left="360"/>
        <w:contextualSpacing/>
        <w:jc w:val="both"/>
        <w:rPr>
          <w:rFonts w:ascii="Palatino Linotype" w:hAnsi="Palatino Linotype" w:cs="Arial"/>
          <w:color w:val="000000" w:themeColor="text1"/>
        </w:rPr>
      </w:pPr>
    </w:p>
    <w:p w14:paraId="7DAFFFD0"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cs="Arial"/>
          <w:color w:val="000000" w:themeColor="text1"/>
        </w:rPr>
      </w:pPr>
      <w:r w:rsidRPr="004553A4">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4553A4">
        <w:rPr>
          <w:rFonts w:ascii="Palatino Linotype" w:hAnsi="Palatino Linotype" w:cs="Arial"/>
          <w:color w:val="000000" w:themeColor="text1"/>
        </w:rPr>
        <w:t>autoreferencial</w:t>
      </w:r>
      <w:proofErr w:type="spellEnd"/>
      <w:r w:rsidRPr="004553A4">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63F5B849" w14:textId="77777777" w:rsidR="005406A9" w:rsidRPr="004553A4" w:rsidRDefault="005406A9" w:rsidP="005406A9">
      <w:pPr>
        <w:spacing w:line="360" w:lineRule="auto"/>
        <w:ind w:left="1428"/>
        <w:contextualSpacing/>
        <w:jc w:val="both"/>
        <w:rPr>
          <w:rFonts w:ascii="Palatino Linotype" w:hAnsi="Palatino Linotype" w:cs="Arial"/>
          <w:b/>
          <w:color w:val="000000" w:themeColor="text1"/>
        </w:rPr>
      </w:pPr>
    </w:p>
    <w:p w14:paraId="64ABADBF" w14:textId="77777777" w:rsidR="005406A9" w:rsidRPr="004553A4" w:rsidRDefault="005406A9" w:rsidP="005406A9">
      <w:pPr>
        <w:numPr>
          <w:ilvl w:val="0"/>
          <w:numId w:val="19"/>
        </w:numPr>
        <w:spacing w:line="360" w:lineRule="auto"/>
        <w:contextualSpacing/>
        <w:jc w:val="both"/>
        <w:rPr>
          <w:rFonts w:ascii="Palatino Linotype" w:hAnsi="Palatino Linotype" w:cs="Arial"/>
          <w:b/>
          <w:color w:val="000000" w:themeColor="text1"/>
        </w:rPr>
      </w:pPr>
      <w:r w:rsidRPr="004553A4">
        <w:rPr>
          <w:rFonts w:ascii="Palatino Linotype" w:hAnsi="Palatino Linotype" w:cs="Arial"/>
          <w:b/>
          <w:color w:val="000000" w:themeColor="text1"/>
        </w:rPr>
        <w:t>La prueba de daño</w:t>
      </w:r>
    </w:p>
    <w:p w14:paraId="29356170"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 xml:space="preserve">Las mismas disposiciones referidas en el párrafo anterior precisan que, además de señalar las razones, motivos o circunstancias, se deberá aplicar la prueba de </w:t>
      </w:r>
      <w:r w:rsidRPr="004553A4">
        <w:rPr>
          <w:rFonts w:ascii="Palatino Linotype" w:hAnsi="Palatino Linotype"/>
        </w:rPr>
        <w:lastRenderedPageBreak/>
        <w:t>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FE7D27C" w14:textId="77777777" w:rsidR="005406A9" w:rsidRPr="004553A4" w:rsidRDefault="005406A9" w:rsidP="005406A9">
      <w:pPr>
        <w:spacing w:line="360" w:lineRule="auto"/>
        <w:ind w:left="360"/>
        <w:contextualSpacing/>
        <w:jc w:val="both"/>
        <w:rPr>
          <w:rFonts w:ascii="Palatino Linotype" w:hAnsi="Palatino Linotype"/>
        </w:rPr>
      </w:pPr>
    </w:p>
    <w:p w14:paraId="7B82E637"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Para aplicar la prueba de daño, se deberán de precisar la razones objetivas por las que la apertura genera una afectación, acreditando que:</w:t>
      </w:r>
    </w:p>
    <w:p w14:paraId="67C6BFE4" w14:textId="77777777" w:rsidR="005406A9" w:rsidRPr="004553A4" w:rsidRDefault="005406A9" w:rsidP="005406A9">
      <w:pPr>
        <w:spacing w:line="360" w:lineRule="auto"/>
        <w:contextualSpacing/>
        <w:jc w:val="both"/>
        <w:rPr>
          <w:rFonts w:ascii="Palatino Linotype" w:hAnsi="Palatino Linotype"/>
        </w:rPr>
      </w:pPr>
    </w:p>
    <w:p w14:paraId="4EBC8E08" w14:textId="77777777" w:rsidR="005406A9" w:rsidRPr="004553A4" w:rsidRDefault="005406A9" w:rsidP="005406A9">
      <w:pPr>
        <w:widowControl w:val="0"/>
        <w:autoSpaceDE w:val="0"/>
        <w:autoSpaceDN w:val="0"/>
        <w:adjustRightInd w:val="0"/>
        <w:spacing w:after="240" w:line="360" w:lineRule="auto"/>
        <w:ind w:left="851" w:right="333"/>
        <w:jc w:val="both"/>
        <w:rPr>
          <w:rFonts w:ascii="Palatino Linotype" w:hAnsi="Palatino Linotype" w:cs="Times"/>
          <w:i/>
          <w:color w:val="000000"/>
        </w:rPr>
      </w:pPr>
      <w:r w:rsidRPr="004553A4">
        <w:rPr>
          <w:rFonts w:ascii="Palatino Linotype" w:hAnsi="Palatino Linotype" w:cs="Bookman Old Style"/>
          <w:bCs/>
          <w:i/>
          <w:color w:val="000000"/>
        </w:rPr>
        <w:t xml:space="preserve">I. </w:t>
      </w:r>
      <w:r w:rsidRPr="004553A4">
        <w:rPr>
          <w:rFonts w:ascii="Palatino Linotype" w:hAnsi="Palatino Linotype" w:cs="Bookman Old Style"/>
          <w:i/>
          <w:color w:val="000000"/>
        </w:rPr>
        <w:t xml:space="preserve">La divulgación de la información representa un riesgo real, demostrable e identificable del perjuicio significativo al interés público o a la seguridad pública; </w:t>
      </w:r>
    </w:p>
    <w:p w14:paraId="32A19A94" w14:textId="77777777" w:rsidR="005406A9" w:rsidRPr="004553A4" w:rsidRDefault="005406A9" w:rsidP="005406A9">
      <w:pPr>
        <w:widowControl w:val="0"/>
        <w:autoSpaceDE w:val="0"/>
        <w:autoSpaceDN w:val="0"/>
        <w:adjustRightInd w:val="0"/>
        <w:spacing w:after="240" w:line="360" w:lineRule="auto"/>
        <w:ind w:left="851" w:right="333"/>
        <w:jc w:val="both"/>
        <w:rPr>
          <w:rFonts w:ascii="Palatino Linotype" w:hAnsi="Palatino Linotype" w:cs="Times"/>
          <w:i/>
          <w:color w:val="000000"/>
        </w:rPr>
      </w:pPr>
      <w:r w:rsidRPr="004553A4">
        <w:rPr>
          <w:rFonts w:ascii="Palatino Linotype" w:hAnsi="Palatino Linotype" w:cs="Bookman Old Style"/>
          <w:bCs/>
          <w:i/>
          <w:color w:val="000000"/>
        </w:rPr>
        <w:t xml:space="preserve">II. </w:t>
      </w:r>
      <w:r w:rsidRPr="004553A4">
        <w:rPr>
          <w:rFonts w:ascii="Palatino Linotype" w:hAnsi="Palatino Linotype" w:cs="Bookman Old Style"/>
          <w:i/>
          <w:color w:val="000000"/>
        </w:rPr>
        <w:t xml:space="preserve">El riesgo de perjuicio que supondría la divulgación supera el interés público general de que se difunda; y </w:t>
      </w:r>
    </w:p>
    <w:p w14:paraId="7CB3F927" w14:textId="77777777" w:rsidR="005406A9" w:rsidRPr="004553A4" w:rsidRDefault="005406A9" w:rsidP="005406A9">
      <w:pPr>
        <w:widowControl w:val="0"/>
        <w:autoSpaceDE w:val="0"/>
        <w:autoSpaceDN w:val="0"/>
        <w:adjustRightInd w:val="0"/>
        <w:spacing w:after="240" w:line="360" w:lineRule="auto"/>
        <w:ind w:left="851" w:right="333"/>
        <w:jc w:val="both"/>
        <w:rPr>
          <w:rFonts w:ascii="Palatino Linotype" w:hAnsi="Palatino Linotype" w:cs="Times"/>
          <w:color w:val="000000"/>
        </w:rPr>
      </w:pPr>
      <w:r w:rsidRPr="004553A4">
        <w:rPr>
          <w:rFonts w:ascii="Palatino Linotype" w:hAnsi="Palatino Linotype" w:cs="Bookman Old Style"/>
          <w:bCs/>
          <w:i/>
          <w:color w:val="000000"/>
        </w:rPr>
        <w:t xml:space="preserve">III. </w:t>
      </w:r>
      <w:r w:rsidRPr="004553A4">
        <w:rPr>
          <w:rFonts w:ascii="Palatino Linotype" w:hAnsi="Palatino Linotype" w:cs="Bookman Old Style"/>
          <w:i/>
          <w:color w:val="000000"/>
        </w:rPr>
        <w:t>La limitación se adecua al principio de proporcionalidad y representa el medio menos restrictivo disponible para evitar el perjuicio</w:t>
      </w:r>
      <w:r w:rsidRPr="004553A4">
        <w:rPr>
          <w:rFonts w:ascii="Palatino Linotype" w:hAnsi="Palatino Linotype" w:cs="Bookman Old Style"/>
          <w:color w:val="000000"/>
        </w:rPr>
        <w:t xml:space="preserve">. </w:t>
      </w:r>
    </w:p>
    <w:p w14:paraId="1F6A41C2" w14:textId="77777777" w:rsidR="005406A9" w:rsidRPr="004553A4" w:rsidRDefault="005406A9" w:rsidP="005406A9">
      <w:pPr>
        <w:pStyle w:val="Prrafodelista"/>
        <w:numPr>
          <w:ilvl w:val="0"/>
          <w:numId w:val="20"/>
        </w:numPr>
        <w:shd w:val="clear" w:color="auto" w:fill="FFFFFF"/>
        <w:suppressAutoHyphens/>
        <w:spacing w:before="100" w:beforeAutospacing="1" w:after="100" w:afterAutospacing="1" w:line="360" w:lineRule="auto"/>
        <w:ind w:left="426"/>
        <w:jc w:val="both"/>
        <w:textAlignment w:val="baseline"/>
        <w:rPr>
          <w:rFonts w:ascii="Palatino Linotype" w:hAnsi="Palatino Linotype" w:cs="Times New Roman"/>
          <w:lang w:eastAsia="es-ES_tradnl"/>
        </w:rPr>
      </w:pPr>
      <w:r w:rsidRPr="004553A4">
        <w:rPr>
          <w:rFonts w:ascii="Palatino Linotype" w:hAnsi="Palatino Linotype" w:cs="Times New Roman"/>
          <w:lang w:eastAsia="es-ES_tradnl"/>
        </w:rPr>
        <w:t xml:space="preserve">Sobre el primer supuesto consideremos que según el diccionario del español jurídico, por riesgo podemos entender “la contingencia o proximidad de un </w:t>
      </w:r>
      <w:r w:rsidRPr="004553A4">
        <w:rPr>
          <w:rFonts w:ascii="Palatino Linotype" w:hAnsi="Palatino Linotype" w:cs="Times New Roman"/>
          <w:lang w:eastAsia="es-ES_tradnl"/>
        </w:rPr>
        <w:lastRenderedPageBreak/>
        <w:t>daño”,</w:t>
      </w:r>
      <w:r w:rsidRPr="004553A4">
        <w:rPr>
          <w:vertAlign w:val="superscript"/>
        </w:rPr>
        <w:footnoteReference w:id="7"/>
      </w:r>
      <w:r w:rsidRPr="004553A4">
        <w:rPr>
          <w:rFonts w:ascii="Palatino Linotype" w:hAnsi="Palatino Linotype" w:cs="Times New Roman"/>
          <w:lang w:eastAsia="es-ES_tradnl"/>
        </w:rPr>
        <w:t xml:space="preserve"> mientras que el daño es considerado como un “perjuicio o lesión”</w:t>
      </w:r>
      <w:r w:rsidRPr="004553A4">
        <w:rPr>
          <w:vertAlign w:val="superscript"/>
        </w:rPr>
        <w:footnoteReference w:id="8"/>
      </w:r>
      <w:r w:rsidRPr="004553A4">
        <w:rPr>
          <w:rFonts w:ascii="Palatino Linotype" w:hAnsi="Palatino Linotype" w:cs="Times New Roman"/>
          <w:lang w:eastAsia="es-ES_tradnl"/>
        </w:rPr>
        <w:t>, mientras que según el Diccionario de la Lengua Española, lo real es</w:t>
      </w:r>
      <w:r w:rsidRPr="004553A4">
        <w:rPr>
          <w:rFonts w:ascii="Palatino Linotype" w:eastAsia="Arial Unicode MS" w:hAnsi="Palatino Linotype" w:cs="Arial Unicode MS"/>
          <w:color w:val="000000"/>
          <w:spacing w:val="4"/>
          <w:shd w:val="clear" w:color="auto" w:fill="FFFFFF"/>
          <w:lang w:eastAsia="es-ES_tradnl"/>
        </w:rPr>
        <w:t> lo “</w:t>
      </w:r>
      <w:r w:rsidRPr="004553A4">
        <w:rPr>
          <w:rFonts w:ascii="Palatino Linotype" w:eastAsia="Times New Roman" w:hAnsi="Palatino Linotype" w:cs="Times New Roman"/>
          <w:lang w:eastAsia="es-ES_tradnl"/>
        </w:rPr>
        <w:t>(q</w:t>
      </w:r>
      <w:proofErr w:type="gramStart"/>
      <w:r w:rsidRPr="004553A4">
        <w:rPr>
          <w:rFonts w:ascii="Palatino Linotype" w:eastAsia="Times New Roman" w:hAnsi="Palatino Linotype" w:cs="Times New Roman"/>
          <w:lang w:eastAsia="es-ES_tradnl"/>
        </w:rPr>
        <w:t>)</w:t>
      </w:r>
      <w:proofErr w:type="spellStart"/>
      <w:r w:rsidRPr="004553A4">
        <w:rPr>
          <w:rFonts w:ascii="Palatino Linotype" w:eastAsia="Times New Roman" w:hAnsi="Palatino Linotype" w:cs="Times New Roman"/>
          <w:lang w:eastAsia="es-ES_tradnl"/>
        </w:rPr>
        <w:t>ue</w:t>
      </w:r>
      <w:proofErr w:type="spellEnd"/>
      <w:proofErr w:type="gramEnd"/>
      <w:r w:rsidRPr="004553A4">
        <w:rPr>
          <w:rFonts w:ascii="Palatino Linotype" w:eastAsia="Arial Unicode MS" w:hAnsi="Palatino Linotype" w:cs="Arial Unicode MS"/>
          <w:color w:val="000000"/>
          <w:spacing w:val="4"/>
          <w:shd w:val="clear" w:color="auto" w:fill="FFFFFF"/>
          <w:lang w:eastAsia="es-ES_tradnl"/>
        </w:rPr>
        <w:t> </w:t>
      </w:r>
      <w:r w:rsidRPr="004553A4">
        <w:rPr>
          <w:rFonts w:ascii="Palatino Linotype" w:eastAsia="Times New Roman" w:hAnsi="Palatino Linotype" w:cs="Times New Roman"/>
          <w:lang w:eastAsia="es-ES_tradnl"/>
        </w:rPr>
        <w:t>tiene</w:t>
      </w:r>
      <w:r w:rsidRPr="004553A4">
        <w:rPr>
          <w:rFonts w:ascii="Palatino Linotype" w:eastAsia="Arial Unicode MS" w:hAnsi="Palatino Linotype" w:cs="Arial Unicode MS"/>
          <w:color w:val="000000"/>
          <w:spacing w:val="4"/>
          <w:shd w:val="clear" w:color="auto" w:fill="FFFFFF"/>
          <w:lang w:eastAsia="es-ES_tradnl"/>
        </w:rPr>
        <w:t> </w:t>
      </w:r>
      <w:r w:rsidRPr="004553A4">
        <w:rPr>
          <w:rFonts w:ascii="Palatino Linotype" w:eastAsia="Times New Roman" w:hAnsi="Palatino Linotype" w:cs="Times New Roman"/>
          <w:lang w:eastAsia="es-ES_tradnl"/>
        </w:rPr>
        <w:t>existencia</w:t>
      </w:r>
      <w:r w:rsidRPr="004553A4">
        <w:rPr>
          <w:rFonts w:ascii="Palatino Linotype" w:eastAsia="Arial Unicode MS" w:hAnsi="Palatino Linotype" w:cs="Arial Unicode MS"/>
          <w:color w:val="000000"/>
          <w:spacing w:val="4"/>
          <w:shd w:val="clear" w:color="auto" w:fill="FFFFFF"/>
          <w:lang w:eastAsia="es-ES_tradnl"/>
        </w:rPr>
        <w:t> </w:t>
      </w:r>
      <w:r w:rsidRPr="004553A4">
        <w:rPr>
          <w:rFonts w:ascii="Palatino Linotype" w:eastAsia="Times New Roman" w:hAnsi="Palatino Linotype" w:cs="Times New Roman"/>
          <w:lang w:eastAsia="es-ES_tradnl"/>
        </w:rPr>
        <w:t>objetiva”,</w:t>
      </w:r>
      <w:r w:rsidRPr="004553A4">
        <w:rPr>
          <w:rFonts w:eastAsia="Times New Roman"/>
          <w:vertAlign w:val="superscript"/>
        </w:rPr>
        <w:footnoteReference w:id="9"/>
      </w:r>
      <w:r w:rsidRPr="004553A4">
        <w:rPr>
          <w:rFonts w:ascii="Palatino Linotype" w:eastAsia="Times New Roman" w:hAnsi="Palatino Linotype" w:cs="Times New Roman"/>
          <w:lang w:eastAsia="es-ES_tradnl"/>
        </w:rPr>
        <w:t xml:space="preserve"> </w:t>
      </w:r>
      <w:r w:rsidRPr="004553A4">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4553A4">
        <w:rPr>
          <w:rFonts w:eastAsia="Arial Unicode MS" w:cs="Arial Unicode MS"/>
          <w:color w:val="000000"/>
          <w:spacing w:val="4"/>
          <w:shd w:val="clear" w:color="auto" w:fill="FFFFFF"/>
          <w:vertAlign w:val="superscript"/>
        </w:rPr>
        <w:footnoteReference w:id="10"/>
      </w:r>
      <w:r w:rsidRPr="004553A4">
        <w:rPr>
          <w:rFonts w:ascii="Palatino Linotype" w:eastAsia="Arial Unicode MS" w:hAnsi="Palatino Linotype" w:cs="Arial Unicode MS"/>
          <w:color w:val="000000"/>
          <w:spacing w:val="4"/>
          <w:shd w:val="clear" w:color="auto" w:fill="FFFFFF"/>
          <w:lang w:eastAsia="es-ES_tradnl"/>
        </w:rPr>
        <w:t xml:space="preserve"> es decir, </w:t>
      </w:r>
      <w:r w:rsidRPr="004553A4">
        <w:rPr>
          <w:rFonts w:ascii="Palatino Linotype" w:hAnsi="Palatino Linotype"/>
        </w:rPr>
        <w:t>“(m)anifestar, declarar. Probar, sirviéndose de cualquier género de demostración, </w:t>
      </w:r>
      <w:hyperlink r:id="rId10" w:anchor="6nAyKjE" w:history="1">
        <w:r w:rsidRPr="004553A4">
          <w:rPr>
            <w:rFonts w:ascii="Palatino Linotype" w:hAnsi="Palatino Linotype"/>
          </w:rPr>
          <w:t>enseñar</w:t>
        </w:r>
      </w:hyperlink>
      <w:r w:rsidRPr="004553A4">
        <w:rPr>
          <w:rFonts w:ascii="Palatino Linotype" w:hAnsi="Palatino Linotype"/>
        </w:rPr>
        <w:t> mostrar o exponer algo)”.</w:t>
      </w:r>
      <w:r w:rsidRPr="004553A4">
        <w:rPr>
          <w:vertAlign w:val="superscript"/>
        </w:rPr>
        <w:footnoteReference w:id="11"/>
      </w:r>
      <w:r w:rsidRPr="004553A4">
        <w:rPr>
          <w:rFonts w:ascii="Palatino Linotype" w:hAnsi="Palatino Linotype"/>
        </w:rPr>
        <w:t xml:space="preserve"> Mientras que lo identificable es lo que puede ser identificado,</w:t>
      </w:r>
      <w:r w:rsidRPr="004553A4">
        <w:rPr>
          <w:vertAlign w:val="superscript"/>
        </w:rPr>
        <w:footnoteReference w:id="12"/>
      </w:r>
      <w:r w:rsidRPr="004553A4">
        <w:rPr>
          <w:rFonts w:ascii="Palatino Linotype" w:hAnsi="Palatino Linotype"/>
        </w:rPr>
        <w:t xml:space="preserve"> esto es,</w:t>
      </w:r>
      <w:r w:rsidRPr="004553A4">
        <w:rPr>
          <w:rFonts w:ascii="Palatino Linotype" w:hAnsi="Palatino Linotype"/>
          <w:lang w:eastAsia="es-ES_tradnl"/>
        </w:rPr>
        <w:t>  “(d</w:t>
      </w:r>
      <w:proofErr w:type="gramStart"/>
      <w:r w:rsidRPr="004553A4">
        <w:rPr>
          <w:rFonts w:ascii="Palatino Linotype" w:hAnsi="Palatino Linotype"/>
          <w:lang w:eastAsia="es-ES_tradnl"/>
        </w:rPr>
        <w:t>)</w:t>
      </w:r>
      <w:proofErr w:type="spellStart"/>
      <w:r w:rsidRPr="004553A4">
        <w:rPr>
          <w:rFonts w:ascii="Palatino Linotype" w:hAnsi="Palatino Linotype"/>
          <w:lang w:eastAsia="es-ES_tradnl"/>
        </w:rPr>
        <w:t>ar</w:t>
      </w:r>
      <w:proofErr w:type="spellEnd"/>
      <w:proofErr w:type="gramEnd"/>
      <w:r w:rsidRPr="004553A4">
        <w:rPr>
          <w:rFonts w:ascii="Palatino Linotype" w:hAnsi="Palatino Linotype"/>
          <w:lang w:eastAsia="es-ES_tradnl"/>
        </w:rPr>
        <w:t> los datos necesarios para ser reconocido”.</w:t>
      </w:r>
      <w:r w:rsidRPr="004553A4">
        <w:rPr>
          <w:vertAlign w:val="superscript"/>
        </w:rPr>
        <w:footnoteReference w:id="13"/>
      </w:r>
    </w:p>
    <w:p w14:paraId="4A697B3B" w14:textId="77777777" w:rsidR="005406A9" w:rsidRPr="004553A4" w:rsidRDefault="005406A9" w:rsidP="005406A9">
      <w:pPr>
        <w:spacing w:line="360" w:lineRule="auto"/>
        <w:ind w:left="360"/>
        <w:contextualSpacing/>
        <w:jc w:val="both"/>
        <w:rPr>
          <w:rFonts w:ascii="Palatino Linotype" w:hAnsi="Palatino Linotype"/>
        </w:rPr>
      </w:pPr>
    </w:p>
    <w:p w14:paraId="4BA95269"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9CB6707" w14:textId="77777777" w:rsidR="005406A9" w:rsidRPr="004553A4" w:rsidRDefault="005406A9" w:rsidP="005406A9">
      <w:pPr>
        <w:spacing w:line="360" w:lineRule="auto"/>
        <w:ind w:left="360"/>
        <w:contextualSpacing/>
        <w:jc w:val="both"/>
        <w:rPr>
          <w:rFonts w:ascii="Palatino Linotype" w:hAnsi="Palatino Linotype"/>
        </w:rPr>
      </w:pPr>
    </w:p>
    <w:p w14:paraId="4B3C4C10"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 xml:space="preserve">Identificado ese riesgo, se debe demostrar que el mismo supera el interés público general porque se difunda dicha información. </w:t>
      </w:r>
    </w:p>
    <w:p w14:paraId="30D6938F" w14:textId="77777777" w:rsidR="004553A4" w:rsidRPr="004553A4" w:rsidRDefault="004553A4" w:rsidP="004553A4">
      <w:pPr>
        <w:pStyle w:val="Prrafodelista"/>
        <w:rPr>
          <w:rFonts w:ascii="Palatino Linotype" w:hAnsi="Palatino Linotype"/>
        </w:rPr>
      </w:pPr>
    </w:p>
    <w:p w14:paraId="7CDC6E94"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lastRenderedPageBreak/>
        <w:t>Y, por último,  que la limitación es acorde con el principio de proporcionalidad, para ello, se sugiere emplear los tres juicios propuestos por la Corte Constitucional Colombiana</w:t>
      </w:r>
      <w:r w:rsidRPr="004553A4">
        <w:rPr>
          <w:vertAlign w:val="superscript"/>
        </w:rPr>
        <w:footnoteReference w:id="14"/>
      </w:r>
      <w:r w:rsidRPr="004553A4">
        <w:rPr>
          <w:rFonts w:ascii="Palatino Linotype" w:hAnsi="Palatino Linotype"/>
        </w:rPr>
        <w:t>, siguiendo el principio de ponderación propuesto por el Tribunal Constitucional Alemán,</w:t>
      </w:r>
      <w:r w:rsidRPr="004553A4">
        <w:rPr>
          <w:vertAlign w:val="superscript"/>
        </w:rPr>
        <w:footnoteReference w:id="15"/>
      </w:r>
      <w:r w:rsidRPr="004553A4">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2F8B241E" w14:textId="77777777" w:rsidR="005406A9" w:rsidRPr="004553A4" w:rsidRDefault="005406A9" w:rsidP="005406A9">
      <w:pPr>
        <w:spacing w:line="360" w:lineRule="auto"/>
        <w:ind w:left="720"/>
        <w:contextualSpacing/>
        <w:rPr>
          <w:rFonts w:ascii="Palatino Linotype" w:hAnsi="Palatino Linotype"/>
        </w:rPr>
      </w:pPr>
    </w:p>
    <w:p w14:paraId="07F57296" w14:textId="77777777" w:rsidR="005406A9" w:rsidRPr="004553A4" w:rsidRDefault="005406A9" w:rsidP="005406A9">
      <w:pPr>
        <w:numPr>
          <w:ilvl w:val="0"/>
          <w:numId w:val="19"/>
        </w:numPr>
        <w:spacing w:line="360" w:lineRule="auto"/>
        <w:ind w:left="993"/>
        <w:contextualSpacing/>
        <w:jc w:val="both"/>
        <w:rPr>
          <w:rFonts w:ascii="Palatino Linotype" w:hAnsi="Palatino Linotype"/>
          <w:b/>
        </w:rPr>
      </w:pPr>
      <w:r w:rsidRPr="004553A4">
        <w:rPr>
          <w:rFonts w:ascii="Palatino Linotype" w:hAnsi="Palatino Linotype"/>
          <w:b/>
        </w:rPr>
        <w:t>La clasificación de la información reservada debe ser de manera temporal.</w:t>
      </w:r>
    </w:p>
    <w:p w14:paraId="6E39963E"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 xml:space="preserve">La información que ha sido clasificada como reservada, tiene la cualidad de que esta debe ser de carácter temporal, es decir, no debe perpetuarse o petrificarse </w:t>
      </w:r>
      <w:r w:rsidRPr="004553A4">
        <w:rPr>
          <w:rFonts w:ascii="Palatino Linotype" w:hAnsi="Palatino Linotype"/>
        </w:rPr>
        <w:lastRenderedPageBreak/>
        <w:t>su clasificación y que esto traiga como consecuencia el no acceso a la misma y por tanto pierda en definitiva su calidad de pública.</w:t>
      </w:r>
    </w:p>
    <w:p w14:paraId="3245B9BE" w14:textId="77777777" w:rsidR="005406A9" w:rsidRPr="004553A4" w:rsidRDefault="005406A9" w:rsidP="005406A9">
      <w:pPr>
        <w:spacing w:line="360" w:lineRule="auto"/>
        <w:ind w:left="360"/>
        <w:contextualSpacing/>
        <w:jc w:val="both"/>
        <w:rPr>
          <w:rFonts w:ascii="Palatino Linotype" w:hAnsi="Palatino Linotype"/>
        </w:rPr>
      </w:pPr>
    </w:p>
    <w:p w14:paraId="37F3732F"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1969EA7" w14:textId="77777777" w:rsidR="005406A9" w:rsidRPr="004553A4" w:rsidRDefault="005406A9" w:rsidP="005406A9">
      <w:pPr>
        <w:spacing w:line="360" w:lineRule="auto"/>
        <w:ind w:left="720"/>
        <w:contextualSpacing/>
        <w:rPr>
          <w:rFonts w:ascii="Palatino Linotype" w:hAnsi="Palatino Linotype"/>
        </w:rPr>
      </w:pPr>
    </w:p>
    <w:p w14:paraId="5A513892"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687F348"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De</w:t>
      </w:r>
      <w:r w:rsidRPr="004553A4">
        <w:rPr>
          <w:rFonts w:ascii="Palatino Linotype" w:hAnsi="Palatino Linotype"/>
          <w:b/>
        </w:rPr>
        <w:t xml:space="preserve"> </w:t>
      </w:r>
      <w:r w:rsidRPr="004553A4">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88CE67F" w14:textId="77777777" w:rsidR="005406A9" w:rsidRPr="004553A4" w:rsidRDefault="005406A9" w:rsidP="005406A9">
      <w:pPr>
        <w:spacing w:line="360" w:lineRule="auto"/>
        <w:ind w:left="720"/>
        <w:contextualSpacing/>
        <w:rPr>
          <w:rFonts w:ascii="Palatino Linotype" w:hAnsi="Palatino Linotype"/>
        </w:rPr>
      </w:pPr>
    </w:p>
    <w:p w14:paraId="00739213" w14:textId="77777777" w:rsidR="005406A9" w:rsidRPr="004553A4" w:rsidRDefault="005406A9" w:rsidP="005406A9">
      <w:pPr>
        <w:pStyle w:val="Prrafodelista"/>
        <w:numPr>
          <w:ilvl w:val="0"/>
          <w:numId w:val="20"/>
        </w:numPr>
        <w:spacing w:line="360" w:lineRule="auto"/>
        <w:ind w:left="426"/>
        <w:jc w:val="both"/>
        <w:rPr>
          <w:rFonts w:ascii="Palatino Linotype" w:hAnsi="Palatino Linotype"/>
        </w:rPr>
      </w:pPr>
      <w:r w:rsidRPr="004553A4">
        <w:rPr>
          <w:rFonts w:ascii="Palatino Linotype" w:hAnsi="Palatino Linotype"/>
        </w:rPr>
        <w:t xml:space="preserve">Cuando expiren los plazos de clasificación o se trate de información cuya publicación pueda ocasionar la destrucción o inhabilitación de la infraestructura de carácter estratégico para la provisión de bienes o servicios públicos, que a </w:t>
      </w:r>
      <w:r w:rsidRPr="004553A4">
        <w:rPr>
          <w:rFonts w:ascii="Palatino Linotype" w:hAnsi="Palatino Linotype"/>
        </w:rPr>
        <w:lastRenderedPageBreak/>
        <w:t>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CB780A5" w14:textId="77777777" w:rsidR="005406A9" w:rsidRPr="004553A4" w:rsidRDefault="005406A9" w:rsidP="005406A9">
      <w:pPr>
        <w:spacing w:line="360" w:lineRule="auto"/>
        <w:contextualSpacing/>
        <w:jc w:val="both"/>
        <w:rPr>
          <w:rFonts w:ascii="Palatino Linotype" w:hAnsi="Palatino Linotype"/>
        </w:rPr>
      </w:pPr>
    </w:p>
    <w:p w14:paraId="56CF3E6A" w14:textId="77777777" w:rsidR="005406A9" w:rsidRPr="004553A4" w:rsidRDefault="005406A9" w:rsidP="005406A9">
      <w:pPr>
        <w:numPr>
          <w:ilvl w:val="0"/>
          <w:numId w:val="19"/>
        </w:numPr>
        <w:spacing w:line="360" w:lineRule="auto"/>
        <w:ind w:left="993"/>
        <w:contextualSpacing/>
        <w:jc w:val="both"/>
        <w:rPr>
          <w:rFonts w:ascii="Palatino Linotype" w:hAnsi="Palatino Linotype" w:cs="Arial"/>
          <w:b/>
          <w:color w:val="000000" w:themeColor="text1"/>
        </w:rPr>
      </w:pPr>
      <w:r w:rsidRPr="004553A4">
        <w:rPr>
          <w:rFonts w:ascii="Palatino Linotype" w:hAnsi="Palatino Linotype" w:cs="Arial"/>
          <w:b/>
          <w:color w:val="000000" w:themeColor="text1"/>
        </w:rPr>
        <w:t xml:space="preserve">Condiciones especiales de la clasificación de la información como confidencial </w:t>
      </w:r>
    </w:p>
    <w:p w14:paraId="679A5347" w14:textId="77777777" w:rsidR="005406A9" w:rsidRPr="004553A4" w:rsidRDefault="005406A9" w:rsidP="005406A9">
      <w:pPr>
        <w:pStyle w:val="Prrafodelista"/>
        <w:numPr>
          <w:ilvl w:val="0"/>
          <w:numId w:val="21"/>
        </w:numPr>
        <w:shd w:val="clear" w:color="auto" w:fill="FFFFFF"/>
        <w:spacing w:beforeAutospacing="1" w:afterAutospacing="1" w:line="360" w:lineRule="auto"/>
        <w:ind w:left="426"/>
        <w:jc w:val="both"/>
        <w:textAlignment w:val="baseline"/>
        <w:rPr>
          <w:rFonts w:ascii="Palatino Linotype" w:hAnsi="Palatino Linotype"/>
        </w:rPr>
      </w:pPr>
      <w:r w:rsidRPr="004553A4">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679C4C7" w14:textId="77777777" w:rsidR="005406A9" w:rsidRPr="004553A4" w:rsidRDefault="005406A9" w:rsidP="005406A9">
      <w:pPr>
        <w:spacing w:before="100" w:beforeAutospacing="1" w:after="100" w:afterAutospacing="1" w:line="360" w:lineRule="auto"/>
        <w:ind w:left="851" w:right="333"/>
        <w:jc w:val="both"/>
        <w:rPr>
          <w:rFonts w:ascii="Palatino Linotype" w:hAnsi="Palatino Linotype" w:cs="Times New Roman"/>
          <w:bCs/>
          <w:i/>
          <w:lang w:eastAsia="es-ES_tradnl"/>
        </w:rPr>
      </w:pPr>
      <w:r w:rsidRPr="004553A4">
        <w:rPr>
          <w:rFonts w:ascii="Palatino Linotype" w:hAnsi="Palatino Linotype" w:cs="Times New Roman"/>
          <w:bCs/>
          <w:i/>
          <w:lang w:eastAsia="es-ES_tradnl"/>
        </w:rPr>
        <w:t>I.</w:t>
      </w:r>
      <w:r w:rsidRPr="004553A4">
        <w:rPr>
          <w:rFonts w:ascii="Palatino Linotype" w:hAnsi="Palatino Linotype" w:cs="Times New Roman"/>
          <w:i/>
          <w:lang w:eastAsia="es-ES_tradnl"/>
        </w:rPr>
        <w:t xml:space="preserve"> La información se encuentre en registros públicos o fuentes de acceso público;</w:t>
      </w:r>
    </w:p>
    <w:p w14:paraId="287ED50B" w14:textId="77777777" w:rsidR="005406A9" w:rsidRPr="004553A4" w:rsidRDefault="005406A9" w:rsidP="005406A9">
      <w:pPr>
        <w:spacing w:before="100" w:beforeAutospacing="1" w:after="100" w:afterAutospacing="1" w:line="360" w:lineRule="auto"/>
        <w:ind w:left="851" w:right="333"/>
        <w:jc w:val="both"/>
        <w:rPr>
          <w:rFonts w:ascii="Palatino Linotype" w:hAnsi="Palatino Linotype" w:cs="Times New Roman"/>
          <w:bCs/>
          <w:i/>
          <w:lang w:eastAsia="es-ES_tradnl"/>
        </w:rPr>
      </w:pPr>
      <w:r w:rsidRPr="004553A4">
        <w:rPr>
          <w:rFonts w:ascii="Palatino Linotype" w:hAnsi="Palatino Linotype" w:cs="Times New Roman"/>
          <w:bCs/>
          <w:i/>
          <w:lang w:eastAsia="es-ES_tradnl"/>
        </w:rPr>
        <w:t xml:space="preserve">II. </w:t>
      </w:r>
      <w:r w:rsidRPr="004553A4">
        <w:rPr>
          <w:rFonts w:ascii="Palatino Linotype" w:hAnsi="Palatino Linotype" w:cs="Times New Roman"/>
          <w:i/>
          <w:lang w:eastAsia="es-ES_tradnl"/>
        </w:rPr>
        <w:t>Por Ley tenga el carácter de pública;</w:t>
      </w:r>
    </w:p>
    <w:p w14:paraId="24BFDD2A" w14:textId="77777777" w:rsidR="005406A9" w:rsidRPr="004553A4" w:rsidRDefault="005406A9" w:rsidP="005406A9">
      <w:pPr>
        <w:spacing w:before="100" w:beforeAutospacing="1" w:after="100" w:afterAutospacing="1" w:line="360" w:lineRule="auto"/>
        <w:ind w:left="851" w:right="333"/>
        <w:jc w:val="both"/>
        <w:rPr>
          <w:rFonts w:ascii="Palatino Linotype" w:hAnsi="Palatino Linotype" w:cs="Times New Roman"/>
          <w:i/>
          <w:lang w:eastAsia="es-ES_tradnl"/>
        </w:rPr>
      </w:pPr>
      <w:r w:rsidRPr="004553A4">
        <w:rPr>
          <w:rFonts w:ascii="Palatino Linotype" w:hAnsi="Palatino Linotype" w:cs="Times New Roman"/>
          <w:bCs/>
          <w:i/>
          <w:lang w:eastAsia="es-ES_tradnl"/>
        </w:rPr>
        <w:t xml:space="preserve">III. </w:t>
      </w:r>
      <w:r w:rsidRPr="004553A4">
        <w:rPr>
          <w:rFonts w:ascii="Palatino Linotype" w:hAnsi="Palatino Linotype" w:cs="Times New Roman"/>
          <w:i/>
          <w:lang w:eastAsia="es-ES_tradnl"/>
        </w:rPr>
        <w:t xml:space="preserve">Exista una orden judicial; </w:t>
      </w:r>
    </w:p>
    <w:p w14:paraId="6F9469C0" w14:textId="77777777" w:rsidR="005406A9" w:rsidRPr="004553A4" w:rsidRDefault="005406A9" w:rsidP="005406A9">
      <w:pPr>
        <w:spacing w:before="100" w:beforeAutospacing="1" w:after="100" w:afterAutospacing="1" w:line="360" w:lineRule="auto"/>
        <w:ind w:left="851" w:right="333"/>
        <w:jc w:val="both"/>
        <w:rPr>
          <w:rFonts w:ascii="Palatino Linotype" w:hAnsi="Palatino Linotype" w:cs="Times New Roman"/>
          <w:i/>
          <w:lang w:eastAsia="es-ES_tradnl"/>
        </w:rPr>
      </w:pPr>
      <w:r w:rsidRPr="004553A4">
        <w:rPr>
          <w:rFonts w:ascii="Palatino Linotype" w:hAnsi="Palatino Linotype" w:cs="Times New Roman"/>
          <w:bCs/>
          <w:i/>
          <w:lang w:eastAsia="es-ES_tradnl"/>
        </w:rPr>
        <w:t xml:space="preserve">IV. </w:t>
      </w:r>
      <w:r w:rsidRPr="004553A4">
        <w:rPr>
          <w:rFonts w:ascii="Palatino Linotype" w:hAnsi="Palatino Linotype" w:cs="Times New Roman"/>
          <w:i/>
          <w:lang w:eastAsia="es-ES_tradnl"/>
        </w:rPr>
        <w:t xml:space="preserve">Por razones de seguridad pública, o para proteger los derechos de terceros, se requiera su publicación; o </w:t>
      </w:r>
    </w:p>
    <w:p w14:paraId="2BA9CE42" w14:textId="77777777" w:rsidR="005406A9" w:rsidRPr="004553A4" w:rsidRDefault="005406A9" w:rsidP="005406A9">
      <w:pPr>
        <w:spacing w:before="100" w:beforeAutospacing="1" w:after="100" w:afterAutospacing="1" w:line="360" w:lineRule="auto"/>
        <w:ind w:left="851" w:right="333"/>
        <w:jc w:val="both"/>
        <w:rPr>
          <w:rFonts w:ascii="Palatino Linotype" w:hAnsi="Palatino Linotype" w:cs="Times New Roman"/>
          <w:i/>
          <w:lang w:eastAsia="es-ES_tradnl"/>
        </w:rPr>
      </w:pPr>
      <w:r w:rsidRPr="004553A4">
        <w:rPr>
          <w:rFonts w:ascii="Palatino Linotype" w:hAnsi="Palatino Linotype" w:cs="Times New Roman"/>
          <w:bCs/>
          <w:i/>
          <w:lang w:eastAsia="es-ES_tradnl"/>
        </w:rPr>
        <w:t xml:space="preserve">V. </w:t>
      </w:r>
      <w:r w:rsidRPr="004553A4">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C5A75D9" w14:textId="77777777" w:rsidR="005406A9" w:rsidRPr="004553A4" w:rsidRDefault="005406A9" w:rsidP="005406A9">
      <w:pPr>
        <w:pStyle w:val="Prrafodelista"/>
        <w:numPr>
          <w:ilvl w:val="0"/>
          <w:numId w:val="21"/>
        </w:numPr>
        <w:shd w:val="clear" w:color="auto" w:fill="FFFFFF"/>
        <w:spacing w:beforeAutospacing="1" w:afterAutospacing="1" w:line="360" w:lineRule="auto"/>
        <w:ind w:left="426" w:hanging="426"/>
        <w:jc w:val="both"/>
        <w:textAlignment w:val="baseline"/>
        <w:rPr>
          <w:rFonts w:ascii="Palatino Linotype" w:hAnsi="Palatino Linotype" w:cs="Times New Roman"/>
          <w:lang w:eastAsia="es-ES_tradnl"/>
        </w:rPr>
      </w:pPr>
      <w:r w:rsidRPr="004553A4">
        <w:rPr>
          <w:rFonts w:ascii="Palatino Linotype" w:hAnsi="Palatino Linotype"/>
        </w:rPr>
        <w:lastRenderedPageBreak/>
        <w:t>En</w:t>
      </w:r>
      <w:r w:rsidRPr="004553A4">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67BE54" w14:textId="77777777" w:rsidR="005406A9" w:rsidRPr="004553A4" w:rsidRDefault="005406A9" w:rsidP="005406A9">
      <w:pPr>
        <w:pStyle w:val="Prrafodelista"/>
        <w:shd w:val="clear" w:color="auto" w:fill="FFFFFF"/>
        <w:spacing w:beforeAutospacing="1" w:afterAutospacing="1" w:line="360" w:lineRule="auto"/>
        <w:ind w:left="426"/>
        <w:jc w:val="both"/>
        <w:textAlignment w:val="baseline"/>
        <w:rPr>
          <w:rFonts w:ascii="Palatino Linotype" w:hAnsi="Palatino Linotype" w:cs="Times New Roman"/>
          <w:lang w:eastAsia="es-ES_tradnl"/>
        </w:rPr>
      </w:pPr>
    </w:p>
    <w:p w14:paraId="4767F553" w14:textId="17FD74B6" w:rsidR="00342C2E" w:rsidRPr="004553A4" w:rsidRDefault="005406A9" w:rsidP="005406A9">
      <w:pPr>
        <w:pStyle w:val="Prrafodelista"/>
        <w:numPr>
          <w:ilvl w:val="0"/>
          <w:numId w:val="21"/>
        </w:numPr>
        <w:shd w:val="clear" w:color="auto" w:fill="FFFFFF"/>
        <w:spacing w:beforeAutospacing="1" w:afterAutospacing="1" w:line="360" w:lineRule="auto"/>
        <w:ind w:left="426" w:hanging="426"/>
        <w:jc w:val="both"/>
        <w:textAlignment w:val="baseline"/>
        <w:rPr>
          <w:rFonts w:ascii="Palatino Linotype" w:hAnsi="Palatino Linotype"/>
        </w:rPr>
      </w:pPr>
      <w:r w:rsidRPr="004553A4">
        <w:rPr>
          <w:rFonts w:ascii="Palatino Linotype" w:hAnsi="Palatino Linotype"/>
        </w:rPr>
        <w:t>Pero</w:t>
      </w:r>
      <w:r w:rsidRPr="004553A4">
        <w:rPr>
          <w:rFonts w:ascii="Palatino Linotype" w:hAnsi="Palatino Linotype" w:cs="Times New Roman"/>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EF9FCE6" w14:textId="77777777" w:rsidR="005406A9" w:rsidRPr="004553A4" w:rsidRDefault="005406A9" w:rsidP="005406A9">
      <w:pPr>
        <w:pStyle w:val="Prrafodelista"/>
        <w:spacing w:line="360" w:lineRule="auto"/>
        <w:ind w:left="426"/>
        <w:jc w:val="both"/>
        <w:rPr>
          <w:rFonts w:ascii="Palatino Linotype" w:hAnsi="Palatino Linotype"/>
          <w:color w:val="000000" w:themeColor="text1"/>
        </w:rPr>
      </w:pPr>
    </w:p>
    <w:p w14:paraId="1F580073" w14:textId="66B5322F" w:rsidR="00955C28" w:rsidRPr="004553A4" w:rsidRDefault="009B4DFC" w:rsidP="00FF56C8">
      <w:pPr>
        <w:pStyle w:val="Prrafodelista"/>
        <w:numPr>
          <w:ilvl w:val="0"/>
          <w:numId w:val="4"/>
        </w:numPr>
        <w:spacing w:line="360" w:lineRule="auto"/>
        <w:ind w:left="426"/>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50532817" wp14:editId="0ECDC215">
                <wp:simplePos x="0" y="0"/>
                <wp:positionH relativeFrom="margin">
                  <wp:align>right</wp:align>
                </wp:positionH>
                <wp:positionV relativeFrom="paragraph">
                  <wp:posOffset>607060</wp:posOffset>
                </wp:positionV>
                <wp:extent cx="5286375" cy="39052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286375" cy="3905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B26B2" id="Conector recto 4"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5.05pt,47.8pt" to="781.3pt,3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" strokecolor="black [3040]">
                <w10:wrap anchorx="margin"/>
              </v:line>
            </w:pict>
          </mc:Fallback>
        </mc:AlternateContent>
      </w:r>
      <w:r w:rsidR="00955C28" w:rsidRPr="004553A4">
        <w:rPr>
          <w:rFonts w:ascii="Palatino Linotype" w:hAnsi="Palatino Linotype"/>
          <w:color w:val="000000" w:themeColor="text1"/>
          <w:lang w:val="es-ES" w:eastAsia="es-MX"/>
        </w:rPr>
        <w:t xml:space="preserve">Por lo anteriormente expuesto y fundado, este </w:t>
      </w:r>
      <w:r w:rsidR="00955C28" w:rsidRPr="004553A4">
        <w:rPr>
          <w:rFonts w:ascii="Palatino Linotype" w:hAnsi="Palatino Linotype"/>
          <w:b/>
          <w:bCs/>
          <w:color w:val="000000" w:themeColor="text1"/>
          <w:lang w:val="es-ES" w:eastAsia="es-MX"/>
        </w:rPr>
        <w:t>ÓRGANO GARANTE</w:t>
      </w:r>
      <w:r w:rsidR="00955C28" w:rsidRPr="004553A4">
        <w:rPr>
          <w:rFonts w:ascii="Palatino Linotype" w:hAnsi="Palatino Linotype"/>
          <w:color w:val="000000" w:themeColor="text1"/>
          <w:lang w:val="es-ES" w:eastAsia="es-MX"/>
        </w:rPr>
        <w:t xml:space="preserve"> emite los siguientes:</w:t>
      </w:r>
    </w:p>
    <w:p w14:paraId="38868349" w14:textId="371F286A" w:rsidR="0060358E" w:rsidRPr="004553A4" w:rsidRDefault="0060358E" w:rsidP="0060358E"/>
    <w:p w14:paraId="6E354980" w14:textId="77777777" w:rsidR="00BD6E26" w:rsidRPr="004553A4" w:rsidRDefault="00BD6E26" w:rsidP="0060358E"/>
    <w:p w14:paraId="0D519BFE" w14:textId="40C920BE" w:rsidR="00BD6E26" w:rsidRPr="004553A4" w:rsidRDefault="00BD6E26" w:rsidP="0060358E"/>
    <w:p w14:paraId="5EFDB406" w14:textId="77777777" w:rsidR="00604B74" w:rsidRPr="004553A4" w:rsidRDefault="00604B74" w:rsidP="0060358E"/>
    <w:p w14:paraId="45F02A2A" w14:textId="77777777" w:rsidR="00604B74" w:rsidRDefault="00604B74" w:rsidP="0060358E"/>
    <w:p w14:paraId="2589A74A" w14:textId="77777777" w:rsidR="009B4DFC" w:rsidRDefault="009B4DFC" w:rsidP="0060358E"/>
    <w:p w14:paraId="2CE38911" w14:textId="77777777" w:rsidR="009B4DFC" w:rsidRDefault="009B4DFC" w:rsidP="0060358E"/>
    <w:p w14:paraId="300E1A15" w14:textId="77777777" w:rsidR="009B4DFC" w:rsidRDefault="009B4DFC" w:rsidP="0060358E"/>
    <w:p w14:paraId="280B675B" w14:textId="77777777" w:rsidR="009B4DFC" w:rsidRDefault="009B4DFC" w:rsidP="0060358E"/>
    <w:p w14:paraId="5888CBB9" w14:textId="77777777" w:rsidR="009B4DFC" w:rsidRDefault="009B4DFC" w:rsidP="0060358E"/>
    <w:p w14:paraId="12FC64DB" w14:textId="77777777" w:rsidR="009B4DFC" w:rsidRDefault="009B4DFC" w:rsidP="0060358E"/>
    <w:p w14:paraId="77B5E791" w14:textId="77777777" w:rsidR="009B4DFC" w:rsidRDefault="009B4DFC" w:rsidP="0060358E"/>
    <w:p w14:paraId="1881A6DB" w14:textId="77777777" w:rsidR="009B4DFC" w:rsidRDefault="009B4DFC" w:rsidP="0060358E"/>
    <w:p w14:paraId="40EAD8BB" w14:textId="77777777" w:rsidR="009B4DFC" w:rsidRDefault="009B4DFC" w:rsidP="0060358E"/>
    <w:p w14:paraId="0C89481E" w14:textId="77777777" w:rsidR="009B4DFC" w:rsidRPr="004553A4" w:rsidRDefault="009B4DFC" w:rsidP="0060358E"/>
    <w:p w14:paraId="298E5AE3" w14:textId="77777777" w:rsidR="00604B74" w:rsidRPr="004553A4" w:rsidRDefault="00604B74" w:rsidP="0060358E"/>
    <w:p w14:paraId="135E2D8C" w14:textId="77777777" w:rsidR="0029477A" w:rsidRPr="004553A4" w:rsidRDefault="0029477A" w:rsidP="004553A4">
      <w:pPr>
        <w:pStyle w:val="Ttulo1"/>
        <w:spacing w:line="360" w:lineRule="auto"/>
        <w:jc w:val="center"/>
        <w:rPr>
          <w:b/>
          <w:color w:val="000000" w:themeColor="text1"/>
          <w:szCs w:val="24"/>
        </w:rPr>
      </w:pPr>
      <w:bookmarkStart w:id="108" w:name="_Toc522809485"/>
      <w:r w:rsidRPr="004553A4">
        <w:rPr>
          <w:b/>
          <w:color w:val="000000" w:themeColor="text1"/>
          <w:szCs w:val="24"/>
        </w:rPr>
        <w:lastRenderedPageBreak/>
        <w:t>R E S O L U T I V O S</w:t>
      </w:r>
      <w:bookmarkEnd w:id="93"/>
      <w:bookmarkEnd w:id="94"/>
      <w:bookmarkEnd w:id="95"/>
      <w:bookmarkEnd w:id="96"/>
      <w:bookmarkEnd w:id="97"/>
      <w:bookmarkEnd w:id="108"/>
    </w:p>
    <w:p w14:paraId="469BF12C" w14:textId="47EFBEC3" w:rsidR="0029477A" w:rsidRPr="004553A4" w:rsidRDefault="0029477A" w:rsidP="004A77A1">
      <w:pPr>
        <w:spacing w:line="360" w:lineRule="auto"/>
        <w:jc w:val="both"/>
        <w:rPr>
          <w:rFonts w:ascii="Palatino Linotype" w:hAnsi="Palatino Linotype"/>
          <w:b/>
        </w:rPr>
      </w:pPr>
      <w:bookmarkStart w:id="109" w:name="_Toc466561492"/>
      <w:bookmarkStart w:id="110" w:name="_Toc506891664"/>
      <w:bookmarkStart w:id="111" w:name="_Toc459196720"/>
      <w:bookmarkStart w:id="112" w:name="_Toc516142653"/>
      <w:bookmarkStart w:id="113" w:name="_Toc516161479"/>
      <w:bookmarkStart w:id="114" w:name="_Toc516161533"/>
      <w:bookmarkStart w:id="115" w:name="_Toc516687777"/>
      <w:bookmarkStart w:id="116" w:name="_Toc517976981"/>
      <w:bookmarkStart w:id="117" w:name="_Toc517977031"/>
      <w:bookmarkStart w:id="118" w:name="_Toc522037613"/>
      <w:bookmarkStart w:id="119" w:name="_Toc522796933"/>
      <w:bookmarkStart w:id="120" w:name="_Toc522809486"/>
      <w:r w:rsidRPr="004553A4">
        <w:rPr>
          <w:rStyle w:val="Ttulo2Car"/>
          <w:rFonts w:ascii="Palatino Linotype" w:hAnsi="Palatino Linotype"/>
          <w:b/>
          <w:color w:val="auto"/>
          <w:sz w:val="24"/>
          <w:szCs w:val="24"/>
        </w:rPr>
        <w:t>PRIMERO</w:t>
      </w:r>
      <w:r w:rsidRPr="004553A4">
        <w:rPr>
          <w:rStyle w:val="Ttulo2Car"/>
          <w:rFonts w:ascii="Palatino Linotype" w:hAnsi="Palatino Linotype"/>
          <w:color w:val="auto"/>
          <w:sz w:val="24"/>
          <w:szCs w:val="24"/>
        </w:rPr>
        <w:t>. Resulta</w:t>
      </w:r>
      <w:bookmarkEnd w:id="109"/>
      <w:bookmarkEnd w:id="110"/>
      <w:r w:rsidR="00AF60F0" w:rsidRPr="004553A4">
        <w:rPr>
          <w:rStyle w:val="Ttulo2Car"/>
          <w:rFonts w:ascii="Palatino Linotype" w:hAnsi="Palatino Linotype"/>
          <w:color w:val="auto"/>
          <w:sz w:val="24"/>
          <w:szCs w:val="24"/>
        </w:rPr>
        <w:t>n</w:t>
      </w:r>
      <w:bookmarkEnd w:id="111"/>
      <w:bookmarkEnd w:id="112"/>
      <w:bookmarkEnd w:id="113"/>
      <w:bookmarkEnd w:id="114"/>
      <w:bookmarkEnd w:id="115"/>
      <w:bookmarkEnd w:id="116"/>
      <w:bookmarkEnd w:id="117"/>
      <w:bookmarkEnd w:id="118"/>
      <w:r w:rsidR="008949A2" w:rsidRPr="004553A4">
        <w:rPr>
          <w:rStyle w:val="Ttulo2Car"/>
          <w:rFonts w:ascii="Palatino Linotype" w:hAnsi="Palatino Linotype"/>
          <w:color w:val="auto"/>
          <w:sz w:val="24"/>
          <w:szCs w:val="24"/>
        </w:rPr>
        <w:t xml:space="preserve"> </w:t>
      </w:r>
      <w:r w:rsidR="00C46764" w:rsidRPr="004553A4">
        <w:rPr>
          <w:rStyle w:val="Ttulo2Car"/>
          <w:rFonts w:ascii="Palatino Linotype" w:hAnsi="Palatino Linotype"/>
          <w:color w:val="auto"/>
          <w:sz w:val="24"/>
          <w:szCs w:val="24"/>
        </w:rPr>
        <w:t>parcialmente</w:t>
      </w:r>
      <w:bookmarkEnd w:id="119"/>
      <w:bookmarkEnd w:id="120"/>
      <w:r w:rsidR="00C46764" w:rsidRPr="004553A4">
        <w:rPr>
          <w:rStyle w:val="Ttulo2Car"/>
          <w:rFonts w:ascii="Palatino Linotype" w:hAnsi="Palatino Linotype"/>
          <w:color w:val="auto"/>
          <w:sz w:val="24"/>
          <w:szCs w:val="24"/>
        </w:rPr>
        <w:t xml:space="preserve"> </w:t>
      </w:r>
      <w:r w:rsidRPr="004553A4">
        <w:rPr>
          <w:rFonts w:ascii="Palatino Linotype" w:eastAsia="Calibri" w:hAnsi="Palatino Linotype" w:cs="Times New Roman"/>
          <w:lang w:val="es-ES"/>
        </w:rPr>
        <w:t xml:space="preserve">fundadas las razones y motivos de inconformidad hechos valer </w:t>
      </w:r>
      <w:r w:rsidR="0060358E" w:rsidRPr="004553A4">
        <w:rPr>
          <w:rFonts w:ascii="Palatino Linotype" w:eastAsia="MS Mincho" w:hAnsi="Palatino Linotype" w:cs="Times New Roman"/>
          <w:color w:val="000000" w:themeColor="text1"/>
        </w:rPr>
        <w:t xml:space="preserve">en el recurso de revisión </w:t>
      </w:r>
      <w:r w:rsidR="00F63C7A" w:rsidRPr="004553A4">
        <w:rPr>
          <w:rFonts w:ascii="Palatino Linotype" w:hAnsi="Palatino Linotype" w:cs="Arial"/>
          <w:b/>
          <w:bCs/>
          <w:lang w:eastAsia="es-MX"/>
        </w:rPr>
        <w:t>02308/INFOEM/IP/RR/2018</w:t>
      </w:r>
      <w:r w:rsidR="0060358E" w:rsidRPr="004553A4">
        <w:rPr>
          <w:rFonts w:ascii="Palatino Linotype" w:hAnsi="Palatino Linotype" w:cs="Arial"/>
          <w:b/>
          <w:bCs/>
        </w:rPr>
        <w:t xml:space="preserve"> </w:t>
      </w:r>
      <w:r w:rsidR="0060358E" w:rsidRPr="004553A4">
        <w:rPr>
          <w:rFonts w:ascii="Palatino Linotype" w:eastAsia="MS Mincho" w:hAnsi="Palatino Linotype" w:cs="Times New Roman"/>
          <w:color w:val="000000" w:themeColor="text1"/>
        </w:rPr>
        <w:t xml:space="preserve">en términos del Considerando </w:t>
      </w:r>
      <w:r w:rsidR="00FF56C8" w:rsidRPr="004553A4">
        <w:rPr>
          <w:rFonts w:ascii="Palatino Linotype" w:eastAsia="MS Mincho" w:hAnsi="Palatino Linotype" w:cs="Times New Roman"/>
          <w:b/>
          <w:color w:val="000000" w:themeColor="text1"/>
        </w:rPr>
        <w:t>QUIN</w:t>
      </w:r>
      <w:r w:rsidR="0060358E" w:rsidRPr="004553A4">
        <w:rPr>
          <w:rFonts w:ascii="Palatino Linotype" w:eastAsia="MS Mincho" w:hAnsi="Palatino Linotype" w:cs="Times New Roman"/>
          <w:b/>
          <w:color w:val="000000" w:themeColor="text1"/>
        </w:rPr>
        <w:t>TO</w:t>
      </w:r>
      <w:r w:rsidR="00054D80" w:rsidRPr="004553A4">
        <w:rPr>
          <w:rFonts w:ascii="Palatino Linotype" w:eastAsia="MS Mincho" w:hAnsi="Palatino Linotype" w:cs="Times New Roman"/>
          <w:b/>
          <w:color w:val="000000" w:themeColor="text1"/>
        </w:rPr>
        <w:t xml:space="preserve"> y SEXTO</w:t>
      </w:r>
      <w:r w:rsidR="0060358E" w:rsidRPr="004553A4">
        <w:rPr>
          <w:rFonts w:ascii="Palatino Linotype" w:eastAsia="MS Mincho" w:hAnsi="Palatino Linotype" w:cs="Times New Roman"/>
          <w:b/>
          <w:color w:val="000000" w:themeColor="text1"/>
        </w:rPr>
        <w:t xml:space="preserve"> </w:t>
      </w:r>
      <w:r w:rsidR="0060358E" w:rsidRPr="004553A4">
        <w:rPr>
          <w:rFonts w:ascii="Palatino Linotype" w:eastAsia="MS Mincho" w:hAnsi="Palatino Linotype" w:cs="Times New Roman"/>
          <w:color w:val="000000" w:themeColor="text1"/>
        </w:rPr>
        <w:t>de la presente resolución.</w:t>
      </w:r>
    </w:p>
    <w:p w14:paraId="36935082" w14:textId="2A504DF8" w:rsidR="0060358E" w:rsidRPr="004553A4" w:rsidRDefault="00CE167B" w:rsidP="0060358E">
      <w:pPr>
        <w:spacing w:before="240" w:after="240" w:line="360" w:lineRule="auto"/>
        <w:jc w:val="both"/>
        <w:rPr>
          <w:rFonts w:ascii="Palatino Linotype" w:eastAsia="Calibri" w:hAnsi="Palatino Linotype" w:cs="Arial"/>
          <w:b/>
          <w:color w:val="000000"/>
          <w:lang w:val="es-ES"/>
        </w:rPr>
      </w:pPr>
      <w:bookmarkStart w:id="121" w:name="_Toc459196722"/>
      <w:bookmarkStart w:id="122" w:name="_Toc466561494"/>
      <w:bookmarkStart w:id="123" w:name="_Toc506891666"/>
      <w:bookmarkStart w:id="124" w:name="_Toc516142655"/>
      <w:r w:rsidRPr="004553A4">
        <w:rPr>
          <w:rFonts w:ascii="Palatino Linotype" w:hAnsi="Palatino Linotype"/>
          <w:b/>
          <w:color w:val="000000" w:themeColor="text1"/>
        </w:rPr>
        <w:t>SEGUNDO</w:t>
      </w:r>
      <w:r w:rsidRPr="004553A4">
        <w:rPr>
          <w:rFonts w:ascii="Palatino Linotype" w:hAnsi="Palatino Linotype"/>
          <w:b/>
          <w:color w:val="0D0D0D" w:themeColor="text1" w:themeTint="F2"/>
        </w:rPr>
        <w:t>.</w:t>
      </w:r>
      <w:r w:rsidRPr="004553A4">
        <w:rPr>
          <w:rStyle w:val="Ttulo2Car"/>
          <w:rFonts w:ascii="Palatino Linotype" w:hAnsi="Palatino Linotype"/>
          <w:color w:val="0D0D0D" w:themeColor="text1" w:themeTint="F2"/>
          <w:sz w:val="24"/>
          <w:szCs w:val="24"/>
        </w:rPr>
        <w:t xml:space="preserve"> Se </w:t>
      </w:r>
      <w:r w:rsidR="00FF56C8" w:rsidRPr="004553A4">
        <w:rPr>
          <w:rStyle w:val="Ttulo2Car"/>
          <w:rFonts w:ascii="Palatino Linotype" w:hAnsi="Palatino Linotype"/>
          <w:b/>
          <w:color w:val="0D0D0D" w:themeColor="text1" w:themeTint="F2"/>
          <w:sz w:val="24"/>
          <w:szCs w:val="24"/>
        </w:rPr>
        <w:t>MODIFI</w:t>
      </w:r>
      <w:r w:rsidR="008949A2" w:rsidRPr="004553A4">
        <w:rPr>
          <w:rStyle w:val="Ttulo2Car"/>
          <w:rFonts w:ascii="Palatino Linotype" w:hAnsi="Palatino Linotype"/>
          <w:b/>
          <w:color w:val="0D0D0D" w:themeColor="text1" w:themeTint="F2"/>
          <w:sz w:val="24"/>
          <w:szCs w:val="24"/>
        </w:rPr>
        <w:t>C</w:t>
      </w:r>
      <w:r w:rsidRPr="004553A4">
        <w:rPr>
          <w:rStyle w:val="Ttulo2Car"/>
          <w:rFonts w:ascii="Palatino Linotype" w:hAnsi="Palatino Linotype"/>
          <w:b/>
          <w:color w:val="0D0D0D" w:themeColor="text1" w:themeTint="F2"/>
          <w:sz w:val="24"/>
          <w:szCs w:val="24"/>
        </w:rPr>
        <w:t>A</w:t>
      </w:r>
      <w:r w:rsidRPr="004553A4">
        <w:rPr>
          <w:rStyle w:val="Ttulo2Car"/>
          <w:rFonts w:ascii="Palatino Linotype" w:hAnsi="Palatino Linotype"/>
          <w:color w:val="0D0D0D" w:themeColor="text1" w:themeTint="F2"/>
          <w:sz w:val="24"/>
          <w:szCs w:val="24"/>
        </w:rPr>
        <w:t xml:space="preserve"> la respuesta emitida</w:t>
      </w:r>
      <w:r w:rsidRPr="004553A4">
        <w:rPr>
          <w:rFonts w:ascii="Palatino Linotype" w:eastAsia="Times New Roman" w:hAnsi="Palatino Linotype" w:cs="Arial"/>
          <w:b/>
          <w:color w:val="0D0D0D" w:themeColor="text1" w:themeTint="F2"/>
          <w:lang w:val="es-ES"/>
        </w:rPr>
        <w:t xml:space="preserve"> </w:t>
      </w:r>
      <w:r w:rsidRPr="004553A4">
        <w:rPr>
          <w:rFonts w:ascii="Palatino Linotype" w:eastAsia="Times New Roman" w:hAnsi="Palatino Linotype" w:cs="Arial"/>
          <w:color w:val="000000" w:themeColor="text1"/>
          <w:lang w:val="es-ES"/>
        </w:rPr>
        <w:t>por l</w:t>
      </w:r>
      <w:r w:rsidR="00C46764" w:rsidRPr="004553A4">
        <w:rPr>
          <w:rFonts w:ascii="Palatino Linotype" w:eastAsia="Times New Roman" w:hAnsi="Palatino Linotype" w:cs="Arial"/>
          <w:color w:val="000000" w:themeColor="text1"/>
          <w:lang w:val="es-ES"/>
        </w:rPr>
        <w:t>a</w:t>
      </w:r>
      <w:r w:rsidRPr="004553A4">
        <w:rPr>
          <w:rFonts w:ascii="Palatino Linotype" w:eastAsia="Times New Roman" w:hAnsi="Palatino Linotype" w:cs="Arial"/>
          <w:color w:val="000000" w:themeColor="text1"/>
          <w:lang w:val="es-ES"/>
        </w:rPr>
        <w:t xml:space="preserve"> </w:t>
      </w:r>
      <w:r w:rsidR="00F83FB6" w:rsidRPr="004553A4">
        <w:rPr>
          <w:rFonts w:ascii="Palatino Linotype" w:hAnsi="Palatino Linotype"/>
          <w:b/>
          <w:bCs/>
          <w:color w:val="000000"/>
          <w:szCs w:val="22"/>
        </w:rPr>
        <w:t>Secretaría de Educación</w:t>
      </w:r>
      <w:r w:rsidRPr="004553A4">
        <w:rPr>
          <w:rFonts w:ascii="Palatino Linotype" w:eastAsia="Times New Roman" w:hAnsi="Palatino Linotype" w:cs="Arial"/>
          <w:b/>
          <w:color w:val="000000" w:themeColor="text1"/>
          <w:sz w:val="28"/>
          <w:lang w:val="es-ES"/>
        </w:rPr>
        <w:t xml:space="preserve"> </w:t>
      </w:r>
      <w:r w:rsidRPr="004553A4">
        <w:rPr>
          <w:rFonts w:ascii="Palatino Linotype" w:eastAsia="Times New Roman" w:hAnsi="Palatino Linotype" w:cs="Arial"/>
          <w:color w:val="000000" w:themeColor="text1"/>
        </w:rPr>
        <w:t xml:space="preserve">y se </w:t>
      </w:r>
      <w:r w:rsidRPr="004553A4">
        <w:rPr>
          <w:rFonts w:ascii="Palatino Linotype" w:eastAsia="Times New Roman" w:hAnsi="Palatino Linotype" w:cs="Arial"/>
          <w:b/>
          <w:color w:val="000000" w:themeColor="text1"/>
        </w:rPr>
        <w:t>ORDENA</w:t>
      </w:r>
      <w:r w:rsidR="00054D80" w:rsidRPr="004553A4">
        <w:rPr>
          <w:rFonts w:ascii="Palatino Linotype" w:eastAsia="Times New Roman" w:hAnsi="Palatino Linotype" w:cs="Arial"/>
          <w:color w:val="000000" w:themeColor="text1"/>
        </w:rPr>
        <w:t xml:space="preserve"> entregar</w:t>
      </w:r>
      <w:r w:rsidRPr="004553A4">
        <w:rPr>
          <w:rFonts w:ascii="Palatino Linotype" w:eastAsia="Times New Roman" w:hAnsi="Palatino Linotype" w:cs="Arial"/>
          <w:color w:val="000000" w:themeColor="text1"/>
          <w:lang w:val="es-ES"/>
        </w:rPr>
        <w:t>, vía Sistema de Acceso a la Información Mexiquense</w:t>
      </w:r>
      <w:r w:rsidRPr="004553A4">
        <w:rPr>
          <w:rFonts w:ascii="Palatino Linotype" w:eastAsia="Times New Roman" w:hAnsi="Palatino Linotype" w:cs="Arial"/>
          <w:b/>
          <w:color w:val="000000" w:themeColor="text1"/>
          <w:lang w:val="es-ES"/>
        </w:rPr>
        <w:t xml:space="preserve"> (SAIMEX)</w:t>
      </w:r>
      <w:r w:rsidR="00604B74" w:rsidRPr="004553A4">
        <w:rPr>
          <w:rFonts w:ascii="Palatino Linotype" w:eastAsia="Times New Roman" w:hAnsi="Palatino Linotype" w:cs="Arial"/>
          <w:color w:val="000000" w:themeColor="text1"/>
          <w:lang w:val="es-ES"/>
        </w:rPr>
        <w:t xml:space="preserve">, </w:t>
      </w:r>
      <w:r w:rsidR="0060358E" w:rsidRPr="004553A4">
        <w:rPr>
          <w:rFonts w:ascii="Palatino Linotype" w:eastAsia="Times New Roman" w:hAnsi="Palatino Linotype" w:cs="Arial"/>
        </w:rPr>
        <w:t xml:space="preserve">en </w:t>
      </w:r>
      <w:r w:rsidR="00054D80" w:rsidRPr="004553A4">
        <w:rPr>
          <w:rFonts w:ascii="Palatino Linotype" w:eastAsia="Times New Roman" w:hAnsi="Palatino Linotype" w:cs="Arial"/>
        </w:rPr>
        <w:t xml:space="preserve">versión pública, </w:t>
      </w:r>
      <w:r w:rsidR="0060358E" w:rsidRPr="004553A4">
        <w:rPr>
          <w:rFonts w:ascii="Palatino Linotype" w:eastAsia="Times New Roman" w:hAnsi="Palatino Linotype" w:cs="Arial"/>
          <w:color w:val="222222"/>
          <w:lang w:val="es-ES" w:eastAsia="es-MX"/>
        </w:rPr>
        <w:t>el</w:t>
      </w:r>
      <w:r w:rsidR="0060358E" w:rsidRPr="004553A4">
        <w:rPr>
          <w:rFonts w:ascii="Palatino Linotype" w:eastAsia="Calibri" w:hAnsi="Palatino Linotype" w:cs="Arial"/>
          <w:color w:val="000000"/>
          <w:lang w:val="es-ES"/>
        </w:rPr>
        <w:t xml:space="preserve"> </w:t>
      </w:r>
      <w:r w:rsidR="00604B74" w:rsidRPr="004553A4">
        <w:rPr>
          <w:rFonts w:ascii="Palatino Linotype" w:eastAsia="Calibri" w:hAnsi="Palatino Linotype" w:cs="Arial"/>
          <w:color w:val="000000"/>
          <w:lang w:val="es-ES"/>
        </w:rPr>
        <w:t>soporte documental</w:t>
      </w:r>
      <w:r w:rsidR="00007EC5" w:rsidRPr="004553A4">
        <w:rPr>
          <w:rFonts w:ascii="Palatino Linotype" w:eastAsia="Calibri" w:hAnsi="Palatino Linotype" w:cs="Arial"/>
          <w:color w:val="000000"/>
          <w:lang w:val="es-ES"/>
        </w:rPr>
        <w:t xml:space="preserve"> siguiente</w:t>
      </w:r>
      <w:r w:rsidR="0060358E" w:rsidRPr="004553A4">
        <w:rPr>
          <w:rFonts w:ascii="Palatino Linotype" w:eastAsia="Calibri" w:hAnsi="Palatino Linotype" w:cs="Arial"/>
          <w:color w:val="000000"/>
          <w:lang w:val="es-ES"/>
        </w:rPr>
        <w:t>:</w:t>
      </w:r>
    </w:p>
    <w:bookmarkEnd w:id="121"/>
    <w:bookmarkEnd w:id="122"/>
    <w:bookmarkEnd w:id="123"/>
    <w:bookmarkEnd w:id="124"/>
    <w:p w14:paraId="09745F4D" w14:textId="1E6E95B4" w:rsidR="00604B74" w:rsidRPr="004553A4" w:rsidRDefault="0035577D" w:rsidP="0035577D">
      <w:pPr>
        <w:pStyle w:val="Prrafodelista"/>
        <w:numPr>
          <w:ilvl w:val="0"/>
          <w:numId w:val="9"/>
        </w:numPr>
        <w:spacing w:before="240" w:after="240" w:line="360" w:lineRule="auto"/>
        <w:jc w:val="both"/>
        <w:rPr>
          <w:rFonts w:ascii="Palatino Linotype" w:hAnsi="Palatino Linotype" w:cs="Arial"/>
          <w:b/>
          <w:lang w:val="es-MX"/>
        </w:rPr>
      </w:pPr>
      <w:r w:rsidRPr="004553A4">
        <w:rPr>
          <w:rFonts w:ascii="Palatino Linotype" w:hAnsi="Palatino Linotype" w:cs="Arial"/>
          <w:b/>
          <w:lang w:val="es-MX"/>
        </w:rPr>
        <w:t>Correos electrónicos enviados y recibidos de la cuenta que refiere la solicitud de información 00431/SE/IP/2018, del</w:t>
      </w:r>
      <w:r w:rsidR="00136BD7" w:rsidRPr="004553A4">
        <w:rPr>
          <w:rFonts w:ascii="Palatino Linotype" w:hAnsi="Palatino Linotype" w:cs="Arial"/>
          <w:b/>
          <w:lang w:val="es-MX"/>
        </w:rPr>
        <w:t xml:space="preserve"> periodo comprend</w:t>
      </w:r>
      <w:r w:rsidR="00D1418A" w:rsidRPr="004553A4">
        <w:rPr>
          <w:rFonts w:ascii="Palatino Linotype" w:hAnsi="Palatino Linotype" w:cs="Arial"/>
          <w:b/>
          <w:lang w:val="es-MX"/>
        </w:rPr>
        <w:t>ido</w:t>
      </w:r>
      <w:r w:rsidR="00136BD7" w:rsidRPr="004553A4">
        <w:rPr>
          <w:rFonts w:ascii="Palatino Linotype" w:hAnsi="Palatino Linotype" w:cs="Arial"/>
          <w:b/>
          <w:lang w:val="es-MX"/>
        </w:rPr>
        <w:t xml:space="preserve"> del</w:t>
      </w:r>
      <w:r w:rsidRPr="004553A4">
        <w:rPr>
          <w:rFonts w:ascii="Palatino Linotype" w:hAnsi="Palatino Linotype" w:cs="Arial"/>
          <w:b/>
          <w:lang w:val="es-MX"/>
        </w:rPr>
        <w:t xml:space="preserve"> uno (01) de septiembre al treinta y uno (31) de diciembre de 2017.</w:t>
      </w:r>
    </w:p>
    <w:p w14:paraId="525C1AFE" w14:textId="392F81D6" w:rsidR="00604B74" w:rsidRPr="004553A4" w:rsidRDefault="008C6E20" w:rsidP="008C6E20">
      <w:pPr>
        <w:spacing w:before="240" w:after="240" w:line="360" w:lineRule="auto"/>
        <w:jc w:val="both"/>
        <w:rPr>
          <w:rFonts w:ascii="Palatino Linotype" w:eastAsia="Calibri" w:hAnsi="Palatino Linotype" w:cs="Arial"/>
          <w:color w:val="000000" w:themeColor="text1"/>
        </w:rPr>
      </w:pPr>
      <w:r w:rsidRPr="004553A4">
        <w:rPr>
          <w:rFonts w:ascii="Palatino Linotype" w:eastAsia="Calibri" w:hAnsi="Palatino Linotype" w:cs="Arial"/>
          <w:color w:val="000000" w:themeColor="text1"/>
        </w:rPr>
        <w:t>En caso de que en dichos documentos se adviertan datos personales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w:t>
      </w:r>
      <w:r w:rsidR="00054D80" w:rsidRPr="004553A4">
        <w:rPr>
          <w:rFonts w:ascii="Palatino Linotype" w:eastAsia="Calibri" w:hAnsi="Palatino Linotype" w:cs="Arial"/>
          <w:color w:val="000000" w:themeColor="text1"/>
        </w:rPr>
        <w:t>n y se ponga a disposición de la parte recurrente.</w:t>
      </w:r>
    </w:p>
    <w:p w14:paraId="01ADA23A" w14:textId="77777777" w:rsidR="00604B74" w:rsidRPr="004553A4" w:rsidRDefault="00CE167B" w:rsidP="00604B74">
      <w:pPr>
        <w:spacing w:before="240" w:beforeAutospacing="1" w:after="240" w:afterAutospacing="1" w:line="360" w:lineRule="auto"/>
        <w:jc w:val="both"/>
        <w:rPr>
          <w:rFonts w:ascii="Palatino Linotype" w:hAnsi="Palatino Linotype"/>
          <w:color w:val="000000" w:themeColor="text1"/>
          <w:shd w:val="clear" w:color="auto" w:fill="FFFFFF"/>
        </w:rPr>
      </w:pPr>
      <w:r w:rsidRPr="004553A4">
        <w:rPr>
          <w:rFonts w:ascii="Palatino Linotype" w:eastAsia="Palatino Linotype" w:hAnsi="Palatino Linotype" w:cs="Palatino Linotype"/>
          <w:b/>
          <w:color w:val="000000" w:themeColor="text1"/>
        </w:rPr>
        <w:t xml:space="preserve">TERCERO. Notifíquese </w:t>
      </w:r>
      <w:r w:rsidRPr="004553A4">
        <w:rPr>
          <w:rFonts w:ascii="Palatino Linotype" w:eastAsia="Palatino Linotype" w:hAnsi="Palatino Linotype" w:cs="Palatino Linotype"/>
          <w:color w:val="000000" w:themeColor="text1"/>
        </w:rPr>
        <w:t xml:space="preserve">al Titular de la Unidad de Transparencia del </w:t>
      </w:r>
      <w:r w:rsidRPr="004553A4">
        <w:rPr>
          <w:rFonts w:ascii="Palatino Linotype" w:eastAsia="Palatino Linotype" w:hAnsi="Palatino Linotype" w:cs="Palatino Linotype"/>
          <w:b/>
          <w:color w:val="000000" w:themeColor="text1"/>
        </w:rPr>
        <w:t>SUJETO OBLIGADO</w:t>
      </w:r>
      <w:r w:rsidRPr="004553A4">
        <w:rPr>
          <w:rFonts w:ascii="Palatino Linotype" w:eastAsia="Palatino Linotype" w:hAnsi="Palatino Linotype" w:cs="Palatino Linotype"/>
          <w:color w:val="000000" w:themeColor="text1"/>
        </w:rPr>
        <w:t xml:space="preserve">, para que conforme a los artículos 186 último párrafo, 189 párrafo segundo y 199 de la Ley de Transparencia y Acceso a la Información Pública del Estado de México y Municipios, </w:t>
      </w:r>
      <w:r w:rsidRPr="004553A4">
        <w:rPr>
          <w:rFonts w:ascii="Palatino Linotype" w:hAnsi="Palatino Linotype"/>
          <w:color w:val="000000" w:themeColor="text1"/>
          <w:shd w:val="clear" w:color="auto" w:fill="FFFFFF"/>
        </w:rPr>
        <w:t>vigente, dé cumplimiento a lo ordenado dentro del plazo de diez días hábiles, debiendo rendir a este Instituto el informe de cumplimiento de la resolución en un plazo de tres días hábiles posteriores.</w:t>
      </w:r>
    </w:p>
    <w:p w14:paraId="1351B2F6" w14:textId="615A2278" w:rsidR="0029477A" w:rsidRPr="004553A4" w:rsidRDefault="0029477A" w:rsidP="00604B74">
      <w:pPr>
        <w:spacing w:before="240" w:beforeAutospacing="1" w:after="240" w:afterAutospacing="1" w:line="360" w:lineRule="auto"/>
        <w:jc w:val="both"/>
        <w:rPr>
          <w:rFonts w:ascii="Palatino Linotype" w:eastAsia="MS Mincho" w:hAnsi="Palatino Linotype" w:cs="Times New Roman"/>
          <w:color w:val="000000" w:themeColor="text1"/>
        </w:rPr>
      </w:pPr>
      <w:r w:rsidRPr="004553A4">
        <w:rPr>
          <w:rFonts w:ascii="Palatino Linotype" w:eastAsia="MS Mincho" w:hAnsi="Palatino Linotype" w:cs="Times New Roman"/>
          <w:b/>
          <w:color w:val="000000" w:themeColor="text1"/>
        </w:rPr>
        <w:lastRenderedPageBreak/>
        <w:t xml:space="preserve">CUARTO. </w:t>
      </w:r>
      <w:r w:rsidRPr="004553A4">
        <w:rPr>
          <w:rFonts w:ascii="Palatino Linotype" w:eastAsia="MS Mincho" w:hAnsi="Palatino Linotype" w:cs="Times New Roman"/>
          <w:color w:val="000000" w:themeColor="text1"/>
        </w:rPr>
        <w:t>Notifíquese a</w:t>
      </w:r>
      <w:r w:rsidRPr="004553A4">
        <w:rPr>
          <w:rFonts w:ascii="Palatino Linotype" w:eastAsia="MS Mincho" w:hAnsi="Palatino Linotype" w:cs="Times New Roman"/>
          <w:b/>
          <w:color w:val="000000" w:themeColor="text1"/>
        </w:rPr>
        <w:t xml:space="preserve"> </w:t>
      </w:r>
      <w:r w:rsidR="009875E4" w:rsidRPr="009875E4">
        <w:rPr>
          <w:rFonts w:ascii="Palatino Linotype" w:eastAsia="MS Mincho" w:hAnsi="Palatino Linotype" w:cs="Times New Roman"/>
          <w:b/>
          <w:color w:val="000000" w:themeColor="text1"/>
          <w:highlight w:val="black"/>
        </w:rPr>
        <w:t>-----------</w:t>
      </w:r>
      <w:r w:rsidR="009875E4">
        <w:rPr>
          <w:rFonts w:ascii="Palatino Linotype" w:eastAsia="MS Mincho" w:hAnsi="Palatino Linotype" w:cs="Times New Roman"/>
          <w:b/>
          <w:color w:val="000000" w:themeColor="text1"/>
          <w:highlight w:val="black"/>
        </w:rPr>
        <w:t>-------</w:t>
      </w:r>
      <w:r w:rsidR="009875E4" w:rsidRPr="009875E4">
        <w:rPr>
          <w:rFonts w:ascii="Palatino Linotype" w:eastAsia="MS Mincho" w:hAnsi="Palatino Linotype" w:cs="Times New Roman"/>
          <w:b/>
          <w:color w:val="000000" w:themeColor="text1"/>
          <w:highlight w:val="black"/>
        </w:rPr>
        <w:t>---------------------</w:t>
      </w:r>
      <w:r w:rsidR="009875E4">
        <w:rPr>
          <w:rFonts w:ascii="Palatino Linotype" w:eastAsia="MS Mincho" w:hAnsi="Palatino Linotype" w:cs="Times New Roman"/>
          <w:b/>
          <w:color w:val="000000" w:themeColor="text1"/>
        </w:rPr>
        <w:t xml:space="preserve"> </w:t>
      </w:r>
      <w:r w:rsidRPr="004553A4">
        <w:rPr>
          <w:rFonts w:ascii="Palatino Linotype" w:eastAsia="MS Mincho" w:hAnsi="Palatino Linotype" w:cs="Times New Roman"/>
          <w:color w:val="000000" w:themeColor="text1"/>
        </w:rPr>
        <w:t>la presente resolución</w:t>
      </w:r>
      <w:r w:rsidR="00007EC5" w:rsidRPr="004553A4">
        <w:rPr>
          <w:rFonts w:ascii="Palatino Linotype" w:eastAsia="MS Mincho" w:hAnsi="Palatino Linotype" w:cs="Times New Roman"/>
          <w:color w:val="000000" w:themeColor="text1"/>
        </w:rPr>
        <w:t xml:space="preserve"> y el informe justificado.</w:t>
      </w:r>
    </w:p>
    <w:p w14:paraId="404B3141" w14:textId="2DF3142F" w:rsidR="0029477A" w:rsidRPr="004553A4" w:rsidRDefault="0029477A" w:rsidP="0029477A">
      <w:pPr>
        <w:spacing w:before="240" w:after="360" w:line="360" w:lineRule="auto"/>
        <w:jc w:val="both"/>
        <w:rPr>
          <w:rFonts w:ascii="Palatino Linotype" w:eastAsia="MS Mincho" w:hAnsi="Palatino Linotype" w:cs="Times New Roman"/>
          <w:color w:val="000000" w:themeColor="text1"/>
        </w:rPr>
      </w:pPr>
      <w:r w:rsidRPr="004553A4">
        <w:rPr>
          <w:rFonts w:ascii="Palatino Linotype" w:eastAsia="MS Mincho" w:hAnsi="Palatino Linotype" w:cs="Times New Roman"/>
          <w:b/>
          <w:color w:val="000000" w:themeColor="text1"/>
        </w:rPr>
        <w:t xml:space="preserve">QUINTO. </w:t>
      </w:r>
      <w:r w:rsidRPr="004553A4">
        <w:rPr>
          <w:rFonts w:ascii="Palatino Linotype" w:eastAsia="MS Mincho" w:hAnsi="Palatino Linotype" w:cs="Times New Roman"/>
          <w:color w:val="000000" w:themeColor="text1"/>
        </w:rPr>
        <w:t xml:space="preserve">Se hace del conocimiento de </w:t>
      </w:r>
      <w:r w:rsidR="009875E4" w:rsidRPr="009875E4">
        <w:rPr>
          <w:rFonts w:ascii="Palatino Linotype" w:hAnsi="Palatino Linotype" w:cs="Arial"/>
          <w:b/>
          <w:highlight w:val="black"/>
        </w:rPr>
        <w:t>---------------------------------------</w:t>
      </w:r>
      <w:r w:rsidRPr="004553A4">
        <w:rPr>
          <w:rFonts w:ascii="Palatino Linotype" w:eastAsia="MS Mincho" w:hAnsi="Palatino Linotype" w:cs="Times New Roman"/>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E596EEB" w14:textId="08348E60" w:rsidR="004553A4" w:rsidRDefault="004553A4" w:rsidP="004553A4">
      <w:pPr>
        <w:shd w:val="clear" w:color="auto" w:fill="FFFFFF"/>
        <w:spacing w:before="240" w:after="360"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6346AF59" wp14:editId="157072AB">
                <wp:simplePos x="0" y="0"/>
                <wp:positionH relativeFrom="margin">
                  <wp:align>right</wp:align>
                </wp:positionH>
                <wp:positionV relativeFrom="paragraph">
                  <wp:posOffset>2879089</wp:posOffset>
                </wp:positionV>
                <wp:extent cx="5581650" cy="223837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581650" cy="2238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3AF07" id="Conector recto 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3pt,226.7pt" to="827.8pt,4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" strokecolor="#4579b8 [3044]">
                <w10:wrap anchorx="margin"/>
              </v:line>
            </w:pict>
          </mc:Fallback>
        </mc:AlternateContent>
      </w:r>
      <w:r w:rsidRPr="0043130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31308">
        <w:rPr>
          <w:rFonts w:ascii="Palatino Linotype" w:hAnsi="Palatino Linotype"/>
        </w:rPr>
        <w:t>; JOSÉ GUADALUPE LUNA HERNÁNDEZ</w:t>
      </w:r>
      <w:r>
        <w:rPr>
          <w:rFonts w:ascii="Palatino Linotype" w:hAnsi="Palatino Linotype"/>
        </w:rPr>
        <w:t xml:space="preserve"> Y </w:t>
      </w:r>
      <w:r w:rsidRPr="00431308">
        <w:rPr>
          <w:rFonts w:ascii="Palatino Linotype" w:hAnsi="Palatino Linotype"/>
        </w:rPr>
        <w:t>JAVIER MARTÍNEZ CRUZ</w:t>
      </w:r>
      <w:r>
        <w:rPr>
          <w:rFonts w:ascii="Palatino Linotype" w:hAnsi="Palatino Linotype"/>
        </w:rPr>
        <w:t xml:space="preserve"> EMITIENDO VOTO PARTICULAR</w:t>
      </w:r>
      <w:r w:rsidRPr="00431308">
        <w:rPr>
          <w:rFonts w:ascii="Palatino Linotype" w:hAnsi="Palatino Linotype"/>
        </w:rPr>
        <w:t xml:space="preserve">; EN LA </w:t>
      </w:r>
      <w:r>
        <w:rPr>
          <w:rFonts w:ascii="Palatino Linotype" w:hAnsi="Palatino Linotype"/>
        </w:rPr>
        <w:t>TRIGÉSIMA</w:t>
      </w:r>
      <w:r w:rsidRPr="00431308">
        <w:rPr>
          <w:rFonts w:ascii="Palatino Linotype" w:hAnsi="Palatino Linotype"/>
        </w:rPr>
        <w:t xml:space="preserve"> SESIÓN ORDINARIA CELEBRADA EL DÍA </w:t>
      </w:r>
      <w:r>
        <w:rPr>
          <w:rFonts w:ascii="Palatino Linotype" w:hAnsi="Palatino Linotype"/>
        </w:rPr>
        <w:t>VEINTIDÓS</w:t>
      </w:r>
      <w:r w:rsidRPr="00431308">
        <w:rPr>
          <w:rFonts w:ascii="Palatino Linotype" w:hAnsi="Palatino Linotype"/>
        </w:rPr>
        <w:t xml:space="preserve"> (</w:t>
      </w:r>
      <w:r>
        <w:rPr>
          <w:rFonts w:ascii="Palatino Linotype" w:hAnsi="Palatino Linotype"/>
        </w:rPr>
        <w:t>22</w:t>
      </w:r>
      <w:r w:rsidRPr="00431308">
        <w:rPr>
          <w:rFonts w:ascii="Palatino Linotype" w:hAnsi="Palatino Linotype"/>
        </w:rPr>
        <w:t xml:space="preserve">) DE </w:t>
      </w:r>
      <w:r>
        <w:rPr>
          <w:rFonts w:ascii="Palatino Linotype" w:hAnsi="Palatino Linotype"/>
        </w:rPr>
        <w:t>AGOSTO</w:t>
      </w:r>
      <w:r w:rsidRPr="00431308">
        <w:rPr>
          <w:rFonts w:ascii="Palatino Linotype" w:hAnsi="Palatino Linotype"/>
        </w:rPr>
        <w:t xml:space="preserve"> DE DOS MIL DIECIOCHO, ANTE EL SECRETARIO TÉCNICO DEL PLENO ALEXIS TAPIA RAMÍREZ</w:t>
      </w:r>
      <w:r>
        <w:rPr>
          <w:rFonts w:ascii="Palatino Linotype" w:hAnsi="Palatino Linotype"/>
        </w:rPr>
        <w:t>.</w:t>
      </w:r>
    </w:p>
    <w:p w14:paraId="1E07911A" w14:textId="77777777" w:rsidR="004553A4" w:rsidRDefault="004553A4" w:rsidP="004553A4">
      <w:pPr>
        <w:shd w:val="clear" w:color="auto" w:fill="FFFFFF"/>
        <w:spacing w:before="240" w:after="360" w:line="360" w:lineRule="auto"/>
        <w:jc w:val="both"/>
        <w:rPr>
          <w:rFonts w:ascii="Palatino Linotype" w:hAnsi="Palatino Linotype"/>
        </w:rPr>
      </w:pPr>
    </w:p>
    <w:p w14:paraId="23566565" w14:textId="77777777" w:rsidR="004553A4" w:rsidRDefault="004553A4" w:rsidP="004553A4">
      <w:pPr>
        <w:shd w:val="clear" w:color="auto" w:fill="FFFFFF"/>
        <w:spacing w:before="240" w:after="360" w:line="360" w:lineRule="auto"/>
        <w:jc w:val="both"/>
        <w:rPr>
          <w:rFonts w:ascii="Palatino Linotype" w:hAnsi="Palatino Linotype"/>
        </w:rPr>
      </w:pPr>
    </w:p>
    <w:p w14:paraId="447C8A17" w14:textId="77777777" w:rsidR="004553A4" w:rsidRDefault="004553A4" w:rsidP="004553A4">
      <w:pPr>
        <w:shd w:val="clear" w:color="auto" w:fill="FFFFFF"/>
        <w:spacing w:before="240" w:after="360" w:line="360" w:lineRule="auto"/>
        <w:jc w:val="both"/>
        <w:rPr>
          <w:rFonts w:ascii="Palatino Linotype" w:hAnsi="Palatino Linotype"/>
        </w:rPr>
      </w:pPr>
    </w:p>
    <w:p w14:paraId="380108DC" w14:textId="77777777" w:rsidR="004553A4" w:rsidRPr="004E18CC" w:rsidRDefault="004553A4" w:rsidP="004553A4">
      <w:pPr>
        <w:shd w:val="clear" w:color="auto" w:fill="FFFFFF"/>
        <w:spacing w:before="240" w:after="360" w:line="360" w:lineRule="auto"/>
        <w:jc w:val="both"/>
        <w:rPr>
          <w:rFonts w:ascii="Palatino Linotype" w:hAnsi="Palatino Linoty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4553A4" w:rsidRPr="00431308" w14:paraId="4DF0EB56" w14:textId="77777777" w:rsidTr="00A043C4">
        <w:trPr>
          <w:trHeight w:val="1807"/>
        </w:trPr>
        <w:tc>
          <w:tcPr>
            <w:tcW w:w="8789" w:type="dxa"/>
            <w:gridSpan w:val="2"/>
            <w:vAlign w:val="center"/>
          </w:tcPr>
          <w:p w14:paraId="78FBA232" w14:textId="77777777" w:rsidR="004553A4" w:rsidRDefault="004553A4" w:rsidP="00A043C4">
            <w:pPr>
              <w:jc w:val="center"/>
              <w:rPr>
                <w:rFonts w:ascii="Palatino Linotype" w:hAnsi="Palatino Linotype"/>
                <w:b/>
                <w:sz w:val="23"/>
                <w:szCs w:val="23"/>
              </w:rPr>
            </w:pPr>
          </w:p>
          <w:p w14:paraId="688A566B" w14:textId="77777777" w:rsidR="004553A4" w:rsidRDefault="004553A4" w:rsidP="00A043C4">
            <w:pPr>
              <w:jc w:val="center"/>
              <w:rPr>
                <w:rFonts w:ascii="Palatino Linotype" w:hAnsi="Palatino Linotype"/>
                <w:b/>
                <w:sz w:val="23"/>
                <w:szCs w:val="23"/>
              </w:rPr>
            </w:pPr>
          </w:p>
          <w:p w14:paraId="1E222343" w14:textId="77777777" w:rsidR="004553A4" w:rsidRDefault="004553A4" w:rsidP="00A043C4">
            <w:pPr>
              <w:jc w:val="center"/>
              <w:rPr>
                <w:rFonts w:ascii="Palatino Linotype" w:hAnsi="Palatino Linotype"/>
                <w:b/>
                <w:sz w:val="23"/>
                <w:szCs w:val="23"/>
              </w:rPr>
            </w:pPr>
          </w:p>
          <w:p w14:paraId="1EAF7365" w14:textId="77777777" w:rsidR="004553A4" w:rsidRDefault="004553A4" w:rsidP="00A043C4">
            <w:pPr>
              <w:jc w:val="center"/>
              <w:rPr>
                <w:rFonts w:ascii="Palatino Linotype" w:hAnsi="Palatino Linotype"/>
                <w:b/>
                <w:sz w:val="23"/>
                <w:szCs w:val="23"/>
              </w:rPr>
            </w:pPr>
          </w:p>
          <w:p w14:paraId="4D1EC9C1" w14:textId="77777777" w:rsidR="004553A4" w:rsidRPr="00431308" w:rsidRDefault="004553A4" w:rsidP="00A043C4">
            <w:pPr>
              <w:jc w:val="center"/>
              <w:rPr>
                <w:rFonts w:ascii="Palatino Linotype" w:hAnsi="Palatino Linotype"/>
                <w:b/>
                <w:sz w:val="23"/>
                <w:szCs w:val="23"/>
              </w:rPr>
            </w:pPr>
            <w:r w:rsidRPr="00431308">
              <w:rPr>
                <w:rFonts w:ascii="Palatino Linotype" w:hAnsi="Palatino Linotype"/>
                <w:b/>
                <w:sz w:val="23"/>
                <w:szCs w:val="23"/>
              </w:rPr>
              <w:t>Zulema Martínez Sánchez</w:t>
            </w:r>
          </w:p>
          <w:p w14:paraId="312ED392" w14:textId="77777777" w:rsidR="004553A4" w:rsidRPr="00431308" w:rsidRDefault="004553A4" w:rsidP="00A043C4">
            <w:pPr>
              <w:jc w:val="center"/>
              <w:rPr>
                <w:rFonts w:ascii="Palatino Linotype" w:hAnsi="Palatino Linotype"/>
                <w:sz w:val="23"/>
                <w:szCs w:val="23"/>
              </w:rPr>
            </w:pPr>
            <w:r w:rsidRPr="00431308">
              <w:rPr>
                <w:rFonts w:ascii="Palatino Linotype" w:hAnsi="Palatino Linotype"/>
                <w:sz w:val="23"/>
                <w:szCs w:val="23"/>
              </w:rPr>
              <w:t>Comisionada Presidenta</w:t>
            </w:r>
          </w:p>
          <w:p w14:paraId="6C775570" w14:textId="77777777" w:rsidR="004553A4" w:rsidRPr="00431308" w:rsidRDefault="004553A4" w:rsidP="00A043C4">
            <w:pPr>
              <w:jc w:val="center"/>
              <w:rPr>
                <w:rFonts w:ascii="Palatino Linotype" w:hAnsi="Palatino Linotype"/>
                <w:sz w:val="23"/>
                <w:szCs w:val="23"/>
              </w:rPr>
            </w:pPr>
            <w:r w:rsidRPr="00431308">
              <w:rPr>
                <w:rFonts w:ascii="Palatino Linotype" w:hAnsi="Palatino Linotype"/>
                <w:sz w:val="23"/>
                <w:szCs w:val="23"/>
              </w:rPr>
              <w:t>(Rúbrica)</w:t>
            </w:r>
          </w:p>
          <w:p w14:paraId="39159BE1" w14:textId="77777777" w:rsidR="004553A4" w:rsidRPr="00431308" w:rsidRDefault="004553A4" w:rsidP="00A043C4">
            <w:pPr>
              <w:jc w:val="center"/>
              <w:rPr>
                <w:rFonts w:ascii="Palatino Linotype" w:hAnsi="Palatino Linotype"/>
                <w:sz w:val="23"/>
                <w:szCs w:val="23"/>
              </w:rPr>
            </w:pPr>
          </w:p>
          <w:p w14:paraId="0D09D9B0" w14:textId="77777777" w:rsidR="004553A4" w:rsidRPr="00431308" w:rsidRDefault="004553A4" w:rsidP="00A043C4">
            <w:pPr>
              <w:jc w:val="center"/>
              <w:rPr>
                <w:rFonts w:ascii="Palatino Linotype" w:hAnsi="Palatino Linotype"/>
                <w:sz w:val="23"/>
                <w:szCs w:val="23"/>
              </w:rPr>
            </w:pPr>
          </w:p>
        </w:tc>
      </w:tr>
      <w:tr w:rsidR="004553A4" w:rsidRPr="00431308" w14:paraId="123C3B52" w14:textId="77777777" w:rsidTr="00A043C4">
        <w:trPr>
          <w:trHeight w:val="2156"/>
        </w:trPr>
        <w:tc>
          <w:tcPr>
            <w:tcW w:w="4394" w:type="dxa"/>
            <w:vAlign w:val="center"/>
          </w:tcPr>
          <w:p w14:paraId="2E811723" w14:textId="77777777" w:rsidR="004553A4" w:rsidRDefault="004553A4" w:rsidP="00A043C4">
            <w:pPr>
              <w:jc w:val="center"/>
              <w:rPr>
                <w:rFonts w:ascii="Palatino Linotype" w:hAnsi="Palatino Linotype"/>
                <w:b/>
                <w:sz w:val="23"/>
                <w:szCs w:val="23"/>
              </w:rPr>
            </w:pPr>
          </w:p>
          <w:p w14:paraId="29616BD7" w14:textId="77777777" w:rsidR="004553A4" w:rsidRPr="00431308" w:rsidRDefault="004553A4" w:rsidP="00A043C4">
            <w:pPr>
              <w:jc w:val="center"/>
              <w:rPr>
                <w:rFonts w:ascii="Palatino Linotype" w:hAnsi="Palatino Linotype"/>
                <w:b/>
                <w:sz w:val="23"/>
                <w:szCs w:val="23"/>
              </w:rPr>
            </w:pPr>
          </w:p>
          <w:p w14:paraId="1972CD95" w14:textId="77777777" w:rsidR="004553A4" w:rsidRPr="00431308" w:rsidRDefault="004553A4" w:rsidP="00A043C4">
            <w:pPr>
              <w:rPr>
                <w:rFonts w:ascii="Palatino Linotype" w:hAnsi="Palatino Linotype"/>
                <w:b/>
                <w:sz w:val="23"/>
                <w:szCs w:val="23"/>
              </w:rPr>
            </w:pPr>
          </w:p>
          <w:p w14:paraId="644582A0" w14:textId="77777777" w:rsidR="004553A4" w:rsidRPr="00431308" w:rsidRDefault="004553A4" w:rsidP="00A043C4">
            <w:pPr>
              <w:jc w:val="center"/>
              <w:rPr>
                <w:rFonts w:ascii="Palatino Linotype" w:hAnsi="Palatino Linotype"/>
                <w:b/>
                <w:sz w:val="23"/>
                <w:szCs w:val="23"/>
              </w:rPr>
            </w:pPr>
            <w:r w:rsidRPr="00431308">
              <w:rPr>
                <w:rFonts w:ascii="Palatino Linotype" w:hAnsi="Palatino Linotype"/>
                <w:b/>
                <w:sz w:val="23"/>
                <w:szCs w:val="23"/>
              </w:rPr>
              <w:t xml:space="preserve">Eva </w:t>
            </w:r>
            <w:proofErr w:type="spellStart"/>
            <w:r w:rsidRPr="00431308">
              <w:rPr>
                <w:rFonts w:ascii="Palatino Linotype" w:hAnsi="Palatino Linotype"/>
                <w:b/>
                <w:sz w:val="23"/>
                <w:szCs w:val="23"/>
              </w:rPr>
              <w:t>Abaid</w:t>
            </w:r>
            <w:proofErr w:type="spellEnd"/>
            <w:r w:rsidRPr="00431308">
              <w:rPr>
                <w:rFonts w:ascii="Palatino Linotype" w:hAnsi="Palatino Linotype"/>
                <w:b/>
                <w:sz w:val="23"/>
                <w:szCs w:val="23"/>
              </w:rPr>
              <w:t xml:space="preserve"> </w:t>
            </w:r>
            <w:proofErr w:type="spellStart"/>
            <w:r w:rsidRPr="00431308">
              <w:rPr>
                <w:rFonts w:ascii="Palatino Linotype" w:hAnsi="Palatino Linotype"/>
                <w:b/>
                <w:sz w:val="23"/>
                <w:szCs w:val="23"/>
              </w:rPr>
              <w:t>Yapur</w:t>
            </w:r>
            <w:proofErr w:type="spellEnd"/>
          </w:p>
          <w:p w14:paraId="59B1287D" w14:textId="77777777" w:rsidR="004553A4" w:rsidRPr="00431308" w:rsidRDefault="004553A4" w:rsidP="00A043C4">
            <w:pPr>
              <w:jc w:val="center"/>
              <w:rPr>
                <w:rFonts w:ascii="Palatino Linotype" w:hAnsi="Palatino Linotype"/>
                <w:sz w:val="23"/>
                <w:szCs w:val="23"/>
              </w:rPr>
            </w:pPr>
            <w:r w:rsidRPr="00431308">
              <w:rPr>
                <w:rFonts w:ascii="Palatino Linotype" w:hAnsi="Palatino Linotype"/>
                <w:sz w:val="23"/>
                <w:szCs w:val="23"/>
              </w:rPr>
              <w:t>Comisionada</w:t>
            </w:r>
          </w:p>
          <w:p w14:paraId="7C6B209E" w14:textId="77777777" w:rsidR="004553A4" w:rsidRPr="00431308" w:rsidRDefault="004553A4" w:rsidP="00A043C4">
            <w:pPr>
              <w:jc w:val="center"/>
              <w:rPr>
                <w:rFonts w:ascii="Palatino Linotype" w:hAnsi="Palatino Linotype"/>
                <w:sz w:val="23"/>
                <w:szCs w:val="23"/>
              </w:rPr>
            </w:pPr>
            <w:r w:rsidRPr="00431308">
              <w:rPr>
                <w:rFonts w:ascii="Palatino Linotype" w:hAnsi="Palatino Linotype"/>
                <w:sz w:val="23"/>
                <w:szCs w:val="23"/>
              </w:rPr>
              <w:t>(Rúbrica)</w:t>
            </w:r>
          </w:p>
        </w:tc>
        <w:tc>
          <w:tcPr>
            <w:tcW w:w="4395" w:type="dxa"/>
            <w:vAlign w:val="center"/>
          </w:tcPr>
          <w:p w14:paraId="34CF4C1A" w14:textId="77777777" w:rsidR="004553A4" w:rsidRPr="00431308" w:rsidRDefault="004553A4" w:rsidP="00A043C4">
            <w:pPr>
              <w:rPr>
                <w:rFonts w:ascii="Palatino Linotype" w:hAnsi="Palatino Linotype" w:cs="Arial"/>
                <w:b/>
                <w:sz w:val="23"/>
                <w:szCs w:val="23"/>
              </w:rPr>
            </w:pPr>
          </w:p>
          <w:p w14:paraId="0FA76148" w14:textId="77777777" w:rsidR="004553A4" w:rsidRDefault="004553A4" w:rsidP="00A043C4">
            <w:pPr>
              <w:rPr>
                <w:rFonts w:ascii="Palatino Linotype" w:hAnsi="Palatino Linotype" w:cs="Arial"/>
                <w:b/>
                <w:sz w:val="23"/>
                <w:szCs w:val="23"/>
              </w:rPr>
            </w:pPr>
          </w:p>
          <w:p w14:paraId="234BC6D9" w14:textId="77777777" w:rsidR="004553A4" w:rsidRPr="00431308" w:rsidRDefault="004553A4" w:rsidP="00A043C4">
            <w:pPr>
              <w:rPr>
                <w:rFonts w:ascii="Palatino Linotype" w:hAnsi="Palatino Linotype" w:cs="Arial"/>
                <w:b/>
                <w:sz w:val="23"/>
                <w:szCs w:val="23"/>
              </w:rPr>
            </w:pPr>
          </w:p>
          <w:p w14:paraId="2D183572" w14:textId="77777777" w:rsidR="004553A4" w:rsidRPr="00431308" w:rsidRDefault="004553A4" w:rsidP="00A043C4">
            <w:pPr>
              <w:rPr>
                <w:rFonts w:ascii="Palatino Linotype" w:hAnsi="Palatino Linotype" w:cs="Arial"/>
                <w:b/>
                <w:sz w:val="23"/>
                <w:szCs w:val="23"/>
              </w:rPr>
            </w:pPr>
            <w:r w:rsidRPr="00431308">
              <w:rPr>
                <w:rFonts w:ascii="Palatino Linotype" w:hAnsi="Palatino Linotype" w:cs="Arial"/>
                <w:b/>
                <w:sz w:val="23"/>
                <w:szCs w:val="23"/>
              </w:rPr>
              <w:t xml:space="preserve"> </w:t>
            </w:r>
          </w:p>
          <w:p w14:paraId="14C71C40" w14:textId="77777777" w:rsidR="004553A4" w:rsidRPr="00431308" w:rsidRDefault="004553A4" w:rsidP="00A043C4">
            <w:pPr>
              <w:jc w:val="center"/>
              <w:rPr>
                <w:rFonts w:ascii="Palatino Linotype" w:hAnsi="Palatino Linotype"/>
                <w:b/>
                <w:sz w:val="23"/>
                <w:szCs w:val="23"/>
              </w:rPr>
            </w:pPr>
            <w:r w:rsidRPr="00431308">
              <w:rPr>
                <w:rFonts w:ascii="Palatino Linotype" w:hAnsi="Palatino Linotype" w:cs="Arial"/>
                <w:b/>
                <w:sz w:val="23"/>
                <w:szCs w:val="23"/>
              </w:rPr>
              <w:t>José Guadalupe Luna Hernández</w:t>
            </w:r>
          </w:p>
          <w:p w14:paraId="359381D1" w14:textId="77777777" w:rsidR="004553A4" w:rsidRPr="00431308" w:rsidRDefault="004553A4" w:rsidP="00A043C4">
            <w:pPr>
              <w:jc w:val="center"/>
              <w:rPr>
                <w:rFonts w:ascii="Palatino Linotype" w:hAnsi="Palatino Linotype"/>
                <w:sz w:val="23"/>
                <w:szCs w:val="23"/>
              </w:rPr>
            </w:pPr>
            <w:r w:rsidRPr="00431308">
              <w:rPr>
                <w:rFonts w:ascii="Palatino Linotype" w:hAnsi="Palatino Linotype"/>
                <w:sz w:val="23"/>
                <w:szCs w:val="23"/>
              </w:rPr>
              <w:t xml:space="preserve"> Comisionado</w:t>
            </w:r>
          </w:p>
          <w:p w14:paraId="76E7FC19" w14:textId="77777777" w:rsidR="004553A4" w:rsidRPr="00431308" w:rsidRDefault="004553A4" w:rsidP="00A043C4">
            <w:pPr>
              <w:jc w:val="center"/>
              <w:rPr>
                <w:rFonts w:ascii="Palatino Linotype" w:hAnsi="Palatino Linotype"/>
                <w:sz w:val="23"/>
                <w:szCs w:val="23"/>
              </w:rPr>
            </w:pPr>
            <w:r w:rsidRPr="00431308">
              <w:rPr>
                <w:rFonts w:ascii="Palatino Linotype" w:hAnsi="Palatino Linotype"/>
                <w:sz w:val="23"/>
                <w:szCs w:val="23"/>
              </w:rPr>
              <w:t>(Rúbrica)</w:t>
            </w:r>
          </w:p>
          <w:p w14:paraId="3CBF4EBB" w14:textId="77777777" w:rsidR="004553A4" w:rsidRPr="00431308" w:rsidRDefault="004553A4" w:rsidP="00A043C4">
            <w:pPr>
              <w:jc w:val="center"/>
              <w:rPr>
                <w:rFonts w:ascii="Palatino Linotype" w:hAnsi="Palatino Linotype"/>
                <w:sz w:val="23"/>
                <w:szCs w:val="23"/>
              </w:rPr>
            </w:pPr>
          </w:p>
        </w:tc>
      </w:tr>
      <w:tr w:rsidR="004553A4" w:rsidRPr="00431308" w14:paraId="40F185F6" w14:textId="77777777" w:rsidTr="00A043C4">
        <w:trPr>
          <w:trHeight w:val="1953"/>
        </w:trPr>
        <w:tc>
          <w:tcPr>
            <w:tcW w:w="8789" w:type="dxa"/>
            <w:gridSpan w:val="2"/>
            <w:vAlign w:val="center"/>
          </w:tcPr>
          <w:p w14:paraId="2BBC7508" w14:textId="77777777" w:rsidR="004553A4" w:rsidRPr="00431308" w:rsidRDefault="004553A4" w:rsidP="00A043C4">
            <w:pPr>
              <w:jc w:val="center"/>
              <w:rPr>
                <w:rFonts w:ascii="Palatino Linotype" w:hAnsi="Palatino Linotype" w:cs="Arial"/>
                <w:b/>
                <w:sz w:val="23"/>
                <w:szCs w:val="23"/>
              </w:rPr>
            </w:pPr>
          </w:p>
          <w:p w14:paraId="77E28F3E" w14:textId="77777777" w:rsidR="004553A4" w:rsidRPr="00431308" w:rsidRDefault="004553A4" w:rsidP="00A043C4">
            <w:pPr>
              <w:jc w:val="center"/>
              <w:rPr>
                <w:rFonts w:ascii="Palatino Linotype" w:hAnsi="Palatino Linotype" w:cs="Arial"/>
                <w:b/>
                <w:sz w:val="23"/>
                <w:szCs w:val="23"/>
              </w:rPr>
            </w:pPr>
          </w:p>
          <w:p w14:paraId="499E2779" w14:textId="77777777" w:rsidR="004553A4" w:rsidRDefault="004553A4" w:rsidP="00A043C4">
            <w:pPr>
              <w:rPr>
                <w:rFonts w:ascii="Palatino Linotype" w:hAnsi="Palatino Linotype" w:cs="Arial"/>
                <w:b/>
                <w:sz w:val="23"/>
                <w:szCs w:val="23"/>
              </w:rPr>
            </w:pPr>
          </w:p>
          <w:p w14:paraId="535D20CD" w14:textId="77777777" w:rsidR="004553A4" w:rsidRDefault="004553A4" w:rsidP="00A043C4">
            <w:pPr>
              <w:rPr>
                <w:rFonts w:ascii="Palatino Linotype" w:hAnsi="Palatino Linotype" w:cs="Arial"/>
                <w:b/>
                <w:sz w:val="23"/>
                <w:szCs w:val="23"/>
              </w:rPr>
            </w:pPr>
          </w:p>
          <w:p w14:paraId="048AB60E" w14:textId="77777777" w:rsidR="004553A4" w:rsidRPr="00431308" w:rsidRDefault="004553A4" w:rsidP="00A043C4">
            <w:pPr>
              <w:rPr>
                <w:rFonts w:ascii="Palatino Linotype" w:hAnsi="Palatino Linotype" w:cs="Arial"/>
                <w:b/>
                <w:sz w:val="23"/>
                <w:szCs w:val="23"/>
              </w:rPr>
            </w:pPr>
          </w:p>
          <w:p w14:paraId="36C03C21" w14:textId="77777777" w:rsidR="004553A4" w:rsidRPr="00431308" w:rsidRDefault="004553A4" w:rsidP="00A043C4">
            <w:pPr>
              <w:rPr>
                <w:rFonts w:ascii="Palatino Linotype" w:hAnsi="Palatino Linotype" w:cs="Arial"/>
                <w:b/>
                <w:sz w:val="23"/>
                <w:szCs w:val="23"/>
              </w:rPr>
            </w:pPr>
          </w:p>
          <w:p w14:paraId="07CF87CC" w14:textId="77777777" w:rsidR="004553A4" w:rsidRPr="00431308" w:rsidRDefault="004553A4" w:rsidP="00A043C4">
            <w:pPr>
              <w:jc w:val="center"/>
              <w:rPr>
                <w:rFonts w:ascii="Palatino Linotype" w:hAnsi="Palatino Linotype" w:cs="Arial"/>
                <w:b/>
                <w:sz w:val="23"/>
                <w:szCs w:val="23"/>
              </w:rPr>
            </w:pPr>
            <w:r w:rsidRPr="00431308">
              <w:rPr>
                <w:rFonts w:ascii="Palatino Linotype" w:hAnsi="Palatino Linotype" w:cs="Arial"/>
                <w:b/>
                <w:sz w:val="23"/>
                <w:szCs w:val="23"/>
              </w:rPr>
              <w:t>Javier Martínez Cruz</w:t>
            </w:r>
          </w:p>
          <w:p w14:paraId="3F994D5D" w14:textId="77777777" w:rsidR="004553A4" w:rsidRPr="00431308" w:rsidRDefault="004553A4" w:rsidP="00A043C4">
            <w:pPr>
              <w:jc w:val="center"/>
              <w:rPr>
                <w:rFonts w:ascii="Palatino Linotype" w:hAnsi="Palatino Linotype" w:cs="Arial"/>
                <w:sz w:val="23"/>
                <w:szCs w:val="23"/>
              </w:rPr>
            </w:pPr>
            <w:r w:rsidRPr="00431308">
              <w:rPr>
                <w:rFonts w:ascii="Palatino Linotype" w:hAnsi="Palatino Linotype" w:cs="Arial"/>
                <w:sz w:val="23"/>
                <w:szCs w:val="23"/>
              </w:rPr>
              <w:t>Comisionado</w:t>
            </w:r>
          </w:p>
          <w:p w14:paraId="7739C1B9" w14:textId="77777777" w:rsidR="004553A4" w:rsidRPr="00431308" w:rsidRDefault="004553A4" w:rsidP="00A043C4">
            <w:pPr>
              <w:jc w:val="center"/>
              <w:rPr>
                <w:rFonts w:ascii="Palatino Linotype" w:hAnsi="Palatino Linotype"/>
                <w:sz w:val="23"/>
                <w:szCs w:val="23"/>
              </w:rPr>
            </w:pPr>
            <w:r w:rsidRPr="00431308">
              <w:rPr>
                <w:rFonts w:ascii="Palatino Linotype" w:hAnsi="Palatino Linotype"/>
                <w:sz w:val="23"/>
                <w:szCs w:val="23"/>
              </w:rPr>
              <w:t>(Rúbrica)</w:t>
            </w:r>
          </w:p>
          <w:p w14:paraId="7DC9C758" w14:textId="77777777" w:rsidR="004553A4" w:rsidRPr="00431308" w:rsidRDefault="004553A4" w:rsidP="00A043C4">
            <w:pPr>
              <w:rPr>
                <w:rFonts w:ascii="Palatino Linotype" w:hAnsi="Palatino Linotype" w:cs="Arial"/>
                <w:sz w:val="23"/>
                <w:szCs w:val="23"/>
              </w:rPr>
            </w:pPr>
          </w:p>
        </w:tc>
      </w:tr>
      <w:tr w:rsidR="004553A4" w:rsidRPr="00431308" w14:paraId="5D9A5732" w14:textId="77777777" w:rsidTr="00A043C4">
        <w:trPr>
          <w:trHeight w:val="1544"/>
        </w:trPr>
        <w:tc>
          <w:tcPr>
            <w:tcW w:w="8789" w:type="dxa"/>
            <w:gridSpan w:val="2"/>
            <w:vAlign w:val="center"/>
          </w:tcPr>
          <w:p w14:paraId="0CAD061D" w14:textId="77777777" w:rsidR="004553A4" w:rsidRPr="00431308" w:rsidRDefault="004553A4" w:rsidP="00A043C4">
            <w:pPr>
              <w:jc w:val="center"/>
              <w:rPr>
                <w:rFonts w:ascii="Palatino Linotype" w:hAnsi="Palatino Linotype" w:cs="Arial"/>
                <w:b/>
                <w:sz w:val="23"/>
                <w:szCs w:val="23"/>
              </w:rPr>
            </w:pPr>
          </w:p>
          <w:p w14:paraId="64D02E8C" w14:textId="77777777" w:rsidR="004553A4" w:rsidRPr="00431308" w:rsidRDefault="004553A4" w:rsidP="00A043C4">
            <w:pPr>
              <w:jc w:val="center"/>
              <w:rPr>
                <w:rFonts w:ascii="Palatino Linotype" w:hAnsi="Palatino Linotype" w:cs="Arial"/>
                <w:b/>
                <w:sz w:val="23"/>
                <w:szCs w:val="23"/>
              </w:rPr>
            </w:pPr>
          </w:p>
          <w:p w14:paraId="21968A8D" w14:textId="77777777" w:rsidR="004553A4" w:rsidRPr="00431308" w:rsidRDefault="004553A4" w:rsidP="00A043C4">
            <w:pPr>
              <w:rPr>
                <w:rFonts w:ascii="Palatino Linotype" w:hAnsi="Palatino Linotype" w:cs="Arial"/>
                <w:b/>
                <w:sz w:val="23"/>
                <w:szCs w:val="23"/>
              </w:rPr>
            </w:pPr>
          </w:p>
          <w:p w14:paraId="274E06F6" w14:textId="77777777" w:rsidR="004553A4" w:rsidRPr="00431308" w:rsidRDefault="004553A4" w:rsidP="00A043C4">
            <w:pPr>
              <w:rPr>
                <w:rFonts w:ascii="Palatino Linotype" w:hAnsi="Palatino Linotype" w:cs="Arial"/>
                <w:b/>
                <w:sz w:val="23"/>
                <w:szCs w:val="23"/>
              </w:rPr>
            </w:pPr>
          </w:p>
          <w:p w14:paraId="776DC6A2" w14:textId="77777777" w:rsidR="004553A4" w:rsidRPr="00431308" w:rsidRDefault="004553A4" w:rsidP="00A043C4">
            <w:pPr>
              <w:jc w:val="center"/>
              <w:rPr>
                <w:rFonts w:ascii="Palatino Linotype" w:hAnsi="Palatino Linotype"/>
                <w:b/>
                <w:sz w:val="23"/>
                <w:szCs w:val="23"/>
              </w:rPr>
            </w:pPr>
            <w:r w:rsidRPr="00431308">
              <w:rPr>
                <w:rFonts w:ascii="Palatino Linotype" w:hAnsi="Palatino Linotype" w:cs="Arial"/>
                <w:b/>
                <w:sz w:val="23"/>
                <w:szCs w:val="23"/>
              </w:rPr>
              <w:t>Alexis Tapia Ramírez</w:t>
            </w:r>
          </w:p>
          <w:p w14:paraId="496A28B1" w14:textId="77777777" w:rsidR="004553A4" w:rsidRPr="00431308" w:rsidRDefault="004553A4" w:rsidP="00A043C4">
            <w:pPr>
              <w:jc w:val="center"/>
              <w:rPr>
                <w:rFonts w:ascii="Palatino Linotype" w:hAnsi="Palatino Linotype"/>
                <w:sz w:val="23"/>
                <w:szCs w:val="23"/>
              </w:rPr>
            </w:pPr>
            <w:r w:rsidRPr="00431308">
              <w:rPr>
                <w:rFonts w:ascii="Palatino Linotype" w:hAnsi="Palatino Linotype"/>
                <w:sz w:val="23"/>
                <w:szCs w:val="23"/>
              </w:rPr>
              <w:t>Secretario Técnico del Pleno</w:t>
            </w:r>
          </w:p>
          <w:p w14:paraId="069B68B0" w14:textId="77777777" w:rsidR="004553A4" w:rsidRDefault="004553A4" w:rsidP="004553A4">
            <w:pPr>
              <w:jc w:val="center"/>
              <w:rPr>
                <w:rFonts w:ascii="Palatino Linotype" w:hAnsi="Palatino Linotype"/>
                <w:sz w:val="23"/>
                <w:szCs w:val="23"/>
              </w:rPr>
            </w:pPr>
            <w:r w:rsidRPr="00431308">
              <w:rPr>
                <w:rFonts w:ascii="Palatino Linotype" w:hAnsi="Palatino Linotype"/>
                <w:sz w:val="23"/>
                <w:szCs w:val="23"/>
              </w:rPr>
              <w:t>(Rúbrica)</w:t>
            </w:r>
          </w:p>
          <w:p w14:paraId="2B790AA6" w14:textId="4BEAAA0E" w:rsidR="009B4DFC" w:rsidRPr="00431308" w:rsidRDefault="009B4DFC" w:rsidP="004553A4">
            <w:pPr>
              <w:jc w:val="center"/>
              <w:rPr>
                <w:rFonts w:ascii="Palatino Linotype" w:hAnsi="Palatino Linotype"/>
                <w:sz w:val="23"/>
                <w:szCs w:val="23"/>
              </w:rPr>
            </w:pPr>
          </w:p>
        </w:tc>
      </w:tr>
    </w:tbl>
    <w:p w14:paraId="051011A7" w14:textId="52B76C03" w:rsidR="004553A4" w:rsidRPr="00431308" w:rsidRDefault="004553A4" w:rsidP="004553A4">
      <w:pPr>
        <w:jc w:val="both"/>
        <w:rPr>
          <w:rFonts w:ascii="Palatino Linotype" w:eastAsia="MS Mincho" w:hAnsi="Palatino Linotype" w:cs="Times New Roman"/>
        </w:rPr>
      </w:pPr>
      <w:r w:rsidRPr="00431308">
        <w:rPr>
          <w:rFonts w:ascii="Palatino Linotype" w:eastAsia="Times New Roman" w:hAnsi="Palatino Linotype" w:cs="Arial"/>
          <w:color w:val="000000" w:themeColor="text1"/>
        </w:rPr>
        <w:t xml:space="preserve">Esta hoja corresponde a la resolución de </w:t>
      </w:r>
      <w:r>
        <w:rPr>
          <w:rFonts w:ascii="Palatino Linotype" w:eastAsia="Times New Roman" w:hAnsi="Palatino Linotype" w:cs="Arial"/>
          <w:color w:val="000000" w:themeColor="text1"/>
        </w:rPr>
        <w:t>veintidós</w:t>
      </w:r>
      <w:r w:rsidRPr="00431308">
        <w:rPr>
          <w:rFonts w:ascii="Palatino Linotype" w:eastAsia="Times New Roman" w:hAnsi="Palatino Linotype" w:cs="Arial"/>
          <w:color w:val="000000" w:themeColor="text1"/>
        </w:rPr>
        <w:t xml:space="preserve"> de </w:t>
      </w:r>
      <w:r>
        <w:rPr>
          <w:rFonts w:ascii="Palatino Linotype" w:eastAsia="Times New Roman" w:hAnsi="Palatino Linotype" w:cs="Arial"/>
          <w:color w:val="000000" w:themeColor="text1"/>
        </w:rPr>
        <w:t>agosto</w:t>
      </w:r>
      <w:r w:rsidRPr="00431308">
        <w:rPr>
          <w:rFonts w:ascii="Palatino Linotype" w:eastAsia="Times New Roman" w:hAnsi="Palatino Linotype" w:cs="Arial"/>
          <w:color w:val="000000" w:themeColor="text1"/>
        </w:rPr>
        <w:t xml:space="preserve"> de dos mil dieciocho, emitida en el recurso de revisión </w:t>
      </w:r>
      <w:r>
        <w:rPr>
          <w:rFonts w:ascii="Palatino Linotype" w:hAnsi="Palatino Linotype" w:cs="Arial"/>
          <w:b/>
          <w:bCs/>
        </w:rPr>
        <w:t>02308</w:t>
      </w:r>
      <w:r w:rsidRPr="00431308">
        <w:rPr>
          <w:rFonts w:ascii="Palatino Linotype" w:hAnsi="Palatino Linotype" w:cs="Arial"/>
          <w:b/>
          <w:bCs/>
        </w:rPr>
        <w:t>/INFOEM/IP/RR/2018</w:t>
      </w:r>
      <w:r>
        <w:rPr>
          <w:rFonts w:ascii="Palatino Linotype" w:eastAsia="Times New Roman" w:hAnsi="Palatino Linotype" w:cs="Arial"/>
          <w:color w:val="000000" w:themeColor="text1"/>
        </w:rPr>
        <w:t>.</w:t>
      </w:r>
    </w:p>
    <w:sectPr w:rsidR="004553A4" w:rsidRPr="00431308"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D2870" w14:textId="77777777" w:rsidR="00942CE2" w:rsidRDefault="00942CE2" w:rsidP="00587366">
      <w:r>
        <w:separator/>
      </w:r>
    </w:p>
  </w:endnote>
  <w:endnote w:type="continuationSeparator" w:id="0">
    <w:p w14:paraId="1A7B7202" w14:textId="77777777" w:rsidR="00942CE2" w:rsidRDefault="00942CE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1C0E7C" w:rsidRPr="00883450" w:rsidRDefault="001C0E7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02B05">
              <w:rPr>
                <w:rFonts w:ascii="Palatino Linotype" w:hAnsi="Palatino Linotype"/>
                <w:b/>
                <w:bCs/>
                <w:noProof/>
                <w:sz w:val="22"/>
                <w:szCs w:val="20"/>
              </w:rPr>
              <w:t>24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02B05">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1C0E7C" w:rsidRDefault="001C0E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C0E7C" w:rsidRPr="00883450" w:rsidRDefault="001C0E7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875E4" w:rsidRPr="009875E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875E4" w:rsidRPr="009875E4">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77777777" w:rsidR="001C0E7C" w:rsidRPr="00883450" w:rsidRDefault="001C0E7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B9D38" w14:textId="77777777" w:rsidR="00942CE2" w:rsidRDefault="00942CE2" w:rsidP="00587366">
      <w:r>
        <w:separator/>
      </w:r>
    </w:p>
  </w:footnote>
  <w:footnote w:type="continuationSeparator" w:id="0">
    <w:p w14:paraId="68959A2E" w14:textId="77777777" w:rsidR="00942CE2" w:rsidRDefault="00942CE2" w:rsidP="00587366">
      <w:r>
        <w:continuationSeparator/>
      </w:r>
    </w:p>
  </w:footnote>
  <w:footnote w:id="1">
    <w:p w14:paraId="6D36A7D4" w14:textId="77777777" w:rsidR="001C0E7C" w:rsidRPr="00034B44" w:rsidRDefault="001C0E7C" w:rsidP="001C0E7C">
      <w:pPr>
        <w:pStyle w:val="Textonotapie"/>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i/>
          <w:sz w:val="18"/>
        </w:rPr>
        <w:t>Comunicado que puede ser consultado en la página electrónica: http://inicio.ifai.org.mx/Comunicados/Comunicado%20INAI-243-16.pdf</w:t>
      </w:r>
    </w:p>
  </w:footnote>
  <w:footnote w:id="2">
    <w:p w14:paraId="71731593" w14:textId="77777777" w:rsidR="005406A9" w:rsidRPr="00034B44" w:rsidRDefault="005406A9" w:rsidP="005406A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670F8FBA" w14:textId="77777777" w:rsidR="005406A9" w:rsidRPr="00034B44" w:rsidRDefault="005406A9" w:rsidP="005406A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5B09BEFD" w14:textId="77777777" w:rsidR="005406A9" w:rsidRPr="00034B44" w:rsidRDefault="005406A9" w:rsidP="005406A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FF0E9BF"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8440532" w14:textId="77777777" w:rsidR="005406A9" w:rsidRPr="00034B44" w:rsidRDefault="005406A9" w:rsidP="005406A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48853EF" w14:textId="77777777" w:rsidR="005406A9" w:rsidRPr="00034B44" w:rsidRDefault="005406A9" w:rsidP="005406A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5D08F2EE"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6">
    <w:p w14:paraId="3B5C7F02" w14:textId="77777777" w:rsidR="005406A9" w:rsidRPr="00034B44" w:rsidRDefault="005406A9" w:rsidP="005406A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68154CE" w14:textId="77777777" w:rsidR="005406A9" w:rsidRPr="00034B44" w:rsidRDefault="005406A9" w:rsidP="005406A9">
      <w:pPr>
        <w:pStyle w:val="Textonotapie"/>
        <w:jc w:val="both"/>
        <w:rPr>
          <w:rFonts w:ascii="Palatino Linotype" w:hAnsi="Palatino Linotype"/>
          <w:sz w:val="18"/>
        </w:rPr>
      </w:pPr>
      <w:r w:rsidRPr="00034B44">
        <w:rPr>
          <w:rFonts w:ascii="Palatino Linotype" w:hAnsi="Palatino Linotype"/>
          <w:sz w:val="18"/>
        </w:rPr>
        <w:t xml:space="preserve"> (…)</w:t>
      </w:r>
    </w:p>
    <w:p w14:paraId="0A9F3DF4" w14:textId="77777777" w:rsidR="005406A9" w:rsidRPr="00034B44" w:rsidRDefault="005406A9" w:rsidP="005406A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7">
    <w:p w14:paraId="1A186853"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1" w:anchor="/entry-id/E216930" w:history="1">
        <w:r w:rsidRPr="00034B44">
          <w:rPr>
            <w:rStyle w:val="Hipervnculo"/>
            <w:rFonts w:ascii="Palatino Linotype" w:hAnsi="Palatino Linotype"/>
            <w:sz w:val="18"/>
          </w:rPr>
          <w:t>http://dej.rae.es/#/entry-id/E216930</w:t>
        </w:r>
      </w:hyperlink>
      <w:r w:rsidRPr="00034B44">
        <w:rPr>
          <w:rFonts w:ascii="Palatino Linotype" w:hAnsi="Palatino Linotype"/>
          <w:sz w:val="18"/>
        </w:rPr>
        <w:t xml:space="preserve"> </w:t>
      </w:r>
    </w:p>
  </w:footnote>
  <w:footnote w:id="8">
    <w:p w14:paraId="3566F1D9"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2" w:anchor="/entry-id/E87450" w:history="1">
        <w:r w:rsidRPr="00034B44">
          <w:rPr>
            <w:rStyle w:val="Hipervnculo"/>
            <w:rFonts w:ascii="Palatino Linotype" w:hAnsi="Palatino Linotype"/>
            <w:sz w:val="18"/>
          </w:rPr>
          <w:t>http://dej.rae.es/#/entry-id/E87450</w:t>
        </w:r>
      </w:hyperlink>
      <w:r w:rsidRPr="00034B44">
        <w:rPr>
          <w:rFonts w:ascii="Palatino Linotype" w:hAnsi="Palatino Linotype"/>
          <w:sz w:val="18"/>
        </w:rPr>
        <w:t xml:space="preserve"> </w:t>
      </w:r>
    </w:p>
  </w:footnote>
  <w:footnote w:id="9">
    <w:p w14:paraId="4958E66D"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3" w:history="1">
        <w:r w:rsidRPr="00034B44">
          <w:rPr>
            <w:rStyle w:val="Hipervnculo"/>
            <w:rFonts w:ascii="Palatino Linotype" w:hAnsi="Palatino Linotype"/>
            <w:sz w:val="18"/>
          </w:rPr>
          <w:t>http://dle.rae.es/?id=VGqyuLj|VGtxgAo|VGuc9Wg</w:t>
        </w:r>
      </w:hyperlink>
      <w:r w:rsidRPr="00034B44">
        <w:rPr>
          <w:rFonts w:ascii="Palatino Linotype" w:hAnsi="Palatino Linotype"/>
          <w:sz w:val="18"/>
        </w:rPr>
        <w:t xml:space="preserve"> </w:t>
      </w:r>
    </w:p>
  </w:footnote>
  <w:footnote w:id="10">
    <w:p w14:paraId="728CC035"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http://dle.rae.es/?id=CAjNzMR</w:t>
        </w:r>
      </w:hyperlink>
      <w:r w:rsidRPr="00034B44">
        <w:rPr>
          <w:rFonts w:ascii="Palatino Linotype" w:hAnsi="Palatino Linotype"/>
          <w:sz w:val="18"/>
        </w:rPr>
        <w:t xml:space="preserve"> </w:t>
      </w:r>
    </w:p>
  </w:footnote>
  <w:footnote w:id="11">
    <w:p w14:paraId="1CB69E94"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http://dle.rae.es/?id=CAqWkEB</w:t>
        </w:r>
      </w:hyperlink>
      <w:r w:rsidRPr="00034B44">
        <w:rPr>
          <w:rFonts w:ascii="Palatino Linotype" w:hAnsi="Palatino Linotype"/>
          <w:sz w:val="18"/>
        </w:rPr>
        <w:t xml:space="preserve"> </w:t>
      </w:r>
    </w:p>
  </w:footnote>
  <w:footnote w:id="12">
    <w:p w14:paraId="24EE47D8"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http://dle.rae.es/?id=KtnHLLd</w:t>
        </w:r>
      </w:hyperlink>
      <w:r w:rsidRPr="00034B44">
        <w:rPr>
          <w:rFonts w:ascii="Palatino Linotype" w:hAnsi="Palatino Linotype"/>
          <w:sz w:val="18"/>
        </w:rPr>
        <w:t xml:space="preserve"> </w:t>
      </w:r>
    </w:p>
  </w:footnote>
  <w:footnote w:id="13">
    <w:p w14:paraId="6446E629" w14:textId="77777777" w:rsidR="005406A9" w:rsidRPr="00034B44" w:rsidRDefault="005406A9" w:rsidP="005406A9">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http://dle.rae.es/?id=KtpfgjV</w:t>
        </w:r>
      </w:hyperlink>
      <w:r w:rsidRPr="00034B44">
        <w:rPr>
          <w:rFonts w:ascii="Palatino Linotype" w:hAnsi="Palatino Linotype"/>
          <w:sz w:val="18"/>
        </w:rPr>
        <w:t xml:space="preserve"> </w:t>
      </w:r>
    </w:p>
  </w:footnote>
  <w:footnote w:id="14">
    <w:p w14:paraId="0EF891AF" w14:textId="77777777" w:rsidR="005406A9" w:rsidRPr="00AC255B" w:rsidRDefault="005406A9" w:rsidP="005406A9">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w:t>
      </w:r>
      <w:r w:rsidRPr="00AC255B">
        <w:rPr>
          <w:rFonts w:ascii="Palatino Linotype" w:eastAsia="Times New Roman" w:hAnsi="Palatino Linotype" w:cs="Arial"/>
          <w:color w:val="000000" w:themeColor="text1"/>
          <w:sz w:val="16"/>
          <w:szCs w:val="16"/>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AC255B">
        <w:rPr>
          <w:rFonts w:ascii="Palatino Linotype" w:eastAsia="Times New Roman" w:hAnsi="Palatino Linotype" w:cs="Arial"/>
          <w:color w:val="000000" w:themeColor="text1"/>
          <w:sz w:val="16"/>
          <w:szCs w:val="16"/>
          <w:lang w:eastAsia="es-ES_tradnl"/>
        </w:rPr>
        <w:t>tests</w:t>
      </w:r>
      <w:proofErr w:type="spellEnd"/>
      <w:r w:rsidRPr="00AC255B">
        <w:rPr>
          <w:rFonts w:ascii="Palatino Linotype" w:eastAsia="Times New Roman" w:hAnsi="Palatino Linotype" w:cs="Arial"/>
          <w:color w:val="000000" w:themeColor="text1"/>
          <w:sz w:val="16"/>
          <w:szCs w:val="16"/>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AC255B">
        <w:rPr>
          <w:rFonts w:ascii="Palatino Linotype" w:eastAsia="Times New Roman" w:hAnsi="Palatino Linotype" w:cs="Arial"/>
          <w:color w:val="000000" w:themeColor="text1"/>
          <w:sz w:val="16"/>
          <w:szCs w:val="16"/>
          <w:lang w:eastAsia="es-ES_tradnl"/>
        </w:rPr>
        <w:t>Lluy</w:t>
      </w:r>
      <w:proofErr w:type="spellEnd"/>
      <w:r w:rsidRPr="00AC255B">
        <w:rPr>
          <w:rFonts w:ascii="Palatino Linotype" w:eastAsia="Times New Roman" w:hAnsi="Palatino Linotype" w:cs="Arial"/>
          <w:color w:val="000000" w:themeColor="text1"/>
          <w:sz w:val="16"/>
          <w:szCs w:val="16"/>
          <w:lang w:eastAsia="es-ES_tradnl"/>
        </w:rPr>
        <w:t xml:space="preserve"> y otros contra Ecuador. Excepciones preliminares, fondo, reparaciones y costas. Sentencia del 01 de septiembre de 2015. Párr. 256.  </w:t>
      </w:r>
    </w:p>
  </w:footnote>
  <w:footnote w:id="15">
    <w:p w14:paraId="70F9916E" w14:textId="77777777" w:rsidR="005406A9" w:rsidRPr="00034B44" w:rsidRDefault="005406A9" w:rsidP="005406A9">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w:t>
      </w:r>
      <w:proofErr w:type="spellStart"/>
      <w:r w:rsidRPr="00AC255B">
        <w:rPr>
          <w:rFonts w:ascii="Palatino Linotype" w:hAnsi="Palatino Linotype"/>
          <w:color w:val="000000" w:themeColor="text1"/>
          <w:sz w:val="16"/>
          <w:szCs w:val="16"/>
          <w:lang w:val="es-ES"/>
        </w:rPr>
        <w:t>BVerfGE</w:t>
      </w:r>
      <w:proofErr w:type="spellEnd"/>
      <w:r w:rsidRPr="00AC255B">
        <w:rPr>
          <w:rFonts w:ascii="Palatino Linotype" w:hAnsi="Palatino Linotype"/>
          <w:color w:val="000000" w:themeColor="text1"/>
          <w:sz w:val="16"/>
          <w:szCs w:val="16"/>
          <w:lang w:val="es-ES"/>
        </w:rPr>
        <w:t xml:space="preserve"> 93, 266). En ALÁEZ CORRAL, Benito y ÁLVAREZ </w:t>
      </w:r>
      <w:proofErr w:type="spellStart"/>
      <w:r w:rsidRPr="00AC255B">
        <w:rPr>
          <w:rFonts w:ascii="Palatino Linotype" w:hAnsi="Palatino Linotype"/>
          <w:color w:val="000000" w:themeColor="text1"/>
          <w:sz w:val="16"/>
          <w:szCs w:val="16"/>
          <w:lang w:val="es-ES"/>
        </w:rPr>
        <w:t>ÁLVAREZ</w:t>
      </w:r>
      <w:proofErr w:type="spellEnd"/>
      <w:r w:rsidRPr="00AC255B">
        <w:rPr>
          <w:rFonts w:ascii="Palatino Linotype" w:hAnsi="Palatino Linotype"/>
          <w:color w:val="000000" w:themeColor="text1"/>
          <w:sz w:val="16"/>
          <w:szCs w:val="16"/>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C0E7C" w:rsidRDefault="001C0E7C" w:rsidP="001C6012">
    <w:pPr>
      <w:pStyle w:val="Encabezado"/>
      <w:tabs>
        <w:tab w:val="clear" w:pos="4252"/>
        <w:tab w:val="clear" w:pos="8504"/>
        <w:tab w:val="left" w:pos="8460"/>
      </w:tabs>
    </w:pPr>
    <w:r>
      <w:tab/>
    </w:r>
  </w:p>
  <w:p w14:paraId="64F5F23E" w14:textId="390690E5" w:rsidR="001C0E7C" w:rsidRDefault="001C0E7C">
    <w:pPr>
      <w:pStyle w:val="Encabezado"/>
    </w:pPr>
  </w:p>
  <w:tbl>
    <w:tblPr>
      <w:tblStyle w:val="Tablaconcuadrcula"/>
      <w:tblW w:w="80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4252"/>
    </w:tblGrid>
    <w:tr w:rsidR="001C0E7C" w:rsidRPr="00674A46" w14:paraId="07F2896E" w14:textId="77777777" w:rsidTr="00F83FB6">
      <w:trPr>
        <w:trHeight w:val="138"/>
        <w:jc w:val="right"/>
      </w:trPr>
      <w:tc>
        <w:tcPr>
          <w:tcW w:w="3828" w:type="dxa"/>
          <w:vAlign w:val="center"/>
        </w:tcPr>
        <w:p w14:paraId="4A5B1974" w14:textId="3B2AB4E0" w:rsidR="001C0E7C" w:rsidRPr="00674A46" w:rsidRDefault="001C0E7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425BDB9" w:rsidR="001C0E7C" w:rsidRPr="00674A46" w:rsidRDefault="001C0E7C" w:rsidP="004553A4">
          <w:pPr>
            <w:pStyle w:val="Encabezado"/>
            <w:jc w:val="right"/>
            <w:rPr>
              <w:rFonts w:ascii="Palatino Linotype" w:hAnsi="Palatino Linotype"/>
              <w:b/>
              <w:sz w:val="22"/>
              <w:szCs w:val="22"/>
            </w:rPr>
          </w:pPr>
          <w:r w:rsidRPr="00F41AB7">
            <w:rPr>
              <w:rFonts w:ascii="Palatino Linotype" w:hAnsi="Palatino Linotype" w:cs="Arial"/>
              <w:b/>
              <w:bCs/>
              <w:sz w:val="22"/>
              <w:szCs w:val="22"/>
              <w:lang w:eastAsia="es-MX"/>
            </w:rPr>
            <w:t>02308/INFOEM/IP/RR/2018</w:t>
          </w:r>
        </w:p>
      </w:tc>
    </w:tr>
    <w:tr w:rsidR="001C0E7C" w:rsidRPr="00674A46" w14:paraId="1B5D8690" w14:textId="77777777" w:rsidTr="00F83FB6">
      <w:trPr>
        <w:trHeight w:val="233"/>
        <w:jc w:val="right"/>
      </w:trPr>
      <w:tc>
        <w:tcPr>
          <w:tcW w:w="3828" w:type="dxa"/>
          <w:vAlign w:val="center"/>
        </w:tcPr>
        <w:p w14:paraId="3903F2C6" w14:textId="22D569F8" w:rsidR="001C0E7C" w:rsidRPr="00674A46" w:rsidRDefault="001C0E7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A81F36E" w:rsidR="001C0E7C" w:rsidRPr="00B75F20" w:rsidRDefault="001C0E7C" w:rsidP="004553A4">
          <w:pPr>
            <w:pStyle w:val="Encabezado"/>
            <w:jc w:val="right"/>
            <w:rPr>
              <w:rFonts w:ascii="Palatino Linotype" w:hAnsi="Palatino Linotype"/>
              <w:b/>
              <w:sz w:val="22"/>
              <w:szCs w:val="22"/>
            </w:rPr>
          </w:pPr>
          <w:r w:rsidRPr="00F83FB6">
            <w:rPr>
              <w:rFonts w:ascii="Palatino Linotype" w:hAnsi="Palatino Linotype"/>
              <w:b/>
              <w:bCs/>
              <w:color w:val="000000"/>
              <w:sz w:val="22"/>
              <w:szCs w:val="22"/>
            </w:rPr>
            <w:t>Secretaría de Educación</w:t>
          </w:r>
        </w:p>
      </w:tc>
    </w:tr>
    <w:tr w:rsidR="001C0E7C" w:rsidRPr="00674A46" w14:paraId="095EB01B" w14:textId="77777777" w:rsidTr="00F83FB6">
      <w:trPr>
        <w:trHeight w:val="321"/>
        <w:jc w:val="right"/>
      </w:trPr>
      <w:tc>
        <w:tcPr>
          <w:tcW w:w="3828" w:type="dxa"/>
          <w:vAlign w:val="center"/>
        </w:tcPr>
        <w:p w14:paraId="6E000A51" w14:textId="25DCC1C7" w:rsidR="001C0E7C" w:rsidRPr="00674A46" w:rsidRDefault="001C0E7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1C0E7C" w:rsidRPr="00674A46" w:rsidRDefault="001C0E7C" w:rsidP="004553A4">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C0E7C" w:rsidRDefault="001C0E7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C0E7C" w:rsidRDefault="001C0E7C"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C0E7C" w:rsidRPr="00674A46" w14:paraId="0A3256F2" w14:textId="77777777" w:rsidTr="006E6B65">
      <w:trPr>
        <w:trHeight w:val="138"/>
        <w:jc w:val="right"/>
      </w:trPr>
      <w:tc>
        <w:tcPr>
          <w:tcW w:w="3261" w:type="dxa"/>
          <w:vAlign w:val="center"/>
        </w:tcPr>
        <w:p w14:paraId="3D80769D" w14:textId="316F11F8" w:rsidR="001C0E7C" w:rsidRPr="00674A46" w:rsidRDefault="001C0E7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770DB50" w:rsidR="001C0E7C" w:rsidRPr="00674A46" w:rsidRDefault="001C0E7C" w:rsidP="00F41AB7">
          <w:pPr>
            <w:pStyle w:val="Encabezado"/>
            <w:rPr>
              <w:rFonts w:ascii="Palatino Linotype" w:hAnsi="Palatino Linotype"/>
              <w:b/>
              <w:sz w:val="22"/>
              <w:szCs w:val="22"/>
            </w:rPr>
          </w:pPr>
          <w:r>
            <w:rPr>
              <w:rFonts w:ascii="Palatino Linotype" w:hAnsi="Palatino Linotype" w:cs="Arial"/>
              <w:b/>
              <w:bCs/>
              <w:sz w:val="22"/>
              <w:szCs w:val="22"/>
              <w:lang w:eastAsia="es-MX"/>
            </w:rPr>
            <w:t>02308/INFOEM/IP/RR/2018</w:t>
          </w:r>
        </w:p>
      </w:tc>
    </w:tr>
    <w:tr w:rsidR="001C0E7C" w:rsidRPr="00B75F20" w14:paraId="128C8B3C" w14:textId="77777777" w:rsidTr="006E6B65">
      <w:trPr>
        <w:trHeight w:val="233"/>
        <w:jc w:val="right"/>
      </w:trPr>
      <w:tc>
        <w:tcPr>
          <w:tcW w:w="3261" w:type="dxa"/>
          <w:vAlign w:val="center"/>
        </w:tcPr>
        <w:p w14:paraId="483E3371" w14:textId="66B1BC74" w:rsidR="001C0E7C" w:rsidRPr="00674A46" w:rsidRDefault="001C0E7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AA87AC8" w:rsidR="001C0E7C" w:rsidRPr="00B75F20" w:rsidRDefault="009875E4" w:rsidP="0058757A">
          <w:pPr>
            <w:pStyle w:val="Encabezado"/>
            <w:rPr>
              <w:rFonts w:ascii="Palatino Linotype" w:hAnsi="Palatino Linotype"/>
              <w:b/>
              <w:sz w:val="22"/>
              <w:szCs w:val="22"/>
            </w:rPr>
          </w:pPr>
          <w:r w:rsidRPr="009875E4">
            <w:rPr>
              <w:rFonts w:ascii="Palatino Linotype" w:hAnsi="Palatino Linotype"/>
              <w:b/>
              <w:sz w:val="22"/>
              <w:szCs w:val="22"/>
              <w:highlight w:val="black"/>
            </w:rPr>
            <w:t>---------------------------------------</w:t>
          </w:r>
        </w:p>
      </w:tc>
    </w:tr>
    <w:tr w:rsidR="001C0E7C" w:rsidRPr="00674A46" w14:paraId="41BE0704" w14:textId="77777777" w:rsidTr="006E6B65">
      <w:trPr>
        <w:trHeight w:val="321"/>
        <w:jc w:val="right"/>
      </w:trPr>
      <w:tc>
        <w:tcPr>
          <w:tcW w:w="3261" w:type="dxa"/>
          <w:vAlign w:val="center"/>
        </w:tcPr>
        <w:p w14:paraId="34C64148" w14:textId="10C6C8A9" w:rsidR="001C0E7C" w:rsidRPr="00674A46" w:rsidRDefault="001C0E7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1F1F136" w:rsidR="001C0E7C" w:rsidRPr="00674A46" w:rsidRDefault="001C0E7C" w:rsidP="00877086">
          <w:pPr>
            <w:pStyle w:val="Encabezado"/>
            <w:jc w:val="both"/>
            <w:rPr>
              <w:rFonts w:ascii="Palatino Linotype" w:hAnsi="Palatino Linotype"/>
              <w:b/>
              <w:sz w:val="22"/>
              <w:szCs w:val="22"/>
            </w:rPr>
          </w:pPr>
          <w:r w:rsidRPr="00F41AB7">
            <w:rPr>
              <w:rFonts w:ascii="Palatino Linotype" w:hAnsi="Palatino Linotype"/>
              <w:b/>
              <w:bCs/>
              <w:color w:val="000000"/>
              <w:sz w:val="22"/>
              <w:szCs w:val="22"/>
            </w:rPr>
            <w:t>Secretaría de Educación</w:t>
          </w:r>
        </w:p>
      </w:tc>
    </w:tr>
    <w:tr w:rsidR="001C0E7C" w:rsidRPr="00674A46" w14:paraId="0C8B6193" w14:textId="77777777" w:rsidTr="006E6B65">
      <w:trPr>
        <w:trHeight w:val="321"/>
        <w:jc w:val="right"/>
      </w:trPr>
      <w:tc>
        <w:tcPr>
          <w:tcW w:w="3261" w:type="dxa"/>
          <w:vAlign w:val="center"/>
        </w:tcPr>
        <w:p w14:paraId="321FFAFF" w14:textId="40E5A678" w:rsidR="001C0E7C" w:rsidRPr="00674A46" w:rsidRDefault="001C0E7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C0E7C" w:rsidRPr="00674A46" w:rsidRDefault="001C0E7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C0E7C" w:rsidRDefault="001C0E7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79E2DD1"/>
    <w:multiLevelType w:val="multilevel"/>
    <w:tmpl w:val="500082A4"/>
    <w:lvl w:ilvl="0">
      <w:start w:val="3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86B7143"/>
    <w:multiLevelType w:val="hybridMultilevel"/>
    <w:tmpl w:val="D11A76EA"/>
    <w:lvl w:ilvl="0" w:tplc="0488251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6C7EA3"/>
    <w:multiLevelType w:val="hybridMultilevel"/>
    <w:tmpl w:val="29B8E56E"/>
    <w:lvl w:ilvl="0" w:tplc="08202E50">
      <w:start w:val="19"/>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279A9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nsid w:val="2D3C031C"/>
    <w:multiLevelType w:val="hybridMultilevel"/>
    <w:tmpl w:val="0C86D94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7F9036A8"/>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F23BCB"/>
    <w:multiLevelType w:val="multilevel"/>
    <w:tmpl w:val="5AEA37BE"/>
    <w:lvl w:ilvl="0">
      <w:start w:val="4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3A37952"/>
    <w:multiLevelType w:val="multilevel"/>
    <w:tmpl w:val="30E2A4B6"/>
    <w:lvl w:ilvl="0">
      <w:start w:val="4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E6E0DB2"/>
    <w:multiLevelType w:val="hybridMultilevel"/>
    <w:tmpl w:val="150AA4E4"/>
    <w:lvl w:ilvl="0" w:tplc="C4C65A1E">
      <w:start w:val="4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853F4B"/>
    <w:multiLevelType w:val="hybridMultilevel"/>
    <w:tmpl w:val="9EB64D60"/>
    <w:lvl w:ilvl="0" w:tplc="E7A8C7D4">
      <w:start w:val="50"/>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7">
    <w:nsid w:val="5F580327"/>
    <w:multiLevelType w:val="multilevel"/>
    <w:tmpl w:val="1C38DAB0"/>
    <w:lvl w:ilvl="0">
      <w:start w:val="8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63DC4576"/>
    <w:multiLevelType w:val="multilevel"/>
    <w:tmpl w:val="9196D318"/>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65A5835"/>
    <w:multiLevelType w:val="multilevel"/>
    <w:tmpl w:val="0FA6CA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66551DD"/>
    <w:multiLevelType w:val="hybridMultilevel"/>
    <w:tmpl w:val="CA0A5B12"/>
    <w:lvl w:ilvl="0" w:tplc="E984F574">
      <w:start w:val="23"/>
      <w:numFmt w:val="decimal"/>
      <w:lvlText w:val="%1."/>
      <w:lvlJc w:val="left"/>
      <w:pPr>
        <w:ind w:left="1146"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9"/>
  </w:num>
  <w:num w:numId="3">
    <w:abstractNumId w:val="8"/>
  </w:num>
  <w:num w:numId="4">
    <w:abstractNumId w:val="17"/>
  </w:num>
  <w:num w:numId="5">
    <w:abstractNumId w:val="21"/>
  </w:num>
  <w:num w:numId="6">
    <w:abstractNumId w:val="19"/>
  </w:num>
  <w:num w:numId="7">
    <w:abstractNumId w:val="12"/>
  </w:num>
  <w:num w:numId="8">
    <w:abstractNumId w:val="11"/>
  </w:num>
  <w:num w:numId="9">
    <w:abstractNumId w:val="23"/>
  </w:num>
  <w:num w:numId="10">
    <w:abstractNumId w:val="6"/>
  </w:num>
  <w:num w:numId="11">
    <w:abstractNumId w:val="3"/>
  </w:num>
  <w:num w:numId="12">
    <w:abstractNumId w:val="18"/>
  </w:num>
  <w:num w:numId="13">
    <w:abstractNumId w:val="0"/>
  </w:num>
  <w:num w:numId="14">
    <w:abstractNumId w:val="13"/>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16"/>
  </w:num>
  <w:num w:numId="20">
    <w:abstractNumId w:val="10"/>
  </w:num>
  <w:num w:numId="21">
    <w:abstractNumId w:val="15"/>
  </w:num>
  <w:num w:numId="22">
    <w:abstractNumId w:val="2"/>
  </w:num>
  <w:num w:numId="23">
    <w:abstractNumId w:val="7"/>
  </w:num>
  <w:num w:numId="24">
    <w:abstractNumId w:val="22"/>
  </w:num>
  <w:num w:numId="2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422C"/>
    <w:rsid w:val="0000431F"/>
    <w:rsid w:val="00004CBD"/>
    <w:rsid w:val="000058E3"/>
    <w:rsid w:val="00007E8A"/>
    <w:rsid w:val="00007EC5"/>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0953"/>
    <w:rsid w:val="0005237C"/>
    <w:rsid w:val="00052A3C"/>
    <w:rsid w:val="00053ABC"/>
    <w:rsid w:val="00054A03"/>
    <w:rsid w:val="00054D80"/>
    <w:rsid w:val="00056A79"/>
    <w:rsid w:val="00061344"/>
    <w:rsid w:val="00062648"/>
    <w:rsid w:val="000631D9"/>
    <w:rsid w:val="0006407E"/>
    <w:rsid w:val="00064A37"/>
    <w:rsid w:val="00064B95"/>
    <w:rsid w:val="0006594F"/>
    <w:rsid w:val="0007192E"/>
    <w:rsid w:val="00072930"/>
    <w:rsid w:val="00077C48"/>
    <w:rsid w:val="000800AC"/>
    <w:rsid w:val="0008230A"/>
    <w:rsid w:val="00082D11"/>
    <w:rsid w:val="00082F81"/>
    <w:rsid w:val="0008542A"/>
    <w:rsid w:val="00086D80"/>
    <w:rsid w:val="00090D6F"/>
    <w:rsid w:val="000A24C0"/>
    <w:rsid w:val="000A3F90"/>
    <w:rsid w:val="000A4E44"/>
    <w:rsid w:val="000A77ED"/>
    <w:rsid w:val="000B0370"/>
    <w:rsid w:val="000B0A5E"/>
    <w:rsid w:val="000B5AB1"/>
    <w:rsid w:val="000B5D79"/>
    <w:rsid w:val="000B6D31"/>
    <w:rsid w:val="000C0061"/>
    <w:rsid w:val="000C0663"/>
    <w:rsid w:val="000C10B9"/>
    <w:rsid w:val="000C1D19"/>
    <w:rsid w:val="000C2E5F"/>
    <w:rsid w:val="000C3423"/>
    <w:rsid w:val="000C3682"/>
    <w:rsid w:val="000C3861"/>
    <w:rsid w:val="000C4A8E"/>
    <w:rsid w:val="000C5A04"/>
    <w:rsid w:val="000C5AF7"/>
    <w:rsid w:val="000D009C"/>
    <w:rsid w:val="000D0855"/>
    <w:rsid w:val="000D1E0F"/>
    <w:rsid w:val="000D2664"/>
    <w:rsid w:val="000D3275"/>
    <w:rsid w:val="000D5A1D"/>
    <w:rsid w:val="000D70D8"/>
    <w:rsid w:val="000D7369"/>
    <w:rsid w:val="000E07DC"/>
    <w:rsid w:val="000E1595"/>
    <w:rsid w:val="000E2665"/>
    <w:rsid w:val="000E6436"/>
    <w:rsid w:val="000E77B8"/>
    <w:rsid w:val="000E7D2D"/>
    <w:rsid w:val="000F191E"/>
    <w:rsid w:val="000F2EDD"/>
    <w:rsid w:val="000F34CB"/>
    <w:rsid w:val="000F37A8"/>
    <w:rsid w:val="000F5D21"/>
    <w:rsid w:val="000F6D7E"/>
    <w:rsid w:val="00100187"/>
    <w:rsid w:val="00100DDD"/>
    <w:rsid w:val="0010268C"/>
    <w:rsid w:val="00102D65"/>
    <w:rsid w:val="00103888"/>
    <w:rsid w:val="00107499"/>
    <w:rsid w:val="00107557"/>
    <w:rsid w:val="0011001E"/>
    <w:rsid w:val="00110131"/>
    <w:rsid w:val="0011167C"/>
    <w:rsid w:val="00112B02"/>
    <w:rsid w:val="00113BD3"/>
    <w:rsid w:val="00114A21"/>
    <w:rsid w:val="00115E65"/>
    <w:rsid w:val="0012006D"/>
    <w:rsid w:val="001250B4"/>
    <w:rsid w:val="001253D1"/>
    <w:rsid w:val="001318D2"/>
    <w:rsid w:val="00132C06"/>
    <w:rsid w:val="00133B79"/>
    <w:rsid w:val="00133CE5"/>
    <w:rsid w:val="001352E5"/>
    <w:rsid w:val="0013673A"/>
    <w:rsid w:val="00136BD7"/>
    <w:rsid w:val="00137846"/>
    <w:rsid w:val="00140D44"/>
    <w:rsid w:val="001436BB"/>
    <w:rsid w:val="0014481A"/>
    <w:rsid w:val="001459C8"/>
    <w:rsid w:val="00147864"/>
    <w:rsid w:val="00152ADF"/>
    <w:rsid w:val="00153833"/>
    <w:rsid w:val="00154304"/>
    <w:rsid w:val="0015466E"/>
    <w:rsid w:val="00154765"/>
    <w:rsid w:val="00154EF0"/>
    <w:rsid w:val="00155E0F"/>
    <w:rsid w:val="00155E1C"/>
    <w:rsid w:val="00156A23"/>
    <w:rsid w:val="00163780"/>
    <w:rsid w:val="00163B1F"/>
    <w:rsid w:val="001648EE"/>
    <w:rsid w:val="00164B65"/>
    <w:rsid w:val="00166794"/>
    <w:rsid w:val="00170D28"/>
    <w:rsid w:val="00173DDB"/>
    <w:rsid w:val="0017653A"/>
    <w:rsid w:val="00177125"/>
    <w:rsid w:val="001775DF"/>
    <w:rsid w:val="00177CBE"/>
    <w:rsid w:val="00183FDB"/>
    <w:rsid w:val="0018435D"/>
    <w:rsid w:val="001854E7"/>
    <w:rsid w:val="00187FBC"/>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659"/>
    <w:rsid w:val="001B40F3"/>
    <w:rsid w:val="001B53A0"/>
    <w:rsid w:val="001B5F70"/>
    <w:rsid w:val="001B6845"/>
    <w:rsid w:val="001B770B"/>
    <w:rsid w:val="001B79AF"/>
    <w:rsid w:val="001C0AED"/>
    <w:rsid w:val="001C0E7C"/>
    <w:rsid w:val="001C13B1"/>
    <w:rsid w:val="001C1C2A"/>
    <w:rsid w:val="001C1CDE"/>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4C4"/>
    <w:rsid w:val="001E6822"/>
    <w:rsid w:val="001E74A5"/>
    <w:rsid w:val="001E7B9E"/>
    <w:rsid w:val="001F025B"/>
    <w:rsid w:val="001F1169"/>
    <w:rsid w:val="001F20F6"/>
    <w:rsid w:val="001F4299"/>
    <w:rsid w:val="001F5AF8"/>
    <w:rsid w:val="001F783F"/>
    <w:rsid w:val="001F7DE2"/>
    <w:rsid w:val="002031F3"/>
    <w:rsid w:val="00207415"/>
    <w:rsid w:val="002111FF"/>
    <w:rsid w:val="00211229"/>
    <w:rsid w:val="00212C9C"/>
    <w:rsid w:val="00213108"/>
    <w:rsid w:val="0021331A"/>
    <w:rsid w:val="0021453E"/>
    <w:rsid w:val="0021475E"/>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659E"/>
    <w:rsid w:val="00251563"/>
    <w:rsid w:val="00252A20"/>
    <w:rsid w:val="00252B41"/>
    <w:rsid w:val="0025524F"/>
    <w:rsid w:val="00260C1D"/>
    <w:rsid w:val="00261001"/>
    <w:rsid w:val="00261D84"/>
    <w:rsid w:val="00264D02"/>
    <w:rsid w:val="0026500D"/>
    <w:rsid w:val="00265CD7"/>
    <w:rsid w:val="002665BD"/>
    <w:rsid w:val="00271B06"/>
    <w:rsid w:val="00273013"/>
    <w:rsid w:val="00273C37"/>
    <w:rsid w:val="00273EAE"/>
    <w:rsid w:val="0027430D"/>
    <w:rsid w:val="00274F7F"/>
    <w:rsid w:val="00277A35"/>
    <w:rsid w:val="00277BAF"/>
    <w:rsid w:val="00280994"/>
    <w:rsid w:val="002851A1"/>
    <w:rsid w:val="002871EB"/>
    <w:rsid w:val="002879B1"/>
    <w:rsid w:val="00290631"/>
    <w:rsid w:val="002918F0"/>
    <w:rsid w:val="00293AAD"/>
    <w:rsid w:val="0029477A"/>
    <w:rsid w:val="002A07F4"/>
    <w:rsid w:val="002A229B"/>
    <w:rsid w:val="002A2974"/>
    <w:rsid w:val="002A35B6"/>
    <w:rsid w:val="002A61A7"/>
    <w:rsid w:val="002A7537"/>
    <w:rsid w:val="002B085C"/>
    <w:rsid w:val="002B284F"/>
    <w:rsid w:val="002B2A2E"/>
    <w:rsid w:val="002B2F59"/>
    <w:rsid w:val="002B3145"/>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6A35"/>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248F"/>
    <w:rsid w:val="00323895"/>
    <w:rsid w:val="003238C7"/>
    <w:rsid w:val="0032464F"/>
    <w:rsid w:val="00325208"/>
    <w:rsid w:val="00327D79"/>
    <w:rsid w:val="00332E6B"/>
    <w:rsid w:val="00333BE8"/>
    <w:rsid w:val="00335BFE"/>
    <w:rsid w:val="0033608B"/>
    <w:rsid w:val="00336D64"/>
    <w:rsid w:val="00337941"/>
    <w:rsid w:val="003407D0"/>
    <w:rsid w:val="00342C2E"/>
    <w:rsid w:val="00343BE0"/>
    <w:rsid w:val="00345B79"/>
    <w:rsid w:val="00345D0F"/>
    <w:rsid w:val="00346885"/>
    <w:rsid w:val="003472B3"/>
    <w:rsid w:val="00350A12"/>
    <w:rsid w:val="00350CBF"/>
    <w:rsid w:val="0035104F"/>
    <w:rsid w:val="0035577D"/>
    <w:rsid w:val="00355AEE"/>
    <w:rsid w:val="00355D3B"/>
    <w:rsid w:val="0036073F"/>
    <w:rsid w:val="003629EE"/>
    <w:rsid w:val="00363CC1"/>
    <w:rsid w:val="003641F0"/>
    <w:rsid w:val="003643B3"/>
    <w:rsid w:val="003656E5"/>
    <w:rsid w:val="00366EE4"/>
    <w:rsid w:val="00370BB1"/>
    <w:rsid w:val="003721B2"/>
    <w:rsid w:val="00372328"/>
    <w:rsid w:val="0037428A"/>
    <w:rsid w:val="003762FD"/>
    <w:rsid w:val="00377CC8"/>
    <w:rsid w:val="0038145C"/>
    <w:rsid w:val="00383E66"/>
    <w:rsid w:val="00387DC9"/>
    <w:rsid w:val="0039193E"/>
    <w:rsid w:val="00391ADA"/>
    <w:rsid w:val="00391B72"/>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4F3"/>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25AF"/>
    <w:rsid w:val="004436D7"/>
    <w:rsid w:val="00443DCB"/>
    <w:rsid w:val="00443DEB"/>
    <w:rsid w:val="00444891"/>
    <w:rsid w:val="0044535B"/>
    <w:rsid w:val="00445FDA"/>
    <w:rsid w:val="00447C30"/>
    <w:rsid w:val="00447F0D"/>
    <w:rsid w:val="00450A5F"/>
    <w:rsid w:val="00451514"/>
    <w:rsid w:val="0045209F"/>
    <w:rsid w:val="00453BB4"/>
    <w:rsid w:val="004553A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41CD"/>
    <w:rsid w:val="00485DB6"/>
    <w:rsid w:val="0048658E"/>
    <w:rsid w:val="00487A5F"/>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7A1"/>
    <w:rsid w:val="004B176B"/>
    <w:rsid w:val="004B293C"/>
    <w:rsid w:val="004B3D59"/>
    <w:rsid w:val="004B4D76"/>
    <w:rsid w:val="004B58EA"/>
    <w:rsid w:val="004B5B76"/>
    <w:rsid w:val="004B73EF"/>
    <w:rsid w:val="004C20F2"/>
    <w:rsid w:val="004C2255"/>
    <w:rsid w:val="004C251E"/>
    <w:rsid w:val="004C2854"/>
    <w:rsid w:val="004C3F25"/>
    <w:rsid w:val="004C525E"/>
    <w:rsid w:val="004C67E2"/>
    <w:rsid w:val="004C7A27"/>
    <w:rsid w:val="004D0490"/>
    <w:rsid w:val="004D12F1"/>
    <w:rsid w:val="004D1805"/>
    <w:rsid w:val="004D1CB6"/>
    <w:rsid w:val="004D257A"/>
    <w:rsid w:val="004D2875"/>
    <w:rsid w:val="004D3142"/>
    <w:rsid w:val="004D52DD"/>
    <w:rsid w:val="004D68F8"/>
    <w:rsid w:val="004D6D19"/>
    <w:rsid w:val="004D71C0"/>
    <w:rsid w:val="004E11D8"/>
    <w:rsid w:val="004E3C72"/>
    <w:rsid w:val="004E4879"/>
    <w:rsid w:val="004E5988"/>
    <w:rsid w:val="004E6E3A"/>
    <w:rsid w:val="004E7D4E"/>
    <w:rsid w:val="004F0C96"/>
    <w:rsid w:val="004F28A0"/>
    <w:rsid w:val="004F44C7"/>
    <w:rsid w:val="004F489F"/>
    <w:rsid w:val="004F4958"/>
    <w:rsid w:val="004F766F"/>
    <w:rsid w:val="004F78B7"/>
    <w:rsid w:val="004F7944"/>
    <w:rsid w:val="00500224"/>
    <w:rsid w:val="00502BB2"/>
    <w:rsid w:val="00503166"/>
    <w:rsid w:val="00503F93"/>
    <w:rsid w:val="005041C2"/>
    <w:rsid w:val="00504E8F"/>
    <w:rsid w:val="00505CA0"/>
    <w:rsid w:val="00506DDD"/>
    <w:rsid w:val="00507C08"/>
    <w:rsid w:val="00507D18"/>
    <w:rsid w:val="0051016E"/>
    <w:rsid w:val="00511612"/>
    <w:rsid w:val="00511A30"/>
    <w:rsid w:val="00512F22"/>
    <w:rsid w:val="00516603"/>
    <w:rsid w:val="005167B1"/>
    <w:rsid w:val="0051799A"/>
    <w:rsid w:val="00517A46"/>
    <w:rsid w:val="00517AFE"/>
    <w:rsid w:val="00517D20"/>
    <w:rsid w:val="005215EE"/>
    <w:rsid w:val="00521F15"/>
    <w:rsid w:val="00522599"/>
    <w:rsid w:val="00522F5F"/>
    <w:rsid w:val="005248B9"/>
    <w:rsid w:val="005255D3"/>
    <w:rsid w:val="005257BD"/>
    <w:rsid w:val="00526446"/>
    <w:rsid w:val="00527495"/>
    <w:rsid w:val="00527E7A"/>
    <w:rsid w:val="00531594"/>
    <w:rsid w:val="00537E2C"/>
    <w:rsid w:val="005406A9"/>
    <w:rsid w:val="005407F0"/>
    <w:rsid w:val="00542797"/>
    <w:rsid w:val="00542B3A"/>
    <w:rsid w:val="005434E0"/>
    <w:rsid w:val="005437FE"/>
    <w:rsid w:val="00544AB9"/>
    <w:rsid w:val="00544EC9"/>
    <w:rsid w:val="00546FBD"/>
    <w:rsid w:val="00551A9B"/>
    <w:rsid w:val="005520BF"/>
    <w:rsid w:val="00552213"/>
    <w:rsid w:val="00552FD6"/>
    <w:rsid w:val="005534B3"/>
    <w:rsid w:val="00554512"/>
    <w:rsid w:val="0055544F"/>
    <w:rsid w:val="00556B04"/>
    <w:rsid w:val="00562B0A"/>
    <w:rsid w:val="00562CCE"/>
    <w:rsid w:val="005669D6"/>
    <w:rsid w:val="00566C3D"/>
    <w:rsid w:val="00567998"/>
    <w:rsid w:val="00570A2E"/>
    <w:rsid w:val="00571419"/>
    <w:rsid w:val="005759CD"/>
    <w:rsid w:val="00577884"/>
    <w:rsid w:val="00580873"/>
    <w:rsid w:val="005811B7"/>
    <w:rsid w:val="00581C0F"/>
    <w:rsid w:val="00582919"/>
    <w:rsid w:val="005849B2"/>
    <w:rsid w:val="0058510E"/>
    <w:rsid w:val="00585F00"/>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76FE"/>
    <w:rsid w:val="005A786F"/>
    <w:rsid w:val="005A7AD7"/>
    <w:rsid w:val="005B169C"/>
    <w:rsid w:val="005B2DD1"/>
    <w:rsid w:val="005B3A49"/>
    <w:rsid w:val="005B3FC6"/>
    <w:rsid w:val="005B5C9F"/>
    <w:rsid w:val="005B6ADF"/>
    <w:rsid w:val="005B773D"/>
    <w:rsid w:val="005B7C5D"/>
    <w:rsid w:val="005C1A74"/>
    <w:rsid w:val="005C3294"/>
    <w:rsid w:val="005C347F"/>
    <w:rsid w:val="005C6F4F"/>
    <w:rsid w:val="005C6F55"/>
    <w:rsid w:val="005C7CB6"/>
    <w:rsid w:val="005D1BB5"/>
    <w:rsid w:val="005D251E"/>
    <w:rsid w:val="005D27DD"/>
    <w:rsid w:val="005D3493"/>
    <w:rsid w:val="005D3DD3"/>
    <w:rsid w:val="005D622E"/>
    <w:rsid w:val="005E11D5"/>
    <w:rsid w:val="005E2296"/>
    <w:rsid w:val="005E34D4"/>
    <w:rsid w:val="005E3AE2"/>
    <w:rsid w:val="005E3FDE"/>
    <w:rsid w:val="005E55F2"/>
    <w:rsid w:val="005E5F08"/>
    <w:rsid w:val="005E68FC"/>
    <w:rsid w:val="005F4616"/>
    <w:rsid w:val="005F487C"/>
    <w:rsid w:val="005F53A4"/>
    <w:rsid w:val="005F5D9A"/>
    <w:rsid w:val="005F5FE1"/>
    <w:rsid w:val="005F62B2"/>
    <w:rsid w:val="005F6388"/>
    <w:rsid w:val="005F715E"/>
    <w:rsid w:val="005F777C"/>
    <w:rsid w:val="00600B4B"/>
    <w:rsid w:val="006010DA"/>
    <w:rsid w:val="006017AB"/>
    <w:rsid w:val="0060358E"/>
    <w:rsid w:val="006047B6"/>
    <w:rsid w:val="00604AC3"/>
    <w:rsid w:val="00604B74"/>
    <w:rsid w:val="00605865"/>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2E0"/>
    <w:rsid w:val="00646A08"/>
    <w:rsid w:val="00650392"/>
    <w:rsid w:val="0065061D"/>
    <w:rsid w:val="00653E8D"/>
    <w:rsid w:val="0065715E"/>
    <w:rsid w:val="00657670"/>
    <w:rsid w:val="00657DBF"/>
    <w:rsid w:val="00657DE0"/>
    <w:rsid w:val="006613EB"/>
    <w:rsid w:val="00662C69"/>
    <w:rsid w:val="00663CC7"/>
    <w:rsid w:val="0066458B"/>
    <w:rsid w:val="00664805"/>
    <w:rsid w:val="006671DE"/>
    <w:rsid w:val="006718FB"/>
    <w:rsid w:val="006720F3"/>
    <w:rsid w:val="00673695"/>
    <w:rsid w:val="00674203"/>
    <w:rsid w:val="00674701"/>
    <w:rsid w:val="00674A46"/>
    <w:rsid w:val="006752B0"/>
    <w:rsid w:val="00676959"/>
    <w:rsid w:val="00676C6B"/>
    <w:rsid w:val="00680F25"/>
    <w:rsid w:val="00685689"/>
    <w:rsid w:val="0068594B"/>
    <w:rsid w:val="00685D95"/>
    <w:rsid w:val="0068628C"/>
    <w:rsid w:val="00686B04"/>
    <w:rsid w:val="00687D53"/>
    <w:rsid w:val="00687DDB"/>
    <w:rsid w:val="006901FA"/>
    <w:rsid w:val="00690B58"/>
    <w:rsid w:val="00690ED0"/>
    <w:rsid w:val="00691384"/>
    <w:rsid w:val="00691960"/>
    <w:rsid w:val="00693427"/>
    <w:rsid w:val="00694AEB"/>
    <w:rsid w:val="00694C00"/>
    <w:rsid w:val="006958A7"/>
    <w:rsid w:val="00695F94"/>
    <w:rsid w:val="006964F5"/>
    <w:rsid w:val="00696EF8"/>
    <w:rsid w:val="006A1047"/>
    <w:rsid w:val="006A2A2F"/>
    <w:rsid w:val="006A2CF3"/>
    <w:rsid w:val="006A2D34"/>
    <w:rsid w:val="006A2EDE"/>
    <w:rsid w:val="006A3621"/>
    <w:rsid w:val="006A3D7A"/>
    <w:rsid w:val="006A438E"/>
    <w:rsid w:val="006A53A9"/>
    <w:rsid w:val="006B004E"/>
    <w:rsid w:val="006B0198"/>
    <w:rsid w:val="006B12E8"/>
    <w:rsid w:val="006B13FB"/>
    <w:rsid w:val="006B1C19"/>
    <w:rsid w:val="006B5FE4"/>
    <w:rsid w:val="006B7A58"/>
    <w:rsid w:val="006C26B3"/>
    <w:rsid w:val="006C2FEE"/>
    <w:rsid w:val="006C50C2"/>
    <w:rsid w:val="006C563A"/>
    <w:rsid w:val="006C6E1A"/>
    <w:rsid w:val="006D133F"/>
    <w:rsid w:val="006D27EF"/>
    <w:rsid w:val="006D52D1"/>
    <w:rsid w:val="006E013D"/>
    <w:rsid w:val="006E1056"/>
    <w:rsid w:val="006E1C5B"/>
    <w:rsid w:val="006E3985"/>
    <w:rsid w:val="006E3A2A"/>
    <w:rsid w:val="006E3C4C"/>
    <w:rsid w:val="006E4BD4"/>
    <w:rsid w:val="006E4E2A"/>
    <w:rsid w:val="006E5950"/>
    <w:rsid w:val="006E6B65"/>
    <w:rsid w:val="006E6C14"/>
    <w:rsid w:val="006E7C23"/>
    <w:rsid w:val="006E7CC5"/>
    <w:rsid w:val="006F1E31"/>
    <w:rsid w:val="006F21C6"/>
    <w:rsid w:val="006F2C12"/>
    <w:rsid w:val="006F2F92"/>
    <w:rsid w:val="006F3708"/>
    <w:rsid w:val="006F7D53"/>
    <w:rsid w:val="007049C8"/>
    <w:rsid w:val="007050B1"/>
    <w:rsid w:val="00707096"/>
    <w:rsid w:val="007136BC"/>
    <w:rsid w:val="00714576"/>
    <w:rsid w:val="00715A04"/>
    <w:rsid w:val="00721335"/>
    <w:rsid w:val="00721924"/>
    <w:rsid w:val="00721F66"/>
    <w:rsid w:val="007226AD"/>
    <w:rsid w:val="00722B93"/>
    <w:rsid w:val="00731F1F"/>
    <w:rsid w:val="00734D66"/>
    <w:rsid w:val="007365AD"/>
    <w:rsid w:val="00741DC7"/>
    <w:rsid w:val="00742486"/>
    <w:rsid w:val="0074433B"/>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65D7"/>
    <w:rsid w:val="007674F3"/>
    <w:rsid w:val="00767CD2"/>
    <w:rsid w:val="00770859"/>
    <w:rsid w:val="007721A1"/>
    <w:rsid w:val="00774A5F"/>
    <w:rsid w:val="00774DFD"/>
    <w:rsid w:val="007753FA"/>
    <w:rsid w:val="0077544D"/>
    <w:rsid w:val="007764C8"/>
    <w:rsid w:val="007806AD"/>
    <w:rsid w:val="0078079A"/>
    <w:rsid w:val="007860B9"/>
    <w:rsid w:val="007865C6"/>
    <w:rsid w:val="007914E4"/>
    <w:rsid w:val="00791E58"/>
    <w:rsid w:val="007A0692"/>
    <w:rsid w:val="007A082B"/>
    <w:rsid w:val="007A1303"/>
    <w:rsid w:val="007A22E2"/>
    <w:rsid w:val="007A2C90"/>
    <w:rsid w:val="007A377B"/>
    <w:rsid w:val="007A65E0"/>
    <w:rsid w:val="007A70B9"/>
    <w:rsid w:val="007A7602"/>
    <w:rsid w:val="007B02B9"/>
    <w:rsid w:val="007B1AED"/>
    <w:rsid w:val="007B26B2"/>
    <w:rsid w:val="007B2B63"/>
    <w:rsid w:val="007B30F3"/>
    <w:rsid w:val="007B694D"/>
    <w:rsid w:val="007C0013"/>
    <w:rsid w:val="007C0CBC"/>
    <w:rsid w:val="007C255D"/>
    <w:rsid w:val="007C2706"/>
    <w:rsid w:val="007C37D2"/>
    <w:rsid w:val="007C3985"/>
    <w:rsid w:val="007C6110"/>
    <w:rsid w:val="007C77F1"/>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47AFE"/>
    <w:rsid w:val="00851A81"/>
    <w:rsid w:val="00851F4C"/>
    <w:rsid w:val="008523BA"/>
    <w:rsid w:val="00852B26"/>
    <w:rsid w:val="0085480B"/>
    <w:rsid w:val="008560F4"/>
    <w:rsid w:val="00856B0A"/>
    <w:rsid w:val="00860A1E"/>
    <w:rsid w:val="00860FE6"/>
    <w:rsid w:val="00861622"/>
    <w:rsid w:val="0086256E"/>
    <w:rsid w:val="008662C0"/>
    <w:rsid w:val="00870EAB"/>
    <w:rsid w:val="00871495"/>
    <w:rsid w:val="0087153F"/>
    <w:rsid w:val="00871E45"/>
    <w:rsid w:val="0087459A"/>
    <w:rsid w:val="00875167"/>
    <w:rsid w:val="00877086"/>
    <w:rsid w:val="00881572"/>
    <w:rsid w:val="00882FEA"/>
    <w:rsid w:val="00883450"/>
    <w:rsid w:val="0088398C"/>
    <w:rsid w:val="00885C6E"/>
    <w:rsid w:val="0089031E"/>
    <w:rsid w:val="0089067B"/>
    <w:rsid w:val="00891381"/>
    <w:rsid w:val="0089412A"/>
    <w:rsid w:val="008949A2"/>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E20"/>
    <w:rsid w:val="008C6F34"/>
    <w:rsid w:val="008C7108"/>
    <w:rsid w:val="008D02A3"/>
    <w:rsid w:val="008D06C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9BC"/>
    <w:rsid w:val="00905B9A"/>
    <w:rsid w:val="00905F84"/>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2CE2"/>
    <w:rsid w:val="00945A61"/>
    <w:rsid w:val="00950154"/>
    <w:rsid w:val="009503C3"/>
    <w:rsid w:val="00953054"/>
    <w:rsid w:val="009548C1"/>
    <w:rsid w:val="00955C28"/>
    <w:rsid w:val="009563A5"/>
    <w:rsid w:val="00956868"/>
    <w:rsid w:val="0095765F"/>
    <w:rsid w:val="009606E6"/>
    <w:rsid w:val="00961B83"/>
    <w:rsid w:val="00962F40"/>
    <w:rsid w:val="00963968"/>
    <w:rsid w:val="009665B3"/>
    <w:rsid w:val="00970F70"/>
    <w:rsid w:val="00971056"/>
    <w:rsid w:val="0097252B"/>
    <w:rsid w:val="00972668"/>
    <w:rsid w:val="009727B4"/>
    <w:rsid w:val="00972C36"/>
    <w:rsid w:val="00977C8B"/>
    <w:rsid w:val="009830D3"/>
    <w:rsid w:val="00983B8F"/>
    <w:rsid w:val="009849F0"/>
    <w:rsid w:val="0098595E"/>
    <w:rsid w:val="00986073"/>
    <w:rsid w:val="00987237"/>
    <w:rsid w:val="009875E4"/>
    <w:rsid w:val="00987CEE"/>
    <w:rsid w:val="009909DD"/>
    <w:rsid w:val="00990EE2"/>
    <w:rsid w:val="009916D2"/>
    <w:rsid w:val="0099229C"/>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4DFC"/>
    <w:rsid w:val="009B5504"/>
    <w:rsid w:val="009B649B"/>
    <w:rsid w:val="009B6F16"/>
    <w:rsid w:val="009C0940"/>
    <w:rsid w:val="009C1D99"/>
    <w:rsid w:val="009C1F8B"/>
    <w:rsid w:val="009C2099"/>
    <w:rsid w:val="009C20A8"/>
    <w:rsid w:val="009C3701"/>
    <w:rsid w:val="009C6B7D"/>
    <w:rsid w:val="009D2384"/>
    <w:rsid w:val="009D3240"/>
    <w:rsid w:val="009D3A6E"/>
    <w:rsid w:val="009D61D9"/>
    <w:rsid w:val="009D624D"/>
    <w:rsid w:val="009D728A"/>
    <w:rsid w:val="009D7380"/>
    <w:rsid w:val="009E0AB4"/>
    <w:rsid w:val="009E21FE"/>
    <w:rsid w:val="009E4814"/>
    <w:rsid w:val="009E4942"/>
    <w:rsid w:val="009F0B67"/>
    <w:rsid w:val="009F1E4B"/>
    <w:rsid w:val="009F21B6"/>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3882"/>
    <w:rsid w:val="00A16DF1"/>
    <w:rsid w:val="00A17A17"/>
    <w:rsid w:val="00A20B1F"/>
    <w:rsid w:val="00A20CFD"/>
    <w:rsid w:val="00A235D0"/>
    <w:rsid w:val="00A24E99"/>
    <w:rsid w:val="00A27A7F"/>
    <w:rsid w:val="00A3276A"/>
    <w:rsid w:val="00A33D3A"/>
    <w:rsid w:val="00A349D2"/>
    <w:rsid w:val="00A35492"/>
    <w:rsid w:val="00A36F9F"/>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163"/>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B9A"/>
    <w:rsid w:val="00AD6F04"/>
    <w:rsid w:val="00AF1F04"/>
    <w:rsid w:val="00AF3D59"/>
    <w:rsid w:val="00AF60F0"/>
    <w:rsid w:val="00AF6794"/>
    <w:rsid w:val="00B016F7"/>
    <w:rsid w:val="00B02BDD"/>
    <w:rsid w:val="00B055B9"/>
    <w:rsid w:val="00B13D85"/>
    <w:rsid w:val="00B16296"/>
    <w:rsid w:val="00B1786A"/>
    <w:rsid w:val="00B206D8"/>
    <w:rsid w:val="00B24F4C"/>
    <w:rsid w:val="00B267B7"/>
    <w:rsid w:val="00B312C7"/>
    <w:rsid w:val="00B316B9"/>
    <w:rsid w:val="00B32E58"/>
    <w:rsid w:val="00B335A2"/>
    <w:rsid w:val="00B34371"/>
    <w:rsid w:val="00B37104"/>
    <w:rsid w:val="00B447D7"/>
    <w:rsid w:val="00B47D0D"/>
    <w:rsid w:val="00B52B7D"/>
    <w:rsid w:val="00B531D2"/>
    <w:rsid w:val="00B53616"/>
    <w:rsid w:val="00B53CCA"/>
    <w:rsid w:val="00B54441"/>
    <w:rsid w:val="00B54A5F"/>
    <w:rsid w:val="00B560C2"/>
    <w:rsid w:val="00B56409"/>
    <w:rsid w:val="00B56F9B"/>
    <w:rsid w:val="00B62944"/>
    <w:rsid w:val="00B633A4"/>
    <w:rsid w:val="00B64919"/>
    <w:rsid w:val="00B6497F"/>
    <w:rsid w:val="00B65771"/>
    <w:rsid w:val="00B65C34"/>
    <w:rsid w:val="00B667C6"/>
    <w:rsid w:val="00B733F9"/>
    <w:rsid w:val="00B73838"/>
    <w:rsid w:val="00B7421A"/>
    <w:rsid w:val="00B75267"/>
    <w:rsid w:val="00B75473"/>
    <w:rsid w:val="00B75F20"/>
    <w:rsid w:val="00B762FD"/>
    <w:rsid w:val="00B808A4"/>
    <w:rsid w:val="00B81371"/>
    <w:rsid w:val="00B83E2E"/>
    <w:rsid w:val="00B84B6C"/>
    <w:rsid w:val="00B902E7"/>
    <w:rsid w:val="00B91601"/>
    <w:rsid w:val="00B922D9"/>
    <w:rsid w:val="00B926D6"/>
    <w:rsid w:val="00B94C17"/>
    <w:rsid w:val="00B966BF"/>
    <w:rsid w:val="00B97483"/>
    <w:rsid w:val="00B974B4"/>
    <w:rsid w:val="00BA0012"/>
    <w:rsid w:val="00BA3DCE"/>
    <w:rsid w:val="00BA4EEA"/>
    <w:rsid w:val="00BA4F66"/>
    <w:rsid w:val="00BA7987"/>
    <w:rsid w:val="00BA7CFA"/>
    <w:rsid w:val="00BB1309"/>
    <w:rsid w:val="00BB2592"/>
    <w:rsid w:val="00BB3156"/>
    <w:rsid w:val="00BB39D2"/>
    <w:rsid w:val="00BB3C9C"/>
    <w:rsid w:val="00BB5CA9"/>
    <w:rsid w:val="00BB6662"/>
    <w:rsid w:val="00BB792D"/>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D6E26"/>
    <w:rsid w:val="00BE00FA"/>
    <w:rsid w:val="00BE0C95"/>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51E"/>
    <w:rsid w:val="00C27ABF"/>
    <w:rsid w:val="00C315FB"/>
    <w:rsid w:val="00C317BD"/>
    <w:rsid w:val="00C32E86"/>
    <w:rsid w:val="00C33279"/>
    <w:rsid w:val="00C37DED"/>
    <w:rsid w:val="00C41015"/>
    <w:rsid w:val="00C43EDF"/>
    <w:rsid w:val="00C45BF0"/>
    <w:rsid w:val="00C46764"/>
    <w:rsid w:val="00C47468"/>
    <w:rsid w:val="00C55FE8"/>
    <w:rsid w:val="00C6220B"/>
    <w:rsid w:val="00C63738"/>
    <w:rsid w:val="00C63CF2"/>
    <w:rsid w:val="00C648FC"/>
    <w:rsid w:val="00C663BE"/>
    <w:rsid w:val="00C71858"/>
    <w:rsid w:val="00C722C5"/>
    <w:rsid w:val="00C72EEB"/>
    <w:rsid w:val="00C73C34"/>
    <w:rsid w:val="00C744AE"/>
    <w:rsid w:val="00C74781"/>
    <w:rsid w:val="00C7498D"/>
    <w:rsid w:val="00C77C19"/>
    <w:rsid w:val="00C80034"/>
    <w:rsid w:val="00C82D3C"/>
    <w:rsid w:val="00C83EA7"/>
    <w:rsid w:val="00C84559"/>
    <w:rsid w:val="00C85EC8"/>
    <w:rsid w:val="00C862C4"/>
    <w:rsid w:val="00C86B34"/>
    <w:rsid w:val="00C94989"/>
    <w:rsid w:val="00C95593"/>
    <w:rsid w:val="00C96A63"/>
    <w:rsid w:val="00C97602"/>
    <w:rsid w:val="00CA2022"/>
    <w:rsid w:val="00CB0101"/>
    <w:rsid w:val="00CB12C8"/>
    <w:rsid w:val="00CB3C69"/>
    <w:rsid w:val="00CB3C89"/>
    <w:rsid w:val="00CB57BF"/>
    <w:rsid w:val="00CB58FA"/>
    <w:rsid w:val="00CC2DE4"/>
    <w:rsid w:val="00CC360E"/>
    <w:rsid w:val="00CC48D6"/>
    <w:rsid w:val="00CC5307"/>
    <w:rsid w:val="00CD0A20"/>
    <w:rsid w:val="00CD6866"/>
    <w:rsid w:val="00CD76D4"/>
    <w:rsid w:val="00CD7893"/>
    <w:rsid w:val="00CE03CC"/>
    <w:rsid w:val="00CE1629"/>
    <w:rsid w:val="00CE167B"/>
    <w:rsid w:val="00CE670C"/>
    <w:rsid w:val="00CE7E6A"/>
    <w:rsid w:val="00CF030B"/>
    <w:rsid w:val="00CF23A2"/>
    <w:rsid w:val="00CF5F6B"/>
    <w:rsid w:val="00CF6EB2"/>
    <w:rsid w:val="00D02339"/>
    <w:rsid w:val="00D02D0F"/>
    <w:rsid w:val="00D12D70"/>
    <w:rsid w:val="00D12EE7"/>
    <w:rsid w:val="00D1373C"/>
    <w:rsid w:val="00D1418A"/>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7265"/>
    <w:rsid w:val="00D4793C"/>
    <w:rsid w:val="00D51CCD"/>
    <w:rsid w:val="00D63990"/>
    <w:rsid w:val="00D65068"/>
    <w:rsid w:val="00D65243"/>
    <w:rsid w:val="00D658A1"/>
    <w:rsid w:val="00D738F0"/>
    <w:rsid w:val="00D74FD3"/>
    <w:rsid w:val="00D7763A"/>
    <w:rsid w:val="00D81AB1"/>
    <w:rsid w:val="00D82CB3"/>
    <w:rsid w:val="00D82FC0"/>
    <w:rsid w:val="00D8322A"/>
    <w:rsid w:val="00D83C17"/>
    <w:rsid w:val="00D84FFF"/>
    <w:rsid w:val="00D85885"/>
    <w:rsid w:val="00D85A93"/>
    <w:rsid w:val="00D8720F"/>
    <w:rsid w:val="00D87527"/>
    <w:rsid w:val="00D87652"/>
    <w:rsid w:val="00D92D08"/>
    <w:rsid w:val="00D9372E"/>
    <w:rsid w:val="00D9392E"/>
    <w:rsid w:val="00D947F0"/>
    <w:rsid w:val="00D959AC"/>
    <w:rsid w:val="00D963CC"/>
    <w:rsid w:val="00D96620"/>
    <w:rsid w:val="00D97F59"/>
    <w:rsid w:val="00DA1187"/>
    <w:rsid w:val="00DA3A4F"/>
    <w:rsid w:val="00DA42C0"/>
    <w:rsid w:val="00DA52A2"/>
    <w:rsid w:val="00DA6DD2"/>
    <w:rsid w:val="00DA7E2F"/>
    <w:rsid w:val="00DB0C0B"/>
    <w:rsid w:val="00DB31E7"/>
    <w:rsid w:val="00DB3A66"/>
    <w:rsid w:val="00DB4AC0"/>
    <w:rsid w:val="00DB4BEF"/>
    <w:rsid w:val="00DB78B2"/>
    <w:rsid w:val="00DC230C"/>
    <w:rsid w:val="00DC2CE7"/>
    <w:rsid w:val="00DC301A"/>
    <w:rsid w:val="00DC6AEA"/>
    <w:rsid w:val="00DC7377"/>
    <w:rsid w:val="00DD3C18"/>
    <w:rsid w:val="00DD4849"/>
    <w:rsid w:val="00DE0FC0"/>
    <w:rsid w:val="00DE3A31"/>
    <w:rsid w:val="00DE7E44"/>
    <w:rsid w:val="00DF13A5"/>
    <w:rsid w:val="00DF186B"/>
    <w:rsid w:val="00DF1C93"/>
    <w:rsid w:val="00DF1E5D"/>
    <w:rsid w:val="00DF2ABA"/>
    <w:rsid w:val="00DF419C"/>
    <w:rsid w:val="00DF51C5"/>
    <w:rsid w:val="00DF72C7"/>
    <w:rsid w:val="00E01E64"/>
    <w:rsid w:val="00E02B05"/>
    <w:rsid w:val="00E03246"/>
    <w:rsid w:val="00E03508"/>
    <w:rsid w:val="00E03C0E"/>
    <w:rsid w:val="00E073C2"/>
    <w:rsid w:val="00E10C25"/>
    <w:rsid w:val="00E1123F"/>
    <w:rsid w:val="00E12D1C"/>
    <w:rsid w:val="00E1327D"/>
    <w:rsid w:val="00E14317"/>
    <w:rsid w:val="00E14EF0"/>
    <w:rsid w:val="00E15452"/>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706"/>
    <w:rsid w:val="00E37290"/>
    <w:rsid w:val="00E43ABE"/>
    <w:rsid w:val="00E445BD"/>
    <w:rsid w:val="00E47A5F"/>
    <w:rsid w:val="00E47FFC"/>
    <w:rsid w:val="00E507A5"/>
    <w:rsid w:val="00E5173E"/>
    <w:rsid w:val="00E528D2"/>
    <w:rsid w:val="00E54E89"/>
    <w:rsid w:val="00E601CE"/>
    <w:rsid w:val="00E602CF"/>
    <w:rsid w:val="00E60CE1"/>
    <w:rsid w:val="00E61EE8"/>
    <w:rsid w:val="00E62441"/>
    <w:rsid w:val="00E63879"/>
    <w:rsid w:val="00E66EE6"/>
    <w:rsid w:val="00E71633"/>
    <w:rsid w:val="00E72689"/>
    <w:rsid w:val="00E730AA"/>
    <w:rsid w:val="00E76F52"/>
    <w:rsid w:val="00E81B61"/>
    <w:rsid w:val="00E82B54"/>
    <w:rsid w:val="00E82EB1"/>
    <w:rsid w:val="00E838B2"/>
    <w:rsid w:val="00E84521"/>
    <w:rsid w:val="00E85048"/>
    <w:rsid w:val="00E856B0"/>
    <w:rsid w:val="00E86AE6"/>
    <w:rsid w:val="00E86C2A"/>
    <w:rsid w:val="00E86CA1"/>
    <w:rsid w:val="00E906C3"/>
    <w:rsid w:val="00E90A65"/>
    <w:rsid w:val="00E91E35"/>
    <w:rsid w:val="00E937B5"/>
    <w:rsid w:val="00E9442F"/>
    <w:rsid w:val="00E969D2"/>
    <w:rsid w:val="00EA0CA1"/>
    <w:rsid w:val="00EA3249"/>
    <w:rsid w:val="00EA3C59"/>
    <w:rsid w:val="00EA471A"/>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EF7A28"/>
    <w:rsid w:val="00F00424"/>
    <w:rsid w:val="00F017AC"/>
    <w:rsid w:val="00F02E9D"/>
    <w:rsid w:val="00F04044"/>
    <w:rsid w:val="00F046C8"/>
    <w:rsid w:val="00F047AB"/>
    <w:rsid w:val="00F05DE1"/>
    <w:rsid w:val="00F07200"/>
    <w:rsid w:val="00F07353"/>
    <w:rsid w:val="00F10D6B"/>
    <w:rsid w:val="00F12CDC"/>
    <w:rsid w:val="00F13E45"/>
    <w:rsid w:val="00F147C6"/>
    <w:rsid w:val="00F160E5"/>
    <w:rsid w:val="00F174BC"/>
    <w:rsid w:val="00F20AED"/>
    <w:rsid w:val="00F21705"/>
    <w:rsid w:val="00F231FC"/>
    <w:rsid w:val="00F23AEF"/>
    <w:rsid w:val="00F25E84"/>
    <w:rsid w:val="00F2706D"/>
    <w:rsid w:val="00F27818"/>
    <w:rsid w:val="00F27ADB"/>
    <w:rsid w:val="00F31039"/>
    <w:rsid w:val="00F31178"/>
    <w:rsid w:val="00F31D0B"/>
    <w:rsid w:val="00F32971"/>
    <w:rsid w:val="00F3400B"/>
    <w:rsid w:val="00F3458B"/>
    <w:rsid w:val="00F35C44"/>
    <w:rsid w:val="00F35DF6"/>
    <w:rsid w:val="00F36C7A"/>
    <w:rsid w:val="00F40C05"/>
    <w:rsid w:val="00F40E86"/>
    <w:rsid w:val="00F41AB7"/>
    <w:rsid w:val="00F42168"/>
    <w:rsid w:val="00F425B3"/>
    <w:rsid w:val="00F44C78"/>
    <w:rsid w:val="00F452C0"/>
    <w:rsid w:val="00F459E6"/>
    <w:rsid w:val="00F46070"/>
    <w:rsid w:val="00F53C70"/>
    <w:rsid w:val="00F55D7B"/>
    <w:rsid w:val="00F60C62"/>
    <w:rsid w:val="00F63C7A"/>
    <w:rsid w:val="00F63F1D"/>
    <w:rsid w:val="00F645AF"/>
    <w:rsid w:val="00F66A74"/>
    <w:rsid w:val="00F66BC9"/>
    <w:rsid w:val="00F66F96"/>
    <w:rsid w:val="00F67946"/>
    <w:rsid w:val="00F72B99"/>
    <w:rsid w:val="00F72CCD"/>
    <w:rsid w:val="00F72E9F"/>
    <w:rsid w:val="00F732B1"/>
    <w:rsid w:val="00F739E9"/>
    <w:rsid w:val="00F81620"/>
    <w:rsid w:val="00F82323"/>
    <w:rsid w:val="00F83FB6"/>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6B74"/>
    <w:rsid w:val="00FD7EFE"/>
    <w:rsid w:val="00FE2025"/>
    <w:rsid w:val="00FE2D9D"/>
    <w:rsid w:val="00FE3280"/>
    <w:rsid w:val="00FE4790"/>
    <w:rsid w:val="00FE49E3"/>
    <w:rsid w:val="00FE4E1B"/>
    <w:rsid w:val="00FE6278"/>
    <w:rsid w:val="00FE736A"/>
    <w:rsid w:val="00FE7904"/>
    <w:rsid w:val="00FE79C6"/>
    <w:rsid w:val="00FF0AD1"/>
    <w:rsid w:val="00FF2F56"/>
    <w:rsid w:val="00FF3373"/>
    <w:rsid w:val="00FF3B7B"/>
    <w:rsid w:val="00FF56C8"/>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AE701525-2ADD-4E3C-B94A-A270413E7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949A2"/>
    <w:pPr>
      <w:tabs>
        <w:tab w:val="left" w:pos="440"/>
        <w:tab w:val="left" w:pos="993"/>
        <w:tab w:val="right" w:leader="dot" w:pos="8828"/>
      </w:tabs>
      <w:spacing w:after="100" w:line="480" w:lineRule="auto"/>
      <w:ind w:left="708"/>
      <w:jc w:val="both"/>
    </w:pPr>
  </w:style>
  <w:style w:type="paragraph" w:styleId="TDC2">
    <w:name w:val="toc 2"/>
    <w:basedOn w:val="Normal"/>
    <w:next w:val="Normal"/>
    <w:autoRedefine/>
    <w:uiPriority w:val="39"/>
    <w:unhideWhenUsed/>
    <w:rsid w:val="00CB58FA"/>
    <w:pPr>
      <w:tabs>
        <w:tab w:val="right" w:leader="dot" w:pos="9676"/>
      </w:tabs>
      <w:spacing w:after="100" w:line="480" w:lineRule="auto"/>
      <w:ind w:left="708"/>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5811B7"/>
    <w:rPr>
      <w:i/>
      <w:iCs/>
    </w:rPr>
  </w:style>
  <w:style w:type="character" w:customStyle="1" w:styleId="nacep">
    <w:name w:val="n_acep"/>
    <w:basedOn w:val="Fuentedeprrafopredeter"/>
    <w:rsid w:val="005811B7"/>
  </w:style>
  <w:style w:type="character" w:customStyle="1" w:styleId="il">
    <w:name w:val="il"/>
    <w:basedOn w:val="Fuentedeprrafopredeter"/>
    <w:rsid w:val="00540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D36A-1908-42CC-A14F-3FA90192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46</Pages>
  <Words>9412</Words>
  <Characters>51770</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2017-11-01T01:59:00Z</cp:lastPrinted>
  <dcterms:created xsi:type="dcterms:W3CDTF">2018-08-16T23:01:00Z</dcterms:created>
  <dcterms:modified xsi:type="dcterms:W3CDTF">2018-09-13T15:32:00Z</dcterms:modified>
</cp:coreProperties>
</file>