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2F33D093" w:rsidR="00945197" w:rsidRPr="00946C78" w:rsidRDefault="00945197" w:rsidP="00945197">
      <w:pPr>
        <w:spacing w:before="240" w:after="240" w:line="360" w:lineRule="auto"/>
        <w:jc w:val="both"/>
        <w:rPr>
          <w:rStyle w:val="eop"/>
          <w:rFonts w:ascii="Palatino Linotype" w:hAnsi="Palatino Linotype"/>
          <w:color w:val="000000"/>
          <w:shd w:val="clear" w:color="auto" w:fill="FFFFFF"/>
        </w:rPr>
      </w:pPr>
      <w:bookmarkStart w:id="0" w:name="_GoBack"/>
      <w:bookmarkEnd w:id="0"/>
      <w:r w:rsidRPr="00946C78">
        <w:rPr>
          <w:rStyle w:val="normaltextrun"/>
          <w:rFonts w:ascii="Palatino Linotype" w:hAnsi="Palatino Linotype"/>
          <w:color w:val="000000"/>
          <w:shd w:val="clear" w:color="auto" w:fill="FFFFFF"/>
        </w:rPr>
        <w:t>Resolución del Pleno del</w:t>
      </w:r>
      <w:r w:rsidRPr="00946C78">
        <w:rPr>
          <w:rStyle w:val="apple-converted-space"/>
          <w:rFonts w:ascii="Palatino Linotype" w:hAnsi="Palatino Linotype"/>
          <w:color w:val="000000"/>
          <w:shd w:val="clear" w:color="auto" w:fill="FFFFFF"/>
        </w:rPr>
        <w:t> </w:t>
      </w:r>
      <w:r w:rsidRPr="00946C78">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Pr>
          <w:rStyle w:val="normaltextrun"/>
          <w:rFonts w:ascii="Palatino Linotype" w:hAnsi="Palatino Linotype"/>
          <w:color w:val="000000"/>
          <w:shd w:val="clear" w:color="auto" w:fill="FFFFFF"/>
        </w:rPr>
        <w:t>en Metepec, Estado de México; a</w:t>
      </w:r>
      <w:r>
        <w:rPr>
          <w:rStyle w:val="normaltextrun"/>
          <w:rFonts w:ascii="Palatino Linotype" w:hAnsi="Palatino Linotype"/>
          <w:color w:val="000000"/>
          <w:shd w:val="clear" w:color="auto" w:fill="FFFFFF"/>
        </w:rPr>
        <w:t xml:space="preserve"> </w:t>
      </w:r>
      <w:r w:rsidR="00D8773C">
        <w:rPr>
          <w:rStyle w:val="normaltextrun"/>
          <w:rFonts w:ascii="Palatino Linotype" w:hAnsi="Palatino Linotype"/>
          <w:color w:val="000000"/>
          <w:shd w:val="clear" w:color="auto" w:fill="FFFFFF"/>
        </w:rPr>
        <w:t>quince</w:t>
      </w:r>
      <w:r w:rsidR="00246484">
        <w:rPr>
          <w:rStyle w:val="normaltextrun"/>
          <w:rFonts w:ascii="Palatino Linotype" w:hAnsi="Palatino Linotype"/>
          <w:color w:val="000000"/>
          <w:shd w:val="clear" w:color="auto" w:fill="FFFFFF"/>
        </w:rPr>
        <w:t xml:space="preserve"> </w:t>
      </w:r>
      <w:r>
        <w:rPr>
          <w:rStyle w:val="normaltextrun"/>
          <w:rFonts w:ascii="Palatino Linotype" w:hAnsi="Palatino Linotype"/>
          <w:color w:val="000000"/>
          <w:shd w:val="clear" w:color="auto" w:fill="FFFFFF"/>
        </w:rPr>
        <w:t xml:space="preserve">de </w:t>
      </w:r>
      <w:r w:rsidR="00D8773C">
        <w:rPr>
          <w:rStyle w:val="normaltextrun"/>
          <w:rFonts w:ascii="Palatino Linotype" w:hAnsi="Palatino Linotype"/>
          <w:color w:val="000000"/>
          <w:shd w:val="clear" w:color="auto" w:fill="FFFFFF"/>
        </w:rPr>
        <w:t>agosto de dos mil dieciocho</w:t>
      </w:r>
      <w:r>
        <w:rPr>
          <w:rStyle w:val="normaltextrun"/>
          <w:rFonts w:ascii="Palatino Linotype" w:hAnsi="Palatino Linotype"/>
          <w:color w:val="000000"/>
          <w:shd w:val="clear" w:color="auto" w:fill="FFFFFF"/>
        </w:rPr>
        <w:t>.</w:t>
      </w:r>
    </w:p>
    <w:p w14:paraId="263EDDAA" w14:textId="6A606D4B" w:rsidR="00945197" w:rsidRPr="00A22E55" w:rsidRDefault="00945197" w:rsidP="00945197">
      <w:pPr>
        <w:spacing w:before="240" w:after="240" w:line="360" w:lineRule="auto"/>
        <w:jc w:val="both"/>
        <w:rPr>
          <w:rFonts w:ascii="Palatino Linotype" w:hAnsi="Palatino Linotype" w:cs="Arial"/>
        </w:rPr>
      </w:pPr>
      <w:r w:rsidRPr="00A22E55">
        <w:rPr>
          <w:rFonts w:ascii="Palatino Linotype" w:hAnsi="Palatino Linotype" w:cs="Arial"/>
          <w:b/>
        </w:rPr>
        <w:t>Visto</w:t>
      </w:r>
      <w:r w:rsidRPr="00A22E55">
        <w:rPr>
          <w:rFonts w:ascii="Palatino Linotype" w:hAnsi="Palatino Linotype" w:cs="Arial"/>
        </w:rPr>
        <w:t xml:space="preserve"> el expediente relativo al recurso de revisión </w:t>
      </w:r>
      <w:r w:rsidR="00D8773C">
        <w:rPr>
          <w:rFonts w:ascii="Palatino Linotype" w:hAnsi="Palatino Linotype" w:cs="Arial"/>
          <w:b/>
          <w:bCs/>
        </w:rPr>
        <w:t>02339/INFOEM/IP/RR/2018</w:t>
      </w:r>
      <w:r w:rsidRPr="00A22E55">
        <w:rPr>
          <w:rFonts w:ascii="Palatino Linotype" w:hAnsi="Palatino Linotype" w:cs="Arial"/>
        </w:rPr>
        <w:t xml:space="preserve">, interpuesto por </w:t>
      </w:r>
      <w:r w:rsidR="00601848">
        <w:rPr>
          <w:rFonts w:ascii="Palatino Linotype" w:hAnsi="Palatino Linotype" w:cs="Arial"/>
          <w:b/>
        </w:rPr>
        <w:t>XXXXX XXXXXXX XXXXX XXXXXXXX,</w:t>
      </w:r>
      <w:r w:rsidRPr="00A22E55">
        <w:rPr>
          <w:rFonts w:ascii="Palatino Linotype" w:hAnsi="Palatino Linotype" w:cs="Arial"/>
        </w:rPr>
        <w:t xml:space="preserve"> </w:t>
      </w:r>
      <w:r w:rsidR="00932A78">
        <w:rPr>
          <w:rFonts w:ascii="Palatino Linotype" w:hAnsi="Palatino Linotype" w:cs="Arial"/>
          <w:color w:val="000000" w:themeColor="text1"/>
        </w:rPr>
        <w:t xml:space="preserve">en lo sucesivo </w:t>
      </w:r>
      <w:r w:rsidR="000E1B6E">
        <w:rPr>
          <w:rFonts w:ascii="Palatino Linotype" w:hAnsi="Palatino Linotype" w:cs="Arial"/>
          <w:color w:val="000000" w:themeColor="text1"/>
        </w:rPr>
        <w:t>la</w:t>
      </w:r>
      <w:r w:rsidRPr="00A22E55">
        <w:rPr>
          <w:rFonts w:ascii="Palatino Linotype" w:hAnsi="Palatino Linotype" w:cs="Arial"/>
          <w:color w:val="000000" w:themeColor="text1"/>
        </w:rPr>
        <w:t xml:space="preserve"> </w:t>
      </w:r>
      <w:r w:rsidRPr="00A22E55">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sidRPr="00A22E55">
        <w:rPr>
          <w:rFonts w:ascii="Palatino Linotype" w:hAnsi="Palatino Linotype" w:cs="Arial"/>
        </w:rPr>
        <w:t>en contra de la</w:t>
      </w:r>
      <w:r w:rsidR="0053056F">
        <w:rPr>
          <w:rFonts w:ascii="Palatino Linotype" w:hAnsi="Palatino Linotype" w:cs="Arial"/>
        </w:rPr>
        <w:t xml:space="preserve"> falta</w:t>
      </w:r>
      <w:r w:rsidR="007E0581">
        <w:rPr>
          <w:rFonts w:ascii="Palatino Linotype" w:hAnsi="Palatino Linotype" w:cs="Arial"/>
        </w:rPr>
        <w:t xml:space="preserve"> </w:t>
      </w:r>
      <w:r w:rsidRPr="00A22E55">
        <w:rPr>
          <w:rFonts w:ascii="Palatino Linotype" w:hAnsi="Palatino Linotype" w:cs="Arial"/>
        </w:rPr>
        <w:t xml:space="preserve">respuesta a su solicitud de información con número de folio </w:t>
      </w:r>
      <w:r w:rsidR="00D8773C">
        <w:rPr>
          <w:rFonts w:ascii="Palatino Linotype" w:hAnsi="Palatino Linotype" w:cs="Arial"/>
          <w:b/>
        </w:rPr>
        <w:t>00087</w:t>
      </w:r>
      <w:r w:rsidRPr="00A22E55">
        <w:rPr>
          <w:rFonts w:ascii="Palatino Linotype" w:hAnsi="Palatino Linotype" w:cs="Arial"/>
          <w:b/>
        </w:rPr>
        <w:t>/</w:t>
      </w:r>
      <w:r w:rsidR="00D8773C">
        <w:rPr>
          <w:rFonts w:ascii="Palatino Linotype" w:hAnsi="Palatino Linotype" w:cs="Arial"/>
          <w:b/>
        </w:rPr>
        <w:t>IXTAPALU/IP/2018</w:t>
      </w:r>
      <w:r w:rsidRPr="00A22E55">
        <w:rPr>
          <w:rFonts w:ascii="Palatino Linotype" w:hAnsi="Palatino Linotype" w:cs="Arial"/>
        </w:rPr>
        <w:t xml:space="preserve">, por parte del </w:t>
      </w:r>
      <w:r w:rsidR="000E1B6E">
        <w:rPr>
          <w:rFonts w:ascii="Palatino Linotype" w:hAnsi="Palatino Linotype" w:cs="Arial"/>
          <w:b/>
        </w:rPr>
        <w:t xml:space="preserve">Ayuntamiento de </w:t>
      </w:r>
      <w:r w:rsidR="00D8773C">
        <w:rPr>
          <w:rFonts w:ascii="Palatino Linotype" w:hAnsi="Palatino Linotype" w:cs="Arial"/>
          <w:b/>
        </w:rPr>
        <w:t>Ixtapaluca</w:t>
      </w:r>
      <w:r w:rsidRPr="00A22E55">
        <w:rPr>
          <w:rFonts w:ascii="Palatino Linotype" w:hAnsi="Palatino Linotype" w:cs="Arial"/>
        </w:rPr>
        <w:t xml:space="preserve">, en lo sucesivo el </w:t>
      </w:r>
      <w:r w:rsidRPr="00A22E55">
        <w:rPr>
          <w:rFonts w:ascii="Palatino Linotype" w:hAnsi="Palatino Linotype" w:cs="Arial"/>
          <w:b/>
        </w:rPr>
        <w:t xml:space="preserve">Sujeto Obligado; </w:t>
      </w:r>
      <w:r w:rsidRPr="00A22E55">
        <w:rPr>
          <w:rFonts w:ascii="Palatino Linotype" w:hAnsi="Palatino Linotype" w:cs="Arial"/>
        </w:rPr>
        <w:t>se procede a dictar la presente resolución, con base en lo siguiente.</w:t>
      </w:r>
    </w:p>
    <w:p w14:paraId="54CA7974" w14:textId="77777777" w:rsidR="00945197" w:rsidRPr="00A22E55" w:rsidRDefault="00945197" w:rsidP="00945197">
      <w:pPr>
        <w:pStyle w:val="Prrafodelista"/>
        <w:numPr>
          <w:ilvl w:val="0"/>
          <w:numId w:val="3"/>
        </w:numPr>
        <w:spacing w:before="240" w:after="240" w:line="360" w:lineRule="auto"/>
        <w:ind w:left="1077"/>
        <w:contextualSpacing/>
        <w:jc w:val="center"/>
        <w:rPr>
          <w:rFonts w:ascii="Palatino Linotype" w:hAnsi="Palatino Linotype" w:cs="Arial"/>
          <w:b/>
        </w:rPr>
      </w:pPr>
      <w:r w:rsidRPr="00A22E55">
        <w:rPr>
          <w:rFonts w:ascii="Palatino Linotype" w:hAnsi="Palatino Linotype" w:cs="Arial"/>
          <w:b/>
        </w:rPr>
        <w:t>A N T E C E D E N T E S:</w:t>
      </w:r>
    </w:p>
    <w:p w14:paraId="76A247E8" w14:textId="6A87166C" w:rsidR="00945197" w:rsidRPr="00A22E55" w:rsidRDefault="00945197" w:rsidP="00945197">
      <w:pPr>
        <w:spacing w:before="240" w:after="240" w:line="360" w:lineRule="auto"/>
        <w:jc w:val="both"/>
        <w:rPr>
          <w:rFonts w:ascii="Palatino Linotype" w:hAnsi="Palatino Linotype" w:cs="Arial"/>
          <w:b/>
        </w:rPr>
      </w:pPr>
      <w:r w:rsidRPr="00A22E55">
        <w:rPr>
          <w:rFonts w:ascii="Palatino Linotype" w:hAnsi="Palatino Linotype" w:cs="Arial"/>
          <w:b/>
        </w:rPr>
        <w:t xml:space="preserve">1. Solicitud de acceso a la información. </w:t>
      </w:r>
      <w:r w:rsidRPr="00A22E55">
        <w:rPr>
          <w:rFonts w:ascii="Palatino Linotype" w:hAnsi="Palatino Linotype" w:cs="Arial"/>
        </w:rPr>
        <w:t xml:space="preserve">Con fecha </w:t>
      </w:r>
      <w:r w:rsidR="00D8773C">
        <w:rPr>
          <w:rFonts w:ascii="Palatino Linotype" w:hAnsi="Palatino Linotype" w:cs="Arial"/>
        </w:rPr>
        <w:t>treinta</w:t>
      </w:r>
      <w:r w:rsidR="002D53F9">
        <w:rPr>
          <w:rFonts w:ascii="Palatino Linotype" w:hAnsi="Palatino Linotype" w:cs="Arial"/>
        </w:rPr>
        <w:t xml:space="preserve"> </w:t>
      </w:r>
      <w:r w:rsidRPr="00A22E55">
        <w:rPr>
          <w:rFonts w:ascii="Palatino Linotype" w:hAnsi="Palatino Linotype" w:cs="Arial"/>
        </w:rPr>
        <w:t xml:space="preserve">de </w:t>
      </w:r>
      <w:r w:rsidR="00D8773C">
        <w:rPr>
          <w:rFonts w:ascii="Palatino Linotype" w:hAnsi="Palatino Linotype" w:cs="Arial"/>
        </w:rPr>
        <w:t>mayo</w:t>
      </w:r>
      <w:r w:rsidR="00932A78">
        <w:rPr>
          <w:rFonts w:ascii="Palatino Linotype" w:hAnsi="Palatino Linotype" w:cs="Arial"/>
        </w:rPr>
        <w:t xml:space="preserve"> </w:t>
      </w:r>
      <w:r w:rsidRPr="00A22E55">
        <w:rPr>
          <w:rFonts w:ascii="Palatino Linotype" w:hAnsi="Palatino Linotype" w:cs="Arial"/>
        </w:rPr>
        <w:t xml:space="preserve">de dos mil </w:t>
      </w:r>
      <w:r w:rsidR="00D8773C">
        <w:rPr>
          <w:rFonts w:ascii="Palatino Linotype" w:hAnsi="Palatino Linotype" w:cs="Arial"/>
        </w:rPr>
        <w:t>dieciocho</w:t>
      </w:r>
      <w:r w:rsidR="00853688">
        <w:rPr>
          <w:rFonts w:ascii="Palatino Linotype" w:hAnsi="Palatino Linotype" w:cs="Arial"/>
        </w:rPr>
        <w:t>, la</w:t>
      </w:r>
      <w:r w:rsidRPr="00A22E55">
        <w:rPr>
          <w:rFonts w:ascii="Palatino Linotype" w:hAnsi="Palatino Linotype" w:cs="Arial"/>
        </w:rPr>
        <w:t xml:space="preserve"> </w:t>
      </w:r>
      <w:r w:rsidR="00E91A0F">
        <w:rPr>
          <w:rFonts w:ascii="Palatino Linotype" w:hAnsi="Palatino Linotype" w:cs="Arial"/>
        </w:rPr>
        <w:t>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 de acceso a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r w:rsidRPr="00A22E55">
        <w:rPr>
          <w:rFonts w:ascii="Palatino Linotype" w:hAnsi="Palatino Linotype" w:cs="Arial"/>
          <w:b/>
        </w:rPr>
        <w:t>SAIMEX,</w:t>
      </w:r>
      <w:r w:rsidRPr="00A22E55">
        <w:rPr>
          <w:rFonts w:ascii="Palatino Linotype" w:hAnsi="Palatino Linotype" w:cs="Arial"/>
        </w:rPr>
        <w:t xml:space="preserve">  </w:t>
      </w:r>
      <w:r w:rsidRPr="00A22E55">
        <w:rPr>
          <w:rFonts w:ascii="Palatino Linotype" w:hAnsi="Palatino Linotype" w:cs="Arial"/>
          <w:color w:val="000000" w:themeColor="text1"/>
        </w:rPr>
        <w:t>requiriéndole lo siguiente:</w:t>
      </w:r>
    </w:p>
    <w:p w14:paraId="007763C4" w14:textId="519CAD10" w:rsidR="00945197" w:rsidRPr="00D8773C" w:rsidRDefault="00945197" w:rsidP="00246484">
      <w:pPr>
        <w:ind w:left="851" w:right="900"/>
        <w:jc w:val="both"/>
        <w:rPr>
          <w:rFonts w:ascii="Palatino Linotype" w:hAnsi="Palatino Linotype"/>
          <w:i/>
          <w:sz w:val="22"/>
          <w:szCs w:val="22"/>
          <w:lang w:val="es-MX" w:eastAsia="es-MX"/>
        </w:rPr>
      </w:pPr>
      <w:r w:rsidRPr="00D8773C">
        <w:rPr>
          <w:rFonts w:ascii="Palatino Linotype" w:hAnsi="Palatino Linotype" w:cs="Arial"/>
          <w:i/>
          <w:sz w:val="22"/>
          <w:szCs w:val="22"/>
        </w:rPr>
        <w:t>“</w:t>
      </w:r>
      <w:r w:rsidR="00D8773C" w:rsidRPr="00D8773C">
        <w:rPr>
          <w:rFonts w:ascii="Palatino Linotype" w:hAnsi="Palatino Linotype"/>
          <w:i/>
          <w:color w:val="000000"/>
          <w:sz w:val="22"/>
          <w:szCs w:val="22"/>
        </w:rPr>
        <w:t>Me interesaría saber cuanto ganan los policías municipales, es decir, sueldo bruto, neto, percepciones ordinarias y extraordinarias, deducciones y todo lo relacionado con su sueldo que por ley pueda entregarse, esto en razón de su grado como GRADO Policía Policía tercero Policía segundo Policía primero Suboficial Oficial</w:t>
      </w:r>
      <w:r w:rsidRPr="00D8773C">
        <w:rPr>
          <w:rFonts w:ascii="Palatino Linotype" w:hAnsi="Palatino Linotype" w:cs="Arial"/>
          <w:i/>
          <w:sz w:val="22"/>
          <w:szCs w:val="22"/>
        </w:rPr>
        <w:t>” (sic)</w:t>
      </w:r>
    </w:p>
    <w:p w14:paraId="57FA3455" w14:textId="2F9CF3F2" w:rsidR="00932A78" w:rsidRDefault="00945197" w:rsidP="00945197">
      <w:pPr>
        <w:spacing w:before="240" w:after="240" w:line="360" w:lineRule="auto"/>
        <w:jc w:val="both"/>
        <w:rPr>
          <w:rFonts w:ascii="Palatino Linotype" w:hAnsi="Palatino Linotype" w:cs="Arial"/>
        </w:rPr>
      </w:pPr>
      <w:r>
        <w:rPr>
          <w:rFonts w:ascii="Palatino Linotype" w:hAnsi="Palatino Linotype" w:cs="Arial"/>
          <w:b/>
        </w:rPr>
        <w:t xml:space="preserve">Modalidad de entrega: </w:t>
      </w:r>
      <w:r w:rsidR="00A1100B">
        <w:rPr>
          <w:rFonts w:ascii="Palatino Linotype" w:hAnsi="Palatino Linotype" w:cs="Arial"/>
        </w:rPr>
        <w:t>La</w:t>
      </w:r>
      <w:r>
        <w:rPr>
          <w:rFonts w:ascii="Palatino Linotype" w:hAnsi="Palatino Linotype" w:cs="Arial"/>
        </w:rPr>
        <w:t xml:space="preserve"> </w:t>
      </w:r>
      <w:r w:rsidR="00E91A0F">
        <w:rPr>
          <w:rFonts w:ascii="Palatino Linotype" w:hAnsi="Palatino Linotype" w:cs="Arial"/>
        </w:rPr>
        <w:t>solicitante</w:t>
      </w:r>
      <w:r>
        <w:rPr>
          <w:rFonts w:ascii="Palatino Linotype" w:hAnsi="Palatino Linotype" w:cs="Arial"/>
        </w:rPr>
        <w:t xml:space="preserve"> eligió como medio de entrega de la información el SAIMEX.</w:t>
      </w:r>
    </w:p>
    <w:p w14:paraId="5BF5EA38" w14:textId="54919AC4" w:rsidR="00246484" w:rsidRDefault="00C42946" w:rsidP="00246484">
      <w:pPr>
        <w:spacing w:before="240" w:after="240" w:line="360" w:lineRule="auto"/>
        <w:jc w:val="both"/>
        <w:rPr>
          <w:rFonts w:ascii="Palatino Linotype" w:hAnsi="Palatino Linotype" w:cs="Arial"/>
          <w:b/>
        </w:rPr>
      </w:pPr>
      <w:r w:rsidRPr="002F13C7">
        <w:rPr>
          <w:rFonts w:ascii="Palatino Linotype" w:hAnsi="Palatino Linotype" w:cs="Arial"/>
          <w:b/>
        </w:rPr>
        <w:lastRenderedPageBreak/>
        <w:t>2.</w:t>
      </w:r>
      <w:r w:rsidR="007E0581" w:rsidRPr="00A22E55">
        <w:rPr>
          <w:rFonts w:ascii="Palatino Linotype" w:hAnsi="Palatino Linotype" w:cs="Arial"/>
          <w:b/>
        </w:rPr>
        <w:t xml:space="preserve"> </w:t>
      </w:r>
      <w:r w:rsidR="00246484" w:rsidRPr="00A22E55">
        <w:rPr>
          <w:rFonts w:ascii="Palatino Linotype" w:hAnsi="Palatino Linotype" w:cs="Arial"/>
          <w:b/>
        </w:rPr>
        <w:t xml:space="preserve">Respuesta. </w:t>
      </w:r>
      <w:r w:rsidR="00246484" w:rsidRPr="00A22E55">
        <w:rPr>
          <w:rFonts w:ascii="Palatino Linotype" w:hAnsi="Palatino Linotype" w:cs="Arial"/>
        </w:rPr>
        <w:t xml:space="preserve">De las constancias que obran en el expediente electrónico del SAIMEX, </w:t>
      </w:r>
      <w:r w:rsidR="00246484" w:rsidRPr="00A22E55">
        <w:rPr>
          <w:rFonts w:ascii="Palatino Linotype" w:hAnsi="Palatino Linotype"/>
        </w:rPr>
        <w:t xml:space="preserve">se advierte que el </w:t>
      </w:r>
      <w:r w:rsidR="00246484" w:rsidRPr="00FC6583">
        <w:rPr>
          <w:rFonts w:ascii="Palatino Linotype" w:hAnsi="Palatino Linotype"/>
          <w:b/>
        </w:rPr>
        <w:t>Sujeto Obligado</w:t>
      </w:r>
      <w:r w:rsidR="00246484" w:rsidRPr="00A22E55">
        <w:rPr>
          <w:rFonts w:ascii="Palatino Linotype" w:hAnsi="Palatino Linotype"/>
        </w:rPr>
        <w:t xml:space="preserve"> no dio respuesta a la solicitud de acceso a la información.</w:t>
      </w:r>
    </w:p>
    <w:p w14:paraId="03E63F50" w14:textId="41EC4625" w:rsidR="00945197" w:rsidRDefault="00D8773C" w:rsidP="00945197">
      <w:pPr>
        <w:spacing w:before="240" w:after="240" w:line="360" w:lineRule="auto"/>
        <w:jc w:val="both"/>
        <w:rPr>
          <w:rFonts w:ascii="Palatino Linotype" w:hAnsi="Palatino Linotype" w:cs="Arial"/>
        </w:rPr>
      </w:pPr>
      <w:r>
        <w:rPr>
          <w:rFonts w:ascii="Palatino Linotype" w:hAnsi="Palatino Linotype" w:cs="Arial"/>
          <w:b/>
        </w:rPr>
        <w:t>3</w:t>
      </w:r>
      <w:r w:rsidR="00945197" w:rsidRPr="00A22E55">
        <w:rPr>
          <w:rFonts w:ascii="Palatino Linotype" w:hAnsi="Palatino Linotype" w:cs="Arial"/>
          <w:b/>
        </w:rPr>
        <w:t xml:space="preserve">. Interposición del recurso de revisión. </w:t>
      </w:r>
      <w:r w:rsidR="00CD3564">
        <w:rPr>
          <w:rFonts w:ascii="Palatino Linotype" w:hAnsi="Palatino Linotype" w:cs="Arial"/>
        </w:rPr>
        <w:t xml:space="preserve">Inconforme la </w:t>
      </w:r>
      <w:r w:rsidR="00945197" w:rsidRPr="00A22E55">
        <w:rPr>
          <w:rFonts w:ascii="Palatino Linotype" w:hAnsi="Palatino Linotype" w:cs="Arial"/>
        </w:rPr>
        <w:t>solicitante con la</w:t>
      </w:r>
      <w:r>
        <w:rPr>
          <w:rFonts w:ascii="Palatino Linotype" w:hAnsi="Palatino Linotype" w:cs="Arial"/>
        </w:rPr>
        <w:t xml:space="preserve"> falta de </w:t>
      </w:r>
      <w:r w:rsidR="007E0581">
        <w:rPr>
          <w:rFonts w:ascii="Palatino Linotype" w:hAnsi="Palatino Linotype" w:cs="Arial"/>
        </w:rPr>
        <w:t xml:space="preserve"> </w:t>
      </w:r>
      <w:r w:rsidR="00945197" w:rsidRPr="00A22E55">
        <w:rPr>
          <w:rFonts w:ascii="Palatino Linotype" w:hAnsi="Palatino Linotype" w:cs="Arial"/>
        </w:rPr>
        <w:t>respuesta</w:t>
      </w:r>
      <w:r w:rsidR="009A167A">
        <w:rPr>
          <w:rFonts w:ascii="Palatino Linotype" w:hAnsi="Palatino Linotype" w:cs="Arial"/>
        </w:rPr>
        <w:t xml:space="preserve"> por</w:t>
      </w:r>
      <w:r>
        <w:rPr>
          <w:rFonts w:ascii="Palatino Linotype" w:hAnsi="Palatino Linotype" w:cs="Arial"/>
        </w:rPr>
        <w:t xml:space="preserve"> parte</w:t>
      </w:r>
      <w:r w:rsidR="009A167A">
        <w:rPr>
          <w:rFonts w:ascii="Palatino Linotype" w:hAnsi="Palatino Linotype" w:cs="Arial"/>
        </w:rPr>
        <w:t xml:space="preserve"> </w:t>
      </w:r>
      <w:r>
        <w:rPr>
          <w:rFonts w:ascii="Palatino Linotype" w:hAnsi="Palatino Linotype" w:cs="Arial"/>
        </w:rPr>
        <w:t>d</w:t>
      </w:r>
      <w:r w:rsidR="00945197" w:rsidRPr="00A22E55">
        <w:rPr>
          <w:rFonts w:ascii="Palatino Linotype" w:hAnsi="Palatino Linotype" w:cs="Arial"/>
        </w:rPr>
        <w:t xml:space="preserve">el </w:t>
      </w:r>
      <w:r w:rsidR="00945197" w:rsidRPr="00FC6583">
        <w:rPr>
          <w:rFonts w:ascii="Palatino Linotype" w:hAnsi="Palatino Linotype" w:cs="Arial"/>
          <w:b/>
        </w:rPr>
        <w:t>Sujeto Obligado</w:t>
      </w:r>
      <w:r w:rsidR="00945197" w:rsidRPr="00A22E55">
        <w:rPr>
          <w:rFonts w:ascii="Palatino Linotype" w:hAnsi="Palatino Linotype" w:cs="Arial"/>
        </w:rPr>
        <w:t xml:space="preserve"> interpuso recurso de revisión a través del SAIMEX con fecha </w:t>
      </w:r>
      <w:r w:rsidR="005532BA">
        <w:rPr>
          <w:rFonts w:ascii="Palatino Linotype" w:hAnsi="Palatino Linotype" w:cs="Arial"/>
        </w:rPr>
        <w:t xml:space="preserve">veintiuno </w:t>
      </w:r>
      <w:r w:rsidR="00945197">
        <w:rPr>
          <w:rFonts w:ascii="Palatino Linotype" w:hAnsi="Palatino Linotype" w:cs="Arial"/>
        </w:rPr>
        <w:t>de</w:t>
      </w:r>
      <w:r w:rsidR="00945197" w:rsidRPr="00A22E55">
        <w:rPr>
          <w:rFonts w:ascii="Palatino Linotype" w:hAnsi="Palatino Linotype" w:cs="Arial"/>
        </w:rPr>
        <w:t xml:space="preserve"> </w:t>
      </w:r>
      <w:r w:rsidR="005532BA">
        <w:rPr>
          <w:rFonts w:ascii="Palatino Linotype" w:hAnsi="Palatino Linotype" w:cs="Arial"/>
        </w:rPr>
        <w:t>junio</w:t>
      </w:r>
      <w:r w:rsidR="00945197" w:rsidRPr="00A22E55">
        <w:rPr>
          <w:rFonts w:ascii="Palatino Linotype" w:hAnsi="Palatino Linotype" w:cs="Arial"/>
        </w:rPr>
        <w:t xml:space="preserve"> de dos mil </w:t>
      </w:r>
      <w:r w:rsidR="005532BA">
        <w:rPr>
          <w:rFonts w:ascii="Palatino Linotype" w:hAnsi="Palatino Linotype" w:cs="Arial"/>
        </w:rPr>
        <w:t>dieciocho</w:t>
      </w:r>
      <w:r w:rsidR="00945197" w:rsidRPr="00A22E55">
        <w:rPr>
          <w:rFonts w:ascii="Palatino Linotype" w:hAnsi="Palatino Linotype" w:cs="Arial"/>
        </w:rPr>
        <w:t>, a través del cual expresó lo siguiente:</w:t>
      </w:r>
    </w:p>
    <w:p w14:paraId="3317A200" w14:textId="77777777" w:rsidR="00945197" w:rsidRPr="00A22E55" w:rsidRDefault="00945197" w:rsidP="00945197">
      <w:pPr>
        <w:spacing w:line="360" w:lineRule="auto"/>
        <w:ind w:left="708"/>
        <w:rPr>
          <w:rFonts w:ascii="Palatino Linotype" w:hAnsi="Palatino Linotype" w:cs="Arial"/>
          <w:b/>
        </w:rPr>
      </w:pPr>
      <w:r w:rsidRPr="00A22E55">
        <w:rPr>
          <w:rFonts w:ascii="Palatino Linotype" w:hAnsi="Palatino Linotype" w:cs="Arial"/>
          <w:b/>
        </w:rPr>
        <w:t>a) Acto impugnado.</w:t>
      </w:r>
    </w:p>
    <w:p w14:paraId="2CAEADD9" w14:textId="55445A21" w:rsidR="00945197" w:rsidRPr="005532BA" w:rsidRDefault="00945197" w:rsidP="00601D73">
      <w:pPr>
        <w:spacing w:after="240"/>
        <w:ind w:left="851" w:right="900"/>
        <w:jc w:val="both"/>
        <w:rPr>
          <w:rFonts w:ascii="Palatino Linotype" w:hAnsi="Palatino Linotype" w:cs="Arial"/>
          <w:i/>
          <w:sz w:val="22"/>
          <w:szCs w:val="22"/>
        </w:rPr>
      </w:pPr>
      <w:r w:rsidRPr="005532BA">
        <w:rPr>
          <w:rFonts w:ascii="Palatino Linotype" w:hAnsi="Palatino Linotype"/>
          <w:i/>
          <w:color w:val="000000"/>
          <w:sz w:val="22"/>
          <w:szCs w:val="22"/>
        </w:rPr>
        <w:t>“</w:t>
      </w:r>
      <w:r w:rsidR="005532BA" w:rsidRPr="005532BA">
        <w:rPr>
          <w:rFonts w:ascii="Palatino Linotype" w:hAnsi="Palatino Linotype"/>
          <w:i/>
          <w:color w:val="000000"/>
          <w:sz w:val="22"/>
          <w:szCs w:val="22"/>
        </w:rPr>
        <w:t>no han dado respuesta a lo solcitado en cuanto "...Me interesaría saber cuanto ganan los policias municipales, es decir, sueldo bruto, neto, percepciones ordinarias y extraordinarias, deducciones y todo lo relacionado con su sueldo que por ley pueda entregarse, esto en razón de su grado como GRADO Policía Policía tercero Policía segundo Policía primero Suboficial Oficial...</w:t>
      </w:r>
      <w:r w:rsidRPr="005532BA">
        <w:rPr>
          <w:rFonts w:ascii="Palatino Linotype" w:hAnsi="Palatino Linotype" w:cs="Arial"/>
          <w:i/>
          <w:sz w:val="22"/>
          <w:szCs w:val="22"/>
        </w:rPr>
        <w:t>” (sic)</w:t>
      </w:r>
    </w:p>
    <w:p w14:paraId="44501B20" w14:textId="77777777" w:rsidR="00945197" w:rsidRPr="00A22E55" w:rsidRDefault="00945197" w:rsidP="00945197">
      <w:pPr>
        <w:spacing w:line="360" w:lineRule="auto"/>
        <w:ind w:left="708"/>
        <w:jc w:val="both"/>
        <w:rPr>
          <w:rFonts w:ascii="Palatino Linotype" w:hAnsi="Palatino Linotype" w:cs="Arial"/>
          <w:b/>
        </w:rPr>
      </w:pPr>
      <w:r w:rsidRPr="00A22E55">
        <w:rPr>
          <w:rFonts w:ascii="Palatino Linotype" w:hAnsi="Palatino Linotype" w:cs="Arial"/>
          <w:b/>
        </w:rPr>
        <w:t>b) Motivos de inconformidad.</w:t>
      </w:r>
    </w:p>
    <w:p w14:paraId="502D646E" w14:textId="6987258C" w:rsidR="00945197" w:rsidRPr="005532BA" w:rsidRDefault="00945197" w:rsidP="00601D73">
      <w:pPr>
        <w:ind w:left="851" w:right="900"/>
        <w:jc w:val="both"/>
        <w:rPr>
          <w:rFonts w:ascii="Palatino Linotype" w:hAnsi="Palatino Linotype"/>
          <w:i/>
          <w:sz w:val="22"/>
          <w:szCs w:val="22"/>
          <w:lang w:val="es-MX" w:eastAsia="es-MX"/>
        </w:rPr>
      </w:pPr>
      <w:r w:rsidRPr="005532BA">
        <w:rPr>
          <w:rFonts w:ascii="Palatino Linotype" w:hAnsi="Palatino Linotype" w:cs="Arial"/>
          <w:i/>
          <w:sz w:val="22"/>
          <w:szCs w:val="22"/>
        </w:rPr>
        <w:t>“</w:t>
      </w:r>
      <w:r w:rsidR="005532BA" w:rsidRPr="005532BA">
        <w:rPr>
          <w:rFonts w:ascii="Palatino Linotype" w:hAnsi="Palatino Linotype"/>
          <w:i/>
          <w:color w:val="000000"/>
          <w:sz w:val="22"/>
          <w:szCs w:val="22"/>
        </w:rPr>
        <w:t>no han dado respuesta negándome el acceso a la información requerida</w:t>
      </w:r>
      <w:r w:rsidR="009B5229" w:rsidRPr="005532BA">
        <w:rPr>
          <w:rFonts w:ascii="Palatino Linotype" w:hAnsi="Palatino Linotype"/>
          <w:i/>
          <w:color w:val="000000"/>
          <w:sz w:val="22"/>
          <w:szCs w:val="22"/>
        </w:rPr>
        <w:t>.</w:t>
      </w:r>
      <w:r w:rsidRPr="005532BA">
        <w:rPr>
          <w:rFonts w:ascii="Palatino Linotype" w:hAnsi="Palatino Linotype" w:cs="Arial"/>
          <w:i/>
          <w:sz w:val="22"/>
          <w:szCs w:val="22"/>
        </w:rPr>
        <w:t>” (sic)</w:t>
      </w:r>
    </w:p>
    <w:p w14:paraId="38A57F17" w14:textId="23606422" w:rsidR="00C37876" w:rsidRPr="005A3029" w:rsidRDefault="005532BA" w:rsidP="00C37876">
      <w:pPr>
        <w:spacing w:before="240" w:after="240" w:line="360" w:lineRule="auto"/>
        <w:jc w:val="both"/>
        <w:rPr>
          <w:rFonts w:ascii="Palatino Linotype" w:hAnsi="Palatino Linotype"/>
        </w:rPr>
      </w:pPr>
      <w:r>
        <w:rPr>
          <w:rFonts w:ascii="Palatino Linotype" w:hAnsi="Palatino Linotype"/>
          <w:b/>
        </w:rPr>
        <w:t>4</w:t>
      </w:r>
      <w:r w:rsidR="00C37876" w:rsidRPr="005A3029">
        <w:rPr>
          <w:rFonts w:ascii="Palatino Linotype" w:hAnsi="Palatino Linotype"/>
          <w:b/>
        </w:rPr>
        <w:t xml:space="preserve">. Turno. </w:t>
      </w:r>
      <w:r w:rsidR="00C37876" w:rsidRPr="005A3029">
        <w:rPr>
          <w:rFonts w:ascii="Palatino Linotype" w:hAnsi="Palatino Linotype"/>
        </w:rPr>
        <w:t xml:space="preserve">De conformidad con el artículo 185, fracción I de la </w:t>
      </w:r>
      <w:r w:rsidR="00C37876" w:rsidRPr="005A3029">
        <w:rPr>
          <w:rFonts w:ascii="Palatino Linotype" w:hAnsi="Palatino Linotype" w:cs="Arial"/>
        </w:rPr>
        <w:t xml:space="preserve">Ley de Transparencia y Acceso a la Información Pública del Estado de México y Municipios, el recurso de revisión número </w:t>
      </w:r>
      <w:r w:rsidR="000E1B6E">
        <w:rPr>
          <w:rFonts w:ascii="Palatino Linotype" w:hAnsi="Palatino Linotype" w:cs="Arial"/>
          <w:b/>
        </w:rPr>
        <w:t xml:space="preserve"> 0</w:t>
      </w:r>
      <w:r>
        <w:rPr>
          <w:rFonts w:ascii="Palatino Linotype" w:hAnsi="Palatino Linotype" w:cs="Arial"/>
          <w:b/>
        </w:rPr>
        <w:t>2339/INFOEM/IP/RR/2018</w:t>
      </w:r>
      <w:r w:rsidR="00C37876" w:rsidRPr="005A3029">
        <w:rPr>
          <w:rFonts w:ascii="Palatino Linotype" w:hAnsi="Palatino Linotype" w:cs="Arial"/>
          <w:b/>
        </w:rPr>
        <w:t xml:space="preserve"> </w:t>
      </w:r>
      <w:r w:rsidR="00C37876" w:rsidRPr="005A3029">
        <w:rPr>
          <w:rFonts w:ascii="Palatino Linotype" w:hAnsi="Palatino Linotype" w:cs="Arial"/>
          <w:bCs/>
          <w:lang w:eastAsia="es-MX"/>
        </w:rPr>
        <w:t>fue</w:t>
      </w:r>
      <w:r w:rsidR="00C37876" w:rsidRPr="005A3029">
        <w:rPr>
          <w:rFonts w:ascii="Palatino Linotype" w:hAnsi="Palatino Linotype" w:cs="Arial"/>
          <w:b/>
          <w:bCs/>
          <w:lang w:eastAsia="es-MX"/>
        </w:rPr>
        <w:t xml:space="preserve"> </w:t>
      </w:r>
      <w:r w:rsidR="00C37876" w:rsidRPr="005A3029">
        <w:rPr>
          <w:rFonts w:ascii="Palatino Linotype" w:hAnsi="Palatino Linotype"/>
        </w:rPr>
        <w:t>turnado al Comisionado ponente, a efecto de que analizara sobre su admisión o su desechamiento.</w:t>
      </w:r>
    </w:p>
    <w:p w14:paraId="40096E39" w14:textId="211CBBA1" w:rsidR="00C37876" w:rsidRPr="005A3029" w:rsidRDefault="005532BA" w:rsidP="00C37876">
      <w:pPr>
        <w:spacing w:before="240" w:after="240" w:line="360" w:lineRule="auto"/>
        <w:jc w:val="both"/>
        <w:rPr>
          <w:rFonts w:ascii="Palatino Linotype" w:hAnsi="Palatino Linotype" w:cs="Arial"/>
        </w:rPr>
      </w:pPr>
      <w:r>
        <w:rPr>
          <w:rFonts w:ascii="Palatino Linotype" w:hAnsi="Palatino Linotype" w:cs="Arial"/>
          <w:b/>
        </w:rPr>
        <w:t>5</w:t>
      </w:r>
      <w:r w:rsidR="00C37876" w:rsidRPr="005A3029">
        <w:rPr>
          <w:rFonts w:ascii="Palatino Linotype" w:hAnsi="Palatino Linotype" w:cs="Arial"/>
          <w:b/>
        </w:rPr>
        <w:t xml:space="preserve">. Admisión del recurso de revisión: </w:t>
      </w:r>
      <w:r w:rsidR="00C37876" w:rsidRPr="005A3029">
        <w:rPr>
          <w:rFonts w:ascii="Palatino Linotype" w:hAnsi="Palatino Linotype" w:cs="Arial"/>
        </w:rPr>
        <w:t xml:space="preserve">En fecha </w:t>
      </w:r>
      <w:r>
        <w:rPr>
          <w:rFonts w:ascii="Palatino Linotype" w:hAnsi="Palatino Linotype" w:cs="Arial"/>
        </w:rPr>
        <w:t>veintisiete</w:t>
      </w:r>
      <w:r w:rsidR="00C37876" w:rsidRPr="005A3029">
        <w:rPr>
          <w:rFonts w:ascii="Palatino Linotype" w:hAnsi="Palatino Linotype" w:cs="Arial"/>
        </w:rPr>
        <w:t xml:space="preserve"> de </w:t>
      </w:r>
      <w:r>
        <w:rPr>
          <w:rFonts w:ascii="Palatino Linotype" w:hAnsi="Palatino Linotype" w:cs="Arial"/>
        </w:rPr>
        <w:t>junio de dos mil dieciocho</w:t>
      </w:r>
      <w:r w:rsidR="00C37876" w:rsidRPr="005A3029">
        <w:rPr>
          <w:rFonts w:ascii="Palatino Linotype" w:hAnsi="Palatino Linotype" w:cs="Arial"/>
        </w:rPr>
        <w:t xml:space="preserve"> </w:t>
      </w:r>
      <w:r w:rsidR="00BC7F93">
        <w:rPr>
          <w:rFonts w:ascii="Palatino Linotype" w:hAnsi="Palatino Linotype" w:cs="Arial"/>
        </w:rPr>
        <w:t>el Comisionado ponente</w:t>
      </w:r>
      <w:r w:rsidR="00C37876" w:rsidRPr="005A3029">
        <w:rPr>
          <w:rFonts w:ascii="Palatino Linotype" w:hAnsi="Palatino Linotype" w:cs="Arial"/>
        </w:rPr>
        <w:t xml:space="preserve">, admitió a trámite el recurso de revisión que ahora se resuelve, dando un plazo máximo de siete días hábiles para que las partes manifestaran lo que a su derecho resultara conveniente, ofrecieran pruebas, </w:t>
      </w:r>
      <w:r w:rsidR="00C37876">
        <w:rPr>
          <w:rFonts w:ascii="Palatino Linotype" w:hAnsi="Palatino Linotype" w:cs="Arial"/>
        </w:rPr>
        <w:t>formularan</w:t>
      </w:r>
      <w:r w:rsidR="00C37876" w:rsidRPr="005A3029">
        <w:rPr>
          <w:rFonts w:ascii="Palatino Linotype" w:hAnsi="Palatino Linotype" w:cs="Arial"/>
        </w:rPr>
        <w:t xml:space="preserve"> alegatos y el Sujeto Obligado presentara su informe justificado.</w:t>
      </w:r>
    </w:p>
    <w:p w14:paraId="405DDDAA" w14:textId="05E71707" w:rsidR="000E1B6E" w:rsidRPr="0091025B" w:rsidRDefault="005532BA" w:rsidP="005532BA">
      <w:pPr>
        <w:spacing w:line="360" w:lineRule="auto"/>
        <w:jc w:val="both"/>
        <w:rPr>
          <w:rFonts w:ascii="Palatino Linotype" w:hAnsi="Palatino Linotype" w:cs="Arial"/>
        </w:rPr>
      </w:pPr>
      <w:r>
        <w:rPr>
          <w:rFonts w:ascii="Palatino Linotype" w:hAnsi="Palatino Linotype" w:cs="Arial"/>
          <w:b/>
        </w:rPr>
        <w:lastRenderedPageBreak/>
        <w:t>6</w:t>
      </w:r>
      <w:r w:rsidR="00C37876" w:rsidRPr="003F234D">
        <w:rPr>
          <w:rFonts w:ascii="Palatino Linotype" w:hAnsi="Palatino Linotype" w:cs="Arial"/>
          <w:b/>
        </w:rPr>
        <w:t xml:space="preserve">. Manifestaciones: </w:t>
      </w:r>
      <w:r w:rsidR="00C37876" w:rsidRPr="003F234D">
        <w:rPr>
          <w:rFonts w:ascii="Palatino Linotype" w:hAnsi="Palatino Linotype" w:cs="Arial"/>
        </w:rPr>
        <w:t>De las constancias que integran el expediente en que se actúa se advierte que</w:t>
      </w:r>
      <w:r w:rsidR="000E1B6E">
        <w:rPr>
          <w:rFonts w:ascii="Palatino Linotype" w:hAnsi="Palatino Linotype" w:cs="Arial"/>
        </w:rPr>
        <w:t xml:space="preserve"> </w:t>
      </w:r>
      <w:r>
        <w:rPr>
          <w:rFonts w:ascii="Palatino Linotype" w:hAnsi="Palatino Linotype" w:cs="Arial"/>
        </w:rPr>
        <w:t>las partes</w:t>
      </w:r>
      <w:r w:rsidR="00601D73">
        <w:rPr>
          <w:rFonts w:ascii="Palatino Linotype" w:hAnsi="Palatino Linotype" w:cs="Arial"/>
        </w:rPr>
        <w:t xml:space="preserve"> fue</w:t>
      </w:r>
      <w:r>
        <w:rPr>
          <w:rFonts w:ascii="Palatino Linotype" w:hAnsi="Palatino Linotype" w:cs="Arial"/>
        </w:rPr>
        <w:t>ron omisas</w:t>
      </w:r>
      <w:r w:rsidR="00601D73">
        <w:rPr>
          <w:rFonts w:ascii="Palatino Linotype" w:hAnsi="Palatino Linotype" w:cs="Arial"/>
        </w:rPr>
        <w:t xml:space="preserve"> en presentar alegatos</w:t>
      </w:r>
      <w:r>
        <w:rPr>
          <w:rFonts w:ascii="Palatino Linotype" w:hAnsi="Palatino Linotype" w:cs="Arial"/>
        </w:rPr>
        <w:t>, ofrecer pruebas</w:t>
      </w:r>
      <w:r w:rsidR="00601D73">
        <w:rPr>
          <w:rFonts w:ascii="Palatino Linotype" w:hAnsi="Palatino Linotype" w:cs="Arial"/>
        </w:rPr>
        <w:t xml:space="preserve"> o rendir su informe justificado</w:t>
      </w:r>
      <w:r>
        <w:rPr>
          <w:rFonts w:ascii="Palatino Linotype" w:hAnsi="Palatino Linotype" w:cs="Arial"/>
        </w:rPr>
        <w:t xml:space="preserve"> en el caso del Sujeto Obligado</w:t>
      </w:r>
      <w:r w:rsidR="0091025B">
        <w:rPr>
          <w:rFonts w:ascii="Palatino Linotype" w:hAnsi="Palatino Linotype" w:cs="Arial"/>
        </w:rPr>
        <w:t>.</w:t>
      </w:r>
    </w:p>
    <w:p w14:paraId="489164F1" w14:textId="48EAA607" w:rsidR="00C37876" w:rsidRDefault="005532BA" w:rsidP="00C37876">
      <w:pPr>
        <w:spacing w:before="240" w:after="240" w:line="360" w:lineRule="auto"/>
        <w:jc w:val="both"/>
        <w:rPr>
          <w:rFonts w:ascii="Palatino Linotype" w:hAnsi="Palatino Linotype"/>
        </w:rPr>
      </w:pPr>
      <w:r>
        <w:rPr>
          <w:rFonts w:ascii="Palatino Linotype" w:hAnsi="Palatino Linotype"/>
          <w:b/>
        </w:rPr>
        <w:t>7</w:t>
      </w:r>
      <w:r w:rsidR="00C37876" w:rsidRPr="005A3029">
        <w:rPr>
          <w:rFonts w:ascii="Palatino Linotype" w:hAnsi="Palatino Linotype"/>
          <w:b/>
        </w:rPr>
        <w:t xml:space="preserve">. Cierre de instrucción. </w:t>
      </w:r>
      <w:r w:rsidR="002557B0">
        <w:rPr>
          <w:rFonts w:ascii="Palatino Linotype" w:hAnsi="Palatino Linotype"/>
        </w:rPr>
        <w:t xml:space="preserve">En fecha </w:t>
      </w:r>
      <w:r>
        <w:rPr>
          <w:rFonts w:ascii="Palatino Linotype" w:hAnsi="Palatino Linotype"/>
        </w:rPr>
        <w:t>siete</w:t>
      </w:r>
      <w:r w:rsidR="002557B0">
        <w:rPr>
          <w:rFonts w:ascii="Palatino Linotype" w:hAnsi="Palatino Linotype"/>
        </w:rPr>
        <w:t xml:space="preserve"> </w:t>
      </w:r>
      <w:r w:rsidR="00C37876">
        <w:rPr>
          <w:rFonts w:ascii="Palatino Linotype" w:hAnsi="Palatino Linotype"/>
        </w:rPr>
        <w:t xml:space="preserve">de </w:t>
      </w:r>
      <w:r>
        <w:rPr>
          <w:rFonts w:ascii="Palatino Linotype" w:hAnsi="Palatino Linotype"/>
        </w:rPr>
        <w:t>agosto de dos mil dieciocho</w:t>
      </w:r>
      <w:r w:rsidR="00C37876" w:rsidRPr="005A3029">
        <w:rPr>
          <w:rFonts w:ascii="Palatino Linotype" w:hAnsi="Palatino Linotype"/>
        </w:rPr>
        <w:t xml:space="preserve"> el Comisionado ponente determinó el cierre de instrucción en términos de la fracción VI  del artículo 18</w:t>
      </w:r>
      <w:r w:rsidR="00582AA6">
        <w:rPr>
          <w:rFonts w:ascii="Palatino Linotype" w:hAnsi="Palatino Linotype"/>
        </w:rPr>
        <w:t>5 de la Ley de Transparencia y Acceso a la I</w:t>
      </w:r>
      <w:r w:rsidR="00C37876" w:rsidRPr="005A3029">
        <w:rPr>
          <w:rFonts w:ascii="Palatino Linotype" w:hAnsi="Palatino Linotype"/>
        </w:rPr>
        <w:t>nformación Pública del Estado de México y Municipios.</w:t>
      </w:r>
    </w:p>
    <w:p w14:paraId="3A576E9C" w14:textId="77777777" w:rsidR="00945197" w:rsidRPr="00A22E55" w:rsidRDefault="00945197" w:rsidP="00945197">
      <w:pPr>
        <w:pStyle w:val="Prrafodelista"/>
        <w:numPr>
          <w:ilvl w:val="0"/>
          <w:numId w:val="3"/>
        </w:numPr>
        <w:spacing w:before="240" w:after="240" w:line="360" w:lineRule="auto"/>
        <w:ind w:left="720"/>
        <w:contextualSpacing/>
        <w:jc w:val="center"/>
        <w:rPr>
          <w:rFonts w:ascii="Palatino Linotype" w:hAnsi="Palatino Linotype" w:cs="Arial"/>
          <w:b/>
        </w:rPr>
      </w:pPr>
      <w:r w:rsidRPr="00A22E55">
        <w:rPr>
          <w:rFonts w:ascii="Palatino Linotype" w:hAnsi="Palatino Linotype" w:cs="Arial"/>
          <w:b/>
        </w:rPr>
        <w:t>C O N S I D E R A N D O:</w:t>
      </w:r>
    </w:p>
    <w:p w14:paraId="0A5583EF" w14:textId="0FE0A3BE" w:rsidR="00B81B24" w:rsidRDefault="00B81B24" w:rsidP="00875966">
      <w:pPr>
        <w:spacing w:before="240" w:after="240" w:line="360" w:lineRule="auto"/>
        <w:jc w:val="both"/>
        <w:rPr>
          <w:rFonts w:ascii="Palatino Linotype" w:hAnsi="Palatino Linotype"/>
          <w:shd w:val="clear" w:color="auto" w:fill="FFFFFF"/>
        </w:rPr>
      </w:pPr>
      <w:r w:rsidRPr="00004432">
        <w:rPr>
          <w:rFonts w:ascii="Palatino Linotype" w:hAnsi="Palatino Linotype" w:cs="Arial"/>
          <w:b/>
        </w:rPr>
        <w:t xml:space="preserve">Primero. Competencia. </w:t>
      </w:r>
      <w:r w:rsidRPr="00004432">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5532BA">
        <w:rPr>
          <w:rFonts w:ascii="Palatino Linotype" w:hAnsi="Palatino Linotype"/>
          <w:shd w:val="clear" w:color="auto" w:fill="FFFFFF"/>
        </w:rPr>
        <w:t>vigésimo, vigésimo primero y vigésimo segundo</w:t>
      </w:r>
      <w:r w:rsidRPr="0000443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Pr>
          <w:rFonts w:ascii="Palatino Linotype" w:hAnsi="Palatino Linotype"/>
          <w:shd w:val="clear" w:color="auto" w:fill="FFFFFF"/>
        </w:rPr>
        <w:t>del Estado de México y Municipios</w:t>
      </w:r>
      <w:r w:rsidRPr="00004432">
        <w:rPr>
          <w:rFonts w:ascii="Palatino Linotype" w:hAnsi="Palatino Linotype"/>
          <w:shd w:val="clear" w:color="auto" w:fill="FFFFFF"/>
        </w:rPr>
        <w:t>;</w:t>
      </w:r>
      <w:r w:rsidRPr="00004432">
        <w:rPr>
          <w:rStyle w:val="apple-converted-space"/>
          <w:rFonts w:ascii="Palatino Linotype" w:hAnsi="Palatino Linotype"/>
          <w:shd w:val="clear" w:color="auto" w:fill="FFFFFF"/>
        </w:rPr>
        <w:t> </w:t>
      </w:r>
      <w:r w:rsidR="008D799D" w:rsidRPr="00C34F63">
        <w:rPr>
          <w:rFonts w:ascii="Palatino Linotype" w:hAnsi="Palatino Linotype" w:cs="Arial"/>
        </w:rPr>
        <w:t xml:space="preserve">9, fracciones I y XXIV y 11 </w:t>
      </w:r>
      <w:r w:rsidRPr="00004432">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4ADDD8C" w14:textId="77777777" w:rsidR="00601D73" w:rsidRDefault="00601D73" w:rsidP="00601D73">
      <w:pPr>
        <w:spacing w:before="240" w:after="240" w:line="360" w:lineRule="auto"/>
        <w:jc w:val="both"/>
        <w:rPr>
          <w:rFonts w:ascii="Palatino Linotype" w:hAnsi="Palatino Linotype" w:cs="Arial"/>
        </w:rPr>
      </w:pPr>
      <w:r>
        <w:rPr>
          <w:rFonts w:ascii="Palatino Linotype" w:hAnsi="Palatino Linotype" w:cs="Arial"/>
          <w:b/>
        </w:rPr>
        <w:t>Segundo.</w:t>
      </w:r>
      <w:r w:rsidRPr="007E27E3">
        <w:rPr>
          <w:rFonts w:ascii="Palatino Linotype" w:hAnsi="Palatino Linotype" w:cs="Arial"/>
          <w:b/>
        </w:rPr>
        <w:t xml:space="preserve"> Oportunidad y Procedibilidad del Recurso de Revisión</w:t>
      </w:r>
      <w:r>
        <w:rPr>
          <w:rFonts w:ascii="Palatino Linotype" w:hAnsi="Palatino Linotype" w:cs="Arial"/>
        </w:rPr>
        <w:t xml:space="preserve">. Para el análisis de la oportunidad del recurso de revisión, en la especie resulta alusivo referir que de acuerdo a lo que establece el artículo 163 de la Ley de Transparencia vigente en la entidad, las Unidades de Transparencia deberán notificar la respuesta a las  </w:t>
      </w:r>
      <w:r>
        <w:rPr>
          <w:rFonts w:ascii="Palatino Linotype" w:hAnsi="Palatino Linotype" w:cs="Arial"/>
        </w:rPr>
        <w:lastRenderedPageBreak/>
        <w:t>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5D191C80" w14:textId="77777777" w:rsidR="00601D73" w:rsidRDefault="00601D73" w:rsidP="00601D73">
      <w:pPr>
        <w:spacing w:before="240" w:after="240" w:line="360" w:lineRule="auto"/>
        <w:jc w:val="both"/>
        <w:rPr>
          <w:rFonts w:ascii="Palatino Linotype" w:hAnsi="Palatino Linotype" w:cs="Arial"/>
        </w:rPr>
      </w:pPr>
      <w:r>
        <w:rPr>
          <w:rFonts w:ascii="Palatino Linotype" w:hAnsi="Palatino Linotype" w:cs="Arial"/>
        </w:rPr>
        <w:t>Por otra parte el artículo 166 del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27672FC5" w14:textId="77777777" w:rsidR="00601D73" w:rsidRPr="00057B12" w:rsidRDefault="00601D73" w:rsidP="00601D73">
      <w:pPr>
        <w:spacing w:before="240" w:after="240" w:line="360" w:lineRule="auto"/>
        <w:jc w:val="both"/>
        <w:rPr>
          <w:rFonts w:ascii="Palatino Linotype" w:hAnsi="Palatino Linotype" w:cs="Arial"/>
        </w:rPr>
      </w:pPr>
      <w:r>
        <w:rPr>
          <w:rFonts w:ascii="Palatino Linotype" w:hAnsi="Palatino Linotype" w:cs="Arial"/>
        </w:rPr>
        <w:t>En otras palabras,</w:t>
      </w:r>
      <w:r w:rsidRPr="00057B12">
        <w:rPr>
          <w:rFonts w:ascii="Palatino Linotype" w:hAnsi="Palatino Linotype" w:cs="Arial"/>
        </w:rPr>
        <w:t xml:space="preserve"> el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dicho plazo sin que se entregue una respuesta</w:t>
      </w:r>
      <w:r>
        <w:rPr>
          <w:rFonts w:ascii="Palatino Linotype" w:hAnsi="Palatino Linotype" w:cs="Arial"/>
        </w:rPr>
        <w:t>, la</w:t>
      </w:r>
      <w:r w:rsidRPr="00057B12">
        <w:rPr>
          <w:rFonts w:ascii="Palatino Linotype" w:hAnsi="Palatino Linotype" w:cs="Arial"/>
        </w:rPr>
        <w:t xml:space="preserve"> solicitud se entenderá negada generando como consecuencia </w:t>
      </w:r>
      <w:r>
        <w:rPr>
          <w:rFonts w:ascii="Palatino Linotype" w:hAnsi="Palatino Linotype" w:cs="Arial"/>
        </w:rPr>
        <w:t xml:space="preserve">el derecho del solicitante de presentar el recurso de revisión. </w:t>
      </w:r>
    </w:p>
    <w:p w14:paraId="3CA0672B" w14:textId="77777777" w:rsidR="00601D73" w:rsidRDefault="00601D73" w:rsidP="00601D73">
      <w:pPr>
        <w:spacing w:before="240" w:after="240" w:line="360" w:lineRule="auto"/>
        <w:jc w:val="both"/>
        <w:rPr>
          <w:rFonts w:ascii="Palatino Linotype" w:hAnsi="Palatino Linotype" w:cs="Arial"/>
        </w:rPr>
      </w:pPr>
      <w:r>
        <w:rPr>
          <w:rFonts w:ascii="Palatino Linotype" w:hAnsi="Palatino Linotype" w:cs="Arial"/>
        </w:rPr>
        <w:t xml:space="preserve">De tal manera que, ante la omisión de respuesta por parte del Sujeto Obligado,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70A2A4D9" w14:textId="77777777" w:rsidR="00601D73" w:rsidRDefault="00601D73" w:rsidP="00601D73">
      <w:pPr>
        <w:spacing w:before="240" w:after="240" w:line="360" w:lineRule="auto"/>
        <w:jc w:val="both"/>
        <w:rPr>
          <w:rFonts w:ascii="Palatino Linotype" w:hAnsi="Palatino Linotype" w:cs="Arial"/>
        </w:rPr>
      </w:pPr>
      <w:r>
        <w:rPr>
          <w:rFonts w:ascii="Palatino Linotype" w:hAnsi="Palatino Linotype" w:cs="Arial"/>
        </w:rPr>
        <w:t xml:space="preserve">Sin necesidad de determinar una debida oportunidad respecto del momento de presentación del medio de impugnación, pues al no existir una determinación por </w:t>
      </w:r>
      <w:r>
        <w:rPr>
          <w:rFonts w:ascii="Palatino Linotype" w:hAnsi="Palatino Linotype" w:cs="Arial"/>
        </w:rPr>
        <w:lastRenderedPageBreak/>
        <w:t>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A9B1CEF" w14:textId="77777777" w:rsidR="00601D73" w:rsidRDefault="00601D73" w:rsidP="00601D73">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14:paraId="1BB1B94B" w14:textId="77777777" w:rsidR="00601D73" w:rsidRPr="0056528D" w:rsidRDefault="00601D73" w:rsidP="00601D73">
      <w:pPr>
        <w:spacing w:before="240" w:after="240"/>
        <w:ind w:left="851" w:right="900"/>
        <w:jc w:val="both"/>
        <w:rPr>
          <w:rFonts w:ascii="Palatino Linotype" w:hAnsi="Palatino Linotype"/>
          <w:i/>
          <w:sz w:val="22"/>
          <w:szCs w:val="22"/>
        </w:rPr>
      </w:pPr>
      <w:r w:rsidRPr="0056528D">
        <w:rPr>
          <w:rFonts w:ascii="Palatino Linotype" w:hAnsi="Palatino Linotype" w:cs="Arial"/>
          <w:i/>
          <w:sz w:val="22"/>
          <w:szCs w:val="22"/>
        </w:rPr>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0C1E3C21" w14:textId="77777777" w:rsidR="00601D73" w:rsidRDefault="00601D73" w:rsidP="00601D73">
      <w:pPr>
        <w:spacing w:before="240" w:after="240"/>
        <w:ind w:left="851" w:right="900"/>
        <w:jc w:val="both"/>
        <w:rPr>
          <w:rFonts w:ascii="Palatino Linotype" w:hAnsi="Palatino Linotype" w:cs="Arial"/>
        </w:rPr>
      </w:pPr>
      <w:r w:rsidRPr="0056528D">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6528D">
        <w:rPr>
          <w:rFonts w:ascii="Palatino Linotype" w:hAnsi="Palatino Linotype"/>
          <w:i/>
          <w:sz w:val="22"/>
          <w:szCs w:val="22"/>
        </w:rPr>
        <w:t xml:space="preserve"> acompañado con el documento que pruebe la fecha en que presentó la solicitud…”</w:t>
      </w:r>
    </w:p>
    <w:p w14:paraId="7EF57535" w14:textId="77777777" w:rsidR="00601D73" w:rsidRPr="00D617F7" w:rsidRDefault="00601D73" w:rsidP="00601D73">
      <w:pPr>
        <w:spacing w:before="240" w:after="240" w:line="360" w:lineRule="auto"/>
        <w:ind w:right="51"/>
        <w:jc w:val="both"/>
        <w:rPr>
          <w:rFonts w:ascii="Palatino Linotype" w:hAnsi="Palatino Linotype"/>
          <w:i/>
        </w:rPr>
      </w:pPr>
      <w:r w:rsidRPr="0056528D">
        <w:rPr>
          <w:rFonts w:ascii="Palatino Linotype" w:hAnsi="Palatino Linotype" w:cs="Arial"/>
        </w:rPr>
        <w:t>Postura que ha sido adoptada por este Órgano Garante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99E6D70" w14:textId="77777777" w:rsidR="00601D73" w:rsidRPr="00284B27" w:rsidRDefault="00601D73" w:rsidP="00BC5010">
      <w:pPr>
        <w:spacing w:after="240"/>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w:t>
      </w:r>
      <w:r w:rsidRPr="00284B27">
        <w:rPr>
          <w:rFonts w:ascii="Palatino Linotype" w:hAnsi="Palatino Linotype"/>
          <w:i/>
          <w:sz w:val="22"/>
          <w:szCs w:val="22"/>
        </w:rPr>
        <w:lastRenderedPageBreak/>
        <w:t>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E75B6C1" w14:textId="3DD92CD7" w:rsidR="009943CF" w:rsidRDefault="00601D73" w:rsidP="00601D73">
      <w:pPr>
        <w:pStyle w:val="paragraph"/>
        <w:spacing w:before="0" w:beforeAutospacing="0" w:after="240" w:afterAutospacing="0" w:line="360" w:lineRule="auto"/>
        <w:ind w:right="-150"/>
        <w:jc w:val="both"/>
        <w:textAlignment w:val="baseline"/>
        <w:rPr>
          <w:rFonts w:ascii="Palatino Linotype" w:hAnsi="Palatino Linotype"/>
          <w:color w:val="000000"/>
        </w:rPr>
      </w:pPr>
      <w:r w:rsidRPr="004375CF">
        <w:rPr>
          <w:rFonts w:ascii="Palatino Linotype" w:hAnsi="Palatino Linotype"/>
          <w:color w:val="000000"/>
        </w:rPr>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14:paraId="4D5DF420" w14:textId="4535CF4A" w:rsidR="00560F9D" w:rsidRDefault="00560F9D" w:rsidP="00601D73">
      <w:pPr>
        <w:pStyle w:val="paragraph"/>
        <w:spacing w:before="0" w:beforeAutospacing="0" w:after="240" w:afterAutospacing="0" w:line="360" w:lineRule="auto"/>
        <w:ind w:right="-150"/>
        <w:jc w:val="both"/>
        <w:textAlignment w:val="baseline"/>
        <w:rPr>
          <w:rFonts w:ascii="Palatino Linotype" w:hAnsi="Palatino Linotype" w:cs="Arial"/>
          <w:b/>
        </w:rPr>
      </w:pPr>
      <w:r>
        <w:rPr>
          <w:rFonts w:ascii="Palatino Linotype" w:hAnsi="Palatino Linotype" w:cs="Arial"/>
          <w:b/>
        </w:rPr>
        <w:t>Tercero</w:t>
      </w:r>
      <w:r w:rsidRPr="00A22E55">
        <w:rPr>
          <w:rFonts w:ascii="Palatino Linotype" w:hAnsi="Palatino Linotype" w:cs="Arial"/>
          <w:b/>
        </w:rPr>
        <w:t xml:space="preserve">. Materia de la revisión. </w:t>
      </w:r>
      <w:r w:rsidRPr="00A22E55">
        <w:rPr>
          <w:rFonts w:ascii="Palatino Linotype" w:hAnsi="Palatino Linotype" w:cs="Arial"/>
        </w:rPr>
        <w:t xml:space="preserve">De la revisión a las constancias que obran en el expediente electrónico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 resulta procedente su entrega.</w:t>
      </w:r>
    </w:p>
    <w:p w14:paraId="2784C6F8" w14:textId="2E329B5C" w:rsidR="00AB554C" w:rsidRDefault="00AB554C" w:rsidP="00AB554C">
      <w:pPr>
        <w:spacing w:before="240" w:after="240" w:line="360" w:lineRule="auto"/>
        <w:jc w:val="both"/>
        <w:rPr>
          <w:rFonts w:ascii="Palatino Linotype" w:hAnsi="Palatino Linotype" w:cs="Arial"/>
        </w:rPr>
      </w:pPr>
      <w:r>
        <w:rPr>
          <w:rFonts w:ascii="Palatino Linotype" w:hAnsi="Palatino Linotype" w:cs="Arial"/>
          <w:b/>
        </w:rPr>
        <w:t>Cuarto</w:t>
      </w:r>
      <w:r w:rsidRPr="00A22E55">
        <w:rPr>
          <w:rFonts w:ascii="Palatino Linotype" w:hAnsi="Palatino Linotype" w:cs="Arial"/>
          <w:b/>
        </w:rPr>
        <w:t xml:space="preserve">. Estudio del asunto. </w:t>
      </w:r>
      <w:r w:rsidRPr="00A22E55">
        <w:rPr>
          <w:rFonts w:ascii="Palatino Linotype" w:hAnsi="Palatino Linotype" w:cs="Arial"/>
        </w:rPr>
        <w:t>Como fue referido en los antecedent</w:t>
      </w:r>
      <w:r>
        <w:rPr>
          <w:rFonts w:ascii="Palatino Linotype" w:hAnsi="Palatino Linotype" w:cs="Arial"/>
        </w:rPr>
        <w:t xml:space="preserve">es de la presente resolución, la solicitante le requirió al Ayuntamiento de </w:t>
      </w:r>
      <w:r w:rsidR="007F7DE5">
        <w:rPr>
          <w:rFonts w:ascii="Palatino Linotype" w:hAnsi="Palatino Linotype" w:cs="Arial"/>
        </w:rPr>
        <w:t>Ixtapaluca</w:t>
      </w:r>
      <w:r>
        <w:rPr>
          <w:rFonts w:ascii="Palatino Linotype" w:hAnsi="Palatino Linotype" w:cs="Arial"/>
        </w:rPr>
        <w:t xml:space="preserve"> le informara </w:t>
      </w:r>
      <w:r w:rsidR="007F7DE5">
        <w:rPr>
          <w:rFonts w:ascii="Palatino Linotype" w:hAnsi="Palatino Linotype" w:cs="Arial"/>
        </w:rPr>
        <w:t>cuánto ganan los policías municipales; es decir, el sueldo bruto, neto, percepciones ordinarias y extraordinarias, deducciones y todo lo relacionado con el sueldo, en razón del grado como policía (policía tercero, policía segundo, policía primero, suboficial y oficial.</w:t>
      </w:r>
    </w:p>
    <w:p w14:paraId="2BD1D251" w14:textId="2E26B144" w:rsidR="00AB554C" w:rsidRDefault="00AB554C" w:rsidP="00AB554C">
      <w:pPr>
        <w:spacing w:before="240" w:after="240" w:line="360" w:lineRule="auto"/>
        <w:jc w:val="both"/>
        <w:rPr>
          <w:rFonts w:ascii="Palatino Linotype" w:hAnsi="Palatino Linotype" w:cs="Arial"/>
        </w:rPr>
      </w:pPr>
      <w:r>
        <w:rPr>
          <w:rFonts w:ascii="Palatino Linotype" w:hAnsi="Palatino Linotype" w:cs="Arial"/>
        </w:rPr>
        <w:lastRenderedPageBreak/>
        <w:t>Siendo omiso el S</w:t>
      </w:r>
      <w:r w:rsidRPr="00A22E55">
        <w:rPr>
          <w:rFonts w:ascii="Palatino Linotype" w:hAnsi="Palatino Linotype" w:cs="Arial"/>
        </w:rPr>
        <w:t xml:space="preserve">ujeto </w:t>
      </w:r>
      <w:r>
        <w:rPr>
          <w:rFonts w:ascii="Palatino Linotype" w:hAnsi="Palatino Linotype" w:cs="Arial"/>
        </w:rPr>
        <w:t>O</w:t>
      </w:r>
      <w:r w:rsidRPr="00A22E55">
        <w:rPr>
          <w:rFonts w:ascii="Palatino Linotype" w:hAnsi="Palatino Linotype" w:cs="Arial"/>
        </w:rPr>
        <w:t xml:space="preserve">bligado </w:t>
      </w:r>
      <w:r>
        <w:rPr>
          <w:rFonts w:ascii="Palatino Linotype" w:hAnsi="Palatino Linotype" w:cs="Arial"/>
        </w:rPr>
        <w:t>en emitir</w:t>
      </w:r>
      <w:r w:rsidRPr="00A22E55">
        <w:rPr>
          <w:rFonts w:ascii="Palatino Linotype" w:hAnsi="Palatino Linotype" w:cs="Arial"/>
        </w:rPr>
        <w:t xml:space="preserve"> respuesta alguna a dicha solicitud,</w:t>
      </w:r>
      <w:r>
        <w:rPr>
          <w:rFonts w:ascii="Palatino Linotype" w:hAnsi="Palatino Linotype" w:cs="Arial"/>
        </w:rPr>
        <w:t xml:space="preserve"> por lo que se advierte</w:t>
      </w:r>
      <w:r w:rsidR="007F7DE5">
        <w:rPr>
          <w:rFonts w:ascii="Palatino Linotype" w:hAnsi="Palatino Linotype" w:cs="Arial"/>
        </w:rPr>
        <w:t xml:space="preserve"> que los motivos aducidos por la</w:t>
      </w:r>
      <w:r>
        <w:rPr>
          <w:rFonts w:ascii="Palatino Linotype" w:hAnsi="Palatino Linotype" w:cs="Arial"/>
        </w:rPr>
        <w:t xml:space="preserve"> recurrente, resultan fundados pues efectivamente transcurrió el plazo para dar respuesta, determinado por la Ley de Transparencia y Acceso a la Información Pública del Estado de México y Municipios, sin que el Sujeto Obligado remitiera su respuesta por lo tanto es evidente que se vulneró el derecho constitucional de acceso a la información pública </w:t>
      </w:r>
      <w:r w:rsidRPr="00B61A70">
        <w:rPr>
          <w:rFonts w:ascii="Palatino Linotype" w:hAnsi="Palatino Linotype"/>
          <w:color w:val="000000"/>
        </w:rPr>
        <w:t>previsto en el artículo 6 de la Constitución Política de los Estados Unidos Mexicanos y el artículo 5 de la Constitución Política del Estado Libre y Soberano de México</w:t>
      </w:r>
      <w:r>
        <w:rPr>
          <w:rFonts w:ascii="Palatino Linotype" w:hAnsi="Palatino Linotype" w:cs="Arial"/>
        </w:rPr>
        <w:t>.</w:t>
      </w:r>
    </w:p>
    <w:p w14:paraId="2B7E2613" w14:textId="77777777" w:rsidR="00AB554C" w:rsidRPr="00021477" w:rsidRDefault="00AB554C" w:rsidP="00AB554C">
      <w:pPr>
        <w:pStyle w:val="NormalWeb"/>
        <w:spacing w:line="360" w:lineRule="auto"/>
        <w:jc w:val="both"/>
        <w:rPr>
          <w:rFonts w:ascii="Palatino Linotype" w:hAnsi="Palatino Linotype"/>
        </w:rPr>
      </w:pPr>
      <w:r>
        <w:rPr>
          <w:rFonts w:ascii="Palatino Linotype" w:hAnsi="Palatino Linotype"/>
        </w:rPr>
        <w:t>Así, una vez analizada la materia de la solicitud de información</w:t>
      </w:r>
      <w:r w:rsidRPr="00021477">
        <w:rPr>
          <w:rFonts w:ascii="Palatino Linotype" w:hAnsi="Palatino Linotype"/>
        </w:rPr>
        <w:t>, éste Órgano Garante estima que es procedente la entrega de la información que solicitó el ahora recurrente al Sujeto Obligado, en razón de las consideraciones de derecho que se exponen</w:t>
      </w:r>
      <w:r>
        <w:rPr>
          <w:rFonts w:ascii="Palatino Linotype" w:hAnsi="Palatino Linotype"/>
        </w:rPr>
        <w:t xml:space="preserve"> a continuación</w:t>
      </w:r>
      <w:r w:rsidRPr="00021477">
        <w:rPr>
          <w:rFonts w:ascii="Palatino Linotype" w:hAnsi="Palatino Linotype"/>
        </w:rPr>
        <w:t>.</w:t>
      </w:r>
    </w:p>
    <w:p w14:paraId="218766AB" w14:textId="77777777" w:rsidR="00AB554C" w:rsidRDefault="00AB554C" w:rsidP="00AB554C">
      <w:pPr>
        <w:pStyle w:val="NormalWeb"/>
        <w:spacing w:line="360" w:lineRule="auto"/>
        <w:jc w:val="both"/>
        <w:rPr>
          <w:rFonts w:ascii="Palatino Linotype" w:hAnsi="Palatino Linotype"/>
          <w:color w:val="000000"/>
        </w:rPr>
      </w:pPr>
      <w:r>
        <w:rPr>
          <w:rFonts w:ascii="Palatino Linotype" w:hAnsi="Palatino Linotype"/>
          <w:color w:val="000000"/>
        </w:rPr>
        <w:t>Para argumentar lo anterior, conviene resaltar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627A77B3" w14:textId="77777777" w:rsidR="00AB554C" w:rsidRPr="008D59A3" w:rsidRDefault="00AB554C" w:rsidP="007F7DE5">
      <w:pPr>
        <w:pStyle w:val="NormalWeb"/>
        <w:ind w:left="851" w:right="900"/>
        <w:jc w:val="both"/>
        <w:rPr>
          <w:rFonts w:ascii="Palatino Linotype" w:hAnsi="Palatino Linotype"/>
          <w:i/>
          <w:sz w:val="22"/>
          <w:szCs w:val="22"/>
        </w:rPr>
      </w:pPr>
      <w:r w:rsidRPr="008D59A3">
        <w:rPr>
          <w:rFonts w:ascii="Palatino Linotype" w:hAnsi="Palatino Linotype"/>
          <w:i/>
          <w:sz w:val="22"/>
          <w:szCs w:val="22"/>
        </w:rPr>
        <w:t>“</w:t>
      </w:r>
      <w:r w:rsidRPr="008D59A3">
        <w:rPr>
          <w:rFonts w:ascii="Palatino Linotype" w:hAnsi="Palatino Linotype"/>
          <w:b/>
          <w:i/>
          <w:sz w:val="22"/>
          <w:szCs w:val="22"/>
        </w:rPr>
        <w:t>Artículo 4</w:t>
      </w:r>
      <w:r w:rsidRPr="008D59A3">
        <w:rPr>
          <w:rFonts w:ascii="Palatino Linotype" w:hAnsi="Palatino Linotype"/>
          <w:i/>
          <w:sz w:val="22"/>
          <w:szCs w:val="22"/>
        </w:rPr>
        <w:t>. (…)</w:t>
      </w:r>
    </w:p>
    <w:p w14:paraId="0F4EF61B" w14:textId="77777777" w:rsidR="00AB554C" w:rsidRPr="008D59A3" w:rsidRDefault="00AB554C" w:rsidP="007F7DE5">
      <w:pPr>
        <w:pStyle w:val="NormalWeb"/>
        <w:ind w:left="851" w:right="900"/>
        <w:jc w:val="both"/>
        <w:rPr>
          <w:rFonts w:ascii="Palatino Linotype" w:hAnsi="Palatino Linotype"/>
          <w:i/>
          <w:color w:val="000000"/>
          <w:sz w:val="22"/>
          <w:szCs w:val="22"/>
        </w:rPr>
      </w:pPr>
      <w:r w:rsidRPr="008D59A3">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8D59A3">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8D59A3">
        <w:rPr>
          <w:rFonts w:ascii="Palatino Linotype" w:hAnsi="Palatino Linotype"/>
          <w:i/>
          <w:sz w:val="22"/>
          <w:szCs w:val="22"/>
        </w:rPr>
        <w:lastRenderedPageBreak/>
        <w:t>clasificada excepcionalmente como reservada temporalmente por razones de interés público, en los términos de las causas legítimas y estrictamente necesarias previstas por esta Ley. …”</w:t>
      </w:r>
    </w:p>
    <w:p w14:paraId="634428BF" w14:textId="77777777" w:rsidR="00AB554C" w:rsidRDefault="00AB554C" w:rsidP="00AB554C">
      <w:pPr>
        <w:pStyle w:val="NormalWeb"/>
        <w:spacing w:line="360" w:lineRule="auto"/>
        <w:jc w:val="both"/>
        <w:rPr>
          <w:rFonts w:ascii="Palatino Linotype" w:hAnsi="Palatino Linotype" w:cs="Arial"/>
          <w:color w:val="000000" w:themeColor="text1"/>
        </w:rPr>
      </w:pPr>
      <w:r>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Pr>
          <w:rStyle w:val="Refdenotaalpie"/>
          <w:rFonts w:ascii="Palatino Linotype" w:hAnsi="Palatino Linotype" w:cs="Arial"/>
        </w:rPr>
        <w:footnoteReference w:id="1"/>
      </w:r>
      <w:r>
        <w:rPr>
          <w:rFonts w:ascii="Palatino Linotype" w:hAnsi="Palatino Linotype" w:cs="Arial"/>
        </w:rPr>
        <w:t xml:space="preserve">; más aún si la misma se trata de información de interés público, es decir, aquella que resulta relevante o beneficiosa </w:t>
      </w:r>
      <w:r w:rsidRPr="00232423">
        <w:rPr>
          <w:rFonts w:ascii="Palatino Linotype" w:hAnsi="Palatino Linotype" w:cs="Arial"/>
          <w:color w:val="000000" w:themeColor="text1"/>
        </w:rPr>
        <w:t>para la sociedad y no simplemente de interés individual y cuya divulgación resulta útil para que el público comprenda las actividades que llevan a cabo los Sujetos Obligados</w:t>
      </w:r>
      <w:r w:rsidRPr="00232423">
        <w:rPr>
          <w:rStyle w:val="Refdenotaalpie"/>
          <w:rFonts w:ascii="Palatino Linotype" w:hAnsi="Palatino Linotype" w:cs="Arial"/>
          <w:color w:val="000000" w:themeColor="text1"/>
        </w:rPr>
        <w:footnoteReference w:id="2"/>
      </w:r>
      <w:r w:rsidRPr="00232423">
        <w:rPr>
          <w:rFonts w:ascii="Palatino Linotype" w:hAnsi="Palatino Linotype" w:cs="Arial"/>
          <w:color w:val="000000" w:themeColor="text1"/>
        </w:rPr>
        <w:t>.</w:t>
      </w:r>
    </w:p>
    <w:p w14:paraId="48DC1768" w14:textId="6F0E11FC" w:rsidR="00AB554C" w:rsidRDefault="00AB554C" w:rsidP="00AB554C">
      <w:pPr>
        <w:pStyle w:val="NormalWeb"/>
        <w:spacing w:line="360" w:lineRule="auto"/>
        <w:jc w:val="both"/>
        <w:rPr>
          <w:rFonts w:ascii="Palatino Linotype" w:hAnsi="Palatino Linotype"/>
          <w:color w:val="000000"/>
        </w:rPr>
      </w:pPr>
      <w:r>
        <w:rPr>
          <w:rFonts w:ascii="Palatino Linotype" w:hAnsi="Palatino Linotype" w:cs="Arial"/>
          <w:color w:val="000000" w:themeColor="text1"/>
        </w:rPr>
        <w:t xml:space="preserve">Primeramente es de señalar que </w:t>
      </w:r>
      <w:r>
        <w:rPr>
          <w:rFonts w:ascii="Palatino Linotype" w:hAnsi="Palatino Linotype"/>
          <w:color w:val="000000"/>
        </w:rPr>
        <w:t xml:space="preserve">la naturaleza del cumplimiento al ejercicio del derecho de acceso a la información pública, radica en que se entregue por parte de los Sujetos Obligados el documento en el que conste la información que </w:t>
      </w:r>
      <w:r w:rsidR="00114F85">
        <w:rPr>
          <w:rFonts w:ascii="Palatino Linotype" w:hAnsi="Palatino Linotype"/>
          <w:color w:val="000000"/>
        </w:rPr>
        <w:t>se desea conocer</w:t>
      </w:r>
      <w:r>
        <w:rPr>
          <w:rFonts w:ascii="Palatino Linotype" w:hAnsi="Palatino Linotype"/>
          <w:color w:val="000000"/>
        </w:rPr>
        <w:t>, ello en el entendido de que de acuerdo a los artículos 6 y 5 de la Constitución Federal y Local respectivamente, así como el diverso artículo 18 de la Ley de Transparencia vigente en la Entidad, los Sujetos Obligados deben documentar todo acto que derive del ejercicio de sus atribuciones, facultades, competencias o funciones.</w:t>
      </w:r>
    </w:p>
    <w:p w14:paraId="3E7AB976" w14:textId="77777777" w:rsidR="00AB554C" w:rsidRDefault="00AB554C" w:rsidP="00AB554C">
      <w:pPr>
        <w:pStyle w:val="NormalWeb"/>
        <w:spacing w:line="360" w:lineRule="auto"/>
        <w:jc w:val="both"/>
        <w:rPr>
          <w:rFonts w:ascii="Palatino Linotype" w:hAnsi="Palatino Linotype" w:cs="Arial"/>
        </w:rPr>
      </w:pPr>
      <w:r>
        <w:rPr>
          <w:rFonts w:ascii="Palatino Linotype" w:hAnsi="Palatino Linotype"/>
          <w:color w:val="000000"/>
        </w:rPr>
        <w:lastRenderedPageBreak/>
        <w:t>Documentos que pueden generarse en cualquiera de sus formas, esto es, expedientes, reportes, estudios,</w:t>
      </w:r>
      <w:r w:rsidRPr="002A5442">
        <w:rPr>
          <w:rFonts w:ascii="Palatino Linotype" w:hAnsi="Palatino Linotype" w:cs="Arial"/>
        </w:rPr>
        <w:t xml:space="preserve"> </w:t>
      </w:r>
      <w:r w:rsidRPr="00965E8D">
        <w:rPr>
          <w:rFonts w:ascii="Palatino Linotype" w:hAnsi="Palatino Linotype" w:cs="Arial"/>
        </w:rPr>
        <w:t xml:space="preserve">actas, resoluciones, oficios, </w:t>
      </w:r>
      <w:r>
        <w:rPr>
          <w:rFonts w:ascii="Palatino Linotype" w:hAnsi="Palatino Linotype" w:cs="Arial"/>
        </w:rPr>
        <w:t xml:space="preserve">correspondencia, </w:t>
      </w:r>
      <w:r w:rsidRPr="00965E8D">
        <w:rPr>
          <w:rFonts w:ascii="Palatino Linotype" w:hAnsi="Palatino Linotype" w:cs="Arial"/>
        </w:rPr>
        <w:t>acuerdos,</w:t>
      </w:r>
      <w:r>
        <w:rPr>
          <w:rFonts w:ascii="Palatino Linotype" w:hAnsi="Palatino Linotype" w:cs="Arial"/>
        </w:rPr>
        <w:t xml:space="preserve"> directivas, directrices,</w:t>
      </w:r>
      <w:r w:rsidRPr="00965E8D">
        <w:rPr>
          <w:rFonts w:ascii="Palatino Linotype" w:hAnsi="Palatino Linotype" w:cs="Arial"/>
        </w:rPr>
        <w:t xml:space="preserve"> circulares, contratos, convenios,</w:t>
      </w:r>
      <w:r>
        <w:rPr>
          <w:rFonts w:ascii="Palatino Linotype" w:hAnsi="Palatino Linotype" w:cs="Arial"/>
        </w:rPr>
        <w:t xml:space="preserve"> instructivos, notas, memorándums,</w:t>
      </w:r>
      <w:r w:rsidRPr="00965E8D">
        <w:rPr>
          <w:rFonts w:ascii="Palatino Linotype" w:hAnsi="Palatino Linotype" w:cs="Arial"/>
        </w:rPr>
        <w:t xml:space="preserve"> estadí</w:t>
      </w:r>
      <w:r>
        <w:rPr>
          <w:rFonts w:ascii="Palatino Linotype" w:hAnsi="Palatino Linotype" w:cs="Arial"/>
        </w:rPr>
        <w:t>sticas o bien cualquier registro que se encuentre en su posesión, sin importar su fuente o fecha de elaboración y pueden presentarse en medios escritos, impresos, sonoros, visuales, electrónicos, informáticos u holográficos, según lo establecido por la fracción XI del artículo 3 de la Ley de la Materia, como se observa a continuación.</w:t>
      </w:r>
    </w:p>
    <w:p w14:paraId="0529C50E" w14:textId="77777777" w:rsidR="00AB554C" w:rsidRPr="00AF43E3" w:rsidRDefault="00AB554C" w:rsidP="00AB554C">
      <w:pPr>
        <w:pStyle w:val="NormalWeb"/>
        <w:ind w:left="851" w:right="900"/>
        <w:jc w:val="both"/>
        <w:rPr>
          <w:rFonts w:ascii="Palatino Linotype" w:hAnsi="Palatino Linotype"/>
          <w:i/>
          <w:sz w:val="22"/>
          <w:szCs w:val="22"/>
        </w:rPr>
      </w:pPr>
      <w:r w:rsidRPr="00AF43E3">
        <w:rPr>
          <w:rFonts w:ascii="Palatino Linotype" w:hAnsi="Palatino Linotype"/>
          <w:i/>
          <w:sz w:val="22"/>
          <w:szCs w:val="22"/>
        </w:rPr>
        <w:t>“</w:t>
      </w:r>
      <w:r>
        <w:rPr>
          <w:rFonts w:ascii="Palatino Linotype" w:hAnsi="Palatino Linotype"/>
          <w:b/>
          <w:i/>
          <w:sz w:val="22"/>
          <w:szCs w:val="22"/>
        </w:rPr>
        <w:t>Artículo 3</w:t>
      </w:r>
      <w:r w:rsidRPr="004E3502">
        <w:rPr>
          <w:rFonts w:ascii="Palatino Linotype" w:hAnsi="Palatino Linotype"/>
          <w:b/>
          <w:i/>
          <w:sz w:val="22"/>
          <w:szCs w:val="22"/>
        </w:rPr>
        <w:t>.</w:t>
      </w:r>
      <w:r>
        <w:rPr>
          <w:rFonts w:ascii="Palatino Linotype" w:hAnsi="Palatino Linotype"/>
          <w:i/>
          <w:sz w:val="22"/>
          <w:szCs w:val="22"/>
        </w:rPr>
        <w:t>- Para los efectos de la presente</w:t>
      </w:r>
      <w:r w:rsidRPr="00AF43E3">
        <w:rPr>
          <w:rFonts w:ascii="Palatino Linotype" w:hAnsi="Palatino Linotype"/>
          <w:i/>
          <w:sz w:val="22"/>
          <w:szCs w:val="22"/>
        </w:rPr>
        <w:t xml:space="preserve"> Ley, se entenderá por: (…) </w:t>
      </w:r>
    </w:p>
    <w:p w14:paraId="2E794DC1" w14:textId="77777777" w:rsidR="00AB554C" w:rsidRDefault="00AB554C" w:rsidP="00AB554C">
      <w:pPr>
        <w:pStyle w:val="NormalWeb"/>
        <w:ind w:left="851" w:right="900"/>
        <w:jc w:val="both"/>
        <w:rPr>
          <w:rFonts w:ascii="Palatino Linotype" w:hAnsi="Palatino Linotype" w:cs="Arial"/>
          <w:color w:val="000000" w:themeColor="text1"/>
        </w:rPr>
      </w:pPr>
      <w:r w:rsidRPr="001A7365">
        <w:rPr>
          <w:rFonts w:ascii="Palatino Linotype" w:hAnsi="Palatino Linotype"/>
          <w:b/>
          <w:i/>
          <w:sz w:val="22"/>
          <w:szCs w:val="22"/>
        </w:rPr>
        <w:t>XI. Documento</w:t>
      </w:r>
      <w:r w:rsidRPr="001A7365">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A8AA45" w14:textId="6DD6EEB4" w:rsidR="00AB554C" w:rsidRDefault="00AB554C" w:rsidP="00AB554C">
      <w:pPr>
        <w:pStyle w:val="NormalWeb"/>
        <w:spacing w:line="360" w:lineRule="auto"/>
        <w:jc w:val="both"/>
        <w:rPr>
          <w:rFonts w:ascii="Palatino Linotype" w:hAnsi="Palatino Linotype" w:cs="Arial"/>
        </w:rPr>
      </w:pPr>
      <w:r>
        <w:rPr>
          <w:rFonts w:ascii="Palatino Linotype" w:hAnsi="Palatino Linotype" w:cs="Arial"/>
          <w:color w:val="000000" w:themeColor="text1"/>
        </w:rPr>
        <w:t>En tal sentido</w:t>
      </w:r>
      <w:r w:rsidR="00836B5D">
        <w:rPr>
          <w:rFonts w:ascii="Palatino Linotype" w:hAnsi="Palatino Linotype" w:cs="Arial"/>
          <w:color w:val="000000" w:themeColor="text1"/>
        </w:rPr>
        <w:t>,</w:t>
      </w:r>
      <w:r>
        <w:rPr>
          <w:rFonts w:ascii="Palatino Linotype" w:hAnsi="Palatino Linotype" w:cs="Arial"/>
          <w:color w:val="000000" w:themeColor="text1"/>
        </w:rPr>
        <w:t xml:space="preserve"> cuando los particulares solicitantes de la información pública, no refieran el documento en específico sobre el cual requieran el acceso, sino únicamente indiquen la información que desean conocer; </w:t>
      </w:r>
      <w:r>
        <w:rPr>
          <w:rFonts w:ascii="Palatino Linotype" w:hAnsi="Palatino Linotype" w:cs="Arial"/>
        </w:rPr>
        <w:t>lo anterior, dado que no están obligados a conocer los títulos o nombres de los documentos que contienen la información que es de su interés; los Sujetos Obligados deben hacer entrega de los documentos que obren en sus archivos de los que se desprenda la información solicitada, siempre y cuando esta tenga una expresión documental, pues la Ley de la Materia no los obliga a procesar, resumir, efectuar cálculos, o practicar investigaciones a fin de satisfacer el derecho de acceso a la información.</w:t>
      </w:r>
    </w:p>
    <w:p w14:paraId="27990C02" w14:textId="7430E113" w:rsidR="00AB554C" w:rsidRDefault="00AB554C" w:rsidP="00AB554C">
      <w:pPr>
        <w:pStyle w:val="NormalWeb"/>
        <w:spacing w:line="360" w:lineRule="auto"/>
        <w:jc w:val="both"/>
        <w:rPr>
          <w:rFonts w:ascii="Palatino Linotype" w:hAnsi="Palatino Linotype"/>
          <w:color w:val="000000"/>
        </w:rPr>
      </w:pPr>
      <w:r>
        <w:rPr>
          <w:rFonts w:ascii="Palatino Linotype" w:hAnsi="Palatino Linotype"/>
          <w:color w:val="000000"/>
        </w:rPr>
        <w:lastRenderedPageBreak/>
        <w:t>Robustec</w:t>
      </w:r>
      <w:r w:rsidR="00114F85">
        <w:rPr>
          <w:rFonts w:ascii="Palatino Linotype" w:hAnsi="Palatino Linotype"/>
          <w:color w:val="000000"/>
        </w:rPr>
        <w:t>e lo anterior el Criterio 16/17</w:t>
      </w:r>
      <w:r>
        <w:rPr>
          <w:rFonts w:ascii="Palatino Linotype" w:hAnsi="Palatino Linotype"/>
          <w:color w:val="000000"/>
        </w:rPr>
        <w:t xml:space="preserve"> emitido por el Instituto Nacional de Transparencia, Acceso a la Información y Protección de Datos Personales (INAI), que lleva rubro y texto, los que a continuación se insertan:</w:t>
      </w:r>
    </w:p>
    <w:p w14:paraId="356E74C8" w14:textId="27F40DEA" w:rsidR="00AB554C" w:rsidRPr="00114F85" w:rsidRDefault="00AB554C" w:rsidP="00AB554C">
      <w:pPr>
        <w:pStyle w:val="NormalWeb"/>
        <w:ind w:left="851" w:right="900"/>
        <w:jc w:val="both"/>
        <w:rPr>
          <w:rFonts w:ascii="Palatino Linotype" w:hAnsi="Palatino Linotype" w:cs="Arial"/>
          <w:i/>
          <w:sz w:val="22"/>
          <w:szCs w:val="22"/>
        </w:rPr>
      </w:pPr>
      <w:r w:rsidRPr="00114F85">
        <w:rPr>
          <w:rFonts w:ascii="Palatino Linotype" w:hAnsi="Palatino Linotype" w:cs="Arial"/>
          <w:b/>
          <w:bCs/>
          <w:i/>
          <w:sz w:val="22"/>
          <w:szCs w:val="22"/>
        </w:rPr>
        <w:t>“</w:t>
      </w:r>
      <w:r w:rsidR="00114F85" w:rsidRPr="00114F85">
        <w:rPr>
          <w:rFonts w:ascii="Palatino Linotype" w:hAnsi="Palatino Linotype" w:cs="Arial"/>
          <w:b/>
          <w:bCs/>
          <w:i/>
          <w:sz w:val="22"/>
          <w:szCs w:val="22"/>
        </w:rPr>
        <w:t xml:space="preserve">Expresión documental. </w:t>
      </w:r>
      <w:r w:rsidR="00114F85" w:rsidRPr="00114F85">
        <w:rPr>
          <w:rFonts w:ascii="Palatino Linotype" w:hAnsi="Palatino Linotype" w:cs="Arial"/>
          <w:bCs/>
          <w:i/>
          <w:sz w:val="22"/>
          <w:szCs w:val="22"/>
        </w:rPr>
        <w:t>Cuando</w:t>
      </w:r>
      <w:r w:rsidR="00114F85" w:rsidRPr="00114F85">
        <w:rPr>
          <w:rFonts w:ascii="Palatino Linotype" w:hAnsi="Palatino Linotype" w:cs="Arial"/>
          <w:i/>
          <w:color w:val="000000" w:themeColor="text1"/>
          <w:sz w:val="22"/>
          <w:szCs w:val="22"/>
          <w:lang w:val="es-ES"/>
        </w:rPr>
        <w:t xml:space="preserve"> los particulares presenten solicitudes de acceso a la información sin identificar de forma precisa la documentación que pudiera contener la información de su interés, </w:t>
      </w:r>
      <w:r w:rsidR="00114F85" w:rsidRPr="00114F85">
        <w:rPr>
          <w:rFonts w:ascii="Palatino Linotype" w:hAnsi="Palatino Linotype" w:cs="Arial"/>
          <w:i/>
          <w:sz w:val="22"/>
          <w:szCs w:val="22"/>
        </w:rPr>
        <w:t>o bien, la solicitud constituya una consulta,</w:t>
      </w:r>
      <w:r w:rsidR="00114F85" w:rsidRPr="00114F85">
        <w:rPr>
          <w:rFonts w:ascii="Palatino Linotype" w:hAnsi="Palatino Linotype" w:cs="Arial"/>
          <w:i/>
          <w:color w:val="000000" w:themeColor="text1"/>
          <w:sz w:val="22"/>
          <w:szCs w:val="22"/>
          <w:lang w:val="es-ES"/>
        </w:rPr>
        <w:t xml:space="preserve"> pero la respuesta pudiera obrar en algún documento en poder de los sujetos obligados, éstos deben dar a dichas solicitudes una interpretación que les otorgue una expresión documental</w:t>
      </w:r>
      <w:r w:rsidRPr="00114F85">
        <w:rPr>
          <w:rFonts w:ascii="Palatino Linotype" w:hAnsi="Palatino Linotype" w:cs="Arial"/>
          <w:i/>
          <w:sz w:val="22"/>
          <w:szCs w:val="22"/>
        </w:rPr>
        <w:t>.”</w:t>
      </w:r>
    </w:p>
    <w:p w14:paraId="6982DE24" w14:textId="77777777" w:rsidR="00AB554C" w:rsidRDefault="00AB554C" w:rsidP="00AB554C">
      <w:pPr>
        <w:pStyle w:val="NormalWeb"/>
        <w:spacing w:line="360" w:lineRule="auto"/>
        <w:jc w:val="both"/>
        <w:rPr>
          <w:rFonts w:ascii="Palatino Linotype" w:hAnsi="Palatino Linotype" w:cs="Arial"/>
          <w:color w:val="000000" w:themeColor="text1"/>
        </w:rPr>
      </w:pPr>
      <w:r>
        <w:rPr>
          <w:rFonts w:ascii="Palatino Linotype" w:hAnsi="Palatino Linotype" w:cs="Arial"/>
          <w:color w:val="000000" w:themeColor="text1"/>
        </w:rPr>
        <w:t>Ahora bien, ante la omisión de respuesta por parte del Sujeto Obligado, resulta necesario analizar las atribuciones y obligaciones con las que cuenta, para denotar que tiene en sus archivos documentación que contiene la información  solicitada por el particular y por tanto se encuentra en posibilidades de atender su solicitud de acceso a la información pública.</w:t>
      </w:r>
    </w:p>
    <w:p w14:paraId="5C9101D7" w14:textId="77777777" w:rsidR="00AB554C" w:rsidRPr="00067AE2" w:rsidRDefault="00AB554C" w:rsidP="00AB554C">
      <w:pPr>
        <w:spacing w:before="240" w:after="360" w:line="360" w:lineRule="auto"/>
        <w:jc w:val="both"/>
        <w:rPr>
          <w:rFonts w:ascii="Palatino Linotype" w:hAnsi="Palatino Linotype" w:cs="Arial"/>
          <w:bCs/>
        </w:rPr>
      </w:pPr>
      <w:r>
        <w:rPr>
          <w:rFonts w:ascii="Palatino Linotype" w:hAnsi="Palatino Linotype" w:cs="Arial"/>
          <w:color w:val="000000" w:themeColor="text1"/>
        </w:rPr>
        <w:t xml:space="preserve">Para ello es oportuno referir lo que señala el artículo </w:t>
      </w:r>
      <w:r w:rsidRPr="00067AE2">
        <w:rPr>
          <w:rFonts w:ascii="Palatino Linotype" w:hAnsi="Palatino Linotype" w:cs="Arial"/>
          <w:bCs/>
        </w:rPr>
        <w:t xml:space="preserve">125 de la </w:t>
      </w:r>
      <w:r w:rsidRPr="00067AE2">
        <w:rPr>
          <w:rFonts w:ascii="Palatino Linotype" w:eastAsia="Calibri" w:hAnsi="Palatino Linotype" w:cs="Arial"/>
        </w:rPr>
        <w:t xml:space="preserve">Constitución Política del Estado Libre y Soberano de México, </w:t>
      </w:r>
      <w:r>
        <w:rPr>
          <w:rFonts w:ascii="Palatino Linotype" w:eastAsia="Calibri" w:hAnsi="Palatino Linotype" w:cs="Arial"/>
        </w:rPr>
        <w:t>que a la letra dice</w:t>
      </w:r>
      <w:r w:rsidRPr="00067AE2">
        <w:rPr>
          <w:rFonts w:ascii="Palatino Linotype" w:eastAsia="Calibri" w:hAnsi="Palatino Linotype" w:cs="Arial"/>
        </w:rPr>
        <w:t>:</w:t>
      </w:r>
    </w:p>
    <w:p w14:paraId="42006B20" w14:textId="77777777" w:rsidR="00AB554C" w:rsidRPr="00FF128B" w:rsidRDefault="00AB554C" w:rsidP="00AB554C">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
          <w:bCs/>
          <w:i/>
          <w:sz w:val="22"/>
          <w:szCs w:val="22"/>
        </w:rPr>
        <w:t>“Artículo 125.-</w:t>
      </w:r>
      <w:r w:rsidRPr="00FF128B">
        <w:rPr>
          <w:rFonts w:ascii="Palatino Linotype" w:hAnsi="Palatino Linotype" w:cs="Arial"/>
          <w:bCs/>
          <w:i/>
          <w:sz w:val="22"/>
          <w:szCs w:val="22"/>
        </w:rPr>
        <w:t>…</w:t>
      </w:r>
    </w:p>
    <w:p w14:paraId="251A722F" w14:textId="77777777" w:rsidR="00AB554C" w:rsidRPr="00FF128B" w:rsidRDefault="00AB554C" w:rsidP="00AB554C">
      <w:pPr>
        <w:spacing w:before="240" w:after="360"/>
        <w:ind w:left="851" w:right="900"/>
        <w:contextualSpacing/>
        <w:jc w:val="both"/>
        <w:rPr>
          <w:rFonts w:ascii="Palatino Linotype" w:hAnsi="Palatino Linotype" w:cs="Arial"/>
          <w:bCs/>
          <w:i/>
          <w:sz w:val="22"/>
          <w:szCs w:val="22"/>
        </w:rPr>
      </w:pPr>
    </w:p>
    <w:p w14:paraId="029B3A76" w14:textId="77777777" w:rsidR="00AB554C" w:rsidRPr="00FF128B" w:rsidRDefault="00AB554C" w:rsidP="00AB554C">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FF128B">
        <w:rPr>
          <w:rFonts w:ascii="Palatino Linotype" w:eastAsia="Calibri" w:hAnsi="Palatino Linotype" w:cs="Arial"/>
          <w:i/>
          <w:sz w:val="22"/>
          <w:szCs w:val="22"/>
          <w:lang w:eastAsia="es-MX"/>
        </w:rPr>
        <w:t>, sujetándose a lo dispuesto en el artículo 147 de esta Constitución.”</w:t>
      </w:r>
    </w:p>
    <w:p w14:paraId="181E7BFD" w14:textId="77777777" w:rsidR="00AB554C" w:rsidRPr="00067AE2" w:rsidRDefault="00AB554C" w:rsidP="00AB554C">
      <w:pPr>
        <w:autoSpaceDE w:val="0"/>
        <w:autoSpaceDN w:val="0"/>
        <w:adjustRightInd w:val="0"/>
        <w:spacing w:before="240" w:after="360" w:line="360" w:lineRule="auto"/>
        <w:jc w:val="both"/>
        <w:rPr>
          <w:rFonts w:ascii="Palatino Linotype" w:eastAsia="Calibri" w:hAnsi="Palatino Linotype" w:cs="Arial"/>
          <w:i/>
          <w:color w:val="92D050"/>
          <w:sz w:val="20"/>
          <w:szCs w:val="20"/>
          <w:lang w:eastAsia="es-MX"/>
        </w:rPr>
      </w:pPr>
      <w:r>
        <w:rPr>
          <w:rFonts w:ascii="Palatino Linotype" w:eastAsia="Calibri" w:hAnsi="Palatino Linotype" w:cs="Arial"/>
        </w:rPr>
        <w:t>Asimismo,</w:t>
      </w:r>
      <w:r w:rsidRPr="00067AE2">
        <w:rPr>
          <w:rFonts w:ascii="Palatino Linotype" w:eastAsia="Calibri" w:hAnsi="Palatino Linotype" w:cs="Arial"/>
        </w:rPr>
        <w:t xml:space="preserve"> el artículo 147 de la Constitución Política del Estado Libre y Soberano de México dispone en lo relativo a las remuneraciones de los servidores públicos estatales y municipales que:</w:t>
      </w:r>
    </w:p>
    <w:p w14:paraId="64875873" w14:textId="77777777" w:rsidR="00AB554C" w:rsidRPr="00FF128B" w:rsidRDefault="00AB554C" w:rsidP="00EB6E53">
      <w:pPr>
        <w:spacing w:before="240" w:after="360"/>
        <w:ind w:left="851" w:right="902"/>
        <w:jc w:val="both"/>
        <w:rPr>
          <w:rFonts w:ascii="Palatino Linotype" w:hAnsi="Palatino Linotype" w:cs="Arial"/>
          <w:bCs/>
          <w:i/>
          <w:sz w:val="22"/>
          <w:szCs w:val="22"/>
        </w:rPr>
      </w:pPr>
      <w:r w:rsidRPr="00FF128B">
        <w:rPr>
          <w:rFonts w:ascii="Palatino Linotype" w:hAnsi="Palatino Linotype" w:cs="Arial"/>
          <w:b/>
          <w:bCs/>
          <w:i/>
          <w:sz w:val="22"/>
          <w:szCs w:val="22"/>
        </w:rPr>
        <w:t xml:space="preserve">“Artículo 147.- </w:t>
      </w:r>
      <w:r w:rsidRPr="00FF128B">
        <w:rPr>
          <w:rFonts w:ascii="Palatino Linotype" w:hAnsi="Palatino Linotype" w:cs="Arial"/>
          <w:bCs/>
          <w:i/>
          <w:sz w:val="22"/>
          <w:szCs w:val="22"/>
        </w:rPr>
        <w:t xml:space="preserve">El Gobernador, los diputados, los magistrados de los Tribunales Superior de Justicia y de lo Contencioso Administrativo, los miembros del </w:t>
      </w:r>
      <w:r w:rsidRPr="00FF128B">
        <w:rPr>
          <w:rFonts w:ascii="Palatino Linotype" w:hAnsi="Palatino Linotype" w:cs="Arial"/>
          <w:bCs/>
          <w:i/>
          <w:sz w:val="22"/>
          <w:szCs w:val="22"/>
        </w:rPr>
        <w:lastRenderedPageBreak/>
        <w:t xml:space="preserve">Consejo de la Judicatura, los trabajadores al servicio del Estado, los integrantes y servidores de los organismos autónomos, así como los miembros de los ayuntamientos </w:t>
      </w:r>
      <w:r w:rsidRPr="00FF128B">
        <w:rPr>
          <w:rFonts w:ascii="Palatino Linotype" w:hAnsi="Palatino Linotype" w:cs="Arial"/>
          <w:b/>
          <w:bCs/>
          <w:i/>
          <w:sz w:val="22"/>
          <w:szCs w:val="22"/>
        </w:rPr>
        <w:t>y demás servidores públicos municipales recibirán una retribución adecuada e irrenunciable por el desempeño de su empleo, cargo o comisión, que será determinada en el presupuesto de egresos que corresponda.</w:t>
      </w:r>
      <w:r w:rsidRPr="00FF128B">
        <w:rPr>
          <w:rFonts w:ascii="Palatino Linotype" w:hAnsi="Palatino Linotype" w:cs="Arial"/>
          <w:bCs/>
          <w:i/>
          <w:sz w:val="22"/>
          <w:szCs w:val="22"/>
        </w:rPr>
        <w:t>”</w:t>
      </w:r>
    </w:p>
    <w:p w14:paraId="720CAE4C" w14:textId="77777777" w:rsidR="00AB554C" w:rsidRPr="00067AE2" w:rsidRDefault="00AB554C" w:rsidP="00AB554C">
      <w:pPr>
        <w:spacing w:before="240" w:after="360" w:line="360" w:lineRule="auto"/>
        <w:ind w:right="51"/>
        <w:contextualSpacing/>
        <w:jc w:val="both"/>
        <w:rPr>
          <w:rFonts w:ascii="Palatino Linotype" w:eastAsia="Calibri" w:hAnsi="Palatino Linotype" w:cs="Arial"/>
          <w:i/>
          <w:lang w:eastAsia="es-MX"/>
        </w:rPr>
      </w:pPr>
      <w:r>
        <w:rPr>
          <w:rFonts w:ascii="Palatino Linotype" w:hAnsi="Palatino Linotype" w:cs="Arial"/>
          <w:bCs/>
        </w:rPr>
        <w:t>Además</w:t>
      </w:r>
      <w:r w:rsidRPr="00067AE2">
        <w:rPr>
          <w:rFonts w:ascii="Palatino Linotype" w:hAnsi="Palatino Linotype" w:cs="Arial"/>
          <w:bCs/>
        </w:rPr>
        <w:t xml:space="preserve">, el </w:t>
      </w:r>
      <w:r w:rsidRPr="00067AE2">
        <w:rPr>
          <w:rFonts w:ascii="Palatino Linotype" w:eastAsia="Calibri" w:hAnsi="Palatino Linotype" w:cs="Arial"/>
        </w:rPr>
        <w:t>artículo 3, fracción XXXII del Código Financiero del Estado de México y Municipios establece lo siguiente:</w:t>
      </w:r>
    </w:p>
    <w:p w14:paraId="6B877E9C" w14:textId="77777777" w:rsidR="00AB554C" w:rsidRPr="00067AE2" w:rsidRDefault="00AB554C" w:rsidP="00AB554C">
      <w:pPr>
        <w:spacing w:before="240" w:after="360" w:line="360" w:lineRule="auto"/>
        <w:ind w:left="567" w:right="618"/>
        <w:contextualSpacing/>
        <w:jc w:val="both"/>
        <w:rPr>
          <w:rFonts w:ascii="Palatino Linotype" w:hAnsi="Palatino Linotype" w:cs="Arial"/>
          <w:b/>
          <w:bCs/>
          <w:i/>
        </w:rPr>
      </w:pPr>
    </w:p>
    <w:p w14:paraId="4811212E" w14:textId="77777777" w:rsidR="00AB554C" w:rsidRPr="00FF128B" w:rsidRDefault="00AB554C" w:rsidP="00AB554C">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
          <w:bCs/>
          <w:i/>
          <w:sz w:val="22"/>
          <w:szCs w:val="22"/>
        </w:rPr>
        <w:t>“Artículo 3.-</w:t>
      </w:r>
      <w:r w:rsidRPr="00FF128B">
        <w:rPr>
          <w:rFonts w:ascii="Palatino Linotype" w:hAnsi="Palatino Linotype" w:cs="Arial"/>
          <w:bCs/>
          <w:i/>
          <w:sz w:val="22"/>
          <w:szCs w:val="22"/>
        </w:rPr>
        <w:t xml:space="preserve"> Para efectos de este Código, Ley de Ingresos del Estado y del Presupuesto de Egresos se entenderá por:</w:t>
      </w:r>
    </w:p>
    <w:p w14:paraId="5432BAF3" w14:textId="77777777" w:rsidR="00AB554C" w:rsidRPr="00FF128B" w:rsidRDefault="00AB554C" w:rsidP="00AB554C">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Cs/>
          <w:i/>
          <w:sz w:val="22"/>
          <w:szCs w:val="22"/>
        </w:rPr>
        <w:t>…</w:t>
      </w:r>
    </w:p>
    <w:p w14:paraId="393AE2EE" w14:textId="77777777" w:rsidR="00AB554C" w:rsidRPr="00FF128B" w:rsidRDefault="00AB554C" w:rsidP="00AB554C">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
          <w:bCs/>
          <w:i/>
          <w:sz w:val="22"/>
          <w:szCs w:val="22"/>
        </w:rPr>
        <w:t xml:space="preserve">XXXII. Remuneración: </w:t>
      </w:r>
      <w:r w:rsidRPr="00A4119D">
        <w:rPr>
          <w:rFonts w:ascii="Palatino Linotype" w:hAnsi="Palatino Linotype" w:cs="Arial"/>
          <w:bCs/>
          <w:i/>
          <w:sz w:val="22"/>
          <w:szCs w:val="22"/>
          <w:u w:val="single"/>
        </w:rPr>
        <w:t>A los pagos hechos por concepto de sueldo, compensaciones, gratificaciones, habitación, primas, comisiones, prestaciones en especie y cualquier otra percepción o prestación que se entregue al servidor público por su trabajo</w:t>
      </w:r>
      <w:r w:rsidRPr="00FF128B">
        <w:rPr>
          <w:rFonts w:ascii="Palatino Linotype" w:hAnsi="Palatino Linotype" w:cs="Arial"/>
          <w:bCs/>
          <w:i/>
          <w:sz w:val="22"/>
          <w:szCs w:val="22"/>
        </w:rPr>
        <w:t>. Esta definición no será aplicable para los efectos del Impuesto sobre Erogaciones por Remuneraciones al Trabajo Personal;”</w:t>
      </w:r>
    </w:p>
    <w:p w14:paraId="23209875" w14:textId="77777777" w:rsidR="00AB554C" w:rsidRDefault="00AB554C" w:rsidP="00AB554C">
      <w:pPr>
        <w:spacing w:before="240"/>
        <w:ind w:right="900"/>
        <w:jc w:val="both"/>
        <w:rPr>
          <w:rFonts w:ascii="Palatino Linotype" w:hAnsi="Palatino Linotype" w:cs="Arial"/>
          <w:color w:val="92D050"/>
          <w:sz w:val="20"/>
          <w:szCs w:val="20"/>
        </w:rPr>
      </w:pPr>
      <w:r w:rsidRPr="00067AE2">
        <w:rPr>
          <w:rFonts w:ascii="Palatino Linotype" w:hAnsi="Palatino Linotype" w:cs="Arial"/>
          <w:color w:val="92D050"/>
          <w:sz w:val="20"/>
          <w:szCs w:val="20"/>
        </w:rPr>
        <w:t xml:space="preserve">                 </w:t>
      </w:r>
    </w:p>
    <w:p w14:paraId="34858BBC" w14:textId="77777777" w:rsidR="00AB554C" w:rsidRPr="00067AE2" w:rsidRDefault="00AB554C" w:rsidP="00AB554C">
      <w:pPr>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De lo </w:t>
      </w:r>
      <w:r>
        <w:rPr>
          <w:rFonts w:ascii="Palatino Linotype" w:eastAsia="Calibri" w:hAnsi="Palatino Linotype" w:cs="Arial"/>
        </w:rPr>
        <w:t>transcrito,</w:t>
      </w:r>
      <w:r w:rsidRPr="00067AE2">
        <w:rPr>
          <w:rFonts w:ascii="Palatino Linotype" w:eastAsia="Calibri" w:hAnsi="Palatino Linotype" w:cs="Arial"/>
        </w:rPr>
        <w:t xml:space="preserve">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24E6CDD" w14:textId="6C55A762" w:rsidR="00AB554C" w:rsidRPr="00067AE2" w:rsidRDefault="00AB554C" w:rsidP="00AB554C">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Ahora</w:t>
      </w:r>
      <w:r w:rsidR="00A4119D">
        <w:rPr>
          <w:rFonts w:ascii="Palatino Linotype" w:eastAsia="Calibri" w:hAnsi="Palatino Linotype" w:cs="Arial"/>
        </w:rPr>
        <w:t>, la obligación</w:t>
      </w:r>
      <w:r w:rsidRPr="00067AE2">
        <w:rPr>
          <w:rFonts w:ascii="Palatino Linotype" w:eastAsia="Calibri" w:hAnsi="Palatino Linotype" w:cs="Arial"/>
        </w:rPr>
        <w:t xml:space="preserve"> </w:t>
      </w:r>
      <w:r w:rsidR="00A4119D">
        <w:rPr>
          <w:rFonts w:ascii="Palatino Linotype" w:eastAsia="Calibri" w:hAnsi="Palatino Linotype" w:cs="Arial"/>
        </w:rPr>
        <w:t>de publicar</w:t>
      </w:r>
      <w:r w:rsidRPr="00067AE2">
        <w:rPr>
          <w:rFonts w:ascii="Palatino Linotype" w:eastAsia="Calibri" w:hAnsi="Palatino Linotype" w:cs="Arial"/>
        </w:rPr>
        <w:t xml:space="preserve"> la información relacionada con la</w:t>
      </w:r>
      <w:r w:rsidR="00A4119D">
        <w:rPr>
          <w:rFonts w:ascii="Palatino Linotype" w:eastAsia="Calibri" w:hAnsi="Palatino Linotype" w:cs="Arial"/>
        </w:rPr>
        <w:t>s remuneraciones de los servidores públicos</w:t>
      </w:r>
      <w:r w:rsidRPr="00067AE2">
        <w:rPr>
          <w:rFonts w:ascii="Palatino Linotype" w:eastAsia="Calibri" w:hAnsi="Palatino Linotype" w:cs="Arial"/>
        </w:rPr>
        <w:t>, deviene del</w:t>
      </w:r>
      <w:r>
        <w:rPr>
          <w:rFonts w:ascii="Palatino Linotype" w:eastAsia="Calibri" w:hAnsi="Palatino Linotype" w:cs="Arial"/>
        </w:rPr>
        <w:t xml:space="preserve"> penúltimo párrafo del </w:t>
      </w:r>
      <w:r w:rsidRPr="00067AE2">
        <w:rPr>
          <w:rFonts w:ascii="Palatino Linotype" w:eastAsia="Calibri" w:hAnsi="Palatino Linotype" w:cs="Arial"/>
        </w:rPr>
        <w:t xml:space="preserve">artículo </w:t>
      </w:r>
      <w:r>
        <w:rPr>
          <w:rFonts w:ascii="Palatino Linotype" w:eastAsia="Calibri" w:hAnsi="Palatino Linotype" w:cs="Arial"/>
        </w:rPr>
        <w:t>23</w:t>
      </w:r>
      <w:r w:rsidRPr="00067AE2">
        <w:rPr>
          <w:rFonts w:ascii="Palatino Linotype" w:eastAsia="Calibri" w:hAnsi="Palatino Linotype" w:cs="Arial"/>
        </w:rPr>
        <w:t xml:space="preserve"> de la Ley de Transparencia y Acceso a la Información Pública del Estado de México y Municipios que </w:t>
      </w:r>
      <w:r>
        <w:rPr>
          <w:rFonts w:ascii="Palatino Linotype" w:eastAsia="Calibri" w:hAnsi="Palatino Linotype" w:cs="Arial"/>
        </w:rPr>
        <w:t>dicta</w:t>
      </w:r>
      <w:r w:rsidRPr="00067AE2">
        <w:rPr>
          <w:rFonts w:ascii="Palatino Linotype" w:eastAsia="Calibri" w:hAnsi="Palatino Linotype" w:cs="Arial"/>
        </w:rPr>
        <w:t>:</w:t>
      </w:r>
    </w:p>
    <w:p w14:paraId="15B30B4B" w14:textId="77777777" w:rsidR="00AB554C" w:rsidRPr="00FF128B" w:rsidRDefault="00AB554C" w:rsidP="00AB554C">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Cs/>
          <w:i/>
          <w:sz w:val="22"/>
          <w:szCs w:val="22"/>
          <w:lang w:eastAsia="es-MX"/>
        </w:rPr>
        <w:lastRenderedPageBreak/>
        <w:t>“</w:t>
      </w:r>
      <w:r>
        <w:rPr>
          <w:rFonts w:ascii="Palatino Linotype" w:hAnsi="Palatino Linotype"/>
          <w:b/>
          <w:i/>
          <w:sz w:val="22"/>
          <w:szCs w:val="22"/>
        </w:rPr>
        <w:t>Artículo 23.</w:t>
      </w:r>
    </w:p>
    <w:p w14:paraId="10C4E7C9" w14:textId="77777777" w:rsidR="00AB554C" w:rsidRPr="00FF128B" w:rsidRDefault="00AB554C" w:rsidP="00AB554C">
      <w:pPr>
        <w:autoSpaceDE w:val="0"/>
        <w:autoSpaceDN w:val="0"/>
        <w:adjustRightInd w:val="0"/>
        <w:spacing w:before="240" w:after="360"/>
        <w:ind w:left="851" w:right="900"/>
        <w:jc w:val="both"/>
        <w:rPr>
          <w:rFonts w:ascii="Palatino Linotype" w:eastAsia="Calibri" w:hAnsi="Palatino Linotype" w:cs="Arial"/>
          <w:b/>
          <w:bCs/>
          <w:i/>
          <w:sz w:val="22"/>
          <w:szCs w:val="22"/>
          <w:lang w:eastAsia="es-MX"/>
        </w:rPr>
      </w:pPr>
      <w:r w:rsidRPr="00FF128B">
        <w:rPr>
          <w:rFonts w:ascii="Palatino Linotype" w:eastAsia="Calibri" w:hAnsi="Palatino Linotype" w:cs="Arial"/>
          <w:b/>
          <w:bCs/>
          <w:i/>
          <w:sz w:val="22"/>
          <w:szCs w:val="22"/>
          <w:lang w:eastAsia="es-MX"/>
        </w:rPr>
        <w:t>(…)</w:t>
      </w:r>
    </w:p>
    <w:p w14:paraId="6CFCC297" w14:textId="77777777" w:rsidR="00AB554C" w:rsidRPr="008F1494" w:rsidRDefault="00AB554C" w:rsidP="00AB554C">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8F1494">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8F1494">
        <w:rPr>
          <w:rFonts w:ascii="Palatino Linotype" w:hAnsi="Palatino Linotype"/>
          <w:i/>
          <w:sz w:val="22"/>
          <w:szCs w:val="22"/>
        </w:rPr>
        <w:t xml:space="preserve"> así como los informes que dichas personas les entreguen sobre el uso y destino de dichos recursos…</w:t>
      </w:r>
      <w:r w:rsidRPr="008F1494">
        <w:rPr>
          <w:rFonts w:ascii="Palatino Linotype" w:eastAsia="Calibri" w:hAnsi="Palatino Linotype" w:cs="Arial"/>
          <w:i/>
          <w:sz w:val="22"/>
          <w:szCs w:val="22"/>
          <w:lang w:eastAsia="es-MX"/>
        </w:rPr>
        <w:t>”</w:t>
      </w:r>
    </w:p>
    <w:p w14:paraId="37C1FA04" w14:textId="77777777" w:rsidR="00AB554C" w:rsidRDefault="00AB554C" w:rsidP="00AB554C">
      <w:pPr>
        <w:spacing w:before="240" w:after="360" w:line="360" w:lineRule="auto"/>
        <w:jc w:val="both"/>
        <w:rPr>
          <w:rFonts w:ascii="Palatino Linotype" w:eastAsia="Calibri" w:hAnsi="Palatino Linotype" w:cs="Arial"/>
        </w:rPr>
      </w:pPr>
      <w:r>
        <w:rPr>
          <w:rFonts w:ascii="Palatino Linotype" w:eastAsia="Calibri" w:hAnsi="Palatino Linotype" w:cs="Arial"/>
        </w:rPr>
        <w:t>Aunado a ello el artículo 92 de la citada Ley, indica como una obligación de transparencia común a todos los Sujetos Obligados el poner a disposición del público de manera permanente y actualizada, así como de forma sencilla precisa y entendible en los respectivos medios electrónicos la información relativa a la remuneración bruta y neta de todos los servidores públicos de base o de confianza y de todas las prestaciones, como se observa de la siguiente transcripción.</w:t>
      </w:r>
    </w:p>
    <w:p w14:paraId="27A1394E" w14:textId="77777777" w:rsidR="00AB554C" w:rsidRPr="00FC6626" w:rsidRDefault="00AB554C" w:rsidP="00AB554C">
      <w:pPr>
        <w:spacing w:before="240" w:after="360"/>
        <w:ind w:left="851" w:right="900"/>
        <w:jc w:val="both"/>
        <w:rPr>
          <w:rFonts w:ascii="Palatino Linotype" w:hAnsi="Palatino Linotype"/>
          <w:i/>
          <w:sz w:val="22"/>
          <w:szCs w:val="22"/>
        </w:rPr>
      </w:pPr>
      <w:r w:rsidRPr="00FC6626">
        <w:rPr>
          <w:rFonts w:ascii="Palatino Linotype" w:eastAsia="Calibri" w:hAnsi="Palatino Linotype" w:cs="Arial"/>
          <w:i/>
          <w:sz w:val="22"/>
          <w:szCs w:val="22"/>
        </w:rPr>
        <w:t>“</w:t>
      </w:r>
      <w:r w:rsidRPr="00FC6626">
        <w:rPr>
          <w:rFonts w:ascii="Palatino Linotype" w:hAnsi="Palatino Linotype"/>
          <w:b/>
          <w:i/>
          <w:sz w:val="22"/>
          <w:szCs w:val="22"/>
        </w:rPr>
        <w:t>Artículo 92</w:t>
      </w:r>
      <w:r w:rsidRPr="00FC6626">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20349C" w14:textId="77777777" w:rsidR="00AB554C" w:rsidRPr="00FC6626" w:rsidRDefault="00AB554C" w:rsidP="00AB554C">
      <w:pPr>
        <w:spacing w:before="240" w:after="360"/>
        <w:ind w:left="851" w:right="900"/>
        <w:jc w:val="both"/>
        <w:rPr>
          <w:rFonts w:ascii="Palatino Linotype" w:hAnsi="Palatino Linotype"/>
          <w:i/>
          <w:sz w:val="22"/>
          <w:szCs w:val="22"/>
        </w:rPr>
      </w:pPr>
      <w:r w:rsidRPr="00FC6626">
        <w:rPr>
          <w:rFonts w:ascii="Palatino Linotype" w:hAnsi="Palatino Linotype"/>
          <w:i/>
          <w:sz w:val="22"/>
          <w:szCs w:val="22"/>
        </w:rPr>
        <w:t>(…)</w:t>
      </w:r>
    </w:p>
    <w:p w14:paraId="418F2541" w14:textId="77777777" w:rsidR="00AB554C" w:rsidRDefault="00AB554C" w:rsidP="00AB554C">
      <w:pPr>
        <w:spacing w:before="240" w:after="360"/>
        <w:ind w:left="851" w:right="900"/>
        <w:jc w:val="both"/>
        <w:rPr>
          <w:rFonts w:ascii="Palatino Linotype" w:eastAsia="Calibri" w:hAnsi="Palatino Linotype" w:cs="Arial"/>
        </w:rPr>
      </w:pPr>
      <w:r w:rsidRPr="00FC6626">
        <w:rPr>
          <w:rFonts w:ascii="Palatino Linotype" w:hAnsi="Palatino Linotype"/>
          <w:b/>
          <w:i/>
          <w:sz w:val="22"/>
          <w:szCs w:val="22"/>
        </w:rPr>
        <w:t>VIII. La remuneración bruta y neta de todos los servidores públicos de base o de confianza,</w:t>
      </w:r>
      <w:r w:rsidRPr="00FC6626">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2B950DB3" w14:textId="77777777" w:rsidR="00AB554C" w:rsidRPr="00067AE2" w:rsidRDefault="00AB554C" w:rsidP="00AB554C">
      <w:pPr>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En este sentido, </w:t>
      </w:r>
      <w:r>
        <w:rPr>
          <w:rFonts w:ascii="Palatino Linotype" w:eastAsia="Calibri" w:hAnsi="Palatino Linotype" w:cs="Arial"/>
        </w:rPr>
        <w:t>es evidente que</w:t>
      </w:r>
      <w:r w:rsidRPr="00067AE2">
        <w:rPr>
          <w:rFonts w:ascii="Palatino Linotype" w:eastAsia="Calibri" w:hAnsi="Palatino Linotype" w:cs="Arial"/>
        </w:rPr>
        <w:t xml:space="preserve"> la Ley de Transparencia y Acceso a la Información Pública del Estado de México y Municipios hace referencia</w:t>
      </w:r>
      <w:r>
        <w:rPr>
          <w:rFonts w:ascii="Palatino Linotype" w:eastAsia="Calibri" w:hAnsi="Palatino Linotype" w:cs="Arial"/>
        </w:rPr>
        <w:t xml:space="preserve"> de manera</w:t>
      </w:r>
      <w:r w:rsidRPr="00067AE2">
        <w:rPr>
          <w:rFonts w:ascii="Palatino Linotype" w:eastAsia="Calibri" w:hAnsi="Palatino Linotype" w:cs="Arial"/>
        </w:rPr>
        <w:t xml:space="preserve"> específica </w:t>
      </w:r>
      <w:r>
        <w:rPr>
          <w:rFonts w:ascii="Palatino Linotype" w:eastAsia="Calibri" w:hAnsi="Palatino Linotype" w:cs="Arial"/>
        </w:rPr>
        <w:t>a que los Su</w:t>
      </w:r>
      <w:r>
        <w:rPr>
          <w:rFonts w:ascii="Palatino Linotype" w:eastAsia="Calibri" w:hAnsi="Palatino Linotype" w:cs="Arial"/>
          <w:lang w:eastAsia="es-MX"/>
        </w:rPr>
        <w:t xml:space="preserve">jetos Obligados deben hacer pública la información relativa a la </w:t>
      </w:r>
      <w:r>
        <w:rPr>
          <w:rFonts w:ascii="Palatino Linotype" w:eastAsia="Calibri" w:hAnsi="Palatino Linotype" w:cs="Arial"/>
          <w:lang w:eastAsia="es-MX"/>
        </w:rPr>
        <w:lastRenderedPageBreak/>
        <w:t>remuneración que perciben todos sus servidores públicos, bruta y neta; consecuentemente es necesario que en el caso es obligatorio que el Sujeto Obligado entregue dicha información al recurrente, pues se trata de una obligación determinada por la Ley que rige la materia en la Entidad</w:t>
      </w:r>
      <w:r w:rsidRPr="00067AE2">
        <w:rPr>
          <w:rFonts w:ascii="Palatino Linotype" w:eastAsia="Calibri" w:hAnsi="Palatino Linotype" w:cs="Arial"/>
        </w:rPr>
        <w:t xml:space="preserve">. </w:t>
      </w:r>
    </w:p>
    <w:p w14:paraId="480C9AD7" w14:textId="77777777" w:rsidR="00A4119D" w:rsidRDefault="00A4119D" w:rsidP="00AB554C">
      <w:pPr>
        <w:pStyle w:val="NormalWeb"/>
        <w:spacing w:line="360" w:lineRule="auto"/>
        <w:jc w:val="both"/>
        <w:rPr>
          <w:rFonts w:ascii="Palatino Linotype" w:hAnsi="Palatino Linotype" w:cs="Arial"/>
          <w:color w:val="000000" w:themeColor="text1"/>
        </w:rPr>
      </w:pPr>
      <w:r>
        <w:rPr>
          <w:rFonts w:ascii="Palatino Linotype" w:hAnsi="Palatino Linotype" w:cs="Arial"/>
          <w:color w:val="000000" w:themeColor="text1"/>
        </w:rPr>
        <w:t>En tal tesitura</w:t>
      </w:r>
      <w:r w:rsidR="00AB554C">
        <w:rPr>
          <w:rFonts w:ascii="Palatino Linotype" w:hAnsi="Palatino Linotype" w:cs="Arial"/>
          <w:color w:val="000000" w:themeColor="text1"/>
        </w:rPr>
        <w:t>,</w:t>
      </w:r>
      <w:r>
        <w:rPr>
          <w:rFonts w:ascii="Palatino Linotype" w:hAnsi="Palatino Linotype" w:cs="Arial"/>
          <w:color w:val="000000" w:themeColor="text1"/>
        </w:rPr>
        <w:t xml:space="preserve"> ha quedado evidenciado que el Sujeto Obligado se encuentra en posibilidades de tener en sus archivos la información requerida y por ende al devenir del ejercicio de sus facultades, competencias y funciones es información susceptible de ser considerada pública. </w:t>
      </w:r>
    </w:p>
    <w:p w14:paraId="103B52C3" w14:textId="3D16FA3B" w:rsidR="00AB554C" w:rsidRDefault="00A4119D" w:rsidP="00AB554C">
      <w:pPr>
        <w:pStyle w:val="NormalWeb"/>
        <w:spacing w:line="360" w:lineRule="auto"/>
        <w:jc w:val="both"/>
        <w:rPr>
          <w:rFonts w:ascii="Palatino Linotype" w:hAnsi="Palatino Linotype" w:cs="Arial"/>
          <w:color w:val="000000" w:themeColor="text1"/>
        </w:rPr>
      </w:pPr>
      <w:r>
        <w:rPr>
          <w:rFonts w:ascii="Palatino Linotype" w:hAnsi="Palatino Linotype" w:cs="Arial"/>
          <w:color w:val="000000" w:themeColor="text1"/>
        </w:rPr>
        <w:t>Por lo anterior,</w:t>
      </w:r>
      <w:r w:rsidR="00AB554C">
        <w:rPr>
          <w:rFonts w:ascii="Palatino Linotype" w:hAnsi="Palatino Linotype" w:cs="Arial"/>
          <w:color w:val="000000" w:themeColor="text1"/>
        </w:rPr>
        <w:t xml:space="preserve"> es necesario analizar los documentos que genera el Sujeto Obligado y que de manera enunciativa más no limitativa, pudieran dar satisfacción a la solicitud del recurrente.</w:t>
      </w:r>
    </w:p>
    <w:p w14:paraId="4EE2C84C" w14:textId="77777777" w:rsidR="00AB554C" w:rsidRPr="00067AE2" w:rsidRDefault="00AB554C" w:rsidP="00AB554C">
      <w:pPr>
        <w:autoSpaceDE w:val="0"/>
        <w:autoSpaceDN w:val="0"/>
        <w:adjustRightInd w:val="0"/>
        <w:spacing w:line="360" w:lineRule="auto"/>
        <w:jc w:val="both"/>
        <w:rPr>
          <w:rFonts w:ascii="Palatino Linotype" w:eastAsia="Arial Unicode MS" w:hAnsi="Palatino Linotype" w:cs="Arial"/>
        </w:rPr>
      </w:pPr>
      <w:r>
        <w:rPr>
          <w:rFonts w:ascii="Palatino Linotype" w:hAnsi="Palatino Linotype" w:cs="Arial"/>
          <w:color w:val="000000" w:themeColor="text1"/>
        </w:rPr>
        <w:t>Para lo cual es alusivo, destacar que de acuerdo con el</w:t>
      </w:r>
      <w:r w:rsidRPr="00067AE2">
        <w:rPr>
          <w:rFonts w:ascii="Palatino Linotype" w:eastAsia="Arial Unicode MS" w:hAnsi="Palatino Linotype" w:cs="Arial"/>
        </w:rPr>
        <w:t xml:space="preserve"> artículo 350 del Código Financiero del Estado de México y Municipios, existe la obligación a cargo de</w:t>
      </w:r>
      <w:r>
        <w:rPr>
          <w:rFonts w:ascii="Palatino Linotype" w:eastAsia="Arial Unicode MS" w:hAnsi="Palatino Linotype" w:cs="Arial"/>
        </w:rPr>
        <w:t xml:space="preserve"> las entidades fiscalizables como lo es el Sujeto Obligado de informar</w:t>
      </w:r>
      <w:r w:rsidRPr="00067AE2">
        <w:rPr>
          <w:rFonts w:ascii="Palatino Linotype" w:eastAsia="Arial Unicode MS" w:hAnsi="Palatino Linotype" w:cs="Arial"/>
        </w:rPr>
        <w:t xml:space="preserve"> al </w:t>
      </w:r>
      <w:r>
        <w:rPr>
          <w:rFonts w:ascii="Palatino Linotype" w:eastAsia="Arial Unicode MS" w:hAnsi="Palatino Linotype" w:cs="Arial"/>
        </w:rPr>
        <w:t>Órgano Superior de Fiscalización del Estado de México</w:t>
      </w:r>
      <w:r w:rsidRPr="00067AE2">
        <w:rPr>
          <w:rFonts w:ascii="Palatino Linotype" w:eastAsia="Arial Unicode MS" w:hAnsi="Palatino Linotype" w:cs="Arial"/>
        </w:rPr>
        <w:t xml:space="preserve"> todo lo relacionado con la nómina</w:t>
      </w:r>
      <w:r>
        <w:rPr>
          <w:rFonts w:ascii="Palatino Linotype" w:eastAsia="Arial Unicode MS" w:hAnsi="Palatino Linotype" w:cs="Arial"/>
        </w:rPr>
        <w:t>,</w:t>
      </w:r>
      <w:r w:rsidRPr="00067AE2">
        <w:rPr>
          <w:rFonts w:ascii="Palatino Linotype" w:eastAsia="Arial Unicode MS" w:hAnsi="Palatino Linotype" w:cs="Arial"/>
        </w:rPr>
        <w:t xml:space="preserve"> en los términos siguientes:</w:t>
      </w:r>
    </w:p>
    <w:p w14:paraId="6D2AF40F" w14:textId="77777777" w:rsidR="00AB554C" w:rsidRPr="00FF128B" w:rsidRDefault="00AB554C" w:rsidP="00AB554C">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 xml:space="preserve"> “</w:t>
      </w:r>
      <w:r w:rsidRPr="00FF128B">
        <w:rPr>
          <w:rFonts w:ascii="Palatino Linotype" w:eastAsia="Calibri" w:hAnsi="Palatino Linotype" w:cs="Arial"/>
          <w:b/>
          <w:i/>
          <w:sz w:val="22"/>
          <w:szCs w:val="22"/>
        </w:rPr>
        <w:t>Artículo 350.-</w:t>
      </w:r>
      <w:r w:rsidRPr="00FF128B">
        <w:rPr>
          <w:rFonts w:ascii="Palatino Linotype" w:eastAsia="Calibri" w:hAnsi="Palatino Linotype" w:cs="Arial"/>
          <w:i/>
          <w:sz w:val="22"/>
          <w:szCs w:val="22"/>
        </w:rPr>
        <w:t xml:space="preserve"> Mensualmente dentro de los primeros veinte días hábiles, la Secretaría y </w:t>
      </w:r>
      <w:r w:rsidRPr="00FF128B">
        <w:rPr>
          <w:rFonts w:ascii="Palatino Linotype" w:eastAsia="Calibri" w:hAnsi="Palatino Linotype" w:cs="Arial"/>
          <w:b/>
          <w:i/>
          <w:sz w:val="22"/>
          <w:szCs w:val="22"/>
        </w:rPr>
        <w:t>las Tesorerías, enviarán para su análisis y evaluación</w:t>
      </w:r>
      <w:r w:rsidRPr="00FF128B">
        <w:rPr>
          <w:rFonts w:ascii="Palatino Linotype" w:eastAsia="Calibri" w:hAnsi="Palatino Linotype" w:cs="Arial"/>
          <w:i/>
          <w:sz w:val="22"/>
          <w:szCs w:val="22"/>
        </w:rPr>
        <w:t xml:space="preserve"> al Órgano Superior de Fiscalización del Estado de México, la siguiente información:</w:t>
      </w:r>
    </w:p>
    <w:p w14:paraId="23E1C53C" w14:textId="77777777" w:rsidR="00AB554C" w:rsidRPr="00FF128B" w:rsidRDefault="00AB554C" w:rsidP="00AB554C">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 Información patrimonial.</w:t>
      </w:r>
    </w:p>
    <w:p w14:paraId="275843EC" w14:textId="77777777" w:rsidR="00AB554C" w:rsidRPr="00FF128B" w:rsidRDefault="00AB554C" w:rsidP="00AB554C">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II. Información presupuestal.</w:t>
      </w:r>
    </w:p>
    <w:p w14:paraId="00328643" w14:textId="77777777" w:rsidR="00AB554C" w:rsidRPr="00FF128B" w:rsidRDefault="00AB554C" w:rsidP="00AB554C">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III. Información de la obra pública.</w:t>
      </w:r>
    </w:p>
    <w:p w14:paraId="2D555D6E" w14:textId="77777777" w:rsidR="00AB554C" w:rsidRPr="00FF128B" w:rsidRDefault="00AB554C" w:rsidP="00AB554C">
      <w:pPr>
        <w:ind w:left="851" w:right="849"/>
        <w:jc w:val="both"/>
        <w:rPr>
          <w:rFonts w:ascii="Palatino Linotype" w:eastAsia="Calibri" w:hAnsi="Palatino Linotype" w:cs="Arial"/>
          <w:b/>
          <w:i/>
          <w:sz w:val="22"/>
          <w:szCs w:val="22"/>
        </w:rPr>
      </w:pPr>
      <w:r w:rsidRPr="00FF128B">
        <w:rPr>
          <w:rFonts w:ascii="Palatino Linotype" w:eastAsia="Calibri" w:hAnsi="Palatino Linotype" w:cs="Arial"/>
          <w:b/>
          <w:i/>
          <w:sz w:val="22"/>
          <w:szCs w:val="22"/>
        </w:rPr>
        <w:t>IV. Información de nómina.”</w:t>
      </w:r>
    </w:p>
    <w:p w14:paraId="645A743A" w14:textId="77777777" w:rsidR="00C04E11" w:rsidRPr="00067AE2" w:rsidRDefault="00C04E11" w:rsidP="00C04E11">
      <w:pPr>
        <w:spacing w:before="240" w:line="360" w:lineRule="auto"/>
        <w:jc w:val="both"/>
        <w:rPr>
          <w:rFonts w:ascii="Palatino Linotype" w:eastAsia="Calibri" w:hAnsi="Palatino Linotype" w:cs="Arial"/>
          <w:b/>
        </w:rPr>
      </w:pPr>
      <w:r>
        <w:rPr>
          <w:rFonts w:ascii="Palatino Linotype" w:eastAsia="Arial Unicode MS" w:hAnsi="Palatino Linotype" w:cs="Arial"/>
        </w:rPr>
        <w:t>En tal tesitura,</w:t>
      </w:r>
      <w:r w:rsidRPr="00067AE2">
        <w:rPr>
          <w:rFonts w:ascii="Palatino Linotype" w:eastAsia="Arial Unicode MS" w:hAnsi="Palatino Linotype" w:cs="Arial"/>
        </w:rPr>
        <w:t xml:space="preserve"> es </w:t>
      </w:r>
      <w:r w:rsidRPr="00067AE2">
        <w:rPr>
          <w:rFonts w:ascii="Palatino Linotype" w:hAnsi="Palatino Linotype" w:cs="Arial"/>
        </w:rPr>
        <w:t xml:space="preserve">oportuno definir qué se entiende por </w:t>
      </w:r>
      <w:r>
        <w:rPr>
          <w:rFonts w:ascii="Palatino Linotype" w:hAnsi="Palatino Linotype" w:cs="Arial"/>
          <w:b/>
        </w:rPr>
        <w:t>“NÓ</w:t>
      </w:r>
      <w:r w:rsidRPr="00067AE2">
        <w:rPr>
          <w:rFonts w:ascii="Palatino Linotype" w:hAnsi="Palatino Linotype" w:cs="Arial"/>
          <w:b/>
        </w:rPr>
        <w:t>MINA”</w:t>
      </w:r>
      <w:r w:rsidRPr="00067AE2">
        <w:rPr>
          <w:rFonts w:ascii="Palatino Linotype" w:hAnsi="Palatino Linotype" w:cs="Arial"/>
        </w:rPr>
        <w:t xml:space="preserve">, pues en nuestra legislación no existe como tal una definición; </w:t>
      </w:r>
      <w:r w:rsidRPr="00067AE2">
        <w:rPr>
          <w:rFonts w:ascii="Palatino Linotype" w:hAnsi="Palatino Linotype" w:cs="Arial"/>
          <w:lang w:eastAsia="es-MX"/>
        </w:rPr>
        <w:t xml:space="preserve">sin embargo, el “Glosario de Términos </w:t>
      </w:r>
      <w:r w:rsidRPr="00067AE2">
        <w:rPr>
          <w:rFonts w:ascii="Palatino Linotype" w:hAnsi="Palatino Linotype" w:cs="Arial"/>
          <w:lang w:eastAsia="es-MX"/>
        </w:rPr>
        <w:lastRenderedPageBreak/>
        <w:t>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w:t>
      </w:r>
    </w:p>
    <w:p w14:paraId="7D29B50D" w14:textId="77777777" w:rsidR="00C04E11" w:rsidRPr="00FF128B" w:rsidRDefault="00C04E11" w:rsidP="00C04E11">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
          <w:bCs/>
          <w:i/>
          <w:sz w:val="22"/>
          <w:szCs w:val="22"/>
          <w:lang w:eastAsia="es-MX"/>
        </w:rPr>
        <w:t xml:space="preserve">“NÓMINA </w:t>
      </w:r>
      <w:r w:rsidRPr="00FF128B">
        <w:rPr>
          <w:rFonts w:ascii="Palatino Linotype" w:eastAsia="Calibri" w:hAnsi="Palatino Linotype" w:cs="Arial"/>
          <w:i/>
          <w:sz w:val="22"/>
          <w:szCs w:val="22"/>
          <w:lang w:eastAsia="es-MX"/>
        </w:rPr>
        <w:t>Listado general de los trabajadores de una institución, en</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el cual se asientan las percepciones brutas, deducciones y</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alcance neto de las mismas; la nómina es utilizada para</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efectuar los pagos periódicos (semanales, quincenales o</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mensuales) a los trabajadores por concepto de sueldos y</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salarios.”</w:t>
      </w:r>
    </w:p>
    <w:p w14:paraId="4D1ACFF7" w14:textId="4413A7B6" w:rsidR="00C04E11" w:rsidRDefault="00C04E11" w:rsidP="00C04E11">
      <w:pPr>
        <w:spacing w:before="240" w:line="360" w:lineRule="auto"/>
        <w:ind w:right="333"/>
        <w:jc w:val="both"/>
        <w:rPr>
          <w:rFonts w:ascii="Palatino Linotype" w:eastAsia="Calibri" w:hAnsi="Palatino Linotype" w:cs="Arial"/>
        </w:rPr>
      </w:pPr>
      <w:r w:rsidRPr="00067AE2">
        <w:rPr>
          <w:rFonts w:ascii="Palatino Linotype" w:hAnsi="Palatino Linotype" w:cs="Arial"/>
          <w:lang w:eastAsia="es-MX"/>
        </w:rPr>
        <w:t xml:space="preserve">De lo </w:t>
      </w:r>
      <w:r>
        <w:rPr>
          <w:rFonts w:ascii="Palatino Linotype" w:hAnsi="Palatino Linotype" w:cs="Arial"/>
          <w:lang w:eastAsia="es-MX"/>
        </w:rPr>
        <w:t>transcrito</w:t>
      </w:r>
      <w:r w:rsidRPr="00067AE2">
        <w:rPr>
          <w:rFonts w:ascii="Palatino Linotype" w:hAnsi="Palatino Linotype" w:cs="Arial"/>
          <w:lang w:eastAsia="es-MX"/>
        </w:rPr>
        <w:t xml:space="preserve"> se puede llegar a la conclusión de que la nómina consiste en un registro conformado por el conjunto de trabajadores a los cuales se les va a remunerar por los </w:t>
      </w:r>
      <w:hyperlink r:id="rId8" w:history="1">
        <w:r w:rsidRPr="00067AE2">
          <w:rPr>
            <w:rFonts w:ascii="Palatino Linotype" w:hAnsi="Palatino Linotype" w:cs="Arial"/>
            <w:lang w:eastAsia="es-MX"/>
          </w:rPr>
          <w:t>servicios</w:t>
        </w:r>
      </w:hyperlink>
      <w:r w:rsidRPr="00067AE2">
        <w:rPr>
          <w:rFonts w:ascii="Palatino Linotype" w:hAnsi="Palatino Linotype" w:cs="Arial"/>
          <w:lang w:eastAsia="es-MX"/>
        </w:rPr>
        <w:t xml:space="preserve"> que éstos le prestan al patrón, en el cual se asientan las percepciones brutas, deducciones y el neto a recibir de dichos trabajadores.</w:t>
      </w:r>
    </w:p>
    <w:p w14:paraId="3EEE1B6E" w14:textId="14C03072" w:rsidR="00AB554C" w:rsidRDefault="00C04E11" w:rsidP="00AB554C">
      <w:pPr>
        <w:spacing w:before="240" w:line="360" w:lineRule="auto"/>
        <w:ind w:right="333"/>
        <w:jc w:val="both"/>
        <w:rPr>
          <w:rFonts w:ascii="Palatino Linotype" w:eastAsia="Calibri" w:hAnsi="Palatino Linotype" w:cs="Arial"/>
          <w:bCs/>
        </w:rPr>
      </w:pPr>
      <w:r>
        <w:rPr>
          <w:rFonts w:ascii="Palatino Linotype" w:eastAsia="Calibri" w:hAnsi="Palatino Linotype" w:cs="Arial"/>
        </w:rPr>
        <w:t>Lo anterior, se ratifica, dado que la i</w:t>
      </w:r>
      <w:r w:rsidR="00AB554C">
        <w:rPr>
          <w:rFonts w:ascii="Palatino Linotype" w:eastAsia="Calibri" w:hAnsi="Palatino Linotype" w:cs="Arial"/>
        </w:rPr>
        <w:t>nformación</w:t>
      </w:r>
      <w:r>
        <w:rPr>
          <w:rFonts w:ascii="Palatino Linotype" w:eastAsia="Calibri" w:hAnsi="Palatino Linotype" w:cs="Arial"/>
        </w:rPr>
        <w:t xml:space="preserve"> indicad</w:t>
      </w:r>
      <w:r w:rsidR="000E4CD5">
        <w:rPr>
          <w:rFonts w:ascii="Palatino Linotype" w:eastAsia="Calibri" w:hAnsi="Palatino Linotype" w:cs="Arial"/>
        </w:rPr>
        <w:t>a</w:t>
      </w:r>
      <w:r>
        <w:rPr>
          <w:rFonts w:ascii="Palatino Linotype" w:eastAsia="Calibri" w:hAnsi="Palatino Linotype" w:cs="Arial"/>
        </w:rPr>
        <w:t xml:space="preserve"> en el artículo 350 del Código Financiero antes citado,</w:t>
      </w:r>
      <w:r w:rsidR="00AB554C">
        <w:rPr>
          <w:rFonts w:ascii="Palatino Linotype" w:eastAsia="Calibri" w:hAnsi="Palatino Linotype" w:cs="Arial"/>
        </w:rPr>
        <w:t xml:space="preserve"> debe elaborarse conforme a lo dispuesto </w:t>
      </w:r>
      <w:r w:rsidR="00AB554C" w:rsidRPr="00067AE2">
        <w:rPr>
          <w:rFonts w:ascii="Palatino Linotype" w:eastAsia="Calibri" w:hAnsi="Palatino Linotype" w:cs="Arial"/>
        </w:rPr>
        <w:t>por los Lineamientos p</w:t>
      </w:r>
      <w:r w:rsidR="00AB554C">
        <w:rPr>
          <w:rFonts w:ascii="Palatino Linotype" w:eastAsia="Calibri" w:hAnsi="Palatino Linotype" w:cs="Arial"/>
        </w:rPr>
        <w:t xml:space="preserve">ara la </w:t>
      </w:r>
      <w:r w:rsidR="00C643EE">
        <w:rPr>
          <w:rFonts w:ascii="Palatino Linotype" w:eastAsia="Calibri" w:hAnsi="Palatino Linotype" w:cs="Arial"/>
        </w:rPr>
        <w:t>Elaboración y Presentación del Informe Mensual Municipal</w:t>
      </w:r>
      <w:r w:rsidR="00AB554C" w:rsidRPr="00067AE2">
        <w:rPr>
          <w:rFonts w:ascii="Palatino Linotype" w:eastAsia="Calibri" w:hAnsi="Palatino Linotype" w:cs="Arial"/>
        </w:rPr>
        <w:t>, emitidos por el Órgano Superior de Fiscalización del Estado de México</w:t>
      </w:r>
      <w:r w:rsidR="00AB554C">
        <w:rPr>
          <w:rFonts w:ascii="Palatino Linotype" w:eastAsia="Calibri" w:hAnsi="Palatino Linotype" w:cs="Arial"/>
        </w:rPr>
        <w:t xml:space="preserve"> en cada ejercicio fiscal</w:t>
      </w:r>
      <w:r w:rsidR="00AB554C" w:rsidRPr="00067AE2">
        <w:rPr>
          <w:rFonts w:ascii="Palatino Linotype" w:eastAsia="Calibri" w:hAnsi="Palatino Linotype" w:cs="Arial"/>
        </w:rPr>
        <w:t xml:space="preserve">, mismos que se encuentran disponibles en su página electrónica, </w:t>
      </w:r>
      <w:r>
        <w:rPr>
          <w:rFonts w:ascii="Palatino Linotype" w:eastAsia="Calibri" w:hAnsi="Palatino Linotype" w:cs="Arial"/>
        </w:rPr>
        <w:t>los cuales</w:t>
      </w:r>
      <w:r w:rsidR="00AB554C" w:rsidRPr="00067AE2">
        <w:rPr>
          <w:rFonts w:ascii="Palatino Linotype" w:eastAsia="Calibri" w:hAnsi="Palatino Linotype" w:cs="Arial"/>
        </w:rPr>
        <w:t xml:space="preserve"> contienen los formatos para la integración de los informes mensuales que se entregan a éste, siendo uno de ellos el denominado “nómina” el cual tiene como objetivo presentar la información del pago de las remuneraciones de cada uno de los servidores públicos de la entidad fiscalizable </w:t>
      </w:r>
      <w:r w:rsidR="00AB554C" w:rsidRPr="00067AE2">
        <w:rPr>
          <w:rFonts w:ascii="Palatino Linotype" w:eastAsia="Calibri" w:hAnsi="Palatino Linotype" w:cs="Arial"/>
        </w:rPr>
        <w:lastRenderedPageBreak/>
        <w:t>de que se trate, correspondiente a un periodo determinado; d</w:t>
      </w:r>
      <w:r w:rsidR="00AB554C" w:rsidRPr="00067AE2">
        <w:rPr>
          <w:rFonts w:ascii="Palatino Linotype" w:eastAsia="Calibri" w:hAnsi="Palatino Linotype" w:cs="Arial"/>
          <w:bCs/>
        </w:rPr>
        <w:t xml:space="preserve">e tal manera que dicho formato constituye un soporte documental de que la información solicitada por el hoy </w:t>
      </w:r>
      <w:r w:rsidR="00AB554C" w:rsidRPr="000E25FF">
        <w:rPr>
          <w:rFonts w:ascii="Palatino Linotype" w:eastAsia="Calibri" w:hAnsi="Palatino Linotype" w:cs="Arial"/>
          <w:bCs/>
        </w:rPr>
        <w:t>recurrente</w:t>
      </w:r>
      <w:r w:rsidR="00AB554C" w:rsidRPr="00067AE2">
        <w:rPr>
          <w:rFonts w:ascii="Palatino Linotype" w:eastAsia="Calibri" w:hAnsi="Palatino Linotype" w:cs="Arial"/>
          <w:bCs/>
        </w:rPr>
        <w:t xml:space="preserve"> obra en los archivos del </w:t>
      </w:r>
      <w:r w:rsidR="00AB554C" w:rsidRPr="000E25FF">
        <w:rPr>
          <w:rFonts w:ascii="Palatino Linotype" w:eastAsia="Calibri" w:hAnsi="Palatino Linotype" w:cs="Arial"/>
          <w:bCs/>
        </w:rPr>
        <w:t>Sujeto Obligado</w:t>
      </w:r>
      <w:r w:rsidR="00AB554C" w:rsidRPr="00067AE2">
        <w:rPr>
          <w:rFonts w:ascii="Palatino Linotype" w:eastAsia="Calibri" w:hAnsi="Palatino Linotype" w:cs="Arial"/>
          <w:bCs/>
        </w:rPr>
        <w:t>,</w:t>
      </w:r>
      <w:r w:rsidR="00AB554C">
        <w:rPr>
          <w:rFonts w:ascii="Palatino Linotype" w:eastAsia="Calibri" w:hAnsi="Palatino Linotype" w:cs="Arial"/>
          <w:bCs/>
        </w:rPr>
        <w:t xml:space="preserve"> tal</w:t>
      </w:r>
      <w:r w:rsidR="00AB554C" w:rsidRPr="00067AE2">
        <w:rPr>
          <w:rFonts w:ascii="Palatino Linotype" w:eastAsia="Calibri" w:hAnsi="Palatino Linotype" w:cs="Arial"/>
          <w:bCs/>
        </w:rPr>
        <w:t xml:space="preserve"> como se advierte de l</w:t>
      </w:r>
      <w:r w:rsidR="00AB554C">
        <w:rPr>
          <w:rFonts w:ascii="Palatino Linotype" w:eastAsia="Calibri" w:hAnsi="Palatino Linotype" w:cs="Arial"/>
          <w:bCs/>
        </w:rPr>
        <w:t>a</w:t>
      </w:r>
      <w:r w:rsidR="00AB554C" w:rsidRPr="00067AE2">
        <w:rPr>
          <w:rFonts w:ascii="Palatino Linotype" w:eastAsia="Calibri" w:hAnsi="Palatino Linotype" w:cs="Arial"/>
          <w:bCs/>
        </w:rPr>
        <w:t xml:space="preserve">s </w:t>
      </w:r>
      <w:r w:rsidR="00AB554C">
        <w:rPr>
          <w:rFonts w:ascii="Palatino Linotype" w:eastAsia="Calibri" w:hAnsi="Palatino Linotype" w:cs="Arial"/>
          <w:bCs/>
        </w:rPr>
        <w:t>imágenes que se insertan a</w:t>
      </w:r>
      <w:r w:rsidR="00AB554C" w:rsidRPr="00067AE2">
        <w:rPr>
          <w:rFonts w:ascii="Palatino Linotype" w:eastAsia="Calibri" w:hAnsi="Palatino Linotype" w:cs="Arial"/>
          <w:bCs/>
        </w:rPr>
        <w:t xml:space="preserve"> continuación </w:t>
      </w:r>
      <w:r w:rsidR="00AB554C">
        <w:rPr>
          <w:rFonts w:ascii="Palatino Linotype" w:eastAsia="Calibri" w:hAnsi="Palatino Linotype" w:cs="Arial"/>
          <w:bCs/>
        </w:rPr>
        <w:t xml:space="preserve">de los Lineamientos citados emitidos para el </w:t>
      </w:r>
      <w:r w:rsidR="00AB554C" w:rsidRPr="00C643EE">
        <w:rPr>
          <w:rFonts w:ascii="Palatino Linotype" w:eastAsia="Calibri" w:hAnsi="Palatino Linotype" w:cs="Arial"/>
          <w:bCs/>
        </w:rPr>
        <w:t xml:space="preserve">ejercicio </w:t>
      </w:r>
      <w:r w:rsidR="00C643EE" w:rsidRPr="00C643EE">
        <w:rPr>
          <w:rFonts w:ascii="Palatino Linotype" w:eastAsia="Calibri" w:hAnsi="Palatino Linotype" w:cs="Arial"/>
          <w:bCs/>
        </w:rPr>
        <w:t>fiscal 2018</w:t>
      </w:r>
      <w:r w:rsidR="00AB554C" w:rsidRPr="00C643EE">
        <w:rPr>
          <w:rFonts w:ascii="Palatino Linotype" w:eastAsia="Calibri" w:hAnsi="Palatino Linotype" w:cs="Arial"/>
          <w:bCs/>
        </w:rPr>
        <w:t>:</w:t>
      </w:r>
    </w:p>
    <w:p w14:paraId="4F9F245A" w14:textId="5EA30849" w:rsidR="00AB554C" w:rsidRPr="003F0076" w:rsidRDefault="003F0076" w:rsidP="003F0076">
      <w:pPr>
        <w:ind w:right="333"/>
        <w:jc w:val="center"/>
        <w:rPr>
          <w:rFonts w:ascii="Palatino Linotype" w:eastAsia="Calibri" w:hAnsi="Palatino Linotype" w:cs="Arial"/>
          <w:bCs/>
        </w:rPr>
      </w:pPr>
      <w:r>
        <w:rPr>
          <w:rFonts w:ascii="Palatino Linotype" w:eastAsia="Calibri" w:hAnsi="Palatino Linotype" w:cs="Arial"/>
          <w:bCs/>
          <w:noProof/>
          <w:lang w:val="es-MX" w:eastAsia="es-MX"/>
        </w:rPr>
        <w:drawing>
          <wp:inline distT="0" distB="0" distL="0" distR="0" wp14:anchorId="5598710D" wp14:editId="003F2640">
            <wp:extent cx="5104262" cy="2761318"/>
            <wp:effectExtent l="0" t="0" r="127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4818" cy="2831947"/>
                    </a:xfrm>
                    <a:prstGeom prst="rect">
                      <a:avLst/>
                    </a:prstGeom>
                    <a:noFill/>
                    <a:ln>
                      <a:noFill/>
                    </a:ln>
                  </pic:spPr>
                </pic:pic>
              </a:graphicData>
            </a:graphic>
          </wp:inline>
        </w:drawing>
      </w:r>
    </w:p>
    <w:p w14:paraId="38404F7D" w14:textId="252AAD51" w:rsidR="00AB554C" w:rsidRPr="00232423" w:rsidRDefault="00C643EE" w:rsidP="00C643EE">
      <w:pPr>
        <w:pStyle w:val="NormalWeb"/>
        <w:spacing w:before="0" w:beforeAutospacing="0"/>
        <w:jc w:val="center"/>
        <w:rPr>
          <w:rFonts w:ascii="Palatino Linotype" w:hAnsi="Palatino Linotype" w:cs="Arial"/>
          <w:color w:val="000000" w:themeColor="text1"/>
        </w:rPr>
      </w:pPr>
      <w:r>
        <w:rPr>
          <w:rFonts w:ascii="Palatino Linotype" w:hAnsi="Palatino Linotype" w:cs="Arial"/>
          <w:noProof/>
          <w:color w:val="000000" w:themeColor="text1"/>
        </w:rPr>
        <w:drawing>
          <wp:inline distT="0" distB="0" distL="0" distR="0" wp14:anchorId="7804A679" wp14:editId="4E4B4883">
            <wp:extent cx="5602591" cy="33982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2287" cy="3428437"/>
                    </a:xfrm>
                    <a:prstGeom prst="rect">
                      <a:avLst/>
                    </a:prstGeom>
                    <a:noFill/>
                    <a:ln>
                      <a:noFill/>
                    </a:ln>
                  </pic:spPr>
                </pic:pic>
              </a:graphicData>
            </a:graphic>
          </wp:inline>
        </w:drawing>
      </w:r>
    </w:p>
    <w:p w14:paraId="16363A64" w14:textId="107B2D23" w:rsidR="00AB554C" w:rsidRDefault="00AB554C" w:rsidP="00AB554C">
      <w:pPr>
        <w:spacing w:before="240" w:after="240" w:line="360" w:lineRule="auto"/>
        <w:jc w:val="both"/>
        <w:rPr>
          <w:rFonts w:ascii="Palatino Linotype" w:hAnsi="Palatino Linotype" w:cs="Arial"/>
        </w:rPr>
      </w:pPr>
      <w:r>
        <w:rPr>
          <w:rFonts w:ascii="Palatino Linotype" w:hAnsi="Palatino Linotype" w:cs="Arial"/>
        </w:rPr>
        <w:lastRenderedPageBreak/>
        <w:t>De las anteriores imágenes se desprende que el Sujeto Obligado</w:t>
      </w:r>
      <w:r w:rsidRPr="00817BDD">
        <w:rPr>
          <w:rFonts w:ascii="Palatino Linotype" w:eastAsia="Calibri" w:hAnsi="Palatino Linotype" w:cs="Arial"/>
        </w:rPr>
        <w:t xml:space="preserve"> </w:t>
      </w:r>
      <w:r w:rsidRPr="00067AE2">
        <w:rPr>
          <w:rFonts w:ascii="Palatino Linotype" w:eastAsia="Calibri" w:hAnsi="Palatino Linotype" w:cs="Arial"/>
        </w:rPr>
        <w:t>tiene la obligación de entregar los informes mensuales al Órgano Superior de Fiscalización del Estado de México</w:t>
      </w:r>
      <w:r>
        <w:rPr>
          <w:rFonts w:ascii="Palatino Linotype" w:hAnsi="Palatino Linotype" w:cs="Arial"/>
        </w:rPr>
        <w:t xml:space="preserve"> correspondientes al</w:t>
      </w:r>
      <w:r w:rsidR="003F0076">
        <w:rPr>
          <w:rFonts w:ascii="Palatino Linotype" w:hAnsi="Palatino Linotype" w:cs="Arial"/>
        </w:rPr>
        <w:t xml:space="preserve"> formato de nómina general </w:t>
      </w:r>
      <w:r>
        <w:rPr>
          <w:rFonts w:ascii="Palatino Linotype" w:hAnsi="Palatino Linotype" w:cs="Arial"/>
        </w:rPr>
        <w:t>y</w:t>
      </w:r>
      <w:r w:rsidR="003F0076">
        <w:rPr>
          <w:rFonts w:ascii="Palatino Linotype" w:hAnsi="Palatino Linotype" w:cs="Arial"/>
        </w:rPr>
        <w:t xml:space="preserve"> </w:t>
      </w:r>
      <w:r>
        <w:rPr>
          <w:rFonts w:ascii="Palatino Linotype" w:hAnsi="Palatino Linotype" w:cs="Arial"/>
        </w:rPr>
        <w:t xml:space="preserve">los comprobantes fiscales digitales por concepto de nómina; </w:t>
      </w:r>
      <w:r w:rsidR="003F0076">
        <w:rPr>
          <w:rFonts w:ascii="Palatino Linotype" w:hAnsi="Palatino Linotype" w:cs="Arial"/>
        </w:rPr>
        <w:t>es decir, aquellos que</w:t>
      </w:r>
      <w:r>
        <w:rPr>
          <w:rFonts w:ascii="Palatino Linotype" w:hAnsi="Palatino Linotype" w:cs="Arial"/>
        </w:rPr>
        <w:t xml:space="preserve"> contienen la información correspondiente al salario bruto y neto</w:t>
      </w:r>
      <w:r w:rsidR="003F0076">
        <w:rPr>
          <w:rFonts w:ascii="Palatino Linotype" w:hAnsi="Palatino Linotype" w:cs="Arial"/>
        </w:rPr>
        <w:t xml:space="preserve"> y demás percepciones, así como deducciones</w:t>
      </w:r>
      <w:r>
        <w:rPr>
          <w:rFonts w:ascii="Palatino Linotype" w:hAnsi="Palatino Linotype" w:cs="Arial"/>
        </w:rPr>
        <w:t xml:space="preserve"> que perciben los servidores públicos y por ende la información solicitada </w:t>
      </w:r>
      <w:r w:rsidR="00893FFA">
        <w:rPr>
          <w:rFonts w:ascii="Palatino Linotype" w:hAnsi="Palatino Linotype" w:cs="Arial"/>
        </w:rPr>
        <w:t>de interés de la solicitante</w:t>
      </w:r>
      <w:r>
        <w:rPr>
          <w:rFonts w:ascii="Palatino Linotype" w:hAnsi="Palatino Linotype" w:cs="Arial"/>
        </w:rPr>
        <w:t>.</w:t>
      </w:r>
    </w:p>
    <w:p w14:paraId="396AC8D9" w14:textId="5D5514FE" w:rsidR="00AB554C" w:rsidRDefault="00AB554C" w:rsidP="00AB554C">
      <w:pPr>
        <w:spacing w:before="240" w:after="240" w:line="360" w:lineRule="auto"/>
        <w:jc w:val="both"/>
        <w:rPr>
          <w:rFonts w:ascii="Palatino Linotype" w:hAnsi="Palatino Linotype" w:cs="Arial"/>
        </w:rPr>
      </w:pPr>
      <w:r w:rsidRPr="00067AE2">
        <w:rPr>
          <w:rFonts w:ascii="Palatino Linotype" w:hAnsi="Palatino Linotype" w:cs="Arial"/>
        </w:rPr>
        <w:t xml:space="preserve">En estas condiciones, resulta claro que la información de mérito fue generada en ejercicio de las atribuciones del </w:t>
      </w:r>
      <w:r w:rsidRPr="00817BDD">
        <w:rPr>
          <w:rFonts w:ascii="Palatino Linotype" w:hAnsi="Palatino Linotype" w:cs="Arial"/>
        </w:rPr>
        <w:t>Sujeto Obligado</w:t>
      </w:r>
      <w:r w:rsidRPr="00067AE2">
        <w:rPr>
          <w:rFonts w:ascii="Palatino Linotype" w:hAnsi="Palatino Linotype" w:cs="Arial"/>
        </w:rPr>
        <w:t xml:space="preserve"> de acuerdo a lo dispu</w:t>
      </w:r>
      <w:r>
        <w:rPr>
          <w:rFonts w:ascii="Palatino Linotype" w:hAnsi="Palatino Linotype" w:cs="Arial"/>
        </w:rPr>
        <w:t xml:space="preserve">esto por los artículos 4, segundo párrafo y 12, segundo párrafo </w:t>
      </w:r>
      <w:r w:rsidRPr="00067AE2">
        <w:rPr>
          <w:rFonts w:ascii="Palatino Linotype" w:hAnsi="Palatino Linotype" w:cs="Arial"/>
        </w:rPr>
        <w:t xml:space="preserve">de la </w:t>
      </w:r>
      <w:r w:rsidRPr="00067AE2">
        <w:rPr>
          <w:rFonts w:ascii="Palatino Linotype" w:eastAsia="Calibri" w:hAnsi="Palatino Linotype" w:cs="Arial"/>
        </w:rPr>
        <w:t>Ley de Transparencia y Acceso a la Información Pública del Estado de México y Municipios</w:t>
      </w:r>
      <w:r>
        <w:rPr>
          <w:rFonts w:ascii="Palatino Linotype" w:eastAsia="Calibri" w:hAnsi="Palatino Linotype" w:cs="Arial"/>
        </w:rPr>
        <w:t>;</w:t>
      </w:r>
      <w:r w:rsidRPr="00067AE2">
        <w:rPr>
          <w:rFonts w:ascii="Palatino Linotype" w:hAnsi="Palatino Linotype" w:cs="Arial"/>
        </w:rPr>
        <w:t xml:space="preserve"> </w:t>
      </w:r>
      <w:r>
        <w:rPr>
          <w:rFonts w:ascii="Palatino Linotype" w:hAnsi="Palatino Linotype" w:cs="Arial"/>
        </w:rPr>
        <w:t>consecuentemente</w:t>
      </w:r>
      <w:r w:rsidRPr="00067AE2">
        <w:rPr>
          <w:rFonts w:ascii="Palatino Linotype" w:hAnsi="Palatino Linotype" w:cs="Arial"/>
        </w:rPr>
        <w:t xml:space="preserve"> debe obrar en sus archivos</w:t>
      </w:r>
      <w:r>
        <w:rPr>
          <w:rFonts w:ascii="Palatino Linotype" w:hAnsi="Palatino Linotype" w:cs="Arial"/>
        </w:rPr>
        <w:t xml:space="preserve"> de conformidad a lo que señala el artículo 19 de la Ley de Transparencia Local</w:t>
      </w:r>
      <w:r w:rsidR="003D487F">
        <w:rPr>
          <w:rFonts w:ascii="Palatino Linotype" w:hAnsi="Palatino Linotype" w:cs="Arial"/>
        </w:rPr>
        <w:t>;</w:t>
      </w:r>
      <w:r>
        <w:rPr>
          <w:rFonts w:ascii="Palatino Linotype" w:hAnsi="Palatino Linotype" w:cs="Arial"/>
        </w:rPr>
        <w:t xml:space="preserve"> que establece</w:t>
      </w:r>
      <w:r w:rsidR="003D487F">
        <w:rPr>
          <w:rFonts w:ascii="Palatino Linotype" w:hAnsi="Palatino Linotype" w:cs="Arial"/>
        </w:rPr>
        <w:t>,</w:t>
      </w:r>
      <w:r>
        <w:rPr>
          <w:rFonts w:ascii="Palatino Linotype" w:hAnsi="Palatino Linotype" w:cs="Arial"/>
        </w:rPr>
        <w:t xml:space="preserve"> que debe presumirse la existencia de la información, si se refiere a las facultades, competencias y funciones que los ordenamientos jurídicos aplicables otorgan a los Sujetos Obligados.</w:t>
      </w:r>
    </w:p>
    <w:p w14:paraId="50A8015A" w14:textId="77777777" w:rsidR="00AB554C" w:rsidRPr="00067AE2" w:rsidRDefault="00AB554C" w:rsidP="00AB554C">
      <w:pPr>
        <w:autoSpaceDE w:val="0"/>
        <w:autoSpaceDN w:val="0"/>
        <w:adjustRightInd w:val="0"/>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Lo anterior se robustece con el criterio </w:t>
      </w:r>
      <w:r w:rsidRPr="00067AE2">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67AE2">
        <w:rPr>
          <w:rFonts w:ascii="Palatino Linotype" w:eastAsia="Calibri" w:hAnsi="Palatino Linotype" w:cs="Arial"/>
        </w:rPr>
        <w:t>cuyo rubro y texto dispone:</w:t>
      </w:r>
    </w:p>
    <w:p w14:paraId="5848AF56" w14:textId="77777777" w:rsidR="00AB554C" w:rsidRPr="00FF128B" w:rsidRDefault="00AB554C" w:rsidP="00AB554C">
      <w:pPr>
        <w:autoSpaceDE w:val="0"/>
        <w:autoSpaceDN w:val="0"/>
        <w:adjustRightInd w:val="0"/>
        <w:spacing w:before="240" w:after="360"/>
        <w:ind w:left="851" w:right="849"/>
        <w:jc w:val="both"/>
        <w:rPr>
          <w:rFonts w:ascii="Palatino Linotype" w:eastAsia="Calibri" w:hAnsi="Palatino Linotype" w:cs="Arial"/>
          <w:b/>
          <w:i/>
          <w:sz w:val="22"/>
          <w:szCs w:val="22"/>
          <w:lang w:eastAsia="es-MX"/>
        </w:rPr>
      </w:pPr>
      <w:r w:rsidRPr="00FF128B">
        <w:rPr>
          <w:rFonts w:ascii="Palatino Linotype" w:eastAsia="Calibri" w:hAnsi="Palatino Linotype" w:cs="Arial"/>
          <w:i/>
          <w:sz w:val="22"/>
          <w:szCs w:val="22"/>
          <w:lang w:eastAsia="es-MX"/>
        </w:rPr>
        <w:t>“</w:t>
      </w:r>
      <w:r w:rsidRPr="00FF128B">
        <w:rPr>
          <w:rFonts w:ascii="Palatino Linotype" w:eastAsia="Calibri" w:hAnsi="Palatino Linotype" w:cs="Arial"/>
          <w:b/>
          <w:i/>
          <w:sz w:val="22"/>
          <w:szCs w:val="22"/>
          <w:lang w:eastAsia="es-MX"/>
        </w:rPr>
        <w:t>CRITERIO 0002-11</w:t>
      </w:r>
    </w:p>
    <w:p w14:paraId="777B67AE" w14:textId="77777777" w:rsidR="00AB554C" w:rsidRPr="00FF128B" w:rsidRDefault="00AB554C" w:rsidP="00AB554C">
      <w:pPr>
        <w:autoSpaceDE w:val="0"/>
        <w:autoSpaceDN w:val="0"/>
        <w:adjustRightInd w:val="0"/>
        <w:spacing w:before="240" w:after="360"/>
        <w:ind w:left="851" w:right="849"/>
        <w:jc w:val="both"/>
        <w:rPr>
          <w:rFonts w:ascii="Palatino Linotype" w:eastAsia="Calibri" w:hAnsi="Palatino Linotype" w:cs="Arial"/>
          <w:i/>
          <w:sz w:val="22"/>
          <w:szCs w:val="22"/>
          <w:lang w:eastAsia="es-MX"/>
        </w:rPr>
      </w:pPr>
      <w:r w:rsidRPr="00FF128B">
        <w:rPr>
          <w:rFonts w:ascii="Palatino Linotype" w:eastAsia="Calibri" w:hAnsi="Palatino Linotype" w:cs="Arial"/>
          <w:b/>
          <w:i/>
          <w:sz w:val="22"/>
          <w:szCs w:val="22"/>
          <w:u w:val="single"/>
          <w:lang w:eastAsia="es-MX"/>
        </w:rPr>
        <w:t xml:space="preserve">INFORMACIÓN PÚBLICA, CONCEPTO DE, EN MATERIA DE TRANSPARENCIA. INTERPRETACIÓN TEMÁTICA DE LOS ARTÍCULOS 2, FRACCIÓN </w:t>
      </w:r>
      <w:r w:rsidRPr="00FF128B">
        <w:rPr>
          <w:rFonts w:ascii="Palatino Linotype" w:eastAsia="Calibri" w:hAnsi="Palatino Linotype" w:cs="Arial"/>
          <w:b/>
          <w:bCs/>
          <w:i/>
          <w:sz w:val="22"/>
          <w:szCs w:val="22"/>
          <w:u w:val="single"/>
          <w:lang w:eastAsia="es-MX"/>
        </w:rPr>
        <w:t xml:space="preserve">V, XV, Y XVI, </w:t>
      </w:r>
      <w:r>
        <w:rPr>
          <w:rFonts w:ascii="Palatino Linotype" w:eastAsia="Calibri" w:hAnsi="Palatino Linotype" w:cs="Arial"/>
          <w:b/>
          <w:i/>
          <w:sz w:val="22"/>
          <w:szCs w:val="22"/>
          <w:u w:val="single"/>
          <w:lang w:eastAsia="es-MX"/>
        </w:rPr>
        <w:t>3</w:t>
      </w:r>
      <w:r w:rsidRPr="00FF128B">
        <w:rPr>
          <w:rFonts w:ascii="Palatino Linotype" w:eastAsia="Calibri" w:hAnsi="Palatino Linotype" w:cs="Arial"/>
          <w:b/>
          <w:i/>
          <w:sz w:val="22"/>
          <w:szCs w:val="22"/>
          <w:u w:val="single"/>
          <w:lang w:eastAsia="es-MX"/>
        </w:rPr>
        <w:t>, 4,11 Y 41.</w:t>
      </w:r>
      <w:r w:rsidRPr="00FF128B">
        <w:rPr>
          <w:rFonts w:ascii="Palatino Linotype" w:eastAsia="Calibri" w:hAnsi="Palatino Linotype" w:cs="Arial"/>
          <w:i/>
          <w:sz w:val="22"/>
          <w:szCs w:val="22"/>
          <w:lang w:eastAsia="es-MX"/>
        </w:rPr>
        <w:t xml:space="preserve"> De conformidad con </w:t>
      </w:r>
      <w:r w:rsidRPr="00FF128B">
        <w:rPr>
          <w:rFonts w:ascii="Palatino Linotype" w:eastAsia="Calibri"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457E90" w14:textId="77777777" w:rsidR="00AB554C" w:rsidRPr="00FF128B" w:rsidRDefault="00AB554C" w:rsidP="00AB554C">
      <w:pPr>
        <w:autoSpaceDE w:val="0"/>
        <w:autoSpaceDN w:val="0"/>
        <w:adjustRightInd w:val="0"/>
        <w:spacing w:before="240" w:after="360"/>
        <w:ind w:left="851" w:right="849"/>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En consecuencia el acceso a la información se refiere a que se cumplan cualquiera de los siguientes tres supuestos:</w:t>
      </w:r>
    </w:p>
    <w:p w14:paraId="09153A00" w14:textId="77777777" w:rsidR="00AB554C" w:rsidRPr="00FF128B" w:rsidRDefault="00AB554C" w:rsidP="00AB554C">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u w:val="single"/>
          <w:lang w:eastAsia="es-MX"/>
        </w:rPr>
      </w:pPr>
      <w:r w:rsidRPr="00FF128B">
        <w:rPr>
          <w:rFonts w:ascii="Palatino Linotype" w:eastAsia="Calibri" w:hAnsi="Palatino Linotype" w:cs="Arial"/>
          <w:b/>
          <w:i/>
          <w:sz w:val="22"/>
          <w:szCs w:val="22"/>
          <w:u w:val="single"/>
          <w:lang w:eastAsia="es-MX"/>
        </w:rPr>
        <w:t>Que se trate de información registrada en cualquier soporte documental, que en ejercicio de las atribuciones conferidas, sea generada por los Sujetos Obligados;</w:t>
      </w:r>
    </w:p>
    <w:p w14:paraId="0E5EC3C1" w14:textId="77777777" w:rsidR="00AB554C" w:rsidRPr="00FF128B" w:rsidRDefault="00AB554C" w:rsidP="00AB554C">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64888DF7" w14:textId="77777777" w:rsidR="00AB554C" w:rsidRPr="00FF128B" w:rsidRDefault="00AB554C" w:rsidP="00AB554C">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5BB282D" w14:textId="3F28283B" w:rsidR="00AB554C" w:rsidRDefault="00AB554C" w:rsidP="00AB554C">
      <w:pPr>
        <w:spacing w:before="240" w:after="240" w:line="360" w:lineRule="auto"/>
        <w:jc w:val="both"/>
        <w:rPr>
          <w:rFonts w:ascii="Palatino Linotype" w:hAnsi="Palatino Linotype" w:cs="Arial"/>
        </w:rPr>
      </w:pPr>
      <w:r>
        <w:rPr>
          <w:rFonts w:ascii="Palatino Linotype" w:hAnsi="Palatino Linotype" w:cs="Arial"/>
        </w:rPr>
        <w:t>En tal sentido, es factible ordenar la entrega del soporte documental de que sea posible desprender el sueldo bruto y neto</w:t>
      </w:r>
      <w:r w:rsidR="00F3381D">
        <w:rPr>
          <w:rFonts w:ascii="Palatino Linotype" w:hAnsi="Palatino Linotype" w:cs="Arial"/>
        </w:rPr>
        <w:t xml:space="preserve"> y demás percepciones ordinarias y extraordinarias, así como las deducciones de los policías del municipio de Ixtapaluca</w:t>
      </w:r>
      <w:r>
        <w:rPr>
          <w:rFonts w:ascii="Palatino Linotype" w:hAnsi="Palatino Linotype" w:cs="Arial"/>
        </w:rPr>
        <w:t>.</w:t>
      </w:r>
    </w:p>
    <w:p w14:paraId="2D1D32E9" w14:textId="534D880F" w:rsidR="00C7015A" w:rsidRDefault="00AB554C" w:rsidP="00AB554C">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Al respecto, se destaca </w:t>
      </w:r>
      <w:r w:rsidR="00F3381D">
        <w:rPr>
          <w:rFonts w:ascii="Palatino Linotype" w:hAnsi="Palatino Linotype" w:cs="Arial"/>
        </w:rPr>
        <w:t>que la</w:t>
      </w:r>
      <w:r>
        <w:rPr>
          <w:rFonts w:ascii="Palatino Linotype" w:hAnsi="Palatino Linotype" w:cs="Arial"/>
        </w:rPr>
        <w:t xml:space="preserve"> recurrente</w:t>
      </w:r>
      <w:r w:rsidR="00F3381D">
        <w:rPr>
          <w:rFonts w:ascii="Palatino Linotype" w:hAnsi="Palatino Linotype" w:cs="Arial"/>
        </w:rPr>
        <w:t xml:space="preserve"> n</w:t>
      </w:r>
      <w:r>
        <w:rPr>
          <w:rFonts w:ascii="Palatino Linotype" w:hAnsi="Palatino Linotype" w:cs="Arial"/>
        </w:rPr>
        <w:t xml:space="preserve">o especificó </w:t>
      </w:r>
      <w:r w:rsidR="00F3381D">
        <w:rPr>
          <w:rFonts w:ascii="Palatino Linotype" w:hAnsi="Palatino Linotype" w:cs="Arial"/>
        </w:rPr>
        <w:t xml:space="preserve">el periodo por el cual requería la información, sino que su objetivo únicamente </w:t>
      </w:r>
      <w:r w:rsidR="00C7015A">
        <w:rPr>
          <w:rFonts w:ascii="Palatino Linotype" w:hAnsi="Palatino Linotype" w:cs="Arial"/>
        </w:rPr>
        <w:t>es</w:t>
      </w:r>
      <w:r w:rsidR="00F3381D">
        <w:rPr>
          <w:rFonts w:ascii="Palatino Linotype" w:hAnsi="Palatino Linotype" w:cs="Arial"/>
        </w:rPr>
        <w:t xml:space="preserve"> conocer la cantidad que es percibida por concepto de sueldo por parte de los policías municipales, por lo que entonces basta con que se le entregue la información actualizada al momento de la presentación de su solicitud –treinta de mayo de dos mil dieciocho-, es decir la última generada hasta antes de la formulación de la solicitud de información.</w:t>
      </w:r>
      <w:r w:rsidR="00C7015A">
        <w:rPr>
          <w:rFonts w:ascii="Palatino Linotype" w:hAnsi="Palatino Linotype" w:cs="Arial"/>
        </w:rPr>
        <w:t xml:space="preserve"> </w:t>
      </w:r>
    </w:p>
    <w:p w14:paraId="7CE12D25" w14:textId="0DDA3317" w:rsidR="00836B5D" w:rsidRDefault="00836B5D" w:rsidP="00AB554C">
      <w:pPr>
        <w:pStyle w:val="paragraph"/>
        <w:spacing w:before="0" w:beforeAutospacing="0" w:after="240" w:afterAutospacing="0" w:line="360" w:lineRule="auto"/>
        <w:ind w:right="-150"/>
        <w:jc w:val="both"/>
        <w:textAlignment w:val="baseline"/>
        <w:rPr>
          <w:rFonts w:ascii="Palatino Linotype" w:hAnsi="Palatino Linotype" w:cs="Arial"/>
        </w:rPr>
      </w:pPr>
      <w:r w:rsidRPr="00087943">
        <w:rPr>
          <w:rFonts w:ascii="Palatino Linotype" w:hAnsi="Palatino Linotype" w:cs="Arial"/>
        </w:rPr>
        <w:lastRenderedPageBreak/>
        <w:t>En último lugar, toda vez que el presente recurso de revisión tuvo como origen la falta de respuesta por parte del Sujeto Obligado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r>
        <w:rPr>
          <w:rFonts w:ascii="Palatino Linotype" w:hAnsi="Palatino Linotype" w:cs="Arial"/>
        </w:rPr>
        <w:t>.</w:t>
      </w:r>
    </w:p>
    <w:p w14:paraId="68F41633" w14:textId="56C760E6" w:rsidR="00C7015A" w:rsidRDefault="00C7015A" w:rsidP="00C7015A">
      <w:pPr>
        <w:spacing w:before="240" w:after="240" w:line="360" w:lineRule="auto"/>
        <w:jc w:val="both"/>
        <w:rPr>
          <w:rFonts w:ascii="Palatino Linotype" w:hAnsi="Palatino Linotype"/>
        </w:rPr>
      </w:pPr>
      <w:r>
        <w:rPr>
          <w:rFonts w:ascii="Palatino Linotype" w:hAnsi="Palatino Linotype"/>
          <w:b/>
        </w:rPr>
        <w:t xml:space="preserve">Quinto. Versión Pública. </w:t>
      </w:r>
      <w:r>
        <w:rPr>
          <w:rFonts w:ascii="Palatino Linotype" w:hAnsi="Palatino Linotype"/>
        </w:rPr>
        <w:t>F</w:t>
      </w:r>
      <w:r w:rsidR="00C92859">
        <w:rPr>
          <w:rFonts w:ascii="Palatino Linotype" w:hAnsi="Palatino Linotype"/>
        </w:rPr>
        <w:t>inalmente para la entrega de la nómina o los</w:t>
      </w:r>
      <w:r>
        <w:rPr>
          <w:rFonts w:ascii="Palatino Linotype" w:hAnsi="Palatino Linotype"/>
        </w:rPr>
        <w:t xml:space="preserve"> recibos de nómina,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704A247" w14:textId="77777777" w:rsidR="00C7015A" w:rsidRDefault="00C7015A" w:rsidP="00C7015A">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w:t>
      </w:r>
      <w:r w:rsidRPr="001363CF">
        <w:rPr>
          <w:rFonts w:ascii="Palatino Linotype" w:hAnsi="Palatino Linotype" w:cs="Arial"/>
        </w:rPr>
        <w:t xml:space="preserve"> </w:t>
      </w:r>
      <w:r w:rsidRPr="00991802">
        <w:rPr>
          <w:rFonts w:ascii="Palatino Linotype" w:hAnsi="Palatino Linotype" w:cs="Arial"/>
        </w:rPr>
        <w:t xml:space="preserve">de la Ley de Transparencia y Acceso a la Información Pública del Estado de México y Municipios </w:t>
      </w:r>
      <w:r>
        <w:rPr>
          <w:rFonts w:ascii="Palatino Linotype" w:hAnsi="Palatino Linotype" w:cs="Arial"/>
        </w:rPr>
        <w:t>vigente, que se leen como sigue</w:t>
      </w:r>
      <w:r w:rsidRPr="00991802">
        <w:rPr>
          <w:rFonts w:ascii="Palatino Linotype" w:hAnsi="Palatino Linotype" w:cs="Arial"/>
        </w:rPr>
        <w:t>:</w:t>
      </w:r>
    </w:p>
    <w:p w14:paraId="07D27263" w14:textId="77777777" w:rsidR="00C7015A" w:rsidRPr="00582A37" w:rsidRDefault="00C7015A" w:rsidP="00C7015A">
      <w:pPr>
        <w:autoSpaceDE w:val="0"/>
        <w:autoSpaceDN w:val="0"/>
        <w:adjustRightInd w:val="0"/>
        <w:ind w:left="993" w:right="1041"/>
        <w:jc w:val="both"/>
        <w:rPr>
          <w:rFonts w:ascii="Palatino Linotype" w:hAnsi="Palatino Linotype" w:cs="Arial"/>
          <w:b/>
          <w:i/>
          <w:sz w:val="22"/>
          <w:szCs w:val="22"/>
        </w:rPr>
      </w:pPr>
      <w:r w:rsidRPr="00582A37">
        <w:rPr>
          <w:rFonts w:ascii="Palatino Linotype" w:hAnsi="Palatino Linotype" w:cs="Arial"/>
          <w:b/>
          <w:i/>
          <w:sz w:val="22"/>
          <w:szCs w:val="22"/>
        </w:rPr>
        <w:t xml:space="preserve"> “Artículo 3. Para los efectos de la presente Ley se entenderá por:</w:t>
      </w:r>
    </w:p>
    <w:p w14:paraId="2F7AE55B" w14:textId="77777777" w:rsidR="00C7015A" w:rsidRPr="00582A37" w:rsidRDefault="00C7015A" w:rsidP="00C7015A">
      <w:pPr>
        <w:autoSpaceDE w:val="0"/>
        <w:autoSpaceDN w:val="0"/>
        <w:adjustRightInd w:val="0"/>
        <w:ind w:left="993" w:right="1041"/>
        <w:jc w:val="both"/>
        <w:rPr>
          <w:rFonts w:ascii="Palatino Linotype" w:hAnsi="Palatino Linotype" w:cs="Arial"/>
          <w:i/>
          <w:sz w:val="22"/>
          <w:szCs w:val="22"/>
        </w:rPr>
      </w:pPr>
      <w:r w:rsidRPr="00582A37">
        <w:rPr>
          <w:rFonts w:ascii="Palatino Linotype" w:hAnsi="Palatino Linotype" w:cs="Arial"/>
          <w:b/>
          <w:i/>
          <w:sz w:val="22"/>
          <w:szCs w:val="22"/>
        </w:rPr>
        <w:lastRenderedPageBreak/>
        <w:t>IX. Datos personales:</w:t>
      </w:r>
      <w:r w:rsidRPr="00582A37">
        <w:rPr>
          <w:rFonts w:ascii="Palatino Linotype" w:hAnsi="Palatino Linotype" w:cs="Arial"/>
          <w:i/>
          <w:sz w:val="22"/>
          <w:szCs w:val="22"/>
        </w:rPr>
        <w:t xml:space="preserve"> </w:t>
      </w:r>
      <w:r w:rsidRPr="001363CF">
        <w:rPr>
          <w:rFonts w:ascii="Palatino Linotype" w:hAnsi="Palatino Linotype" w:cs="Arial"/>
          <w:b/>
          <w:i/>
          <w:sz w:val="22"/>
          <w:szCs w:val="22"/>
        </w:rPr>
        <w:t>La información concerniente a una persona, identificada o identificable</w:t>
      </w:r>
      <w:r w:rsidRPr="00582A37">
        <w:rPr>
          <w:rFonts w:ascii="Palatino Linotype" w:hAnsi="Palatino Linotype" w:cs="Arial"/>
          <w:i/>
          <w:sz w:val="22"/>
          <w:szCs w:val="22"/>
        </w:rPr>
        <w:t xml:space="preserve"> según lo dispuesto por la Ley de Protección de Datos Personales del Estado de México;</w:t>
      </w:r>
    </w:p>
    <w:p w14:paraId="18BDA00A" w14:textId="77777777" w:rsidR="00C7015A" w:rsidRPr="00582A37" w:rsidRDefault="00C7015A" w:rsidP="00C7015A">
      <w:pPr>
        <w:autoSpaceDE w:val="0"/>
        <w:autoSpaceDN w:val="0"/>
        <w:adjustRightInd w:val="0"/>
        <w:ind w:left="993" w:right="1041"/>
        <w:jc w:val="both"/>
        <w:rPr>
          <w:rFonts w:ascii="Palatino Linotype" w:hAnsi="Palatino Linotype" w:cs="Arial"/>
          <w:i/>
          <w:sz w:val="22"/>
          <w:szCs w:val="22"/>
        </w:rPr>
      </w:pPr>
      <w:r w:rsidRPr="00582A37">
        <w:rPr>
          <w:rFonts w:ascii="Palatino Linotype" w:hAnsi="Palatino Linotype" w:cs="Arial"/>
          <w:b/>
          <w:i/>
          <w:sz w:val="22"/>
          <w:szCs w:val="22"/>
        </w:rPr>
        <w:t>XX. Información clasificada:</w:t>
      </w:r>
      <w:r w:rsidRPr="00582A37">
        <w:rPr>
          <w:rFonts w:ascii="Palatino Linotype" w:hAnsi="Palatino Linotype" w:cs="Arial"/>
          <w:i/>
          <w:sz w:val="22"/>
          <w:szCs w:val="22"/>
        </w:rPr>
        <w:t xml:space="preserve"> Aquella considerada por la presente Ley como reservada o confidencial;</w:t>
      </w:r>
    </w:p>
    <w:p w14:paraId="3DB15A27" w14:textId="77777777" w:rsidR="00C7015A" w:rsidRPr="00582A37" w:rsidRDefault="00C7015A" w:rsidP="00C7015A">
      <w:pPr>
        <w:autoSpaceDE w:val="0"/>
        <w:autoSpaceDN w:val="0"/>
        <w:adjustRightInd w:val="0"/>
        <w:ind w:left="993" w:right="1041"/>
        <w:jc w:val="both"/>
        <w:rPr>
          <w:rFonts w:ascii="Palatino Linotype" w:hAnsi="Palatino Linotype"/>
          <w:i/>
          <w:sz w:val="22"/>
          <w:szCs w:val="22"/>
        </w:rPr>
      </w:pPr>
      <w:r w:rsidRPr="00582A37">
        <w:rPr>
          <w:rFonts w:ascii="Palatino Linotype" w:hAnsi="Palatino Linotype"/>
          <w:b/>
          <w:i/>
          <w:sz w:val="22"/>
          <w:szCs w:val="22"/>
        </w:rPr>
        <w:t>XXXII. Protección de Datos Personales:</w:t>
      </w:r>
      <w:r w:rsidRPr="00582A37">
        <w:rPr>
          <w:rFonts w:ascii="Palatino Linotype" w:hAnsi="Palatino Linotype"/>
          <w:i/>
          <w:sz w:val="22"/>
          <w:szCs w:val="22"/>
        </w:rPr>
        <w:t xml:space="preserve"> Derecho humano que tutela la privacidad de datos personales en poder de los sujetos obligados y sujetos particulares;</w:t>
      </w:r>
    </w:p>
    <w:p w14:paraId="57DC5EB0" w14:textId="77777777" w:rsidR="00C7015A" w:rsidRDefault="00C7015A" w:rsidP="00C7015A">
      <w:pPr>
        <w:autoSpaceDE w:val="0"/>
        <w:autoSpaceDN w:val="0"/>
        <w:adjustRightInd w:val="0"/>
        <w:ind w:left="993" w:right="1041"/>
        <w:jc w:val="both"/>
        <w:rPr>
          <w:rFonts w:ascii="Palatino Linotype" w:hAnsi="Palatino Linotype" w:cs="Arial"/>
          <w:i/>
          <w:sz w:val="22"/>
          <w:szCs w:val="22"/>
        </w:rPr>
      </w:pPr>
      <w:r w:rsidRPr="00582A37">
        <w:rPr>
          <w:rFonts w:ascii="Palatino Linotype" w:hAnsi="Palatino Linotype" w:cs="Arial"/>
          <w:b/>
          <w:i/>
          <w:sz w:val="22"/>
          <w:szCs w:val="22"/>
        </w:rPr>
        <w:t>XLV. Versión pública</w:t>
      </w:r>
      <w:r w:rsidRPr="00582A37">
        <w:rPr>
          <w:rFonts w:ascii="Palatino Linotype" w:hAnsi="Palatino Linotype" w:cs="Arial"/>
          <w:i/>
          <w:sz w:val="22"/>
          <w:szCs w:val="22"/>
        </w:rPr>
        <w:t>: Documento en el que se elimine, suprime o borra la información clasificada como reservada o confidencial para permitir su acceso.”</w:t>
      </w:r>
    </w:p>
    <w:p w14:paraId="3C295B95" w14:textId="77777777" w:rsidR="00C7015A" w:rsidRPr="00582A37" w:rsidRDefault="00C7015A" w:rsidP="00C7015A">
      <w:pPr>
        <w:autoSpaceDE w:val="0"/>
        <w:autoSpaceDN w:val="0"/>
        <w:adjustRightInd w:val="0"/>
        <w:ind w:left="993" w:right="1041"/>
        <w:jc w:val="both"/>
        <w:rPr>
          <w:rFonts w:ascii="Palatino Linotype" w:hAnsi="Palatino Linotype" w:cs="Arial"/>
          <w:i/>
          <w:sz w:val="22"/>
          <w:szCs w:val="22"/>
        </w:rPr>
      </w:pPr>
    </w:p>
    <w:p w14:paraId="19AB2E36" w14:textId="77777777" w:rsidR="00C7015A" w:rsidRPr="00582A37" w:rsidRDefault="00C7015A" w:rsidP="00C7015A">
      <w:pPr>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6.</w:t>
      </w:r>
      <w:r w:rsidRPr="00582A3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718813E" w14:textId="77777777" w:rsidR="00C7015A" w:rsidRPr="00582A37" w:rsidRDefault="00C7015A" w:rsidP="00C7015A">
      <w:pPr>
        <w:ind w:left="993" w:right="1041"/>
        <w:contextualSpacing/>
        <w:jc w:val="both"/>
        <w:rPr>
          <w:rFonts w:ascii="Palatino Linotype" w:hAnsi="Palatino Linotype" w:cs="Arial"/>
          <w:bCs/>
          <w:i/>
          <w:noProof/>
          <w:sz w:val="22"/>
          <w:szCs w:val="22"/>
        </w:rPr>
      </w:pPr>
    </w:p>
    <w:p w14:paraId="62230721" w14:textId="77777777" w:rsidR="00C7015A" w:rsidRPr="00582A37" w:rsidRDefault="00C7015A" w:rsidP="00C7015A">
      <w:pPr>
        <w:spacing w:before="240"/>
        <w:ind w:left="993" w:right="1041"/>
        <w:contextualSpacing/>
        <w:jc w:val="both"/>
        <w:rPr>
          <w:rFonts w:ascii="Palatino Linotype" w:hAnsi="Palatino Linotype" w:cs="Arial"/>
          <w:b/>
          <w:bCs/>
          <w:i/>
          <w:noProof/>
          <w:color w:val="FF0000"/>
          <w:sz w:val="22"/>
          <w:szCs w:val="22"/>
        </w:rPr>
      </w:pPr>
      <w:r w:rsidRPr="00582A37">
        <w:rPr>
          <w:rFonts w:ascii="Palatino Linotype" w:hAnsi="Palatino Linotype"/>
          <w:b/>
          <w:i/>
          <w:sz w:val="22"/>
          <w:szCs w:val="22"/>
        </w:rPr>
        <w:t>“Artículo 137.</w:t>
      </w:r>
      <w:r w:rsidRPr="00582A37">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4D5747F" w14:textId="77777777" w:rsidR="00C7015A" w:rsidRPr="00582A37" w:rsidRDefault="00C7015A" w:rsidP="00C7015A">
      <w:pPr>
        <w:spacing w:before="240"/>
        <w:ind w:left="993" w:right="1041"/>
        <w:contextualSpacing/>
        <w:jc w:val="both"/>
        <w:rPr>
          <w:rFonts w:ascii="Palatino Linotype" w:hAnsi="Palatino Linotype" w:cs="Arial"/>
          <w:b/>
          <w:bCs/>
          <w:i/>
          <w:noProof/>
          <w:color w:val="FF0000"/>
          <w:sz w:val="22"/>
          <w:szCs w:val="22"/>
        </w:rPr>
      </w:pPr>
    </w:p>
    <w:p w14:paraId="3BE3217A" w14:textId="77777777" w:rsidR="00C7015A" w:rsidRPr="00582A37"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143</w:t>
      </w:r>
      <w:r w:rsidRPr="00582A37">
        <w:rPr>
          <w:rFonts w:ascii="Palatino Linotype" w:hAnsi="Palatino Linotype"/>
          <w:i/>
          <w:sz w:val="22"/>
          <w:szCs w:val="22"/>
        </w:rPr>
        <w:t>. Para los efectos de esta Ley se considera información confidencial, la clasificada como tal, de manera permanente, por su naturaleza, cuando:</w:t>
      </w:r>
    </w:p>
    <w:p w14:paraId="13880A2F" w14:textId="77777777" w:rsidR="00C7015A" w:rsidRPr="0029226A" w:rsidRDefault="00C7015A" w:rsidP="00C7015A">
      <w:pPr>
        <w:spacing w:before="240"/>
        <w:ind w:left="993" w:right="1041"/>
        <w:contextualSpacing/>
        <w:jc w:val="both"/>
        <w:rPr>
          <w:rFonts w:ascii="Palatino Linotype" w:hAnsi="Palatino Linotype"/>
          <w:i/>
        </w:rPr>
      </w:pPr>
      <w:r w:rsidRPr="00582A37">
        <w:rPr>
          <w:rFonts w:ascii="Palatino Linotype" w:hAnsi="Palatino Linotype"/>
          <w:b/>
          <w:i/>
          <w:sz w:val="22"/>
          <w:szCs w:val="22"/>
        </w:rPr>
        <w:t>I.</w:t>
      </w:r>
      <w:r w:rsidRPr="00582A37">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64FB5DC7" w14:textId="60D1223E" w:rsidR="00C7015A" w:rsidRDefault="00C7015A" w:rsidP="00C7015A">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w:t>
      </w:r>
      <w:r>
        <w:rPr>
          <w:rFonts w:ascii="Palatino Linotype" w:hAnsi="Palatino Linotype" w:cs="Arial"/>
        </w:rPr>
        <w:lastRenderedPageBreak/>
        <w:t xml:space="preserve">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sidR="00C92859">
        <w:rPr>
          <w:rFonts w:ascii="Palatino Linotype" w:hAnsi="Palatino Linotype" w:cs="Arial"/>
        </w:rPr>
        <w:t>X</w:t>
      </w:r>
      <w:r>
        <w:rPr>
          <w:rFonts w:ascii="Palatino Linotype" w:hAnsi="Palatino Linotype" w:cs="Arial"/>
        </w:rPr>
        <w:t>II</w:t>
      </w:r>
      <w:r w:rsidR="00C92859">
        <w:rPr>
          <w:rFonts w:ascii="Palatino Linotype" w:hAnsi="Palatino Linotype" w:cs="Arial"/>
        </w:rPr>
        <w:t>, del artículo 4</w:t>
      </w:r>
      <w:r>
        <w:rPr>
          <w:rFonts w:ascii="Palatino Linotype" w:hAnsi="Palatino Linotype" w:cs="Arial"/>
        </w:rPr>
        <w:t xml:space="preserve"> de la Ley de Protección de Datos Personales</w:t>
      </w:r>
      <w:r w:rsidR="00C92859">
        <w:rPr>
          <w:rFonts w:ascii="Palatino Linotype" w:hAnsi="Palatino Linotype" w:cs="Arial"/>
        </w:rPr>
        <w:t xml:space="preserve"> en Posesión de Sujetos Obligados</w:t>
      </w:r>
      <w:r>
        <w:rPr>
          <w:rFonts w:ascii="Palatino Linotype" w:hAnsi="Palatino Linotype" w:cs="Arial"/>
        </w:rPr>
        <w:t xml:space="preserve"> del Estado de México.</w:t>
      </w:r>
    </w:p>
    <w:p w14:paraId="1A4977AF" w14:textId="77777777" w:rsidR="00C7015A" w:rsidRDefault="00C7015A" w:rsidP="00C7015A">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F8126A1" w14:textId="77777777" w:rsidR="00C7015A" w:rsidRDefault="00C7015A" w:rsidP="00C7015A">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8B3AED9" w14:textId="77777777" w:rsidR="00C7015A" w:rsidRPr="00582A37"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49.</w:t>
      </w:r>
      <w:r w:rsidRPr="00582A37">
        <w:rPr>
          <w:rFonts w:ascii="Palatino Linotype" w:hAnsi="Palatino Linotype"/>
          <w:i/>
          <w:sz w:val="22"/>
          <w:szCs w:val="22"/>
        </w:rPr>
        <w:t xml:space="preserve"> </w:t>
      </w:r>
      <w:r w:rsidRPr="00582A37">
        <w:rPr>
          <w:rFonts w:ascii="Palatino Linotype" w:hAnsi="Palatino Linotype"/>
          <w:b/>
          <w:i/>
          <w:sz w:val="22"/>
          <w:szCs w:val="22"/>
        </w:rPr>
        <w:t>Los Comités de Transparencia</w:t>
      </w:r>
      <w:r w:rsidRPr="00582A37">
        <w:rPr>
          <w:rFonts w:ascii="Palatino Linotype" w:hAnsi="Palatino Linotype"/>
          <w:i/>
          <w:sz w:val="22"/>
          <w:szCs w:val="22"/>
        </w:rPr>
        <w:t xml:space="preserve"> tendrán las siguientes atribuciones:</w:t>
      </w:r>
    </w:p>
    <w:p w14:paraId="5047BC28" w14:textId="77777777" w:rsidR="00C7015A" w:rsidRPr="00582A37"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VIII. Aprobar, modificar o revocar la clasificación de la información</w:t>
      </w:r>
      <w:r w:rsidRPr="00582A37">
        <w:rPr>
          <w:rFonts w:ascii="Palatino Linotype" w:hAnsi="Palatino Linotype"/>
          <w:i/>
          <w:sz w:val="22"/>
          <w:szCs w:val="22"/>
        </w:rPr>
        <w:t>…”</w:t>
      </w:r>
    </w:p>
    <w:p w14:paraId="6B0A3800" w14:textId="77777777" w:rsidR="00C7015A" w:rsidRPr="00582A37" w:rsidRDefault="00C7015A" w:rsidP="00C7015A">
      <w:pPr>
        <w:spacing w:before="240"/>
        <w:ind w:left="993" w:right="1041"/>
        <w:contextualSpacing/>
        <w:jc w:val="both"/>
        <w:rPr>
          <w:rFonts w:ascii="Palatino Linotype" w:hAnsi="Palatino Linotype"/>
          <w:b/>
          <w:i/>
          <w:sz w:val="22"/>
          <w:szCs w:val="22"/>
        </w:rPr>
      </w:pPr>
    </w:p>
    <w:p w14:paraId="0213404E" w14:textId="77777777" w:rsidR="00C7015A" w:rsidRPr="00582A37"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i/>
          <w:sz w:val="22"/>
          <w:szCs w:val="22"/>
        </w:rPr>
        <w:t>“</w:t>
      </w:r>
      <w:r w:rsidRPr="00582A37">
        <w:rPr>
          <w:rFonts w:ascii="Palatino Linotype" w:hAnsi="Palatino Linotype"/>
          <w:b/>
          <w:i/>
          <w:sz w:val="22"/>
          <w:szCs w:val="22"/>
        </w:rPr>
        <w:t>Artículo 53.</w:t>
      </w:r>
      <w:r w:rsidRPr="00582A37">
        <w:rPr>
          <w:rFonts w:ascii="Palatino Linotype" w:hAnsi="Palatino Linotype"/>
          <w:i/>
          <w:sz w:val="22"/>
          <w:szCs w:val="22"/>
        </w:rPr>
        <w:t xml:space="preserve"> Las </w:t>
      </w:r>
      <w:r w:rsidRPr="00582A37">
        <w:rPr>
          <w:rFonts w:ascii="Palatino Linotype" w:hAnsi="Palatino Linotype"/>
          <w:b/>
          <w:i/>
          <w:sz w:val="22"/>
          <w:szCs w:val="22"/>
        </w:rPr>
        <w:t>Unidades de Transparencia</w:t>
      </w:r>
      <w:r w:rsidRPr="00582A37">
        <w:rPr>
          <w:rFonts w:ascii="Palatino Linotype" w:hAnsi="Palatino Linotype"/>
          <w:i/>
          <w:sz w:val="22"/>
          <w:szCs w:val="22"/>
        </w:rPr>
        <w:t xml:space="preserve"> tendrán las siguientes </w:t>
      </w:r>
      <w:r w:rsidRPr="00582A37">
        <w:rPr>
          <w:rFonts w:ascii="Palatino Linotype" w:hAnsi="Palatino Linotype"/>
          <w:b/>
          <w:i/>
          <w:sz w:val="22"/>
          <w:szCs w:val="22"/>
        </w:rPr>
        <w:t>funciones</w:t>
      </w:r>
      <w:r w:rsidRPr="00582A37">
        <w:rPr>
          <w:rFonts w:ascii="Palatino Linotype" w:hAnsi="Palatino Linotype"/>
          <w:i/>
          <w:sz w:val="22"/>
          <w:szCs w:val="22"/>
        </w:rPr>
        <w:t>:</w:t>
      </w:r>
    </w:p>
    <w:p w14:paraId="37969DD1" w14:textId="77777777" w:rsidR="00C7015A"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X. Presentar ante el Comité, el proyecto de clasificación de información</w:t>
      </w:r>
      <w:r w:rsidRPr="00582A37">
        <w:rPr>
          <w:rFonts w:ascii="Palatino Linotype" w:hAnsi="Palatino Linotype"/>
          <w:i/>
          <w:sz w:val="22"/>
          <w:szCs w:val="22"/>
        </w:rPr>
        <w:t xml:space="preserve">…” </w:t>
      </w:r>
    </w:p>
    <w:p w14:paraId="28313E96" w14:textId="77777777" w:rsidR="00C7015A" w:rsidRPr="00582A37" w:rsidRDefault="00C7015A" w:rsidP="00C7015A">
      <w:pPr>
        <w:spacing w:before="240"/>
        <w:ind w:left="993" w:right="1041"/>
        <w:contextualSpacing/>
        <w:jc w:val="both"/>
        <w:rPr>
          <w:rFonts w:ascii="Palatino Linotype" w:hAnsi="Palatino Linotype"/>
          <w:i/>
          <w:sz w:val="22"/>
          <w:szCs w:val="22"/>
        </w:rPr>
      </w:pPr>
    </w:p>
    <w:p w14:paraId="043ABAF1" w14:textId="77777777" w:rsidR="00C7015A" w:rsidRPr="00582A37"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59.</w:t>
      </w:r>
      <w:r w:rsidRPr="00582A37">
        <w:rPr>
          <w:rFonts w:ascii="Palatino Linotype" w:hAnsi="Palatino Linotype"/>
          <w:i/>
          <w:sz w:val="22"/>
          <w:szCs w:val="22"/>
        </w:rPr>
        <w:t xml:space="preserve"> Los </w:t>
      </w:r>
      <w:r w:rsidRPr="00582A37">
        <w:rPr>
          <w:rFonts w:ascii="Palatino Linotype" w:hAnsi="Palatino Linotype"/>
          <w:b/>
          <w:i/>
          <w:sz w:val="22"/>
          <w:szCs w:val="22"/>
        </w:rPr>
        <w:t>servidores públicos habilitados</w:t>
      </w:r>
      <w:r w:rsidRPr="00582A37">
        <w:rPr>
          <w:rFonts w:ascii="Palatino Linotype" w:hAnsi="Palatino Linotype"/>
          <w:i/>
          <w:sz w:val="22"/>
          <w:szCs w:val="22"/>
        </w:rPr>
        <w:t xml:space="preserve"> tendrán las </w:t>
      </w:r>
      <w:r w:rsidRPr="00582A37">
        <w:rPr>
          <w:rFonts w:ascii="Palatino Linotype" w:hAnsi="Palatino Linotype"/>
          <w:b/>
          <w:i/>
          <w:sz w:val="22"/>
          <w:szCs w:val="22"/>
        </w:rPr>
        <w:t>funciones</w:t>
      </w:r>
      <w:r w:rsidRPr="00582A37">
        <w:rPr>
          <w:rFonts w:ascii="Palatino Linotype" w:hAnsi="Palatino Linotype"/>
          <w:i/>
          <w:sz w:val="22"/>
          <w:szCs w:val="22"/>
        </w:rPr>
        <w:t xml:space="preserve"> siguientes:</w:t>
      </w:r>
    </w:p>
    <w:p w14:paraId="5C2256BD" w14:textId="77777777" w:rsidR="00C7015A" w:rsidRPr="00582A37" w:rsidRDefault="00C7015A" w:rsidP="00C7015A">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V. Integrar y presentar al responsable de la Unidad de Transparencia la propuesta de clasificación de información</w:t>
      </w:r>
      <w:r w:rsidRPr="00582A37">
        <w:rPr>
          <w:rFonts w:ascii="Palatino Linotype" w:hAnsi="Palatino Linotype"/>
          <w:i/>
          <w:sz w:val="22"/>
          <w:szCs w:val="22"/>
        </w:rPr>
        <w:t>, la cual tendrá los fundamentos y argumentos en que se basa dicha propuesta…”</w:t>
      </w:r>
    </w:p>
    <w:p w14:paraId="2C666A6D" w14:textId="77777777" w:rsidR="00C7015A" w:rsidRDefault="00C7015A" w:rsidP="00C7015A">
      <w:pPr>
        <w:spacing w:before="240" w:after="240" w:line="360" w:lineRule="auto"/>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00DA24C" w14:textId="77777777" w:rsidR="00C7015A" w:rsidRDefault="00C7015A" w:rsidP="00C7015A">
      <w:pPr>
        <w:spacing w:before="240" w:after="240" w:line="360" w:lineRule="auto"/>
        <w:jc w:val="both"/>
        <w:rPr>
          <w:rFonts w:ascii="Palatino Linotype" w:hAnsi="Palatino Linotype"/>
          <w:color w:val="000000"/>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618417B" w14:textId="77777777" w:rsidR="00C7015A" w:rsidRPr="00735678" w:rsidRDefault="00C7015A" w:rsidP="00C7015A">
      <w:pPr>
        <w:spacing w:before="240" w:after="240"/>
        <w:ind w:left="993" w:right="1041"/>
        <w:jc w:val="both"/>
        <w:rPr>
          <w:rFonts w:ascii="Palatino Linotype" w:hAnsi="Palatino Linotype" w:cs="Arial"/>
          <w:i/>
          <w:sz w:val="22"/>
          <w:szCs w:val="22"/>
        </w:rPr>
      </w:pPr>
      <w:r w:rsidRPr="00735678">
        <w:rPr>
          <w:rFonts w:ascii="Palatino Linotype" w:hAnsi="Palatino Linotype"/>
          <w:i/>
          <w:color w:val="000000"/>
          <w:sz w:val="22"/>
          <w:szCs w:val="22"/>
        </w:rPr>
        <w:t>“</w:t>
      </w:r>
      <w:r w:rsidRPr="00735678">
        <w:rPr>
          <w:rFonts w:ascii="Palatino Linotype" w:hAnsi="Palatino Linotype"/>
          <w:b/>
          <w:i/>
          <w:sz w:val="22"/>
          <w:szCs w:val="22"/>
        </w:rPr>
        <w:t>Artículo 149.</w:t>
      </w:r>
      <w:r w:rsidRPr="00735678">
        <w:rPr>
          <w:rFonts w:ascii="Palatino Linotype" w:hAnsi="Palatino Linotype"/>
          <w:i/>
          <w:sz w:val="22"/>
          <w:szCs w:val="22"/>
        </w:rPr>
        <w:t xml:space="preserve"> El </w:t>
      </w:r>
      <w:r w:rsidRPr="007F35EE">
        <w:rPr>
          <w:rFonts w:ascii="Palatino Linotype" w:hAnsi="Palatino Linotype"/>
          <w:b/>
          <w:i/>
          <w:sz w:val="22"/>
          <w:szCs w:val="22"/>
        </w:rPr>
        <w:t>acuerdo que clasifique la información como confidencial</w:t>
      </w:r>
      <w:r w:rsidRPr="0073567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B94FFE5" w14:textId="77777777" w:rsidR="00C7015A" w:rsidRDefault="00C7015A" w:rsidP="00C7015A">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w:t>
      </w:r>
      <w:r w:rsidRPr="00A22E55">
        <w:rPr>
          <w:rFonts w:ascii="Palatino Linotype" w:hAnsi="Palatino Linotype" w:cs="Arial"/>
          <w:lang w:eastAsia="es-CO"/>
        </w:rPr>
        <w:t xml:space="preserve"> de lo contrario</w:t>
      </w:r>
      <w:r>
        <w:rPr>
          <w:rFonts w:ascii="Palatino Linotype" w:hAnsi="Palatino Linotype" w:cs="Arial"/>
          <w:lang w:eastAsia="es-CO"/>
        </w:rPr>
        <w:t>,</w:t>
      </w:r>
      <w:r w:rsidRPr="00A22E55">
        <w:rPr>
          <w:rFonts w:ascii="Palatino Linotype" w:hAnsi="Palatino Linotype" w:cs="Arial"/>
          <w:lang w:eastAsia="es-CO"/>
        </w:rPr>
        <w:t xml:space="preserve"> se crearía la incertidumbre jurídica en relación a si lo entregado es formalmente una versión pública, o un documento ilegible, incompleto o </w:t>
      </w:r>
      <w:r w:rsidRPr="00A22E55">
        <w:rPr>
          <w:rFonts w:ascii="Palatino Linotype" w:hAnsi="Palatino Linotype" w:cs="Arial"/>
          <w:lang w:eastAsia="es-CO"/>
        </w:rPr>
        <w:lastRenderedPageBreak/>
        <w:t xml:space="preserve">tachado; </w:t>
      </w:r>
      <w:r>
        <w:rPr>
          <w:rFonts w:ascii="Palatino Linotype" w:hAnsi="Palatino Linotype" w:cs="Arial"/>
          <w:lang w:eastAsia="es-CO"/>
        </w:rPr>
        <w:t>en otras palabras si no se exponen</w:t>
      </w:r>
      <w:r w:rsidRPr="00A22E55">
        <w:rPr>
          <w:rFonts w:ascii="Palatino Linotype" w:hAnsi="Palatino Linotype" w:cs="Arial"/>
          <w:lang w:eastAsia="es-CO"/>
        </w:rPr>
        <w:t xml:space="preserve"> de manera puntual las razones de la versión pública de la documentación entregada se estaría violentando el derecho de acceso a la información de</w:t>
      </w:r>
      <w:r>
        <w:rPr>
          <w:rFonts w:ascii="Palatino Linotype" w:hAnsi="Palatino Linotype" w:cs="Arial"/>
          <w:lang w:eastAsia="es-CO"/>
        </w:rPr>
        <w:t xml:space="preserve"> </w:t>
      </w:r>
      <w:r w:rsidRPr="00A22E55">
        <w:rPr>
          <w:rFonts w:ascii="Palatino Linotype" w:hAnsi="Palatino Linotype" w:cs="Arial"/>
          <w:lang w:eastAsia="es-CO"/>
        </w:rPr>
        <w:t>l</w:t>
      </w:r>
      <w:r>
        <w:rPr>
          <w:rFonts w:ascii="Palatino Linotype" w:hAnsi="Palatino Linotype" w:cs="Arial"/>
          <w:lang w:eastAsia="es-CO"/>
        </w:rPr>
        <w:t>a</w:t>
      </w:r>
      <w:r w:rsidRPr="00A22E55">
        <w:rPr>
          <w:rFonts w:ascii="Palatino Linotype" w:hAnsi="Palatino Linotype" w:cs="Arial"/>
          <w:lang w:eastAsia="es-CO"/>
        </w:rPr>
        <w:t xml:space="preserve"> solicitante.</w:t>
      </w:r>
    </w:p>
    <w:p w14:paraId="72A0D6D7" w14:textId="422B5079" w:rsidR="00C92859" w:rsidRDefault="00C92859" w:rsidP="00C92859">
      <w:pPr>
        <w:spacing w:before="240" w:after="240" w:line="360" w:lineRule="auto"/>
        <w:jc w:val="both"/>
        <w:rPr>
          <w:rFonts w:ascii="Palatino Linotype" w:hAnsi="Palatino Linotype"/>
          <w:shd w:val="clear" w:color="auto" w:fill="FFFFFF"/>
        </w:rPr>
      </w:pPr>
      <w:r w:rsidRPr="00C92859">
        <w:rPr>
          <w:rFonts w:ascii="Palatino Linotype" w:hAnsi="Palatino Linotype" w:cs="Arial"/>
          <w:u w:val="single"/>
          <w:lang w:eastAsia="es-CO"/>
        </w:rPr>
        <w:t>En el caso específico</w:t>
      </w:r>
      <w:r>
        <w:rPr>
          <w:rFonts w:ascii="Palatino Linotype" w:hAnsi="Palatino Linotype" w:cs="Arial"/>
          <w:lang w:eastAsia="es-CO"/>
        </w:rPr>
        <w:t xml:space="preserve">, es importante destacar que </w:t>
      </w:r>
      <w:r>
        <w:rPr>
          <w:rFonts w:ascii="Palatino Linotype" w:hAnsi="Palatino Linotype" w:cs="Arial"/>
        </w:rPr>
        <w:t xml:space="preserve">este Órgano Garante ha sostenido en sus resoluciones que cierta información concerniente a los servidores públicos cuyas funciones son de seguridad pública, como lo son los policías debe ser clasificada o reservada; es decir, cuando los solicitantes han requerido conocer los nombres y /o la cantidad de los elementos de seguridad pública, se ha señalado que dicha información </w:t>
      </w:r>
      <w:r>
        <w:rPr>
          <w:rFonts w:ascii="Palatino Linotype" w:hAnsi="Palatino Linotype"/>
          <w:shd w:val="clear" w:color="auto" w:fill="FFFFFF"/>
        </w:rPr>
        <w:t>encuadra en los supuestos de reserva de la información previstos en el artículo 140, fracciones I, IV y XI, de la Ley de Transparencia y Acceso a la Información Pública del Estado de México y Municipios</w:t>
      </w:r>
      <w:r>
        <w:rPr>
          <w:rStyle w:val="Refdenotaalpie"/>
          <w:rFonts w:ascii="Palatino Linotype" w:hAnsi="Palatino Linotype"/>
          <w:shd w:val="clear" w:color="auto" w:fill="FFFFFF"/>
        </w:rPr>
        <w:footnoteReference w:id="3"/>
      </w:r>
      <w:r>
        <w:rPr>
          <w:rFonts w:ascii="Palatino Linotype" w:hAnsi="Palatino Linotype"/>
          <w:shd w:val="clear" w:color="auto" w:fill="FFFFFF"/>
        </w:rPr>
        <w:t xml:space="preserve">, esta última fracción en relación el artículo </w:t>
      </w:r>
      <w:r>
        <w:rPr>
          <w:rFonts w:ascii="Palatino Linotype" w:hAnsi="Palatino Linotype" w:cs="Arial"/>
        </w:rPr>
        <w:t>81, fracciones II y III de la Ley de Seguridad del Estado de México</w:t>
      </w:r>
      <w:r>
        <w:rPr>
          <w:rFonts w:ascii="Palatino Linotype" w:hAnsi="Palatino Linotype"/>
          <w:shd w:val="clear" w:color="auto" w:fill="FFFFFF"/>
        </w:rPr>
        <w:t>, ya que en efecto, la entrega de dicha información comprometería la seguridad pública al conocer la capacidad de fuerza con la que cuenta la autoridad y pondría en riesgo la vida, la seguridad e integridad de dichos elementos de seguridad.</w:t>
      </w:r>
    </w:p>
    <w:p w14:paraId="2CBD9092" w14:textId="241333F5" w:rsidR="00E61F8A" w:rsidRPr="00B926E3" w:rsidRDefault="00E61F8A" w:rsidP="00E61F8A">
      <w:pPr>
        <w:autoSpaceDE w:val="0"/>
        <w:autoSpaceDN w:val="0"/>
        <w:adjustRightInd w:val="0"/>
        <w:spacing w:before="240" w:after="360" w:line="360" w:lineRule="auto"/>
        <w:jc w:val="both"/>
        <w:rPr>
          <w:rFonts w:ascii="Palatino Linotype" w:hAnsi="Palatino Linotype" w:cs="Arial"/>
          <w:lang w:eastAsia="es-MX"/>
        </w:rPr>
      </w:pPr>
      <w:r>
        <w:rPr>
          <w:rFonts w:ascii="Palatino Linotype" w:hAnsi="Palatino Linotype" w:cs="Arial"/>
          <w:lang w:eastAsia="es-MX"/>
        </w:rPr>
        <w:lastRenderedPageBreak/>
        <w:t>Lo anterior es así</w:t>
      </w:r>
      <w:r w:rsidR="003D487F">
        <w:rPr>
          <w:rFonts w:ascii="Palatino Linotype" w:hAnsi="Palatino Linotype" w:cs="Arial"/>
          <w:lang w:eastAsia="es-MX"/>
        </w:rPr>
        <w:t>,</w:t>
      </w:r>
      <w:r>
        <w:rPr>
          <w:rFonts w:ascii="Palatino Linotype" w:hAnsi="Palatino Linotype" w:cs="Arial"/>
          <w:lang w:eastAsia="es-MX"/>
        </w:rPr>
        <w:t xml:space="preserve"> puesto que</w:t>
      </w:r>
      <w:r w:rsidRPr="00B926E3">
        <w:rPr>
          <w:rFonts w:ascii="Palatino Linotype" w:hAnsi="Palatino Linotype" w:cs="Arial"/>
          <w:lang w:eastAsia="es-MX"/>
        </w:rPr>
        <w:t xml:space="preserve"> ha de destacarse que </w:t>
      </w:r>
      <w:r>
        <w:rPr>
          <w:rFonts w:ascii="Palatino Linotype" w:hAnsi="Palatino Linotype" w:cs="Arial"/>
          <w:lang w:eastAsia="es-MX"/>
        </w:rPr>
        <w:t>e</w:t>
      </w:r>
      <w:r w:rsidRPr="00B926E3">
        <w:rPr>
          <w:rFonts w:ascii="Palatino Linotype" w:hAnsi="Palatino Linotype" w:cs="Arial"/>
          <w:lang w:eastAsia="es-MX"/>
        </w:rPr>
        <w:t xml:space="preserve">l artículo 91 de la Ley </w:t>
      </w:r>
      <w:r>
        <w:rPr>
          <w:rFonts w:ascii="Palatino Linotype" w:hAnsi="Palatino Linotype" w:cs="Arial"/>
          <w:lang w:eastAsia="es-MX"/>
        </w:rPr>
        <w:t>de la Materia</w:t>
      </w:r>
      <w:r w:rsidRPr="00B926E3">
        <w:rPr>
          <w:rFonts w:ascii="Palatino Linotype" w:hAnsi="Palatino Linotype" w:cs="Arial"/>
          <w:lang w:eastAsia="es-MX"/>
        </w:rPr>
        <w:t>,</w:t>
      </w:r>
      <w:r>
        <w:rPr>
          <w:rFonts w:ascii="Palatino Linotype" w:hAnsi="Palatino Linotype" w:cs="Arial"/>
          <w:lang w:eastAsia="es-MX"/>
        </w:rPr>
        <w:t xml:space="preserve"> dispone que</w:t>
      </w:r>
      <w:r w:rsidRPr="00B926E3">
        <w:rPr>
          <w:rFonts w:ascii="Palatino Linotype" w:hAnsi="Palatino Linotype" w:cs="Arial"/>
          <w:lang w:eastAsia="es-MX"/>
        </w:rPr>
        <w:t xml:space="preserve"> el acceso a la información pública será restringido excepcionalmente, cuando ésta sea clasificada como reservada o confidencial.</w:t>
      </w:r>
      <w:r>
        <w:rPr>
          <w:rFonts w:ascii="Palatino Linotype" w:hAnsi="Palatino Linotype" w:cs="Arial"/>
          <w:lang w:eastAsia="es-MX"/>
        </w:rPr>
        <w:t xml:space="preserve"> Respecto de ello se destaca que a criterio de este Instituto la información relativa al nombre de los servidores públicos que ocupan un cargo en las dependencias de gobierno encargadas de la seguridad pública, debe ser objeto de </w:t>
      </w:r>
      <w:r w:rsidRPr="00B926E3">
        <w:rPr>
          <w:rFonts w:ascii="Palatino Linotype" w:hAnsi="Palatino Linotype" w:cs="Arial"/>
          <w:lang w:eastAsia="es-MX"/>
        </w:rPr>
        <w:t xml:space="preserve">un proceso de disociación, </w:t>
      </w:r>
      <w:r>
        <w:rPr>
          <w:rFonts w:ascii="Palatino Linotype" w:hAnsi="Palatino Linotype" w:cs="Arial"/>
          <w:lang w:eastAsia="es-MX"/>
        </w:rPr>
        <w:t>para no hacer</w:t>
      </w:r>
      <w:r w:rsidRPr="00B926E3">
        <w:rPr>
          <w:rFonts w:ascii="Palatino Linotype" w:hAnsi="Palatino Linotype" w:cs="Arial"/>
          <w:lang w:eastAsia="es-MX"/>
        </w:rPr>
        <w:t xml:space="preserve"> identificable al tit</w:t>
      </w:r>
      <w:r>
        <w:rPr>
          <w:rFonts w:ascii="Palatino Linotype" w:hAnsi="Palatino Linotype" w:cs="Arial"/>
          <w:lang w:eastAsia="es-MX"/>
        </w:rPr>
        <w:t>ular de tal</w:t>
      </w:r>
      <w:r w:rsidRPr="00B926E3">
        <w:rPr>
          <w:rFonts w:ascii="Palatino Linotype" w:hAnsi="Palatino Linotype" w:cs="Arial"/>
          <w:lang w:eastAsia="es-MX"/>
        </w:rPr>
        <w:t xml:space="preserve"> dato</w:t>
      </w:r>
      <w:r>
        <w:rPr>
          <w:rFonts w:ascii="Palatino Linotype" w:hAnsi="Palatino Linotype" w:cs="Arial"/>
          <w:lang w:eastAsia="es-MX"/>
        </w:rPr>
        <w:t xml:space="preserve"> personal</w:t>
      </w:r>
      <w:r w:rsidRPr="00B926E3">
        <w:rPr>
          <w:rFonts w:ascii="Palatino Linotype" w:hAnsi="Palatino Linotype" w:cs="Arial"/>
          <w:lang w:eastAsia="es-MX"/>
        </w:rPr>
        <w:t>.</w:t>
      </w:r>
    </w:p>
    <w:p w14:paraId="7F5FF179" w14:textId="77777777" w:rsidR="00E61F8A" w:rsidRPr="00B926E3" w:rsidRDefault="00E61F8A" w:rsidP="00E61F8A">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1EBFB741" w14:textId="77777777" w:rsidR="00E61F8A" w:rsidRPr="00B926E3" w:rsidRDefault="00E61F8A" w:rsidP="00E61F8A">
      <w:pPr>
        <w:autoSpaceDE w:val="0"/>
        <w:autoSpaceDN w:val="0"/>
        <w:adjustRightInd w:val="0"/>
        <w:spacing w:before="240" w:after="360"/>
        <w:ind w:left="851" w:right="900"/>
        <w:jc w:val="both"/>
        <w:rPr>
          <w:rFonts w:ascii="Palatino Linotype" w:hAnsi="Palatino Linotype" w:cs="Arial"/>
          <w:lang w:eastAsia="es-MX"/>
        </w:rPr>
      </w:pPr>
      <w:r w:rsidRPr="00B926E3">
        <w:rPr>
          <w:rFonts w:ascii="Palatino Linotype" w:hAnsi="Palatino Linotype" w:cs="Arial"/>
          <w:i/>
          <w:sz w:val="22"/>
          <w:lang w:eastAsia="es-MX"/>
        </w:rPr>
        <w:t>“</w:t>
      </w:r>
      <w:r w:rsidRPr="00E61F8A">
        <w:rPr>
          <w:rFonts w:ascii="Palatino Linotype" w:hAnsi="Palatino Linotype" w:cs="Arial"/>
          <w:b/>
          <w:i/>
          <w:sz w:val="22"/>
          <w:lang w:eastAsia="es-MX"/>
        </w:rPr>
        <w:t>Disociación</w:t>
      </w:r>
      <w:r w:rsidRPr="00B926E3">
        <w:rPr>
          <w:rFonts w:ascii="Palatino Linotype" w:hAnsi="Palatino Linotype" w:cs="Arial"/>
          <w:i/>
          <w:sz w:val="22"/>
          <w:lang w:eastAsia="es-MX"/>
        </w:rPr>
        <w:t>: Procedimiento mediante el cual los datos personales no pueden asociarse al titular, ni permitir por su estructura, contenido o grado de desagregación, la identificación individual del mismo;”</w:t>
      </w:r>
    </w:p>
    <w:p w14:paraId="3BE5FBAD" w14:textId="11C56CC9" w:rsidR="00E61F8A" w:rsidRPr="00B926E3" w:rsidRDefault="00E61F8A" w:rsidP="00E61F8A">
      <w:pPr>
        <w:autoSpaceDE w:val="0"/>
        <w:autoSpaceDN w:val="0"/>
        <w:adjustRightInd w:val="0"/>
        <w:spacing w:before="240" w:after="360" w:line="360" w:lineRule="auto"/>
        <w:jc w:val="both"/>
        <w:rPr>
          <w:rFonts w:ascii="Palatino Linotype" w:hAnsi="Palatino Linotype" w:cs="Arial"/>
          <w:lang w:eastAsia="es-MX"/>
        </w:rPr>
      </w:pPr>
      <w:r>
        <w:rPr>
          <w:rFonts w:ascii="Palatino Linotype" w:hAnsi="Palatino Linotype" w:cs="Arial"/>
          <w:lang w:eastAsia="es-MX"/>
        </w:rPr>
        <w:t>No obstante que si bien,</w:t>
      </w:r>
      <w:r w:rsidRPr="00B926E3">
        <w:rPr>
          <w:rFonts w:ascii="Palatino Linotype" w:hAnsi="Palatino Linotype" w:cs="Arial"/>
          <w:lang w:eastAsia="es-MX"/>
        </w:rPr>
        <w:t xml:space="preserve"> </w:t>
      </w:r>
      <w:r>
        <w:rPr>
          <w:rFonts w:ascii="Palatino Linotype" w:hAnsi="Palatino Linotype" w:cs="Arial"/>
          <w:lang w:eastAsia="es-MX"/>
        </w:rPr>
        <w:t xml:space="preserve">por regla general </w:t>
      </w:r>
      <w:r w:rsidRPr="00B926E3">
        <w:rPr>
          <w:rFonts w:ascii="Palatino Linotype" w:hAnsi="Palatino Linotype" w:cs="Arial"/>
          <w:lang w:eastAsia="es-MX"/>
        </w:rPr>
        <w:t xml:space="preserve">dentro de la </w:t>
      </w:r>
      <w:r w:rsidRPr="00B926E3">
        <w:rPr>
          <w:rFonts w:ascii="Palatino Linotype" w:hAnsi="Palatino Linotype" w:cs="Arial"/>
          <w:i/>
          <w:lang w:eastAsia="es-MX"/>
        </w:rPr>
        <w:t xml:space="preserve">nómina </w:t>
      </w:r>
      <w:r w:rsidRPr="00B926E3">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w:t>
      </w:r>
      <w:r>
        <w:rPr>
          <w:rFonts w:ascii="Palatino Linotype" w:hAnsi="Palatino Linotype" w:cs="Arial"/>
          <w:lang w:eastAsia="es-MX"/>
        </w:rPr>
        <w:t>ya analizado</w:t>
      </w:r>
      <w:r w:rsidRPr="00B926E3">
        <w:rPr>
          <w:rFonts w:ascii="Palatino Linotype" w:hAnsi="Palatino Linotype" w:cs="Arial"/>
          <w:lang w:eastAsia="es-MX"/>
        </w:rPr>
        <w:t xml:space="preserve">, </w:t>
      </w:r>
      <w:r>
        <w:rPr>
          <w:rFonts w:ascii="Palatino Linotype" w:hAnsi="Palatino Linotype" w:cs="Arial"/>
          <w:lang w:eastAsia="es-MX"/>
        </w:rPr>
        <w:t>lo cierto es que</w:t>
      </w:r>
      <w:r w:rsidRPr="00B926E3">
        <w:rPr>
          <w:rFonts w:ascii="Palatino Linotype" w:hAnsi="Palatino Linotype" w:cs="Arial"/>
          <w:lang w:eastAsia="es-MX"/>
        </w:rPr>
        <w:t>, en lo que respecta a</w:t>
      </w:r>
      <w:r>
        <w:rPr>
          <w:rFonts w:ascii="Palatino Linotype" w:hAnsi="Palatino Linotype" w:cs="Arial"/>
          <w:lang w:eastAsia="es-MX"/>
        </w:rPr>
        <w:t xml:space="preserve"> la</w:t>
      </w:r>
      <w:r w:rsidRPr="00B926E3">
        <w:rPr>
          <w:rFonts w:ascii="Palatino Linotype" w:hAnsi="Palatino Linotype" w:cs="Arial"/>
          <w:lang w:eastAsia="es-MX"/>
        </w:rPr>
        <w:t xml:space="preserve"> </w:t>
      </w:r>
      <w:r w:rsidRPr="00B926E3">
        <w:rPr>
          <w:rFonts w:ascii="Palatino Linotype" w:hAnsi="Palatino Linotype" w:cs="Arial"/>
          <w:b/>
          <w:i/>
          <w:lang w:eastAsia="es-MX"/>
        </w:rPr>
        <w:t xml:space="preserve">nómina de elementos de seguridad pública, la elaboración de versiones públicas pudiera variar, eliminando información adicional, siempre y cuando se demuestre que pueda poner </w:t>
      </w:r>
      <w:r w:rsidRPr="00B926E3">
        <w:rPr>
          <w:rFonts w:ascii="Palatino Linotype" w:hAnsi="Palatino Linotype" w:cs="Arial"/>
          <w:b/>
          <w:i/>
          <w:lang w:eastAsia="es-MX"/>
        </w:rPr>
        <w:lastRenderedPageBreak/>
        <w:t>en riesgo la vida e integridad física con motivo de las funciones de servidores públicos.</w:t>
      </w:r>
    </w:p>
    <w:p w14:paraId="00F4E522" w14:textId="77777777" w:rsidR="00E61F8A" w:rsidRPr="00B926E3" w:rsidRDefault="00E61F8A" w:rsidP="00E61F8A">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 xml:space="preserve">Esto es así, ya que el artículo 81 fracción III de la Ley de Seguridad del Estado de México, establece lo siguiente: </w:t>
      </w:r>
    </w:p>
    <w:p w14:paraId="4E06EF31" w14:textId="77777777" w:rsidR="00E61F8A" w:rsidRPr="00B926E3" w:rsidRDefault="00E61F8A" w:rsidP="00E61F8A">
      <w:pPr>
        <w:autoSpaceDE w:val="0"/>
        <w:autoSpaceDN w:val="0"/>
        <w:adjustRightInd w:val="0"/>
        <w:spacing w:before="240" w:after="360"/>
        <w:ind w:left="851" w:right="900"/>
        <w:jc w:val="both"/>
        <w:rPr>
          <w:rFonts w:ascii="Palatino Linotype" w:hAnsi="Palatino Linotype" w:cs="Arial"/>
          <w:i/>
          <w:sz w:val="22"/>
          <w:lang w:eastAsia="es-MX"/>
        </w:rPr>
      </w:pPr>
      <w:r w:rsidRPr="00B926E3">
        <w:rPr>
          <w:rFonts w:ascii="Palatino Linotype" w:hAnsi="Palatino Linotype" w:cs="Arial"/>
          <w:i/>
          <w:sz w:val="22"/>
          <w:lang w:eastAsia="es-MX"/>
        </w:rPr>
        <w:t>“</w:t>
      </w:r>
      <w:r w:rsidRPr="001E206A">
        <w:rPr>
          <w:rFonts w:ascii="Palatino Linotype" w:hAnsi="Palatino Linotype" w:cs="Arial"/>
          <w:b/>
          <w:i/>
          <w:sz w:val="22"/>
          <w:lang w:eastAsia="es-MX"/>
        </w:rPr>
        <w:t>Artículo 81</w:t>
      </w:r>
      <w:r w:rsidRPr="00B926E3">
        <w:rPr>
          <w:rFonts w:ascii="Palatino Linotype" w:hAnsi="Palatino Linotype" w:cs="Arial"/>
          <w:i/>
          <w:sz w:val="22"/>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B12FA39" w14:textId="77777777" w:rsidR="00E61F8A" w:rsidRPr="00B926E3" w:rsidRDefault="00E61F8A" w:rsidP="00E61F8A">
      <w:pPr>
        <w:autoSpaceDE w:val="0"/>
        <w:autoSpaceDN w:val="0"/>
        <w:adjustRightInd w:val="0"/>
        <w:spacing w:before="240" w:after="360"/>
        <w:ind w:left="851" w:right="900"/>
        <w:jc w:val="both"/>
        <w:rPr>
          <w:rFonts w:ascii="Palatino Linotype" w:hAnsi="Palatino Linotype" w:cs="Arial"/>
          <w:i/>
          <w:sz w:val="22"/>
          <w:lang w:eastAsia="es-MX"/>
        </w:rPr>
      </w:pPr>
      <w:r>
        <w:rPr>
          <w:rFonts w:ascii="Palatino Linotype" w:hAnsi="Palatino Linotype" w:cs="Arial"/>
          <w:i/>
          <w:sz w:val="22"/>
          <w:lang w:eastAsia="es-MX"/>
        </w:rPr>
        <w:t>(</w:t>
      </w:r>
      <w:r w:rsidRPr="00B926E3">
        <w:rPr>
          <w:rFonts w:ascii="Palatino Linotype" w:hAnsi="Palatino Linotype" w:cs="Arial"/>
          <w:i/>
          <w:sz w:val="22"/>
          <w:lang w:eastAsia="es-MX"/>
        </w:rPr>
        <w:t>…</w:t>
      </w:r>
      <w:r>
        <w:rPr>
          <w:rFonts w:ascii="Palatino Linotype" w:hAnsi="Palatino Linotype" w:cs="Arial"/>
          <w:i/>
          <w:sz w:val="22"/>
          <w:lang w:eastAsia="es-MX"/>
        </w:rPr>
        <w:t>)</w:t>
      </w:r>
    </w:p>
    <w:p w14:paraId="221656B1" w14:textId="77777777" w:rsidR="00E61F8A" w:rsidRPr="00B926E3" w:rsidRDefault="00E61F8A" w:rsidP="00E61F8A">
      <w:pPr>
        <w:autoSpaceDE w:val="0"/>
        <w:autoSpaceDN w:val="0"/>
        <w:adjustRightInd w:val="0"/>
        <w:spacing w:before="240" w:after="360"/>
        <w:ind w:left="851" w:right="900"/>
        <w:jc w:val="both"/>
        <w:rPr>
          <w:rFonts w:ascii="Palatino Linotype" w:hAnsi="Palatino Linotype" w:cs="Arial"/>
          <w:lang w:eastAsia="es-MX"/>
        </w:rPr>
      </w:pPr>
      <w:r w:rsidRPr="00B926E3">
        <w:rPr>
          <w:rFonts w:ascii="Palatino Linotype" w:hAnsi="Palatino Linotype" w:cs="Arial"/>
          <w:i/>
          <w:sz w:val="22"/>
          <w:lang w:eastAsia="es-MX"/>
        </w:rPr>
        <w:t>III. La relativa a servidores públicos miembros de las instituciones de seguridad pública, cuya revelación pueda poner en riesgo su vida e integridad física con motivo de sus funciones;”</w:t>
      </w:r>
    </w:p>
    <w:p w14:paraId="4E08930D" w14:textId="5DEB165C" w:rsidR="00E61F8A" w:rsidRPr="00B926E3" w:rsidRDefault="00E61F8A" w:rsidP="00E61F8A">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Por tanto, el Sujeto Obligado deberá identificar si dicho supuesto es factible de aplicarse, justifica</w:t>
      </w:r>
      <w:r>
        <w:rPr>
          <w:rFonts w:ascii="Palatino Linotype" w:hAnsi="Palatino Linotype" w:cs="Arial"/>
          <w:lang w:eastAsia="es-MX"/>
        </w:rPr>
        <w:t>n</w:t>
      </w:r>
      <w:r w:rsidRPr="00B926E3">
        <w:rPr>
          <w:rFonts w:ascii="Palatino Linotype" w:hAnsi="Palatino Linotype" w:cs="Arial"/>
          <w:lang w:eastAsia="es-MX"/>
        </w:rPr>
        <w:t>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9FE2FE4" w14:textId="77777777" w:rsidR="00E61F8A" w:rsidRPr="00B926E3" w:rsidRDefault="00E61F8A" w:rsidP="00E61F8A">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Es decir, podrá eliminar cualquier información considerada no confidencial,</w:t>
      </w:r>
      <w:r>
        <w:rPr>
          <w:rFonts w:ascii="Palatino Linotype" w:hAnsi="Palatino Linotype" w:cs="Arial"/>
          <w:lang w:eastAsia="es-MX"/>
        </w:rPr>
        <w:t xml:space="preserve"> de los elementos de seguridad pública,</w:t>
      </w:r>
      <w:r w:rsidRPr="00B926E3">
        <w:rPr>
          <w:rFonts w:ascii="Palatino Linotype" w:hAnsi="Palatino Linotype" w:cs="Arial"/>
          <w:lang w:eastAsia="es-MX"/>
        </w:rPr>
        <w:t xml:space="preserve"> desde el nombre hasta las percepciones </w:t>
      </w:r>
      <w:r w:rsidRPr="00B926E3">
        <w:rPr>
          <w:rFonts w:ascii="Palatino Linotype" w:hAnsi="Palatino Linotype" w:cs="Arial"/>
          <w:lang w:eastAsia="es-MX"/>
        </w:rPr>
        <w:lastRenderedPageBreak/>
        <w:t>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2E4E685" w14:textId="67801352" w:rsidR="00C92859" w:rsidRDefault="00E61F8A" w:rsidP="00E61F8A">
      <w:pPr>
        <w:spacing w:before="240" w:after="240" w:line="360" w:lineRule="auto"/>
        <w:jc w:val="both"/>
        <w:rPr>
          <w:rFonts w:ascii="Palatino Linotype" w:hAnsi="Palatino Linotype" w:cs="Arial"/>
          <w:lang w:eastAsia="es-MX"/>
        </w:rPr>
      </w:pPr>
      <w:r w:rsidRPr="00B926E3">
        <w:rPr>
          <w:rFonts w:ascii="Palatino Linotype" w:hAnsi="Palatino Linotype" w:cs="Arial"/>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59A56C8" w14:textId="4F231A8F" w:rsidR="00E61F8A" w:rsidRPr="003D487F" w:rsidRDefault="00E61F8A" w:rsidP="00E61F8A">
      <w:pPr>
        <w:spacing w:before="240" w:after="240" w:line="360" w:lineRule="auto"/>
        <w:jc w:val="both"/>
        <w:rPr>
          <w:rFonts w:ascii="Palatino Linotype" w:hAnsi="Palatino Linotype"/>
        </w:rPr>
      </w:pPr>
      <w:r w:rsidRPr="003D487F">
        <w:rPr>
          <w:rFonts w:ascii="Palatino Linotype" w:hAnsi="Palatino Linotype" w:cs="Arial"/>
          <w:lang w:eastAsia="es-MX"/>
        </w:rPr>
        <w:t xml:space="preserve">Resulta alusivo por analogía el criterio 06-09 emitido </w:t>
      </w:r>
      <w:r w:rsidRPr="003D487F">
        <w:rPr>
          <w:rFonts w:ascii="Palatino Linotype" w:hAnsi="Palatino Linotype"/>
        </w:rPr>
        <w:t>por el entonces IFAI, ahora INAI que a la letra dice:</w:t>
      </w:r>
    </w:p>
    <w:p w14:paraId="10BEBB37" w14:textId="188354F9" w:rsidR="00E61F8A" w:rsidRPr="00E61F8A" w:rsidRDefault="00E61F8A" w:rsidP="00E61F8A">
      <w:pPr>
        <w:spacing w:before="240" w:after="240"/>
        <w:ind w:left="851" w:right="900"/>
        <w:jc w:val="both"/>
        <w:rPr>
          <w:rFonts w:ascii="Palatino Linotype" w:hAnsi="Palatino Linotype"/>
          <w:i/>
          <w:sz w:val="22"/>
          <w:szCs w:val="22"/>
          <w:shd w:val="clear" w:color="auto" w:fill="FFFFFF"/>
        </w:rPr>
      </w:pPr>
      <w:r w:rsidRPr="003D487F">
        <w:rPr>
          <w:rFonts w:ascii="Palatino Linotype" w:hAnsi="Palatino Linotype"/>
          <w:i/>
          <w:sz w:val="22"/>
          <w:szCs w:val="22"/>
        </w:rPr>
        <w:t>“</w:t>
      </w:r>
      <w:r w:rsidRPr="003D487F">
        <w:rPr>
          <w:rFonts w:ascii="Palatino Linotype" w:eastAsia="Arial" w:hAnsi="Palatino Linotype" w:cs="Arial"/>
          <w:b/>
          <w:i/>
          <w:spacing w:val="-1"/>
          <w:sz w:val="22"/>
          <w:szCs w:val="22"/>
        </w:rPr>
        <w:t>N</w:t>
      </w:r>
      <w:r w:rsidRPr="003D487F">
        <w:rPr>
          <w:rFonts w:ascii="Palatino Linotype" w:eastAsia="Arial" w:hAnsi="Palatino Linotype" w:cs="Arial"/>
          <w:b/>
          <w:i/>
          <w:sz w:val="22"/>
          <w:szCs w:val="22"/>
        </w:rPr>
        <w:t>ombres</w:t>
      </w:r>
      <w:r w:rsidRPr="003D487F">
        <w:rPr>
          <w:rFonts w:ascii="Palatino Linotype" w:eastAsia="Arial" w:hAnsi="Palatino Linotype" w:cs="Arial"/>
          <w:b/>
          <w:i/>
          <w:spacing w:val="2"/>
          <w:sz w:val="22"/>
          <w:szCs w:val="22"/>
        </w:rPr>
        <w:t xml:space="preserve"> </w:t>
      </w:r>
      <w:r w:rsidRPr="003D487F">
        <w:rPr>
          <w:rFonts w:ascii="Palatino Linotype" w:eastAsia="Arial" w:hAnsi="Palatino Linotype" w:cs="Arial"/>
          <w:b/>
          <w:i/>
          <w:sz w:val="22"/>
          <w:szCs w:val="22"/>
        </w:rPr>
        <w:t>de</w:t>
      </w:r>
      <w:r w:rsidRPr="003D487F">
        <w:rPr>
          <w:rFonts w:ascii="Palatino Linotype" w:eastAsia="Arial" w:hAnsi="Palatino Linotype" w:cs="Arial"/>
          <w:b/>
          <w:i/>
          <w:spacing w:val="5"/>
          <w:sz w:val="22"/>
          <w:szCs w:val="22"/>
        </w:rPr>
        <w:t xml:space="preserve"> </w:t>
      </w:r>
      <w:r w:rsidRPr="003D487F">
        <w:rPr>
          <w:rFonts w:ascii="Palatino Linotype" w:eastAsia="Arial" w:hAnsi="Palatino Linotype" w:cs="Arial"/>
          <w:b/>
          <w:i/>
          <w:sz w:val="22"/>
          <w:szCs w:val="22"/>
        </w:rPr>
        <w:t>s</w:t>
      </w:r>
      <w:r w:rsidRPr="003D487F">
        <w:rPr>
          <w:rFonts w:ascii="Palatino Linotype" w:eastAsia="Arial" w:hAnsi="Palatino Linotype" w:cs="Arial"/>
          <w:b/>
          <w:i/>
          <w:spacing w:val="-3"/>
          <w:sz w:val="22"/>
          <w:szCs w:val="22"/>
        </w:rPr>
        <w:t>e</w:t>
      </w:r>
      <w:r w:rsidRPr="003D487F">
        <w:rPr>
          <w:rFonts w:ascii="Palatino Linotype" w:eastAsia="Arial" w:hAnsi="Palatino Linotype" w:cs="Arial"/>
          <w:b/>
          <w:i/>
          <w:sz w:val="22"/>
          <w:szCs w:val="22"/>
        </w:rPr>
        <w:t>r</w:t>
      </w:r>
      <w:r w:rsidRPr="003D487F">
        <w:rPr>
          <w:rFonts w:ascii="Palatino Linotype" w:eastAsia="Arial" w:hAnsi="Palatino Linotype" w:cs="Arial"/>
          <w:b/>
          <w:i/>
          <w:spacing w:val="-2"/>
          <w:sz w:val="22"/>
          <w:szCs w:val="22"/>
        </w:rPr>
        <w:t>v</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d</w:t>
      </w:r>
      <w:r w:rsidRPr="003D487F">
        <w:rPr>
          <w:rFonts w:ascii="Palatino Linotype" w:eastAsia="Arial" w:hAnsi="Palatino Linotype" w:cs="Arial"/>
          <w:b/>
          <w:i/>
          <w:spacing w:val="-1"/>
          <w:sz w:val="22"/>
          <w:szCs w:val="22"/>
        </w:rPr>
        <w:t>o</w:t>
      </w:r>
      <w:r w:rsidRPr="003D487F">
        <w:rPr>
          <w:rFonts w:ascii="Palatino Linotype" w:eastAsia="Arial" w:hAnsi="Palatino Linotype" w:cs="Arial"/>
          <w:b/>
          <w:i/>
          <w:sz w:val="22"/>
          <w:szCs w:val="22"/>
        </w:rPr>
        <w:t>r</w:t>
      </w:r>
      <w:r w:rsidRPr="003D487F">
        <w:rPr>
          <w:rFonts w:ascii="Palatino Linotype" w:eastAsia="Arial" w:hAnsi="Palatino Linotype" w:cs="Arial"/>
          <w:b/>
          <w:i/>
          <w:spacing w:val="-2"/>
          <w:sz w:val="22"/>
          <w:szCs w:val="22"/>
        </w:rPr>
        <w:t>e</w:t>
      </w:r>
      <w:r w:rsidRPr="003D487F">
        <w:rPr>
          <w:rFonts w:ascii="Palatino Linotype" w:eastAsia="Arial" w:hAnsi="Palatino Linotype" w:cs="Arial"/>
          <w:b/>
          <w:i/>
          <w:sz w:val="22"/>
          <w:szCs w:val="22"/>
        </w:rPr>
        <w:t>s</w:t>
      </w:r>
      <w:r w:rsidRPr="003D487F">
        <w:rPr>
          <w:rFonts w:ascii="Palatino Linotype" w:eastAsia="Arial" w:hAnsi="Palatino Linotype" w:cs="Arial"/>
          <w:b/>
          <w:i/>
          <w:spacing w:val="5"/>
          <w:sz w:val="22"/>
          <w:szCs w:val="22"/>
        </w:rPr>
        <w:t xml:space="preserve"> </w:t>
      </w:r>
      <w:r w:rsidRPr="003D487F">
        <w:rPr>
          <w:rFonts w:ascii="Palatino Linotype" w:eastAsia="Arial" w:hAnsi="Palatino Linotype" w:cs="Arial"/>
          <w:b/>
          <w:i/>
          <w:sz w:val="22"/>
          <w:szCs w:val="22"/>
        </w:rPr>
        <w:t>p</w:t>
      </w:r>
      <w:r w:rsidRPr="003D487F">
        <w:rPr>
          <w:rFonts w:ascii="Palatino Linotype" w:eastAsia="Arial" w:hAnsi="Palatino Linotype" w:cs="Arial"/>
          <w:b/>
          <w:i/>
          <w:spacing w:val="-1"/>
          <w:sz w:val="22"/>
          <w:szCs w:val="22"/>
        </w:rPr>
        <w:t>ú</w:t>
      </w:r>
      <w:r w:rsidRPr="003D487F">
        <w:rPr>
          <w:rFonts w:ascii="Palatino Linotype" w:eastAsia="Arial" w:hAnsi="Palatino Linotype" w:cs="Arial"/>
          <w:b/>
          <w:i/>
          <w:sz w:val="22"/>
          <w:szCs w:val="22"/>
        </w:rPr>
        <w:t>b</w:t>
      </w:r>
      <w:r w:rsidRPr="003D487F">
        <w:rPr>
          <w:rFonts w:ascii="Palatino Linotype" w:eastAsia="Arial" w:hAnsi="Palatino Linotype" w:cs="Arial"/>
          <w:b/>
          <w:i/>
          <w:spacing w:val="-2"/>
          <w:sz w:val="22"/>
          <w:szCs w:val="22"/>
        </w:rPr>
        <w:t>l</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c</w:t>
      </w:r>
      <w:r w:rsidRPr="003D487F">
        <w:rPr>
          <w:rFonts w:ascii="Palatino Linotype" w:eastAsia="Arial" w:hAnsi="Palatino Linotype" w:cs="Arial"/>
          <w:b/>
          <w:i/>
          <w:spacing w:val="-1"/>
          <w:sz w:val="22"/>
          <w:szCs w:val="22"/>
        </w:rPr>
        <w:t>o</w:t>
      </w:r>
      <w:r w:rsidRPr="003D487F">
        <w:rPr>
          <w:rFonts w:ascii="Palatino Linotype" w:eastAsia="Arial" w:hAnsi="Palatino Linotype" w:cs="Arial"/>
          <w:b/>
          <w:i/>
          <w:sz w:val="22"/>
          <w:szCs w:val="22"/>
        </w:rPr>
        <w:t>s</w:t>
      </w:r>
      <w:r w:rsidRPr="003D487F">
        <w:rPr>
          <w:rFonts w:ascii="Palatino Linotype" w:eastAsia="Arial" w:hAnsi="Palatino Linotype" w:cs="Arial"/>
          <w:b/>
          <w:i/>
          <w:spacing w:val="3"/>
          <w:sz w:val="22"/>
          <w:szCs w:val="22"/>
        </w:rPr>
        <w:t xml:space="preserve"> </w:t>
      </w:r>
      <w:r w:rsidRPr="003D487F">
        <w:rPr>
          <w:rFonts w:ascii="Palatino Linotype" w:eastAsia="Arial" w:hAnsi="Palatino Linotype" w:cs="Arial"/>
          <w:b/>
          <w:i/>
          <w:sz w:val="22"/>
          <w:szCs w:val="22"/>
        </w:rPr>
        <w:t>d</w:t>
      </w:r>
      <w:r w:rsidRPr="003D487F">
        <w:rPr>
          <w:rFonts w:ascii="Palatino Linotype" w:eastAsia="Arial" w:hAnsi="Palatino Linotype" w:cs="Arial"/>
          <w:b/>
          <w:i/>
          <w:spacing w:val="-1"/>
          <w:sz w:val="22"/>
          <w:szCs w:val="22"/>
        </w:rPr>
        <w:t>e</w:t>
      </w:r>
      <w:r w:rsidRPr="003D487F">
        <w:rPr>
          <w:rFonts w:ascii="Palatino Linotype" w:eastAsia="Arial" w:hAnsi="Palatino Linotype" w:cs="Arial"/>
          <w:b/>
          <w:i/>
          <w:sz w:val="22"/>
          <w:szCs w:val="22"/>
        </w:rPr>
        <w:t>dica</w:t>
      </w:r>
      <w:r w:rsidRPr="003D487F">
        <w:rPr>
          <w:rFonts w:ascii="Palatino Linotype" w:eastAsia="Arial" w:hAnsi="Palatino Linotype" w:cs="Arial"/>
          <w:b/>
          <w:i/>
          <w:spacing w:val="-1"/>
          <w:sz w:val="22"/>
          <w:szCs w:val="22"/>
        </w:rPr>
        <w:t>d</w:t>
      </w:r>
      <w:r w:rsidRPr="003D487F">
        <w:rPr>
          <w:rFonts w:ascii="Palatino Linotype" w:eastAsia="Arial" w:hAnsi="Palatino Linotype" w:cs="Arial"/>
          <w:b/>
          <w:i/>
          <w:sz w:val="22"/>
          <w:szCs w:val="22"/>
        </w:rPr>
        <w:t>os a</w:t>
      </w:r>
      <w:r w:rsidRPr="003D487F">
        <w:rPr>
          <w:rFonts w:ascii="Palatino Linotype" w:eastAsia="Arial" w:hAnsi="Palatino Linotype" w:cs="Arial"/>
          <w:b/>
          <w:i/>
          <w:spacing w:val="5"/>
          <w:sz w:val="22"/>
          <w:szCs w:val="22"/>
        </w:rPr>
        <w:t xml:space="preserve"> </w:t>
      </w:r>
      <w:r w:rsidRPr="003D487F">
        <w:rPr>
          <w:rFonts w:ascii="Palatino Linotype" w:eastAsia="Arial" w:hAnsi="Palatino Linotype" w:cs="Arial"/>
          <w:b/>
          <w:i/>
          <w:sz w:val="22"/>
          <w:szCs w:val="22"/>
        </w:rPr>
        <w:t>a</w:t>
      </w:r>
      <w:r w:rsidRPr="003D487F">
        <w:rPr>
          <w:rFonts w:ascii="Palatino Linotype" w:eastAsia="Arial" w:hAnsi="Palatino Linotype" w:cs="Arial"/>
          <w:b/>
          <w:i/>
          <w:spacing w:val="-1"/>
          <w:sz w:val="22"/>
          <w:szCs w:val="22"/>
        </w:rPr>
        <w:t>c</w:t>
      </w:r>
      <w:r w:rsidRPr="003D487F">
        <w:rPr>
          <w:rFonts w:ascii="Palatino Linotype" w:eastAsia="Arial" w:hAnsi="Palatino Linotype" w:cs="Arial"/>
          <w:b/>
          <w:i/>
          <w:spacing w:val="-2"/>
          <w:sz w:val="22"/>
          <w:szCs w:val="22"/>
        </w:rPr>
        <w:t>t</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pacing w:val="-3"/>
          <w:sz w:val="22"/>
          <w:szCs w:val="22"/>
        </w:rPr>
        <w:t>v</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d</w:t>
      </w:r>
      <w:r w:rsidRPr="003D487F">
        <w:rPr>
          <w:rFonts w:ascii="Palatino Linotype" w:eastAsia="Arial" w:hAnsi="Palatino Linotype" w:cs="Arial"/>
          <w:b/>
          <w:i/>
          <w:spacing w:val="-1"/>
          <w:sz w:val="22"/>
          <w:szCs w:val="22"/>
        </w:rPr>
        <w:t>a</w:t>
      </w:r>
      <w:r w:rsidRPr="003D487F">
        <w:rPr>
          <w:rFonts w:ascii="Palatino Linotype" w:eastAsia="Arial" w:hAnsi="Palatino Linotype" w:cs="Arial"/>
          <w:b/>
          <w:i/>
          <w:sz w:val="22"/>
          <w:szCs w:val="22"/>
        </w:rPr>
        <w:t>d</w:t>
      </w:r>
      <w:r w:rsidRPr="003D487F">
        <w:rPr>
          <w:rFonts w:ascii="Palatino Linotype" w:eastAsia="Arial" w:hAnsi="Palatino Linotype" w:cs="Arial"/>
          <w:b/>
          <w:i/>
          <w:spacing w:val="-1"/>
          <w:sz w:val="22"/>
          <w:szCs w:val="22"/>
        </w:rPr>
        <w:t>e</w:t>
      </w:r>
      <w:r w:rsidRPr="003D487F">
        <w:rPr>
          <w:rFonts w:ascii="Palatino Linotype" w:eastAsia="Arial" w:hAnsi="Palatino Linotype" w:cs="Arial"/>
          <w:b/>
          <w:i/>
          <w:sz w:val="22"/>
          <w:szCs w:val="22"/>
        </w:rPr>
        <w:t>s</w:t>
      </w:r>
      <w:r w:rsidRPr="003D487F">
        <w:rPr>
          <w:rFonts w:ascii="Palatino Linotype" w:eastAsia="Arial" w:hAnsi="Palatino Linotype" w:cs="Arial"/>
          <w:b/>
          <w:i/>
          <w:spacing w:val="5"/>
          <w:sz w:val="22"/>
          <w:szCs w:val="22"/>
        </w:rPr>
        <w:t xml:space="preserve"> </w:t>
      </w:r>
      <w:r w:rsidRPr="003D487F">
        <w:rPr>
          <w:rFonts w:ascii="Palatino Linotype" w:eastAsia="Arial" w:hAnsi="Palatino Linotype" w:cs="Arial"/>
          <w:b/>
          <w:i/>
          <w:sz w:val="22"/>
          <w:szCs w:val="22"/>
        </w:rPr>
        <w:t>en ma</w:t>
      </w:r>
      <w:r w:rsidRPr="003D487F">
        <w:rPr>
          <w:rFonts w:ascii="Palatino Linotype" w:eastAsia="Arial" w:hAnsi="Palatino Linotype" w:cs="Arial"/>
          <w:b/>
          <w:i/>
          <w:spacing w:val="1"/>
          <w:sz w:val="22"/>
          <w:szCs w:val="22"/>
        </w:rPr>
        <w:t>t</w:t>
      </w:r>
      <w:r w:rsidRPr="003D487F">
        <w:rPr>
          <w:rFonts w:ascii="Palatino Linotype" w:eastAsia="Arial" w:hAnsi="Palatino Linotype" w:cs="Arial"/>
          <w:b/>
          <w:i/>
          <w:spacing w:val="-3"/>
          <w:sz w:val="22"/>
          <w:szCs w:val="22"/>
        </w:rPr>
        <w:t>e</w:t>
      </w:r>
      <w:r w:rsidRPr="003D487F">
        <w:rPr>
          <w:rFonts w:ascii="Palatino Linotype" w:eastAsia="Arial" w:hAnsi="Palatino Linotype" w:cs="Arial"/>
          <w:b/>
          <w:i/>
          <w:spacing w:val="-2"/>
          <w:sz w:val="22"/>
          <w:szCs w:val="22"/>
        </w:rPr>
        <w:t>r</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a</w:t>
      </w:r>
      <w:r w:rsidRPr="003D487F">
        <w:rPr>
          <w:rFonts w:ascii="Palatino Linotype" w:eastAsia="Arial" w:hAnsi="Palatino Linotype" w:cs="Arial"/>
          <w:b/>
          <w:i/>
          <w:spacing w:val="5"/>
          <w:sz w:val="22"/>
          <w:szCs w:val="22"/>
        </w:rPr>
        <w:t xml:space="preserve"> </w:t>
      </w:r>
      <w:r w:rsidRPr="003D487F">
        <w:rPr>
          <w:rFonts w:ascii="Palatino Linotype" w:eastAsia="Arial" w:hAnsi="Palatino Linotype" w:cs="Arial"/>
          <w:b/>
          <w:i/>
          <w:sz w:val="22"/>
          <w:szCs w:val="22"/>
        </w:rPr>
        <w:t>de</w:t>
      </w:r>
      <w:r w:rsidRPr="003D487F">
        <w:rPr>
          <w:rFonts w:ascii="Palatino Linotype" w:eastAsia="Arial" w:hAnsi="Palatino Linotype" w:cs="Arial"/>
          <w:b/>
          <w:i/>
          <w:spacing w:val="2"/>
          <w:sz w:val="22"/>
          <w:szCs w:val="22"/>
        </w:rPr>
        <w:t xml:space="preserve"> </w:t>
      </w:r>
      <w:r w:rsidRPr="003D487F">
        <w:rPr>
          <w:rFonts w:ascii="Palatino Linotype" w:eastAsia="Arial" w:hAnsi="Palatino Linotype" w:cs="Arial"/>
          <w:b/>
          <w:i/>
          <w:sz w:val="22"/>
          <w:szCs w:val="22"/>
        </w:rPr>
        <w:t>s</w:t>
      </w:r>
      <w:r w:rsidRPr="003D487F">
        <w:rPr>
          <w:rFonts w:ascii="Palatino Linotype" w:eastAsia="Arial" w:hAnsi="Palatino Linotype" w:cs="Arial"/>
          <w:b/>
          <w:i/>
          <w:spacing w:val="-1"/>
          <w:sz w:val="22"/>
          <w:szCs w:val="22"/>
        </w:rPr>
        <w:t>e</w:t>
      </w:r>
      <w:r w:rsidRPr="003D487F">
        <w:rPr>
          <w:rFonts w:ascii="Palatino Linotype" w:eastAsia="Arial" w:hAnsi="Palatino Linotype" w:cs="Arial"/>
          <w:b/>
          <w:i/>
          <w:sz w:val="22"/>
          <w:szCs w:val="22"/>
        </w:rPr>
        <w:t>g</w:t>
      </w:r>
      <w:r w:rsidRPr="003D487F">
        <w:rPr>
          <w:rFonts w:ascii="Palatino Linotype" w:eastAsia="Arial" w:hAnsi="Palatino Linotype" w:cs="Arial"/>
          <w:b/>
          <w:i/>
          <w:spacing w:val="-3"/>
          <w:sz w:val="22"/>
          <w:szCs w:val="22"/>
        </w:rPr>
        <w:t>u</w:t>
      </w:r>
      <w:r w:rsidRPr="003D487F">
        <w:rPr>
          <w:rFonts w:ascii="Palatino Linotype" w:eastAsia="Arial" w:hAnsi="Palatino Linotype" w:cs="Arial"/>
          <w:b/>
          <w:i/>
          <w:sz w:val="22"/>
          <w:szCs w:val="22"/>
        </w:rPr>
        <w:t>r</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d</w:t>
      </w:r>
      <w:r w:rsidRPr="003D487F">
        <w:rPr>
          <w:rFonts w:ascii="Palatino Linotype" w:eastAsia="Arial" w:hAnsi="Palatino Linotype" w:cs="Arial"/>
          <w:b/>
          <w:i/>
          <w:spacing w:val="-1"/>
          <w:sz w:val="22"/>
          <w:szCs w:val="22"/>
        </w:rPr>
        <w:t>a</w:t>
      </w:r>
      <w:r w:rsidRPr="003D487F">
        <w:rPr>
          <w:rFonts w:ascii="Palatino Linotype" w:eastAsia="Arial" w:hAnsi="Palatino Linotype" w:cs="Arial"/>
          <w:b/>
          <w:i/>
          <w:spacing w:val="-3"/>
          <w:sz w:val="22"/>
          <w:szCs w:val="22"/>
        </w:rPr>
        <w:t>d</w:t>
      </w:r>
      <w:r w:rsidRPr="003D487F">
        <w:rPr>
          <w:rFonts w:ascii="Palatino Linotype" w:eastAsia="Arial" w:hAnsi="Palatino Linotype" w:cs="Arial"/>
          <w:b/>
          <w:i/>
          <w:sz w:val="22"/>
          <w:szCs w:val="22"/>
        </w:rPr>
        <w:t>, p</w:t>
      </w:r>
      <w:r w:rsidRPr="003D487F">
        <w:rPr>
          <w:rFonts w:ascii="Palatino Linotype" w:eastAsia="Arial" w:hAnsi="Palatino Linotype" w:cs="Arial"/>
          <w:b/>
          <w:i/>
          <w:spacing w:val="-1"/>
          <w:sz w:val="22"/>
          <w:szCs w:val="22"/>
        </w:rPr>
        <w:t>o</w:t>
      </w:r>
      <w:r w:rsidRPr="003D487F">
        <w:rPr>
          <w:rFonts w:ascii="Palatino Linotype" w:eastAsia="Arial" w:hAnsi="Palatino Linotype" w:cs="Arial"/>
          <w:b/>
          <w:i/>
          <w:sz w:val="22"/>
          <w:szCs w:val="22"/>
        </w:rPr>
        <w:t>r</w:t>
      </w:r>
      <w:r w:rsidRPr="003D487F">
        <w:rPr>
          <w:rFonts w:ascii="Palatino Linotype" w:eastAsia="Arial" w:hAnsi="Palatino Linotype" w:cs="Arial"/>
          <w:b/>
          <w:i/>
          <w:spacing w:val="11"/>
          <w:sz w:val="22"/>
          <w:szCs w:val="22"/>
        </w:rPr>
        <w:t xml:space="preserve"> </w:t>
      </w:r>
      <w:r w:rsidRPr="003D487F">
        <w:rPr>
          <w:rFonts w:ascii="Palatino Linotype" w:eastAsia="Arial" w:hAnsi="Palatino Linotype" w:cs="Arial"/>
          <w:b/>
          <w:i/>
          <w:sz w:val="22"/>
          <w:szCs w:val="22"/>
        </w:rPr>
        <w:t>e</w:t>
      </w:r>
      <w:r w:rsidRPr="003D487F">
        <w:rPr>
          <w:rFonts w:ascii="Palatino Linotype" w:eastAsia="Arial" w:hAnsi="Palatino Linotype" w:cs="Arial"/>
          <w:b/>
          <w:i/>
          <w:spacing w:val="-1"/>
          <w:sz w:val="22"/>
          <w:szCs w:val="22"/>
        </w:rPr>
        <w:t>x</w:t>
      </w:r>
      <w:r w:rsidRPr="003D487F">
        <w:rPr>
          <w:rFonts w:ascii="Palatino Linotype" w:eastAsia="Arial" w:hAnsi="Palatino Linotype" w:cs="Arial"/>
          <w:b/>
          <w:i/>
          <w:sz w:val="22"/>
          <w:szCs w:val="22"/>
        </w:rPr>
        <w:t>c</w:t>
      </w:r>
      <w:r w:rsidRPr="003D487F">
        <w:rPr>
          <w:rFonts w:ascii="Palatino Linotype" w:eastAsia="Arial" w:hAnsi="Palatino Linotype" w:cs="Arial"/>
          <w:b/>
          <w:i/>
          <w:spacing w:val="-1"/>
          <w:sz w:val="22"/>
          <w:szCs w:val="22"/>
        </w:rPr>
        <w:t>e</w:t>
      </w:r>
      <w:r w:rsidRPr="003D487F">
        <w:rPr>
          <w:rFonts w:ascii="Palatino Linotype" w:eastAsia="Arial" w:hAnsi="Palatino Linotype" w:cs="Arial"/>
          <w:b/>
          <w:i/>
          <w:sz w:val="22"/>
          <w:szCs w:val="22"/>
        </w:rPr>
        <w:t>p</w:t>
      </w:r>
      <w:r w:rsidRPr="003D487F">
        <w:rPr>
          <w:rFonts w:ascii="Palatino Linotype" w:eastAsia="Arial" w:hAnsi="Palatino Linotype" w:cs="Arial"/>
          <w:b/>
          <w:i/>
          <w:spacing w:val="-1"/>
          <w:sz w:val="22"/>
          <w:szCs w:val="22"/>
        </w:rPr>
        <w:t>c</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ón</w:t>
      </w:r>
      <w:r w:rsidRPr="003D487F">
        <w:rPr>
          <w:rFonts w:ascii="Palatino Linotype" w:eastAsia="Arial" w:hAnsi="Palatino Linotype" w:cs="Arial"/>
          <w:b/>
          <w:i/>
          <w:spacing w:val="10"/>
          <w:sz w:val="22"/>
          <w:szCs w:val="22"/>
        </w:rPr>
        <w:t xml:space="preserve"> </w:t>
      </w:r>
      <w:r w:rsidRPr="003D487F">
        <w:rPr>
          <w:rFonts w:ascii="Palatino Linotype" w:eastAsia="Arial" w:hAnsi="Palatino Linotype" w:cs="Arial"/>
          <w:b/>
          <w:i/>
          <w:sz w:val="22"/>
          <w:szCs w:val="22"/>
        </w:rPr>
        <w:t>p</w:t>
      </w:r>
      <w:r w:rsidRPr="003D487F">
        <w:rPr>
          <w:rFonts w:ascii="Palatino Linotype" w:eastAsia="Arial" w:hAnsi="Palatino Linotype" w:cs="Arial"/>
          <w:b/>
          <w:i/>
          <w:spacing w:val="-1"/>
          <w:sz w:val="22"/>
          <w:szCs w:val="22"/>
        </w:rPr>
        <w:t>u</w:t>
      </w:r>
      <w:r w:rsidRPr="003D487F">
        <w:rPr>
          <w:rFonts w:ascii="Palatino Linotype" w:eastAsia="Arial" w:hAnsi="Palatino Linotype" w:cs="Arial"/>
          <w:b/>
          <w:i/>
          <w:sz w:val="22"/>
          <w:szCs w:val="22"/>
        </w:rPr>
        <w:t>e</w:t>
      </w:r>
      <w:r w:rsidRPr="003D487F">
        <w:rPr>
          <w:rFonts w:ascii="Palatino Linotype" w:eastAsia="Arial" w:hAnsi="Palatino Linotype" w:cs="Arial"/>
          <w:b/>
          <w:i/>
          <w:spacing w:val="-1"/>
          <w:sz w:val="22"/>
          <w:szCs w:val="22"/>
        </w:rPr>
        <w:t>d</w:t>
      </w:r>
      <w:r w:rsidRPr="003D487F">
        <w:rPr>
          <w:rFonts w:ascii="Palatino Linotype" w:eastAsia="Arial" w:hAnsi="Palatino Linotype" w:cs="Arial"/>
          <w:b/>
          <w:i/>
          <w:sz w:val="22"/>
          <w:szCs w:val="22"/>
        </w:rPr>
        <w:t>en</w:t>
      </w:r>
      <w:r w:rsidRPr="003D487F">
        <w:rPr>
          <w:rFonts w:ascii="Palatino Linotype" w:eastAsia="Arial" w:hAnsi="Palatino Linotype" w:cs="Arial"/>
          <w:b/>
          <w:i/>
          <w:spacing w:val="7"/>
          <w:sz w:val="22"/>
          <w:szCs w:val="22"/>
        </w:rPr>
        <w:t xml:space="preserve"> </w:t>
      </w:r>
      <w:r w:rsidRPr="003D487F">
        <w:rPr>
          <w:rFonts w:ascii="Palatino Linotype" w:eastAsia="Arial" w:hAnsi="Palatino Linotype" w:cs="Arial"/>
          <w:b/>
          <w:i/>
          <w:sz w:val="22"/>
          <w:szCs w:val="22"/>
        </w:rPr>
        <w:t>c</w:t>
      </w:r>
      <w:r w:rsidRPr="003D487F">
        <w:rPr>
          <w:rFonts w:ascii="Palatino Linotype" w:eastAsia="Arial" w:hAnsi="Palatino Linotype" w:cs="Arial"/>
          <w:b/>
          <w:i/>
          <w:spacing w:val="-1"/>
          <w:sz w:val="22"/>
          <w:szCs w:val="22"/>
        </w:rPr>
        <w:t>o</w:t>
      </w:r>
      <w:r w:rsidRPr="003D487F">
        <w:rPr>
          <w:rFonts w:ascii="Palatino Linotype" w:eastAsia="Arial" w:hAnsi="Palatino Linotype" w:cs="Arial"/>
          <w:b/>
          <w:i/>
          <w:sz w:val="22"/>
          <w:szCs w:val="22"/>
        </w:rPr>
        <w:t>n</w:t>
      </w:r>
      <w:r w:rsidRPr="003D487F">
        <w:rPr>
          <w:rFonts w:ascii="Palatino Linotype" w:eastAsia="Arial" w:hAnsi="Palatino Linotype" w:cs="Arial"/>
          <w:b/>
          <w:i/>
          <w:spacing w:val="-1"/>
          <w:sz w:val="22"/>
          <w:szCs w:val="22"/>
        </w:rPr>
        <w:t>s</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z w:val="22"/>
          <w:szCs w:val="22"/>
        </w:rPr>
        <w:t>d</w:t>
      </w:r>
      <w:r w:rsidRPr="003D487F">
        <w:rPr>
          <w:rFonts w:ascii="Palatino Linotype" w:eastAsia="Arial" w:hAnsi="Palatino Linotype" w:cs="Arial"/>
          <w:b/>
          <w:i/>
          <w:spacing w:val="-1"/>
          <w:sz w:val="22"/>
          <w:szCs w:val="22"/>
        </w:rPr>
        <w:t>e</w:t>
      </w:r>
      <w:r w:rsidRPr="003D487F">
        <w:rPr>
          <w:rFonts w:ascii="Palatino Linotype" w:eastAsia="Arial" w:hAnsi="Palatino Linotype" w:cs="Arial"/>
          <w:b/>
          <w:i/>
          <w:sz w:val="22"/>
          <w:szCs w:val="22"/>
        </w:rPr>
        <w:t>rarse</w:t>
      </w:r>
      <w:r w:rsidRPr="003D487F">
        <w:rPr>
          <w:rFonts w:ascii="Palatino Linotype" w:eastAsia="Arial" w:hAnsi="Palatino Linotype" w:cs="Arial"/>
          <w:b/>
          <w:i/>
          <w:spacing w:val="8"/>
          <w:sz w:val="22"/>
          <w:szCs w:val="22"/>
        </w:rPr>
        <w:t xml:space="preserve"> </w:t>
      </w:r>
      <w:r w:rsidRPr="003D487F">
        <w:rPr>
          <w:rFonts w:ascii="Palatino Linotype" w:eastAsia="Arial" w:hAnsi="Palatino Linotype" w:cs="Arial"/>
          <w:b/>
          <w:i/>
          <w:spacing w:val="1"/>
          <w:sz w:val="22"/>
          <w:szCs w:val="22"/>
        </w:rPr>
        <w:t>i</w:t>
      </w:r>
      <w:r w:rsidRPr="003D487F">
        <w:rPr>
          <w:rFonts w:ascii="Palatino Linotype" w:eastAsia="Arial" w:hAnsi="Palatino Linotype" w:cs="Arial"/>
          <w:b/>
          <w:i/>
          <w:spacing w:val="-3"/>
          <w:sz w:val="22"/>
          <w:szCs w:val="22"/>
        </w:rPr>
        <w:t>n</w:t>
      </w:r>
      <w:r w:rsidRPr="003D487F">
        <w:rPr>
          <w:rFonts w:ascii="Palatino Linotype" w:eastAsia="Arial" w:hAnsi="Palatino Linotype" w:cs="Arial"/>
          <w:b/>
          <w:i/>
          <w:spacing w:val="1"/>
          <w:sz w:val="22"/>
          <w:szCs w:val="22"/>
        </w:rPr>
        <w:t>f</w:t>
      </w:r>
      <w:r w:rsidRPr="003D487F">
        <w:rPr>
          <w:rFonts w:ascii="Palatino Linotype" w:eastAsia="Arial" w:hAnsi="Palatino Linotype" w:cs="Arial"/>
          <w:b/>
          <w:i/>
          <w:sz w:val="22"/>
          <w:szCs w:val="22"/>
        </w:rPr>
        <w:t>orm</w:t>
      </w:r>
      <w:r w:rsidRPr="003D487F">
        <w:rPr>
          <w:rFonts w:ascii="Palatino Linotype" w:eastAsia="Arial" w:hAnsi="Palatino Linotype" w:cs="Arial"/>
          <w:b/>
          <w:i/>
          <w:spacing w:val="-2"/>
          <w:sz w:val="22"/>
          <w:szCs w:val="22"/>
        </w:rPr>
        <w:t>a</w:t>
      </w:r>
      <w:r w:rsidRPr="003D487F">
        <w:rPr>
          <w:rFonts w:ascii="Palatino Linotype" w:eastAsia="Arial" w:hAnsi="Palatino Linotype" w:cs="Arial"/>
          <w:b/>
          <w:i/>
          <w:sz w:val="22"/>
          <w:szCs w:val="22"/>
        </w:rPr>
        <w:t>ción</w:t>
      </w:r>
      <w:r w:rsidRPr="003D487F">
        <w:rPr>
          <w:rFonts w:ascii="Palatino Linotype" w:eastAsia="Arial" w:hAnsi="Palatino Linotype" w:cs="Arial"/>
          <w:b/>
          <w:i/>
          <w:spacing w:val="10"/>
          <w:sz w:val="22"/>
          <w:szCs w:val="22"/>
        </w:rPr>
        <w:t xml:space="preserve"> </w:t>
      </w:r>
      <w:r w:rsidRPr="003D487F">
        <w:rPr>
          <w:rFonts w:ascii="Palatino Linotype" w:eastAsia="Arial" w:hAnsi="Palatino Linotype" w:cs="Arial"/>
          <w:b/>
          <w:i/>
          <w:sz w:val="22"/>
          <w:szCs w:val="22"/>
        </w:rPr>
        <w:t>reser</w:t>
      </w:r>
      <w:r w:rsidRPr="003D487F">
        <w:rPr>
          <w:rFonts w:ascii="Palatino Linotype" w:eastAsia="Arial" w:hAnsi="Palatino Linotype" w:cs="Arial"/>
          <w:b/>
          <w:i/>
          <w:spacing w:val="-3"/>
          <w:sz w:val="22"/>
          <w:szCs w:val="22"/>
        </w:rPr>
        <w:t>v</w:t>
      </w:r>
      <w:r w:rsidRPr="003D487F">
        <w:rPr>
          <w:rFonts w:ascii="Palatino Linotype" w:eastAsia="Arial" w:hAnsi="Palatino Linotype" w:cs="Arial"/>
          <w:b/>
          <w:i/>
          <w:sz w:val="22"/>
          <w:szCs w:val="22"/>
        </w:rPr>
        <w:t>a</w:t>
      </w:r>
      <w:r w:rsidRPr="003D487F">
        <w:rPr>
          <w:rFonts w:ascii="Palatino Linotype" w:eastAsia="Arial" w:hAnsi="Palatino Linotype" w:cs="Arial"/>
          <w:b/>
          <w:i/>
          <w:spacing w:val="-1"/>
          <w:sz w:val="22"/>
          <w:szCs w:val="22"/>
        </w:rPr>
        <w:t>d</w:t>
      </w:r>
      <w:r w:rsidRPr="003D487F">
        <w:rPr>
          <w:rFonts w:ascii="Palatino Linotype" w:eastAsia="Arial" w:hAnsi="Palatino Linotype" w:cs="Arial"/>
          <w:b/>
          <w:i/>
          <w:sz w:val="22"/>
          <w:szCs w:val="22"/>
        </w:rPr>
        <w:t>a.</w:t>
      </w:r>
      <w:r w:rsidRPr="003D487F">
        <w:rPr>
          <w:rFonts w:ascii="Palatino Linotype" w:eastAsia="Arial" w:hAnsi="Palatino Linotype" w:cs="Arial"/>
          <w:b/>
          <w:i/>
          <w:spacing w:val="14"/>
          <w:sz w:val="22"/>
          <w:szCs w:val="22"/>
        </w:rPr>
        <w:t xml:space="preserve"> </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c</w:t>
      </w:r>
      <w:r w:rsidRPr="003D487F">
        <w:rPr>
          <w:rFonts w:ascii="Palatino Linotype" w:eastAsia="Arial" w:hAnsi="Palatino Linotype" w:cs="Arial"/>
          <w:i/>
          <w:spacing w:val="-3"/>
          <w:sz w:val="22"/>
          <w:szCs w:val="22"/>
        </w:rPr>
        <w:t>on</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1"/>
          <w:sz w:val="22"/>
          <w:szCs w:val="22"/>
        </w:rPr>
        <w:t>m</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d</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con el ar</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4"/>
          <w:sz w:val="22"/>
          <w:szCs w:val="22"/>
        </w:rPr>
        <w:t>í</w:t>
      </w:r>
      <w:r w:rsidRPr="003D487F">
        <w:rPr>
          <w:rFonts w:ascii="Palatino Linotype" w:eastAsia="Arial" w:hAnsi="Palatino Linotype" w:cs="Arial"/>
          <w:i/>
          <w:sz w:val="22"/>
          <w:szCs w:val="22"/>
        </w:rPr>
        <w:t>cu</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z w:val="22"/>
          <w:szCs w:val="22"/>
        </w:rPr>
        <w:t>7,</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1"/>
          <w:sz w:val="22"/>
          <w:szCs w:val="22"/>
        </w:rPr>
        <w:t>fr</w:t>
      </w:r>
      <w:r w:rsidRPr="003D487F">
        <w:rPr>
          <w:rFonts w:ascii="Palatino Linotype" w:eastAsia="Arial" w:hAnsi="Palatino Linotype" w:cs="Arial"/>
          <w:i/>
          <w:sz w:val="22"/>
          <w:szCs w:val="22"/>
        </w:rPr>
        <w:t>acc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I</w:t>
      </w:r>
      <w:r w:rsidRPr="003D487F">
        <w:rPr>
          <w:rFonts w:ascii="Palatino Linotype" w:eastAsia="Arial" w:hAnsi="Palatino Linotype" w:cs="Arial"/>
          <w:i/>
          <w:spacing w:val="7"/>
          <w:sz w:val="22"/>
          <w:szCs w:val="22"/>
        </w:rPr>
        <w:t xml:space="preserve"> </w:t>
      </w:r>
      <w:r w:rsidRPr="003D487F">
        <w:rPr>
          <w:rFonts w:ascii="Palatino Linotype" w:eastAsia="Arial" w:hAnsi="Palatino Linotype" w:cs="Arial"/>
          <w:i/>
          <w:sz w:val="22"/>
          <w:szCs w:val="22"/>
        </w:rPr>
        <w:t>y</w:t>
      </w:r>
      <w:r w:rsidRPr="003D487F">
        <w:rPr>
          <w:rFonts w:ascii="Palatino Linotype" w:eastAsia="Arial" w:hAnsi="Palatino Linotype" w:cs="Arial"/>
          <w:i/>
          <w:spacing w:val="1"/>
          <w:sz w:val="22"/>
          <w:szCs w:val="22"/>
        </w:rPr>
        <w:t xml:space="preserve"> I</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I</w:t>
      </w:r>
      <w:r w:rsidRPr="003D487F">
        <w:rPr>
          <w:rFonts w:ascii="Palatino Linotype" w:eastAsia="Arial" w:hAnsi="Palatino Linotype" w:cs="Arial"/>
          <w:i/>
          <w:spacing w:val="7"/>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L</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y</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F</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al</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2"/>
          <w:sz w:val="22"/>
          <w:szCs w:val="22"/>
        </w:rPr>
        <w:t>T</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ns</w:t>
      </w:r>
      <w:r w:rsidRPr="003D487F">
        <w:rPr>
          <w:rFonts w:ascii="Palatino Linotype" w:eastAsia="Arial" w:hAnsi="Palatino Linotype" w:cs="Arial"/>
          <w:i/>
          <w:spacing w:val="-1"/>
          <w:sz w:val="22"/>
          <w:szCs w:val="22"/>
        </w:rPr>
        <w:t>p</w:t>
      </w:r>
      <w:r w:rsidRPr="003D487F">
        <w:rPr>
          <w:rFonts w:ascii="Palatino Linotype" w:eastAsia="Arial" w:hAnsi="Palatino Linotype" w:cs="Arial"/>
          <w:i/>
          <w:sz w:val="22"/>
          <w:szCs w:val="22"/>
        </w:rPr>
        <w:t>arenc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a</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z w:val="22"/>
          <w:szCs w:val="22"/>
        </w:rPr>
        <w:t>y</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cceso a</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1"/>
          <w:sz w:val="22"/>
          <w:szCs w:val="22"/>
        </w:rPr>
        <w:t>f</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ac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 xml:space="preserve">ón </w:t>
      </w:r>
      <w:r w:rsidRPr="003D487F">
        <w:rPr>
          <w:rFonts w:ascii="Palatino Linotype" w:eastAsia="Arial" w:hAnsi="Palatino Linotype" w:cs="Arial"/>
          <w:i/>
          <w:spacing w:val="-1"/>
          <w:sz w:val="22"/>
          <w:szCs w:val="22"/>
        </w:rPr>
        <w:t>P</w:t>
      </w:r>
      <w:r w:rsidRPr="003D487F">
        <w:rPr>
          <w:rFonts w:ascii="Palatino Linotype" w:eastAsia="Arial" w:hAnsi="Palatino Linotype" w:cs="Arial"/>
          <w:i/>
          <w:sz w:val="22"/>
          <w:szCs w:val="22"/>
        </w:rPr>
        <w:t>ú</w:t>
      </w:r>
      <w:r w:rsidRPr="003D487F">
        <w:rPr>
          <w:rFonts w:ascii="Palatino Linotype" w:eastAsia="Arial" w:hAnsi="Palatino Linotype" w:cs="Arial"/>
          <w:i/>
          <w:spacing w:val="-1"/>
          <w:sz w:val="22"/>
          <w:szCs w:val="22"/>
        </w:rPr>
        <w:t>bli</w:t>
      </w:r>
      <w:r w:rsidRPr="003D487F">
        <w:rPr>
          <w:rFonts w:ascii="Palatino Linotype" w:eastAsia="Arial" w:hAnsi="Palatino Linotype" w:cs="Arial"/>
          <w:i/>
          <w:sz w:val="22"/>
          <w:szCs w:val="22"/>
        </w:rPr>
        <w:t>ca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G</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b</w:t>
      </w:r>
      <w:r w:rsidRPr="003D487F">
        <w:rPr>
          <w:rFonts w:ascii="Palatino Linotype" w:eastAsia="Arial" w:hAnsi="Palatino Linotype" w:cs="Arial"/>
          <w:i/>
          <w:sz w:val="22"/>
          <w:szCs w:val="22"/>
        </w:rPr>
        <w:t>ern</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al</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el</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o</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bre</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 xml:space="preserve">de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2"/>
          <w:sz w:val="22"/>
          <w:szCs w:val="22"/>
        </w:rPr>
        <w:t>v</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o</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cos</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es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1"/>
          <w:sz w:val="22"/>
          <w:szCs w:val="22"/>
        </w:rPr>
        <w:t>f</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ac</w:t>
      </w:r>
      <w:r w:rsidRPr="003D487F">
        <w:rPr>
          <w:rFonts w:ascii="Palatino Linotype" w:eastAsia="Arial" w:hAnsi="Palatino Linotype" w:cs="Arial"/>
          <w:i/>
          <w:spacing w:val="-4"/>
          <w:sz w:val="22"/>
          <w:szCs w:val="22"/>
        </w:rPr>
        <w:t>i</w:t>
      </w:r>
      <w:r w:rsidRPr="003D487F">
        <w:rPr>
          <w:rFonts w:ascii="Palatino Linotype" w:eastAsia="Arial" w:hAnsi="Palatino Linotype" w:cs="Arial"/>
          <w:i/>
          <w:sz w:val="22"/>
          <w:szCs w:val="22"/>
        </w:rPr>
        <w:t>ón</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n</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ura</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z</w:t>
      </w:r>
      <w:r w:rsidRPr="003D487F">
        <w:rPr>
          <w:rFonts w:ascii="Palatino Linotype" w:eastAsia="Arial" w:hAnsi="Palatino Linotype" w:cs="Arial"/>
          <w:i/>
          <w:sz w:val="22"/>
          <w:szCs w:val="22"/>
        </w:rPr>
        <w:t>a 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ca.</w:t>
      </w:r>
      <w:r w:rsidRPr="003D487F">
        <w:rPr>
          <w:rFonts w:ascii="Palatino Linotype" w:eastAsia="Arial" w:hAnsi="Palatino Linotype" w:cs="Arial"/>
          <w:i/>
          <w:spacing w:val="7"/>
          <w:sz w:val="22"/>
          <w:szCs w:val="22"/>
        </w:rPr>
        <w:t xml:space="preserve"> </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b</w:t>
      </w:r>
      <w:r w:rsidRPr="003D487F">
        <w:rPr>
          <w:rFonts w:ascii="Palatino Linotype" w:eastAsia="Arial" w:hAnsi="Palatino Linotype" w:cs="Arial"/>
          <w:i/>
          <w:spacing w:val="-2"/>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nte</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r</w:t>
      </w:r>
      <w:r w:rsidRPr="003D487F">
        <w:rPr>
          <w:rFonts w:ascii="Palatino Linotype" w:eastAsia="Arial" w:hAnsi="Palatino Linotype" w:cs="Arial"/>
          <w:i/>
          <w:sz w:val="22"/>
          <w:szCs w:val="22"/>
        </w:rPr>
        <w:t>,</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z w:val="22"/>
          <w:szCs w:val="22"/>
        </w:rPr>
        <w:t>el</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m</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prece</w:t>
      </w:r>
      <w:r w:rsidRPr="003D487F">
        <w:rPr>
          <w:rFonts w:ascii="Palatino Linotype" w:eastAsia="Arial" w:hAnsi="Palatino Linotype" w:cs="Arial"/>
          <w:i/>
          <w:spacing w:val="-3"/>
          <w:sz w:val="22"/>
          <w:szCs w:val="22"/>
        </w:rPr>
        <w:t>p</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o</w:t>
      </w:r>
      <w:r w:rsidRPr="003D487F">
        <w:rPr>
          <w:rFonts w:ascii="Palatino Linotype" w:eastAsia="Arial" w:hAnsi="Palatino Linotype" w:cs="Arial"/>
          <w:i/>
          <w:spacing w:val="6"/>
          <w:sz w:val="22"/>
          <w:szCs w:val="22"/>
        </w:rPr>
        <w:t xml:space="preserve"> </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bl</w:t>
      </w:r>
      <w:r w:rsidRPr="003D487F">
        <w:rPr>
          <w:rFonts w:ascii="Palatino Linotype" w:eastAsia="Arial" w:hAnsi="Palatino Linotype" w:cs="Arial"/>
          <w:i/>
          <w:sz w:val="22"/>
          <w:szCs w:val="22"/>
        </w:rPr>
        <w:t>ece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6"/>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o</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ili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d</w:t>
      </w:r>
      <w:r w:rsidRPr="003D487F">
        <w:rPr>
          <w:rFonts w:ascii="Palatino Linotype" w:eastAsia="Arial" w:hAnsi="Palatino Linotype" w:cs="Arial"/>
          <w:i/>
          <w:spacing w:val="6"/>
          <w:sz w:val="22"/>
          <w:szCs w:val="22"/>
        </w:rPr>
        <w:t xml:space="preserve"> </w:t>
      </w:r>
      <w:r w:rsidRPr="003D487F">
        <w:rPr>
          <w:rFonts w:ascii="Palatino Linotype" w:eastAsia="Arial" w:hAnsi="Palatino Linotype" w:cs="Arial"/>
          <w:i/>
          <w:sz w:val="22"/>
          <w:szCs w:val="22"/>
        </w:rPr>
        <w:t xml:space="preserve">de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x</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an e</w:t>
      </w:r>
      <w:r w:rsidRPr="003D487F">
        <w:rPr>
          <w:rFonts w:ascii="Palatino Linotype" w:eastAsia="Arial" w:hAnsi="Palatino Linotype" w:cs="Arial"/>
          <w:i/>
          <w:spacing w:val="-3"/>
          <w:sz w:val="22"/>
          <w:szCs w:val="22"/>
        </w:rPr>
        <w:t>x</w:t>
      </w:r>
      <w:r w:rsidRPr="003D487F">
        <w:rPr>
          <w:rFonts w:ascii="Palatino Linotype" w:eastAsia="Arial" w:hAnsi="Palatino Linotype" w:cs="Arial"/>
          <w:i/>
          <w:sz w:val="22"/>
          <w:szCs w:val="22"/>
        </w:rPr>
        <w:t>ce</w:t>
      </w:r>
      <w:r w:rsidRPr="003D487F">
        <w:rPr>
          <w:rFonts w:ascii="Palatino Linotype" w:eastAsia="Arial" w:hAnsi="Palatino Linotype" w:cs="Arial"/>
          <w:i/>
          <w:spacing w:val="-1"/>
          <w:sz w:val="22"/>
          <w:szCs w:val="22"/>
        </w:rPr>
        <w:t>p</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20"/>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20"/>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as</w:t>
      </w:r>
      <w:r w:rsidRPr="003D487F">
        <w:rPr>
          <w:rFonts w:ascii="Palatino Linotype" w:eastAsia="Arial" w:hAnsi="Palatino Linotype" w:cs="Arial"/>
          <w:i/>
          <w:spacing w:val="18"/>
          <w:sz w:val="22"/>
          <w:szCs w:val="22"/>
        </w:rPr>
        <w:t xml:space="preserve"> </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bli</w:t>
      </w:r>
      <w:r w:rsidRPr="003D487F">
        <w:rPr>
          <w:rFonts w:ascii="Palatino Linotype" w:eastAsia="Arial" w:hAnsi="Palatino Linotype" w:cs="Arial"/>
          <w:i/>
          <w:spacing w:val="2"/>
          <w:sz w:val="22"/>
          <w:szCs w:val="22"/>
        </w:rPr>
        <w:t>g</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20"/>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h</w:t>
      </w:r>
      <w:r w:rsidRPr="003D487F">
        <w:rPr>
          <w:rFonts w:ascii="Palatino Linotype" w:eastAsia="Arial" w:hAnsi="Palatino Linotype" w:cs="Arial"/>
          <w:i/>
          <w:sz w:val="22"/>
          <w:szCs w:val="22"/>
        </w:rPr>
        <w:t>í</w:t>
      </w:r>
      <w:r w:rsidRPr="003D487F">
        <w:rPr>
          <w:rFonts w:ascii="Palatino Linotype" w:eastAsia="Arial" w:hAnsi="Palatino Linotype" w:cs="Arial"/>
          <w:i/>
          <w:spacing w:val="17"/>
          <w:sz w:val="22"/>
          <w:szCs w:val="22"/>
        </w:rPr>
        <w:t xml:space="preserve"> </w:t>
      </w:r>
      <w:r w:rsidRPr="003D487F">
        <w:rPr>
          <w:rFonts w:ascii="Palatino Linotype" w:eastAsia="Arial" w:hAnsi="Palatino Linotype" w:cs="Arial"/>
          <w:i/>
          <w:sz w:val="22"/>
          <w:szCs w:val="22"/>
        </w:rPr>
        <w:t>estab</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ec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s</w:t>
      </w:r>
      <w:r w:rsidRPr="003D487F">
        <w:rPr>
          <w:rFonts w:ascii="Palatino Linotype" w:eastAsia="Arial" w:hAnsi="Palatino Linotype" w:cs="Arial"/>
          <w:i/>
          <w:spacing w:val="16"/>
          <w:sz w:val="22"/>
          <w:szCs w:val="22"/>
        </w:rPr>
        <w:t xml:space="preserve"> </w:t>
      </w:r>
      <w:r w:rsidRPr="003D487F">
        <w:rPr>
          <w:rFonts w:ascii="Palatino Linotype" w:eastAsia="Arial" w:hAnsi="Palatino Linotype" w:cs="Arial"/>
          <w:i/>
          <w:sz w:val="22"/>
          <w:szCs w:val="22"/>
        </w:rPr>
        <w:t>cu</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o</w:t>
      </w:r>
      <w:r w:rsidRPr="003D487F">
        <w:rPr>
          <w:rFonts w:ascii="Palatino Linotype" w:eastAsia="Arial" w:hAnsi="Palatino Linotype" w:cs="Arial"/>
          <w:i/>
          <w:spacing w:val="20"/>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18"/>
          <w:sz w:val="22"/>
          <w:szCs w:val="22"/>
        </w:rPr>
        <w:t xml:space="preserve"> </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3"/>
          <w:sz w:val="22"/>
          <w:szCs w:val="22"/>
        </w:rPr>
        <w:t>f</w:t>
      </w:r>
      <w:r w:rsidRPr="003D487F">
        <w:rPr>
          <w:rFonts w:ascii="Palatino Linotype" w:eastAsia="Arial" w:hAnsi="Palatino Linotype" w:cs="Arial"/>
          <w:i/>
          <w:spacing w:val="-3"/>
          <w:sz w:val="22"/>
          <w:szCs w:val="22"/>
        </w:rPr>
        <w:t>o</w:t>
      </w:r>
      <w:r w:rsidRPr="003D487F">
        <w:rPr>
          <w:rFonts w:ascii="Palatino Linotype" w:eastAsia="Arial" w:hAnsi="Palatino Linotype" w:cs="Arial"/>
          <w:i/>
          <w:spacing w:val="1"/>
          <w:sz w:val="22"/>
          <w:szCs w:val="22"/>
        </w:rPr>
        <w:t>rm</w:t>
      </w:r>
      <w:r w:rsidRPr="003D487F">
        <w:rPr>
          <w:rFonts w:ascii="Palatino Linotype" w:eastAsia="Arial" w:hAnsi="Palatino Linotype" w:cs="Arial"/>
          <w:i/>
          <w:sz w:val="22"/>
          <w:szCs w:val="22"/>
        </w:rPr>
        <w:t>ac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ón</w:t>
      </w:r>
      <w:r w:rsidRPr="003D487F">
        <w:rPr>
          <w:rFonts w:ascii="Palatino Linotype" w:eastAsia="Arial" w:hAnsi="Palatino Linotype" w:cs="Arial"/>
          <w:i/>
          <w:spacing w:val="17"/>
          <w:sz w:val="22"/>
          <w:szCs w:val="22"/>
        </w:rPr>
        <w:t xml:space="preserve"> </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a</w:t>
      </w:r>
      <w:r w:rsidRPr="003D487F">
        <w:rPr>
          <w:rFonts w:ascii="Palatino Linotype" w:eastAsia="Arial" w:hAnsi="Palatino Linotype" w:cs="Arial"/>
          <w:i/>
          <w:spacing w:val="4"/>
          <w:sz w:val="22"/>
          <w:szCs w:val="22"/>
        </w:rPr>
        <w:t>l</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ce</w:t>
      </w:r>
      <w:r w:rsidRPr="003D487F">
        <w:rPr>
          <w:rFonts w:ascii="Palatino Linotype" w:eastAsia="Arial" w:hAnsi="Palatino Linotype" w:cs="Arial"/>
          <w:i/>
          <w:spacing w:val="20"/>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4"/>
          <w:sz w:val="22"/>
          <w:szCs w:val="22"/>
        </w:rPr>
        <w:t>l</w:t>
      </w:r>
      <w:r w:rsidRPr="003D487F">
        <w:rPr>
          <w:rFonts w:ascii="Palatino Linotype" w:eastAsia="Arial" w:hAnsi="Palatino Linotype" w:cs="Arial"/>
          <w:i/>
          <w:spacing w:val="2"/>
          <w:sz w:val="22"/>
          <w:szCs w:val="22"/>
        </w:rPr>
        <w:t>g</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3"/>
          <w:sz w:val="22"/>
          <w:szCs w:val="22"/>
        </w:rPr>
        <w:t>o</w:t>
      </w:r>
      <w:r w:rsidRPr="003D487F">
        <w:rPr>
          <w:rFonts w:ascii="Palatino Linotype" w:eastAsia="Arial" w:hAnsi="Palatino Linotype" w:cs="Arial"/>
          <w:i/>
          <w:sz w:val="22"/>
          <w:szCs w:val="22"/>
        </w:rPr>
        <w:t>s 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su</w:t>
      </w:r>
      <w:r w:rsidRPr="003D487F">
        <w:rPr>
          <w:rFonts w:ascii="Palatino Linotype" w:eastAsia="Arial" w:hAnsi="Palatino Linotype" w:cs="Arial"/>
          <w:i/>
          <w:spacing w:val="-1"/>
          <w:sz w:val="22"/>
          <w:szCs w:val="22"/>
        </w:rPr>
        <w:t>p</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 xml:space="preserve">de </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s</w:t>
      </w:r>
      <w:r w:rsidRPr="003D487F">
        <w:rPr>
          <w:rFonts w:ascii="Palatino Linotype" w:eastAsia="Arial" w:hAnsi="Palatino Linotype" w:cs="Arial"/>
          <w:i/>
          <w:sz w:val="22"/>
          <w:szCs w:val="22"/>
        </w:rPr>
        <w:t>er</w:t>
      </w:r>
      <w:r w:rsidRPr="003D487F">
        <w:rPr>
          <w:rFonts w:ascii="Palatino Linotype" w:eastAsia="Arial" w:hAnsi="Palatino Linotype" w:cs="Arial"/>
          <w:i/>
          <w:spacing w:val="-2"/>
          <w:sz w:val="22"/>
          <w:szCs w:val="22"/>
        </w:rPr>
        <w:t>v</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co</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3"/>
          <w:sz w:val="22"/>
          <w:szCs w:val="22"/>
        </w:rPr>
        <w:t>f</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nc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d</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pre</w:t>
      </w:r>
      <w:r w:rsidRPr="003D487F">
        <w:rPr>
          <w:rFonts w:ascii="Palatino Linotype" w:eastAsia="Arial" w:hAnsi="Palatino Linotype" w:cs="Arial"/>
          <w:i/>
          <w:spacing w:val="-2"/>
          <w:sz w:val="22"/>
          <w:szCs w:val="22"/>
        </w:rPr>
        <w:t>v</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ar</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4"/>
          <w:sz w:val="22"/>
          <w:szCs w:val="22"/>
        </w:rPr>
        <w:t>í</w:t>
      </w:r>
      <w:r w:rsidRPr="003D487F">
        <w:rPr>
          <w:rFonts w:ascii="Palatino Linotype" w:eastAsia="Arial" w:hAnsi="Palatino Linotype" w:cs="Arial"/>
          <w:i/>
          <w:sz w:val="22"/>
          <w:szCs w:val="22"/>
        </w:rPr>
        <w:t>cu</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1</w:t>
      </w:r>
      <w:r w:rsidRPr="003D487F">
        <w:rPr>
          <w:rFonts w:ascii="Palatino Linotype" w:eastAsia="Arial" w:hAnsi="Palatino Linotype" w:cs="Arial"/>
          <w:i/>
          <w:spacing w:val="-1"/>
          <w:sz w:val="22"/>
          <w:szCs w:val="22"/>
        </w:rPr>
        <w:t>3</w:t>
      </w:r>
      <w:r w:rsidRPr="003D487F">
        <w:rPr>
          <w:rFonts w:ascii="Palatino Linotype" w:eastAsia="Arial" w:hAnsi="Palatino Linotype" w:cs="Arial"/>
          <w:i/>
          <w:sz w:val="22"/>
          <w:szCs w:val="22"/>
        </w:rPr>
        <w:t>,</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14</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y</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18</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 c</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a</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y</w:t>
      </w:r>
      <w:r w:rsidRPr="003D487F">
        <w:rPr>
          <w:rFonts w:ascii="Palatino Linotype" w:eastAsia="Arial" w:hAnsi="Palatino Linotype" w:cs="Arial"/>
          <w:i/>
          <w:sz w:val="22"/>
          <w:szCs w:val="22"/>
        </w:rPr>
        <w:t>.</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este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3"/>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o</w:t>
      </w:r>
      <w:r w:rsidRPr="003D487F">
        <w:rPr>
          <w:rFonts w:ascii="Palatino Linotype" w:eastAsia="Arial" w:hAnsi="Palatino Linotype" w:cs="Arial"/>
          <w:i/>
          <w:sz w:val="22"/>
          <w:szCs w:val="22"/>
        </w:rPr>
        <w:t>,</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se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be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se</w:t>
      </w:r>
      <w:r w:rsidRPr="003D487F">
        <w:rPr>
          <w:rFonts w:ascii="Palatino Linotype" w:eastAsia="Arial" w:hAnsi="Palatino Linotype" w:cs="Arial"/>
          <w:i/>
          <w:spacing w:val="-1"/>
          <w:sz w:val="22"/>
          <w:szCs w:val="22"/>
        </w:rPr>
        <w:t>ñ</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ar</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 e</w:t>
      </w:r>
      <w:r w:rsidRPr="003D487F">
        <w:rPr>
          <w:rFonts w:ascii="Palatino Linotype" w:eastAsia="Arial" w:hAnsi="Palatino Linotype" w:cs="Arial"/>
          <w:i/>
          <w:spacing w:val="-3"/>
          <w:sz w:val="22"/>
          <w:szCs w:val="22"/>
        </w:rPr>
        <w:t>x</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c</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2"/>
          <w:sz w:val="22"/>
          <w:szCs w:val="22"/>
        </w:rPr>
        <w:t>g</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2"/>
          <w:sz w:val="22"/>
          <w:szCs w:val="22"/>
        </w:rPr>
        <w:t>v</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o</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es 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cos,</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es</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g</w:t>
      </w:r>
      <w:r w:rsidRPr="003D487F">
        <w:rPr>
          <w:rFonts w:ascii="Palatino Linotype" w:eastAsia="Arial" w:hAnsi="Palatino Linotype" w:cs="Arial"/>
          <w:i/>
          <w:spacing w:val="-1"/>
          <w:sz w:val="22"/>
          <w:szCs w:val="22"/>
        </w:rPr>
        <w:t>a</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2"/>
          <w:sz w:val="22"/>
          <w:szCs w:val="22"/>
        </w:rPr>
        <w:t>z</w:t>
      </w:r>
      <w:r w:rsidRPr="003D487F">
        <w:rPr>
          <w:rFonts w:ascii="Palatino Linotype" w:eastAsia="Arial" w:hAnsi="Palatino Linotype" w:cs="Arial"/>
          <w:i/>
          <w:sz w:val="22"/>
          <w:szCs w:val="22"/>
        </w:rPr>
        <w:t>ar</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 xml:space="preserve">de </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era</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2"/>
          <w:sz w:val="22"/>
          <w:szCs w:val="22"/>
        </w:rPr>
        <w:t>r</w:t>
      </w:r>
      <w:r w:rsidRPr="003D487F">
        <w:rPr>
          <w:rFonts w:ascii="Palatino Linotype" w:eastAsia="Arial" w:hAnsi="Palatino Linotype" w:cs="Arial"/>
          <w:i/>
          <w:sz w:val="22"/>
          <w:szCs w:val="22"/>
        </w:rPr>
        <w:t>ecta</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2"/>
          <w:sz w:val="22"/>
          <w:szCs w:val="22"/>
        </w:rPr>
        <w:t>g</w:t>
      </w:r>
      <w:r w:rsidRPr="003D487F">
        <w:rPr>
          <w:rFonts w:ascii="Palatino Linotype" w:eastAsia="Arial" w:hAnsi="Palatino Linotype" w:cs="Arial"/>
          <w:i/>
          <w:spacing w:val="-3"/>
          <w:sz w:val="22"/>
          <w:szCs w:val="22"/>
        </w:rPr>
        <w:t>u</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d</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o</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l</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y</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ca,</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 xml:space="preserve">a </w:t>
      </w:r>
      <w:r w:rsidRPr="003D487F">
        <w:rPr>
          <w:rFonts w:ascii="Palatino Linotype" w:eastAsia="Arial" w:hAnsi="Palatino Linotype" w:cs="Arial"/>
          <w:i/>
          <w:spacing w:val="1"/>
          <w:sz w:val="22"/>
          <w:szCs w:val="22"/>
        </w:rPr>
        <w:t>tr</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v</w:t>
      </w:r>
      <w:r w:rsidRPr="003D487F">
        <w:rPr>
          <w:rFonts w:ascii="Palatino Linotype" w:eastAsia="Arial" w:hAnsi="Palatino Linotype" w:cs="Arial"/>
          <w:i/>
          <w:sz w:val="22"/>
          <w:szCs w:val="22"/>
        </w:rPr>
        <w:t>és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c</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pre</w:t>
      </w:r>
      <w:r w:rsidRPr="003D487F">
        <w:rPr>
          <w:rFonts w:ascii="Palatino Linotype" w:eastAsia="Arial" w:hAnsi="Palatino Linotype" w:cs="Arial"/>
          <w:i/>
          <w:spacing w:val="-5"/>
          <w:sz w:val="22"/>
          <w:szCs w:val="22"/>
        </w:rPr>
        <w:t>v</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2"/>
          <w:sz w:val="22"/>
          <w:szCs w:val="22"/>
        </w:rPr>
        <w:t>v</w:t>
      </w:r>
      <w:r w:rsidRPr="003D487F">
        <w:rPr>
          <w:rFonts w:ascii="Palatino Linotype" w:eastAsia="Arial" w:hAnsi="Palatino Linotype" w:cs="Arial"/>
          <w:i/>
          <w:sz w:val="22"/>
          <w:szCs w:val="22"/>
        </w:rPr>
        <w:t>as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y</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cor</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ecti</w:t>
      </w:r>
      <w:r w:rsidRPr="003D487F">
        <w:rPr>
          <w:rFonts w:ascii="Palatino Linotype" w:eastAsia="Arial" w:hAnsi="Palatino Linotype" w:cs="Arial"/>
          <w:i/>
          <w:spacing w:val="-3"/>
          <w:sz w:val="22"/>
          <w:szCs w:val="22"/>
        </w:rPr>
        <w:t>v</w:t>
      </w:r>
      <w:r w:rsidRPr="003D487F">
        <w:rPr>
          <w:rFonts w:ascii="Palatino Linotype" w:eastAsia="Arial" w:hAnsi="Palatino Linotype" w:cs="Arial"/>
          <w:i/>
          <w:sz w:val="22"/>
          <w:szCs w:val="22"/>
        </w:rPr>
        <w:t>as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2"/>
          <w:sz w:val="22"/>
          <w:szCs w:val="22"/>
        </w:rPr>
        <w:t>c</w:t>
      </w:r>
      <w:r w:rsidRPr="003D487F">
        <w:rPr>
          <w:rFonts w:ascii="Palatino Linotype" w:eastAsia="Arial" w:hAnsi="Palatino Linotype" w:cs="Arial"/>
          <w:i/>
          <w:sz w:val="22"/>
          <w:szCs w:val="22"/>
        </w:rPr>
        <w:t>ami</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as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a comb</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r</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 xml:space="preserve">a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eli</w:t>
      </w:r>
      <w:r w:rsidRPr="003D487F">
        <w:rPr>
          <w:rFonts w:ascii="Palatino Linotype" w:eastAsia="Arial" w:hAnsi="Palatino Linotype" w:cs="Arial"/>
          <w:i/>
          <w:sz w:val="22"/>
          <w:szCs w:val="22"/>
        </w:rPr>
        <w:t>nc</w:t>
      </w:r>
      <w:r w:rsidRPr="003D487F">
        <w:rPr>
          <w:rFonts w:ascii="Palatino Linotype" w:eastAsia="Arial" w:hAnsi="Palatino Linotype" w:cs="Arial"/>
          <w:i/>
          <w:spacing w:val="-1"/>
          <w:sz w:val="22"/>
          <w:szCs w:val="22"/>
        </w:rPr>
        <w:t>u</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en sus</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4"/>
          <w:sz w:val="22"/>
          <w:szCs w:val="22"/>
        </w:rPr>
        <w:t>i</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ere</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 xml:space="preserve">es </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3"/>
          <w:sz w:val="22"/>
          <w:szCs w:val="22"/>
        </w:rPr>
        <w:t>i</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s</w:t>
      </w:r>
      <w:r w:rsidRPr="003D487F">
        <w:rPr>
          <w:rFonts w:ascii="Palatino Linotype" w:eastAsia="Arial" w:hAnsi="Palatino Linotype" w:cs="Arial"/>
          <w:i/>
          <w:spacing w:val="-4"/>
          <w:sz w:val="22"/>
          <w:szCs w:val="22"/>
        </w:rPr>
        <w:t>í</w:t>
      </w:r>
      <w:r w:rsidRPr="003D487F">
        <w:rPr>
          <w:rFonts w:ascii="Palatino Linotype" w:eastAsia="Arial" w:hAnsi="Palatino Linotype" w:cs="Arial"/>
          <w:i/>
          <w:sz w:val="22"/>
          <w:szCs w:val="22"/>
        </w:rPr>
        <w:t>,</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es</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e</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n</w:t>
      </w:r>
      <w:r w:rsidRPr="003D487F">
        <w:rPr>
          <w:rFonts w:ascii="Palatino Linotype" w:eastAsia="Arial" w:hAnsi="Palatino Linotype" w:cs="Arial"/>
          <w:i/>
          <w:spacing w:val="-2"/>
          <w:sz w:val="22"/>
          <w:szCs w:val="22"/>
        </w:rPr>
        <w:t>t</w:t>
      </w:r>
      <w:r w:rsidRPr="003D487F">
        <w:rPr>
          <w:rFonts w:ascii="Palatino Linotype" w:eastAsia="Arial" w:hAnsi="Palatino Linotype" w:cs="Arial"/>
          <w:i/>
          <w:sz w:val="22"/>
          <w:szCs w:val="22"/>
        </w:rPr>
        <w:t>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se</w:t>
      </w:r>
      <w:r w:rsidRPr="003D487F">
        <w:rPr>
          <w:rFonts w:ascii="Palatino Linotype" w:eastAsia="Arial" w:hAnsi="Palatino Linotype" w:cs="Arial"/>
          <w:i/>
          <w:spacing w:val="-1"/>
          <w:sz w:val="22"/>
          <w:szCs w:val="22"/>
        </w:rPr>
        <w:t>ñ</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ar</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en el</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ar</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4"/>
          <w:sz w:val="22"/>
          <w:szCs w:val="22"/>
        </w:rPr>
        <w:t>í</w:t>
      </w:r>
      <w:r w:rsidRPr="003D487F">
        <w:rPr>
          <w:rFonts w:ascii="Palatino Linotype" w:eastAsia="Arial" w:hAnsi="Palatino Linotype" w:cs="Arial"/>
          <w:i/>
          <w:sz w:val="22"/>
          <w:szCs w:val="22"/>
        </w:rPr>
        <w:t>cu</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1</w:t>
      </w:r>
      <w:r w:rsidRPr="003D487F">
        <w:rPr>
          <w:rFonts w:ascii="Palatino Linotype" w:eastAsia="Arial" w:hAnsi="Palatino Linotype" w:cs="Arial"/>
          <w:i/>
          <w:spacing w:val="-1"/>
          <w:sz w:val="22"/>
          <w:szCs w:val="22"/>
        </w:rPr>
        <w:t>3</w:t>
      </w:r>
      <w:r w:rsidRPr="003D487F">
        <w:rPr>
          <w:rFonts w:ascii="Palatino Linotype" w:eastAsia="Arial" w:hAnsi="Palatino Linotype" w:cs="Arial"/>
          <w:i/>
          <w:sz w:val="22"/>
          <w:szCs w:val="22"/>
        </w:rPr>
        <w:t>,</w:t>
      </w:r>
      <w:r w:rsidRPr="003D487F">
        <w:rPr>
          <w:rFonts w:ascii="Palatino Linotype" w:eastAsia="Arial" w:hAnsi="Palatino Linotype" w:cs="Arial"/>
          <w:i/>
          <w:spacing w:val="1"/>
          <w:sz w:val="22"/>
          <w:szCs w:val="22"/>
        </w:rPr>
        <w:t xml:space="preserve"> fr</w:t>
      </w:r>
      <w:r w:rsidRPr="003D487F">
        <w:rPr>
          <w:rFonts w:ascii="Palatino Linotype" w:eastAsia="Arial" w:hAnsi="Palatino Linotype" w:cs="Arial"/>
          <w:i/>
          <w:sz w:val="22"/>
          <w:szCs w:val="22"/>
        </w:rPr>
        <w:t>acc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ón I 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 xml:space="preserve">ey de </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f</w:t>
      </w:r>
      <w:r w:rsidRPr="003D487F">
        <w:rPr>
          <w:rFonts w:ascii="Palatino Linotype" w:eastAsia="Arial" w:hAnsi="Palatino Linotype" w:cs="Arial"/>
          <w:i/>
          <w:sz w:val="22"/>
          <w:szCs w:val="22"/>
        </w:rPr>
        <w:t>erenc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a se e</w:t>
      </w:r>
      <w:r w:rsidRPr="003D487F">
        <w:rPr>
          <w:rFonts w:ascii="Palatino Linotype" w:eastAsia="Arial" w:hAnsi="Palatino Linotype" w:cs="Arial"/>
          <w:i/>
          <w:spacing w:val="-3"/>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bl</w:t>
      </w:r>
      <w:r w:rsidRPr="003D487F">
        <w:rPr>
          <w:rFonts w:ascii="Palatino Linotype" w:eastAsia="Arial" w:hAnsi="Palatino Linotype" w:cs="Arial"/>
          <w:i/>
          <w:sz w:val="22"/>
          <w:szCs w:val="22"/>
        </w:rPr>
        <w:t xml:space="preserve">ece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 p</w:t>
      </w:r>
      <w:r w:rsidRPr="003D487F">
        <w:rPr>
          <w:rFonts w:ascii="Palatino Linotype" w:eastAsia="Arial" w:hAnsi="Palatino Linotype" w:cs="Arial"/>
          <w:i/>
          <w:spacing w:val="-1"/>
          <w:sz w:val="22"/>
          <w:szCs w:val="22"/>
        </w:rPr>
        <w:t>o</w:t>
      </w:r>
      <w:r w:rsidRPr="003D487F">
        <w:rPr>
          <w:rFonts w:ascii="Palatino Linotype" w:eastAsia="Arial" w:hAnsi="Palatino Linotype" w:cs="Arial"/>
          <w:i/>
          <w:spacing w:val="-3"/>
          <w:sz w:val="22"/>
          <w:szCs w:val="22"/>
        </w:rPr>
        <w:t>d</w:t>
      </w:r>
      <w:r w:rsidRPr="003D487F">
        <w:rPr>
          <w:rFonts w:ascii="Palatino Linotype" w:eastAsia="Arial" w:hAnsi="Palatino Linotype" w:cs="Arial"/>
          <w:i/>
          <w:spacing w:val="-2"/>
          <w:sz w:val="22"/>
          <w:szCs w:val="22"/>
        </w:rPr>
        <w:t>r</w:t>
      </w:r>
      <w:r w:rsidRPr="003D487F">
        <w:rPr>
          <w:rFonts w:ascii="Palatino Linotype" w:eastAsia="Arial" w:hAnsi="Palatino Linotype" w:cs="Arial"/>
          <w:i/>
          <w:sz w:val="22"/>
          <w:szCs w:val="22"/>
        </w:rPr>
        <w:t>á</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l</w:t>
      </w:r>
      <w:r w:rsidRPr="003D487F">
        <w:rPr>
          <w:rFonts w:ascii="Palatino Linotype" w:eastAsia="Arial" w:hAnsi="Palatino Linotype" w:cs="Arial"/>
          <w:i/>
          <w:spacing w:val="4"/>
          <w:sz w:val="22"/>
          <w:szCs w:val="22"/>
        </w:rPr>
        <w:t>a</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i</w:t>
      </w:r>
      <w:r w:rsidRPr="003D487F">
        <w:rPr>
          <w:rFonts w:ascii="Palatino Linotype" w:eastAsia="Arial" w:hAnsi="Palatino Linotype" w:cs="Arial"/>
          <w:i/>
          <w:spacing w:val="3"/>
          <w:sz w:val="22"/>
          <w:szCs w:val="22"/>
        </w:rPr>
        <w:t>f</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carse</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3"/>
          <w:sz w:val="22"/>
          <w:szCs w:val="22"/>
        </w:rPr>
        <w:lastRenderedPageBreak/>
        <w:t>a</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ell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1"/>
          <w:sz w:val="22"/>
          <w:szCs w:val="22"/>
        </w:rPr>
        <w:t>f</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ac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ón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cu</w:t>
      </w:r>
      <w:r w:rsidRPr="003D487F">
        <w:rPr>
          <w:rFonts w:ascii="Palatino Linotype" w:eastAsia="Arial" w:hAnsi="Palatino Linotype" w:cs="Arial"/>
          <w:i/>
          <w:spacing w:val="-3"/>
          <w:sz w:val="22"/>
          <w:szCs w:val="22"/>
        </w:rPr>
        <w:t>y</w:t>
      </w:r>
      <w:r w:rsidRPr="003D487F">
        <w:rPr>
          <w:rFonts w:ascii="Palatino Linotype" w:eastAsia="Arial" w:hAnsi="Palatino Linotype" w:cs="Arial"/>
          <w:i/>
          <w:sz w:val="22"/>
          <w:szCs w:val="22"/>
        </w:rPr>
        <w:t>a d</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us</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ón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u</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a</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c</w:t>
      </w:r>
      <w:r w:rsidRPr="003D487F">
        <w:rPr>
          <w:rFonts w:ascii="Palatino Linotype" w:eastAsia="Arial" w:hAnsi="Palatino Linotype" w:cs="Arial"/>
          <w:i/>
          <w:spacing w:val="-3"/>
          <w:sz w:val="22"/>
          <w:szCs w:val="22"/>
        </w:rPr>
        <w:t>o</w:t>
      </w:r>
      <w:r w:rsidRPr="003D487F">
        <w:rPr>
          <w:rFonts w:ascii="Palatino Linotype" w:eastAsia="Arial" w:hAnsi="Palatino Linotype" w:cs="Arial"/>
          <w:i/>
          <w:spacing w:val="1"/>
          <w:sz w:val="22"/>
          <w:szCs w:val="22"/>
        </w:rPr>
        <w:t>m</w:t>
      </w:r>
      <w:r w:rsidRPr="003D487F">
        <w:rPr>
          <w:rFonts w:ascii="Palatino Linotype" w:eastAsia="Arial" w:hAnsi="Palatino Linotype" w:cs="Arial"/>
          <w:i/>
          <w:spacing w:val="-3"/>
          <w:sz w:val="22"/>
          <w:szCs w:val="22"/>
        </w:rPr>
        <w:t>p</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m</w:t>
      </w:r>
      <w:r w:rsidRPr="003D487F">
        <w:rPr>
          <w:rFonts w:ascii="Palatino Linotype" w:eastAsia="Arial" w:hAnsi="Palatino Linotype" w:cs="Arial"/>
          <w:i/>
          <w:sz w:val="22"/>
          <w:szCs w:val="22"/>
        </w:rPr>
        <w:t>eter</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2"/>
          <w:sz w:val="22"/>
          <w:szCs w:val="22"/>
        </w:rPr>
        <w:t>g</w:t>
      </w:r>
      <w:r w:rsidRPr="003D487F">
        <w:rPr>
          <w:rFonts w:ascii="Palatino Linotype" w:eastAsia="Arial" w:hAnsi="Palatino Linotype" w:cs="Arial"/>
          <w:i/>
          <w:spacing w:val="-3"/>
          <w:sz w:val="22"/>
          <w:szCs w:val="22"/>
        </w:rPr>
        <w:t>u</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d</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al</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y 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ca.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este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or</w:t>
      </w:r>
      <w:r w:rsidRPr="003D487F">
        <w:rPr>
          <w:rFonts w:ascii="Palatino Linotype" w:eastAsia="Arial" w:hAnsi="Palatino Linotype" w:cs="Arial"/>
          <w:i/>
          <w:spacing w:val="-2"/>
          <w:sz w:val="22"/>
          <w:szCs w:val="22"/>
        </w:rPr>
        <w:t>d</w:t>
      </w:r>
      <w:r w:rsidRPr="003D487F">
        <w:rPr>
          <w:rFonts w:ascii="Palatino Linotype" w:eastAsia="Arial" w:hAnsi="Palatino Linotype" w:cs="Arial"/>
          <w:i/>
          <w:sz w:val="22"/>
          <w:szCs w:val="22"/>
        </w:rPr>
        <w:t>en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as,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u</w:t>
      </w:r>
      <w:r w:rsidRPr="003D487F">
        <w:rPr>
          <w:rFonts w:ascii="Palatino Linotype" w:eastAsia="Arial" w:hAnsi="Palatino Linotype" w:cs="Arial"/>
          <w:i/>
          <w:spacing w:val="-3"/>
          <w:sz w:val="22"/>
          <w:szCs w:val="22"/>
        </w:rPr>
        <w:t>n</w:t>
      </w:r>
      <w:r w:rsidRPr="003D487F">
        <w:rPr>
          <w:rFonts w:ascii="Palatino Linotype" w:eastAsia="Arial" w:hAnsi="Palatino Linotype" w:cs="Arial"/>
          <w:i/>
          <w:sz w:val="22"/>
          <w:szCs w:val="22"/>
        </w:rPr>
        <w:t>a de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as</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r</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as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 xml:space="preserve">en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eli</w:t>
      </w:r>
      <w:r w:rsidRPr="003D487F">
        <w:rPr>
          <w:rFonts w:ascii="Palatino Linotype" w:eastAsia="Arial" w:hAnsi="Palatino Linotype" w:cs="Arial"/>
          <w:i/>
          <w:sz w:val="22"/>
          <w:szCs w:val="22"/>
        </w:rPr>
        <w:t>nc</w:t>
      </w:r>
      <w:r w:rsidRPr="003D487F">
        <w:rPr>
          <w:rFonts w:ascii="Palatino Linotype" w:eastAsia="Arial" w:hAnsi="Palatino Linotype" w:cs="Arial"/>
          <w:i/>
          <w:spacing w:val="-1"/>
          <w:sz w:val="22"/>
          <w:szCs w:val="22"/>
        </w:rPr>
        <w:t>u</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u</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ll</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g</w:t>
      </w:r>
      <w:r w:rsidRPr="003D487F">
        <w:rPr>
          <w:rFonts w:ascii="Palatino Linotype" w:eastAsia="Arial" w:hAnsi="Palatino Linotype" w:cs="Arial"/>
          <w:i/>
          <w:sz w:val="22"/>
          <w:szCs w:val="22"/>
        </w:rPr>
        <w:t>ar</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o</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r</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 xml:space="preserve">en </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s</w:t>
      </w:r>
      <w:r w:rsidRPr="003D487F">
        <w:rPr>
          <w:rFonts w:ascii="Palatino Linotype" w:eastAsia="Arial" w:hAnsi="Palatino Linotype" w:cs="Arial"/>
          <w:i/>
          <w:spacing w:val="2"/>
          <w:sz w:val="22"/>
          <w:szCs w:val="22"/>
        </w:rPr>
        <w:t>g</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2"/>
          <w:sz w:val="22"/>
          <w:szCs w:val="22"/>
        </w:rPr>
        <w:t>g</w:t>
      </w:r>
      <w:r w:rsidRPr="003D487F">
        <w:rPr>
          <w:rFonts w:ascii="Palatino Linotype" w:eastAsia="Arial" w:hAnsi="Palatino Linotype" w:cs="Arial"/>
          <w:i/>
          <w:spacing w:val="-3"/>
          <w:sz w:val="22"/>
          <w:szCs w:val="22"/>
        </w:rPr>
        <w:t>u</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d</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l</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a</w:t>
      </w:r>
      <w:r w:rsidRPr="003D487F">
        <w:rPr>
          <w:rFonts w:ascii="Palatino Linotype" w:eastAsia="Arial" w:hAnsi="Palatino Linotype" w:cs="Arial"/>
          <w:i/>
          <w:spacing w:val="-4"/>
          <w:sz w:val="22"/>
          <w:szCs w:val="22"/>
        </w:rPr>
        <w:t>í</w:t>
      </w:r>
      <w:r w:rsidRPr="003D487F">
        <w:rPr>
          <w:rFonts w:ascii="Palatino Linotype" w:eastAsia="Arial" w:hAnsi="Palatino Linotype" w:cs="Arial"/>
          <w:i/>
          <w:sz w:val="22"/>
          <w:szCs w:val="22"/>
        </w:rPr>
        <w:t>s es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pr</w:t>
      </w:r>
      <w:r w:rsidRPr="003D487F">
        <w:rPr>
          <w:rFonts w:ascii="Palatino Linotype" w:eastAsia="Arial" w:hAnsi="Palatino Linotype" w:cs="Arial"/>
          <w:i/>
          <w:spacing w:val="-2"/>
          <w:sz w:val="22"/>
          <w:szCs w:val="22"/>
        </w:rPr>
        <w:t>e</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same</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n</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o</w:t>
      </w:r>
      <w:r w:rsidRPr="003D487F">
        <w:rPr>
          <w:rFonts w:ascii="Palatino Linotype" w:eastAsia="Arial" w:hAnsi="Palatino Linotype" w:cs="Arial"/>
          <w:i/>
          <w:sz w:val="22"/>
          <w:szCs w:val="22"/>
        </w:rPr>
        <w:t>,</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3"/>
          <w:sz w:val="22"/>
          <w:szCs w:val="22"/>
        </w:rPr>
        <w:t>i</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do</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u o</w:t>
      </w:r>
      <w:r w:rsidRPr="003D487F">
        <w:rPr>
          <w:rFonts w:ascii="Palatino Linotype" w:eastAsia="Arial" w:hAnsi="Palatino Linotype" w:cs="Arial"/>
          <w:i/>
          <w:spacing w:val="-1"/>
          <w:sz w:val="22"/>
          <w:szCs w:val="22"/>
        </w:rPr>
        <w:t>b</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t</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2"/>
          <w:sz w:val="22"/>
          <w:szCs w:val="22"/>
        </w:rPr>
        <w:t>c</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l</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2"/>
          <w:sz w:val="22"/>
          <w:szCs w:val="22"/>
        </w:rPr>
        <w:t>z</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do</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actu</w:t>
      </w:r>
      <w:r w:rsidRPr="003D487F">
        <w:rPr>
          <w:rFonts w:ascii="Palatino Linotype" w:eastAsia="Arial" w:hAnsi="Palatino Linotype" w:cs="Arial"/>
          <w:i/>
          <w:spacing w:val="-2"/>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ón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3"/>
          <w:sz w:val="22"/>
          <w:szCs w:val="22"/>
        </w:rPr>
        <w:t>d</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 ser</w:t>
      </w:r>
      <w:r w:rsidRPr="003D487F">
        <w:rPr>
          <w:rFonts w:ascii="Palatino Linotype" w:eastAsia="Arial" w:hAnsi="Palatino Linotype" w:cs="Arial"/>
          <w:i/>
          <w:spacing w:val="-2"/>
          <w:sz w:val="22"/>
          <w:szCs w:val="22"/>
        </w:rPr>
        <w:t>v</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o</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es 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cos</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w:t>
      </w:r>
      <w:r w:rsidRPr="003D487F">
        <w:rPr>
          <w:rFonts w:ascii="Palatino Linotype" w:eastAsia="Arial" w:hAnsi="Palatino Linotype" w:cs="Arial"/>
          <w:i/>
          <w:spacing w:val="1"/>
          <w:sz w:val="22"/>
          <w:szCs w:val="22"/>
        </w:rPr>
        <w:t xml:space="preserve"> r</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ali</w:t>
      </w:r>
      <w:r w:rsidRPr="003D487F">
        <w:rPr>
          <w:rFonts w:ascii="Palatino Linotype" w:eastAsia="Arial" w:hAnsi="Palatino Linotype" w:cs="Arial"/>
          <w:i/>
          <w:spacing w:val="-2"/>
          <w:sz w:val="22"/>
          <w:szCs w:val="22"/>
        </w:rPr>
        <w:t>z</w:t>
      </w:r>
      <w:r w:rsidRPr="003D487F">
        <w:rPr>
          <w:rFonts w:ascii="Palatino Linotype" w:eastAsia="Arial" w:hAnsi="Palatino Linotype" w:cs="Arial"/>
          <w:i/>
          <w:sz w:val="22"/>
          <w:szCs w:val="22"/>
        </w:rPr>
        <w:t>an</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3"/>
          <w:sz w:val="22"/>
          <w:szCs w:val="22"/>
        </w:rPr>
        <w:t>f</w:t>
      </w:r>
      <w:r w:rsidRPr="003D487F">
        <w:rPr>
          <w:rFonts w:ascii="Palatino Linotype" w:eastAsia="Arial" w:hAnsi="Palatino Linotype" w:cs="Arial"/>
          <w:i/>
          <w:spacing w:val="-3"/>
          <w:sz w:val="22"/>
          <w:szCs w:val="22"/>
        </w:rPr>
        <w:t>u</w:t>
      </w:r>
      <w:r w:rsidRPr="003D487F">
        <w:rPr>
          <w:rFonts w:ascii="Palatino Linotype" w:eastAsia="Arial" w:hAnsi="Palatino Linotype" w:cs="Arial"/>
          <w:i/>
          <w:sz w:val="22"/>
          <w:szCs w:val="22"/>
        </w:rPr>
        <w:t>nc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es</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c</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áct</w:t>
      </w:r>
      <w:r w:rsidRPr="003D487F">
        <w:rPr>
          <w:rFonts w:ascii="Palatino Linotype" w:eastAsia="Arial" w:hAnsi="Palatino Linotype" w:cs="Arial"/>
          <w:i/>
          <w:spacing w:val="-2"/>
          <w:sz w:val="22"/>
          <w:szCs w:val="22"/>
        </w:rPr>
        <w:t>e</w:t>
      </w:r>
      <w:r w:rsidRPr="003D487F">
        <w:rPr>
          <w:rFonts w:ascii="Palatino Linotype" w:eastAsia="Arial" w:hAnsi="Palatino Linotype" w:cs="Arial"/>
          <w:i/>
          <w:sz w:val="22"/>
          <w:szCs w:val="22"/>
        </w:rPr>
        <w:t>r</w:t>
      </w:r>
      <w:r w:rsidRPr="003D487F">
        <w:rPr>
          <w:rFonts w:ascii="Palatino Linotype" w:eastAsia="Arial" w:hAnsi="Palatino Linotype" w:cs="Arial"/>
          <w:i/>
          <w:spacing w:val="5"/>
          <w:sz w:val="22"/>
          <w:szCs w:val="22"/>
        </w:rPr>
        <w:t xml:space="preserve"> </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p</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ati</w:t>
      </w:r>
      <w:r w:rsidRPr="003D487F">
        <w:rPr>
          <w:rFonts w:ascii="Palatino Linotype" w:eastAsia="Arial" w:hAnsi="Palatino Linotype" w:cs="Arial"/>
          <w:i/>
          <w:spacing w:val="-3"/>
          <w:sz w:val="22"/>
          <w:szCs w:val="22"/>
        </w:rPr>
        <w:t>v</w:t>
      </w:r>
      <w:r w:rsidRPr="003D487F">
        <w:rPr>
          <w:rFonts w:ascii="Palatino Linotype" w:eastAsia="Arial" w:hAnsi="Palatino Linotype" w:cs="Arial"/>
          <w:i/>
          <w:sz w:val="22"/>
          <w:szCs w:val="22"/>
        </w:rPr>
        <w:t>o,</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di</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el co</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3"/>
          <w:sz w:val="22"/>
          <w:szCs w:val="22"/>
        </w:rPr>
        <w:t>o</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1"/>
          <w:sz w:val="22"/>
          <w:szCs w:val="22"/>
        </w:rPr>
        <w:t>m</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o</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d</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cha s</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ó</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3"/>
          <w:sz w:val="22"/>
          <w:szCs w:val="22"/>
        </w:rPr>
        <w:t>o</w:t>
      </w:r>
      <w:r w:rsidRPr="003D487F">
        <w:rPr>
          <w:rFonts w:ascii="Palatino Linotype" w:eastAsia="Arial" w:hAnsi="Palatino Linotype" w:cs="Arial"/>
          <w:i/>
          <w:sz w:val="22"/>
          <w:szCs w:val="22"/>
        </w:rPr>
        <w:t>r</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 xml:space="preserve">o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 xml:space="preserve">ue </w:t>
      </w:r>
      <w:r w:rsidRPr="003D487F">
        <w:rPr>
          <w:rFonts w:ascii="Palatino Linotype" w:eastAsia="Arial" w:hAnsi="Palatino Linotype" w:cs="Arial"/>
          <w:i/>
          <w:spacing w:val="-3"/>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2"/>
          <w:sz w:val="22"/>
          <w:szCs w:val="22"/>
        </w:rPr>
        <w:t>v</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 xml:space="preserve">de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ac</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ó</w:t>
      </w:r>
      <w:r w:rsidRPr="003D487F">
        <w:rPr>
          <w:rFonts w:ascii="Palatino Linotype" w:eastAsia="Arial" w:hAnsi="Palatino Linotype" w:cs="Arial"/>
          <w:i/>
          <w:sz w:val="22"/>
          <w:szCs w:val="22"/>
        </w:rPr>
        <w:t>n</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 xml:space="preserve">de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n</w:t>
      </w:r>
      <w:r w:rsidRPr="003D487F">
        <w:rPr>
          <w:rFonts w:ascii="Palatino Linotype" w:eastAsia="Arial" w:hAnsi="Palatino Linotype" w:cs="Arial"/>
          <w:i/>
          <w:spacing w:val="-3"/>
          <w:sz w:val="22"/>
          <w:szCs w:val="22"/>
        </w:rPr>
        <w:t>o</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bres</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y</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pacing w:val="-3"/>
          <w:sz w:val="22"/>
          <w:szCs w:val="22"/>
        </w:rPr>
        <w:t>a</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u</w:t>
      </w:r>
      <w:r w:rsidRPr="003D487F">
        <w:rPr>
          <w:rFonts w:ascii="Palatino Linotype" w:eastAsia="Arial" w:hAnsi="Palatino Linotype" w:cs="Arial"/>
          <w:i/>
          <w:spacing w:val="-3"/>
          <w:sz w:val="22"/>
          <w:szCs w:val="22"/>
        </w:rPr>
        <w:t>n</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 xml:space="preserve">es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 d</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sempeñ</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n</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2"/>
          <w:sz w:val="22"/>
          <w:szCs w:val="22"/>
        </w:rPr>
        <w:t>v</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2"/>
          <w:sz w:val="22"/>
          <w:szCs w:val="22"/>
        </w:rPr>
        <w:t>d</w:t>
      </w:r>
      <w:r w:rsidRPr="003D487F">
        <w:rPr>
          <w:rFonts w:ascii="Palatino Linotype" w:eastAsia="Arial" w:hAnsi="Palatino Linotype" w:cs="Arial"/>
          <w:i/>
          <w:sz w:val="22"/>
          <w:szCs w:val="22"/>
        </w:rPr>
        <w:t>ores</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ue pr</w:t>
      </w:r>
      <w:r w:rsidRPr="003D487F">
        <w:rPr>
          <w:rFonts w:ascii="Palatino Linotype" w:eastAsia="Arial" w:hAnsi="Palatino Linotype" w:cs="Arial"/>
          <w:i/>
          <w:spacing w:val="2"/>
          <w:sz w:val="22"/>
          <w:szCs w:val="22"/>
        </w:rPr>
        <w:t>e</w:t>
      </w:r>
      <w:r w:rsidRPr="003D487F">
        <w:rPr>
          <w:rFonts w:ascii="Palatino Linotype" w:eastAsia="Arial" w:hAnsi="Palatino Linotype" w:cs="Arial"/>
          <w:i/>
          <w:spacing w:val="-2"/>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an</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sus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ser</w:t>
      </w:r>
      <w:r w:rsidRPr="003D487F">
        <w:rPr>
          <w:rFonts w:ascii="Palatino Linotype" w:eastAsia="Arial" w:hAnsi="Palatino Linotype" w:cs="Arial"/>
          <w:i/>
          <w:spacing w:val="-2"/>
          <w:sz w:val="22"/>
          <w:szCs w:val="22"/>
        </w:rPr>
        <w:t>v</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en</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ár</w:t>
      </w:r>
      <w:r w:rsidRPr="003D487F">
        <w:rPr>
          <w:rFonts w:ascii="Palatino Linotype" w:eastAsia="Arial" w:hAnsi="Palatino Linotype" w:cs="Arial"/>
          <w:i/>
          <w:spacing w:val="-2"/>
          <w:sz w:val="22"/>
          <w:szCs w:val="22"/>
        </w:rPr>
        <w:t>e</w:t>
      </w:r>
      <w:r w:rsidRPr="003D487F">
        <w:rPr>
          <w:rFonts w:ascii="Palatino Linotype" w:eastAsia="Arial" w:hAnsi="Palatino Linotype" w:cs="Arial"/>
          <w:i/>
          <w:sz w:val="22"/>
          <w:szCs w:val="22"/>
        </w:rPr>
        <w:t>as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de</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2"/>
          <w:sz w:val="22"/>
          <w:szCs w:val="22"/>
        </w:rPr>
        <w:t>g</w:t>
      </w:r>
      <w:r w:rsidRPr="003D487F">
        <w:rPr>
          <w:rFonts w:ascii="Palatino Linotype" w:eastAsia="Arial" w:hAnsi="Palatino Linotype" w:cs="Arial"/>
          <w:i/>
          <w:sz w:val="22"/>
          <w:szCs w:val="22"/>
        </w:rPr>
        <w:t>uri</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ad n</w:t>
      </w:r>
      <w:r w:rsidRPr="003D487F">
        <w:rPr>
          <w:rFonts w:ascii="Palatino Linotype" w:eastAsia="Arial" w:hAnsi="Palatino Linotype" w:cs="Arial"/>
          <w:i/>
          <w:spacing w:val="-1"/>
          <w:sz w:val="22"/>
          <w:szCs w:val="22"/>
        </w:rPr>
        <w:t>a</w:t>
      </w:r>
      <w:r w:rsidRPr="003D487F">
        <w:rPr>
          <w:rFonts w:ascii="Palatino Linotype" w:eastAsia="Arial" w:hAnsi="Palatino Linotype" w:cs="Arial"/>
          <w:i/>
          <w:sz w:val="22"/>
          <w:szCs w:val="22"/>
        </w:rPr>
        <w:t>c</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o</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al</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ú</w:t>
      </w:r>
      <w:r w:rsidRPr="003D487F">
        <w:rPr>
          <w:rFonts w:ascii="Palatino Linotype" w:eastAsia="Arial" w:hAnsi="Palatino Linotype" w:cs="Arial"/>
          <w:i/>
          <w:sz w:val="22"/>
          <w:szCs w:val="22"/>
        </w:rPr>
        <w:t>b</w:t>
      </w:r>
      <w:r w:rsidRPr="003D487F">
        <w:rPr>
          <w:rFonts w:ascii="Palatino Linotype" w:eastAsia="Arial" w:hAnsi="Palatino Linotype" w:cs="Arial"/>
          <w:i/>
          <w:spacing w:val="-1"/>
          <w:sz w:val="22"/>
          <w:szCs w:val="22"/>
        </w:rPr>
        <w:t>li</w:t>
      </w:r>
      <w:r w:rsidRPr="003D487F">
        <w:rPr>
          <w:rFonts w:ascii="Palatino Linotype" w:eastAsia="Arial" w:hAnsi="Palatino Linotype" w:cs="Arial"/>
          <w:i/>
          <w:sz w:val="22"/>
          <w:szCs w:val="22"/>
        </w:rPr>
        <w:t>ca,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u</w:t>
      </w:r>
      <w:r w:rsidRPr="003D487F">
        <w:rPr>
          <w:rFonts w:ascii="Palatino Linotype" w:eastAsia="Arial" w:hAnsi="Palatino Linotype" w:cs="Arial"/>
          <w:i/>
          <w:spacing w:val="-3"/>
          <w:sz w:val="22"/>
          <w:szCs w:val="22"/>
        </w:rPr>
        <w:t>e</w:t>
      </w:r>
      <w:r w:rsidRPr="003D487F">
        <w:rPr>
          <w:rFonts w:ascii="Palatino Linotype" w:eastAsia="Arial" w:hAnsi="Palatino Linotype" w:cs="Arial"/>
          <w:i/>
          <w:sz w:val="22"/>
          <w:szCs w:val="22"/>
        </w:rPr>
        <w:t>de</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pacing w:val="-1"/>
          <w:sz w:val="22"/>
          <w:szCs w:val="22"/>
        </w:rPr>
        <w:t>ll</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g</w:t>
      </w:r>
      <w:r w:rsidRPr="003D487F">
        <w:rPr>
          <w:rFonts w:ascii="Palatino Linotype" w:eastAsia="Arial" w:hAnsi="Palatino Linotype" w:cs="Arial"/>
          <w:i/>
          <w:sz w:val="22"/>
          <w:szCs w:val="22"/>
        </w:rPr>
        <w:t>ar</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co</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2"/>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se en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un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c</w:t>
      </w:r>
      <w:r w:rsidRPr="003D487F">
        <w:rPr>
          <w:rFonts w:ascii="Palatino Linotype" w:eastAsia="Arial" w:hAnsi="Palatino Linotype" w:cs="Arial"/>
          <w:i/>
          <w:spacing w:val="-3"/>
          <w:sz w:val="22"/>
          <w:szCs w:val="22"/>
        </w:rPr>
        <w:t>o</w:t>
      </w:r>
      <w:r w:rsidRPr="003D487F">
        <w:rPr>
          <w:rFonts w:ascii="Palatino Linotype" w:eastAsia="Arial" w:hAnsi="Palatino Linotype" w:cs="Arial"/>
          <w:i/>
          <w:spacing w:val="1"/>
          <w:sz w:val="22"/>
          <w:szCs w:val="22"/>
        </w:rPr>
        <w:t>m</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o</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e</w:t>
      </w:r>
      <w:r w:rsidRPr="003D487F">
        <w:rPr>
          <w:rFonts w:ascii="Palatino Linotype" w:eastAsia="Arial" w:hAnsi="Palatino Linotype" w:cs="Arial"/>
          <w:i/>
          <w:spacing w:val="-3"/>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 xml:space="preserve">e </w:t>
      </w:r>
      <w:r w:rsidRPr="003D487F">
        <w:rPr>
          <w:rFonts w:ascii="Palatino Linotype" w:eastAsia="Arial" w:hAnsi="Palatino Linotype" w:cs="Arial"/>
          <w:i/>
          <w:spacing w:val="1"/>
          <w:sz w:val="22"/>
          <w:szCs w:val="22"/>
        </w:rPr>
        <w:t>f</w:t>
      </w:r>
      <w:r w:rsidRPr="003D487F">
        <w:rPr>
          <w:rFonts w:ascii="Palatino Linotype" w:eastAsia="Arial" w:hAnsi="Palatino Linotype" w:cs="Arial"/>
          <w:i/>
          <w:spacing w:val="-3"/>
          <w:sz w:val="22"/>
          <w:szCs w:val="22"/>
        </w:rPr>
        <w:t>u</w:t>
      </w:r>
      <w:r w:rsidRPr="003D487F">
        <w:rPr>
          <w:rFonts w:ascii="Palatino Linotype" w:eastAsia="Arial" w:hAnsi="Palatino Linotype" w:cs="Arial"/>
          <w:i/>
          <w:sz w:val="22"/>
          <w:szCs w:val="22"/>
        </w:rPr>
        <w:t>n</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amen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al</w:t>
      </w:r>
      <w:r w:rsidRPr="003D487F">
        <w:rPr>
          <w:rFonts w:ascii="Palatino Linotype" w:eastAsia="Arial" w:hAnsi="Palatino Linotype" w:cs="Arial"/>
          <w:i/>
          <w:spacing w:val="1"/>
          <w:sz w:val="22"/>
          <w:szCs w:val="22"/>
        </w:rPr>
        <w:t xml:space="preserve"> </w:t>
      </w:r>
      <w:r w:rsidRPr="003D487F">
        <w:rPr>
          <w:rFonts w:ascii="Palatino Linotype" w:eastAsia="Arial" w:hAnsi="Palatino Linotype" w:cs="Arial"/>
          <w:i/>
          <w:sz w:val="22"/>
          <w:szCs w:val="22"/>
        </w:rPr>
        <w:t>en el e</w:t>
      </w:r>
      <w:r w:rsidRPr="003D487F">
        <w:rPr>
          <w:rFonts w:ascii="Palatino Linotype" w:eastAsia="Arial" w:hAnsi="Palatino Linotype" w:cs="Arial"/>
          <w:i/>
          <w:spacing w:val="-3"/>
          <w:sz w:val="22"/>
          <w:szCs w:val="22"/>
        </w:rPr>
        <w:t>s</w:t>
      </w:r>
      <w:r w:rsidRPr="003D487F">
        <w:rPr>
          <w:rFonts w:ascii="Palatino Linotype" w:eastAsia="Arial" w:hAnsi="Palatino Linotype" w:cs="Arial"/>
          <w:i/>
          <w:spacing w:val="3"/>
          <w:sz w:val="22"/>
          <w:szCs w:val="22"/>
        </w:rPr>
        <w:t>f</w:t>
      </w:r>
      <w:r w:rsidRPr="003D487F">
        <w:rPr>
          <w:rFonts w:ascii="Palatino Linotype" w:eastAsia="Arial" w:hAnsi="Palatino Linotype" w:cs="Arial"/>
          <w:i/>
          <w:sz w:val="22"/>
          <w:szCs w:val="22"/>
        </w:rPr>
        <w:t>u</w:t>
      </w:r>
      <w:r w:rsidRPr="003D487F">
        <w:rPr>
          <w:rFonts w:ascii="Palatino Linotype" w:eastAsia="Arial" w:hAnsi="Palatino Linotype" w:cs="Arial"/>
          <w:i/>
          <w:spacing w:val="-1"/>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pacing w:val="-2"/>
          <w:sz w:val="22"/>
          <w:szCs w:val="22"/>
        </w:rPr>
        <w:t>z</w:t>
      </w:r>
      <w:r w:rsidRPr="003D487F">
        <w:rPr>
          <w:rFonts w:ascii="Palatino Linotype" w:eastAsia="Arial" w:hAnsi="Palatino Linotype" w:cs="Arial"/>
          <w:i/>
          <w:sz w:val="22"/>
          <w:szCs w:val="22"/>
        </w:rPr>
        <w:t xml:space="preserve">o </w:t>
      </w:r>
      <w:r w:rsidRPr="003D487F">
        <w:rPr>
          <w:rFonts w:ascii="Palatino Linotype" w:eastAsia="Arial" w:hAnsi="Palatino Linotype" w:cs="Arial"/>
          <w:i/>
          <w:spacing w:val="2"/>
          <w:sz w:val="22"/>
          <w:szCs w:val="22"/>
        </w:rPr>
        <w:t>q</w:t>
      </w:r>
      <w:r w:rsidRPr="003D487F">
        <w:rPr>
          <w:rFonts w:ascii="Palatino Linotype" w:eastAsia="Arial" w:hAnsi="Palatino Linotype" w:cs="Arial"/>
          <w:i/>
          <w:sz w:val="22"/>
          <w:szCs w:val="22"/>
        </w:rPr>
        <w:t xml:space="preserve">ue </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ali</w:t>
      </w:r>
      <w:r w:rsidRPr="003D487F">
        <w:rPr>
          <w:rFonts w:ascii="Palatino Linotype" w:eastAsia="Arial" w:hAnsi="Palatino Linotype" w:cs="Arial"/>
          <w:i/>
          <w:spacing w:val="-2"/>
          <w:sz w:val="22"/>
          <w:szCs w:val="22"/>
        </w:rPr>
        <w:t>z</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el</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s</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pacing w:val="-4"/>
          <w:sz w:val="22"/>
          <w:szCs w:val="22"/>
        </w:rPr>
        <w:t>M</w:t>
      </w:r>
      <w:r w:rsidRPr="003D487F">
        <w:rPr>
          <w:rFonts w:ascii="Palatino Linotype" w:eastAsia="Arial" w:hAnsi="Palatino Linotype" w:cs="Arial"/>
          <w:i/>
          <w:sz w:val="22"/>
          <w:szCs w:val="22"/>
        </w:rPr>
        <w:t>ex</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ca</w:t>
      </w:r>
      <w:r w:rsidRPr="003D487F">
        <w:rPr>
          <w:rFonts w:ascii="Palatino Linotype" w:eastAsia="Arial" w:hAnsi="Palatino Linotype" w:cs="Arial"/>
          <w:i/>
          <w:spacing w:val="-1"/>
          <w:sz w:val="22"/>
          <w:szCs w:val="22"/>
        </w:rPr>
        <w:t>n</w:t>
      </w:r>
      <w:r w:rsidRPr="003D487F">
        <w:rPr>
          <w:rFonts w:ascii="Palatino Linotype" w:eastAsia="Arial" w:hAnsi="Palatino Linotype" w:cs="Arial"/>
          <w:i/>
          <w:sz w:val="22"/>
          <w:szCs w:val="22"/>
        </w:rPr>
        <w:t>o</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a</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 xml:space="preserve">a </w:t>
      </w:r>
      <w:r w:rsidRPr="003D487F">
        <w:rPr>
          <w:rFonts w:ascii="Palatino Linotype" w:eastAsia="Arial" w:hAnsi="Palatino Linotype" w:cs="Arial"/>
          <w:i/>
          <w:spacing w:val="2"/>
          <w:sz w:val="22"/>
          <w:szCs w:val="22"/>
        </w:rPr>
        <w:t>g</w:t>
      </w:r>
      <w:r w:rsidRPr="003D487F">
        <w:rPr>
          <w:rFonts w:ascii="Palatino Linotype" w:eastAsia="Arial" w:hAnsi="Palatino Linotype" w:cs="Arial"/>
          <w:i/>
          <w:spacing w:val="-3"/>
          <w:sz w:val="22"/>
          <w:szCs w:val="22"/>
        </w:rPr>
        <w:t>a</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a</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2"/>
          <w:sz w:val="22"/>
          <w:szCs w:val="22"/>
        </w:rPr>
        <w:t>z</w:t>
      </w:r>
      <w:r w:rsidRPr="003D487F">
        <w:rPr>
          <w:rFonts w:ascii="Palatino Linotype" w:eastAsia="Arial" w:hAnsi="Palatino Linotype" w:cs="Arial"/>
          <w:i/>
          <w:sz w:val="22"/>
          <w:szCs w:val="22"/>
        </w:rPr>
        <w:t>ar</w:t>
      </w:r>
      <w:r w:rsidRPr="003D487F">
        <w:rPr>
          <w:rFonts w:ascii="Palatino Linotype" w:eastAsia="Arial" w:hAnsi="Palatino Linotype" w:cs="Arial"/>
          <w:i/>
          <w:spacing w:val="4"/>
          <w:sz w:val="22"/>
          <w:szCs w:val="22"/>
        </w:rPr>
        <w:t xml:space="preserve"> </w:t>
      </w:r>
      <w:r w:rsidRPr="003D487F">
        <w:rPr>
          <w:rFonts w:ascii="Palatino Linotype" w:eastAsia="Arial" w:hAnsi="Palatino Linotype" w:cs="Arial"/>
          <w:i/>
          <w:spacing w:val="-1"/>
          <w:sz w:val="22"/>
          <w:szCs w:val="22"/>
        </w:rPr>
        <w:t>l</w:t>
      </w:r>
      <w:r w:rsidRPr="003D487F">
        <w:rPr>
          <w:rFonts w:ascii="Palatino Linotype" w:eastAsia="Arial" w:hAnsi="Palatino Linotype" w:cs="Arial"/>
          <w:i/>
          <w:sz w:val="22"/>
          <w:szCs w:val="22"/>
        </w:rPr>
        <w:t>a</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2"/>
          <w:sz w:val="22"/>
          <w:szCs w:val="22"/>
        </w:rPr>
        <w:t>g</w:t>
      </w:r>
      <w:r w:rsidRPr="003D487F">
        <w:rPr>
          <w:rFonts w:ascii="Palatino Linotype" w:eastAsia="Arial" w:hAnsi="Palatino Linotype" w:cs="Arial"/>
          <w:i/>
          <w:sz w:val="22"/>
          <w:szCs w:val="22"/>
        </w:rPr>
        <w:t>uri</w:t>
      </w:r>
      <w:r w:rsidRPr="003D487F">
        <w:rPr>
          <w:rFonts w:ascii="Palatino Linotype" w:eastAsia="Arial" w:hAnsi="Palatino Linotype" w:cs="Arial"/>
          <w:i/>
          <w:spacing w:val="-1"/>
          <w:sz w:val="22"/>
          <w:szCs w:val="22"/>
        </w:rPr>
        <w:t>d</w:t>
      </w:r>
      <w:r w:rsidRPr="003D487F">
        <w:rPr>
          <w:rFonts w:ascii="Palatino Linotype" w:eastAsia="Arial" w:hAnsi="Palatino Linotype" w:cs="Arial"/>
          <w:i/>
          <w:sz w:val="22"/>
          <w:szCs w:val="22"/>
        </w:rPr>
        <w:t>ad d</w:t>
      </w:r>
      <w:r w:rsidRPr="003D487F">
        <w:rPr>
          <w:rFonts w:ascii="Palatino Linotype" w:eastAsia="Arial" w:hAnsi="Palatino Linotype" w:cs="Arial"/>
          <w:i/>
          <w:spacing w:val="-1"/>
          <w:sz w:val="22"/>
          <w:szCs w:val="22"/>
        </w:rPr>
        <w:t>e</w:t>
      </w:r>
      <w:r w:rsidRPr="003D487F">
        <w:rPr>
          <w:rFonts w:ascii="Palatino Linotype" w:eastAsia="Arial" w:hAnsi="Palatino Linotype" w:cs="Arial"/>
          <w:i/>
          <w:sz w:val="22"/>
          <w:szCs w:val="22"/>
        </w:rPr>
        <w:t>l</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p</w:t>
      </w:r>
      <w:r w:rsidRPr="003D487F">
        <w:rPr>
          <w:rFonts w:ascii="Palatino Linotype" w:eastAsia="Arial" w:hAnsi="Palatino Linotype" w:cs="Arial"/>
          <w:i/>
          <w:spacing w:val="-1"/>
          <w:sz w:val="22"/>
          <w:szCs w:val="22"/>
        </w:rPr>
        <w:t>a</w:t>
      </w:r>
      <w:r w:rsidRPr="003D487F">
        <w:rPr>
          <w:rFonts w:ascii="Palatino Linotype" w:eastAsia="Arial" w:hAnsi="Palatino Linotype" w:cs="Arial"/>
          <w:i/>
          <w:spacing w:val="-4"/>
          <w:sz w:val="22"/>
          <w:szCs w:val="22"/>
        </w:rPr>
        <w:t>í</w:t>
      </w:r>
      <w:r w:rsidRPr="003D487F">
        <w:rPr>
          <w:rFonts w:ascii="Palatino Linotype" w:eastAsia="Arial" w:hAnsi="Palatino Linotype" w:cs="Arial"/>
          <w:i/>
          <w:sz w:val="22"/>
          <w:szCs w:val="22"/>
        </w:rPr>
        <w:t>s</w:t>
      </w:r>
      <w:r w:rsidRPr="003D487F">
        <w:rPr>
          <w:rFonts w:ascii="Palatino Linotype" w:eastAsia="Arial" w:hAnsi="Palatino Linotype" w:cs="Arial"/>
          <w:i/>
          <w:spacing w:val="3"/>
          <w:sz w:val="22"/>
          <w:szCs w:val="22"/>
        </w:rPr>
        <w:t xml:space="preserve"> </w:t>
      </w:r>
      <w:r w:rsidRPr="003D487F">
        <w:rPr>
          <w:rFonts w:ascii="Palatino Linotype" w:eastAsia="Arial" w:hAnsi="Palatino Linotype" w:cs="Arial"/>
          <w:i/>
          <w:sz w:val="22"/>
          <w:szCs w:val="22"/>
        </w:rPr>
        <w:t>en</w:t>
      </w:r>
      <w:r w:rsidRPr="003D487F">
        <w:rPr>
          <w:rFonts w:ascii="Palatino Linotype" w:eastAsia="Arial" w:hAnsi="Palatino Linotype" w:cs="Arial"/>
          <w:i/>
          <w:spacing w:val="2"/>
          <w:sz w:val="22"/>
          <w:szCs w:val="22"/>
        </w:rPr>
        <w:t xml:space="preserve"> </w:t>
      </w:r>
      <w:r w:rsidRPr="003D487F">
        <w:rPr>
          <w:rFonts w:ascii="Palatino Linotype" w:eastAsia="Arial" w:hAnsi="Palatino Linotype" w:cs="Arial"/>
          <w:i/>
          <w:sz w:val="22"/>
          <w:szCs w:val="22"/>
        </w:rPr>
        <w:t>sus d</w:t>
      </w:r>
      <w:r w:rsidRPr="003D487F">
        <w:rPr>
          <w:rFonts w:ascii="Palatino Linotype" w:eastAsia="Arial" w:hAnsi="Palatino Linotype" w:cs="Arial"/>
          <w:i/>
          <w:spacing w:val="-1"/>
          <w:sz w:val="22"/>
          <w:szCs w:val="22"/>
        </w:rPr>
        <w:t>i</w:t>
      </w:r>
      <w:r w:rsidRPr="003D487F">
        <w:rPr>
          <w:rFonts w:ascii="Palatino Linotype" w:eastAsia="Arial" w:hAnsi="Palatino Linotype" w:cs="Arial"/>
          <w:i/>
          <w:spacing w:val="3"/>
          <w:sz w:val="22"/>
          <w:szCs w:val="22"/>
        </w:rPr>
        <w:t>f</w:t>
      </w:r>
      <w:r w:rsidRPr="003D487F">
        <w:rPr>
          <w:rFonts w:ascii="Palatino Linotype" w:eastAsia="Arial" w:hAnsi="Palatino Linotype" w:cs="Arial"/>
          <w:i/>
          <w:spacing w:val="-3"/>
          <w:sz w:val="22"/>
          <w:szCs w:val="22"/>
        </w:rPr>
        <w:t>e</w:t>
      </w:r>
      <w:r w:rsidRPr="003D487F">
        <w:rPr>
          <w:rFonts w:ascii="Palatino Linotype" w:eastAsia="Arial" w:hAnsi="Palatino Linotype" w:cs="Arial"/>
          <w:i/>
          <w:spacing w:val="1"/>
          <w:sz w:val="22"/>
          <w:szCs w:val="22"/>
        </w:rPr>
        <w:t>r</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es</w:t>
      </w:r>
      <w:r w:rsidRPr="003D487F">
        <w:rPr>
          <w:rFonts w:ascii="Palatino Linotype" w:eastAsia="Arial" w:hAnsi="Palatino Linotype" w:cs="Arial"/>
          <w:i/>
          <w:spacing w:val="-2"/>
          <w:sz w:val="22"/>
          <w:szCs w:val="22"/>
        </w:rPr>
        <w:t xml:space="preserve"> v</w:t>
      </w:r>
      <w:r w:rsidRPr="003D487F">
        <w:rPr>
          <w:rFonts w:ascii="Palatino Linotype" w:eastAsia="Arial" w:hAnsi="Palatino Linotype" w:cs="Arial"/>
          <w:i/>
          <w:sz w:val="22"/>
          <w:szCs w:val="22"/>
        </w:rPr>
        <w:t>er</w:t>
      </w:r>
      <w:r w:rsidRPr="003D487F">
        <w:rPr>
          <w:rFonts w:ascii="Palatino Linotype" w:eastAsia="Arial" w:hAnsi="Palatino Linotype" w:cs="Arial"/>
          <w:i/>
          <w:spacing w:val="1"/>
          <w:sz w:val="22"/>
          <w:szCs w:val="22"/>
        </w:rPr>
        <w:t>t</w:t>
      </w:r>
      <w:r w:rsidRPr="003D487F">
        <w:rPr>
          <w:rFonts w:ascii="Palatino Linotype" w:eastAsia="Arial" w:hAnsi="Palatino Linotype" w:cs="Arial"/>
          <w:i/>
          <w:spacing w:val="-1"/>
          <w:sz w:val="22"/>
          <w:szCs w:val="22"/>
        </w:rPr>
        <w:t>i</w:t>
      </w:r>
      <w:r w:rsidRPr="003D487F">
        <w:rPr>
          <w:rFonts w:ascii="Palatino Linotype" w:eastAsia="Arial" w:hAnsi="Palatino Linotype" w:cs="Arial"/>
          <w:i/>
          <w:sz w:val="22"/>
          <w:szCs w:val="22"/>
        </w:rPr>
        <w:t>e</w:t>
      </w:r>
      <w:r w:rsidRPr="003D487F">
        <w:rPr>
          <w:rFonts w:ascii="Palatino Linotype" w:eastAsia="Arial" w:hAnsi="Palatino Linotype" w:cs="Arial"/>
          <w:i/>
          <w:spacing w:val="-1"/>
          <w:sz w:val="22"/>
          <w:szCs w:val="22"/>
        </w:rPr>
        <w:t>n</w:t>
      </w:r>
      <w:r w:rsidRPr="003D487F">
        <w:rPr>
          <w:rFonts w:ascii="Palatino Linotype" w:eastAsia="Arial" w:hAnsi="Palatino Linotype" w:cs="Arial"/>
          <w:i/>
          <w:spacing w:val="1"/>
          <w:sz w:val="22"/>
          <w:szCs w:val="22"/>
        </w:rPr>
        <w:t>t</w:t>
      </w:r>
      <w:r w:rsidRPr="003D487F">
        <w:rPr>
          <w:rFonts w:ascii="Palatino Linotype" w:eastAsia="Arial" w:hAnsi="Palatino Linotype" w:cs="Arial"/>
          <w:i/>
          <w:sz w:val="22"/>
          <w:szCs w:val="22"/>
        </w:rPr>
        <w:t>e</w:t>
      </w:r>
      <w:r w:rsidRPr="003D487F">
        <w:rPr>
          <w:rFonts w:ascii="Palatino Linotype" w:eastAsia="Arial" w:hAnsi="Palatino Linotype" w:cs="Arial"/>
          <w:i/>
          <w:spacing w:val="-3"/>
          <w:sz w:val="22"/>
          <w:szCs w:val="22"/>
        </w:rPr>
        <w:t>s</w:t>
      </w:r>
      <w:r w:rsidRPr="003D487F">
        <w:rPr>
          <w:rFonts w:ascii="Palatino Linotype" w:eastAsia="Arial" w:hAnsi="Palatino Linotype" w:cs="Arial"/>
          <w:i/>
          <w:sz w:val="22"/>
          <w:szCs w:val="22"/>
        </w:rPr>
        <w:t>.”</w:t>
      </w:r>
    </w:p>
    <w:p w14:paraId="1E29E9D5" w14:textId="3099C99C" w:rsidR="00C7015A" w:rsidRPr="0024736B" w:rsidRDefault="00E61F8A" w:rsidP="00C7015A">
      <w:pPr>
        <w:spacing w:before="240" w:after="240" w:line="360" w:lineRule="auto"/>
        <w:jc w:val="both"/>
        <w:rPr>
          <w:rFonts w:ascii="Palatino Linotype" w:hAnsi="Palatino Linotype" w:cs="Arial"/>
          <w:lang w:val="es-MX"/>
        </w:rPr>
      </w:pPr>
      <w:r>
        <w:rPr>
          <w:rFonts w:ascii="Palatino Linotype" w:hAnsi="Palatino Linotype" w:cs="Arial"/>
          <w:lang w:eastAsia="es-CO"/>
        </w:rPr>
        <w:t>Además igualmente se</w:t>
      </w:r>
      <w:r>
        <w:rPr>
          <w:rFonts w:ascii="Palatino Linotype" w:hAnsi="Palatino Linotype" w:cs="Arial"/>
          <w:lang w:val="es-MX"/>
        </w:rPr>
        <w:t xml:space="preserve"> refiere </w:t>
      </w:r>
      <w:r w:rsidR="00C7015A">
        <w:rPr>
          <w:rFonts w:ascii="Palatino Linotype" w:hAnsi="Palatino Linotype" w:cs="Arial"/>
          <w:lang w:val="es-MX"/>
        </w:rPr>
        <w:t>que</w:t>
      </w:r>
      <w:r>
        <w:rPr>
          <w:rFonts w:ascii="Palatino Linotype" w:hAnsi="Palatino Linotype" w:cs="Arial"/>
          <w:lang w:val="es-MX"/>
        </w:rPr>
        <w:t>,</w:t>
      </w:r>
      <w:r w:rsidR="00C7015A" w:rsidRPr="008F2BA9">
        <w:rPr>
          <w:rFonts w:ascii="Palatino Linotype" w:hAnsi="Palatino Linotype" w:cs="Arial"/>
          <w:lang w:val="es-MX"/>
        </w:rPr>
        <w:t xml:space="preserv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00C7015A" w:rsidRPr="008F2BA9">
        <w:rPr>
          <w:rFonts w:ascii="Palatino Linotype" w:hAnsi="Palatino Linotype" w:cs="Arial"/>
          <w:b/>
          <w:lang w:val="es-MX"/>
        </w:rPr>
        <w:t>Registro Federal de Contribuyentes</w:t>
      </w:r>
      <w:r w:rsidR="00C7015A" w:rsidRPr="008F2BA9">
        <w:rPr>
          <w:rFonts w:ascii="Palatino Linotype" w:hAnsi="Palatino Linotype" w:cs="Arial"/>
          <w:lang w:val="es-MX"/>
        </w:rPr>
        <w:t xml:space="preserve"> (RFC), la </w:t>
      </w:r>
      <w:r w:rsidR="00C7015A" w:rsidRPr="008F2BA9">
        <w:rPr>
          <w:rFonts w:ascii="Palatino Linotype" w:hAnsi="Palatino Linotype" w:cs="Arial"/>
          <w:b/>
          <w:lang w:val="es-MX"/>
        </w:rPr>
        <w:t>Clave Única de Registro de Población</w:t>
      </w:r>
      <w:r w:rsidR="00C7015A" w:rsidRPr="008F2BA9">
        <w:rPr>
          <w:rFonts w:ascii="Palatino Linotype" w:hAnsi="Palatino Linotype" w:cs="Arial"/>
          <w:lang w:val="es-MX"/>
        </w:rPr>
        <w:t xml:space="preserve"> (CURP), la </w:t>
      </w:r>
      <w:r w:rsidR="00C7015A" w:rsidRPr="008F2BA9">
        <w:rPr>
          <w:rFonts w:ascii="Palatino Linotype" w:hAnsi="Palatino Linotype" w:cs="Arial"/>
          <w:b/>
          <w:lang w:val="es-MX"/>
        </w:rPr>
        <w:t>Clave de cualquier tipo de seguridad social</w:t>
      </w:r>
      <w:r w:rsidR="00C7015A">
        <w:rPr>
          <w:rFonts w:ascii="Palatino Linotype" w:hAnsi="Palatino Linotype" w:cs="Arial"/>
          <w:lang w:val="es-MX"/>
        </w:rPr>
        <w:t xml:space="preserve"> (ISSEMYM, u otros)</w:t>
      </w:r>
      <w:r w:rsidR="00C7015A" w:rsidRPr="008F2BA9">
        <w:rPr>
          <w:rFonts w:ascii="Palatino Linotype" w:hAnsi="Palatino Linotype" w:cs="Arial"/>
          <w:lang w:val="es-MX"/>
        </w:rPr>
        <w:t xml:space="preserve">, los </w:t>
      </w:r>
      <w:r w:rsidR="00C7015A" w:rsidRPr="008F2BA9">
        <w:rPr>
          <w:rFonts w:ascii="Palatino Linotype" w:hAnsi="Palatino Linotype" w:cs="Arial"/>
          <w:b/>
          <w:lang w:val="es-MX"/>
        </w:rPr>
        <w:t>préstamos o descuentos</w:t>
      </w:r>
      <w:r w:rsidR="00C7015A" w:rsidRPr="008F2BA9">
        <w:rPr>
          <w:rFonts w:ascii="Palatino Linotype" w:hAnsi="Palatino Linotype" w:cs="Arial"/>
          <w:lang w:val="es-MX"/>
        </w:rPr>
        <w:t xml:space="preserve"> que se le hagan a la persona y que no tengan relación con los impuestos </w:t>
      </w:r>
      <w:r w:rsidR="00C7015A">
        <w:rPr>
          <w:rFonts w:ascii="Palatino Linotype" w:hAnsi="Palatino Linotype" w:cs="Arial"/>
          <w:lang w:val="es-MX"/>
        </w:rPr>
        <w:t>o la cuota por seguridad social; así como</w:t>
      </w:r>
      <w:r w:rsidR="00C7015A">
        <w:rPr>
          <w:rFonts w:ascii="Palatino Linotype" w:hAnsi="Palatino Linotype" w:cs="Arial"/>
        </w:rPr>
        <w:t xml:space="preserve"> las </w:t>
      </w:r>
      <w:r w:rsidR="00C7015A">
        <w:rPr>
          <w:rFonts w:ascii="Palatino Linotype" w:hAnsi="Palatino Linotype" w:cs="Arial"/>
          <w:b/>
        </w:rPr>
        <w:t>Cadenas Originales del Sellos</w:t>
      </w:r>
      <w:r w:rsidR="00C7015A">
        <w:rPr>
          <w:rFonts w:ascii="Palatino Linotype" w:hAnsi="Palatino Linotype" w:cs="Arial"/>
        </w:rPr>
        <w:t xml:space="preserve"> </w:t>
      </w:r>
      <w:r w:rsidR="00C7015A">
        <w:rPr>
          <w:rFonts w:ascii="Palatino Linotype" w:hAnsi="Palatino Linotype" w:cs="Arial"/>
          <w:b/>
        </w:rPr>
        <w:t>Digitales</w:t>
      </w:r>
      <w:r w:rsidR="00C7015A">
        <w:rPr>
          <w:rFonts w:ascii="Palatino Linotype" w:hAnsi="Palatino Linotype" w:cs="Arial"/>
        </w:rPr>
        <w:t xml:space="preserve"> y los </w:t>
      </w:r>
      <w:r w:rsidR="00C7015A">
        <w:rPr>
          <w:rFonts w:ascii="Palatino Linotype" w:hAnsi="Palatino Linotype" w:cs="Arial"/>
          <w:b/>
        </w:rPr>
        <w:t>Códigos Bidimensionales</w:t>
      </w:r>
      <w:r w:rsidR="00C7015A">
        <w:rPr>
          <w:rFonts w:ascii="Palatino Linotype" w:hAnsi="Palatino Linotype" w:cs="Arial"/>
        </w:rPr>
        <w:t xml:space="preserve">, también denominados </w:t>
      </w:r>
      <w:r w:rsidR="00C7015A">
        <w:rPr>
          <w:rFonts w:ascii="Palatino Linotype" w:hAnsi="Palatino Linotype" w:cs="Arial"/>
          <w:b/>
        </w:rPr>
        <w:t>Códigos QR</w:t>
      </w:r>
      <w:r w:rsidR="00C7015A">
        <w:rPr>
          <w:rFonts w:ascii="Palatino Linotype" w:hAnsi="Palatino Linotype" w:cs="Arial"/>
        </w:rPr>
        <w:t>.</w:t>
      </w:r>
    </w:p>
    <w:p w14:paraId="48FC4ABF" w14:textId="77777777" w:rsidR="00C7015A" w:rsidRPr="008F2BA9" w:rsidRDefault="00C7015A" w:rsidP="00C7015A">
      <w:pPr>
        <w:autoSpaceDE w:val="0"/>
        <w:autoSpaceDN w:val="0"/>
        <w:adjustRightInd w:val="0"/>
        <w:spacing w:before="240" w:after="240" w:line="360" w:lineRule="auto"/>
        <w:jc w:val="both"/>
        <w:rPr>
          <w:rFonts w:ascii="Palatino Linotype" w:hAnsi="Palatino Linotype" w:cs="Arial"/>
        </w:rPr>
      </w:pPr>
      <w:r w:rsidRPr="008F2BA9">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11CC6E56" w14:textId="77777777" w:rsidR="00C7015A" w:rsidRPr="008F2BA9" w:rsidRDefault="00C7015A" w:rsidP="00C7015A">
      <w:pPr>
        <w:spacing w:before="240" w:after="240" w:line="360" w:lineRule="auto"/>
        <w:jc w:val="both"/>
        <w:rPr>
          <w:rFonts w:ascii="Palatino Linotype" w:hAnsi="Palatino Linotype" w:cs="Arial"/>
          <w:lang w:eastAsia="es-MX"/>
        </w:rPr>
      </w:pPr>
      <w:r w:rsidRPr="008F2BA9">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79BE91" w14:textId="77777777" w:rsidR="00C92859" w:rsidRPr="00B15B49" w:rsidRDefault="00C92859" w:rsidP="00C92859">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lastRenderedPageBreak/>
        <w:t>Lo anterior es compartido por el entonces Instituto Nacional de Transparencia, Acceso a la Información y Protección de Datos Personales (INAI) a través del Criterio 19/17, el cual es del tenor literal siguiente:</w:t>
      </w:r>
    </w:p>
    <w:p w14:paraId="390B7988" w14:textId="1A909366" w:rsidR="00C7015A" w:rsidRPr="008F2BA9" w:rsidRDefault="00C92859" w:rsidP="00C92859">
      <w:pPr>
        <w:autoSpaceDE w:val="0"/>
        <w:autoSpaceDN w:val="0"/>
        <w:adjustRightInd w:val="0"/>
        <w:spacing w:before="240" w:after="240"/>
        <w:ind w:left="851" w:right="900"/>
        <w:jc w:val="both"/>
        <w:rPr>
          <w:rFonts w:ascii="Palatino Linotype" w:hAnsi="Palatino Linotype" w:cs="Arial"/>
          <w:i/>
          <w:sz w:val="22"/>
        </w:rPr>
      </w:pPr>
      <w:r w:rsidRPr="00B15B49">
        <w:rPr>
          <w:rFonts w:ascii="Palatino Linotype" w:hAnsi="Palatino Linotype" w:cs="Arial"/>
          <w:b/>
          <w:bCs/>
          <w:i/>
          <w:sz w:val="22"/>
          <w:szCs w:val="22"/>
        </w:rPr>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08423771" w14:textId="77777777" w:rsidR="00C7015A" w:rsidRPr="008F2BA9" w:rsidRDefault="00C7015A" w:rsidP="00C7015A">
      <w:pPr>
        <w:spacing w:before="240" w:after="240" w:line="360" w:lineRule="auto"/>
        <w:jc w:val="both"/>
        <w:rPr>
          <w:rFonts w:ascii="Palatino Linotype" w:hAnsi="Palatino Linotype" w:cs="Arial"/>
          <w:lang w:val="es-MX" w:eastAsia="es-MX"/>
        </w:rPr>
      </w:pPr>
      <w:r w:rsidRPr="008F2BA9">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F55A624" w14:textId="4D0498C9" w:rsidR="00C7015A" w:rsidRPr="008F2BA9" w:rsidRDefault="00C7015A" w:rsidP="00C7015A">
      <w:pPr>
        <w:spacing w:before="240" w:after="240" w:line="360" w:lineRule="auto"/>
        <w:jc w:val="both"/>
        <w:rPr>
          <w:rFonts w:ascii="Palatino Linotype" w:hAnsi="Palatino Linotype" w:cs="Arial"/>
          <w:lang w:val="es-MX" w:eastAsia="es-MX"/>
        </w:rPr>
      </w:pPr>
      <w:r w:rsidRPr="008F2BA9">
        <w:rPr>
          <w:rFonts w:ascii="Palatino Linotype" w:hAnsi="Palatino Linotype" w:cs="Arial"/>
          <w:lang w:val="es-MX" w:eastAsia="es-MX"/>
        </w:rPr>
        <w:t xml:space="preserve">En cuanto a la </w:t>
      </w:r>
      <w:r w:rsidRPr="008F2BA9">
        <w:rPr>
          <w:rFonts w:ascii="Palatino Linotype" w:hAnsi="Palatino Linotype" w:cs="Arial"/>
          <w:lang w:val="es-MX"/>
        </w:rPr>
        <w:t>CURP</w:t>
      </w:r>
      <w:r w:rsidR="003D487F">
        <w:rPr>
          <w:rFonts w:ascii="Palatino Linotype" w:hAnsi="Palatino Linotype" w:cs="Arial"/>
          <w:lang w:val="es-MX"/>
        </w:rPr>
        <w:t>,</w:t>
      </w:r>
      <w:r w:rsidRPr="008F2BA9">
        <w:rPr>
          <w:rFonts w:ascii="Palatino Linotype" w:hAnsi="Palatino Linotype" w:cs="Arial"/>
          <w:lang w:val="es-MX"/>
        </w:rPr>
        <w:t xml:space="preserve"> en virtud de que éste se </w:t>
      </w:r>
      <w:r w:rsidRPr="008F2BA9">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791D18" w14:textId="77777777" w:rsidR="00C92859" w:rsidRPr="00B15B49" w:rsidRDefault="00C92859" w:rsidP="00C92859">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29B4785F" w14:textId="0B5E108B" w:rsidR="00C7015A" w:rsidRPr="008F2BA9" w:rsidRDefault="00C92859" w:rsidP="00C92859">
      <w:pPr>
        <w:autoSpaceDE w:val="0"/>
        <w:autoSpaceDN w:val="0"/>
        <w:adjustRightInd w:val="0"/>
        <w:spacing w:before="240" w:after="240"/>
        <w:ind w:left="851" w:right="900"/>
        <w:jc w:val="both"/>
        <w:rPr>
          <w:rFonts w:ascii="Palatino Linotype" w:hAnsi="Palatino Linotype" w:cs="Arial"/>
          <w:i/>
          <w:sz w:val="22"/>
          <w:lang w:eastAsia="es-MX"/>
        </w:rPr>
      </w:pPr>
      <w:r w:rsidRPr="00B15B49">
        <w:rPr>
          <w:rFonts w:ascii="Palatino Linotype" w:hAnsi="Palatino Linotype"/>
          <w:b/>
          <w:bCs/>
          <w:i/>
          <w:sz w:val="22"/>
          <w:szCs w:val="22"/>
          <w:lang w:eastAsia="es-MX"/>
        </w:rPr>
        <w:t>“</w:t>
      </w:r>
      <w:r w:rsidRPr="00B15B49">
        <w:rPr>
          <w:rFonts w:ascii="Palatino Linotype" w:hAnsi="Palatino Linotype"/>
          <w:b/>
          <w:bCs/>
          <w:i/>
          <w:sz w:val="22"/>
          <w:szCs w:val="22"/>
        </w:rPr>
        <w:t xml:space="preserve">Clave Única de Registro de Población (CURP). </w:t>
      </w:r>
      <w:r w:rsidRPr="00B15B49">
        <w:rPr>
          <w:rFonts w:ascii="Palatino Linotype" w:hAnsi="Palatino Linotype"/>
          <w:bCs/>
          <w:i/>
          <w:sz w:val="22"/>
          <w:szCs w:val="22"/>
        </w:rPr>
        <w:t xml:space="preserve">La </w:t>
      </w:r>
      <w:r w:rsidRPr="00B15B49">
        <w:rPr>
          <w:rFonts w:ascii="Palatino Linotype" w:hAnsi="Palatino Linotype"/>
          <w:i/>
          <w:sz w:val="22"/>
          <w:szCs w:val="22"/>
        </w:rPr>
        <w:t xml:space="preserve">Clave Única de Registro de Población se integra por datos personales que sólo conciernen al particular titular de la misma, como lo son su nombre, apellidos, fecha de nacimiento, lugar de nacimiento y sexo. Dichos datos, constituyen información que distingue </w:t>
      </w:r>
      <w:r w:rsidRPr="00B15B49">
        <w:rPr>
          <w:rFonts w:ascii="Palatino Linotype" w:hAnsi="Palatino Linotype"/>
          <w:i/>
          <w:sz w:val="22"/>
          <w:szCs w:val="22"/>
        </w:rPr>
        <w:lastRenderedPageBreak/>
        <w:t>plenamente a una persona física del resto de los habitantes del país, por lo que la CURP está considerada como información confidencial.</w:t>
      </w:r>
      <w:r w:rsidRPr="00B15B49">
        <w:rPr>
          <w:rFonts w:ascii="Palatino Linotype" w:hAnsi="Palatino Linotype"/>
          <w:i/>
          <w:sz w:val="22"/>
          <w:szCs w:val="22"/>
          <w:lang w:eastAsia="es-MX"/>
        </w:rPr>
        <w:t>” (Sic)</w:t>
      </w:r>
    </w:p>
    <w:p w14:paraId="0B7AAE6E" w14:textId="77777777" w:rsidR="00C7015A" w:rsidRPr="008F2BA9" w:rsidRDefault="00C7015A" w:rsidP="00C7015A">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8F2BA9">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C82643C" w14:textId="77777777" w:rsidR="00C7015A" w:rsidRPr="008F2BA9" w:rsidRDefault="00C7015A" w:rsidP="00C7015A">
      <w:pPr>
        <w:autoSpaceDE w:val="0"/>
        <w:autoSpaceDN w:val="0"/>
        <w:adjustRightInd w:val="0"/>
        <w:spacing w:before="240" w:after="240" w:line="360" w:lineRule="auto"/>
        <w:jc w:val="both"/>
        <w:rPr>
          <w:rFonts w:ascii="Palatino Linotype" w:hAnsi="Palatino Linotype" w:cs="Arial"/>
          <w:lang w:val="es-MX"/>
        </w:rPr>
      </w:pPr>
      <w:r w:rsidRPr="008F2BA9">
        <w:rPr>
          <w:rFonts w:ascii="Palatino Linotype" w:hAnsi="Palatino Linotype" w:cs="Arial"/>
          <w:lang w:val="es-MX"/>
        </w:rPr>
        <w:t>Respecto de los préstamos o descuentos de carácter personal, en virtud de no tener relación con la prestación del servicio y al no involucrar instituciones públicas, se consideran datos confidenciales.</w:t>
      </w:r>
    </w:p>
    <w:p w14:paraId="314C4D6E" w14:textId="77777777" w:rsidR="00C7015A" w:rsidRPr="008F2BA9" w:rsidRDefault="00C7015A" w:rsidP="00C7015A">
      <w:pPr>
        <w:spacing w:before="240" w:after="240" w:line="360" w:lineRule="auto"/>
        <w:jc w:val="both"/>
        <w:rPr>
          <w:rFonts w:ascii="Palatino Linotype" w:hAnsi="Palatino Linotype" w:cs="Arial"/>
          <w:lang w:val="es-MX"/>
        </w:rPr>
      </w:pPr>
      <w:r w:rsidRPr="008F2BA9">
        <w:rPr>
          <w:rFonts w:ascii="Palatino Linotype" w:hAnsi="Palatino Linotype" w:cs="Arial"/>
          <w:lang w:val="es-MX"/>
        </w:rPr>
        <w:t>Para entender los límites y alcances de esta restricción, es oportuno recurrir al artículo 84 de la Ley del Trabajo de los Servidores Públicos del Estado y Municipios:</w:t>
      </w:r>
    </w:p>
    <w:p w14:paraId="574343B6" w14:textId="77777777" w:rsidR="00C7015A" w:rsidRPr="008F2BA9" w:rsidRDefault="00C7015A" w:rsidP="00C7015A">
      <w:pPr>
        <w:spacing w:before="240" w:after="240"/>
        <w:ind w:left="851" w:right="900"/>
        <w:jc w:val="both"/>
        <w:rPr>
          <w:rFonts w:ascii="Palatino Linotype" w:hAnsi="Palatino Linotype" w:cs="Arial"/>
          <w:b/>
          <w:bCs/>
          <w:i/>
          <w:noProof/>
          <w:sz w:val="22"/>
        </w:rPr>
      </w:pPr>
      <w:r w:rsidRPr="008F2BA9">
        <w:rPr>
          <w:rFonts w:ascii="Palatino Linotype" w:hAnsi="Palatino Linotype" w:cs="Arial"/>
          <w:b/>
          <w:bCs/>
          <w:i/>
          <w:noProof/>
          <w:sz w:val="22"/>
        </w:rPr>
        <w:t xml:space="preserve">“ARTÍCULO 84. </w:t>
      </w:r>
      <w:r w:rsidRPr="008F2BA9">
        <w:rPr>
          <w:rFonts w:ascii="Palatino Linotype" w:hAnsi="Palatino Linotype" w:cs="Arial"/>
          <w:bCs/>
          <w:i/>
          <w:noProof/>
          <w:sz w:val="22"/>
        </w:rPr>
        <w:t>Sólo podrán hacerse retenciones, descuentos o deducciones al sueldo de los servidores públicos por concepto de:</w:t>
      </w:r>
    </w:p>
    <w:p w14:paraId="4A897349"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 Gravámenes fiscales relacionados con el sueldo;</w:t>
      </w:r>
    </w:p>
    <w:p w14:paraId="16188D04"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46E68F98"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III. Cuotas sindicales;</w:t>
      </w:r>
    </w:p>
    <w:p w14:paraId="161F9C74"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55C1C6A3"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05EE3369"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1E36EE9B"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lastRenderedPageBreak/>
        <w:t>VII. Faltas de puntualidad o de asistencia injustificadas;</w:t>
      </w:r>
    </w:p>
    <w:p w14:paraId="3C6C7146"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
          <w:bCs/>
          <w:i/>
          <w:noProof/>
          <w:sz w:val="22"/>
        </w:rPr>
        <w:t>VIII. Pensiones alimenticias ordenadas por la autoridad judicial;</w:t>
      </w:r>
      <w:r w:rsidRPr="008F2BA9">
        <w:rPr>
          <w:rFonts w:ascii="Palatino Linotype" w:hAnsi="Palatino Linotype" w:cs="Arial"/>
          <w:bCs/>
          <w:i/>
          <w:noProof/>
          <w:sz w:val="22"/>
        </w:rPr>
        <w:t xml:space="preserve"> o</w:t>
      </w:r>
    </w:p>
    <w:p w14:paraId="2742506A" w14:textId="77777777" w:rsidR="00C7015A" w:rsidRPr="008F2BA9" w:rsidRDefault="00C7015A" w:rsidP="00C7015A">
      <w:pPr>
        <w:spacing w:before="240" w:after="240"/>
        <w:ind w:left="851" w:right="900"/>
        <w:jc w:val="both"/>
        <w:rPr>
          <w:rFonts w:ascii="Palatino Linotype" w:hAnsi="Palatino Linotype" w:cs="Arial"/>
          <w:b/>
          <w:bCs/>
          <w:i/>
          <w:noProof/>
          <w:sz w:val="22"/>
        </w:rPr>
      </w:pPr>
      <w:r w:rsidRPr="008F2BA9">
        <w:rPr>
          <w:rFonts w:ascii="Palatino Linotype" w:hAnsi="Palatino Linotype" w:cs="Arial"/>
          <w:b/>
          <w:bCs/>
          <w:i/>
          <w:noProof/>
          <w:sz w:val="22"/>
        </w:rPr>
        <w:t>IX. Cualquier otro convenido con instituciones de servicios y aceptado por el servidor público.</w:t>
      </w:r>
    </w:p>
    <w:p w14:paraId="3613BF03" w14:textId="77777777" w:rsidR="00C7015A" w:rsidRPr="008F2BA9" w:rsidRDefault="00C7015A" w:rsidP="00C7015A">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E939B06" w14:textId="77777777" w:rsidR="00C7015A" w:rsidRDefault="00C7015A" w:rsidP="00C7015A">
      <w:pPr>
        <w:spacing w:before="240" w:after="240" w:line="360" w:lineRule="auto"/>
        <w:jc w:val="both"/>
        <w:rPr>
          <w:rFonts w:ascii="Palatino Linotype" w:hAnsi="Palatino Linotype" w:cs="Arial"/>
          <w:lang w:val="es-MX"/>
        </w:rPr>
      </w:pPr>
      <w:r w:rsidRPr="008F2BA9">
        <w:rPr>
          <w:rFonts w:ascii="Palatino Linotype" w:hAnsi="Palatino Linotype" w:cs="Arial"/>
          <w:lang w:val="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A80FD3F" w14:textId="1D18022E" w:rsidR="00C7015A" w:rsidRPr="00C92859" w:rsidRDefault="00C7015A" w:rsidP="00C92859">
      <w:pPr>
        <w:spacing w:line="360" w:lineRule="auto"/>
        <w:jc w:val="both"/>
        <w:rPr>
          <w:rFonts w:ascii="Palatino Linotype" w:hAnsi="Palatino Linotype" w:cs="Arial"/>
        </w:rPr>
      </w:pPr>
      <w:r>
        <w:rPr>
          <w:rFonts w:ascii="Palatino Linotype" w:hAnsi="Palatino Linotype" w:cs="Arial"/>
        </w:rPr>
        <w:t xml:space="preserve">Las </w:t>
      </w:r>
      <w:r>
        <w:rPr>
          <w:rFonts w:ascii="Palatino Linotype" w:hAnsi="Palatino Linotype" w:cs="Arial"/>
          <w:b/>
        </w:rPr>
        <w:t>Cadenas Originales del Sellos</w:t>
      </w:r>
      <w:r>
        <w:rPr>
          <w:rFonts w:ascii="Palatino Linotype" w:hAnsi="Palatino Linotype" w:cs="Arial"/>
        </w:rPr>
        <w:t xml:space="preserve"> </w:t>
      </w:r>
      <w:r>
        <w:rPr>
          <w:rFonts w:ascii="Palatino Linotype" w:hAnsi="Palatino Linotype" w:cs="Arial"/>
          <w:b/>
        </w:rPr>
        <w:t>Digitales</w:t>
      </w:r>
      <w:r>
        <w:rPr>
          <w:rFonts w:ascii="Palatino Linotype" w:hAnsi="Palatino Linotype" w:cs="Arial"/>
        </w:rPr>
        <w:t xml:space="preserve">, puesto que forman parte del </w:t>
      </w:r>
      <w:r>
        <w:rPr>
          <w:rFonts w:ascii="Palatino Linotype" w:hAnsi="Palatino Linotype" w:cs="Arial"/>
          <w:lang w:val="es-ES_tradnl"/>
        </w:rPr>
        <w:t xml:space="preserve">certificado de sello digital, los cuales </w:t>
      </w:r>
      <w:r>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9513F6">
        <w:rPr>
          <w:rFonts w:ascii="Palatino Linotype" w:hAnsi="Palatino Linotype" w:cs="Arial"/>
        </w:rPr>
        <w:t>vinculación entre la identidad de un sujeto o entidad</w:t>
      </w:r>
      <w:r>
        <w:rPr>
          <w:rFonts w:ascii="Palatino Linotype" w:hAnsi="Palatino Linotype" w:cs="Arial"/>
        </w:rPr>
        <w:t xml:space="preserve"> con su clave pública, lo hace identificable a una persona o entidad, además de que dichos certificados tienen como finalidad o propósito específico firmar digitalmente las facturas electrónicas para acreditar la autoría de los comprobantes fiscales</w:t>
      </w:r>
      <w:r>
        <w:rPr>
          <w:rStyle w:val="Refdenotaalpie"/>
          <w:rFonts w:ascii="Palatino Linotype" w:hAnsi="Palatino Linotype" w:cs="Arial"/>
        </w:rPr>
        <w:footnoteReference w:id="4"/>
      </w:r>
      <w:r>
        <w:rPr>
          <w:rFonts w:ascii="Palatino Linotype" w:hAnsi="Palatino Linotype" w:cs="Arial"/>
        </w:rPr>
        <w:t>.</w:t>
      </w:r>
    </w:p>
    <w:p w14:paraId="318032D4" w14:textId="77777777" w:rsidR="00C7015A" w:rsidRDefault="00C7015A" w:rsidP="00C7015A">
      <w:pPr>
        <w:spacing w:before="240" w:after="240" w:line="360" w:lineRule="auto"/>
        <w:jc w:val="both"/>
        <w:rPr>
          <w:rFonts w:ascii="Palatino Linotype" w:hAnsi="Palatino Linotype" w:cs="Arial"/>
        </w:rPr>
      </w:pPr>
      <w:r>
        <w:rPr>
          <w:rFonts w:ascii="Palatino Linotype" w:hAnsi="Palatino Linotype" w:cs="Arial"/>
        </w:rPr>
        <w:lastRenderedPageBreak/>
        <w:t xml:space="preserve">Finalmente los </w:t>
      </w:r>
      <w:r>
        <w:rPr>
          <w:rFonts w:ascii="Palatino Linotype" w:hAnsi="Palatino Linotype" w:cs="Arial"/>
          <w:b/>
        </w:rPr>
        <w:t>Códigos Bidimensionales</w:t>
      </w:r>
      <w:r>
        <w:rPr>
          <w:rFonts w:ascii="Palatino Linotype" w:hAnsi="Palatino Linotype" w:cs="Arial"/>
        </w:rPr>
        <w:t xml:space="preserve">, también denominados </w:t>
      </w:r>
      <w:r>
        <w:rPr>
          <w:rFonts w:ascii="Palatino Linotype" w:hAnsi="Palatino Linotype" w:cs="Arial"/>
          <w:b/>
        </w:rPr>
        <w:t>Códigos QR</w:t>
      </w:r>
      <w:r>
        <w:rPr>
          <w:rFonts w:ascii="Palatino Linotype" w:hAnsi="Palatino Linotype" w:cs="Arial"/>
        </w:rPr>
        <w:t>,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14:paraId="0805FE29" w14:textId="1E2AB9CC" w:rsidR="00C7015A" w:rsidRDefault="00C7015A" w:rsidP="00C7015A">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En conclusión</w:t>
      </w:r>
      <w:r w:rsidRPr="008F2BA9">
        <w:rPr>
          <w:rFonts w:ascii="Palatino Linotype" w:hAnsi="Palatino Linotype" w:cs="Arial"/>
        </w:rPr>
        <w:t>, en la versión pública de</w:t>
      </w:r>
      <w:r>
        <w:rPr>
          <w:rFonts w:ascii="Palatino Linotype" w:hAnsi="Palatino Linotype" w:cs="Arial"/>
        </w:rPr>
        <w:t xml:space="preserve"> los documentos a entregar</w:t>
      </w:r>
      <w:r w:rsidRPr="008F2BA9">
        <w:rPr>
          <w:rFonts w:ascii="Palatino Linotype" w:hAnsi="Palatino Linotype" w:cs="Arial"/>
        </w:rPr>
        <w:t xml:space="preserve"> se deben testar aquellos elementos señalados en la presente resolución, en el entendido de que debe ser pública toda la demás información relacionada que no encuadre en los conceptos anteriores.</w:t>
      </w:r>
    </w:p>
    <w:p w14:paraId="574167A3" w14:textId="77777777" w:rsidR="00E61F8A" w:rsidRDefault="00E61F8A" w:rsidP="00E61F8A">
      <w:pPr>
        <w:spacing w:before="240" w:after="240" w:line="360" w:lineRule="auto"/>
        <w:jc w:val="both"/>
        <w:rPr>
          <w:rFonts w:ascii="Palatino Linotype" w:hAnsi="Palatino Linotype" w:cs="Arial"/>
        </w:rPr>
      </w:pPr>
      <w:r>
        <w:rPr>
          <w:rFonts w:ascii="Palatino Linotype" w:hAnsi="Palatino Linotype" w:cs="Arial"/>
        </w:rPr>
        <w:t>A</w:t>
      </w:r>
      <w:r w:rsidRPr="007E27E3">
        <w:rPr>
          <w:rFonts w:ascii="Palatino Linotype" w:hAnsi="Palatino Linotype" w:cs="Arial"/>
        </w:rPr>
        <w:t xml:space="preserve">sí, con fundamento en lo prescrito en los artículos 5 párrafos </w:t>
      </w:r>
      <w:r>
        <w:rPr>
          <w:rFonts w:ascii="Palatino Linotype" w:hAnsi="Palatino Linotype" w:cs="Arial"/>
        </w:rPr>
        <w:t>vigésimo, vigésimo primero y vigésimo segundo</w:t>
      </w:r>
      <w:r w:rsidRPr="007E27E3">
        <w:rPr>
          <w:rFonts w:ascii="Palatino Linotype" w:hAnsi="Palatino Linotype" w:cs="Arial"/>
        </w:rPr>
        <w:t xml:space="preserve"> de la Constitución Política del Estado Libre y Soberano </w:t>
      </w:r>
      <w:r w:rsidRPr="007E27E3">
        <w:rPr>
          <w:rFonts w:ascii="Palatino Linotype" w:hAnsi="Palatino Linotype" w:cs="Arial"/>
        </w:rPr>
        <w:lastRenderedPageBreak/>
        <w:t>de México; 2, fracción II; 29, 36 fracciones I y II; 176, 178,</w:t>
      </w:r>
      <w:r>
        <w:rPr>
          <w:rFonts w:ascii="Palatino Linotype" w:hAnsi="Palatino Linotype" w:cs="Arial"/>
        </w:rPr>
        <w:t xml:space="preserve"> 179 fracción V, 181 y</w:t>
      </w:r>
      <w:r w:rsidRPr="007E27E3">
        <w:rPr>
          <w:rFonts w:ascii="Palatino Linotype" w:hAnsi="Palatino Linotype" w:cs="Arial"/>
        </w:rPr>
        <w:t xml:space="preserve"> 185 de la Ley de Transparencia y Acceso a la Información Pública del Estado de México y Municipios, este Pleno:</w:t>
      </w:r>
    </w:p>
    <w:p w14:paraId="6301E10F" w14:textId="77777777" w:rsidR="00F33D7B" w:rsidRPr="008A0711" w:rsidRDefault="00F33D7B" w:rsidP="00F33D7B">
      <w:pPr>
        <w:pStyle w:val="Prrafodelista"/>
        <w:numPr>
          <w:ilvl w:val="0"/>
          <w:numId w:val="3"/>
        </w:numPr>
        <w:spacing w:before="240" w:after="240" w:line="360" w:lineRule="auto"/>
        <w:contextualSpacing/>
        <w:jc w:val="center"/>
        <w:rPr>
          <w:rFonts w:ascii="Palatino Linotype" w:hAnsi="Palatino Linotype" w:cs="Arial"/>
          <w:b/>
        </w:rPr>
      </w:pPr>
      <w:r w:rsidRPr="008A0711">
        <w:rPr>
          <w:rFonts w:ascii="Palatino Linotype" w:hAnsi="Palatino Linotype" w:cs="Arial"/>
          <w:b/>
        </w:rPr>
        <w:t>R E S U E L V E:</w:t>
      </w:r>
    </w:p>
    <w:p w14:paraId="6CF92033" w14:textId="34C98528" w:rsidR="00E61F8A" w:rsidRPr="00911351" w:rsidRDefault="00E61F8A" w:rsidP="00E61F8A">
      <w:pPr>
        <w:spacing w:before="240" w:after="240" w:line="360" w:lineRule="auto"/>
        <w:jc w:val="both"/>
        <w:rPr>
          <w:rFonts w:ascii="Palatino Linotype" w:hAnsi="Palatino Linotype" w:cs="Arial"/>
        </w:rPr>
      </w:pPr>
      <w:r w:rsidRPr="00911351">
        <w:rPr>
          <w:rFonts w:ascii="Palatino Linotype" w:hAnsi="Palatino Linotype" w:cs="Arial"/>
          <w:b/>
        </w:rPr>
        <w:t xml:space="preserve">Primero. </w:t>
      </w:r>
      <w:r w:rsidRPr="00911351">
        <w:rPr>
          <w:rFonts w:ascii="Palatino Linotype" w:hAnsi="Palatino Linotype" w:cs="Arial"/>
        </w:rPr>
        <w:t xml:space="preserve">Son fundados los motivos de inconformidad aducidos por </w:t>
      </w:r>
      <w:r w:rsidR="004F0ACA">
        <w:rPr>
          <w:rFonts w:ascii="Palatino Linotype" w:hAnsi="Palatino Linotype" w:cs="Arial"/>
          <w:b/>
        </w:rPr>
        <w:t>la</w:t>
      </w:r>
      <w:r w:rsidRPr="00911351">
        <w:rPr>
          <w:rFonts w:ascii="Palatino Linotype" w:hAnsi="Palatino Linotype" w:cs="Arial"/>
          <w:b/>
        </w:rPr>
        <w:t xml:space="preserve"> recurrente</w:t>
      </w:r>
      <w:r w:rsidRPr="00911351">
        <w:rPr>
          <w:rFonts w:ascii="Palatino Linotype" w:hAnsi="Palatino Linotype" w:cs="Arial"/>
        </w:rPr>
        <w:t>, en términos de los argumentos de derecho seña</w:t>
      </w:r>
      <w:r>
        <w:rPr>
          <w:rFonts w:ascii="Palatino Linotype" w:hAnsi="Palatino Linotype" w:cs="Arial"/>
        </w:rPr>
        <w:t>lados en el Considerando Cuarto</w:t>
      </w:r>
      <w:r w:rsidRPr="00911351">
        <w:rPr>
          <w:rFonts w:ascii="Palatino Linotype" w:hAnsi="Palatino Linotype" w:cs="Arial"/>
        </w:rPr>
        <w:t xml:space="preserve">. </w:t>
      </w:r>
    </w:p>
    <w:p w14:paraId="2C55367F" w14:textId="30873901" w:rsidR="00E61F8A" w:rsidRPr="00911351" w:rsidRDefault="00E61F8A" w:rsidP="00E61F8A">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 en versión pública</w:t>
      </w:r>
      <w:r>
        <w:rPr>
          <w:rFonts w:ascii="Palatino Linotype" w:hAnsi="Palatino Linotype"/>
        </w:rPr>
        <w:t xml:space="preserve">, </w:t>
      </w:r>
      <w:r w:rsidR="004F0ACA">
        <w:rPr>
          <w:rFonts w:ascii="Palatino Linotype" w:hAnsi="Palatino Linotype"/>
        </w:rPr>
        <w:t xml:space="preserve">los documentos en donde conste </w:t>
      </w:r>
      <w:r w:rsidRPr="00911351">
        <w:rPr>
          <w:rFonts w:ascii="Palatino Linotype" w:hAnsi="Palatino Linotype"/>
        </w:rPr>
        <w:t>lo siguiente:</w:t>
      </w:r>
    </w:p>
    <w:p w14:paraId="5C186440" w14:textId="446640E5" w:rsidR="00E61F8A" w:rsidRPr="004F0ACA" w:rsidRDefault="004F0ACA" w:rsidP="00E61F8A">
      <w:pPr>
        <w:pStyle w:val="Prrafodelista"/>
        <w:numPr>
          <w:ilvl w:val="0"/>
          <w:numId w:val="36"/>
        </w:numPr>
        <w:spacing w:before="240" w:after="240" w:line="360" w:lineRule="auto"/>
        <w:contextualSpacing/>
        <w:jc w:val="both"/>
        <w:rPr>
          <w:rFonts w:ascii="Palatino Linotype" w:hAnsi="Palatino Linotype" w:cs="Arial"/>
        </w:rPr>
      </w:pPr>
      <w:r>
        <w:rPr>
          <w:rFonts w:ascii="Palatino Linotype" w:hAnsi="Palatino Linotype"/>
        </w:rPr>
        <w:t>El sueldo bruto, sueldo neto, percepciones ordinarias y extraordinarias, así como deducciones y el grado, respecto de los policías municipales de Ixtapaluc</w:t>
      </w:r>
      <w:r w:rsidR="00836B5D">
        <w:rPr>
          <w:rFonts w:ascii="Palatino Linotype" w:hAnsi="Palatino Linotype"/>
        </w:rPr>
        <w:t>a, al treinta de mayo de dos mil dieciocho.</w:t>
      </w:r>
    </w:p>
    <w:p w14:paraId="1721846B" w14:textId="2B96CD21" w:rsidR="004F0ACA" w:rsidRPr="004F0ACA" w:rsidRDefault="004F0ACA" w:rsidP="004F0ACA">
      <w:pPr>
        <w:spacing w:before="240" w:after="240" w:line="360" w:lineRule="auto"/>
        <w:ind w:left="357"/>
        <w:jc w:val="both"/>
        <w:rPr>
          <w:rFonts w:ascii="Palatino Linotype" w:hAnsi="Palatino Linotype" w:cs="Arial"/>
        </w:rPr>
      </w:pPr>
      <w:r w:rsidRPr="00911351">
        <w:rPr>
          <w:rFonts w:ascii="Palatino Linotype" w:hAnsi="Palatino Linotype"/>
        </w:rPr>
        <w:t>Para lo cual,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w:t>
      </w:r>
      <w:r>
        <w:rPr>
          <w:rFonts w:ascii="Palatino Linotype" w:hAnsi="Palatino Linotype"/>
        </w:rPr>
        <w:t xml:space="preserve"> su</w:t>
      </w:r>
      <w:r w:rsidRPr="00911351">
        <w:rPr>
          <w:rFonts w:ascii="Palatino Linotype" w:hAnsi="Palatino Linotype"/>
        </w:rPr>
        <w:t xml:space="preserve"> conocimiento.</w:t>
      </w:r>
    </w:p>
    <w:p w14:paraId="4A8BD82C" w14:textId="77777777" w:rsidR="004F0ACA" w:rsidRDefault="004F0ACA" w:rsidP="00AC4122">
      <w:pPr>
        <w:spacing w:before="240" w:after="240" w:line="360" w:lineRule="auto"/>
        <w:jc w:val="both"/>
        <w:rPr>
          <w:rFonts w:ascii="Palatino Linotype" w:hAnsi="Palatino Linotype"/>
          <w:shd w:val="clear" w:color="auto" w:fill="FFFFFF"/>
        </w:rPr>
      </w:pPr>
      <w:r w:rsidRPr="00911351">
        <w:rPr>
          <w:rFonts w:ascii="Palatino Linotype" w:hAnsi="Palatino Linotype" w:cs="Arial"/>
          <w:b/>
          <w:bCs/>
          <w:shd w:val="clear" w:color="auto" w:fill="FFFFFF"/>
        </w:rPr>
        <w:t>Tercero. Remítase</w:t>
      </w:r>
      <w:r w:rsidRPr="00911351">
        <w:rPr>
          <w:rStyle w:val="apple-converted-space"/>
          <w:rFonts w:ascii="Palatino Linotype" w:hAnsi="Palatino Linotype" w:cs="Arial"/>
          <w:b/>
          <w:bCs/>
          <w:i/>
          <w:iCs/>
          <w:shd w:val="clear" w:color="auto" w:fill="FFFFFF"/>
        </w:rPr>
        <w:t>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w:t>
      </w:r>
      <w:r w:rsidRPr="00911351">
        <w:rPr>
          <w:rFonts w:ascii="Palatino Linotype" w:hAnsi="Palatino Linotype"/>
          <w:shd w:val="clear" w:color="auto" w:fill="FFFFFF"/>
        </w:rPr>
        <w:lastRenderedPageBreak/>
        <w:t>de diez días hábiles, debiendo informar a este Instituto en un plazo de tres días hábiles siguientes sobre el cumplimiento dado</w:t>
      </w:r>
      <w:r>
        <w:rPr>
          <w:rFonts w:ascii="Palatino Linotype" w:hAnsi="Palatino Linotype"/>
          <w:shd w:val="clear" w:color="auto" w:fill="FFFFFF"/>
        </w:rPr>
        <w:t>.</w:t>
      </w:r>
    </w:p>
    <w:p w14:paraId="1ED54860" w14:textId="77463DC0" w:rsidR="004F0ACA" w:rsidRDefault="004F0ACA" w:rsidP="00AC4122">
      <w:pPr>
        <w:spacing w:before="240" w:after="240" w:line="360" w:lineRule="auto"/>
        <w:jc w:val="both"/>
        <w:rPr>
          <w:rFonts w:ascii="Palatino Linotype" w:hAnsi="Palatino Linotype" w:cs="Arial"/>
        </w:rPr>
      </w:pPr>
      <w:r w:rsidRPr="00911351">
        <w:rPr>
          <w:rFonts w:ascii="Palatino Linotype" w:hAnsi="Palatino Linotype" w:cs="Arial"/>
          <w:b/>
        </w:rPr>
        <w:t>Cuarto.  Hágase del conocimiento</w:t>
      </w:r>
      <w:r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78847A1" w14:textId="0230CF72" w:rsidR="00836B5D" w:rsidRDefault="00836B5D" w:rsidP="00AC4122">
      <w:pPr>
        <w:spacing w:before="240" w:after="240" w:line="360" w:lineRule="auto"/>
        <w:jc w:val="both"/>
        <w:rPr>
          <w:rFonts w:ascii="Palatino Linotype" w:hAnsi="Palatino Linotype"/>
          <w:shd w:val="clear" w:color="auto" w:fill="FFFFFF"/>
        </w:rPr>
      </w:pPr>
      <w:r w:rsidRPr="00087943">
        <w:rPr>
          <w:rFonts w:ascii="Palatino Linotype" w:hAnsi="Palatino Linotype"/>
          <w:b/>
        </w:rPr>
        <w:t>Quinto</w:t>
      </w:r>
      <w:r w:rsidRPr="00087943">
        <w:rPr>
          <w:rFonts w:ascii="Palatino Linotype" w:hAnsi="Palatino Linotype"/>
          <w:b/>
          <w:sz w:val="28"/>
          <w:szCs w:val="25"/>
        </w:rPr>
        <w:t xml:space="preserve">. </w:t>
      </w:r>
      <w:r w:rsidRPr="00087943">
        <w:rPr>
          <w:rFonts w:ascii="Palatino Linotype" w:hAnsi="Palatino Linotype"/>
          <w:b/>
          <w:szCs w:val="25"/>
        </w:rPr>
        <w:t>Gírese</w:t>
      </w:r>
      <w:r w:rsidRPr="00087943">
        <w:rPr>
          <w:rFonts w:ascii="Palatino Linotype" w:hAnsi="Palatino Linotype"/>
        </w:rPr>
        <w:t xml:space="preserve"> oficio al Contralor Interno de este Instituto para que actúe en razón de su competencia, en términos de lo expuesto en el Considerando Cuarto de la presente resolución.</w:t>
      </w:r>
    </w:p>
    <w:p w14:paraId="19CEDE0E" w14:textId="7D0EC9C4" w:rsidR="004F0ACA" w:rsidRPr="002D73D5" w:rsidRDefault="004F0ACA" w:rsidP="004F0ACA">
      <w:pPr>
        <w:spacing w:before="240" w:after="240" w:line="360" w:lineRule="auto"/>
        <w:jc w:val="both"/>
        <w:rPr>
          <w:rFonts w:ascii="Palatino Linotype" w:hAnsi="Palatino Linotype"/>
        </w:rPr>
      </w:pPr>
      <w:r w:rsidRPr="00911351">
        <w:rPr>
          <w:rFonts w:ascii="Palatino Linotype" w:hAnsi="Palatino Linotype"/>
        </w:rPr>
        <w:t xml:space="preserve">ASÍ LO RESUELVE, </w:t>
      </w:r>
      <w:r w:rsidRPr="002D73D5">
        <w:rPr>
          <w:rFonts w:ascii="Palatino Linotype" w:hAnsi="Palatino Linotype"/>
        </w:rPr>
        <w:t xml:space="preserve">POR </w:t>
      </w:r>
      <w:r w:rsidR="002D73D5" w:rsidRPr="002D73D5">
        <w:rPr>
          <w:rFonts w:ascii="Palatino Linotype" w:hAnsi="Palatino Linotype"/>
        </w:rPr>
        <w:t xml:space="preserve">MAYORÍA </w:t>
      </w:r>
      <w:r w:rsidRPr="002D73D5">
        <w:rPr>
          <w:rFonts w:ascii="Palatino Linotype" w:hAnsi="Palatino Linotype"/>
        </w:rPr>
        <w:t>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Pr>
          <w:rFonts w:ascii="Palatino Linotype" w:hAnsi="Palatino Linotype"/>
        </w:rPr>
        <w:t xml:space="preserve"> </w:t>
      </w:r>
      <w:r w:rsidRPr="00911351">
        <w:rPr>
          <w:rFonts w:ascii="Palatino Linotype" w:hAnsi="Palatino Linotype"/>
        </w:rPr>
        <w:t>ZULEMA MARTÍNEZ SÁNCHEZ</w:t>
      </w:r>
      <w:r w:rsidR="002D73D5">
        <w:rPr>
          <w:rFonts w:ascii="Palatino Linotype" w:hAnsi="Palatino Linotype"/>
        </w:rPr>
        <w:t>, EMITIENDO</w:t>
      </w:r>
      <w:r w:rsidR="0029428F">
        <w:rPr>
          <w:rFonts w:ascii="Palatino Linotype" w:hAnsi="Palatino Linotype"/>
        </w:rPr>
        <w:t xml:space="preserve"> VOTO EN CONTRA CON</w:t>
      </w:r>
      <w:r w:rsidR="002D73D5">
        <w:rPr>
          <w:rFonts w:ascii="Palatino Linotype" w:hAnsi="Palatino Linotype"/>
        </w:rPr>
        <w:t xml:space="preserve"> VOTO DISIDENTE</w:t>
      </w:r>
      <w:r w:rsidRPr="00911351">
        <w:rPr>
          <w:rFonts w:ascii="Palatino Linotype" w:hAnsi="Palatino Linotype"/>
        </w:rPr>
        <w:t>; EVA ABAID YAPUR; JOSÉ GUADALUPE LUNA HERNÁNDEZ</w:t>
      </w:r>
      <w:r>
        <w:rPr>
          <w:rFonts w:ascii="Palatino Linotype" w:hAnsi="Palatino Linotype"/>
        </w:rPr>
        <w:t xml:space="preserve"> Y</w:t>
      </w:r>
      <w:r w:rsidRPr="00911351">
        <w:rPr>
          <w:rFonts w:ascii="Palatino Linotype" w:hAnsi="Palatino Linotype"/>
        </w:rPr>
        <w:t xml:space="preserve"> JAVIER MARTÍNEZ CRUZ; EN LA </w:t>
      </w:r>
      <w:r>
        <w:rPr>
          <w:rFonts w:ascii="Palatino Linotype" w:hAnsi="Palatino Linotype"/>
        </w:rPr>
        <w:t xml:space="preserve">VIGÉSIMA NOVENA </w:t>
      </w:r>
      <w:r w:rsidRPr="00911351">
        <w:rPr>
          <w:rFonts w:ascii="Palatino Linotype" w:hAnsi="Palatino Linotype"/>
        </w:rPr>
        <w:t xml:space="preserve">SESIÓN ORDINARIA CELEBRADA EL </w:t>
      </w:r>
      <w:r>
        <w:rPr>
          <w:rFonts w:ascii="Palatino Linotype" w:hAnsi="Palatino Linotype"/>
        </w:rPr>
        <w:t xml:space="preserve">QUINCE </w:t>
      </w:r>
      <w:r w:rsidRPr="00911351">
        <w:rPr>
          <w:rFonts w:ascii="Palatino Linotype" w:hAnsi="Palatino Linotype"/>
        </w:rPr>
        <w:t xml:space="preserve">DE </w:t>
      </w:r>
      <w:r>
        <w:rPr>
          <w:rFonts w:ascii="Palatino Linotype" w:hAnsi="Palatino Linotype"/>
        </w:rPr>
        <w:t>AGOSTO</w:t>
      </w:r>
      <w:r w:rsidRPr="00911351">
        <w:rPr>
          <w:rFonts w:ascii="Palatino Linotype" w:hAnsi="Palatino Linotype"/>
        </w:rPr>
        <w:t xml:space="preserve"> DE DOS MIL </w:t>
      </w:r>
      <w:r>
        <w:rPr>
          <w:rFonts w:ascii="Palatino Linotype" w:hAnsi="Palatino Linotype"/>
        </w:rPr>
        <w:t>DIECIOCHO, ANTE EL SECRETARIO TÉCNICO</w:t>
      </w:r>
      <w:r w:rsidRPr="00911351">
        <w:rPr>
          <w:rFonts w:ascii="Palatino Linotype" w:hAnsi="Palatino Linotype"/>
        </w:rPr>
        <w:t xml:space="preserve"> DEL PLENO </w:t>
      </w:r>
      <w:r>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F0ACA" w:rsidRPr="00911351" w14:paraId="314879FD" w14:textId="77777777" w:rsidTr="007310EE">
        <w:trPr>
          <w:trHeight w:val="1483"/>
        </w:trPr>
        <w:tc>
          <w:tcPr>
            <w:tcW w:w="8838" w:type="dxa"/>
            <w:gridSpan w:val="2"/>
          </w:tcPr>
          <w:p w14:paraId="302970D7" w14:textId="77777777" w:rsidR="004F0ACA" w:rsidRDefault="004F0ACA" w:rsidP="007310EE">
            <w:pPr>
              <w:jc w:val="center"/>
              <w:rPr>
                <w:rFonts w:ascii="Palatino Linotype" w:hAnsi="Palatino Linotype"/>
                <w:b/>
              </w:rPr>
            </w:pPr>
          </w:p>
          <w:p w14:paraId="72AE5A00" w14:textId="77777777" w:rsidR="004F0ACA" w:rsidRDefault="004F0ACA" w:rsidP="007310EE">
            <w:pPr>
              <w:jc w:val="center"/>
              <w:rPr>
                <w:rFonts w:ascii="Palatino Linotype" w:hAnsi="Palatino Linotype"/>
                <w:b/>
              </w:rPr>
            </w:pPr>
          </w:p>
          <w:p w14:paraId="40DAB2F6" w14:textId="77777777" w:rsidR="004F0ACA" w:rsidRDefault="004F0ACA" w:rsidP="007310EE">
            <w:pPr>
              <w:jc w:val="center"/>
              <w:rPr>
                <w:rFonts w:ascii="Palatino Linotype" w:hAnsi="Palatino Linotype"/>
                <w:b/>
              </w:rPr>
            </w:pPr>
          </w:p>
          <w:p w14:paraId="21104C74" w14:textId="77777777" w:rsidR="004F0ACA" w:rsidRPr="00911351" w:rsidRDefault="004F0ACA" w:rsidP="007310EE">
            <w:pPr>
              <w:jc w:val="center"/>
              <w:rPr>
                <w:rFonts w:ascii="Palatino Linotype" w:hAnsi="Palatino Linotype"/>
                <w:b/>
              </w:rPr>
            </w:pPr>
          </w:p>
          <w:p w14:paraId="0951C3C1" w14:textId="77777777" w:rsidR="004F0ACA" w:rsidRPr="00911351" w:rsidRDefault="004F0ACA" w:rsidP="007310EE">
            <w:pPr>
              <w:jc w:val="center"/>
              <w:rPr>
                <w:rFonts w:ascii="Palatino Linotype" w:hAnsi="Palatino Linotype"/>
                <w:b/>
              </w:rPr>
            </w:pPr>
            <w:r w:rsidRPr="00911351">
              <w:rPr>
                <w:rFonts w:ascii="Palatino Linotype" w:hAnsi="Palatino Linotype" w:cs="Arial"/>
                <w:b/>
              </w:rPr>
              <w:t>Zulema Martínez Sánchez</w:t>
            </w:r>
          </w:p>
          <w:p w14:paraId="20CF6CC7" w14:textId="77777777" w:rsidR="004F0ACA" w:rsidRDefault="004F0ACA" w:rsidP="007310EE">
            <w:pPr>
              <w:jc w:val="center"/>
              <w:rPr>
                <w:rFonts w:ascii="Palatino Linotype" w:hAnsi="Palatino Linotype"/>
              </w:rPr>
            </w:pPr>
            <w:r w:rsidRPr="00911351">
              <w:rPr>
                <w:rFonts w:ascii="Palatino Linotype" w:hAnsi="Palatino Linotype"/>
              </w:rPr>
              <w:t>Comisionada Presidenta</w:t>
            </w:r>
          </w:p>
          <w:p w14:paraId="508CC178" w14:textId="70D9A759" w:rsidR="004F0ACA" w:rsidRDefault="002678DC" w:rsidP="007310EE">
            <w:pPr>
              <w:jc w:val="center"/>
              <w:rPr>
                <w:rFonts w:ascii="Palatino Linotype" w:hAnsi="Palatino Linotype"/>
              </w:rPr>
            </w:pPr>
            <w:r>
              <w:rPr>
                <w:rFonts w:ascii="Palatino Linotype" w:hAnsi="Palatino Linotype"/>
              </w:rPr>
              <w:t>(Rúbrica)</w:t>
            </w:r>
          </w:p>
          <w:p w14:paraId="42E6F4C1" w14:textId="77777777" w:rsidR="004F0ACA" w:rsidRPr="00911351" w:rsidRDefault="004F0ACA" w:rsidP="007310EE">
            <w:pPr>
              <w:jc w:val="center"/>
              <w:rPr>
                <w:rFonts w:ascii="Palatino Linotype" w:hAnsi="Palatino Linotype"/>
              </w:rPr>
            </w:pPr>
          </w:p>
        </w:tc>
      </w:tr>
      <w:tr w:rsidR="004F0ACA" w:rsidRPr="00911351" w14:paraId="7BD59AE5" w14:textId="77777777" w:rsidTr="007310EE">
        <w:trPr>
          <w:trHeight w:val="1833"/>
        </w:trPr>
        <w:tc>
          <w:tcPr>
            <w:tcW w:w="4419" w:type="dxa"/>
          </w:tcPr>
          <w:p w14:paraId="447CABA3" w14:textId="77777777" w:rsidR="004F0ACA" w:rsidRPr="00911351" w:rsidRDefault="004F0ACA" w:rsidP="007310EE">
            <w:pPr>
              <w:jc w:val="center"/>
              <w:rPr>
                <w:rFonts w:ascii="Palatino Linotype" w:hAnsi="Palatino Linotype"/>
                <w:b/>
              </w:rPr>
            </w:pPr>
          </w:p>
          <w:p w14:paraId="53406E0E" w14:textId="77777777" w:rsidR="004F0ACA" w:rsidRDefault="004F0ACA" w:rsidP="007310EE">
            <w:pPr>
              <w:jc w:val="center"/>
              <w:rPr>
                <w:rFonts w:ascii="Palatino Linotype" w:hAnsi="Palatino Linotype"/>
                <w:b/>
              </w:rPr>
            </w:pPr>
          </w:p>
          <w:p w14:paraId="22080405" w14:textId="77777777" w:rsidR="004F0ACA" w:rsidRPr="00911351" w:rsidRDefault="004F0ACA" w:rsidP="007310EE">
            <w:pPr>
              <w:jc w:val="center"/>
              <w:rPr>
                <w:rFonts w:ascii="Palatino Linotype" w:hAnsi="Palatino Linotype"/>
                <w:b/>
              </w:rPr>
            </w:pPr>
            <w:r w:rsidRPr="00911351">
              <w:rPr>
                <w:rFonts w:ascii="Palatino Linotype" w:hAnsi="Palatino Linotype"/>
                <w:b/>
              </w:rPr>
              <w:t>Eva Abaid Yapur</w:t>
            </w:r>
          </w:p>
          <w:p w14:paraId="288EE99E" w14:textId="77777777" w:rsidR="004F0ACA" w:rsidRDefault="004F0ACA" w:rsidP="007310EE">
            <w:pPr>
              <w:jc w:val="center"/>
              <w:rPr>
                <w:rFonts w:ascii="Palatino Linotype" w:hAnsi="Palatino Linotype"/>
              </w:rPr>
            </w:pPr>
            <w:r w:rsidRPr="00911351">
              <w:rPr>
                <w:rFonts w:ascii="Palatino Linotype" w:hAnsi="Palatino Linotype"/>
              </w:rPr>
              <w:t>Comisionada</w:t>
            </w:r>
          </w:p>
          <w:p w14:paraId="0DA515EA" w14:textId="68F60714" w:rsidR="004F0ACA" w:rsidRPr="00911351" w:rsidRDefault="002678DC" w:rsidP="007310EE">
            <w:pPr>
              <w:jc w:val="center"/>
              <w:rPr>
                <w:rFonts w:ascii="Palatino Linotype" w:hAnsi="Palatino Linotype"/>
              </w:rPr>
            </w:pPr>
            <w:r>
              <w:rPr>
                <w:rFonts w:ascii="Palatino Linotype" w:hAnsi="Palatino Linotype"/>
              </w:rPr>
              <w:t>(Rúbrica)</w:t>
            </w:r>
          </w:p>
          <w:p w14:paraId="11465860" w14:textId="77777777" w:rsidR="004F0ACA" w:rsidRPr="00911351" w:rsidRDefault="004F0ACA" w:rsidP="007310EE">
            <w:pPr>
              <w:jc w:val="center"/>
              <w:rPr>
                <w:rFonts w:ascii="Palatino Linotype" w:hAnsi="Palatino Linotype"/>
              </w:rPr>
            </w:pPr>
          </w:p>
          <w:p w14:paraId="52B90E5A" w14:textId="77777777" w:rsidR="004F0ACA" w:rsidRPr="00911351" w:rsidRDefault="004F0ACA" w:rsidP="007310EE">
            <w:pPr>
              <w:jc w:val="center"/>
              <w:rPr>
                <w:rFonts w:ascii="Palatino Linotype" w:hAnsi="Palatino Linotype"/>
              </w:rPr>
            </w:pPr>
          </w:p>
          <w:p w14:paraId="2068645F" w14:textId="77777777" w:rsidR="004F0ACA" w:rsidRPr="00911351" w:rsidRDefault="004F0ACA" w:rsidP="007310EE">
            <w:pPr>
              <w:jc w:val="center"/>
              <w:rPr>
                <w:rFonts w:ascii="Palatino Linotype" w:hAnsi="Palatino Linotype"/>
              </w:rPr>
            </w:pPr>
          </w:p>
        </w:tc>
        <w:tc>
          <w:tcPr>
            <w:tcW w:w="4419" w:type="dxa"/>
          </w:tcPr>
          <w:p w14:paraId="5FDF4389" w14:textId="77777777" w:rsidR="004F0ACA" w:rsidRPr="00911351" w:rsidRDefault="004F0ACA" w:rsidP="007310EE">
            <w:pPr>
              <w:jc w:val="center"/>
              <w:rPr>
                <w:rFonts w:ascii="Palatino Linotype" w:hAnsi="Palatino Linotype" w:cs="Arial"/>
                <w:b/>
              </w:rPr>
            </w:pPr>
          </w:p>
          <w:p w14:paraId="271A6BFF" w14:textId="77777777" w:rsidR="004F0ACA" w:rsidRDefault="004F0ACA" w:rsidP="007310EE">
            <w:pPr>
              <w:jc w:val="center"/>
              <w:rPr>
                <w:rFonts w:ascii="Palatino Linotype" w:hAnsi="Palatino Linotype" w:cs="Arial"/>
                <w:b/>
              </w:rPr>
            </w:pPr>
          </w:p>
          <w:p w14:paraId="74645652" w14:textId="77777777" w:rsidR="004F0ACA" w:rsidRPr="00911351" w:rsidRDefault="004F0ACA" w:rsidP="007310EE">
            <w:pPr>
              <w:jc w:val="center"/>
              <w:rPr>
                <w:rFonts w:ascii="Palatino Linotype" w:hAnsi="Palatino Linotype"/>
                <w:b/>
              </w:rPr>
            </w:pPr>
            <w:r w:rsidRPr="00911351">
              <w:rPr>
                <w:rFonts w:ascii="Palatino Linotype" w:hAnsi="Palatino Linotype" w:cs="Arial"/>
                <w:b/>
              </w:rPr>
              <w:t>José Guadalupe Luna Hernández</w:t>
            </w:r>
          </w:p>
          <w:p w14:paraId="48508F09" w14:textId="77777777" w:rsidR="004F0ACA" w:rsidRDefault="004F0ACA" w:rsidP="007310EE">
            <w:pPr>
              <w:jc w:val="center"/>
              <w:rPr>
                <w:rFonts w:ascii="Palatino Linotype" w:hAnsi="Palatino Linotype"/>
              </w:rPr>
            </w:pPr>
            <w:r w:rsidRPr="00911351">
              <w:rPr>
                <w:rFonts w:ascii="Palatino Linotype" w:hAnsi="Palatino Linotype"/>
              </w:rPr>
              <w:t xml:space="preserve"> Comisionado</w:t>
            </w:r>
          </w:p>
          <w:p w14:paraId="44950D7E" w14:textId="417A6CF2" w:rsidR="004F0ACA" w:rsidRDefault="002678DC" w:rsidP="007310EE">
            <w:pPr>
              <w:jc w:val="center"/>
              <w:rPr>
                <w:rFonts w:ascii="Palatino Linotype" w:hAnsi="Palatino Linotype"/>
              </w:rPr>
            </w:pPr>
            <w:r>
              <w:rPr>
                <w:rFonts w:ascii="Palatino Linotype" w:hAnsi="Palatino Linotype"/>
              </w:rPr>
              <w:t>(Rúbrica)</w:t>
            </w:r>
          </w:p>
          <w:p w14:paraId="558C20DD" w14:textId="77777777" w:rsidR="004F0ACA" w:rsidRPr="00911351" w:rsidRDefault="004F0ACA" w:rsidP="007310EE">
            <w:pPr>
              <w:jc w:val="center"/>
              <w:rPr>
                <w:rFonts w:ascii="Palatino Linotype" w:hAnsi="Palatino Linotype"/>
              </w:rPr>
            </w:pPr>
          </w:p>
        </w:tc>
      </w:tr>
      <w:tr w:rsidR="004F0ACA" w:rsidRPr="00911351" w14:paraId="216FEB5E" w14:textId="77777777" w:rsidTr="007310EE">
        <w:trPr>
          <w:trHeight w:val="1730"/>
        </w:trPr>
        <w:tc>
          <w:tcPr>
            <w:tcW w:w="8838" w:type="dxa"/>
            <w:gridSpan w:val="2"/>
          </w:tcPr>
          <w:p w14:paraId="3BADE7FC" w14:textId="77777777" w:rsidR="004F0ACA" w:rsidRDefault="004F0ACA" w:rsidP="007310EE">
            <w:pPr>
              <w:jc w:val="center"/>
              <w:rPr>
                <w:rFonts w:ascii="Palatino Linotype" w:hAnsi="Palatino Linotype" w:cs="Arial"/>
                <w:b/>
              </w:rPr>
            </w:pPr>
          </w:p>
          <w:p w14:paraId="5A1AC666" w14:textId="77777777" w:rsidR="004F0ACA" w:rsidRDefault="004F0ACA" w:rsidP="007310EE">
            <w:pPr>
              <w:jc w:val="center"/>
              <w:rPr>
                <w:rFonts w:ascii="Palatino Linotype" w:hAnsi="Palatino Linotype" w:cs="Arial"/>
                <w:b/>
              </w:rPr>
            </w:pPr>
          </w:p>
          <w:p w14:paraId="4CA43083" w14:textId="77777777" w:rsidR="004F0ACA" w:rsidRPr="00911351" w:rsidRDefault="004F0ACA" w:rsidP="007310EE">
            <w:pPr>
              <w:jc w:val="center"/>
              <w:rPr>
                <w:rFonts w:ascii="Palatino Linotype" w:hAnsi="Palatino Linotype" w:cs="Arial"/>
                <w:b/>
              </w:rPr>
            </w:pPr>
            <w:r w:rsidRPr="00911351">
              <w:rPr>
                <w:rFonts w:ascii="Palatino Linotype" w:hAnsi="Palatino Linotype" w:cs="Arial"/>
                <w:b/>
              </w:rPr>
              <w:t xml:space="preserve"> Javier Martínez Cruz                               </w:t>
            </w:r>
          </w:p>
          <w:p w14:paraId="51E5EC07" w14:textId="77777777" w:rsidR="004F0ACA" w:rsidRDefault="004F0ACA" w:rsidP="007310EE">
            <w:pPr>
              <w:jc w:val="center"/>
              <w:rPr>
                <w:rFonts w:ascii="Palatino Linotype" w:hAnsi="Palatino Linotype" w:cs="Arial"/>
              </w:rPr>
            </w:pPr>
            <w:r w:rsidRPr="00911351">
              <w:rPr>
                <w:rFonts w:ascii="Palatino Linotype" w:hAnsi="Palatino Linotype" w:cs="Arial"/>
              </w:rPr>
              <w:t>Comisionado</w:t>
            </w:r>
          </w:p>
          <w:p w14:paraId="3F391D4C" w14:textId="10B26239" w:rsidR="004F0ACA" w:rsidRDefault="002678DC" w:rsidP="007310EE">
            <w:pPr>
              <w:jc w:val="center"/>
              <w:rPr>
                <w:rFonts w:ascii="Palatino Linotype" w:hAnsi="Palatino Linotype" w:cs="Arial"/>
              </w:rPr>
            </w:pPr>
            <w:r>
              <w:rPr>
                <w:rFonts w:ascii="Palatino Linotype" w:hAnsi="Palatino Linotype"/>
              </w:rPr>
              <w:t>(Rúbrica)</w:t>
            </w:r>
          </w:p>
          <w:p w14:paraId="7C9CAB98" w14:textId="77777777" w:rsidR="004F0ACA" w:rsidRPr="00911351" w:rsidRDefault="004F0ACA" w:rsidP="007310EE">
            <w:pPr>
              <w:jc w:val="center"/>
              <w:rPr>
                <w:rFonts w:ascii="Palatino Linotype" w:hAnsi="Palatino Linotype" w:cs="Arial"/>
              </w:rPr>
            </w:pPr>
          </w:p>
        </w:tc>
      </w:tr>
      <w:tr w:rsidR="004F0ACA" w:rsidRPr="00911351" w14:paraId="3991AE2F" w14:textId="77777777" w:rsidTr="007310EE">
        <w:trPr>
          <w:trHeight w:val="776"/>
        </w:trPr>
        <w:tc>
          <w:tcPr>
            <w:tcW w:w="8838" w:type="dxa"/>
            <w:gridSpan w:val="2"/>
          </w:tcPr>
          <w:p w14:paraId="5DA54672" w14:textId="77777777" w:rsidR="004F0ACA" w:rsidRDefault="004F0ACA" w:rsidP="007310EE">
            <w:pPr>
              <w:jc w:val="center"/>
              <w:rPr>
                <w:rFonts w:ascii="Palatino Linotype" w:hAnsi="Palatino Linotype" w:cs="Arial"/>
                <w:b/>
              </w:rPr>
            </w:pPr>
          </w:p>
          <w:p w14:paraId="503A1E4E" w14:textId="77777777" w:rsidR="004F0ACA" w:rsidRDefault="004F0ACA" w:rsidP="007310EE">
            <w:pPr>
              <w:jc w:val="center"/>
              <w:rPr>
                <w:rFonts w:ascii="Palatino Linotype" w:hAnsi="Palatino Linotype" w:cs="Arial"/>
                <w:b/>
              </w:rPr>
            </w:pPr>
          </w:p>
          <w:p w14:paraId="60A97BB6" w14:textId="77777777" w:rsidR="004F0ACA" w:rsidRDefault="004F0ACA" w:rsidP="007310EE">
            <w:pPr>
              <w:jc w:val="center"/>
              <w:rPr>
                <w:rFonts w:ascii="Palatino Linotype" w:hAnsi="Palatino Linotype" w:cs="Arial"/>
                <w:b/>
              </w:rPr>
            </w:pPr>
          </w:p>
          <w:p w14:paraId="60FBEC1A" w14:textId="77777777" w:rsidR="004F0ACA" w:rsidRDefault="004F0ACA" w:rsidP="007310EE">
            <w:pPr>
              <w:jc w:val="center"/>
              <w:rPr>
                <w:rFonts w:ascii="Palatino Linotype" w:hAnsi="Palatino Linotype" w:cs="Arial"/>
                <w:b/>
              </w:rPr>
            </w:pPr>
          </w:p>
          <w:p w14:paraId="288C6054" w14:textId="77777777" w:rsidR="004F0ACA" w:rsidRPr="00911351" w:rsidRDefault="004F0ACA" w:rsidP="007310EE">
            <w:pPr>
              <w:jc w:val="center"/>
              <w:rPr>
                <w:rFonts w:ascii="Palatino Linotype" w:hAnsi="Palatino Linotype"/>
                <w:b/>
              </w:rPr>
            </w:pPr>
            <w:r>
              <w:rPr>
                <w:rFonts w:ascii="Palatino Linotype" w:hAnsi="Palatino Linotype" w:cs="Arial"/>
                <w:b/>
              </w:rPr>
              <w:t>Alexis Tapia Ramírez</w:t>
            </w:r>
          </w:p>
          <w:p w14:paraId="2C5832FC" w14:textId="77777777" w:rsidR="004F0ACA" w:rsidRDefault="004F0ACA" w:rsidP="007310EE">
            <w:pPr>
              <w:jc w:val="center"/>
              <w:rPr>
                <w:rFonts w:ascii="Palatino Linotype" w:hAnsi="Palatino Linotype"/>
              </w:rPr>
            </w:pPr>
            <w:r>
              <w:rPr>
                <w:rFonts w:ascii="Palatino Linotype" w:hAnsi="Palatino Linotype"/>
              </w:rPr>
              <w:t>Secretario Técnico</w:t>
            </w:r>
            <w:r w:rsidRPr="00911351">
              <w:rPr>
                <w:rFonts w:ascii="Palatino Linotype" w:hAnsi="Palatino Linotype"/>
              </w:rPr>
              <w:t xml:space="preserve"> del Pleno</w:t>
            </w:r>
          </w:p>
          <w:p w14:paraId="4EA8B76D" w14:textId="266EE42C" w:rsidR="004F0ACA" w:rsidRPr="00911351" w:rsidRDefault="002678DC" w:rsidP="00E27ECD">
            <w:pPr>
              <w:jc w:val="center"/>
              <w:rPr>
                <w:rFonts w:ascii="Palatino Linotype" w:hAnsi="Palatino Linotype"/>
              </w:rPr>
            </w:pPr>
            <w:r>
              <w:rPr>
                <w:rFonts w:ascii="Palatino Linotype" w:hAnsi="Palatino Linotype"/>
              </w:rPr>
              <w:t>(Rúbrica)</w:t>
            </w:r>
          </w:p>
        </w:tc>
      </w:tr>
    </w:tbl>
    <w:p w14:paraId="58F57515" w14:textId="5EEFF590" w:rsidR="00DF560E" w:rsidRDefault="004F0ACA" w:rsidP="004F0ACA">
      <w:pPr>
        <w:spacing w:before="240" w:after="240" w:line="360" w:lineRule="auto"/>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Pr>
          <w:rFonts w:ascii="Palatino Linotype" w:hAnsi="Palatino Linotype" w:cs="Arial"/>
          <w:sz w:val="18"/>
          <w:szCs w:val="18"/>
        </w:rPr>
        <w:t>quince</w:t>
      </w:r>
      <w:r w:rsidRPr="00911351">
        <w:rPr>
          <w:rFonts w:ascii="Palatino Linotype" w:hAnsi="Palatino Linotype" w:cs="Arial"/>
          <w:sz w:val="18"/>
          <w:szCs w:val="18"/>
        </w:rPr>
        <w:t xml:space="preserve"> de </w:t>
      </w:r>
      <w:r>
        <w:rPr>
          <w:rFonts w:ascii="Palatino Linotype" w:hAnsi="Palatino Linotype" w:cs="Arial"/>
          <w:sz w:val="18"/>
          <w:szCs w:val="18"/>
        </w:rPr>
        <w:t xml:space="preserve">agosto </w:t>
      </w:r>
      <w:r w:rsidRPr="00911351">
        <w:rPr>
          <w:rFonts w:ascii="Palatino Linotype" w:hAnsi="Palatino Linotype" w:cs="Arial"/>
          <w:sz w:val="18"/>
          <w:szCs w:val="18"/>
        </w:rPr>
        <w:t xml:space="preserve">de dos mil </w:t>
      </w:r>
      <w:r>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Pr>
          <w:rFonts w:ascii="Palatino Linotype" w:hAnsi="Palatino Linotype" w:cs="Arial"/>
          <w:b/>
          <w:bCs/>
          <w:sz w:val="18"/>
          <w:szCs w:val="18"/>
        </w:rPr>
        <w:t>02339/INFOEM/IP/RR/2018</w:t>
      </w:r>
      <w:r w:rsidRPr="00911351">
        <w:rPr>
          <w:rFonts w:ascii="Palatino Linotype" w:hAnsi="Palatino Linotype" w:cs="Arial"/>
          <w:sz w:val="20"/>
        </w:rPr>
        <w:t>.</w:t>
      </w:r>
    </w:p>
    <w:sectPr w:rsidR="00DF560E" w:rsidSect="00C60714">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8E6A4" w14:textId="77777777" w:rsidR="00331B72" w:rsidRDefault="00331B72" w:rsidP="00C80F8C">
      <w:r>
        <w:separator/>
      </w:r>
    </w:p>
  </w:endnote>
  <w:endnote w:type="continuationSeparator" w:id="0">
    <w:p w14:paraId="3C0E49DC" w14:textId="77777777" w:rsidR="00331B72" w:rsidRDefault="00331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1321B1" w:rsidRDefault="001321B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879C1">
      <w:rPr>
        <w:rFonts w:ascii="Arial" w:hAnsi="Arial" w:cs="Arial"/>
        <w:b/>
        <w:bCs/>
        <w:noProof/>
        <w:sz w:val="20"/>
        <w:szCs w:val="20"/>
      </w:rPr>
      <w:t>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879C1">
      <w:rPr>
        <w:rFonts w:ascii="Arial" w:hAnsi="Arial" w:cs="Arial"/>
        <w:b/>
        <w:bCs/>
        <w:noProof/>
        <w:sz w:val="20"/>
        <w:szCs w:val="20"/>
      </w:rPr>
      <w:t>33</w:t>
    </w:r>
    <w:r>
      <w:rPr>
        <w:rFonts w:ascii="Arial" w:hAnsi="Arial" w:cs="Arial"/>
        <w:b/>
        <w:bCs/>
        <w:sz w:val="20"/>
        <w:szCs w:val="20"/>
      </w:rPr>
      <w:fldChar w:fldCharType="end"/>
    </w:r>
  </w:p>
  <w:p w14:paraId="1192A578" w14:textId="77777777" w:rsidR="001321B1" w:rsidRDefault="001321B1" w:rsidP="00935A0D">
    <w:pPr>
      <w:pStyle w:val="Piedepgina"/>
      <w:rPr>
        <w:rFonts w:ascii="Times New Roman" w:hAnsi="Times New Roman" w:cs="Times New Roman"/>
      </w:rPr>
    </w:pPr>
  </w:p>
  <w:p w14:paraId="14A770F8" w14:textId="77777777" w:rsidR="001321B1" w:rsidRDefault="001321B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1321B1" w:rsidRDefault="001321B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879C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879C1">
      <w:rPr>
        <w:rFonts w:ascii="Arial" w:hAnsi="Arial" w:cs="Arial"/>
        <w:b/>
        <w:bCs/>
        <w:noProof/>
        <w:sz w:val="20"/>
        <w:szCs w:val="20"/>
      </w:rPr>
      <w:t>33</w:t>
    </w:r>
    <w:r>
      <w:rPr>
        <w:rFonts w:ascii="Arial" w:hAnsi="Arial" w:cs="Arial"/>
        <w:b/>
        <w:bCs/>
        <w:sz w:val="20"/>
        <w:szCs w:val="20"/>
      </w:rPr>
      <w:fldChar w:fldCharType="end"/>
    </w:r>
  </w:p>
  <w:p w14:paraId="5D98ABD5" w14:textId="77777777" w:rsidR="001321B1" w:rsidRDefault="00132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11F52" w14:textId="77777777" w:rsidR="00331B72" w:rsidRDefault="00331B72" w:rsidP="00C80F8C">
      <w:r>
        <w:separator/>
      </w:r>
    </w:p>
  </w:footnote>
  <w:footnote w:type="continuationSeparator" w:id="0">
    <w:p w14:paraId="09942663" w14:textId="77777777" w:rsidR="00331B72" w:rsidRDefault="00331B72" w:rsidP="00C80F8C">
      <w:r>
        <w:continuationSeparator/>
      </w:r>
    </w:p>
  </w:footnote>
  <w:footnote w:id="1">
    <w:p w14:paraId="2E60B924" w14:textId="77777777" w:rsidR="00AB554C" w:rsidRPr="00114F85" w:rsidRDefault="00AB554C" w:rsidP="00AB554C">
      <w:pPr>
        <w:pStyle w:val="Textonotapie"/>
        <w:jc w:val="both"/>
        <w:rPr>
          <w:rFonts w:ascii="Palatino Linotype" w:hAnsi="Palatino Linotype"/>
          <w:sz w:val="18"/>
          <w:szCs w:val="19"/>
        </w:rPr>
      </w:pPr>
      <w:r>
        <w:rPr>
          <w:rStyle w:val="Refdenotaalpie"/>
        </w:rPr>
        <w:footnoteRef/>
      </w:r>
      <w:r>
        <w:t xml:space="preserve"> </w:t>
      </w:r>
      <w:r w:rsidRPr="00114F85">
        <w:rPr>
          <w:rFonts w:ascii="Palatino Linotype" w:hAnsi="Palatino Linotype"/>
          <w:sz w:val="18"/>
          <w:szCs w:val="19"/>
        </w:rPr>
        <w:t>“Artículo 12. (…)</w:t>
      </w:r>
    </w:p>
    <w:p w14:paraId="4FAB6C6C" w14:textId="77777777" w:rsidR="00AB554C" w:rsidRPr="00114F85" w:rsidRDefault="00AB554C" w:rsidP="00AB554C">
      <w:pPr>
        <w:pStyle w:val="Textonotapie"/>
        <w:jc w:val="both"/>
        <w:rPr>
          <w:rFonts w:ascii="Palatino Linotype" w:hAnsi="Palatino Linotype"/>
          <w:sz w:val="18"/>
          <w:szCs w:val="19"/>
        </w:rPr>
      </w:pPr>
      <w:r w:rsidRPr="00114F85">
        <w:rPr>
          <w:rFonts w:ascii="Palatino Linotype" w:hAnsi="Palatino Linotype"/>
          <w:sz w:val="18"/>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7E6B5CF9" w14:textId="77777777" w:rsidR="00AB554C" w:rsidRDefault="00AB554C" w:rsidP="00AB554C">
      <w:pPr>
        <w:pStyle w:val="Textonotapie"/>
        <w:jc w:val="both"/>
      </w:pPr>
      <w:r w:rsidRPr="00114F85">
        <w:rPr>
          <w:rStyle w:val="Refdenotaalpie"/>
          <w:rFonts w:ascii="Palatino Linotype" w:hAnsi="Palatino Linotype"/>
          <w:sz w:val="18"/>
          <w:szCs w:val="19"/>
        </w:rPr>
        <w:footnoteRef/>
      </w:r>
      <w:r w:rsidRPr="00114F85">
        <w:rPr>
          <w:rFonts w:ascii="Palatino Linotype" w:hAnsi="Palatino Linotype"/>
          <w:sz w:val="18"/>
          <w:szCs w:val="19"/>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F1E27E1" w14:textId="71A22C33" w:rsidR="00C92859" w:rsidRPr="00C92859" w:rsidRDefault="00C92859" w:rsidP="00C92859">
      <w:pPr>
        <w:pStyle w:val="Textonotapie"/>
        <w:jc w:val="both"/>
        <w:rPr>
          <w:rFonts w:ascii="Palatino Linotype" w:hAnsi="Palatino Linotype"/>
          <w:sz w:val="18"/>
          <w:szCs w:val="18"/>
        </w:rPr>
      </w:pPr>
      <w:r>
        <w:rPr>
          <w:rStyle w:val="Refdenotaalpie"/>
        </w:rPr>
        <w:footnoteRef/>
      </w:r>
      <w:r>
        <w:t xml:space="preserve"> </w:t>
      </w:r>
      <w:r w:rsidRPr="00C92859">
        <w:rPr>
          <w:rFonts w:ascii="Palatino Linotype" w:hAnsi="Palatino Linotype"/>
          <w:sz w:val="18"/>
          <w:szCs w:val="18"/>
        </w:rPr>
        <w:t xml:space="preserve">“Artículo 140. El acceso a la información pública será restringido excepcionalmente, cuando por razones de interés público, ésta sea clasificada como reservada, conforme a los criterios siguientes: </w:t>
      </w:r>
    </w:p>
    <w:p w14:paraId="4C9332A7" w14:textId="127EDCF2" w:rsidR="00C92859" w:rsidRPr="00C92859" w:rsidRDefault="00C92859" w:rsidP="00C92859">
      <w:pPr>
        <w:pStyle w:val="Textonotapie"/>
        <w:jc w:val="both"/>
        <w:rPr>
          <w:rFonts w:ascii="Palatino Linotype" w:hAnsi="Palatino Linotype"/>
          <w:sz w:val="18"/>
          <w:szCs w:val="18"/>
        </w:rPr>
      </w:pPr>
      <w:r w:rsidRPr="00C92859">
        <w:rPr>
          <w:rFonts w:ascii="Palatino Linotype" w:hAnsi="Palatino Linotype"/>
          <w:sz w:val="18"/>
          <w:szCs w:val="18"/>
        </w:rPr>
        <w:t>I. Comprometa la seguridad pública y cuente con un propósito genuino y un efecto demostrable; (…)</w:t>
      </w:r>
    </w:p>
    <w:p w14:paraId="12BAF7B8" w14:textId="24442196" w:rsidR="00C92859" w:rsidRPr="00C92859" w:rsidRDefault="00C92859" w:rsidP="00C92859">
      <w:pPr>
        <w:pStyle w:val="Textonotapie"/>
        <w:jc w:val="both"/>
        <w:rPr>
          <w:rFonts w:ascii="Palatino Linotype" w:hAnsi="Palatino Linotype"/>
          <w:sz w:val="18"/>
          <w:szCs w:val="18"/>
        </w:rPr>
      </w:pPr>
      <w:r w:rsidRPr="00C92859">
        <w:rPr>
          <w:rFonts w:ascii="Palatino Linotype" w:hAnsi="Palatino Linotype"/>
          <w:sz w:val="18"/>
          <w:szCs w:val="18"/>
        </w:rPr>
        <w:t>IV. Ponga en riesgo la vida, la seguridad o la salud de una persona física; (…)</w:t>
      </w:r>
    </w:p>
    <w:p w14:paraId="64C94B43" w14:textId="471FAA04" w:rsidR="00C92859" w:rsidRPr="00C92859" w:rsidRDefault="00C92859" w:rsidP="00C92859">
      <w:pPr>
        <w:pStyle w:val="Textonotapie"/>
        <w:jc w:val="both"/>
        <w:rPr>
          <w:rFonts w:ascii="Palatino Linotype" w:hAnsi="Palatino Linotype"/>
          <w:sz w:val="18"/>
          <w:szCs w:val="18"/>
        </w:rPr>
      </w:pPr>
      <w:r w:rsidRPr="00C92859">
        <w:rPr>
          <w:rFonts w:ascii="Palatino Linotype" w:hAnsi="Palatino Linotype"/>
          <w:sz w:val="18"/>
          <w:szCs w:val="18"/>
        </w:rPr>
        <w:t>XI. Las que por disposición expresa de una ley tengan tal carácter, siempre que sean acordes con las bases, principios y disposiciones establecidos en esta Ley y no la contravengan; así como las previstas en tratados internacionales.”</w:t>
      </w:r>
    </w:p>
    <w:p w14:paraId="1784D0E7" w14:textId="77777777" w:rsidR="00C92859" w:rsidRPr="00C92859" w:rsidRDefault="00C92859" w:rsidP="00C92859">
      <w:pPr>
        <w:pStyle w:val="Textonotapie"/>
        <w:jc w:val="both"/>
        <w:rPr>
          <w:rFonts w:ascii="Palatino Linotype" w:hAnsi="Palatino Linotype"/>
          <w:sz w:val="18"/>
          <w:szCs w:val="18"/>
        </w:rPr>
      </w:pPr>
      <w:r w:rsidRPr="00C92859">
        <w:rPr>
          <w:rFonts w:ascii="Palatino Linotype" w:hAnsi="Palatino Linotype"/>
          <w:sz w:val="18"/>
          <w:szCs w:val="18"/>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9430DAC" w14:textId="77777777" w:rsidR="00C92859" w:rsidRPr="00C92859" w:rsidRDefault="00C92859" w:rsidP="00C92859">
      <w:pPr>
        <w:pStyle w:val="Textonotapie"/>
        <w:jc w:val="both"/>
        <w:rPr>
          <w:rFonts w:ascii="Palatino Linotype" w:hAnsi="Palatino Linotype"/>
          <w:sz w:val="18"/>
          <w:szCs w:val="18"/>
        </w:rPr>
      </w:pPr>
      <w:r w:rsidRPr="00C92859">
        <w:rPr>
          <w:rFonts w:ascii="Palatino Linotype" w:hAnsi="Palatino Linotype"/>
          <w:sz w:val="18"/>
          <w:szCs w:val="18"/>
        </w:rPr>
        <w:t xml:space="preserve">II. Aquella cuya revelación pueda ser utilizada para actualizar o potenciar una amenaza a la seguridad pública o a las instituciones del Estado de México; </w:t>
      </w:r>
    </w:p>
    <w:p w14:paraId="24CA2BEE" w14:textId="06187D26" w:rsidR="00C92859" w:rsidRDefault="00C92859" w:rsidP="00C92859">
      <w:pPr>
        <w:pStyle w:val="Textonotapie"/>
        <w:jc w:val="both"/>
      </w:pPr>
      <w:r w:rsidRPr="00C92859">
        <w:rPr>
          <w:rFonts w:ascii="Palatino Linotype" w:hAnsi="Palatino Linotype"/>
          <w:sz w:val="18"/>
          <w:szCs w:val="18"/>
        </w:rPr>
        <w:t>III. La relativa a servidores públicos miembros de las instituciones de seguridad pública, cuya revelación pueda poner en riesgo su vida e integridad física con motivo de sus funciones;…”</w:t>
      </w:r>
    </w:p>
  </w:footnote>
  <w:footnote w:id="4">
    <w:p w14:paraId="68268539" w14:textId="77777777" w:rsidR="00C7015A" w:rsidRPr="009752C3" w:rsidRDefault="00C7015A" w:rsidP="00C7015A">
      <w:pPr>
        <w:ind w:right="49"/>
        <w:jc w:val="both"/>
        <w:rPr>
          <w:rFonts w:ascii="Palatino Linotype" w:hAnsi="Palatino Linotype" w:cs="Arial"/>
          <w:bCs/>
          <w:noProof/>
          <w:sz w:val="20"/>
          <w:szCs w:val="20"/>
        </w:rPr>
      </w:pPr>
      <w:r>
        <w:rPr>
          <w:rStyle w:val="Refdenotaalpie"/>
        </w:rPr>
        <w:footnoteRef/>
      </w:r>
      <w:r>
        <w:t xml:space="preserve"> </w:t>
      </w:r>
      <w:r w:rsidRPr="009752C3">
        <w:rPr>
          <w:rFonts w:ascii="Palatino Linotype" w:hAnsi="Palatino Linotype" w:cs="Arial"/>
          <w:bCs/>
          <w:noProof/>
          <w:sz w:val="20"/>
          <w:szCs w:val="20"/>
        </w:rPr>
        <w:t xml:space="preserve">Artículo 17-G.- Los certificados que emita el Servicio de Administración Tributaria para ser considerados válidos deberán contener los datos siguientes: </w:t>
      </w:r>
    </w:p>
    <w:p w14:paraId="28D1CBCD" w14:textId="77777777" w:rsidR="00C7015A" w:rsidRPr="009752C3" w:rsidRDefault="00C7015A" w:rsidP="00C7015A">
      <w:pPr>
        <w:ind w:right="49"/>
        <w:jc w:val="both"/>
        <w:rPr>
          <w:rFonts w:ascii="Palatino Linotype" w:hAnsi="Palatino Linotype" w:cs="Arial"/>
          <w:bCs/>
          <w:noProof/>
          <w:sz w:val="20"/>
          <w:szCs w:val="20"/>
        </w:rPr>
      </w:pPr>
      <w:r>
        <w:rPr>
          <w:rFonts w:ascii="Palatino Linotype" w:hAnsi="Palatino Linotype" w:cs="Arial"/>
          <w:bCs/>
          <w:noProof/>
          <w:sz w:val="20"/>
          <w:szCs w:val="20"/>
        </w:rPr>
        <w:t xml:space="preserve">I. </w:t>
      </w:r>
      <w:r w:rsidRPr="009752C3">
        <w:rPr>
          <w:rFonts w:ascii="Palatino Linotype" w:hAnsi="Palatino Linotype" w:cs="Arial"/>
          <w:bCs/>
          <w:noProof/>
          <w:sz w:val="20"/>
          <w:szCs w:val="20"/>
        </w:rPr>
        <w:t>La mención de que se expiden como tales. Tratándose de certificados de sellos digitales, se deberán especificar las limitantes que tengan para su uso.</w:t>
      </w:r>
    </w:p>
    <w:p w14:paraId="13844720" w14:textId="77777777" w:rsidR="00C7015A" w:rsidRPr="009752C3" w:rsidRDefault="00C7015A" w:rsidP="00C7015A">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4A94D52" w14:textId="77777777" w:rsidR="00C7015A" w:rsidRPr="009752C3" w:rsidRDefault="00C7015A" w:rsidP="00C7015A">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Los contribuyentes a que se refiere el párrafo anterior deberán cumplir con las obligaciones siguientes:</w:t>
      </w:r>
    </w:p>
    <w:p w14:paraId="7E08338D" w14:textId="77777777" w:rsidR="00C7015A" w:rsidRPr="009752C3" w:rsidRDefault="00C7015A" w:rsidP="00C7015A">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 xml:space="preserve">I. </w:t>
      </w:r>
      <w:r w:rsidRPr="009752C3">
        <w:rPr>
          <w:rFonts w:ascii="Palatino Linotype" w:hAnsi="Palatino Linotype" w:cs="Arial"/>
          <w:bCs/>
          <w:noProof/>
          <w:sz w:val="20"/>
          <w:szCs w:val="20"/>
        </w:rPr>
        <w:tab/>
        <w:t>…</w:t>
      </w:r>
    </w:p>
    <w:p w14:paraId="1BAEB697" w14:textId="77777777" w:rsidR="00C7015A" w:rsidRPr="009752C3" w:rsidRDefault="00C7015A" w:rsidP="00C7015A">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 xml:space="preserve">II. </w:t>
      </w:r>
      <w:r w:rsidRPr="009752C3">
        <w:rPr>
          <w:rFonts w:ascii="Palatino Linotype" w:hAnsi="Palatino Linotype" w:cs="Arial"/>
          <w:bCs/>
          <w:noProof/>
          <w:sz w:val="20"/>
          <w:szCs w:val="20"/>
        </w:rPr>
        <w:tab/>
        <w:t>Tramitar ante el Servicio de Administración Tributaria el certificado para el uso de los sellos digitales.</w:t>
      </w:r>
    </w:p>
    <w:p w14:paraId="189F76D4" w14:textId="77777777" w:rsidR="00C7015A" w:rsidRDefault="00C7015A" w:rsidP="00C7015A">
      <w:pPr>
        <w:pStyle w:val="Textonotapie"/>
        <w:ind w:right="49"/>
        <w:jc w:val="both"/>
      </w:pPr>
      <w:r w:rsidRPr="009752C3">
        <w:rPr>
          <w:rFonts w:ascii="Palatino Linotype" w:hAnsi="Palatino Linotype" w:cs="Arial"/>
          <w:bCs/>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7" w:type="dxa"/>
      <w:tblLayout w:type="fixed"/>
      <w:tblLook w:val="04A0" w:firstRow="1" w:lastRow="0" w:firstColumn="1" w:lastColumn="0" w:noHBand="0" w:noVBand="1"/>
    </w:tblPr>
    <w:tblGrid>
      <w:gridCol w:w="2552"/>
      <w:gridCol w:w="3402"/>
    </w:tblGrid>
    <w:tr w:rsidR="001321B1" w14:paraId="6B4E3B81" w14:textId="77777777" w:rsidTr="005A25CE">
      <w:tc>
        <w:tcPr>
          <w:tcW w:w="2552" w:type="dxa"/>
          <w:vAlign w:val="center"/>
          <w:hideMark/>
        </w:tcPr>
        <w:p w14:paraId="0ABBC6C0" w14:textId="77777777" w:rsidR="001321B1" w:rsidRDefault="001321B1"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60C471CA" w14:textId="4430E8D7" w:rsidR="001321B1" w:rsidRDefault="00D8773C" w:rsidP="00932A78">
          <w:pPr>
            <w:jc w:val="both"/>
            <w:rPr>
              <w:rFonts w:ascii="Palatino Linotype" w:hAnsi="Palatino Linotype"/>
              <w:b/>
              <w:sz w:val="22"/>
              <w:szCs w:val="22"/>
              <w:lang w:val="es-ES_tradnl"/>
            </w:rPr>
          </w:pPr>
          <w:r>
            <w:rPr>
              <w:rFonts w:ascii="Palatino Linotype" w:hAnsi="Palatino Linotype"/>
              <w:b/>
              <w:sz w:val="22"/>
              <w:szCs w:val="22"/>
              <w:lang w:val="es-ES_tradnl"/>
            </w:rPr>
            <w:t>02339/INFOEM/IP/RR/2018</w:t>
          </w:r>
        </w:p>
      </w:tc>
    </w:tr>
    <w:tr w:rsidR="001321B1" w14:paraId="31CB780F" w14:textId="77777777" w:rsidTr="005A25CE">
      <w:trPr>
        <w:trHeight w:val="228"/>
      </w:trPr>
      <w:tc>
        <w:tcPr>
          <w:tcW w:w="2552" w:type="dxa"/>
          <w:vAlign w:val="center"/>
          <w:hideMark/>
        </w:tcPr>
        <w:p w14:paraId="4F49CB4A" w14:textId="77777777" w:rsidR="001321B1" w:rsidRDefault="001321B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5D08B318" w14:textId="24A8A3D0" w:rsidR="001321B1" w:rsidRDefault="000E1B6E" w:rsidP="00D8773C">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D8773C">
            <w:rPr>
              <w:rFonts w:ascii="Palatino Linotype" w:hAnsi="Palatino Linotype"/>
              <w:b/>
              <w:sz w:val="22"/>
              <w:szCs w:val="22"/>
              <w:lang w:val="es-ES_tradnl"/>
            </w:rPr>
            <w:t>Ixtapaluca</w:t>
          </w:r>
        </w:p>
      </w:tc>
    </w:tr>
    <w:tr w:rsidR="001321B1" w14:paraId="69050F56" w14:textId="77777777" w:rsidTr="005A25CE">
      <w:tc>
        <w:tcPr>
          <w:tcW w:w="2552" w:type="dxa"/>
          <w:vAlign w:val="center"/>
          <w:hideMark/>
        </w:tcPr>
        <w:p w14:paraId="65C9B735" w14:textId="3CB772C2" w:rsidR="001321B1" w:rsidRDefault="001321B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6864B57" w14:textId="21CAEFF5" w:rsidR="001321B1" w:rsidRDefault="001321B1"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1321B1" w:rsidRDefault="001321B1"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837C31D" w:rsidR="001321B1" w:rsidRDefault="001321B1" w:rsidP="004515B0">
    <w:pPr>
      <w:pStyle w:val="Encabezado"/>
      <w:tabs>
        <w:tab w:val="left" w:pos="5812"/>
      </w:tabs>
      <w:jc w:val="both"/>
    </w:pPr>
    <w:r>
      <w:t xml:space="preserve">                                  </w:t>
    </w:r>
  </w:p>
  <w:tbl>
    <w:tblPr>
      <w:tblW w:w="6095" w:type="dxa"/>
      <w:tblInd w:w="2694" w:type="dxa"/>
      <w:tblLayout w:type="fixed"/>
      <w:tblLook w:val="04A0" w:firstRow="1" w:lastRow="0" w:firstColumn="1" w:lastColumn="0" w:noHBand="0" w:noVBand="1"/>
    </w:tblPr>
    <w:tblGrid>
      <w:gridCol w:w="2693"/>
      <w:gridCol w:w="3402"/>
    </w:tblGrid>
    <w:tr w:rsidR="001321B1" w14:paraId="477E149B" w14:textId="77777777" w:rsidTr="005A25CE">
      <w:tc>
        <w:tcPr>
          <w:tcW w:w="2693" w:type="dxa"/>
          <w:vAlign w:val="center"/>
          <w:hideMark/>
        </w:tcPr>
        <w:p w14:paraId="5C0586E4" w14:textId="77777777" w:rsidR="001321B1" w:rsidRDefault="001321B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39AF4208" w:rsidR="001321B1" w:rsidRDefault="00D8773C" w:rsidP="004515B0">
          <w:pPr>
            <w:jc w:val="both"/>
            <w:rPr>
              <w:rFonts w:ascii="Palatino Linotype" w:hAnsi="Palatino Linotype"/>
              <w:b/>
              <w:sz w:val="22"/>
              <w:szCs w:val="22"/>
              <w:lang w:val="es-ES_tradnl"/>
            </w:rPr>
          </w:pPr>
          <w:r>
            <w:rPr>
              <w:rFonts w:ascii="Palatino Linotype" w:hAnsi="Palatino Linotype"/>
              <w:b/>
              <w:sz w:val="22"/>
              <w:szCs w:val="22"/>
              <w:lang w:val="es-ES_tradnl"/>
            </w:rPr>
            <w:t>02339/INFOEM/IP/RR/2018</w:t>
          </w:r>
        </w:p>
      </w:tc>
    </w:tr>
    <w:tr w:rsidR="001321B1" w14:paraId="5B5BE21C" w14:textId="77777777" w:rsidTr="005A25CE">
      <w:tc>
        <w:tcPr>
          <w:tcW w:w="2693" w:type="dxa"/>
          <w:vAlign w:val="center"/>
          <w:hideMark/>
        </w:tcPr>
        <w:p w14:paraId="4AE96902" w14:textId="77777777" w:rsidR="001321B1" w:rsidRDefault="001321B1"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69119A4D" w:rsidR="001321B1" w:rsidRDefault="00601848" w:rsidP="004515B0">
          <w:pPr>
            <w:jc w:val="both"/>
            <w:rPr>
              <w:rFonts w:ascii="Palatino Linotype" w:hAnsi="Palatino Linotype"/>
              <w:b/>
              <w:sz w:val="22"/>
              <w:szCs w:val="22"/>
              <w:lang w:val="es-ES_tradnl"/>
            </w:rPr>
          </w:pPr>
          <w:r>
            <w:rPr>
              <w:rFonts w:ascii="Palatino Linotype" w:hAnsi="Palatino Linotype"/>
              <w:b/>
              <w:sz w:val="22"/>
              <w:szCs w:val="22"/>
              <w:lang w:val="es-ES_tradnl"/>
            </w:rPr>
            <w:t>XXXXX XXXXXXX XXXXX XXXXXXXX</w:t>
          </w:r>
        </w:p>
      </w:tc>
    </w:tr>
    <w:tr w:rsidR="001321B1" w14:paraId="22601A11" w14:textId="77777777" w:rsidTr="005A25CE">
      <w:trPr>
        <w:trHeight w:val="228"/>
      </w:trPr>
      <w:tc>
        <w:tcPr>
          <w:tcW w:w="2693" w:type="dxa"/>
          <w:vAlign w:val="center"/>
          <w:hideMark/>
        </w:tcPr>
        <w:p w14:paraId="6EFE221D" w14:textId="12A64922" w:rsidR="001321B1" w:rsidRDefault="001321B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53130B89" w:rsidR="001321B1" w:rsidRDefault="000E1B6E" w:rsidP="00D8773C">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D8773C">
            <w:rPr>
              <w:rFonts w:ascii="Palatino Linotype" w:hAnsi="Palatino Linotype"/>
              <w:b/>
              <w:sz w:val="22"/>
              <w:szCs w:val="22"/>
              <w:lang w:val="es-ES_tradnl"/>
            </w:rPr>
            <w:t>Ixtapaluca</w:t>
          </w:r>
        </w:p>
      </w:tc>
    </w:tr>
    <w:tr w:rsidR="001321B1" w14:paraId="2D6C630E" w14:textId="77777777" w:rsidTr="005A25CE">
      <w:tc>
        <w:tcPr>
          <w:tcW w:w="2693" w:type="dxa"/>
          <w:vAlign w:val="center"/>
          <w:hideMark/>
        </w:tcPr>
        <w:p w14:paraId="5BD4C6DB" w14:textId="656677ED" w:rsidR="001321B1" w:rsidRDefault="001321B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CDDA0BE" w14:textId="7378CBC0" w:rsidR="001321B1" w:rsidRDefault="001321B1"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1321B1" w:rsidRDefault="001321B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1429"/>
    <w:multiLevelType w:val="hybridMultilevel"/>
    <w:tmpl w:val="E6C0D1C0"/>
    <w:lvl w:ilvl="0" w:tplc="69E27CA2">
      <w:start w:val="1"/>
      <w:numFmt w:val="upperRoman"/>
      <w:lvlText w:val="%1."/>
      <w:lvlJc w:val="left"/>
      <w:pPr>
        <w:ind w:left="862" w:hanging="72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nsid w:val="04073769"/>
    <w:multiLevelType w:val="hybridMultilevel"/>
    <w:tmpl w:val="F0E2A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8E7828"/>
    <w:multiLevelType w:val="hybridMultilevel"/>
    <w:tmpl w:val="CC1493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FEF6E29"/>
    <w:multiLevelType w:val="hybridMultilevel"/>
    <w:tmpl w:val="E9B2EE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D8077C"/>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9C3215"/>
    <w:multiLevelType w:val="hybridMultilevel"/>
    <w:tmpl w:val="35C06CFA"/>
    <w:lvl w:ilvl="0" w:tplc="FBC4544A">
      <w:start w:val="1"/>
      <w:numFmt w:val="lowerLetter"/>
      <w:lvlText w:val="%1)"/>
      <w:lvlJc w:val="left"/>
      <w:pPr>
        <w:ind w:left="2880" w:hanging="360"/>
      </w:pPr>
      <w:rPr>
        <w:rFonts w:cs="Aria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0">
    <w:nsid w:val="23911C48"/>
    <w:multiLevelType w:val="multilevel"/>
    <w:tmpl w:val="4D8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17490"/>
    <w:multiLevelType w:val="hybridMultilevel"/>
    <w:tmpl w:val="8E2EF0F4"/>
    <w:lvl w:ilvl="0" w:tplc="8B0A632A">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590B23"/>
    <w:multiLevelType w:val="hybridMultilevel"/>
    <w:tmpl w:val="C96EFCF8"/>
    <w:lvl w:ilvl="0" w:tplc="5B7AAEF6">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6F5854"/>
    <w:multiLevelType w:val="hybridMultilevel"/>
    <w:tmpl w:val="362C8C96"/>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2E196E"/>
    <w:multiLevelType w:val="hybridMultilevel"/>
    <w:tmpl w:val="CECAC8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B874B01"/>
    <w:multiLevelType w:val="hybridMultilevel"/>
    <w:tmpl w:val="7FF8EA0A"/>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4D7835D2"/>
    <w:multiLevelType w:val="hybridMultilevel"/>
    <w:tmpl w:val="00BEC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546F7550"/>
    <w:multiLevelType w:val="hybridMultilevel"/>
    <w:tmpl w:val="402E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AF4CB1"/>
    <w:multiLevelType w:val="hybridMultilevel"/>
    <w:tmpl w:val="C2A6CB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720049D2"/>
    <w:multiLevelType w:val="hybridMultilevel"/>
    <w:tmpl w:val="BDBEBC60"/>
    <w:lvl w:ilvl="0" w:tplc="4D2AC08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970172E"/>
    <w:multiLevelType w:val="hybridMultilevel"/>
    <w:tmpl w:val="CCF0B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9"/>
  </w:num>
  <w:num w:numId="4">
    <w:abstractNumId w:val="30"/>
  </w:num>
  <w:num w:numId="5">
    <w:abstractNumId w:val="6"/>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5"/>
  </w:num>
  <w:num w:numId="11">
    <w:abstractNumId w:val="3"/>
  </w:num>
  <w:num w:numId="12">
    <w:abstractNumId w:val="16"/>
  </w:num>
  <w:num w:numId="13">
    <w:abstractNumId w:val="7"/>
  </w:num>
  <w:num w:numId="14">
    <w:abstractNumId w:val="26"/>
  </w:num>
  <w:num w:numId="15">
    <w:abstractNumId w:val="34"/>
  </w:num>
  <w:num w:numId="16">
    <w:abstractNumId w:val="24"/>
  </w:num>
  <w:num w:numId="17">
    <w:abstractNumId w:val="25"/>
  </w:num>
  <w:num w:numId="18">
    <w:abstractNumId w:val="31"/>
  </w:num>
  <w:num w:numId="19">
    <w:abstractNumId w:val="8"/>
  </w:num>
  <w:num w:numId="20">
    <w:abstractNumId w:val="1"/>
  </w:num>
  <w:num w:numId="21">
    <w:abstractNumId w:val="18"/>
  </w:num>
  <w:num w:numId="22">
    <w:abstractNumId w:val="0"/>
  </w:num>
  <w:num w:numId="23">
    <w:abstractNumId w:val="32"/>
  </w:num>
  <w:num w:numId="24">
    <w:abstractNumId w:val="20"/>
  </w:num>
  <w:num w:numId="25">
    <w:abstractNumId w:val="21"/>
  </w:num>
  <w:num w:numId="26">
    <w:abstractNumId w:val="23"/>
  </w:num>
  <w:num w:numId="27">
    <w:abstractNumId w:val="9"/>
  </w:num>
  <w:num w:numId="28">
    <w:abstractNumId w:val="10"/>
  </w:num>
  <w:num w:numId="29">
    <w:abstractNumId w:val="12"/>
  </w:num>
  <w:num w:numId="30">
    <w:abstractNumId w:val="33"/>
  </w:num>
  <w:num w:numId="31">
    <w:abstractNumId w:val="4"/>
  </w:num>
  <w:num w:numId="32">
    <w:abstractNumId w:val="2"/>
  </w:num>
  <w:num w:numId="33">
    <w:abstractNumId w:val="27"/>
  </w:num>
  <w:num w:numId="34">
    <w:abstractNumId w:val="11"/>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64B"/>
    <w:rsid w:val="00011E5E"/>
    <w:rsid w:val="000163E2"/>
    <w:rsid w:val="00017DF0"/>
    <w:rsid w:val="00022FDF"/>
    <w:rsid w:val="00023AD2"/>
    <w:rsid w:val="00023F79"/>
    <w:rsid w:val="00032ABD"/>
    <w:rsid w:val="00033751"/>
    <w:rsid w:val="00034788"/>
    <w:rsid w:val="000354B7"/>
    <w:rsid w:val="000510A8"/>
    <w:rsid w:val="000553C0"/>
    <w:rsid w:val="00057DB2"/>
    <w:rsid w:val="0006723E"/>
    <w:rsid w:val="000735D7"/>
    <w:rsid w:val="00074B1D"/>
    <w:rsid w:val="00077FFE"/>
    <w:rsid w:val="0008369C"/>
    <w:rsid w:val="00083ECB"/>
    <w:rsid w:val="0008542A"/>
    <w:rsid w:val="00087A2F"/>
    <w:rsid w:val="000931EF"/>
    <w:rsid w:val="00095321"/>
    <w:rsid w:val="00095705"/>
    <w:rsid w:val="000A08C8"/>
    <w:rsid w:val="000A0962"/>
    <w:rsid w:val="000A2FF7"/>
    <w:rsid w:val="000A3837"/>
    <w:rsid w:val="000B13A6"/>
    <w:rsid w:val="000B3FFD"/>
    <w:rsid w:val="000B4125"/>
    <w:rsid w:val="000C09F2"/>
    <w:rsid w:val="000C1A59"/>
    <w:rsid w:val="000C4453"/>
    <w:rsid w:val="000C5510"/>
    <w:rsid w:val="000C641D"/>
    <w:rsid w:val="000D3810"/>
    <w:rsid w:val="000D4C17"/>
    <w:rsid w:val="000D67CD"/>
    <w:rsid w:val="000D79C6"/>
    <w:rsid w:val="000E1B6E"/>
    <w:rsid w:val="000E4CD5"/>
    <w:rsid w:val="000F3A90"/>
    <w:rsid w:val="00104B86"/>
    <w:rsid w:val="00114F85"/>
    <w:rsid w:val="001207A1"/>
    <w:rsid w:val="001228E4"/>
    <w:rsid w:val="00123129"/>
    <w:rsid w:val="001245CD"/>
    <w:rsid w:val="00125FE5"/>
    <w:rsid w:val="00127ADC"/>
    <w:rsid w:val="001321B1"/>
    <w:rsid w:val="001349E5"/>
    <w:rsid w:val="001360F8"/>
    <w:rsid w:val="00143FF2"/>
    <w:rsid w:val="001451D4"/>
    <w:rsid w:val="00170A94"/>
    <w:rsid w:val="0017377B"/>
    <w:rsid w:val="001768EC"/>
    <w:rsid w:val="00185C15"/>
    <w:rsid w:val="001A42A5"/>
    <w:rsid w:val="001B1FEB"/>
    <w:rsid w:val="001B3B81"/>
    <w:rsid w:val="001C0BD0"/>
    <w:rsid w:val="001D32E7"/>
    <w:rsid w:val="001D3FAD"/>
    <w:rsid w:val="001D7F08"/>
    <w:rsid w:val="001F6EBB"/>
    <w:rsid w:val="00207AA2"/>
    <w:rsid w:val="00211FD9"/>
    <w:rsid w:val="00212091"/>
    <w:rsid w:val="00212B82"/>
    <w:rsid w:val="00214089"/>
    <w:rsid w:val="002140D4"/>
    <w:rsid w:val="00216AB4"/>
    <w:rsid w:val="00220958"/>
    <w:rsid w:val="0022457B"/>
    <w:rsid w:val="002257C9"/>
    <w:rsid w:val="0023264F"/>
    <w:rsid w:val="00233AF5"/>
    <w:rsid w:val="00241AF5"/>
    <w:rsid w:val="00245B2F"/>
    <w:rsid w:val="00246484"/>
    <w:rsid w:val="00250AAE"/>
    <w:rsid w:val="002557B0"/>
    <w:rsid w:val="0026637C"/>
    <w:rsid w:val="002678DC"/>
    <w:rsid w:val="00271499"/>
    <w:rsid w:val="00282CC3"/>
    <w:rsid w:val="002844DE"/>
    <w:rsid w:val="0029428F"/>
    <w:rsid w:val="00295FE3"/>
    <w:rsid w:val="002A6AE1"/>
    <w:rsid w:val="002B3FCD"/>
    <w:rsid w:val="002B58AE"/>
    <w:rsid w:val="002C00C9"/>
    <w:rsid w:val="002C1E47"/>
    <w:rsid w:val="002C5825"/>
    <w:rsid w:val="002C6154"/>
    <w:rsid w:val="002D09B9"/>
    <w:rsid w:val="002D4071"/>
    <w:rsid w:val="002D53F9"/>
    <w:rsid w:val="002D71B6"/>
    <w:rsid w:val="002D73D5"/>
    <w:rsid w:val="002F0603"/>
    <w:rsid w:val="002F354C"/>
    <w:rsid w:val="002F366A"/>
    <w:rsid w:val="002F537C"/>
    <w:rsid w:val="00307F9F"/>
    <w:rsid w:val="00314C57"/>
    <w:rsid w:val="0031526D"/>
    <w:rsid w:val="00324B33"/>
    <w:rsid w:val="00331B72"/>
    <w:rsid w:val="003337D6"/>
    <w:rsid w:val="00340F8B"/>
    <w:rsid w:val="0035790D"/>
    <w:rsid w:val="00361583"/>
    <w:rsid w:val="003701F3"/>
    <w:rsid w:val="00371483"/>
    <w:rsid w:val="00373004"/>
    <w:rsid w:val="00387CDA"/>
    <w:rsid w:val="003A5633"/>
    <w:rsid w:val="003B2085"/>
    <w:rsid w:val="003B47EC"/>
    <w:rsid w:val="003C2B46"/>
    <w:rsid w:val="003D09E0"/>
    <w:rsid w:val="003D10B7"/>
    <w:rsid w:val="003D23F0"/>
    <w:rsid w:val="003D3873"/>
    <w:rsid w:val="003D487F"/>
    <w:rsid w:val="003E1CBE"/>
    <w:rsid w:val="003F0076"/>
    <w:rsid w:val="003F1025"/>
    <w:rsid w:val="003F1F01"/>
    <w:rsid w:val="003F234D"/>
    <w:rsid w:val="003F517B"/>
    <w:rsid w:val="003F518A"/>
    <w:rsid w:val="003F7016"/>
    <w:rsid w:val="003F7C99"/>
    <w:rsid w:val="00400887"/>
    <w:rsid w:val="004015B6"/>
    <w:rsid w:val="004166F0"/>
    <w:rsid w:val="00423E8E"/>
    <w:rsid w:val="00426456"/>
    <w:rsid w:val="00432330"/>
    <w:rsid w:val="00433EAC"/>
    <w:rsid w:val="00434441"/>
    <w:rsid w:val="004429D9"/>
    <w:rsid w:val="0044547C"/>
    <w:rsid w:val="00447FFE"/>
    <w:rsid w:val="0045055B"/>
    <w:rsid w:val="004509FD"/>
    <w:rsid w:val="004515B0"/>
    <w:rsid w:val="004679BC"/>
    <w:rsid w:val="00472B24"/>
    <w:rsid w:val="00477677"/>
    <w:rsid w:val="004821AA"/>
    <w:rsid w:val="004835E2"/>
    <w:rsid w:val="004848E1"/>
    <w:rsid w:val="00486F32"/>
    <w:rsid w:val="00487F15"/>
    <w:rsid w:val="004952DF"/>
    <w:rsid w:val="004959AA"/>
    <w:rsid w:val="0049704F"/>
    <w:rsid w:val="004A16A1"/>
    <w:rsid w:val="004A1AEC"/>
    <w:rsid w:val="004A1BA0"/>
    <w:rsid w:val="004A68A5"/>
    <w:rsid w:val="004C3FDC"/>
    <w:rsid w:val="004C684E"/>
    <w:rsid w:val="004D0A26"/>
    <w:rsid w:val="004F0ACA"/>
    <w:rsid w:val="004F202F"/>
    <w:rsid w:val="004F2CE5"/>
    <w:rsid w:val="005005D3"/>
    <w:rsid w:val="00502375"/>
    <w:rsid w:val="0050441B"/>
    <w:rsid w:val="005106D8"/>
    <w:rsid w:val="00512C40"/>
    <w:rsid w:val="005139B0"/>
    <w:rsid w:val="0051424D"/>
    <w:rsid w:val="0052264D"/>
    <w:rsid w:val="0053056F"/>
    <w:rsid w:val="00532142"/>
    <w:rsid w:val="00532DA4"/>
    <w:rsid w:val="005345A1"/>
    <w:rsid w:val="0053491B"/>
    <w:rsid w:val="00535885"/>
    <w:rsid w:val="00537090"/>
    <w:rsid w:val="00540664"/>
    <w:rsid w:val="00541DB4"/>
    <w:rsid w:val="00551739"/>
    <w:rsid w:val="005532BA"/>
    <w:rsid w:val="00554330"/>
    <w:rsid w:val="00556400"/>
    <w:rsid w:val="00560F9D"/>
    <w:rsid w:val="00570BD6"/>
    <w:rsid w:val="00582AA6"/>
    <w:rsid w:val="00582D5C"/>
    <w:rsid w:val="005937AE"/>
    <w:rsid w:val="00596E80"/>
    <w:rsid w:val="005A25CE"/>
    <w:rsid w:val="005A6964"/>
    <w:rsid w:val="005B00D9"/>
    <w:rsid w:val="005B4F51"/>
    <w:rsid w:val="005B60E4"/>
    <w:rsid w:val="005C3478"/>
    <w:rsid w:val="005D17F7"/>
    <w:rsid w:val="005D1830"/>
    <w:rsid w:val="005E292A"/>
    <w:rsid w:val="005E45D7"/>
    <w:rsid w:val="005E79AC"/>
    <w:rsid w:val="005F64F6"/>
    <w:rsid w:val="00601848"/>
    <w:rsid w:val="00601D73"/>
    <w:rsid w:val="0060421B"/>
    <w:rsid w:val="00610DBC"/>
    <w:rsid w:val="0061151C"/>
    <w:rsid w:val="00620675"/>
    <w:rsid w:val="00623957"/>
    <w:rsid w:val="00624C3D"/>
    <w:rsid w:val="00625EC3"/>
    <w:rsid w:val="00627927"/>
    <w:rsid w:val="0063136B"/>
    <w:rsid w:val="006319DF"/>
    <w:rsid w:val="00634485"/>
    <w:rsid w:val="006366CA"/>
    <w:rsid w:val="00650B6E"/>
    <w:rsid w:val="00653B1B"/>
    <w:rsid w:val="00654BAB"/>
    <w:rsid w:val="006556D8"/>
    <w:rsid w:val="00662A63"/>
    <w:rsid w:val="006661B5"/>
    <w:rsid w:val="00670DB1"/>
    <w:rsid w:val="006727CB"/>
    <w:rsid w:val="00677228"/>
    <w:rsid w:val="00682EFD"/>
    <w:rsid w:val="00683AEA"/>
    <w:rsid w:val="00686A8A"/>
    <w:rsid w:val="00687641"/>
    <w:rsid w:val="00694D64"/>
    <w:rsid w:val="006A005B"/>
    <w:rsid w:val="006A142E"/>
    <w:rsid w:val="006A29ED"/>
    <w:rsid w:val="006A76CA"/>
    <w:rsid w:val="006C531D"/>
    <w:rsid w:val="006D0AEE"/>
    <w:rsid w:val="006D2126"/>
    <w:rsid w:val="006D41F1"/>
    <w:rsid w:val="006E481D"/>
    <w:rsid w:val="006E5550"/>
    <w:rsid w:val="006E6389"/>
    <w:rsid w:val="006F133A"/>
    <w:rsid w:val="006F1F48"/>
    <w:rsid w:val="006F30F8"/>
    <w:rsid w:val="007066D9"/>
    <w:rsid w:val="00707750"/>
    <w:rsid w:val="007172D5"/>
    <w:rsid w:val="00721CA6"/>
    <w:rsid w:val="00721CFB"/>
    <w:rsid w:val="007222E4"/>
    <w:rsid w:val="00723CB5"/>
    <w:rsid w:val="00723CBA"/>
    <w:rsid w:val="007246B2"/>
    <w:rsid w:val="007277CE"/>
    <w:rsid w:val="00735E7C"/>
    <w:rsid w:val="007362B8"/>
    <w:rsid w:val="00736C06"/>
    <w:rsid w:val="00736F9A"/>
    <w:rsid w:val="007414E9"/>
    <w:rsid w:val="007423A2"/>
    <w:rsid w:val="0074367D"/>
    <w:rsid w:val="007502D3"/>
    <w:rsid w:val="00756D1E"/>
    <w:rsid w:val="00762006"/>
    <w:rsid w:val="0077203A"/>
    <w:rsid w:val="00775389"/>
    <w:rsid w:val="007757FD"/>
    <w:rsid w:val="00780788"/>
    <w:rsid w:val="00783347"/>
    <w:rsid w:val="00790305"/>
    <w:rsid w:val="00792F9E"/>
    <w:rsid w:val="0079666C"/>
    <w:rsid w:val="00797C80"/>
    <w:rsid w:val="007A243B"/>
    <w:rsid w:val="007A291E"/>
    <w:rsid w:val="007A45F1"/>
    <w:rsid w:val="007A6F6B"/>
    <w:rsid w:val="007A70DF"/>
    <w:rsid w:val="007B3397"/>
    <w:rsid w:val="007C2F0A"/>
    <w:rsid w:val="007C620F"/>
    <w:rsid w:val="007D29EB"/>
    <w:rsid w:val="007D469C"/>
    <w:rsid w:val="007D4DF2"/>
    <w:rsid w:val="007E0581"/>
    <w:rsid w:val="007E0E6C"/>
    <w:rsid w:val="007E15B6"/>
    <w:rsid w:val="007E40B3"/>
    <w:rsid w:val="007E6AF0"/>
    <w:rsid w:val="007F10CD"/>
    <w:rsid w:val="007F3931"/>
    <w:rsid w:val="007F528B"/>
    <w:rsid w:val="007F73B2"/>
    <w:rsid w:val="007F7DE5"/>
    <w:rsid w:val="008037D7"/>
    <w:rsid w:val="00813062"/>
    <w:rsid w:val="00816040"/>
    <w:rsid w:val="00823970"/>
    <w:rsid w:val="00823AA0"/>
    <w:rsid w:val="00824BC2"/>
    <w:rsid w:val="008331EF"/>
    <w:rsid w:val="00835663"/>
    <w:rsid w:val="008368DA"/>
    <w:rsid w:val="00836B5D"/>
    <w:rsid w:val="00841289"/>
    <w:rsid w:val="0084783A"/>
    <w:rsid w:val="00853688"/>
    <w:rsid w:val="008601DC"/>
    <w:rsid w:val="008603A0"/>
    <w:rsid w:val="00867416"/>
    <w:rsid w:val="008718F3"/>
    <w:rsid w:val="00875966"/>
    <w:rsid w:val="008830B1"/>
    <w:rsid w:val="008836A4"/>
    <w:rsid w:val="008850D3"/>
    <w:rsid w:val="008900BC"/>
    <w:rsid w:val="00892AFC"/>
    <w:rsid w:val="00892C12"/>
    <w:rsid w:val="00893FFA"/>
    <w:rsid w:val="008968AA"/>
    <w:rsid w:val="00897FFD"/>
    <w:rsid w:val="008A1111"/>
    <w:rsid w:val="008A12A6"/>
    <w:rsid w:val="008A446A"/>
    <w:rsid w:val="008A5B37"/>
    <w:rsid w:val="008A5B69"/>
    <w:rsid w:val="008A7409"/>
    <w:rsid w:val="008B40A0"/>
    <w:rsid w:val="008D1526"/>
    <w:rsid w:val="008D7793"/>
    <w:rsid w:val="008D799D"/>
    <w:rsid w:val="008E70F0"/>
    <w:rsid w:val="008F0E11"/>
    <w:rsid w:val="008F22D9"/>
    <w:rsid w:val="008F2A78"/>
    <w:rsid w:val="009030B3"/>
    <w:rsid w:val="009034AE"/>
    <w:rsid w:val="009039DA"/>
    <w:rsid w:val="00904450"/>
    <w:rsid w:val="00905338"/>
    <w:rsid w:val="00906F86"/>
    <w:rsid w:val="00907F4B"/>
    <w:rsid w:val="0091025B"/>
    <w:rsid w:val="009123D4"/>
    <w:rsid w:val="00912970"/>
    <w:rsid w:val="00930155"/>
    <w:rsid w:val="00932A78"/>
    <w:rsid w:val="00932E1E"/>
    <w:rsid w:val="0093429E"/>
    <w:rsid w:val="00935A0D"/>
    <w:rsid w:val="00937268"/>
    <w:rsid w:val="00937CB0"/>
    <w:rsid w:val="009408EA"/>
    <w:rsid w:val="00941426"/>
    <w:rsid w:val="00944CA2"/>
    <w:rsid w:val="00945197"/>
    <w:rsid w:val="009477CE"/>
    <w:rsid w:val="00960259"/>
    <w:rsid w:val="00971EC5"/>
    <w:rsid w:val="00972DAF"/>
    <w:rsid w:val="00975EB9"/>
    <w:rsid w:val="009818FB"/>
    <w:rsid w:val="00982C0E"/>
    <w:rsid w:val="009935F0"/>
    <w:rsid w:val="009943CF"/>
    <w:rsid w:val="00996DCC"/>
    <w:rsid w:val="009A167A"/>
    <w:rsid w:val="009A43F2"/>
    <w:rsid w:val="009B5229"/>
    <w:rsid w:val="009C0C4B"/>
    <w:rsid w:val="009D1A27"/>
    <w:rsid w:val="009D20D6"/>
    <w:rsid w:val="009D4854"/>
    <w:rsid w:val="009D56F4"/>
    <w:rsid w:val="009E5176"/>
    <w:rsid w:val="009E6252"/>
    <w:rsid w:val="009F1BDC"/>
    <w:rsid w:val="009F4883"/>
    <w:rsid w:val="009F6547"/>
    <w:rsid w:val="009F7402"/>
    <w:rsid w:val="00A04146"/>
    <w:rsid w:val="00A1100B"/>
    <w:rsid w:val="00A15D0C"/>
    <w:rsid w:val="00A17355"/>
    <w:rsid w:val="00A20D3D"/>
    <w:rsid w:val="00A265E2"/>
    <w:rsid w:val="00A26C4B"/>
    <w:rsid w:val="00A26E74"/>
    <w:rsid w:val="00A34CB7"/>
    <w:rsid w:val="00A3567B"/>
    <w:rsid w:val="00A36E2F"/>
    <w:rsid w:val="00A37503"/>
    <w:rsid w:val="00A402BA"/>
    <w:rsid w:val="00A4119D"/>
    <w:rsid w:val="00A613DF"/>
    <w:rsid w:val="00A7514F"/>
    <w:rsid w:val="00A756C9"/>
    <w:rsid w:val="00A760A8"/>
    <w:rsid w:val="00A80516"/>
    <w:rsid w:val="00A81140"/>
    <w:rsid w:val="00A81ECB"/>
    <w:rsid w:val="00A97DE7"/>
    <w:rsid w:val="00AA3971"/>
    <w:rsid w:val="00AB1159"/>
    <w:rsid w:val="00AB554C"/>
    <w:rsid w:val="00AC0D44"/>
    <w:rsid w:val="00AC4122"/>
    <w:rsid w:val="00AC51A6"/>
    <w:rsid w:val="00AC6069"/>
    <w:rsid w:val="00AC63F7"/>
    <w:rsid w:val="00AD375E"/>
    <w:rsid w:val="00AD3B27"/>
    <w:rsid w:val="00AD6FF1"/>
    <w:rsid w:val="00AE2DD8"/>
    <w:rsid w:val="00AF0B3B"/>
    <w:rsid w:val="00B032E6"/>
    <w:rsid w:val="00B0396D"/>
    <w:rsid w:val="00B10540"/>
    <w:rsid w:val="00B11538"/>
    <w:rsid w:val="00B1227C"/>
    <w:rsid w:val="00B17E2B"/>
    <w:rsid w:val="00B22C70"/>
    <w:rsid w:val="00B23F1B"/>
    <w:rsid w:val="00B3035F"/>
    <w:rsid w:val="00B30AAF"/>
    <w:rsid w:val="00B313F3"/>
    <w:rsid w:val="00B32C58"/>
    <w:rsid w:val="00B363B4"/>
    <w:rsid w:val="00B43A80"/>
    <w:rsid w:val="00B440C1"/>
    <w:rsid w:val="00B47EA4"/>
    <w:rsid w:val="00B51087"/>
    <w:rsid w:val="00B549B4"/>
    <w:rsid w:val="00B60EC8"/>
    <w:rsid w:val="00B61D04"/>
    <w:rsid w:val="00B71112"/>
    <w:rsid w:val="00B716BC"/>
    <w:rsid w:val="00B7174C"/>
    <w:rsid w:val="00B7235C"/>
    <w:rsid w:val="00B73DA7"/>
    <w:rsid w:val="00B7428C"/>
    <w:rsid w:val="00B75667"/>
    <w:rsid w:val="00B81B24"/>
    <w:rsid w:val="00BA2369"/>
    <w:rsid w:val="00BB7AB5"/>
    <w:rsid w:val="00BC5010"/>
    <w:rsid w:val="00BC6B3D"/>
    <w:rsid w:val="00BC6B6B"/>
    <w:rsid w:val="00BC7F93"/>
    <w:rsid w:val="00BC7FE9"/>
    <w:rsid w:val="00BD1097"/>
    <w:rsid w:val="00BD35B9"/>
    <w:rsid w:val="00BD49BC"/>
    <w:rsid w:val="00BD7483"/>
    <w:rsid w:val="00BE0A35"/>
    <w:rsid w:val="00BE7AEE"/>
    <w:rsid w:val="00BF3783"/>
    <w:rsid w:val="00BF5810"/>
    <w:rsid w:val="00BF7463"/>
    <w:rsid w:val="00C00A78"/>
    <w:rsid w:val="00C04E11"/>
    <w:rsid w:val="00C04E6A"/>
    <w:rsid w:val="00C05015"/>
    <w:rsid w:val="00C054F8"/>
    <w:rsid w:val="00C1582F"/>
    <w:rsid w:val="00C21464"/>
    <w:rsid w:val="00C240DC"/>
    <w:rsid w:val="00C2750E"/>
    <w:rsid w:val="00C3004B"/>
    <w:rsid w:val="00C325CB"/>
    <w:rsid w:val="00C37876"/>
    <w:rsid w:val="00C42946"/>
    <w:rsid w:val="00C47D1B"/>
    <w:rsid w:val="00C503FF"/>
    <w:rsid w:val="00C52810"/>
    <w:rsid w:val="00C570A4"/>
    <w:rsid w:val="00C5730A"/>
    <w:rsid w:val="00C60714"/>
    <w:rsid w:val="00C630E9"/>
    <w:rsid w:val="00C643EE"/>
    <w:rsid w:val="00C657AA"/>
    <w:rsid w:val="00C65AE1"/>
    <w:rsid w:val="00C7015A"/>
    <w:rsid w:val="00C7062D"/>
    <w:rsid w:val="00C73277"/>
    <w:rsid w:val="00C732A3"/>
    <w:rsid w:val="00C80F8C"/>
    <w:rsid w:val="00C919C6"/>
    <w:rsid w:val="00C92859"/>
    <w:rsid w:val="00C93DE8"/>
    <w:rsid w:val="00C94EA7"/>
    <w:rsid w:val="00CA3553"/>
    <w:rsid w:val="00CA3FF0"/>
    <w:rsid w:val="00CB17C6"/>
    <w:rsid w:val="00CC1AB2"/>
    <w:rsid w:val="00CC7863"/>
    <w:rsid w:val="00CD3564"/>
    <w:rsid w:val="00CE092E"/>
    <w:rsid w:val="00CE70EC"/>
    <w:rsid w:val="00CF694D"/>
    <w:rsid w:val="00CF6F15"/>
    <w:rsid w:val="00CF7DB7"/>
    <w:rsid w:val="00D02553"/>
    <w:rsid w:val="00D06C4C"/>
    <w:rsid w:val="00D12180"/>
    <w:rsid w:val="00D152AA"/>
    <w:rsid w:val="00D303BD"/>
    <w:rsid w:val="00D320AD"/>
    <w:rsid w:val="00D32255"/>
    <w:rsid w:val="00D41E30"/>
    <w:rsid w:val="00D41EA4"/>
    <w:rsid w:val="00D44D22"/>
    <w:rsid w:val="00D51E79"/>
    <w:rsid w:val="00D56842"/>
    <w:rsid w:val="00D649BF"/>
    <w:rsid w:val="00D65B20"/>
    <w:rsid w:val="00D727F5"/>
    <w:rsid w:val="00D73F0C"/>
    <w:rsid w:val="00D8773C"/>
    <w:rsid w:val="00D941B6"/>
    <w:rsid w:val="00DA2F34"/>
    <w:rsid w:val="00DA6FBC"/>
    <w:rsid w:val="00DB2763"/>
    <w:rsid w:val="00DB3862"/>
    <w:rsid w:val="00DB7502"/>
    <w:rsid w:val="00DC152E"/>
    <w:rsid w:val="00DD43B7"/>
    <w:rsid w:val="00DE093E"/>
    <w:rsid w:val="00DE0BC1"/>
    <w:rsid w:val="00DE0EAA"/>
    <w:rsid w:val="00DE135E"/>
    <w:rsid w:val="00DE2207"/>
    <w:rsid w:val="00DE4EE6"/>
    <w:rsid w:val="00DF1348"/>
    <w:rsid w:val="00DF560E"/>
    <w:rsid w:val="00DF5717"/>
    <w:rsid w:val="00DF7A52"/>
    <w:rsid w:val="00E022CF"/>
    <w:rsid w:val="00E0270A"/>
    <w:rsid w:val="00E057D5"/>
    <w:rsid w:val="00E0580A"/>
    <w:rsid w:val="00E13340"/>
    <w:rsid w:val="00E14D09"/>
    <w:rsid w:val="00E153B1"/>
    <w:rsid w:val="00E208FE"/>
    <w:rsid w:val="00E211E7"/>
    <w:rsid w:val="00E23577"/>
    <w:rsid w:val="00E23591"/>
    <w:rsid w:val="00E25F4B"/>
    <w:rsid w:val="00E27ECD"/>
    <w:rsid w:val="00E33558"/>
    <w:rsid w:val="00E3365D"/>
    <w:rsid w:val="00E36747"/>
    <w:rsid w:val="00E367A2"/>
    <w:rsid w:val="00E43D31"/>
    <w:rsid w:val="00E46B1A"/>
    <w:rsid w:val="00E47495"/>
    <w:rsid w:val="00E61D2B"/>
    <w:rsid w:val="00E61F8A"/>
    <w:rsid w:val="00E62919"/>
    <w:rsid w:val="00E67F4F"/>
    <w:rsid w:val="00E71D02"/>
    <w:rsid w:val="00E721DB"/>
    <w:rsid w:val="00E73BE5"/>
    <w:rsid w:val="00E81F5B"/>
    <w:rsid w:val="00E84926"/>
    <w:rsid w:val="00E86E4F"/>
    <w:rsid w:val="00E90020"/>
    <w:rsid w:val="00E91A0F"/>
    <w:rsid w:val="00E9258A"/>
    <w:rsid w:val="00E968A0"/>
    <w:rsid w:val="00EA0CA7"/>
    <w:rsid w:val="00EA1C49"/>
    <w:rsid w:val="00EA5E91"/>
    <w:rsid w:val="00EA7010"/>
    <w:rsid w:val="00EA7D84"/>
    <w:rsid w:val="00EB6169"/>
    <w:rsid w:val="00EB6E53"/>
    <w:rsid w:val="00EC1B58"/>
    <w:rsid w:val="00EC320F"/>
    <w:rsid w:val="00EE061E"/>
    <w:rsid w:val="00EE34A5"/>
    <w:rsid w:val="00EF4435"/>
    <w:rsid w:val="00EF5BEC"/>
    <w:rsid w:val="00F01612"/>
    <w:rsid w:val="00F105CE"/>
    <w:rsid w:val="00F170D7"/>
    <w:rsid w:val="00F17900"/>
    <w:rsid w:val="00F26088"/>
    <w:rsid w:val="00F2648D"/>
    <w:rsid w:val="00F3381D"/>
    <w:rsid w:val="00F33D7B"/>
    <w:rsid w:val="00F36EF4"/>
    <w:rsid w:val="00F43992"/>
    <w:rsid w:val="00F43B1C"/>
    <w:rsid w:val="00F43D83"/>
    <w:rsid w:val="00F508F5"/>
    <w:rsid w:val="00F56BDA"/>
    <w:rsid w:val="00F575E0"/>
    <w:rsid w:val="00F60196"/>
    <w:rsid w:val="00F7272D"/>
    <w:rsid w:val="00F758F1"/>
    <w:rsid w:val="00F7750F"/>
    <w:rsid w:val="00F801EF"/>
    <w:rsid w:val="00F83889"/>
    <w:rsid w:val="00F849AE"/>
    <w:rsid w:val="00F86EA3"/>
    <w:rsid w:val="00F87384"/>
    <w:rsid w:val="00F879C1"/>
    <w:rsid w:val="00F926E8"/>
    <w:rsid w:val="00F95BB9"/>
    <w:rsid w:val="00F96B3E"/>
    <w:rsid w:val="00FA233B"/>
    <w:rsid w:val="00FA62D8"/>
    <w:rsid w:val="00FB48D6"/>
    <w:rsid w:val="00FB5BDB"/>
    <w:rsid w:val="00FC137D"/>
    <w:rsid w:val="00FC1DB3"/>
    <w:rsid w:val="00FC46F5"/>
    <w:rsid w:val="00FD28A7"/>
    <w:rsid w:val="00FD5D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25959135">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442142549">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0369D-7157-4405-8C90-0C7BB739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8253</Words>
  <Characters>45396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2018-08-23T17:47:00Z</cp:lastPrinted>
  <dcterms:created xsi:type="dcterms:W3CDTF">2018-10-02T00:45:00Z</dcterms:created>
  <dcterms:modified xsi:type="dcterms:W3CDTF">2018-10-02T00:45:00Z</dcterms:modified>
</cp:coreProperties>
</file>