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CD4" w:rsidRPr="006556E6" w:rsidRDefault="00F10CD4" w:rsidP="00F10CD4">
      <w:pPr>
        <w:spacing w:before="240" w:after="240" w:line="360" w:lineRule="auto"/>
        <w:jc w:val="both"/>
        <w:rPr>
          <w:rFonts w:ascii="Palatino Linotype" w:hAnsi="Palatino Linotype" w:cs="Arial"/>
        </w:rPr>
      </w:pPr>
      <w:r w:rsidRPr="006556E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472EE">
        <w:rPr>
          <w:rStyle w:val="normaltextrun"/>
          <w:rFonts w:ascii="Palatino Linotype" w:hAnsi="Palatino Linotype" w:cs="Arial"/>
        </w:rPr>
        <w:t>,</w:t>
      </w:r>
      <w:r w:rsidRPr="006472EE">
        <w:rPr>
          <w:rStyle w:val="apple-converted-space"/>
          <w:rFonts w:ascii="Palatino Linotype" w:hAnsi="Palatino Linotype" w:cs="Arial"/>
        </w:rPr>
        <w:t> </w:t>
      </w:r>
      <w:r w:rsidR="006C7E7A">
        <w:rPr>
          <w:rStyle w:val="normaltextrun"/>
          <w:rFonts w:ascii="Palatino Linotype" w:hAnsi="Palatino Linotype" w:cs="Arial"/>
        </w:rPr>
        <w:t xml:space="preserve">doce de septiembre </w:t>
      </w:r>
      <w:r w:rsidRPr="006556E6">
        <w:rPr>
          <w:rStyle w:val="normaltextrun"/>
          <w:rFonts w:ascii="Palatino Linotype" w:hAnsi="Palatino Linotype" w:cs="Arial"/>
        </w:rPr>
        <w:t>de dos mil dieci</w:t>
      </w:r>
      <w:r>
        <w:rPr>
          <w:rStyle w:val="normaltextrun"/>
          <w:rFonts w:ascii="Palatino Linotype" w:hAnsi="Palatino Linotype" w:cs="Arial"/>
        </w:rPr>
        <w:t>ocho</w:t>
      </w:r>
      <w:r w:rsidRPr="006556E6">
        <w:rPr>
          <w:rStyle w:val="normaltextrun"/>
          <w:rFonts w:ascii="Palatino Linotype" w:hAnsi="Palatino Linotype" w:cs="Arial"/>
        </w:rPr>
        <w:t>.</w:t>
      </w:r>
    </w:p>
    <w:p w:rsidR="00F10CD4" w:rsidRPr="006556E6" w:rsidRDefault="00F10CD4" w:rsidP="00F10CD4">
      <w:pPr>
        <w:spacing w:before="240" w:after="240" w:line="360" w:lineRule="auto"/>
        <w:jc w:val="both"/>
        <w:rPr>
          <w:rFonts w:ascii="Palatino Linotype" w:hAnsi="Palatino Linotype" w:cs="Arial"/>
        </w:rPr>
      </w:pPr>
      <w:r>
        <w:rPr>
          <w:rFonts w:ascii="Palatino Linotype" w:hAnsi="Palatino Linotype" w:cs="Arial"/>
          <w:b/>
        </w:rPr>
        <w:t>Visto</w:t>
      </w:r>
      <w:r w:rsidRPr="006556E6">
        <w:rPr>
          <w:rFonts w:ascii="Palatino Linotype" w:hAnsi="Palatino Linotype" w:cs="Arial"/>
          <w:b/>
        </w:rPr>
        <w:t xml:space="preserve"> </w:t>
      </w:r>
      <w:r>
        <w:rPr>
          <w:rFonts w:ascii="Palatino Linotype" w:hAnsi="Palatino Linotype" w:cs="Arial"/>
        </w:rPr>
        <w:t>el expediente relativo al recurso</w:t>
      </w:r>
      <w:r w:rsidRPr="006556E6">
        <w:rPr>
          <w:rFonts w:ascii="Palatino Linotype" w:hAnsi="Palatino Linotype" w:cs="Arial"/>
        </w:rPr>
        <w:t xml:space="preserve"> de revisión </w:t>
      </w:r>
      <w:r w:rsidRPr="006556E6">
        <w:rPr>
          <w:rFonts w:ascii="Palatino Linotype" w:hAnsi="Palatino Linotype" w:cs="Arial"/>
          <w:b/>
          <w:bCs/>
        </w:rPr>
        <w:t>0</w:t>
      </w:r>
      <w:r>
        <w:rPr>
          <w:rFonts w:ascii="Palatino Linotype" w:hAnsi="Palatino Linotype" w:cs="Arial"/>
          <w:b/>
          <w:bCs/>
        </w:rPr>
        <w:t>2354/INFOEM/IP/RR/2018</w:t>
      </w:r>
      <w:r>
        <w:rPr>
          <w:rFonts w:ascii="Palatino Linotype" w:hAnsi="Palatino Linotype" w:cs="Arial"/>
        </w:rPr>
        <w:t>, interpuesto</w:t>
      </w:r>
      <w:r w:rsidRPr="006556E6">
        <w:rPr>
          <w:rFonts w:ascii="Palatino Linotype" w:hAnsi="Palatino Linotype" w:cs="Arial"/>
        </w:rPr>
        <w:t xml:space="preserve"> por </w:t>
      </w:r>
      <w:r w:rsidR="00DE228E" w:rsidRPr="00DE228E">
        <w:rPr>
          <w:rFonts w:ascii="Palatino Linotype" w:hAnsi="Palatino Linotype" w:cs="Arial"/>
          <w:b/>
          <w:lang w:val="es-ES_tradnl"/>
        </w:rPr>
        <w:t xml:space="preserve">XXXXX </w:t>
      </w:r>
      <w:proofErr w:type="spellStart"/>
      <w:r w:rsidR="00DE228E" w:rsidRPr="00DE228E">
        <w:rPr>
          <w:rFonts w:ascii="Palatino Linotype" w:hAnsi="Palatino Linotype" w:cs="Arial"/>
          <w:b/>
          <w:lang w:val="es-ES_tradnl"/>
        </w:rPr>
        <w:t>XXXXX</w:t>
      </w:r>
      <w:proofErr w:type="spellEnd"/>
      <w:r w:rsidR="00DE228E" w:rsidRPr="00DE228E">
        <w:rPr>
          <w:rFonts w:ascii="Palatino Linotype" w:hAnsi="Palatino Linotype" w:cs="Arial"/>
          <w:b/>
          <w:lang w:val="es-ES_tradnl"/>
        </w:rPr>
        <w:t xml:space="preserve"> XXXXXX</w:t>
      </w:r>
      <w:r w:rsidRPr="006556E6">
        <w:rPr>
          <w:rFonts w:ascii="Palatino Linotype" w:hAnsi="Palatino Linotype" w:cs="Arial"/>
        </w:rPr>
        <w:t xml:space="preserve">, en lo sucesivo el </w:t>
      </w:r>
      <w:r w:rsidRPr="006556E6">
        <w:rPr>
          <w:rFonts w:ascii="Palatino Linotype" w:hAnsi="Palatino Linotype" w:cs="Arial"/>
          <w:b/>
        </w:rPr>
        <w:t>recurrente</w:t>
      </w:r>
      <w:r w:rsidRPr="006556E6">
        <w:rPr>
          <w:rFonts w:ascii="Palatino Linotype" w:hAnsi="Palatino Linotype" w:cs="Arial"/>
        </w:rPr>
        <w:t xml:space="preserve"> en contra de la respuesta </w:t>
      </w:r>
      <w:r>
        <w:rPr>
          <w:rFonts w:ascii="Palatino Linotype" w:hAnsi="Palatino Linotype" w:cs="Arial"/>
        </w:rPr>
        <w:t>emitida a la solicitud de información con número</w:t>
      </w:r>
      <w:r w:rsidRPr="006556E6">
        <w:rPr>
          <w:rFonts w:ascii="Palatino Linotype" w:hAnsi="Palatino Linotype" w:cs="Arial"/>
        </w:rPr>
        <w:t xml:space="preserve"> de folio </w:t>
      </w:r>
      <w:r w:rsidRPr="006556E6">
        <w:rPr>
          <w:rFonts w:ascii="Palatino Linotype" w:hAnsi="Palatino Linotype" w:cs="Arial"/>
          <w:b/>
        </w:rPr>
        <w:t>00</w:t>
      </w:r>
      <w:r>
        <w:rPr>
          <w:rFonts w:ascii="Palatino Linotype" w:hAnsi="Palatino Linotype" w:cs="Arial"/>
          <w:b/>
        </w:rPr>
        <w:t>211</w:t>
      </w:r>
      <w:r w:rsidRPr="006556E6">
        <w:rPr>
          <w:rFonts w:ascii="Palatino Linotype" w:hAnsi="Palatino Linotype" w:cs="Arial"/>
          <w:b/>
        </w:rPr>
        <w:t>/</w:t>
      </w:r>
      <w:r>
        <w:rPr>
          <w:rFonts w:ascii="Palatino Linotype" w:hAnsi="Palatino Linotype" w:cs="Arial"/>
          <w:b/>
        </w:rPr>
        <w:t>UAEM/IP/2018</w:t>
      </w:r>
      <w:r w:rsidRPr="006556E6">
        <w:rPr>
          <w:rFonts w:ascii="Palatino Linotype" w:hAnsi="Palatino Linotype" w:cs="Arial"/>
        </w:rPr>
        <w:t>, por parte de</w:t>
      </w:r>
      <w:r>
        <w:rPr>
          <w:rFonts w:ascii="Palatino Linotype" w:hAnsi="Palatino Linotype" w:cs="Arial"/>
        </w:rPr>
        <w:t xml:space="preserve"> </w:t>
      </w:r>
      <w:r w:rsidRPr="006556E6">
        <w:rPr>
          <w:rFonts w:ascii="Palatino Linotype" w:hAnsi="Palatino Linotype" w:cs="Arial"/>
        </w:rPr>
        <w:t>l</w:t>
      </w:r>
      <w:r>
        <w:rPr>
          <w:rFonts w:ascii="Palatino Linotype" w:hAnsi="Palatino Linotype" w:cs="Arial"/>
        </w:rPr>
        <w:t>a</w:t>
      </w:r>
      <w:r w:rsidRPr="006556E6">
        <w:rPr>
          <w:rFonts w:ascii="Palatino Linotype" w:hAnsi="Palatino Linotype" w:cs="Arial"/>
        </w:rPr>
        <w:t xml:space="preserve"> </w:t>
      </w:r>
      <w:r>
        <w:rPr>
          <w:rFonts w:ascii="Palatino Linotype" w:hAnsi="Palatino Linotype" w:cs="Arial"/>
          <w:b/>
        </w:rPr>
        <w:t>Universidad Autónoma del Estado de México</w:t>
      </w:r>
      <w:r w:rsidRPr="006556E6">
        <w:rPr>
          <w:rFonts w:ascii="Palatino Linotype" w:hAnsi="Palatino Linotype" w:cs="Arial"/>
        </w:rPr>
        <w:t xml:space="preserve">, en lo sucesivo el </w:t>
      </w:r>
      <w:r w:rsidRPr="006556E6">
        <w:rPr>
          <w:rFonts w:ascii="Palatino Linotype" w:hAnsi="Palatino Linotype" w:cs="Arial"/>
          <w:b/>
        </w:rPr>
        <w:t xml:space="preserve">Sujeto Obligado; </w:t>
      </w:r>
      <w:r w:rsidRPr="006556E6">
        <w:rPr>
          <w:rFonts w:ascii="Palatino Linotype" w:hAnsi="Palatino Linotype" w:cs="Arial"/>
        </w:rPr>
        <w:t>se procede a dictar la presente resolución, con base en lo siguiente.</w:t>
      </w:r>
    </w:p>
    <w:p w:rsidR="00F10CD4" w:rsidRPr="006556E6" w:rsidRDefault="00F10CD4" w:rsidP="00F10CD4">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556E6">
        <w:rPr>
          <w:rFonts w:ascii="Palatino Linotype" w:hAnsi="Palatino Linotype" w:cs="Arial"/>
          <w:b/>
          <w:sz w:val="24"/>
          <w:szCs w:val="24"/>
        </w:rPr>
        <w:t>A N T E C E D E N T E S:</w:t>
      </w:r>
    </w:p>
    <w:p w:rsidR="00F10CD4" w:rsidRPr="00412BF6" w:rsidRDefault="00F10CD4" w:rsidP="00F10CD4">
      <w:pPr>
        <w:spacing w:before="240" w:after="240" w:line="360" w:lineRule="auto"/>
        <w:jc w:val="both"/>
        <w:rPr>
          <w:rFonts w:ascii="Palatino Linotype" w:hAnsi="Palatino Linotype" w:cs="Arial"/>
          <w:b/>
        </w:rPr>
      </w:pPr>
      <w:r w:rsidRPr="00412BF6">
        <w:rPr>
          <w:rFonts w:ascii="Palatino Linotype" w:hAnsi="Palatino Linotype" w:cs="Arial"/>
          <w:b/>
        </w:rPr>
        <w:t xml:space="preserve">1. Solicitud de acceso a la información. </w:t>
      </w:r>
      <w:r w:rsidRPr="00412BF6">
        <w:rPr>
          <w:rFonts w:ascii="Palatino Linotype" w:hAnsi="Palatino Linotype" w:cs="Arial"/>
        </w:rPr>
        <w:t xml:space="preserve">Con fecha </w:t>
      </w:r>
      <w:r>
        <w:rPr>
          <w:rFonts w:ascii="Palatino Linotype" w:hAnsi="Palatino Linotype" w:cs="Arial"/>
        </w:rPr>
        <w:t>veinticinco de mayo del dos mil dieciocho</w:t>
      </w:r>
      <w:r w:rsidRPr="00412BF6">
        <w:rPr>
          <w:rFonts w:ascii="Palatino Linotype" w:hAnsi="Palatino Linotype" w:cs="Arial"/>
        </w:rPr>
        <w:t xml:space="preserve">, la parte </w:t>
      </w:r>
      <w:r w:rsidRPr="00412BF6">
        <w:rPr>
          <w:rFonts w:ascii="Palatino Linotype" w:hAnsi="Palatino Linotype" w:cs="Arial"/>
          <w:b/>
        </w:rPr>
        <w:t>recurrente</w:t>
      </w:r>
      <w:r w:rsidRPr="00412BF6">
        <w:rPr>
          <w:rFonts w:ascii="Palatino Linotype" w:hAnsi="Palatino Linotype" w:cs="Arial"/>
        </w:rPr>
        <w:t xml:space="preserve"> formuló solicitud de acceso a información pública al </w:t>
      </w:r>
      <w:r w:rsidRPr="00412BF6">
        <w:rPr>
          <w:rFonts w:ascii="Palatino Linotype" w:hAnsi="Palatino Linotype" w:cs="Arial"/>
          <w:b/>
        </w:rPr>
        <w:t>Sujeto Obligado</w:t>
      </w:r>
      <w:r w:rsidRPr="00412BF6">
        <w:rPr>
          <w:rFonts w:ascii="Palatino Linotype" w:hAnsi="Palatino Linotype" w:cs="Arial"/>
        </w:rPr>
        <w:t xml:space="preserve"> a través del Sistema de Acceso a la Información Mexiquense, en adelante </w:t>
      </w:r>
      <w:r w:rsidRPr="00412BF6">
        <w:rPr>
          <w:rFonts w:ascii="Palatino Linotype" w:hAnsi="Palatino Linotype" w:cs="Arial"/>
          <w:b/>
        </w:rPr>
        <w:t>SAIMEX,</w:t>
      </w:r>
      <w:r w:rsidRPr="00412BF6">
        <w:rPr>
          <w:rFonts w:ascii="Palatino Linotype" w:hAnsi="Palatino Linotype" w:cs="Arial"/>
        </w:rPr>
        <w:t xml:space="preserve"> requiriéndole lo siguiente:</w:t>
      </w:r>
    </w:p>
    <w:p w:rsidR="00F10CD4" w:rsidRDefault="00F10CD4" w:rsidP="00F10CD4">
      <w:pPr>
        <w:autoSpaceDE w:val="0"/>
        <w:autoSpaceDN w:val="0"/>
        <w:adjustRightInd w:val="0"/>
        <w:ind w:left="992" w:right="1043"/>
        <w:jc w:val="both"/>
        <w:rPr>
          <w:rFonts w:ascii="Palatino Linotype" w:hAnsi="Palatino Linotype" w:cs="Arial"/>
          <w:i/>
          <w:sz w:val="22"/>
          <w:szCs w:val="22"/>
        </w:rPr>
      </w:pPr>
      <w:r w:rsidRPr="00412BF6">
        <w:rPr>
          <w:rFonts w:ascii="Palatino Linotype" w:hAnsi="Palatino Linotype" w:cs="Arial"/>
          <w:i/>
          <w:sz w:val="22"/>
          <w:szCs w:val="22"/>
        </w:rPr>
        <w:t xml:space="preserve"> “</w:t>
      </w:r>
      <w:r w:rsidRPr="009847B5">
        <w:rPr>
          <w:rFonts w:ascii="Palatino Linotype" w:hAnsi="Palatino Linotype" w:cs="Arial"/>
          <w:i/>
          <w:sz w:val="22"/>
          <w:szCs w:val="22"/>
        </w:rPr>
        <w:t xml:space="preserve">Conde, Conde, Conde, servidora pública VERONICA CONDE donde te fuiste a meter, siendo la Subdirectora administrativa a </w:t>
      </w:r>
      <w:proofErr w:type="spellStart"/>
      <w:r w:rsidRPr="009847B5">
        <w:rPr>
          <w:rFonts w:ascii="Palatino Linotype" w:hAnsi="Palatino Linotype" w:cs="Arial"/>
          <w:i/>
          <w:sz w:val="22"/>
          <w:szCs w:val="22"/>
        </w:rPr>
        <w:t>mi</w:t>
      </w:r>
      <w:proofErr w:type="spellEnd"/>
      <w:r w:rsidRPr="009847B5">
        <w:rPr>
          <w:rFonts w:ascii="Palatino Linotype" w:hAnsi="Palatino Linotype" w:cs="Arial"/>
          <w:i/>
          <w:sz w:val="22"/>
          <w:szCs w:val="22"/>
        </w:rPr>
        <w:t xml:space="preserve"> me parece que eres la gatillera del CORRUPTO DIRECTOR DE LA CUTEX también conocido como Ricardo Colín, es por ello que siendo tú ahora la SUBDIRECTORA ADMINISTRATIVA </w:t>
      </w:r>
      <w:r w:rsidRPr="00131230">
        <w:rPr>
          <w:rFonts w:ascii="Palatino Linotype" w:hAnsi="Palatino Linotype" w:cs="Arial"/>
          <w:b/>
          <w:i/>
          <w:sz w:val="22"/>
          <w:szCs w:val="22"/>
          <w:u w:val="single"/>
        </w:rPr>
        <w:t>me puedes explicar con EL SOPORTE DOCUMENTAL, fundamento legal, desglose de material, desglose de mano de obra, costo del material empleado y TODO LO DEMÁS RELATIVO acerca de los costos POR CADA EDIFICIO en el Centro Universitario UAEM Texcoco</w:t>
      </w:r>
      <w:r w:rsidRPr="009847B5">
        <w:rPr>
          <w:rFonts w:ascii="Palatino Linotype" w:hAnsi="Palatino Linotype" w:cs="Arial"/>
          <w:i/>
          <w:sz w:val="22"/>
          <w:szCs w:val="22"/>
        </w:rPr>
        <w:t xml:space="preserve">, pues tengo entendido que se está gastando inclusive en uno de ellos DOCE MILLONES DE PESOS!!!!!!!!!!!!!!!!!!!!!!!!!!!!!!!!!!!!! </w:t>
      </w:r>
      <w:proofErr w:type="gramStart"/>
      <w:r w:rsidRPr="009847B5">
        <w:rPr>
          <w:rFonts w:ascii="Palatino Linotype" w:hAnsi="Palatino Linotype" w:cs="Arial"/>
          <w:i/>
          <w:sz w:val="22"/>
          <w:szCs w:val="22"/>
        </w:rPr>
        <w:t>y</w:t>
      </w:r>
      <w:proofErr w:type="gramEnd"/>
      <w:r w:rsidRPr="009847B5">
        <w:rPr>
          <w:rFonts w:ascii="Palatino Linotype" w:hAnsi="Palatino Linotype" w:cs="Arial"/>
          <w:i/>
          <w:sz w:val="22"/>
          <w:szCs w:val="22"/>
        </w:rPr>
        <w:t xml:space="preserve"> ¿a dónde </w:t>
      </w:r>
      <w:proofErr w:type="spellStart"/>
      <w:r w:rsidRPr="009847B5">
        <w:rPr>
          <w:rFonts w:ascii="Palatino Linotype" w:hAnsi="Palatino Linotype" w:cs="Arial"/>
          <w:i/>
          <w:sz w:val="22"/>
          <w:szCs w:val="22"/>
        </w:rPr>
        <w:t>esta</w:t>
      </w:r>
      <w:proofErr w:type="spellEnd"/>
      <w:r w:rsidRPr="009847B5">
        <w:rPr>
          <w:rFonts w:ascii="Palatino Linotype" w:hAnsi="Palatino Linotype" w:cs="Arial"/>
          <w:i/>
          <w:sz w:val="22"/>
          <w:szCs w:val="22"/>
        </w:rPr>
        <w:t xml:space="preserve"> todo ese dinero? Que </w:t>
      </w:r>
      <w:r w:rsidRPr="009847B5">
        <w:rPr>
          <w:rFonts w:ascii="Palatino Linotype" w:hAnsi="Palatino Linotype" w:cs="Arial"/>
          <w:i/>
          <w:sz w:val="22"/>
          <w:szCs w:val="22"/>
        </w:rPr>
        <w:lastRenderedPageBreak/>
        <w:t>explicación administrativa, jurídica, comprobable das a eso Conde</w:t>
      </w:r>
      <w:proofErr w:type="gramStart"/>
      <w:r w:rsidRPr="009847B5">
        <w:rPr>
          <w:rFonts w:ascii="Palatino Linotype" w:hAnsi="Palatino Linotype" w:cs="Arial"/>
          <w:i/>
          <w:sz w:val="22"/>
          <w:szCs w:val="22"/>
        </w:rPr>
        <w:t>?</w:t>
      </w:r>
      <w:proofErr w:type="gramEnd"/>
      <w:r w:rsidRPr="009847B5">
        <w:rPr>
          <w:rFonts w:ascii="Palatino Linotype" w:hAnsi="Palatino Linotype" w:cs="Arial"/>
          <w:i/>
          <w:sz w:val="22"/>
          <w:szCs w:val="22"/>
        </w:rPr>
        <w:t xml:space="preserve"> YO SE LOS DIJE, TARDE O TEMPRANO UNA HUELGA COMENZARÁ, Y ESTO A PENAS ES EL PRINCIPIO, el derecho humano al acceso a la información pública es un derecho internacional que todo ciudadano debe tener, precisamente para que ya no existan cajas negras donde unos cuantos se hacen ricos a costa de dejar desamparado un recinto universitario, sino ahí está el claro ejemplo de la UAEM Texcoco, ¿</w:t>
      </w:r>
      <w:r w:rsidRPr="00131230">
        <w:rPr>
          <w:rFonts w:ascii="Palatino Linotype" w:hAnsi="Palatino Linotype" w:cs="Arial"/>
          <w:b/>
          <w:i/>
          <w:sz w:val="22"/>
          <w:szCs w:val="22"/>
          <w:u w:val="single"/>
        </w:rPr>
        <w:t>porque no interviene la contraloría interna de la UAEM</w:t>
      </w:r>
      <w:r w:rsidRPr="009847B5">
        <w:rPr>
          <w:rFonts w:ascii="Palatino Linotype" w:hAnsi="Palatino Linotype" w:cs="Arial"/>
          <w:i/>
          <w:sz w:val="22"/>
          <w:szCs w:val="22"/>
        </w:rPr>
        <w:t>?, es obvio, peca tanto el que mata a la vaca como el que le agarra la pata. Director Colín, Verónica Conde y demás servidores públicos (</w:t>
      </w:r>
      <w:proofErr w:type="spellStart"/>
      <w:r w:rsidRPr="009847B5">
        <w:rPr>
          <w:rFonts w:ascii="Palatino Linotype" w:hAnsi="Palatino Linotype" w:cs="Arial"/>
          <w:i/>
          <w:sz w:val="22"/>
          <w:szCs w:val="22"/>
        </w:rPr>
        <w:t>a parte</w:t>
      </w:r>
      <w:proofErr w:type="spellEnd"/>
      <w:r w:rsidRPr="009847B5">
        <w:rPr>
          <w:rFonts w:ascii="Palatino Linotype" w:hAnsi="Palatino Linotype" w:cs="Arial"/>
          <w:i/>
          <w:sz w:val="22"/>
          <w:szCs w:val="22"/>
        </w:rPr>
        <w:t xml:space="preserve"> de ser académicos mediocres no olviden que al final del día son servidores públicos) le han pegado al avispero, dudo mucho que la colegiatura de los alumnos sirva para algo, bueno si, para sus bolsillos. Esto apenas comienza, ya paso con la UAEM de Morelos y mejor el rector se les fue a esconder, vamos con el rector de la UAEM Estado de México, no vaya a ser que también se nos vaya a pelar y no lo encontremos y pues colín agárrate </w:t>
      </w:r>
      <w:proofErr w:type="spellStart"/>
      <w:r w:rsidRPr="009847B5">
        <w:rPr>
          <w:rFonts w:ascii="Palatino Linotype" w:hAnsi="Palatino Linotype" w:cs="Arial"/>
          <w:i/>
          <w:sz w:val="22"/>
          <w:szCs w:val="22"/>
        </w:rPr>
        <w:t>por que</w:t>
      </w:r>
      <w:proofErr w:type="spellEnd"/>
      <w:r w:rsidRPr="009847B5">
        <w:rPr>
          <w:rFonts w:ascii="Palatino Linotype" w:hAnsi="Palatino Linotype" w:cs="Arial"/>
          <w:i/>
          <w:sz w:val="22"/>
          <w:szCs w:val="22"/>
        </w:rPr>
        <w:t xml:space="preserve"> ya no vas a tener sombra</w:t>
      </w:r>
      <w:r w:rsidRPr="00412BF6">
        <w:rPr>
          <w:rFonts w:ascii="Palatino Linotype" w:hAnsi="Palatino Linotype"/>
          <w:i/>
          <w:sz w:val="22"/>
          <w:szCs w:val="22"/>
        </w:rPr>
        <w:t>.</w:t>
      </w:r>
      <w:r w:rsidRPr="00412BF6">
        <w:rPr>
          <w:rFonts w:ascii="Palatino Linotype" w:hAnsi="Palatino Linotype" w:cs="Arial"/>
          <w:i/>
          <w:sz w:val="22"/>
          <w:szCs w:val="22"/>
        </w:rPr>
        <w:t>” (</w:t>
      </w:r>
      <w:proofErr w:type="gramStart"/>
      <w:r w:rsidRPr="00412BF6">
        <w:rPr>
          <w:rFonts w:ascii="Palatino Linotype" w:hAnsi="Palatino Linotype" w:cs="Arial"/>
          <w:i/>
          <w:sz w:val="22"/>
          <w:szCs w:val="22"/>
        </w:rPr>
        <w:t>sic</w:t>
      </w:r>
      <w:proofErr w:type="gramEnd"/>
      <w:r w:rsidRPr="00412BF6">
        <w:rPr>
          <w:rFonts w:ascii="Palatino Linotype" w:hAnsi="Palatino Linotype" w:cs="Arial"/>
          <w:i/>
          <w:sz w:val="22"/>
          <w:szCs w:val="22"/>
        </w:rPr>
        <w:t>)</w:t>
      </w:r>
    </w:p>
    <w:p w:rsidR="00F10CD4" w:rsidRPr="00412BF6" w:rsidRDefault="00F10CD4" w:rsidP="00F10CD4">
      <w:pPr>
        <w:autoSpaceDE w:val="0"/>
        <w:autoSpaceDN w:val="0"/>
        <w:adjustRightInd w:val="0"/>
        <w:ind w:left="992" w:right="1043"/>
        <w:jc w:val="both"/>
        <w:rPr>
          <w:rFonts w:ascii="Palatino Linotype" w:hAnsi="Palatino Linotype" w:cs="Arial"/>
          <w:i/>
          <w:sz w:val="22"/>
          <w:szCs w:val="22"/>
        </w:rPr>
      </w:pPr>
      <w:r>
        <w:rPr>
          <w:rFonts w:ascii="Palatino Linotype" w:hAnsi="Palatino Linotype" w:cs="Arial"/>
          <w:i/>
          <w:sz w:val="22"/>
          <w:szCs w:val="22"/>
        </w:rPr>
        <w:t>Énfasis añadido.</w:t>
      </w:r>
    </w:p>
    <w:p w:rsidR="00F10CD4" w:rsidRPr="00412BF6" w:rsidRDefault="00F10CD4" w:rsidP="00F10CD4">
      <w:pPr>
        <w:autoSpaceDE w:val="0"/>
        <w:autoSpaceDN w:val="0"/>
        <w:adjustRightInd w:val="0"/>
        <w:ind w:right="1043"/>
        <w:jc w:val="both"/>
        <w:rPr>
          <w:rFonts w:ascii="Palatino Linotype" w:hAnsi="Palatino Linotype"/>
          <w:i/>
          <w:sz w:val="22"/>
          <w:szCs w:val="22"/>
        </w:rPr>
      </w:pPr>
    </w:p>
    <w:p w:rsidR="00F10CD4" w:rsidRPr="00C21C20" w:rsidRDefault="00F10CD4" w:rsidP="00F10CD4">
      <w:pPr>
        <w:spacing w:before="240" w:after="240" w:line="360" w:lineRule="auto"/>
        <w:jc w:val="both"/>
        <w:rPr>
          <w:rFonts w:ascii="Palatino Linotype" w:hAnsi="Palatino Linotype" w:cs="Arial"/>
        </w:rPr>
      </w:pPr>
      <w:r w:rsidRPr="00412BF6">
        <w:rPr>
          <w:rFonts w:ascii="Palatino Linotype" w:hAnsi="Palatino Linotype" w:cs="Arial"/>
          <w:b/>
        </w:rPr>
        <w:t xml:space="preserve">Modalidad elegida para la entrega de la información: </w:t>
      </w:r>
      <w:r w:rsidRPr="00412BF6">
        <w:rPr>
          <w:rFonts w:ascii="Palatino Linotype" w:hAnsi="Palatino Linotype" w:cs="Arial"/>
        </w:rPr>
        <w:t>a través del SAIMEX.</w:t>
      </w:r>
    </w:p>
    <w:p w:rsidR="00F10CD4" w:rsidRDefault="00F10CD4" w:rsidP="00F10CD4">
      <w:pPr>
        <w:spacing w:before="240" w:after="240" w:line="360" w:lineRule="auto"/>
        <w:jc w:val="both"/>
        <w:rPr>
          <w:rFonts w:ascii="Palatino Linotype" w:hAnsi="Palatino Linotype" w:cs="Arial"/>
        </w:rPr>
      </w:pPr>
      <w:r w:rsidRPr="006633AA">
        <w:rPr>
          <w:rFonts w:ascii="Palatino Linotype" w:hAnsi="Palatino Linotype" w:cs="Arial"/>
          <w:b/>
        </w:rPr>
        <w:t xml:space="preserve">2. </w:t>
      </w:r>
      <w:r w:rsidRPr="00781473">
        <w:rPr>
          <w:rFonts w:ascii="Palatino Linotype" w:hAnsi="Palatino Linotype" w:cs="Arial"/>
          <w:b/>
        </w:rPr>
        <w:t xml:space="preserve">Respuesta. </w:t>
      </w:r>
      <w:r w:rsidRPr="00781473">
        <w:rPr>
          <w:rFonts w:ascii="Palatino Linotype" w:hAnsi="Palatino Linotype" w:cs="Arial"/>
        </w:rPr>
        <w:t xml:space="preserve">De las constancias que obran en </w:t>
      </w:r>
      <w:r w:rsidRPr="00781473">
        <w:rPr>
          <w:rFonts w:ascii="Palatino Linotype" w:hAnsi="Palatino Linotype" w:cs="Arial"/>
          <w:b/>
        </w:rPr>
        <w:t>SAIMEX</w:t>
      </w:r>
      <w:r w:rsidRPr="00781473">
        <w:rPr>
          <w:rFonts w:ascii="Palatino Linotype" w:hAnsi="Palatino Linotype" w:cs="Arial"/>
        </w:rPr>
        <w:t xml:space="preserve">, se observa que </w:t>
      </w:r>
      <w:r w:rsidRPr="00781473">
        <w:rPr>
          <w:rFonts w:ascii="Palatino Linotype" w:hAnsi="Palatino Linotype" w:cs="Arial"/>
          <w:b/>
        </w:rPr>
        <w:t xml:space="preserve">El Sujeto Obligado </w:t>
      </w:r>
      <w:r w:rsidRPr="00781473">
        <w:rPr>
          <w:rFonts w:ascii="Palatino Linotype" w:hAnsi="Palatino Linotype" w:cs="Arial"/>
        </w:rPr>
        <w:t xml:space="preserve">en fecha </w:t>
      </w:r>
      <w:r>
        <w:rPr>
          <w:rFonts w:ascii="Palatino Linotype" w:hAnsi="Palatino Linotype" w:cs="Arial"/>
        </w:rPr>
        <w:t xml:space="preserve">quince de junio del presente año </w:t>
      </w:r>
      <w:r w:rsidRPr="00781473">
        <w:rPr>
          <w:rFonts w:ascii="Palatino Linotype" w:hAnsi="Palatino Linotype" w:cs="Arial"/>
        </w:rPr>
        <w:t>emitió respuesta,</w:t>
      </w:r>
      <w:r>
        <w:rPr>
          <w:rFonts w:ascii="Palatino Linotype" w:hAnsi="Palatino Linotype" w:cs="Arial"/>
        </w:rPr>
        <w:t xml:space="preserve"> en los siguientes términos:</w:t>
      </w:r>
    </w:p>
    <w:p w:rsidR="00F10CD4" w:rsidRDefault="00F10CD4" w:rsidP="00F10CD4">
      <w:pPr>
        <w:ind w:left="851" w:right="851"/>
        <w:jc w:val="both"/>
        <w:rPr>
          <w:rFonts w:ascii="Palatino Linotype" w:hAnsi="Palatino Linotype"/>
          <w:i/>
          <w:color w:val="000000"/>
          <w:sz w:val="22"/>
          <w:szCs w:val="22"/>
        </w:rPr>
      </w:pPr>
      <w:r>
        <w:rPr>
          <w:rFonts w:ascii="Palatino Linotype" w:hAnsi="Palatino Linotype"/>
          <w:i/>
          <w:color w:val="000000"/>
          <w:sz w:val="22"/>
          <w:szCs w:val="22"/>
        </w:rPr>
        <w:t>“</w:t>
      </w:r>
      <w:r w:rsidRPr="009847B5">
        <w:rPr>
          <w:rFonts w:ascii="Palatino Linotype" w:hAnsi="Palatino Linotype"/>
          <w:i/>
          <w:color w:val="000000"/>
          <w:sz w:val="22"/>
          <w:szCs w:val="22"/>
        </w:rPr>
        <w:t xml:space="preserve">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w:t>
      </w:r>
      <w:r w:rsidRPr="00131230">
        <w:rPr>
          <w:rFonts w:ascii="Palatino Linotype" w:hAnsi="Palatino Linotype"/>
          <w:b/>
          <w:i/>
          <w:color w:val="000000"/>
          <w:sz w:val="22"/>
          <w:szCs w:val="22"/>
        </w:rPr>
        <w:t>hacemos de su conocimiento lo siguiente</w:t>
      </w:r>
      <w:r w:rsidRPr="009847B5">
        <w:rPr>
          <w:rFonts w:ascii="Palatino Linotype" w:hAnsi="Palatino Linotype"/>
          <w:i/>
          <w:color w:val="000000"/>
          <w:sz w:val="22"/>
          <w:szCs w:val="22"/>
        </w:rPr>
        <w:t xml:space="preserve">: </w:t>
      </w:r>
      <w:r w:rsidRPr="00131230">
        <w:rPr>
          <w:rFonts w:ascii="Palatino Linotype" w:hAnsi="Palatino Linotype"/>
          <w:b/>
          <w:i/>
          <w:color w:val="000000"/>
          <w:sz w:val="22"/>
          <w:szCs w:val="22"/>
        </w:rPr>
        <w:t>1.</w:t>
      </w:r>
      <w:r w:rsidRPr="009847B5">
        <w:rPr>
          <w:rFonts w:ascii="Palatino Linotype" w:hAnsi="Palatino Linotype"/>
          <w:i/>
          <w:color w:val="000000"/>
          <w:sz w:val="22"/>
          <w:szCs w:val="22"/>
        </w:rPr>
        <w:t xml:space="preserve"> </w:t>
      </w:r>
      <w:r w:rsidRPr="00131230">
        <w:rPr>
          <w:rFonts w:ascii="Palatino Linotype" w:hAnsi="Palatino Linotype"/>
          <w:b/>
          <w:i/>
          <w:color w:val="000000"/>
          <w:sz w:val="22"/>
          <w:szCs w:val="22"/>
          <w:u w:val="single"/>
        </w:rPr>
        <w:t>En archivo electrónico adjunto encontrará la información que es de su interés en relación con los Edificios “A”, “B”, “C” y remodelación del Edificio “B” del Centro Universitario UAEM Texcoco</w:t>
      </w:r>
      <w:r w:rsidRPr="009847B5">
        <w:rPr>
          <w:rFonts w:ascii="Palatino Linotype" w:hAnsi="Palatino Linotype"/>
          <w:i/>
          <w:color w:val="000000"/>
          <w:sz w:val="22"/>
          <w:szCs w:val="22"/>
        </w:rPr>
        <w:t xml:space="preserve">. (Acta de recepción y apertura de propuestas del procedimiento de contratación, acta del fallo, contrato, estados de cuenta, facturas) </w:t>
      </w:r>
      <w:r w:rsidRPr="00131230">
        <w:rPr>
          <w:rFonts w:ascii="Palatino Linotype" w:hAnsi="Palatino Linotype"/>
          <w:b/>
          <w:i/>
          <w:color w:val="000000"/>
          <w:sz w:val="22"/>
          <w:szCs w:val="22"/>
        </w:rPr>
        <w:t>2.</w:t>
      </w:r>
      <w:r w:rsidRPr="009847B5">
        <w:rPr>
          <w:rFonts w:ascii="Palatino Linotype" w:hAnsi="Palatino Linotype"/>
          <w:i/>
          <w:color w:val="000000"/>
          <w:sz w:val="22"/>
          <w:szCs w:val="22"/>
        </w:rPr>
        <w:t xml:space="preserve"> </w:t>
      </w:r>
      <w:r w:rsidRPr="00131230">
        <w:rPr>
          <w:rFonts w:ascii="Palatino Linotype" w:hAnsi="Palatino Linotype"/>
          <w:b/>
          <w:i/>
          <w:color w:val="000000"/>
          <w:sz w:val="22"/>
          <w:szCs w:val="22"/>
          <w:u w:val="single"/>
        </w:rPr>
        <w:t xml:space="preserve">Se advierte que en su solicitud de información </w:t>
      </w:r>
      <w:r w:rsidRPr="00131230">
        <w:rPr>
          <w:rFonts w:ascii="Palatino Linotype" w:hAnsi="Palatino Linotype"/>
          <w:b/>
          <w:i/>
          <w:color w:val="000000"/>
          <w:sz w:val="22"/>
          <w:szCs w:val="22"/>
          <w:u w:val="single"/>
        </w:rPr>
        <w:lastRenderedPageBreak/>
        <w:t>vierte manifestaciones subjetivas que no pueden ser atendidas mediante el Derecho de Acceso a la Información, pues estas manifestaciones no constituyen una solicitud de acceso a la información sino a un cuestionamiento en ejercicio de su derecho de libertad de expresión, por tanto tales argumentos no pueden ser colmados con la entrega de documentos</w:t>
      </w:r>
      <w:r>
        <w:rPr>
          <w:rFonts w:ascii="Palatino Linotype" w:hAnsi="Palatino Linotype"/>
          <w:i/>
          <w:color w:val="000000"/>
          <w:sz w:val="22"/>
          <w:szCs w:val="22"/>
        </w:rPr>
        <w:t>.”</w:t>
      </w:r>
    </w:p>
    <w:p w:rsidR="00F10CD4" w:rsidRDefault="00F10CD4" w:rsidP="00F10CD4">
      <w:pPr>
        <w:ind w:left="851" w:right="851"/>
        <w:jc w:val="both"/>
        <w:rPr>
          <w:rFonts w:ascii="Palatino Linotype" w:hAnsi="Palatino Linotype"/>
          <w:i/>
          <w:color w:val="000000"/>
          <w:sz w:val="22"/>
          <w:szCs w:val="22"/>
        </w:rPr>
      </w:pPr>
    </w:p>
    <w:p w:rsidR="00F10CD4" w:rsidRDefault="00F10CD4" w:rsidP="00F10CD4">
      <w:pPr>
        <w:ind w:left="851" w:right="851"/>
        <w:jc w:val="both"/>
        <w:rPr>
          <w:rFonts w:ascii="Palatino Linotype" w:hAnsi="Palatino Linotype" w:cs="Arial"/>
          <w:i/>
          <w:sz w:val="22"/>
          <w:szCs w:val="22"/>
        </w:rPr>
      </w:pPr>
      <w:r>
        <w:rPr>
          <w:rFonts w:ascii="Palatino Linotype" w:hAnsi="Palatino Linotype"/>
          <w:i/>
          <w:color w:val="000000"/>
          <w:sz w:val="22"/>
          <w:szCs w:val="22"/>
        </w:rPr>
        <w:t>Énfasis añadido.</w:t>
      </w:r>
    </w:p>
    <w:p w:rsidR="00F10CD4" w:rsidRPr="00E36AEC" w:rsidRDefault="00F10CD4" w:rsidP="00F10CD4">
      <w:pPr>
        <w:ind w:left="851" w:right="851"/>
        <w:jc w:val="both"/>
        <w:rPr>
          <w:rFonts w:ascii="Palatino Linotype" w:hAnsi="Palatino Linotype" w:cs="Arial"/>
          <w:i/>
          <w:sz w:val="22"/>
          <w:szCs w:val="22"/>
        </w:rPr>
      </w:pPr>
    </w:p>
    <w:p w:rsidR="00F10CD4" w:rsidRDefault="00F10CD4" w:rsidP="00F10CD4">
      <w:pPr>
        <w:spacing w:before="240" w:after="240" w:line="360" w:lineRule="auto"/>
        <w:jc w:val="both"/>
        <w:rPr>
          <w:rFonts w:ascii="Palatino Linotype" w:hAnsi="Palatino Linotype"/>
        </w:rPr>
      </w:pPr>
      <w:r w:rsidRPr="009847B5">
        <w:rPr>
          <w:rFonts w:ascii="Palatino Linotype" w:hAnsi="Palatino Linotype" w:cs="Arial"/>
        </w:rPr>
        <w:t>Es de suma importancia mencionar que el Sujeto Obligado adjuntó los archivos electrónicos denominados “</w:t>
      </w:r>
      <w:hyperlink r:id="rId8" w:tgtFrame="_blank" w:history="1">
        <w:r w:rsidRPr="009847B5">
          <w:rPr>
            <w:rStyle w:val="Hipervnculo"/>
            <w:rFonts w:ascii="Palatino Linotype" w:hAnsi="Palatino Linotype" w:cs="Arial"/>
            <w:b/>
            <w:bCs/>
            <w:color w:val="67C19D"/>
          </w:rPr>
          <w:t>Cédula de evaluación 002112018.docx</w:t>
        </w:r>
      </w:hyperlink>
      <w:r w:rsidRPr="009847B5">
        <w:rPr>
          <w:rFonts w:ascii="Palatino Linotype" w:hAnsi="Palatino Linotype" w:cs="Arial"/>
          <w:b/>
          <w:bCs/>
          <w:color w:val="333333"/>
        </w:rPr>
        <w:t>” y “</w:t>
      </w:r>
      <w:hyperlink r:id="rId9" w:tgtFrame="_blank" w:history="1">
        <w:r w:rsidRPr="009847B5">
          <w:rPr>
            <w:rStyle w:val="Hipervnculo"/>
            <w:rFonts w:ascii="Palatino Linotype" w:hAnsi="Palatino Linotype" w:cs="Arial"/>
            <w:b/>
            <w:bCs/>
            <w:color w:val="67C19D"/>
          </w:rPr>
          <w:t>SIP_211.zip</w:t>
        </w:r>
      </w:hyperlink>
      <w:r w:rsidRPr="009847B5">
        <w:rPr>
          <w:rFonts w:ascii="Palatino Linotype" w:hAnsi="Palatino Linotype"/>
        </w:rPr>
        <w:t xml:space="preserve">”, cuyo contenido </w:t>
      </w:r>
      <w:r>
        <w:rPr>
          <w:rFonts w:ascii="Palatino Linotype" w:hAnsi="Palatino Linotype"/>
        </w:rPr>
        <w:t>se describe a continuación:</w:t>
      </w:r>
    </w:p>
    <w:p w:rsidR="00F10CD4" w:rsidRPr="008B6795" w:rsidRDefault="00F10CD4" w:rsidP="00F10CD4">
      <w:pPr>
        <w:pStyle w:val="Prrafodelista"/>
        <w:numPr>
          <w:ilvl w:val="0"/>
          <w:numId w:val="5"/>
        </w:numPr>
        <w:spacing w:before="240" w:after="240" w:line="360" w:lineRule="auto"/>
        <w:jc w:val="both"/>
        <w:rPr>
          <w:rFonts w:ascii="Palatino Linotype" w:hAnsi="Palatino Linotype" w:cs="Arial"/>
          <w:bCs/>
          <w:color w:val="333333"/>
        </w:rPr>
      </w:pPr>
      <w:r w:rsidRPr="008B6795">
        <w:rPr>
          <w:rFonts w:ascii="Palatino Linotype" w:hAnsi="Palatino Linotype" w:cs="Arial"/>
        </w:rPr>
        <w:t>Archivo “</w:t>
      </w:r>
      <w:hyperlink r:id="rId10" w:tgtFrame="_blank" w:history="1">
        <w:r w:rsidRPr="008B6795">
          <w:rPr>
            <w:rStyle w:val="Hipervnculo"/>
            <w:rFonts w:ascii="Palatino Linotype" w:hAnsi="Palatino Linotype" w:cs="Arial"/>
            <w:b/>
            <w:bCs/>
            <w:color w:val="67C19D"/>
          </w:rPr>
          <w:t>Cédula de evaluación 002112018.docx</w:t>
        </w:r>
      </w:hyperlink>
      <w:r>
        <w:rPr>
          <w:rFonts w:ascii="Palatino Linotype" w:hAnsi="Palatino Linotype" w:cs="Arial"/>
          <w:b/>
          <w:bCs/>
          <w:color w:val="333333"/>
        </w:rPr>
        <w:t>”</w:t>
      </w:r>
      <w:r w:rsidRPr="008B6795">
        <w:rPr>
          <w:rFonts w:ascii="Palatino Linotype" w:hAnsi="Palatino Linotype" w:cs="Arial"/>
          <w:bCs/>
          <w:color w:val="333333"/>
        </w:rPr>
        <w:t>, cont</w:t>
      </w:r>
      <w:r>
        <w:rPr>
          <w:rFonts w:ascii="Palatino Linotype" w:hAnsi="Palatino Linotype" w:cs="Arial"/>
          <w:bCs/>
          <w:color w:val="333333"/>
        </w:rPr>
        <w:t>iene una cedula de evaluación del servicio prestado por la Unidad de Transparencia del Sujeto Obligado.</w:t>
      </w:r>
    </w:p>
    <w:p w:rsidR="00F10CD4" w:rsidRPr="008B6795" w:rsidRDefault="00F10CD4" w:rsidP="00F10CD4">
      <w:pPr>
        <w:pStyle w:val="Prrafodelista"/>
        <w:numPr>
          <w:ilvl w:val="0"/>
          <w:numId w:val="5"/>
        </w:numPr>
        <w:spacing w:before="240" w:after="240" w:line="360" w:lineRule="auto"/>
        <w:jc w:val="both"/>
        <w:rPr>
          <w:rFonts w:ascii="Palatino Linotype" w:hAnsi="Palatino Linotype" w:cs="Arial"/>
          <w:b/>
          <w:bCs/>
          <w:color w:val="333333"/>
        </w:rPr>
      </w:pPr>
      <w:r w:rsidRPr="008B6795">
        <w:rPr>
          <w:rFonts w:ascii="Palatino Linotype" w:hAnsi="Palatino Linotype" w:cs="Arial"/>
          <w:bCs/>
          <w:color w:val="333333"/>
        </w:rPr>
        <w:t xml:space="preserve">Archivo </w:t>
      </w:r>
      <w:r w:rsidRPr="008B6795">
        <w:rPr>
          <w:rFonts w:ascii="Palatino Linotype" w:hAnsi="Palatino Linotype" w:cs="Arial"/>
          <w:b/>
          <w:bCs/>
          <w:color w:val="333333"/>
        </w:rPr>
        <w:t>“</w:t>
      </w:r>
      <w:hyperlink r:id="rId11" w:tgtFrame="_blank" w:history="1">
        <w:r w:rsidRPr="008B6795">
          <w:rPr>
            <w:rStyle w:val="Hipervnculo"/>
            <w:rFonts w:ascii="Palatino Linotype" w:hAnsi="Palatino Linotype" w:cs="Arial"/>
            <w:b/>
            <w:bCs/>
            <w:color w:val="67C19D"/>
          </w:rPr>
          <w:t>SIP_211.zip</w:t>
        </w:r>
      </w:hyperlink>
      <w:r w:rsidRPr="008B6795">
        <w:rPr>
          <w:rFonts w:ascii="Palatino Linotype" w:hAnsi="Palatino Linotype"/>
        </w:rPr>
        <w:t>”,</w:t>
      </w:r>
      <w:r>
        <w:rPr>
          <w:rFonts w:ascii="Palatino Linotype" w:hAnsi="Palatino Linotype"/>
        </w:rPr>
        <w:t xml:space="preserve"> es una carpeta comprimida que al mismo tiempo contiene cuatro carpetas, como a continuación se muestra:</w:t>
      </w:r>
    </w:p>
    <w:p w:rsidR="00F10CD4" w:rsidRPr="008B6795" w:rsidRDefault="00F10CD4" w:rsidP="00F10CD4">
      <w:pPr>
        <w:spacing w:before="240" w:after="240" w:line="360" w:lineRule="auto"/>
        <w:jc w:val="both"/>
        <w:rPr>
          <w:rFonts w:ascii="Palatino Linotype" w:hAnsi="Palatino Linotype" w:cs="Arial"/>
          <w:b/>
          <w:bCs/>
          <w:color w:val="333333"/>
        </w:rPr>
      </w:pPr>
      <w:r>
        <w:rPr>
          <w:noProof/>
          <w:lang w:val="es-MX" w:eastAsia="es-MX"/>
        </w:rPr>
        <w:drawing>
          <wp:inline distT="0" distB="0" distL="0" distR="0" wp14:anchorId="1BD03695" wp14:editId="1DCABCD6">
            <wp:extent cx="5589160" cy="287285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14" t="13194" r="71426" b="73190"/>
                    <a:stretch/>
                  </pic:blipFill>
                  <pic:spPr bwMode="auto">
                    <a:xfrm>
                      <a:off x="0" y="0"/>
                      <a:ext cx="5816851" cy="2989888"/>
                    </a:xfrm>
                    <a:prstGeom prst="rect">
                      <a:avLst/>
                    </a:prstGeom>
                    <a:ln>
                      <a:noFill/>
                    </a:ln>
                    <a:extLst>
                      <a:ext uri="{53640926-AAD7-44D8-BBD7-CCE9431645EC}">
                        <a14:shadowObscured xmlns:a14="http://schemas.microsoft.com/office/drawing/2010/main"/>
                      </a:ext>
                    </a:extLst>
                  </pic:spPr>
                </pic:pic>
              </a:graphicData>
            </a:graphic>
          </wp:inline>
        </w:drawing>
      </w:r>
      <w:r w:rsidRPr="008B6795">
        <w:rPr>
          <w:rFonts w:ascii="Palatino Linotype" w:hAnsi="Palatino Linotype"/>
        </w:rPr>
        <w:t xml:space="preserve"> </w:t>
      </w:r>
    </w:p>
    <w:p w:rsidR="00F10CD4" w:rsidRDefault="00F10CD4" w:rsidP="00F10CD4">
      <w:pPr>
        <w:pStyle w:val="Prrafodelista"/>
        <w:numPr>
          <w:ilvl w:val="0"/>
          <w:numId w:val="6"/>
        </w:numPr>
        <w:spacing w:before="240" w:after="240" w:line="360" w:lineRule="auto"/>
        <w:jc w:val="both"/>
        <w:rPr>
          <w:rFonts w:ascii="Palatino Linotype" w:hAnsi="Palatino Linotype"/>
        </w:rPr>
      </w:pPr>
      <w:r w:rsidRPr="00F12E5E">
        <w:rPr>
          <w:rFonts w:ascii="Palatino Linotype" w:hAnsi="Palatino Linotype"/>
          <w:b/>
        </w:rPr>
        <w:lastRenderedPageBreak/>
        <w:t>La Carpeta denominada “Edificio A</w:t>
      </w:r>
      <w:r>
        <w:rPr>
          <w:rFonts w:ascii="Palatino Linotype" w:hAnsi="Palatino Linotype"/>
        </w:rPr>
        <w:t>” contiene 7 archivos:</w:t>
      </w:r>
    </w:p>
    <w:p w:rsidR="00F10CD4" w:rsidRPr="00106BF8" w:rsidRDefault="00F10CD4" w:rsidP="00F10CD4">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“Apertura Edificio A.PDF”,</w:t>
      </w:r>
      <w:r>
        <w:rPr>
          <w:rFonts w:ascii="Palatino Linotype" w:hAnsi="Palatino Linotype"/>
          <w:i/>
        </w:rPr>
        <w:t xml:space="preserve"> </w:t>
      </w:r>
      <w:r w:rsidRPr="00106BF8">
        <w:rPr>
          <w:rFonts w:ascii="Palatino Linotype" w:hAnsi="Palatino Linotype"/>
          <w:i/>
        </w:rPr>
        <w:t xml:space="preserve">contiene el Acta de Recepción y Apertura de Propuestas, de la Convocatoria Múltiple Nacional Número UAEM/DOU/003/13, de la Licitación Pública Número UAEM/LP/007/13 de fecha trece de julio de dos mil trece integrada por cuatro páginas, </w:t>
      </w:r>
      <w:r w:rsidRPr="00B16C80">
        <w:rPr>
          <w:rFonts w:ascii="Palatino Linotype" w:hAnsi="Palatino Linotype"/>
          <w:b/>
          <w:i/>
        </w:rPr>
        <w:t>en las que se advierte que el nombre y firma de los participantes.</w:t>
      </w:r>
    </w:p>
    <w:p w:rsidR="00F10CD4" w:rsidRPr="00106BF8" w:rsidRDefault="00F10CD4" w:rsidP="00F10CD4">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“Contrato Edificio A.PDF”,</w:t>
      </w:r>
      <w:r>
        <w:rPr>
          <w:rFonts w:ascii="Palatino Linotype" w:hAnsi="Palatino Linotype"/>
          <w:i/>
        </w:rPr>
        <w:t xml:space="preserve"> contiene la caratula de contrato y el Contrato de Obra Pública a Base de Precios Unitarios y Tiempo determinado para la “Reestructuración del Edificio “A” del Centro Universitario UAEM Texcoco, número UAEM/RP/002/LP/2013, en la que </w:t>
      </w:r>
      <w:r w:rsidRPr="007401AB">
        <w:rPr>
          <w:rFonts w:ascii="Palatino Linotype" w:hAnsi="Palatino Linotype"/>
          <w:b/>
          <w:i/>
        </w:rPr>
        <w:t>se aprecia un número de pasaporte del administrador único de la empresa contratista</w:t>
      </w:r>
      <w:r>
        <w:rPr>
          <w:rFonts w:ascii="Palatino Linotype" w:hAnsi="Palatino Linotype"/>
          <w:i/>
        </w:rPr>
        <w:t>.</w:t>
      </w:r>
    </w:p>
    <w:p w:rsidR="00F10CD4" w:rsidRPr="00106BF8" w:rsidRDefault="00F10CD4" w:rsidP="00F10CD4">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“Dictamen Edificio A.PDF”</w:t>
      </w:r>
      <w:r>
        <w:rPr>
          <w:rFonts w:ascii="Palatino Linotype" w:hAnsi="Palatino Linotype"/>
          <w:i/>
        </w:rPr>
        <w:t>, contiene el Dictamen de Adjudicación</w:t>
      </w:r>
      <w:r w:rsidRPr="00106BF8">
        <w:rPr>
          <w:rFonts w:ascii="Palatino Linotype" w:hAnsi="Palatino Linotype"/>
          <w:i/>
          <w:sz w:val="24"/>
          <w:szCs w:val="24"/>
          <w:lang w:val="es-ES" w:eastAsia="es-ES"/>
        </w:rPr>
        <w:t xml:space="preserve"> </w:t>
      </w:r>
      <w:r w:rsidRPr="00106BF8">
        <w:rPr>
          <w:rFonts w:ascii="Palatino Linotype" w:hAnsi="Palatino Linotype"/>
          <w:i/>
          <w:lang w:val="es-ES"/>
        </w:rPr>
        <w:t>Número UAEM/DOU/003/13, de la Licitación Pública Número UAEM/LP/007/13</w:t>
      </w:r>
      <w:r>
        <w:rPr>
          <w:rFonts w:ascii="Palatino Linotype" w:hAnsi="Palatino Linotype"/>
          <w:i/>
        </w:rPr>
        <w:t xml:space="preserve"> para la “Reestructuración del Edificio “A” del Centro Universitario UAEM Texcoco, de fecha dieciocho de junio de dos mil trece.</w:t>
      </w:r>
    </w:p>
    <w:p w:rsidR="00F10CD4" w:rsidRPr="00106BF8" w:rsidRDefault="00F10CD4" w:rsidP="00F10CD4">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“Estado de Cuenta.PDF”</w:t>
      </w:r>
      <w:r>
        <w:rPr>
          <w:rFonts w:ascii="Palatino Linotype" w:hAnsi="Palatino Linotype"/>
          <w:i/>
        </w:rPr>
        <w:t>, contiene el estado de cuenta para la “Reestructuración del Edificio “A” del Centro Universitario UAEM Texcoco, número UAEM/RP/002/LP/2013.</w:t>
      </w:r>
    </w:p>
    <w:p w:rsidR="00F10CD4" w:rsidRPr="00106BF8" w:rsidRDefault="00F10CD4" w:rsidP="00F10CD4">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“Facturas Estimaciones Edificio A.PDF”</w:t>
      </w:r>
      <w:r>
        <w:rPr>
          <w:rFonts w:ascii="Palatino Linotype" w:hAnsi="Palatino Linotype"/>
          <w:i/>
        </w:rPr>
        <w:t>, contiene las facturas número 828, 881, 885, 886, 887, 998, 999, 1013, 1014, 1015 y 1118 de fechas veinticuatro de junio, veintitrés y veintiséis de septiembre de dos mil trece, así como del veintiuno de febrero, diez de marzo, veintitrés de abril y nueve de diciembre de dos mil catorce respectivamente.</w:t>
      </w:r>
    </w:p>
    <w:p w:rsidR="00F10CD4" w:rsidRPr="00106BF8" w:rsidRDefault="00F10CD4" w:rsidP="00F10CD4">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“Fallo Edificio A.PDF”</w:t>
      </w:r>
      <w:r>
        <w:rPr>
          <w:rFonts w:ascii="Palatino Linotype" w:hAnsi="Palatino Linotype"/>
          <w:i/>
        </w:rPr>
        <w:t xml:space="preserve">, contiene el Acta de Fallo </w:t>
      </w:r>
      <w:r w:rsidRPr="00106BF8">
        <w:rPr>
          <w:rFonts w:ascii="Palatino Linotype" w:hAnsi="Palatino Linotype"/>
          <w:i/>
          <w:lang w:val="es-ES"/>
        </w:rPr>
        <w:t>Número UAEM/DOU/003/13, de la Licitación Pública Número UAEM/LP/007/13</w:t>
      </w:r>
      <w:r>
        <w:rPr>
          <w:rFonts w:ascii="Palatino Linotype" w:hAnsi="Palatino Linotype"/>
          <w:i/>
        </w:rPr>
        <w:t xml:space="preserve"> para la “Reestructuración del Edificio “A” </w:t>
      </w:r>
      <w:r>
        <w:rPr>
          <w:rFonts w:ascii="Palatino Linotype" w:hAnsi="Palatino Linotype"/>
          <w:i/>
        </w:rPr>
        <w:lastRenderedPageBreak/>
        <w:t>del Centro Universitario UAEM Texcoco, de fecha diecinueve de junio de dos mil trece</w:t>
      </w:r>
      <w:r w:rsidRPr="00B16C80">
        <w:rPr>
          <w:rFonts w:ascii="Palatino Linotype" w:hAnsi="Palatino Linotype"/>
          <w:b/>
          <w:i/>
        </w:rPr>
        <w:t>, en el cual se aprecian el nombre y firmas de las personas participantes</w:t>
      </w:r>
      <w:r>
        <w:rPr>
          <w:rFonts w:ascii="Palatino Linotype" w:hAnsi="Palatino Linotype"/>
          <w:i/>
        </w:rPr>
        <w:t>.</w:t>
      </w:r>
    </w:p>
    <w:p w:rsidR="00F10CD4" w:rsidRPr="00106BF8" w:rsidRDefault="00F10CD4" w:rsidP="00F10CD4">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w:t>
      </w:r>
      <w:proofErr w:type="spellStart"/>
      <w:r w:rsidRPr="007401AB">
        <w:rPr>
          <w:rFonts w:ascii="Palatino Linotype" w:hAnsi="Palatino Linotype"/>
          <w:b/>
          <w:i/>
        </w:rPr>
        <w:t>Reestructuracion</w:t>
      </w:r>
      <w:proofErr w:type="spellEnd"/>
      <w:r w:rsidRPr="007401AB">
        <w:rPr>
          <w:rFonts w:ascii="Palatino Linotype" w:hAnsi="Palatino Linotype"/>
          <w:b/>
          <w:i/>
        </w:rPr>
        <w:t xml:space="preserve"> Edificio A Programa Calendarizado.PDF”</w:t>
      </w:r>
      <w:r>
        <w:rPr>
          <w:rFonts w:ascii="Palatino Linotype" w:hAnsi="Palatino Linotype"/>
          <w:i/>
        </w:rPr>
        <w:t>, contiene el Programa Calendarizado de Ejecución de los Trabajos por partida, para la obra “Reestructuración del Edificio “A” del Centro Universitario UAEM Texcoco.</w:t>
      </w:r>
    </w:p>
    <w:p w:rsidR="00F10CD4" w:rsidRDefault="00F10CD4" w:rsidP="00F10CD4">
      <w:pPr>
        <w:pStyle w:val="Prrafodelista"/>
        <w:numPr>
          <w:ilvl w:val="0"/>
          <w:numId w:val="6"/>
        </w:numPr>
        <w:spacing w:before="240" w:after="240" w:line="360" w:lineRule="auto"/>
        <w:jc w:val="both"/>
        <w:rPr>
          <w:rFonts w:ascii="Palatino Linotype" w:hAnsi="Palatino Linotype"/>
        </w:rPr>
      </w:pPr>
      <w:r w:rsidRPr="00106BF8">
        <w:rPr>
          <w:rFonts w:ascii="Palatino Linotype" w:hAnsi="Palatino Linotype"/>
          <w:b/>
        </w:rPr>
        <w:t>La carpeta denominada “Edificio B”</w:t>
      </w:r>
      <w:r>
        <w:rPr>
          <w:rFonts w:ascii="Palatino Linotype" w:hAnsi="Palatino Linotype"/>
        </w:rPr>
        <w:t xml:space="preserve"> contiene siete archivos:</w:t>
      </w:r>
    </w:p>
    <w:p w:rsidR="00F10CD4" w:rsidRPr="00106BF8" w:rsidRDefault="00F10CD4" w:rsidP="00F10CD4">
      <w:pPr>
        <w:pStyle w:val="Prrafodelista"/>
        <w:numPr>
          <w:ilvl w:val="0"/>
          <w:numId w:val="8"/>
        </w:numPr>
        <w:spacing w:before="240" w:after="240" w:line="360" w:lineRule="auto"/>
        <w:jc w:val="both"/>
        <w:rPr>
          <w:rFonts w:ascii="Palatino Linotype" w:hAnsi="Palatino Linotype"/>
          <w:i/>
        </w:rPr>
      </w:pPr>
      <w:r w:rsidRPr="007401AB">
        <w:rPr>
          <w:rFonts w:ascii="Palatino Linotype" w:hAnsi="Palatino Linotype"/>
          <w:b/>
          <w:i/>
        </w:rPr>
        <w:t>“</w:t>
      </w:r>
      <w:proofErr w:type="spellStart"/>
      <w:r w:rsidRPr="007401AB">
        <w:rPr>
          <w:rFonts w:ascii="Palatino Linotype" w:hAnsi="Palatino Linotype"/>
          <w:b/>
          <w:i/>
        </w:rPr>
        <w:t>Adjudicacion</w:t>
      </w:r>
      <w:proofErr w:type="spellEnd"/>
      <w:r w:rsidRPr="007401AB">
        <w:rPr>
          <w:rFonts w:ascii="Palatino Linotype" w:hAnsi="Palatino Linotype"/>
          <w:b/>
          <w:i/>
        </w:rPr>
        <w:t xml:space="preserve"> Edificio B.PDF”</w:t>
      </w:r>
      <w:r>
        <w:rPr>
          <w:rFonts w:ascii="Palatino Linotype" w:hAnsi="Palatino Linotype"/>
          <w:i/>
        </w:rPr>
        <w:t xml:space="preserve">, contiene el Dictamen de Adjudicación Número UAEM/PAD/004/LP/2016 de la Convocatoria </w:t>
      </w:r>
      <w:proofErr w:type="spellStart"/>
      <w:r>
        <w:rPr>
          <w:rFonts w:ascii="Palatino Linotype" w:hAnsi="Palatino Linotype"/>
          <w:i/>
        </w:rPr>
        <w:t>Multiple</w:t>
      </w:r>
      <w:proofErr w:type="spellEnd"/>
      <w:r>
        <w:rPr>
          <w:rFonts w:ascii="Palatino Linotype" w:hAnsi="Palatino Linotype"/>
          <w:i/>
        </w:rPr>
        <w:t xml:space="preserve"> Nacional número UAEM/DOU/002/16, de la Licitación Número UAEM/LP/007/16</w:t>
      </w:r>
      <w:r w:rsidRPr="00B16C80">
        <w:rPr>
          <w:rFonts w:ascii="Palatino Linotype" w:hAnsi="Palatino Linotype"/>
          <w:i/>
        </w:rPr>
        <w:t xml:space="preserve"> </w:t>
      </w:r>
      <w:r>
        <w:rPr>
          <w:rFonts w:ascii="Palatino Linotype" w:hAnsi="Palatino Linotype"/>
          <w:i/>
        </w:rPr>
        <w:t>para la obra “Reestructuración del Edificio “B” del Centro Universitario UAEM Texcoco Afectado por Hundimientos, de fecha diez de octubre de dos mil dieciséis.</w:t>
      </w:r>
    </w:p>
    <w:p w:rsidR="00F10CD4" w:rsidRPr="00106BF8" w:rsidRDefault="00F10CD4" w:rsidP="00F10CD4">
      <w:pPr>
        <w:pStyle w:val="Prrafodelista"/>
        <w:numPr>
          <w:ilvl w:val="0"/>
          <w:numId w:val="8"/>
        </w:numPr>
        <w:spacing w:before="240" w:after="240" w:line="360" w:lineRule="auto"/>
        <w:jc w:val="both"/>
        <w:rPr>
          <w:rFonts w:ascii="Palatino Linotype" w:hAnsi="Palatino Linotype"/>
          <w:i/>
        </w:rPr>
      </w:pPr>
      <w:r w:rsidRPr="007401AB">
        <w:rPr>
          <w:rFonts w:ascii="Palatino Linotype" w:hAnsi="Palatino Linotype"/>
          <w:b/>
          <w:i/>
        </w:rPr>
        <w:t>“Apertura Edificio B.PDF”</w:t>
      </w:r>
      <w:r w:rsidRPr="00B16C80">
        <w:rPr>
          <w:rFonts w:ascii="Palatino Linotype" w:hAnsi="Palatino Linotype"/>
          <w:i/>
        </w:rPr>
        <w:t xml:space="preserve"> </w:t>
      </w:r>
      <w:r w:rsidRPr="00106BF8">
        <w:rPr>
          <w:rFonts w:ascii="Palatino Linotype" w:hAnsi="Palatino Linotype"/>
          <w:i/>
        </w:rPr>
        <w:t>contiene el Acta de Recepción y Apertura de Propuestas, de la Convocatoria Múlti</w:t>
      </w:r>
      <w:r>
        <w:rPr>
          <w:rFonts w:ascii="Palatino Linotype" w:hAnsi="Palatino Linotype"/>
          <w:i/>
        </w:rPr>
        <w:t>ple Nacional Número UAEM/DOU/002/16</w:t>
      </w:r>
      <w:r w:rsidRPr="00106BF8">
        <w:rPr>
          <w:rFonts w:ascii="Palatino Linotype" w:hAnsi="Palatino Linotype"/>
          <w:i/>
        </w:rPr>
        <w:t>, de la Licitaci</w:t>
      </w:r>
      <w:r>
        <w:rPr>
          <w:rFonts w:ascii="Palatino Linotype" w:hAnsi="Palatino Linotype"/>
          <w:i/>
        </w:rPr>
        <w:t>ón Pública Número UAEM/LP/007/16</w:t>
      </w:r>
      <w:r w:rsidRPr="00106BF8">
        <w:rPr>
          <w:rFonts w:ascii="Palatino Linotype" w:hAnsi="Palatino Linotype"/>
          <w:i/>
        </w:rPr>
        <w:t xml:space="preserve"> de fecha </w:t>
      </w:r>
      <w:r>
        <w:rPr>
          <w:rFonts w:ascii="Palatino Linotype" w:hAnsi="Palatino Linotype"/>
          <w:i/>
        </w:rPr>
        <w:t xml:space="preserve">cinco de octubre de dos mil dieciséis, para la Reestructuración del Edificio “B” del Centro Universitario UAEM Texcoco, afectado por hundimientos </w:t>
      </w:r>
      <w:r w:rsidRPr="00106BF8">
        <w:rPr>
          <w:rFonts w:ascii="Palatino Linotype" w:hAnsi="Palatino Linotype"/>
          <w:i/>
        </w:rPr>
        <w:t xml:space="preserve">integrada por cuatro páginas, </w:t>
      </w:r>
      <w:r w:rsidRPr="00B16C80">
        <w:rPr>
          <w:rFonts w:ascii="Palatino Linotype" w:hAnsi="Palatino Linotype"/>
          <w:b/>
          <w:i/>
        </w:rPr>
        <w:t>en las que se advierte que el nombre y firma de los participantes.</w:t>
      </w:r>
    </w:p>
    <w:p w:rsidR="00F10CD4" w:rsidRPr="00106BF8" w:rsidRDefault="00F10CD4" w:rsidP="00F10CD4">
      <w:pPr>
        <w:pStyle w:val="Prrafodelista"/>
        <w:numPr>
          <w:ilvl w:val="0"/>
          <w:numId w:val="8"/>
        </w:numPr>
        <w:spacing w:before="240" w:after="240" w:line="360" w:lineRule="auto"/>
        <w:jc w:val="both"/>
        <w:rPr>
          <w:rFonts w:ascii="Palatino Linotype" w:hAnsi="Palatino Linotype"/>
          <w:i/>
        </w:rPr>
      </w:pPr>
      <w:r w:rsidRPr="007401AB">
        <w:rPr>
          <w:rFonts w:ascii="Palatino Linotype" w:hAnsi="Palatino Linotype"/>
          <w:b/>
          <w:i/>
        </w:rPr>
        <w:t>“Contrato Edificio B.PDF”</w:t>
      </w:r>
      <w:r w:rsidRPr="00501CC1">
        <w:rPr>
          <w:rFonts w:ascii="Palatino Linotype" w:hAnsi="Palatino Linotype"/>
          <w:i/>
        </w:rPr>
        <w:t xml:space="preserve"> </w:t>
      </w:r>
      <w:r>
        <w:rPr>
          <w:rFonts w:ascii="Palatino Linotype" w:hAnsi="Palatino Linotype"/>
          <w:i/>
        </w:rPr>
        <w:t>contiene la caratula de contrato y el Contrato de Obra Pública a Base de Precios Unitarios y Tiempo determinado para la “Reestructuración del Edificio “B” del Centro Universitario UAEM Texcoco, afectado por hundimientos número UAEM/PAD/004/LP/2016, de fecha doce de octubre de dos mil dieciséis.</w:t>
      </w:r>
    </w:p>
    <w:p w:rsidR="00F10CD4" w:rsidRPr="00501CC1" w:rsidRDefault="00F10CD4" w:rsidP="00F10CD4">
      <w:pPr>
        <w:pStyle w:val="Prrafodelista"/>
        <w:numPr>
          <w:ilvl w:val="0"/>
          <w:numId w:val="8"/>
        </w:numPr>
        <w:spacing w:before="240" w:after="240" w:line="360" w:lineRule="auto"/>
        <w:jc w:val="both"/>
        <w:rPr>
          <w:rFonts w:ascii="Palatino Linotype" w:hAnsi="Palatino Linotype"/>
          <w:i/>
        </w:rPr>
      </w:pPr>
      <w:r w:rsidRPr="007401AB">
        <w:rPr>
          <w:rFonts w:ascii="Palatino Linotype" w:hAnsi="Palatino Linotype"/>
          <w:b/>
          <w:i/>
        </w:rPr>
        <w:t>“Estado de Cuenta.PDF”</w:t>
      </w:r>
      <w:r w:rsidRPr="00501CC1">
        <w:rPr>
          <w:rFonts w:ascii="Palatino Linotype" w:hAnsi="Palatino Linotype"/>
          <w:i/>
        </w:rPr>
        <w:t xml:space="preserve"> contiene el estado de cuenta para la “</w:t>
      </w:r>
      <w:r>
        <w:rPr>
          <w:rFonts w:ascii="Palatino Linotype" w:hAnsi="Palatino Linotype"/>
          <w:i/>
        </w:rPr>
        <w:t>Reestructuración del Edificio “B</w:t>
      </w:r>
      <w:r w:rsidRPr="00501CC1">
        <w:rPr>
          <w:rFonts w:ascii="Palatino Linotype" w:hAnsi="Palatino Linotype"/>
          <w:i/>
        </w:rPr>
        <w:t xml:space="preserve">” del Centro Universitario UAEM Texcoco, </w:t>
      </w:r>
      <w:r>
        <w:rPr>
          <w:rFonts w:ascii="Palatino Linotype" w:hAnsi="Palatino Linotype"/>
          <w:i/>
        </w:rPr>
        <w:t>afectado por hundimientos</w:t>
      </w:r>
      <w:r w:rsidRPr="00501CC1">
        <w:rPr>
          <w:rFonts w:ascii="Palatino Linotype" w:hAnsi="Palatino Linotype"/>
          <w:i/>
        </w:rPr>
        <w:t>.</w:t>
      </w:r>
    </w:p>
    <w:p w:rsidR="00F10CD4" w:rsidRPr="00106BF8" w:rsidRDefault="00F10CD4" w:rsidP="00F10CD4">
      <w:pPr>
        <w:pStyle w:val="Prrafodelista"/>
        <w:numPr>
          <w:ilvl w:val="0"/>
          <w:numId w:val="8"/>
        </w:numPr>
        <w:spacing w:before="240" w:after="240" w:line="360" w:lineRule="auto"/>
        <w:jc w:val="both"/>
        <w:rPr>
          <w:rFonts w:ascii="Palatino Linotype" w:hAnsi="Palatino Linotype"/>
          <w:i/>
        </w:rPr>
      </w:pPr>
      <w:r w:rsidRPr="007401AB">
        <w:rPr>
          <w:rFonts w:ascii="Palatino Linotype" w:hAnsi="Palatino Linotype"/>
          <w:b/>
          <w:i/>
        </w:rPr>
        <w:lastRenderedPageBreak/>
        <w:t>“Facturas Estimaciones Edificio B.PDF”</w:t>
      </w:r>
      <w:r>
        <w:rPr>
          <w:rFonts w:ascii="Palatino Linotype" w:hAnsi="Palatino Linotype"/>
          <w:i/>
        </w:rPr>
        <w:t xml:space="preserve">, contiene las facturas número 27, 63, 64, 70, 71, 93, 94, 98 y 99 de fechas veinte de octubre de dos mil dieciséis; treinta de marzo, nueve de mayo, tres de octubre y diez de noviembre de dos mil diecisiete respectivamente, en las cuales se </w:t>
      </w:r>
      <w:r w:rsidRPr="00B61A35">
        <w:rPr>
          <w:rFonts w:ascii="Palatino Linotype" w:hAnsi="Palatino Linotype"/>
          <w:i/>
          <w:lang w:val="es-ES"/>
        </w:rPr>
        <w:t>dejan visibles datos susceptibles de clasificarse confidenciales, tales como el Código QR, número de serie del certificado del emisor, Número de serie de certificado del SAT; sello digital del CFDI; Sello del SAT, Cadena original del complemento de certificación digital del SAT</w:t>
      </w:r>
      <w:r>
        <w:rPr>
          <w:rFonts w:ascii="Palatino Linotype" w:hAnsi="Palatino Linotype"/>
          <w:i/>
          <w:lang w:val="es-ES"/>
        </w:rPr>
        <w:t>.</w:t>
      </w:r>
      <w:r>
        <w:rPr>
          <w:rFonts w:ascii="Palatino Linotype" w:hAnsi="Palatino Linotype"/>
          <w:i/>
        </w:rPr>
        <w:t xml:space="preserve"> </w:t>
      </w:r>
    </w:p>
    <w:p w:rsidR="00F10CD4" w:rsidRPr="00B61A35" w:rsidRDefault="00F10CD4" w:rsidP="00F10CD4">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“Fallo Edificio B.PDF”</w:t>
      </w:r>
      <w:r w:rsidRPr="00B61A35">
        <w:rPr>
          <w:rFonts w:ascii="Palatino Linotype" w:hAnsi="Palatino Linotype"/>
          <w:i/>
        </w:rPr>
        <w:t xml:space="preserve"> </w:t>
      </w:r>
      <w:r>
        <w:rPr>
          <w:rFonts w:ascii="Palatino Linotype" w:hAnsi="Palatino Linotype"/>
          <w:i/>
        </w:rPr>
        <w:t xml:space="preserve">contiene el Acta de Fallo </w:t>
      </w:r>
      <w:r>
        <w:rPr>
          <w:rFonts w:ascii="Palatino Linotype" w:hAnsi="Palatino Linotype"/>
          <w:i/>
          <w:lang w:val="es-ES"/>
        </w:rPr>
        <w:t>Número UAEM/DOU/002/16</w:t>
      </w:r>
      <w:r w:rsidRPr="00106BF8">
        <w:rPr>
          <w:rFonts w:ascii="Palatino Linotype" w:hAnsi="Palatino Linotype"/>
          <w:i/>
          <w:lang w:val="es-ES"/>
        </w:rPr>
        <w:t>, de la Licitaci</w:t>
      </w:r>
      <w:r>
        <w:rPr>
          <w:rFonts w:ascii="Palatino Linotype" w:hAnsi="Palatino Linotype"/>
          <w:i/>
          <w:lang w:val="es-ES"/>
        </w:rPr>
        <w:t>ón Pública Número UAEM/LP/007/16</w:t>
      </w:r>
      <w:r>
        <w:rPr>
          <w:rFonts w:ascii="Palatino Linotype" w:hAnsi="Palatino Linotype"/>
          <w:i/>
        </w:rPr>
        <w:t xml:space="preserve"> para la “Reestructuración del Edificio “B” del Centro Universitario UAEM Texcoco, afectado por hundimientos de fecha once de octubre de dos mil dieciséis</w:t>
      </w:r>
      <w:r w:rsidRPr="00B16C80">
        <w:rPr>
          <w:rFonts w:ascii="Palatino Linotype" w:hAnsi="Palatino Linotype"/>
          <w:b/>
          <w:i/>
        </w:rPr>
        <w:t>, en el cual se aprecian el nombre y firmas de las personas participantes</w:t>
      </w:r>
      <w:r>
        <w:rPr>
          <w:rFonts w:ascii="Palatino Linotype" w:hAnsi="Palatino Linotype"/>
          <w:i/>
        </w:rPr>
        <w:t>.</w:t>
      </w:r>
    </w:p>
    <w:p w:rsidR="00F10CD4" w:rsidRPr="00B61A35" w:rsidRDefault="00F10CD4" w:rsidP="00F10CD4">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w:t>
      </w:r>
      <w:proofErr w:type="spellStart"/>
      <w:r w:rsidRPr="007401AB">
        <w:rPr>
          <w:rFonts w:ascii="Palatino Linotype" w:hAnsi="Palatino Linotype"/>
          <w:b/>
          <w:i/>
        </w:rPr>
        <w:t>Reestructuracion</w:t>
      </w:r>
      <w:proofErr w:type="spellEnd"/>
      <w:r w:rsidRPr="007401AB">
        <w:rPr>
          <w:rFonts w:ascii="Palatino Linotype" w:hAnsi="Palatino Linotype"/>
          <w:b/>
          <w:i/>
        </w:rPr>
        <w:t xml:space="preserve"> Edificio B Programa Calendarizado.PDF”</w:t>
      </w:r>
      <w:r>
        <w:rPr>
          <w:rFonts w:ascii="Palatino Linotype" w:hAnsi="Palatino Linotype"/>
          <w:i/>
        </w:rPr>
        <w:t>, contiene el Programa Calendarizado de Ejecución de los Trabajos por partida, para la obra “Reestructuración del Edificio “B” del Centro Universitario UAEM Texcoco, afectado por hundimientos.</w:t>
      </w:r>
    </w:p>
    <w:p w:rsidR="00F10CD4" w:rsidRPr="00F12E5E" w:rsidRDefault="00F10CD4" w:rsidP="00F10CD4">
      <w:pPr>
        <w:pStyle w:val="Prrafodelista"/>
        <w:numPr>
          <w:ilvl w:val="0"/>
          <w:numId w:val="6"/>
        </w:numPr>
        <w:spacing w:before="240" w:after="240" w:line="360" w:lineRule="auto"/>
        <w:jc w:val="both"/>
        <w:rPr>
          <w:rFonts w:ascii="Palatino Linotype" w:hAnsi="Palatino Linotype"/>
          <w:b/>
        </w:rPr>
      </w:pPr>
      <w:r w:rsidRPr="00F12E5E">
        <w:rPr>
          <w:rFonts w:ascii="Palatino Linotype" w:hAnsi="Palatino Linotype"/>
          <w:b/>
        </w:rPr>
        <w:t>La carpeta denominada “Edificio C”</w:t>
      </w:r>
      <w:r>
        <w:rPr>
          <w:rFonts w:ascii="Palatino Linotype" w:hAnsi="Palatino Linotype"/>
        </w:rPr>
        <w:t xml:space="preserve"> contiene tres archivos:</w:t>
      </w:r>
    </w:p>
    <w:p w:rsidR="00F10CD4" w:rsidRPr="00106BF8" w:rsidRDefault="00F10CD4" w:rsidP="00F10CD4">
      <w:pPr>
        <w:pStyle w:val="Prrafodelista"/>
        <w:numPr>
          <w:ilvl w:val="0"/>
          <w:numId w:val="9"/>
        </w:numPr>
        <w:spacing w:before="240" w:after="240" w:line="360" w:lineRule="auto"/>
        <w:jc w:val="both"/>
        <w:rPr>
          <w:rFonts w:ascii="Palatino Linotype" w:hAnsi="Palatino Linotype"/>
          <w:i/>
        </w:rPr>
      </w:pPr>
      <w:r w:rsidRPr="007401AB">
        <w:rPr>
          <w:rFonts w:ascii="Palatino Linotype" w:hAnsi="Palatino Linotype"/>
          <w:b/>
          <w:i/>
        </w:rPr>
        <w:t>“Contrato Edificio C Texcoco.pdf”</w:t>
      </w:r>
      <w:r>
        <w:rPr>
          <w:rFonts w:ascii="Palatino Linotype" w:hAnsi="Palatino Linotype"/>
          <w:i/>
        </w:rPr>
        <w:t xml:space="preserve">, contiene la caratula de contrato y el Contrato de Obra Pública a Base de Precios Unitarios y Tiempo determinado para la “Reestructuración del Edificio “C” del Centro Universitario UAEM Texcoco, afectado por hundimientos (PRIMERA ETAPA) número UAEM/PAD/001/AD/2017, </w:t>
      </w:r>
      <w:r>
        <w:rPr>
          <w:rFonts w:ascii="Palatino Linotype" w:hAnsi="Palatino Linotype"/>
          <w:b/>
          <w:i/>
        </w:rPr>
        <w:t>en el que se deja visible la c</w:t>
      </w:r>
      <w:r w:rsidRPr="00B61A35">
        <w:rPr>
          <w:rFonts w:ascii="Palatino Linotype" w:hAnsi="Palatino Linotype"/>
          <w:b/>
          <w:i/>
        </w:rPr>
        <w:t>l</w:t>
      </w:r>
      <w:r>
        <w:rPr>
          <w:rFonts w:ascii="Palatino Linotype" w:hAnsi="Palatino Linotype"/>
          <w:b/>
          <w:i/>
        </w:rPr>
        <w:t>a</w:t>
      </w:r>
      <w:r w:rsidRPr="00B61A35">
        <w:rPr>
          <w:rFonts w:ascii="Palatino Linotype" w:hAnsi="Palatino Linotype"/>
          <w:b/>
          <w:i/>
        </w:rPr>
        <w:t>ve de elector del contratista.</w:t>
      </w:r>
    </w:p>
    <w:p w:rsidR="00F10CD4" w:rsidRPr="00106BF8" w:rsidRDefault="00F10CD4" w:rsidP="00F10CD4">
      <w:pPr>
        <w:pStyle w:val="Prrafodelista"/>
        <w:numPr>
          <w:ilvl w:val="0"/>
          <w:numId w:val="9"/>
        </w:numPr>
        <w:spacing w:before="240" w:after="240" w:line="360" w:lineRule="auto"/>
        <w:jc w:val="both"/>
        <w:rPr>
          <w:rFonts w:ascii="Palatino Linotype" w:hAnsi="Palatino Linotype"/>
          <w:i/>
        </w:rPr>
      </w:pPr>
      <w:r w:rsidRPr="007401AB">
        <w:rPr>
          <w:rFonts w:ascii="Palatino Linotype" w:hAnsi="Palatino Linotype"/>
          <w:b/>
          <w:i/>
        </w:rPr>
        <w:t>“Factura 565 Edificio C Texcoco.PDF”</w:t>
      </w:r>
      <w:r>
        <w:rPr>
          <w:rFonts w:ascii="Palatino Linotype" w:hAnsi="Palatino Linotype"/>
          <w:i/>
        </w:rPr>
        <w:t xml:space="preserve">, contiene factura con número de folio A 565 de fecha quince de febrero de dos mil dieciocho, en la que </w:t>
      </w:r>
      <w:r w:rsidRPr="00B61A35">
        <w:rPr>
          <w:rFonts w:ascii="Palatino Linotype" w:hAnsi="Palatino Linotype"/>
          <w:b/>
          <w:i/>
        </w:rPr>
        <w:t xml:space="preserve">se dejan visibles datos susceptibles de clasificarse confidenciales, tales como el Código QR, número de serie del </w:t>
      </w:r>
      <w:r w:rsidRPr="00B61A35">
        <w:rPr>
          <w:rFonts w:ascii="Palatino Linotype" w:hAnsi="Palatino Linotype"/>
          <w:b/>
          <w:i/>
        </w:rPr>
        <w:lastRenderedPageBreak/>
        <w:t>certificado del emisor, Número de serie de certificado del SAT; sello digital del CFDI; Sello del SAT, Cadena original del complemento de certificación digital del SAT</w:t>
      </w:r>
      <w:r>
        <w:rPr>
          <w:rFonts w:ascii="Palatino Linotype" w:hAnsi="Palatino Linotype"/>
          <w:i/>
        </w:rPr>
        <w:t>.</w:t>
      </w:r>
    </w:p>
    <w:p w:rsidR="00F10CD4" w:rsidRPr="00106BF8" w:rsidRDefault="00F10CD4" w:rsidP="00F10CD4">
      <w:pPr>
        <w:pStyle w:val="Prrafodelista"/>
        <w:numPr>
          <w:ilvl w:val="0"/>
          <w:numId w:val="9"/>
        </w:numPr>
        <w:spacing w:before="240" w:after="240" w:line="360" w:lineRule="auto"/>
        <w:jc w:val="both"/>
        <w:rPr>
          <w:rFonts w:ascii="Palatino Linotype" w:hAnsi="Palatino Linotype"/>
          <w:i/>
        </w:rPr>
      </w:pPr>
      <w:r w:rsidRPr="007401AB">
        <w:rPr>
          <w:rFonts w:ascii="Palatino Linotype" w:hAnsi="Palatino Linotype"/>
          <w:b/>
          <w:i/>
        </w:rPr>
        <w:t>“PROGRAMA DE OBRA FINAL.pdf”</w:t>
      </w:r>
      <w:r>
        <w:rPr>
          <w:rFonts w:ascii="Palatino Linotype" w:hAnsi="Palatino Linotype"/>
          <w:i/>
        </w:rPr>
        <w:t>, contiene el Programa de Erogaciones de la Ejecución General de los Trabajos (Por concepto) de fecha veintiocho de agosto de dos mil dieciocho.</w:t>
      </w:r>
    </w:p>
    <w:p w:rsidR="00F10CD4" w:rsidRDefault="00F10CD4" w:rsidP="00F10CD4">
      <w:pPr>
        <w:pStyle w:val="Prrafodelista"/>
        <w:numPr>
          <w:ilvl w:val="0"/>
          <w:numId w:val="6"/>
        </w:numPr>
        <w:spacing w:before="240" w:after="240" w:line="360" w:lineRule="auto"/>
        <w:jc w:val="both"/>
        <w:rPr>
          <w:rFonts w:ascii="Palatino Linotype" w:hAnsi="Palatino Linotype"/>
        </w:rPr>
      </w:pPr>
      <w:r w:rsidRPr="00F12E5E">
        <w:rPr>
          <w:rFonts w:ascii="Palatino Linotype" w:hAnsi="Palatino Linotype"/>
          <w:b/>
        </w:rPr>
        <w:t>La carpeta denominada “Remodelación Edificio B”</w:t>
      </w:r>
      <w:r>
        <w:rPr>
          <w:rFonts w:ascii="Palatino Linotype" w:hAnsi="Palatino Linotype"/>
        </w:rPr>
        <w:t>, contiene seis archivos:</w:t>
      </w:r>
    </w:p>
    <w:p w:rsidR="00F10CD4" w:rsidRPr="00106BF8" w:rsidRDefault="00F10CD4" w:rsidP="00F10CD4">
      <w:pPr>
        <w:pStyle w:val="Prrafodelista"/>
        <w:numPr>
          <w:ilvl w:val="0"/>
          <w:numId w:val="10"/>
        </w:numPr>
        <w:spacing w:before="240" w:after="240" w:line="360" w:lineRule="auto"/>
        <w:jc w:val="both"/>
        <w:rPr>
          <w:rFonts w:ascii="Palatino Linotype" w:hAnsi="Palatino Linotype"/>
          <w:i/>
        </w:rPr>
      </w:pPr>
      <w:r w:rsidRPr="007401AB">
        <w:rPr>
          <w:rFonts w:ascii="Palatino Linotype" w:hAnsi="Palatino Linotype"/>
          <w:b/>
          <w:i/>
        </w:rPr>
        <w:t>“</w:t>
      </w:r>
      <w:proofErr w:type="spellStart"/>
      <w:r w:rsidRPr="007401AB">
        <w:rPr>
          <w:rFonts w:ascii="Palatino Linotype" w:hAnsi="Palatino Linotype"/>
          <w:b/>
          <w:i/>
        </w:rPr>
        <w:t>Adjudicacion</w:t>
      </w:r>
      <w:proofErr w:type="spellEnd"/>
      <w:r w:rsidRPr="007401AB">
        <w:rPr>
          <w:rFonts w:ascii="Palatino Linotype" w:hAnsi="Palatino Linotype"/>
          <w:b/>
          <w:i/>
        </w:rPr>
        <w:t xml:space="preserve"> Edificio B.PDF”</w:t>
      </w:r>
      <w:r>
        <w:rPr>
          <w:rFonts w:ascii="Palatino Linotype" w:hAnsi="Palatino Linotype"/>
          <w:i/>
        </w:rPr>
        <w:t>, contiene el fallo de adjudicación directa número UAEM/GIS/03/AD/2003 de fecha diez de diciembre de dos mil tres,  para la Remodelación del Edificio “B” cubículos para profesores y área académica, Unidad Profesional Texcoco” (Obra Nueva)</w:t>
      </w:r>
    </w:p>
    <w:p w:rsidR="00F10CD4" w:rsidRPr="00D1352C" w:rsidRDefault="00F10CD4" w:rsidP="00F10CD4">
      <w:pPr>
        <w:pStyle w:val="Prrafodelista"/>
        <w:numPr>
          <w:ilvl w:val="0"/>
          <w:numId w:val="10"/>
        </w:numPr>
        <w:spacing w:before="240" w:after="240" w:line="360" w:lineRule="auto"/>
        <w:jc w:val="both"/>
        <w:rPr>
          <w:rFonts w:ascii="Palatino Linotype" w:hAnsi="Palatino Linotype"/>
          <w:i/>
        </w:rPr>
      </w:pPr>
      <w:r w:rsidRPr="007401AB">
        <w:rPr>
          <w:rFonts w:ascii="Palatino Linotype" w:hAnsi="Palatino Linotype"/>
          <w:b/>
          <w:i/>
        </w:rPr>
        <w:t>“Apertura Edificio B.PDF”</w:t>
      </w:r>
      <w:r>
        <w:rPr>
          <w:rFonts w:ascii="Palatino Linotype" w:hAnsi="Palatino Linotype"/>
          <w:i/>
        </w:rPr>
        <w:t xml:space="preserve">, contiene el Acta de Recepción y Apertura de Propuestas de la Invitación restringida número UAEM/IR/004/03 de fecha veintiocho de noviembre de dos mil tres, relativa a la Remodelación del Edificio “B” cubículos para profesores y área académica, Unidad Profesional Texcoco” (Obra Nueva), </w:t>
      </w:r>
      <w:r w:rsidRPr="00D1352C">
        <w:rPr>
          <w:rFonts w:ascii="Palatino Linotype" w:hAnsi="Palatino Linotype"/>
          <w:b/>
          <w:i/>
        </w:rPr>
        <w:t>contiene nombre y firma de los participantes.</w:t>
      </w:r>
    </w:p>
    <w:p w:rsidR="00F10CD4" w:rsidRPr="00D1352C" w:rsidRDefault="00F10CD4" w:rsidP="00F10CD4">
      <w:pPr>
        <w:pStyle w:val="Prrafodelista"/>
        <w:numPr>
          <w:ilvl w:val="0"/>
          <w:numId w:val="9"/>
        </w:numPr>
        <w:spacing w:before="240" w:after="240" w:line="360" w:lineRule="auto"/>
        <w:jc w:val="both"/>
        <w:rPr>
          <w:rFonts w:ascii="Palatino Linotype" w:hAnsi="Palatino Linotype"/>
          <w:i/>
        </w:rPr>
      </w:pPr>
      <w:r w:rsidRPr="007401AB">
        <w:rPr>
          <w:rFonts w:ascii="Palatino Linotype" w:hAnsi="Palatino Linotype"/>
          <w:b/>
          <w:i/>
        </w:rPr>
        <w:t>“Contrato Edificio B.PDF”</w:t>
      </w:r>
      <w:r>
        <w:rPr>
          <w:rFonts w:ascii="Palatino Linotype" w:hAnsi="Palatino Linotype"/>
          <w:i/>
        </w:rPr>
        <w:t xml:space="preserve">, contiene la caratula de contrato y el Contrato de Obra Pública a Base de Precios Unitarios y Tiempo determinado para la Remodelación del Edificio “B” cubículos para profesores y área académica, Unidad Profesional Texcoco” (Obra Nueva) número UAEM/GIS/002/AD/2004 de fecha ocho de enero de dos mil cuatro, </w:t>
      </w:r>
      <w:r>
        <w:rPr>
          <w:rFonts w:ascii="Palatino Linotype" w:hAnsi="Palatino Linotype"/>
          <w:b/>
          <w:i/>
        </w:rPr>
        <w:t>en el que se deja visible la c</w:t>
      </w:r>
      <w:r w:rsidRPr="00B61A35">
        <w:rPr>
          <w:rFonts w:ascii="Palatino Linotype" w:hAnsi="Palatino Linotype"/>
          <w:b/>
          <w:i/>
        </w:rPr>
        <w:t>l</w:t>
      </w:r>
      <w:r>
        <w:rPr>
          <w:rFonts w:ascii="Palatino Linotype" w:hAnsi="Palatino Linotype"/>
          <w:b/>
          <w:i/>
        </w:rPr>
        <w:t>a</w:t>
      </w:r>
      <w:r w:rsidRPr="00B61A35">
        <w:rPr>
          <w:rFonts w:ascii="Palatino Linotype" w:hAnsi="Palatino Linotype"/>
          <w:b/>
          <w:i/>
        </w:rPr>
        <w:t>ve de elector del c</w:t>
      </w:r>
      <w:r>
        <w:rPr>
          <w:rFonts w:ascii="Palatino Linotype" w:hAnsi="Palatino Linotype"/>
          <w:b/>
          <w:i/>
        </w:rPr>
        <w:t>ontratista.</w:t>
      </w:r>
    </w:p>
    <w:p w:rsidR="00F10CD4" w:rsidRPr="00106BF8" w:rsidRDefault="00F10CD4" w:rsidP="00F10CD4">
      <w:pPr>
        <w:pStyle w:val="Prrafodelista"/>
        <w:numPr>
          <w:ilvl w:val="0"/>
          <w:numId w:val="10"/>
        </w:numPr>
        <w:spacing w:before="240" w:after="240" w:line="360" w:lineRule="auto"/>
        <w:jc w:val="both"/>
        <w:rPr>
          <w:rFonts w:ascii="Palatino Linotype" w:hAnsi="Palatino Linotype"/>
          <w:i/>
        </w:rPr>
      </w:pPr>
      <w:r w:rsidRPr="007401AB">
        <w:rPr>
          <w:rFonts w:ascii="Palatino Linotype" w:hAnsi="Palatino Linotype"/>
          <w:b/>
          <w:i/>
        </w:rPr>
        <w:t>“Estado de Cuenta.PDF”</w:t>
      </w:r>
      <w:r>
        <w:rPr>
          <w:rFonts w:ascii="Palatino Linotype" w:hAnsi="Palatino Linotype"/>
          <w:i/>
        </w:rPr>
        <w:t xml:space="preserve">, </w:t>
      </w:r>
      <w:r w:rsidRPr="00501CC1">
        <w:rPr>
          <w:rFonts w:ascii="Palatino Linotype" w:hAnsi="Palatino Linotype"/>
          <w:i/>
        </w:rPr>
        <w:t xml:space="preserve">contiene el estado de cuenta </w:t>
      </w:r>
      <w:r w:rsidRPr="000B12BD">
        <w:rPr>
          <w:rFonts w:ascii="Palatino Linotype" w:hAnsi="Palatino Linotype"/>
          <w:i/>
          <w:lang w:val="es-ES"/>
        </w:rPr>
        <w:t>para la Remodelación del Edificio “B” cubículos para profesores y área académica, Unidad Profesional Texcoco” (Obra Nueva) número UAEM/GIS/002/AD/2004</w:t>
      </w:r>
      <w:r>
        <w:rPr>
          <w:rFonts w:ascii="Palatino Linotype" w:hAnsi="Palatino Linotype"/>
          <w:i/>
          <w:lang w:val="es-ES"/>
        </w:rPr>
        <w:t>.</w:t>
      </w:r>
    </w:p>
    <w:p w:rsidR="00F10CD4" w:rsidRPr="00106BF8" w:rsidRDefault="00F10CD4" w:rsidP="00F10CD4">
      <w:pPr>
        <w:pStyle w:val="Prrafodelista"/>
        <w:numPr>
          <w:ilvl w:val="0"/>
          <w:numId w:val="10"/>
        </w:numPr>
        <w:spacing w:before="240" w:after="240" w:line="360" w:lineRule="auto"/>
        <w:jc w:val="both"/>
        <w:rPr>
          <w:rFonts w:ascii="Palatino Linotype" w:hAnsi="Palatino Linotype"/>
          <w:i/>
        </w:rPr>
      </w:pPr>
      <w:r w:rsidRPr="007401AB">
        <w:rPr>
          <w:rFonts w:ascii="Palatino Linotype" w:hAnsi="Palatino Linotype"/>
          <w:b/>
          <w:i/>
        </w:rPr>
        <w:lastRenderedPageBreak/>
        <w:t>“Facturas Estimaciones Edificio B.PDF”</w:t>
      </w:r>
      <w:r w:rsidRPr="000B12BD">
        <w:rPr>
          <w:rFonts w:ascii="Palatino Linotype" w:hAnsi="Palatino Linotype"/>
          <w:i/>
        </w:rPr>
        <w:t xml:space="preserve"> </w:t>
      </w:r>
      <w:r>
        <w:rPr>
          <w:rFonts w:ascii="Palatino Linotype" w:hAnsi="Palatino Linotype"/>
          <w:i/>
        </w:rPr>
        <w:t>contiene las facturas número 585, 636, 652, 662, 672, 679, 689, 700 y 726 de fechas ocho de enero, diecisiete de marzo, siete de abril, veinte de mayo, trece, veintitrés y treinta de junio, diecisiete de agosto y veinte de octubre de dos mil cuatro respectivamente</w:t>
      </w:r>
      <w:r>
        <w:rPr>
          <w:rFonts w:ascii="Palatino Linotype" w:hAnsi="Palatino Linotype"/>
          <w:i/>
          <w:lang w:val="es-ES"/>
        </w:rPr>
        <w:t>.</w:t>
      </w:r>
    </w:p>
    <w:p w:rsidR="00F10CD4" w:rsidRPr="00106BF8" w:rsidRDefault="00F10CD4" w:rsidP="00F10CD4">
      <w:pPr>
        <w:pStyle w:val="Prrafodelista"/>
        <w:numPr>
          <w:ilvl w:val="0"/>
          <w:numId w:val="10"/>
        </w:numPr>
        <w:spacing w:before="240" w:after="240" w:line="360" w:lineRule="auto"/>
        <w:jc w:val="both"/>
        <w:rPr>
          <w:rFonts w:ascii="Palatino Linotype" w:hAnsi="Palatino Linotype"/>
          <w:i/>
        </w:rPr>
      </w:pPr>
      <w:r w:rsidRPr="007401AB">
        <w:rPr>
          <w:rFonts w:ascii="Palatino Linotype" w:hAnsi="Palatino Linotype"/>
          <w:b/>
          <w:i/>
        </w:rPr>
        <w:t>“</w:t>
      </w:r>
      <w:proofErr w:type="spellStart"/>
      <w:r w:rsidRPr="007401AB">
        <w:rPr>
          <w:rFonts w:ascii="Palatino Linotype" w:hAnsi="Palatino Linotype"/>
          <w:b/>
          <w:i/>
        </w:rPr>
        <w:t>Remodelacion</w:t>
      </w:r>
      <w:proofErr w:type="spellEnd"/>
      <w:r w:rsidRPr="007401AB">
        <w:rPr>
          <w:rFonts w:ascii="Palatino Linotype" w:hAnsi="Palatino Linotype"/>
          <w:b/>
          <w:i/>
        </w:rPr>
        <w:t xml:space="preserve"> Edificio B Programa Calendarizado.PDF”</w:t>
      </w:r>
      <w:r w:rsidRPr="002F602F">
        <w:rPr>
          <w:rFonts w:ascii="Palatino Linotype" w:hAnsi="Palatino Linotype"/>
          <w:i/>
        </w:rPr>
        <w:t xml:space="preserve"> </w:t>
      </w:r>
      <w:r>
        <w:rPr>
          <w:rFonts w:ascii="Palatino Linotype" w:hAnsi="Palatino Linotype"/>
          <w:i/>
        </w:rPr>
        <w:t xml:space="preserve">contiene el Programa de obra </w:t>
      </w:r>
      <w:r w:rsidRPr="000B12BD">
        <w:rPr>
          <w:rFonts w:ascii="Palatino Linotype" w:hAnsi="Palatino Linotype"/>
          <w:i/>
          <w:lang w:val="es-ES"/>
        </w:rPr>
        <w:t>para la Remodelación del Edificio “B” cubículos para profesores y área académica, Unidad Profesional Texcoco” (Obra Nueva) número UAEM/GIS/002/AD/2004</w:t>
      </w:r>
      <w:r>
        <w:rPr>
          <w:rFonts w:ascii="Palatino Linotype" w:hAnsi="Palatino Linotype"/>
          <w:i/>
          <w:lang w:val="es-ES"/>
        </w:rPr>
        <w:t>.</w:t>
      </w:r>
    </w:p>
    <w:p w:rsidR="00F10CD4" w:rsidRPr="00412BF6" w:rsidRDefault="00F10CD4" w:rsidP="00F10CD4">
      <w:pPr>
        <w:spacing w:before="240" w:after="240" w:line="360" w:lineRule="auto"/>
        <w:jc w:val="both"/>
        <w:rPr>
          <w:rFonts w:ascii="Palatino Linotype" w:hAnsi="Palatino Linotype" w:cs="Arial"/>
        </w:rPr>
      </w:pPr>
      <w:r w:rsidRPr="00412BF6">
        <w:rPr>
          <w:rFonts w:ascii="Palatino Linotype" w:hAnsi="Palatino Linotype"/>
          <w:b/>
        </w:rPr>
        <w:t>3.</w:t>
      </w:r>
      <w:r w:rsidRPr="00412BF6">
        <w:rPr>
          <w:rFonts w:ascii="Palatino Linotype" w:hAnsi="Palatino Linotype" w:cs="Arial"/>
          <w:b/>
        </w:rPr>
        <w:t xml:space="preserve"> Interposición del recurso de revisión. </w:t>
      </w:r>
      <w:r w:rsidRPr="00412BF6">
        <w:rPr>
          <w:rFonts w:ascii="Palatino Linotype" w:hAnsi="Palatino Linotype" w:cs="Arial"/>
        </w:rPr>
        <w:t xml:space="preserve">Inconforme el solicitante con la respuesta del Sujeto Obligado interpuso recurso de revisión a través del SAIMEX con fecha </w:t>
      </w:r>
      <w:r>
        <w:rPr>
          <w:rFonts w:ascii="Palatino Linotype" w:hAnsi="Palatino Linotype" w:cs="Arial"/>
        </w:rPr>
        <w:t>veintiuno de junio del dos mil dieciocho</w:t>
      </w:r>
      <w:r w:rsidRPr="00412BF6">
        <w:rPr>
          <w:rFonts w:ascii="Palatino Linotype" w:hAnsi="Palatino Linotype" w:cs="Arial"/>
        </w:rPr>
        <w:t>, a través del cual expresó lo siguiente:</w:t>
      </w:r>
    </w:p>
    <w:p w:rsidR="00F10CD4" w:rsidRPr="00412BF6" w:rsidRDefault="00F10CD4" w:rsidP="00F10CD4">
      <w:pPr>
        <w:spacing w:line="360" w:lineRule="auto"/>
        <w:rPr>
          <w:rFonts w:ascii="Palatino Linotype" w:hAnsi="Palatino Linotype" w:cs="Arial"/>
          <w:b/>
        </w:rPr>
      </w:pPr>
      <w:r w:rsidRPr="00412BF6">
        <w:rPr>
          <w:rFonts w:ascii="Palatino Linotype" w:hAnsi="Palatino Linotype" w:cs="Arial"/>
          <w:b/>
        </w:rPr>
        <w:t>a) Acto impugnado.</w:t>
      </w:r>
    </w:p>
    <w:p w:rsidR="00F10CD4" w:rsidRPr="00412BF6" w:rsidRDefault="00F10CD4" w:rsidP="00F10CD4">
      <w:pPr>
        <w:spacing w:before="240" w:after="240"/>
        <w:ind w:left="992" w:right="1043"/>
        <w:jc w:val="both"/>
        <w:rPr>
          <w:rFonts w:ascii="Palatino Linotype" w:hAnsi="Palatino Linotype" w:cs="Arial"/>
          <w:i/>
        </w:rPr>
      </w:pPr>
      <w:r w:rsidRPr="00412BF6">
        <w:rPr>
          <w:rFonts w:ascii="Palatino Linotype" w:hAnsi="Palatino Linotype" w:cs="Arial"/>
          <w:i/>
          <w:sz w:val="22"/>
          <w:szCs w:val="22"/>
        </w:rPr>
        <w:t xml:space="preserve"> “</w:t>
      </w:r>
      <w:r w:rsidRPr="009847B5">
        <w:rPr>
          <w:rFonts w:ascii="Palatino Linotype" w:hAnsi="Palatino Linotype"/>
          <w:i/>
          <w:sz w:val="22"/>
          <w:szCs w:val="22"/>
        </w:rPr>
        <w:t>La totalidad de la respuesta por parte de los sujetos obligados</w:t>
      </w:r>
      <w:r w:rsidRPr="00412BF6">
        <w:rPr>
          <w:rFonts w:ascii="Palatino Linotype" w:hAnsi="Palatino Linotype"/>
          <w:i/>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F10CD4" w:rsidRPr="00412BF6" w:rsidRDefault="00F10CD4" w:rsidP="00F10CD4">
      <w:pPr>
        <w:spacing w:line="360" w:lineRule="auto"/>
        <w:jc w:val="both"/>
        <w:rPr>
          <w:rFonts w:ascii="Palatino Linotype" w:hAnsi="Palatino Linotype" w:cs="Arial"/>
          <w:b/>
        </w:rPr>
      </w:pPr>
      <w:r w:rsidRPr="00412BF6">
        <w:rPr>
          <w:rFonts w:ascii="Palatino Linotype" w:hAnsi="Palatino Linotype" w:cs="Arial"/>
          <w:b/>
        </w:rPr>
        <w:t>b) Motivos de inconformidad.</w:t>
      </w:r>
    </w:p>
    <w:p w:rsidR="00F10CD4" w:rsidRPr="00412BF6" w:rsidRDefault="00F10CD4" w:rsidP="00F10CD4">
      <w:pPr>
        <w:spacing w:line="276" w:lineRule="auto"/>
        <w:ind w:right="1041"/>
        <w:jc w:val="both"/>
        <w:rPr>
          <w:rFonts w:ascii="Palatino Linotype" w:hAnsi="Palatino Linotype" w:cs="Arial"/>
          <w:i/>
          <w:sz w:val="22"/>
          <w:szCs w:val="22"/>
        </w:rPr>
      </w:pPr>
    </w:p>
    <w:p w:rsidR="00F10CD4" w:rsidRPr="00412BF6" w:rsidRDefault="00F10CD4" w:rsidP="00F10CD4">
      <w:pPr>
        <w:ind w:left="993" w:right="1043"/>
        <w:jc w:val="both"/>
        <w:rPr>
          <w:rFonts w:ascii="Palatino Linotype" w:hAnsi="Palatino Linotype" w:cs="Arial"/>
          <w:i/>
        </w:rPr>
      </w:pPr>
      <w:r w:rsidRPr="00412BF6">
        <w:rPr>
          <w:rFonts w:ascii="Palatino Linotype" w:hAnsi="Palatino Linotype" w:cs="Arial"/>
          <w:i/>
          <w:sz w:val="22"/>
          <w:szCs w:val="22"/>
        </w:rPr>
        <w:t>“</w:t>
      </w:r>
      <w:r w:rsidRPr="009847B5">
        <w:rPr>
          <w:rFonts w:ascii="Palatino Linotype" w:hAnsi="Palatino Linotype"/>
          <w:i/>
          <w:sz w:val="22"/>
          <w:szCs w:val="22"/>
        </w:rPr>
        <w:t xml:space="preserve">Las razones y motivos de inconformidad son contundentes, claras y precisas: Se nota y percibe a simple vista desvió de información, ocultamiento, negación y sobre todo corrupción. </w:t>
      </w:r>
      <w:proofErr w:type="spellStart"/>
      <w:r w:rsidRPr="009847B5">
        <w:rPr>
          <w:rFonts w:ascii="Palatino Linotype" w:hAnsi="Palatino Linotype"/>
          <w:i/>
          <w:sz w:val="22"/>
          <w:szCs w:val="22"/>
        </w:rPr>
        <w:t>Que</w:t>
      </w:r>
      <w:proofErr w:type="spellEnd"/>
      <w:r w:rsidRPr="009847B5">
        <w:rPr>
          <w:rFonts w:ascii="Palatino Linotype" w:hAnsi="Palatino Linotype"/>
          <w:i/>
          <w:sz w:val="22"/>
          <w:szCs w:val="22"/>
        </w:rPr>
        <w:t xml:space="preserve"> curioso que ahora en la información que proporcionan es por un periodo muy </w:t>
      </w:r>
      <w:proofErr w:type="spellStart"/>
      <w:r w:rsidRPr="009847B5">
        <w:rPr>
          <w:rFonts w:ascii="Palatino Linotype" w:hAnsi="Palatino Linotype"/>
          <w:i/>
          <w:sz w:val="22"/>
          <w:szCs w:val="22"/>
        </w:rPr>
        <w:t>especifico</w:t>
      </w:r>
      <w:proofErr w:type="spellEnd"/>
      <w:r w:rsidRPr="009847B5">
        <w:rPr>
          <w:rFonts w:ascii="Palatino Linotype" w:hAnsi="Palatino Linotype"/>
          <w:i/>
          <w:sz w:val="22"/>
          <w:szCs w:val="22"/>
        </w:rPr>
        <w:t xml:space="preserve"> cuando en realidad la universidad lleva más tiempo del previsto haciendo las "supuestas" reparaciones, peor aún, </w:t>
      </w:r>
      <w:r w:rsidRPr="00131230">
        <w:rPr>
          <w:rFonts w:ascii="Palatino Linotype" w:hAnsi="Palatino Linotype"/>
          <w:b/>
          <w:i/>
          <w:sz w:val="22"/>
          <w:szCs w:val="22"/>
          <w:u w:val="single"/>
        </w:rPr>
        <w:t>no me dieron el monto total por cada edificio</w:t>
      </w:r>
      <w:r w:rsidRPr="009847B5">
        <w:rPr>
          <w:rFonts w:ascii="Palatino Linotype" w:hAnsi="Palatino Linotype"/>
          <w:i/>
          <w:sz w:val="22"/>
          <w:szCs w:val="22"/>
        </w:rPr>
        <w:t xml:space="preserve"> (¿</w:t>
      </w:r>
      <w:proofErr w:type="spellStart"/>
      <w:r w:rsidRPr="009847B5">
        <w:rPr>
          <w:rFonts w:ascii="Palatino Linotype" w:hAnsi="Palatino Linotype"/>
          <w:i/>
          <w:sz w:val="22"/>
          <w:szCs w:val="22"/>
        </w:rPr>
        <w:t>que</w:t>
      </w:r>
      <w:proofErr w:type="spellEnd"/>
      <w:r w:rsidRPr="009847B5">
        <w:rPr>
          <w:rFonts w:ascii="Palatino Linotype" w:hAnsi="Palatino Linotype"/>
          <w:i/>
          <w:sz w:val="22"/>
          <w:szCs w:val="22"/>
        </w:rPr>
        <w:t xml:space="preserve"> </w:t>
      </w:r>
      <w:proofErr w:type="spellStart"/>
      <w:r w:rsidRPr="009847B5">
        <w:rPr>
          <w:rFonts w:ascii="Palatino Linotype" w:hAnsi="Palatino Linotype"/>
          <w:i/>
          <w:sz w:val="22"/>
          <w:szCs w:val="22"/>
        </w:rPr>
        <w:t>conveniente</w:t>
      </w:r>
      <w:proofErr w:type="gramStart"/>
      <w:r w:rsidRPr="009847B5">
        <w:rPr>
          <w:rFonts w:ascii="Palatino Linotype" w:hAnsi="Palatino Linotype"/>
          <w:i/>
          <w:sz w:val="22"/>
          <w:szCs w:val="22"/>
        </w:rPr>
        <w:t>,no</w:t>
      </w:r>
      <w:proofErr w:type="spellEnd"/>
      <w:proofErr w:type="gramEnd"/>
      <w:r w:rsidRPr="009847B5">
        <w:rPr>
          <w:rFonts w:ascii="Palatino Linotype" w:hAnsi="Palatino Linotype"/>
          <w:i/>
          <w:sz w:val="22"/>
          <w:szCs w:val="22"/>
        </w:rPr>
        <w:t xml:space="preserve">?), ¿a </w:t>
      </w:r>
      <w:proofErr w:type="spellStart"/>
      <w:r w:rsidRPr="009847B5">
        <w:rPr>
          <w:rFonts w:ascii="Palatino Linotype" w:hAnsi="Palatino Linotype"/>
          <w:i/>
          <w:sz w:val="22"/>
          <w:szCs w:val="22"/>
        </w:rPr>
        <w:t>donde</w:t>
      </w:r>
      <w:proofErr w:type="spellEnd"/>
      <w:r w:rsidRPr="009847B5">
        <w:rPr>
          <w:rFonts w:ascii="Palatino Linotype" w:hAnsi="Palatino Linotype"/>
          <w:i/>
          <w:sz w:val="22"/>
          <w:szCs w:val="22"/>
        </w:rPr>
        <w:t xml:space="preserve"> están los doce y cinco millones de pesos por uno y otro edificio? o quieren que les refresque la memoria con la anterior documentación que me hicieron llegar en una solicitud previa. Solicito me sea entregada mi información completa.</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F10CD4" w:rsidRPr="00412BF6" w:rsidRDefault="00F10CD4" w:rsidP="00F10CD4">
      <w:pPr>
        <w:ind w:right="1043"/>
        <w:jc w:val="both"/>
        <w:rPr>
          <w:rFonts w:ascii="Palatino Linotype" w:hAnsi="Palatino Linotype"/>
          <w:i/>
          <w:lang w:val="es-MX" w:eastAsia="es-MX"/>
        </w:rPr>
      </w:pPr>
    </w:p>
    <w:p w:rsidR="00F10CD4" w:rsidRPr="00412BF6" w:rsidRDefault="00F10CD4" w:rsidP="00F10CD4">
      <w:pPr>
        <w:spacing w:before="240" w:after="240" w:line="360" w:lineRule="auto"/>
        <w:jc w:val="both"/>
        <w:rPr>
          <w:rFonts w:ascii="Palatino Linotype" w:hAnsi="Palatino Linotype"/>
        </w:rPr>
      </w:pPr>
      <w:r w:rsidRPr="00412BF6">
        <w:rPr>
          <w:rFonts w:ascii="Palatino Linotype" w:hAnsi="Palatino Linotype" w:cs="Arial"/>
          <w:b/>
        </w:rPr>
        <w:t xml:space="preserve">4. </w:t>
      </w:r>
      <w:r w:rsidRPr="00412BF6">
        <w:rPr>
          <w:rFonts w:ascii="Palatino Linotype" w:hAnsi="Palatino Linotype"/>
          <w:b/>
        </w:rPr>
        <w:t xml:space="preserve">Turno. </w:t>
      </w:r>
      <w:r w:rsidRPr="00412BF6">
        <w:rPr>
          <w:rFonts w:ascii="Palatino Linotype" w:hAnsi="Palatino Linotype"/>
        </w:rPr>
        <w:t xml:space="preserve">De conformidad con el artículo 185 </w:t>
      </w:r>
      <w:proofErr w:type="gramStart"/>
      <w:r w:rsidRPr="00412BF6">
        <w:rPr>
          <w:rFonts w:ascii="Palatino Linotype" w:hAnsi="Palatino Linotype"/>
        </w:rPr>
        <w:t>fracción</w:t>
      </w:r>
      <w:proofErr w:type="gramEnd"/>
      <w:r w:rsidRPr="00412BF6">
        <w:rPr>
          <w:rFonts w:ascii="Palatino Linotype" w:hAnsi="Palatino Linotype"/>
        </w:rPr>
        <w:t xml:space="preserve"> I </w:t>
      </w:r>
      <w:r w:rsidRPr="00412BF6">
        <w:rPr>
          <w:rFonts w:ascii="Palatino Linotype" w:hAnsi="Palatino Linotype"/>
          <w:shd w:val="clear" w:color="auto" w:fill="FFFFFF"/>
        </w:rPr>
        <w:t>de la Ley Transparencia y Acceso a la Información Pública</w:t>
      </w:r>
      <w:r w:rsidRPr="00412BF6">
        <w:rPr>
          <w:rFonts w:ascii="Palatino Linotype" w:hAnsi="Palatino Linotype" w:cs="Arial"/>
        </w:rPr>
        <w:t xml:space="preserve">, el recurso de revisión número </w:t>
      </w:r>
      <w:r w:rsidRPr="00412BF6">
        <w:rPr>
          <w:rFonts w:ascii="Palatino Linotype" w:hAnsi="Palatino Linotype" w:cs="Arial"/>
          <w:b/>
        </w:rPr>
        <w:lastRenderedPageBreak/>
        <w:t>0</w:t>
      </w:r>
      <w:r>
        <w:rPr>
          <w:rFonts w:ascii="Palatino Linotype" w:hAnsi="Palatino Linotype" w:cs="Arial"/>
          <w:b/>
        </w:rPr>
        <w:t>2354/INFOEM/IP/RR/2018</w:t>
      </w:r>
      <w:r w:rsidRPr="00412BF6">
        <w:rPr>
          <w:rFonts w:ascii="Palatino Linotype" w:hAnsi="Palatino Linotype" w:cs="Arial"/>
          <w:b/>
        </w:rPr>
        <w:t xml:space="preserve"> </w:t>
      </w:r>
      <w:r w:rsidRPr="00412BF6">
        <w:rPr>
          <w:rFonts w:ascii="Palatino Linotype" w:hAnsi="Palatino Linotype" w:cs="Arial"/>
          <w:bCs/>
          <w:lang w:eastAsia="es-MX"/>
        </w:rPr>
        <w:t xml:space="preserve">fue </w:t>
      </w:r>
      <w:r w:rsidRPr="00412BF6">
        <w:rPr>
          <w:rFonts w:ascii="Palatino Linotype" w:hAnsi="Palatino Linotype"/>
        </w:rPr>
        <w:t>turnado al Comisionado Ponente Javier Martínez Cruz; a efecto de presentar al Pleno el proyecto de resolución correspondiente.</w:t>
      </w:r>
    </w:p>
    <w:p w:rsidR="00F10CD4" w:rsidRPr="00412BF6" w:rsidRDefault="00F10CD4" w:rsidP="00F10CD4">
      <w:pPr>
        <w:spacing w:before="240" w:after="240" w:line="360" w:lineRule="auto"/>
        <w:jc w:val="both"/>
        <w:rPr>
          <w:rFonts w:ascii="Palatino Linotype" w:hAnsi="Palatino Linotype"/>
        </w:rPr>
      </w:pPr>
      <w:r w:rsidRPr="00412BF6">
        <w:rPr>
          <w:rFonts w:ascii="Palatino Linotype" w:hAnsi="Palatino Linotype"/>
          <w:b/>
        </w:rPr>
        <w:t xml:space="preserve">5. Admisión. </w:t>
      </w:r>
      <w:r w:rsidRPr="00412BF6">
        <w:rPr>
          <w:rFonts w:ascii="Palatino Linotype" w:hAnsi="Palatino Linotype"/>
        </w:rPr>
        <w:t xml:space="preserve">En fecha </w:t>
      </w:r>
      <w:r>
        <w:rPr>
          <w:rFonts w:ascii="Palatino Linotype" w:hAnsi="Palatino Linotype"/>
        </w:rPr>
        <w:t xml:space="preserve">veintisiete de junio </w:t>
      </w:r>
      <w:r w:rsidRPr="00412BF6">
        <w:rPr>
          <w:rFonts w:ascii="Palatino Linotype" w:hAnsi="Palatino Linotype"/>
        </w:rPr>
        <w:t>del año dos mil dieci</w:t>
      </w:r>
      <w:r>
        <w:rPr>
          <w:rFonts w:ascii="Palatino Linotype" w:hAnsi="Palatino Linotype"/>
        </w:rPr>
        <w:t>ocho</w:t>
      </w:r>
      <w:r w:rsidRPr="00412BF6">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rsidR="00F10CD4" w:rsidRDefault="00F10CD4" w:rsidP="00F10CD4">
      <w:pPr>
        <w:spacing w:before="240" w:after="240" w:line="360" w:lineRule="auto"/>
        <w:jc w:val="both"/>
        <w:rPr>
          <w:rFonts w:ascii="Palatino Linotype" w:hAnsi="Palatino Linotype" w:cs="Arial"/>
        </w:rPr>
      </w:pPr>
      <w:r w:rsidRPr="009847B5">
        <w:rPr>
          <w:rFonts w:ascii="Palatino Linotype" w:hAnsi="Palatino Linotype" w:cs="Arial"/>
          <w:b/>
        </w:rPr>
        <w:t xml:space="preserve">6. Informe de justificación. </w:t>
      </w:r>
      <w:r w:rsidRPr="009847B5">
        <w:rPr>
          <w:rFonts w:ascii="Palatino Linotype" w:hAnsi="Palatino Linotype" w:cs="Arial"/>
        </w:rPr>
        <w:t xml:space="preserve">De las constancias que obran en el expediente electrónico del SAIMEX se desprende que en fecha cuatro de julio de la anualidad que transcurre, el </w:t>
      </w:r>
      <w:r w:rsidRPr="009847B5">
        <w:rPr>
          <w:rFonts w:ascii="Palatino Linotype" w:hAnsi="Palatino Linotype" w:cs="Arial"/>
          <w:b/>
        </w:rPr>
        <w:t>Sujeto Obligado</w:t>
      </w:r>
      <w:r w:rsidRPr="009847B5">
        <w:rPr>
          <w:rFonts w:ascii="Palatino Linotype" w:hAnsi="Palatino Linotype" w:cs="Arial"/>
        </w:rPr>
        <w:t xml:space="preserve"> rindió su informe de justificación, adjuntando el archivo electrónico denominado “</w:t>
      </w:r>
      <w:hyperlink r:id="rId13" w:history="1">
        <w:r w:rsidRPr="009847B5">
          <w:rPr>
            <w:rStyle w:val="Hipervnculo"/>
            <w:rFonts w:ascii="Palatino Linotype" w:hAnsi="Palatino Linotype" w:cs="Arial"/>
            <w:b/>
            <w:bCs/>
            <w:color w:val="67C19D"/>
          </w:rPr>
          <w:t>INFORME_JUSTIFICACIÓN.PDF</w:t>
        </w:r>
      </w:hyperlink>
      <w:r w:rsidRPr="009847B5">
        <w:rPr>
          <w:rFonts w:ascii="Palatino Linotype" w:hAnsi="Palatino Linotype"/>
        </w:rPr>
        <w:t>”</w:t>
      </w:r>
      <w:r>
        <w:rPr>
          <w:rFonts w:ascii="Palatino Linotype" w:hAnsi="Palatino Linotype"/>
        </w:rPr>
        <w:t>, mismo que fue hecho del conocimiento del impetrante para que realizara las manifestaciones que estimara pertinentes</w:t>
      </w:r>
      <w:r>
        <w:rPr>
          <w:rFonts w:ascii="Palatino Linotype" w:hAnsi="Palatino Linotype" w:cs="Arial"/>
        </w:rPr>
        <w:t>.</w:t>
      </w:r>
    </w:p>
    <w:p w:rsidR="00F10CD4" w:rsidRPr="00412BF6" w:rsidRDefault="00F10CD4" w:rsidP="00F10CD4">
      <w:pPr>
        <w:spacing w:before="240" w:after="240" w:line="360" w:lineRule="auto"/>
        <w:jc w:val="both"/>
        <w:rPr>
          <w:rFonts w:ascii="Palatino Linotype" w:hAnsi="Palatino Linotype" w:cs="Arial"/>
        </w:rPr>
      </w:pPr>
      <w:r>
        <w:rPr>
          <w:rFonts w:ascii="Palatino Linotype" w:hAnsi="Palatino Linotype" w:cs="Arial"/>
        </w:rPr>
        <w:t>En fecha catorce de agosto de la anualidad en curso el impetrante refirió que existe corrupción en el Centro Universitario UAEM Texcoco.</w:t>
      </w:r>
    </w:p>
    <w:p w:rsidR="00F10CD4" w:rsidRPr="00412BF6" w:rsidRDefault="00F10CD4" w:rsidP="00F10CD4">
      <w:pPr>
        <w:spacing w:before="240" w:after="240" w:line="360" w:lineRule="auto"/>
        <w:jc w:val="both"/>
        <w:rPr>
          <w:rFonts w:ascii="Palatino Linotype" w:hAnsi="Palatino Linotype"/>
          <w:b/>
        </w:rPr>
      </w:pPr>
      <w:r w:rsidRPr="00412BF6">
        <w:rPr>
          <w:rFonts w:ascii="Palatino Linotype" w:hAnsi="Palatino Linotype"/>
          <w:b/>
        </w:rPr>
        <w:t xml:space="preserve">7. Cierre de Instrucción. </w:t>
      </w:r>
      <w:r w:rsidRPr="00412BF6">
        <w:rPr>
          <w:rFonts w:ascii="Palatino Linotype" w:hAnsi="Palatino Linotype"/>
        </w:rPr>
        <w:t xml:space="preserve">En fecha </w:t>
      </w:r>
      <w:r w:rsidRPr="008717E3">
        <w:rPr>
          <w:rFonts w:ascii="Palatino Linotype" w:hAnsi="Palatino Linotype"/>
        </w:rPr>
        <w:t>veintidós de agosto</w:t>
      </w:r>
      <w:r>
        <w:rPr>
          <w:rFonts w:ascii="Palatino Linotype" w:hAnsi="Palatino Linotype"/>
        </w:rPr>
        <w:t xml:space="preserve"> </w:t>
      </w:r>
      <w:r w:rsidRPr="00DA3F77">
        <w:rPr>
          <w:rFonts w:ascii="Palatino Linotype" w:hAnsi="Palatino Linotype"/>
        </w:rPr>
        <w:t xml:space="preserve">de dos mil dieciocho, </w:t>
      </w:r>
      <w:r w:rsidRPr="00412BF6">
        <w:rPr>
          <w:rFonts w:ascii="Palatino Linotype" w:hAnsi="Palatino Linotype"/>
        </w:rPr>
        <w:t xml:space="preserve">con fundamento en lo establecido en los artículos 185, fracción VI de la </w:t>
      </w:r>
      <w:r w:rsidRPr="00412BF6">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F10CD4" w:rsidRPr="00412BF6" w:rsidRDefault="00F10CD4" w:rsidP="00F10CD4">
      <w:pPr>
        <w:pStyle w:val="Prrafodelista"/>
        <w:numPr>
          <w:ilvl w:val="0"/>
          <w:numId w:val="1"/>
        </w:numPr>
        <w:spacing w:before="240" w:after="240" w:line="360" w:lineRule="auto"/>
        <w:jc w:val="center"/>
        <w:rPr>
          <w:rFonts w:ascii="Palatino Linotype" w:hAnsi="Palatino Linotype" w:cs="Arial"/>
          <w:b/>
          <w:sz w:val="24"/>
          <w:szCs w:val="24"/>
        </w:rPr>
      </w:pPr>
      <w:r w:rsidRPr="00412BF6">
        <w:rPr>
          <w:rFonts w:ascii="Palatino Linotype" w:hAnsi="Palatino Linotype" w:cs="Arial"/>
          <w:b/>
          <w:sz w:val="24"/>
          <w:szCs w:val="24"/>
        </w:rPr>
        <w:lastRenderedPageBreak/>
        <w:t>C O N S I D E R A N D O:</w:t>
      </w:r>
    </w:p>
    <w:p w:rsidR="00F10CD4" w:rsidRPr="00266E58" w:rsidRDefault="00F10CD4" w:rsidP="00F10CD4">
      <w:pPr>
        <w:spacing w:before="240" w:after="240" w:line="360" w:lineRule="auto"/>
        <w:jc w:val="both"/>
        <w:rPr>
          <w:rFonts w:ascii="Palatino Linotype" w:hAnsi="Palatino Linotype"/>
          <w:shd w:val="clear" w:color="auto" w:fill="FFFFFF"/>
        </w:rPr>
      </w:pPr>
      <w:r w:rsidRPr="00266E58">
        <w:rPr>
          <w:rFonts w:ascii="Palatino Linotype" w:hAnsi="Palatino Linotype" w:cs="Arial"/>
          <w:b/>
        </w:rPr>
        <w:t xml:space="preserve">Primero. Competencia. </w:t>
      </w:r>
      <w:r w:rsidRPr="00266E58">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266E58">
        <w:rPr>
          <w:rStyle w:val="apple-converted-space"/>
          <w:rFonts w:ascii="Palatino Linotype" w:hAnsi="Palatino Linotype"/>
          <w:shd w:val="clear" w:color="auto" w:fill="FFFFFF"/>
        </w:rPr>
        <w:t xml:space="preserve"> 7, </w:t>
      </w:r>
      <w:r w:rsidRPr="00266E58">
        <w:rPr>
          <w:rFonts w:ascii="Palatino Linotype" w:hAnsi="Palatino Linotype" w:cs="Arial"/>
        </w:rPr>
        <w:t xml:space="preserve">9, fracciones I y XXIV y 11 </w:t>
      </w:r>
      <w:r w:rsidRPr="00266E5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F10CD4" w:rsidRPr="00266E58" w:rsidRDefault="00F10CD4" w:rsidP="00F10CD4">
      <w:pPr>
        <w:spacing w:before="240" w:after="240" w:line="360" w:lineRule="auto"/>
        <w:jc w:val="both"/>
        <w:rPr>
          <w:rFonts w:ascii="Palatino Linotype" w:hAnsi="Palatino Linotype" w:cs="Arial"/>
          <w:lang w:val="es-MX" w:eastAsia="es-MX"/>
        </w:rPr>
      </w:pPr>
      <w:r w:rsidRPr="00266E58">
        <w:rPr>
          <w:rFonts w:ascii="Palatino Linotype" w:hAnsi="Palatino Linotype" w:cs="Arial"/>
          <w:b/>
        </w:rPr>
        <w:t xml:space="preserve">Segundo. Oportunidad y </w:t>
      </w:r>
      <w:proofErr w:type="spellStart"/>
      <w:r w:rsidRPr="00266E58">
        <w:rPr>
          <w:rFonts w:ascii="Palatino Linotype" w:hAnsi="Palatino Linotype" w:cs="Arial"/>
          <w:b/>
        </w:rPr>
        <w:t>Procedibilidad</w:t>
      </w:r>
      <w:proofErr w:type="spellEnd"/>
      <w:r w:rsidRPr="00266E58">
        <w:rPr>
          <w:rFonts w:ascii="Palatino Linotype" w:hAnsi="Palatino Linotype" w:cs="Arial"/>
          <w:b/>
        </w:rPr>
        <w:t xml:space="preserve">. </w:t>
      </w:r>
      <w:r w:rsidRPr="00266E58">
        <w:rPr>
          <w:rFonts w:ascii="Palatino Linotype" w:hAnsi="Palatino Linotype" w:cs="Arial"/>
        </w:rPr>
        <w:t xml:space="preserve">Previo al estudio del fondo del asunto, se procede a analizar los requisitos de oportunidad y </w:t>
      </w:r>
      <w:proofErr w:type="spellStart"/>
      <w:r w:rsidRPr="00266E58">
        <w:rPr>
          <w:rFonts w:ascii="Palatino Linotype" w:hAnsi="Palatino Linotype" w:cs="Arial"/>
        </w:rPr>
        <w:t>procedibilidad</w:t>
      </w:r>
      <w:proofErr w:type="spellEnd"/>
      <w:r w:rsidRPr="00266E58">
        <w:rPr>
          <w:rFonts w:ascii="Palatino Linotype" w:hAnsi="Palatino Linotype" w:cs="Arial"/>
        </w:rPr>
        <w:t xml:space="preserve"> que deben reunir los recursos de revisión interpuestos, previstos en los artículos </w:t>
      </w:r>
      <w:r w:rsidRPr="00266E58">
        <w:rPr>
          <w:rFonts w:ascii="Palatino Linotype" w:hAnsi="Palatino Linotype" w:cs="Arial"/>
          <w:lang w:val="es-MX" w:eastAsia="es-MX"/>
        </w:rPr>
        <w:t>178 y 180 de la Ley de Transparencia y Acceso a la Información Pública del Estado de México y Municipios</w:t>
      </w:r>
      <w:r w:rsidRPr="00266E58">
        <w:rPr>
          <w:rFonts w:ascii="Palatino Linotype" w:hAnsi="Palatino Linotype" w:cs="Arial"/>
        </w:rPr>
        <w:t>.</w:t>
      </w:r>
    </w:p>
    <w:p w:rsidR="00F10CD4" w:rsidRPr="00266E58" w:rsidRDefault="00F10CD4" w:rsidP="00F10CD4">
      <w:pPr>
        <w:spacing w:before="240" w:after="240" w:line="360" w:lineRule="auto"/>
        <w:jc w:val="both"/>
        <w:rPr>
          <w:rFonts w:ascii="Palatino Linotype" w:hAnsi="Palatino Linotype" w:cs="Arial"/>
        </w:rPr>
      </w:pPr>
      <w:r w:rsidRPr="00266E58">
        <w:rPr>
          <w:rFonts w:ascii="Palatino Linotype" w:hAnsi="Palatino Linotype" w:cs="Arial"/>
        </w:rPr>
        <w:t xml:space="preserve">Los recursos de revisión fueron interpuestos dentro del plazo de quince días hábiles, previsto en el artículo 178 de la </w:t>
      </w:r>
      <w:r w:rsidRPr="00266E58">
        <w:rPr>
          <w:rFonts w:ascii="Palatino Linotype" w:hAnsi="Palatino Linotype" w:cs="Arial"/>
          <w:lang w:val="es-MX" w:eastAsia="es-MX"/>
        </w:rPr>
        <w:t>Ley de Transparencia y Acceso a la Información Pública del Estado de México y Municipios</w:t>
      </w:r>
      <w:r w:rsidRPr="00266E58">
        <w:rPr>
          <w:rFonts w:ascii="Palatino Linotype" w:hAnsi="Palatino Linotype" w:cs="Arial"/>
        </w:rPr>
        <w:t xml:space="preserve">, ya que el Sujeto Obligado proporcionó respuesta a la solicitud de información el </w:t>
      </w:r>
      <w:r>
        <w:rPr>
          <w:rFonts w:ascii="Palatino Linotype" w:hAnsi="Palatino Linotype" w:cs="Arial"/>
        </w:rPr>
        <w:t>quince de junio de dos mil dieciocho</w:t>
      </w:r>
      <w:r w:rsidRPr="00266E58">
        <w:rPr>
          <w:rFonts w:ascii="Palatino Linotype" w:hAnsi="Palatino Linotype" w:cs="Arial"/>
        </w:rPr>
        <w:t xml:space="preserve">, mientras que el recurrente </w:t>
      </w:r>
      <w:r w:rsidRPr="00266E58">
        <w:rPr>
          <w:rFonts w:ascii="Palatino Linotype" w:hAnsi="Palatino Linotype"/>
        </w:rPr>
        <w:t xml:space="preserve">interpuso el recurso de revisión el día </w:t>
      </w:r>
      <w:r>
        <w:rPr>
          <w:rFonts w:ascii="Palatino Linotype" w:hAnsi="Palatino Linotype"/>
        </w:rPr>
        <w:t xml:space="preserve">veintiuno de junio </w:t>
      </w:r>
      <w:r w:rsidRPr="00266E58">
        <w:rPr>
          <w:rFonts w:ascii="Palatino Linotype" w:hAnsi="Palatino Linotype"/>
        </w:rPr>
        <w:lastRenderedPageBreak/>
        <w:t xml:space="preserve">de la anualidad </w:t>
      </w:r>
      <w:r>
        <w:rPr>
          <w:rFonts w:ascii="Palatino Linotype" w:hAnsi="Palatino Linotype"/>
        </w:rPr>
        <w:t>en curso</w:t>
      </w:r>
      <w:r w:rsidRPr="00266E58">
        <w:rPr>
          <w:rFonts w:ascii="Palatino Linotype" w:hAnsi="Palatino Linotype"/>
        </w:rPr>
        <w:t xml:space="preserve">, es decir, al </w:t>
      </w:r>
      <w:r>
        <w:rPr>
          <w:rFonts w:ascii="Palatino Linotype" w:hAnsi="Palatino Linotype"/>
        </w:rPr>
        <w:t xml:space="preserve">cuarto </w:t>
      </w:r>
      <w:r w:rsidRPr="00266E58">
        <w:rPr>
          <w:rFonts w:ascii="Palatino Linotype" w:hAnsi="Palatino Linotype"/>
        </w:rPr>
        <w:t xml:space="preserve">día hábil después de que le fue notificada la respuesta, </w:t>
      </w:r>
      <w:r w:rsidRPr="00266E58">
        <w:rPr>
          <w:rFonts w:ascii="Palatino Linotype" w:hAnsi="Palatino Linotype" w:cs="Arial"/>
        </w:rPr>
        <w:t>por ende, dentro del término legal que prevé el arábigo de referencia.</w:t>
      </w:r>
    </w:p>
    <w:p w:rsidR="00F10CD4" w:rsidRPr="00266E58" w:rsidRDefault="00F10CD4" w:rsidP="00F10CD4">
      <w:pPr>
        <w:tabs>
          <w:tab w:val="left" w:pos="8647"/>
        </w:tabs>
        <w:spacing w:before="240" w:after="240" w:line="360" w:lineRule="auto"/>
        <w:jc w:val="both"/>
        <w:rPr>
          <w:rFonts w:ascii="Palatino Linotype" w:hAnsi="Palatino Linotype" w:cs="Arial"/>
          <w:b/>
        </w:rPr>
      </w:pPr>
      <w:r w:rsidRPr="00266E58">
        <w:rPr>
          <w:rFonts w:ascii="Palatino Linotype" w:hAnsi="Palatino Linotype" w:cs="Arial"/>
          <w:b/>
        </w:rPr>
        <w:t>Tercero</w:t>
      </w:r>
      <w:r w:rsidRPr="00266E58">
        <w:rPr>
          <w:rFonts w:ascii="Palatino Linotype" w:hAnsi="Palatino Linotype" w:cs="Arial"/>
          <w:b/>
          <w:sz w:val="28"/>
        </w:rPr>
        <w:t xml:space="preserve">. </w:t>
      </w:r>
      <w:r w:rsidRPr="00266E58">
        <w:rPr>
          <w:rFonts w:ascii="Palatino Linotype" w:hAnsi="Palatino Linotype" w:cs="Arial"/>
          <w:b/>
          <w:lang w:eastAsia="es-MX"/>
        </w:rPr>
        <w:t xml:space="preserve">Cuestiones de previo y especial pronunciamiento </w:t>
      </w:r>
      <w:r w:rsidRPr="00266E58">
        <w:rPr>
          <w:rFonts w:ascii="Palatino Linotype" w:hAnsi="Palatino Linotype" w:cs="Arial"/>
        </w:rPr>
        <w:t xml:space="preserve">De manera previa al estudio del asunto se considera importante abordar el análisis de los requisitos de </w:t>
      </w:r>
      <w:proofErr w:type="spellStart"/>
      <w:r w:rsidRPr="00266E58">
        <w:rPr>
          <w:rFonts w:ascii="Palatino Linotype" w:hAnsi="Palatino Linotype" w:cs="Arial"/>
        </w:rPr>
        <w:t>procedibilidad</w:t>
      </w:r>
      <w:proofErr w:type="spellEnd"/>
      <w:r w:rsidRPr="00266E58">
        <w:rPr>
          <w:rFonts w:ascii="Palatino Linotype" w:hAnsi="Palatino Linotype" w:cs="Arial"/>
        </w:rPr>
        <w:t xml:space="preserve"> del recurso de revisión; así los artículos 180 y 181 de la Ley de Transparencia y Acceso a la Información Pública del Estado de México y Municipios, establecen lo siguiente:</w:t>
      </w:r>
    </w:p>
    <w:p w:rsidR="00F10CD4" w:rsidRPr="00266E58" w:rsidRDefault="00F10CD4" w:rsidP="00F10CD4">
      <w:pPr>
        <w:ind w:left="992" w:right="992"/>
        <w:jc w:val="both"/>
        <w:rPr>
          <w:rFonts w:ascii="Palatino Linotype" w:eastAsiaTheme="minorHAnsi" w:hAnsi="Palatino Linotype" w:cs="Arial"/>
          <w:b/>
          <w:bCs/>
          <w:i/>
          <w:sz w:val="22"/>
          <w:szCs w:val="22"/>
          <w:lang w:val="es-MX" w:eastAsia="en-US"/>
        </w:rPr>
      </w:pPr>
      <w:r w:rsidRPr="00266E58">
        <w:rPr>
          <w:rFonts w:ascii="Palatino Linotype" w:hAnsi="Palatino Linotype"/>
          <w:i/>
          <w:sz w:val="22"/>
          <w:szCs w:val="22"/>
        </w:rPr>
        <w:t>“</w:t>
      </w:r>
      <w:r w:rsidRPr="00266E58">
        <w:rPr>
          <w:rFonts w:ascii="Palatino Linotype" w:eastAsiaTheme="minorHAnsi" w:hAnsi="Palatino Linotype" w:cs="Arial"/>
          <w:b/>
          <w:bCs/>
          <w:i/>
          <w:sz w:val="22"/>
          <w:szCs w:val="22"/>
          <w:lang w:val="es-MX" w:eastAsia="en-US"/>
        </w:rPr>
        <w:t xml:space="preserve">Artículo 180. </w:t>
      </w:r>
      <w:r w:rsidRPr="00266E58">
        <w:rPr>
          <w:rFonts w:ascii="Palatino Linotype" w:eastAsiaTheme="minorHAnsi" w:hAnsi="Palatino Linotype" w:cs="Arial"/>
          <w:i/>
          <w:sz w:val="22"/>
          <w:szCs w:val="22"/>
          <w:lang w:val="es-MX" w:eastAsia="en-US"/>
        </w:rPr>
        <w:t>El recurso de revisión contendrá:</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I. El sujeto obligado ante la cual se presentó la solicitud;</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II. </w:t>
      </w:r>
      <w:r w:rsidRPr="00266E58">
        <w:rPr>
          <w:rFonts w:ascii="Palatino Linotype" w:eastAsiaTheme="minorHAnsi" w:hAnsi="Palatino Linotype" w:cs="Arial"/>
          <w:b/>
          <w:i/>
          <w:sz w:val="22"/>
          <w:szCs w:val="22"/>
          <w:u w:val="single"/>
          <w:lang w:val="es-MX" w:eastAsia="en-US"/>
        </w:rPr>
        <w:t>El nombre del solicitante que recurre o de su representante y, en su caso, del tercero interesado, así como la dirección o</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medio que señale para recibir notificaciones;</w:t>
      </w:r>
      <w:r w:rsidRPr="00266E58">
        <w:rPr>
          <w:rFonts w:ascii="Palatino Linotype" w:hAnsi="Palatino Linotype"/>
          <w:i/>
          <w:sz w:val="22"/>
          <w:szCs w:val="22"/>
        </w:rPr>
        <w:t xml:space="preserve">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III. </w:t>
      </w:r>
      <w:r w:rsidRPr="00266E58">
        <w:rPr>
          <w:rFonts w:ascii="Palatino Linotype" w:eastAsiaTheme="minorHAnsi" w:hAnsi="Palatino Linotype" w:cs="Arial"/>
          <w:i/>
          <w:sz w:val="22"/>
          <w:szCs w:val="22"/>
          <w:lang w:val="es-MX" w:eastAsia="en-US"/>
        </w:rPr>
        <w:t>El número de folio de respuesta de la solicitud de acceso;</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IV. </w:t>
      </w:r>
      <w:r w:rsidRPr="00266E58">
        <w:rPr>
          <w:rFonts w:ascii="Palatino Linotype" w:eastAsiaTheme="minorHAnsi" w:hAnsi="Palatino Linotype" w:cs="Arial"/>
          <w:i/>
          <w:sz w:val="22"/>
          <w:szCs w:val="22"/>
          <w:lang w:val="es-MX" w:eastAsia="en-US"/>
        </w:rPr>
        <w:t>La fecha en que fue notificada la respuesta al solicitante o tuvo conocimiento del acto reclamado, o de presentación de la solicitud, en caso de falta de respuesta;</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 </w:t>
      </w:r>
      <w:r w:rsidRPr="00266E58">
        <w:rPr>
          <w:rFonts w:ascii="Palatino Linotype" w:eastAsiaTheme="minorHAnsi" w:hAnsi="Palatino Linotype" w:cs="Arial"/>
          <w:i/>
          <w:sz w:val="22"/>
          <w:szCs w:val="22"/>
          <w:lang w:val="es-MX" w:eastAsia="en-US"/>
        </w:rPr>
        <w:t>El acto que se recurre;</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VI. </w:t>
      </w:r>
      <w:r w:rsidRPr="00266E58">
        <w:rPr>
          <w:rFonts w:ascii="Palatino Linotype" w:eastAsiaTheme="minorHAnsi" w:hAnsi="Palatino Linotype" w:cs="Arial"/>
          <w:i/>
          <w:sz w:val="22"/>
          <w:szCs w:val="22"/>
          <w:lang w:val="es-MX" w:eastAsia="en-US"/>
        </w:rPr>
        <w:t>Las razones o motivos de inconformidad;</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VII. </w:t>
      </w:r>
      <w:r w:rsidRPr="00266E58">
        <w:rPr>
          <w:rFonts w:ascii="Palatino Linotype" w:eastAsiaTheme="minorHAnsi" w:hAnsi="Palatino Linotype" w:cs="Arial"/>
          <w:i/>
          <w:sz w:val="22"/>
          <w:szCs w:val="22"/>
          <w:lang w:val="es-MX" w:eastAsia="en-US"/>
        </w:rPr>
        <w:t>La copia de la respuesta que se impugna y, en su caso, de la notificación correspondiente, en el caso de respuesta de la</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solicitud; y</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VIII. </w:t>
      </w:r>
      <w:r w:rsidRPr="00266E58">
        <w:rPr>
          <w:rFonts w:ascii="Palatino Linotype" w:eastAsiaTheme="minorHAnsi" w:hAnsi="Palatino Linotype" w:cs="Arial"/>
          <w:i/>
          <w:sz w:val="22"/>
          <w:szCs w:val="22"/>
          <w:lang w:val="es-MX" w:eastAsia="en-US"/>
        </w:rPr>
        <w:t>Firma del recurrente o en su caso huella digital para el caso de que se presente por escrito, requisitos sin los cuales no</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se dará trámite al recurso.</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Adicionalmente, se podrán anexar las pruebas y demás elementos que considere procedentes someter a juicio del Instituto.</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En ningún caso será necesario que el particular ratifique el recurso de revisión interpuesto.</w:t>
      </w:r>
    </w:p>
    <w:p w:rsidR="00F10CD4" w:rsidRPr="00266E58" w:rsidRDefault="00F10CD4" w:rsidP="00F10CD4">
      <w:pPr>
        <w:ind w:left="992" w:right="992"/>
        <w:jc w:val="both"/>
        <w:rPr>
          <w:rFonts w:ascii="Palatino Linotype" w:hAnsi="Palatino Linotype"/>
          <w:b/>
          <w:i/>
          <w:sz w:val="22"/>
          <w:szCs w:val="22"/>
          <w:u w:val="single"/>
        </w:rPr>
      </w:pPr>
      <w:r w:rsidRPr="00266E58">
        <w:rPr>
          <w:rFonts w:ascii="Palatino Linotype" w:eastAsiaTheme="minorHAnsi" w:hAnsi="Palatino Linotype" w:cs="Arial"/>
          <w:b/>
          <w:i/>
          <w:sz w:val="22"/>
          <w:szCs w:val="22"/>
          <w:u w:val="single"/>
          <w:lang w:val="es-MX" w:eastAsia="en-US"/>
        </w:rPr>
        <w:t>En caso de que el recurso se interponga de manera electrónica no será indispensable que contengan los requisitos</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establecidos en las fracciones II, IV, VII y VIII.</w:t>
      </w:r>
    </w:p>
    <w:p w:rsidR="00F10CD4" w:rsidRPr="00266E58" w:rsidRDefault="00F10CD4" w:rsidP="00F10CD4">
      <w:pPr>
        <w:ind w:left="992" w:right="992"/>
        <w:jc w:val="both"/>
        <w:rPr>
          <w:rFonts w:ascii="Palatino Linotype" w:eastAsiaTheme="minorHAnsi" w:hAnsi="Palatino Linotype" w:cs="Arial"/>
          <w:b/>
          <w:bCs/>
          <w:i/>
          <w:sz w:val="22"/>
          <w:szCs w:val="22"/>
          <w:lang w:val="es-MX" w:eastAsia="en-US"/>
        </w:rPr>
      </w:pP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b/>
          <w:bCs/>
          <w:i/>
          <w:sz w:val="22"/>
          <w:szCs w:val="22"/>
          <w:lang w:val="es-MX" w:eastAsia="en-US"/>
        </w:rPr>
        <w:t xml:space="preserve">Artículo 181. </w:t>
      </w:r>
      <w:r w:rsidRPr="00266E58">
        <w:rPr>
          <w:rFonts w:ascii="Palatino Linotype" w:eastAsiaTheme="minorHAnsi" w:hAnsi="Palatino Linotype" w:cs="Arial"/>
          <w:i/>
          <w:sz w:val="22"/>
          <w:szCs w:val="22"/>
          <w:lang w:val="es-MX" w:eastAsia="en-US"/>
        </w:rPr>
        <w:t>Si el escrito de interposición del recurso no cumple con alguno de los requisitos establecidos en el artículo</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 xml:space="preserve">anterior y el Instituto no cuenta con elementos para subsanarlos, se prevendrá al recurrente, por una sola ocasión y </w:t>
      </w:r>
      <w:r w:rsidRPr="00266E58">
        <w:rPr>
          <w:rFonts w:ascii="Palatino Linotype" w:eastAsiaTheme="minorHAnsi" w:hAnsi="Palatino Linotype" w:cs="Arial"/>
          <w:i/>
          <w:sz w:val="22"/>
          <w:szCs w:val="22"/>
          <w:lang w:val="es-MX" w:eastAsia="en-US"/>
        </w:rPr>
        <w:lastRenderedPageBreak/>
        <w:t>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La prevención tendrá el efecto de interrumpir el plazo que tiene el Instituto para resolver el recurso, por lo que comenzará a</w:t>
      </w:r>
      <w:r w:rsidRPr="00266E58">
        <w:rPr>
          <w:rFonts w:ascii="Palatino Linotype" w:hAnsi="Palatino Linotype"/>
          <w:i/>
          <w:sz w:val="22"/>
          <w:szCs w:val="22"/>
        </w:rPr>
        <w:t xml:space="preserve"> c</w:t>
      </w:r>
      <w:proofErr w:type="spellStart"/>
      <w:r w:rsidRPr="00266E58">
        <w:rPr>
          <w:rFonts w:ascii="Palatino Linotype" w:eastAsiaTheme="minorHAnsi" w:hAnsi="Palatino Linotype" w:cs="Arial"/>
          <w:i/>
          <w:sz w:val="22"/>
          <w:szCs w:val="22"/>
          <w:lang w:val="es-MX" w:eastAsia="en-US"/>
        </w:rPr>
        <w:t>omputarse</w:t>
      </w:r>
      <w:proofErr w:type="spellEnd"/>
      <w:r w:rsidRPr="00266E58">
        <w:rPr>
          <w:rFonts w:ascii="Palatino Linotype" w:eastAsiaTheme="minorHAnsi" w:hAnsi="Palatino Linotype" w:cs="Arial"/>
          <w:i/>
          <w:sz w:val="22"/>
          <w:szCs w:val="22"/>
          <w:lang w:val="es-MX" w:eastAsia="en-US"/>
        </w:rPr>
        <w:t xml:space="preserve"> a partir del día siguiente a su desahogo. No podrá prevenirse por el nombre que proporcione el solicitante.</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El Instituto resolverá el recurso de revisión en un plazo que no podrá exceder de treinta días hábiles, contados a partir de la</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admisión del mismo, en los términos que establezca la presente ley, plazo que podrá ampliarse por una sola vez y hasta por</w:t>
      </w:r>
      <w:r w:rsidRPr="00266E58">
        <w:rPr>
          <w:rFonts w:ascii="Palatino Linotype" w:hAnsi="Palatino Linotype"/>
          <w:i/>
          <w:sz w:val="22"/>
          <w:szCs w:val="22"/>
        </w:rPr>
        <w:t xml:space="preserve"> </w:t>
      </w:r>
      <w:r w:rsidRPr="00266E58">
        <w:rPr>
          <w:rFonts w:ascii="Palatino Linotype" w:eastAsiaTheme="minorHAnsi" w:hAnsi="Palatino Linotype" w:cs="Arial"/>
          <w:i/>
          <w:sz w:val="22"/>
          <w:szCs w:val="22"/>
          <w:lang w:val="es-MX" w:eastAsia="en-US"/>
        </w:rPr>
        <w:t>un periodo de quince días hábiles.</w:t>
      </w:r>
    </w:p>
    <w:p w:rsidR="00F10CD4" w:rsidRPr="00266E58" w:rsidRDefault="00F10CD4" w:rsidP="00F10CD4">
      <w:pPr>
        <w:ind w:left="992" w:right="992"/>
        <w:jc w:val="both"/>
        <w:rPr>
          <w:rFonts w:ascii="Palatino Linotype" w:eastAsiaTheme="minorHAnsi" w:hAnsi="Palatino Linotype" w:cs="Arial"/>
          <w:b/>
          <w:i/>
          <w:sz w:val="22"/>
          <w:szCs w:val="22"/>
          <w:u w:val="single"/>
          <w:lang w:val="es-MX" w:eastAsia="en-US"/>
        </w:rPr>
      </w:pPr>
      <w:r w:rsidRPr="00266E58">
        <w:rPr>
          <w:rFonts w:ascii="Palatino Linotype" w:eastAsiaTheme="minorHAnsi" w:hAnsi="Palatino Linotype" w:cs="Arial"/>
          <w:b/>
          <w:i/>
          <w:sz w:val="22"/>
          <w:szCs w:val="22"/>
          <w:u w:val="single"/>
          <w:lang w:val="es-MX" w:eastAsia="en-US"/>
        </w:rPr>
        <w:t>Durante el procedimiento deberá aplicarse la suplencia de la queja a favor del recurrente, sin cambiar los hechos expuestos,</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asegurándose de que las partes puedan presentar, de manera oral o escrita, los argumentos que funden y motiven sus</w:t>
      </w:r>
      <w:r w:rsidRPr="00266E58">
        <w:rPr>
          <w:rFonts w:ascii="Palatino Linotype" w:hAnsi="Palatino Linotype"/>
          <w:b/>
          <w:i/>
          <w:sz w:val="22"/>
          <w:szCs w:val="22"/>
          <w:u w:val="single"/>
        </w:rPr>
        <w:t xml:space="preserve"> </w:t>
      </w:r>
      <w:r w:rsidRPr="00266E58">
        <w:rPr>
          <w:rFonts w:ascii="Palatino Linotype" w:eastAsiaTheme="minorHAnsi" w:hAnsi="Palatino Linotype" w:cs="Arial"/>
          <w:b/>
          <w:i/>
          <w:sz w:val="22"/>
          <w:szCs w:val="22"/>
          <w:u w:val="single"/>
          <w:lang w:val="es-MX" w:eastAsia="en-US"/>
        </w:rPr>
        <w:t>pretensiones.</w:t>
      </w:r>
    </w:p>
    <w:p w:rsidR="00F10CD4" w:rsidRPr="00266E58" w:rsidRDefault="00F10CD4" w:rsidP="00F10CD4">
      <w:pPr>
        <w:ind w:left="992" w:right="992"/>
        <w:jc w:val="both"/>
        <w:rPr>
          <w:rFonts w:ascii="Palatino Linotype" w:hAnsi="Palatino Linotype"/>
          <w:i/>
          <w:sz w:val="22"/>
          <w:szCs w:val="22"/>
        </w:rPr>
      </w:pPr>
      <w:r w:rsidRPr="00266E58">
        <w:rPr>
          <w:rFonts w:ascii="Palatino Linotype" w:eastAsiaTheme="minorHAnsi" w:hAnsi="Palatino Linotype" w:cs="Arial"/>
          <w:i/>
          <w:sz w:val="22"/>
          <w:szCs w:val="22"/>
          <w:lang w:val="es-MX" w:eastAsia="en-US"/>
        </w:rPr>
        <w:t>Para el caso de interposición del recurso de revisión a través de la Plataforma Nacional o la plataforma que para tales efectos habilite el Instituto, éste podrá solicitar al particular subsane las deficiencias por ese medio..</w:t>
      </w:r>
      <w:r w:rsidRPr="00266E58">
        <w:rPr>
          <w:rFonts w:ascii="Palatino Linotype" w:hAnsi="Palatino Linotype"/>
          <w:i/>
          <w:sz w:val="22"/>
          <w:szCs w:val="22"/>
        </w:rPr>
        <w:t>.”</w:t>
      </w:r>
    </w:p>
    <w:p w:rsidR="00F10CD4" w:rsidRPr="00266E58" w:rsidRDefault="00F10CD4" w:rsidP="00F10CD4">
      <w:pPr>
        <w:ind w:left="992" w:right="992"/>
        <w:jc w:val="both"/>
        <w:rPr>
          <w:rFonts w:ascii="Palatino Linotype" w:eastAsiaTheme="minorHAnsi" w:hAnsi="Palatino Linotype" w:cs="Arial"/>
          <w:i/>
          <w:sz w:val="22"/>
          <w:szCs w:val="22"/>
          <w:lang w:val="es-MX" w:eastAsia="en-US"/>
        </w:rPr>
      </w:pP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t xml:space="preserve">En principio, de una interpretación sistemática de los artículos transcritos se observa que a pesar de que la Ley de Transparencia y Acceso a la Información Pública del Estado de México y Municipios establece los requisitos formales del recurso de revisión, éstos no constituyen requisitos de </w:t>
      </w:r>
      <w:proofErr w:type="spellStart"/>
      <w:r w:rsidRPr="00266E58">
        <w:rPr>
          <w:rFonts w:ascii="Palatino Linotype" w:hAnsi="Palatino Linotype"/>
        </w:rPr>
        <w:t>procedibilidad</w:t>
      </w:r>
      <w:proofErr w:type="spellEnd"/>
      <w:r w:rsidRPr="00266E58">
        <w:rPr>
          <w:rFonts w:ascii="Palatino Linotype" w:hAnsi="Palatino Linotype"/>
        </w:rPr>
        <w:t xml:space="preserve"> de manera estricta, en el entendido de que el Instituto debe subsanar las deficiencias de los recursos en su admisión y resolución, aunado a que, la Ley de la materia vigente en el momento en que se ingresó la solicitud y el recurso de revisión, no establecía supuestos en los que el recurso pueda ser desechado, por lo que se estima que esta última determinación sólo es excepcional cuando la deficiencia de los recursos sea tan grave, que ésta sea materialmente imposible de subsanar.</w:t>
      </w: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lastRenderedPageBreak/>
        <w:t xml:space="preserve">Sobre el caso particular, de la revisión al SAIMEX se desprende que la parte solicitante en ejercicio de su derecho de acceso a la información pública en el expediente que se revisa, señaló en su solicitud como nombre el de </w:t>
      </w:r>
      <w:r w:rsidRPr="00266E58">
        <w:rPr>
          <w:rFonts w:ascii="Palatino Linotype" w:hAnsi="Palatino Linotype"/>
          <w:i/>
        </w:rPr>
        <w:t>“</w:t>
      </w:r>
      <w:r w:rsidR="00DE228E" w:rsidRPr="00DE228E">
        <w:rPr>
          <w:rFonts w:ascii="Palatino Linotype" w:hAnsi="Palatino Linotype"/>
          <w:i/>
          <w:lang w:val="es-ES_tradnl"/>
        </w:rPr>
        <w:t xml:space="preserve">XXXXX </w:t>
      </w:r>
      <w:proofErr w:type="spellStart"/>
      <w:r w:rsidR="00DE228E" w:rsidRPr="00DE228E">
        <w:rPr>
          <w:rFonts w:ascii="Palatino Linotype" w:hAnsi="Palatino Linotype"/>
          <w:i/>
          <w:lang w:val="es-ES_tradnl"/>
        </w:rPr>
        <w:t>XXXXX</w:t>
      </w:r>
      <w:proofErr w:type="spellEnd"/>
      <w:r w:rsidR="00DE228E" w:rsidRPr="00DE228E">
        <w:rPr>
          <w:rFonts w:ascii="Palatino Linotype" w:hAnsi="Palatino Linotype"/>
          <w:i/>
          <w:lang w:val="es-ES_tradnl"/>
        </w:rPr>
        <w:t xml:space="preserve"> XXXXXX</w:t>
      </w:r>
      <w:r w:rsidRPr="00266E58">
        <w:rPr>
          <w:rFonts w:ascii="Palatino Linotype" w:hAnsi="Palatino Linotype"/>
          <w:i/>
        </w:rPr>
        <w:t xml:space="preserve">” </w:t>
      </w:r>
      <w:r w:rsidRPr="00266E58">
        <w:rPr>
          <w:rFonts w:ascii="Palatino Linotype" w:hAnsi="Palatino Linotype"/>
        </w:rPr>
        <w:t>lo que se determina que no es el nombre de una persona, y por ende no se tiene la certeza sobre su identidad, lo que en estricto sentido provoca que no se colmen los requisitos establecidos en el artículo 180 de la Ley de Transparencia y Acceso a la Información Pública del Estado de México y Municipios del Estado de México vigente.</w:t>
      </w: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t>No obstante lo anterior, el omitir señalar el nombre completo es un requisito subsanable por este Instituto, en el entendido de que no constituye un elemento indispensable para dictar resolución en el presente asunto.</w:t>
      </w: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lo siguiente:</w:t>
      </w:r>
    </w:p>
    <w:p w:rsidR="00F10CD4" w:rsidRPr="00266E58" w:rsidRDefault="00F10CD4" w:rsidP="00F10CD4">
      <w:pPr>
        <w:ind w:left="992" w:right="992"/>
        <w:jc w:val="both"/>
        <w:rPr>
          <w:rFonts w:ascii="Palatino Linotype" w:hAnsi="Palatino Linotype"/>
          <w:b/>
          <w:i/>
          <w:sz w:val="22"/>
          <w:szCs w:val="22"/>
        </w:rPr>
      </w:pPr>
      <w:r w:rsidRPr="00266E58">
        <w:rPr>
          <w:rFonts w:ascii="Palatino Linotype" w:hAnsi="Palatino Linotype"/>
          <w:b/>
          <w:i/>
          <w:sz w:val="22"/>
          <w:szCs w:val="22"/>
        </w:rPr>
        <w:t>Constitución Política de los Estados Unidos Mexicanos</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66E58">
        <w:rPr>
          <w:rFonts w:ascii="Palatino Linotype" w:hAnsi="Palatino Linotype"/>
          <w:b/>
          <w:i/>
          <w:sz w:val="22"/>
          <w:szCs w:val="22"/>
          <w:u w:val="single"/>
        </w:rPr>
        <w:t>El derecho a la información será garantizado por el Estado.</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Para efectos de lo dispuesto en el presente artículo se observará lo siguiente: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A. </w:t>
      </w:r>
      <w:r w:rsidRPr="00266E58">
        <w:rPr>
          <w:rFonts w:ascii="Palatino Linotype" w:hAnsi="Palatino Linotype"/>
          <w:b/>
          <w:i/>
          <w:sz w:val="22"/>
          <w:szCs w:val="22"/>
          <w:u w:val="single"/>
        </w:rPr>
        <w:t>Para el ejercicio del derecho de acceso a la información</w:t>
      </w:r>
      <w:r w:rsidRPr="00266E58">
        <w:rPr>
          <w:rFonts w:ascii="Palatino Linotype" w:hAnsi="Palatino Linotype"/>
          <w:i/>
          <w:sz w:val="22"/>
          <w:szCs w:val="22"/>
        </w:rPr>
        <w:t xml:space="preserve">, la Federación, </w:t>
      </w:r>
      <w:r w:rsidRPr="00266E58">
        <w:rPr>
          <w:rFonts w:ascii="Palatino Linotype" w:hAnsi="Palatino Linotype"/>
          <w:b/>
          <w:i/>
          <w:sz w:val="22"/>
          <w:szCs w:val="22"/>
          <w:u w:val="single"/>
        </w:rPr>
        <w:t>los Estados</w:t>
      </w:r>
      <w:r w:rsidRPr="00266E58">
        <w:rPr>
          <w:rFonts w:ascii="Palatino Linotype" w:hAnsi="Palatino Linotype"/>
          <w:i/>
          <w:sz w:val="22"/>
          <w:szCs w:val="22"/>
        </w:rPr>
        <w:t xml:space="preserve"> y el Distrito Federal, en el ámbito de sus respectivas competencias, se regirán por los siguientes principios y bases: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I. </w:t>
      </w:r>
      <w:r w:rsidRPr="00266E58">
        <w:rPr>
          <w:rFonts w:ascii="Palatino Linotype" w:hAnsi="Palatino Linotype"/>
          <w:b/>
          <w:i/>
          <w:sz w:val="22"/>
          <w:szCs w:val="22"/>
          <w:u w:val="single"/>
        </w:rPr>
        <w:t xml:space="preserve">Toda la información en posesión de cualquier autoridad, entidad, órgano y organismo de los Poderes Ejecutivo, Legislativo y Judicial, </w:t>
      </w:r>
      <w:r w:rsidRPr="00266E58">
        <w:rPr>
          <w:rFonts w:ascii="Palatino Linotype" w:hAnsi="Palatino Linotype"/>
          <w:b/>
          <w:i/>
          <w:sz w:val="22"/>
          <w:szCs w:val="22"/>
          <w:u w:val="single"/>
        </w:rPr>
        <w:lastRenderedPageBreak/>
        <w:t>órganos autónomos, partidos políticos, fideicomisos y fondos públicos, así como de cualquier persona física, moral o sindicato que reciba y ejerza recursos públicos o realice actos de autoridad en el ámbito federal, estatal y municipal, es pública</w:t>
      </w:r>
      <w:r w:rsidRPr="00266E58">
        <w:rPr>
          <w:rFonts w:ascii="Palatino Linotype" w:hAnsi="Palatino Linotype"/>
          <w:i/>
          <w:sz w:val="22"/>
          <w:szCs w:val="22"/>
        </w:rPr>
        <w:t xml:space="preserve"> y sólo podrá ser reservada temporalmente por razones de interés público y seguridad nacional, en los términos que fijen las leyes. </w:t>
      </w:r>
      <w:r w:rsidRPr="00266E58">
        <w:rPr>
          <w:rFonts w:ascii="Palatino Linotype" w:hAnsi="Palatino Linotype"/>
          <w:b/>
          <w:i/>
          <w:sz w:val="22"/>
          <w:szCs w:val="22"/>
          <w:u w:val="single"/>
        </w:rPr>
        <w:t>En la interpretación de este derecho deberá prevalecer el principio de máxima publicidad.</w:t>
      </w:r>
      <w:r w:rsidRPr="00266E58">
        <w:rPr>
          <w:rFonts w:ascii="Palatino Linotype" w:hAnsi="Palatino Linotype"/>
          <w:i/>
          <w:sz w:val="22"/>
          <w:szCs w:val="22"/>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II. La información que se refiere a la vida privada y los datos personales será protegida en los términos y con las excepciones que fijen las leyes.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III. </w:t>
      </w:r>
      <w:r w:rsidRPr="00266E58">
        <w:rPr>
          <w:rFonts w:ascii="Palatino Linotype" w:hAnsi="Palatino Linotype"/>
          <w:b/>
          <w:i/>
          <w:sz w:val="22"/>
          <w:szCs w:val="22"/>
          <w:u w:val="single"/>
        </w:rPr>
        <w:t xml:space="preserve">Toda persona, sin necesidad de acreditar interés alguno o justificar su utilización, tendrá acceso gratuito a la información pública, </w:t>
      </w:r>
      <w:r w:rsidRPr="00266E58">
        <w:rPr>
          <w:rFonts w:ascii="Palatino Linotype" w:hAnsi="Palatino Linotype"/>
          <w:i/>
          <w:sz w:val="22"/>
          <w:szCs w:val="22"/>
        </w:rPr>
        <w:t xml:space="preserve">a sus datos personales o a la rectificación de éstos.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IV. </w:t>
      </w:r>
      <w:r w:rsidRPr="00266E58">
        <w:rPr>
          <w:rFonts w:ascii="Palatino Linotype" w:hAnsi="Palatino Linotype"/>
          <w:b/>
          <w:i/>
          <w:sz w:val="22"/>
          <w:szCs w:val="22"/>
          <w:u w:val="single"/>
        </w:rPr>
        <w:t>Se establecerán mecanismos de acceso a la información y procedimientos de revisión expeditos que se sustanciarán ante los organismos autónomos especializados e imparciales que establece esta Constitución</w:t>
      </w:r>
      <w:r w:rsidRPr="00266E58">
        <w:rPr>
          <w:rFonts w:ascii="Palatino Linotype" w:hAnsi="Palatino Linotype"/>
          <w:i/>
          <w:sz w:val="22"/>
          <w:szCs w:val="22"/>
        </w:rPr>
        <w:t xml:space="preserve">.”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(Énfasis añadido).</w:t>
      </w:r>
    </w:p>
    <w:p w:rsidR="00F10CD4" w:rsidRPr="00266E58" w:rsidRDefault="00F10CD4" w:rsidP="00F10CD4">
      <w:pPr>
        <w:ind w:left="992" w:right="992"/>
        <w:jc w:val="both"/>
        <w:rPr>
          <w:rFonts w:ascii="Palatino Linotype" w:hAnsi="Palatino Linotype"/>
          <w:b/>
          <w:i/>
          <w:sz w:val="22"/>
          <w:szCs w:val="22"/>
        </w:rPr>
      </w:pPr>
    </w:p>
    <w:p w:rsidR="00F10CD4" w:rsidRPr="00266E58" w:rsidRDefault="00F10CD4" w:rsidP="00F10CD4">
      <w:pPr>
        <w:ind w:left="992" w:right="992"/>
        <w:jc w:val="both"/>
        <w:rPr>
          <w:rFonts w:ascii="Palatino Linotype" w:hAnsi="Palatino Linotype"/>
          <w:b/>
          <w:i/>
          <w:sz w:val="22"/>
          <w:szCs w:val="22"/>
        </w:rPr>
      </w:pPr>
      <w:r w:rsidRPr="00266E58">
        <w:rPr>
          <w:rFonts w:ascii="Palatino Linotype" w:hAnsi="Palatino Linotype"/>
          <w:b/>
          <w:i/>
          <w:sz w:val="22"/>
          <w:szCs w:val="22"/>
        </w:rPr>
        <w:t>Constitución Política del Estado Libre y Soberano de México</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w:t>
      </w:r>
    </w:p>
    <w:p w:rsidR="00F10CD4" w:rsidRPr="00266E58" w:rsidRDefault="00F10CD4" w:rsidP="00F10CD4">
      <w:pPr>
        <w:ind w:left="992" w:right="992"/>
        <w:jc w:val="both"/>
        <w:rPr>
          <w:rFonts w:ascii="Palatino Linotype" w:hAnsi="Palatino Linotype"/>
          <w:b/>
          <w:i/>
          <w:sz w:val="22"/>
          <w:szCs w:val="22"/>
          <w:u w:val="single"/>
        </w:rPr>
      </w:pPr>
      <w:r w:rsidRPr="00266E58">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10CD4" w:rsidRPr="00266E58" w:rsidRDefault="00F10CD4" w:rsidP="00F10CD4">
      <w:pPr>
        <w:ind w:left="992" w:right="992"/>
        <w:jc w:val="both"/>
        <w:rPr>
          <w:rFonts w:ascii="Palatino Linotype" w:hAnsi="Palatino Linotype"/>
          <w:b/>
          <w:i/>
          <w:sz w:val="22"/>
          <w:szCs w:val="22"/>
          <w:u w:val="single"/>
        </w:rPr>
      </w:pPr>
      <w:r w:rsidRPr="00266E58">
        <w:rPr>
          <w:rFonts w:ascii="Palatino Linotype" w:hAnsi="Palatino Linotype"/>
          <w:i/>
          <w:sz w:val="22"/>
          <w:szCs w:val="22"/>
        </w:rPr>
        <w:t>Este derecho se regirá por los principios y bases siguientes:</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I. </w:t>
      </w:r>
      <w:r w:rsidRPr="00266E58">
        <w:rPr>
          <w:rFonts w:ascii="Palatino Linotype" w:hAnsi="Palatino Linotype"/>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w:t>
      </w:r>
      <w:r w:rsidRPr="00266E58">
        <w:rPr>
          <w:rFonts w:ascii="Palatino Linotype" w:hAnsi="Palatino Linotype"/>
          <w:b/>
          <w:i/>
          <w:sz w:val="22"/>
          <w:szCs w:val="22"/>
          <w:u w:val="single"/>
        </w:rPr>
        <w:lastRenderedPageBreak/>
        <w:t xml:space="preserve">ejerza recursos públicos o realice actos de autoridad en el ámbito estatal y municipal, es pública </w:t>
      </w:r>
      <w:r w:rsidRPr="00266E58">
        <w:rPr>
          <w:rFonts w:ascii="Palatino Linotype" w:hAnsi="Palatino Linotype"/>
          <w:i/>
          <w:sz w:val="22"/>
          <w:szCs w:val="22"/>
        </w:rPr>
        <w:t xml:space="preserve">y sólo podrá ser reservada temporalmente por razones previstas en la Constitución Política de los Estados Unidos Mexicanos de interés público y seguridad, en los términos que fijen las leyes. </w:t>
      </w:r>
      <w:r w:rsidRPr="00266E58">
        <w:rPr>
          <w:rFonts w:ascii="Palatino Linotype" w:hAnsi="Palatino Linotype"/>
          <w:b/>
          <w:i/>
          <w:sz w:val="22"/>
          <w:szCs w:val="22"/>
        </w:rPr>
        <w:t>En la interpretación de este derecho deberá prevalecer el principio de máxima publicidad</w:t>
      </w:r>
      <w:r w:rsidRPr="00266E58">
        <w:rPr>
          <w:rFonts w:ascii="Palatino Linotype" w:hAnsi="Palatino Linotype"/>
          <w:i/>
          <w:sz w:val="22"/>
          <w:szCs w:val="22"/>
        </w:rPr>
        <w:t>. Los sujetos obligados deberán documentar todo acto que derive del ejercicio de sus facultades, competencias o funciones, la ley determinará los supuestos específicos bajo los cuales procederá la declaración de inexistencia de la información.</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II. La información referente a la intimidad de la vida privada y la imagen de las personas será protegida a través de un marco jurídico rígido de tratamiento y manejo de datos personales, con las excepciones que establezca la ley reglamentaria;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III. </w:t>
      </w:r>
      <w:r w:rsidRPr="00266E58">
        <w:rPr>
          <w:rFonts w:ascii="Palatino Linotype" w:hAnsi="Palatino Linotype"/>
          <w:b/>
          <w:i/>
          <w:sz w:val="22"/>
          <w:szCs w:val="22"/>
          <w:u w:val="single"/>
        </w:rPr>
        <w:t>Toda persona, sin necesidad de acreditar interés alguno o justificar su utilización, tendrá acceso gratuito a la información pública</w:t>
      </w:r>
      <w:r w:rsidRPr="00266E58">
        <w:rPr>
          <w:rFonts w:ascii="Palatino Linotype" w:hAnsi="Palatino Linotype"/>
          <w:i/>
          <w:sz w:val="22"/>
          <w:szCs w:val="22"/>
        </w:rPr>
        <w:t>, a sus datos personales o a la rectificación de éstos;</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V. Los procedimientos de acceso a la información pública, de acceso, corrección y supresión de datos personales, </w:t>
      </w:r>
      <w:r w:rsidRPr="00266E58">
        <w:rPr>
          <w:rFonts w:ascii="Palatino Linotype" w:hAnsi="Palatino Linotype"/>
          <w:b/>
          <w:i/>
          <w:sz w:val="22"/>
          <w:szCs w:val="22"/>
          <w:u w:val="single"/>
        </w:rPr>
        <w:t>así como los recursos de revisión derivados de los mismos, podrán tramitarse por medios electrónicos, a través de un sistema automatizado que para tal efecto establezca la ley reglamentaria y el organismo autónomo garante en el ámbito de su competencia</w:t>
      </w:r>
      <w:r w:rsidRPr="00266E58">
        <w:rPr>
          <w:rFonts w:ascii="Palatino Linotype" w:hAnsi="Palatino Linotype"/>
          <w:i/>
          <w:sz w:val="22"/>
          <w:szCs w:val="22"/>
        </w:rPr>
        <w:t>. Las resoluciones que correspondan a estos procedimientos se sistematizarán para favorecer su consulta.</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VI a VII.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(Énfasis añadido).</w:t>
      </w:r>
    </w:p>
    <w:p w:rsidR="00F10CD4" w:rsidRPr="00266E58" w:rsidRDefault="00F10CD4" w:rsidP="00F10CD4">
      <w:pPr>
        <w:ind w:left="992" w:right="992"/>
        <w:jc w:val="both"/>
        <w:rPr>
          <w:rFonts w:ascii="Palatino Linotype" w:hAnsi="Palatino Linotype"/>
          <w:i/>
          <w:sz w:val="22"/>
          <w:szCs w:val="22"/>
        </w:rPr>
      </w:pP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t>Por otra parte, del contenido del artículo 1 de la Constitución Política de los Estados Unidos Mexicanos, se destaca lo siguiente:</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lastRenderedPageBreak/>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b/>
          <w:i/>
          <w:sz w:val="22"/>
          <w:szCs w:val="22"/>
          <w:u w:val="single"/>
        </w:rPr>
        <w:t>Las normas relativas a los derechos humanos se interpretarán</w:t>
      </w:r>
      <w:r w:rsidRPr="00266E58">
        <w:rPr>
          <w:rFonts w:ascii="Palatino Linotype" w:hAnsi="Palatino Linotype"/>
          <w:i/>
          <w:sz w:val="22"/>
          <w:szCs w:val="22"/>
        </w:rPr>
        <w:t xml:space="preserve"> de conformidad con esta Constitución y con los tratados internacionales de la materia </w:t>
      </w:r>
      <w:r w:rsidRPr="00266E58">
        <w:rPr>
          <w:rFonts w:ascii="Palatino Linotype" w:hAnsi="Palatino Linotype"/>
          <w:b/>
          <w:i/>
          <w:sz w:val="22"/>
          <w:szCs w:val="22"/>
          <w:u w:val="single"/>
        </w:rPr>
        <w:t>favoreciendo en todo tiempo a las personas la protección más amplia</w:t>
      </w:r>
      <w:r w:rsidRPr="00266E58">
        <w:rPr>
          <w:rFonts w:ascii="Palatino Linotype" w:hAnsi="Palatino Linotype"/>
          <w:i/>
          <w:sz w:val="22"/>
          <w:szCs w:val="22"/>
        </w:rPr>
        <w:t>.</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66E58">
        <w:rPr>
          <w:rFonts w:ascii="Palatino Linotype" w:hAnsi="Palatino Linotype"/>
          <w:i/>
          <w:sz w:val="22"/>
          <w:szCs w:val="22"/>
        </w:rPr>
        <w:t>. En consecuencia, el Estado deberá prevenir, investigar, sancionar y reparar las violaciones a los derechos humanos, en los términos que establezca la ley.”</w:t>
      </w:r>
    </w:p>
    <w:p w:rsidR="00F10CD4" w:rsidRPr="00266E58" w:rsidRDefault="00F10CD4" w:rsidP="00F10CD4">
      <w:pPr>
        <w:ind w:left="992" w:right="992"/>
        <w:jc w:val="both"/>
        <w:rPr>
          <w:rFonts w:ascii="Palatino Linotype" w:hAnsi="Palatino Linotype"/>
          <w:i/>
          <w:sz w:val="22"/>
          <w:szCs w:val="22"/>
        </w:rPr>
      </w:pPr>
      <w:r w:rsidRPr="00266E58">
        <w:rPr>
          <w:rFonts w:ascii="Palatino Linotype" w:hAnsi="Palatino Linotype"/>
          <w:i/>
          <w:sz w:val="22"/>
          <w:szCs w:val="22"/>
        </w:rPr>
        <w:t>(Énfasis añadido).</w:t>
      </w:r>
    </w:p>
    <w:p w:rsidR="00F10CD4" w:rsidRPr="00266E58" w:rsidRDefault="00F10CD4" w:rsidP="00F10CD4">
      <w:pPr>
        <w:ind w:left="992" w:right="992"/>
        <w:jc w:val="both"/>
        <w:rPr>
          <w:rFonts w:ascii="Palatino Linotype" w:hAnsi="Palatino Linotype"/>
          <w:i/>
          <w:sz w:val="22"/>
          <w:szCs w:val="22"/>
        </w:rPr>
      </w:pP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t>Por lo cual, de una interpretación sistemática, armónica y progresiva del derecho fundamental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lastRenderedPageBreak/>
        <w:t>Robustece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F10CD4" w:rsidRPr="00266E58" w:rsidRDefault="00F10CD4" w:rsidP="00F10CD4">
      <w:pPr>
        <w:tabs>
          <w:tab w:val="left" w:pos="7655"/>
        </w:tabs>
        <w:ind w:left="992" w:right="992"/>
        <w:jc w:val="both"/>
        <w:rPr>
          <w:rFonts w:ascii="Palatino Linotype" w:hAnsi="Palatino Linotype"/>
          <w:i/>
          <w:sz w:val="22"/>
          <w:szCs w:val="22"/>
        </w:rPr>
      </w:pPr>
      <w:r w:rsidRPr="00266E58">
        <w:rPr>
          <w:rFonts w:ascii="Palatino Linotype" w:hAnsi="Palatino Linotype"/>
          <w:b/>
          <w:i/>
          <w:sz w:val="22"/>
          <w:szCs w:val="22"/>
        </w:rPr>
        <w:t>“Acceso a información gubernamental. No debe condicionarse a que el solicitante acredite su personalidad, demuestre interés alguno o justifique su utilización.</w:t>
      </w:r>
      <w:r w:rsidRPr="00266E58">
        <w:rPr>
          <w:rFonts w:ascii="Palatino Linotype" w:hAnsi="Palatino Linotype"/>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10CD4" w:rsidRPr="00266E58" w:rsidRDefault="00F10CD4" w:rsidP="00F10CD4">
      <w:pPr>
        <w:tabs>
          <w:tab w:val="left" w:pos="7655"/>
        </w:tabs>
        <w:ind w:left="992" w:right="992"/>
        <w:jc w:val="both"/>
        <w:rPr>
          <w:rFonts w:ascii="Palatino Linotype" w:hAnsi="Palatino Linotype"/>
          <w:i/>
          <w:sz w:val="22"/>
          <w:szCs w:val="22"/>
        </w:rPr>
      </w:pP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t xml:space="preserve">En ese orden de ideas, se estima que el requerimiento relativo al nombre como presupuesto de </w:t>
      </w:r>
      <w:proofErr w:type="spellStart"/>
      <w:r w:rsidRPr="00266E58">
        <w:rPr>
          <w:rFonts w:ascii="Palatino Linotype" w:hAnsi="Palatino Linotype"/>
        </w:rPr>
        <w:t>procedibilidad</w:t>
      </w:r>
      <w:proofErr w:type="spellEnd"/>
      <w:r w:rsidRPr="00266E58">
        <w:rPr>
          <w:rFonts w:ascii="Palatino Linotype" w:hAnsi="Palatino Linotype"/>
        </w:rPr>
        <w:t xml:space="preserve"> del Recurso de Revisión previsto por la Ley de Transparencia y Acceso a la Información Pública del Estado de México y Municipios vigente,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t xml:space="preserve">Aunado a ello, para el estudio de la materia sobre la que se resuelve el Recurso de Revisión resulta intrascendente el nombre de la persona que lo hubiere promovido, </w:t>
      </w:r>
      <w:r w:rsidRPr="00266E58">
        <w:rPr>
          <w:rFonts w:ascii="Palatino Linotype" w:hAnsi="Palatino Linotype"/>
        </w:rPr>
        <w:lastRenderedPageBreak/>
        <w:t>en virtud de que tanto la Constitución Federal, como la Constitución Política del Estado Libre y Soberano de México, reconocen la prerrogativa de los individuos para acreditar dicho interés o justificar su utilización, por lo que este Órgano Garante en la materia se encuentra impedido para realizar dicho análisis, en la inteligencia de que al limitar un derecho humano fundamental, como lo es el derecho de acceso a la información pública, por una cuestión procedimental, que además conforme a la Ley de la materia debe ser subsanada, atentaría en contra de su propia naturaleza.</w:t>
      </w:r>
    </w:p>
    <w:p w:rsidR="00F10CD4" w:rsidRPr="00266E58" w:rsidRDefault="00F10CD4" w:rsidP="00F10CD4">
      <w:pPr>
        <w:spacing w:before="240" w:after="240" w:line="360" w:lineRule="auto"/>
        <w:jc w:val="both"/>
        <w:rPr>
          <w:rFonts w:ascii="Palatino Linotype" w:hAnsi="Palatino Linotype"/>
        </w:rPr>
      </w:pPr>
      <w:r w:rsidRPr="00266E58">
        <w:rPr>
          <w:rFonts w:ascii="Palatino Linotype" w:hAnsi="Palatino Linotype"/>
        </w:rPr>
        <w:t xml:space="preserve">En consecuencia, dado lo expuesto y fundado con anterioridad, se estima que el requisito relativo al nombre del recurrente no constituye un presupuesto indispensable de </w:t>
      </w:r>
      <w:proofErr w:type="spellStart"/>
      <w:r w:rsidRPr="00266E58">
        <w:rPr>
          <w:rFonts w:ascii="Palatino Linotype" w:hAnsi="Palatino Linotype"/>
        </w:rPr>
        <w:t>procedibilidad</w:t>
      </w:r>
      <w:proofErr w:type="spellEnd"/>
      <w:r w:rsidRPr="00266E58">
        <w:rPr>
          <w:rFonts w:ascii="Palatino Linotype" w:hAnsi="Palatino Linotype"/>
        </w:rPr>
        <w:t xml:space="preserve"> del Recurso de Revisión, en términos de los artículos 25 de la Convención Americana de Derechos Humanos, 1 párrafos segundo y tercero, 6 apartado A fracciones III y IV de la Constitución Política de los Estados Unidos Mexicanos y 5, párrafos vigésimo, vigésimo primero y vigésimo segundo fracciones IV y V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del expediente en revisión, de las que se desprende que la parte recurrente, es la misma que realizó la solicitud de acceso a la información pública que ahora se impugna.</w:t>
      </w:r>
    </w:p>
    <w:p w:rsidR="00F10CD4" w:rsidRPr="00266E58" w:rsidRDefault="00F10CD4" w:rsidP="00F10CD4">
      <w:pPr>
        <w:pStyle w:val="paragraph"/>
        <w:spacing w:before="0" w:beforeAutospacing="0" w:after="0" w:afterAutospacing="0" w:line="360" w:lineRule="auto"/>
        <w:ind w:right="-150"/>
        <w:jc w:val="both"/>
        <w:textAlignment w:val="baseline"/>
        <w:rPr>
          <w:rFonts w:ascii="Palatino Linotype" w:hAnsi="Palatino Linotype"/>
        </w:rPr>
      </w:pPr>
      <w:r w:rsidRPr="00266E58">
        <w:rPr>
          <w:rFonts w:ascii="Palatino Linotype" w:hAnsi="Palatino Linotype"/>
        </w:rPr>
        <w:t xml:space="preserve">Por ende, se estima subsanada la deficiencia relativa a la falta de nombre completo del recurrente, en cumplimiento a lo dispuesto en el último párrafo del artículo 180 de la Ley de Transparencia y Acceso a la Información Pública del Estado de México y </w:t>
      </w:r>
      <w:r w:rsidRPr="00266E58">
        <w:rPr>
          <w:rFonts w:ascii="Palatino Linotype" w:hAnsi="Palatino Linotype"/>
        </w:rPr>
        <w:lastRenderedPageBreak/>
        <w:t>Municipios vigente, y por tanto, es posible proseguir en el dictado de la presente resolución.</w:t>
      </w:r>
    </w:p>
    <w:p w:rsidR="00F10CD4" w:rsidRDefault="00F10CD4" w:rsidP="00F10CD4">
      <w:pPr>
        <w:spacing w:before="240" w:after="240" w:line="360" w:lineRule="auto"/>
        <w:jc w:val="both"/>
        <w:rPr>
          <w:rFonts w:ascii="Palatino Linotype" w:hAnsi="Palatino Linotype" w:cs="Arial"/>
          <w:b/>
        </w:rPr>
      </w:pPr>
      <w:r w:rsidRPr="00266E58">
        <w:rPr>
          <w:rFonts w:ascii="Palatino Linotype" w:hAnsi="Palatino Linotype" w:cs="Arial"/>
          <w:b/>
        </w:rPr>
        <w:t xml:space="preserve">Cuarto. 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372B86">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F10CD4" w:rsidRPr="00266E58" w:rsidRDefault="00F10CD4" w:rsidP="00F10CD4">
      <w:pPr>
        <w:spacing w:before="240" w:after="240" w:line="360" w:lineRule="auto"/>
        <w:jc w:val="both"/>
        <w:rPr>
          <w:rFonts w:ascii="Palatino Linotype" w:hAnsi="Palatino Linotype" w:cs="Arial"/>
        </w:rPr>
      </w:pPr>
      <w:r w:rsidRPr="00266E58">
        <w:rPr>
          <w:rFonts w:ascii="Palatino Linotype" w:hAnsi="Palatino Linotype" w:cs="Arial"/>
          <w:b/>
        </w:rPr>
        <w:t xml:space="preserve">Quinto. Estudio del asunto. </w:t>
      </w:r>
      <w:r w:rsidRPr="00266E58">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w:t>
      </w:r>
      <w:r>
        <w:rPr>
          <w:rFonts w:ascii="Palatino Linotype" w:hAnsi="Palatino Linotype" w:cs="Arial"/>
        </w:rPr>
        <w:t>ista en el artículo 179, fracció</w:t>
      </w:r>
      <w:r w:rsidRPr="00266E58">
        <w:rPr>
          <w:rFonts w:ascii="Palatino Linotype" w:hAnsi="Palatino Linotype" w:cs="Arial"/>
        </w:rPr>
        <w:t>n</w:t>
      </w:r>
      <w:r>
        <w:rPr>
          <w:rFonts w:ascii="Palatino Linotype" w:hAnsi="Palatino Linotype" w:cs="Arial"/>
        </w:rPr>
        <w:t xml:space="preserve"> V </w:t>
      </w:r>
      <w:r w:rsidRPr="00266E58">
        <w:rPr>
          <w:rFonts w:ascii="Palatino Linotype" w:hAnsi="Palatino Linotype" w:cs="Arial"/>
        </w:rPr>
        <w:t>de la ley de la materia, que a la letra dice:</w:t>
      </w:r>
    </w:p>
    <w:p w:rsidR="00F10CD4" w:rsidRPr="00266E58" w:rsidRDefault="00F10CD4" w:rsidP="00F10CD4">
      <w:pPr>
        <w:autoSpaceDE w:val="0"/>
        <w:autoSpaceDN w:val="0"/>
        <w:adjustRightInd w:val="0"/>
        <w:ind w:left="1276" w:right="1752"/>
        <w:jc w:val="both"/>
        <w:rPr>
          <w:rFonts w:ascii="Palatino Linotype" w:hAnsi="Palatino Linotype" w:cs="Arial"/>
          <w:i/>
          <w:sz w:val="22"/>
          <w:szCs w:val="22"/>
        </w:rPr>
      </w:pPr>
      <w:r w:rsidRPr="00266E58">
        <w:rPr>
          <w:rFonts w:ascii="Palatino Linotype" w:hAnsi="Palatino Linotype" w:cs="Arial"/>
          <w:bCs/>
          <w:i/>
          <w:sz w:val="22"/>
          <w:szCs w:val="22"/>
        </w:rPr>
        <w:t>“</w:t>
      </w:r>
      <w:r w:rsidRPr="00266E58">
        <w:rPr>
          <w:rFonts w:ascii="Palatino Linotype" w:hAnsi="Palatino Linotype" w:cs="Arial"/>
          <w:b/>
          <w:bCs/>
          <w:i/>
          <w:sz w:val="22"/>
          <w:szCs w:val="22"/>
        </w:rPr>
        <w:t xml:space="preserve">Artículo 179. </w:t>
      </w:r>
      <w:r w:rsidRPr="00266E58">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266E58">
        <w:rPr>
          <w:rFonts w:ascii="Palatino Linotype" w:hAnsi="Palatino Linotype" w:cs="Arial"/>
          <w:i/>
          <w:szCs w:val="22"/>
        </w:rPr>
        <w:t>causas</w:t>
      </w:r>
      <w:r w:rsidRPr="00266E58">
        <w:rPr>
          <w:rFonts w:ascii="Palatino Linotype" w:hAnsi="Palatino Linotype" w:cs="Arial"/>
          <w:i/>
          <w:sz w:val="22"/>
          <w:szCs w:val="22"/>
        </w:rPr>
        <w:t>:</w:t>
      </w:r>
    </w:p>
    <w:p w:rsidR="00F10CD4" w:rsidRPr="00266E58" w:rsidRDefault="00F10CD4" w:rsidP="00F10CD4">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
          <w:i/>
          <w:sz w:val="22"/>
          <w:szCs w:val="22"/>
        </w:rPr>
        <w:t>…</w:t>
      </w:r>
      <w:r w:rsidRPr="00266E58">
        <w:rPr>
          <w:rFonts w:ascii="Palatino Linotype" w:hAnsi="Palatino Linotype" w:cs="Arial"/>
          <w:b/>
          <w:i/>
          <w:sz w:val="22"/>
          <w:szCs w:val="22"/>
        </w:rPr>
        <w:t xml:space="preserve"> </w:t>
      </w:r>
    </w:p>
    <w:p w:rsidR="00F10CD4" w:rsidRPr="00266E58" w:rsidRDefault="00F10CD4" w:rsidP="00F10CD4">
      <w:pPr>
        <w:ind w:left="1268" w:right="1043"/>
        <w:jc w:val="both"/>
        <w:rPr>
          <w:rFonts w:ascii="Palatino Linotype" w:hAnsi="Palatino Linotype" w:cs="Arial"/>
          <w:i/>
          <w:sz w:val="22"/>
          <w:szCs w:val="22"/>
        </w:rPr>
      </w:pPr>
      <w:r>
        <w:rPr>
          <w:rFonts w:ascii="Palatino Linotype" w:eastAsiaTheme="minorHAnsi" w:hAnsi="Palatino Linotype" w:cs="Arial"/>
          <w:b/>
          <w:bCs/>
          <w:i/>
          <w:sz w:val="22"/>
          <w:szCs w:val="22"/>
          <w:lang w:eastAsia="en-US"/>
        </w:rPr>
        <w:t>V</w:t>
      </w:r>
      <w:r w:rsidRPr="00266E58">
        <w:rPr>
          <w:rFonts w:ascii="Palatino Linotype" w:eastAsiaTheme="minorHAnsi" w:hAnsi="Palatino Linotype" w:cs="Arial"/>
          <w:b/>
          <w:bCs/>
          <w:i/>
          <w:sz w:val="22"/>
          <w:szCs w:val="22"/>
          <w:lang w:eastAsia="en-US"/>
        </w:rPr>
        <w:t xml:space="preserve">. </w:t>
      </w:r>
      <w:r w:rsidRPr="00266E58">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 xml:space="preserve">entrega de </w:t>
      </w:r>
      <w:r w:rsidRPr="00266E58">
        <w:rPr>
          <w:rFonts w:ascii="Palatino Linotype" w:eastAsiaTheme="minorHAnsi" w:hAnsi="Palatino Linotype" w:cs="Arial"/>
          <w:bCs/>
          <w:i/>
          <w:sz w:val="22"/>
          <w:szCs w:val="22"/>
          <w:lang w:eastAsia="en-US"/>
        </w:rPr>
        <w:t>información</w:t>
      </w:r>
      <w:r>
        <w:rPr>
          <w:rFonts w:ascii="Palatino Linotype" w:eastAsiaTheme="minorHAnsi" w:hAnsi="Palatino Linotype" w:cs="Arial"/>
          <w:bCs/>
          <w:i/>
          <w:sz w:val="22"/>
          <w:szCs w:val="22"/>
          <w:lang w:eastAsia="en-US"/>
        </w:rPr>
        <w:t xml:space="preserve"> incompleta</w:t>
      </w:r>
      <w:r w:rsidRPr="00266E58">
        <w:rPr>
          <w:rFonts w:ascii="Palatino Linotype" w:eastAsiaTheme="minorHAnsi" w:hAnsi="Palatino Linotype" w:cs="Arial"/>
          <w:bCs/>
          <w:i/>
          <w:sz w:val="22"/>
          <w:szCs w:val="22"/>
          <w:lang w:eastAsia="en-US"/>
        </w:rPr>
        <w:t>;</w:t>
      </w:r>
      <w:r w:rsidRPr="00266E58">
        <w:rPr>
          <w:rFonts w:ascii="Palatino Linotype" w:hAnsi="Palatino Linotype" w:cs="Arial"/>
          <w:i/>
          <w:sz w:val="22"/>
          <w:szCs w:val="22"/>
        </w:rPr>
        <w:t>”</w:t>
      </w:r>
    </w:p>
    <w:p w:rsidR="00F10CD4" w:rsidRPr="00266E58" w:rsidRDefault="00F10CD4" w:rsidP="00F10CD4">
      <w:pPr>
        <w:ind w:left="1268" w:right="1043"/>
        <w:jc w:val="both"/>
        <w:rPr>
          <w:rFonts w:ascii="Palatino Linotype" w:eastAsiaTheme="minorHAnsi" w:hAnsi="Palatino Linotype" w:cs="Arial"/>
          <w:b/>
          <w:bCs/>
          <w:i/>
          <w:sz w:val="22"/>
          <w:szCs w:val="22"/>
          <w:lang w:eastAsia="en-US"/>
        </w:rPr>
      </w:pPr>
    </w:p>
    <w:p w:rsidR="00F10CD4" w:rsidRPr="00266E58" w:rsidRDefault="00F10CD4" w:rsidP="00F10CD4">
      <w:pPr>
        <w:spacing w:before="240" w:after="240" w:line="360" w:lineRule="auto"/>
        <w:jc w:val="both"/>
        <w:rPr>
          <w:rFonts w:ascii="Palatino Linotype" w:hAnsi="Palatino Linotype" w:cs="Arial"/>
        </w:rPr>
      </w:pPr>
      <w:r w:rsidRPr="00266E58">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214AF0">
        <w:rPr>
          <w:rFonts w:ascii="Palatino Linotype" w:hAnsi="Palatino Linotype" w:cs="Arial"/>
          <w:b/>
        </w:rPr>
        <w:t>00211/UAEM/IP/2018</w:t>
      </w:r>
      <w:r w:rsidRPr="00266E58">
        <w:rPr>
          <w:rFonts w:ascii="Palatino Linotype" w:hAnsi="Palatino Linotype" w:cs="Arial"/>
        </w:rPr>
        <w:t xml:space="preserve"> requirió que se le proporcionara lo siguiente:</w:t>
      </w:r>
    </w:p>
    <w:p w:rsidR="00F10CD4" w:rsidRPr="00AD6388" w:rsidRDefault="00F10CD4" w:rsidP="00F10CD4">
      <w:pPr>
        <w:pStyle w:val="Prrafodelista"/>
        <w:numPr>
          <w:ilvl w:val="0"/>
          <w:numId w:val="2"/>
        </w:numPr>
        <w:spacing w:before="240" w:after="240" w:line="360" w:lineRule="auto"/>
        <w:jc w:val="both"/>
        <w:rPr>
          <w:rFonts w:ascii="Palatino Linotype" w:hAnsi="Palatino Linotype" w:cs="Arial"/>
          <w:i/>
        </w:rPr>
      </w:pPr>
      <w:r>
        <w:rPr>
          <w:rFonts w:ascii="Palatino Linotype" w:hAnsi="Palatino Linotype" w:cs="Arial"/>
          <w:i/>
          <w:lang w:val="es-ES"/>
        </w:rPr>
        <w:t>Soporte documental</w:t>
      </w:r>
      <w:r w:rsidRPr="00AD6388">
        <w:rPr>
          <w:rFonts w:ascii="Palatino Linotype" w:hAnsi="Palatino Linotype" w:cs="Arial"/>
          <w:i/>
          <w:lang w:val="es-ES"/>
        </w:rPr>
        <w:t xml:space="preserve">, fundamento legal, desglose de material, desglose de mano de obra, costo del material empleado y </w:t>
      </w:r>
      <w:r>
        <w:rPr>
          <w:rFonts w:ascii="Palatino Linotype" w:hAnsi="Palatino Linotype" w:cs="Arial"/>
          <w:i/>
          <w:lang w:val="es-ES"/>
        </w:rPr>
        <w:t xml:space="preserve">lo demás relativo </w:t>
      </w:r>
      <w:r w:rsidRPr="00AD6388">
        <w:rPr>
          <w:rFonts w:ascii="Palatino Linotype" w:hAnsi="Palatino Linotype" w:cs="Arial"/>
          <w:i/>
          <w:lang w:val="es-ES"/>
        </w:rPr>
        <w:t>acerca de los costos</w:t>
      </w:r>
      <w:r>
        <w:rPr>
          <w:rFonts w:ascii="Palatino Linotype" w:hAnsi="Palatino Linotype" w:cs="Arial"/>
          <w:i/>
          <w:lang w:val="es-ES"/>
        </w:rPr>
        <w:t xml:space="preserve"> por cada edificio </w:t>
      </w:r>
      <w:r w:rsidRPr="00AD6388">
        <w:rPr>
          <w:rFonts w:ascii="Palatino Linotype" w:hAnsi="Palatino Linotype" w:cs="Arial"/>
          <w:i/>
          <w:lang w:val="es-ES"/>
        </w:rPr>
        <w:t>en el Centro Univers</w:t>
      </w:r>
      <w:r>
        <w:rPr>
          <w:rFonts w:ascii="Palatino Linotype" w:hAnsi="Palatino Linotype" w:cs="Arial"/>
          <w:i/>
          <w:lang w:val="es-ES"/>
        </w:rPr>
        <w:t>itario UAEM Texcoco.</w:t>
      </w:r>
    </w:p>
    <w:p w:rsidR="00F10CD4" w:rsidRPr="00AD6388" w:rsidRDefault="00F10CD4" w:rsidP="00F10CD4">
      <w:pPr>
        <w:pStyle w:val="Prrafodelista"/>
        <w:numPr>
          <w:ilvl w:val="0"/>
          <w:numId w:val="2"/>
        </w:numPr>
        <w:spacing w:before="240" w:after="240" w:line="360" w:lineRule="auto"/>
        <w:jc w:val="both"/>
        <w:rPr>
          <w:rFonts w:ascii="Palatino Linotype" w:hAnsi="Palatino Linotype" w:cs="Arial"/>
          <w:i/>
        </w:rPr>
      </w:pPr>
      <w:r>
        <w:rPr>
          <w:rFonts w:ascii="Palatino Linotype" w:hAnsi="Palatino Linotype" w:cs="Arial"/>
          <w:i/>
          <w:lang w:val="es-ES"/>
        </w:rPr>
        <w:lastRenderedPageBreak/>
        <w:t>¿P</w:t>
      </w:r>
      <w:r w:rsidRPr="00AD6388">
        <w:rPr>
          <w:rFonts w:ascii="Palatino Linotype" w:hAnsi="Palatino Linotype" w:cs="Arial"/>
          <w:i/>
          <w:lang w:val="es-ES"/>
        </w:rPr>
        <w:t xml:space="preserve">orque no interviene la </w:t>
      </w:r>
      <w:r>
        <w:rPr>
          <w:rFonts w:ascii="Palatino Linotype" w:hAnsi="Palatino Linotype" w:cs="Arial"/>
          <w:i/>
          <w:lang w:val="es-ES"/>
        </w:rPr>
        <w:t>Contraloría I</w:t>
      </w:r>
      <w:r w:rsidRPr="00AD6388">
        <w:rPr>
          <w:rFonts w:ascii="Palatino Linotype" w:hAnsi="Palatino Linotype" w:cs="Arial"/>
          <w:i/>
          <w:lang w:val="es-ES"/>
        </w:rPr>
        <w:t xml:space="preserve">nterna de la UAEM?, </w:t>
      </w:r>
    </w:p>
    <w:p w:rsidR="00F10CD4" w:rsidRPr="00266E58" w:rsidRDefault="00F10CD4" w:rsidP="00F10CD4">
      <w:pPr>
        <w:spacing w:before="240" w:after="240" w:line="360" w:lineRule="auto"/>
        <w:jc w:val="both"/>
        <w:rPr>
          <w:rFonts w:ascii="Palatino Linotype" w:hAnsi="Palatino Linotype" w:cs="Arial"/>
        </w:rPr>
      </w:pPr>
      <w:r w:rsidRPr="00266E58">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10CD4" w:rsidRDefault="00F10CD4" w:rsidP="00F10CD4">
      <w:pPr>
        <w:tabs>
          <w:tab w:val="left" w:pos="709"/>
        </w:tabs>
        <w:spacing w:before="240" w:after="240" w:line="360" w:lineRule="auto"/>
        <w:jc w:val="both"/>
        <w:rPr>
          <w:rFonts w:ascii="Palatino Linotype" w:hAnsi="Palatino Linotype" w:cs="Arial"/>
        </w:rPr>
      </w:pPr>
      <w:r w:rsidRPr="00266E58">
        <w:rPr>
          <w:rFonts w:ascii="Palatino Linotype" w:hAnsi="Palatino Linotype" w:cs="Arial"/>
        </w:rPr>
        <w:t xml:space="preserve">Primeramente, es necesario hacer referencia que con motivo de la solicitud de información del recurrente, el sujeto obligado contestó </w:t>
      </w:r>
      <w:r>
        <w:rPr>
          <w:rFonts w:ascii="Palatino Linotype" w:hAnsi="Palatino Linotype" w:cs="Arial"/>
        </w:rPr>
        <w:t xml:space="preserve">que mediante </w:t>
      </w:r>
      <w:r w:rsidRPr="00AD6388">
        <w:rPr>
          <w:rFonts w:ascii="Palatino Linotype" w:hAnsi="Palatino Linotype" w:cs="Arial"/>
        </w:rPr>
        <w:t xml:space="preserve">archivo electrónico adjunto encontrará la información </w:t>
      </w:r>
      <w:r>
        <w:rPr>
          <w:rFonts w:ascii="Palatino Linotype" w:hAnsi="Palatino Linotype" w:cs="Arial"/>
        </w:rPr>
        <w:t xml:space="preserve">relacionada </w:t>
      </w:r>
      <w:r w:rsidRPr="00AD6388">
        <w:rPr>
          <w:rFonts w:ascii="Palatino Linotype" w:hAnsi="Palatino Linotype" w:cs="Arial"/>
        </w:rPr>
        <w:t>con los Edificios “A”, “B”, “C” y remodelación del Edificio “B” del Centro Universitario UAEM Texcoco. (</w:t>
      </w:r>
      <w:r w:rsidRPr="00AD6388">
        <w:rPr>
          <w:rFonts w:ascii="Palatino Linotype" w:hAnsi="Palatino Linotype" w:cs="Arial"/>
          <w:i/>
        </w:rPr>
        <w:t>Acta de recepción y apertura de propuestas del procedimiento de contratación, acta del fallo, contrato, estados de cuenta, facturas</w:t>
      </w:r>
      <w:r>
        <w:rPr>
          <w:rFonts w:ascii="Palatino Linotype" w:hAnsi="Palatino Linotype" w:cs="Arial"/>
        </w:rPr>
        <w:t xml:space="preserve">), como segundo punto refiere que en la </w:t>
      </w:r>
      <w:r w:rsidRPr="00AD6388">
        <w:rPr>
          <w:rFonts w:ascii="Palatino Linotype" w:hAnsi="Palatino Linotype" w:cs="Arial"/>
        </w:rPr>
        <w:t>solicitud de información vierte manifestaciones subjetivas que no pueden ser atendidas mediante el Derecho de Acceso a la Información, pues estas manifestaciones no constituyen una solicitud de acceso a la información sino a un cuestionamiento en ejercicio de su derecho de libertad de expresión, por tanto tales argumentos no pueden ser colmados con la entrega de documentos. </w:t>
      </w:r>
    </w:p>
    <w:p w:rsidR="00F10CD4" w:rsidRPr="00AD6388" w:rsidRDefault="00F10CD4" w:rsidP="00F10CD4">
      <w:pPr>
        <w:tabs>
          <w:tab w:val="left" w:pos="709"/>
        </w:tabs>
        <w:spacing w:before="240" w:after="240" w:line="360" w:lineRule="auto"/>
        <w:jc w:val="both"/>
        <w:rPr>
          <w:rFonts w:ascii="Palatino Linotype" w:hAnsi="Palatino Linotype"/>
        </w:rPr>
      </w:pPr>
      <w:r w:rsidRPr="00266E58">
        <w:rPr>
          <w:rFonts w:ascii="Palatino Linotype" w:hAnsi="Palatino Linotype" w:cs="Arial"/>
        </w:rPr>
        <w:t xml:space="preserve">Al respecto es de suma importancia mencionar que </w:t>
      </w:r>
      <w:r w:rsidRPr="00266E58">
        <w:rPr>
          <w:rFonts w:ascii="Palatino Linotype" w:hAnsi="Palatino Linotype"/>
        </w:rPr>
        <w:t>al estar inconforme con la respuesta emitida por el Sujeto Obligado, el recurrente interpuso recurso de revisión manifestando como acto impugnado la respuesta del sujeto Obligado agrega</w:t>
      </w:r>
      <w:r>
        <w:rPr>
          <w:rFonts w:ascii="Palatino Linotype" w:hAnsi="Palatino Linotype"/>
        </w:rPr>
        <w:t xml:space="preserve">ndo </w:t>
      </w:r>
      <w:r>
        <w:rPr>
          <w:rFonts w:ascii="Palatino Linotype" w:hAnsi="Palatino Linotype"/>
        </w:rPr>
        <w:lastRenderedPageBreak/>
        <w:t xml:space="preserve">que </w:t>
      </w:r>
      <w:r w:rsidRPr="00AD6388">
        <w:rPr>
          <w:rFonts w:ascii="Palatino Linotype" w:hAnsi="Palatino Linotype"/>
        </w:rPr>
        <w:t>percibe a simple vista desvió de información, ocultamiento, negación y sobre todo c</w:t>
      </w:r>
      <w:r>
        <w:rPr>
          <w:rFonts w:ascii="Palatino Linotype" w:hAnsi="Palatino Linotype"/>
        </w:rPr>
        <w:t xml:space="preserve">orrupción, que </w:t>
      </w:r>
      <w:r w:rsidRPr="00AD6388">
        <w:rPr>
          <w:rFonts w:ascii="Palatino Linotype" w:hAnsi="Palatino Linotype"/>
        </w:rPr>
        <w:t>la información que proporcionan es por un periodo muy específico cuando en realidad la universidad lleva más ti</w:t>
      </w:r>
      <w:r>
        <w:rPr>
          <w:rFonts w:ascii="Palatino Linotype" w:hAnsi="Palatino Linotype"/>
        </w:rPr>
        <w:t>empo del previsto haciendo las supuestas</w:t>
      </w:r>
      <w:r w:rsidR="00E7112C">
        <w:rPr>
          <w:rFonts w:ascii="Palatino Linotype" w:hAnsi="Palatino Linotype"/>
        </w:rPr>
        <w:t xml:space="preserve"> reparaciones, peor aún, no l</w:t>
      </w:r>
      <w:r w:rsidRPr="00AD6388">
        <w:rPr>
          <w:rFonts w:ascii="Palatino Linotype" w:hAnsi="Palatino Linotype"/>
        </w:rPr>
        <w:t>e dieron el monto total por cada edifi</w:t>
      </w:r>
      <w:r>
        <w:rPr>
          <w:rFonts w:ascii="Palatino Linotype" w:hAnsi="Palatino Linotype"/>
        </w:rPr>
        <w:t xml:space="preserve">cio, motivo por el cual requiere que le </w:t>
      </w:r>
      <w:r w:rsidRPr="00AD6388">
        <w:rPr>
          <w:rFonts w:ascii="Palatino Linotype" w:hAnsi="Palatino Linotype"/>
        </w:rPr>
        <w:t xml:space="preserve">sea entregada </w:t>
      </w:r>
      <w:r>
        <w:rPr>
          <w:rFonts w:ascii="Palatino Linotype" w:hAnsi="Palatino Linotype"/>
        </w:rPr>
        <w:t xml:space="preserve">la </w:t>
      </w:r>
      <w:r w:rsidRPr="00AD6388">
        <w:rPr>
          <w:rFonts w:ascii="Palatino Linotype" w:hAnsi="Palatino Linotype"/>
        </w:rPr>
        <w:t>información completa</w:t>
      </w:r>
      <w:r w:rsidRPr="00266E58">
        <w:rPr>
          <w:rFonts w:ascii="Palatino Linotype" w:hAnsi="Palatino Linotype"/>
        </w:rPr>
        <w:t>.</w:t>
      </w:r>
    </w:p>
    <w:p w:rsidR="00F10CD4" w:rsidRPr="00266E58" w:rsidRDefault="00F10CD4" w:rsidP="00F10CD4">
      <w:pPr>
        <w:autoSpaceDE w:val="0"/>
        <w:autoSpaceDN w:val="0"/>
        <w:adjustRightInd w:val="0"/>
        <w:spacing w:before="240" w:line="360" w:lineRule="auto"/>
        <w:jc w:val="both"/>
        <w:rPr>
          <w:rFonts w:ascii="Palatino Linotype" w:hAnsi="Palatino Linotype" w:cs="Arial"/>
          <w:lang w:val="es-MX"/>
        </w:rPr>
      </w:pPr>
      <w:r w:rsidRPr="00266E58">
        <w:rPr>
          <w:rFonts w:ascii="Palatino Linotype" w:hAnsi="Palatino Linotype"/>
        </w:rPr>
        <w:t>Una vez precisado lo anterior</w:t>
      </w:r>
      <w:r w:rsidRPr="00266E58">
        <w:rPr>
          <w:rFonts w:ascii="Palatino Linotype" w:hAnsi="Palatino Linotype" w:cs="Arial"/>
          <w:lang w:val="es-MX"/>
        </w:rPr>
        <w:t xml:space="preserve">, </w:t>
      </w:r>
      <w:r w:rsidRPr="00266E58">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F10CD4" w:rsidRPr="00266E58" w:rsidRDefault="00F10CD4" w:rsidP="00F10CD4">
      <w:pPr>
        <w:autoSpaceDE w:val="0"/>
        <w:autoSpaceDN w:val="0"/>
        <w:adjustRightInd w:val="0"/>
        <w:spacing w:before="240" w:line="360" w:lineRule="auto"/>
        <w:jc w:val="both"/>
        <w:rPr>
          <w:rFonts w:ascii="Palatino Linotype" w:hAnsi="Palatino Linotype"/>
          <w:bCs/>
        </w:rPr>
      </w:pPr>
      <w:r w:rsidRPr="00266E58">
        <w:rPr>
          <w:rFonts w:ascii="Palatino Linotype" w:hAnsi="Palatino Linotype" w:cs="Arial"/>
        </w:rPr>
        <w:t xml:space="preserve">En relación con lo anterior, resulta  relevante el Criterio 028-10, emitido por el Pleno </w:t>
      </w:r>
      <w:r w:rsidRPr="00266E58">
        <w:rPr>
          <w:rFonts w:ascii="Palatino Linotype" w:eastAsia="Arial Unicode MS" w:hAnsi="Palatino Linotype" w:cs="Arial"/>
          <w:bCs/>
        </w:rPr>
        <w:t xml:space="preserve">del anteriormente denominado </w:t>
      </w:r>
      <w:r w:rsidRPr="00266E58">
        <w:rPr>
          <w:rFonts w:ascii="Palatino Linotype" w:eastAsia="Arial Unicode MS" w:hAnsi="Palatino Linotype"/>
          <w:bCs/>
        </w:rPr>
        <w:t xml:space="preserve">Instituto Federal de Acceso a la Información y Protección de Datos, </w:t>
      </w:r>
      <w:r w:rsidRPr="00266E58">
        <w:rPr>
          <w:rFonts w:ascii="Palatino Linotype" w:eastAsia="Arial Unicode MS" w:hAnsi="Palatino Linotype" w:cs="Arial"/>
          <w:bCs/>
        </w:rPr>
        <w:t>ahora Instituto Nacional de Transparencia, Acceso a la Información y Protección de Datos Personales</w:t>
      </w:r>
      <w:r w:rsidRPr="00266E58">
        <w:rPr>
          <w:rFonts w:ascii="Palatino Linotype" w:hAnsi="Palatino Linotype"/>
          <w:bCs/>
        </w:rPr>
        <w:t>, que establece:</w:t>
      </w:r>
    </w:p>
    <w:p w:rsidR="00F10CD4" w:rsidRPr="00266E58" w:rsidRDefault="00F10CD4" w:rsidP="00F10CD4">
      <w:pPr>
        <w:autoSpaceDE w:val="0"/>
        <w:autoSpaceDN w:val="0"/>
        <w:adjustRightInd w:val="0"/>
        <w:ind w:left="992" w:right="1327"/>
        <w:jc w:val="both"/>
        <w:rPr>
          <w:rFonts w:ascii="Palatino Linotype" w:hAnsi="Palatino Linotype" w:cs="Arial"/>
          <w:i/>
          <w:sz w:val="22"/>
          <w:szCs w:val="22"/>
        </w:rPr>
      </w:pPr>
    </w:p>
    <w:p w:rsidR="00F10CD4" w:rsidRPr="00266E58" w:rsidRDefault="00F10CD4" w:rsidP="00F10CD4">
      <w:pPr>
        <w:autoSpaceDE w:val="0"/>
        <w:autoSpaceDN w:val="0"/>
        <w:adjustRightInd w:val="0"/>
        <w:spacing w:before="120" w:after="120"/>
        <w:ind w:left="992" w:right="1327"/>
        <w:jc w:val="both"/>
        <w:rPr>
          <w:rFonts w:ascii="Palatino Linotype" w:hAnsi="Palatino Linotype" w:cs="Arial"/>
          <w:b/>
          <w:lang w:val="es-MX"/>
        </w:rPr>
      </w:pPr>
      <w:r w:rsidRPr="00266E58">
        <w:rPr>
          <w:rFonts w:ascii="Palatino Linotype" w:hAnsi="Palatino Linotype" w:cs="Arial"/>
          <w:i/>
          <w:sz w:val="22"/>
          <w:szCs w:val="22"/>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w:t>
      </w:r>
      <w:r w:rsidRPr="00266E58">
        <w:rPr>
          <w:rFonts w:ascii="Palatino Linotype" w:hAnsi="Palatino Linotype" w:cs="Arial"/>
          <w:i/>
          <w:sz w:val="22"/>
          <w:szCs w:val="22"/>
        </w:rPr>
        <w:lastRenderedPageBreak/>
        <w:t>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F10CD4" w:rsidRPr="00266E58" w:rsidRDefault="00F10CD4" w:rsidP="00F10CD4">
      <w:pPr>
        <w:autoSpaceDE w:val="0"/>
        <w:autoSpaceDN w:val="0"/>
        <w:adjustRightInd w:val="0"/>
        <w:ind w:left="992" w:right="1327"/>
        <w:jc w:val="both"/>
        <w:rPr>
          <w:rFonts w:ascii="Palatino Linotype" w:hAnsi="Palatino Linotype" w:cs="Arial"/>
          <w:b/>
          <w:lang w:val="es-MX"/>
        </w:rPr>
      </w:pPr>
    </w:p>
    <w:p w:rsidR="00F10CD4" w:rsidRPr="00266E58" w:rsidRDefault="00F10CD4" w:rsidP="00F10CD4">
      <w:pPr>
        <w:autoSpaceDE w:val="0"/>
        <w:autoSpaceDN w:val="0"/>
        <w:adjustRightInd w:val="0"/>
        <w:spacing w:before="240" w:line="360" w:lineRule="auto"/>
        <w:jc w:val="both"/>
        <w:rPr>
          <w:rFonts w:ascii="Palatino Linotype" w:hAnsi="Palatino Linotype" w:cs="Arial"/>
        </w:rPr>
      </w:pPr>
      <w:r w:rsidRPr="00266E58">
        <w:rPr>
          <w:rFonts w:ascii="Palatino Linotype" w:hAnsi="Palatino Linotype" w:cs="Arial"/>
        </w:rPr>
        <w:t>Además, cabe precisar que el Sujeto Obligado, en estricta aplicación a lo dispuesto en el artículo 12 segundo párrafo</w:t>
      </w:r>
      <w:r w:rsidRPr="00266E58">
        <w:rPr>
          <w:rFonts w:ascii="Palatino Linotype" w:hAnsi="Palatino Linotype" w:cs="Arial"/>
          <w:u w:val="single"/>
        </w:rPr>
        <w:t xml:space="preserve">, </w:t>
      </w:r>
      <w:r w:rsidRPr="00266E58">
        <w:rPr>
          <w:rFonts w:ascii="Palatino Linotype" w:hAnsi="Palatino Linotype" w:cs="Arial"/>
          <w:b/>
          <w:u w:val="single"/>
        </w:rPr>
        <w:t>sólo tiene el deber de entregar la información solicitada, en los términos en que la hubiese generado, posea o administre</w:t>
      </w:r>
      <w:r w:rsidRPr="00266E58">
        <w:rPr>
          <w:rFonts w:ascii="Palatino Linotype" w:hAnsi="Palatino Linotype" w:cs="Arial"/>
          <w:b/>
        </w:rPr>
        <w:t>;</w:t>
      </w:r>
      <w:r w:rsidRPr="00266E58">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F10CD4" w:rsidRPr="008717E3" w:rsidRDefault="00F10CD4" w:rsidP="00F10CD4">
      <w:pPr>
        <w:autoSpaceDE w:val="0"/>
        <w:autoSpaceDN w:val="0"/>
        <w:adjustRightInd w:val="0"/>
        <w:spacing w:before="240" w:line="360" w:lineRule="auto"/>
        <w:jc w:val="both"/>
        <w:rPr>
          <w:rFonts w:ascii="Palatino Linotype" w:hAnsi="Palatino Linotype"/>
        </w:rPr>
      </w:pPr>
      <w:r w:rsidRPr="00266E58">
        <w:rPr>
          <w:rFonts w:ascii="Palatino Linotype" w:hAnsi="Palatino Linotype" w:cs="Arial"/>
        </w:rPr>
        <w:t>En este sentido es conveniente mencionar que respecto al tema que se analiza</w:t>
      </w:r>
      <w:r w:rsidRPr="00266E58">
        <w:rPr>
          <w:rFonts w:ascii="Palatino Linotype" w:hAnsi="Palatino Linotype"/>
        </w:rPr>
        <w:t xml:space="preserve">, </w:t>
      </w:r>
      <w:r w:rsidRPr="00266E58">
        <w:rPr>
          <w:rFonts w:ascii="Palatino Linotype" w:eastAsia="Arial Unicode MS" w:hAnsi="Palatino Linotype" w:cs="Arial"/>
        </w:rPr>
        <w:t xml:space="preserve">los motivos de inconformidad expresados por la recurrente son </w:t>
      </w:r>
      <w:r w:rsidRPr="008717E3">
        <w:rPr>
          <w:rFonts w:ascii="Palatino Linotype" w:eastAsia="Arial Unicode MS" w:hAnsi="Palatino Linotype" w:cs="Arial"/>
        </w:rPr>
        <w:t>parcialmente fundados, lo anterior es así en atención a que si bien es cierto que el Sujeto Obligado a través de su respuesta entrega información por virtud de la cual pretende satisfacer la solicitud materia del presente asunto, sin embargo la misma no atiende de manera puntual los requerimientos del impetrante, se afirma lo anterior en atención a lo siguiente:</w:t>
      </w:r>
    </w:p>
    <w:p w:rsidR="00F10CD4" w:rsidRPr="00266E58" w:rsidRDefault="00F10CD4" w:rsidP="00F10CD4">
      <w:pPr>
        <w:autoSpaceDE w:val="0"/>
        <w:autoSpaceDN w:val="0"/>
        <w:adjustRightInd w:val="0"/>
        <w:spacing w:before="240" w:line="360" w:lineRule="auto"/>
        <w:jc w:val="both"/>
        <w:rPr>
          <w:rFonts w:ascii="Palatino Linotype" w:eastAsia="Arial Unicode MS" w:hAnsi="Palatino Linotype" w:cs="Arial"/>
        </w:rPr>
      </w:pPr>
      <w:r w:rsidRPr="00266E58">
        <w:rPr>
          <w:rFonts w:ascii="Palatino Linotype" w:eastAsia="Arial Unicode MS" w:hAnsi="Palatino Linotype" w:cs="Arial"/>
        </w:rPr>
        <w:t xml:space="preserve">En primer término se </w:t>
      </w:r>
      <w:r w:rsidRPr="00266E58">
        <w:rPr>
          <w:rFonts w:ascii="Palatino Linotype" w:hAnsi="Palatino Linotype"/>
        </w:rPr>
        <w:t xml:space="preserve">estima pertinente mencionar que </w:t>
      </w:r>
      <w:r w:rsidRPr="00266E58">
        <w:rPr>
          <w:rFonts w:ascii="Palatino Linotype" w:hAnsi="Palatino Linotype" w:cs="Arial"/>
        </w:rPr>
        <w:t xml:space="preserve">el derecho de acceso a la información está consagrado en instrumentos internacionales de los cuales el Estado Mexicano se ha adherido, sin oponer reserva alguna sobre lo que nos interesa, adoptando dichas disposiciones al Derecho Interno, específicamente a nivel </w:t>
      </w:r>
      <w:r w:rsidRPr="00266E58">
        <w:rPr>
          <w:rFonts w:ascii="Palatino Linotype" w:hAnsi="Palatino Linotype" w:cs="Arial"/>
        </w:rPr>
        <w:lastRenderedPageBreak/>
        <w:t>Constitucional, tal y como lo prevén los arábigos 1 párrafos primero, segundo y tercero y 6 apartado A fracciones I, II, III, IV, V, VI y VII que a la letra señalan:</w:t>
      </w:r>
    </w:p>
    <w:p w:rsidR="00F10CD4" w:rsidRPr="00266E58" w:rsidRDefault="00F10CD4" w:rsidP="00F10CD4">
      <w:pPr>
        <w:tabs>
          <w:tab w:val="left" w:pos="709"/>
        </w:tabs>
        <w:spacing w:line="360" w:lineRule="auto"/>
        <w:ind w:left="851" w:right="850"/>
        <w:jc w:val="both"/>
        <w:rPr>
          <w:rFonts w:ascii="Palatino Linotype" w:hAnsi="Palatino Linotype" w:cs="Arial"/>
        </w:rPr>
      </w:pPr>
    </w:p>
    <w:p w:rsidR="00F10CD4" w:rsidRPr="00266E58" w:rsidRDefault="00F10CD4" w:rsidP="00F10CD4">
      <w:pPr>
        <w:tabs>
          <w:tab w:val="left" w:pos="709"/>
        </w:tabs>
        <w:ind w:left="851" w:right="850"/>
        <w:jc w:val="both"/>
        <w:rPr>
          <w:rFonts w:ascii="Palatino Linotype" w:hAnsi="Palatino Linotype" w:cs="Arial"/>
          <w:i/>
          <w:sz w:val="22"/>
          <w:szCs w:val="22"/>
        </w:rPr>
      </w:pPr>
      <w:r w:rsidRPr="00266E58">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66E58">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F10CD4" w:rsidRPr="00266E58" w:rsidRDefault="00F10CD4" w:rsidP="00F10CD4">
      <w:pPr>
        <w:tabs>
          <w:tab w:val="left" w:pos="709"/>
        </w:tabs>
        <w:ind w:left="851" w:right="850"/>
        <w:jc w:val="both"/>
        <w:rPr>
          <w:rFonts w:ascii="Palatino Linotype" w:hAnsi="Palatino Linotype"/>
          <w:b/>
          <w:i/>
          <w:sz w:val="22"/>
          <w:szCs w:val="22"/>
        </w:rPr>
      </w:pPr>
      <w:r w:rsidRPr="00266E58">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F10CD4" w:rsidRPr="00266E58" w:rsidRDefault="00F10CD4" w:rsidP="00F10CD4">
      <w:pPr>
        <w:tabs>
          <w:tab w:val="left" w:pos="709"/>
        </w:tabs>
        <w:ind w:left="851" w:right="850"/>
        <w:jc w:val="both"/>
        <w:rPr>
          <w:rFonts w:ascii="Palatino Linotype" w:hAnsi="Palatino Linotype"/>
          <w:i/>
          <w:sz w:val="22"/>
          <w:szCs w:val="22"/>
        </w:rPr>
      </w:pPr>
      <w:r w:rsidRPr="00266E58">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66E58">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F10CD4" w:rsidRPr="00266E58" w:rsidRDefault="00F10CD4" w:rsidP="00F10CD4">
      <w:pPr>
        <w:tabs>
          <w:tab w:val="left" w:pos="709"/>
        </w:tabs>
        <w:ind w:left="851" w:right="850"/>
        <w:jc w:val="both"/>
        <w:rPr>
          <w:rFonts w:ascii="Palatino Linotype" w:hAnsi="Palatino Linotype" w:cs="Arial"/>
          <w:i/>
          <w:sz w:val="22"/>
          <w:szCs w:val="22"/>
        </w:rPr>
      </w:pPr>
      <w:r w:rsidRPr="00266E58">
        <w:rPr>
          <w:rFonts w:ascii="Palatino Linotype" w:hAnsi="Palatino Linotype" w:cs="Arial"/>
          <w:i/>
          <w:sz w:val="22"/>
          <w:szCs w:val="22"/>
        </w:rPr>
        <w:t>[…]</w:t>
      </w:r>
    </w:p>
    <w:p w:rsidR="00F10CD4" w:rsidRPr="00266E58" w:rsidRDefault="00F10CD4" w:rsidP="00F10CD4">
      <w:pPr>
        <w:ind w:left="851" w:right="901"/>
        <w:jc w:val="both"/>
        <w:rPr>
          <w:rFonts w:ascii="Palatino Linotype" w:hAnsi="Palatino Linotype" w:cs="Arial"/>
          <w:i/>
          <w:sz w:val="22"/>
          <w:szCs w:val="22"/>
        </w:rPr>
      </w:pPr>
      <w:r w:rsidRPr="00266E58">
        <w:rPr>
          <w:rFonts w:ascii="Palatino Linotype" w:hAnsi="Palatino Linotype" w:cs="Arial"/>
          <w:b/>
          <w:i/>
          <w:sz w:val="22"/>
          <w:szCs w:val="22"/>
        </w:rPr>
        <w:t>“Artículo 6o.</w:t>
      </w:r>
    </w:p>
    <w:p w:rsidR="00F10CD4" w:rsidRPr="00266E58" w:rsidRDefault="00F10CD4" w:rsidP="00F10CD4">
      <w:pPr>
        <w:ind w:left="851" w:right="901"/>
        <w:jc w:val="both"/>
        <w:rPr>
          <w:rFonts w:ascii="Palatino Linotype" w:hAnsi="Palatino Linotype" w:cs="Arial"/>
          <w:i/>
          <w:sz w:val="22"/>
          <w:szCs w:val="22"/>
        </w:rPr>
      </w:pPr>
      <w:r w:rsidRPr="00266E58">
        <w:rPr>
          <w:rFonts w:ascii="Palatino Linotype" w:hAnsi="Palatino Linotype" w:cs="Arial"/>
          <w:i/>
          <w:sz w:val="22"/>
          <w:szCs w:val="22"/>
        </w:rPr>
        <w:t>[...]</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val="es-ES_tradnl" w:eastAsia="es-MX"/>
        </w:rPr>
        <w:t>A. </w:t>
      </w:r>
      <w:r w:rsidRPr="00266E58">
        <w:rPr>
          <w:rFonts w:ascii="Palatino Linotype" w:hAnsi="Palatino Linotype"/>
          <w:b/>
          <w:i/>
          <w:sz w:val="22"/>
          <w:szCs w:val="22"/>
        </w:rPr>
        <w:t xml:space="preserve">Para el ejercicio del derecho de acceso a la información, la Federación y </w:t>
      </w:r>
      <w:r w:rsidRPr="00266E58">
        <w:rPr>
          <w:rFonts w:ascii="Palatino Linotype" w:hAnsi="Palatino Linotype"/>
          <w:b/>
          <w:i/>
          <w:sz w:val="22"/>
          <w:szCs w:val="22"/>
          <w:u w:val="single"/>
        </w:rPr>
        <w:t>las entidades federativas</w:t>
      </w:r>
      <w:r w:rsidRPr="00266E58">
        <w:rPr>
          <w:rFonts w:ascii="Palatino Linotype" w:hAnsi="Palatino Linotype"/>
          <w:b/>
          <w:i/>
          <w:sz w:val="22"/>
          <w:szCs w:val="22"/>
        </w:rPr>
        <w:t>,</w:t>
      </w:r>
      <w:r w:rsidRPr="00266E58">
        <w:rPr>
          <w:rFonts w:ascii="Palatino Linotype" w:hAnsi="Palatino Linotype"/>
          <w:i/>
          <w:sz w:val="22"/>
          <w:szCs w:val="22"/>
        </w:rPr>
        <w:t xml:space="preserve"> en el ámbito de sus respectivas competencias, se regirán por los siguientes principios y bases:</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F10CD4" w:rsidRPr="00266E58" w:rsidRDefault="00F10CD4" w:rsidP="00F10CD4">
      <w:pPr>
        <w:ind w:left="851" w:right="851"/>
        <w:jc w:val="both"/>
        <w:rPr>
          <w:rFonts w:ascii="Palatino Linotype" w:hAnsi="Palatino Linotype" w:cs="Courier New"/>
          <w:i/>
          <w:sz w:val="22"/>
          <w:szCs w:val="22"/>
          <w:lang w:eastAsia="es-MX"/>
        </w:rPr>
      </w:pPr>
      <w:r w:rsidRPr="00266E58">
        <w:rPr>
          <w:rFonts w:ascii="Palatino Linotype" w:hAnsi="Palatino Linotype" w:cs="Arial"/>
          <w:b/>
          <w:bCs/>
          <w:i/>
          <w:sz w:val="22"/>
          <w:szCs w:val="22"/>
          <w:lang w:eastAsia="es-MX"/>
        </w:rPr>
        <w:t xml:space="preserve">I. </w:t>
      </w:r>
      <w:r w:rsidRPr="00266E58">
        <w:rPr>
          <w:rFonts w:ascii="Palatino Linotype" w:hAnsi="Palatino Linotype" w:cs="Arial"/>
          <w:b/>
          <w:i/>
          <w:sz w:val="22"/>
          <w:szCs w:val="22"/>
          <w:u w:val="single"/>
          <w:lang w:eastAsia="es-MX"/>
        </w:rPr>
        <w:t>Toda la información en posesión de cualquier autoridad, entidad, órgano y organismo de los Poderes</w:t>
      </w:r>
      <w:r w:rsidRPr="00266E58">
        <w:rPr>
          <w:rFonts w:ascii="Palatino Linotype" w:hAnsi="Palatino Linotype" w:cs="Arial"/>
          <w:i/>
          <w:sz w:val="22"/>
          <w:szCs w:val="22"/>
          <w:lang w:eastAsia="es-MX"/>
        </w:rPr>
        <w:t xml:space="preserve"> Ejecutivo, Legislativo </w:t>
      </w:r>
      <w:r w:rsidRPr="00266E58">
        <w:rPr>
          <w:rFonts w:ascii="Palatino Linotype" w:hAnsi="Palatino Linotype" w:cs="Arial"/>
          <w:b/>
          <w:i/>
          <w:sz w:val="22"/>
          <w:szCs w:val="22"/>
          <w:u w:val="single"/>
          <w:lang w:eastAsia="es-MX"/>
        </w:rPr>
        <w:t>y Judicial</w:t>
      </w:r>
      <w:r w:rsidRPr="00266E58">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66E58">
        <w:rPr>
          <w:rFonts w:ascii="Palatino Linotype" w:hAnsi="Palatino Linotype" w:cs="Arial"/>
          <w:b/>
          <w:i/>
          <w:sz w:val="22"/>
          <w:szCs w:val="22"/>
          <w:lang w:eastAsia="es-MX"/>
        </w:rPr>
        <w:t>es pública y sólo podrá ser reservada temporalmente por razones de interés público y seguridad nacional,</w:t>
      </w:r>
      <w:r w:rsidRPr="00266E58">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F10CD4" w:rsidRPr="00266E58" w:rsidRDefault="00F10CD4" w:rsidP="00F10CD4">
      <w:pPr>
        <w:ind w:left="851" w:right="851"/>
        <w:jc w:val="both"/>
        <w:rPr>
          <w:rFonts w:ascii="Palatino Linotype" w:hAnsi="Palatino Linotype" w:cs="Arial"/>
          <w:b/>
          <w:i/>
          <w:sz w:val="22"/>
          <w:szCs w:val="22"/>
          <w:lang w:eastAsia="es-MX"/>
        </w:rPr>
      </w:pPr>
      <w:r w:rsidRPr="00266E58">
        <w:rPr>
          <w:rFonts w:ascii="Palatino Linotype" w:hAnsi="Palatino Linotype" w:cs="Arial"/>
          <w:b/>
          <w:bCs/>
          <w:i/>
          <w:sz w:val="22"/>
          <w:szCs w:val="22"/>
          <w:lang w:eastAsia="es-MX"/>
        </w:rPr>
        <w:lastRenderedPageBreak/>
        <w:t xml:space="preserve">II. </w:t>
      </w:r>
      <w:r w:rsidRPr="00266E58">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t xml:space="preserve">III. </w:t>
      </w:r>
      <w:r w:rsidRPr="00266E58">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266E58">
        <w:rPr>
          <w:rFonts w:ascii="Palatino Linotype" w:hAnsi="Palatino Linotype" w:cs="Arial"/>
          <w:i/>
          <w:sz w:val="22"/>
          <w:szCs w:val="22"/>
          <w:lang w:eastAsia="es-MX"/>
        </w:rPr>
        <w:t xml:space="preserve"> a sus datos personales o a la rectificación de éstos.</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t xml:space="preserve">IV. </w:t>
      </w:r>
      <w:r w:rsidRPr="00266E58">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F10CD4" w:rsidRPr="00266E58" w:rsidRDefault="00F10CD4" w:rsidP="00F10CD4">
      <w:pPr>
        <w:ind w:left="851" w:right="851"/>
        <w:jc w:val="both"/>
        <w:rPr>
          <w:rFonts w:ascii="Palatino Linotype" w:hAnsi="Palatino Linotype" w:cs="Courier New"/>
          <w:i/>
          <w:sz w:val="22"/>
          <w:szCs w:val="22"/>
          <w:lang w:eastAsia="es-MX"/>
        </w:rPr>
      </w:pP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t xml:space="preserve">V. </w:t>
      </w:r>
      <w:r w:rsidRPr="00266E58">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t xml:space="preserve">VI. </w:t>
      </w:r>
      <w:r w:rsidRPr="00266E58">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i/>
          <w:sz w:val="22"/>
          <w:szCs w:val="22"/>
          <w:lang w:eastAsia="es-MX"/>
        </w:rPr>
        <w:t> </w:t>
      </w:r>
    </w:p>
    <w:p w:rsidR="00F10CD4" w:rsidRPr="00266E58" w:rsidRDefault="00F10CD4" w:rsidP="00F10CD4">
      <w:pPr>
        <w:ind w:left="851" w:right="851"/>
        <w:jc w:val="both"/>
        <w:rPr>
          <w:rFonts w:ascii="Palatino Linotype" w:hAnsi="Palatino Linotype" w:cs="Arial"/>
          <w:i/>
          <w:sz w:val="22"/>
          <w:szCs w:val="22"/>
          <w:lang w:eastAsia="es-MX"/>
        </w:rPr>
      </w:pPr>
      <w:r w:rsidRPr="00266E58">
        <w:rPr>
          <w:rFonts w:ascii="Palatino Linotype" w:hAnsi="Palatino Linotype" w:cs="Arial"/>
          <w:b/>
          <w:bCs/>
          <w:i/>
          <w:sz w:val="22"/>
          <w:szCs w:val="22"/>
          <w:lang w:eastAsia="es-MX"/>
        </w:rPr>
        <w:t xml:space="preserve">VII. </w:t>
      </w:r>
      <w:r w:rsidRPr="00266E58">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266E58">
        <w:rPr>
          <w:rFonts w:ascii="Palatino Linotype" w:hAnsi="Palatino Linotype" w:cs="Arial"/>
          <w:i/>
          <w:sz w:val="22"/>
          <w:szCs w:val="22"/>
          <w:lang w:eastAsia="es-MX"/>
        </w:rPr>
        <w:t>.</w:t>
      </w:r>
      <w:r w:rsidRPr="00266E58">
        <w:rPr>
          <w:rFonts w:ascii="Palatino Linotype" w:hAnsi="Palatino Linotype"/>
          <w:i/>
          <w:sz w:val="22"/>
          <w:szCs w:val="22"/>
        </w:rPr>
        <w:t>[</w:t>
      </w:r>
      <w:proofErr w:type="gramEnd"/>
      <w:r w:rsidRPr="00266E58">
        <w:rPr>
          <w:rFonts w:ascii="Palatino Linotype" w:hAnsi="Palatino Linotype"/>
          <w:i/>
          <w:sz w:val="22"/>
          <w:szCs w:val="22"/>
        </w:rPr>
        <w:t>...]</w:t>
      </w:r>
    </w:p>
    <w:p w:rsidR="00F10CD4" w:rsidRPr="00266E58" w:rsidRDefault="00F10CD4" w:rsidP="00F10CD4">
      <w:pPr>
        <w:ind w:right="851"/>
        <w:jc w:val="both"/>
        <w:rPr>
          <w:rFonts w:ascii="Palatino Linotype" w:hAnsi="Palatino Linotype" w:cs="Arial"/>
          <w:i/>
          <w:sz w:val="22"/>
          <w:szCs w:val="22"/>
          <w:lang w:eastAsia="es-MX"/>
        </w:rPr>
      </w:pPr>
    </w:p>
    <w:p w:rsidR="00F10CD4" w:rsidRPr="00266E58" w:rsidRDefault="00F10CD4" w:rsidP="00F10CD4">
      <w:pPr>
        <w:tabs>
          <w:tab w:val="left" w:pos="709"/>
        </w:tabs>
        <w:spacing w:before="240" w:after="240" w:line="360" w:lineRule="auto"/>
        <w:jc w:val="both"/>
        <w:rPr>
          <w:rFonts w:ascii="Palatino Linotype" w:hAnsi="Palatino Linotype"/>
        </w:rPr>
      </w:pPr>
      <w:r w:rsidRPr="00266E58">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F10CD4" w:rsidRDefault="00E7112C" w:rsidP="00F10CD4">
      <w:pPr>
        <w:spacing w:before="240" w:after="240" w:line="360" w:lineRule="auto"/>
        <w:jc w:val="both"/>
        <w:rPr>
          <w:rFonts w:ascii="Palatino Linotype" w:hAnsi="Palatino Linotype"/>
        </w:rPr>
      </w:pPr>
      <w:r>
        <w:rPr>
          <w:rFonts w:ascii="Palatino Linotype" w:hAnsi="Palatino Linotype"/>
        </w:rPr>
        <w:t xml:space="preserve">En segundo término, </w:t>
      </w:r>
      <w:r w:rsidR="00F10CD4" w:rsidRPr="00266E58">
        <w:rPr>
          <w:rFonts w:ascii="Palatino Linotype" w:hAnsi="Palatino Linotype"/>
        </w:rPr>
        <w:t xml:space="preserve">debe precisarse que </w:t>
      </w:r>
      <w:r w:rsidR="00F10CD4">
        <w:rPr>
          <w:rFonts w:ascii="Palatino Linotype" w:hAnsi="Palatino Linotype"/>
        </w:rPr>
        <w:t xml:space="preserve">respecto a las manifestaciones consistentes en: </w:t>
      </w:r>
      <w:r w:rsidR="00F10CD4" w:rsidRPr="00AF1F6F">
        <w:rPr>
          <w:rFonts w:ascii="Palatino Linotype" w:hAnsi="Palatino Linotype"/>
          <w:i/>
        </w:rPr>
        <w:t xml:space="preserve">“Conde, Conde, Conde, servidora pública VERONICA CONDE donde te fuiste a meter, </w:t>
      </w:r>
      <w:r w:rsidR="00F10CD4" w:rsidRPr="00AF1F6F">
        <w:rPr>
          <w:rFonts w:ascii="Palatino Linotype" w:hAnsi="Palatino Linotype"/>
          <w:i/>
        </w:rPr>
        <w:lastRenderedPageBreak/>
        <w:t xml:space="preserve">siendo la Subdirectora administrativa a </w:t>
      </w:r>
      <w:proofErr w:type="spellStart"/>
      <w:r w:rsidR="00F10CD4" w:rsidRPr="00AF1F6F">
        <w:rPr>
          <w:rFonts w:ascii="Palatino Linotype" w:hAnsi="Palatino Linotype"/>
          <w:i/>
        </w:rPr>
        <w:t>mi</w:t>
      </w:r>
      <w:proofErr w:type="spellEnd"/>
      <w:r w:rsidR="00F10CD4" w:rsidRPr="00AF1F6F">
        <w:rPr>
          <w:rFonts w:ascii="Palatino Linotype" w:hAnsi="Palatino Linotype"/>
          <w:i/>
        </w:rPr>
        <w:t xml:space="preserve"> me parece que eres la gatillera del CORRUPTO DIRECTOR DE LA CUTEX también conocido como Ricardo Colín</w:t>
      </w:r>
      <w:r w:rsidR="00F10CD4">
        <w:rPr>
          <w:rFonts w:ascii="Palatino Linotype" w:hAnsi="Palatino Linotype"/>
          <w:i/>
        </w:rPr>
        <w:t>, (…)</w:t>
      </w:r>
      <w:r w:rsidR="00F10CD4" w:rsidRPr="00AF1F6F">
        <w:rPr>
          <w:rFonts w:ascii="Palatino Linotype" w:hAnsi="Palatino Linotype"/>
          <w:i/>
        </w:rPr>
        <w:t>pues tengo entendido que se está gastando inclusive en uno de ellos DOCE MILLONES DE PESOS</w:t>
      </w:r>
      <w:proofErr w:type="gramStart"/>
      <w:r w:rsidR="00F10CD4" w:rsidRPr="00AF1F6F">
        <w:rPr>
          <w:rFonts w:ascii="Palatino Linotype" w:hAnsi="Palatino Linotype"/>
          <w:i/>
        </w:rPr>
        <w:t>!!!!!!!!!!!!!!!!!!!!!!!!!!!!!!!!!!!!!</w:t>
      </w:r>
      <w:proofErr w:type="gramEnd"/>
      <w:r w:rsidR="00F10CD4" w:rsidRPr="00AF1F6F">
        <w:rPr>
          <w:rFonts w:ascii="Palatino Linotype" w:hAnsi="Palatino Linotype"/>
          <w:i/>
        </w:rPr>
        <w:t xml:space="preserve"> </w:t>
      </w:r>
      <w:proofErr w:type="gramStart"/>
      <w:r w:rsidR="00F10CD4" w:rsidRPr="00AF1F6F">
        <w:rPr>
          <w:rFonts w:ascii="Palatino Linotype" w:hAnsi="Palatino Linotype"/>
          <w:i/>
        </w:rPr>
        <w:t>y</w:t>
      </w:r>
      <w:proofErr w:type="gramEnd"/>
      <w:r w:rsidR="00F10CD4" w:rsidRPr="00AF1F6F">
        <w:rPr>
          <w:rFonts w:ascii="Palatino Linotype" w:hAnsi="Palatino Linotype"/>
          <w:i/>
        </w:rPr>
        <w:t xml:space="preserve"> ¿a dónde </w:t>
      </w:r>
      <w:proofErr w:type="spellStart"/>
      <w:r w:rsidR="00F10CD4" w:rsidRPr="00AF1F6F">
        <w:rPr>
          <w:rFonts w:ascii="Palatino Linotype" w:hAnsi="Palatino Linotype"/>
          <w:i/>
        </w:rPr>
        <w:t>esta</w:t>
      </w:r>
      <w:proofErr w:type="spellEnd"/>
      <w:r w:rsidR="00F10CD4" w:rsidRPr="00AF1F6F">
        <w:rPr>
          <w:rFonts w:ascii="Palatino Linotype" w:hAnsi="Palatino Linotype"/>
          <w:i/>
        </w:rPr>
        <w:t xml:space="preserve"> todo ese dinero? Que explicación administrativa, jurídica, comprobable das a eso Conde</w:t>
      </w:r>
      <w:proofErr w:type="gramStart"/>
      <w:r w:rsidR="00F10CD4" w:rsidRPr="00AF1F6F">
        <w:rPr>
          <w:rFonts w:ascii="Palatino Linotype" w:hAnsi="Palatino Linotype"/>
          <w:i/>
        </w:rPr>
        <w:t>?</w:t>
      </w:r>
      <w:proofErr w:type="gramEnd"/>
      <w:r w:rsidR="00F10CD4" w:rsidRPr="00AF1F6F">
        <w:rPr>
          <w:rFonts w:ascii="Palatino Linotype" w:hAnsi="Palatino Linotype"/>
          <w:i/>
        </w:rPr>
        <w:t xml:space="preserve"> YO SE LOS DIJE, TARDE O TEMPRANO UNA HUELGA COMENZARÁ, Y ESTO A PENAS ES EL PRINCIPIO, el derecho humano al acceso a la información pública es un derecho internacional que todo ciudadano debe tener, precisamente para que ya no existan cajas negras donde unos cuantos se hacen ricos a costa de dejar desamparado un recinto universitario, sino ahí está el claro ejemplo de la UAEM Texcoco,</w:t>
      </w:r>
      <w:r w:rsidR="00F10CD4">
        <w:rPr>
          <w:rFonts w:ascii="Palatino Linotype" w:hAnsi="Palatino Linotype"/>
          <w:i/>
        </w:rPr>
        <w:t xml:space="preserve">(…) </w:t>
      </w:r>
      <w:r w:rsidR="00F10CD4" w:rsidRPr="00AF1F6F">
        <w:rPr>
          <w:rFonts w:ascii="Palatino Linotype" w:hAnsi="Palatino Linotype"/>
          <w:i/>
        </w:rPr>
        <w:t>Director Colín, Verónica Conde y demás servidores públicos (</w:t>
      </w:r>
      <w:proofErr w:type="spellStart"/>
      <w:r w:rsidR="00F10CD4" w:rsidRPr="00AF1F6F">
        <w:rPr>
          <w:rFonts w:ascii="Palatino Linotype" w:hAnsi="Palatino Linotype"/>
          <w:i/>
        </w:rPr>
        <w:t>a parte</w:t>
      </w:r>
      <w:proofErr w:type="spellEnd"/>
      <w:r w:rsidR="00F10CD4" w:rsidRPr="00AF1F6F">
        <w:rPr>
          <w:rFonts w:ascii="Palatino Linotype" w:hAnsi="Palatino Linotype"/>
          <w:i/>
        </w:rPr>
        <w:t xml:space="preserve"> de ser académicos mediocres no olviden que al final del día son servidores públicos) le han pegado al avispero, dudo mucho que la colegiatura de los alumnos sirva para algo, bueno si, para sus bolsillos. Esto apenas comienza, ya paso con la UAEM de Morelos y mejor el rector se les fue a esconder, vamos con el rector de la UAEM Estado de México, no vaya a ser que también se nos vaya a pelar y no lo encontremos y pues colín agárrate </w:t>
      </w:r>
      <w:proofErr w:type="spellStart"/>
      <w:r w:rsidR="00F10CD4" w:rsidRPr="00AF1F6F">
        <w:rPr>
          <w:rFonts w:ascii="Palatino Linotype" w:hAnsi="Palatino Linotype"/>
          <w:i/>
        </w:rPr>
        <w:t>por que</w:t>
      </w:r>
      <w:proofErr w:type="spellEnd"/>
      <w:r w:rsidR="00F10CD4" w:rsidRPr="00AF1F6F">
        <w:rPr>
          <w:rFonts w:ascii="Palatino Linotype" w:hAnsi="Palatino Linotype"/>
          <w:i/>
        </w:rPr>
        <w:t xml:space="preserve"> ya no vas a tener sombra</w:t>
      </w:r>
      <w:r w:rsidR="00F10CD4">
        <w:rPr>
          <w:rFonts w:ascii="Palatino Linotype" w:hAnsi="Palatino Linotype"/>
          <w:i/>
        </w:rPr>
        <w:t>”</w:t>
      </w:r>
      <w:r w:rsidR="00F10CD4">
        <w:rPr>
          <w:rFonts w:ascii="Palatino Linotype" w:hAnsi="Palatino Linotype"/>
        </w:rPr>
        <w:t>, debe precisarse que dichos planteamientos son subjetivos, motivo por el cual dichas manifestaciones no pueden ser tomadas en consideración, en razón de que no constituyen el derecho de acceso a la información pública, sino, más bien el ejercicio de un derecho de libre expresión, mismo que no puede satisfacerse con la entrega de algún documento, de manera tal que este Instituto no cuenta con facultades para pronunciarse en este sentido.</w:t>
      </w:r>
    </w:p>
    <w:p w:rsidR="00F10CD4" w:rsidRDefault="00F10CD4" w:rsidP="00F10CD4">
      <w:pPr>
        <w:spacing w:before="240" w:after="240" w:line="360" w:lineRule="auto"/>
        <w:jc w:val="both"/>
        <w:rPr>
          <w:rFonts w:ascii="Palatino Linotype" w:hAnsi="Palatino Linotype"/>
        </w:rPr>
      </w:pPr>
      <w:r>
        <w:rPr>
          <w:rFonts w:ascii="Palatino Linotype" w:hAnsi="Palatino Linotype"/>
        </w:rPr>
        <w:t xml:space="preserve">Aunado a lo anterior, es de suma importancia mencionar que del análisis realizado a las constancias que integran el recurso de revisión al rubro indicado se advierte </w:t>
      </w:r>
      <w:r>
        <w:rPr>
          <w:rFonts w:ascii="Palatino Linotype" w:hAnsi="Palatino Linotype"/>
        </w:rPr>
        <w:lastRenderedPageBreak/>
        <w:t>que el recurrente no adjuntó los medios de convicción necesarios para acreditar las manifestaciones en comento.</w:t>
      </w:r>
    </w:p>
    <w:p w:rsidR="00F10CD4" w:rsidRDefault="00F10CD4" w:rsidP="00F10CD4">
      <w:pPr>
        <w:spacing w:before="240" w:after="240" w:line="360" w:lineRule="auto"/>
        <w:jc w:val="both"/>
        <w:rPr>
          <w:rFonts w:ascii="Palatino Linotype" w:hAnsi="Palatino Linotype"/>
        </w:rPr>
      </w:pPr>
      <w:r>
        <w:rPr>
          <w:rFonts w:ascii="Palatino Linotype" w:hAnsi="Palatino Linotype"/>
        </w:rPr>
        <w:t xml:space="preserve">Por otra parte, respecto al requerimiento identificado con el numeral 1, debe precisarse que el Sujeto Obligado asume que genera, administra y/o posee la información materia del punto de la solicitud en comento, se afirma lo anterior, toda vez que no se debe perder de vista que el sujeto obligado al momento de emitir respuesta adjunta una carpeta comprimida, que a su vez contiene diversas carpetas en las que se encuentran distintos archivos electrónicos en formato </w:t>
      </w:r>
      <w:proofErr w:type="spellStart"/>
      <w:r>
        <w:rPr>
          <w:rFonts w:ascii="Palatino Linotype" w:hAnsi="Palatino Linotype"/>
        </w:rPr>
        <w:t>pdf</w:t>
      </w:r>
      <w:proofErr w:type="spellEnd"/>
      <w:r>
        <w:rPr>
          <w:rFonts w:ascii="Palatino Linotype" w:hAnsi="Palatino Linotype"/>
        </w:rPr>
        <w:t>, mismos que guardan relación con los edificios del Centro Universitario UAEM Texcoco, motivo por el cual en el presente asunto se omitirá insertar la fuente obligacional.</w:t>
      </w:r>
    </w:p>
    <w:p w:rsidR="00F10CD4" w:rsidRDefault="00F10CD4" w:rsidP="00F10CD4">
      <w:pPr>
        <w:spacing w:before="240" w:after="240" w:line="360" w:lineRule="auto"/>
        <w:jc w:val="both"/>
        <w:rPr>
          <w:rFonts w:ascii="Palatino Linotype" w:hAnsi="Palatino Linotype"/>
        </w:rPr>
      </w:pPr>
      <w:r>
        <w:rPr>
          <w:rFonts w:ascii="Palatino Linotype" w:hAnsi="Palatino Linotype"/>
        </w:rPr>
        <w:t xml:space="preserve">En este sentido es importante mencionar que del análisis realizado a los archivos electrónicos proporcionados por el impetrante, se advierte la existencia de procedimientos administrativos de licitación pública, invitación restringida y adjudicación directa, razón por la cual para mejor proveer y determinar si la información proporcionada por el sujeto obligado satisface el requerimiento del impetrante, se insertara en términos generales la naturaleza jurídica </w:t>
      </w:r>
      <w:r w:rsidR="00E7112C">
        <w:rPr>
          <w:rFonts w:ascii="Palatino Linotype" w:hAnsi="Palatino Linotype"/>
        </w:rPr>
        <w:t>administrativos referidos</w:t>
      </w:r>
      <w:r>
        <w:rPr>
          <w:rFonts w:ascii="Palatino Linotype" w:hAnsi="Palatino Linotype"/>
        </w:rPr>
        <w:t>,</w:t>
      </w:r>
      <w:r w:rsidR="00E7112C">
        <w:rPr>
          <w:rFonts w:ascii="Palatino Linotype" w:hAnsi="Palatino Linotype"/>
        </w:rPr>
        <w:t xml:space="preserve"> sobre este punto en particular,</w:t>
      </w:r>
      <w:r>
        <w:rPr>
          <w:rFonts w:ascii="Palatino Linotype" w:hAnsi="Palatino Linotype"/>
        </w:rPr>
        <w:t xml:space="preserve"> es pertinente referir que dichos procedimientos se encuentran regulados por el Libro Décimo Segundo del Código Administrativo, el Reglamento del Libro Décimo Segundo del Código Administrativo, así como por el Reglamento de Obras y Servicios de la Universidad Autónoma del Estado de México, como a continuación se hará notar.</w:t>
      </w:r>
    </w:p>
    <w:p w:rsidR="00F10CD4" w:rsidRDefault="00F10CD4" w:rsidP="00F10CD4">
      <w:pPr>
        <w:spacing w:before="240" w:after="240" w:line="360" w:lineRule="auto"/>
        <w:jc w:val="both"/>
        <w:rPr>
          <w:rFonts w:ascii="Palatino Linotype" w:hAnsi="Palatino Linotype"/>
        </w:rPr>
      </w:pPr>
      <w:r>
        <w:rPr>
          <w:rFonts w:ascii="Palatino Linotype" w:hAnsi="Palatino Linotype"/>
        </w:rPr>
        <w:t xml:space="preserve">Cabe agregar que el artículo 12.1 del Código Administrativo del Estado de México refiere que dicho libro tiene </w:t>
      </w:r>
      <w:r w:rsidRPr="000B017A">
        <w:rPr>
          <w:rFonts w:ascii="Palatino Linotype" w:hAnsi="Palatino Linotype"/>
        </w:rPr>
        <w:t xml:space="preserve">por objeto regular los actos relativos a la planeación, </w:t>
      </w:r>
      <w:r w:rsidRPr="000B017A">
        <w:rPr>
          <w:rFonts w:ascii="Palatino Linotype" w:hAnsi="Palatino Linotype"/>
        </w:rPr>
        <w:lastRenderedPageBreak/>
        <w:t xml:space="preserve">programación, </w:t>
      </w:r>
      <w:proofErr w:type="spellStart"/>
      <w:r w:rsidRPr="000B017A">
        <w:rPr>
          <w:rFonts w:ascii="Palatino Linotype" w:hAnsi="Palatino Linotype"/>
        </w:rPr>
        <w:t>presupuestación</w:t>
      </w:r>
      <w:proofErr w:type="spellEnd"/>
      <w:r w:rsidRPr="000B017A">
        <w:rPr>
          <w:rFonts w:ascii="Palatino Linotype" w:hAnsi="Palatino Linotype"/>
        </w:rPr>
        <w:t>, adjudicación, contratación, ejecución y control de la obra pública, así como los servicios relacionados con la misma que, por sí o por c</w:t>
      </w:r>
      <w:r>
        <w:rPr>
          <w:rFonts w:ascii="Palatino Linotype" w:hAnsi="Palatino Linotype"/>
        </w:rPr>
        <w:t>onducto de terceros, realicen l</w:t>
      </w:r>
      <w:r w:rsidRPr="000B017A">
        <w:rPr>
          <w:rFonts w:ascii="Palatino Linotype" w:hAnsi="Palatino Linotype"/>
        </w:rPr>
        <w:t xml:space="preserve">as secretarías y unidades administrativas del Poder Ejecutivo del </w:t>
      </w:r>
      <w:r>
        <w:rPr>
          <w:rFonts w:ascii="Palatino Linotype" w:hAnsi="Palatino Linotype"/>
        </w:rPr>
        <w:t>Estado; l</w:t>
      </w:r>
      <w:r w:rsidRPr="000B017A">
        <w:rPr>
          <w:rFonts w:ascii="Palatino Linotype" w:hAnsi="Palatino Linotype"/>
        </w:rPr>
        <w:t>a Fisc</w:t>
      </w:r>
      <w:r>
        <w:rPr>
          <w:rFonts w:ascii="Palatino Linotype" w:hAnsi="Palatino Linotype"/>
        </w:rPr>
        <w:t>alía General de Justicia; l</w:t>
      </w:r>
      <w:r w:rsidRPr="000B017A">
        <w:rPr>
          <w:rFonts w:ascii="Palatino Linotype" w:hAnsi="Palatino Linotype"/>
        </w:rPr>
        <w:t xml:space="preserve">os ayuntamientos de los municipios del Estado; </w:t>
      </w:r>
      <w:r>
        <w:rPr>
          <w:rFonts w:ascii="Palatino Linotype" w:hAnsi="Palatino Linotype"/>
        </w:rPr>
        <w:t>l</w:t>
      </w:r>
      <w:r w:rsidRPr="000B017A">
        <w:rPr>
          <w:rFonts w:ascii="Palatino Linotype" w:hAnsi="Palatino Linotype"/>
        </w:rPr>
        <w:t>os organismos auxiliares y fideicomisos pú</w:t>
      </w:r>
      <w:r>
        <w:rPr>
          <w:rFonts w:ascii="Palatino Linotype" w:hAnsi="Palatino Linotype"/>
        </w:rPr>
        <w:t xml:space="preserve">blicos del Estado y municipios; los tribunales administrativos, agregando que los </w:t>
      </w:r>
      <w:r w:rsidRPr="000B017A">
        <w:rPr>
          <w:rFonts w:ascii="Palatino Linotype" w:hAnsi="Palatino Linotype"/>
        </w:rPr>
        <w:t xml:space="preserve">poderes Legislativo y Judicial, así como los organismos autónomos, aplicarán los procedimientos previstos en </w:t>
      </w:r>
      <w:r>
        <w:rPr>
          <w:rFonts w:ascii="Palatino Linotype" w:hAnsi="Palatino Linotype"/>
        </w:rPr>
        <w:t xml:space="preserve">el referido </w:t>
      </w:r>
      <w:r w:rsidRPr="000B017A">
        <w:rPr>
          <w:rFonts w:ascii="Palatino Linotype" w:hAnsi="Palatino Linotype"/>
        </w:rPr>
        <w:t>Libro en todo lo que no se oponga a los ordenamientos legales que los regulan.</w:t>
      </w:r>
    </w:p>
    <w:p w:rsidR="00F10CD4" w:rsidRDefault="00F10CD4" w:rsidP="00F10CD4">
      <w:pPr>
        <w:spacing w:before="240" w:after="240" w:line="360" w:lineRule="auto"/>
        <w:jc w:val="both"/>
        <w:rPr>
          <w:rFonts w:ascii="Palatino Linotype" w:hAnsi="Palatino Linotype"/>
        </w:rPr>
      </w:pPr>
      <w:r>
        <w:rPr>
          <w:rFonts w:ascii="Palatino Linotype" w:hAnsi="Palatino Linotype"/>
        </w:rPr>
        <w:t xml:space="preserve">Es pertinente referir que el artículo 1 del Reglamento del Libro Décimo Segundo del Código Administrativo refiere que las disposiciones contenidas en el referido cuerpo normativo serán </w:t>
      </w:r>
      <w:r w:rsidRPr="00674961">
        <w:rPr>
          <w:rFonts w:ascii="Palatino Linotype" w:hAnsi="Palatino Linotype"/>
        </w:rPr>
        <w:t xml:space="preserve">aplicables a las dependencias, entidades, ayuntamientos, los poderes Legislativo y Judicial, así como los organismos autónomos y los Tribunales Administrativos que, por si o por conducto de terceros, realicen actividades en materia de planeación, programación, </w:t>
      </w:r>
      <w:proofErr w:type="spellStart"/>
      <w:r w:rsidRPr="00674961">
        <w:rPr>
          <w:rFonts w:ascii="Palatino Linotype" w:hAnsi="Palatino Linotype"/>
        </w:rPr>
        <w:t>presupuestación</w:t>
      </w:r>
      <w:proofErr w:type="spellEnd"/>
      <w:r w:rsidRPr="00674961">
        <w:rPr>
          <w:rFonts w:ascii="Palatino Linotype" w:hAnsi="Palatino Linotype"/>
        </w:rPr>
        <w:t>, adjudicación, contratación, ejecución y control de la obra pública y servicios relacionados con la misma.</w:t>
      </w:r>
    </w:p>
    <w:p w:rsidR="00F10CD4" w:rsidRDefault="00F10CD4" w:rsidP="00F10CD4">
      <w:pPr>
        <w:spacing w:before="240" w:after="240" w:line="360" w:lineRule="auto"/>
        <w:jc w:val="both"/>
        <w:rPr>
          <w:rFonts w:ascii="Palatino Linotype" w:hAnsi="Palatino Linotype"/>
        </w:rPr>
      </w:pPr>
      <w:r>
        <w:rPr>
          <w:rFonts w:ascii="Palatino Linotype" w:hAnsi="Palatino Linotype"/>
        </w:rPr>
        <w:t>Por su parte el Reglamento de Obras y Servicios de la Universidad Autónoma del Estado de México en su artículo 2 establece que l</w:t>
      </w:r>
      <w:r w:rsidRPr="00674961">
        <w:rPr>
          <w:rFonts w:ascii="Palatino Linotype" w:hAnsi="Palatino Linotype"/>
        </w:rPr>
        <w:t xml:space="preserve">a Secretaría de Administración de la UAEM, a través de la Dirección de Obra Universitaria, realizará los procedimientos de licitación pública e invitación restringida para la contratación de obras y servicios relacionadas con las mismas, </w:t>
      </w:r>
      <w:r w:rsidR="00E7112C">
        <w:rPr>
          <w:rFonts w:ascii="Palatino Linotype" w:hAnsi="Palatino Linotype"/>
        </w:rPr>
        <w:t>conforme a lo establecido en el referido</w:t>
      </w:r>
      <w:r w:rsidRPr="00674961">
        <w:rPr>
          <w:rFonts w:ascii="Palatino Linotype" w:hAnsi="Palatino Linotype"/>
        </w:rPr>
        <w:t xml:space="preserve"> Reglamento y demás disposiciones jurídicas aplicables</w:t>
      </w:r>
      <w:r>
        <w:rPr>
          <w:rFonts w:ascii="Palatino Linotype" w:hAnsi="Palatino Linotype"/>
        </w:rPr>
        <w:t>.</w:t>
      </w:r>
    </w:p>
    <w:p w:rsidR="00F10CD4" w:rsidRDefault="00F10CD4" w:rsidP="00F10CD4">
      <w:pPr>
        <w:spacing w:before="240" w:after="240" w:line="360" w:lineRule="auto"/>
        <w:jc w:val="both"/>
        <w:rPr>
          <w:rFonts w:ascii="Palatino Linotype" w:hAnsi="Palatino Linotype"/>
        </w:rPr>
      </w:pPr>
      <w:r>
        <w:rPr>
          <w:rFonts w:ascii="Palatino Linotype" w:hAnsi="Palatino Linotype"/>
        </w:rPr>
        <w:lastRenderedPageBreak/>
        <w:t xml:space="preserve">Debe precisarse que el numeral 12.4 del Código Administrativo refiere que se considera </w:t>
      </w:r>
      <w:r w:rsidRPr="000B017A">
        <w:rPr>
          <w:rFonts w:ascii="Palatino Linotype" w:hAnsi="Palatino Linotype"/>
        </w:rPr>
        <w:t>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Pr>
          <w:rFonts w:ascii="Palatino Linotype" w:hAnsi="Palatino Linotype"/>
        </w:rPr>
        <w:t>, cabe agregar que los artículos 12.20 y 12.21 establecen lo siguiente:</w:t>
      </w:r>
    </w:p>
    <w:p w:rsidR="00F10CD4" w:rsidRDefault="00F10CD4" w:rsidP="00F10CD4">
      <w:pPr>
        <w:ind w:left="851" w:right="851"/>
        <w:jc w:val="both"/>
        <w:rPr>
          <w:rFonts w:ascii="Palatino Linotype" w:hAnsi="Palatino Linotype"/>
          <w:i/>
          <w:sz w:val="22"/>
          <w:szCs w:val="22"/>
        </w:rPr>
      </w:pPr>
      <w:r>
        <w:rPr>
          <w:rFonts w:ascii="Palatino Linotype" w:hAnsi="Palatino Linotype"/>
          <w:i/>
          <w:sz w:val="22"/>
          <w:szCs w:val="22"/>
        </w:rPr>
        <w:t>“</w:t>
      </w:r>
      <w:r w:rsidRPr="000C2133">
        <w:rPr>
          <w:rFonts w:ascii="Palatino Linotype" w:hAnsi="Palatino Linotype"/>
          <w:b/>
          <w:i/>
          <w:sz w:val="22"/>
          <w:szCs w:val="22"/>
        </w:rPr>
        <w:t>Artículo 12.20.-</w:t>
      </w:r>
      <w:r w:rsidRPr="000C2133">
        <w:rPr>
          <w:rFonts w:ascii="Palatino Linotype" w:hAnsi="Palatino Linotype"/>
          <w:i/>
          <w:sz w:val="22"/>
          <w:szCs w:val="22"/>
        </w:rPr>
        <w:t xml:space="preserve"> </w:t>
      </w:r>
      <w:r w:rsidRPr="00E7112C">
        <w:rPr>
          <w:rFonts w:ascii="Palatino Linotype" w:hAnsi="Palatino Linotype"/>
          <w:b/>
          <w:i/>
          <w:sz w:val="22"/>
          <w:szCs w:val="22"/>
          <w:u w:val="single"/>
        </w:rPr>
        <w:t>Los contratos</w:t>
      </w:r>
      <w:r w:rsidRPr="000C2133">
        <w:rPr>
          <w:rFonts w:ascii="Palatino Linotype" w:hAnsi="Palatino Linotype"/>
          <w:i/>
          <w:sz w:val="22"/>
          <w:szCs w:val="22"/>
        </w:rPr>
        <w:t xml:space="preserve"> a que se refiere este Libro, </w:t>
      </w:r>
      <w:r w:rsidRPr="00E7112C">
        <w:rPr>
          <w:rFonts w:ascii="Palatino Linotype" w:hAnsi="Palatino Linotype"/>
          <w:b/>
          <w:i/>
          <w:sz w:val="22"/>
          <w:szCs w:val="22"/>
          <w:u w:val="single"/>
        </w:rPr>
        <w:t>se adjudicarán a través de licitaciones públicas</w:t>
      </w:r>
      <w:r w:rsidRPr="000C2133">
        <w:rPr>
          <w:rFonts w:ascii="Palatino Linotype" w:hAnsi="Palatino Linotype"/>
          <w:i/>
          <w:sz w:val="22"/>
          <w:szCs w:val="22"/>
        </w:rPr>
        <w:t>,</w:t>
      </w:r>
      <w:r>
        <w:rPr>
          <w:rFonts w:ascii="Palatino Linotype" w:hAnsi="Palatino Linotype"/>
          <w:i/>
          <w:sz w:val="22"/>
          <w:szCs w:val="22"/>
        </w:rPr>
        <w:t xml:space="preserve"> mediante convocatoria pública.</w:t>
      </w:r>
    </w:p>
    <w:p w:rsidR="00F10CD4" w:rsidRDefault="00F10CD4" w:rsidP="00F10CD4">
      <w:pPr>
        <w:ind w:left="851" w:right="851"/>
        <w:jc w:val="both"/>
        <w:rPr>
          <w:rFonts w:ascii="Palatino Linotype" w:hAnsi="Palatino Linotype"/>
          <w:i/>
          <w:sz w:val="22"/>
          <w:szCs w:val="22"/>
        </w:rPr>
      </w:pPr>
    </w:p>
    <w:p w:rsidR="00F10CD4" w:rsidRDefault="00F10CD4" w:rsidP="00F10CD4">
      <w:pPr>
        <w:ind w:left="851" w:right="851"/>
        <w:jc w:val="both"/>
        <w:rPr>
          <w:rFonts w:ascii="Palatino Linotype" w:hAnsi="Palatino Linotype"/>
          <w:i/>
          <w:sz w:val="22"/>
          <w:szCs w:val="22"/>
        </w:rPr>
      </w:pPr>
      <w:r w:rsidRPr="000C2133">
        <w:rPr>
          <w:rFonts w:ascii="Palatino Linotype" w:hAnsi="Palatino Linotype"/>
          <w:b/>
          <w:i/>
          <w:sz w:val="22"/>
          <w:szCs w:val="22"/>
        </w:rPr>
        <w:t>Artículo 12.21.-</w:t>
      </w:r>
      <w:r w:rsidRPr="000C2133">
        <w:rPr>
          <w:rFonts w:ascii="Palatino Linotype" w:hAnsi="Palatino Linotype"/>
          <w:i/>
          <w:sz w:val="22"/>
          <w:szCs w:val="22"/>
        </w:rPr>
        <w:t xml:space="preserve"> </w:t>
      </w:r>
      <w:r w:rsidRPr="00E7112C">
        <w:rPr>
          <w:rFonts w:ascii="Palatino Linotype" w:hAnsi="Palatino Linotype"/>
          <w:b/>
          <w:i/>
          <w:sz w:val="22"/>
          <w:szCs w:val="22"/>
        </w:rPr>
        <w:t>Las dependencias</w:t>
      </w:r>
      <w:r w:rsidRPr="000C2133">
        <w:rPr>
          <w:rFonts w:ascii="Palatino Linotype" w:hAnsi="Palatino Linotype"/>
          <w:i/>
          <w:sz w:val="22"/>
          <w:szCs w:val="22"/>
        </w:rPr>
        <w:t xml:space="preserve">, entidades y ayuntamientos </w:t>
      </w:r>
      <w:r w:rsidRPr="00E7112C">
        <w:rPr>
          <w:rFonts w:ascii="Palatino Linotype" w:hAnsi="Palatino Linotype"/>
          <w:b/>
          <w:i/>
          <w:sz w:val="22"/>
          <w:szCs w:val="22"/>
          <w:u w:val="single"/>
        </w:rPr>
        <w:t>podrán adjudicar contratos para la ejecución de obra pública o servicios relacionados con la misma mediante las excepciones al procedimiento de licitación</w:t>
      </w:r>
      <w:r>
        <w:rPr>
          <w:rFonts w:ascii="Palatino Linotype" w:hAnsi="Palatino Linotype"/>
          <w:i/>
          <w:sz w:val="22"/>
          <w:szCs w:val="22"/>
        </w:rPr>
        <w:t xml:space="preserve"> siguientes:</w:t>
      </w:r>
    </w:p>
    <w:p w:rsidR="00F10CD4" w:rsidRDefault="00F10CD4" w:rsidP="00F10CD4">
      <w:pPr>
        <w:ind w:left="851" w:right="851"/>
        <w:jc w:val="both"/>
        <w:rPr>
          <w:rFonts w:ascii="Palatino Linotype" w:hAnsi="Palatino Linotype"/>
          <w:i/>
          <w:sz w:val="22"/>
          <w:szCs w:val="22"/>
        </w:rPr>
      </w:pPr>
      <w:r w:rsidRPr="000C2133">
        <w:rPr>
          <w:rFonts w:ascii="Palatino Linotype" w:hAnsi="Palatino Linotype"/>
          <w:b/>
          <w:i/>
          <w:sz w:val="22"/>
          <w:szCs w:val="22"/>
        </w:rPr>
        <w:t>I.</w:t>
      </w:r>
      <w:r>
        <w:rPr>
          <w:rFonts w:ascii="Palatino Linotype" w:hAnsi="Palatino Linotype"/>
          <w:i/>
          <w:sz w:val="22"/>
          <w:szCs w:val="22"/>
        </w:rPr>
        <w:t xml:space="preserve"> Invitación restringida;</w:t>
      </w:r>
    </w:p>
    <w:p w:rsidR="00F10CD4" w:rsidRPr="000C2133" w:rsidRDefault="00F10CD4" w:rsidP="00F10CD4">
      <w:pPr>
        <w:ind w:left="851" w:right="851"/>
        <w:jc w:val="both"/>
        <w:rPr>
          <w:rFonts w:ascii="Palatino Linotype" w:hAnsi="Palatino Linotype"/>
          <w:i/>
          <w:sz w:val="22"/>
          <w:szCs w:val="22"/>
        </w:rPr>
      </w:pPr>
      <w:r w:rsidRPr="000C2133">
        <w:rPr>
          <w:rFonts w:ascii="Palatino Linotype" w:hAnsi="Palatino Linotype"/>
          <w:b/>
          <w:i/>
          <w:sz w:val="22"/>
          <w:szCs w:val="22"/>
        </w:rPr>
        <w:t>II.</w:t>
      </w:r>
      <w:r w:rsidRPr="000C2133">
        <w:rPr>
          <w:rFonts w:ascii="Palatino Linotype" w:hAnsi="Palatino Linotype"/>
          <w:i/>
          <w:sz w:val="22"/>
          <w:szCs w:val="22"/>
        </w:rPr>
        <w:t xml:space="preserve"> Adjudicación directa.</w:t>
      </w:r>
    </w:p>
    <w:p w:rsidR="00F10CD4" w:rsidRPr="000C2133" w:rsidRDefault="00F10CD4" w:rsidP="00F10CD4">
      <w:pPr>
        <w:spacing w:before="240" w:after="240" w:line="360" w:lineRule="auto"/>
        <w:jc w:val="both"/>
        <w:rPr>
          <w:rFonts w:ascii="Palatino Linotype" w:hAnsi="Palatino Linotype"/>
        </w:rPr>
      </w:pPr>
      <w:r w:rsidRPr="00ED02C5">
        <w:rPr>
          <w:rFonts w:ascii="Palatino Linotype" w:hAnsi="Palatino Linotype"/>
          <w:b/>
        </w:rPr>
        <w:t>Por lo que se refiere a la Licitación Pública</w:t>
      </w:r>
      <w:r w:rsidRPr="000C2133">
        <w:rPr>
          <w:rFonts w:ascii="Palatino Linotype" w:hAnsi="Palatino Linotype"/>
        </w:rPr>
        <w:t xml:space="preserve"> debe mencionarse que dicha figura jurídica se encuentra regulada del artículo 12.22 al 12.32 del Código Administrativo del Estado de México, mismos que en términos generales </w:t>
      </w:r>
      <w:r w:rsidR="00E7112C">
        <w:rPr>
          <w:rFonts w:ascii="Palatino Linotype" w:hAnsi="Palatino Linotype"/>
        </w:rPr>
        <w:t xml:space="preserve">estipulan </w:t>
      </w:r>
      <w:r w:rsidRPr="000C2133">
        <w:rPr>
          <w:rFonts w:ascii="Palatino Linotype" w:hAnsi="Palatino Linotype"/>
        </w:rPr>
        <w:t xml:space="preserve">que en el procedimiento de licitación pública deberán establecerse los mismos requisitos y condiciones para todos los participantes, debiendo las dependencias, entidades y ayuntamientos, proporcionarles igual acceso a la información relacionada con dicho procedimiento, a fin de evitar favorecer a algún participante. </w:t>
      </w:r>
    </w:p>
    <w:p w:rsidR="00F10CD4" w:rsidRPr="000C2133" w:rsidRDefault="00F10CD4" w:rsidP="00F10CD4">
      <w:pPr>
        <w:spacing w:before="240" w:after="240" w:line="360" w:lineRule="auto"/>
        <w:jc w:val="both"/>
        <w:rPr>
          <w:rFonts w:ascii="Palatino Linotype" w:hAnsi="Palatino Linotype"/>
        </w:rPr>
      </w:pPr>
      <w:r w:rsidRPr="000C2133">
        <w:rPr>
          <w:rFonts w:ascii="Palatino Linotype" w:hAnsi="Palatino Linotype"/>
        </w:rPr>
        <w:t xml:space="preserve">Cabe resaltar que las convocatorias públicas que podrán referirse a una o más obras públicas o servicios relacionados con las mismas, se publicarán cuando menos en uno de los diarios de mayor circulación en la capital del Estado y en uno de los </w:t>
      </w:r>
      <w:r w:rsidRPr="000C2133">
        <w:rPr>
          <w:rFonts w:ascii="Palatino Linotype" w:hAnsi="Palatino Linotype"/>
        </w:rPr>
        <w:lastRenderedPageBreak/>
        <w:t>diarios de mayor circulación nacional; así como a través de los medios electrónicos que para tal efecto disponga la Contraloría y contendrán:</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El nombre, denominación o razón social de la dependencia, entidad o ayuntamiento convocante;</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El nombre y la descripción general de la obra o del servicio y el lugar en donde se llevarán a cabo los trabajos;</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El origen de los recursos para su ejecución;</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La forma en que los interesados deberán acreditar su existencia legal, experiencia, capacidad técnica y financiera que se requiera para participar en la licitación, de acuerdo con las características, complejidad y magnitud de los trabajos;</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La indicación de los lugares, fechas, horarios y medios electrónicos en que los interesados podrán obtener las bases de la licitación y en su caso, el costo y forma de pago de las mismas;</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El lugar, fecha y hora de celebración de los actos relativos a la presentación y apertura de proposiciones y a la vis</w:t>
      </w:r>
      <w:r w:rsidR="00364EEE">
        <w:rPr>
          <w:rFonts w:ascii="Palatino Linotype" w:hAnsi="Palatino Linotype"/>
        </w:rPr>
        <w:t>i</w:t>
      </w:r>
      <w:r w:rsidRPr="000C2133">
        <w:rPr>
          <w:rFonts w:ascii="Palatino Linotype" w:hAnsi="Palatino Linotype"/>
        </w:rPr>
        <w:t>ta al sitio de realización de los trabajos;</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lastRenderedPageBreak/>
        <w:t>Plazo de ejecución de los trabajos, indicando la fecha estimada de inicio de los mismos, así como el importe de la primera asignación, en el caso de que dicho plazo comprenda más de un ejercicio;</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Los porcentajes de los anticipos que, en su caso, se otorgarán;</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La indicación de las personas que estén impedidas a participar, conforme con las disposiciones de este Libro;</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La garantía que deberá otorgarse para asegurar la seriedad de la propuesta;</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Los ejercicios en que deberá pagarse la obra o servicio relacionados con la misma, cuando se trate de pago diferido;</w:t>
      </w:r>
    </w:p>
    <w:p w:rsidR="00F10CD4" w:rsidRPr="000C2133" w:rsidRDefault="00F10CD4" w:rsidP="00F10CD4">
      <w:pPr>
        <w:pStyle w:val="Prrafodelista"/>
        <w:numPr>
          <w:ilvl w:val="0"/>
          <w:numId w:val="6"/>
        </w:numPr>
        <w:spacing w:before="240" w:after="240" w:line="360" w:lineRule="auto"/>
        <w:jc w:val="both"/>
        <w:rPr>
          <w:rFonts w:ascii="Palatino Linotype" w:hAnsi="Palatino Linotype"/>
        </w:rPr>
      </w:pPr>
      <w:r w:rsidRPr="000C2133">
        <w:rPr>
          <w:rFonts w:ascii="Palatino Linotype" w:hAnsi="Palatino Linotype"/>
        </w:rPr>
        <w:t>Los demás requisitos generales que deberán cumplir los interesados, según las características, complejidad y magnitud de los trabajos.</w:t>
      </w:r>
    </w:p>
    <w:p w:rsidR="00F10CD4" w:rsidRPr="00FD1EB3" w:rsidRDefault="00F10CD4" w:rsidP="00F10CD4">
      <w:pPr>
        <w:spacing w:before="240" w:after="240" w:line="360" w:lineRule="auto"/>
        <w:jc w:val="both"/>
        <w:rPr>
          <w:rFonts w:ascii="Palatino Linotype" w:hAnsi="Palatino Linotype"/>
        </w:rPr>
      </w:pPr>
      <w:r w:rsidRPr="00FD1EB3">
        <w:rPr>
          <w:rFonts w:ascii="Palatino Linotype" w:hAnsi="Palatino Linotype"/>
        </w:rPr>
        <w:t xml:space="preserve">Por lo que se refiere a la evaluación de las proposiciones sólo podrá realizarse cuando éstas cumplan con los requisitos establecidos en las bases de licitación, debe mencionarse que el Reglamento del Libro Décimo Segundo establecerá los procedimientos y criterios para la evaluación de las propuestas y los requisitos de las bases de licitación, las que en todo caso deberán garantizar el cumplimiento del contrato y considerar costas de mercado. </w:t>
      </w:r>
    </w:p>
    <w:p w:rsidR="00F10CD4" w:rsidRPr="00FD1EB3" w:rsidRDefault="00F10CD4" w:rsidP="00F10CD4">
      <w:pPr>
        <w:spacing w:before="240" w:after="240" w:line="360" w:lineRule="auto"/>
        <w:jc w:val="both"/>
        <w:rPr>
          <w:rFonts w:ascii="Palatino Linotype" w:hAnsi="Palatino Linotype"/>
        </w:rPr>
      </w:pPr>
      <w:r w:rsidRPr="00FD1EB3">
        <w:rPr>
          <w:rFonts w:ascii="Palatino Linotype" w:hAnsi="Palatino Linotype"/>
        </w:rPr>
        <w:t xml:space="preserve">Una vez hecha la evaluación de las proposiciones, la convocante emitirá un dictamen que servirá como base para el fallo, en el que se hará constar la reseña cronológica de los actos del procedimiento, el análisis de las proposiciones y las razones para admitirlas o desecharlas, </w:t>
      </w:r>
    </w:p>
    <w:p w:rsidR="00F10CD4" w:rsidRPr="00FD1EB3" w:rsidRDefault="00F10CD4" w:rsidP="00F10CD4">
      <w:pPr>
        <w:spacing w:before="240" w:after="240" w:line="360" w:lineRule="auto"/>
        <w:jc w:val="both"/>
        <w:rPr>
          <w:rFonts w:ascii="Palatino Linotype" w:hAnsi="Palatino Linotype"/>
        </w:rPr>
      </w:pPr>
      <w:r w:rsidRPr="00FD1EB3">
        <w:rPr>
          <w:rFonts w:ascii="Palatino Linotype" w:hAnsi="Palatino Linotype"/>
        </w:rPr>
        <w:lastRenderedPageBreak/>
        <w:t>En junta pública la convocante dará a conocer el fallo de la licitación, a la que libremente podrán asistir los licitantes que hubieren participado en el acto de presentación y apertura de proposiciones, levantándose el acta respectiva, que firmarán los asistentes, a quienes se entregará copia de la misma. (</w:t>
      </w:r>
      <w:r w:rsidRPr="00FD1EB3">
        <w:rPr>
          <w:rFonts w:ascii="Palatino Linotype" w:hAnsi="Palatino Linotype"/>
          <w:i/>
        </w:rPr>
        <w:t>La falta de firma de algún licitante no invalidará su contenido y efectos, poniéndose a partir de esa fecha a disposición de los que no hayan asistido, para su conocimiento</w:t>
      </w:r>
      <w:r w:rsidRPr="00FD1EB3">
        <w:rPr>
          <w:rFonts w:ascii="Palatino Linotype" w:hAnsi="Palatino Linotype"/>
        </w:rPr>
        <w:t>), el contrato se adjudicará de entre los licitantes, a aquel cuya propuesta cumpla con las bases de licitación y resulte idónea por asegurar las mejores condiciones disponibles en cuanto a precio, calidad, financiamiento, oportunidad y demás circunstancias pertinentes.</w:t>
      </w:r>
    </w:p>
    <w:p w:rsidR="00F10CD4" w:rsidRDefault="00F10CD4" w:rsidP="00F10CD4">
      <w:pPr>
        <w:spacing w:before="240" w:after="240" w:line="360" w:lineRule="auto"/>
        <w:jc w:val="both"/>
        <w:rPr>
          <w:rFonts w:ascii="Palatino Linotype" w:hAnsi="Palatino Linotype"/>
        </w:rPr>
      </w:pPr>
      <w:r w:rsidRPr="003B3D06">
        <w:rPr>
          <w:rFonts w:ascii="Palatino Linotype" w:hAnsi="Palatino Linotype"/>
        </w:rPr>
        <w:t>Cabe agregar que las dependencias, entidades y ayuntamientos, bajo su responsabilidad, podrán celebrar contratos a través de las modalidades de invitación restringida</w:t>
      </w:r>
      <w:r>
        <w:rPr>
          <w:rFonts w:ascii="Palatino Linotype" w:hAnsi="Palatino Linotype"/>
        </w:rPr>
        <w:t xml:space="preserve"> (</w:t>
      </w:r>
      <w:r w:rsidRPr="003B3D06">
        <w:rPr>
          <w:rFonts w:ascii="Palatino Linotype" w:hAnsi="Palatino Linotype"/>
          <w:i/>
          <w:sz w:val="22"/>
          <w:szCs w:val="22"/>
        </w:rPr>
        <w:t>El procedimiento se desarrollará en los términos de la licitación pública, a excepción de la publicación de la convocatoria pública</w:t>
      </w:r>
      <w:r>
        <w:rPr>
          <w:rFonts w:ascii="Palatino Linotype" w:hAnsi="Palatino Linotype"/>
        </w:rPr>
        <w:t>) y adjudicación directa.</w:t>
      </w:r>
    </w:p>
    <w:p w:rsidR="00F10CD4" w:rsidRDefault="00F10CD4" w:rsidP="00F10CD4">
      <w:pPr>
        <w:spacing w:before="240" w:after="240" w:line="360" w:lineRule="auto"/>
        <w:jc w:val="both"/>
        <w:rPr>
          <w:rFonts w:ascii="Palatino Linotype" w:hAnsi="Palatino Linotype"/>
        </w:rPr>
      </w:pPr>
      <w:r w:rsidRPr="00ED02C5">
        <w:rPr>
          <w:rFonts w:ascii="Palatino Linotype" w:hAnsi="Palatino Linotype"/>
          <w:b/>
        </w:rPr>
        <w:t>En relación al procedimiento de invitación restringida</w:t>
      </w:r>
      <w:r>
        <w:rPr>
          <w:rFonts w:ascii="Palatino Linotype" w:hAnsi="Palatino Linotype"/>
        </w:rPr>
        <w:t xml:space="preserve"> el Código Administrativo lo regula a través de los artículos 12.34, 12.35 y 12.36 que en términos generales refieren que l</w:t>
      </w:r>
      <w:r w:rsidRPr="003B3D06">
        <w:rPr>
          <w:rFonts w:ascii="Palatino Linotype" w:hAnsi="Palatino Linotype"/>
        </w:rPr>
        <w:t>as dependencias, entidades y ayuntamientos podrán contratar obra pública o servicios relacionados con la misma, mediante el procedimiento de invitación restringida, cuando:</w:t>
      </w:r>
    </w:p>
    <w:p w:rsidR="00F10CD4" w:rsidRDefault="00F10CD4" w:rsidP="00F10CD4">
      <w:pPr>
        <w:pStyle w:val="Prrafodelista"/>
        <w:numPr>
          <w:ilvl w:val="0"/>
          <w:numId w:val="11"/>
        </w:numPr>
        <w:spacing w:before="240" w:after="240" w:line="360" w:lineRule="auto"/>
        <w:jc w:val="both"/>
        <w:rPr>
          <w:rFonts w:ascii="Palatino Linotype" w:hAnsi="Palatino Linotype"/>
        </w:rPr>
      </w:pPr>
      <w:r w:rsidRPr="003B3D06">
        <w:rPr>
          <w:rFonts w:ascii="Palatino Linotype" w:hAnsi="Palatino Linotype"/>
        </w:rPr>
        <w:t>Se hubiere declarado desierto un procedimiento de licitación; o</w:t>
      </w:r>
    </w:p>
    <w:p w:rsidR="00F10CD4" w:rsidRPr="003B3D06" w:rsidRDefault="00F10CD4" w:rsidP="00F10CD4">
      <w:pPr>
        <w:pStyle w:val="Prrafodelista"/>
        <w:numPr>
          <w:ilvl w:val="0"/>
          <w:numId w:val="11"/>
        </w:numPr>
        <w:spacing w:before="240" w:after="240" w:line="360" w:lineRule="auto"/>
        <w:jc w:val="both"/>
        <w:rPr>
          <w:rFonts w:ascii="Palatino Linotype" w:hAnsi="Palatino Linotype"/>
        </w:rPr>
      </w:pPr>
      <w:r w:rsidRPr="003B3D06">
        <w:rPr>
          <w:rFonts w:ascii="Palatino Linotype" w:hAnsi="Palatino Linotype"/>
        </w:rPr>
        <w:t>Las obras o servicios a contratar, no rebasen los montos establecidos por el Presupuesto de Egresos del Gobierno del Estado del ejercicio correspondiente.</w:t>
      </w:r>
    </w:p>
    <w:p w:rsidR="00F10CD4" w:rsidRDefault="00F10CD4" w:rsidP="00F10CD4">
      <w:pPr>
        <w:spacing w:before="240" w:after="240" w:line="360" w:lineRule="auto"/>
        <w:jc w:val="both"/>
        <w:rPr>
          <w:rFonts w:ascii="Palatino Linotype" w:hAnsi="Palatino Linotype"/>
        </w:rPr>
      </w:pPr>
      <w:r w:rsidRPr="003B3D06">
        <w:rPr>
          <w:rFonts w:ascii="Palatino Linotype" w:hAnsi="Palatino Linotype"/>
        </w:rPr>
        <w:lastRenderedPageBreak/>
        <w:t xml:space="preserve">El procedimiento, comprende la invitación de tres personas, cuando menos, que serán seleccionadas de entre las que se inscriban en el catálogo de contratistas que para estos efectos opere la Secretaría del Ramo, </w:t>
      </w:r>
      <w:r>
        <w:rPr>
          <w:rFonts w:ascii="Palatino Linotype" w:hAnsi="Palatino Linotype"/>
        </w:rPr>
        <w:t xml:space="preserve">es importante mencionar que el </w:t>
      </w:r>
      <w:r w:rsidRPr="003B3D06">
        <w:rPr>
          <w:rFonts w:ascii="Palatino Linotype" w:hAnsi="Palatino Linotype"/>
        </w:rPr>
        <w:t>procedimiento de invitación restringida se declarará desierto, cuando en el acto de ape</w:t>
      </w:r>
      <w:r>
        <w:rPr>
          <w:rFonts w:ascii="Palatino Linotype" w:hAnsi="Palatino Linotype"/>
        </w:rPr>
        <w:t>rtura no se cuente con el mínimo</w:t>
      </w:r>
      <w:r w:rsidRPr="003B3D06">
        <w:rPr>
          <w:rFonts w:ascii="Palatino Linotype" w:hAnsi="Palatino Linotype"/>
        </w:rPr>
        <w:t xml:space="preserve"> de tres propuestas que cumplan con los requisitos establecidos en las bases.</w:t>
      </w:r>
    </w:p>
    <w:p w:rsidR="00F10CD4" w:rsidRDefault="00F10CD4" w:rsidP="00F10CD4">
      <w:pPr>
        <w:spacing w:before="240" w:after="240" w:line="360" w:lineRule="auto"/>
        <w:jc w:val="both"/>
        <w:rPr>
          <w:rFonts w:ascii="Palatino Linotype" w:hAnsi="Palatino Linotype"/>
        </w:rPr>
      </w:pPr>
      <w:r>
        <w:rPr>
          <w:rFonts w:ascii="Palatino Linotype" w:hAnsi="Palatino Linotype"/>
        </w:rPr>
        <w:t>Cabe mencionar que los artículos 70 y 71 del Reglamento de Obras y Servicios de la Universidad Autónoma del Estado de México establecen que:</w:t>
      </w:r>
    </w:p>
    <w:p w:rsidR="00F10CD4" w:rsidRDefault="00F10CD4" w:rsidP="00F10CD4">
      <w:pPr>
        <w:ind w:left="851" w:right="851"/>
        <w:jc w:val="both"/>
        <w:rPr>
          <w:rFonts w:ascii="Palatino Linotype" w:hAnsi="Palatino Linotype"/>
          <w:i/>
          <w:sz w:val="22"/>
          <w:szCs w:val="22"/>
        </w:rPr>
      </w:pPr>
      <w:r w:rsidRPr="000A1F4C">
        <w:rPr>
          <w:rFonts w:ascii="Palatino Linotype" w:hAnsi="Palatino Linotype"/>
          <w:b/>
          <w:i/>
          <w:sz w:val="22"/>
          <w:szCs w:val="22"/>
        </w:rPr>
        <w:t>Artículo 70.</w:t>
      </w:r>
      <w:r w:rsidRPr="000A1F4C">
        <w:rPr>
          <w:rFonts w:ascii="Palatino Linotype" w:hAnsi="Palatino Linotype"/>
          <w:i/>
          <w:sz w:val="22"/>
          <w:szCs w:val="22"/>
        </w:rPr>
        <w:t xml:space="preserve"> </w:t>
      </w:r>
      <w:r w:rsidRPr="00364EEE">
        <w:rPr>
          <w:rFonts w:ascii="Palatino Linotype" w:hAnsi="Palatino Linotype"/>
          <w:b/>
          <w:i/>
          <w:sz w:val="22"/>
          <w:szCs w:val="22"/>
          <w:u w:val="single"/>
        </w:rPr>
        <w:t>La Dirección</w:t>
      </w:r>
      <w:r w:rsidRPr="000A1F4C">
        <w:rPr>
          <w:rFonts w:ascii="Palatino Linotype" w:hAnsi="Palatino Linotype"/>
          <w:i/>
          <w:sz w:val="22"/>
          <w:szCs w:val="22"/>
        </w:rPr>
        <w:t xml:space="preserve">, por acuerdo del Comité, </w:t>
      </w:r>
      <w:r w:rsidRPr="00364EEE">
        <w:rPr>
          <w:rFonts w:ascii="Palatino Linotype" w:hAnsi="Palatino Linotype"/>
          <w:b/>
          <w:i/>
          <w:sz w:val="22"/>
          <w:szCs w:val="22"/>
          <w:u w:val="single"/>
        </w:rPr>
        <w:t>podrá contratar obra</w:t>
      </w:r>
      <w:r w:rsidRPr="000A1F4C">
        <w:rPr>
          <w:rFonts w:ascii="Palatino Linotype" w:hAnsi="Palatino Linotype"/>
          <w:i/>
          <w:sz w:val="22"/>
          <w:szCs w:val="22"/>
        </w:rPr>
        <w:t xml:space="preserve"> o servicios relacionados con la misma, </w:t>
      </w:r>
      <w:r w:rsidRPr="00364EEE">
        <w:rPr>
          <w:rFonts w:ascii="Palatino Linotype" w:hAnsi="Palatino Linotype"/>
          <w:b/>
          <w:i/>
          <w:sz w:val="22"/>
          <w:szCs w:val="22"/>
          <w:u w:val="single"/>
        </w:rPr>
        <w:t>mediante el procedimiento de invitación restringida</w:t>
      </w:r>
      <w:r w:rsidRPr="000A1F4C">
        <w:rPr>
          <w:rFonts w:ascii="Palatino Linotype" w:hAnsi="Palatino Linotype"/>
          <w:i/>
          <w:sz w:val="22"/>
          <w:szCs w:val="22"/>
        </w:rPr>
        <w:t xml:space="preserve"> en los siguiente</w:t>
      </w:r>
      <w:r>
        <w:rPr>
          <w:rFonts w:ascii="Palatino Linotype" w:hAnsi="Palatino Linotype"/>
          <w:i/>
          <w:sz w:val="22"/>
          <w:szCs w:val="22"/>
        </w:rPr>
        <w:t>s supuestos:</w:t>
      </w:r>
    </w:p>
    <w:p w:rsidR="00F10CD4" w:rsidRDefault="00F10CD4" w:rsidP="00F10CD4">
      <w:pPr>
        <w:ind w:left="851" w:right="851"/>
        <w:jc w:val="both"/>
        <w:rPr>
          <w:rFonts w:ascii="Palatino Linotype" w:hAnsi="Palatino Linotype"/>
          <w:i/>
          <w:sz w:val="22"/>
          <w:szCs w:val="22"/>
        </w:rPr>
      </w:pPr>
      <w:r w:rsidRPr="000A1F4C">
        <w:rPr>
          <w:rFonts w:ascii="Palatino Linotype" w:hAnsi="Palatino Linotype"/>
          <w:b/>
          <w:i/>
          <w:sz w:val="22"/>
          <w:szCs w:val="22"/>
        </w:rPr>
        <w:t>I.</w:t>
      </w:r>
      <w:r w:rsidRPr="000A1F4C">
        <w:rPr>
          <w:rFonts w:ascii="Palatino Linotype" w:hAnsi="Palatino Linotype"/>
          <w:i/>
          <w:sz w:val="22"/>
          <w:szCs w:val="22"/>
        </w:rPr>
        <w:t xml:space="preserve"> </w:t>
      </w:r>
      <w:r w:rsidRPr="00364EEE">
        <w:rPr>
          <w:rFonts w:ascii="Palatino Linotype" w:hAnsi="Palatino Linotype"/>
          <w:b/>
          <w:i/>
          <w:sz w:val="22"/>
          <w:szCs w:val="22"/>
          <w:u w:val="single"/>
        </w:rPr>
        <w:t>Se hubiere declarado desierto un procedimiento de licitación</w:t>
      </w:r>
      <w:r>
        <w:rPr>
          <w:rFonts w:ascii="Palatino Linotype" w:hAnsi="Palatino Linotype"/>
          <w:i/>
          <w:sz w:val="22"/>
          <w:szCs w:val="22"/>
        </w:rPr>
        <w:t>; y</w:t>
      </w:r>
    </w:p>
    <w:p w:rsidR="00F10CD4" w:rsidRDefault="00F10CD4" w:rsidP="00F10CD4">
      <w:pPr>
        <w:ind w:left="851" w:right="851"/>
        <w:jc w:val="both"/>
        <w:rPr>
          <w:rFonts w:ascii="Palatino Linotype" w:hAnsi="Palatino Linotype"/>
          <w:i/>
          <w:sz w:val="22"/>
          <w:szCs w:val="22"/>
        </w:rPr>
      </w:pPr>
      <w:r w:rsidRPr="000A1F4C">
        <w:rPr>
          <w:rFonts w:ascii="Palatino Linotype" w:hAnsi="Palatino Linotype"/>
          <w:b/>
          <w:i/>
          <w:sz w:val="22"/>
          <w:szCs w:val="22"/>
        </w:rPr>
        <w:t>II.</w:t>
      </w:r>
      <w:r w:rsidRPr="000A1F4C">
        <w:rPr>
          <w:rFonts w:ascii="Palatino Linotype" w:hAnsi="Palatino Linotype"/>
          <w:i/>
          <w:sz w:val="22"/>
          <w:szCs w:val="22"/>
        </w:rPr>
        <w:t xml:space="preserve"> Cuando el monto de la obra o servicios a contratar, esté comprendido para este procedimiento dentro de los montos y rangos que expida l</w:t>
      </w:r>
      <w:r>
        <w:rPr>
          <w:rFonts w:ascii="Palatino Linotype" w:hAnsi="Palatino Linotype"/>
          <w:i/>
          <w:sz w:val="22"/>
          <w:szCs w:val="22"/>
        </w:rPr>
        <w:t>a Secretaría de Administración.</w:t>
      </w:r>
    </w:p>
    <w:p w:rsidR="00F10CD4" w:rsidRDefault="00F10CD4" w:rsidP="00F10CD4">
      <w:pPr>
        <w:ind w:left="851" w:right="851"/>
        <w:jc w:val="both"/>
        <w:rPr>
          <w:rFonts w:ascii="Palatino Linotype" w:hAnsi="Palatino Linotype"/>
          <w:i/>
          <w:sz w:val="22"/>
          <w:szCs w:val="22"/>
        </w:rPr>
      </w:pPr>
    </w:p>
    <w:p w:rsidR="00F10CD4" w:rsidRDefault="00F10CD4" w:rsidP="00F10CD4">
      <w:pPr>
        <w:ind w:left="851" w:right="851"/>
        <w:jc w:val="both"/>
        <w:rPr>
          <w:rFonts w:ascii="Palatino Linotype" w:hAnsi="Palatino Linotype"/>
          <w:i/>
          <w:sz w:val="22"/>
          <w:szCs w:val="22"/>
        </w:rPr>
      </w:pPr>
      <w:r w:rsidRPr="000A1F4C">
        <w:rPr>
          <w:rFonts w:ascii="Palatino Linotype" w:hAnsi="Palatino Linotype"/>
          <w:i/>
          <w:sz w:val="22"/>
          <w:szCs w:val="22"/>
        </w:rPr>
        <w:t xml:space="preserve">El monto total de la obra bajo ninguna circunstancia podrá ser fraccionado para quedar comprendida en esta forma de contratación. </w:t>
      </w:r>
    </w:p>
    <w:p w:rsidR="00F10CD4" w:rsidRDefault="00F10CD4" w:rsidP="00F10CD4">
      <w:pPr>
        <w:ind w:left="851" w:right="851"/>
        <w:jc w:val="both"/>
        <w:rPr>
          <w:rFonts w:ascii="Palatino Linotype" w:hAnsi="Palatino Linotype"/>
          <w:b/>
          <w:i/>
          <w:sz w:val="22"/>
          <w:szCs w:val="22"/>
        </w:rPr>
      </w:pPr>
    </w:p>
    <w:p w:rsidR="00F10CD4" w:rsidRDefault="00F10CD4" w:rsidP="00F10CD4">
      <w:pPr>
        <w:ind w:left="851" w:right="851"/>
        <w:jc w:val="both"/>
        <w:rPr>
          <w:rFonts w:ascii="Palatino Linotype" w:hAnsi="Palatino Linotype"/>
          <w:i/>
          <w:sz w:val="22"/>
          <w:szCs w:val="22"/>
        </w:rPr>
      </w:pPr>
      <w:r w:rsidRPr="000A1F4C">
        <w:rPr>
          <w:rFonts w:ascii="Palatino Linotype" w:hAnsi="Palatino Linotype"/>
          <w:b/>
          <w:i/>
          <w:sz w:val="22"/>
          <w:szCs w:val="22"/>
        </w:rPr>
        <w:t>Artículo 71.</w:t>
      </w:r>
      <w:r w:rsidRPr="000A1F4C">
        <w:rPr>
          <w:rFonts w:ascii="Palatino Linotype" w:hAnsi="Palatino Linotype"/>
          <w:i/>
          <w:sz w:val="22"/>
          <w:szCs w:val="22"/>
        </w:rPr>
        <w:t xml:space="preserve"> </w:t>
      </w:r>
      <w:r w:rsidRPr="00004803">
        <w:rPr>
          <w:rFonts w:ascii="Palatino Linotype" w:hAnsi="Palatino Linotype"/>
          <w:b/>
          <w:i/>
          <w:sz w:val="22"/>
          <w:szCs w:val="22"/>
          <w:u w:val="single"/>
        </w:rPr>
        <w:t>El procedimiento de invitación restringida se llevará a cabo en los términos señalados para la licitación pública, a excepción de la publicación de la convocatoria y comprenderá la invitación de cuando menos tres personas, seleccionadas e inscritas en el padrón de contratistas</w:t>
      </w:r>
      <w:r w:rsidRPr="000A1F4C">
        <w:rPr>
          <w:rFonts w:ascii="Palatino Linotype" w:hAnsi="Palatino Linotype"/>
          <w:i/>
          <w:sz w:val="22"/>
          <w:szCs w:val="22"/>
        </w:rPr>
        <w:t xml:space="preserve">.  </w:t>
      </w:r>
    </w:p>
    <w:p w:rsidR="00F10CD4" w:rsidRDefault="00F10CD4" w:rsidP="00F10CD4">
      <w:pPr>
        <w:ind w:left="851" w:right="851"/>
        <w:jc w:val="both"/>
        <w:rPr>
          <w:rFonts w:ascii="Palatino Linotype" w:hAnsi="Palatino Linotype"/>
          <w:i/>
          <w:sz w:val="22"/>
          <w:szCs w:val="22"/>
        </w:rPr>
      </w:pPr>
      <w:r>
        <w:rPr>
          <w:rFonts w:ascii="Palatino Linotype" w:hAnsi="Palatino Linotype"/>
          <w:b/>
          <w:i/>
          <w:sz w:val="22"/>
          <w:szCs w:val="22"/>
        </w:rPr>
        <w:t>Énfasis añadido</w:t>
      </w:r>
      <w:r w:rsidRPr="00004803">
        <w:rPr>
          <w:rFonts w:ascii="Palatino Linotype" w:hAnsi="Palatino Linotype"/>
          <w:i/>
          <w:sz w:val="22"/>
          <w:szCs w:val="22"/>
        </w:rPr>
        <w:t>.</w:t>
      </w:r>
    </w:p>
    <w:p w:rsidR="00F10CD4" w:rsidRDefault="00F10CD4" w:rsidP="00F10CD4">
      <w:pPr>
        <w:ind w:right="851"/>
        <w:jc w:val="both"/>
        <w:rPr>
          <w:rFonts w:ascii="Palatino Linotype" w:hAnsi="Palatino Linotype"/>
          <w:i/>
          <w:sz w:val="22"/>
          <w:szCs w:val="22"/>
        </w:rPr>
      </w:pPr>
    </w:p>
    <w:p w:rsidR="00F10CD4" w:rsidRPr="002F280A" w:rsidRDefault="00F10CD4" w:rsidP="00F10CD4">
      <w:pPr>
        <w:spacing w:before="240" w:after="240" w:line="360" w:lineRule="auto"/>
        <w:jc w:val="both"/>
        <w:rPr>
          <w:rFonts w:ascii="Palatino Linotype" w:hAnsi="Palatino Linotype"/>
        </w:rPr>
      </w:pPr>
      <w:r w:rsidRPr="002F280A">
        <w:rPr>
          <w:rFonts w:ascii="Palatino Linotype" w:hAnsi="Palatino Linotype"/>
        </w:rPr>
        <w:t xml:space="preserve">Cabe mencionar que sobre este tema los artículos 85, 86 y 87 del Reglamento del Libro Décimo Segundo del Código Administrativo del Estado de México refieren que en caso de declararse desierto un procedimiento de licitación, la dependencia, entidad o ayuntamiento que cuente con Comité Interno de Obra Pública solicitará el </w:t>
      </w:r>
      <w:r w:rsidRPr="002F280A">
        <w:rPr>
          <w:rFonts w:ascii="Palatino Linotype" w:hAnsi="Palatino Linotype"/>
        </w:rPr>
        <w:lastRenderedPageBreak/>
        <w:t>dictamen de procedencia del procedimiento de invitación restringida a ese órgano colegiado; para ello, la unidad ejecutora de obra pública integrará y presentará el caso, que contendrá:</w:t>
      </w:r>
    </w:p>
    <w:p w:rsidR="00F10CD4" w:rsidRPr="00004803" w:rsidRDefault="00F10CD4" w:rsidP="00F10CD4">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La descripción general de la obra o servicio;</w:t>
      </w:r>
    </w:p>
    <w:p w:rsidR="00F10CD4" w:rsidRPr="00004803" w:rsidRDefault="00F10CD4" w:rsidP="00F10CD4">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El informe del procedimiento de licitación pública que fue declarado desierto;</w:t>
      </w:r>
    </w:p>
    <w:p w:rsidR="00F10CD4" w:rsidRPr="00004803" w:rsidRDefault="00F10CD4" w:rsidP="00F10CD4">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La fecha probable de inicio de los trabajos y el plazo de ejecución de los mismos;</w:t>
      </w:r>
    </w:p>
    <w:p w:rsidR="00F10CD4" w:rsidRPr="00004803" w:rsidRDefault="00F10CD4" w:rsidP="00F10CD4">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El presupuesto base;</w:t>
      </w:r>
    </w:p>
    <w:p w:rsidR="00F10CD4" w:rsidRPr="00004803" w:rsidRDefault="00F10CD4" w:rsidP="00F10CD4">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La autorización presupuestal;</w:t>
      </w:r>
    </w:p>
    <w:p w:rsidR="00F10CD4" w:rsidRPr="00004803" w:rsidRDefault="00F10CD4" w:rsidP="00F10CD4">
      <w:pPr>
        <w:pStyle w:val="Prrafodelista"/>
        <w:numPr>
          <w:ilvl w:val="0"/>
          <w:numId w:val="13"/>
        </w:numPr>
        <w:spacing w:before="240" w:after="240" w:line="360" w:lineRule="auto"/>
        <w:jc w:val="both"/>
        <w:rPr>
          <w:rFonts w:ascii="Palatino Linotype" w:hAnsi="Palatino Linotype"/>
        </w:rPr>
      </w:pPr>
      <w:r w:rsidRPr="00004803">
        <w:rPr>
          <w:rFonts w:ascii="Palatino Linotype" w:hAnsi="Palatino Linotype"/>
        </w:rPr>
        <w:t>El nombre y firma del titular del área responsable de la ejecución de los trabajos; y</w:t>
      </w:r>
    </w:p>
    <w:p w:rsidR="00F10CD4" w:rsidRDefault="00F10CD4" w:rsidP="00F10CD4">
      <w:pPr>
        <w:pStyle w:val="Prrafodelista"/>
        <w:numPr>
          <w:ilvl w:val="0"/>
          <w:numId w:val="13"/>
        </w:numPr>
        <w:spacing w:before="240" w:after="240" w:line="360" w:lineRule="auto"/>
        <w:jc w:val="both"/>
      </w:pPr>
      <w:r w:rsidRPr="00004803">
        <w:rPr>
          <w:rFonts w:ascii="Palatino Linotype" w:hAnsi="Palatino Linotype"/>
        </w:rPr>
        <w:t>El formato de caso para el dictamen de procedencia de excepción. (</w:t>
      </w:r>
      <w:r w:rsidRPr="00004803">
        <w:rPr>
          <w:rFonts w:ascii="Palatino Linotype" w:hAnsi="Palatino Linotype"/>
          <w:i/>
        </w:rPr>
        <w:t>Cuando la dependencia, entidad o ayuntamiento no cuente con Comité Interno de Obra Pública, la unidad ejecutora de obra pública deberá integrar el caso que someterá a la autorización del titular. 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w:t>
      </w:r>
      <w:r>
        <w:t>).</w:t>
      </w:r>
    </w:p>
    <w:p w:rsidR="00F10CD4" w:rsidRPr="006E45BA" w:rsidRDefault="00F10CD4" w:rsidP="00F10CD4">
      <w:pPr>
        <w:spacing w:before="240" w:after="240" w:line="360" w:lineRule="auto"/>
        <w:jc w:val="both"/>
        <w:rPr>
          <w:rFonts w:ascii="Palatino Linotype" w:hAnsi="Palatino Linotype"/>
        </w:rPr>
      </w:pPr>
      <w:r w:rsidRPr="002F280A">
        <w:rPr>
          <w:rFonts w:ascii="Palatino Linotype" w:hAnsi="Palatino Linotype"/>
        </w:rPr>
        <w:t xml:space="preserve">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 seleccionando del catálogo de contratistas a cuando menos tres personas que serán invitadas a presentar propuestas; asimismo, </w:t>
      </w:r>
      <w:r w:rsidRPr="00CE37C9">
        <w:rPr>
          <w:rFonts w:ascii="Palatino Linotype" w:hAnsi="Palatino Linotype"/>
        </w:rPr>
        <w:t>formularán los oficios de invitación</w:t>
      </w:r>
      <w:r w:rsidRPr="002F280A">
        <w:rPr>
          <w:rFonts w:ascii="Palatino Linotype" w:hAnsi="Palatino Linotype"/>
        </w:rPr>
        <w:t xml:space="preserve"> que </w:t>
      </w:r>
      <w:r w:rsidRPr="002F280A">
        <w:rPr>
          <w:rFonts w:ascii="Palatino Linotype" w:hAnsi="Palatino Linotype"/>
        </w:rPr>
        <w:lastRenderedPageBreak/>
        <w:t xml:space="preserve">contendrán el nombre del convocante; el nombre y la ubicación de la obra o servicio; el nombre y domicilio del invitado y la referencia a su clave de registro en el catálogo de contratistas; </w:t>
      </w:r>
      <w:r w:rsidRPr="00CE37C9">
        <w:rPr>
          <w:rFonts w:ascii="Palatino Linotype" w:hAnsi="Palatino Linotype"/>
        </w:rPr>
        <w:t>la invitación expresa</w:t>
      </w:r>
      <w:r w:rsidRPr="002F280A">
        <w:rPr>
          <w:rFonts w:ascii="Palatino Linotype" w:hAnsi="Palatino Linotype"/>
        </w:rPr>
        <w:t xml:space="preserve"> y el señalamiento de las fechas previstas para las etapas del procedimiento; la indicación de que se anexan las bases de la invitación; nombre y firma del servidor público responsable del proceso; el origen de los recursos para la realización de la obra o servicio; y el plazo de ejecución de los trabajos, indicando la fecha estim</w:t>
      </w:r>
      <w:r>
        <w:rPr>
          <w:rFonts w:ascii="Palatino Linotype" w:hAnsi="Palatino Linotype"/>
        </w:rPr>
        <w:t xml:space="preserve">ada de inicio de los mismos, cabe mencionar que </w:t>
      </w:r>
      <w:r w:rsidRPr="00CE37C9">
        <w:rPr>
          <w:rFonts w:ascii="Palatino Linotype" w:hAnsi="Palatino Linotype"/>
        </w:rPr>
        <w:t>el procedimiento de invitación restringida seguirá los mismos pasos que el de licitación pública salvo la publicación de la convocatoria, misma que se sustituye por la invitación</w:t>
      </w:r>
      <w:r w:rsidRPr="002F280A">
        <w:rPr>
          <w:rFonts w:ascii="Palatino Linotype" w:hAnsi="Palatino Linotype"/>
        </w:rPr>
        <w:t xml:space="preserve">.  </w:t>
      </w:r>
    </w:p>
    <w:p w:rsidR="00F10CD4" w:rsidRDefault="00F10CD4" w:rsidP="00F10CD4">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lang w:val="es-ES"/>
        </w:rPr>
      </w:pPr>
      <w:r w:rsidRPr="00ED02C5">
        <w:rPr>
          <w:rFonts w:ascii="Palatino Linotype" w:eastAsiaTheme="minorHAnsi" w:hAnsi="Palatino Linotype" w:cs="Arial Narrow"/>
          <w:b/>
          <w:sz w:val="24"/>
          <w:szCs w:val="24"/>
        </w:rPr>
        <w:t>Por lo que se refiere al procedimiento de adjudicación directa</w:t>
      </w:r>
      <w:r w:rsidRPr="006E45BA">
        <w:rPr>
          <w:rFonts w:ascii="Palatino Linotype" w:eastAsiaTheme="minorHAnsi" w:hAnsi="Palatino Linotype" w:cs="Arial Narrow"/>
          <w:sz w:val="24"/>
          <w:szCs w:val="24"/>
        </w:rPr>
        <w:t xml:space="preserve"> es pertinente referir que </w:t>
      </w:r>
      <w:r>
        <w:rPr>
          <w:rFonts w:ascii="Palatino Linotype" w:eastAsiaTheme="minorHAnsi" w:hAnsi="Palatino Linotype" w:cs="Arial Narrow"/>
          <w:sz w:val="24"/>
          <w:szCs w:val="24"/>
          <w:lang w:val="es-ES"/>
        </w:rPr>
        <w:t>l</w:t>
      </w:r>
      <w:r w:rsidRPr="006E45BA">
        <w:rPr>
          <w:rFonts w:ascii="Palatino Linotype" w:eastAsiaTheme="minorHAnsi" w:hAnsi="Palatino Linotype" w:cs="Arial Narrow"/>
          <w:sz w:val="24"/>
          <w:szCs w:val="24"/>
          <w:lang w:val="es-ES"/>
        </w:rPr>
        <w:t>as dependencias, entidades y ayuntamientos podrán adjudicar obra pública o servicios relacionados con la misma, mediante el procedimiento d</w:t>
      </w:r>
      <w:r>
        <w:rPr>
          <w:rFonts w:ascii="Palatino Linotype" w:eastAsiaTheme="minorHAnsi" w:hAnsi="Palatino Linotype" w:cs="Arial Narrow"/>
          <w:sz w:val="24"/>
          <w:szCs w:val="24"/>
          <w:lang w:val="es-ES"/>
        </w:rPr>
        <w:t>e adjudicación directa, cuando:</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 trate de restauración de monumentos arqueológicos, artísticos e históricos;</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Para la ejecución de la obra o servicios se requiera contratar al titular de una patente, derechos de autor u otros derechos exclusivos;</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 requiera de experiencia, materiales, equipos o técnicas especiales;</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Sea urgente la ejecución de la obra por estar en riesgo el orden social, la salubridad, la seguridad pública o el ambiente, de alguna zona o región del Estado; se paralicen los servicios públicos; se trate de programas de apoyo a la comunidad para atender necesidades apremiantes; o concurra alguna otra causa similar de interés público;</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lastRenderedPageBreak/>
        <w:t>Existan circunstancias que puedan provocar pérdidas o costos adicionales importantes al erario;</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Pueda comprometerse información de naturaleza confidencial para el Estado o municipios, por razones de seguridad pública;</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Existan circunstancias extraordinarias o imprevisibles que generen riesgo o desastre. En este supuesto, la contratación deberá limitarse a lo estrictamente necesario para enfrentar tal eventualidad;</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 hubiere rescindido un contrato por causas imputables al contratista ganador en una licitación; o la persona que habiendo resultado ganadora no concurra a la celebración del contrato en el plazo que dispone este Libro. En estos casos la dependencia, entidad o ayuntamiento podrá adjudicar el contrato al licitante que haya presentado la propuesta solvente más cercana a la ganadora y así sucesivamente; en todo caso, la diferencia de precio no deberá ser superior al diez por ciento respecto de la propuesta ganadora;</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Se hubiere declarado desierto un procedimiento de invitación restringida;</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Cuando se aseguren condiciones financieras que permitan al Estado o municipios cumplir con la obligación de pago de manera diferida, sin que ello implique un costo financiero adicional; o bien que habiendo un costo financiero adicional éste sea inferior al del mercado; o</w:t>
      </w:r>
    </w:p>
    <w:p w:rsidR="00F10CD4" w:rsidRPr="006E45BA" w:rsidRDefault="00F10CD4" w:rsidP="00F10CD4">
      <w:pPr>
        <w:pStyle w:val="Prrafodelista"/>
        <w:numPr>
          <w:ilvl w:val="0"/>
          <w:numId w:val="12"/>
        </w:numPr>
        <w:autoSpaceDE w:val="0"/>
        <w:autoSpaceDN w:val="0"/>
        <w:adjustRightInd w:val="0"/>
        <w:spacing w:before="240" w:after="240" w:line="360" w:lineRule="auto"/>
        <w:jc w:val="both"/>
        <w:rPr>
          <w:rFonts w:ascii="Palatino Linotype" w:eastAsiaTheme="minorHAnsi" w:hAnsi="Palatino Linotype" w:cs="Arial Narrow"/>
        </w:rPr>
      </w:pPr>
      <w:r w:rsidRPr="006E45BA">
        <w:rPr>
          <w:rFonts w:ascii="Palatino Linotype" w:eastAsiaTheme="minorHAnsi" w:hAnsi="Palatino Linotype" w:cs="Arial Narrow"/>
          <w:lang w:val="es-ES"/>
        </w:rPr>
        <w:t>Las obras o servicios a contratar, no rebasen los montos establecidos por el Presupuesto de Egresos del Gobierno del Estado del ejercicio correspondiente.</w:t>
      </w:r>
    </w:p>
    <w:p w:rsidR="00F10CD4" w:rsidRPr="00B87709" w:rsidRDefault="00F10CD4" w:rsidP="00F10CD4">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lang w:val="es-ES"/>
        </w:rPr>
      </w:pPr>
      <w:r w:rsidRPr="000A1F4C">
        <w:rPr>
          <w:rFonts w:ascii="Palatino Linotype" w:eastAsiaTheme="minorHAnsi" w:hAnsi="Palatino Linotype" w:cs="Arial Narrow"/>
          <w:sz w:val="24"/>
          <w:szCs w:val="24"/>
        </w:rPr>
        <w:t>Por su parte el Reglamento de Obras y Servicios del sujeto obligado refiere en el numeral 72 que l</w:t>
      </w:r>
      <w:r w:rsidRPr="000A1F4C">
        <w:rPr>
          <w:rFonts w:ascii="Palatino Linotype" w:eastAsiaTheme="minorHAnsi" w:hAnsi="Palatino Linotype" w:cs="Arial Narrow"/>
          <w:sz w:val="24"/>
          <w:szCs w:val="24"/>
          <w:lang w:val="es-ES"/>
        </w:rPr>
        <w:t xml:space="preserve">a Dirección podrá contratar obra o servicios relacionados con la </w:t>
      </w:r>
      <w:r w:rsidRPr="000A1F4C">
        <w:rPr>
          <w:rFonts w:ascii="Palatino Linotype" w:eastAsiaTheme="minorHAnsi" w:hAnsi="Palatino Linotype" w:cs="Arial Narrow"/>
          <w:sz w:val="24"/>
          <w:szCs w:val="24"/>
          <w:lang w:val="es-ES"/>
        </w:rPr>
        <w:lastRenderedPageBreak/>
        <w:t>misma, mediante el procedimiento de adjudicación directa observando lo establecido por el Reglamento en mención y demás disposiciones aplicables e informando al Comité de la adjudicación y los criterios de selección que se utilizaron para la misma, u</w:t>
      </w:r>
      <w:r>
        <w:rPr>
          <w:rFonts w:ascii="Palatino Linotype" w:eastAsiaTheme="minorHAnsi" w:hAnsi="Palatino Linotype" w:cs="Arial Narrow"/>
          <w:sz w:val="24"/>
          <w:szCs w:val="24"/>
          <w:lang w:val="es-ES"/>
        </w:rPr>
        <w:t xml:space="preserve">na </w:t>
      </w:r>
      <w:r w:rsidRPr="000A1F4C">
        <w:rPr>
          <w:rFonts w:ascii="Palatino Linotype" w:eastAsiaTheme="minorHAnsi" w:hAnsi="Palatino Linotype" w:cs="Arial Narrow"/>
          <w:sz w:val="24"/>
          <w:szCs w:val="24"/>
          <w:lang w:val="es-ES"/>
        </w:rPr>
        <w:t xml:space="preserve">vez adjudicada la obra o el servicio, el contratista deberá presentar por escrito y con oficio de solicitud de autorización, el presupuesto de los trabajos a realizarse, anexando a éste el análisis de precios unitarios que respalden </w:t>
      </w:r>
      <w:r w:rsidRPr="00B87709">
        <w:rPr>
          <w:rFonts w:ascii="Palatino Linotype" w:eastAsiaTheme="minorHAnsi" w:hAnsi="Palatino Linotype" w:cs="Arial Narrow"/>
          <w:sz w:val="24"/>
          <w:szCs w:val="24"/>
          <w:lang w:val="es-ES"/>
        </w:rPr>
        <w:t>cada uno de los conceptos de trabajo.</w:t>
      </w:r>
    </w:p>
    <w:p w:rsidR="00F10CD4" w:rsidRDefault="00CE37C9"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eastAsiaTheme="minorHAnsi" w:hAnsi="Palatino Linotype" w:cs="Arial Narrow"/>
          <w:sz w:val="24"/>
          <w:szCs w:val="24"/>
        </w:rPr>
        <w:t xml:space="preserve">En este sentido, es pertinente </w:t>
      </w:r>
      <w:r w:rsidR="00F10CD4" w:rsidRPr="00B87709">
        <w:rPr>
          <w:rFonts w:ascii="Palatino Linotype" w:eastAsiaTheme="minorHAnsi" w:hAnsi="Palatino Linotype" w:cs="Arial Narrow"/>
          <w:sz w:val="24"/>
          <w:szCs w:val="24"/>
        </w:rPr>
        <w:t xml:space="preserve">mencionar que el Reglamento de Libro Décimo Segundo de Código Administrativo en sus artículos 88, 89, 90, 91 y 92 en términos generales </w:t>
      </w:r>
      <w:r w:rsidR="009B5157">
        <w:rPr>
          <w:rFonts w:ascii="Palatino Linotype" w:eastAsiaTheme="minorHAnsi" w:hAnsi="Palatino Linotype" w:cs="Arial Narrow"/>
          <w:sz w:val="24"/>
          <w:szCs w:val="24"/>
        </w:rPr>
        <w:t xml:space="preserve">precisan </w:t>
      </w:r>
      <w:r w:rsidR="00F10CD4" w:rsidRPr="00B87709">
        <w:rPr>
          <w:rFonts w:ascii="Palatino Linotype" w:eastAsiaTheme="minorHAnsi" w:hAnsi="Palatino Linotype" w:cs="Arial Narrow"/>
          <w:sz w:val="24"/>
          <w:szCs w:val="24"/>
        </w:rPr>
        <w:t xml:space="preserve">que </w:t>
      </w:r>
      <w:r w:rsidR="00F10CD4" w:rsidRPr="00B87709">
        <w:rPr>
          <w:rFonts w:ascii="Palatino Linotype" w:hAnsi="Palatino Linotype"/>
          <w:sz w:val="24"/>
          <w:szCs w:val="24"/>
        </w:rPr>
        <w:t>cuando la dependencia, entidad o ayuntamiento necesite llevar a cabo un procedimiento de adjudicación directa, (</w:t>
      </w:r>
      <w:r w:rsidR="00F10CD4" w:rsidRPr="00C822C8">
        <w:rPr>
          <w:rFonts w:ascii="Palatino Linotype" w:hAnsi="Palatino Linotype"/>
          <w:i/>
        </w:rPr>
        <w:t>salvo que las obras o servicios a contratar no rebasen los montos establecidos por el Presupuesto de Egresos del Gobierno del Estado de México del ejercicio correspondiente</w:t>
      </w:r>
      <w:r w:rsidR="00F10CD4">
        <w:rPr>
          <w:rFonts w:ascii="Palatino Linotype" w:hAnsi="Palatino Linotype"/>
          <w:i/>
        </w:rPr>
        <w:t>)</w:t>
      </w:r>
      <w:r w:rsidR="00F10CD4" w:rsidRPr="00C822C8">
        <w:rPr>
          <w:rFonts w:ascii="Palatino Linotype" w:hAnsi="Palatino Linotype"/>
          <w:i/>
        </w:rPr>
        <w:t xml:space="preserve"> </w:t>
      </w:r>
      <w:r w:rsidR="00F10CD4">
        <w:rPr>
          <w:rFonts w:ascii="Palatino Linotype" w:hAnsi="Palatino Linotype"/>
          <w:sz w:val="24"/>
          <w:szCs w:val="24"/>
        </w:rPr>
        <w:t xml:space="preserve">solicitará al </w:t>
      </w:r>
      <w:r w:rsidR="00F10CD4" w:rsidRPr="00B87709">
        <w:rPr>
          <w:rFonts w:ascii="Palatino Linotype" w:hAnsi="Palatino Linotype"/>
          <w:sz w:val="24"/>
          <w:szCs w:val="24"/>
        </w:rPr>
        <w:t>Comité Interno de Obra Pública</w:t>
      </w:r>
      <w:r w:rsidR="00F10CD4">
        <w:rPr>
          <w:rFonts w:ascii="Palatino Linotype" w:hAnsi="Palatino Linotype"/>
          <w:sz w:val="24"/>
          <w:szCs w:val="24"/>
        </w:rPr>
        <w:t xml:space="preserve"> </w:t>
      </w:r>
      <w:r w:rsidR="00F10CD4" w:rsidRPr="00C822C8">
        <w:rPr>
          <w:rFonts w:ascii="Palatino Linotype" w:hAnsi="Palatino Linotype"/>
          <w:sz w:val="24"/>
          <w:szCs w:val="24"/>
        </w:rPr>
        <w:t>el dictamen de procedencia del procedimiento de adjudicación directa; para ello, la unidad ejecutora de obra pública o servicio integrará y prese</w:t>
      </w:r>
      <w:r w:rsidR="00F10CD4">
        <w:rPr>
          <w:rFonts w:ascii="Palatino Linotype" w:hAnsi="Palatino Linotype"/>
          <w:sz w:val="24"/>
          <w:szCs w:val="24"/>
        </w:rPr>
        <w:t>ntará el caso conforme se señala</w:t>
      </w:r>
      <w:r w:rsidR="00F10CD4" w:rsidRPr="00C822C8">
        <w:rPr>
          <w:rFonts w:ascii="Palatino Linotype" w:hAnsi="Palatino Linotype"/>
          <w:sz w:val="24"/>
          <w:szCs w:val="24"/>
        </w:rPr>
        <w:t xml:space="preserve"> en el </w:t>
      </w:r>
      <w:r w:rsidR="00F10CD4">
        <w:rPr>
          <w:rFonts w:ascii="Palatino Linotype" w:hAnsi="Palatino Linotype"/>
          <w:sz w:val="24"/>
          <w:szCs w:val="24"/>
        </w:rPr>
        <w:t xml:space="preserve">artículo 85 relativo al </w:t>
      </w:r>
      <w:r w:rsidR="00F10CD4" w:rsidRPr="00C822C8">
        <w:rPr>
          <w:rFonts w:ascii="Palatino Linotype" w:hAnsi="Palatino Linotype"/>
          <w:sz w:val="24"/>
          <w:szCs w:val="24"/>
        </w:rPr>
        <w:t>procedimiento de inv</w:t>
      </w:r>
      <w:r w:rsidR="00F10CD4">
        <w:rPr>
          <w:rFonts w:ascii="Palatino Linotype" w:hAnsi="Palatino Linotype"/>
          <w:sz w:val="24"/>
          <w:szCs w:val="24"/>
        </w:rPr>
        <w:t xml:space="preserve">itación restringida, en donde el </w:t>
      </w:r>
      <w:r w:rsidR="00F10CD4" w:rsidRPr="00C822C8">
        <w:rPr>
          <w:rFonts w:ascii="Palatino Linotype" w:hAnsi="Palatino Linotype"/>
          <w:sz w:val="24"/>
          <w:szCs w:val="24"/>
        </w:rPr>
        <w:t>titular de la dependencia, entidad o ayuntamiento emitirá un acuerdo en el que autorice el procedi</w:t>
      </w:r>
      <w:r w:rsidR="00F10CD4">
        <w:rPr>
          <w:rFonts w:ascii="Palatino Linotype" w:hAnsi="Palatino Linotype"/>
          <w:sz w:val="24"/>
          <w:szCs w:val="24"/>
        </w:rPr>
        <w:t>miento de adjudicación directa.</w:t>
      </w:r>
    </w:p>
    <w:p w:rsidR="00F10CD4" w:rsidRDefault="00F10CD4"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sidRPr="00C822C8">
        <w:rPr>
          <w:rFonts w:ascii="Palatino Linotype" w:hAnsi="Palatino Linotype"/>
          <w:sz w:val="24"/>
          <w:szCs w:val="24"/>
        </w:rPr>
        <w:t>En función de las características de los trabajos a realizar y a sus requerimientos</w:t>
      </w:r>
      <w:r>
        <w:rPr>
          <w:rFonts w:ascii="Palatino Linotype" w:hAnsi="Palatino Linotype"/>
          <w:sz w:val="24"/>
          <w:szCs w:val="24"/>
        </w:rPr>
        <w:t xml:space="preserve"> de ejecución, las dependencias</w:t>
      </w:r>
      <w:r w:rsidRPr="00C822C8">
        <w:rPr>
          <w:rFonts w:ascii="Palatino Linotype" w:hAnsi="Palatino Linotype"/>
          <w:sz w:val="24"/>
          <w:szCs w:val="24"/>
        </w:rPr>
        <w:t xml:space="preserve"> determinarán las características de experiencia, capacidad técnica y solvencia que debe reunir la persona que se invitará a</w:t>
      </w:r>
      <w:r>
        <w:rPr>
          <w:rFonts w:ascii="Palatino Linotype" w:hAnsi="Palatino Linotype"/>
          <w:sz w:val="24"/>
          <w:szCs w:val="24"/>
        </w:rPr>
        <w:t xml:space="preserve">l procedimiento de adjudicación, seleccionando </w:t>
      </w:r>
      <w:r w:rsidRPr="00C822C8">
        <w:rPr>
          <w:rFonts w:ascii="Palatino Linotype" w:hAnsi="Palatino Linotype"/>
          <w:sz w:val="24"/>
          <w:szCs w:val="24"/>
        </w:rPr>
        <w:t xml:space="preserve">del Catálogo de Contratistas a la persona que será invitada a presentar propuesta y formulará el oficio de invitación </w:t>
      </w:r>
      <w:r w:rsidRPr="00C822C8">
        <w:rPr>
          <w:rFonts w:ascii="Palatino Linotype" w:hAnsi="Palatino Linotype"/>
          <w:sz w:val="24"/>
          <w:szCs w:val="24"/>
        </w:rPr>
        <w:lastRenderedPageBreak/>
        <w:t xml:space="preserve">con la estructura de los oficios de invitación del procedimiento de adjudicación directa. </w:t>
      </w:r>
    </w:p>
    <w:p w:rsidR="00F10CD4" w:rsidRDefault="006E12E0"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hAnsi="Palatino Linotype"/>
          <w:sz w:val="24"/>
          <w:szCs w:val="24"/>
        </w:rPr>
        <w:t>Una vez precisado lo anterior, debe precisarse que del análisis realizado a la solicitud del impetrante, se advierte que el mismo requiere que le sea proporcionada la documentación en donde conste el fundamento legal, desglose de material, desglose de mano de obra, costo del material empleado que esté relacionado con el costo de cada edificio.</w:t>
      </w:r>
    </w:p>
    <w:p w:rsidR="00836C2E" w:rsidRDefault="006E12E0"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hAnsi="Palatino Linotype"/>
          <w:sz w:val="24"/>
          <w:szCs w:val="24"/>
        </w:rPr>
        <w:t xml:space="preserve">En este sentido debe precisarse que </w:t>
      </w:r>
      <w:r w:rsidR="00836C2E">
        <w:rPr>
          <w:rFonts w:ascii="Palatino Linotype" w:hAnsi="Palatino Linotype"/>
          <w:sz w:val="24"/>
          <w:szCs w:val="24"/>
        </w:rPr>
        <w:t>por lo que se refiere al fundamento legal de la realización de las obras públicas en los edificios del Centro Universitario UAEM Texcoco, debe precisarse que el Sujeto Obligado al momento de emitir respuesta envió diversos archivos electrónicos referentes a los Edificios A, B, C y Remodelación del Edificio B, entre los que sobresalen los siguientes:</w:t>
      </w:r>
    </w:p>
    <w:p w:rsidR="00B87709" w:rsidRPr="00B87709" w:rsidRDefault="00B87709" w:rsidP="00B87709">
      <w:pPr>
        <w:spacing w:before="240" w:after="240" w:line="360" w:lineRule="auto"/>
        <w:jc w:val="both"/>
        <w:rPr>
          <w:rFonts w:ascii="Palatino Linotype" w:hAnsi="Palatino Linotype"/>
          <w:sz w:val="22"/>
          <w:szCs w:val="22"/>
        </w:rPr>
      </w:pPr>
      <w:r w:rsidRPr="00B87709">
        <w:rPr>
          <w:rFonts w:ascii="Palatino Linotype" w:hAnsi="Palatino Linotype"/>
          <w:b/>
        </w:rPr>
        <w:t>La Carpeta denominada “Edificio A</w:t>
      </w:r>
      <w:r w:rsidRPr="00B87709">
        <w:rPr>
          <w:rFonts w:ascii="Palatino Linotype" w:hAnsi="Palatino Linotype"/>
        </w:rPr>
        <w:t>” contiene 7 archivos</w:t>
      </w:r>
      <w:r>
        <w:rPr>
          <w:rFonts w:ascii="Palatino Linotype" w:hAnsi="Palatino Linotype"/>
        </w:rPr>
        <w:t>, de los cuales únicamente se hará mención de los siguientes</w:t>
      </w:r>
      <w:r w:rsidRPr="00B87709">
        <w:rPr>
          <w:rFonts w:ascii="Palatino Linotype" w:hAnsi="Palatino Linotype"/>
        </w:rPr>
        <w:t>:</w:t>
      </w:r>
    </w:p>
    <w:p w:rsidR="00B55C9C" w:rsidRPr="00B55C9C" w:rsidRDefault="00836C2E" w:rsidP="00B55C9C">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“Apertura Edificio A.PDF”,</w:t>
      </w:r>
      <w:r>
        <w:rPr>
          <w:rFonts w:ascii="Palatino Linotype" w:hAnsi="Palatino Linotype"/>
          <w:i/>
        </w:rPr>
        <w:t xml:space="preserve"> </w:t>
      </w:r>
      <w:r w:rsidRPr="00106BF8">
        <w:rPr>
          <w:rFonts w:ascii="Palatino Linotype" w:hAnsi="Palatino Linotype"/>
          <w:i/>
        </w:rPr>
        <w:t>contiene el Acta de Recepción y Apertura de Propuestas, de la Convocatoria Múltiple Nacional Número UAEM/DOU/003/13, de la Licitación Pública Número UAEM/LP/007/13 de fecha trece de julio de dos mil tre</w:t>
      </w:r>
      <w:r>
        <w:rPr>
          <w:rFonts w:ascii="Palatino Linotype" w:hAnsi="Palatino Linotype"/>
          <w:i/>
        </w:rPr>
        <w:t>ce integrada por cuatro páginas</w:t>
      </w:r>
      <w:r w:rsidRPr="00B16C80">
        <w:rPr>
          <w:rFonts w:ascii="Palatino Linotype" w:hAnsi="Palatino Linotype"/>
          <w:b/>
          <w:i/>
        </w:rPr>
        <w:t>.</w:t>
      </w:r>
    </w:p>
    <w:p w:rsidR="00B55C9C" w:rsidRPr="00B55C9C" w:rsidRDefault="00B55C9C" w:rsidP="00B55C9C">
      <w:pPr>
        <w:spacing w:before="240" w:after="240" w:line="360" w:lineRule="auto"/>
        <w:jc w:val="both"/>
        <w:rPr>
          <w:rFonts w:ascii="Palatino Linotype" w:hAnsi="Palatino Linotype"/>
          <w:i/>
        </w:rPr>
      </w:pPr>
      <w:r>
        <w:rPr>
          <w:noProof/>
          <w:lang w:val="es-MX" w:eastAsia="es-MX"/>
        </w:rPr>
        <w:lastRenderedPageBreak/>
        <w:drawing>
          <wp:inline distT="0" distB="0" distL="0" distR="0" wp14:anchorId="62B258E8" wp14:editId="50E5D32A">
            <wp:extent cx="5647055" cy="201899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83" t="11357" r="32481" b="62211"/>
                    <a:stretch/>
                  </pic:blipFill>
                  <pic:spPr bwMode="auto">
                    <a:xfrm>
                      <a:off x="0" y="0"/>
                      <a:ext cx="5694980" cy="2036130"/>
                    </a:xfrm>
                    <a:prstGeom prst="rect">
                      <a:avLst/>
                    </a:prstGeom>
                    <a:ln>
                      <a:noFill/>
                    </a:ln>
                    <a:extLst>
                      <a:ext uri="{53640926-AAD7-44D8-BBD7-CCE9431645EC}">
                        <a14:shadowObscured xmlns:a14="http://schemas.microsoft.com/office/drawing/2010/main"/>
                      </a:ext>
                    </a:extLst>
                  </pic:spPr>
                </pic:pic>
              </a:graphicData>
            </a:graphic>
          </wp:inline>
        </w:drawing>
      </w:r>
    </w:p>
    <w:p w:rsidR="00836C2E" w:rsidRDefault="00836C2E" w:rsidP="00836C2E">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 xml:space="preserve"> “Dictamen Edificio A.PDF”</w:t>
      </w:r>
      <w:r>
        <w:rPr>
          <w:rFonts w:ascii="Palatino Linotype" w:hAnsi="Palatino Linotype"/>
          <w:i/>
        </w:rPr>
        <w:t>, contiene el Dictamen de Adjudicación</w:t>
      </w:r>
      <w:r w:rsidRPr="00106BF8">
        <w:rPr>
          <w:rFonts w:ascii="Palatino Linotype" w:hAnsi="Palatino Linotype"/>
          <w:i/>
          <w:sz w:val="24"/>
          <w:szCs w:val="24"/>
          <w:lang w:val="es-ES" w:eastAsia="es-ES"/>
        </w:rPr>
        <w:t xml:space="preserve"> </w:t>
      </w:r>
      <w:r w:rsidRPr="00106BF8">
        <w:rPr>
          <w:rFonts w:ascii="Palatino Linotype" w:hAnsi="Palatino Linotype"/>
          <w:i/>
          <w:lang w:val="es-ES"/>
        </w:rPr>
        <w:t>Número UAEM/DOU/003/13, de la Licitación Pública Número UAEM/LP/007/13</w:t>
      </w:r>
      <w:r>
        <w:rPr>
          <w:rFonts w:ascii="Palatino Linotype" w:hAnsi="Palatino Linotype"/>
          <w:i/>
        </w:rPr>
        <w:t xml:space="preserve"> para la “Reestructuración del Edificio “A” del Centro Universitario UAEM Texcoco, de fecha dieciocho de junio de dos mil trece.</w:t>
      </w:r>
    </w:p>
    <w:p w:rsidR="00B55C9C" w:rsidRPr="00B55C9C" w:rsidRDefault="00B55C9C" w:rsidP="00B55C9C">
      <w:pPr>
        <w:spacing w:before="240" w:after="240" w:line="360" w:lineRule="auto"/>
        <w:jc w:val="both"/>
        <w:rPr>
          <w:rFonts w:ascii="Palatino Linotype" w:hAnsi="Palatino Linotype"/>
          <w:i/>
        </w:rPr>
      </w:pPr>
      <w:r>
        <w:rPr>
          <w:noProof/>
          <w:lang w:val="es-MX" w:eastAsia="es-MX"/>
        </w:rPr>
        <w:drawing>
          <wp:inline distT="0" distB="0" distL="0" distR="0" wp14:anchorId="5B2FF1AE" wp14:editId="4F2028B1">
            <wp:extent cx="5668010" cy="383316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804" t="12755" r="32459" b="34854"/>
                    <a:stretch/>
                  </pic:blipFill>
                  <pic:spPr bwMode="auto">
                    <a:xfrm>
                      <a:off x="0" y="0"/>
                      <a:ext cx="5712801" cy="3863456"/>
                    </a:xfrm>
                    <a:prstGeom prst="rect">
                      <a:avLst/>
                    </a:prstGeom>
                    <a:ln>
                      <a:noFill/>
                    </a:ln>
                    <a:extLst>
                      <a:ext uri="{53640926-AAD7-44D8-BBD7-CCE9431645EC}">
                        <a14:shadowObscured xmlns:a14="http://schemas.microsoft.com/office/drawing/2010/main"/>
                      </a:ext>
                    </a:extLst>
                  </pic:spPr>
                </pic:pic>
              </a:graphicData>
            </a:graphic>
          </wp:inline>
        </w:drawing>
      </w:r>
    </w:p>
    <w:p w:rsidR="00836C2E" w:rsidRDefault="00836C2E" w:rsidP="00836C2E">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lastRenderedPageBreak/>
        <w:t xml:space="preserve"> “Fallo Edificio A.PDF”</w:t>
      </w:r>
      <w:r>
        <w:rPr>
          <w:rFonts w:ascii="Palatino Linotype" w:hAnsi="Palatino Linotype"/>
          <w:i/>
        </w:rPr>
        <w:t xml:space="preserve">, contiene el Acta de Fallo </w:t>
      </w:r>
      <w:r w:rsidRPr="00106BF8">
        <w:rPr>
          <w:rFonts w:ascii="Palatino Linotype" w:hAnsi="Palatino Linotype"/>
          <w:i/>
          <w:lang w:val="es-ES"/>
        </w:rPr>
        <w:t>Número UAEM/DOU/003/13, de la Licitación Pública Número UAEM/LP/007/13</w:t>
      </w:r>
      <w:r>
        <w:rPr>
          <w:rFonts w:ascii="Palatino Linotype" w:hAnsi="Palatino Linotype"/>
          <w:i/>
        </w:rPr>
        <w:t xml:space="preserve"> para la “Reestructuración del Edificio “A” del Centro Universitario UAEM Texcoco, de fecha diecinueve de junio de dos mil trece</w:t>
      </w:r>
      <w:r w:rsidRPr="00B16C80">
        <w:rPr>
          <w:rFonts w:ascii="Palatino Linotype" w:hAnsi="Palatino Linotype"/>
          <w:b/>
          <w:i/>
        </w:rPr>
        <w:t>, en el cual se aprecian el nombre y firmas de las personas participantes</w:t>
      </w:r>
      <w:r>
        <w:rPr>
          <w:rFonts w:ascii="Palatino Linotype" w:hAnsi="Palatino Linotype"/>
          <w:i/>
        </w:rPr>
        <w:t>.</w:t>
      </w:r>
    </w:p>
    <w:p w:rsidR="00B55C9C" w:rsidRPr="00B55C9C" w:rsidRDefault="00B55C9C" w:rsidP="00B55C9C">
      <w:pPr>
        <w:spacing w:before="240" w:after="240" w:line="360" w:lineRule="auto"/>
        <w:jc w:val="both"/>
        <w:rPr>
          <w:rFonts w:ascii="Palatino Linotype" w:hAnsi="Palatino Linotype"/>
          <w:i/>
        </w:rPr>
      </w:pPr>
      <w:r>
        <w:rPr>
          <w:noProof/>
          <w:lang w:val="es-MX" w:eastAsia="es-MX"/>
        </w:rPr>
        <w:drawing>
          <wp:inline distT="0" distB="0" distL="0" distR="0" wp14:anchorId="73BD99D0" wp14:editId="6260A301">
            <wp:extent cx="5689600" cy="510601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53" t="11360" r="31178" b="12128"/>
                    <a:stretch/>
                  </pic:blipFill>
                  <pic:spPr bwMode="auto">
                    <a:xfrm>
                      <a:off x="0" y="0"/>
                      <a:ext cx="5725664" cy="5138375"/>
                    </a:xfrm>
                    <a:prstGeom prst="rect">
                      <a:avLst/>
                    </a:prstGeom>
                    <a:ln>
                      <a:noFill/>
                    </a:ln>
                    <a:extLst>
                      <a:ext uri="{53640926-AAD7-44D8-BBD7-CCE9431645EC}">
                        <a14:shadowObscured xmlns:a14="http://schemas.microsoft.com/office/drawing/2010/main"/>
                      </a:ext>
                    </a:extLst>
                  </pic:spPr>
                </pic:pic>
              </a:graphicData>
            </a:graphic>
          </wp:inline>
        </w:drawing>
      </w:r>
    </w:p>
    <w:p w:rsidR="009B5157" w:rsidRPr="009B5157" w:rsidRDefault="009B5157" w:rsidP="009B5157">
      <w:pPr>
        <w:spacing w:before="240" w:after="240" w:line="360" w:lineRule="auto"/>
        <w:jc w:val="both"/>
        <w:rPr>
          <w:rFonts w:ascii="Palatino Linotype" w:hAnsi="Palatino Linotype"/>
        </w:rPr>
      </w:pPr>
      <w:r w:rsidRPr="009B5157">
        <w:rPr>
          <w:rFonts w:ascii="Palatino Linotype" w:hAnsi="Palatino Linotype"/>
          <w:b/>
        </w:rPr>
        <w:t>La Carpeta denominada “Edificio B</w:t>
      </w:r>
      <w:r w:rsidRPr="009B5157">
        <w:rPr>
          <w:rFonts w:ascii="Palatino Linotype" w:hAnsi="Palatino Linotype"/>
        </w:rPr>
        <w:t>” contiene 7 archivos, de los cuales únicamente se hará mención de los siguientes:</w:t>
      </w:r>
    </w:p>
    <w:p w:rsidR="009B5157" w:rsidRDefault="009B5157" w:rsidP="009B5157">
      <w:pPr>
        <w:pStyle w:val="Prrafodelista"/>
        <w:numPr>
          <w:ilvl w:val="0"/>
          <w:numId w:val="8"/>
        </w:numPr>
        <w:spacing w:before="240" w:after="240" w:line="360" w:lineRule="auto"/>
        <w:jc w:val="both"/>
        <w:rPr>
          <w:rFonts w:ascii="Palatino Linotype" w:hAnsi="Palatino Linotype"/>
          <w:i/>
        </w:rPr>
      </w:pPr>
      <w:r w:rsidRPr="007401AB">
        <w:rPr>
          <w:rFonts w:ascii="Palatino Linotype" w:hAnsi="Palatino Linotype"/>
          <w:b/>
          <w:i/>
        </w:rPr>
        <w:lastRenderedPageBreak/>
        <w:t>“</w:t>
      </w:r>
      <w:proofErr w:type="spellStart"/>
      <w:r w:rsidRPr="007401AB">
        <w:rPr>
          <w:rFonts w:ascii="Palatino Linotype" w:hAnsi="Palatino Linotype"/>
          <w:b/>
          <w:i/>
        </w:rPr>
        <w:t>Adjudicacion</w:t>
      </w:r>
      <w:proofErr w:type="spellEnd"/>
      <w:r w:rsidRPr="007401AB">
        <w:rPr>
          <w:rFonts w:ascii="Palatino Linotype" w:hAnsi="Palatino Linotype"/>
          <w:b/>
          <w:i/>
        </w:rPr>
        <w:t xml:space="preserve"> Edificio B.PDF”</w:t>
      </w:r>
      <w:r>
        <w:rPr>
          <w:rFonts w:ascii="Palatino Linotype" w:hAnsi="Palatino Linotype"/>
          <w:i/>
        </w:rPr>
        <w:t xml:space="preserve">, contiene el Dictamen de Adjudicación Número UAEM/PAD/004/LP/2016 de la Convocatoria </w:t>
      </w:r>
      <w:proofErr w:type="spellStart"/>
      <w:r>
        <w:rPr>
          <w:rFonts w:ascii="Palatino Linotype" w:hAnsi="Palatino Linotype"/>
          <w:i/>
        </w:rPr>
        <w:t>Multiple</w:t>
      </w:r>
      <w:proofErr w:type="spellEnd"/>
      <w:r>
        <w:rPr>
          <w:rFonts w:ascii="Palatino Linotype" w:hAnsi="Palatino Linotype"/>
          <w:i/>
        </w:rPr>
        <w:t xml:space="preserve"> Nacional número UAEM/DOU/002/16, de la Licitación Número UAEM/LP/007/16</w:t>
      </w:r>
      <w:r w:rsidRPr="00B16C80">
        <w:rPr>
          <w:rFonts w:ascii="Palatino Linotype" w:hAnsi="Palatino Linotype"/>
          <w:i/>
        </w:rPr>
        <w:t xml:space="preserve"> </w:t>
      </w:r>
      <w:r>
        <w:rPr>
          <w:rFonts w:ascii="Palatino Linotype" w:hAnsi="Palatino Linotype"/>
          <w:i/>
        </w:rPr>
        <w:t>para la obra “Reestructuración del Edificio “B” del Centro Universitario UAEM Texcoco Afectado por Hundimientos, de fecha diez de octubre de dos mil dieciséis.</w:t>
      </w:r>
    </w:p>
    <w:p w:rsidR="009B5157" w:rsidRDefault="009B5157" w:rsidP="009B5157">
      <w:pPr>
        <w:spacing w:before="240" w:after="240" w:line="360" w:lineRule="auto"/>
        <w:jc w:val="both"/>
        <w:rPr>
          <w:rFonts w:ascii="Palatino Linotype" w:hAnsi="Palatino Linotype"/>
          <w:i/>
        </w:rPr>
      </w:pPr>
      <w:r>
        <w:rPr>
          <w:noProof/>
          <w:lang w:val="es-MX" w:eastAsia="es-MX"/>
        </w:rPr>
        <w:drawing>
          <wp:inline distT="0" distB="0" distL="0" distR="0" wp14:anchorId="02F851B5" wp14:editId="5A2E6A91">
            <wp:extent cx="5646636" cy="58741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56" t="1856" r="32871" b="13046"/>
                    <a:stretch/>
                  </pic:blipFill>
                  <pic:spPr bwMode="auto">
                    <a:xfrm>
                      <a:off x="0" y="0"/>
                      <a:ext cx="5672728" cy="5901248"/>
                    </a:xfrm>
                    <a:prstGeom prst="rect">
                      <a:avLst/>
                    </a:prstGeom>
                    <a:ln>
                      <a:noFill/>
                    </a:ln>
                    <a:extLst>
                      <a:ext uri="{53640926-AAD7-44D8-BBD7-CCE9431645EC}">
                        <a14:shadowObscured xmlns:a14="http://schemas.microsoft.com/office/drawing/2010/main"/>
                      </a:ext>
                    </a:extLst>
                  </pic:spPr>
                </pic:pic>
              </a:graphicData>
            </a:graphic>
          </wp:inline>
        </w:drawing>
      </w:r>
    </w:p>
    <w:p w:rsidR="009B5157" w:rsidRPr="009B5157" w:rsidRDefault="009B5157" w:rsidP="009B5157">
      <w:pPr>
        <w:spacing w:before="240" w:after="240" w:line="360" w:lineRule="auto"/>
        <w:jc w:val="both"/>
        <w:rPr>
          <w:rFonts w:ascii="Palatino Linotype" w:hAnsi="Palatino Linotype"/>
          <w:i/>
        </w:rPr>
      </w:pPr>
      <w:r>
        <w:rPr>
          <w:noProof/>
          <w:lang w:val="es-MX" w:eastAsia="es-MX"/>
        </w:rPr>
        <w:lastRenderedPageBreak/>
        <w:drawing>
          <wp:inline distT="0" distB="0" distL="0" distR="0" wp14:anchorId="28A7ED74" wp14:editId="201CE68D">
            <wp:extent cx="5696585" cy="446227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809" t="9269" r="32608" b="27679"/>
                    <a:stretch/>
                  </pic:blipFill>
                  <pic:spPr bwMode="auto">
                    <a:xfrm>
                      <a:off x="0" y="0"/>
                      <a:ext cx="5749870" cy="4504011"/>
                    </a:xfrm>
                    <a:prstGeom prst="rect">
                      <a:avLst/>
                    </a:prstGeom>
                    <a:ln>
                      <a:noFill/>
                    </a:ln>
                    <a:extLst>
                      <a:ext uri="{53640926-AAD7-44D8-BBD7-CCE9431645EC}">
                        <a14:shadowObscured xmlns:a14="http://schemas.microsoft.com/office/drawing/2010/main"/>
                      </a:ext>
                    </a:extLst>
                  </pic:spPr>
                </pic:pic>
              </a:graphicData>
            </a:graphic>
          </wp:inline>
        </w:drawing>
      </w:r>
    </w:p>
    <w:p w:rsidR="009B5157" w:rsidRPr="00DB16E1" w:rsidRDefault="009B5157" w:rsidP="009B5157">
      <w:pPr>
        <w:pStyle w:val="Prrafodelista"/>
        <w:numPr>
          <w:ilvl w:val="0"/>
          <w:numId w:val="8"/>
        </w:numPr>
        <w:spacing w:before="240" w:after="240" w:line="360" w:lineRule="auto"/>
        <w:jc w:val="both"/>
        <w:rPr>
          <w:rFonts w:ascii="Palatino Linotype" w:hAnsi="Palatino Linotype"/>
          <w:i/>
        </w:rPr>
      </w:pPr>
      <w:r w:rsidRPr="007401AB">
        <w:rPr>
          <w:rFonts w:ascii="Palatino Linotype" w:hAnsi="Palatino Linotype"/>
          <w:b/>
          <w:i/>
        </w:rPr>
        <w:t>“Apertura Edificio B.PDF”</w:t>
      </w:r>
      <w:r w:rsidRPr="00B16C80">
        <w:rPr>
          <w:rFonts w:ascii="Palatino Linotype" w:hAnsi="Palatino Linotype"/>
          <w:i/>
        </w:rPr>
        <w:t xml:space="preserve"> </w:t>
      </w:r>
      <w:r w:rsidRPr="00106BF8">
        <w:rPr>
          <w:rFonts w:ascii="Palatino Linotype" w:hAnsi="Palatino Linotype"/>
          <w:i/>
        </w:rPr>
        <w:t>contiene el Acta de Recepción y Apertura de Propuestas, de la Convocatoria Múlti</w:t>
      </w:r>
      <w:r>
        <w:rPr>
          <w:rFonts w:ascii="Palatino Linotype" w:hAnsi="Palatino Linotype"/>
          <w:i/>
        </w:rPr>
        <w:t>ple Nacional Número UAEM/DOU/002/16</w:t>
      </w:r>
      <w:r w:rsidRPr="00106BF8">
        <w:rPr>
          <w:rFonts w:ascii="Palatino Linotype" w:hAnsi="Palatino Linotype"/>
          <w:i/>
        </w:rPr>
        <w:t>, de la Licitaci</w:t>
      </w:r>
      <w:r>
        <w:rPr>
          <w:rFonts w:ascii="Palatino Linotype" w:hAnsi="Palatino Linotype"/>
          <w:i/>
        </w:rPr>
        <w:t>ón Pública Número UAEM/LP/007/16</w:t>
      </w:r>
      <w:r w:rsidRPr="00106BF8">
        <w:rPr>
          <w:rFonts w:ascii="Palatino Linotype" w:hAnsi="Palatino Linotype"/>
          <w:i/>
        </w:rPr>
        <w:t xml:space="preserve"> de fecha </w:t>
      </w:r>
      <w:r>
        <w:rPr>
          <w:rFonts w:ascii="Palatino Linotype" w:hAnsi="Palatino Linotype"/>
          <w:i/>
        </w:rPr>
        <w:t xml:space="preserve">cinco de octubre de dos mil dieciséis, para la Reestructuración del Edificio “B” del Centro Universitario UAEM Texcoco, afectado por hundimientos </w:t>
      </w:r>
      <w:r w:rsidRPr="00106BF8">
        <w:rPr>
          <w:rFonts w:ascii="Palatino Linotype" w:hAnsi="Palatino Linotype"/>
          <w:i/>
        </w:rPr>
        <w:t xml:space="preserve">integrada por cuatro páginas, </w:t>
      </w:r>
      <w:r w:rsidRPr="00B16C80">
        <w:rPr>
          <w:rFonts w:ascii="Palatino Linotype" w:hAnsi="Palatino Linotype"/>
          <w:b/>
          <w:i/>
        </w:rPr>
        <w:t>en las que se advierte que el nombre y firma de los participantes.</w:t>
      </w:r>
    </w:p>
    <w:p w:rsidR="00DB16E1" w:rsidRPr="00DB16E1" w:rsidRDefault="00DB16E1" w:rsidP="00DB16E1">
      <w:pPr>
        <w:spacing w:before="240" w:after="240" w:line="360" w:lineRule="auto"/>
        <w:jc w:val="both"/>
        <w:rPr>
          <w:rFonts w:ascii="Palatino Linotype" w:hAnsi="Palatino Linotype"/>
          <w:i/>
        </w:rPr>
      </w:pPr>
      <w:r>
        <w:rPr>
          <w:noProof/>
          <w:lang w:val="es-MX" w:eastAsia="es-MX"/>
        </w:rPr>
        <w:lastRenderedPageBreak/>
        <w:drawing>
          <wp:inline distT="0" distB="0" distL="0" distR="0" wp14:anchorId="4AFF1E4B" wp14:editId="1223EFB5">
            <wp:extent cx="5637471" cy="5866790"/>
            <wp:effectExtent l="0" t="0" r="190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10" t="1855" r="31959" b="33915"/>
                    <a:stretch/>
                  </pic:blipFill>
                  <pic:spPr bwMode="auto">
                    <a:xfrm>
                      <a:off x="0" y="0"/>
                      <a:ext cx="5709931" cy="5942198"/>
                    </a:xfrm>
                    <a:prstGeom prst="rect">
                      <a:avLst/>
                    </a:prstGeom>
                    <a:ln>
                      <a:noFill/>
                    </a:ln>
                    <a:extLst>
                      <a:ext uri="{53640926-AAD7-44D8-BBD7-CCE9431645EC}">
                        <a14:shadowObscured xmlns:a14="http://schemas.microsoft.com/office/drawing/2010/main"/>
                      </a:ext>
                    </a:extLst>
                  </pic:spPr>
                </pic:pic>
              </a:graphicData>
            </a:graphic>
          </wp:inline>
        </w:drawing>
      </w:r>
    </w:p>
    <w:p w:rsidR="009B5157" w:rsidRDefault="009B5157" w:rsidP="009B5157">
      <w:pPr>
        <w:pStyle w:val="Prrafodelista"/>
        <w:numPr>
          <w:ilvl w:val="0"/>
          <w:numId w:val="7"/>
        </w:numPr>
        <w:spacing w:before="240" w:after="240" w:line="360" w:lineRule="auto"/>
        <w:jc w:val="both"/>
        <w:rPr>
          <w:rFonts w:ascii="Palatino Linotype" w:hAnsi="Palatino Linotype"/>
          <w:i/>
        </w:rPr>
      </w:pPr>
      <w:r w:rsidRPr="007401AB">
        <w:rPr>
          <w:rFonts w:ascii="Palatino Linotype" w:hAnsi="Palatino Linotype"/>
          <w:b/>
          <w:i/>
        </w:rPr>
        <w:t xml:space="preserve"> “Fallo Edificio B.PDF”</w:t>
      </w:r>
      <w:r w:rsidRPr="00B61A35">
        <w:rPr>
          <w:rFonts w:ascii="Palatino Linotype" w:hAnsi="Palatino Linotype"/>
          <w:i/>
        </w:rPr>
        <w:t xml:space="preserve"> </w:t>
      </w:r>
      <w:r>
        <w:rPr>
          <w:rFonts w:ascii="Palatino Linotype" w:hAnsi="Palatino Linotype"/>
          <w:i/>
        </w:rPr>
        <w:t xml:space="preserve">contiene el Acta de Fallo </w:t>
      </w:r>
      <w:r>
        <w:rPr>
          <w:rFonts w:ascii="Palatino Linotype" w:hAnsi="Palatino Linotype"/>
          <w:i/>
          <w:lang w:val="es-ES"/>
        </w:rPr>
        <w:t>Número UAEM/DOU/002/16</w:t>
      </w:r>
      <w:r w:rsidRPr="00106BF8">
        <w:rPr>
          <w:rFonts w:ascii="Palatino Linotype" w:hAnsi="Palatino Linotype"/>
          <w:i/>
          <w:lang w:val="es-ES"/>
        </w:rPr>
        <w:t>, de la Licitaci</w:t>
      </w:r>
      <w:r>
        <w:rPr>
          <w:rFonts w:ascii="Palatino Linotype" w:hAnsi="Palatino Linotype"/>
          <w:i/>
          <w:lang w:val="es-ES"/>
        </w:rPr>
        <w:t>ón Pública Número UAEM/LP/007/16</w:t>
      </w:r>
      <w:r>
        <w:rPr>
          <w:rFonts w:ascii="Palatino Linotype" w:hAnsi="Palatino Linotype"/>
          <w:i/>
        </w:rPr>
        <w:t xml:space="preserve"> para la “Reestructuración del Edificio “B” del Centro Universitario UAEM Texcoco, afectado por hundimientos de fecha once de octubre de dos mil dieciséis</w:t>
      </w:r>
      <w:r w:rsidRPr="00B16C80">
        <w:rPr>
          <w:rFonts w:ascii="Palatino Linotype" w:hAnsi="Palatino Linotype"/>
          <w:b/>
          <w:i/>
        </w:rPr>
        <w:t>, en el cual se aprecian el nombre y firmas de las personas participantes</w:t>
      </w:r>
      <w:r>
        <w:rPr>
          <w:rFonts w:ascii="Palatino Linotype" w:hAnsi="Palatino Linotype"/>
          <w:i/>
        </w:rPr>
        <w:t>.</w:t>
      </w:r>
    </w:p>
    <w:p w:rsidR="00DB16E1" w:rsidRDefault="00DB16E1" w:rsidP="00DB16E1">
      <w:pPr>
        <w:spacing w:before="240" w:after="240" w:line="360" w:lineRule="auto"/>
        <w:jc w:val="both"/>
        <w:rPr>
          <w:rFonts w:ascii="Palatino Linotype" w:hAnsi="Palatino Linotype"/>
          <w:i/>
        </w:rPr>
      </w:pPr>
      <w:r>
        <w:rPr>
          <w:noProof/>
          <w:lang w:val="es-MX" w:eastAsia="es-MX"/>
        </w:rPr>
        <w:lastRenderedPageBreak/>
        <w:drawing>
          <wp:inline distT="0" distB="0" distL="0" distR="0" wp14:anchorId="294F5F1F" wp14:editId="0536F69D">
            <wp:extent cx="5653135" cy="2845613"/>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112" t="1623" r="32423" b="29754"/>
                    <a:stretch/>
                  </pic:blipFill>
                  <pic:spPr bwMode="auto">
                    <a:xfrm>
                      <a:off x="0" y="0"/>
                      <a:ext cx="5694995" cy="2866684"/>
                    </a:xfrm>
                    <a:prstGeom prst="rect">
                      <a:avLst/>
                    </a:prstGeom>
                    <a:ln>
                      <a:noFill/>
                    </a:ln>
                    <a:extLst>
                      <a:ext uri="{53640926-AAD7-44D8-BBD7-CCE9431645EC}">
                        <a14:shadowObscured xmlns:a14="http://schemas.microsoft.com/office/drawing/2010/main"/>
                      </a:ext>
                    </a:extLst>
                  </pic:spPr>
                </pic:pic>
              </a:graphicData>
            </a:graphic>
          </wp:inline>
        </w:drawing>
      </w:r>
    </w:p>
    <w:p w:rsidR="00DB16E1" w:rsidRPr="00DB16E1" w:rsidRDefault="00DB16E1" w:rsidP="00DB16E1">
      <w:pPr>
        <w:spacing w:before="240" w:after="240" w:line="360" w:lineRule="auto"/>
        <w:jc w:val="both"/>
        <w:rPr>
          <w:rFonts w:ascii="Palatino Linotype" w:hAnsi="Palatino Linotype"/>
          <w:i/>
        </w:rPr>
      </w:pPr>
      <w:r>
        <w:rPr>
          <w:noProof/>
          <w:lang w:val="es-MX" w:eastAsia="es-MX"/>
        </w:rPr>
        <w:drawing>
          <wp:inline distT="0" distB="0" distL="0" distR="0" wp14:anchorId="4F895159" wp14:editId="5F0FD525">
            <wp:extent cx="5588562" cy="44403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152" t="2781" r="33263" b="20720"/>
                    <a:stretch/>
                  </pic:blipFill>
                  <pic:spPr bwMode="auto">
                    <a:xfrm>
                      <a:off x="0" y="0"/>
                      <a:ext cx="5615216" cy="4461503"/>
                    </a:xfrm>
                    <a:prstGeom prst="rect">
                      <a:avLst/>
                    </a:prstGeom>
                    <a:ln>
                      <a:noFill/>
                    </a:ln>
                    <a:extLst>
                      <a:ext uri="{53640926-AAD7-44D8-BBD7-CCE9431645EC}">
                        <a14:shadowObscured xmlns:a14="http://schemas.microsoft.com/office/drawing/2010/main"/>
                      </a:ext>
                    </a:extLst>
                  </pic:spPr>
                </pic:pic>
              </a:graphicData>
            </a:graphic>
          </wp:inline>
        </w:drawing>
      </w:r>
    </w:p>
    <w:p w:rsidR="00836C2E" w:rsidRPr="00836C2E" w:rsidRDefault="00836C2E" w:rsidP="00836C2E">
      <w:pPr>
        <w:spacing w:before="240" w:after="240" w:line="360" w:lineRule="auto"/>
        <w:jc w:val="both"/>
        <w:rPr>
          <w:rFonts w:ascii="Palatino Linotype" w:hAnsi="Palatino Linotype"/>
          <w:b/>
        </w:rPr>
      </w:pPr>
      <w:r w:rsidRPr="00DB16E1">
        <w:rPr>
          <w:rFonts w:ascii="Palatino Linotype" w:hAnsi="Palatino Linotype"/>
          <w:b/>
        </w:rPr>
        <w:lastRenderedPageBreak/>
        <w:t>La carpeta denominada “Edificio C”</w:t>
      </w:r>
      <w:r w:rsidRPr="00DB16E1">
        <w:rPr>
          <w:rFonts w:ascii="Palatino Linotype" w:hAnsi="Palatino Linotype"/>
        </w:rPr>
        <w:t xml:space="preserve"> contiene tres archivos:</w:t>
      </w:r>
    </w:p>
    <w:p w:rsidR="00836C2E" w:rsidRPr="00B87709" w:rsidRDefault="00836C2E" w:rsidP="00B87709">
      <w:pPr>
        <w:pStyle w:val="Prrafodelista"/>
        <w:numPr>
          <w:ilvl w:val="0"/>
          <w:numId w:val="9"/>
        </w:numPr>
        <w:spacing w:before="240" w:after="240" w:line="360" w:lineRule="auto"/>
        <w:jc w:val="both"/>
        <w:rPr>
          <w:rFonts w:ascii="Palatino Linotype" w:hAnsi="Palatino Linotype"/>
          <w:i/>
        </w:rPr>
      </w:pPr>
      <w:r w:rsidRPr="007401AB">
        <w:rPr>
          <w:rFonts w:ascii="Palatino Linotype" w:hAnsi="Palatino Linotype"/>
          <w:b/>
          <w:i/>
        </w:rPr>
        <w:t>“Contrato Edificio C Texcoco.pdf”</w:t>
      </w:r>
      <w:r>
        <w:rPr>
          <w:rFonts w:ascii="Palatino Linotype" w:hAnsi="Palatino Linotype"/>
          <w:i/>
        </w:rPr>
        <w:t xml:space="preserve">, contiene la caratula de contrato y el Contrato de Obra Pública a Base de Precios Unitarios y Tiempo determinado para la “Reestructuración del Edificio “C” del Centro Universitario UAEM Texcoco, afectado por hundimientos (PRIMERA ETAPA) número UAEM/PAD/001/AD/2017, </w:t>
      </w:r>
      <w:r>
        <w:rPr>
          <w:rFonts w:ascii="Palatino Linotype" w:hAnsi="Palatino Linotype"/>
          <w:b/>
          <w:i/>
        </w:rPr>
        <w:t>en el que se deja visible la c</w:t>
      </w:r>
      <w:r w:rsidRPr="00B61A35">
        <w:rPr>
          <w:rFonts w:ascii="Palatino Linotype" w:hAnsi="Palatino Linotype"/>
          <w:b/>
          <w:i/>
        </w:rPr>
        <w:t>l</w:t>
      </w:r>
      <w:r>
        <w:rPr>
          <w:rFonts w:ascii="Palatino Linotype" w:hAnsi="Palatino Linotype"/>
          <w:b/>
          <w:i/>
        </w:rPr>
        <w:t>a</w:t>
      </w:r>
      <w:r w:rsidRPr="00B61A35">
        <w:rPr>
          <w:rFonts w:ascii="Palatino Linotype" w:hAnsi="Palatino Linotype"/>
          <w:b/>
          <w:i/>
        </w:rPr>
        <w:t>ve de ele</w:t>
      </w:r>
      <w:r w:rsidR="00B87709">
        <w:rPr>
          <w:rFonts w:ascii="Palatino Linotype" w:hAnsi="Palatino Linotype"/>
          <w:b/>
          <w:i/>
        </w:rPr>
        <w:t>ctor del contratista</w:t>
      </w:r>
      <w:r w:rsidRPr="00B87709">
        <w:rPr>
          <w:rFonts w:ascii="Palatino Linotype" w:hAnsi="Palatino Linotype"/>
          <w:i/>
        </w:rPr>
        <w:t>.</w:t>
      </w:r>
    </w:p>
    <w:p w:rsidR="00836C2E" w:rsidRPr="00836C2E" w:rsidRDefault="00836C2E" w:rsidP="00836C2E">
      <w:pPr>
        <w:spacing w:before="240" w:after="240" w:line="360" w:lineRule="auto"/>
        <w:jc w:val="both"/>
        <w:rPr>
          <w:rFonts w:ascii="Palatino Linotype" w:hAnsi="Palatino Linotype"/>
        </w:rPr>
      </w:pPr>
      <w:r w:rsidRPr="00836C2E">
        <w:rPr>
          <w:rFonts w:ascii="Palatino Linotype" w:hAnsi="Palatino Linotype"/>
          <w:b/>
        </w:rPr>
        <w:t>La carpeta denominada “Remodelación Edificio B”</w:t>
      </w:r>
      <w:r w:rsidRPr="00836C2E">
        <w:rPr>
          <w:rFonts w:ascii="Palatino Linotype" w:hAnsi="Palatino Linotype"/>
        </w:rPr>
        <w:t>, contiene seis archivos</w:t>
      </w:r>
      <w:r w:rsidR="00B87709">
        <w:rPr>
          <w:rFonts w:ascii="Palatino Linotype" w:hAnsi="Palatino Linotype"/>
        </w:rPr>
        <w:t>, sin embargo únicamente se hará mención a los siguientes</w:t>
      </w:r>
      <w:r w:rsidRPr="00836C2E">
        <w:rPr>
          <w:rFonts w:ascii="Palatino Linotype" w:hAnsi="Palatino Linotype"/>
        </w:rPr>
        <w:t>:</w:t>
      </w:r>
    </w:p>
    <w:p w:rsidR="00836C2E" w:rsidRDefault="00836C2E" w:rsidP="00836C2E">
      <w:pPr>
        <w:pStyle w:val="Prrafodelista"/>
        <w:numPr>
          <w:ilvl w:val="0"/>
          <w:numId w:val="10"/>
        </w:numPr>
        <w:spacing w:before="240" w:after="240" w:line="360" w:lineRule="auto"/>
        <w:jc w:val="both"/>
        <w:rPr>
          <w:rFonts w:ascii="Palatino Linotype" w:hAnsi="Palatino Linotype"/>
          <w:i/>
        </w:rPr>
      </w:pPr>
      <w:r w:rsidRPr="007401AB">
        <w:rPr>
          <w:rFonts w:ascii="Palatino Linotype" w:hAnsi="Palatino Linotype"/>
          <w:b/>
          <w:i/>
        </w:rPr>
        <w:t>“</w:t>
      </w:r>
      <w:proofErr w:type="spellStart"/>
      <w:r w:rsidRPr="007401AB">
        <w:rPr>
          <w:rFonts w:ascii="Palatino Linotype" w:hAnsi="Palatino Linotype"/>
          <w:b/>
          <w:i/>
        </w:rPr>
        <w:t>Adjudicacion</w:t>
      </w:r>
      <w:proofErr w:type="spellEnd"/>
      <w:r w:rsidRPr="007401AB">
        <w:rPr>
          <w:rFonts w:ascii="Palatino Linotype" w:hAnsi="Palatino Linotype"/>
          <w:b/>
          <w:i/>
        </w:rPr>
        <w:t xml:space="preserve"> Edificio B.PDF”</w:t>
      </w:r>
      <w:r>
        <w:rPr>
          <w:rFonts w:ascii="Palatino Linotype" w:hAnsi="Palatino Linotype"/>
          <w:i/>
        </w:rPr>
        <w:t>, contiene el fallo de adjudicación directa número UAEM/GIS/03/AD/2003 de fecha diez de diciembre de dos mil tres,  para la Remodelación del Edificio “B” cubículos para profesores y área académica, Unidad Profesional Texcoco” (Obra Nueva)</w:t>
      </w:r>
    </w:p>
    <w:p w:rsidR="00B55C9C" w:rsidRPr="00B55C9C" w:rsidRDefault="00B55C9C" w:rsidP="00B55C9C">
      <w:pPr>
        <w:spacing w:before="240" w:after="240" w:line="360" w:lineRule="auto"/>
        <w:jc w:val="both"/>
        <w:rPr>
          <w:rFonts w:ascii="Palatino Linotype" w:hAnsi="Palatino Linotype"/>
          <w:i/>
        </w:rPr>
      </w:pPr>
      <w:r>
        <w:rPr>
          <w:noProof/>
          <w:lang w:val="es-MX" w:eastAsia="es-MX"/>
        </w:rPr>
        <w:drawing>
          <wp:inline distT="0" distB="0" distL="0" distR="0" wp14:anchorId="73EE8C23" wp14:editId="18DC3876">
            <wp:extent cx="5658862" cy="204825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765" t="11127" r="32089" b="59429"/>
                    <a:stretch/>
                  </pic:blipFill>
                  <pic:spPr bwMode="auto">
                    <a:xfrm>
                      <a:off x="0" y="0"/>
                      <a:ext cx="5758639" cy="2084371"/>
                    </a:xfrm>
                    <a:prstGeom prst="rect">
                      <a:avLst/>
                    </a:prstGeom>
                    <a:ln>
                      <a:noFill/>
                    </a:ln>
                    <a:extLst>
                      <a:ext uri="{53640926-AAD7-44D8-BBD7-CCE9431645EC}">
                        <a14:shadowObscured xmlns:a14="http://schemas.microsoft.com/office/drawing/2010/main"/>
                      </a:ext>
                    </a:extLst>
                  </pic:spPr>
                </pic:pic>
              </a:graphicData>
            </a:graphic>
          </wp:inline>
        </w:drawing>
      </w:r>
    </w:p>
    <w:p w:rsidR="00836C2E" w:rsidRPr="00B55C9C" w:rsidRDefault="00836C2E" w:rsidP="00836C2E">
      <w:pPr>
        <w:pStyle w:val="Prrafodelista"/>
        <w:numPr>
          <w:ilvl w:val="0"/>
          <w:numId w:val="10"/>
        </w:numPr>
        <w:spacing w:before="240" w:after="240" w:line="360" w:lineRule="auto"/>
        <w:jc w:val="both"/>
        <w:rPr>
          <w:rFonts w:ascii="Palatino Linotype" w:hAnsi="Palatino Linotype"/>
          <w:i/>
        </w:rPr>
      </w:pPr>
      <w:r w:rsidRPr="007401AB">
        <w:rPr>
          <w:rFonts w:ascii="Palatino Linotype" w:hAnsi="Palatino Linotype"/>
          <w:b/>
          <w:i/>
        </w:rPr>
        <w:t>“Apertura Edificio B.PDF”</w:t>
      </w:r>
      <w:r>
        <w:rPr>
          <w:rFonts w:ascii="Palatino Linotype" w:hAnsi="Palatino Linotype"/>
          <w:i/>
        </w:rPr>
        <w:t xml:space="preserve">, contiene el Acta de Recepción y Apertura de Propuestas de la Invitación restringida número UAEM/IR/004/03 de fecha veintiocho de noviembre de dos mil tres, relativa a la Remodelación del Edificio “B” cubículos para profesores y área </w:t>
      </w:r>
      <w:r>
        <w:rPr>
          <w:rFonts w:ascii="Palatino Linotype" w:hAnsi="Palatino Linotype"/>
          <w:i/>
        </w:rPr>
        <w:lastRenderedPageBreak/>
        <w:t xml:space="preserve">académica, Unidad Profesional Texcoco” (Obra Nueva), </w:t>
      </w:r>
      <w:r w:rsidRPr="00D1352C">
        <w:rPr>
          <w:rFonts w:ascii="Palatino Linotype" w:hAnsi="Palatino Linotype"/>
          <w:b/>
          <w:i/>
        </w:rPr>
        <w:t>contiene nomb</w:t>
      </w:r>
      <w:r>
        <w:rPr>
          <w:rFonts w:ascii="Palatino Linotype" w:hAnsi="Palatino Linotype"/>
          <w:b/>
          <w:i/>
        </w:rPr>
        <w:t>re y firma de los participantes.</w:t>
      </w:r>
    </w:p>
    <w:p w:rsidR="00B55C9C" w:rsidRDefault="00B55C9C" w:rsidP="00B55C9C">
      <w:pPr>
        <w:spacing w:before="240" w:after="240" w:line="360" w:lineRule="auto"/>
        <w:jc w:val="both"/>
        <w:rPr>
          <w:rFonts w:ascii="Palatino Linotype" w:hAnsi="Palatino Linotype"/>
          <w:i/>
        </w:rPr>
      </w:pPr>
      <w:r>
        <w:rPr>
          <w:noProof/>
          <w:lang w:val="es-MX" w:eastAsia="es-MX"/>
        </w:rPr>
        <w:drawing>
          <wp:inline distT="0" distB="0" distL="0" distR="0" wp14:anchorId="4ACCD802" wp14:editId="74F6C76F">
            <wp:extent cx="5594350" cy="3218688"/>
            <wp:effectExtent l="0" t="0" r="635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022" t="11590" r="33784" b="33231"/>
                    <a:stretch/>
                  </pic:blipFill>
                  <pic:spPr bwMode="auto">
                    <a:xfrm>
                      <a:off x="0" y="0"/>
                      <a:ext cx="5650647" cy="3251078"/>
                    </a:xfrm>
                    <a:prstGeom prst="rect">
                      <a:avLst/>
                    </a:prstGeom>
                    <a:ln>
                      <a:noFill/>
                    </a:ln>
                    <a:extLst>
                      <a:ext uri="{53640926-AAD7-44D8-BBD7-CCE9431645EC}">
                        <a14:shadowObscured xmlns:a14="http://schemas.microsoft.com/office/drawing/2010/main"/>
                      </a:ext>
                    </a:extLst>
                  </pic:spPr>
                </pic:pic>
              </a:graphicData>
            </a:graphic>
          </wp:inline>
        </w:drawing>
      </w:r>
    </w:p>
    <w:p w:rsidR="00B55C9C" w:rsidRPr="00B55C9C" w:rsidRDefault="00B55C9C" w:rsidP="00B55C9C">
      <w:pPr>
        <w:spacing w:before="240" w:after="240" w:line="360" w:lineRule="auto"/>
        <w:jc w:val="both"/>
        <w:rPr>
          <w:rFonts w:ascii="Palatino Linotype" w:hAnsi="Palatino Linotype"/>
          <w:i/>
        </w:rPr>
      </w:pPr>
      <w:r>
        <w:rPr>
          <w:noProof/>
          <w:lang w:val="es-MX" w:eastAsia="es-MX"/>
        </w:rPr>
        <w:drawing>
          <wp:inline distT="0" distB="0" distL="0" distR="0" wp14:anchorId="4ADD52B4" wp14:editId="01C820F2">
            <wp:extent cx="5607663" cy="2414016"/>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27" t="22722" r="33784" b="48072"/>
                    <a:stretch/>
                  </pic:blipFill>
                  <pic:spPr bwMode="auto">
                    <a:xfrm>
                      <a:off x="0" y="0"/>
                      <a:ext cx="5696488" cy="2452254"/>
                    </a:xfrm>
                    <a:prstGeom prst="rect">
                      <a:avLst/>
                    </a:prstGeom>
                    <a:ln>
                      <a:noFill/>
                    </a:ln>
                    <a:extLst>
                      <a:ext uri="{53640926-AAD7-44D8-BBD7-CCE9431645EC}">
                        <a14:shadowObscured xmlns:a14="http://schemas.microsoft.com/office/drawing/2010/main"/>
                      </a:ext>
                    </a:extLst>
                  </pic:spPr>
                </pic:pic>
              </a:graphicData>
            </a:graphic>
          </wp:inline>
        </w:drawing>
      </w:r>
    </w:p>
    <w:p w:rsidR="00B63AC1" w:rsidRDefault="00836C2E"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hAnsi="Palatino Linotype"/>
          <w:sz w:val="24"/>
          <w:szCs w:val="24"/>
        </w:rPr>
        <w:t xml:space="preserve">Del análisis realizado a todos y cada uno de los archivos en comento se advierte que en los mismos </w:t>
      </w:r>
      <w:r w:rsidR="00B63AC1">
        <w:rPr>
          <w:rFonts w:ascii="Palatino Linotype" w:hAnsi="Palatino Linotype"/>
          <w:sz w:val="24"/>
          <w:szCs w:val="24"/>
        </w:rPr>
        <w:t xml:space="preserve">se aprecian el fundamento legal que ampara la ejecución de las obras </w:t>
      </w:r>
      <w:r w:rsidR="00B63AC1">
        <w:rPr>
          <w:rFonts w:ascii="Palatino Linotype" w:hAnsi="Palatino Linotype"/>
          <w:sz w:val="24"/>
          <w:szCs w:val="24"/>
        </w:rPr>
        <w:lastRenderedPageBreak/>
        <w:t>en los Edificios A, B y remodelación del Edificio B, motivo por el cual el requerimiento en comento debe tener</w:t>
      </w:r>
      <w:r w:rsidR="005058BA">
        <w:rPr>
          <w:rFonts w:ascii="Palatino Linotype" w:hAnsi="Palatino Linotype"/>
          <w:sz w:val="24"/>
          <w:szCs w:val="24"/>
        </w:rPr>
        <w:t>se</w:t>
      </w:r>
      <w:r w:rsidR="00B63AC1">
        <w:rPr>
          <w:rFonts w:ascii="Palatino Linotype" w:hAnsi="Palatino Linotype"/>
          <w:sz w:val="24"/>
          <w:szCs w:val="24"/>
        </w:rPr>
        <w:t xml:space="preserve"> como parcialmente atendido.</w:t>
      </w:r>
    </w:p>
    <w:p w:rsidR="00B63AC1" w:rsidRDefault="00B87709"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hAnsi="Palatino Linotype"/>
          <w:sz w:val="24"/>
          <w:szCs w:val="24"/>
        </w:rPr>
        <w:t>Se afirma lo anterior en razón de que si bien es cierto el sujeto</w:t>
      </w:r>
      <w:r w:rsidR="004C71A1">
        <w:rPr>
          <w:rFonts w:ascii="Palatino Linotype" w:hAnsi="Palatino Linotype"/>
          <w:sz w:val="24"/>
          <w:szCs w:val="24"/>
        </w:rPr>
        <w:t xml:space="preserve"> Obligado adjuntó</w:t>
      </w:r>
      <w:r>
        <w:rPr>
          <w:rFonts w:ascii="Palatino Linotype" w:hAnsi="Palatino Linotype"/>
          <w:sz w:val="24"/>
          <w:szCs w:val="24"/>
        </w:rPr>
        <w:t xml:space="preserve"> diversos archivos </w:t>
      </w:r>
      <w:r w:rsidR="004C71A1">
        <w:rPr>
          <w:rFonts w:ascii="Palatino Linotype" w:hAnsi="Palatino Linotype"/>
          <w:sz w:val="24"/>
          <w:szCs w:val="24"/>
        </w:rPr>
        <w:t>electrónicos</w:t>
      </w:r>
      <w:r>
        <w:rPr>
          <w:rFonts w:ascii="Palatino Linotype" w:hAnsi="Palatino Linotype"/>
          <w:sz w:val="24"/>
          <w:szCs w:val="24"/>
        </w:rPr>
        <w:t xml:space="preserve"> con la finalidad de atender el requerimiento del solicitante, sin embargo también cierto lo es que respecto al Edificio C, omite entregar el documento en donde conste </w:t>
      </w:r>
      <w:r w:rsidR="004C71A1">
        <w:rPr>
          <w:rFonts w:ascii="Palatino Linotype" w:hAnsi="Palatino Linotype"/>
          <w:sz w:val="24"/>
          <w:szCs w:val="24"/>
        </w:rPr>
        <w:t xml:space="preserve">la procedencia, justificación y/o </w:t>
      </w:r>
      <w:r>
        <w:rPr>
          <w:rFonts w:ascii="Palatino Linotype" w:hAnsi="Palatino Linotype"/>
          <w:sz w:val="24"/>
          <w:szCs w:val="24"/>
        </w:rPr>
        <w:t xml:space="preserve">el fundamento legal de la </w:t>
      </w:r>
      <w:r w:rsidR="004C71A1">
        <w:rPr>
          <w:rFonts w:ascii="Palatino Linotype" w:hAnsi="Palatino Linotype"/>
          <w:sz w:val="24"/>
          <w:szCs w:val="24"/>
        </w:rPr>
        <w:t>obra denominada “Reest</w:t>
      </w:r>
      <w:r w:rsidR="000037F9">
        <w:rPr>
          <w:rFonts w:ascii="Palatino Linotype" w:hAnsi="Palatino Linotype"/>
          <w:sz w:val="24"/>
          <w:szCs w:val="24"/>
        </w:rPr>
        <w:t>ructuración del Edificio C del C</w:t>
      </w:r>
      <w:r w:rsidR="004C71A1">
        <w:rPr>
          <w:rFonts w:ascii="Palatino Linotype" w:hAnsi="Palatino Linotype"/>
          <w:sz w:val="24"/>
          <w:szCs w:val="24"/>
        </w:rPr>
        <w:t>entro Universitario UAEM Texcoco, afectado por hundimientos (Primera Etapa).</w:t>
      </w:r>
    </w:p>
    <w:p w:rsidR="00DB5CE9" w:rsidRDefault="004C71A1" w:rsidP="00DB5CE9">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hAnsi="Palatino Linotype"/>
          <w:sz w:val="24"/>
          <w:szCs w:val="24"/>
        </w:rPr>
        <w:t>Cabe agregar que en líneas anteriores se precisó en t</w:t>
      </w:r>
      <w:r w:rsidR="00DB5CE9">
        <w:rPr>
          <w:rFonts w:ascii="Palatino Linotype" w:hAnsi="Palatino Linotype"/>
          <w:sz w:val="24"/>
          <w:szCs w:val="24"/>
        </w:rPr>
        <w:t xml:space="preserve">érminos generales que </w:t>
      </w:r>
      <w:r w:rsidR="00DB5CE9" w:rsidRPr="00B87709">
        <w:rPr>
          <w:rFonts w:ascii="Palatino Linotype" w:eastAsiaTheme="minorHAnsi" w:hAnsi="Palatino Linotype" w:cs="Arial Narrow"/>
          <w:sz w:val="24"/>
          <w:szCs w:val="24"/>
        </w:rPr>
        <w:t xml:space="preserve">el Reglamento de Libro Décimo Segundo de Código Administrativo en sus artículos 88, 89, 90, 91 y 92 en términos generales </w:t>
      </w:r>
      <w:r w:rsidR="00DB5CE9">
        <w:rPr>
          <w:rFonts w:ascii="Palatino Linotype" w:eastAsiaTheme="minorHAnsi" w:hAnsi="Palatino Linotype" w:cs="Arial Narrow"/>
          <w:sz w:val="24"/>
          <w:szCs w:val="24"/>
        </w:rPr>
        <w:t xml:space="preserve">refieren que </w:t>
      </w:r>
      <w:r w:rsidR="00DB5CE9" w:rsidRPr="00B87709">
        <w:rPr>
          <w:rFonts w:ascii="Palatino Linotype" w:hAnsi="Palatino Linotype"/>
          <w:sz w:val="24"/>
          <w:szCs w:val="24"/>
        </w:rPr>
        <w:t>cuando la dependencia, entidad o ayuntamiento necesite llevar a cabo un procedimiento de adjudicación directa, (</w:t>
      </w:r>
      <w:r w:rsidR="00DB5CE9" w:rsidRPr="00C822C8">
        <w:rPr>
          <w:rFonts w:ascii="Palatino Linotype" w:hAnsi="Palatino Linotype"/>
          <w:i/>
        </w:rPr>
        <w:t>salvo que las obras o servicios a contratar no rebasen los montos establecidos por el Presupuesto de Egresos del Gobierno del Estado de México del ejercicio correspondiente</w:t>
      </w:r>
      <w:r w:rsidR="00DB5CE9">
        <w:rPr>
          <w:rFonts w:ascii="Palatino Linotype" w:hAnsi="Palatino Linotype"/>
          <w:i/>
        </w:rPr>
        <w:t>)</w:t>
      </w:r>
      <w:r w:rsidR="00DB5CE9" w:rsidRPr="00C822C8">
        <w:rPr>
          <w:rFonts w:ascii="Palatino Linotype" w:hAnsi="Palatino Linotype"/>
          <w:i/>
        </w:rPr>
        <w:t xml:space="preserve"> </w:t>
      </w:r>
      <w:r w:rsidR="00DB5CE9">
        <w:rPr>
          <w:rFonts w:ascii="Palatino Linotype" w:hAnsi="Palatino Linotype"/>
          <w:sz w:val="24"/>
          <w:szCs w:val="24"/>
        </w:rPr>
        <w:t xml:space="preserve">solicitará al </w:t>
      </w:r>
      <w:r w:rsidR="00DB5CE9" w:rsidRPr="00B87709">
        <w:rPr>
          <w:rFonts w:ascii="Palatino Linotype" w:hAnsi="Palatino Linotype"/>
          <w:sz w:val="24"/>
          <w:szCs w:val="24"/>
        </w:rPr>
        <w:t>Comité Interno de Obra Pública</w:t>
      </w:r>
      <w:r w:rsidR="00DB5CE9">
        <w:rPr>
          <w:rFonts w:ascii="Palatino Linotype" w:hAnsi="Palatino Linotype"/>
          <w:sz w:val="24"/>
          <w:szCs w:val="24"/>
        </w:rPr>
        <w:t xml:space="preserve"> </w:t>
      </w:r>
      <w:r w:rsidR="00DB5CE9" w:rsidRPr="00C822C8">
        <w:rPr>
          <w:rFonts w:ascii="Palatino Linotype" w:hAnsi="Palatino Linotype"/>
          <w:sz w:val="24"/>
          <w:szCs w:val="24"/>
        </w:rPr>
        <w:t>el dictamen de procedencia del procedimiento de adjudicación directa; para ello, la unidad ejecutora de obra pública o servicio integrará y prese</w:t>
      </w:r>
      <w:r w:rsidR="00DB5CE9">
        <w:rPr>
          <w:rFonts w:ascii="Palatino Linotype" w:hAnsi="Palatino Linotype"/>
          <w:sz w:val="24"/>
          <w:szCs w:val="24"/>
        </w:rPr>
        <w:t>ntará el caso conforme se señala</w:t>
      </w:r>
      <w:r w:rsidR="00DB5CE9" w:rsidRPr="00C822C8">
        <w:rPr>
          <w:rFonts w:ascii="Palatino Linotype" w:hAnsi="Palatino Linotype"/>
          <w:sz w:val="24"/>
          <w:szCs w:val="24"/>
        </w:rPr>
        <w:t xml:space="preserve"> en el </w:t>
      </w:r>
      <w:r w:rsidR="00DB5CE9">
        <w:rPr>
          <w:rFonts w:ascii="Palatino Linotype" w:hAnsi="Palatino Linotype"/>
          <w:sz w:val="24"/>
          <w:szCs w:val="24"/>
        </w:rPr>
        <w:t xml:space="preserve">artículo 85 relativo al </w:t>
      </w:r>
      <w:r w:rsidR="00DB5CE9" w:rsidRPr="00C822C8">
        <w:rPr>
          <w:rFonts w:ascii="Palatino Linotype" w:hAnsi="Palatino Linotype"/>
          <w:sz w:val="24"/>
          <w:szCs w:val="24"/>
        </w:rPr>
        <w:t>procedimiento de inv</w:t>
      </w:r>
      <w:r w:rsidR="00DB5CE9">
        <w:rPr>
          <w:rFonts w:ascii="Palatino Linotype" w:hAnsi="Palatino Linotype"/>
          <w:sz w:val="24"/>
          <w:szCs w:val="24"/>
        </w:rPr>
        <w:t xml:space="preserve">itación restringida, en donde el </w:t>
      </w:r>
      <w:r w:rsidR="00DB5CE9" w:rsidRPr="00C822C8">
        <w:rPr>
          <w:rFonts w:ascii="Palatino Linotype" w:hAnsi="Palatino Linotype"/>
          <w:sz w:val="24"/>
          <w:szCs w:val="24"/>
        </w:rPr>
        <w:t>titular de la dependencia, entidad o ayuntamiento emitirá un acuerdo en el que autorice el procedi</w:t>
      </w:r>
      <w:r w:rsidR="00DB5CE9">
        <w:rPr>
          <w:rFonts w:ascii="Palatino Linotype" w:hAnsi="Palatino Linotype"/>
          <w:sz w:val="24"/>
          <w:szCs w:val="24"/>
        </w:rPr>
        <w:t>miento de adjudicación directa.</w:t>
      </w:r>
    </w:p>
    <w:p w:rsidR="00DB5CE9" w:rsidRDefault="00DB5CE9" w:rsidP="00DB5CE9">
      <w:pPr>
        <w:pStyle w:val="Prrafodelista"/>
        <w:autoSpaceDE w:val="0"/>
        <w:autoSpaceDN w:val="0"/>
        <w:adjustRightInd w:val="0"/>
        <w:spacing w:before="240" w:after="240" w:line="360" w:lineRule="auto"/>
        <w:ind w:left="0"/>
        <w:jc w:val="both"/>
        <w:rPr>
          <w:rFonts w:ascii="Palatino Linotype" w:hAnsi="Palatino Linotype"/>
          <w:sz w:val="24"/>
          <w:szCs w:val="24"/>
        </w:rPr>
      </w:pPr>
      <w:r w:rsidRPr="00C822C8">
        <w:rPr>
          <w:rFonts w:ascii="Palatino Linotype" w:hAnsi="Palatino Linotype"/>
          <w:sz w:val="24"/>
          <w:szCs w:val="24"/>
        </w:rPr>
        <w:t>En función de las características de los trabajos a realizar y a sus requerimientos</w:t>
      </w:r>
      <w:r>
        <w:rPr>
          <w:rFonts w:ascii="Palatino Linotype" w:hAnsi="Palatino Linotype"/>
          <w:sz w:val="24"/>
          <w:szCs w:val="24"/>
        </w:rPr>
        <w:t xml:space="preserve"> de ejecución, las dependencias</w:t>
      </w:r>
      <w:r w:rsidRPr="00C822C8">
        <w:rPr>
          <w:rFonts w:ascii="Palatino Linotype" w:hAnsi="Palatino Linotype"/>
          <w:sz w:val="24"/>
          <w:szCs w:val="24"/>
        </w:rPr>
        <w:t xml:space="preserve"> determinarán las características de experiencia, capacidad técnica y solvencia que debe reunir la persona que se invitará a</w:t>
      </w:r>
      <w:r>
        <w:rPr>
          <w:rFonts w:ascii="Palatino Linotype" w:hAnsi="Palatino Linotype"/>
          <w:sz w:val="24"/>
          <w:szCs w:val="24"/>
        </w:rPr>
        <w:t xml:space="preserve">l </w:t>
      </w:r>
      <w:r>
        <w:rPr>
          <w:rFonts w:ascii="Palatino Linotype" w:hAnsi="Palatino Linotype"/>
          <w:sz w:val="24"/>
          <w:szCs w:val="24"/>
        </w:rPr>
        <w:lastRenderedPageBreak/>
        <w:t xml:space="preserve">procedimiento de adjudicación, seleccionando </w:t>
      </w:r>
      <w:r w:rsidRPr="00C822C8">
        <w:rPr>
          <w:rFonts w:ascii="Palatino Linotype" w:hAnsi="Palatino Linotype"/>
          <w:sz w:val="24"/>
          <w:szCs w:val="24"/>
        </w:rPr>
        <w:t xml:space="preserve">del Catálogo de Contratistas a la persona que será invitada a presentar propuesta y formulará el oficio de invitación con la estructura de los oficios de invitación del procedimiento de adjudicación directa. </w:t>
      </w:r>
    </w:p>
    <w:p w:rsidR="00DD10A5" w:rsidRDefault="00DB5CE9" w:rsidP="00DB5CE9">
      <w:pPr>
        <w:pStyle w:val="Prrafodelista"/>
        <w:autoSpaceDE w:val="0"/>
        <w:autoSpaceDN w:val="0"/>
        <w:adjustRightInd w:val="0"/>
        <w:spacing w:before="240" w:after="240" w:line="360" w:lineRule="auto"/>
        <w:ind w:left="0"/>
        <w:jc w:val="both"/>
        <w:rPr>
          <w:rFonts w:ascii="Palatino Linotype" w:hAnsi="Palatino Linotype"/>
          <w:sz w:val="24"/>
          <w:szCs w:val="24"/>
        </w:rPr>
      </w:pPr>
      <w:r w:rsidRPr="004D72AF">
        <w:rPr>
          <w:rFonts w:ascii="Palatino Linotype" w:hAnsi="Palatino Linotype"/>
          <w:sz w:val="24"/>
          <w:szCs w:val="24"/>
        </w:rPr>
        <w:t xml:space="preserve">En este sentido debe precisarse que del análisis realizado a las constancias que integran el recurso de revisión de manera específica la carpeta </w:t>
      </w:r>
      <w:r w:rsidR="00836C2E" w:rsidRPr="004D72AF">
        <w:rPr>
          <w:rFonts w:ascii="Palatino Linotype" w:hAnsi="Palatino Linotype"/>
          <w:sz w:val="24"/>
          <w:szCs w:val="24"/>
          <w:lang w:val="es-ES"/>
        </w:rPr>
        <w:t xml:space="preserve">denominada </w:t>
      </w:r>
      <w:r w:rsidR="00836C2E" w:rsidRPr="004D72AF">
        <w:rPr>
          <w:rFonts w:ascii="Palatino Linotype" w:hAnsi="Palatino Linotype"/>
          <w:b/>
          <w:sz w:val="24"/>
          <w:szCs w:val="24"/>
          <w:lang w:val="es-ES"/>
        </w:rPr>
        <w:t>“Edificio C”</w:t>
      </w:r>
      <w:r w:rsidRPr="004D72AF">
        <w:rPr>
          <w:rFonts w:ascii="Palatino Linotype" w:hAnsi="Palatino Linotype"/>
          <w:b/>
          <w:sz w:val="24"/>
          <w:szCs w:val="24"/>
          <w:lang w:val="es-ES"/>
        </w:rPr>
        <w:t xml:space="preserve">, </w:t>
      </w:r>
      <w:r w:rsidRPr="004D72AF">
        <w:rPr>
          <w:rFonts w:ascii="Palatino Linotype" w:hAnsi="Palatino Linotype"/>
          <w:sz w:val="24"/>
          <w:szCs w:val="24"/>
          <w:lang w:val="es-ES"/>
        </w:rPr>
        <w:t xml:space="preserve">no se advierte que hubiese adjuntado las documentales en donde conste que la Dirección de Obra </w:t>
      </w:r>
      <w:r w:rsidR="00DD10A5" w:rsidRPr="004D72AF">
        <w:rPr>
          <w:rFonts w:ascii="Palatino Linotype" w:hAnsi="Palatino Linotype"/>
          <w:sz w:val="24"/>
          <w:szCs w:val="24"/>
          <w:lang w:val="es-ES"/>
        </w:rPr>
        <w:t xml:space="preserve">del sujeto Obligado </w:t>
      </w:r>
      <w:r w:rsidRPr="004D72AF">
        <w:rPr>
          <w:rFonts w:ascii="Palatino Linotype" w:hAnsi="Palatino Linotype"/>
          <w:sz w:val="24"/>
          <w:szCs w:val="24"/>
        </w:rPr>
        <w:t xml:space="preserve">solicitará al Comité Interno de Obra Pública el dictamen de procedencia del procedimiento de adjudicación directa; </w:t>
      </w:r>
      <w:r w:rsidR="00DD10A5" w:rsidRPr="004D72AF">
        <w:rPr>
          <w:rFonts w:ascii="Palatino Linotype" w:hAnsi="Palatino Linotype"/>
          <w:sz w:val="24"/>
          <w:szCs w:val="24"/>
        </w:rPr>
        <w:t>tampoco se advierte que hubiese adjuntado el documento en donde conste la autorización del procedimiento de adjudicación directa, motivo por el cual debe precisarse que con la finalidad de garantizar el pleno ejercicio del derecho de acceso a la información pública, lo procedente es ordenar al Sujeto Obligado haga entrega del documento documentos en donde conste (n) el dictamen de procedencia del procedimiento de adjudicación directa, así como el acuerdo de autorización del referido procedimiento.</w:t>
      </w:r>
    </w:p>
    <w:p w:rsidR="006E12E0" w:rsidRDefault="00B63AC1"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hAnsi="Palatino Linotype"/>
          <w:sz w:val="24"/>
          <w:szCs w:val="24"/>
        </w:rPr>
        <w:t xml:space="preserve">Respecto al argumento consistente en el costo de las obras efectuadas en los edificios pertenecientes al Centro universitario UAEM Texcoco, debe precisarse que </w:t>
      </w:r>
      <w:r w:rsidR="006E12E0">
        <w:rPr>
          <w:rFonts w:ascii="Palatino Linotype" w:hAnsi="Palatino Linotype"/>
          <w:sz w:val="24"/>
          <w:szCs w:val="24"/>
        </w:rPr>
        <w:t xml:space="preserve">en cada uno de los contratos enviados por el Sujeto Obligado, </w:t>
      </w:r>
      <w:r>
        <w:rPr>
          <w:rFonts w:ascii="Palatino Linotype" w:hAnsi="Palatino Linotype"/>
          <w:sz w:val="24"/>
          <w:szCs w:val="24"/>
        </w:rPr>
        <w:t>se establece el costo de las obras públicas, circunstancia que se aprecia de las clausula Tercera que a continuación se insertan:</w:t>
      </w:r>
    </w:p>
    <w:p w:rsidR="00B63AC1" w:rsidRDefault="00B63AC1"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noProof/>
          <w:lang w:eastAsia="es-MX"/>
        </w:rPr>
        <w:lastRenderedPageBreak/>
        <w:drawing>
          <wp:inline distT="0" distB="0" distL="0" distR="0" wp14:anchorId="594D62CF" wp14:editId="70463421">
            <wp:extent cx="5609446" cy="1762963"/>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36" t="15235" r="31933" b="62688"/>
                    <a:stretch/>
                  </pic:blipFill>
                  <pic:spPr bwMode="auto">
                    <a:xfrm>
                      <a:off x="0" y="0"/>
                      <a:ext cx="5643776" cy="1773752"/>
                    </a:xfrm>
                    <a:prstGeom prst="rect">
                      <a:avLst/>
                    </a:prstGeom>
                    <a:ln>
                      <a:noFill/>
                    </a:ln>
                    <a:extLst>
                      <a:ext uri="{53640926-AAD7-44D8-BBD7-CCE9431645EC}">
                        <a14:shadowObscured xmlns:a14="http://schemas.microsoft.com/office/drawing/2010/main"/>
                      </a:ext>
                    </a:extLst>
                  </pic:spPr>
                </pic:pic>
              </a:graphicData>
            </a:graphic>
          </wp:inline>
        </w:drawing>
      </w:r>
    </w:p>
    <w:p w:rsidR="00B63AC1" w:rsidRDefault="00B63AC1"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noProof/>
          <w:lang w:eastAsia="es-MX"/>
        </w:rPr>
        <w:drawing>
          <wp:inline distT="0" distB="0" distL="0" distR="0" wp14:anchorId="054FA800" wp14:editId="13F3B1B4">
            <wp:extent cx="5608989" cy="2531059"/>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895" t="7190" r="32871" b="69861"/>
                    <a:stretch/>
                  </pic:blipFill>
                  <pic:spPr bwMode="auto">
                    <a:xfrm>
                      <a:off x="0" y="0"/>
                      <a:ext cx="5652749" cy="2550806"/>
                    </a:xfrm>
                    <a:prstGeom prst="rect">
                      <a:avLst/>
                    </a:prstGeom>
                    <a:ln>
                      <a:noFill/>
                    </a:ln>
                    <a:extLst>
                      <a:ext uri="{53640926-AAD7-44D8-BBD7-CCE9431645EC}">
                        <a14:shadowObscured xmlns:a14="http://schemas.microsoft.com/office/drawing/2010/main"/>
                      </a:ext>
                    </a:extLst>
                  </pic:spPr>
                </pic:pic>
              </a:graphicData>
            </a:graphic>
          </wp:inline>
        </w:drawing>
      </w:r>
    </w:p>
    <w:p w:rsidR="00B63AC1" w:rsidRDefault="00B63AC1"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noProof/>
          <w:lang w:eastAsia="es-MX"/>
        </w:rPr>
        <w:drawing>
          <wp:inline distT="0" distB="0" distL="0" distR="0" wp14:anchorId="348EABCC" wp14:editId="5EF0133B">
            <wp:extent cx="5565644" cy="2772461"/>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94" r="29354" b="61283"/>
                    <a:stretch/>
                  </pic:blipFill>
                  <pic:spPr bwMode="auto">
                    <a:xfrm>
                      <a:off x="0" y="0"/>
                      <a:ext cx="5597631" cy="2788395"/>
                    </a:xfrm>
                    <a:prstGeom prst="rect">
                      <a:avLst/>
                    </a:prstGeom>
                    <a:ln>
                      <a:noFill/>
                    </a:ln>
                    <a:extLst>
                      <a:ext uri="{53640926-AAD7-44D8-BBD7-CCE9431645EC}">
                        <a14:shadowObscured xmlns:a14="http://schemas.microsoft.com/office/drawing/2010/main"/>
                      </a:ext>
                    </a:extLst>
                  </pic:spPr>
                </pic:pic>
              </a:graphicData>
            </a:graphic>
          </wp:inline>
        </w:drawing>
      </w:r>
    </w:p>
    <w:p w:rsidR="00B63AC1" w:rsidRDefault="00B63AC1"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noProof/>
          <w:lang w:eastAsia="es-MX"/>
        </w:rPr>
        <w:lastRenderedPageBreak/>
        <w:drawing>
          <wp:inline distT="0" distB="0" distL="0" distR="0" wp14:anchorId="53568F1B" wp14:editId="26800B61">
            <wp:extent cx="5623174" cy="21360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152" t="22718" r="33523" b="54329"/>
                    <a:stretch/>
                  </pic:blipFill>
                  <pic:spPr bwMode="auto">
                    <a:xfrm>
                      <a:off x="0" y="0"/>
                      <a:ext cx="5688406" cy="2160818"/>
                    </a:xfrm>
                    <a:prstGeom prst="rect">
                      <a:avLst/>
                    </a:prstGeom>
                    <a:ln>
                      <a:noFill/>
                    </a:ln>
                    <a:extLst>
                      <a:ext uri="{53640926-AAD7-44D8-BBD7-CCE9431645EC}">
                        <a14:shadowObscured xmlns:a14="http://schemas.microsoft.com/office/drawing/2010/main"/>
                      </a:ext>
                    </a:extLst>
                  </pic:spPr>
                </pic:pic>
              </a:graphicData>
            </a:graphic>
          </wp:inline>
        </w:drawing>
      </w:r>
    </w:p>
    <w:p w:rsidR="006E12E0" w:rsidRDefault="006D30E1"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hAnsi="Palatino Linotype"/>
          <w:sz w:val="24"/>
          <w:szCs w:val="24"/>
        </w:rPr>
        <w:t>De lo anterior se advierte que respecto al costo de las obras públicas realizadas en los edificios del Centro Universitario UAEM Texcoco se encuentra satisfecho en razón de que de las documentales proporcionadas por el Sujeto Obligado al momento de emitir respuesta se aprecia la información requerida por el impetrante.</w:t>
      </w:r>
    </w:p>
    <w:p w:rsidR="006D30E1" w:rsidRDefault="006D30E1" w:rsidP="00F10CD4">
      <w:pPr>
        <w:pStyle w:val="Prrafodelista"/>
        <w:autoSpaceDE w:val="0"/>
        <w:autoSpaceDN w:val="0"/>
        <w:adjustRightInd w:val="0"/>
        <w:spacing w:before="240" w:after="240" w:line="360" w:lineRule="auto"/>
        <w:ind w:left="0"/>
        <w:jc w:val="both"/>
        <w:rPr>
          <w:rFonts w:ascii="Palatino Linotype" w:hAnsi="Palatino Linotype"/>
          <w:sz w:val="24"/>
          <w:szCs w:val="24"/>
        </w:rPr>
      </w:pPr>
      <w:r>
        <w:rPr>
          <w:rFonts w:ascii="Palatino Linotype" w:hAnsi="Palatino Linotype"/>
          <w:sz w:val="24"/>
          <w:szCs w:val="24"/>
        </w:rPr>
        <w:t xml:space="preserve">Por lo que se refiere al desglose de material, desglose de mano de obra, así como el costo del material empleado por los contratistas debe precisarse que si bien es cierto en la cláusula Tercera de los contratos insertadas con antelación, se establece de manera específica que los montos totales de las obras incluyen todos los conceptos ofertados y autorizados en el presupuesto, así como los gastos que harán los contratistas respectivos por concepto de honorarios, compra de equipo y materiales, en general todos los gastos relacionados con la prestación </w:t>
      </w:r>
      <w:r w:rsidR="007326CA">
        <w:rPr>
          <w:rFonts w:ascii="Palatino Linotype" w:hAnsi="Palatino Linotype"/>
          <w:sz w:val="24"/>
          <w:szCs w:val="24"/>
        </w:rPr>
        <w:t>de los servicios contratados, sin embargo también cierto lo es que no entregó el documento o documentos en donde conste la información requerida por el impetrante.</w:t>
      </w:r>
    </w:p>
    <w:p w:rsidR="00E43E20" w:rsidRDefault="007326CA" w:rsidP="00F10CD4">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lang w:val="es-ES"/>
        </w:rPr>
      </w:pPr>
      <w:r w:rsidRPr="004D72AF">
        <w:rPr>
          <w:rFonts w:ascii="Palatino Linotype" w:hAnsi="Palatino Linotype"/>
          <w:sz w:val="24"/>
          <w:szCs w:val="24"/>
        </w:rPr>
        <w:t>Se afirma lo anterior, en razón de que no se debe perder de vista que en los contratos otorgados por el Sujeto Obligado</w:t>
      </w:r>
      <w:r w:rsidR="000037F9" w:rsidRPr="004D72AF">
        <w:rPr>
          <w:rFonts w:ascii="Palatino Linotype" w:hAnsi="Palatino Linotype"/>
          <w:sz w:val="24"/>
          <w:szCs w:val="24"/>
        </w:rPr>
        <w:t>, de manera específica</w:t>
      </w:r>
      <w:r w:rsidRPr="004D72AF">
        <w:rPr>
          <w:rFonts w:ascii="Palatino Linotype" w:hAnsi="Palatino Linotype"/>
          <w:sz w:val="24"/>
          <w:szCs w:val="24"/>
        </w:rPr>
        <w:t xml:space="preserve"> en la primer </w:t>
      </w:r>
      <w:r w:rsidR="002A1C10" w:rsidRPr="004D72AF">
        <w:rPr>
          <w:rFonts w:ascii="Palatino Linotype" w:hAnsi="Palatino Linotype"/>
          <w:sz w:val="24"/>
          <w:szCs w:val="24"/>
        </w:rPr>
        <w:t>cláusula</w:t>
      </w:r>
      <w:r w:rsidRPr="004D72AF">
        <w:rPr>
          <w:rFonts w:ascii="Palatino Linotype" w:hAnsi="Palatino Linotype"/>
          <w:sz w:val="24"/>
          <w:szCs w:val="24"/>
        </w:rPr>
        <w:t xml:space="preserve"> se advierte que los mismos se</w:t>
      </w:r>
      <w:r w:rsidR="000037F9" w:rsidRPr="004D72AF">
        <w:rPr>
          <w:rFonts w:ascii="Palatino Linotype" w:hAnsi="Palatino Linotype"/>
          <w:sz w:val="24"/>
          <w:szCs w:val="24"/>
        </w:rPr>
        <w:t xml:space="preserve"> realizaron en la modalidad de b</w:t>
      </w:r>
      <w:r w:rsidRPr="004D72AF">
        <w:rPr>
          <w:rFonts w:ascii="Palatino Linotype" w:hAnsi="Palatino Linotype"/>
          <w:sz w:val="24"/>
          <w:szCs w:val="24"/>
        </w:rPr>
        <w:t xml:space="preserve">ase a precios unitarios y </w:t>
      </w:r>
      <w:r w:rsidRPr="004D72AF">
        <w:rPr>
          <w:rFonts w:ascii="Palatino Linotype" w:hAnsi="Palatino Linotype"/>
          <w:sz w:val="24"/>
          <w:szCs w:val="24"/>
        </w:rPr>
        <w:lastRenderedPageBreak/>
        <w:t>tiempo determinado, circunstancia que se encuentra regulada en los artículos 125 al 162 del Reglamento del Libro Décimo Segundo del Código Administrativo del Estado de México que en t</w:t>
      </w:r>
      <w:r w:rsidR="00E43E20" w:rsidRPr="004D72AF">
        <w:rPr>
          <w:rFonts w:ascii="Palatino Linotype" w:hAnsi="Palatino Linotype"/>
          <w:sz w:val="24"/>
          <w:szCs w:val="24"/>
        </w:rPr>
        <w:t>érminos generales refieren que e</w:t>
      </w:r>
      <w:r w:rsidR="00E43E20" w:rsidRPr="004D72AF">
        <w:rPr>
          <w:rFonts w:ascii="Palatino Linotype" w:eastAsiaTheme="minorHAnsi" w:hAnsi="Palatino Linotype" w:cs="Arial Narrow"/>
          <w:sz w:val="24"/>
          <w:szCs w:val="24"/>
          <w:lang w:val="es-ES"/>
        </w:rPr>
        <w:t>n los contratos sobre la base de precios unitarios se considerará precio unitario al importe de la retribución que debe cubrirse al contratista por unidad de concepto de trabajo terminado, ejecutado de acuerdo con lo establecido en el proyecto, en las especificaciones de construcción y en las normas de calidad, el precio unitario estará compuesto por los costos directos del concepto de trabajo, los costos indirectos, el costo por financiamiento, el cargo por la utilidad del contratista y los cargos adicionales.</w:t>
      </w:r>
    </w:p>
    <w:p w:rsidR="00E43E20" w:rsidRDefault="00E43E20" w:rsidP="00F10CD4">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lang w:val="es-ES"/>
        </w:rPr>
      </w:pPr>
      <w:r>
        <w:rPr>
          <w:rFonts w:ascii="Palatino Linotype" w:eastAsiaTheme="minorHAnsi" w:hAnsi="Palatino Linotype" w:cs="Arial Narrow"/>
          <w:sz w:val="24"/>
          <w:szCs w:val="24"/>
          <w:lang w:val="es-ES"/>
        </w:rPr>
        <w:t>Es importante mencionar que l</w:t>
      </w:r>
      <w:r w:rsidRPr="00E43E20">
        <w:rPr>
          <w:rFonts w:ascii="Palatino Linotype" w:eastAsiaTheme="minorHAnsi" w:hAnsi="Palatino Linotype" w:cs="Arial Narrow"/>
          <w:sz w:val="24"/>
          <w:szCs w:val="24"/>
          <w:lang w:val="es-ES"/>
        </w:rPr>
        <w:t xml:space="preserve">os precios unitarios que formen parte de un procedimiento de licitación, de un contrato o de un convenio, incluidos los precios extraordinarios para la ejecución de obras o servicios, deberán analizarse, calcularse e integrarse, de acuerdo con los criterios establecidos en </w:t>
      </w:r>
      <w:r>
        <w:rPr>
          <w:rFonts w:ascii="Palatino Linotype" w:eastAsiaTheme="minorHAnsi" w:hAnsi="Palatino Linotype" w:cs="Arial Narrow"/>
          <w:sz w:val="24"/>
          <w:szCs w:val="24"/>
          <w:lang w:val="es-ES"/>
        </w:rPr>
        <w:t>el referido Reglamento, l</w:t>
      </w:r>
      <w:r w:rsidRPr="00E43E20">
        <w:rPr>
          <w:rFonts w:ascii="Palatino Linotype" w:eastAsiaTheme="minorHAnsi" w:hAnsi="Palatino Linotype" w:cs="Arial Narrow"/>
          <w:sz w:val="24"/>
          <w:szCs w:val="24"/>
          <w:lang w:val="es-ES"/>
        </w:rPr>
        <w:t xml:space="preserve">a integración y cálculo de los precios unitarios para definir el valor de un concepto de trabajo determinado deberá ser congruente con los procedimientos constructivos, con los programas de trabajo, de suministro de materiales, de personal y utilización de maquinaria y equipo de construcción, atendiendo las especificaciones generales y particulares de construcción y normas de calidad que determine el contratante; y considerando los costos de los materiales, recursos humanos y demás insumos necesarios en el momento y en el lugar donde se llevarán a cabo los trabajos, sin considerar el Impuesto al Valor Agregado. </w:t>
      </w:r>
    </w:p>
    <w:p w:rsidR="00E43E20" w:rsidRDefault="00E43E20" w:rsidP="00F10CD4">
      <w:pPr>
        <w:pStyle w:val="Prrafodelista"/>
        <w:autoSpaceDE w:val="0"/>
        <w:autoSpaceDN w:val="0"/>
        <w:adjustRightInd w:val="0"/>
        <w:spacing w:before="240" w:after="240" w:line="360" w:lineRule="auto"/>
        <w:ind w:left="0"/>
        <w:jc w:val="both"/>
        <w:rPr>
          <w:rFonts w:ascii="Palatino Linotype" w:eastAsiaTheme="minorHAnsi" w:hAnsi="Palatino Linotype" w:cs="Arial Narrow"/>
          <w:sz w:val="24"/>
          <w:szCs w:val="24"/>
          <w:lang w:val="es-ES"/>
        </w:rPr>
      </w:pPr>
      <w:r>
        <w:rPr>
          <w:rFonts w:ascii="Palatino Linotype" w:eastAsiaTheme="minorHAnsi" w:hAnsi="Palatino Linotype" w:cs="Arial Narrow"/>
          <w:sz w:val="24"/>
          <w:szCs w:val="24"/>
          <w:lang w:val="es-ES"/>
        </w:rPr>
        <w:t>Sobre este punto en particular es importante mencionar que los art</w:t>
      </w:r>
      <w:r w:rsidR="001853E4">
        <w:rPr>
          <w:rFonts w:ascii="Palatino Linotype" w:eastAsiaTheme="minorHAnsi" w:hAnsi="Palatino Linotype" w:cs="Arial Narrow"/>
          <w:sz w:val="24"/>
          <w:szCs w:val="24"/>
          <w:lang w:val="es-ES"/>
        </w:rPr>
        <w:t xml:space="preserve">ículos 130, 131, </w:t>
      </w:r>
      <w:r>
        <w:rPr>
          <w:rFonts w:ascii="Palatino Linotype" w:eastAsiaTheme="minorHAnsi" w:hAnsi="Palatino Linotype" w:cs="Arial Narrow"/>
          <w:sz w:val="24"/>
          <w:szCs w:val="24"/>
          <w:lang w:val="es-ES"/>
        </w:rPr>
        <w:t>134</w:t>
      </w:r>
      <w:r w:rsidR="001853E4">
        <w:rPr>
          <w:rFonts w:ascii="Palatino Linotype" w:eastAsiaTheme="minorHAnsi" w:hAnsi="Palatino Linotype" w:cs="Arial Narrow"/>
          <w:sz w:val="24"/>
          <w:szCs w:val="24"/>
          <w:lang w:val="es-ES"/>
        </w:rPr>
        <w:t>, 151 y 152</w:t>
      </w:r>
      <w:r>
        <w:rPr>
          <w:rFonts w:ascii="Palatino Linotype" w:eastAsiaTheme="minorHAnsi" w:hAnsi="Palatino Linotype" w:cs="Arial Narrow"/>
          <w:sz w:val="24"/>
          <w:szCs w:val="24"/>
          <w:lang w:val="es-ES"/>
        </w:rPr>
        <w:t xml:space="preserve"> del Reglamento en mención establecen lo siguiente:</w:t>
      </w:r>
    </w:p>
    <w:p w:rsidR="001853E4" w:rsidRDefault="001853E4" w:rsidP="001853E4">
      <w:pPr>
        <w:pStyle w:val="Prrafodelista"/>
        <w:autoSpaceDE w:val="0"/>
        <w:autoSpaceDN w:val="0"/>
        <w:adjustRightInd w:val="0"/>
        <w:ind w:left="851" w:right="851"/>
        <w:jc w:val="both"/>
        <w:rPr>
          <w:rFonts w:ascii="Palatino Linotype" w:hAnsi="Palatino Linotype"/>
          <w:i/>
        </w:rPr>
      </w:pPr>
      <w:r w:rsidRPr="001853E4">
        <w:rPr>
          <w:rFonts w:ascii="Palatino Linotype" w:hAnsi="Palatino Linotype"/>
          <w:b/>
          <w:i/>
        </w:rPr>
        <w:lastRenderedPageBreak/>
        <w:t>Artículo 130.-</w:t>
      </w:r>
      <w:r w:rsidRPr="001853E4">
        <w:rPr>
          <w:rFonts w:ascii="Palatino Linotype" w:hAnsi="Palatino Linotype"/>
          <w:i/>
        </w:rPr>
        <w:t xml:space="preserve"> </w:t>
      </w:r>
      <w:r w:rsidRPr="001853E4">
        <w:rPr>
          <w:rFonts w:ascii="Palatino Linotype" w:hAnsi="Palatino Linotype"/>
          <w:b/>
          <w:i/>
          <w:u w:val="single"/>
        </w:rPr>
        <w:t>El costo directo por materiales es el de adquisición o producción de todos los materiales indispensables para la ejecución del concepto de trabajo</w:t>
      </w:r>
      <w:r w:rsidRPr="001853E4">
        <w:rPr>
          <w:rFonts w:ascii="Palatino Linotype" w:hAnsi="Palatino Linotype"/>
          <w:i/>
        </w:rPr>
        <w:t xml:space="preserve">, cumpliendo con las normas de calidad y las especificaciones generales y particulares de </w:t>
      </w:r>
      <w:proofErr w:type="gramStart"/>
      <w:r w:rsidRPr="001853E4">
        <w:rPr>
          <w:rFonts w:ascii="Palatino Linotype" w:hAnsi="Palatino Linotype"/>
          <w:i/>
        </w:rPr>
        <w:t xml:space="preserve">construcción </w:t>
      </w:r>
      <w:r>
        <w:rPr>
          <w:rFonts w:ascii="Palatino Linotype" w:hAnsi="Palatino Linotype"/>
          <w:i/>
        </w:rPr>
        <w:t>solicitadas</w:t>
      </w:r>
      <w:proofErr w:type="gramEnd"/>
      <w:r>
        <w:rPr>
          <w:rFonts w:ascii="Palatino Linotype" w:hAnsi="Palatino Linotype"/>
          <w:i/>
        </w:rPr>
        <w:t xml:space="preserve"> por el contratante.</w:t>
      </w:r>
    </w:p>
    <w:p w:rsidR="00E43E20" w:rsidRDefault="001853E4" w:rsidP="001853E4">
      <w:pPr>
        <w:pStyle w:val="Prrafodelista"/>
        <w:autoSpaceDE w:val="0"/>
        <w:autoSpaceDN w:val="0"/>
        <w:adjustRightInd w:val="0"/>
        <w:ind w:left="851" w:right="851"/>
        <w:jc w:val="both"/>
        <w:rPr>
          <w:rFonts w:ascii="Palatino Linotype" w:hAnsi="Palatino Linotype"/>
          <w:i/>
        </w:rPr>
      </w:pPr>
      <w:r w:rsidRPr="001853E4">
        <w:rPr>
          <w:rFonts w:ascii="Palatino Linotype" w:hAnsi="Palatino Linotype"/>
          <w:i/>
        </w:rPr>
        <w:t xml:space="preserve">Los materiales que se utilicen en la ejecución de una obra </w:t>
      </w:r>
      <w:r w:rsidRPr="001853E4">
        <w:rPr>
          <w:rFonts w:ascii="Palatino Linotype" w:hAnsi="Palatino Linotype"/>
          <w:b/>
          <w:i/>
          <w:u w:val="single"/>
        </w:rPr>
        <w:t>podrán ser permanentes o temporales</w:t>
      </w:r>
      <w:r w:rsidRPr="001853E4">
        <w:rPr>
          <w:rFonts w:ascii="Palatino Linotype" w:hAnsi="Palatino Linotype"/>
          <w:i/>
        </w:rPr>
        <w:t>; los primeros son aquellos que se incorporan y forman parte de la obra; los segundos, los que se utilizan de manera auxiliar y no pasan a formar parte de la obra. Para este último caso, se determinará el costo en proporción al porcentaje de v</w:t>
      </w:r>
      <w:r>
        <w:rPr>
          <w:rFonts w:ascii="Palatino Linotype" w:hAnsi="Palatino Linotype"/>
          <w:i/>
        </w:rPr>
        <w:t>ida útil del material empleado.</w:t>
      </w:r>
    </w:p>
    <w:p w:rsidR="001853E4" w:rsidRDefault="001853E4" w:rsidP="001853E4">
      <w:pPr>
        <w:pStyle w:val="Prrafodelista"/>
        <w:autoSpaceDE w:val="0"/>
        <w:autoSpaceDN w:val="0"/>
        <w:adjustRightInd w:val="0"/>
        <w:ind w:left="851" w:right="851"/>
        <w:jc w:val="both"/>
        <w:rPr>
          <w:rFonts w:ascii="Palatino Linotype" w:hAnsi="Palatino Linotype"/>
          <w:i/>
        </w:rPr>
      </w:pPr>
      <w:r>
        <w:rPr>
          <w:rFonts w:ascii="Palatino Linotype" w:hAnsi="Palatino Linotype"/>
          <w:i/>
        </w:rPr>
        <w:t>…</w:t>
      </w:r>
    </w:p>
    <w:p w:rsidR="001853E4" w:rsidRDefault="001853E4" w:rsidP="001853E4">
      <w:pPr>
        <w:pStyle w:val="Prrafodelista"/>
        <w:autoSpaceDE w:val="0"/>
        <w:autoSpaceDN w:val="0"/>
        <w:adjustRightInd w:val="0"/>
        <w:ind w:left="851" w:right="851"/>
        <w:jc w:val="both"/>
        <w:rPr>
          <w:rFonts w:ascii="Palatino Linotype" w:hAnsi="Palatino Linotype"/>
          <w:i/>
        </w:rPr>
      </w:pPr>
    </w:p>
    <w:p w:rsidR="001853E4"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b/>
          <w:i/>
          <w:lang w:val="es-ES"/>
        </w:rPr>
        <w:t>Artículo 131.-</w:t>
      </w:r>
      <w:r w:rsidRPr="001853E4">
        <w:rPr>
          <w:rFonts w:ascii="Palatino Linotype" w:hAnsi="Palatino Linotype"/>
          <w:i/>
          <w:lang w:val="es-ES"/>
        </w:rPr>
        <w:t xml:space="preserve"> </w:t>
      </w:r>
      <w:r w:rsidRPr="001853E4">
        <w:rPr>
          <w:rFonts w:ascii="Palatino Linotype" w:hAnsi="Palatino Linotype"/>
          <w:b/>
          <w:i/>
          <w:u w:val="single"/>
          <w:lang w:val="es-ES"/>
        </w:rPr>
        <w:t>El costo directo por mano de obra se compone de las erogaciones que efectúe el contratista por el pago de salarios integrados al personal que interviene directamente en la ejecución del concepto de trabajo</w:t>
      </w:r>
      <w:r w:rsidRPr="001853E4">
        <w:rPr>
          <w:rFonts w:ascii="Palatino Linotype" w:hAnsi="Palatino Linotype"/>
          <w:i/>
          <w:lang w:val="es-ES"/>
        </w:rPr>
        <w:t xml:space="preserve"> de que se trate, incluyendo hasta la categoría de cabo o jefe de</w:t>
      </w:r>
      <w:r>
        <w:rPr>
          <w:rFonts w:ascii="Palatino Linotype" w:hAnsi="Palatino Linotype"/>
          <w:i/>
          <w:lang w:val="es-ES"/>
        </w:rPr>
        <w:t xml:space="preserve"> una cuadrilla de trabajadores.</w:t>
      </w:r>
    </w:p>
    <w:p w:rsidR="001853E4" w:rsidRDefault="001853E4" w:rsidP="001853E4">
      <w:pPr>
        <w:pStyle w:val="Prrafodelista"/>
        <w:autoSpaceDE w:val="0"/>
        <w:autoSpaceDN w:val="0"/>
        <w:adjustRightInd w:val="0"/>
        <w:ind w:left="851" w:right="851"/>
        <w:jc w:val="both"/>
        <w:rPr>
          <w:rFonts w:ascii="Palatino Linotype" w:hAnsi="Palatino Linotype"/>
          <w:i/>
          <w:lang w:val="es-ES"/>
        </w:rPr>
      </w:pPr>
    </w:p>
    <w:p w:rsidR="001853E4"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 xml:space="preserve">Dentro de este costo, </w:t>
      </w:r>
      <w:r w:rsidRPr="001853E4">
        <w:rPr>
          <w:rFonts w:ascii="Palatino Linotype" w:hAnsi="Palatino Linotype"/>
          <w:b/>
          <w:i/>
          <w:u w:val="single"/>
          <w:lang w:val="es-ES"/>
        </w:rPr>
        <w:t>no se considerarán las percepciones del personal de: dirección, administración, control, supervisión y vigilancia, porque corresponden a los costos indirectos</w:t>
      </w:r>
      <w:r w:rsidRPr="001853E4">
        <w:rPr>
          <w:rFonts w:ascii="Palatino Linotype" w:hAnsi="Palatino Linotype"/>
          <w:i/>
          <w:lang w:val="es-ES"/>
        </w:rPr>
        <w:t>.</w:t>
      </w:r>
    </w:p>
    <w:p w:rsidR="001853E4" w:rsidRDefault="001853E4" w:rsidP="001853E4">
      <w:pPr>
        <w:pStyle w:val="Prrafodelista"/>
        <w:autoSpaceDE w:val="0"/>
        <w:autoSpaceDN w:val="0"/>
        <w:adjustRightInd w:val="0"/>
        <w:ind w:left="851" w:right="851"/>
        <w:jc w:val="both"/>
        <w:rPr>
          <w:rFonts w:ascii="Palatino Linotype" w:hAnsi="Palatino Linotype"/>
          <w:i/>
          <w:lang w:val="es-ES"/>
        </w:rPr>
      </w:pPr>
    </w:p>
    <w:p w:rsidR="001853E4"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b/>
          <w:i/>
          <w:lang w:val="es-ES"/>
        </w:rPr>
        <w:t>Artículo 134.-</w:t>
      </w:r>
      <w:r w:rsidRPr="001853E4">
        <w:rPr>
          <w:rFonts w:ascii="Palatino Linotype" w:hAnsi="Palatino Linotype"/>
          <w:i/>
          <w:lang w:val="es-ES"/>
        </w:rPr>
        <w:t xml:space="preserve"> </w:t>
      </w:r>
      <w:r w:rsidRPr="001853E4">
        <w:rPr>
          <w:rFonts w:ascii="Palatino Linotype" w:hAnsi="Palatino Linotype"/>
          <w:b/>
          <w:i/>
          <w:u w:val="single"/>
          <w:lang w:val="es-ES"/>
        </w:rPr>
        <w:t>El costo directo por maquinaria o equipo de construcción resulta de las erogaciones que realice el contratista por el uso de las máquinas o equipos apropiados para la ejecución del concepto de trabajo, de acuerdo al programa de ejecución</w:t>
      </w:r>
      <w:r w:rsidRPr="001853E4">
        <w:rPr>
          <w:rFonts w:ascii="Palatino Linotype" w:hAnsi="Palatino Linotype"/>
          <w:i/>
          <w:lang w:val="es-ES"/>
        </w:rPr>
        <w:t xml:space="preserve"> y conforme a lo establecido en las normas de calidad y las especificaciones generales y particulare</w:t>
      </w:r>
      <w:r>
        <w:rPr>
          <w:rFonts w:ascii="Palatino Linotype" w:hAnsi="Palatino Linotype"/>
          <w:i/>
          <w:lang w:val="es-ES"/>
        </w:rPr>
        <w:t>s que el contratante determine.</w:t>
      </w:r>
    </w:p>
    <w:p w:rsidR="001853E4"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El costo directo por maquinaria o equipo de construcción resulta de dividir el importe del costo horario de la hora efectiva de trabajo entre el rendimiento de dicha maquinaria o equipo, en la misma unidad de tiempo.</w:t>
      </w:r>
    </w:p>
    <w:p w:rsidR="001853E4" w:rsidRDefault="001853E4" w:rsidP="001853E4">
      <w:pPr>
        <w:pStyle w:val="Prrafodelista"/>
        <w:autoSpaceDE w:val="0"/>
        <w:autoSpaceDN w:val="0"/>
        <w:adjustRightInd w:val="0"/>
        <w:ind w:left="851" w:right="851"/>
        <w:jc w:val="both"/>
        <w:rPr>
          <w:rFonts w:ascii="Palatino Linotype" w:hAnsi="Palatino Linotype"/>
          <w:i/>
          <w:lang w:val="es-ES"/>
        </w:rPr>
      </w:pPr>
    </w:p>
    <w:p w:rsidR="001853E4"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b/>
          <w:i/>
          <w:lang w:val="es-ES"/>
        </w:rPr>
        <w:t>Artículo 151.-</w:t>
      </w:r>
      <w:r w:rsidRPr="001853E4">
        <w:rPr>
          <w:rFonts w:ascii="Palatino Linotype" w:hAnsi="Palatino Linotype"/>
          <w:i/>
          <w:lang w:val="es-ES"/>
        </w:rPr>
        <w:t xml:space="preserve"> El costo indirecto corresponde a los gastos necesarios para la ejecución de los trabajos que realiza el contratista en sus oficinas centrales y en el lugar de la obra. Comprende, entre otros: los gastos de administración, organización, dirección técnica, vigilancia, supervisión, construcción de instalaciones generales para realizar conceptos de trabajo, transporte de maquinaria o equipo de construcción, imprevistos y, en su caso, prestaciones laborales y sociales correspondientes al perso</w:t>
      </w:r>
      <w:r>
        <w:rPr>
          <w:rFonts w:ascii="Palatino Linotype" w:hAnsi="Palatino Linotype"/>
          <w:i/>
          <w:lang w:val="es-ES"/>
        </w:rPr>
        <w:t>nal directivo y administrativo.</w:t>
      </w:r>
    </w:p>
    <w:p w:rsidR="001853E4"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lastRenderedPageBreak/>
        <w:t xml:space="preserve">El costo indirecto de las oficinas centrales del contratista incluirá únicamente los gastos para dar </w:t>
      </w:r>
      <w:proofErr w:type="gramStart"/>
      <w:r w:rsidRPr="001853E4">
        <w:rPr>
          <w:rFonts w:ascii="Palatino Linotype" w:hAnsi="Palatino Linotype"/>
          <w:i/>
          <w:lang w:val="es-ES"/>
        </w:rPr>
        <w:t>el apoyo técnico y administrativo necesarios</w:t>
      </w:r>
      <w:proofErr w:type="gramEnd"/>
      <w:r>
        <w:rPr>
          <w:rFonts w:ascii="Palatino Linotype" w:hAnsi="Palatino Linotype"/>
          <w:i/>
          <w:lang w:val="es-ES"/>
        </w:rPr>
        <w:t xml:space="preserve"> a la superintendencia de obra.</w:t>
      </w:r>
    </w:p>
    <w:p w:rsidR="001853E4"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El costo indirecto de oficinas de campo incluirá los gastos de la superintendencia de obra.</w:t>
      </w:r>
    </w:p>
    <w:p w:rsidR="001853E4" w:rsidRDefault="001853E4" w:rsidP="001853E4">
      <w:pPr>
        <w:pStyle w:val="Prrafodelista"/>
        <w:autoSpaceDE w:val="0"/>
        <w:autoSpaceDN w:val="0"/>
        <w:adjustRightInd w:val="0"/>
        <w:ind w:left="851" w:right="851"/>
        <w:jc w:val="both"/>
        <w:rPr>
          <w:rFonts w:ascii="Palatino Linotype" w:hAnsi="Palatino Linotype"/>
          <w:i/>
          <w:lang w:val="es-ES"/>
        </w:rPr>
      </w:pP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b/>
          <w:i/>
          <w:lang w:val="es-ES"/>
        </w:rPr>
        <w:t>Artículo 152.-</w:t>
      </w:r>
      <w:r w:rsidRPr="001853E4">
        <w:rPr>
          <w:rFonts w:ascii="Palatino Linotype" w:hAnsi="Palatino Linotype"/>
          <w:i/>
          <w:lang w:val="es-ES"/>
        </w:rPr>
        <w:t xml:space="preserve"> Los gastos que se podrán integrar al costo indirecto, que pueden aplicarse a la administración de las oficinas centrales, </w:t>
      </w:r>
      <w:r w:rsidR="0086323E">
        <w:rPr>
          <w:rFonts w:ascii="Palatino Linotype" w:hAnsi="Palatino Linotype"/>
          <w:i/>
          <w:lang w:val="es-ES"/>
        </w:rPr>
        <w:t>o de campo, son los siguientes:</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I. Gasto de personal:</w:t>
      </w:r>
    </w:p>
    <w:p w:rsidR="0086323E" w:rsidRDefault="001853E4" w:rsidP="0086323E">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 xml:space="preserve">Honorarios y </w:t>
      </w:r>
      <w:r w:rsidR="0086323E">
        <w:rPr>
          <w:rFonts w:ascii="Palatino Linotype" w:hAnsi="Palatino Linotype"/>
          <w:i/>
          <w:lang w:val="es-ES"/>
        </w:rPr>
        <w:t>sueldos:</w:t>
      </w:r>
    </w:p>
    <w:p w:rsidR="0086323E" w:rsidRDefault="0086323E" w:rsidP="0086323E">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a. Personal directivo;</w:t>
      </w:r>
    </w:p>
    <w:p w:rsidR="0086323E" w:rsidRDefault="001853E4" w:rsidP="0086323E">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b. Per</w:t>
      </w:r>
      <w:r w:rsidR="0086323E">
        <w:rPr>
          <w:rFonts w:ascii="Palatino Linotype" w:hAnsi="Palatino Linotype"/>
          <w:i/>
          <w:lang w:val="es-ES"/>
        </w:rPr>
        <w:t>sonal de supervisión y control;</w:t>
      </w:r>
    </w:p>
    <w:p w:rsidR="0086323E" w:rsidRPr="0086323E" w:rsidRDefault="001853E4" w:rsidP="0086323E">
      <w:pPr>
        <w:pStyle w:val="Prrafodelista"/>
        <w:autoSpaceDE w:val="0"/>
        <w:autoSpaceDN w:val="0"/>
        <w:adjustRightInd w:val="0"/>
        <w:ind w:left="851" w:right="851"/>
        <w:jc w:val="both"/>
        <w:rPr>
          <w:rFonts w:ascii="Palatino Linotype" w:hAnsi="Palatino Linotype"/>
          <w:i/>
          <w:lang w:val="es-ES"/>
        </w:rPr>
      </w:pPr>
      <w:r w:rsidRPr="0086323E">
        <w:rPr>
          <w:rFonts w:ascii="Palatino Linotype" w:hAnsi="Palatino Linotype"/>
          <w:i/>
          <w:lang w:val="es-ES"/>
        </w:rPr>
        <w:t>c. Personal administrat</w:t>
      </w:r>
      <w:r w:rsidR="0086323E" w:rsidRPr="0086323E">
        <w:rPr>
          <w:rFonts w:ascii="Palatino Linotype" w:hAnsi="Palatino Linotype"/>
          <w:i/>
          <w:lang w:val="es-ES"/>
        </w:rPr>
        <w:t xml:space="preserve">ivo. </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Prestaciones del personal:</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 xml:space="preserve">a. Cuota patronal del Seguro Social y del Instituto del Fondo Nacional de la </w:t>
      </w:r>
      <w:r w:rsidR="0086323E">
        <w:rPr>
          <w:rFonts w:ascii="Palatino Linotype" w:hAnsi="Palatino Linotype"/>
          <w:i/>
          <w:lang w:val="es-ES"/>
        </w:rPr>
        <w:t>Vivienda para los Trabajadores;</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b. Prestaciones a que obl</w:t>
      </w:r>
      <w:r w:rsidR="0086323E">
        <w:rPr>
          <w:rFonts w:ascii="Palatino Linotype" w:hAnsi="Palatino Linotype"/>
          <w:i/>
          <w:lang w:val="es-ES"/>
        </w:rPr>
        <w:t>iga la Ley Federal del Trabajo;</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c. Pasajes y viáticos del personal enunciado en el apar</w:t>
      </w:r>
      <w:r w:rsidR="0086323E">
        <w:rPr>
          <w:rFonts w:ascii="Palatino Linotype" w:hAnsi="Palatino Linotype"/>
          <w:i/>
          <w:lang w:val="es-ES"/>
        </w:rPr>
        <w:t>tado de honorarios y sueldos, y</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d. Los que deriven de los contrat</w:t>
      </w:r>
      <w:r w:rsidR="0086323E">
        <w:rPr>
          <w:rFonts w:ascii="Palatino Linotype" w:hAnsi="Palatino Linotype"/>
          <w:i/>
          <w:lang w:val="es-ES"/>
        </w:rPr>
        <w:t>os de trabajo.</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II. Renta o depreciación y manteni</w:t>
      </w:r>
      <w:r w:rsidR="0086323E">
        <w:rPr>
          <w:rFonts w:ascii="Palatino Linotype" w:hAnsi="Palatino Linotype"/>
          <w:i/>
          <w:lang w:val="es-ES"/>
        </w:rPr>
        <w:t>miento:</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a. Edificios y locales;</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b. Insta</w:t>
      </w:r>
      <w:r w:rsidR="0086323E">
        <w:rPr>
          <w:rFonts w:ascii="Palatino Linotype" w:hAnsi="Palatino Linotype"/>
          <w:i/>
          <w:lang w:val="es-ES"/>
        </w:rPr>
        <w:t>laciones generales;</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c. Bodegas;</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d. Loc</w:t>
      </w:r>
      <w:r w:rsidR="0086323E">
        <w:rPr>
          <w:rFonts w:ascii="Palatino Linotype" w:hAnsi="Palatino Linotype"/>
          <w:i/>
          <w:lang w:val="es-ES"/>
        </w:rPr>
        <w:t>ales de mantenimiento y guarda;</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e. Campamen</w:t>
      </w:r>
      <w:r w:rsidR="0086323E">
        <w:rPr>
          <w:rFonts w:ascii="Palatino Linotype" w:hAnsi="Palatino Linotype"/>
          <w:i/>
          <w:lang w:val="es-ES"/>
        </w:rPr>
        <w:t>tos;</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f. Vehículos. En este concepto debe incluirse también el gasto de operación.</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g. Equipos, muebles y enseres.</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III. Honorarios profesionales:</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a. Consultores, asesores, servicios y laboratorios, y</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b. Estudios e investigaciones.</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IV. Fletes y acarreos:</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a. C</w:t>
      </w:r>
      <w:r w:rsidR="0086323E">
        <w:rPr>
          <w:rFonts w:ascii="Palatino Linotype" w:hAnsi="Palatino Linotype"/>
          <w:i/>
          <w:lang w:val="es-ES"/>
        </w:rPr>
        <w:t>ampamentos;</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b. Maqui</w:t>
      </w:r>
      <w:r w:rsidR="0086323E">
        <w:rPr>
          <w:rFonts w:ascii="Palatino Linotype" w:hAnsi="Palatino Linotype"/>
          <w:i/>
          <w:lang w:val="es-ES"/>
        </w:rPr>
        <w:t>naria y equipo de construcción;</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 xml:space="preserve">c. Plantas y elementos para </w:t>
      </w:r>
      <w:r w:rsidR="0086323E">
        <w:rPr>
          <w:rFonts w:ascii="Palatino Linotype" w:hAnsi="Palatino Linotype"/>
          <w:i/>
          <w:lang w:val="es-ES"/>
        </w:rPr>
        <w:t>instalaciones, y</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d. Mobiliario.</w:t>
      </w:r>
    </w:p>
    <w:p w:rsidR="0086323E" w:rsidRDefault="0086323E" w:rsidP="001853E4">
      <w:pPr>
        <w:pStyle w:val="Prrafodelista"/>
        <w:autoSpaceDE w:val="0"/>
        <w:autoSpaceDN w:val="0"/>
        <w:adjustRightInd w:val="0"/>
        <w:ind w:left="851" w:right="851"/>
        <w:jc w:val="both"/>
        <w:rPr>
          <w:rFonts w:ascii="Palatino Linotype" w:hAnsi="Palatino Linotype"/>
          <w:i/>
          <w:lang w:val="es-ES"/>
        </w:rPr>
      </w:pPr>
      <w:r>
        <w:rPr>
          <w:rFonts w:ascii="Palatino Linotype" w:hAnsi="Palatino Linotype"/>
          <w:i/>
          <w:lang w:val="es-ES"/>
        </w:rPr>
        <w:t>V. Gastos de oficina:</w:t>
      </w:r>
    </w:p>
    <w:p w:rsidR="0086323E" w:rsidRDefault="001853E4" w:rsidP="001853E4">
      <w:pPr>
        <w:pStyle w:val="Prrafodelista"/>
        <w:autoSpaceDE w:val="0"/>
        <w:autoSpaceDN w:val="0"/>
        <w:adjustRightInd w:val="0"/>
        <w:ind w:left="851" w:right="851"/>
        <w:jc w:val="both"/>
        <w:rPr>
          <w:rFonts w:ascii="Palatino Linotype" w:hAnsi="Palatino Linotype"/>
          <w:i/>
          <w:lang w:val="es-ES"/>
        </w:rPr>
      </w:pPr>
      <w:r w:rsidRPr="001853E4">
        <w:rPr>
          <w:rFonts w:ascii="Palatino Linotype" w:hAnsi="Palatino Linotype"/>
          <w:i/>
          <w:lang w:val="es-ES"/>
        </w:rPr>
        <w:t>a. Pa</w:t>
      </w:r>
      <w:r w:rsidR="0086323E">
        <w:rPr>
          <w:rFonts w:ascii="Palatino Linotype" w:hAnsi="Palatino Linotype"/>
          <w:i/>
          <w:lang w:val="es-ES"/>
        </w:rPr>
        <w:t>pelería y útiles de escritorio;</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b. Correo, fax, teléfono, telégraf</w:t>
      </w:r>
      <w:r w:rsidR="0086323E" w:rsidRPr="004D72AF">
        <w:rPr>
          <w:rFonts w:ascii="Palatino Linotype" w:hAnsi="Palatino Linotype"/>
          <w:i/>
          <w:lang w:val="es-ES"/>
        </w:rPr>
        <w:t>o, radio;</w:t>
      </w:r>
    </w:p>
    <w:p w:rsidR="0086323E" w:rsidRPr="004D72AF" w:rsidRDefault="0086323E"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lastRenderedPageBreak/>
        <w:t>c. Equipo de cómputo;</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d. Situación de fon</w:t>
      </w:r>
      <w:r w:rsidR="0086323E" w:rsidRPr="004D72AF">
        <w:rPr>
          <w:rFonts w:ascii="Palatino Linotype" w:hAnsi="Palatino Linotype"/>
          <w:i/>
          <w:lang w:val="es-ES"/>
        </w:rPr>
        <w:t>dos;</w:t>
      </w:r>
    </w:p>
    <w:p w:rsidR="0086323E" w:rsidRPr="004D72AF" w:rsidRDefault="0086323E"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e. Copiado y duplicación;</w:t>
      </w:r>
    </w:p>
    <w:p w:rsidR="0086323E" w:rsidRPr="004D72AF" w:rsidRDefault="0086323E"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f. Luz, gas y otros consumos, y</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g. Gastos del</w:t>
      </w:r>
      <w:r w:rsidR="0086323E" w:rsidRPr="004D72AF">
        <w:rPr>
          <w:rFonts w:ascii="Palatino Linotype" w:hAnsi="Palatino Linotype"/>
          <w:i/>
          <w:lang w:val="es-ES"/>
        </w:rPr>
        <w:t xml:space="preserve"> procedimiento de adjudicación.</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VI.</w:t>
      </w:r>
      <w:r w:rsidR="0086323E" w:rsidRPr="004D72AF">
        <w:rPr>
          <w:rFonts w:ascii="Palatino Linotype" w:hAnsi="Palatino Linotype"/>
          <w:i/>
          <w:lang w:val="es-ES"/>
        </w:rPr>
        <w:t xml:space="preserve"> Capacitación y adiestramiento;</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VII. Seguridad e higi</w:t>
      </w:r>
      <w:r w:rsidR="0086323E" w:rsidRPr="004D72AF">
        <w:rPr>
          <w:rFonts w:ascii="Palatino Linotype" w:hAnsi="Palatino Linotype"/>
          <w:i/>
          <w:lang w:val="es-ES"/>
        </w:rPr>
        <w:t>ene;</w:t>
      </w:r>
    </w:p>
    <w:p w:rsidR="0086323E" w:rsidRPr="004D72AF" w:rsidRDefault="0086323E"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VIII. Seguros y fianzas, y</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IX. Tr</w:t>
      </w:r>
      <w:r w:rsidR="0086323E" w:rsidRPr="004D72AF">
        <w:rPr>
          <w:rFonts w:ascii="Palatino Linotype" w:hAnsi="Palatino Linotype"/>
          <w:i/>
          <w:lang w:val="es-ES"/>
        </w:rPr>
        <w:t>abajos previos y auxiliares de:</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a. Construcción y cons</w:t>
      </w:r>
      <w:r w:rsidR="0086323E" w:rsidRPr="004D72AF">
        <w:rPr>
          <w:rFonts w:ascii="Palatino Linotype" w:hAnsi="Palatino Linotype"/>
          <w:i/>
          <w:lang w:val="es-ES"/>
        </w:rPr>
        <w:t>ervación de caminos de acceso;</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 xml:space="preserve">b. Montaje </w:t>
      </w:r>
      <w:r w:rsidR="0086323E" w:rsidRPr="004D72AF">
        <w:rPr>
          <w:rFonts w:ascii="Palatino Linotype" w:hAnsi="Palatino Linotype"/>
          <w:i/>
          <w:lang w:val="es-ES"/>
        </w:rPr>
        <w:t>y desmantelamiento de equipo, y</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c. Construcción d</w:t>
      </w:r>
      <w:r w:rsidR="0086323E" w:rsidRPr="004D72AF">
        <w:rPr>
          <w:rFonts w:ascii="Palatino Linotype" w:hAnsi="Palatino Linotype"/>
          <w:i/>
          <w:lang w:val="es-ES"/>
        </w:rPr>
        <w:t>e instalaciones generales para:</w:t>
      </w:r>
    </w:p>
    <w:p w:rsidR="0086323E" w:rsidRPr="004D72AF" w:rsidRDefault="0086323E"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1. Campamentos;</w:t>
      </w:r>
    </w:p>
    <w:p w:rsidR="0086323E"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2. Maquina</w:t>
      </w:r>
      <w:r w:rsidR="0086323E" w:rsidRPr="004D72AF">
        <w:rPr>
          <w:rFonts w:ascii="Palatino Linotype" w:hAnsi="Palatino Linotype"/>
          <w:i/>
          <w:lang w:val="es-ES"/>
        </w:rPr>
        <w:t>ria y equipo de construcción; y</w:t>
      </w:r>
    </w:p>
    <w:p w:rsidR="001853E4" w:rsidRPr="004D72AF" w:rsidRDefault="001853E4" w:rsidP="001853E4">
      <w:pPr>
        <w:pStyle w:val="Prrafodelista"/>
        <w:autoSpaceDE w:val="0"/>
        <w:autoSpaceDN w:val="0"/>
        <w:adjustRightInd w:val="0"/>
        <w:ind w:left="851" w:right="851"/>
        <w:jc w:val="both"/>
        <w:rPr>
          <w:rFonts w:ascii="Palatino Linotype" w:hAnsi="Palatino Linotype"/>
          <w:i/>
          <w:lang w:val="es-ES"/>
        </w:rPr>
      </w:pPr>
      <w:r w:rsidRPr="004D72AF">
        <w:rPr>
          <w:rFonts w:ascii="Palatino Linotype" w:hAnsi="Palatino Linotype"/>
          <w:i/>
          <w:lang w:val="es-ES"/>
        </w:rPr>
        <w:t>3. Plantas y elementos para instalaciones.</w:t>
      </w:r>
    </w:p>
    <w:p w:rsidR="001853E4" w:rsidRPr="004D72AF" w:rsidRDefault="001853E4" w:rsidP="001853E4">
      <w:pPr>
        <w:pStyle w:val="Prrafodelista"/>
        <w:autoSpaceDE w:val="0"/>
        <w:autoSpaceDN w:val="0"/>
        <w:adjustRightInd w:val="0"/>
        <w:ind w:left="851" w:right="851"/>
        <w:jc w:val="both"/>
        <w:rPr>
          <w:rFonts w:ascii="Palatino Linotype" w:hAnsi="Palatino Linotype"/>
          <w:i/>
        </w:rPr>
      </w:pPr>
      <w:r w:rsidRPr="004D72AF">
        <w:rPr>
          <w:rFonts w:ascii="Palatino Linotype" w:hAnsi="Palatino Linotype"/>
          <w:b/>
          <w:i/>
          <w:lang w:val="es-ES"/>
        </w:rPr>
        <w:t>Artículo 153.-</w:t>
      </w:r>
      <w:r w:rsidRPr="004D72AF">
        <w:rPr>
          <w:rFonts w:ascii="Palatino Linotype" w:hAnsi="Palatino Linotype"/>
          <w:i/>
          <w:lang w:val="es-ES"/>
        </w:rPr>
        <w:t xml:space="preserve"> El costo indirecto se expresará como un porcentaje del costo directo de cada concepto de trabajo. El porcentaje se calculará dividiendo la suma de los importes de los gastos señalados en el artículo anterior entre el costo directo total de la obra.</w:t>
      </w:r>
    </w:p>
    <w:p w:rsidR="0086323E" w:rsidRPr="004D72AF" w:rsidRDefault="0086323E" w:rsidP="0086323E">
      <w:pPr>
        <w:pStyle w:val="Prrafodelista"/>
        <w:autoSpaceDE w:val="0"/>
        <w:autoSpaceDN w:val="0"/>
        <w:adjustRightInd w:val="0"/>
        <w:spacing w:before="240" w:after="240" w:line="360" w:lineRule="auto"/>
        <w:ind w:left="0"/>
        <w:jc w:val="both"/>
        <w:rPr>
          <w:rFonts w:ascii="Palatino Linotype" w:hAnsi="Palatino Linotype"/>
          <w:sz w:val="24"/>
          <w:szCs w:val="24"/>
        </w:rPr>
      </w:pPr>
      <w:r w:rsidRPr="004D72AF">
        <w:rPr>
          <w:rFonts w:ascii="Palatino Linotype" w:eastAsiaTheme="minorHAnsi" w:hAnsi="Palatino Linotype" w:cs="Arial Narrow"/>
          <w:sz w:val="24"/>
          <w:szCs w:val="24"/>
        </w:rPr>
        <w:t xml:space="preserve">Cabe mencionar que el artículo 129 del reglamento en mención refiere que </w:t>
      </w:r>
      <w:r w:rsidRPr="004D72AF">
        <w:rPr>
          <w:rFonts w:ascii="Palatino Linotype" w:hAnsi="Palatino Linotype"/>
          <w:sz w:val="24"/>
          <w:szCs w:val="24"/>
        </w:rPr>
        <w:t xml:space="preserve">el catálogo de conceptos de los trabajos podrá contener solamente los precios unitarios siguientes: </w:t>
      </w:r>
    </w:p>
    <w:p w:rsidR="0086323E" w:rsidRPr="004D72AF" w:rsidRDefault="0086323E" w:rsidP="0086323E">
      <w:pPr>
        <w:pStyle w:val="Prrafodelista"/>
        <w:numPr>
          <w:ilvl w:val="0"/>
          <w:numId w:val="14"/>
        </w:numPr>
        <w:autoSpaceDE w:val="0"/>
        <w:autoSpaceDN w:val="0"/>
        <w:adjustRightInd w:val="0"/>
        <w:spacing w:before="240" w:after="240" w:line="360" w:lineRule="auto"/>
        <w:jc w:val="both"/>
        <w:rPr>
          <w:rFonts w:ascii="Palatino Linotype" w:eastAsiaTheme="minorHAnsi" w:hAnsi="Palatino Linotype" w:cs="Arial Narrow"/>
          <w:sz w:val="24"/>
          <w:szCs w:val="24"/>
        </w:rPr>
      </w:pPr>
      <w:r w:rsidRPr="004D72AF">
        <w:rPr>
          <w:rFonts w:ascii="Palatino Linotype" w:hAnsi="Palatino Linotype"/>
          <w:sz w:val="24"/>
          <w:szCs w:val="24"/>
        </w:rPr>
        <w:t xml:space="preserve">Precios unitarios originales: los establecidos en el catálogo de conceptos del contrato y que sirvieron de base para la adjudicación, y </w:t>
      </w:r>
    </w:p>
    <w:p w:rsidR="0086323E" w:rsidRPr="004D72AF" w:rsidRDefault="0086323E" w:rsidP="0086323E">
      <w:pPr>
        <w:pStyle w:val="Prrafodelista"/>
        <w:numPr>
          <w:ilvl w:val="0"/>
          <w:numId w:val="14"/>
        </w:numPr>
        <w:autoSpaceDE w:val="0"/>
        <w:autoSpaceDN w:val="0"/>
        <w:adjustRightInd w:val="0"/>
        <w:spacing w:before="240" w:after="240" w:line="360" w:lineRule="auto"/>
        <w:jc w:val="both"/>
        <w:rPr>
          <w:rFonts w:ascii="Palatino Linotype" w:eastAsiaTheme="minorHAnsi" w:hAnsi="Palatino Linotype" w:cs="Arial Narrow"/>
          <w:sz w:val="24"/>
          <w:szCs w:val="24"/>
        </w:rPr>
      </w:pPr>
      <w:r w:rsidRPr="004D72AF">
        <w:rPr>
          <w:rFonts w:ascii="Palatino Linotype" w:hAnsi="Palatino Linotype"/>
          <w:sz w:val="24"/>
          <w:szCs w:val="24"/>
        </w:rPr>
        <w:t>Precios unitarios por cantidades adicionales o por conceptos no previstos en el catálogo original del contrato.</w:t>
      </w:r>
    </w:p>
    <w:p w:rsidR="00856A26" w:rsidRPr="002800F3" w:rsidRDefault="0086323E" w:rsidP="00856A26">
      <w:pPr>
        <w:pStyle w:val="Prrafodelista"/>
        <w:autoSpaceDE w:val="0"/>
        <w:autoSpaceDN w:val="0"/>
        <w:adjustRightInd w:val="0"/>
        <w:spacing w:before="240" w:after="240" w:line="360" w:lineRule="auto"/>
        <w:ind w:left="0"/>
        <w:jc w:val="both"/>
        <w:rPr>
          <w:rFonts w:ascii="Palatino Linotype" w:eastAsiaTheme="minorHAnsi" w:hAnsi="Palatino Linotype" w:cs="Arial Narrow"/>
          <w:color w:val="FF0000"/>
          <w:sz w:val="24"/>
          <w:szCs w:val="24"/>
        </w:rPr>
      </w:pPr>
      <w:r w:rsidRPr="002800F3">
        <w:rPr>
          <w:rFonts w:ascii="Palatino Linotype" w:eastAsiaTheme="minorHAnsi" w:hAnsi="Palatino Linotype" w:cs="Arial Narrow"/>
          <w:sz w:val="24"/>
          <w:szCs w:val="24"/>
        </w:rPr>
        <w:t xml:space="preserve">De lo precisado con antelación se advierte que el </w:t>
      </w:r>
      <w:r w:rsidR="00856A26" w:rsidRPr="002800F3">
        <w:rPr>
          <w:rFonts w:ascii="Palatino Linotype" w:eastAsiaTheme="minorHAnsi" w:hAnsi="Palatino Linotype" w:cs="Arial Narrow"/>
          <w:sz w:val="24"/>
          <w:szCs w:val="24"/>
        </w:rPr>
        <w:t xml:space="preserve">Sujeto Obligado posee y/o administra la información por virtud de la cual se puede dar atención al requerimiento del impetrante, sobre este punto es importante referir que </w:t>
      </w:r>
      <w:r w:rsidRPr="002800F3">
        <w:rPr>
          <w:rFonts w:ascii="Palatino Linotype" w:hAnsi="Palatino Linotype"/>
          <w:sz w:val="24"/>
          <w:szCs w:val="24"/>
          <w:lang w:eastAsia="es-MX"/>
        </w:rPr>
        <w:t xml:space="preserve">el </w:t>
      </w:r>
      <w:r w:rsidR="0077102C" w:rsidRPr="002800F3">
        <w:rPr>
          <w:rFonts w:ascii="Palatino Linotype" w:hAnsi="Palatino Linotype"/>
          <w:sz w:val="24"/>
          <w:szCs w:val="24"/>
          <w:lang w:eastAsia="es-MX"/>
        </w:rPr>
        <w:t xml:space="preserve">Sujeto Obligado </w:t>
      </w:r>
      <w:r w:rsidRPr="002800F3">
        <w:rPr>
          <w:rFonts w:ascii="Palatino Linotype" w:hAnsi="Palatino Linotype"/>
          <w:sz w:val="24"/>
          <w:szCs w:val="24"/>
          <w:lang w:eastAsia="es-MX"/>
        </w:rPr>
        <w:t xml:space="preserve">mediante los archivos electrónicos enviados en su respuesta entregó los </w:t>
      </w:r>
      <w:r w:rsidRPr="002800F3">
        <w:rPr>
          <w:rFonts w:ascii="Palatino Linotype" w:hAnsi="Palatino Linotype"/>
          <w:sz w:val="24"/>
          <w:szCs w:val="24"/>
          <w:lang w:eastAsia="es-MX"/>
        </w:rPr>
        <w:lastRenderedPageBreak/>
        <w:t>contratos número UAEM/RP/002/LP/2013, UAEM/PAD/004/LP/2016, UAEM/PAD/001/AD/2017, y UAEM/GIS/002/AD/2004, los cuales al ser analiz</w:t>
      </w:r>
      <w:r w:rsidR="005058BA" w:rsidRPr="002800F3">
        <w:rPr>
          <w:rFonts w:ascii="Palatino Linotype" w:hAnsi="Palatino Linotype"/>
          <w:sz w:val="24"/>
          <w:szCs w:val="24"/>
          <w:lang w:eastAsia="es-MX"/>
        </w:rPr>
        <w:t>ados por e</w:t>
      </w:r>
      <w:r w:rsidRPr="002800F3">
        <w:rPr>
          <w:rFonts w:ascii="Palatino Linotype" w:hAnsi="Palatino Linotype"/>
          <w:sz w:val="24"/>
          <w:szCs w:val="24"/>
          <w:lang w:eastAsia="es-MX"/>
        </w:rPr>
        <w:t xml:space="preserve">sta ponencia </w:t>
      </w:r>
      <w:r w:rsidR="002A1C10" w:rsidRPr="002800F3">
        <w:rPr>
          <w:rFonts w:ascii="Palatino Linotype" w:hAnsi="Palatino Linotype"/>
          <w:sz w:val="24"/>
          <w:szCs w:val="24"/>
          <w:lang w:eastAsia="es-MX"/>
        </w:rPr>
        <w:t xml:space="preserve">se </w:t>
      </w:r>
      <w:r w:rsidRPr="002800F3">
        <w:rPr>
          <w:rFonts w:ascii="Palatino Linotype" w:hAnsi="Palatino Linotype"/>
          <w:sz w:val="24"/>
          <w:szCs w:val="24"/>
          <w:lang w:eastAsia="es-MX"/>
        </w:rPr>
        <w:t xml:space="preserve">observó que en </w:t>
      </w:r>
      <w:r w:rsidR="002A1C10" w:rsidRPr="002800F3">
        <w:rPr>
          <w:rFonts w:ascii="Palatino Linotype" w:hAnsi="Palatino Linotype"/>
          <w:sz w:val="24"/>
          <w:szCs w:val="24"/>
          <w:lang w:eastAsia="es-MX"/>
        </w:rPr>
        <w:t xml:space="preserve">su </w:t>
      </w:r>
      <w:r w:rsidRPr="002800F3">
        <w:rPr>
          <w:rFonts w:ascii="Palatino Linotype" w:hAnsi="Palatino Linotype"/>
          <w:sz w:val="24"/>
          <w:szCs w:val="24"/>
          <w:lang w:eastAsia="es-MX"/>
        </w:rPr>
        <w:t xml:space="preserve">cláusula </w:t>
      </w:r>
      <w:r w:rsidR="00F71611" w:rsidRPr="002800F3">
        <w:rPr>
          <w:rFonts w:ascii="Palatino Linotype" w:hAnsi="Palatino Linotype"/>
          <w:b/>
          <w:sz w:val="24"/>
          <w:szCs w:val="24"/>
          <w:lang w:eastAsia="es-MX"/>
        </w:rPr>
        <w:t xml:space="preserve">PRIMERA </w:t>
      </w:r>
      <w:r w:rsidRPr="002800F3">
        <w:rPr>
          <w:rFonts w:ascii="Palatino Linotype" w:hAnsi="Palatino Linotype"/>
          <w:sz w:val="24"/>
          <w:szCs w:val="24"/>
          <w:lang w:eastAsia="es-MX"/>
        </w:rPr>
        <w:t xml:space="preserve">correspondiente </w:t>
      </w:r>
      <w:r w:rsidR="00F71611" w:rsidRPr="002800F3">
        <w:rPr>
          <w:rFonts w:ascii="Palatino Linotype" w:hAnsi="Palatino Linotype"/>
          <w:sz w:val="24"/>
          <w:szCs w:val="24"/>
          <w:lang w:eastAsia="es-MX"/>
        </w:rPr>
        <w:t xml:space="preserve">al objeto </w:t>
      </w:r>
      <w:r w:rsidRPr="002800F3">
        <w:rPr>
          <w:rFonts w:ascii="Palatino Linotype" w:hAnsi="Palatino Linotype"/>
          <w:sz w:val="24"/>
          <w:szCs w:val="24"/>
          <w:lang w:eastAsia="es-MX"/>
        </w:rPr>
        <w:t xml:space="preserve">del contrato, se establece </w:t>
      </w:r>
      <w:r w:rsidR="005058BA" w:rsidRPr="002800F3">
        <w:rPr>
          <w:rFonts w:ascii="Palatino Linotype" w:hAnsi="Palatino Linotype"/>
          <w:sz w:val="24"/>
          <w:szCs w:val="24"/>
          <w:lang w:eastAsia="es-MX"/>
        </w:rPr>
        <w:t>que el contratista realizará</w:t>
      </w:r>
      <w:r w:rsidR="00F71611" w:rsidRPr="002800F3">
        <w:rPr>
          <w:rFonts w:ascii="Palatino Linotype" w:hAnsi="Palatino Linotype"/>
          <w:sz w:val="24"/>
          <w:szCs w:val="24"/>
          <w:lang w:eastAsia="es-MX"/>
        </w:rPr>
        <w:t xml:space="preserve"> los trabajos de cada obra de conformidad con el Catalogo de Conceptos </w:t>
      </w:r>
      <w:r w:rsidRPr="002800F3">
        <w:rPr>
          <w:rFonts w:ascii="Palatino Linotype" w:hAnsi="Palatino Linotype"/>
          <w:sz w:val="24"/>
          <w:szCs w:val="24"/>
          <w:lang w:eastAsia="es-MX"/>
        </w:rPr>
        <w:t>que se encuentra en el anexo I</w:t>
      </w:r>
      <w:r w:rsidR="00F71611" w:rsidRPr="002800F3">
        <w:rPr>
          <w:rFonts w:ascii="Palatino Linotype" w:hAnsi="Palatino Linotype"/>
          <w:sz w:val="24"/>
          <w:szCs w:val="24"/>
          <w:lang w:eastAsia="es-MX"/>
        </w:rPr>
        <w:t>I</w:t>
      </w:r>
      <w:r w:rsidRPr="002800F3">
        <w:rPr>
          <w:rFonts w:ascii="Palatino Linotype" w:hAnsi="Palatino Linotype"/>
          <w:sz w:val="24"/>
          <w:szCs w:val="24"/>
          <w:lang w:eastAsia="es-MX"/>
        </w:rPr>
        <w:t xml:space="preserve"> de cada contrato, sin embargo </w:t>
      </w:r>
      <w:r w:rsidR="00F71611" w:rsidRPr="002800F3">
        <w:rPr>
          <w:rFonts w:ascii="Palatino Linotype" w:hAnsi="Palatino Linotype"/>
          <w:sz w:val="24"/>
          <w:szCs w:val="24"/>
          <w:lang w:eastAsia="es-MX"/>
        </w:rPr>
        <w:t>debe precisarse que del análisis realizado a las constancias que integran el recurso de revisión al rubro anotado</w:t>
      </w:r>
      <w:r w:rsidR="00856A26" w:rsidRPr="002800F3">
        <w:rPr>
          <w:rFonts w:ascii="Palatino Linotype" w:hAnsi="Palatino Linotype"/>
          <w:sz w:val="24"/>
          <w:szCs w:val="24"/>
          <w:lang w:eastAsia="es-MX"/>
        </w:rPr>
        <w:t>,</w:t>
      </w:r>
      <w:r w:rsidR="00F71611" w:rsidRPr="002800F3">
        <w:rPr>
          <w:rFonts w:ascii="Palatino Linotype" w:hAnsi="Palatino Linotype"/>
          <w:sz w:val="24"/>
          <w:szCs w:val="24"/>
          <w:lang w:eastAsia="es-MX"/>
        </w:rPr>
        <w:t xml:space="preserve"> no se advierte que el Sujeto Obligado hubiese entregado dicho catálogo</w:t>
      </w:r>
      <w:r w:rsidRPr="002800F3">
        <w:rPr>
          <w:rFonts w:ascii="Palatino Linotype" w:hAnsi="Palatino Linotype"/>
          <w:sz w:val="24"/>
          <w:szCs w:val="24"/>
          <w:lang w:eastAsia="es-MX"/>
        </w:rPr>
        <w:t xml:space="preserve">; por lo que en un correcto ejercicio del principio de máxima publicidad el </w:t>
      </w:r>
      <w:r w:rsidR="00F71611" w:rsidRPr="002800F3">
        <w:rPr>
          <w:rFonts w:ascii="Palatino Linotype" w:hAnsi="Palatino Linotype"/>
          <w:b/>
          <w:sz w:val="24"/>
          <w:szCs w:val="24"/>
          <w:lang w:eastAsia="es-MX"/>
        </w:rPr>
        <w:t xml:space="preserve">Sujeto Obligado </w:t>
      </w:r>
      <w:r w:rsidRPr="002800F3">
        <w:rPr>
          <w:rFonts w:ascii="Palatino Linotype" w:hAnsi="Palatino Linotype"/>
          <w:sz w:val="24"/>
          <w:szCs w:val="24"/>
          <w:lang w:eastAsia="es-MX"/>
        </w:rPr>
        <w:t>debió incorporar a los contratos señalados los documentos anexos, toda vez que los mismos forman parte del expediente principal.</w:t>
      </w:r>
    </w:p>
    <w:p w:rsidR="0086323E" w:rsidRPr="002800F3" w:rsidRDefault="0086323E" w:rsidP="002A1C10">
      <w:pPr>
        <w:pStyle w:val="Prrafodelista"/>
        <w:autoSpaceDE w:val="0"/>
        <w:autoSpaceDN w:val="0"/>
        <w:adjustRightInd w:val="0"/>
        <w:spacing w:before="240" w:after="240" w:line="360" w:lineRule="auto"/>
        <w:ind w:left="0"/>
        <w:jc w:val="both"/>
        <w:rPr>
          <w:rFonts w:ascii="Palatino Linotype" w:eastAsiaTheme="minorHAnsi" w:hAnsi="Palatino Linotype" w:cs="Arial Narrow"/>
          <w:color w:val="FF0000"/>
          <w:sz w:val="24"/>
          <w:szCs w:val="24"/>
        </w:rPr>
      </w:pPr>
      <w:r w:rsidRPr="002800F3">
        <w:rPr>
          <w:rFonts w:ascii="Palatino Linotype" w:hAnsi="Palatino Linotype"/>
          <w:sz w:val="24"/>
          <w:szCs w:val="24"/>
          <w:shd w:val="clear" w:color="auto" w:fill="FFFFFF"/>
        </w:rPr>
        <w:t>Robustece lo anterior el</w:t>
      </w:r>
      <w:r w:rsidRPr="002800F3">
        <w:rPr>
          <w:rStyle w:val="apple-converted-space"/>
          <w:rFonts w:ascii="Palatino Linotype" w:hAnsi="Palatino Linotype"/>
          <w:sz w:val="24"/>
          <w:szCs w:val="24"/>
          <w:shd w:val="clear" w:color="auto" w:fill="FFFFFF"/>
        </w:rPr>
        <w:t xml:space="preserve"> </w:t>
      </w:r>
      <w:r w:rsidRPr="002800F3">
        <w:rPr>
          <w:rStyle w:val="il"/>
          <w:rFonts w:ascii="Palatino Linotype" w:hAnsi="Palatino Linotype"/>
          <w:b/>
          <w:sz w:val="24"/>
          <w:szCs w:val="24"/>
          <w:shd w:val="clear" w:color="auto" w:fill="FFFFFF"/>
        </w:rPr>
        <w:t xml:space="preserve">Criterio </w:t>
      </w:r>
      <w:r w:rsidRPr="002800F3">
        <w:rPr>
          <w:rFonts w:ascii="Palatino Linotype" w:hAnsi="Palatino Linotype"/>
          <w:b/>
          <w:sz w:val="24"/>
          <w:szCs w:val="24"/>
          <w:shd w:val="clear" w:color="auto" w:fill="FFFFFF"/>
        </w:rPr>
        <w:t>020/</w:t>
      </w:r>
      <w:r w:rsidRPr="002800F3">
        <w:rPr>
          <w:rStyle w:val="il"/>
          <w:rFonts w:ascii="Palatino Linotype" w:hAnsi="Palatino Linotype"/>
          <w:b/>
          <w:sz w:val="24"/>
          <w:szCs w:val="24"/>
          <w:shd w:val="clear" w:color="auto" w:fill="FFFFFF"/>
        </w:rPr>
        <w:t xml:space="preserve">10 </w:t>
      </w:r>
      <w:r w:rsidRPr="002800F3">
        <w:rPr>
          <w:rFonts w:ascii="Palatino Linotype" w:hAnsi="Palatino Linotype"/>
          <w:sz w:val="24"/>
          <w:szCs w:val="24"/>
          <w:shd w:val="clear" w:color="auto" w:fill="FFFFFF"/>
        </w:rPr>
        <w:t>emitido por el Pleno del entonces llamado</w:t>
      </w:r>
      <w:r w:rsidRPr="002800F3">
        <w:rPr>
          <w:rStyle w:val="apple-converted-space"/>
          <w:rFonts w:ascii="Palatino Linotype" w:hAnsi="Palatino Linotype"/>
          <w:sz w:val="24"/>
          <w:szCs w:val="24"/>
          <w:shd w:val="clear" w:color="auto" w:fill="FFFFFF"/>
        </w:rPr>
        <w:t xml:space="preserve"> </w:t>
      </w:r>
      <w:r w:rsidRPr="002800F3">
        <w:rPr>
          <w:rFonts w:ascii="Palatino Linotype" w:hAnsi="Palatino Linotype"/>
          <w:sz w:val="24"/>
          <w:szCs w:val="24"/>
          <w:shd w:val="clear" w:color="auto" w:fill="FFFFFF"/>
        </w:rPr>
        <w:t>Instituto Federal de Acceso a la Información y Protección de Datos, ahora Instituto Nacional de Transparencia, Acceso a la Información y Protección de Datos Personales</w:t>
      </w:r>
      <w:r w:rsidRPr="002800F3">
        <w:rPr>
          <w:rFonts w:ascii="Palatino Linotype" w:hAnsi="Palatino Linotype"/>
          <w:sz w:val="24"/>
          <w:szCs w:val="24"/>
        </w:rPr>
        <w:t xml:space="preserve"> el cual establece lo siguiente:</w:t>
      </w:r>
    </w:p>
    <w:p w:rsidR="0086323E" w:rsidRPr="002800F3" w:rsidRDefault="0086323E" w:rsidP="002A1C10">
      <w:pPr>
        <w:pStyle w:val="Prrafodelista"/>
        <w:ind w:left="851" w:right="851"/>
        <w:jc w:val="both"/>
        <w:rPr>
          <w:rFonts w:ascii="Palatino Linotype" w:hAnsi="Palatino Linotype"/>
          <w:i/>
        </w:rPr>
      </w:pPr>
      <w:r w:rsidRPr="002800F3">
        <w:rPr>
          <w:rFonts w:ascii="Palatino Linotype" w:hAnsi="Palatino Linotype" w:cs="Arial"/>
        </w:rPr>
        <w:t>“</w:t>
      </w:r>
      <w:r w:rsidRPr="002800F3">
        <w:rPr>
          <w:rFonts w:ascii="Palatino Linotype" w:hAnsi="Palatino Linotype"/>
          <w:b/>
          <w:i/>
        </w:rPr>
        <w:t>Los anexos son parte integral del documento principal.</w:t>
      </w:r>
      <w:r w:rsidRPr="002800F3">
        <w:rPr>
          <w:rFonts w:ascii="Palatino Linotype" w:hAnsi="Palatino Linotype"/>
          <w:i/>
        </w:rPr>
        <w:t xml:space="preserve">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rsidR="0086323E" w:rsidRPr="002800F3" w:rsidRDefault="0086323E" w:rsidP="0086323E">
      <w:pPr>
        <w:pStyle w:val="Prrafodelista"/>
        <w:spacing w:line="360" w:lineRule="auto"/>
        <w:ind w:left="0"/>
        <w:jc w:val="both"/>
        <w:rPr>
          <w:rFonts w:ascii="Palatino Linotype" w:hAnsi="Palatino Linotype" w:cs="Arial"/>
        </w:rPr>
      </w:pPr>
    </w:p>
    <w:p w:rsidR="00F71611" w:rsidRPr="002800F3" w:rsidRDefault="0086323E" w:rsidP="0086323E">
      <w:pPr>
        <w:pStyle w:val="Prrafodelista"/>
        <w:spacing w:line="360" w:lineRule="auto"/>
        <w:ind w:left="0"/>
        <w:contextualSpacing/>
        <w:jc w:val="both"/>
        <w:rPr>
          <w:rFonts w:ascii="Palatino Linotype" w:hAnsi="Palatino Linotype"/>
          <w:sz w:val="24"/>
          <w:szCs w:val="24"/>
        </w:rPr>
      </w:pPr>
      <w:r w:rsidRPr="002800F3">
        <w:rPr>
          <w:rFonts w:ascii="Palatino Linotype" w:eastAsia="MS Mincho" w:hAnsi="Palatino Linotype"/>
          <w:sz w:val="24"/>
          <w:szCs w:val="24"/>
        </w:rPr>
        <w:t>En atención a lo anterior es pertinente señalar que el párrafo primero del artículo 11 de la</w:t>
      </w:r>
      <w:r w:rsidRPr="002800F3">
        <w:rPr>
          <w:rFonts w:ascii="Palatino Linotype" w:hAnsi="Palatino Linotype"/>
          <w:sz w:val="24"/>
          <w:szCs w:val="24"/>
        </w:rPr>
        <w:t xml:space="preserve"> Ley de Transparencia y Acceso a la Información Pública del Estado de México </w:t>
      </w:r>
      <w:r w:rsidRPr="002800F3">
        <w:rPr>
          <w:rFonts w:ascii="Palatino Linotype" w:hAnsi="Palatino Linotype"/>
          <w:sz w:val="24"/>
          <w:szCs w:val="24"/>
        </w:rPr>
        <w:lastRenderedPageBreak/>
        <w:t>y Municipios, misma que dispone las formas en que se habrá de generar, publicar y hacer entrega de la información al señalar que</w:t>
      </w:r>
      <w:r w:rsidR="00F71611" w:rsidRPr="002800F3">
        <w:rPr>
          <w:rFonts w:ascii="Palatino Linotype" w:hAnsi="Palatino Linotype"/>
          <w:sz w:val="24"/>
          <w:szCs w:val="24"/>
        </w:rPr>
        <w:t>:</w:t>
      </w:r>
    </w:p>
    <w:p w:rsidR="00F71611" w:rsidRPr="002800F3" w:rsidRDefault="00F71611" w:rsidP="00F71611">
      <w:pPr>
        <w:pStyle w:val="Prrafodelista"/>
        <w:ind w:left="851" w:right="851"/>
        <w:contextualSpacing/>
        <w:jc w:val="both"/>
        <w:rPr>
          <w:rFonts w:ascii="Palatino Linotype" w:hAnsi="Palatino Linotype"/>
        </w:rPr>
      </w:pPr>
    </w:p>
    <w:p w:rsidR="0086323E" w:rsidRPr="002800F3" w:rsidRDefault="0086323E" w:rsidP="00F71611">
      <w:pPr>
        <w:pStyle w:val="Prrafodelista"/>
        <w:ind w:left="851" w:right="851"/>
        <w:contextualSpacing/>
        <w:jc w:val="both"/>
        <w:rPr>
          <w:rFonts w:ascii="Palatino Linotype" w:hAnsi="Palatino Linotype" w:cs="Arial"/>
        </w:rPr>
      </w:pPr>
      <w:r w:rsidRPr="002800F3">
        <w:rPr>
          <w:rFonts w:ascii="Palatino Linotype" w:hAnsi="Palatino Linotype"/>
        </w:rPr>
        <w:t xml:space="preserve"> </w:t>
      </w:r>
      <w:r w:rsidRPr="002800F3">
        <w:rPr>
          <w:rFonts w:ascii="Palatino Linotype" w:eastAsia="Calibri" w:hAnsi="Palatino Linotype" w:cs="Arial"/>
          <w:lang w:val="es-ES"/>
        </w:rPr>
        <w:t>“</w:t>
      </w:r>
      <w:r w:rsidRPr="002800F3">
        <w:rPr>
          <w:rFonts w:ascii="Palatino Linotype" w:hAnsi="Palatino Linotype"/>
          <w:i/>
        </w:rPr>
        <w:t xml:space="preserve">En la generación, publicación y entrega de información se deberá garantizar que ésta sea accesible, actualizada, </w:t>
      </w:r>
      <w:r w:rsidRPr="002800F3">
        <w:rPr>
          <w:rFonts w:ascii="Palatino Linotype" w:hAnsi="Palatino Linotype"/>
          <w:b/>
          <w:i/>
        </w:rPr>
        <w:t>completa</w:t>
      </w:r>
      <w:r w:rsidRPr="002800F3">
        <w:rPr>
          <w:rFonts w:ascii="Palatino Linotype" w:hAnsi="Palatino Linotype"/>
          <w:i/>
        </w:rPr>
        <w:t xml:space="preserve">, congruente, confiable, verificable, veraz, </w:t>
      </w:r>
      <w:r w:rsidRPr="002800F3">
        <w:rPr>
          <w:rFonts w:ascii="Palatino Linotype" w:hAnsi="Palatino Linotype"/>
          <w:b/>
          <w:i/>
        </w:rPr>
        <w:t>integral</w:t>
      </w:r>
      <w:r w:rsidRPr="002800F3">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F71611" w:rsidRPr="002800F3" w:rsidRDefault="00F71611" w:rsidP="00F71611">
      <w:pPr>
        <w:pStyle w:val="Prrafodelista"/>
        <w:ind w:left="851" w:right="851"/>
        <w:contextualSpacing/>
        <w:jc w:val="both"/>
        <w:rPr>
          <w:rFonts w:ascii="Palatino Linotype" w:hAnsi="Palatino Linotype" w:cs="Arial"/>
        </w:rPr>
      </w:pPr>
    </w:p>
    <w:p w:rsidR="0086323E" w:rsidRPr="002800F3" w:rsidRDefault="0086323E" w:rsidP="00D07CFC">
      <w:pPr>
        <w:pStyle w:val="Prrafodelista"/>
        <w:spacing w:before="240" w:after="240" w:line="360" w:lineRule="auto"/>
        <w:ind w:left="0"/>
        <w:contextualSpacing/>
        <w:jc w:val="both"/>
        <w:rPr>
          <w:rFonts w:ascii="Palatino Linotype" w:hAnsi="Palatino Linotype"/>
          <w:lang w:eastAsia="es-MX"/>
        </w:rPr>
      </w:pPr>
      <w:r w:rsidRPr="002800F3">
        <w:rPr>
          <w:rFonts w:ascii="Palatino Linotype" w:eastAsia="MS Mincho" w:hAnsi="Palatino Linotype"/>
          <w:sz w:val="24"/>
          <w:szCs w:val="24"/>
        </w:rPr>
        <w:t xml:space="preserve">De </w:t>
      </w:r>
      <w:r w:rsidR="00F71611" w:rsidRPr="002800F3">
        <w:rPr>
          <w:rFonts w:ascii="Palatino Linotype" w:eastAsia="MS Mincho" w:hAnsi="Palatino Linotype"/>
          <w:sz w:val="24"/>
          <w:szCs w:val="24"/>
        </w:rPr>
        <w:t xml:space="preserve">lo anterior </w:t>
      </w:r>
      <w:r w:rsidRPr="002800F3">
        <w:rPr>
          <w:rFonts w:ascii="Palatino Linotype" w:eastAsia="MS Mincho" w:hAnsi="Palatino Linotype"/>
          <w:sz w:val="24"/>
          <w:szCs w:val="24"/>
        </w:rPr>
        <w:t>se advierte que la respuesta de todos los Sujeto</w:t>
      </w:r>
      <w:r w:rsidR="002A1C10" w:rsidRPr="002800F3">
        <w:rPr>
          <w:rFonts w:ascii="Palatino Linotype" w:eastAsia="MS Mincho" w:hAnsi="Palatino Linotype"/>
          <w:sz w:val="24"/>
          <w:szCs w:val="24"/>
        </w:rPr>
        <w:t>s Obligados a una solicitud de acceso a la información p</w:t>
      </w:r>
      <w:r w:rsidRPr="002800F3">
        <w:rPr>
          <w:rFonts w:ascii="Palatino Linotype" w:eastAsia="MS Mincho" w:hAnsi="Palatino Linotype"/>
          <w:sz w:val="24"/>
          <w:szCs w:val="24"/>
        </w:rPr>
        <w:t xml:space="preserve">ública debe ser completa </w:t>
      </w:r>
      <w:r w:rsidRPr="002800F3">
        <w:rPr>
          <w:rFonts w:ascii="Palatino Linotype" w:hAnsi="Palatino Linotype"/>
          <w:sz w:val="24"/>
          <w:szCs w:val="24"/>
        </w:rPr>
        <w:t>confiable, verificable, veraz, integral</w:t>
      </w:r>
      <w:r w:rsidRPr="002800F3">
        <w:rPr>
          <w:rFonts w:ascii="Palatino Linotype" w:eastAsia="MS Mincho" w:hAnsi="Palatino Linotype"/>
          <w:sz w:val="24"/>
          <w:szCs w:val="24"/>
        </w:rPr>
        <w:t xml:space="preserve"> y congruente con lo requerido, de lo contrario se contravendría el artículo 11 de la Ley de Transpar</w:t>
      </w:r>
      <w:r w:rsidR="004F6269" w:rsidRPr="002800F3">
        <w:rPr>
          <w:rFonts w:ascii="Palatino Linotype" w:eastAsia="MS Mincho" w:hAnsi="Palatino Linotype"/>
          <w:sz w:val="24"/>
          <w:szCs w:val="24"/>
        </w:rPr>
        <w:t xml:space="preserve">encia Local, en este </w:t>
      </w:r>
      <w:r w:rsidRPr="002800F3">
        <w:rPr>
          <w:rFonts w:ascii="Palatino Linotype" w:hAnsi="Palatino Linotype"/>
          <w:sz w:val="24"/>
          <w:szCs w:val="24"/>
          <w:lang w:eastAsia="es-MX"/>
        </w:rPr>
        <w:t>tenor se concluye que es obligación de todas las autoridades, promover, respetar y garantizar los derechos humanos, entre ellos el de acceso a la información pública, por lo que la falta de respuesta, las respuestas imprecisas, incompletas, o que no corresponden a lo solicitado generan una afectación inicial susceptible de ser reparada mediante el recurso de revisión.</w:t>
      </w:r>
    </w:p>
    <w:p w:rsidR="0086323E" w:rsidRPr="00D07CFC" w:rsidRDefault="0086323E" w:rsidP="00D07CFC">
      <w:pPr>
        <w:pStyle w:val="Prrafodelista"/>
        <w:spacing w:before="240" w:after="240" w:line="360" w:lineRule="auto"/>
        <w:ind w:left="0"/>
        <w:contextualSpacing/>
        <w:jc w:val="both"/>
        <w:rPr>
          <w:rFonts w:ascii="Palatino Linotype" w:hAnsi="Palatino Linotype" w:cs="Arial"/>
          <w:sz w:val="24"/>
          <w:szCs w:val="24"/>
        </w:rPr>
      </w:pPr>
      <w:r w:rsidRPr="002800F3">
        <w:rPr>
          <w:rFonts w:ascii="Palatino Linotype" w:hAnsi="Palatino Linotype" w:cs="Arial"/>
          <w:sz w:val="24"/>
          <w:szCs w:val="24"/>
          <w:lang w:eastAsia="es-MX"/>
        </w:rPr>
        <w:t xml:space="preserve">Por lo tanto </w:t>
      </w:r>
      <w:r w:rsidR="004F6269" w:rsidRPr="002800F3">
        <w:rPr>
          <w:rFonts w:ascii="Palatino Linotype" w:hAnsi="Palatino Linotype" w:cs="Arial"/>
          <w:sz w:val="24"/>
          <w:szCs w:val="24"/>
          <w:lang w:eastAsia="es-MX"/>
        </w:rPr>
        <w:t>con la finalidad de garantizar el pleno ejercicio del derecho de acceso a la información pública, este Instituto considera pertinente ordenar al Sujeto Obligado haga entrega</w:t>
      </w:r>
      <w:r w:rsidRPr="002800F3">
        <w:rPr>
          <w:rFonts w:ascii="Palatino Linotype" w:hAnsi="Palatino Linotype"/>
          <w:sz w:val="24"/>
          <w:szCs w:val="24"/>
        </w:rPr>
        <w:t xml:space="preserve"> del Anexo I</w:t>
      </w:r>
      <w:r w:rsidR="004F6269" w:rsidRPr="002800F3">
        <w:rPr>
          <w:rFonts w:ascii="Palatino Linotype" w:hAnsi="Palatino Linotype"/>
          <w:sz w:val="24"/>
          <w:szCs w:val="24"/>
        </w:rPr>
        <w:t>I</w:t>
      </w:r>
      <w:r w:rsidRPr="002800F3">
        <w:rPr>
          <w:rFonts w:ascii="Palatino Linotype" w:hAnsi="Palatino Linotype"/>
          <w:sz w:val="24"/>
          <w:szCs w:val="24"/>
        </w:rPr>
        <w:t xml:space="preserve"> “</w:t>
      </w:r>
      <w:r w:rsidR="004F6269" w:rsidRPr="002800F3">
        <w:rPr>
          <w:rFonts w:ascii="Palatino Linotype" w:hAnsi="Palatino Linotype"/>
          <w:i/>
          <w:sz w:val="24"/>
          <w:szCs w:val="24"/>
          <w:lang w:eastAsia="es-MX"/>
        </w:rPr>
        <w:t>Catalogo de Conceptos</w:t>
      </w:r>
      <w:r w:rsidRPr="002800F3">
        <w:rPr>
          <w:rFonts w:ascii="Palatino Linotype" w:hAnsi="Palatino Linotype"/>
          <w:sz w:val="24"/>
          <w:szCs w:val="24"/>
          <w:lang w:eastAsia="es-MX"/>
        </w:rPr>
        <w:t xml:space="preserve">” documento idóneo para otorgar certeza jurídica sobre </w:t>
      </w:r>
      <w:r w:rsidR="004F6269" w:rsidRPr="002800F3">
        <w:rPr>
          <w:rFonts w:ascii="Palatino Linotype" w:hAnsi="Palatino Linotype"/>
          <w:sz w:val="24"/>
          <w:szCs w:val="24"/>
          <w:lang w:eastAsia="es-MX"/>
        </w:rPr>
        <w:t xml:space="preserve">el desglose de material, desglose de mano de obra, costo del material empleado y todo lo relacionado con los costos de </w:t>
      </w:r>
      <w:r w:rsidRPr="002800F3">
        <w:rPr>
          <w:rFonts w:ascii="Palatino Linotype" w:hAnsi="Palatino Linotype"/>
          <w:sz w:val="24"/>
          <w:szCs w:val="24"/>
          <w:lang w:eastAsia="es-MX"/>
        </w:rPr>
        <w:t xml:space="preserve">las obras realizadas en los edificios </w:t>
      </w:r>
      <w:r w:rsidR="004F6269" w:rsidRPr="002800F3">
        <w:rPr>
          <w:rFonts w:ascii="Palatino Linotype" w:hAnsi="Palatino Linotype"/>
          <w:sz w:val="24"/>
          <w:szCs w:val="24"/>
          <w:lang w:eastAsia="es-MX"/>
        </w:rPr>
        <w:t>A, B, C y la Remode</w:t>
      </w:r>
      <w:r w:rsidR="002A1C10" w:rsidRPr="002800F3">
        <w:rPr>
          <w:rFonts w:ascii="Palatino Linotype" w:hAnsi="Palatino Linotype"/>
          <w:sz w:val="24"/>
          <w:szCs w:val="24"/>
          <w:lang w:eastAsia="es-MX"/>
        </w:rPr>
        <w:t>lación del Edificio B del Centro</w:t>
      </w:r>
      <w:r w:rsidR="004F6269" w:rsidRPr="002800F3">
        <w:rPr>
          <w:rFonts w:ascii="Palatino Linotype" w:hAnsi="Palatino Linotype"/>
          <w:sz w:val="24"/>
          <w:szCs w:val="24"/>
          <w:lang w:eastAsia="es-MX"/>
        </w:rPr>
        <w:t xml:space="preserve"> Universitario UAEM Texcoco</w:t>
      </w:r>
      <w:r w:rsidRPr="002800F3">
        <w:rPr>
          <w:rFonts w:ascii="Palatino Linotype" w:hAnsi="Palatino Linotype"/>
          <w:sz w:val="24"/>
          <w:szCs w:val="24"/>
        </w:rPr>
        <w:t>.</w:t>
      </w:r>
      <w:bookmarkStart w:id="0" w:name="_GoBack"/>
      <w:bookmarkEnd w:id="0"/>
    </w:p>
    <w:p w:rsidR="00F10CD4" w:rsidRPr="008717E3" w:rsidRDefault="00F10CD4" w:rsidP="00D07CFC">
      <w:pPr>
        <w:pStyle w:val="Prrafodelista"/>
        <w:autoSpaceDE w:val="0"/>
        <w:autoSpaceDN w:val="0"/>
        <w:adjustRightInd w:val="0"/>
        <w:spacing w:before="240" w:after="240" w:line="360" w:lineRule="auto"/>
        <w:ind w:left="0"/>
        <w:jc w:val="both"/>
        <w:rPr>
          <w:rFonts w:ascii="Palatino Linotype" w:hAnsi="Palatino Linotype" w:cs="Arial"/>
          <w:sz w:val="24"/>
          <w:szCs w:val="24"/>
          <w:highlight w:val="yellow"/>
        </w:rPr>
      </w:pPr>
      <w:r w:rsidRPr="008717E3">
        <w:rPr>
          <w:rFonts w:ascii="Palatino Linotype" w:eastAsiaTheme="minorHAnsi" w:hAnsi="Palatino Linotype" w:cs="Arial Narrow"/>
          <w:sz w:val="24"/>
          <w:szCs w:val="24"/>
        </w:rPr>
        <w:t>Ante tal circunstancia, este Órgano Garante, considera que</w:t>
      </w:r>
      <w:r w:rsidRPr="008717E3">
        <w:rPr>
          <w:rFonts w:ascii="Palatino Linotype" w:hAnsi="Palatino Linotype" w:cs="Arial"/>
          <w:sz w:val="24"/>
          <w:szCs w:val="24"/>
        </w:rPr>
        <w:t xml:space="preserve"> en el presente asunto </w:t>
      </w:r>
      <w:r w:rsidRPr="008717E3">
        <w:rPr>
          <w:rFonts w:ascii="Palatino Linotype" w:hAnsi="Palatino Linotype"/>
          <w:sz w:val="24"/>
          <w:szCs w:val="24"/>
          <w:lang w:val="es-ES_tradnl"/>
        </w:rPr>
        <w:t xml:space="preserve">se actualiza el principio de presunción de existencia y principio de documentar, </w:t>
      </w:r>
      <w:r w:rsidRPr="008717E3">
        <w:rPr>
          <w:rFonts w:ascii="Palatino Linotype" w:hAnsi="Palatino Linotype"/>
          <w:sz w:val="24"/>
          <w:szCs w:val="24"/>
          <w:lang w:val="es-ES_tradnl"/>
        </w:rPr>
        <w:lastRenderedPageBreak/>
        <w:t>conforme a lo establecido en los numerales 18 y 19 de la ley local en la materia, que prescriben que la información debe existir si se refiere a las facultades, competencias y funciones que los ordenamientos jurídicos aplicables otorgan a los sujetos obligados, ya que tienen el deber de documentar todo acto que derive del ejercicio de las mismas, como se muestra a continuación:</w:t>
      </w:r>
    </w:p>
    <w:p w:rsidR="00F10CD4" w:rsidRPr="008717E3" w:rsidRDefault="00F10CD4" w:rsidP="00F10CD4">
      <w:pPr>
        <w:ind w:left="851" w:right="850"/>
        <w:jc w:val="both"/>
        <w:rPr>
          <w:rFonts w:ascii="Palatino Linotype" w:hAnsi="Palatino Linotype" w:cs="Arial"/>
          <w:i/>
          <w:sz w:val="22"/>
          <w:szCs w:val="22"/>
          <w:u w:val="single"/>
        </w:rPr>
      </w:pPr>
      <w:r w:rsidRPr="008717E3">
        <w:rPr>
          <w:rFonts w:ascii="Palatino Linotype" w:hAnsi="Palatino Linotype" w:cs="Arial"/>
          <w:i/>
          <w:sz w:val="22"/>
          <w:szCs w:val="22"/>
        </w:rPr>
        <w:t>“</w:t>
      </w:r>
      <w:r w:rsidRPr="008717E3">
        <w:rPr>
          <w:rFonts w:ascii="Palatino Linotype" w:hAnsi="Palatino Linotype" w:cs="Arial"/>
          <w:b/>
          <w:i/>
          <w:sz w:val="22"/>
          <w:szCs w:val="22"/>
          <w:u w:val="single"/>
        </w:rPr>
        <w:t>Artículo 18.</w:t>
      </w:r>
      <w:r w:rsidRPr="008717E3">
        <w:rPr>
          <w:rFonts w:ascii="Palatino Linotype" w:hAnsi="Palatino Linotype" w:cs="Arial"/>
          <w:i/>
          <w:sz w:val="22"/>
          <w:szCs w:val="22"/>
          <w:u w:val="single"/>
        </w:rPr>
        <w:t xml:space="preserve"> Los sujetos obligados deberán documentar todo acto que derive del ejercicio de sus facultades, competencias o funciones, considerando desde su origen la eventual publicidad y reutilización de la información que generen.</w:t>
      </w:r>
    </w:p>
    <w:p w:rsidR="00F10CD4" w:rsidRPr="008717E3" w:rsidRDefault="00F10CD4" w:rsidP="00F10CD4">
      <w:pPr>
        <w:ind w:left="851" w:right="850"/>
        <w:jc w:val="both"/>
        <w:rPr>
          <w:rFonts w:ascii="Palatino Linotype" w:hAnsi="Palatino Linotype" w:cs="Arial"/>
          <w:i/>
          <w:sz w:val="22"/>
          <w:szCs w:val="22"/>
        </w:rPr>
      </w:pPr>
    </w:p>
    <w:p w:rsidR="00F10CD4" w:rsidRPr="008717E3" w:rsidRDefault="00F10CD4" w:rsidP="00F10CD4">
      <w:pPr>
        <w:ind w:left="851" w:right="850"/>
        <w:jc w:val="both"/>
        <w:rPr>
          <w:rFonts w:ascii="Palatino Linotype" w:hAnsi="Palatino Linotype" w:cs="Arial"/>
          <w:i/>
          <w:sz w:val="22"/>
          <w:szCs w:val="22"/>
          <w:u w:val="single"/>
        </w:rPr>
      </w:pPr>
      <w:r w:rsidRPr="008717E3">
        <w:rPr>
          <w:rFonts w:ascii="Palatino Linotype" w:hAnsi="Palatino Linotype" w:cs="Arial"/>
          <w:b/>
          <w:i/>
          <w:sz w:val="22"/>
          <w:szCs w:val="22"/>
          <w:u w:val="single"/>
        </w:rPr>
        <w:t>Artículo 19.</w:t>
      </w:r>
      <w:r w:rsidRPr="008717E3">
        <w:rPr>
          <w:rFonts w:ascii="Palatino Linotype" w:hAnsi="Palatino Linotype" w:cs="Arial"/>
          <w:i/>
          <w:sz w:val="22"/>
          <w:szCs w:val="22"/>
          <w:u w:val="single"/>
        </w:rPr>
        <w:t xml:space="preserve"> Se presume que la información debe existir si se refiere a las facultades, competencias y funciones que los ordenamientos jurídicos aplicables otorgan a los sujetos obligados.</w:t>
      </w:r>
    </w:p>
    <w:p w:rsidR="00F10CD4" w:rsidRPr="008717E3" w:rsidRDefault="00F10CD4" w:rsidP="00F10CD4">
      <w:pPr>
        <w:ind w:left="851" w:right="850"/>
        <w:jc w:val="both"/>
        <w:rPr>
          <w:rFonts w:ascii="Palatino Linotype" w:hAnsi="Palatino Linotype" w:cs="Arial"/>
          <w:i/>
          <w:sz w:val="22"/>
          <w:szCs w:val="22"/>
        </w:rPr>
      </w:pPr>
      <w:r w:rsidRPr="008717E3">
        <w:rPr>
          <w:rFonts w:ascii="Palatino Linotype" w:hAnsi="Palatino Linotype" w:cs="Arial"/>
          <w:i/>
          <w:sz w:val="22"/>
          <w:szCs w:val="22"/>
        </w:rPr>
        <w:t>En los casos en que ciertas facultades, competencias o funciones no se hayan ejercido, se debe motivar la respuesta en función de las causas que motiven tal circunstancia.</w:t>
      </w:r>
    </w:p>
    <w:p w:rsidR="00F10CD4" w:rsidRPr="008717E3" w:rsidRDefault="00F10CD4" w:rsidP="00F10CD4">
      <w:pPr>
        <w:ind w:left="851" w:right="851"/>
        <w:jc w:val="both"/>
        <w:rPr>
          <w:rFonts w:ascii="Palatino Linotype" w:hAnsi="Palatino Linotype" w:cs="Arial"/>
          <w:i/>
          <w:sz w:val="22"/>
          <w:szCs w:val="22"/>
        </w:rPr>
      </w:pPr>
      <w:r w:rsidRPr="008717E3">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10CD4" w:rsidRPr="008717E3" w:rsidRDefault="00F10CD4" w:rsidP="00F10CD4">
      <w:pPr>
        <w:spacing w:line="360" w:lineRule="auto"/>
        <w:jc w:val="both"/>
        <w:rPr>
          <w:rFonts w:ascii="Palatino Linotype" w:hAnsi="Palatino Linotype"/>
          <w:i/>
          <w:sz w:val="22"/>
          <w:szCs w:val="22"/>
        </w:rPr>
      </w:pPr>
    </w:p>
    <w:p w:rsidR="00F10CD4" w:rsidRPr="008717E3" w:rsidRDefault="00F10CD4" w:rsidP="00F10CD4">
      <w:pPr>
        <w:spacing w:line="360" w:lineRule="auto"/>
        <w:jc w:val="both"/>
        <w:rPr>
          <w:rFonts w:ascii="Palatino Linotype" w:hAnsi="Palatino Linotype"/>
        </w:rPr>
      </w:pPr>
      <w:r w:rsidRPr="008717E3">
        <w:rPr>
          <w:rFonts w:ascii="Palatino Linotype" w:hAnsi="Palatino Linotype"/>
        </w:rPr>
        <w:t xml:space="preserve">Bajo estos argumentos, con la finalidad de garantizar el pleno ejercicio del derecho de acceso a la información pública, este Órgano Garante </w:t>
      </w:r>
      <w:r w:rsidRPr="008717E3">
        <w:rPr>
          <w:rFonts w:ascii="Palatino Linotype" w:hAnsi="Palatino Linotype"/>
          <w:lang w:val="es-ES_tradnl"/>
        </w:rPr>
        <w:t>con fundamento en los artículos 13</w:t>
      </w:r>
      <w:r w:rsidRPr="008717E3">
        <w:rPr>
          <w:rFonts w:ascii="Palatino Linotype" w:hAnsi="Palatino Linotype"/>
          <w:vertAlign w:val="superscript"/>
          <w:lang w:val="es-ES_tradnl"/>
        </w:rPr>
        <w:footnoteReference w:id="1"/>
      </w:r>
      <w:r w:rsidRPr="008717E3">
        <w:rPr>
          <w:rFonts w:ascii="Palatino Linotype" w:hAnsi="Palatino Linotype"/>
          <w:lang w:val="es-ES_tradnl"/>
        </w:rPr>
        <w:t xml:space="preserve"> y 181 penúltimo párrafo</w:t>
      </w:r>
      <w:r w:rsidRPr="008717E3">
        <w:rPr>
          <w:rFonts w:ascii="Palatino Linotype" w:hAnsi="Palatino Linotype"/>
          <w:vertAlign w:val="superscript"/>
          <w:lang w:val="es-ES_tradnl"/>
        </w:rPr>
        <w:footnoteReference w:id="2"/>
      </w:r>
      <w:r w:rsidRPr="008717E3">
        <w:rPr>
          <w:rFonts w:ascii="Palatino Linotype" w:hAnsi="Palatino Linotype"/>
          <w:lang w:val="es-ES_tradnl"/>
        </w:rPr>
        <w:t xml:space="preserve">, de la Ley de Transparencia y Acceso a la Información Pública del Estado de México y Municipios, considera </w:t>
      </w:r>
      <w:r w:rsidRPr="008717E3">
        <w:rPr>
          <w:rFonts w:ascii="Palatino Linotype" w:hAnsi="Palatino Linotype"/>
        </w:rPr>
        <w:t xml:space="preserve">pertinente ordenar al </w:t>
      </w:r>
      <w:r w:rsidRPr="008717E3">
        <w:rPr>
          <w:rFonts w:ascii="Palatino Linotype" w:eastAsiaTheme="minorHAnsi" w:hAnsi="Palatino Linotype" w:cs="Arial Narrow"/>
          <w:lang w:val="es-MX" w:eastAsia="en-US"/>
        </w:rPr>
        <w:t xml:space="preserve">Sujeto Obligado que </w:t>
      </w:r>
      <w:r w:rsidRPr="008717E3">
        <w:rPr>
          <w:rFonts w:ascii="Palatino Linotype" w:hAnsi="Palatino Linotype"/>
        </w:rPr>
        <w:t>entregue lo siguiente:</w:t>
      </w:r>
    </w:p>
    <w:p w:rsidR="00F10CD4" w:rsidRPr="008717E3" w:rsidRDefault="00F10CD4" w:rsidP="00DD10A5">
      <w:pPr>
        <w:pStyle w:val="Prrafodelista"/>
        <w:numPr>
          <w:ilvl w:val="0"/>
          <w:numId w:val="3"/>
        </w:numPr>
        <w:spacing w:before="240" w:after="240" w:line="360" w:lineRule="auto"/>
        <w:jc w:val="both"/>
        <w:rPr>
          <w:rFonts w:ascii="Palatino Linotype" w:hAnsi="Palatino Linotype" w:cs="Arial"/>
        </w:rPr>
      </w:pPr>
      <w:r w:rsidRPr="008717E3">
        <w:rPr>
          <w:rFonts w:ascii="Palatino Linotype" w:hAnsi="Palatino Linotype"/>
        </w:rPr>
        <w:lastRenderedPageBreak/>
        <w:t xml:space="preserve">El documento o documentos donde consten </w:t>
      </w:r>
      <w:r w:rsidR="00DD10A5" w:rsidRPr="008717E3">
        <w:rPr>
          <w:rFonts w:ascii="Palatino Linotype" w:hAnsi="Palatino Linotype" w:cs="Arial"/>
        </w:rPr>
        <w:t xml:space="preserve">el </w:t>
      </w:r>
      <w:r w:rsidR="00F64F73" w:rsidRPr="008717E3">
        <w:rPr>
          <w:rFonts w:ascii="Palatino Linotype" w:hAnsi="Palatino Linotype" w:cs="Arial"/>
        </w:rPr>
        <w:t xml:space="preserve">fundamento legal de </w:t>
      </w:r>
      <w:r w:rsidR="00DD10A5" w:rsidRPr="008717E3">
        <w:rPr>
          <w:rFonts w:ascii="Palatino Linotype" w:hAnsi="Palatino Linotype" w:cs="Arial"/>
        </w:rPr>
        <w:t>procedencia del procedimiento de adjudicación directa</w:t>
      </w:r>
      <w:r w:rsidR="00F64F73" w:rsidRPr="008717E3">
        <w:rPr>
          <w:rFonts w:ascii="Palatino Linotype" w:hAnsi="Palatino Linotype" w:cs="Arial"/>
        </w:rPr>
        <w:t xml:space="preserve">, para la realización de la obra denominada “Reestructuración del Edifico C del Centro Universitario UAEM Texcoco, afectado por hundimientos (Primera Etapa) materia del </w:t>
      </w:r>
      <w:r w:rsidR="00DD10A5" w:rsidRPr="008717E3">
        <w:rPr>
          <w:rFonts w:ascii="Palatino Linotype" w:hAnsi="Palatino Linotype" w:cs="Arial"/>
        </w:rPr>
        <w:t>contrato número</w:t>
      </w:r>
      <w:r w:rsidR="00F64F73" w:rsidRPr="008717E3">
        <w:rPr>
          <w:rFonts w:ascii="Palatino Linotype" w:hAnsi="Palatino Linotype" w:cs="Arial"/>
        </w:rPr>
        <w:t xml:space="preserve"> UAEM/PAD/001/AD/2017.</w:t>
      </w:r>
      <w:r w:rsidR="00DD10A5" w:rsidRPr="008717E3">
        <w:rPr>
          <w:rFonts w:ascii="Palatino Linotype" w:hAnsi="Palatino Linotype" w:cs="Arial"/>
        </w:rPr>
        <w:t xml:space="preserve"> </w:t>
      </w:r>
    </w:p>
    <w:p w:rsidR="00F10CD4" w:rsidRPr="008717E3" w:rsidRDefault="00856A26" w:rsidP="00856A26">
      <w:pPr>
        <w:pStyle w:val="Prrafodelista"/>
        <w:numPr>
          <w:ilvl w:val="0"/>
          <w:numId w:val="3"/>
        </w:numPr>
        <w:spacing w:line="360" w:lineRule="auto"/>
        <w:ind w:left="714" w:hanging="357"/>
        <w:jc w:val="both"/>
        <w:rPr>
          <w:rFonts w:ascii="Palatino Linotype" w:hAnsi="Palatino Linotype" w:cs="Arial"/>
        </w:rPr>
      </w:pPr>
      <w:r w:rsidRPr="008717E3">
        <w:rPr>
          <w:rFonts w:ascii="Palatino Linotype" w:hAnsi="Palatino Linotype" w:cs="Arial"/>
        </w:rPr>
        <w:t>Catálogo de Conceptos contenido en el anexo II de cada uno de los contratos enviados por el Sujeto Obligado para dar respuesta a la solicitud de información 00211/UAEM/IP/2018</w:t>
      </w:r>
      <w:r w:rsidR="00F10CD4" w:rsidRPr="008717E3">
        <w:rPr>
          <w:rFonts w:ascii="Palatino Linotype" w:hAnsi="Palatino Linotype" w:cs="Arial"/>
        </w:rPr>
        <w:t>.</w:t>
      </w:r>
    </w:p>
    <w:p w:rsidR="00D07CFC" w:rsidRDefault="00F10CD4" w:rsidP="00D07CFC">
      <w:pPr>
        <w:spacing w:before="240" w:after="240" w:line="360" w:lineRule="auto"/>
        <w:jc w:val="both"/>
        <w:rPr>
          <w:rFonts w:ascii="Palatino Linotype" w:hAnsi="Palatino Linotype" w:cs="Arial"/>
        </w:rPr>
      </w:pPr>
      <w:r w:rsidRPr="008717E3">
        <w:rPr>
          <w:rFonts w:ascii="Palatino Linotype" w:hAnsi="Palatino Linotype" w:cs="Arial"/>
        </w:rPr>
        <w:t>Para el caso de que la información cuya entrega se ordena contenga datos susceptibles de ser clasificados en términos de la Ley de Transparencia vigente, deberá ser proporcionada en versión pública adjuntando el Acuerdo emitido por el Comité de Transparencia en el que funde y motive las razones sobre los datos que se supriman o eliminen dentro del soporte documental respectivo, lo anterior de conformidad a lo dispuesto en el considerando sexto de la presente resolución.</w:t>
      </w:r>
    </w:p>
    <w:p w:rsidR="00D07CFC" w:rsidRPr="00D07CFC" w:rsidRDefault="00D07CFC" w:rsidP="00D07CFC">
      <w:pPr>
        <w:spacing w:before="240" w:after="240" w:line="360" w:lineRule="auto"/>
        <w:jc w:val="both"/>
        <w:rPr>
          <w:rFonts w:ascii="Palatino Linotype" w:hAnsi="Palatino Linotype" w:cs="Arial"/>
        </w:rPr>
      </w:pPr>
      <w:r>
        <w:rPr>
          <w:rFonts w:ascii="Palatino Linotype" w:hAnsi="Palatino Linotype" w:cs="Arial"/>
        </w:rPr>
        <w:t xml:space="preserve">Aunado a todo lo anterior, este Instituto no está facultado para pronunciarse sobre la veracidad de la respuesta emitida por el </w:t>
      </w:r>
      <w:r>
        <w:rPr>
          <w:rFonts w:ascii="Palatino Linotype" w:hAnsi="Palatino Linotype" w:cs="Arial"/>
          <w:b/>
        </w:rPr>
        <w:t xml:space="preserve">Sujeto Obligado, </w:t>
      </w:r>
      <w:r>
        <w:rPr>
          <w:rFonts w:ascii="Palatino Linotype" w:hAnsi="Palatino Linotype" w:cs="Arial"/>
        </w:rPr>
        <w:t>pues no existe precepto legal alguno en la Ley que lo faculte para ello, toda vez que la</w:t>
      </w:r>
      <w:r w:rsidRPr="00531ABD">
        <w:rPr>
          <w:rFonts w:ascii="Palatino Linotype" w:hAnsi="Palatino Linotype"/>
        </w:rPr>
        <w:t xml:space="preserve"> presunción de veracidad</w:t>
      </w:r>
      <w:r>
        <w:rPr>
          <w:rFonts w:ascii="Palatino Linotype" w:hAnsi="Palatino Linotype"/>
        </w:rPr>
        <w:t>,</w:t>
      </w:r>
      <w:r w:rsidRPr="00531ABD">
        <w:rPr>
          <w:rFonts w:ascii="Palatino Linotype" w:hAnsi="Palatino Linotype"/>
        </w:rPr>
        <w:t xml:space="preserve"> es un derecho o principio legal y jurídico</w:t>
      </w:r>
      <w:r>
        <w:rPr>
          <w:rFonts w:ascii="Palatino Linotype" w:hAnsi="Palatino Linotype"/>
        </w:rPr>
        <w:t xml:space="preserve"> del que disfrutan las 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 debido a que admite prueba en contrario; es decir, supone una declaración </w:t>
      </w:r>
      <w:r>
        <w:rPr>
          <w:rFonts w:ascii="Palatino Linotype" w:hAnsi="Palatino Linotype"/>
          <w:i/>
        </w:rPr>
        <w:t xml:space="preserve">iuris tantum, </w:t>
      </w:r>
      <w:r>
        <w:rPr>
          <w:rFonts w:ascii="Palatino Linotype" w:hAnsi="Palatino Linotype"/>
        </w:rPr>
        <w:t xml:space="preserve">por lo que este Órgano no está facultado para pronunciarse sobre la veracidad de la </w:t>
      </w:r>
      <w:r>
        <w:rPr>
          <w:rFonts w:ascii="Palatino Linotype" w:hAnsi="Palatino Linotype"/>
        </w:rPr>
        <w:lastRenderedPageBreak/>
        <w:t xml:space="preserve">respuesta emitida, aun y cuando ésta no satisfaga el derecho de acceso a la información del </w:t>
      </w:r>
      <w:r>
        <w:rPr>
          <w:rFonts w:ascii="Palatino Linotype" w:hAnsi="Palatino Linotype"/>
          <w:b/>
          <w:i/>
        </w:rPr>
        <w:t xml:space="preserve">Recurrente. </w:t>
      </w:r>
      <w:r w:rsidRPr="00324F9B">
        <w:rPr>
          <w:rFonts w:ascii="Palatino Linotype" w:hAnsi="Palatino Linotype"/>
        </w:rPr>
        <w:t>Sirve de apoyo a lo anterior por analogía el criterio 31-10 emitido por el entonces Instituto Federal de Acceso a la Información y Protección de Datos, que a la letra dice:</w:t>
      </w:r>
    </w:p>
    <w:p w:rsidR="00F10CD4" w:rsidRPr="00D07CFC" w:rsidRDefault="00D07CFC" w:rsidP="00D07CFC">
      <w:pPr>
        <w:spacing w:before="240" w:after="240"/>
        <w:ind w:left="851" w:right="900"/>
        <w:jc w:val="both"/>
        <w:rPr>
          <w:rFonts w:ascii="Palatino Linotype" w:hAnsi="Palatino Linotype"/>
          <w:i/>
          <w:color w:val="000000" w:themeColor="text1"/>
          <w:sz w:val="22"/>
          <w:szCs w:val="22"/>
        </w:rPr>
      </w:pPr>
      <w:r w:rsidRPr="009A52D1">
        <w:rPr>
          <w:rFonts w:ascii="Palatino Linotype" w:hAnsi="Palatino Linotype"/>
          <w:i/>
          <w:color w:val="000000" w:themeColor="text1"/>
          <w:sz w:val="20"/>
          <w:szCs w:val="22"/>
        </w:rPr>
        <w:t xml:space="preserve"> </w:t>
      </w:r>
      <w:r w:rsidRPr="00502B2E">
        <w:rPr>
          <w:rFonts w:ascii="Palatino Linotype" w:hAnsi="Palatino Linotype"/>
          <w:i/>
          <w:color w:val="000000" w:themeColor="text1"/>
          <w:sz w:val="22"/>
          <w:szCs w:val="22"/>
        </w:rPr>
        <w:t>“</w:t>
      </w:r>
      <w:r w:rsidRPr="00CB23A9">
        <w:rPr>
          <w:rFonts w:ascii="Palatino Linotype" w:hAnsi="Palatino Linotype"/>
          <w:b/>
          <w:i/>
          <w:color w:val="000000" w:themeColor="text1"/>
          <w:sz w:val="22"/>
          <w:szCs w:val="22"/>
        </w:rPr>
        <w:t>El Instituto Federal de Acceso a la Información y Protección de Datos no cuenta con facultades para pronunciarse respecto de la veracidad de los documentos proporcionados por los sujetos obligados</w:t>
      </w:r>
      <w:r w:rsidRPr="00502B2E">
        <w:rPr>
          <w:rFonts w:ascii="Palatino Linotype" w:hAnsi="Palatino Linotype"/>
          <w:i/>
          <w:color w:val="000000" w:themeColor="text1"/>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10CD4" w:rsidRDefault="00F10CD4" w:rsidP="00F10CD4">
      <w:pPr>
        <w:spacing w:before="240" w:after="240" w:line="360" w:lineRule="auto"/>
        <w:jc w:val="both"/>
        <w:rPr>
          <w:rFonts w:ascii="Palatino Linotype" w:hAnsi="Palatino Linotype"/>
          <w:lang w:val="es-MX"/>
        </w:rPr>
      </w:pPr>
      <w:r w:rsidRPr="00AE2B9F">
        <w:rPr>
          <w:rFonts w:ascii="Palatino Linotype" w:hAnsi="Palatino Linotype"/>
          <w:lang w:val="es-MX"/>
        </w:rPr>
        <w:t>Por lo que se refiere al punto de la solicitud consistente en:</w:t>
      </w:r>
      <w:r w:rsidRPr="00AE2B9F">
        <w:rPr>
          <w:rFonts w:ascii="Verdana" w:hAnsi="Verdana"/>
          <w:color w:val="000000"/>
          <w:sz w:val="14"/>
          <w:szCs w:val="14"/>
        </w:rPr>
        <w:t xml:space="preserve"> </w:t>
      </w:r>
      <w:r w:rsidRPr="00AE2B9F">
        <w:rPr>
          <w:rFonts w:ascii="Palatino Linotype" w:hAnsi="Palatino Linotype"/>
          <w:i/>
        </w:rPr>
        <w:t>¿porque no interviene la contraloría interna de la UAEM?</w:t>
      </w:r>
      <w:r>
        <w:rPr>
          <w:rFonts w:ascii="Palatino Linotype" w:hAnsi="Palatino Linotype"/>
          <w:i/>
        </w:rPr>
        <w:t>,</w:t>
      </w:r>
      <w:r>
        <w:rPr>
          <w:rFonts w:ascii="Palatino Linotype" w:hAnsi="Palatino Linotype"/>
        </w:rPr>
        <w:t xml:space="preserve"> debe precisarse </w:t>
      </w:r>
      <w:r w:rsidRPr="006F5049">
        <w:rPr>
          <w:rFonts w:ascii="Palatino Linotype" w:hAnsi="Palatino Linotype"/>
          <w:lang w:val="es-MX"/>
        </w:rPr>
        <w:t xml:space="preserve">debe precisarse que </w:t>
      </w:r>
      <w:r>
        <w:rPr>
          <w:rFonts w:ascii="Palatino Linotype" w:hAnsi="Palatino Linotype"/>
          <w:lang w:val="es-MX"/>
        </w:rPr>
        <w:t>el mismo no constituye</w:t>
      </w:r>
      <w:r w:rsidRPr="006F5049">
        <w:rPr>
          <w:rFonts w:ascii="Palatino Linotype" w:hAnsi="Palatino Linotype"/>
          <w:lang w:val="es-MX"/>
        </w:rPr>
        <w:t xml:space="preserve"> un derecho de acceso a la información pública y por lo tanto no </w:t>
      </w:r>
      <w:r>
        <w:rPr>
          <w:rFonts w:ascii="Palatino Linotype" w:hAnsi="Palatino Linotype"/>
          <w:lang w:val="es-MX"/>
        </w:rPr>
        <w:t>es atendible mediante una solicitud de acceso a la información, porque se trata</w:t>
      </w:r>
      <w:r w:rsidRPr="006F5049">
        <w:rPr>
          <w:rFonts w:ascii="Palatino Linotype" w:hAnsi="Palatino Linotype"/>
          <w:lang w:val="es-MX"/>
        </w:rPr>
        <w:t xml:space="preserve"> de manifestaciones subjetivas vertidas por el particular, interrogantes y declaraciones que no se colman con la entrega de documentos, situación que conlleva a afirmar que se está en presencia del ejercicio del derecho de petición.</w:t>
      </w:r>
    </w:p>
    <w:p w:rsidR="00F10CD4" w:rsidRPr="006F5049" w:rsidRDefault="00F10CD4" w:rsidP="00F10CD4">
      <w:pPr>
        <w:spacing w:before="240" w:after="240" w:line="360" w:lineRule="auto"/>
        <w:jc w:val="both"/>
        <w:rPr>
          <w:rFonts w:ascii="Palatino Linotype" w:hAnsi="Palatino Linotype"/>
          <w:lang w:val="es-MX"/>
        </w:rPr>
      </w:pPr>
      <w:r w:rsidRPr="006F5049">
        <w:rPr>
          <w:rFonts w:ascii="Palatino Linotype" w:hAnsi="Palatino Linotype"/>
          <w:lang w:val="es-MX"/>
        </w:rPr>
        <w:t xml:space="preserve">Por lo que la entrega de una razón o un razonamiento por parte del Sujeto Obligado no es algo que la ley establezca como atribución, derecho, o facultad; pues ello implicaría un juicio de valor referente a un cuestionamiento realizado, los cuales, al </w:t>
      </w:r>
      <w:r w:rsidRPr="006F5049">
        <w:rPr>
          <w:rFonts w:ascii="Palatino Linotype" w:hAnsi="Palatino Linotype"/>
          <w:lang w:val="es-MX"/>
        </w:rPr>
        <w:lastRenderedPageBreak/>
        <w:t>constituir interrogantes, inquietudes y manifestaciones se satisfacen vía derecho de petición. En esta tesitura, es importante dejar en claro lo que debe entenderse por derecho de petición y por derecho de acceso a la información pública.</w:t>
      </w:r>
    </w:p>
    <w:p w:rsidR="00F10CD4" w:rsidRPr="006F5049" w:rsidRDefault="00F10CD4" w:rsidP="00F10CD4">
      <w:pPr>
        <w:spacing w:before="240" w:after="240" w:line="360" w:lineRule="auto"/>
        <w:jc w:val="both"/>
        <w:rPr>
          <w:rFonts w:ascii="Palatino Linotype" w:hAnsi="Palatino Linotype"/>
          <w:i/>
          <w:lang w:val="es-MX"/>
        </w:rPr>
      </w:pPr>
      <w:r w:rsidRPr="006F5049">
        <w:rPr>
          <w:rFonts w:ascii="Palatino Linotype" w:hAnsi="Palatino Linotype"/>
          <w:lang w:val="es-MX"/>
        </w:rPr>
        <w:t>Por lo que respecta a la definición de derecho de petición, el Maestro Ignacio Burgoa Orihuela refiere: “…</w:t>
      </w:r>
      <w:r w:rsidRPr="006F5049">
        <w:rPr>
          <w:rFonts w:ascii="Palatino Linotype" w:hAnsi="Palatino Linotype"/>
          <w:i/>
          <w:lang w:val="es-MX"/>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F5049">
        <w:rPr>
          <w:rFonts w:ascii="Palatino Linotype" w:hAnsi="Palatino Linotype"/>
          <w:i/>
          <w:vertAlign w:val="superscript"/>
          <w:lang w:val="es-MX"/>
        </w:rPr>
        <w:t xml:space="preserve"> </w:t>
      </w:r>
      <w:r w:rsidRPr="006F5049">
        <w:rPr>
          <w:rFonts w:ascii="Palatino Linotype" w:hAnsi="Palatino Linotype"/>
          <w:i/>
          <w:vertAlign w:val="superscript"/>
          <w:lang w:val="es-MX"/>
        </w:rPr>
        <w:footnoteReference w:id="3"/>
      </w:r>
      <w:proofErr w:type="gramStart"/>
      <w:r w:rsidRPr="006F5049">
        <w:rPr>
          <w:rFonts w:ascii="Palatino Linotype" w:hAnsi="Palatino Linotype"/>
          <w:i/>
          <w:lang w:val="es-MX"/>
        </w:rPr>
        <w:t>“ (</w:t>
      </w:r>
      <w:proofErr w:type="gramEnd"/>
      <w:r w:rsidRPr="006F5049">
        <w:rPr>
          <w:rFonts w:ascii="Palatino Linotype" w:hAnsi="Palatino Linotype"/>
          <w:i/>
          <w:lang w:val="es-MX"/>
        </w:rPr>
        <w:t>Sic)</w:t>
      </w:r>
    </w:p>
    <w:p w:rsidR="00F10CD4" w:rsidRPr="006F5049" w:rsidRDefault="00F10CD4" w:rsidP="00F10CD4">
      <w:pPr>
        <w:spacing w:before="240" w:after="240" w:line="360" w:lineRule="auto"/>
        <w:jc w:val="both"/>
        <w:rPr>
          <w:rFonts w:ascii="Palatino Linotype" w:hAnsi="Palatino Linotype"/>
          <w:i/>
          <w:lang w:val="es-MX"/>
        </w:rPr>
      </w:pPr>
      <w:r w:rsidRPr="006F5049">
        <w:rPr>
          <w:rFonts w:ascii="Palatino Linotype" w:hAnsi="Palatino Linotype"/>
          <w:lang w:val="es-MX"/>
        </w:rPr>
        <w:t xml:space="preserve">Por su parte, David Cienfuegos Salgado, concibe al derecho de petición como </w:t>
      </w:r>
      <w:r w:rsidRPr="006F5049">
        <w:rPr>
          <w:rFonts w:ascii="Palatino Linotype" w:hAnsi="Palatino Linotype"/>
          <w:i/>
          <w:lang w:val="es-MX"/>
        </w:rPr>
        <w:t>“el derecho de toda persona a ser escuchado por quienes ejercen el poder público</w:t>
      </w:r>
      <w:proofErr w:type="gramStart"/>
      <w:r w:rsidRPr="006F5049">
        <w:rPr>
          <w:rFonts w:ascii="Palatino Linotype" w:hAnsi="Palatino Linotype"/>
          <w:i/>
          <w:lang w:val="es-MX"/>
        </w:rPr>
        <w:t>.</w:t>
      </w:r>
      <w:r w:rsidRPr="006F5049">
        <w:rPr>
          <w:rFonts w:ascii="Palatino Linotype" w:hAnsi="Palatino Linotype"/>
          <w:i/>
          <w:vertAlign w:val="superscript"/>
          <w:lang w:val="es-MX"/>
        </w:rPr>
        <w:t xml:space="preserve"> </w:t>
      </w:r>
      <w:proofErr w:type="gramEnd"/>
      <w:r w:rsidRPr="006F5049">
        <w:rPr>
          <w:rFonts w:ascii="Palatino Linotype" w:hAnsi="Palatino Linotype"/>
          <w:i/>
          <w:vertAlign w:val="superscript"/>
          <w:lang w:val="es-MX"/>
        </w:rPr>
        <w:footnoteReference w:id="4"/>
      </w:r>
      <w:r w:rsidRPr="006F5049">
        <w:rPr>
          <w:rFonts w:ascii="Palatino Linotype" w:hAnsi="Palatino Linotype"/>
          <w:i/>
          <w:lang w:val="es-MX"/>
        </w:rPr>
        <w:t xml:space="preserve">” (Sic) </w:t>
      </w:r>
    </w:p>
    <w:p w:rsidR="00F10CD4" w:rsidRPr="006F5049" w:rsidRDefault="00F10CD4" w:rsidP="00F10CD4">
      <w:pPr>
        <w:spacing w:before="240" w:after="240" w:line="360" w:lineRule="auto"/>
        <w:jc w:val="both"/>
        <w:rPr>
          <w:rFonts w:ascii="Palatino Linotype" w:hAnsi="Palatino Linotype"/>
          <w:i/>
          <w:lang w:val="es-MX"/>
        </w:rPr>
      </w:pPr>
      <w:r w:rsidRPr="006F5049">
        <w:rPr>
          <w:rFonts w:ascii="Palatino Linotype" w:hAnsi="Palatino Linotype"/>
          <w:lang w:val="es-MX"/>
        </w:rPr>
        <w:t xml:space="preserve">A este respecto, y para diferenciar el derecho de petición al derecho de acceso a la información, resulta conducente señalar que José Guadalupe Robles, conceptualiza el derecho a la información como </w:t>
      </w:r>
      <w:r w:rsidRPr="006F5049">
        <w:rPr>
          <w:rFonts w:ascii="Palatino Linotype" w:hAnsi="Palatino Linotype"/>
          <w:i/>
          <w:lang w:val="es-MX"/>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6F5049">
        <w:rPr>
          <w:rFonts w:ascii="Palatino Linotype" w:hAnsi="Palatino Linotype"/>
          <w:i/>
          <w:vertAlign w:val="superscript"/>
          <w:lang w:val="es-MX"/>
        </w:rPr>
        <w:t xml:space="preserve"> </w:t>
      </w:r>
      <w:r w:rsidRPr="006F5049">
        <w:rPr>
          <w:rFonts w:ascii="Palatino Linotype" w:hAnsi="Palatino Linotype"/>
          <w:i/>
          <w:vertAlign w:val="superscript"/>
          <w:lang w:val="es-MX"/>
        </w:rPr>
        <w:footnoteReference w:id="5"/>
      </w:r>
      <w:r w:rsidRPr="006F5049">
        <w:rPr>
          <w:rFonts w:ascii="Palatino Linotype" w:hAnsi="Palatino Linotype"/>
          <w:i/>
          <w:lang w:val="es-MX"/>
        </w:rPr>
        <w:t xml:space="preserve">“(Sic) </w:t>
      </w:r>
    </w:p>
    <w:p w:rsidR="00F10CD4" w:rsidRPr="006F5049" w:rsidRDefault="00F10CD4" w:rsidP="00F10CD4">
      <w:pPr>
        <w:spacing w:before="240" w:after="240" w:line="360" w:lineRule="auto"/>
        <w:jc w:val="both"/>
        <w:rPr>
          <w:rFonts w:ascii="Palatino Linotype" w:hAnsi="Palatino Linotype"/>
          <w:i/>
          <w:lang w:val="es-MX"/>
        </w:rPr>
      </w:pPr>
      <w:r w:rsidRPr="006F5049">
        <w:rPr>
          <w:rFonts w:ascii="Palatino Linotype" w:hAnsi="Palatino Linotype"/>
          <w:lang w:val="es-MX"/>
        </w:rPr>
        <w:lastRenderedPageBreak/>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6F5049">
        <w:rPr>
          <w:rFonts w:ascii="Palatino Linotype" w:hAnsi="Palatino Linotype"/>
          <w:lang w:val="es-MX"/>
        </w:rPr>
        <w:t>Villanueva</w:t>
      </w:r>
      <w:proofErr w:type="spellEnd"/>
      <w:r w:rsidRPr="006F5049">
        <w:rPr>
          <w:rFonts w:ascii="Palatino Linotype" w:hAnsi="Palatino Linotype"/>
          <w:lang w:val="es-MX"/>
        </w:rPr>
        <w:t xml:space="preserve"> que dice: “</w:t>
      </w:r>
      <w:r w:rsidRPr="006F5049">
        <w:rPr>
          <w:rFonts w:ascii="Palatino Linotype" w:hAnsi="Palatino Linotype"/>
          <w:i/>
          <w:lang w:val="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6F5049">
        <w:rPr>
          <w:rFonts w:ascii="Palatino Linotype" w:hAnsi="Palatino Linotype"/>
          <w:i/>
          <w:vertAlign w:val="superscript"/>
          <w:lang w:val="es-MX"/>
        </w:rPr>
        <w:footnoteReference w:id="6"/>
      </w:r>
    </w:p>
    <w:p w:rsidR="00F10CD4" w:rsidRDefault="00F10CD4" w:rsidP="00F10CD4">
      <w:pPr>
        <w:spacing w:before="240" w:after="240" w:line="360" w:lineRule="auto"/>
        <w:jc w:val="both"/>
        <w:rPr>
          <w:rFonts w:ascii="Palatino Linotype" w:hAnsi="Palatino Linotype"/>
          <w:lang w:val="es-ES_tradnl"/>
        </w:rPr>
      </w:pPr>
      <w:r w:rsidRPr="009D6E12">
        <w:rPr>
          <w:rFonts w:ascii="Palatino Linotype" w:hAnsi="Palatino Linotype"/>
          <w:lang w:val="es-ES_tradnl"/>
        </w:rPr>
        <w:t xml:space="preserve">Asimismo, el derecho de acceso a la información puede entenderse como la </w:t>
      </w:r>
      <w:r w:rsidRPr="009D6E12">
        <w:rPr>
          <w:rFonts w:ascii="Palatino Linotype" w:hAnsi="Palatino Linotype"/>
          <w:i/>
          <w:lang w:val="es-ES_tradnl"/>
        </w:rPr>
        <w:t>igualdad de oportunidades para recibir, buscar e impartir información</w:t>
      </w:r>
      <w:r w:rsidRPr="009D6E12">
        <w:rPr>
          <w:rFonts w:ascii="Palatino Linotype" w:hAnsi="Palatino Linotype"/>
          <w:i/>
          <w:vertAlign w:val="superscript"/>
          <w:lang w:val="es-ES_tradnl"/>
        </w:rPr>
        <w:footnoteReference w:id="7"/>
      </w:r>
      <w:r w:rsidRPr="009D6E12">
        <w:rPr>
          <w:rFonts w:ascii="Palatino Linotype" w:hAnsi="Palatino Linotype"/>
          <w:i/>
          <w:lang w:val="es-ES_tradnl"/>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D6E12">
        <w:rPr>
          <w:rFonts w:ascii="Palatino Linotype" w:hAnsi="Palatino Linotype"/>
          <w:vertAlign w:val="superscript"/>
          <w:lang w:val="es-ES_tradnl"/>
        </w:rPr>
        <w:footnoteReference w:id="8"/>
      </w:r>
      <w:r w:rsidRPr="009D6E12">
        <w:rPr>
          <w:rFonts w:ascii="Palatino Linotype" w:hAnsi="Palatino Linotype"/>
          <w:i/>
          <w:lang w:val="es-ES_tradnl"/>
        </w:rPr>
        <w:t xml:space="preserve"> </w:t>
      </w:r>
      <w:r w:rsidRPr="009D6E12">
        <w:rPr>
          <w:rFonts w:ascii="Palatino Linotype" w:hAnsi="Palatino Linotype"/>
          <w:lang w:val="es-ES_tradnl"/>
        </w:rPr>
        <w:t xml:space="preserve">que se constituye como una herramienta fundamental para </w:t>
      </w:r>
      <w:r w:rsidRPr="009D6E12">
        <w:rPr>
          <w:rFonts w:ascii="Palatino Linotype" w:hAnsi="Palatino Linotype"/>
          <w:i/>
          <w:lang w:val="es-ES_tradnl"/>
        </w:rPr>
        <w:t>ejercer control democrático de las gestiones estatales, de forma tal que puedan cuestionar, indagar y considerar si se está dando un adecuado cumplimiento de las funciones públicas,</w:t>
      </w:r>
      <w:r w:rsidRPr="009D6E12">
        <w:rPr>
          <w:rFonts w:ascii="Palatino Linotype" w:hAnsi="Palatino Linotype"/>
          <w:i/>
          <w:vertAlign w:val="superscript"/>
          <w:lang w:val="es-ES_tradnl"/>
        </w:rPr>
        <w:footnoteReference w:id="9"/>
      </w:r>
      <w:r w:rsidRPr="009D6E12">
        <w:rPr>
          <w:rFonts w:ascii="Palatino Linotype" w:hAnsi="Palatino Linotype"/>
          <w:lang w:val="es-ES_tradnl"/>
        </w:rPr>
        <w:t>fomentando</w:t>
      </w:r>
      <w:r w:rsidRPr="009D6E12">
        <w:rPr>
          <w:rFonts w:ascii="Palatino Linotype" w:hAnsi="Palatino Linotype"/>
          <w:i/>
          <w:lang w:val="es-ES_tradnl"/>
        </w:rPr>
        <w:t xml:space="preserve"> la transparencia de las actividades estatales y</w:t>
      </w:r>
      <w:r w:rsidRPr="009D6E12">
        <w:rPr>
          <w:rFonts w:ascii="Palatino Linotype" w:hAnsi="Palatino Linotype"/>
          <w:lang w:val="es-ES_tradnl"/>
        </w:rPr>
        <w:t xml:space="preserve"> promoviendo</w:t>
      </w:r>
      <w:r w:rsidRPr="009D6E12">
        <w:rPr>
          <w:rFonts w:ascii="Palatino Linotype" w:hAnsi="Palatino Linotype"/>
          <w:i/>
          <w:lang w:val="es-ES_tradnl"/>
        </w:rPr>
        <w:t xml:space="preserve"> la responsabilidad de los funcionarios sobre su gestión pública</w:t>
      </w:r>
      <w:r w:rsidRPr="009D6E12">
        <w:rPr>
          <w:rFonts w:ascii="Palatino Linotype" w:hAnsi="Palatino Linotype"/>
          <w:i/>
          <w:vertAlign w:val="superscript"/>
          <w:lang w:val="es-ES_tradnl"/>
        </w:rPr>
        <w:footnoteReference w:id="10"/>
      </w:r>
      <w:r w:rsidRPr="009D6E12">
        <w:rPr>
          <w:rFonts w:ascii="Palatino Linotype" w:hAnsi="Palatino Linotype"/>
          <w:i/>
          <w:lang w:val="es-ES_tradnl"/>
        </w:rPr>
        <w:t xml:space="preserve"> </w:t>
      </w:r>
      <w:r w:rsidRPr="009D6E12">
        <w:rPr>
          <w:rFonts w:ascii="Palatino Linotype" w:hAnsi="Palatino Linotype"/>
          <w:lang w:val="es-ES_tradnl"/>
        </w:rPr>
        <w:lastRenderedPageBreak/>
        <w:t>que permite</w:t>
      </w:r>
      <w:r w:rsidRPr="009D6E12">
        <w:rPr>
          <w:rFonts w:ascii="Palatino Linotype" w:hAnsi="Palatino Linotype"/>
          <w:i/>
          <w:lang w:val="es-ES_tradnl"/>
        </w:rPr>
        <w:t xml:space="preserve"> saber qué están haciendo los gobiernos por sus pueblos, sin lo cual la verdad languidecería y la participación en el gobierno permanecería fragmentada.</w:t>
      </w:r>
      <w:r w:rsidRPr="009D6E12">
        <w:rPr>
          <w:rFonts w:ascii="Palatino Linotype" w:hAnsi="Palatino Linotype"/>
          <w:i/>
          <w:vertAlign w:val="superscript"/>
          <w:lang w:val="es-ES_tradnl"/>
        </w:rPr>
        <w:footnoteReference w:id="11"/>
      </w:r>
    </w:p>
    <w:p w:rsidR="00F10CD4" w:rsidRPr="009D6E12" w:rsidRDefault="00F10CD4" w:rsidP="00F10CD4">
      <w:pPr>
        <w:spacing w:before="240" w:after="240" w:line="360" w:lineRule="auto"/>
        <w:jc w:val="both"/>
        <w:rPr>
          <w:rFonts w:ascii="Palatino Linotype" w:hAnsi="Palatino Linotype"/>
          <w:lang w:val="es-ES_tradnl"/>
        </w:rPr>
      </w:pPr>
      <w:r w:rsidRPr="009D6E12">
        <w:rPr>
          <w:rFonts w:ascii="Palatino Linotype" w:hAnsi="Palatino Linotype"/>
        </w:rPr>
        <w:t>Además, el derecho de acceso a la información pública se satisface en aquellos casos en que se entregue el soporte documental en que conste la información pública.</w:t>
      </w:r>
    </w:p>
    <w:p w:rsidR="00F10CD4" w:rsidRPr="009D6E12" w:rsidRDefault="00F10CD4" w:rsidP="00F10CD4">
      <w:pPr>
        <w:spacing w:before="240" w:after="240" w:line="360" w:lineRule="auto"/>
        <w:jc w:val="both"/>
        <w:rPr>
          <w:rFonts w:ascii="Palatino Linotype" w:hAnsi="Palatino Linotype"/>
          <w:i/>
          <w:lang w:val="es-ES_tradnl"/>
        </w:rPr>
      </w:pPr>
      <w:r w:rsidRPr="009D6E12">
        <w:rPr>
          <w:rFonts w:ascii="Palatino Linotype" w:hAnsi="Palatino Linotype"/>
          <w:lang w:val="es-ES_tradnl"/>
        </w:rPr>
        <w:t xml:space="preserve">Ahora bien para entender los alcances de la información pública se considera importante citar el criterio </w:t>
      </w:r>
      <w:r w:rsidRPr="009D6E12">
        <w:rPr>
          <w:rFonts w:ascii="Palatino Linotype"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9D6E12">
        <w:rPr>
          <w:rFonts w:ascii="Palatino Linotype" w:hAnsi="Palatino Linotype"/>
          <w:lang w:val="es-ES_tradnl"/>
        </w:rPr>
        <w:t>cuyo rubro y texto dispone:</w:t>
      </w:r>
    </w:p>
    <w:p w:rsidR="00F10CD4" w:rsidRPr="009D6E12" w:rsidRDefault="00F10CD4" w:rsidP="00F10CD4">
      <w:pPr>
        <w:ind w:left="851" w:right="851"/>
        <w:jc w:val="both"/>
        <w:rPr>
          <w:rFonts w:ascii="Palatino Linotype" w:hAnsi="Palatino Linotype"/>
          <w:b/>
          <w:i/>
          <w:sz w:val="22"/>
          <w:szCs w:val="22"/>
          <w:lang w:val="es-MX"/>
        </w:rPr>
      </w:pPr>
      <w:r w:rsidRPr="009D6E12">
        <w:rPr>
          <w:rFonts w:ascii="Palatino Linotype" w:hAnsi="Palatino Linotype"/>
          <w:b/>
          <w:i/>
          <w:sz w:val="22"/>
          <w:szCs w:val="22"/>
          <w:lang w:val="es-MX"/>
        </w:rPr>
        <w:t>“CRITERIO 0002-11</w:t>
      </w:r>
    </w:p>
    <w:p w:rsidR="00F10CD4" w:rsidRPr="009D6E12" w:rsidRDefault="00F10CD4" w:rsidP="00F10CD4">
      <w:pPr>
        <w:ind w:left="851" w:right="851"/>
        <w:jc w:val="both"/>
        <w:rPr>
          <w:rFonts w:ascii="Palatino Linotype" w:hAnsi="Palatino Linotype"/>
          <w:i/>
          <w:sz w:val="22"/>
          <w:szCs w:val="22"/>
          <w:lang w:val="es-MX"/>
        </w:rPr>
      </w:pPr>
      <w:r w:rsidRPr="009D6E12">
        <w:rPr>
          <w:rFonts w:ascii="Palatino Linotype" w:hAnsi="Palatino Linotype"/>
          <w:b/>
          <w:i/>
          <w:sz w:val="22"/>
          <w:szCs w:val="22"/>
          <w:lang w:val="es-MX"/>
        </w:rPr>
        <w:t xml:space="preserve">INFORMACIÓN PÚBLICA, CONCEPTO DE, EN MATERIA DE TRANSPARENCIA. INTERPRETACIÓN TEMÁTICA DE LOS ARTÍCULOS 2, FRACCIÓN </w:t>
      </w:r>
      <w:r w:rsidRPr="009D6E12">
        <w:rPr>
          <w:rFonts w:ascii="Palatino Linotype" w:hAnsi="Palatino Linotype"/>
          <w:b/>
          <w:bCs/>
          <w:i/>
          <w:sz w:val="22"/>
          <w:szCs w:val="22"/>
          <w:lang w:val="es-MX"/>
        </w:rPr>
        <w:t xml:space="preserve">V, XV, Y XVI, </w:t>
      </w:r>
      <w:r w:rsidRPr="009D6E12">
        <w:rPr>
          <w:rFonts w:ascii="Palatino Linotype" w:hAnsi="Palatino Linotype"/>
          <w:b/>
          <w:i/>
          <w:sz w:val="22"/>
          <w:szCs w:val="22"/>
          <w:lang w:val="es-MX"/>
        </w:rPr>
        <w:t>32, 4,11 Y 41.</w:t>
      </w:r>
      <w:r w:rsidRPr="009D6E12">
        <w:rPr>
          <w:rFonts w:ascii="Palatino Linotype" w:hAnsi="Palatino Linotype"/>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10CD4" w:rsidRPr="009D6E12" w:rsidRDefault="00F10CD4" w:rsidP="00F10CD4">
      <w:pPr>
        <w:ind w:left="851" w:right="851"/>
        <w:jc w:val="both"/>
        <w:rPr>
          <w:rFonts w:ascii="Palatino Linotype" w:hAnsi="Palatino Linotype"/>
          <w:i/>
          <w:sz w:val="22"/>
          <w:szCs w:val="22"/>
          <w:lang w:val="es-MX"/>
        </w:rPr>
      </w:pPr>
      <w:r w:rsidRPr="009D6E12">
        <w:rPr>
          <w:rFonts w:ascii="Palatino Linotype" w:hAnsi="Palatino Linotype"/>
          <w:i/>
          <w:sz w:val="22"/>
          <w:szCs w:val="22"/>
          <w:lang w:val="es-MX"/>
        </w:rPr>
        <w:t>En consecuencia el acceso a la información se refiere a que se cumplan cualquiera de los siguientes tres supuestos:</w:t>
      </w:r>
    </w:p>
    <w:p w:rsidR="00F10CD4" w:rsidRPr="009D6E12" w:rsidRDefault="00F10CD4" w:rsidP="00F10CD4">
      <w:pPr>
        <w:ind w:left="851" w:right="851"/>
        <w:jc w:val="both"/>
        <w:rPr>
          <w:rFonts w:ascii="Palatino Linotype" w:hAnsi="Palatino Linotype"/>
          <w:i/>
          <w:sz w:val="22"/>
          <w:szCs w:val="22"/>
          <w:lang w:val="es-MX"/>
        </w:rPr>
      </w:pPr>
      <w:r w:rsidRPr="009D6E12">
        <w:rPr>
          <w:rFonts w:ascii="Palatino Linotype" w:hAnsi="Palatino Linotype"/>
          <w:i/>
          <w:sz w:val="22"/>
          <w:szCs w:val="22"/>
          <w:lang w:val="es-MX"/>
        </w:rPr>
        <w:t>Que se trate de información registrada en cualquier soporte documental, que en ejercicio de las atribuciones conferidas, sea generada por los Sujetos Obligados;</w:t>
      </w:r>
    </w:p>
    <w:p w:rsidR="00F10CD4" w:rsidRPr="009D6E12" w:rsidRDefault="00F10CD4" w:rsidP="00F10CD4">
      <w:pPr>
        <w:ind w:left="851" w:right="851"/>
        <w:jc w:val="both"/>
        <w:rPr>
          <w:rFonts w:ascii="Palatino Linotype" w:hAnsi="Palatino Linotype"/>
          <w:i/>
          <w:sz w:val="22"/>
          <w:szCs w:val="22"/>
          <w:lang w:val="es-MX"/>
        </w:rPr>
      </w:pPr>
      <w:r w:rsidRPr="009D6E12">
        <w:rPr>
          <w:rFonts w:ascii="Palatino Linotype" w:hAnsi="Palatino Linotype"/>
          <w:i/>
          <w:sz w:val="22"/>
          <w:szCs w:val="22"/>
          <w:lang w:val="es-MX"/>
        </w:rPr>
        <w:t>Que se trate de información registrada en cualquier soporte documental, que en ejercicio de las atribuciones conferidas, sea administrada por los Sujetos Obligados, y</w:t>
      </w:r>
    </w:p>
    <w:p w:rsidR="00F10CD4" w:rsidRPr="009D6E12" w:rsidRDefault="00F10CD4" w:rsidP="00F10CD4">
      <w:pPr>
        <w:ind w:left="851" w:right="851"/>
        <w:jc w:val="both"/>
        <w:rPr>
          <w:rFonts w:ascii="Palatino Linotype" w:hAnsi="Palatino Linotype"/>
          <w:i/>
          <w:sz w:val="22"/>
          <w:szCs w:val="22"/>
          <w:lang w:val="es-ES_tradnl"/>
        </w:rPr>
      </w:pPr>
      <w:r w:rsidRPr="009D6E12">
        <w:rPr>
          <w:rFonts w:ascii="Palatino Linotype" w:hAnsi="Palatino Linotype"/>
          <w:i/>
          <w:sz w:val="22"/>
          <w:szCs w:val="22"/>
          <w:lang w:val="es-MX"/>
        </w:rPr>
        <w:lastRenderedPageBreak/>
        <w:t>Que se trate de información registrada en cualquier soporte documental, que en ejercicio de las atribuciones conferidas, se encuentre en posesión de los Sujetos Obligados.”</w:t>
      </w:r>
    </w:p>
    <w:p w:rsidR="00F10CD4" w:rsidRDefault="00F10CD4" w:rsidP="00F10CD4">
      <w:pPr>
        <w:spacing w:before="240" w:after="240" w:line="360" w:lineRule="auto"/>
        <w:jc w:val="both"/>
        <w:rPr>
          <w:rFonts w:ascii="Palatino Linotype" w:hAnsi="Palatino Linotype"/>
          <w:i/>
          <w:lang w:val="es-ES_tradnl"/>
        </w:rPr>
      </w:pPr>
      <w:r w:rsidRPr="009D6E12">
        <w:rPr>
          <w:rFonts w:ascii="Palatino Linotype" w:hAnsi="Palatino Linotype"/>
          <w:lang w:val="es-ES_tradnl"/>
        </w:rPr>
        <w:t xml:space="preserve">En esa virtud, el </w:t>
      </w:r>
      <w:r w:rsidRPr="009D6E12">
        <w:rPr>
          <w:rFonts w:ascii="Palatino Linotype" w:hAnsi="Palatino Linotype"/>
          <w:b/>
          <w:bCs/>
          <w:lang w:val="es-ES_tradnl"/>
        </w:rPr>
        <w:t>Sujeto Obligado</w:t>
      </w:r>
      <w:r w:rsidRPr="009D6E12">
        <w:rPr>
          <w:rFonts w:ascii="Palatino Linotype" w:hAnsi="Palatino Linotype"/>
          <w:lang w:val="es-ES_tradnl"/>
        </w:rPr>
        <w:t xml:space="preserve"> está constreñido a entregar los documentos en los que conste la información que sea generada, poseída o administrada en el ejercicio de sus atribuciones a toda persona que lo solicite.</w:t>
      </w:r>
    </w:p>
    <w:p w:rsidR="00F10CD4" w:rsidRPr="009D6E12" w:rsidRDefault="00F10CD4" w:rsidP="00F10CD4">
      <w:pPr>
        <w:spacing w:before="240" w:after="240" w:line="360" w:lineRule="auto"/>
        <w:jc w:val="both"/>
        <w:rPr>
          <w:rFonts w:ascii="Palatino Linotype" w:hAnsi="Palatino Linotype"/>
          <w:lang w:val="es-ES_tradnl"/>
        </w:rPr>
      </w:pPr>
      <w:r w:rsidRPr="006F5049">
        <w:rPr>
          <w:rFonts w:ascii="Palatino Linotype" w:hAnsi="Palatino Linotype"/>
          <w:lang w:val="es-MX"/>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w:t>
      </w:r>
      <w:r w:rsidRPr="006F5049">
        <w:rPr>
          <w:rFonts w:ascii="Palatino Linotype" w:hAnsi="Palatino Linotype"/>
          <w:bCs/>
          <w:lang w:val="es-MX"/>
        </w:rPr>
        <w:t>segundo supuesto, la petición se encamina primordialmente a</w:t>
      </w:r>
      <w:r w:rsidRPr="006F5049">
        <w:rPr>
          <w:rFonts w:ascii="Palatino Linotype" w:hAnsi="Palatino Linotype"/>
          <w:lang w:val="es-MX"/>
        </w:rPr>
        <w:t xml:space="preserve"> permitir el acceso a datos, registros y todo tipo de información pública </w:t>
      </w:r>
      <w:r w:rsidRPr="006F5049">
        <w:rPr>
          <w:rFonts w:ascii="Palatino Linotype" w:hAnsi="Palatino Linotype"/>
          <w:b/>
          <w:lang w:val="es-MX"/>
        </w:rPr>
        <w:t>que conste en documentos</w:t>
      </w:r>
      <w:r w:rsidRPr="006F5049">
        <w:rPr>
          <w:rFonts w:ascii="Palatino Linotype" w:hAnsi="Palatino Linotype"/>
          <w:lang w:val="es-MX"/>
        </w:rPr>
        <w:t>, sea generada o se encuentre en posesión de la autoridad.</w:t>
      </w:r>
    </w:p>
    <w:p w:rsidR="00F10CD4" w:rsidRPr="00F43C79" w:rsidRDefault="00F10CD4" w:rsidP="00F10CD4">
      <w:pPr>
        <w:spacing w:before="240" w:after="240" w:line="360" w:lineRule="auto"/>
        <w:jc w:val="both"/>
        <w:rPr>
          <w:rFonts w:ascii="Palatino Linotype" w:hAnsi="Palatino Linotype"/>
        </w:rPr>
      </w:pPr>
      <w:r w:rsidRPr="004D72AF">
        <w:rPr>
          <w:rFonts w:ascii="Palatino Linotype" w:hAnsi="Palatino Linotype" w:cs="Arial"/>
          <w:sz w:val="23"/>
          <w:szCs w:val="23"/>
          <w:lang w:eastAsia="es-MX"/>
        </w:rPr>
        <w:t xml:space="preserve">Por último es de suma importancia </w:t>
      </w:r>
      <w:r w:rsidRPr="004D72AF">
        <w:rPr>
          <w:rFonts w:ascii="Palatino Linotype" w:hAnsi="Palatino Linotype"/>
        </w:rPr>
        <w:t xml:space="preserve">hacer notar que el Sujeto Obligado al momento de emitir su respuesta adjuntó diversos archivos electrónicos con la finalidad de satisfacer la solicitud materia de la presente resolución, sin embargo no se debe perder de vista que en los archivos electrónicos denominados </w:t>
      </w:r>
      <w:r w:rsidRPr="004D72AF">
        <w:rPr>
          <w:rFonts w:ascii="Palatino Linotype" w:hAnsi="Palatino Linotype"/>
          <w:b/>
        </w:rPr>
        <w:t>“Apertura Edificio A.PDF”,</w:t>
      </w:r>
      <w:r w:rsidRPr="004D72AF">
        <w:rPr>
          <w:rFonts w:ascii="Palatino Linotype" w:hAnsi="Palatino Linotype"/>
        </w:rPr>
        <w:t xml:space="preserve"> </w:t>
      </w:r>
      <w:r w:rsidRPr="004D72AF">
        <w:rPr>
          <w:rFonts w:ascii="Palatino Linotype" w:hAnsi="Palatino Linotype"/>
          <w:b/>
        </w:rPr>
        <w:t>“Contrato Edificio A.PDF”, “Fallo Edificio A.PDF”</w:t>
      </w:r>
      <w:r w:rsidRPr="004D72AF">
        <w:rPr>
          <w:rFonts w:ascii="Palatino Linotype" w:hAnsi="Palatino Linotype"/>
        </w:rPr>
        <w:t xml:space="preserve">, </w:t>
      </w:r>
      <w:r w:rsidRPr="004D72AF">
        <w:rPr>
          <w:rFonts w:ascii="Palatino Linotype" w:hAnsi="Palatino Linotype"/>
          <w:b/>
        </w:rPr>
        <w:t>“Apertura Edificio B.PDF”, “Facturas Estimaciones Edificio B.PDF”</w:t>
      </w:r>
      <w:r w:rsidRPr="004D72AF">
        <w:rPr>
          <w:rFonts w:ascii="Palatino Linotype" w:hAnsi="Palatino Linotype"/>
        </w:rPr>
        <w:t xml:space="preserve">, </w:t>
      </w:r>
      <w:r w:rsidRPr="004D72AF">
        <w:rPr>
          <w:rFonts w:ascii="Palatino Linotype" w:hAnsi="Palatino Linotype"/>
          <w:b/>
        </w:rPr>
        <w:t>“Fallo Edificio B.PDF”, “Contrato Edificio C Texcoco.pdf”</w:t>
      </w:r>
      <w:r w:rsidRPr="004D72AF">
        <w:rPr>
          <w:rFonts w:ascii="Palatino Linotype" w:hAnsi="Palatino Linotype"/>
        </w:rPr>
        <w:t>,</w:t>
      </w:r>
      <w:r w:rsidRPr="004D72AF">
        <w:rPr>
          <w:rFonts w:ascii="Palatino Linotype" w:hAnsi="Palatino Linotype"/>
          <w:b/>
        </w:rPr>
        <w:t xml:space="preserve"> “Factura 565 Edificio C Texcoco.PDF”</w:t>
      </w:r>
      <w:r w:rsidRPr="004D72AF">
        <w:rPr>
          <w:rFonts w:ascii="Palatino Linotype" w:hAnsi="Palatino Linotype"/>
        </w:rPr>
        <w:t>,</w:t>
      </w:r>
      <w:r w:rsidRPr="004D72AF">
        <w:rPr>
          <w:rFonts w:ascii="Palatino Linotype" w:hAnsi="Palatino Linotype"/>
          <w:b/>
        </w:rPr>
        <w:t xml:space="preserve"> “Apertura Edificio B.PDF”</w:t>
      </w:r>
      <w:r w:rsidRPr="004D72AF">
        <w:rPr>
          <w:rFonts w:ascii="Palatino Linotype" w:hAnsi="Palatino Linotype"/>
        </w:rPr>
        <w:t xml:space="preserve"> y </w:t>
      </w:r>
      <w:r w:rsidRPr="004D72AF">
        <w:rPr>
          <w:rFonts w:ascii="Palatino Linotype" w:hAnsi="Palatino Linotype"/>
          <w:b/>
        </w:rPr>
        <w:t>“Contrato Edificio B.PDF”</w:t>
      </w:r>
      <w:r w:rsidRPr="004D72AF">
        <w:rPr>
          <w:rFonts w:ascii="Palatino Linotype" w:hAnsi="Palatino Linotype"/>
        </w:rPr>
        <w:t>, se dejaron visibles datos como el nombre y firma de los participantes, número de p</w:t>
      </w:r>
      <w:r w:rsidRPr="00AE2B9F">
        <w:rPr>
          <w:rFonts w:ascii="Palatino Linotype" w:hAnsi="Palatino Linotype"/>
        </w:rPr>
        <w:t xml:space="preserve">asaporte del administrador único de la empresa contratista, Código QR, número de serie del certificado del emisor, Número de serie de certificado del SAT; sello digital del </w:t>
      </w:r>
      <w:r w:rsidRPr="00AE2B9F">
        <w:rPr>
          <w:rFonts w:ascii="Palatino Linotype" w:hAnsi="Palatino Linotype"/>
        </w:rPr>
        <w:lastRenderedPageBreak/>
        <w:t>CFDI; Sello del SAT, Cadena original del complemento de certificación digital del SAT, clave de elector del contratista, así como el número de folio de la credencial de elector del contratista, datos que de acuerdo a la naturaleza jurídica de los mismos debieron testarse, en atención a que los mismos identifican y hacen identificable al titular de los mismos</w:t>
      </w:r>
      <w:r w:rsidRPr="00AE2B9F">
        <w:rPr>
          <w:rFonts w:ascii="Palatino Linotype" w:eastAsia="MS Mincho" w:hAnsi="Palatino Linotype" w:cs="Arial"/>
          <w:lang w:val="es-ES_tradnl"/>
        </w:rPr>
        <w:t xml:space="preserve">, </w:t>
      </w:r>
      <w:r w:rsidRPr="00AE2B9F">
        <w:rPr>
          <w:rFonts w:ascii="Palatino Linotype" w:hAnsi="Palatino Linotype"/>
        </w:rPr>
        <w:t xml:space="preserve">motivo por el cual la conducta desplegada por el Sujeto Obligado puede ser considerada como violatoria a la Ley de Transparencia y Acceso a la Información Pública del Estado de México y Municipios, así como de la Ley de Protección de Datos Personales en Posesión de Sujetos Obligados del Estado de México y Municipios; </w:t>
      </w:r>
      <w:r w:rsidRPr="00AE2B9F">
        <w:rPr>
          <w:rFonts w:ascii="Palatino Linotype" w:hAnsi="Palatino Linotype" w:cs="Arial"/>
        </w:rPr>
        <w:t>ante tal circunstancia el Pleno</w:t>
      </w:r>
      <w:r w:rsidRPr="00AE2B9F">
        <w:rPr>
          <w:rFonts w:ascii="Palatino Linotype" w:hAnsi="Palatino Linotype"/>
        </w:rPr>
        <w:t xml:space="preserve"> de este Organismo Garante de conformidad con el artículo 190 de la Ley de Transparencia y Acceso a la Información Pública del Estado de México y Municipios determina dar vista al Titular de la Contraloría Interna y Órgano de Control y Vigilancia de este Instituto a fin de que en ejercicio de sus funciones realice las actuaciones necesarias y determine el grado de responsabilidad del Sujeto Obligado.</w:t>
      </w:r>
    </w:p>
    <w:p w:rsidR="00F10CD4" w:rsidRPr="008717E3" w:rsidRDefault="00F10CD4" w:rsidP="00F10CD4">
      <w:pPr>
        <w:spacing w:before="240" w:after="240" w:line="360" w:lineRule="auto"/>
        <w:jc w:val="both"/>
        <w:rPr>
          <w:rFonts w:ascii="Palatino Linotype" w:eastAsia="MS Mincho" w:hAnsi="Palatino Linotype" w:cs="Arial"/>
          <w:bCs/>
        </w:rPr>
      </w:pPr>
      <w:r w:rsidRPr="008717E3">
        <w:rPr>
          <w:rFonts w:ascii="Palatino Linotype" w:hAnsi="Palatino Linotype" w:cs="Arial"/>
          <w:b/>
        </w:rPr>
        <w:t xml:space="preserve">Sexto. Versión Pública. </w:t>
      </w:r>
      <w:r w:rsidRPr="008717E3">
        <w:rPr>
          <w:rFonts w:ascii="Palatino Linotype" w:hAnsi="Palatino Linotype" w:cs="Arial"/>
          <w:lang w:eastAsia="es-CO"/>
        </w:rPr>
        <w:t>La entrega de documentos en su versión pública debe acompañarse necesariamente un acuerdo que contenga un razonamiento lógico con el que se demuestre que la información que se testa o suprime de las versiones públicas, encuadra en alguna de las hipótesis que contempla la Ley de la Materia en su artículo 143; ya que de lo contrario, se crearía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rsidR="00F64F73" w:rsidRPr="00D07CFC" w:rsidRDefault="00F10CD4" w:rsidP="00F64F73">
      <w:pPr>
        <w:spacing w:line="360" w:lineRule="auto"/>
        <w:jc w:val="both"/>
        <w:rPr>
          <w:rFonts w:ascii="Palatino Linotype" w:hAnsi="Palatino Linotype" w:cs="Arial"/>
          <w:lang w:val="es-MX"/>
        </w:rPr>
      </w:pPr>
      <w:r w:rsidRPr="008717E3">
        <w:rPr>
          <w:rFonts w:ascii="Palatino Linotype" w:hAnsi="Palatino Linotype"/>
        </w:rPr>
        <w:lastRenderedPageBreak/>
        <w:t xml:space="preserve">Considerando que se ordena la entrega de la información </w:t>
      </w:r>
      <w:r w:rsidR="00F64F73" w:rsidRPr="00D07CFC">
        <w:rPr>
          <w:rFonts w:ascii="Palatino Linotype" w:hAnsi="Palatino Linotype" w:cs="Arial"/>
          <w:lang w:val="es-MX"/>
        </w:rPr>
        <w:t xml:space="preserve">que puede contener datos personales de las empresas participantes a quienes no le fue adjudicada la obra pública, la misma deberá testarse, no así los datos personales del contratistas adjudicado, por lo que </w:t>
      </w:r>
      <w:r w:rsidR="00F64F73" w:rsidRPr="00D07CFC">
        <w:rPr>
          <w:rFonts w:ascii="Palatino Linotype" w:hAnsi="Palatino Linotype" w:cs="Arial"/>
        </w:rPr>
        <w:t xml:space="preserve">el </w:t>
      </w:r>
      <w:r w:rsidR="00F64F73" w:rsidRPr="00D07CFC">
        <w:rPr>
          <w:rFonts w:ascii="Palatino Linotype" w:hAnsi="Palatino Linotype" w:cs="Arial"/>
          <w:b/>
        </w:rPr>
        <w:t>Sujeto Obligado</w:t>
      </w:r>
      <w:r w:rsidR="00F64F73" w:rsidRPr="00D07CFC">
        <w:rPr>
          <w:rFonts w:ascii="Palatino Linotype" w:hAnsi="Palatino Linotype" w:cs="Arial"/>
        </w:rPr>
        <w:t xml:space="preserve"> al entregar la referida documentación, deberá dejar visible los datos del citado contratistas, el registro federal de contribuyentes y el domicilio fiscal; es decir, no debe testarse dato alguno, incluyendo su firma, aunque el proveedor o contratista sea una persona física. </w:t>
      </w:r>
    </w:p>
    <w:p w:rsidR="00F64F73" w:rsidRPr="00D07CFC" w:rsidRDefault="00F64F73" w:rsidP="00F64F73">
      <w:pPr>
        <w:spacing w:before="240" w:after="360" w:line="360" w:lineRule="auto"/>
        <w:jc w:val="both"/>
        <w:rPr>
          <w:rFonts w:ascii="Palatino Linotype" w:hAnsi="Palatino Linotype" w:cs="Arial"/>
        </w:rPr>
      </w:pPr>
      <w:r w:rsidRPr="00D07CFC">
        <w:rPr>
          <w:rFonts w:ascii="Palatino Linotype" w:hAnsi="Palatino Linotype" w:cs="Arial"/>
        </w:rPr>
        <w:t xml:space="preserve">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 </w:t>
      </w:r>
    </w:p>
    <w:p w:rsidR="00F64F73" w:rsidRPr="00D07CFC" w:rsidRDefault="00F64F73" w:rsidP="00F64F73">
      <w:pPr>
        <w:spacing w:before="240" w:after="360" w:line="360" w:lineRule="auto"/>
        <w:jc w:val="both"/>
        <w:rPr>
          <w:rFonts w:ascii="Palatino Linotype" w:hAnsi="Palatino Linotype" w:cs="Arial"/>
        </w:rPr>
      </w:pPr>
      <w:r w:rsidRPr="00D07CFC">
        <w:rPr>
          <w:rFonts w:ascii="Palatino Linotype" w:hAnsi="Palatino Linotype" w:cs="Arial"/>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 esto es, se están realizando pagos a una persona que realiza una obra o presta un servicio, por la que se hizo un pago con dinero del erario público.</w:t>
      </w:r>
    </w:p>
    <w:p w:rsidR="00F64F73" w:rsidRPr="00D07CFC" w:rsidRDefault="00F64F73" w:rsidP="00F64F73">
      <w:pPr>
        <w:autoSpaceDE w:val="0"/>
        <w:autoSpaceDN w:val="0"/>
        <w:adjustRightInd w:val="0"/>
        <w:spacing w:after="240" w:line="360" w:lineRule="auto"/>
        <w:ind w:right="50"/>
        <w:jc w:val="both"/>
        <w:rPr>
          <w:rFonts w:ascii="Palatino Linotype" w:hAnsi="Palatino Linotype" w:cs="Arial"/>
          <w:bCs/>
        </w:rPr>
      </w:pPr>
      <w:r w:rsidRPr="00D07CFC">
        <w:rPr>
          <w:rFonts w:ascii="Palatino Linotype" w:hAnsi="Palatino Linotype" w:cs="Arial"/>
        </w:rPr>
        <w:lastRenderedPageBreak/>
        <w:t xml:space="preserve">Ahora bien, por cuanto hace a los datos personales de las personas físicas que se encuentren insertos en los documentos que en todo caso se entregarán, es preciso mencionar que el </w:t>
      </w:r>
      <w:r w:rsidRPr="00D07CFC">
        <w:rPr>
          <w:rFonts w:ascii="Palatino Linotype" w:hAnsi="Palatino Linotype" w:cs="Arial"/>
          <w:bCs/>
        </w:rPr>
        <w:t>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F64F73" w:rsidRPr="00CF5D70" w:rsidRDefault="00F64F73" w:rsidP="00F64F73">
      <w:pPr>
        <w:autoSpaceDE w:val="0"/>
        <w:autoSpaceDN w:val="0"/>
        <w:adjustRightInd w:val="0"/>
        <w:spacing w:after="240" w:line="360" w:lineRule="auto"/>
        <w:ind w:right="50"/>
        <w:jc w:val="both"/>
        <w:rPr>
          <w:rFonts w:ascii="Palatino Linotype" w:hAnsi="Palatino Linotype" w:cs="Arial"/>
        </w:rPr>
      </w:pPr>
      <w:r w:rsidRPr="00D07CFC">
        <w:rPr>
          <w:rFonts w:ascii="Palatino Linotype" w:hAnsi="Palatino Linotype" w:cs="Arial"/>
          <w:bCs/>
        </w:rPr>
        <w:t>Al respecto, los</w:t>
      </w:r>
      <w:r w:rsidRPr="00D07CFC">
        <w:rPr>
          <w:rFonts w:ascii="Palatino Linotype" w:hAnsi="Palatino Linotype" w:cs="Arial"/>
        </w:rPr>
        <w:t xml:space="preserve"> artículos 3, fracciones IX, XX, XXI, XXXII, XLV; 6, 49 fracción VIII, 137, 143, fracción I, de la Ley de Transparencia y Acceso a la Información Pública del Estado de México y Municipios vigente establecen:</w:t>
      </w:r>
    </w:p>
    <w:p w:rsidR="00F64F73" w:rsidRPr="00CF5D70" w:rsidRDefault="00F64F73" w:rsidP="004D72AF">
      <w:pPr>
        <w:autoSpaceDE w:val="0"/>
        <w:autoSpaceDN w:val="0"/>
        <w:adjustRightInd w:val="0"/>
        <w:ind w:left="851" w:right="902"/>
        <w:jc w:val="both"/>
        <w:rPr>
          <w:rFonts w:ascii="Palatino Linotype" w:hAnsi="Palatino Linotype" w:cs="Arial"/>
          <w:b/>
          <w:i/>
          <w:sz w:val="22"/>
          <w:szCs w:val="22"/>
        </w:rPr>
      </w:pPr>
      <w:r w:rsidRPr="00CF5D70">
        <w:rPr>
          <w:rFonts w:ascii="Palatino Linotype" w:hAnsi="Palatino Linotype" w:cs="Arial"/>
          <w:b/>
          <w:i/>
          <w:sz w:val="22"/>
          <w:szCs w:val="22"/>
        </w:rPr>
        <w:t>Artículo 3. Para los efectos de la presente Ley se entenderá por:</w:t>
      </w:r>
    </w:p>
    <w:p w:rsidR="00F64F73" w:rsidRPr="00CF5D70" w:rsidRDefault="00F64F73" w:rsidP="004D72AF">
      <w:pPr>
        <w:autoSpaceDE w:val="0"/>
        <w:autoSpaceDN w:val="0"/>
        <w:adjustRightInd w:val="0"/>
        <w:ind w:left="851" w:right="902"/>
        <w:jc w:val="both"/>
        <w:rPr>
          <w:rFonts w:ascii="Palatino Linotype" w:hAnsi="Palatino Linotype" w:cs="Arial"/>
          <w:b/>
          <w:i/>
          <w:sz w:val="22"/>
          <w:szCs w:val="22"/>
        </w:rPr>
      </w:pPr>
      <w:r w:rsidRPr="00CF5D70">
        <w:rPr>
          <w:rFonts w:ascii="Palatino Linotype" w:hAnsi="Palatino Linotype" w:cs="Arial"/>
          <w:b/>
          <w:i/>
          <w:sz w:val="22"/>
          <w:szCs w:val="22"/>
        </w:rPr>
        <w:t>…</w:t>
      </w:r>
    </w:p>
    <w:p w:rsidR="00F64F73" w:rsidRPr="00CF5D70" w:rsidRDefault="00F64F73" w:rsidP="004D72AF">
      <w:pPr>
        <w:autoSpaceDE w:val="0"/>
        <w:autoSpaceDN w:val="0"/>
        <w:adjustRightInd w:val="0"/>
        <w:ind w:left="851" w:right="902"/>
        <w:jc w:val="both"/>
        <w:rPr>
          <w:rFonts w:ascii="Palatino Linotype" w:hAnsi="Palatino Linotype" w:cs="Arial"/>
          <w:i/>
          <w:sz w:val="22"/>
          <w:szCs w:val="22"/>
        </w:rPr>
      </w:pPr>
      <w:r w:rsidRPr="00CF5D70">
        <w:rPr>
          <w:rFonts w:ascii="Palatino Linotype" w:hAnsi="Palatino Linotype" w:cs="Arial"/>
          <w:b/>
          <w:i/>
          <w:sz w:val="22"/>
          <w:szCs w:val="22"/>
        </w:rPr>
        <w:t>IX. Datos personales:</w:t>
      </w:r>
      <w:r w:rsidRPr="00CF5D70">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w:t>
      </w:r>
    </w:p>
    <w:p w:rsidR="00F64F73" w:rsidRPr="00CF5D70" w:rsidRDefault="00F64F73" w:rsidP="004D72AF">
      <w:pPr>
        <w:autoSpaceDE w:val="0"/>
        <w:autoSpaceDN w:val="0"/>
        <w:adjustRightInd w:val="0"/>
        <w:ind w:left="851" w:right="902"/>
        <w:jc w:val="both"/>
        <w:rPr>
          <w:rFonts w:ascii="Palatino Linotype" w:hAnsi="Palatino Linotype" w:cs="Arial"/>
          <w:i/>
          <w:sz w:val="22"/>
          <w:szCs w:val="22"/>
        </w:rPr>
      </w:pPr>
      <w:r w:rsidRPr="00CF5D70">
        <w:rPr>
          <w:rFonts w:ascii="Palatino Linotype" w:hAnsi="Palatino Linotype" w:cs="Arial"/>
          <w:b/>
          <w:i/>
          <w:sz w:val="22"/>
          <w:szCs w:val="22"/>
        </w:rPr>
        <w:t>…</w:t>
      </w:r>
    </w:p>
    <w:p w:rsidR="00F64F73" w:rsidRPr="00CF5D70" w:rsidRDefault="00F64F73" w:rsidP="004D72AF">
      <w:pPr>
        <w:autoSpaceDE w:val="0"/>
        <w:autoSpaceDN w:val="0"/>
        <w:adjustRightInd w:val="0"/>
        <w:ind w:left="851" w:right="902"/>
        <w:jc w:val="both"/>
        <w:rPr>
          <w:rFonts w:ascii="Palatino Linotype" w:hAnsi="Palatino Linotype" w:cs="Arial"/>
          <w:i/>
          <w:sz w:val="22"/>
          <w:szCs w:val="22"/>
        </w:rPr>
      </w:pPr>
      <w:r w:rsidRPr="00CF5D70">
        <w:rPr>
          <w:rFonts w:ascii="Palatino Linotype" w:hAnsi="Palatino Linotype" w:cs="Arial"/>
          <w:b/>
          <w:i/>
          <w:sz w:val="22"/>
          <w:szCs w:val="22"/>
        </w:rPr>
        <w:t>XX. Información clasificada:</w:t>
      </w:r>
      <w:r w:rsidRPr="00CF5D70">
        <w:rPr>
          <w:rFonts w:ascii="Palatino Linotype" w:hAnsi="Palatino Linotype" w:cs="Arial"/>
          <w:i/>
          <w:sz w:val="22"/>
          <w:szCs w:val="22"/>
        </w:rPr>
        <w:t xml:space="preserve"> Aquella considerada por la presente Ley como reservada o confidencial;</w:t>
      </w:r>
    </w:p>
    <w:p w:rsidR="00F64F73" w:rsidRPr="00CF5D70" w:rsidRDefault="00F64F73" w:rsidP="004D72AF">
      <w:pPr>
        <w:autoSpaceDE w:val="0"/>
        <w:autoSpaceDN w:val="0"/>
        <w:adjustRightInd w:val="0"/>
        <w:ind w:left="851" w:right="902"/>
        <w:jc w:val="both"/>
        <w:rPr>
          <w:rFonts w:ascii="Palatino Linotype" w:hAnsi="Palatino Linotype" w:cs="Arial"/>
          <w:i/>
          <w:sz w:val="22"/>
          <w:szCs w:val="22"/>
        </w:rPr>
      </w:pPr>
      <w:r w:rsidRPr="00CF5D70">
        <w:rPr>
          <w:rFonts w:ascii="Palatino Linotype" w:hAnsi="Palatino Linotype" w:cs="Arial"/>
          <w:b/>
          <w:i/>
          <w:sz w:val="22"/>
          <w:szCs w:val="22"/>
        </w:rPr>
        <w:t>XXI. Información confidencial:</w:t>
      </w:r>
      <w:r w:rsidRPr="00CF5D7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64F73" w:rsidRPr="00CF5D70" w:rsidRDefault="00F64F73" w:rsidP="004D72AF">
      <w:pPr>
        <w:autoSpaceDE w:val="0"/>
        <w:autoSpaceDN w:val="0"/>
        <w:adjustRightInd w:val="0"/>
        <w:ind w:left="851" w:right="902"/>
        <w:jc w:val="both"/>
        <w:rPr>
          <w:rFonts w:ascii="Palatino Linotype" w:hAnsi="Palatino Linotype" w:cs="Arial"/>
          <w:i/>
          <w:sz w:val="22"/>
          <w:szCs w:val="22"/>
        </w:rPr>
      </w:pPr>
      <w:r w:rsidRPr="00CF5D70">
        <w:rPr>
          <w:rFonts w:ascii="Palatino Linotype" w:hAnsi="Palatino Linotype" w:cs="Arial"/>
          <w:b/>
          <w:i/>
          <w:sz w:val="22"/>
          <w:szCs w:val="22"/>
        </w:rPr>
        <w:t>…</w:t>
      </w:r>
    </w:p>
    <w:p w:rsidR="00F64F73" w:rsidRPr="00CF5D70" w:rsidRDefault="00F64F73" w:rsidP="004D72AF">
      <w:pPr>
        <w:autoSpaceDE w:val="0"/>
        <w:autoSpaceDN w:val="0"/>
        <w:adjustRightInd w:val="0"/>
        <w:ind w:left="851" w:right="902"/>
        <w:jc w:val="both"/>
        <w:rPr>
          <w:rFonts w:ascii="Palatino Linotype" w:hAnsi="Palatino Linotype"/>
          <w:i/>
          <w:sz w:val="22"/>
          <w:szCs w:val="22"/>
        </w:rPr>
      </w:pPr>
      <w:r w:rsidRPr="00CF5D70">
        <w:rPr>
          <w:rFonts w:ascii="Palatino Linotype" w:hAnsi="Palatino Linotype"/>
          <w:b/>
          <w:i/>
          <w:sz w:val="22"/>
          <w:szCs w:val="22"/>
        </w:rPr>
        <w:lastRenderedPageBreak/>
        <w:t>XXXII. Protección de Datos Personales:</w:t>
      </w:r>
      <w:r w:rsidRPr="00CF5D70">
        <w:rPr>
          <w:rFonts w:ascii="Palatino Linotype" w:hAnsi="Palatino Linotype"/>
          <w:i/>
          <w:sz w:val="22"/>
          <w:szCs w:val="22"/>
        </w:rPr>
        <w:t xml:space="preserve"> Derecho humano que tutela la privacidad de datos personales en poder de los sujetos obligados y sujetos particulares;</w:t>
      </w:r>
    </w:p>
    <w:p w:rsidR="00F64F73" w:rsidRPr="00CF5D70" w:rsidRDefault="00F64F73" w:rsidP="004D72AF">
      <w:pPr>
        <w:autoSpaceDE w:val="0"/>
        <w:autoSpaceDN w:val="0"/>
        <w:adjustRightInd w:val="0"/>
        <w:ind w:left="851" w:right="902"/>
        <w:jc w:val="both"/>
        <w:rPr>
          <w:rFonts w:ascii="Palatino Linotype" w:hAnsi="Palatino Linotype" w:cs="Arial"/>
          <w:i/>
          <w:sz w:val="22"/>
          <w:szCs w:val="22"/>
        </w:rPr>
      </w:pPr>
      <w:r w:rsidRPr="00CF5D70">
        <w:rPr>
          <w:rFonts w:ascii="Palatino Linotype" w:hAnsi="Palatino Linotype" w:cs="Arial"/>
          <w:i/>
          <w:sz w:val="22"/>
          <w:szCs w:val="22"/>
        </w:rPr>
        <w:t>…</w:t>
      </w:r>
    </w:p>
    <w:p w:rsidR="00F64F73" w:rsidRPr="00CF5D70" w:rsidRDefault="00F64F73" w:rsidP="004D72AF">
      <w:pPr>
        <w:autoSpaceDE w:val="0"/>
        <w:autoSpaceDN w:val="0"/>
        <w:adjustRightInd w:val="0"/>
        <w:ind w:left="851" w:right="902"/>
        <w:jc w:val="both"/>
        <w:rPr>
          <w:rFonts w:ascii="Palatino Linotype" w:hAnsi="Palatino Linotype" w:cs="Arial"/>
          <w:i/>
          <w:sz w:val="22"/>
          <w:szCs w:val="22"/>
        </w:rPr>
      </w:pPr>
      <w:r w:rsidRPr="00CF5D70">
        <w:rPr>
          <w:rFonts w:ascii="Palatino Linotype" w:hAnsi="Palatino Linotype" w:cs="Arial"/>
          <w:b/>
          <w:i/>
          <w:sz w:val="22"/>
          <w:szCs w:val="22"/>
        </w:rPr>
        <w:t>XLV. Versión pública</w:t>
      </w:r>
      <w:r w:rsidRPr="00CF5D70">
        <w:rPr>
          <w:rFonts w:ascii="Palatino Linotype" w:hAnsi="Palatino Linotype" w:cs="Arial"/>
          <w:i/>
          <w:sz w:val="22"/>
          <w:szCs w:val="22"/>
        </w:rPr>
        <w:t>: Documento en el que se elimine, suprime o borra la información clasificada como reservada o confidencial para permitir su acceso.</w:t>
      </w:r>
    </w:p>
    <w:p w:rsidR="00F64F73" w:rsidRPr="00CF5D70" w:rsidRDefault="00F64F73" w:rsidP="004D72AF">
      <w:pPr>
        <w:ind w:left="851" w:right="902"/>
        <w:contextualSpacing/>
        <w:jc w:val="both"/>
        <w:rPr>
          <w:rFonts w:ascii="Palatino Linotype" w:hAnsi="Palatino Linotype"/>
          <w:i/>
          <w:sz w:val="22"/>
          <w:szCs w:val="22"/>
        </w:rPr>
      </w:pPr>
      <w:r w:rsidRPr="00CF5D70">
        <w:rPr>
          <w:rFonts w:ascii="Palatino Linotype" w:hAnsi="Palatino Linotype"/>
          <w:b/>
          <w:i/>
          <w:sz w:val="22"/>
          <w:szCs w:val="22"/>
        </w:rPr>
        <w:t>Artículo 6.</w:t>
      </w:r>
      <w:r w:rsidRPr="00CF5D70">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F64F73" w:rsidRPr="00CF5D70" w:rsidRDefault="00F64F73" w:rsidP="004D72AF">
      <w:pPr>
        <w:ind w:left="851" w:right="902"/>
        <w:contextualSpacing/>
        <w:jc w:val="both"/>
        <w:rPr>
          <w:rFonts w:ascii="Palatino Linotype" w:hAnsi="Palatino Linotype" w:cs="Arial"/>
          <w:bCs/>
          <w:i/>
          <w:noProof/>
          <w:color w:val="FF0000"/>
          <w:sz w:val="22"/>
          <w:szCs w:val="22"/>
        </w:rPr>
      </w:pPr>
    </w:p>
    <w:p w:rsidR="00F64F73" w:rsidRPr="00CF5D70" w:rsidRDefault="00F64F73" w:rsidP="004D72AF">
      <w:pPr>
        <w:ind w:left="851" w:right="902"/>
        <w:contextualSpacing/>
        <w:jc w:val="both"/>
        <w:rPr>
          <w:rFonts w:ascii="Palatino Linotype" w:hAnsi="Palatino Linotype"/>
          <w:i/>
          <w:sz w:val="22"/>
          <w:szCs w:val="22"/>
        </w:rPr>
      </w:pPr>
      <w:r w:rsidRPr="00CF5D70">
        <w:rPr>
          <w:rFonts w:ascii="Palatino Linotype" w:hAnsi="Palatino Linotype"/>
          <w:b/>
          <w:i/>
          <w:sz w:val="22"/>
          <w:szCs w:val="22"/>
        </w:rPr>
        <w:t>Artículo 49.</w:t>
      </w:r>
      <w:r w:rsidRPr="00CF5D70">
        <w:rPr>
          <w:rFonts w:ascii="Palatino Linotype" w:hAnsi="Palatino Linotype"/>
          <w:i/>
          <w:sz w:val="22"/>
          <w:szCs w:val="22"/>
        </w:rPr>
        <w:t xml:space="preserve"> Los Comités de Transparencia tendrán las siguientes atribuciones:</w:t>
      </w:r>
    </w:p>
    <w:p w:rsidR="00F64F73" w:rsidRPr="00CF5D70" w:rsidRDefault="00F64F73" w:rsidP="004D72AF">
      <w:pPr>
        <w:ind w:left="851" w:right="902"/>
        <w:contextualSpacing/>
        <w:jc w:val="both"/>
        <w:rPr>
          <w:rFonts w:ascii="Palatino Linotype" w:hAnsi="Palatino Linotype"/>
          <w:i/>
          <w:sz w:val="22"/>
          <w:szCs w:val="22"/>
        </w:rPr>
      </w:pPr>
      <w:r w:rsidRPr="00CF5D70">
        <w:rPr>
          <w:rFonts w:ascii="Palatino Linotype" w:hAnsi="Palatino Linotype"/>
          <w:i/>
          <w:sz w:val="22"/>
          <w:szCs w:val="22"/>
        </w:rPr>
        <w:t>…</w:t>
      </w:r>
    </w:p>
    <w:p w:rsidR="00F64F73" w:rsidRPr="00CF5D70" w:rsidRDefault="00F64F73" w:rsidP="004D72AF">
      <w:pPr>
        <w:ind w:left="851" w:right="902"/>
        <w:contextualSpacing/>
        <w:jc w:val="both"/>
        <w:rPr>
          <w:rFonts w:ascii="Palatino Linotype" w:hAnsi="Palatino Linotype"/>
          <w:i/>
          <w:sz w:val="22"/>
          <w:szCs w:val="22"/>
        </w:rPr>
      </w:pPr>
      <w:r w:rsidRPr="00CF5D70">
        <w:rPr>
          <w:rFonts w:ascii="Palatino Linotype" w:hAnsi="Palatino Linotype"/>
          <w:b/>
          <w:i/>
          <w:sz w:val="22"/>
          <w:szCs w:val="22"/>
        </w:rPr>
        <w:t>VIII</w:t>
      </w:r>
      <w:r w:rsidRPr="00CF5D70">
        <w:rPr>
          <w:rFonts w:ascii="Palatino Linotype" w:hAnsi="Palatino Linotype"/>
          <w:i/>
          <w:sz w:val="22"/>
          <w:szCs w:val="22"/>
        </w:rPr>
        <w:t>. Aprobar, modificar o revocar la clasificación de la información;</w:t>
      </w:r>
    </w:p>
    <w:p w:rsidR="00F64F73" w:rsidRPr="00CF5D70" w:rsidRDefault="00F64F73" w:rsidP="004D72AF">
      <w:pPr>
        <w:ind w:left="851" w:right="902"/>
        <w:contextualSpacing/>
        <w:jc w:val="both"/>
        <w:rPr>
          <w:rFonts w:ascii="Palatino Linotype" w:hAnsi="Palatino Linotype" w:cs="Arial"/>
          <w:bCs/>
          <w:i/>
          <w:noProof/>
          <w:color w:val="FF0000"/>
          <w:sz w:val="22"/>
          <w:szCs w:val="22"/>
        </w:rPr>
      </w:pPr>
      <w:r w:rsidRPr="00CF5D70">
        <w:rPr>
          <w:rFonts w:ascii="Palatino Linotype" w:hAnsi="Palatino Linotype"/>
          <w:i/>
          <w:sz w:val="22"/>
          <w:szCs w:val="22"/>
        </w:rPr>
        <w:t>…</w:t>
      </w:r>
    </w:p>
    <w:p w:rsidR="00F64F73" w:rsidRPr="00CF5D70" w:rsidRDefault="00F64F73" w:rsidP="004D72AF">
      <w:pPr>
        <w:ind w:left="851" w:right="902"/>
        <w:contextualSpacing/>
        <w:jc w:val="both"/>
        <w:rPr>
          <w:rFonts w:ascii="Palatino Linotype" w:hAnsi="Palatino Linotype"/>
          <w:i/>
          <w:sz w:val="22"/>
          <w:szCs w:val="22"/>
        </w:rPr>
      </w:pPr>
    </w:p>
    <w:p w:rsidR="00F64F73" w:rsidRPr="00CF5D70" w:rsidRDefault="00F64F73" w:rsidP="004D72AF">
      <w:pPr>
        <w:ind w:left="851" w:right="902"/>
        <w:contextualSpacing/>
        <w:jc w:val="both"/>
        <w:rPr>
          <w:rFonts w:ascii="Palatino Linotype" w:hAnsi="Palatino Linotype" w:cs="Arial"/>
          <w:b/>
          <w:bCs/>
          <w:i/>
          <w:noProof/>
          <w:color w:val="FF0000"/>
          <w:sz w:val="22"/>
          <w:szCs w:val="22"/>
        </w:rPr>
      </w:pPr>
      <w:r w:rsidRPr="00CF5D70">
        <w:rPr>
          <w:rFonts w:ascii="Palatino Linotype" w:hAnsi="Palatino Linotype"/>
          <w:b/>
          <w:i/>
          <w:sz w:val="22"/>
          <w:szCs w:val="22"/>
        </w:rPr>
        <w:t>Artículo 137</w:t>
      </w:r>
      <w:r w:rsidRPr="00CF5D70">
        <w:rPr>
          <w:rFonts w:ascii="Palatino Linotype" w:hAnsi="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64F73" w:rsidRPr="00CF5D70" w:rsidRDefault="00F64F73" w:rsidP="004D72AF">
      <w:pPr>
        <w:ind w:left="851" w:right="902"/>
        <w:contextualSpacing/>
        <w:jc w:val="both"/>
        <w:rPr>
          <w:rFonts w:ascii="Palatino Linotype" w:hAnsi="Palatino Linotype" w:cs="Arial"/>
          <w:b/>
          <w:bCs/>
          <w:i/>
          <w:noProof/>
          <w:color w:val="FF0000"/>
          <w:sz w:val="22"/>
          <w:szCs w:val="22"/>
        </w:rPr>
      </w:pPr>
    </w:p>
    <w:p w:rsidR="00F64F73" w:rsidRPr="00CF5D70" w:rsidRDefault="00F64F73" w:rsidP="004D72AF">
      <w:pPr>
        <w:ind w:left="851" w:right="902"/>
        <w:contextualSpacing/>
        <w:jc w:val="both"/>
        <w:rPr>
          <w:rFonts w:ascii="Palatino Linotype" w:hAnsi="Palatino Linotype"/>
          <w:i/>
          <w:sz w:val="22"/>
          <w:szCs w:val="22"/>
        </w:rPr>
      </w:pPr>
      <w:r w:rsidRPr="00CF5D70">
        <w:rPr>
          <w:rFonts w:ascii="Palatino Linotype" w:hAnsi="Palatino Linotype"/>
          <w:b/>
          <w:i/>
          <w:sz w:val="22"/>
          <w:szCs w:val="22"/>
        </w:rPr>
        <w:t>Artículo 143</w:t>
      </w:r>
      <w:r w:rsidRPr="00CF5D70">
        <w:rPr>
          <w:rFonts w:ascii="Palatino Linotype" w:hAnsi="Palatino Linotype"/>
          <w:i/>
          <w:sz w:val="22"/>
          <w:szCs w:val="22"/>
        </w:rPr>
        <w:t>. Para los efectos de esta Ley se considera información confidencial, la clasificada como tal, de manera permanente, por su naturaleza, cuando:</w:t>
      </w:r>
    </w:p>
    <w:p w:rsidR="00F64F73" w:rsidRPr="00CF5D70" w:rsidRDefault="00F64F73" w:rsidP="004D72AF">
      <w:pPr>
        <w:ind w:left="851" w:right="902"/>
        <w:contextualSpacing/>
        <w:jc w:val="both"/>
        <w:rPr>
          <w:rFonts w:ascii="Palatino Linotype" w:hAnsi="Palatino Linotype"/>
          <w:i/>
          <w:sz w:val="22"/>
          <w:szCs w:val="22"/>
        </w:rPr>
      </w:pPr>
    </w:p>
    <w:p w:rsidR="00F64F73" w:rsidRPr="00CF5D70" w:rsidRDefault="00F64F73" w:rsidP="004D72AF">
      <w:pPr>
        <w:ind w:left="851" w:right="902"/>
        <w:contextualSpacing/>
        <w:jc w:val="both"/>
        <w:rPr>
          <w:rFonts w:ascii="Palatino Linotype" w:hAnsi="Palatino Linotype"/>
          <w:i/>
          <w:sz w:val="22"/>
          <w:szCs w:val="22"/>
        </w:rPr>
      </w:pPr>
      <w:r w:rsidRPr="00CF5D70">
        <w:rPr>
          <w:rFonts w:ascii="Palatino Linotype" w:hAnsi="Palatino Linotype"/>
          <w:i/>
          <w:sz w:val="22"/>
          <w:szCs w:val="22"/>
        </w:rPr>
        <w:t xml:space="preserve">I. Se refiera a la información privada y los datos personales concernientes a una persona física o </w:t>
      </w:r>
      <w:proofErr w:type="gramStart"/>
      <w:r w:rsidRPr="00CF5D70">
        <w:rPr>
          <w:rFonts w:ascii="Palatino Linotype" w:hAnsi="Palatino Linotype"/>
          <w:i/>
          <w:sz w:val="22"/>
          <w:szCs w:val="22"/>
        </w:rPr>
        <w:t>jurídico</w:t>
      </w:r>
      <w:proofErr w:type="gramEnd"/>
      <w:r w:rsidRPr="00CF5D70">
        <w:rPr>
          <w:rFonts w:ascii="Palatino Linotype" w:hAnsi="Palatino Linotype"/>
          <w:i/>
          <w:sz w:val="22"/>
          <w:szCs w:val="22"/>
        </w:rPr>
        <w:t xml:space="preserve"> colectiva identificada o identificable</w:t>
      </w:r>
    </w:p>
    <w:p w:rsidR="00F64F73" w:rsidRDefault="004D72AF" w:rsidP="004D72AF">
      <w:pPr>
        <w:spacing w:before="240" w:after="240"/>
        <w:ind w:left="993" w:right="1610"/>
        <w:contextualSpacing/>
        <w:jc w:val="both"/>
        <w:rPr>
          <w:rFonts w:ascii="Palatino Linotype" w:hAnsi="Palatino Linotype"/>
          <w:i/>
          <w:sz w:val="22"/>
          <w:szCs w:val="22"/>
        </w:rPr>
      </w:pPr>
      <w:r>
        <w:rPr>
          <w:rFonts w:ascii="Palatino Linotype" w:hAnsi="Palatino Linotype"/>
          <w:i/>
          <w:sz w:val="22"/>
          <w:szCs w:val="22"/>
        </w:rPr>
        <w:t>…</w:t>
      </w:r>
    </w:p>
    <w:p w:rsidR="004D72AF" w:rsidRPr="004D72AF" w:rsidRDefault="004D72AF" w:rsidP="004D72AF">
      <w:pPr>
        <w:spacing w:before="240" w:after="240"/>
        <w:ind w:left="993" w:right="1610"/>
        <w:contextualSpacing/>
        <w:jc w:val="both"/>
        <w:rPr>
          <w:rFonts w:ascii="Palatino Linotype" w:hAnsi="Palatino Linotype"/>
          <w:i/>
          <w:sz w:val="22"/>
          <w:szCs w:val="22"/>
        </w:rPr>
      </w:pPr>
    </w:p>
    <w:p w:rsidR="00F64F73" w:rsidRPr="00CF5D70" w:rsidRDefault="00F64F73" w:rsidP="00F64F73">
      <w:pPr>
        <w:spacing w:after="240" w:line="360" w:lineRule="auto"/>
        <w:jc w:val="both"/>
        <w:rPr>
          <w:rFonts w:ascii="Palatino Linotype" w:hAnsi="Palatino Linotype" w:cs="Arial"/>
        </w:rPr>
      </w:pPr>
      <w:r w:rsidRPr="00CF5D70">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CF5D70">
        <w:rPr>
          <w:rFonts w:ascii="Palatino Linotype" w:hAnsi="Palatino Linotype" w:cs="Arial"/>
        </w:rPr>
        <w:lastRenderedPageBreak/>
        <w:t xml:space="preserve">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rsidR="00F64F73" w:rsidRPr="00CF5D70" w:rsidRDefault="00F64F73" w:rsidP="004D72AF">
      <w:pPr>
        <w:tabs>
          <w:tab w:val="left" w:pos="7655"/>
          <w:tab w:val="left" w:pos="7938"/>
        </w:tabs>
        <w:ind w:left="851" w:right="902"/>
        <w:jc w:val="both"/>
        <w:rPr>
          <w:rFonts w:ascii="Palatino Linotype" w:eastAsia="Arial Unicode MS" w:hAnsi="Palatino Linotype" w:cs="Arial"/>
          <w:i/>
          <w:sz w:val="22"/>
          <w:szCs w:val="22"/>
        </w:rPr>
      </w:pPr>
      <w:r w:rsidRPr="00CF5D70">
        <w:rPr>
          <w:rFonts w:ascii="Palatino Linotype" w:eastAsia="Arial Unicode MS" w:hAnsi="Palatino Linotype" w:cs="Arial"/>
          <w:b/>
          <w:i/>
          <w:sz w:val="22"/>
          <w:szCs w:val="22"/>
        </w:rPr>
        <w:t>“Artículo 14.</w:t>
      </w:r>
      <w:r w:rsidRPr="00CF5D70">
        <w:rPr>
          <w:rFonts w:ascii="Palatino Linotype" w:eastAsia="Arial Unicode MS" w:hAnsi="Palatino Linotype" w:cs="Arial"/>
          <w:i/>
          <w:sz w:val="22"/>
          <w:szCs w:val="22"/>
        </w:rPr>
        <w:t xml:space="preserve"> Todo tratamiento de datos personales que efectúen los sujetos obligados deberá estar justificado en la Ley.</w:t>
      </w:r>
    </w:p>
    <w:p w:rsidR="00F64F73" w:rsidRPr="00CF5D70" w:rsidRDefault="00F64F73" w:rsidP="004D72AF">
      <w:pPr>
        <w:tabs>
          <w:tab w:val="left" w:pos="7655"/>
          <w:tab w:val="left" w:pos="7938"/>
        </w:tabs>
        <w:ind w:left="851" w:right="902"/>
        <w:jc w:val="both"/>
        <w:rPr>
          <w:rFonts w:ascii="Palatino Linotype" w:eastAsia="Arial Unicode MS" w:hAnsi="Palatino Linotype" w:cs="Arial"/>
          <w:b/>
          <w:i/>
          <w:sz w:val="22"/>
          <w:szCs w:val="22"/>
        </w:rPr>
      </w:pPr>
      <w:r w:rsidRPr="00CF5D70">
        <w:rPr>
          <w:rFonts w:ascii="Palatino Linotype" w:eastAsia="Arial Unicode MS" w:hAnsi="Palatino Linotype" w:cs="Arial"/>
          <w:i/>
          <w:sz w:val="22"/>
          <w:szCs w:val="22"/>
        </w:rPr>
        <w:t>No se considerará como una finalidad distinta a aquélla para la que fueron obtenidos, el tratamiento de los datos con fines estadísticos o científicos.</w:t>
      </w:r>
    </w:p>
    <w:p w:rsidR="00F64F73" w:rsidRPr="00CF5D70" w:rsidRDefault="00F64F73" w:rsidP="004D72AF">
      <w:pPr>
        <w:tabs>
          <w:tab w:val="left" w:pos="7655"/>
          <w:tab w:val="left" w:pos="7938"/>
        </w:tabs>
        <w:ind w:left="851" w:right="902"/>
        <w:jc w:val="both"/>
        <w:rPr>
          <w:rFonts w:ascii="Palatino Linotype" w:eastAsia="Arial Unicode MS" w:hAnsi="Palatino Linotype" w:cs="Arial"/>
          <w:b/>
          <w:i/>
          <w:sz w:val="22"/>
          <w:szCs w:val="22"/>
        </w:rPr>
      </w:pPr>
    </w:p>
    <w:p w:rsidR="00F64F73" w:rsidRPr="00CF5D70" w:rsidRDefault="00F64F73" w:rsidP="004D72AF">
      <w:pPr>
        <w:tabs>
          <w:tab w:val="left" w:pos="7655"/>
          <w:tab w:val="left" w:pos="7938"/>
        </w:tabs>
        <w:ind w:left="851" w:right="902"/>
        <w:jc w:val="both"/>
        <w:rPr>
          <w:rFonts w:ascii="Palatino Linotype" w:eastAsia="Arial Unicode MS" w:hAnsi="Palatino Linotype" w:cs="Arial"/>
          <w:i/>
          <w:sz w:val="22"/>
          <w:szCs w:val="22"/>
        </w:rPr>
      </w:pPr>
      <w:r w:rsidRPr="00CF5D70">
        <w:rPr>
          <w:rFonts w:ascii="Palatino Linotype" w:eastAsia="Arial Unicode MS" w:hAnsi="Palatino Linotype" w:cs="Arial"/>
          <w:b/>
          <w:i/>
          <w:sz w:val="22"/>
          <w:szCs w:val="22"/>
        </w:rPr>
        <w:t>Artículo 58.</w:t>
      </w:r>
      <w:r w:rsidRPr="00CF5D70">
        <w:rPr>
          <w:rFonts w:ascii="Palatino Linotype" w:eastAsia="Arial Unicode MS" w:hAnsi="Palatino Linotype" w:cs="Arial"/>
          <w:i/>
          <w:sz w:val="22"/>
          <w:szCs w:val="22"/>
        </w:rPr>
        <w:t xml:space="preserve"> Los sujetos obligados deberán adoptar, mantener y documentar las medidas de seguridad administrativa, tecnológica, física y técnica necesarias para garantizar la integridad, confidencialidad y disponibilidad de los datos personales, mediante acciones que eviten su daño, alteración, pérdida, destrucción, o el uso, transmisión y acceso no autorizado, de conformidad con lo dispuesto en los lineamientos que al efecto se expidan</w:t>
      </w:r>
    </w:p>
    <w:p w:rsidR="00F64F73" w:rsidRPr="00CF5D70" w:rsidRDefault="00F64F73" w:rsidP="004D72AF">
      <w:pPr>
        <w:tabs>
          <w:tab w:val="left" w:pos="7655"/>
          <w:tab w:val="left" w:pos="7938"/>
        </w:tabs>
        <w:ind w:left="851" w:right="902"/>
        <w:jc w:val="both"/>
        <w:rPr>
          <w:rFonts w:ascii="Palatino Linotype" w:eastAsia="Arial Unicode MS" w:hAnsi="Palatino Linotype" w:cs="Arial"/>
          <w:i/>
          <w:sz w:val="22"/>
          <w:szCs w:val="22"/>
        </w:rPr>
      </w:pPr>
    </w:p>
    <w:p w:rsidR="00F64F73" w:rsidRPr="00CF5D70" w:rsidRDefault="00F64F73" w:rsidP="004D72AF">
      <w:pPr>
        <w:tabs>
          <w:tab w:val="left" w:pos="7655"/>
          <w:tab w:val="left" w:pos="7938"/>
        </w:tabs>
        <w:autoSpaceDE w:val="0"/>
        <w:autoSpaceDN w:val="0"/>
        <w:adjustRightInd w:val="0"/>
        <w:ind w:left="851" w:right="902"/>
        <w:jc w:val="both"/>
        <w:rPr>
          <w:rFonts w:ascii="Palatino Linotype" w:eastAsia="Arial Unicode MS" w:hAnsi="Palatino Linotype" w:cs="Arial"/>
          <w:i/>
          <w:sz w:val="22"/>
          <w:szCs w:val="22"/>
        </w:rPr>
      </w:pPr>
      <w:r w:rsidRPr="00CF5D70">
        <w:rPr>
          <w:rFonts w:ascii="Palatino Linotype" w:eastAsia="Arial Unicode MS" w:hAnsi="Palatino Linotype" w:cs="Arial"/>
          <w:i/>
          <w:sz w:val="22"/>
          <w:szCs w:val="22"/>
        </w:rPr>
        <w:t>…” (Sic)</w:t>
      </w:r>
    </w:p>
    <w:p w:rsidR="00F64F73" w:rsidRPr="00CF5D70" w:rsidRDefault="00F64F73" w:rsidP="00F64F73">
      <w:pPr>
        <w:autoSpaceDE w:val="0"/>
        <w:autoSpaceDN w:val="0"/>
        <w:adjustRightInd w:val="0"/>
        <w:ind w:left="567" w:right="-1"/>
        <w:jc w:val="both"/>
        <w:rPr>
          <w:rFonts w:ascii="Palatino Linotype" w:hAnsi="Palatino Linotype" w:cs="Arial"/>
          <w:i/>
          <w:szCs w:val="20"/>
        </w:rPr>
      </w:pPr>
    </w:p>
    <w:p w:rsidR="00F64F73" w:rsidRPr="00A375B5" w:rsidRDefault="00F64F73" w:rsidP="00F64F73">
      <w:pPr>
        <w:spacing w:before="240" w:after="360" w:line="360" w:lineRule="auto"/>
        <w:jc w:val="both"/>
        <w:rPr>
          <w:rFonts w:ascii="Palatino Linotype" w:hAnsi="Palatino Linotype" w:cs="Arial"/>
        </w:rPr>
      </w:pPr>
      <w:r w:rsidRPr="00A375B5">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w:t>
      </w:r>
    </w:p>
    <w:p w:rsidR="00F64F73" w:rsidRDefault="00F64F73" w:rsidP="00F64F73">
      <w:pPr>
        <w:spacing w:before="240" w:after="360" w:line="360" w:lineRule="auto"/>
        <w:ind w:right="-93"/>
        <w:jc w:val="both"/>
        <w:rPr>
          <w:rFonts w:ascii="Palatino Linotype" w:hAnsi="Palatino Linotype" w:cs="Arial"/>
          <w:lang w:eastAsia="es-CO"/>
        </w:rPr>
      </w:pPr>
      <w:r w:rsidRPr="00CF5D70">
        <w:rPr>
          <w:rFonts w:ascii="Palatino Linotype" w:hAnsi="Palatino Linotype" w:cs="Arial"/>
          <w:lang w:eastAsia="es-CO"/>
        </w:rPr>
        <w:t xml:space="preserve">Por lo tanto, la entrega de documentos en su versión pública debe acompañarse necesariamente del Acuerdo del Comité de Transparencia que la sustente, en el que se expongan los fundamentos y razonamientos que llevaron al </w:t>
      </w:r>
      <w:r>
        <w:rPr>
          <w:rFonts w:ascii="Palatino Linotype" w:hAnsi="Palatino Linotype" w:cs="Arial"/>
          <w:b/>
          <w:lang w:eastAsia="es-CO"/>
        </w:rPr>
        <w:t>Sujeto Obligado</w:t>
      </w:r>
      <w:r w:rsidRPr="00CF5D70">
        <w:rPr>
          <w:rFonts w:ascii="Palatino Linotype" w:hAnsi="Palatino Linotype" w:cs="Arial"/>
          <w:lang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w:t>
      </w:r>
      <w:r w:rsidRPr="00CF5D70">
        <w:rPr>
          <w:rFonts w:ascii="Palatino Linotype" w:hAnsi="Palatino Linotype" w:cs="Arial"/>
          <w:lang w:eastAsia="es-CO"/>
        </w:rPr>
        <w:lastRenderedPageBreak/>
        <w:t>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10CD4" w:rsidRPr="00F64F73" w:rsidRDefault="00F10CD4" w:rsidP="00F64F73">
      <w:pPr>
        <w:spacing w:before="240" w:after="360" w:line="360" w:lineRule="auto"/>
        <w:ind w:right="-93"/>
        <w:jc w:val="both"/>
        <w:rPr>
          <w:rFonts w:ascii="Palatino Linotype" w:hAnsi="Palatino Linotype" w:cs="Arial"/>
          <w:lang w:eastAsia="es-CO"/>
        </w:rPr>
      </w:pPr>
      <w:r w:rsidRPr="00DF1E81">
        <w:rPr>
          <w:rFonts w:ascii="Palatino Linotype" w:hAnsi="Palatino Linotype" w:cs="Arial"/>
          <w:lang w:eastAsia="es-MX"/>
        </w:rPr>
        <w:t xml:space="preserve">En mérito de lo mencionado con anterioridad, </w:t>
      </w:r>
      <w:r w:rsidRPr="00DF1E81">
        <w:rPr>
          <w:rFonts w:ascii="Palatino Linotype" w:hAnsi="Palatino Linotype"/>
        </w:rPr>
        <w:t xml:space="preserve">este Órgano Garante considera fundadas las razones o motivos de inconformidad que plantea </w:t>
      </w:r>
      <w:r w:rsidRPr="00DF1E81">
        <w:rPr>
          <w:rFonts w:ascii="Palatino Linotype" w:hAnsi="Palatino Linotype" w:cs="Arial"/>
          <w:b/>
          <w:lang w:val="es-MX" w:eastAsia="es-MX"/>
        </w:rPr>
        <w:t>el Recurrente</w:t>
      </w:r>
      <w:r w:rsidRPr="00DF1E81">
        <w:rPr>
          <w:rFonts w:ascii="Palatino Linotype" w:hAnsi="Palatino Linotype"/>
        </w:rPr>
        <w:t xml:space="preserve">, </w:t>
      </w:r>
      <w:r w:rsidRPr="00DF1E81">
        <w:rPr>
          <w:rFonts w:ascii="Palatino Linotype" w:hAnsi="Palatino Linotype" w:cs="Arial"/>
          <w:lang w:eastAsia="es-MX"/>
        </w:rPr>
        <w:t xml:space="preserve">de tal manera que se </w:t>
      </w:r>
      <w:r w:rsidRPr="00D07CFC">
        <w:rPr>
          <w:rFonts w:ascii="Palatino Linotype" w:hAnsi="Palatino Linotype" w:cs="Arial"/>
          <w:b/>
          <w:lang w:eastAsia="es-MX"/>
        </w:rPr>
        <w:t>MODIFICA</w:t>
      </w:r>
      <w:r w:rsidRPr="00DF1E81">
        <w:rPr>
          <w:rFonts w:ascii="Palatino Linotype" w:hAnsi="Palatino Linotype" w:cs="Arial"/>
          <w:lang w:eastAsia="es-MX"/>
        </w:rPr>
        <w:t xml:space="preserve"> la respuesta del </w:t>
      </w:r>
      <w:r w:rsidRPr="00DF1E81">
        <w:rPr>
          <w:rFonts w:ascii="Palatino Linotype" w:hAnsi="Palatino Linotype" w:cs="Arial"/>
          <w:b/>
          <w:lang w:eastAsia="es-MX"/>
        </w:rPr>
        <w:t>Sujeto Obligado</w:t>
      </w:r>
      <w:r w:rsidRPr="00DF1E81">
        <w:rPr>
          <w:rFonts w:ascii="Palatino Linotype" w:hAnsi="Palatino Linotype" w:cs="Arial"/>
          <w:lang w:eastAsia="es-MX"/>
        </w:rPr>
        <w:t>.</w:t>
      </w:r>
    </w:p>
    <w:p w:rsidR="00F10CD4" w:rsidRPr="00DF1E81" w:rsidRDefault="00F10CD4" w:rsidP="00F10CD4">
      <w:pPr>
        <w:spacing w:before="240" w:after="240" w:line="360" w:lineRule="auto"/>
        <w:jc w:val="both"/>
        <w:rPr>
          <w:rFonts w:ascii="Palatino Linotype" w:hAnsi="Palatino Linotype" w:cs="Arial"/>
        </w:rPr>
      </w:pPr>
      <w:r w:rsidRPr="00DF1E81">
        <w:rPr>
          <w:rFonts w:ascii="Palatino Linotype" w:hAnsi="Palatino Linotype" w:cs="Arial"/>
        </w:rPr>
        <w:t xml:space="preserve">Así, con fundamento en lo prescrito en los artículos 5 </w:t>
      </w:r>
      <w:r w:rsidRPr="00DF1E81">
        <w:rPr>
          <w:rFonts w:ascii="Palatino Linotype" w:hAnsi="Palatino Linotype"/>
          <w:shd w:val="clear" w:color="auto" w:fill="FFFFFF"/>
        </w:rPr>
        <w:t xml:space="preserve">párrafos vigésimo, vigésimo primero y vigésimo segundo fracciones IV y V </w:t>
      </w:r>
      <w:r w:rsidRPr="00DF1E81">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F10CD4" w:rsidRDefault="00F10CD4" w:rsidP="00F10CD4">
      <w:pPr>
        <w:spacing w:before="240" w:after="240" w:line="360" w:lineRule="auto"/>
        <w:ind w:left="360"/>
        <w:contextualSpacing/>
        <w:jc w:val="center"/>
        <w:rPr>
          <w:rFonts w:ascii="Palatino Linotype" w:hAnsi="Palatino Linotype" w:cs="Arial"/>
          <w:b/>
        </w:rPr>
      </w:pPr>
      <w:r w:rsidRPr="00DF1E81">
        <w:rPr>
          <w:rFonts w:ascii="Palatino Linotype" w:hAnsi="Palatino Linotype" w:cs="Arial"/>
          <w:b/>
        </w:rPr>
        <w:t>III. R E S U E L V E:</w:t>
      </w:r>
    </w:p>
    <w:p w:rsidR="00F10CD4" w:rsidRPr="00DF1E81" w:rsidRDefault="00F10CD4" w:rsidP="00F10CD4">
      <w:pPr>
        <w:spacing w:before="240" w:after="240" w:line="360" w:lineRule="auto"/>
        <w:ind w:left="360"/>
        <w:contextualSpacing/>
        <w:jc w:val="center"/>
        <w:rPr>
          <w:rFonts w:ascii="Palatino Linotype" w:hAnsi="Palatino Linotype" w:cs="Arial"/>
          <w:b/>
        </w:rPr>
      </w:pPr>
    </w:p>
    <w:p w:rsidR="00F10CD4" w:rsidRPr="00F64F73" w:rsidRDefault="00F10CD4" w:rsidP="00F10CD4">
      <w:pPr>
        <w:spacing w:before="240" w:after="240" w:line="360" w:lineRule="auto"/>
        <w:jc w:val="both"/>
        <w:rPr>
          <w:rFonts w:ascii="Palatino Linotype" w:hAnsi="Palatino Linotype" w:cs="Arial"/>
        </w:rPr>
      </w:pPr>
      <w:r w:rsidRPr="00F64F73">
        <w:rPr>
          <w:rFonts w:ascii="Palatino Linotype" w:hAnsi="Palatino Linotype" w:cs="Arial"/>
          <w:b/>
        </w:rPr>
        <w:t xml:space="preserve">Primero. </w:t>
      </w:r>
      <w:r w:rsidRPr="00F64F73">
        <w:rPr>
          <w:rFonts w:ascii="Palatino Linotype" w:hAnsi="Palatino Linotype" w:cs="Arial"/>
        </w:rPr>
        <w:t xml:space="preserve">Son parcialmente fundados los motivos de inconformidad aducidos por </w:t>
      </w:r>
      <w:r w:rsidRPr="00F64F73">
        <w:rPr>
          <w:rFonts w:ascii="Palatino Linotype" w:hAnsi="Palatino Linotype" w:cs="Arial"/>
          <w:b/>
        </w:rPr>
        <w:t>el recurrente</w:t>
      </w:r>
      <w:r w:rsidRPr="00F64F73">
        <w:rPr>
          <w:rFonts w:ascii="Palatino Linotype" w:hAnsi="Palatino Linotype" w:cs="Arial"/>
        </w:rPr>
        <w:t xml:space="preserve">, en términos de los argumentos de derecho señalados en el considerando Quinto, por ende se </w:t>
      </w:r>
      <w:r w:rsidRPr="00D07CFC">
        <w:rPr>
          <w:rFonts w:ascii="Palatino Linotype" w:hAnsi="Palatino Linotype" w:cs="Arial"/>
          <w:b/>
        </w:rPr>
        <w:t xml:space="preserve">MODIFICA </w:t>
      </w:r>
      <w:r w:rsidRPr="00D07CFC">
        <w:rPr>
          <w:rFonts w:ascii="Palatino Linotype" w:hAnsi="Palatino Linotype" w:cs="Arial"/>
        </w:rPr>
        <w:t>l</w:t>
      </w:r>
      <w:r w:rsidRPr="00F64F73">
        <w:rPr>
          <w:rFonts w:ascii="Palatino Linotype" w:hAnsi="Palatino Linotype" w:cs="Arial"/>
        </w:rPr>
        <w:t xml:space="preserve">a respuesta del </w:t>
      </w:r>
      <w:r w:rsidRPr="00F64F73">
        <w:rPr>
          <w:rFonts w:ascii="Palatino Linotype" w:hAnsi="Palatino Linotype" w:cs="Arial"/>
          <w:b/>
        </w:rPr>
        <w:t>Sujeto Obligado.</w:t>
      </w:r>
    </w:p>
    <w:p w:rsidR="00F10CD4" w:rsidRPr="00F64F73" w:rsidRDefault="00F10CD4" w:rsidP="00F10CD4">
      <w:pPr>
        <w:spacing w:before="240" w:after="240" w:line="360" w:lineRule="auto"/>
        <w:ind w:right="51"/>
        <w:jc w:val="both"/>
        <w:rPr>
          <w:rFonts w:ascii="Palatino Linotype" w:hAnsi="Palatino Linotype" w:cs="Arial"/>
        </w:rPr>
      </w:pPr>
      <w:r w:rsidRPr="00F64F73">
        <w:rPr>
          <w:rFonts w:ascii="Palatino Linotype" w:hAnsi="Palatino Linotype" w:cs="Arial"/>
          <w:b/>
        </w:rPr>
        <w:t xml:space="preserve">Segundo. </w:t>
      </w:r>
      <w:r w:rsidRPr="00F64F73">
        <w:rPr>
          <w:rFonts w:ascii="Palatino Linotype" w:hAnsi="Palatino Linotype" w:cs="Arial"/>
        </w:rPr>
        <w:t xml:space="preserve">Se ordena al </w:t>
      </w:r>
      <w:r w:rsidRPr="00F64F73">
        <w:rPr>
          <w:rFonts w:ascii="Palatino Linotype" w:hAnsi="Palatino Linotype" w:cs="Arial"/>
          <w:b/>
        </w:rPr>
        <w:t xml:space="preserve">Sujeto Obligado, </w:t>
      </w:r>
      <w:r w:rsidRPr="00F64F73">
        <w:rPr>
          <w:rFonts w:ascii="Palatino Linotype" w:hAnsi="Palatino Linotype" w:cs="Arial"/>
        </w:rPr>
        <w:t xml:space="preserve">haga entrega, </w:t>
      </w:r>
      <w:r w:rsidR="008717E3">
        <w:rPr>
          <w:rFonts w:ascii="Palatino Linotype" w:hAnsi="Palatino Linotype" w:cs="Arial"/>
        </w:rPr>
        <w:t xml:space="preserve">de ser procedente en </w:t>
      </w:r>
      <w:r w:rsidRPr="00F64F73">
        <w:rPr>
          <w:rFonts w:ascii="Palatino Linotype" w:hAnsi="Palatino Linotype" w:cs="Arial"/>
        </w:rPr>
        <w:t>versión pública, a través del SAIMEX, de conformidad con los Considerandos Quinto y Sexto de la presente resolución, de lo siguiente:</w:t>
      </w:r>
    </w:p>
    <w:p w:rsidR="00856A26" w:rsidRPr="00F64F73" w:rsidRDefault="00F64F73" w:rsidP="00F64F73">
      <w:pPr>
        <w:pStyle w:val="Prrafodelista"/>
        <w:numPr>
          <w:ilvl w:val="0"/>
          <w:numId w:val="4"/>
        </w:numPr>
        <w:jc w:val="both"/>
        <w:rPr>
          <w:rFonts w:ascii="Palatino Linotype" w:hAnsi="Palatino Linotype"/>
          <w:i/>
        </w:rPr>
      </w:pPr>
      <w:r w:rsidRPr="00F64F73">
        <w:rPr>
          <w:rFonts w:ascii="Palatino Linotype" w:hAnsi="Palatino Linotype"/>
          <w:i/>
        </w:rPr>
        <w:lastRenderedPageBreak/>
        <w:t xml:space="preserve">El documento o documentos donde consten el fundamento legal de procedencia del procedimiento de adjudicación directa, para la realización de la obra denominada “Reestructuración del Edifico C del Centro Universitario UAEM Texcoco, afectado por hundimientos (Primera Etapa) materia del contrato número UAEM/PAD/001/AD/2017. </w:t>
      </w:r>
    </w:p>
    <w:p w:rsidR="00856A26" w:rsidRPr="008717E3" w:rsidRDefault="00856A26" w:rsidP="00856A26">
      <w:pPr>
        <w:pStyle w:val="Prrafodelista"/>
        <w:numPr>
          <w:ilvl w:val="0"/>
          <w:numId w:val="4"/>
        </w:numPr>
        <w:spacing w:before="240" w:after="240" w:line="360" w:lineRule="auto"/>
        <w:jc w:val="both"/>
        <w:rPr>
          <w:rFonts w:ascii="Palatino Linotype" w:hAnsi="Palatino Linotype" w:cs="Arial"/>
          <w:i/>
        </w:rPr>
      </w:pPr>
      <w:r w:rsidRPr="008717E3">
        <w:rPr>
          <w:rFonts w:ascii="Palatino Linotype" w:hAnsi="Palatino Linotype" w:cs="Arial"/>
          <w:i/>
        </w:rPr>
        <w:t>Catálogo de Conceptos contenido en el anexo II de cada uno de los contratos enviados por el Sujeto Obligado para dar respuesta a la solicitud de información 00211/UAEM/IP/2018.</w:t>
      </w:r>
    </w:p>
    <w:p w:rsidR="00F10CD4" w:rsidRPr="008717E3" w:rsidRDefault="00F10CD4" w:rsidP="00F10CD4">
      <w:pPr>
        <w:pStyle w:val="Prrafodelista"/>
        <w:spacing w:before="240" w:after="240" w:line="360" w:lineRule="auto"/>
        <w:ind w:left="783"/>
        <w:jc w:val="both"/>
        <w:rPr>
          <w:rFonts w:ascii="Palatino Linotype" w:eastAsia="Calibri" w:hAnsi="Palatino Linotype" w:cs="Arial"/>
          <w:lang w:val="es-ES_tradnl"/>
        </w:rPr>
      </w:pPr>
      <w:r w:rsidRPr="008717E3">
        <w:rPr>
          <w:rFonts w:ascii="Palatino Linotype" w:hAnsi="Palatino Linotype" w:cs="Arial"/>
          <w:bCs/>
          <w:shd w:val="clear" w:color="auto" w:fill="FFFFFF"/>
        </w:rPr>
        <w:t xml:space="preserve">Para lo cual se deberá emitir el Acuerdo del Comité de Transparencia en términos del artículo 49 fracción VIII y </w:t>
      </w:r>
      <w:r w:rsidRPr="008717E3">
        <w:rPr>
          <w:rFonts w:ascii="Palatino Linotype" w:eastAsia="Calibri" w:hAnsi="Palatino Linotype" w:cs="Arial"/>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F10CD4" w:rsidRPr="00990D82" w:rsidRDefault="00F10CD4" w:rsidP="00F10CD4">
      <w:pPr>
        <w:spacing w:before="240" w:after="240" w:line="360" w:lineRule="auto"/>
        <w:jc w:val="both"/>
        <w:rPr>
          <w:rFonts w:ascii="Palatino Linotype" w:eastAsia="Calibri" w:hAnsi="Palatino Linotype" w:cs="Arial"/>
          <w:lang w:val="es-ES_tradnl"/>
        </w:rPr>
      </w:pPr>
      <w:r w:rsidRPr="00990D82">
        <w:rPr>
          <w:rFonts w:ascii="Palatino Linotype" w:hAnsi="Palatino Linotype" w:cs="Arial"/>
          <w:b/>
          <w:bCs/>
          <w:shd w:val="clear" w:color="auto" w:fill="FFFFFF"/>
        </w:rPr>
        <w:t>Tercero. Remítase</w:t>
      </w:r>
      <w:r w:rsidRPr="00990D82">
        <w:rPr>
          <w:rStyle w:val="apple-converted-space"/>
          <w:rFonts w:ascii="Palatino Linotype" w:hAnsi="Palatino Linotype" w:cs="Arial"/>
          <w:b/>
          <w:bCs/>
          <w:i/>
          <w:iCs/>
          <w:shd w:val="clear" w:color="auto" w:fill="FFFFFF"/>
        </w:rPr>
        <w:t> </w:t>
      </w:r>
      <w:r w:rsidRPr="00990D82">
        <w:rPr>
          <w:rFonts w:ascii="Palatino Linotype" w:hAnsi="Palatino Linotype"/>
          <w:shd w:val="clear" w:color="auto" w:fill="FFFFFF"/>
        </w:rPr>
        <w:t>al Responsable de la Unidad de Transparencia del</w:t>
      </w:r>
      <w:r w:rsidRPr="00990D82">
        <w:rPr>
          <w:rStyle w:val="apple-converted-space"/>
          <w:rFonts w:ascii="Palatino Linotype" w:hAnsi="Palatino Linotype"/>
          <w:bCs/>
          <w:shd w:val="clear" w:color="auto" w:fill="FFFFFF"/>
        </w:rPr>
        <w:t> </w:t>
      </w:r>
      <w:r w:rsidRPr="00990D82">
        <w:rPr>
          <w:rFonts w:ascii="Palatino Linotype" w:hAnsi="Palatino Linotype"/>
          <w:bCs/>
          <w:shd w:val="clear" w:color="auto" w:fill="FFFFFF"/>
        </w:rPr>
        <w:t xml:space="preserve">Sujeto Obligado </w:t>
      </w:r>
      <w:r w:rsidRPr="00990D82">
        <w:rPr>
          <w:rFonts w:ascii="Palatino Linotype" w:hAnsi="Palatino Linotype" w:cs="Arial"/>
          <w:bCs/>
          <w:shd w:val="clear" w:color="auto" w:fill="FFFFFF"/>
        </w:rPr>
        <w:t>la presente resolución</w:t>
      </w:r>
      <w:r w:rsidRPr="00990D82">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10CD4" w:rsidRDefault="00F10CD4" w:rsidP="00F10CD4">
      <w:pPr>
        <w:spacing w:before="240" w:after="240" w:line="360" w:lineRule="auto"/>
        <w:jc w:val="both"/>
        <w:rPr>
          <w:rFonts w:ascii="Palatino Linotype" w:hAnsi="Palatino Linotype" w:cs="Arial"/>
        </w:rPr>
      </w:pPr>
      <w:r w:rsidRPr="002A5558">
        <w:rPr>
          <w:rFonts w:ascii="Palatino Linotype" w:hAnsi="Palatino Linotype" w:cs="Arial"/>
          <w:b/>
        </w:rPr>
        <w:t xml:space="preserve">Cuarto. Hágase del Conocimiento </w:t>
      </w:r>
      <w:r w:rsidRPr="002A5558">
        <w:rPr>
          <w:rFonts w:ascii="Palatino Linotype" w:hAnsi="Palatino Linotype" w:cs="Arial"/>
        </w:rPr>
        <w:t xml:space="preserve">de la </w:t>
      </w:r>
      <w:r w:rsidRPr="002A5558">
        <w:rPr>
          <w:rFonts w:ascii="Palatino Linotype" w:hAnsi="Palatino Linotype" w:cs="Arial"/>
          <w:b/>
        </w:rPr>
        <w:t>recurrente</w:t>
      </w:r>
      <w:r w:rsidRPr="002A5558">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F10CD4" w:rsidRPr="00624C64" w:rsidRDefault="00F10CD4" w:rsidP="00F10CD4">
      <w:pPr>
        <w:spacing w:before="240" w:after="240" w:line="360" w:lineRule="auto"/>
        <w:jc w:val="both"/>
        <w:rPr>
          <w:rFonts w:ascii="Palatino Linotype" w:eastAsia="MS Mincho" w:hAnsi="Palatino Linotype"/>
          <w:shd w:val="clear" w:color="auto" w:fill="FFFFFF"/>
          <w:lang w:val="es-ES_tradnl"/>
        </w:rPr>
      </w:pPr>
      <w:r w:rsidRPr="00811DF3">
        <w:rPr>
          <w:rFonts w:ascii="Palatino Linotype" w:hAnsi="Palatino Linotype" w:cs="Arial"/>
          <w:b/>
        </w:rPr>
        <w:lastRenderedPageBreak/>
        <w:t xml:space="preserve">Quinto. </w:t>
      </w:r>
      <w:r w:rsidRPr="00811DF3">
        <w:rPr>
          <w:rFonts w:ascii="Palatino Linotype" w:eastAsia="MS Mincho" w:hAnsi="Palatino Linotype" w:cs="Arial"/>
          <w:b/>
          <w:bCs/>
          <w:shd w:val="clear" w:color="auto" w:fill="FFFFFF"/>
        </w:rPr>
        <w:t>Gírese</w:t>
      </w:r>
      <w:r w:rsidRPr="00811DF3">
        <w:rPr>
          <w:rFonts w:ascii="Palatino Linotype" w:eastAsia="MS Mincho" w:hAnsi="Palatino Linotype" w:cs="Arial"/>
          <w:bCs/>
          <w:shd w:val="clear" w:color="auto" w:fill="FFFFFF"/>
        </w:rPr>
        <w:t> oficio al Contralor Interno de este Instituto para que actúe en razón de su competencia, en términos de lo expuesto en el Considerando Quinto de la presente resolución.</w:t>
      </w:r>
      <w:r w:rsidRPr="00811DF3">
        <w:rPr>
          <w:rFonts w:ascii="Palatino Linotype" w:hAnsi="Palatino Linotype" w:cs="Arial"/>
          <w:b/>
          <w:color w:val="FF0000"/>
        </w:rPr>
        <w:t xml:space="preserve"> </w:t>
      </w:r>
    </w:p>
    <w:p w:rsidR="004D72AF" w:rsidRPr="00B6671F" w:rsidRDefault="004D72AF" w:rsidP="004D72AF">
      <w:pPr>
        <w:tabs>
          <w:tab w:val="left" w:pos="709"/>
        </w:tabs>
        <w:spacing w:before="240" w:after="240" w:line="360" w:lineRule="auto"/>
        <w:jc w:val="both"/>
        <w:rPr>
          <w:rFonts w:ascii="Palatino Linotype" w:hAnsi="Palatino Linotype" w:cs="Arial"/>
        </w:rPr>
      </w:pPr>
      <w:r w:rsidRPr="00B6671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rPr>
        <w:t>JOSÉ GUADALUPE LUNA HERNÁNDEZ</w:t>
      </w:r>
      <w:r w:rsidR="006C7E7A">
        <w:rPr>
          <w:rFonts w:ascii="Palatino Linotype" w:hAnsi="Palatino Linotype"/>
        </w:rPr>
        <w:t>(EMITIENDO OPINIÓN PARTICULAR)</w:t>
      </w:r>
      <w:r>
        <w:rPr>
          <w:rFonts w:ascii="Palatino Linotype" w:hAnsi="Palatino Linotype"/>
        </w:rPr>
        <w:t>; JAVIER MARTÍNEZ CRUZ Y LUIS GUSTAVO PARRA NORIEGA; EN LA TR</w:t>
      </w:r>
      <w:r w:rsidRPr="00B6671F">
        <w:rPr>
          <w:rFonts w:ascii="Palatino Linotype" w:hAnsi="Palatino Linotype"/>
        </w:rPr>
        <w:t xml:space="preserve">IGÉSIMA </w:t>
      </w:r>
      <w:r w:rsidR="006C7E7A">
        <w:rPr>
          <w:rFonts w:ascii="Palatino Linotype" w:hAnsi="Palatino Linotype"/>
        </w:rPr>
        <w:t xml:space="preserve">TERCER </w:t>
      </w:r>
      <w:r w:rsidRPr="00B6671F">
        <w:rPr>
          <w:rFonts w:ascii="Palatino Linotype" w:hAnsi="Palatino Linotype"/>
        </w:rPr>
        <w:t xml:space="preserve">SESIÓN ORDINARIA CELEBRADA EL </w:t>
      </w:r>
      <w:r w:rsidR="006C7E7A">
        <w:rPr>
          <w:rFonts w:ascii="Palatino Linotype" w:hAnsi="Palatino Linotype"/>
        </w:rPr>
        <w:t xml:space="preserve">DOCE </w:t>
      </w:r>
      <w:r>
        <w:rPr>
          <w:rFonts w:ascii="Palatino Linotype" w:hAnsi="Palatino Linotype"/>
        </w:rPr>
        <w:t xml:space="preserve">DE SEPTIEMBRE </w:t>
      </w:r>
      <w:r w:rsidRPr="00B6671F">
        <w:rPr>
          <w:rFonts w:ascii="Palatino Linotype" w:hAnsi="Palatino Linotype"/>
        </w:rPr>
        <w:t>DE DOS MIL DIECIOCHO, ANTE EL SECRETARIO TÉCNICO DEL PLENO ALEXIS TAPIA RAMÍREZ.</w:t>
      </w:r>
      <w:r w:rsidRPr="00B6671F">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4D72AF" w:rsidRPr="00B6671F" w:rsidTr="00DE228E">
        <w:trPr>
          <w:trHeight w:val="1807"/>
        </w:trPr>
        <w:tc>
          <w:tcPr>
            <w:tcW w:w="8838" w:type="dxa"/>
            <w:gridSpan w:val="2"/>
            <w:vAlign w:val="center"/>
          </w:tcPr>
          <w:p w:rsidR="004D72AF" w:rsidRPr="00680B1A" w:rsidRDefault="004D72AF" w:rsidP="00DE228E">
            <w:pPr>
              <w:rPr>
                <w:rFonts w:ascii="Palatino Linotype" w:hAnsi="Palatino Linotype"/>
              </w:rPr>
            </w:pPr>
          </w:p>
          <w:p w:rsidR="004D72AF" w:rsidRPr="00680B1A" w:rsidRDefault="004D72AF" w:rsidP="00DE228E">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4D72AF" w:rsidRPr="00680B1A" w:rsidRDefault="004D72AF" w:rsidP="00DE228E">
            <w:pPr>
              <w:jc w:val="center"/>
              <w:rPr>
                <w:rFonts w:ascii="Palatino Linotype" w:hAnsi="Palatino Linotype"/>
              </w:rPr>
            </w:pPr>
            <w:r w:rsidRPr="00680B1A">
              <w:rPr>
                <w:rFonts w:ascii="Palatino Linotype" w:hAnsi="Palatino Linotype"/>
              </w:rPr>
              <w:t>Comisionada Presidenta</w:t>
            </w:r>
          </w:p>
          <w:p w:rsidR="004D72AF" w:rsidRDefault="004D72AF" w:rsidP="00DE228E">
            <w:pPr>
              <w:jc w:val="center"/>
              <w:rPr>
                <w:rFonts w:ascii="Palatino Linotype" w:hAnsi="Palatino Linotype"/>
              </w:rPr>
            </w:pPr>
            <w:r w:rsidRPr="00680B1A">
              <w:rPr>
                <w:rFonts w:ascii="Palatino Linotype" w:hAnsi="Palatino Linotype"/>
              </w:rPr>
              <w:t>(Rúbrica)</w:t>
            </w:r>
          </w:p>
          <w:p w:rsidR="004D72AF" w:rsidRPr="00680B1A" w:rsidRDefault="004D72AF" w:rsidP="00DE228E">
            <w:pPr>
              <w:jc w:val="center"/>
              <w:rPr>
                <w:rFonts w:ascii="Palatino Linotype" w:hAnsi="Palatino Linotype"/>
              </w:rPr>
            </w:pPr>
          </w:p>
          <w:p w:rsidR="004D72AF" w:rsidRDefault="004D72AF" w:rsidP="00DE228E">
            <w:pPr>
              <w:jc w:val="center"/>
              <w:rPr>
                <w:rFonts w:ascii="Palatino Linotype" w:hAnsi="Palatino Linotype"/>
              </w:rPr>
            </w:pPr>
          </w:p>
          <w:p w:rsidR="004D72AF" w:rsidRPr="00680B1A" w:rsidRDefault="004D72AF" w:rsidP="00DE228E">
            <w:pPr>
              <w:jc w:val="center"/>
              <w:rPr>
                <w:rFonts w:ascii="Palatino Linotype" w:hAnsi="Palatino Linotype"/>
              </w:rPr>
            </w:pPr>
          </w:p>
          <w:p w:rsidR="004D72AF" w:rsidRPr="00680B1A" w:rsidRDefault="004D72AF" w:rsidP="00DE228E">
            <w:pPr>
              <w:jc w:val="center"/>
              <w:rPr>
                <w:rFonts w:ascii="Palatino Linotype" w:hAnsi="Palatino Linotype"/>
              </w:rPr>
            </w:pPr>
          </w:p>
        </w:tc>
      </w:tr>
      <w:tr w:rsidR="004D72AF" w:rsidRPr="00B6671F" w:rsidTr="00DE228E">
        <w:trPr>
          <w:trHeight w:val="2156"/>
        </w:trPr>
        <w:tc>
          <w:tcPr>
            <w:tcW w:w="4419" w:type="dxa"/>
            <w:vAlign w:val="center"/>
          </w:tcPr>
          <w:p w:rsidR="004D72AF" w:rsidRDefault="004D72AF" w:rsidP="00DE228E">
            <w:pPr>
              <w:rPr>
                <w:rFonts w:ascii="Palatino Linotype" w:hAnsi="Palatino Linotype"/>
                <w:b/>
              </w:rPr>
            </w:pPr>
          </w:p>
          <w:p w:rsidR="004D72AF" w:rsidRPr="00680B1A" w:rsidRDefault="004D72AF" w:rsidP="00DE228E">
            <w:pPr>
              <w:rPr>
                <w:rFonts w:ascii="Palatino Linotype" w:hAnsi="Palatino Linotype"/>
                <w:b/>
              </w:rPr>
            </w:pPr>
          </w:p>
          <w:p w:rsidR="004D72AF" w:rsidRPr="00680B1A" w:rsidRDefault="004D72AF" w:rsidP="00DE228E">
            <w:pPr>
              <w:jc w:val="center"/>
              <w:rPr>
                <w:rFonts w:ascii="Palatino Linotype" w:hAnsi="Palatino Linotype"/>
                <w:b/>
              </w:rPr>
            </w:pPr>
          </w:p>
          <w:p w:rsidR="004D72AF" w:rsidRPr="00680B1A" w:rsidRDefault="004D72AF" w:rsidP="00DE228E">
            <w:pPr>
              <w:rPr>
                <w:rFonts w:ascii="Palatino Linotype" w:hAnsi="Palatino Linotype"/>
                <w:b/>
              </w:rPr>
            </w:pPr>
          </w:p>
          <w:p w:rsidR="004D72AF" w:rsidRPr="00680B1A" w:rsidRDefault="004D72AF" w:rsidP="00DE228E">
            <w:pPr>
              <w:jc w:val="center"/>
              <w:rPr>
                <w:rFonts w:ascii="Palatino Linotype" w:hAnsi="Palatino Linotype"/>
                <w:b/>
              </w:rPr>
            </w:pPr>
            <w:r w:rsidRPr="00680B1A">
              <w:rPr>
                <w:rFonts w:ascii="Palatino Linotype" w:hAnsi="Palatino Linotype"/>
                <w:b/>
              </w:rPr>
              <w:t xml:space="preserve">Eva </w:t>
            </w:r>
            <w:proofErr w:type="spellStart"/>
            <w:r w:rsidRPr="00680B1A">
              <w:rPr>
                <w:rFonts w:ascii="Palatino Linotype" w:hAnsi="Palatino Linotype"/>
                <w:b/>
              </w:rPr>
              <w:t>Abaid</w:t>
            </w:r>
            <w:proofErr w:type="spellEnd"/>
            <w:r w:rsidRPr="00680B1A">
              <w:rPr>
                <w:rFonts w:ascii="Palatino Linotype" w:hAnsi="Palatino Linotype"/>
                <w:b/>
              </w:rPr>
              <w:t xml:space="preserve"> </w:t>
            </w:r>
            <w:proofErr w:type="spellStart"/>
            <w:r w:rsidRPr="00680B1A">
              <w:rPr>
                <w:rFonts w:ascii="Palatino Linotype" w:hAnsi="Palatino Linotype"/>
                <w:b/>
              </w:rPr>
              <w:t>Yapur</w:t>
            </w:r>
            <w:proofErr w:type="spellEnd"/>
          </w:p>
          <w:p w:rsidR="004D72AF" w:rsidRPr="00680B1A" w:rsidRDefault="004D72AF" w:rsidP="00DE228E">
            <w:pPr>
              <w:jc w:val="center"/>
              <w:rPr>
                <w:rFonts w:ascii="Palatino Linotype" w:hAnsi="Palatino Linotype"/>
              </w:rPr>
            </w:pPr>
            <w:r w:rsidRPr="00680B1A">
              <w:rPr>
                <w:rFonts w:ascii="Palatino Linotype" w:hAnsi="Palatino Linotype"/>
              </w:rPr>
              <w:t>Comisionada</w:t>
            </w:r>
          </w:p>
          <w:p w:rsidR="004D72AF" w:rsidRPr="00680B1A" w:rsidRDefault="004D72AF" w:rsidP="00DE228E">
            <w:pPr>
              <w:jc w:val="center"/>
              <w:rPr>
                <w:rFonts w:ascii="Palatino Linotype" w:hAnsi="Palatino Linotype"/>
              </w:rPr>
            </w:pPr>
            <w:r w:rsidRPr="00680B1A">
              <w:rPr>
                <w:rFonts w:ascii="Palatino Linotype" w:hAnsi="Palatino Linotype"/>
              </w:rPr>
              <w:t>(Rúbrica)</w:t>
            </w:r>
          </w:p>
        </w:tc>
        <w:tc>
          <w:tcPr>
            <w:tcW w:w="4419" w:type="dxa"/>
            <w:vAlign w:val="center"/>
          </w:tcPr>
          <w:p w:rsidR="004D72AF" w:rsidRPr="00B6671F" w:rsidRDefault="004D72AF" w:rsidP="00DE228E">
            <w:pPr>
              <w:rPr>
                <w:rFonts w:ascii="Palatino Linotype" w:hAnsi="Palatino Linotype" w:cs="Arial"/>
                <w:b/>
              </w:rPr>
            </w:pPr>
          </w:p>
          <w:p w:rsidR="004D72AF" w:rsidRPr="00B6671F" w:rsidRDefault="004D72AF" w:rsidP="00DE228E">
            <w:pPr>
              <w:jc w:val="center"/>
              <w:rPr>
                <w:rFonts w:ascii="Palatino Linotype" w:hAnsi="Palatino Linotype" w:cs="Arial"/>
                <w:b/>
              </w:rPr>
            </w:pPr>
          </w:p>
          <w:p w:rsidR="004D72AF" w:rsidRPr="00B6671F" w:rsidRDefault="004D72AF" w:rsidP="00DE228E">
            <w:pPr>
              <w:jc w:val="center"/>
              <w:rPr>
                <w:rFonts w:ascii="Palatino Linotype" w:hAnsi="Palatino Linotype" w:cs="Arial"/>
                <w:b/>
              </w:rPr>
            </w:pPr>
          </w:p>
          <w:p w:rsidR="004D72AF" w:rsidRPr="00B6671F" w:rsidRDefault="004D72AF" w:rsidP="00DE228E">
            <w:pPr>
              <w:rPr>
                <w:rFonts w:ascii="Palatino Linotype" w:hAnsi="Palatino Linotype" w:cs="Arial"/>
                <w:b/>
              </w:rPr>
            </w:pPr>
          </w:p>
          <w:p w:rsidR="004D72AF" w:rsidRPr="00B6671F" w:rsidRDefault="004D72AF" w:rsidP="00DE228E">
            <w:pPr>
              <w:jc w:val="center"/>
              <w:rPr>
                <w:rFonts w:ascii="Palatino Linotype" w:hAnsi="Palatino Linotype"/>
                <w:b/>
              </w:rPr>
            </w:pPr>
            <w:r w:rsidRPr="00B6671F">
              <w:rPr>
                <w:rFonts w:ascii="Palatino Linotype" w:hAnsi="Palatino Linotype" w:cs="Arial"/>
                <w:b/>
              </w:rPr>
              <w:t>José Guadalupe Luna Hernández</w:t>
            </w:r>
          </w:p>
          <w:p w:rsidR="004D72AF" w:rsidRPr="00B6671F" w:rsidRDefault="004D72AF" w:rsidP="00DE228E">
            <w:pPr>
              <w:jc w:val="center"/>
              <w:rPr>
                <w:rFonts w:ascii="Palatino Linotype" w:hAnsi="Palatino Linotype"/>
              </w:rPr>
            </w:pPr>
            <w:r w:rsidRPr="00B6671F">
              <w:rPr>
                <w:rFonts w:ascii="Palatino Linotype" w:hAnsi="Palatino Linotype"/>
              </w:rPr>
              <w:t xml:space="preserve"> Comisionado</w:t>
            </w:r>
          </w:p>
          <w:p w:rsidR="004D72AF" w:rsidRPr="00B6671F" w:rsidRDefault="004D72AF" w:rsidP="00DE228E">
            <w:pPr>
              <w:jc w:val="center"/>
              <w:rPr>
                <w:rFonts w:ascii="Palatino Linotype" w:hAnsi="Palatino Linotype"/>
              </w:rPr>
            </w:pPr>
            <w:r w:rsidRPr="00B6671F">
              <w:rPr>
                <w:rFonts w:ascii="Palatino Linotype" w:hAnsi="Palatino Linotype"/>
              </w:rPr>
              <w:t>(Rúbrica)</w:t>
            </w:r>
          </w:p>
          <w:p w:rsidR="004D72AF" w:rsidRPr="00B6671F" w:rsidRDefault="004D72AF" w:rsidP="00DE228E">
            <w:pPr>
              <w:jc w:val="center"/>
              <w:rPr>
                <w:rFonts w:ascii="Palatino Linotype" w:hAnsi="Palatino Linotype"/>
              </w:rPr>
            </w:pPr>
          </w:p>
        </w:tc>
      </w:tr>
      <w:tr w:rsidR="004D72AF" w:rsidRPr="00B6671F" w:rsidTr="00DE228E">
        <w:trPr>
          <w:trHeight w:val="1953"/>
        </w:trPr>
        <w:tc>
          <w:tcPr>
            <w:tcW w:w="8838" w:type="dxa"/>
            <w:gridSpan w:val="2"/>
            <w:vAlign w:val="center"/>
          </w:tcPr>
          <w:p w:rsidR="004D72AF" w:rsidRPr="00680B1A" w:rsidRDefault="004D72AF" w:rsidP="00DE228E">
            <w:pPr>
              <w:rPr>
                <w:rFonts w:ascii="Palatino Linotype" w:hAnsi="Palatino Linotype" w:cs="Arial"/>
                <w:b/>
              </w:rPr>
            </w:pPr>
          </w:p>
          <w:p w:rsidR="004D72AF" w:rsidRDefault="004D72AF" w:rsidP="00DE228E">
            <w:pPr>
              <w:jc w:val="center"/>
              <w:rPr>
                <w:rFonts w:ascii="Palatino Linotype" w:hAnsi="Palatino Linotype" w:cs="Arial"/>
                <w:b/>
              </w:rPr>
            </w:pPr>
          </w:p>
          <w:p w:rsidR="004D72AF" w:rsidRPr="00680B1A" w:rsidRDefault="004D72AF" w:rsidP="00DE228E">
            <w:pPr>
              <w:jc w:val="center"/>
              <w:rPr>
                <w:rFonts w:ascii="Palatino Linotype" w:hAnsi="Palatino Linotype" w:cs="Arial"/>
                <w:b/>
              </w:rPr>
            </w:pPr>
          </w:p>
          <w:p w:rsidR="004D72AF" w:rsidRPr="00680B1A" w:rsidRDefault="004D72AF" w:rsidP="00DE228E">
            <w:pPr>
              <w:jc w:val="center"/>
              <w:rPr>
                <w:rFonts w:ascii="Palatino Linotype" w:hAnsi="Palatino Linotype" w:cs="Arial"/>
                <w:b/>
              </w:rPr>
            </w:pPr>
          </w:p>
          <w:p w:rsidR="004D72AF" w:rsidRPr="00680B1A" w:rsidRDefault="004D72AF" w:rsidP="00DE228E">
            <w:pPr>
              <w:jc w:val="both"/>
              <w:rPr>
                <w:rFonts w:ascii="Palatino Linotype" w:hAnsi="Palatino Linotype" w:cs="Arial"/>
                <w:b/>
              </w:rPr>
            </w:pPr>
            <w:r w:rsidRPr="00680B1A">
              <w:rPr>
                <w:rFonts w:ascii="Palatino Linotype" w:hAnsi="Palatino Linotype" w:cs="Arial"/>
                <w:b/>
              </w:rPr>
              <w:t xml:space="preserve">                                    </w:t>
            </w:r>
          </w:p>
          <w:p w:rsidR="004D72AF" w:rsidRPr="00680B1A" w:rsidRDefault="004D72AF" w:rsidP="00DE228E">
            <w:pPr>
              <w:jc w:val="both"/>
              <w:rPr>
                <w:rFonts w:ascii="Palatino Linotype" w:hAnsi="Palatino Linotype" w:cs="Arial"/>
                <w:b/>
              </w:rPr>
            </w:pPr>
            <w:r w:rsidRPr="00680B1A">
              <w:rPr>
                <w:rFonts w:ascii="Palatino Linotype" w:hAnsi="Palatino Linotype" w:cs="Arial"/>
                <w:b/>
              </w:rPr>
              <w:t xml:space="preserve">                                                   </w:t>
            </w:r>
          </w:p>
          <w:p w:rsidR="004D72AF" w:rsidRDefault="004D72AF" w:rsidP="00DE228E">
            <w:pPr>
              <w:jc w:val="both"/>
              <w:rPr>
                <w:rFonts w:ascii="Palatino Linotype" w:hAnsi="Palatino Linotype" w:cs="Arial"/>
                <w:b/>
              </w:rPr>
            </w:pPr>
            <w:r w:rsidRPr="00680B1A">
              <w:rPr>
                <w:rFonts w:ascii="Palatino Linotype" w:hAnsi="Palatino Linotype" w:cs="Arial"/>
                <w:b/>
              </w:rPr>
              <w:t xml:space="preserve">                                                                    </w:t>
            </w:r>
          </w:p>
          <w:p w:rsidR="004D72AF" w:rsidRPr="00680B1A" w:rsidRDefault="004D72AF" w:rsidP="00DE228E">
            <w:pPr>
              <w:jc w:val="both"/>
              <w:rPr>
                <w:rFonts w:ascii="Palatino Linotype" w:hAnsi="Palatino Linotype" w:cs="Arial"/>
                <w:b/>
              </w:rPr>
            </w:pPr>
            <w:r w:rsidRPr="00680B1A">
              <w:rPr>
                <w:rFonts w:ascii="Palatino Linotype" w:hAnsi="Palatino Linotype" w:cs="Arial"/>
                <w:b/>
              </w:rPr>
              <w:t xml:space="preserve">                 </w:t>
            </w:r>
          </w:p>
          <w:p w:rsidR="004D72AF" w:rsidRPr="00680B1A" w:rsidRDefault="004D72AF" w:rsidP="00DE228E">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4D72AF" w:rsidRPr="00680B1A" w:rsidRDefault="004D72AF" w:rsidP="00DE228E">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proofErr w:type="spellStart"/>
            <w:r>
              <w:rPr>
                <w:rFonts w:ascii="Palatino Linotype" w:hAnsi="Palatino Linotype" w:cs="Arial"/>
              </w:rPr>
              <w:t>Comisionado</w:t>
            </w:r>
            <w:proofErr w:type="spellEnd"/>
            <w:r w:rsidRPr="00680B1A">
              <w:rPr>
                <w:rFonts w:ascii="Palatino Linotype" w:hAnsi="Palatino Linotype" w:cs="Arial"/>
                <w:b/>
              </w:rPr>
              <w:t xml:space="preserve">                                 </w:t>
            </w:r>
          </w:p>
          <w:p w:rsidR="004D72AF" w:rsidRPr="00680B1A" w:rsidRDefault="004D72AF" w:rsidP="00DE228E">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rPr>
              <w:t>(</w:t>
            </w:r>
            <w:r>
              <w:rPr>
                <w:rFonts w:ascii="Palatino Linotype" w:hAnsi="Palatino Linotype"/>
              </w:rPr>
              <w:t>Rúbrica</w:t>
            </w:r>
            <w:r w:rsidRPr="00680B1A">
              <w:rPr>
                <w:rFonts w:ascii="Palatino Linotype" w:hAnsi="Palatino Linotype"/>
              </w:rPr>
              <w:t>)</w:t>
            </w:r>
          </w:p>
          <w:p w:rsidR="004D72AF" w:rsidRPr="00680B1A" w:rsidRDefault="004D72AF" w:rsidP="00DE228E">
            <w:pPr>
              <w:rPr>
                <w:rFonts w:ascii="Palatino Linotype" w:hAnsi="Palatino Linotype"/>
              </w:rPr>
            </w:pPr>
            <w:r w:rsidRPr="00680B1A">
              <w:rPr>
                <w:rFonts w:ascii="Palatino Linotype" w:hAnsi="Palatino Linotype"/>
              </w:rPr>
              <w:t xml:space="preserve">                                                                                          </w:t>
            </w:r>
          </w:p>
        </w:tc>
      </w:tr>
      <w:tr w:rsidR="004D72AF" w:rsidRPr="00B6671F" w:rsidTr="00DE228E">
        <w:trPr>
          <w:trHeight w:val="1544"/>
        </w:trPr>
        <w:tc>
          <w:tcPr>
            <w:tcW w:w="8838" w:type="dxa"/>
            <w:gridSpan w:val="2"/>
            <w:vAlign w:val="center"/>
          </w:tcPr>
          <w:p w:rsidR="004D72AF" w:rsidRPr="00680B1A" w:rsidRDefault="004D72AF" w:rsidP="00DE228E">
            <w:pPr>
              <w:jc w:val="center"/>
              <w:rPr>
                <w:rFonts w:ascii="Palatino Linotype" w:hAnsi="Palatino Linotype" w:cs="Arial"/>
                <w:b/>
              </w:rPr>
            </w:pPr>
          </w:p>
          <w:p w:rsidR="004D72AF" w:rsidRDefault="004D72AF" w:rsidP="00DE228E">
            <w:pPr>
              <w:rPr>
                <w:rFonts w:ascii="Palatino Linotype" w:hAnsi="Palatino Linotype" w:cs="Arial"/>
                <w:b/>
              </w:rPr>
            </w:pPr>
          </w:p>
          <w:p w:rsidR="004D72AF" w:rsidRDefault="004D72AF" w:rsidP="00DE228E">
            <w:pPr>
              <w:rPr>
                <w:rFonts w:ascii="Palatino Linotype" w:hAnsi="Palatino Linotype" w:cs="Arial"/>
                <w:b/>
              </w:rPr>
            </w:pPr>
          </w:p>
          <w:p w:rsidR="004D72AF" w:rsidRDefault="004D72AF" w:rsidP="00DE228E">
            <w:pPr>
              <w:rPr>
                <w:rFonts w:ascii="Palatino Linotype" w:hAnsi="Palatino Linotype" w:cs="Arial"/>
                <w:b/>
              </w:rPr>
            </w:pPr>
          </w:p>
          <w:p w:rsidR="004D72AF" w:rsidRDefault="004D72AF" w:rsidP="00DE228E">
            <w:pPr>
              <w:rPr>
                <w:rFonts w:ascii="Palatino Linotype" w:hAnsi="Palatino Linotype" w:cs="Arial"/>
                <w:b/>
              </w:rPr>
            </w:pPr>
          </w:p>
          <w:p w:rsidR="004D72AF" w:rsidRDefault="004D72AF" w:rsidP="00DE228E">
            <w:pPr>
              <w:rPr>
                <w:rFonts w:ascii="Palatino Linotype" w:hAnsi="Palatino Linotype" w:cs="Arial"/>
                <w:b/>
              </w:rPr>
            </w:pPr>
          </w:p>
          <w:p w:rsidR="004D72AF" w:rsidRDefault="004D72AF" w:rsidP="00DE228E">
            <w:pPr>
              <w:rPr>
                <w:rFonts w:ascii="Palatino Linotype" w:hAnsi="Palatino Linotype" w:cs="Arial"/>
                <w:b/>
              </w:rPr>
            </w:pPr>
          </w:p>
          <w:p w:rsidR="004D72AF" w:rsidRPr="00680B1A" w:rsidRDefault="004D72AF" w:rsidP="00DE228E">
            <w:pPr>
              <w:rPr>
                <w:rFonts w:ascii="Palatino Linotype" w:hAnsi="Palatino Linotype" w:cs="Arial"/>
                <w:b/>
              </w:rPr>
            </w:pPr>
          </w:p>
          <w:p w:rsidR="004D72AF" w:rsidRPr="00680B1A" w:rsidRDefault="004D72AF" w:rsidP="00DE228E">
            <w:pPr>
              <w:jc w:val="center"/>
              <w:rPr>
                <w:rFonts w:ascii="Palatino Linotype" w:hAnsi="Palatino Linotype"/>
                <w:b/>
              </w:rPr>
            </w:pPr>
            <w:r>
              <w:rPr>
                <w:rFonts w:ascii="Palatino Linotype" w:hAnsi="Palatino Linotype" w:cs="Arial"/>
                <w:b/>
              </w:rPr>
              <w:t>Alexis Tapia Ramírez</w:t>
            </w:r>
          </w:p>
          <w:p w:rsidR="004D72AF" w:rsidRPr="00680B1A" w:rsidRDefault="004D72AF" w:rsidP="00DE228E">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4D72AF" w:rsidRPr="00680B1A" w:rsidRDefault="004D72AF" w:rsidP="00DE228E">
            <w:pPr>
              <w:jc w:val="center"/>
              <w:rPr>
                <w:rFonts w:ascii="Palatino Linotype" w:hAnsi="Palatino Linotype"/>
              </w:rPr>
            </w:pPr>
            <w:r w:rsidRPr="00680B1A">
              <w:rPr>
                <w:rFonts w:ascii="Palatino Linotype" w:hAnsi="Palatino Linotype"/>
              </w:rPr>
              <w:t>(Rúbrica)</w:t>
            </w:r>
          </w:p>
          <w:p w:rsidR="004D72AF" w:rsidRPr="00680B1A" w:rsidRDefault="004D72AF" w:rsidP="00DE228E">
            <w:pPr>
              <w:jc w:val="center"/>
              <w:rPr>
                <w:rFonts w:ascii="Palatino Linotype" w:hAnsi="Palatino Linotype"/>
              </w:rPr>
            </w:pPr>
          </w:p>
        </w:tc>
      </w:tr>
    </w:tbl>
    <w:p w:rsidR="00F10CD4" w:rsidRPr="006556E6" w:rsidRDefault="00F10CD4" w:rsidP="00F10CD4">
      <w:pPr>
        <w:jc w:val="both"/>
        <w:rPr>
          <w:rFonts w:ascii="Palatino Linotype" w:hAnsi="Palatino Linotype" w:cs="Arial"/>
        </w:rPr>
      </w:pPr>
    </w:p>
    <w:p w:rsidR="00F10CD4" w:rsidRDefault="00F10CD4" w:rsidP="00F10CD4">
      <w:pPr>
        <w:jc w:val="both"/>
        <w:rPr>
          <w:rFonts w:ascii="Palatino Linotype" w:hAnsi="Palatino Linotype" w:cs="Arial"/>
        </w:rPr>
      </w:pPr>
    </w:p>
    <w:p w:rsidR="00F10CD4" w:rsidRDefault="00F10CD4" w:rsidP="00F10CD4">
      <w:pPr>
        <w:jc w:val="both"/>
        <w:rPr>
          <w:rFonts w:ascii="Palatino Linotype" w:hAnsi="Palatino Linotype" w:cs="Arial"/>
        </w:rPr>
      </w:pPr>
    </w:p>
    <w:p w:rsidR="00F10CD4" w:rsidRDefault="00F10CD4" w:rsidP="00F10CD4">
      <w:pPr>
        <w:jc w:val="both"/>
        <w:rPr>
          <w:rFonts w:ascii="Palatino Linotype" w:hAnsi="Palatino Linotype" w:cs="Arial"/>
        </w:rPr>
      </w:pPr>
    </w:p>
    <w:p w:rsidR="00024190" w:rsidRPr="004D72AF" w:rsidRDefault="00F10CD4" w:rsidP="004D72AF">
      <w:pPr>
        <w:jc w:val="both"/>
        <w:rPr>
          <w:rFonts w:ascii="Palatino Linotype" w:hAnsi="Palatino Linotype" w:cs="Arial"/>
        </w:rPr>
      </w:pPr>
      <w:r w:rsidRPr="006556E6">
        <w:rPr>
          <w:rFonts w:ascii="Palatino Linotype" w:hAnsi="Palatino Linotype" w:cs="Arial"/>
        </w:rPr>
        <w:t xml:space="preserve">Esta hoja corresponde a la resolución de </w:t>
      </w:r>
      <w:r w:rsidR="006C7E7A">
        <w:t xml:space="preserve">doce de septiembre </w:t>
      </w:r>
      <w:r w:rsidRPr="006556E6">
        <w:rPr>
          <w:rFonts w:ascii="Palatino Linotype" w:hAnsi="Palatino Linotype" w:cs="Arial"/>
        </w:rPr>
        <w:t>de dos mil dieci</w:t>
      </w:r>
      <w:r>
        <w:rPr>
          <w:rFonts w:ascii="Palatino Linotype" w:hAnsi="Palatino Linotype" w:cs="Arial"/>
        </w:rPr>
        <w:t>ocho</w:t>
      </w:r>
      <w:r w:rsidRPr="006556E6">
        <w:rPr>
          <w:rFonts w:ascii="Palatino Linotype" w:hAnsi="Palatino Linotype" w:cs="Arial"/>
        </w:rPr>
        <w:t xml:space="preserve">, emitida en el recurso de revisión </w:t>
      </w:r>
      <w:r>
        <w:rPr>
          <w:rFonts w:ascii="Palatino Linotype" w:hAnsi="Palatino Linotype" w:cs="Arial"/>
          <w:b/>
          <w:bCs/>
        </w:rPr>
        <w:t>02354/INFOEM/IP/RR/2018</w:t>
      </w:r>
      <w:r w:rsidRPr="006556E6">
        <w:rPr>
          <w:rFonts w:ascii="Palatino Linotype" w:hAnsi="Palatino Linotype" w:cs="Arial"/>
        </w:rPr>
        <w:t>.</w:t>
      </w:r>
    </w:p>
    <w:sectPr w:rsidR="00024190" w:rsidRPr="004D72AF" w:rsidSect="00214AF0">
      <w:headerReference w:type="default" r:id="rId29"/>
      <w:footerReference w:type="default" r:id="rId30"/>
      <w:headerReference w:type="first" r:id="rId31"/>
      <w:footerReference w:type="first" r:id="rId32"/>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28E" w:rsidRDefault="00DE228E" w:rsidP="00F10CD4">
      <w:r>
        <w:separator/>
      </w:r>
    </w:p>
  </w:endnote>
  <w:endnote w:type="continuationSeparator" w:id="0">
    <w:p w:rsidR="00DE228E" w:rsidRDefault="00DE228E" w:rsidP="00F10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28E" w:rsidRDefault="00DE228E" w:rsidP="00214AF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800F3">
      <w:rPr>
        <w:rFonts w:ascii="Arial" w:hAnsi="Arial" w:cs="Arial"/>
        <w:b/>
        <w:bCs/>
        <w:noProof/>
        <w:sz w:val="20"/>
        <w:szCs w:val="20"/>
      </w:rPr>
      <w:t>71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800F3">
      <w:rPr>
        <w:rFonts w:ascii="Arial" w:hAnsi="Arial" w:cs="Arial"/>
        <w:b/>
        <w:bCs/>
        <w:noProof/>
        <w:sz w:val="20"/>
        <w:szCs w:val="20"/>
      </w:rPr>
      <w:t>71</w:t>
    </w:r>
    <w:r>
      <w:rPr>
        <w:rFonts w:ascii="Arial" w:hAnsi="Arial" w:cs="Arial"/>
        <w:b/>
        <w:bCs/>
        <w:sz w:val="20"/>
        <w:szCs w:val="20"/>
      </w:rPr>
      <w:fldChar w:fldCharType="end"/>
    </w:r>
  </w:p>
  <w:p w:rsidR="00DE228E" w:rsidRDefault="00DE228E" w:rsidP="00214AF0">
    <w:pPr>
      <w:pStyle w:val="Piedepgina"/>
      <w:rPr>
        <w:rFonts w:ascii="Times New Roman" w:hAnsi="Times New Roman" w:cs="Times New Roman"/>
      </w:rPr>
    </w:pPr>
  </w:p>
  <w:p w:rsidR="00DE228E" w:rsidRDefault="00DE228E" w:rsidP="00214AF0">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28E" w:rsidRDefault="00DE228E" w:rsidP="00214AF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800F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800F3">
      <w:rPr>
        <w:rFonts w:ascii="Arial" w:hAnsi="Arial" w:cs="Arial"/>
        <w:b/>
        <w:bCs/>
        <w:noProof/>
        <w:sz w:val="20"/>
        <w:szCs w:val="20"/>
      </w:rPr>
      <w:t>71</w:t>
    </w:r>
    <w:r>
      <w:rPr>
        <w:rFonts w:ascii="Arial" w:hAnsi="Arial" w:cs="Arial"/>
        <w:b/>
        <w:bCs/>
        <w:sz w:val="20"/>
        <w:szCs w:val="20"/>
      </w:rPr>
      <w:fldChar w:fldCharType="end"/>
    </w:r>
  </w:p>
  <w:p w:rsidR="00DE228E" w:rsidRDefault="00DE228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28E" w:rsidRDefault="00DE228E" w:rsidP="00F10CD4">
      <w:r>
        <w:separator/>
      </w:r>
    </w:p>
  </w:footnote>
  <w:footnote w:type="continuationSeparator" w:id="0">
    <w:p w:rsidR="00DE228E" w:rsidRDefault="00DE228E" w:rsidP="00F10CD4">
      <w:r>
        <w:continuationSeparator/>
      </w:r>
    </w:p>
  </w:footnote>
  <w:footnote w:id="1">
    <w:p w:rsidR="00DE228E" w:rsidRPr="00690CC1" w:rsidRDefault="00DE228E" w:rsidP="00F10CD4">
      <w:pPr>
        <w:autoSpaceDE w:val="0"/>
        <w:autoSpaceDN w:val="0"/>
        <w:adjustRightInd w:val="0"/>
        <w:jc w:val="both"/>
        <w:rPr>
          <w:rFonts w:eastAsiaTheme="minorHAnsi" w:cs="Bookman Old Style"/>
          <w:sz w:val="20"/>
          <w:szCs w:val="20"/>
          <w:lang w:val="es-MX" w:eastAsia="en-US"/>
        </w:rPr>
      </w:pPr>
      <w:r w:rsidRPr="00690CC1">
        <w:rPr>
          <w:rStyle w:val="Refdenotaalpie"/>
          <w:sz w:val="20"/>
          <w:szCs w:val="20"/>
        </w:rPr>
        <w:footnoteRef/>
      </w:r>
      <w:r w:rsidRPr="00690CC1">
        <w:rPr>
          <w:sz w:val="20"/>
          <w:szCs w:val="20"/>
        </w:rPr>
        <w:t xml:space="preserve"> </w:t>
      </w:r>
      <w:r w:rsidRPr="00690CC1">
        <w:rPr>
          <w:rFonts w:eastAsiaTheme="minorHAnsi" w:cs="Bookman Old Style,Bold"/>
          <w:b/>
          <w:bCs/>
          <w:sz w:val="20"/>
          <w:szCs w:val="20"/>
          <w:lang w:val="es-MX" w:eastAsia="en-US"/>
        </w:rPr>
        <w:t xml:space="preserve">Artículo 13. </w:t>
      </w:r>
      <w:r w:rsidRPr="00690CC1">
        <w:rPr>
          <w:rFonts w:eastAsiaTheme="minorHAnsi" w:cs="Bookman Old Style"/>
          <w:sz w:val="20"/>
          <w:szCs w:val="20"/>
          <w:lang w:val="es-MX" w:eastAsia="en-US"/>
        </w:rPr>
        <w:t>El Instituto, en el ámbito de sus atribuciones, deberá suplir cualquier deficiencia para garantizar el ejercicio del derecho de acceso a la información.</w:t>
      </w:r>
    </w:p>
    <w:p w:rsidR="00DE228E" w:rsidRPr="00690CC1" w:rsidRDefault="00DE228E" w:rsidP="00F10CD4">
      <w:pPr>
        <w:autoSpaceDE w:val="0"/>
        <w:autoSpaceDN w:val="0"/>
        <w:adjustRightInd w:val="0"/>
        <w:jc w:val="both"/>
        <w:rPr>
          <w:sz w:val="20"/>
          <w:szCs w:val="20"/>
          <w:lang w:val="es-MX"/>
        </w:rPr>
      </w:pPr>
    </w:p>
  </w:footnote>
  <w:footnote w:id="2">
    <w:p w:rsidR="00DE228E" w:rsidRPr="00690CC1" w:rsidRDefault="00DE228E" w:rsidP="00F10CD4">
      <w:pPr>
        <w:pStyle w:val="Textonotapie"/>
        <w:jc w:val="both"/>
        <w:rPr>
          <w:rFonts w:cs="Bookman Old Style,Bold"/>
          <w:b/>
          <w:bCs/>
        </w:rPr>
      </w:pPr>
      <w:r w:rsidRPr="00690CC1">
        <w:rPr>
          <w:rStyle w:val="Refdenotaalpie"/>
        </w:rPr>
        <w:footnoteRef/>
      </w:r>
      <w:r w:rsidRPr="00690CC1">
        <w:t xml:space="preserve"> </w:t>
      </w:r>
      <w:r w:rsidRPr="00690CC1">
        <w:rPr>
          <w:rFonts w:cs="Bookman Old Style,Bold"/>
          <w:b/>
          <w:bCs/>
        </w:rPr>
        <w:t>Artículo 181. …</w:t>
      </w:r>
    </w:p>
    <w:p w:rsidR="00DE228E" w:rsidRPr="00690CC1" w:rsidRDefault="00DE228E" w:rsidP="00F10CD4">
      <w:pPr>
        <w:pStyle w:val="Textonotapie"/>
        <w:jc w:val="both"/>
        <w:rPr>
          <w:rFonts w:cs="Bookman Old Style,Bold"/>
          <w:b/>
          <w:bCs/>
        </w:rPr>
      </w:pPr>
      <w:r w:rsidRPr="00690CC1">
        <w:rPr>
          <w:rFonts w:cs="Bookman Old Style,Bold"/>
          <w:b/>
          <w:bCs/>
        </w:rPr>
        <w:t>…</w:t>
      </w:r>
    </w:p>
    <w:p w:rsidR="00DE228E" w:rsidRPr="00690CC1" w:rsidRDefault="00DE228E" w:rsidP="00F10CD4">
      <w:pPr>
        <w:autoSpaceDE w:val="0"/>
        <w:autoSpaceDN w:val="0"/>
        <w:adjustRightInd w:val="0"/>
        <w:jc w:val="both"/>
        <w:rPr>
          <w:lang w:val="es-MX"/>
        </w:rPr>
      </w:pPr>
      <w:r w:rsidRPr="00690CC1">
        <w:rPr>
          <w:rFonts w:eastAsiaTheme="minorHAnsi" w:cs="Bookman Old Style"/>
          <w:sz w:val="20"/>
          <w:szCs w:val="20"/>
          <w:lang w:val="es-MX" w:eastAsia="en-US"/>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DE228E" w:rsidRPr="00E70844" w:rsidRDefault="00DE228E" w:rsidP="00F10CD4">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4">
    <w:p w:rsidR="00DE228E" w:rsidRPr="009064F6" w:rsidRDefault="00DE228E" w:rsidP="00F10CD4">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5">
    <w:p w:rsidR="00DE228E" w:rsidRPr="00E70844" w:rsidRDefault="00DE228E" w:rsidP="00F10CD4">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6">
    <w:p w:rsidR="00DE228E" w:rsidRPr="00E70844" w:rsidRDefault="00DE228E" w:rsidP="00F10CD4">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DE228E" w:rsidRPr="00CE236E" w:rsidRDefault="00DE228E" w:rsidP="00F10CD4">
      <w:pPr>
        <w:pStyle w:val="Textonotapie"/>
        <w:jc w:val="both"/>
        <w:rPr>
          <w:rFonts w:ascii="Arial" w:hAnsi="Arial" w:cs="Arial"/>
          <w:sz w:val="16"/>
          <w:szCs w:val="16"/>
        </w:rPr>
      </w:pPr>
    </w:p>
  </w:footnote>
  <w:footnote w:id="7">
    <w:p w:rsidR="00DE228E" w:rsidRDefault="00DE228E" w:rsidP="00F10CD4">
      <w:pPr>
        <w:pStyle w:val="Textonotapie"/>
      </w:pPr>
      <w:r>
        <w:rPr>
          <w:rStyle w:val="Refdenotaalpie"/>
        </w:rPr>
        <w:footnoteRef/>
      </w:r>
      <w:r>
        <w:t xml:space="preserve"> Convención Americana sobre Derechos Humanos. Artículo 13.</w:t>
      </w:r>
    </w:p>
  </w:footnote>
  <w:footnote w:id="8">
    <w:p w:rsidR="00DE228E" w:rsidRDefault="00DE228E" w:rsidP="00F10CD4">
      <w:pPr>
        <w:pStyle w:val="Textonotapie"/>
      </w:pPr>
      <w:r>
        <w:rPr>
          <w:rStyle w:val="Refdenotaalpie"/>
        </w:rPr>
        <w:footnoteRef/>
      </w:r>
      <w:r>
        <w:t xml:space="preserve"> Constitución Política de los Estados Unidos Mexicanos. Artículo sexto, sección A, Fracción I.</w:t>
      </w:r>
    </w:p>
  </w:footnote>
  <w:footnote w:id="9">
    <w:p w:rsidR="00DE228E" w:rsidRDefault="00DE228E" w:rsidP="00F10CD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10">
    <w:p w:rsidR="00DE228E" w:rsidRDefault="00DE228E" w:rsidP="00F10CD4">
      <w:pPr>
        <w:pStyle w:val="Textonotapie"/>
      </w:pPr>
      <w:r>
        <w:rPr>
          <w:rStyle w:val="Refdenotaalpie"/>
        </w:rPr>
        <w:footnoteRef/>
      </w:r>
      <w:r>
        <w:t xml:space="preserve"> Ibídem. Párr. 87.</w:t>
      </w:r>
    </w:p>
  </w:footnote>
  <w:footnote w:id="11">
    <w:p w:rsidR="00DE228E" w:rsidRDefault="00DE228E" w:rsidP="00F10CD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DE228E" w:rsidTr="00214AF0">
      <w:tc>
        <w:tcPr>
          <w:tcW w:w="2552" w:type="dxa"/>
          <w:vAlign w:val="center"/>
          <w:hideMark/>
        </w:tcPr>
        <w:p w:rsidR="00DE228E" w:rsidRDefault="00DE228E" w:rsidP="00214AF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DE228E" w:rsidRDefault="00DE228E" w:rsidP="00214AF0">
          <w:pPr>
            <w:jc w:val="both"/>
            <w:rPr>
              <w:rFonts w:ascii="Palatino Linotype" w:hAnsi="Palatino Linotype"/>
              <w:b/>
              <w:sz w:val="22"/>
              <w:szCs w:val="22"/>
              <w:lang w:val="es-ES_tradnl"/>
            </w:rPr>
          </w:pPr>
          <w:r>
            <w:rPr>
              <w:rFonts w:ascii="Palatino Linotype" w:hAnsi="Palatino Linotype"/>
              <w:b/>
              <w:sz w:val="22"/>
              <w:szCs w:val="22"/>
              <w:lang w:val="es-ES_tradnl"/>
            </w:rPr>
            <w:t xml:space="preserve">02354/INFOEM/IP/RR/2018 </w:t>
          </w:r>
        </w:p>
      </w:tc>
    </w:tr>
    <w:tr w:rsidR="00DE228E" w:rsidTr="00214AF0">
      <w:trPr>
        <w:trHeight w:val="228"/>
      </w:trPr>
      <w:tc>
        <w:tcPr>
          <w:tcW w:w="2552" w:type="dxa"/>
          <w:vAlign w:val="center"/>
          <w:hideMark/>
        </w:tcPr>
        <w:p w:rsidR="00DE228E" w:rsidRDefault="00DE228E" w:rsidP="00214AF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DE228E" w:rsidRDefault="00DE228E" w:rsidP="00214AF0">
          <w:pPr>
            <w:jc w:val="both"/>
            <w:rPr>
              <w:rFonts w:ascii="Palatino Linotype" w:hAnsi="Palatino Linotype"/>
              <w:b/>
              <w:sz w:val="22"/>
              <w:szCs w:val="22"/>
              <w:lang w:val="es-ES_tradnl"/>
            </w:rPr>
          </w:pPr>
          <w:r>
            <w:rPr>
              <w:rFonts w:ascii="Palatino Linotype" w:hAnsi="Palatino Linotype"/>
              <w:b/>
              <w:sz w:val="22"/>
              <w:szCs w:val="22"/>
              <w:lang w:val="es-ES_tradnl"/>
            </w:rPr>
            <w:t>Universidad Autónoma del Estado de México.</w:t>
          </w:r>
        </w:p>
      </w:tc>
    </w:tr>
    <w:tr w:rsidR="00DE228E" w:rsidTr="00214AF0">
      <w:tc>
        <w:tcPr>
          <w:tcW w:w="2552" w:type="dxa"/>
          <w:vAlign w:val="center"/>
          <w:hideMark/>
        </w:tcPr>
        <w:p w:rsidR="00DE228E" w:rsidRDefault="00DE228E" w:rsidP="00214AF0">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DE228E" w:rsidRDefault="00DE228E" w:rsidP="00214AF0">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DE228E" w:rsidRDefault="00DE228E" w:rsidP="00214AF0">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65B824FA" wp14:editId="646F79F0">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28E" w:rsidRDefault="00DE228E" w:rsidP="00214AF0">
    <w:pPr>
      <w:pStyle w:val="Encabezado"/>
      <w:jc w:val="both"/>
    </w:pPr>
    <w:r>
      <w:rPr>
        <w:noProof/>
        <w:lang w:val="es-MX" w:eastAsia="es-MX"/>
      </w:rPr>
      <w:drawing>
        <wp:anchor distT="0" distB="0" distL="114300" distR="114300" simplePos="0" relativeHeight="251660288" behindDoc="1" locked="0" layoutInCell="1" allowOverlap="1" wp14:anchorId="23A5D457" wp14:editId="2BCFD384">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DE228E" w:rsidRPr="00294C56" w:rsidTr="00214AF0">
      <w:tc>
        <w:tcPr>
          <w:tcW w:w="2551" w:type="dxa"/>
          <w:vAlign w:val="center"/>
          <w:hideMark/>
        </w:tcPr>
        <w:p w:rsidR="00DE228E" w:rsidRPr="00294C56" w:rsidRDefault="00DE228E" w:rsidP="00214AF0">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DE228E" w:rsidRPr="00294C56" w:rsidRDefault="00DE228E" w:rsidP="00214AF0">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2354/INFOEM/IP/RR/2018</w:t>
          </w:r>
        </w:p>
      </w:tc>
    </w:tr>
    <w:tr w:rsidR="00DE228E" w:rsidRPr="00294C56" w:rsidTr="00214AF0">
      <w:tc>
        <w:tcPr>
          <w:tcW w:w="2551" w:type="dxa"/>
          <w:vAlign w:val="center"/>
          <w:hideMark/>
        </w:tcPr>
        <w:p w:rsidR="00DE228E" w:rsidRPr="00294C56" w:rsidRDefault="00DE228E" w:rsidP="00214AF0">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DE228E" w:rsidRPr="00294C56" w:rsidRDefault="00DE228E" w:rsidP="00214AF0">
          <w:pPr>
            <w:jc w:val="both"/>
            <w:rPr>
              <w:rFonts w:ascii="Palatino Linotype" w:hAnsi="Palatino Linotype"/>
              <w:b/>
              <w:sz w:val="21"/>
              <w:szCs w:val="21"/>
              <w:lang w:val="es-ES_tradnl"/>
            </w:rPr>
          </w:pPr>
          <w:r>
            <w:rPr>
              <w:rFonts w:ascii="Palatino Linotype" w:hAnsi="Palatino Linotype"/>
              <w:b/>
              <w:sz w:val="21"/>
              <w:szCs w:val="21"/>
              <w:lang w:val="es-ES_tradnl"/>
            </w:rPr>
            <w:t xml:space="preserve">XXXXX </w:t>
          </w:r>
          <w:proofErr w:type="spellStart"/>
          <w:r>
            <w:rPr>
              <w:rFonts w:ascii="Palatino Linotype" w:hAnsi="Palatino Linotype"/>
              <w:b/>
              <w:sz w:val="21"/>
              <w:szCs w:val="21"/>
              <w:lang w:val="es-ES_tradnl"/>
            </w:rPr>
            <w:t>XXXXX</w:t>
          </w:r>
          <w:proofErr w:type="spellEnd"/>
          <w:r>
            <w:rPr>
              <w:rFonts w:ascii="Palatino Linotype" w:hAnsi="Palatino Linotype"/>
              <w:b/>
              <w:sz w:val="21"/>
              <w:szCs w:val="21"/>
              <w:lang w:val="es-ES_tradnl"/>
            </w:rPr>
            <w:t xml:space="preserve"> XXXXXX</w:t>
          </w:r>
        </w:p>
      </w:tc>
    </w:tr>
    <w:tr w:rsidR="00DE228E" w:rsidRPr="00294C56" w:rsidTr="00214AF0">
      <w:trPr>
        <w:trHeight w:val="228"/>
      </w:trPr>
      <w:tc>
        <w:tcPr>
          <w:tcW w:w="2551" w:type="dxa"/>
          <w:vAlign w:val="center"/>
          <w:hideMark/>
        </w:tcPr>
        <w:p w:rsidR="00DE228E" w:rsidRPr="00294C56" w:rsidRDefault="00DE228E" w:rsidP="00214AF0">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DE228E" w:rsidRPr="00294C56" w:rsidRDefault="00DE228E" w:rsidP="00214AF0">
          <w:pPr>
            <w:jc w:val="both"/>
            <w:rPr>
              <w:rFonts w:ascii="Palatino Linotype" w:hAnsi="Palatino Linotype"/>
              <w:b/>
              <w:sz w:val="21"/>
              <w:szCs w:val="21"/>
              <w:lang w:val="es-ES_tradnl"/>
            </w:rPr>
          </w:pPr>
          <w:r>
            <w:rPr>
              <w:rFonts w:ascii="Palatino Linotype" w:hAnsi="Palatino Linotype"/>
              <w:b/>
              <w:sz w:val="21"/>
              <w:szCs w:val="21"/>
              <w:lang w:val="es-ES_tradnl"/>
            </w:rPr>
            <w:t>Universidad Autónoma del Estado de México</w:t>
          </w:r>
        </w:p>
      </w:tc>
    </w:tr>
    <w:tr w:rsidR="00DE228E" w:rsidRPr="00294C56" w:rsidTr="00214AF0">
      <w:tc>
        <w:tcPr>
          <w:tcW w:w="2551" w:type="dxa"/>
          <w:vAlign w:val="center"/>
          <w:hideMark/>
        </w:tcPr>
        <w:p w:rsidR="00DE228E" w:rsidRPr="00294C56" w:rsidRDefault="00DE228E" w:rsidP="00214AF0">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DE228E" w:rsidRPr="00294C56" w:rsidRDefault="00DE228E" w:rsidP="00214AF0">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DE228E" w:rsidRDefault="00DE228E" w:rsidP="00214A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F71"/>
    <w:multiLevelType w:val="hybridMultilevel"/>
    <w:tmpl w:val="3DD43D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86CA5"/>
    <w:multiLevelType w:val="hybridMultilevel"/>
    <w:tmpl w:val="854A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0037E0"/>
    <w:multiLevelType w:val="hybridMultilevel"/>
    <w:tmpl w:val="756E961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
    <w:nsid w:val="25FA29BE"/>
    <w:multiLevelType w:val="hybridMultilevel"/>
    <w:tmpl w:val="2214D840"/>
    <w:lvl w:ilvl="0" w:tplc="080A000B">
      <w:start w:val="1"/>
      <w:numFmt w:val="bullet"/>
      <w:lvlText w:val=""/>
      <w:lvlJc w:val="left"/>
      <w:pPr>
        <w:ind w:left="784" w:hanging="360"/>
      </w:pPr>
      <w:rPr>
        <w:rFonts w:ascii="Wingdings" w:hAnsi="Wingdings"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4">
    <w:nsid w:val="27051B00"/>
    <w:multiLevelType w:val="hybridMultilevel"/>
    <w:tmpl w:val="15663DA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DD47F2"/>
    <w:multiLevelType w:val="hybridMultilevel"/>
    <w:tmpl w:val="C0E0E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74D35FC"/>
    <w:multiLevelType w:val="hybridMultilevel"/>
    <w:tmpl w:val="8572D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2225F9B"/>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6131146"/>
    <w:multiLevelType w:val="hybridMultilevel"/>
    <w:tmpl w:val="B6C41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332E95"/>
    <w:multiLevelType w:val="hybridMultilevel"/>
    <w:tmpl w:val="239A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AE00436"/>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70136A0"/>
    <w:multiLevelType w:val="hybridMultilevel"/>
    <w:tmpl w:val="1840A994"/>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C8E3A4A"/>
    <w:multiLevelType w:val="hybridMultilevel"/>
    <w:tmpl w:val="CB226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1"/>
  </w:num>
  <w:num w:numId="4">
    <w:abstractNumId w:val="5"/>
  </w:num>
  <w:num w:numId="5">
    <w:abstractNumId w:val="14"/>
  </w:num>
  <w:num w:numId="6">
    <w:abstractNumId w:val="10"/>
  </w:num>
  <w:num w:numId="7">
    <w:abstractNumId w:val="7"/>
  </w:num>
  <w:num w:numId="8">
    <w:abstractNumId w:val="0"/>
  </w:num>
  <w:num w:numId="9">
    <w:abstractNumId w:val="4"/>
  </w:num>
  <w:num w:numId="10">
    <w:abstractNumId w:val="3"/>
  </w:num>
  <w:num w:numId="11">
    <w:abstractNumId w:val="2"/>
  </w:num>
  <w:num w:numId="12">
    <w:abstractNumId w:val="6"/>
  </w:num>
  <w:num w:numId="13">
    <w:abstractNumId w:val="9"/>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D4"/>
    <w:rsid w:val="000037F9"/>
    <w:rsid w:val="00024190"/>
    <w:rsid w:val="001853E4"/>
    <w:rsid w:val="00214AF0"/>
    <w:rsid w:val="002800F3"/>
    <w:rsid w:val="002A1C10"/>
    <w:rsid w:val="002D613B"/>
    <w:rsid w:val="002E04D5"/>
    <w:rsid w:val="00364EEE"/>
    <w:rsid w:val="004C71A1"/>
    <w:rsid w:val="004D72AF"/>
    <w:rsid w:val="004F6269"/>
    <w:rsid w:val="005058BA"/>
    <w:rsid w:val="006C7E7A"/>
    <w:rsid w:val="006D30E1"/>
    <w:rsid w:val="006E12E0"/>
    <w:rsid w:val="00715C70"/>
    <w:rsid w:val="007326CA"/>
    <w:rsid w:val="0077102C"/>
    <w:rsid w:val="00836C2E"/>
    <w:rsid w:val="00856A26"/>
    <w:rsid w:val="0086323E"/>
    <w:rsid w:val="008717E3"/>
    <w:rsid w:val="009B5157"/>
    <w:rsid w:val="00B55C9C"/>
    <w:rsid w:val="00B63AC1"/>
    <w:rsid w:val="00B87709"/>
    <w:rsid w:val="00BE0F63"/>
    <w:rsid w:val="00C3401E"/>
    <w:rsid w:val="00CE37C9"/>
    <w:rsid w:val="00D07CFC"/>
    <w:rsid w:val="00DB16E1"/>
    <w:rsid w:val="00DB5CE9"/>
    <w:rsid w:val="00DD10A5"/>
    <w:rsid w:val="00DE228E"/>
    <w:rsid w:val="00E43E20"/>
    <w:rsid w:val="00E7112C"/>
    <w:rsid w:val="00F10CD4"/>
    <w:rsid w:val="00F324B1"/>
    <w:rsid w:val="00F64F73"/>
    <w:rsid w:val="00F716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A3944C-F463-4599-A2B2-94DFEB1C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CD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0CD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10CD4"/>
    <w:rPr>
      <w:rFonts w:eastAsiaTheme="minorEastAsia"/>
      <w:sz w:val="24"/>
      <w:szCs w:val="24"/>
      <w:lang w:val="es-ES_tradnl" w:eastAsia="es-ES"/>
    </w:rPr>
  </w:style>
  <w:style w:type="paragraph" w:styleId="Piedepgina">
    <w:name w:val="footer"/>
    <w:basedOn w:val="Normal"/>
    <w:link w:val="PiedepginaCar"/>
    <w:uiPriority w:val="99"/>
    <w:unhideWhenUsed/>
    <w:rsid w:val="00F10CD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10CD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10CD4"/>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10CD4"/>
    <w:pPr>
      <w:ind w:left="708"/>
    </w:pPr>
    <w:rPr>
      <w:sz w:val="22"/>
      <w:szCs w:val="22"/>
      <w:lang w:val="es-MX" w:eastAsia="en-US"/>
    </w:rPr>
  </w:style>
  <w:style w:type="table" w:styleId="Tablaconcuadrcula">
    <w:name w:val="Table Grid"/>
    <w:basedOn w:val="Tablanormal"/>
    <w:uiPriority w:val="59"/>
    <w:rsid w:val="00F10CD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F10CD4"/>
  </w:style>
  <w:style w:type="character" w:customStyle="1" w:styleId="apple-converted-space">
    <w:name w:val="apple-converted-space"/>
    <w:basedOn w:val="Fuentedeprrafopredeter"/>
    <w:rsid w:val="00F10CD4"/>
  </w:style>
  <w:style w:type="character" w:styleId="Hipervnculo">
    <w:name w:val="Hyperlink"/>
    <w:basedOn w:val="Fuentedeprrafopredeter"/>
    <w:uiPriority w:val="99"/>
    <w:unhideWhenUsed/>
    <w:rsid w:val="00F10CD4"/>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10CD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10C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10CD4"/>
    <w:rPr>
      <w:vertAlign w:val="superscript"/>
    </w:rPr>
  </w:style>
  <w:style w:type="paragraph" w:customStyle="1" w:styleId="paragraph">
    <w:name w:val="paragraph"/>
    <w:basedOn w:val="Normal"/>
    <w:rsid w:val="00F10CD4"/>
    <w:pPr>
      <w:spacing w:before="100" w:beforeAutospacing="1" w:after="100" w:afterAutospacing="1"/>
    </w:pPr>
    <w:rPr>
      <w:lang w:val="es-MX" w:eastAsia="es-MX"/>
    </w:rPr>
  </w:style>
  <w:style w:type="character" w:customStyle="1" w:styleId="il">
    <w:name w:val="il"/>
    <w:basedOn w:val="Fuentedeprrafopredeter"/>
    <w:rsid w:val="00863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54340.page"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7019.page"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saimex.org.mx/saimex/solicitud/downloadAttach/547018.page" TargetMode="Externa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547019.pa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hyperlink" Target="https://www.saimex.org.mx/saimex/solicitud/downloadAttach/547018.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24905-CF65-4086-8128-D572793F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71</Pages>
  <Words>17107</Words>
  <Characters>94093</Characters>
  <Application>Microsoft Office Word</Application>
  <DocSecurity>0</DocSecurity>
  <Lines>784</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2018-09-05T21:00:00Z</dcterms:created>
  <dcterms:modified xsi:type="dcterms:W3CDTF">2018-10-16T16:51:00Z</dcterms:modified>
</cp:coreProperties>
</file>