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188FC95D" w:rsidR="00945197" w:rsidRPr="00946C78" w:rsidRDefault="00945197" w:rsidP="00945197">
      <w:pPr>
        <w:spacing w:before="240" w:after="240" w:line="360" w:lineRule="auto"/>
        <w:jc w:val="both"/>
        <w:rPr>
          <w:rStyle w:val="eop"/>
          <w:rFonts w:ascii="Palatino Linotype" w:hAnsi="Palatino Linotype"/>
          <w:color w:val="000000"/>
          <w:shd w:val="clear" w:color="auto" w:fill="FFFFFF"/>
        </w:rPr>
      </w:pPr>
      <w:bookmarkStart w:id="0" w:name="_GoBack"/>
      <w:bookmarkEnd w:id="0"/>
      <w:r w:rsidRPr="00946C78">
        <w:rPr>
          <w:rStyle w:val="normaltextrun"/>
          <w:rFonts w:ascii="Palatino Linotype" w:hAnsi="Palatino Linotype"/>
          <w:color w:val="000000"/>
          <w:shd w:val="clear" w:color="auto" w:fill="FFFFFF"/>
        </w:rPr>
        <w:t>Resolución del Pleno del</w:t>
      </w:r>
      <w:r w:rsidRPr="00946C78">
        <w:rPr>
          <w:rStyle w:val="apple-converted-space"/>
          <w:rFonts w:ascii="Palatino Linotype" w:hAnsi="Palatino Linotype"/>
          <w:color w:val="000000"/>
          <w:shd w:val="clear" w:color="auto" w:fill="FFFFFF"/>
        </w:rPr>
        <w:t> </w:t>
      </w:r>
      <w:r w:rsidRPr="00946C78">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Pr>
          <w:rStyle w:val="normaltextrun"/>
          <w:rFonts w:ascii="Palatino Linotype" w:hAnsi="Palatino Linotype"/>
          <w:color w:val="000000"/>
          <w:shd w:val="clear" w:color="auto" w:fill="FFFFFF"/>
        </w:rPr>
        <w:t>en Metepec, Estado de México; a</w:t>
      </w:r>
      <w:r>
        <w:rPr>
          <w:rStyle w:val="normaltextrun"/>
          <w:rFonts w:ascii="Palatino Linotype" w:hAnsi="Palatino Linotype"/>
          <w:color w:val="000000"/>
          <w:shd w:val="clear" w:color="auto" w:fill="FFFFFF"/>
        </w:rPr>
        <w:t xml:space="preserve"> </w:t>
      </w:r>
      <w:r w:rsidR="003956B6">
        <w:rPr>
          <w:rStyle w:val="normaltextrun"/>
          <w:rFonts w:ascii="Palatino Linotype" w:hAnsi="Palatino Linotype"/>
          <w:color w:val="000000"/>
          <w:shd w:val="clear" w:color="auto" w:fill="FFFFFF"/>
        </w:rPr>
        <w:t>quince</w:t>
      </w:r>
      <w:r w:rsidR="00127ADC">
        <w:rPr>
          <w:rStyle w:val="normaltextrun"/>
          <w:rFonts w:ascii="Palatino Linotype" w:hAnsi="Palatino Linotype"/>
          <w:color w:val="000000"/>
          <w:shd w:val="clear" w:color="auto" w:fill="FFFFFF"/>
        </w:rPr>
        <w:t xml:space="preserve"> </w:t>
      </w:r>
      <w:r>
        <w:rPr>
          <w:rStyle w:val="normaltextrun"/>
          <w:rFonts w:ascii="Palatino Linotype" w:hAnsi="Palatino Linotype"/>
          <w:color w:val="000000"/>
          <w:shd w:val="clear" w:color="auto" w:fill="FFFFFF"/>
        </w:rPr>
        <w:t xml:space="preserve">de </w:t>
      </w:r>
      <w:r w:rsidR="003956B6">
        <w:rPr>
          <w:rStyle w:val="normaltextrun"/>
          <w:rFonts w:ascii="Palatino Linotype" w:hAnsi="Palatino Linotype"/>
          <w:color w:val="000000"/>
          <w:shd w:val="clear" w:color="auto" w:fill="FFFFFF"/>
        </w:rPr>
        <w:t>agosto</w:t>
      </w:r>
      <w:r w:rsidR="00003BF2">
        <w:rPr>
          <w:rStyle w:val="normaltextrun"/>
          <w:rFonts w:ascii="Palatino Linotype" w:hAnsi="Palatino Linotype"/>
          <w:color w:val="000000"/>
          <w:shd w:val="clear" w:color="auto" w:fill="FFFFFF"/>
        </w:rPr>
        <w:t xml:space="preserve"> de dos mil dieciocho</w:t>
      </w:r>
      <w:r>
        <w:rPr>
          <w:rStyle w:val="normaltextrun"/>
          <w:rFonts w:ascii="Palatino Linotype" w:hAnsi="Palatino Linotype"/>
          <w:color w:val="000000"/>
          <w:shd w:val="clear" w:color="auto" w:fill="FFFFFF"/>
        </w:rPr>
        <w:t>.</w:t>
      </w:r>
    </w:p>
    <w:p w14:paraId="263EDDAA" w14:textId="3B8D3E8F" w:rsidR="00945197" w:rsidRPr="00A22E55" w:rsidRDefault="00945197" w:rsidP="00945197">
      <w:pPr>
        <w:spacing w:before="240" w:after="240" w:line="360" w:lineRule="auto"/>
        <w:jc w:val="both"/>
        <w:rPr>
          <w:rFonts w:ascii="Palatino Linotype" w:hAnsi="Palatino Linotype" w:cs="Arial"/>
        </w:rPr>
      </w:pPr>
      <w:r w:rsidRPr="00A22E55">
        <w:rPr>
          <w:rFonts w:ascii="Palatino Linotype" w:hAnsi="Palatino Linotype" w:cs="Arial"/>
          <w:b/>
        </w:rPr>
        <w:t>Visto</w:t>
      </w:r>
      <w:r w:rsidR="00F27DF1">
        <w:rPr>
          <w:rFonts w:ascii="Palatino Linotype" w:hAnsi="Palatino Linotype" w:cs="Arial"/>
        </w:rPr>
        <w:t xml:space="preserve"> el</w:t>
      </w:r>
      <w:r w:rsidRPr="00A22E55">
        <w:rPr>
          <w:rFonts w:ascii="Palatino Linotype" w:hAnsi="Palatino Linotype" w:cs="Arial"/>
        </w:rPr>
        <w:t xml:space="preserve"> expediente relativo a</w:t>
      </w:r>
      <w:r w:rsidR="00F27DF1">
        <w:rPr>
          <w:rFonts w:ascii="Palatino Linotype" w:hAnsi="Palatino Linotype" w:cs="Arial"/>
        </w:rPr>
        <w:t>l</w:t>
      </w:r>
      <w:r w:rsidRPr="00A22E55">
        <w:rPr>
          <w:rFonts w:ascii="Palatino Linotype" w:hAnsi="Palatino Linotype" w:cs="Arial"/>
        </w:rPr>
        <w:t xml:space="preserve"> recurso de revisión </w:t>
      </w:r>
      <w:r w:rsidR="003956B6">
        <w:rPr>
          <w:rFonts w:ascii="Palatino Linotype" w:hAnsi="Palatino Linotype" w:cs="Arial"/>
          <w:b/>
          <w:bCs/>
        </w:rPr>
        <w:t>02376</w:t>
      </w:r>
      <w:r w:rsidR="00003BF2">
        <w:rPr>
          <w:rFonts w:ascii="Palatino Linotype" w:hAnsi="Palatino Linotype" w:cs="Arial"/>
          <w:b/>
          <w:bCs/>
        </w:rPr>
        <w:t>/INFOEM/IP/RR/2018</w:t>
      </w:r>
      <w:r w:rsidRPr="00A22E55">
        <w:rPr>
          <w:rFonts w:ascii="Palatino Linotype" w:hAnsi="Palatino Linotype" w:cs="Arial"/>
        </w:rPr>
        <w:t xml:space="preserve">, interpuesto por </w:t>
      </w:r>
      <w:r w:rsidR="00B5120D">
        <w:rPr>
          <w:rFonts w:ascii="Palatino Linotype" w:hAnsi="Palatino Linotype" w:cs="Arial"/>
          <w:b/>
        </w:rPr>
        <w:t>Xxxx Xxxxxx Xxxxxxx Xxxxxxxxx</w:t>
      </w:r>
      <w:r w:rsidRPr="00A22E55">
        <w:rPr>
          <w:rFonts w:ascii="Palatino Linotype" w:hAnsi="Palatino Linotype" w:cs="Arial"/>
        </w:rPr>
        <w:t xml:space="preserve">, </w:t>
      </w:r>
      <w:r w:rsidR="00932A78">
        <w:rPr>
          <w:rFonts w:ascii="Palatino Linotype" w:hAnsi="Palatino Linotype" w:cs="Arial"/>
          <w:color w:val="000000" w:themeColor="text1"/>
        </w:rPr>
        <w:t xml:space="preserve">en lo sucesivo </w:t>
      </w:r>
      <w:r w:rsidR="003956B6">
        <w:rPr>
          <w:rFonts w:ascii="Palatino Linotype" w:hAnsi="Palatino Linotype" w:cs="Arial"/>
          <w:color w:val="000000" w:themeColor="text1"/>
        </w:rPr>
        <w:t>el</w:t>
      </w:r>
      <w:r w:rsidRPr="00A22E55">
        <w:rPr>
          <w:rFonts w:ascii="Palatino Linotype" w:hAnsi="Palatino Linotype" w:cs="Arial"/>
          <w:color w:val="000000" w:themeColor="text1"/>
        </w:rPr>
        <w:t xml:space="preserve"> </w:t>
      </w:r>
      <w:r w:rsidRPr="00A22E55">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sidRPr="00A22E55">
        <w:rPr>
          <w:rFonts w:ascii="Palatino Linotype" w:hAnsi="Palatino Linotype" w:cs="Arial"/>
        </w:rPr>
        <w:t>en contra de la</w:t>
      </w:r>
      <w:r w:rsidR="007E0581">
        <w:rPr>
          <w:rFonts w:ascii="Palatino Linotype" w:hAnsi="Palatino Linotype" w:cs="Arial"/>
        </w:rPr>
        <w:t xml:space="preserve"> </w:t>
      </w:r>
      <w:r w:rsidRPr="00A22E55">
        <w:rPr>
          <w:rFonts w:ascii="Palatino Linotype" w:hAnsi="Palatino Linotype" w:cs="Arial"/>
        </w:rPr>
        <w:t xml:space="preserve">respuesta a su solicitud de información con número de folio </w:t>
      </w:r>
      <w:r w:rsidR="00932C2B">
        <w:rPr>
          <w:rFonts w:ascii="Palatino Linotype" w:hAnsi="Palatino Linotype" w:cs="Arial"/>
          <w:b/>
        </w:rPr>
        <w:t>00</w:t>
      </w:r>
      <w:r w:rsidR="003956B6">
        <w:rPr>
          <w:rFonts w:ascii="Palatino Linotype" w:hAnsi="Palatino Linotype" w:cs="Arial"/>
          <w:b/>
        </w:rPr>
        <w:t>094</w:t>
      </w:r>
      <w:r w:rsidRPr="00A22E55">
        <w:rPr>
          <w:rFonts w:ascii="Palatino Linotype" w:hAnsi="Palatino Linotype" w:cs="Arial"/>
          <w:b/>
        </w:rPr>
        <w:t>/</w:t>
      </w:r>
      <w:r w:rsidR="003956B6">
        <w:rPr>
          <w:rFonts w:ascii="Palatino Linotype" w:hAnsi="Palatino Linotype" w:cs="Arial"/>
          <w:b/>
        </w:rPr>
        <w:t>SEDUM</w:t>
      </w:r>
      <w:r w:rsidR="00003BF2">
        <w:rPr>
          <w:rFonts w:ascii="Palatino Linotype" w:hAnsi="Palatino Linotype" w:cs="Arial"/>
          <w:b/>
        </w:rPr>
        <w:t>/IP/2018</w:t>
      </w:r>
      <w:r w:rsidRPr="00A22E55">
        <w:rPr>
          <w:rFonts w:ascii="Palatino Linotype" w:hAnsi="Palatino Linotype" w:cs="Arial"/>
        </w:rPr>
        <w:t>, por parte de</w:t>
      </w:r>
      <w:r w:rsidR="00534EA0">
        <w:rPr>
          <w:rFonts w:ascii="Palatino Linotype" w:hAnsi="Palatino Linotype" w:cs="Arial"/>
        </w:rPr>
        <w:t xml:space="preserve"> </w:t>
      </w:r>
      <w:r w:rsidRPr="00A22E55">
        <w:rPr>
          <w:rFonts w:ascii="Palatino Linotype" w:hAnsi="Palatino Linotype" w:cs="Arial"/>
        </w:rPr>
        <w:t>l</w:t>
      </w:r>
      <w:r w:rsidR="00534EA0">
        <w:rPr>
          <w:rFonts w:ascii="Palatino Linotype" w:hAnsi="Palatino Linotype" w:cs="Arial"/>
        </w:rPr>
        <w:t>a</w:t>
      </w:r>
      <w:r w:rsidRPr="00A22E55">
        <w:rPr>
          <w:rFonts w:ascii="Palatino Linotype" w:hAnsi="Palatino Linotype" w:cs="Arial"/>
        </w:rPr>
        <w:t xml:space="preserve"> </w:t>
      </w:r>
      <w:r w:rsidR="003956B6">
        <w:rPr>
          <w:rFonts w:ascii="Palatino Linotype" w:hAnsi="Palatino Linotype" w:cs="Arial"/>
          <w:b/>
        </w:rPr>
        <w:t>Secretaría de Desarrollo Urbano y Metropolitano</w:t>
      </w:r>
      <w:r w:rsidRPr="00A22E55">
        <w:rPr>
          <w:rFonts w:ascii="Palatino Linotype" w:hAnsi="Palatino Linotype" w:cs="Arial"/>
        </w:rPr>
        <w:t xml:space="preserve">, en lo sucesivo el </w:t>
      </w:r>
      <w:r w:rsidRPr="00A22E55">
        <w:rPr>
          <w:rFonts w:ascii="Palatino Linotype" w:hAnsi="Palatino Linotype" w:cs="Arial"/>
          <w:b/>
        </w:rPr>
        <w:t xml:space="preserve">Sujeto Obligado; </w:t>
      </w:r>
      <w:r w:rsidRPr="00A22E55">
        <w:rPr>
          <w:rFonts w:ascii="Palatino Linotype" w:hAnsi="Palatino Linotype" w:cs="Arial"/>
        </w:rPr>
        <w:t>se procede a dictar la presente resolución, con base en lo siguiente.</w:t>
      </w:r>
    </w:p>
    <w:p w14:paraId="54CA7974" w14:textId="77777777" w:rsidR="00945197" w:rsidRPr="00A22E55" w:rsidRDefault="00945197" w:rsidP="00945197">
      <w:pPr>
        <w:pStyle w:val="Prrafodelista"/>
        <w:numPr>
          <w:ilvl w:val="0"/>
          <w:numId w:val="3"/>
        </w:numPr>
        <w:spacing w:before="240" w:after="240" w:line="360" w:lineRule="auto"/>
        <w:ind w:left="1077"/>
        <w:contextualSpacing/>
        <w:jc w:val="center"/>
        <w:rPr>
          <w:rFonts w:ascii="Palatino Linotype" w:hAnsi="Palatino Linotype" w:cs="Arial"/>
          <w:b/>
        </w:rPr>
      </w:pPr>
      <w:r w:rsidRPr="00A22E55">
        <w:rPr>
          <w:rFonts w:ascii="Palatino Linotype" w:hAnsi="Palatino Linotype" w:cs="Arial"/>
          <w:b/>
        </w:rPr>
        <w:t>A N T E C E D E N T E S:</w:t>
      </w:r>
    </w:p>
    <w:p w14:paraId="76A247E8" w14:textId="1203F719" w:rsidR="00945197" w:rsidRPr="00A22E55" w:rsidRDefault="00945197" w:rsidP="00945197">
      <w:pPr>
        <w:spacing w:before="240" w:after="240" w:line="360" w:lineRule="auto"/>
        <w:jc w:val="both"/>
        <w:rPr>
          <w:rFonts w:ascii="Palatino Linotype" w:hAnsi="Palatino Linotype" w:cs="Arial"/>
          <w:b/>
        </w:rPr>
      </w:pPr>
      <w:r w:rsidRPr="00A22E55">
        <w:rPr>
          <w:rFonts w:ascii="Palatino Linotype" w:hAnsi="Palatino Linotype" w:cs="Arial"/>
          <w:b/>
        </w:rPr>
        <w:t xml:space="preserve">1. Solicitud de acceso a la información. </w:t>
      </w:r>
      <w:r w:rsidRPr="00A22E55">
        <w:rPr>
          <w:rFonts w:ascii="Palatino Linotype" w:hAnsi="Palatino Linotype" w:cs="Arial"/>
        </w:rPr>
        <w:t xml:space="preserve">Con fecha </w:t>
      </w:r>
      <w:r w:rsidR="003956B6">
        <w:rPr>
          <w:rFonts w:ascii="Palatino Linotype" w:hAnsi="Palatino Linotype" w:cs="Arial"/>
        </w:rPr>
        <w:t>diecisiete</w:t>
      </w:r>
      <w:r>
        <w:rPr>
          <w:rFonts w:ascii="Palatino Linotype" w:hAnsi="Palatino Linotype" w:cs="Arial"/>
        </w:rPr>
        <w:t xml:space="preserve"> </w:t>
      </w:r>
      <w:r w:rsidRPr="00A22E55">
        <w:rPr>
          <w:rFonts w:ascii="Palatino Linotype" w:hAnsi="Palatino Linotype" w:cs="Arial"/>
        </w:rPr>
        <w:t xml:space="preserve">de </w:t>
      </w:r>
      <w:r w:rsidR="003956B6">
        <w:rPr>
          <w:rFonts w:ascii="Palatino Linotype" w:hAnsi="Palatino Linotype" w:cs="Arial"/>
        </w:rPr>
        <w:t>mayo</w:t>
      </w:r>
      <w:r w:rsidR="00932A78">
        <w:rPr>
          <w:rFonts w:ascii="Palatino Linotype" w:hAnsi="Palatino Linotype" w:cs="Arial"/>
        </w:rPr>
        <w:t xml:space="preserve"> </w:t>
      </w:r>
      <w:r w:rsidRPr="00A22E55">
        <w:rPr>
          <w:rFonts w:ascii="Palatino Linotype" w:hAnsi="Palatino Linotype" w:cs="Arial"/>
        </w:rPr>
        <w:t xml:space="preserve">de dos mil </w:t>
      </w:r>
      <w:r w:rsidR="00003BF2">
        <w:rPr>
          <w:rFonts w:ascii="Palatino Linotype" w:hAnsi="Palatino Linotype" w:cs="Arial"/>
        </w:rPr>
        <w:t>dieciocho</w:t>
      </w:r>
      <w:r w:rsidR="00853688">
        <w:rPr>
          <w:rFonts w:ascii="Palatino Linotype" w:hAnsi="Palatino Linotype" w:cs="Arial"/>
        </w:rPr>
        <w:t>, la</w:t>
      </w:r>
      <w:r w:rsidRPr="00A22E55">
        <w:rPr>
          <w:rFonts w:ascii="Palatino Linotype" w:hAnsi="Palatino Linotype" w:cs="Arial"/>
        </w:rPr>
        <w:t xml:space="preserve"> </w:t>
      </w:r>
      <w:r w:rsidR="00E91A0F">
        <w:rPr>
          <w:rFonts w:ascii="Palatino Linotype" w:hAnsi="Palatino Linotype" w:cs="Arial"/>
        </w:rPr>
        <w:t>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 de acceso a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r w:rsidRPr="00A22E55">
        <w:rPr>
          <w:rFonts w:ascii="Palatino Linotype" w:hAnsi="Palatino Linotype" w:cs="Arial"/>
          <w:b/>
        </w:rPr>
        <w:t>SAIMEX,</w:t>
      </w:r>
      <w:r w:rsidRPr="00A22E55">
        <w:rPr>
          <w:rFonts w:ascii="Palatino Linotype" w:hAnsi="Palatino Linotype" w:cs="Arial"/>
        </w:rPr>
        <w:t xml:space="preserve">  </w:t>
      </w:r>
      <w:r w:rsidRPr="00A22E55">
        <w:rPr>
          <w:rFonts w:ascii="Palatino Linotype" w:hAnsi="Palatino Linotype" w:cs="Arial"/>
          <w:color w:val="000000" w:themeColor="text1"/>
        </w:rPr>
        <w:t>requiriéndole lo siguiente:</w:t>
      </w:r>
    </w:p>
    <w:p w14:paraId="007763C4" w14:textId="6FB3A47A" w:rsidR="00945197" w:rsidRPr="003956B6" w:rsidRDefault="00F27DF1" w:rsidP="00971EC5">
      <w:pPr>
        <w:ind w:left="851" w:right="900"/>
        <w:jc w:val="both"/>
        <w:rPr>
          <w:rFonts w:ascii="Palatino Linotype" w:hAnsi="Palatino Linotype" w:cs="Arial"/>
          <w:i/>
          <w:sz w:val="22"/>
          <w:szCs w:val="22"/>
        </w:rPr>
      </w:pPr>
      <w:r w:rsidRPr="00003BF2">
        <w:rPr>
          <w:rFonts w:ascii="Palatino Linotype" w:hAnsi="Palatino Linotype" w:cs="Arial"/>
          <w:i/>
          <w:sz w:val="22"/>
          <w:szCs w:val="22"/>
        </w:rPr>
        <w:t xml:space="preserve"> </w:t>
      </w:r>
      <w:r w:rsidR="00945197" w:rsidRPr="003956B6">
        <w:rPr>
          <w:rFonts w:ascii="Palatino Linotype" w:hAnsi="Palatino Linotype" w:cs="Arial"/>
          <w:i/>
          <w:sz w:val="22"/>
          <w:szCs w:val="22"/>
        </w:rPr>
        <w:t>“</w:t>
      </w:r>
      <w:r w:rsidR="003956B6" w:rsidRPr="003956B6">
        <w:rPr>
          <w:rFonts w:ascii="Palatino Linotype" w:hAnsi="Palatino Linotype"/>
          <w:i/>
          <w:color w:val="000000"/>
          <w:sz w:val="22"/>
          <w:szCs w:val="22"/>
        </w:rPr>
        <w:t>Con relación al predio donde se localiza el "Hospital Ángeles Lomas" ubicado en Hacienda de las Palmas, Col. Valle de las Palmas, código postal 52763, Huixquilucan, Estado de México y del cual adjunto plano de localización como referencia, solicito la siguiente documentación: 1. Estudio y dictamen de impacto ambiental. 2. Estudio y dictamen de impacto regional. 3. Estudio y dictamen de impacto vial. 4. Estudio y dictamen de Protección Civil. 5. Licencia de funcionamiento. 6. Dictamen único de factibilidad</w:t>
      </w:r>
      <w:r w:rsidR="00E91A0F" w:rsidRPr="003956B6">
        <w:rPr>
          <w:rFonts w:ascii="Palatino Linotype" w:hAnsi="Palatino Linotype"/>
          <w:i/>
          <w:color w:val="000000"/>
          <w:sz w:val="22"/>
          <w:szCs w:val="22"/>
        </w:rPr>
        <w:t>.</w:t>
      </w:r>
      <w:r w:rsidR="00945197" w:rsidRPr="003956B6">
        <w:rPr>
          <w:rFonts w:ascii="Palatino Linotype" w:hAnsi="Palatino Linotype" w:cs="Arial"/>
          <w:i/>
          <w:sz w:val="22"/>
          <w:szCs w:val="22"/>
        </w:rPr>
        <w:t>” (sic)</w:t>
      </w:r>
    </w:p>
    <w:p w14:paraId="57FA3455" w14:textId="6B96C965" w:rsidR="00932A78" w:rsidRDefault="00945197" w:rsidP="00945197">
      <w:pPr>
        <w:spacing w:before="240" w:after="240" w:line="360" w:lineRule="auto"/>
        <w:jc w:val="both"/>
        <w:rPr>
          <w:rFonts w:ascii="Palatino Linotype" w:hAnsi="Palatino Linotype" w:cs="Arial"/>
        </w:rPr>
      </w:pPr>
      <w:r>
        <w:rPr>
          <w:rFonts w:ascii="Palatino Linotype" w:hAnsi="Palatino Linotype" w:cs="Arial"/>
          <w:b/>
        </w:rPr>
        <w:t xml:space="preserve">Modalidad de entrega: </w:t>
      </w:r>
      <w:r w:rsidR="001D0AC5">
        <w:rPr>
          <w:rFonts w:ascii="Palatino Linotype" w:hAnsi="Palatino Linotype" w:cs="Arial"/>
        </w:rPr>
        <w:t>El</w:t>
      </w:r>
      <w:r>
        <w:rPr>
          <w:rFonts w:ascii="Palatino Linotype" w:hAnsi="Palatino Linotype" w:cs="Arial"/>
        </w:rPr>
        <w:t xml:space="preserve"> </w:t>
      </w:r>
      <w:r w:rsidR="00E91A0F">
        <w:rPr>
          <w:rFonts w:ascii="Palatino Linotype" w:hAnsi="Palatino Linotype" w:cs="Arial"/>
        </w:rPr>
        <w:t>solicitante</w:t>
      </w:r>
      <w:r>
        <w:rPr>
          <w:rFonts w:ascii="Palatino Linotype" w:hAnsi="Palatino Linotype" w:cs="Arial"/>
        </w:rPr>
        <w:t xml:space="preserve"> eligió como medio de entrega de la información el SAIMEX.</w:t>
      </w:r>
    </w:p>
    <w:p w14:paraId="3701A642" w14:textId="54D34AB7" w:rsidR="003956B6" w:rsidRPr="003956B6" w:rsidRDefault="003956B6" w:rsidP="00131104">
      <w:pPr>
        <w:spacing w:before="100" w:beforeAutospacing="1" w:after="100" w:afterAutospacing="1" w:line="360" w:lineRule="auto"/>
        <w:jc w:val="both"/>
        <w:rPr>
          <w:rFonts w:ascii="Arial" w:hAnsi="Arial" w:cs="Arial"/>
          <w:color w:val="333333"/>
          <w:sz w:val="27"/>
          <w:szCs w:val="27"/>
          <w:lang w:val="es-MX"/>
        </w:rPr>
      </w:pPr>
      <w:r w:rsidRPr="003956B6">
        <w:rPr>
          <w:rFonts w:ascii="Palatino Linotype" w:hAnsi="Palatino Linotype" w:cs="Arial"/>
          <w:b/>
        </w:rPr>
        <w:lastRenderedPageBreak/>
        <w:t>Anexos</w:t>
      </w:r>
      <w:r>
        <w:rPr>
          <w:rFonts w:ascii="Palatino Linotype" w:hAnsi="Palatino Linotype" w:cs="Arial"/>
        </w:rPr>
        <w:t xml:space="preserve">. El solicitante agregó a su formato de solicitud de acceso a la información pública, el archivo </w:t>
      </w:r>
      <w:r w:rsidRPr="003956B6">
        <w:rPr>
          <w:rFonts w:ascii="Palatino Linotype" w:hAnsi="Palatino Linotype" w:cs="Arial"/>
          <w:i/>
        </w:rPr>
        <w:t>“</w:t>
      </w:r>
      <w:hyperlink r:id="rId8" w:tgtFrame="_blank" w:history="1">
        <w:r w:rsidRPr="003956B6">
          <w:rPr>
            <w:rStyle w:val="Hipervnculo"/>
            <w:rFonts w:ascii="Palatino Linotype" w:hAnsi="Palatino Linotype" w:cs="Arial"/>
            <w:bCs/>
            <w:i/>
            <w:color w:val="auto"/>
            <w:u w:val="none"/>
          </w:rPr>
          <w:t>angeles lomas.pdf</w:t>
        </w:r>
      </w:hyperlink>
      <w:r w:rsidRPr="003956B6">
        <w:rPr>
          <w:rFonts w:ascii="Palatino Linotype" w:hAnsi="Palatino Linotype" w:cs="Arial"/>
          <w:i/>
          <w:lang w:val="es-MX"/>
        </w:rPr>
        <w:t>”</w:t>
      </w:r>
      <w:r>
        <w:rPr>
          <w:rFonts w:ascii="Palatino Linotype" w:hAnsi="Palatino Linotype" w:cs="Arial"/>
          <w:lang w:val="es-MX"/>
        </w:rPr>
        <w:t>, mismo que contiene la ubicación del hospital al que alude en su solicitud.</w:t>
      </w:r>
    </w:p>
    <w:p w14:paraId="671D902E" w14:textId="6BC4715F" w:rsidR="00C37876" w:rsidRDefault="00C42946" w:rsidP="00C37876">
      <w:pPr>
        <w:spacing w:before="240" w:after="240" w:line="360" w:lineRule="auto"/>
        <w:jc w:val="both"/>
        <w:rPr>
          <w:rFonts w:ascii="Palatino Linotype" w:hAnsi="Palatino Linotype" w:cs="Arial"/>
        </w:rPr>
      </w:pPr>
      <w:r w:rsidRPr="002F13C7">
        <w:rPr>
          <w:rFonts w:ascii="Palatino Linotype" w:hAnsi="Palatino Linotype" w:cs="Arial"/>
          <w:b/>
        </w:rPr>
        <w:t>2.</w:t>
      </w:r>
      <w:r w:rsidR="007E0581" w:rsidRPr="00A22E55">
        <w:rPr>
          <w:rFonts w:ascii="Palatino Linotype" w:hAnsi="Palatino Linotype" w:cs="Arial"/>
          <w:b/>
        </w:rPr>
        <w:t xml:space="preserve"> Respuesta. </w:t>
      </w:r>
      <w:r w:rsidR="00C37876" w:rsidRPr="00206CCA">
        <w:rPr>
          <w:rFonts w:ascii="Palatino Linotype" w:hAnsi="Palatino Linotype" w:cs="Arial"/>
        </w:rPr>
        <w:t xml:space="preserve">Con fecha </w:t>
      </w:r>
      <w:r w:rsidR="003956B6">
        <w:rPr>
          <w:rFonts w:ascii="Palatino Linotype" w:hAnsi="Palatino Linotype" w:cs="Arial"/>
        </w:rPr>
        <w:t>cinco</w:t>
      </w:r>
      <w:r w:rsidR="00C37876" w:rsidRPr="00206CCA">
        <w:rPr>
          <w:rFonts w:ascii="Palatino Linotype" w:hAnsi="Palatino Linotype" w:cs="Arial"/>
        </w:rPr>
        <w:t xml:space="preserve"> de </w:t>
      </w:r>
      <w:r w:rsidR="003956B6">
        <w:rPr>
          <w:rFonts w:ascii="Palatino Linotype" w:hAnsi="Palatino Linotype" w:cs="Arial"/>
        </w:rPr>
        <w:t>junio</w:t>
      </w:r>
      <w:r w:rsidR="00003BF2">
        <w:rPr>
          <w:rFonts w:ascii="Palatino Linotype" w:hAnsi="Palatino Linotype" w:cs="Arial"/>
        </w:rPr>
        <w:t xml:space="preserve"> de dos mil dieciocho</w:t>
      </w:r>
      <w:r w:rsidR="00C37876" w:rsidRPr="00206CCA">
        <w:rPr>
          <w:rFonts w:ascii="Palatino Linotype" w:hAnsi="Palatino Linotype" w:cs="Arial"/>
        </w:rPr>
        <w:t xml:space="preserve"> el </w:t>
      </w:r>
      <w:r w:rsidR="00C37876" w:rsidRPr="00206CCA">
        <w:rPr>
          <w:rFonts w:ascii="Palatino Linotype" w:hAnsi="Palatino Linotype" w:cs="Arial"/>
          <w:b/>
        </w:rPr>
        <w:t>Sujeto Obligado</w:t>
      </w:r>
      <w:r w:rsidR="00C37876" w:rsidRPr="00206CCA">
        <w:rPr>
          <w:rFonts w:ascii="Palatino Linotype" w:hAnsi="Palatino Linotype" w:cs="Arial"/>
        </w:rPr>
        <w:t xml:space="preserve"> envió su respuesta a la solicitud de acceso a la información a través del SAIMEX, </w:t>
      </w:r>
      <w:r w:rsidR="003956B6">
        <w:rPr>
          <w:rFonts w:ascii="Palatino Linotype" w:hAnsi="Palatino Linotype" w:cs="Arial"/>
        </w:rPr>
        <w:t>mediante los archivos que se describen apara mejor referencia a continuación</w:t>
      </w:r>
      <w:r w:rsidR="00C37876">
        <w:rPr>
          <w:rFonts w:ascii="Palatino Linotype" w:hAnsi="Palatino Linotype" w:cs="Arial"/>
        </w:rPr>
        <w:t>:</w:t>
      </w:r>
    </w:p>
    <w:p w14:paraId="6A3E2D77" w14:textId="669596E9" w:rsidR="003956B6" w:rsidRPr="0073243C" w:rsidRDefault="003956B6" w:rsidP="00C37876">
      <w:pPr>
        <w:spacing w:before="240" w:after="240" w:line="360" w:lineRule="auto"/>
        <w:jc w:val="both"/>
        <w:rPr>
          <w:rFonts w:ascii="Palatino Linotype" w:hAnsi="Palatino Linotype"/>
        </w:rPr>
      </w:pPr>
      <w:r w:rsidRPr="003956B6">
        <w:rPr>
          <w:rFonts w:ascii="Palatino Linotype" w:hAnsi="Palatino Linotype" w:cs="Arial"/>
          <w:i/>
        </w:rPr>
        <w:t>- “</w:t>
      </w:r>
      <w:hyperlink r:id="rId9" w:tgtFrame="_blank" w:history="1">
        <w:r w:rsidRPr="003956B6">
          <w:rPr>
            <w:rStyle w:val="Hipervnculo"/>
            <w:rFonts w:ascii="Palatino Linotype" w:hAnsi="Palatino Linotype" w:cs="Arial"/>
            <w:bCs/>
            <w:i/>
            <w:color w:val="auto"/>
            <w:u w:val="none"/>
          </w:rPr>
          <w:t>SAIMEX00094.pdf</w:t>
        </w:r>
      </w:hyperlink>
      <w:r w:rsidRPr="003956B6">
        <w:rPr>
          <w:rFonts w:ascii="Palatino Linotype" w:hAnsi="Palatino Linotype"/>
          <w:i/>
        </w:rPr>
        <w:t xml:space="preserve">”: </w:t>
      </w:r>
      <w:r w:rsidR="0073243C">
        <w:rPr>
          <w:rFonts w:ascii="Palatino Linotype" w:hAnsi="Palatino Linotype"/>
        </w:rPr>
        <w:t>Consistente en el oficio 224020000/1529/2018, firmado por la Directora General de Operación Urbana, en el que medularmente precisa que de la búsqueda efectuada por la Subdirección de Dictámenes Urbanos, dependiente de esa Dirección, no se localizó registro alguno del predio al que se hace mención.</w:t>
      </w:r>
    </w:p>
    <w:p w14:paraId="6D3FADEB" w14:textId="64A2B53E" w:rsidR="003956B6" w:rsidRDefault="003956B6" w:rsidP="00C37876">
      <w:pPr>
        <w:spacing w:before="240" w:after="240" w:line="360" w:lineRule="auto"/>
        <w:jc w:val="both"/>
        <w:rPr>
          <w:rFonts w:ascii="Palatino Linotype" w:hAnsi="Palatino Linotype"/>
        </w:rPr>
      </w:pPr>
      <w:r w:rsidRPr="003956B6">
        <w:rPr>
          <w:rFonts w:ascii="Palatino Linotype" w:hAnsi="Palatino Linotype"/>
          <w:i/>
        </w:rPr>
        <w:t>-“</w:t>
      </w:r>
      <w:hyperlink r:id="rId10" w:tgtFrame="_blank" w:history="1">
        <w:r w:rsidRPr="003956B6">
          <w:rPr>
            <w:rStyle w:val="Hipervnculo"/>
            <w:rFonts w:ascii="Palatino Linotype" w:hAnsi="Palatino Linotype" w:cs="Arial"/>
            <w:bCs/>
            <w:i/>
            <w:color w:val="auto"/>
            <w:u w:val="none"/>
          </w:rPr>
          <w:t>RESPUESTA_00094_IP_2018 SEDUM.pdf</w:t>
        </w:r>
      </w:hyperlink>
      <w:r w:rsidRPr="003956B6">
        <w:rPr>
          <w:rFonts w:ascii="Palatino Linotype" w:hAnsi="Palatino Linotype"/>
          <w:i/>
        </w:rPr>
        <w:t>”:</w:t>
      </w:r>
      <w:r w:rsidR="0073243C">
        <w:rPr>
          <w:rFonts w:ascii="Palatino Linotype" w:hAnsi="Palatino Linotype"/>
          <w:i/>
        </w:rPr>
        <w:t xml:space="preserve"> </w:t>
      </w:r>
      <w:r w:rsidR="0073243C">
        <w:rPr>
          <w:rFonts w:ascii="Palatino Linotype" w:hAnsi="Palatino Linotype"/>
        </w:rPr>
        <w:t>Relativo al oficio 224006000/312/2018, emitido por el responsable de la Unidad de Transparencia, por medio del cual hace de conocimiento del solicitante la respuesta dada por parte de la Directora General de Operación Urbana.</w:t>
      </w:r>
    </w:p>
    <w:p w14:paraId="03E63F50" w14:textId="0D5641D0" w:rsidR="00945197" w:rsidRDefault="00B73DA7" w:rsidP="004375FF">
      <w:pPr>
        <w:spacing w:after="240" w:line="360" w:lineRule="auto"/>
        <w:jc w:val="both"/>
        <w:rPr>
          <w:rFonts w:ascii="Palatino Linotype" w:hAnsi="Palatino Linotype" w:cs="Arial"/>
        </w:rPr>
      </w:pPr>
      <w:r>
        <w:rPr>
          <w:rFonts w:ascii="Palatino Linotype" w:hAnsi="Palatino Linotype" w:cs="Arial"/>
          <w:b/>
        </w:rPr>
        <w:t>3</w:t>
      </w:r>
      <w:r w:rsidR="00BE511B">
        <w:rPr>
          <w:rFonts w:ascii="Palatino Linotype" w:hAnsi="Palatino Linotype" w:cs="Arial"/>
          <w:b/>
        </w:rPr>
        <w:t>. Interposición del</w:t>
      </w:r>
      <w:r w:rsidR="00945197" w:rsidRPr="00A22E55">
        <w:rPr>
          <w:rFonts w:ascii="Palatino Linotype" w:hAnsi="Palatino Linotype" w:cs="Arial"/>
          <w:b/>
        </w:rPr>
        <w:t xml:space="preserve"> recurso de revisión. </w:t>
      </w:r>
      <w:r w:rsidR="0073243C">
        <w:rPr>
          <w:rFonts w:ascii="Palatino Linotype" w:hAnsi="Palatino Linotype" w:cs="Arial"/>
        </w:rPr>
        <w:t>Inconforme el</w:t>
      </w:r>
      <w:r w:rsidR="00945197" w:rsidRPr="00A22E55">
        <w:rPr>
          <w:rFonts w:ascii="Palatino Linotype" w:hAnsi="Palatino Linotype" w:cs="Arial"/>
        </w:rPr>
        <w:t xml:space="preserve"> solicitante con la</w:t>
      </w:r>
      <w:r w:rsidR="007E0581">
        <w:rPr>
          <w:rFonts w:ascii="Palatino Linotype" w:hAnsi="Palatino Linotype" w:cs="Arial"/>
        </w:rPr>
        <w:t xml:space="preserve"> </w:t>
      </w:r>
      <w:r w:rsidR="00945197" w:rsidRPr="00A22E55">
        <w:rPr>
          <w:rFonts w:ascii="Palatino Linotype" w:hAnsi="Palatino Linotype" w:cs="Arial"/>
        </w:rPr>
        <w:t>respuesta</w:t>
      </w:r>
      <w:r w:rsidR="009A167A">
        <w:rPr>
          <w:rFonts w:ascii="Palatino Linotype" w:hAnsi="Palatino Linotype" w:cs="Arial"/>
        </w:rPr>
        <w:t xml:space="preserve"> otorgada por </w:t>
      </w:r>
      <w:r w:rsidR="00945197" w:rsidRPr="00A22E55">
        <w:rPr>
          <w:rFonts w:ascii="Palatino Linotype" w:hAnsi="Palatino Linotype" w:cs="Arial"/>
        </w:rPr>
        <w:t xml:space="preserve">el </w:t>
      </w:r>
      <w:r w:rsidR="00945197" w:rsidRPr="00FC6583">
        <w:rPr>
          <w:rFonts w:ascii="Palatino Linotype" w:hAnsi="Palatino Linotype" w:cs="Arial"/>
          <w:b/>
        </w:rPr>
        <w:t>Sujeto Obligado</w:t>
      </w:r>
      <w:r w:rsidR="00945197" w:rsidRPr="00A22E55">
        <w:rPr>
          <w:rFonts w:ascii="Palatino Linotype" w:hAnsi="Palatino Linotype" w:cs="Arial"/>
        </w:rPr>
        <w:t xml:space="preserve"> interpuso recurso de revisión a través del SAIMEX con fecha </w:t>
      </w:r>
      <w:r w:rsidR="0073243C">
        <w:rPr>
          <w:rFonts w:ascii="Palatino Linotype" w:hAnsi="Palatino Linotype" w:cs="Arial"/>
        </w:rPr>
        <w:t>veinticinco</w:t>
      </w:r>
      <w:r w:rsidR="003B5FBE">
        <w:rPr>
          <w:rFonts w:ascii="Palatino Linotype" w:hAnsi="Palatino Linotype" w:cs="Arial"/>
        </w:rPr>
        <w:t xml:space="preserve"> </w:t>
      </w:r>
      <w:r w:rsidR="00945197">
        <w:rPr>
          <w:rFonts w:ascii="Palatino Linotype" w:hAnsi="Palatino Linotype" w:cs="Arial"/>
        </w:rPr>
        <w:t>de</w:t>
      </w:r>
      <w:r w:rsidR="00945197" w:rsidRPr="00A22E55">
        <w:rPr>
          <w:rFonts w:ascii="Palatino Linotype" w:hAnsi="Palatino Linotype" w:cs="Arial"/>
        </w:rPr>
        <w:t xml:space="preserve"> </w:t>
      </w:r>
      <w:r w:rsidR="0073243C">
        <w:rPr>
          <w:rFonts w:ascii="Palatino Linotype" w:hAnsi="Palatino Linotype" w:cs="Arial"/>
        </w:rPr>
        <w:t xml:space="preserve">junio </w:t>
      </w:r>
      <w:r w:rsidR="00945197" w:rsidRPr="00A22E55">
        <w:rPr>
          <w:rFonts w:ascii="Palatino Linotype" w:hAnsi="Palatino Linotype" w:cs="Arial"/>
        </w:rPr>
        <w:t xml:space="preserve">de dos mil </w:t>
      </w:r>
      <w:r w:rsidR="003B5FBE">
        <w:rPr>
          <w:rFonts w:ascii="Palatino Linotype" w:hAnsi="Palatino Linotype" w:cs="Arial"/>
        </w:rPr>
        <w:t>dieciocho</w:t>
      </w:r>
      <w:r w:rsidR="00945197" w:rsidRPr="00A22E55">
        <w:rPr>
          <w:rFonts w:ascii="Palatino Linotype" w:hAnsi="Palatino Linotype" w:cs="Arial"/>
        </w:rPr>
        <w:t>, a través de</w:t>
      </w:r>
      <w:r w:rsidR="006C25BF">
        <w:rPr>
          <w:rFonts w:ascii="Palatino Linotype" w:hAnsi="Palatino Linotype" w:cs="Arial"/>
        </w:rPr>
        <w:t>l</w:t>
      </w:r>
      <w:r w:rsidR="00945197" w:rsidRPr="00A22E55">
        <w:rPr>
          <w:rFonts w:ascii="Palatino Linotype" w:hAnsi="Palatino Linotype" w:cs="Arial"/>
        </w:rPr>
        <w:t xml:space="preserve"> cual expresó lo siguiente:</w:t>
      </w:r>
    </w:p>
    <w:p w14:paraId="3317A200" w14:textId="77777777" w:rsidR="00945197" w:rsidRPr="00A22E55" w:rsidRDefault="00945197" w:rsidP="00945197">
      <w:pPr>
        <w:spacing w:line="360" w:lineRule="auto"/>
        <w:ind w:left="708"/>
        <w:rPr>
          <w:rFonts w:ascii="Palatino Linotype" w:hAnsi="Palatino Linotype" w:cs="Arial"/>
          <w:b/>
        </w:rPr>
      </w:pPr>
      <w:r w:rsidRPr="00A22E55">
        <w:rPr>
          <w:rFonts w:ascii="Palatino Linotype" w:hAnsi="Palatino Linotype" w:cs="Arial"/>
          <w:b/>
        </w:rPr>
        <w:t>a) Acto impugnado.</w:t>
      </w:r>
    </w:p>
    <w:p w14:paraId="2CAEADD9" w14:textId="645759B3" w:rsidR="00945197" w:rsidRPr="0073243C" w:rsidRDefault="00945197" w:rsidP="003B5FBE">
      <w:pPr>
        <w:spacing w:after="240"/>
        <w:ind w:left="851" w:right="900"/>
        <w:jc w:val="both"/>
        <w:rPr>
          <w:rFonts w:ascii="Palatino Linotype" w:hAnsi="Palatino Linotype" w:cs="Arial"/>
          <w:i/>
          <w:sz w:val="22"/>
          <w:szCs w:val="22"/>
        </w:rPr>
      </w:pPr>
      <w:r w:rsidRPr="0073243C">
        <w:rPr>
          <w:rFonts w:ascii="Palatino Linotype" w:hAnsi="Palatino Linotype"/>
          <w:i/>
          <w:color w:val="000000"/>
          <w:sz w:val="22"/>
          <w:szCs w:val="22"/>
        </w:rPr>
        <w:t>“</w:t>
      </w:r>
      <w:r w:rsidR="0073243C" w:rsidRPr="0073243C">
        <w:rPr>
          <w:rFonts w:ascii="Palatino Linotype" w:hAnsi="Palatino Linotype"/>
          <w:i/>
          <w:color w:val="000000"/>
          <w:sz w:val="22"/>
          <w:szCs w:val="22"/>
        </w:rPr>
        <w:t>La Autoridad Responsable declara la inexistencia de la información, sin embargo, la documentación solicitada es un requisito sine qua non para la construcción y operación del "Hospital Ángeles Lomas"</w:t>
      </w:r>
      <w:r w:rsidR="00CE2D9B" w:rsidRPr="0073243C">
        <w:rPr>
          <w:rFonts w:ascii="Palatino Linotype" w:hAnsi="Palatino Linotype"/>
          <w:i/>
          <w:color w:val="000000"/>
          <w:sz w:val="22"/>
          <w:szCs w:val="22"/>
        </w:rPr>
        <w:t>.</w:t>
      </w:r>
      <w:r w:rsidRPr="0073243C">
        <w:rPr>
          <w:rFonts w:ascii="Palatino Linotype" w:hAnsi="Palatino Linotype" w:cs="Arial"/>
          <w:i/>
          <w:sz w:val="22"/>
          <w:szCs w:val="22"/>
        </w:rPr>
        <w:t>” (sic)</w:t>
      </w:r>
    </w:p>
    <w:p w14:paraId="43F0947C" w14:textId="77777777" w:rsidR="0073243C" w:rsidRDefault="0073243C" w:rsidP="00945197">
      <w:pPr>
        <w:spacing w:line="360" w:lineRule="auto"/>
        <w:ind w:left="708"/>
        <w:jc w:val="both"/>
        <w:rPr>
          <w:rFonts w:ascii="Palatino Linotype" w:hAnsi="Palatino Linotype" w:cs="Arial"/>
          <w:b/>
        </w:rPr>
      </w:pPr>
    </w:p>
    <w:p w14:paraId="44501B20" w14:textId="77777777" w:rsidR="00945197" w:rsidRPr="00A22E55" w:rsidRDefault="00945197" w:rsidP="00945197">
      <w:pPr>
        <w:spacing w:line="360" w:lineRule="auto"/>
        <w:ind w:left="708"/>
        <w:jc w:val="both"/>
        <w:rPr>
          <w:rFonts w:ascii="Palatino Linotype" w:hAnsi="Palatino Linotype" w:cs="Arial"/>
          <w:b/>
        </w:rPr>
      </w:pPr>
      <w:r w:rsidRPr="00A22E55">
        <w:rPr>
          <w:rFonts w:ascii="Palatino Linotype" w:hAnsi="Palatino Linotype" w:cs="Arial"/>
          <w:b/>
        </w:rPr>
        <w:lastRenderedPageBreak/>
        <w:t>b) Motivos de inconformidad.</w:t>
      </w:r>
    </w:p>
    <w:p w14:paraId="502D646E" w14:textId="0A8F0BB7" w:rsidR="00945197" w:rsidRPr="0073243C" w:rsidRDefault="00945197" w:rsidP="003B5FBE">
      <w:pPr>
        <w:ind w:left="851" w:right="900"/>
        <w:jc w:val="both"/>
        <w:rPr>
          <w:rFonts w:ascii="Palatino Linotype" w:hAnsi="Palatino Linotype" w:cs="Arial"/>
          <w:i/>
          <w:sz w:val="22"/>
          <w:szCs w:val="22"/>
        </w:rPr>
      </w:pPr>
      <w:r w:rsidRPr="0073243C">
        <w:rPr>
          <w:rFonts w:ascii="Palatino Linotype" w:hAnsi="Palatino Linotype" w:cs="Arial"/>
          <w:i/>
          <w:sz w:val="22"/>
          <w:szCs w:val="22"/>
        </w:rPr>
        <w:t>“</w:t>
      </w:r>
      <w:r w:rsidR="0073243C" w:rsidRPr="0073243C">
        <w:rPr>
          <w:rFonts w:ascii="Palatino Linotype" w:hAnsi="Palatino Linotype"/>
          <w:i/>
          <w:color w:val="000000"/>
          <w:sz w:val="22"/>
          <w:szCs w:val="22"/>
        </w:rPr>
        <w:t>La Autoridad Responsable sólo se limitó a la búsqueda en una sola unidad administrativa, por lo que se requiere sea ampliada y realizada una búsqueda exhaustiva en el resto de la dependencia y en su caso la resolución del comité de información confirmando dicha inexistencia. Ahora bien, bajo el entendido que la falta de los documentos constituyen una ilegalidad del Inmueble, bien podrían obrar en algún otro departamento o unidad administrativa, que haya realizado alguna verificación o iniciado procedimiento en contra del "Hospital Ángeles Lomas", por lo que de ser así, se requiere que sea mencionado y localizada la documentación. En caso que el "titulo" de los documentos no sea el correcto y exista su equivalente, bajo el principio de máxima publicidad y transparencia, se solicita la suplencia con el fin de obtener tales documentos</w:t>
      </w:r>
      <w:r w:rsidR="00CE2D9B" w:rsidRPr="0073243C">
        <w:rPr>
          <w:rFonts w:ascii="Palatino Linotype" w:hAnsi="Palatino Linotype"/>
          <w:i/>
          <w:color w:val="000000"/>
          <w:sz w:val="22"/>
          <w:szCs w:val="22"/>
        </w:rPr>
        <w:t>.</w:t>
      </w:r>
      <w:r w:rsidRPr="0073243C">
        <w:rPr>
          <w:rFonts w:ascii="Palatino Linotype" w:hAnsi="Palatino Linotype" w:cs="Arial"/>
          <w:i/>
          <w:sz w:val="22"/>
          <w:szCs w:val="22"/>
        </w:rPr>
        <w:t>” (sic)</w:t>
      </w:r>
    </w:p>
    <w:p w14:paraId="06FC8678" w14:textId="20AA223D" w:rsidR="00CE2D9B" w:rsidRPr="00CE2D9B" w:rsidRDefault="00CE2D9B" w:rsidP="00CE2D9B">
      <w:pPr>
        <w:ind w:left="851" w:right="900"/>
        <w:jc w:val="both"/>
        <w:rPr>
          <w:rFonts w:ascii="Palatino Linotype" w:hAnsi="Palatino Linotype"/>
          <w:i/>
          <w:sz w:val="22"/>
          <w:szCs w:val="22"/>
          <w:lang w:eastAsia="es-MX"/>
        </w:rPr>
      </w:pPr>
    </w:p>
    <w:p w14:paraId="38A57F17" w14:textId="580DE9BF" w:rsidR="00C37876" w:rsidRDefault="003F7C99" w:rsidP="00C37876">
      <w:pPr>
        <w:spacing w:before="240" w:after="240" w:line="360" w:lineRule="auto"/>
        <w:jc w:val="both"/>
        <w:rPr>
          <w:rFonts w:ascii="Palatino Linotype" w:hAnsi="Palatino Linotype"/>
        </w:rPr>
      </w:pPr>
      <w:r>
        <w:rPr>
          <w:rFonts w:ascii="Palatino Linotype" w:hAnsi="Palatino Linotype"/>
          <w:b/>
        </w:rPr>
        <w:t>4</w:t>
      </w:r>
      <w:r w:rsidR="00C37876" w:rsidRPr="005A3029">
        <w:rPr>
          <w:rFonts w:ascii="Palatino Linotype" w:hAnsi="Palatino Linotype"/>
          <w:b/>
        </w:rPr>
        <w:t xml:space="preserve">. Turno. </w:t>
      </w:r>
      <w:r w:rsidR="00C37876" w:rsidRPr="005A3029">
        <w:rPr>
          <w:rFonts w:ascii="Palatino Linotype" w:hAnsi="Palatino Linotype"/>
        </w:rPr>
        <w:t xml:space="preserve">De conformidad con el artículo 185, fracción I de la </w:t>
      </w:r>
      <w:r w:rsidR="00C37876" w:rsidRPr="005A3029">
        <w:rPr>
          <w:rFonts w:ascii="Palatino Linotype" w:hAnsi="Palatino Linotype" w:cs="Arial"/>
        </w:rPr>
        <w:t>Ley de Transparencia y Acceso a la Información Pública del Estado de México y Municipios</w:t>
      </w:r>
      <w:r w:rsidR="006C25BF">
        <w:rPr>
          <w:rFonts w:ascii="Palatino Linotype" w:hAnsi="Palatino Linotype" w:cs="Arial"/>
        </w:rPr>
        <w:t xml:space="preserve">, el recurso de revisión número </w:t>
      </w:r>
      <w:r w:rsidR="0073243C">
        <w:rPr>
          <w:rFonts w:ascii="Palatino Linotype" w:hAnsi="Palatino Linotype" w:cs="Arial"/>
          <w:b/>
        </w:rPr>
        <w:t>02376</w:t>
      </w:r>
      <w:r w:rsidR="00C37876" w:rsidRPr="006C25BF">
        <w:rPr>
          <w:rFonts w:ascii="Palatino Linotype" w:hAnsi="Palatino Linotype" w:cs="Arial"/>
          <w:b/>
        </w:rPr>
        <w:t>/</w:t>
      </w:r>
      <w:r w:rsidR="003B5FBE">
        <w:rPr>
          <w:rFonts w:ascii="Palatino Linotype" w:hAnsi="Palatino Linotype" w:cs="Arial"/>
          <w:b/>
        </w:rPr>
        <w:t>INFOEM/IP/RR/2018</w:t>
      </w:r>
      <w:r w:rsidR="00C37876" w:rsidRPr="005A3029">
        <w:rPr>
          <w:rFonts w:ascii="Palatino Linotype" w:hAnsi="Palatino Linotype" w:cs="Arial"/>
          <w:b/>
        </w:rPr>
        <w:t xml:space="preserve"> </w:t>
      </w:r>
      <w:r w:rsidR="00C37876" w:rsidRPr="005A3029">
        <w:rPr>
          <w:rFonts w:ascii="Palatino Linotype" w:hAnsi="Palatino Linotype" w:cs="Arial"/>
          <w:bCs/>
          <w:lang w:eastAsia="es-MX"/>
        </w:rPr>
        <w:t>fue</w:t>
      </w:r>
      <w:r w:rsidR="00C37876" w:rsidRPr="005A3029">
        <w:rPr>
          <w:rFonts w:ascii="Palatino Linotype" w:hAnsi="Palatino Linotype" w:cs="Arial"/>
          <w:b/>
          <w:bCs/>
          <w:lang w:eastAsia="es-MX"/>
        </w:rPr>
        <w:t xml:space="preserve"> </w:t>
      </w:r>
      <w:r w:rsidR="00C37876" w:rsidRPr="005A3029">
        <w:rPr>
          <w:rFonts w:ascii="Palatino Linotype" w:hAnsi="Palatino Linotype"/>
        </w:rPr>
        <w:t xml:space="preserve">turnado al Comisionado </w:t>
      </w:r>
      <w:r w:rsidR="006C25BF">
        <w:rPr>
          <w:rFonts w:ascii="Palatino Linotype" w:hAnsi="Palatino Linotype"/>
          <w:b/>
        </w:rPr>
        <w:t>Javier Martínez Cruz</w:t>
      </w:r>
      <w:r w:rsidR="00CE2D9B" w:rsidRPr="005A3029">
        <w:rPr>
          <w:rFonts w:ascii="Palatino Linotype" w:hAnsi="Palatino Linotype"/>
        </w:rPr>
        <w:t xml:space="preserve"> </w:t>
      </w:r>
      <w:r w:rsidR="00C37876" w:rsidRPr="005A3029">
        <w:rPr>
          <w:rFonts w:ascii="Palatino Linotype" w:hAnsi="Palatino Linotype"/>
        </w:rPr>
        <w:t>a efecto de que analizara sobre su admisión o su desechamiento.</w:t>
      </w:r>
    </w:p>
    <w:p w14:paraId="40096E39" w14:textId="5308FFAD" w:rsidR="00C37876" w:rsidRPr="005A3029" w:rsidRDefault="003F7C99" w:rsidP="00C37876">
      <w:pPr>
        <w:spacing w:before="240" w:after="240" w:line="360" w:lineRule="auto"/>
        <w:jc w:val="both"/>
        <w:rPr>
          <w:rFonts w:ascii="Palatino Linotype" w:hAnsi="Palatino Linotype" w:cs="Arial"/>
        </w:rPr>
      </w:pPr>
      <w:r>
        <w:rPr>
          <w:rFonts w:ascii="Palatino Linotype" w:hAnsi="Palatino Linotype" w:cs="Arial"/>
          <w:b/>
        </w:rPr>
        <w:t>5</w:t>
      </w:r>
      <w:r w:rsidR="00C37876" w:rsidRPr="005A3029">
        <w:rPr>
          <w:rFonts w:ascii="Palatino Linotype" w:hAnsi="Palatino Linotype" w:cs="Arial"/>
          <w:b/>
        </w:rPr>
        <w:t>. Admisión de</w:t>
      </w:r>
      <w:r w:rsidR="0004258A">
        <w:rPr>
          <w:rFonts w:ascii="Palatino Linotype" w:hAnsi="Palatino Linotype" w:cs="Arial"/>
          <w:b/>
        </w:rPr>
        <w:t>l</w:t>
      </w:r>
      <w:r w:rsidR="00C37876" w:rsidRPr="005A3029">
        <w:rPr>
          <w:rFonts w:ascii="Palatino Linotype" w:hAnsi="Palatino Linotype" w:cs="Arial"/>
          <w:b/>
        </w:rPr>
        <w:t xml:space="preserve"> recurso de revisión: </w:t>
      </w:r>
      <w:r w:rsidR="00C37876" w:rsidRPr="005A3029">
        <w:rPr>
          <w:rFonts w:ascii="Palatino Linotype" w:hAnsi="Palatino Linotype" w:cs="Arial"/>
        </w:rPr>
        <w:t xml:space="preserve">En fecha </w:t>
      </w:r>
      <w:r w:rsidR="00C113D2">
        <w:rPr>
          <w:rFonts w:ascii="Palatino Linotype" w:hAnsi="Palatino Linotype" w:cs="Arial"/>
        </w:rPr>
        <w:t>veintinueve</w:t>
      </w:r>
      <w:r w:rsidR="003B5FBE">
        <w:rPr>
          <w:rFonts w:ascii="Palatino Linotype" w:hAnsi="Palatino Linotype" w:cs="Arial"/>
        </w:rPr>
        <w:t xml:space="preserve"> </w:t>
      </w:r>
      <w:r w:rsidR="00C37876" w:rsidRPr="005A3029">
        <w:rPr>
          <w:rFonts w:ascii="Palatino Linotype" w:hAnsi="Palatino Linotype" w:cs="Arial"/>
        </w:rPr>
        <w:t xml:space="preserve">de </w:t>
      </w:r>
      <w:r w:rsidR="00C113D2">
        <w:rPr>
          <w:rFonts w:ascii="Palatino Linotype" w:hAnsi="Palatino Linotype" w:cs="Arial"/>
        </w:rPr>
        <w:t>junio</w:t>
      </w:r>
      <w:r w:rsidR="003B5FBE">
        <w:rPr>
          <w:rFonts w:ascii="Palatino Linotype" w:hAnsi="Palatino Linotype" w:cs="Arial"/>
        </w:rPr>
        <w:t xml:space="preserve"> de dos mil dieciocho</w:t>
      </w:r>
      <w:r w:rsidR="006C25BF">
        <w:rPr>
          <w:rFonts w:ascii="Palatino Linotype" w:hAnsi="Palatino Linotype" w:cs="Arial"/>
        </w:rPr>
        <w:t xml:space="preserve"> el Comisionado ponente</w:t>
      </w:r>
      <w:r w:rsidR="00702929">
        <w:rPr>
          <w:rFonts w:ascii="Palatino Linotype" w:hAnsi="Palatino Linotype" w:cs="Arial"/>
        </w:rPr>
        <w:t>, ad</w:t>
      </w:r>
      <w:r w:rsidR="006C25BF">
        <w:rPr>
          <w:rFonts w:ascii="Palatino Linotype" w:hAnsi="Palatino Linotype" w:cs="Arial"/>
        </w:rPr>
        <w:t>mitió a trámite el</w:t>
      </w:r>
      <w:r w:rsidR="00C37876" w:rsidRPr="005A3029">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w:t>
      </w:r>
      <w:r w:rsidR="00C37876">
        <w:rPr>
          <w:rFonts w:ascii="Palatino Linotype" w:hAnsi="Palatino Linotype" w:cs="Arial"/>
        </w:rPr>
        <w:t>formularan</w:t>
      </w:r>
      <w:r w:rsidR="00C37876" w:rsidRPr="005A3029">
        <w:rPr>
          <w:rFonts w:ascii="Palatino Linotype" w:hAnsi="Palatino Linotype" w:cs="Arial"/>
        </w:rPr>
        <w:t xml:space="preserve"> alegatos y el Sujeto Obligado presentara su informe justificado.</w:t>
      </w:r>
    </w:p>
    <w:p w14:paraId="47AEB4B7" w14:textId="18D0A8FD" w:rsidR="00363F80" w:rsidRDefault="003F7C99" w:rsidP="00363F80">
      <w:pPr>
        <w:spacing w:after="240" w:line="360" w:lineRule="auto"/>
        <w:jc w:val="both"/>
        <w:rPr>
          <w:rFonts w:ascii="Palatino Linotype" w:hAnsi="Palatino Linotype"/>
        </w:rPr>
      </w:pPr>
      <w:r w:rsidRPr="00C46442">
        <w:rPr>
          <w:rFonts w:ascii="Palatino Linotype" w:hAnsi="Palatino Linotype" w:cs="Arial"/>
          <w:b/>
        </w:rPr>
        <w:t>6</w:t>
      </w:r>
      <w:r w:rsidR="00C37876" w:rsidRPr="00C46442">
        <w:rPr>
          <w:rFonts w:ascii="Palatino Linotype" w:hAnsi="Palatino Linotype" w:cs="Arial"/>
          <w:b/>
        </w:rPr>
        <w:t>. Manifestaciones</w:t>
      </w:r>
      <w:r w:rsidR="00C37876" w:rsidRPr="00C46442">
        <w:rPr>
          <w:rFonts w:ascii="Palatino Linotype" w:hAnsi="Palatino Linotype" w:cs="Arial"/>
        </w:rPr>
        <w:t>: De</w:t>
      </w:r>
      <w:r w:rsidR="00702929" w:rsidRPr="00C46442">
        <w:rPr>
          <w:rFonts w:ascii="Palatino Linotype" w:hAnsi="Palatino Linotype" w:cs="Arial"/>
        </w:rPr>
        <w:t xml:space="preserve"> </w:t>
      </w:r>
      <w:r w:rsidR="004375FF" w:rsidRPr="00C46442">
        <w:rPr>
          <w:rFonts w:ascii="Palatino Linotype" w:hAnsi="Palatino Linotype" w:cs="Arial"/>
        </w:rPr>
        <w:t>las constancias que integran el</w:t>
      </w:r>
      <w:r w:rsidR="00C37876" w:rsidRPr="00C46442">
        <w:rPr>
          <w:rFonts w:ascii="Palatino Linotype" w:hAnsi="Palatino Linotype" w:cs="Arial"/>
        </w:rPr>
        <w:t xml:space="preserve"> expediente en que se actúa se advierte que </w:t>
      </w:r>
      <w:r w:rsidR="006C25BF" w:rsidRPr="00C46442">
        <w:rPr>
          <w:rFonts w:ascii="Palatino Linotype" w:hAnsi="Palatino Linotype" w:cs="Arial"/>
        </w:rPr>
        <w:t>en fecha</w:t>
      </w:r>
      <w:r w:rsidR="00C113D2">
        <w:rPr>
          <w:rFonts w:ascii="Palatino Linotype" w:hAnsi="Palatino Linotype" w:cs="Arial"/>
        </w:rPr>
        <w:t>s</w:t>
      </w:r>
      <w:r w:rsidR="006C25BF" w:rsidRPr="00C46442">
        <w:rPr>
          <w:rFonts w:ascii="Palatino Linotype" w:hAnsi="Palatino Linotype" w:cs="Arial"/>
        </w:rPr>
        <w:t xml:space="preserve"> </w:t>
      </w:r>
      <w:r w:rsidR="00C113D2">
        <w:rPr>
          <w:rFonts w:ascii="Palatino Linotype" w:hAnsi="Palatino Linotype" w:cs="Arial"/>
        </w:rPr>
        <w:t>tres y cuatro de julio</w:t>
      </w:r>
      <w:r w:rsidR="003B5FBE">
        <w:rPr>
          <w:rFonts w:ascii="Palatino Linotype" w:hAnsi="Palatino Linotype" w:cs="Arial"/>
        </w:rPr>
        <w:t xml:space="preserve"> de dos mil dieciocho</w:t>
      </w:r>
      <w:r w:rsidR="006C25BF" w:rsidRPr="00C46442">
        <w:rPr>
          <w:rFonts w:ascii="Palatino Linotype" w:hAnsi="Palatino Linotype" w:cs="Arial"/>
        </w:rPr>
        <w:t xml:space="preserve"> el Sujeto Oblig</w:t>
      </w:r>
      <w:r w:rsidR="00C46442" w:rsidRPr="00C46442">
        <w:rPr>
          <w:rFonts w:ascii="Palatino Linotype" w:hAnsi="Palatino Linotype" w:cs="Arial"/>
        </w:rPr>
        <w:t>a</w:t>
      </w:r>
      <w:r w:rsidR="00C113D2">
        <w:rPr>
          <w:rFonts w:ascii="Palatino Linotype" w:hAnsi="Palatino Linotype" w:cs="Arial"/>
        </w:rPr>
        <w:t>do envió a través del Saimex los</w:t>
      </w:r>
      <w:r w:rsidR="006C25BF" w:rsidRPr="00C46442">
        <w:rPr>
          <w:rFonts w:ascii="Palatino Linotype" w:hAnsi="Palatino Linotype" w:cs="Arial"/>
        </w:rPr>
        <w:t xml:space="preserve"> archivo</w:t>
      </w:r>
      <w:r w:rsidR="00C113D2">
        <w:rPr>
          <w:rFonts w:ascii="Palatino Linotype" w:hAnsi="Palatino Linotype" w:cs="Arial"/>
        </w:rPr>
        <w:t>s</w:t>
      </w:r>
      <w:r w:rsidR="006C25BF" w:rsidRPr="00C46442">
        <w:rPr>
          <w:rFonts w:ascii="Palatino Linotype" w:hAnsi="Palatino Linotype" w:cs="Arial"/>
        </w:rPr>
        <w:t xml:space="preserve"> “</w:t>
      </w:r>
      <w:hyperlink r:id="rId11" w:history="1">
        <w:r w:rsidR="00C113D2">
          <w:rPr>
            <w:rStyle w:val="Hipervnculo"/>
            <w:rFonts w:ascii="Palatino Linotype" w:hAnsi="Palatino Linotype" w:cs="Arial"/>
            <w:bCs/>
            <w:i/>
            <w:color w:val="auto"/>
            <w:u w:val="none"/>
          </w:rPr>
          <w:t>Informe Justificado INFOEM 94.pdf</w:t>
        </w:r>
        <w:r w:rsidR="003B5FBE">
          <w:rPr>
            <w:rStyle w:val="Hipervnculo"/>
            <w:rFonts w:ascii="Palatino Linotype" w:hAnsi="Palatino Linotype" w:cs="Arial"/>
            <w:bCs/>
            <w:i/>
            <w:color w:val="auto"/>
            <w:u w:val="none"/>
          </w:rPr>
          <w:t>”</w:t>
        </w:r>
      </w:hyperlink>
      <w:r w:rsidR="00C113D2">
        <w:rPr>
          <w:rFonts w:ascii="Palatino Linotype" w:hAnsi="Palatino Linotype" w:cs="Arial"/>
          <w:i/>
        </w:rPr>
        <w:t xml:space="preserve"> </w:t>
      </w:r>
      <w:r w:rsidR="00C113D2">
        <w:rPr>
          <w:rFonts w:ascii="Palatino Linotype" w:hAnsi="Palatino Linotype" w:cs="Arial"/>
        </w:rPr>
        <w:t xml:space="preserve">y </w:t>
      </w:r>
      <w:r w:rsidR="00C113D2" w:rsidRPr="00C46442">
        <w:rPr>
          <w:rFonts w:ascii="Palatino Linotype" w:hAnsi="Palatino Linotype" w:cs="Arial"/>
        </w:rPr>
        <w:t>“</w:t>
      </w:r>
      <w:hyperlink r:id="rId12" w:history="1">
        <w:r w:rsidR="00C113D2">
          <w:rPr>
            <w:rStyle w:val="Hipervnculo"/>
            <w:rFonts w:ascii="Palatino Linotype" w:hAnsi="Palatino Linotype" w:cs="Arial"/>
            <w:bCs/>
            <w:i/>
            <w:color w:val="auto"/>
            <w:u w:val="none"/>
          </w:rPr>
          <w:t>DGOP Informe Justificado 94.pdf””</w:t>
        </w:r>
      </w:hyperlink>
      <w:r w:rsidR="003B5FBE">
        <w:rPr>
          <w:rFonts w:ascii="Palatino Linotype" w:hAnsi="Palatino Linotype" w:cs="Arial"/>
          <w:i/>
        </w:rPr>
        <w:t xml:space="preserve"> </w:t>
      </w:r>
      <w:r w:rsidR="003B5FBE" w:rsidRPr="003B5FBE">
        <w:rPr>
          <w:rFonts w:ascii="Palatino Linotype" w:hAnsi="Palatino Linotype" w:cs="Arial"/>
        </w:rPr>
        <w:t>el</w:t>
      </w:r>
      <w:r w:rsidR="00C46442" w:rsidRPr="003B5FBE">
        <w:rPr>
          <w:rFonts w:ascii="Palatino Linotype" w:hAnsi="Palatino Linotype"/>
        </w:rPr>
        <w:t xml:space="preserve"> </w:t>
      </w:r>
      <w:r w:rsidR="003B5FBE">
        <w:rPr>
          <w:rFonts w:ascii="Palatino Linotype" w:hAnsi="Palatino Linotype"/>
        </w:rPr>
        <w:t>cual consiste</w:t>
      </w:r>
      <w:r w:rsidR="00C46442">
        <w:rPr>
          <w:rFonts w:ascii="Palatino Linotype" w:hAnsi="Palatino Linotype"/>
        </w:rPr>
        <w:t xml:space="preserve"> en el informe justificado rendido</w:t>
      </w:r>
      <w:r w:rsidR="00C113D2">
        <w:rPr>
          <w:rFonts w:ascii="Palatino Linotype" w:hAnsi="Palatino Linotype"/>
        </w:rPr>
        <w:t xml:space="preserve"> tanto por la servidora pública habilitada Directora General de Operación Urbana, como</w:t>
      </w:r>
      <w:r w:rsidR="00C46442">
        <w:rPr>
          <w:rFonts w:ascii="Palatino Linotype" w:hAnsi="Palatino Linotype"/>
        </w:rPr>
        <w:t xml:space="preserve"> por el titular de la Unidad de Transparencia, a través del cual medularmente </w:t>
      </w:r>
      <w:r w:rsidR="00981FE6">
        <w:rPr>
          <w:rFonts w:ascii="Palatino Linotype" w:hAnsi="Palatino Linotype"/>
        </w:rPr>
        <w:t xml:space="preserve">ratifica la </w:t>
      </w:r>
      <w:r w:rsidR="00981FE6">
        <w:rPr>
          <w:rFonts w:ascii="Palatino Linotype" w:hAnsi="Palatino Linotype"/>
        </w:rPr>
        <w:lastRenderedPageBreak/>
        <w:t xml:space="preserve">respuesta dada a la solicitud de información, </w:t>
      </w:r>
      <w:r w:rsidR="00C113D2">
        <w:rPr>
          <w:rFonts w:ascii="Palatino Linotype" w:hAnsi="Palatino Linotype"/>
        </w:rPr>
        <w:t>haciendo precisiones que se aludirán en el considerado de estudio</w:t>
      </w:r>
      <w:r w:rsidR="00981FE6">
        <w:rPr>
          <w:rFonts w:ascii="Palatino Linotype" w:hAnsi="Palatino Linotype"/>
        </w:rPr>
        <w:t xml:space="preserve">; </w:t>
      </w:r>
      <w:r w:rsidR="00C113D2">
        <w:rPr>
          <w:rFonts w:ascii="Palatino Linotype" w:hAnsi="Palatino Linotype"/>
        </w:rPr>
        <w:t>sin embargo</w:t>
      </w:r>
      <w:r w:rsidR="00981FE6">
        <w:rPr>
          <w:rFonts w:ascii="Palatino Linotype" w:hAnsi="Palatino Linotype"/>
        </w:rPr>
        <w:t xml:space="preserve"> no fue necesario ponerlo a la vista del recurrente por no actualizarse el supuesto de la fracción III del artículo 185 de la Ley de Transparencia y Acceso a la Información Pública del Estado de México y Municipios.</w:t>
      </w:r>
    </w:p>
    <w:p w14:paraId="12B0DDC3" w14:textId="6DB09997" w:rsidR="00A864CA" w:rsidRPr="00363F80" w:rsidRDefault="00981FE6" w:rsidP="00363F80">
      <w:pPr>
        <w:spacing w:after="240" w:line="360" w:lineRule="auto"/>
        <w:jc w:val="both"/>
        <w:rPr>
          <w:rFonts w:ascii="Palatino Linotype" w:hAnsi="Palatino Linotype"/>
        </w:rPr>
      </w:pPr>
      <w:r>
        <w:rPr>
          <w:rFonts w:ascii="Palatino Linotype" w:hAnsi="Palatino Linotype" w:cs="Arial"/>
        </w:rPr>
        <w:t>Por su parte la recurrente no hizo valer alegato alguno, ni ofreció pruebas en el plazo concedido para tal efecto</w:t>
      </w:r>
      <w:r w:rsidR="00A864CA">
        <w:rPr>
          <w:rFonts w:ascii="Palatino Linotype" w:hAnsi="Palatino Linotype" w:cs="Arial"/>
        </w:rPr>
        <w:t>.</w:t>
      </w:r>
    </w:p>
    <w:p w14:paraId="489164F1" w14:textId="4CF208A5" w:rsidR="00C37876" w:rsidRDefault="00582AA6" w:rsidP="00C37876">
      <w:pPr>
        <w:spacing w:before="240" w:after="240" w:line="360" w:lineRule="auto"/>
        <w:jc w:val="both"/>
        <w:rPr>
          <w:rFonts w:ascii="Palatino Linotype" w:hAnsi="Palatino Linotype"/>
        </w:rPr>
      </w:pPr>
      <w:r>
        <w:rPr>
          <w:rFonts w:ascii="Palatino Linotype" w:hAnsi="Palatino Linotype"/>
          <w:b/>
        </w:rPr>
        <w:t>7</w:t>
      </w:r>
      <w:r w:rsidR="00C37876" w:rsidRPr="005A3029">
        <w:rPr>
          <w:rFonts w:ascii="Palatino Linotype" w:hAnsi="Palatino Linotype"/>
          <w:b/>
        </w:rPr>
        <w:t xml:space="preserve">. Cierre de instrucción. </w:t>
      </w:r>
      <w:r w:rsidR="002557B0">
        <w:rPr>
          <w:rFonts w:ascii="Palatino Linotype" w:hAnsi="Palatino Linotype"/>
        </w:rPr>
        <w:t xml:space="preserve">En fecha </w:t>
      </w:r>
      <w:r w:rsidR="00C113D2">
        <w:rPr>
          <w:rFonts w:ascii="Palatino Linotype" w:hAnsi="Palatino Linotype"/>
        </w:rPr>
        <w:t>ocho</w:t>
      </w:r>
      <w:r w:rsidR="00363F80">
        <w:rPr>
          <w:rFonts w:ascii="Palatino Linotype" w:hAnsi="Palatino Linotype"/>
        </w:rPr>
        <w:t xml:space="preserve"> </w:t>
      </w:r>
      <w:r w:rsidR="00C37876">
        <w:rPr>
          <w:rFonts w:ascii="Palatino Linotype" w:hAnsi="Palatino Linotype"/>
        </w:rPr>
        <w:t xml:space="preserve">de </w:t>
      </w:r>
      <w:r w:rsidR="00C113D2">
        <w:rPr>
          <w:rFonts w:ascii="Palatino Linotype" w:hAnsi="Palatino Linotype"/>
        </w:rPr>
        <w:t>agosto</w:t>
      </w:r>
      <w:r w:rsidR="00981FE6">
        <w:rPr>
          <w:rFonts w:ascii="Palatino Linotype" w:hAnsi="Palatino Linotype"/>
        </w:rPr>
        <w:t xml:space="preserve"> de dos mil dieciocho</w:t>
      </w:r>
      <w:r w:rsidR="00C37876" w:rsidRPr="005A3029">
        <w:rPr>
          <w:rFonts w:ascii="Palatino Linotype" w:hAnsi="Palatino Linotype"/>
        </w:rPr>
        <w:t xml:space="preserve"> el Comisionado ponente determinó el cierre de instrucción en términos de la fracción VI  del artículo 18</w:t>
      </w:r>
      <w:r>
        <w:rPr>
          <w:rFonts w:ascii="Palatino Linotype" w:hAnsi="Palatino Linotype"/>
        </w:rPr>
        <w:t>5 de la Ley de Transparencia y Acceso a la I</w:t>
      </w:r>
      <w:r w:rsidR="00C37876" w:rsidRPr="005A3029">
        <w:rPr>
          <w:rFonts w:ascii="Palatino Linotype" w:hAnsi="Palatino Linotype"/>
        </w:rPr>
        <w:t>nformación Pública del Estado de México y Municipios.</w:t>
      </w:r>
    </w:p>
    <w:p w14:paraId="3A576E9C" w14:textId="77777777" w:rsidR="00945197" w:rsidRPr="00A22E55" w:rsidRDefault="00945197" w:rsidP="00945197">
      <w:pPr>
        <w:pStyle w:val="Prrafodelista"/>
        <w:numPr>
          <w:ilvl w:val="0"/>
          <w:numId w:val="3"/>
        </w:numPr>
        <w:spacing w:before="240" w:after="240" w:line="360" w:lineRule="auto"/>
        <w:ind w:left="720"/>
        <w:contextualSpacing/>
        <w:jc w:val="center"/>
        <w:rPr>
          <w:rFonts w:ascii="Palatino Linotype" w:hAnsi="Palatino Linotype" w:cs="Arial"/>
          <w:b/>
        </w:rPr>
      </w:pPr>
      <w:r w:rsidRPr="00A22E55">
        <w:rPr>
          <w:rFonts w:ascii="Palatino Linotype" w:hAnsi="Palatino Linotype" w:cs="Arial"/>
          <w:b/>
        </w:rPr>
        <w:t>C O N S I D E R A N D O:</w:t>
      </w:r>
    </w:p>
    <w:p w14:paraId="0A5583EF" w14:textId="36C77AB6" w:rsidR="00B81B24" w:rsidRDefault="00B81B24" w:rsidP="00875966">
      <w:pPr>
        <w:spacing w:before="240" w:after="240" w:line="360" w:lineRule="auto"/>
        <w:jc w:val="both"/>
        <w:rPr>
          <w:rFonts w:ascii="Palatino Linotype" w:hAnsi="Palatino Linotype"/>
          <w:shd w:val="clear" w:color="auto" w:fill="FFFFFF"/>
        </w:rPr>
      </w:pPr>
      <w:r w:rsidRPr="00004432">
        <w:rPr>
          <w:rFonts w:ascii="Palatino Linotype" w:hAnsi="Palatino Linotype" w:cs="Arial"/>
          <w:b/>
        </w:rPr>
        <w:t xml:space="preserve">Primero. Competencia. </w:t>
      </w:r>
      <w:r w:rsidRPr="00004432">
        <w:rPr>
          <w:rFonts w:ascii="Palatino Linotype" w:hAnsi="Palatino Linotype"/>
          <w:shd w:val="clear" w:color="auto" w:fill="FFFFFF"/>
        </w:rPr>
        <w:t>El Instituto de Transparencia, Acceso a la Información Pública y Protección de Datos Personales del Estado de México y Municipios, es competente para conocer</w:t>
      </w:r>
      <w:r w:rsidR="00702929">
        <w:rPr>
          <w:rFonts w:ascii="Palatino Linotype" w:hAnsi="Palatino Linotype"/>
          <w:shd w:val="clear" w:color="auto" w:fill="FFFFFF"/>
        </w:rPr>
        <w:t xml:space="preserve"> y resolver los</w:t>
      </w:r>
      <w:r w:rsidRPr="00004432">
        <w:rPr>
          <w:rFonts w:ascii="Palatino Linotype" w:hAnsi="Palatino Linotype"/>
          <w:shd w:val="clear" w:color="auto" w:fill="FFFFFF"/>
        </w:rPr>
        <w:t xml:space="preserve"> presente</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recurso</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de revisión interpuesto</w:t>
      </w:r>
      <w:r w:rsidR="00702929">
        <w:rPr>
          <w:rFonts w:ascii="Palatino Linotype" w:hAnsi="Palatino Linotype"/>
          <w:shd w:val="clear" w:color="auto" w:fill="FFFFFF"/>
        </w:rPr>
        <w:t>s</w:t>
      </w:r>
      <w:r w:rsidRPr="00004432">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996454">
        <w:rPr>
          <w:rFonts w:ascii="Palatino Linotype" w:hAnsi="Palatino Linotype"/>
          <w:shd w:val="clear" w:color="auto" w:fill="FFFFFF"/>
        </w:rPr>
        <w:t>vigésimo, vigésimo primero y vigésimo segundo</w:t>
      </w:r>
      <w:r w:rsidRPr="0000443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Pr>
          <w:rFonts w:ascii="Palatino Linotype" w:hAnsi="Palatino Linotype"/>
          <w:shd w:val="clear" w:color="auto" w:fill="FFFFFF"/>
        </w:rPr>
        <w:t>del Estado de México y Municipios</w:t>
      </w:r>
      <w:r w:rsidRPr="00004432">
        <w:rPr>
          <w:rFonts w:ascii="Palatino Linotype" w:hAnsi="Palatino Linotype"/>
          <w:shd w:val="clear" w:color="auto" w:fill="FFFFFF"/>
        </w:rPr>
        <w:t>;</w:t>
      </w:r>
      <w:r w:rsidRPr="00004432">
        <w:rPr>
          <w:rStyle w:val="apple-converted-space"/>
          <w:rFonts w:ascii="Palatino Linotype" w:hAnsi="Palatino Linotype"/>
          <w:shd w:val="clear" w:color="auto" w:fill="FFFFFF"/>
        </w:rPr>
        <w:t> </w:t>
      </w:r>
      <w:r w:rsidR="008D799D" w:rsidRPr="00C34F63">
        <w:rPr>
          <w:rFonts w:ascii="Palatino Linotype" w:hAnsi="Palatino Linotype" w:cs="Arial"/>
        </w:rPr>
        <w:t xml:space="preserve">9, fracciones I y XXIV y 11 </w:t>
      </w:r>
      <w:r w:rsidRPr="00004432">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14:paraId="1F63828F" w14:textId="35D0C317" w:rsidR="00BA2369" w:rsidRDefault="00BA2369" w:rsidP="00BA2369">
      <w:pPr>
        <w:spacing w:before="240" w:after="240" w:line="360" w:lineRule="auto"/>
        <w:jc w:val="both"/>
        <w:rPr>
          <w:rFonts w:ascii="Palatino Linotype" w:hAnsi="Palatino Linotype" w:cs="Arial"/>
        </w:rPr>
      </w:pPr>
      <w:r>
        <w:rPr>
          <w:rFonts w:ascii="Palatino Linotype" w:hAnsi="Palatino Linotype" w:cs="Arial"/>
          <w:b/>
        </w:rPr>
        <w:t>Segundo</w:t>
      </w:r>
      <w:r w:rsidRPr="00A22E55">
        <w:rPr>
          <w:rFonts w:ascii="Palatino Linotype" w:hAnsi="Palatino Linotype" w:cs="Arial"/>
          <w:b/>
        </w:rPr>
        <w:t>. Oportunidad y Procedibilidad de</w:t>
      </w:r>
      <w:r w:rsidR="00702929">
        <w:rPr>
          <w:rFonts w:ascii="Palatino Linotype" w:hAnsi="Palatino Linotype" w:cs="Arial"/>
          <w:b/>
        </w:rPr>
        <w:t xml:space="preserve"> </w:t>
      </w:r>
      <w:r w:rsidRPr="00A22E55">
        <w:rPr>
          <w:rFonts w:ascii="Palatino Linotype" w:hAnsi="Palatino Linotype" w:cs="Arial"/>
          <w:b/>
        </w:rPr>
        <w:t>l</w:t>
      </w:r>
      <w:r w:rsidR="00702929">
        <w:rPr>
          <w:rFonts w:ascii="Palatino Linotype" w:hAnsi="Palatino Linotype" w:cs="Arial"/>
          <w:b/>
        </w:rPr>
        <w:t>os</w:t>
      </w:r>
      <w:r w:rsidRPr="00A22E55">
        <w:rPr>
          <w:rFonts w:ascii="Palatino Linotype" w:hAnsi="Palatino Linotype" w:cs="Arial"/>
          <w:b/>
        </w:rPr>
        <w:t xml:space="preserve"> Recurso</w:t>
      </w:r>
      <w:r w:rsidR="00702929">
        <w:rPr>
          <w:rFonts w:ascii="Palatino Linotype" w:hAnsi="Palatino Linotype" w:cs="Arial"/>
          <w:b/>
        </w:rPr>
        <w:t>s</w:t>
      </w:r>
      <w:r w:rsidRPr="00A22E55">
        <w:rPr>
          <w:rFonts w:ascii="Palatino Linotype" w:hAnsi="Palatino Linotype" w:cs="Arial"/>
          <w:b/>
        </w:rPr>
        <w:t xml:space="preserve"> de Revisión. </w:t>
      </w:r>
      <w:r>
        <w:rPr>
          <w:rFonts w:ascii="Palatino Linotype" w:hAnsi="Palatino Linotype" w:cs="Arial"/>
        </w:rPr>
        <w:t>De conformidad con</w:t>
      </w:r>
      <w:r w:rsidRPr="00A22E55">
        <w:rPr>
          <w:rFonts w:ascii="Palatino Linotype" w:hAnsi="Palatino Linotype" w:cs="Arial"/>
        </w:rPr>
        <w:t xml:space="preserve"> los requisitos de oportunidad y procedibilidad que deben reunir los recursos de revisión interpuestos, previstos e</w:t>
      </w:r>
      <w:r>
        <w:rPr>
          <w:rFonts w:ascii="Palatino Linotype" w:hAnsi="Palatino Linotype" w:cs="Arial"/>
        </w:rPr>
        <w:t>n los artículos 178 y 180</w:t>
      </w:r>
      <w:r w:rsidRPr="00A22E55">
        <w:rPr>
          <w:rFonts w:ascii="Palatino Linotype" w:hAnsi="Palatino Linotype" w:cs="Arial"/>
        </w:rPr>
        <w:t xml:space="preserve"> de la </w:t>
      </w:r>
      <w:r w:rsidRPr="00A22E55">
        <w:rPr>
          <w:rFonts w:ascii="Palatino Linotype" w:hAnsi="Palatino Linotype" w:cs="Arial"/>
          <w:lang w:eastAsia="es-MX"/>
        </w:rPr>
        <w:t>Ley de Transparencia y Acceso a la Información Pública del Estado de México y Municipios</w:t>
      </w:r>
      <w:r>
        <w:rPr>
          <w:rFonts w:ascii="Palatino Linotype" w:hAnsi="Palatino Linotype" w:cs="Arial"/>
          <w:lang w:eastAsia="es-MX"/>
        </w:rPr>
        <w:t>;</w:t>
      </w:r>
      <w:r w:rsidRPr="00A22E55">
        <w:rPr>
          <w:rFonts w:ascii="Palatino Linotype" w:hAnsi="Palatino Linotype" w:cs="Arial"/>
          <w:lang w:eastAsia="es-MX"/>
        </w:rPr>
        <w:t xml:space="preserve"> en la especie </w:t>
      </w:r>
      <w:r w:rsidR="00996454">
        <w:rPr>
          <w:rFonts w:ascii="Palatino Linotype" w:hAnsi="Palatino Linotype" w:cs="Arial"/>
          <w:lang w:eastAsia="es-MX"/>
        </w:rPr>
        <w:t>se advierte que el</w:t>
      </w:r>
      <w:r>
        <w:rPr>
          <w:rFonts w:ascii="Palatino Linotype" w:hAnsi="Palatino Linotype" w:cs="Arial"/>
          <w:lang w:eastAsia="es-MX"/>
        </w:rPr>
        <w:t xml:space="preserve"> presente medio de impugnación fue interpuesto dentro del plazo de quince días previsto en el primero de los dispositivos referidos, toda vez que el Sujeto Obligado emitió su respuesta</w:t>
      </w:r>
      <w:r w:rsidR="00667EDB">
        <w:rPr>
          <w:rFonts w:ascii="Palatino Linotype" w:hAnsi="Palatino Linotype" w:cs="Arial"/>
          <w:lang w:eastAsia="es-MX"/>
        </w:rPr>
        <w:t xml:space="preserve"> a la solicitud planteada por el</w:t>
      </w:r>
      <w:r w:rsidR="005139B0">
        <w:rPr>
          <w:rFonts w:ascii="Palatino Linotype" w:hAnsi="Palatino Linotype" w:cs="Arial"/>
          <w:lang w:eastAsia="es-MX"/>
        </w:rPr>
        <w:t xml:space="preserve"> </w:t>
      </w:r>
      <w:r w:rsidR="00582AA6">
        <w:rPr>
          <w:rFonts w:ascii="Palatino Linotype" w:hAnsi="Palatino Linotype" w:cs="Arial"/>
          <w:lang w:eastAsia="es-MX"/>
        </w:rPr>
        <w:t>solicitante</w:t>
      </w:r>
      <w:r>
        <w:rPr>
          <w:rFonts w:ascii="Palatino Linotype" w:hAnsi="Palatino Linotype" w:cs="Arial"/>
          <w:lang w:eastAsia="es-MX"/>
        </w:rPr>
        <w:t xml:space="preserve"> en fecha </w:t>
      </w:r>
      <w:r w:rsidR="00667EDB">
        <w:rPr>
          <w:rFonts w:ascii="Palatino Linotype" w:hAnsi="Palatino Linotype" w:cs="Arial"/>
          <w:lang w:eastAsia="es-MX"/>
        </w:rPr>
        <w:t>cinco</w:t>
      </w:r>
      <w:r w:rsidR="00363F80">
        <w:rPr>
          <w:rFonts w:ascii="Palatino Linotype" w:hAnsi="Palatino Linotype" w:cs="Arial"/>
          <w:lang w:eastAsia="es-MX"/>
        </w:rPr>
        <w:t xml:space="preserve"> </w:t>
      </w:r>
      <w:r>
        <w:rPr>
          <w:rFonts w:ascii="Palatino Linotype" w:hAnsi="Palatino Linotype" w:cs="Arial"/>
          <w:lang w:eastAsia="es-MX"/>
        </w:rPr>
        <w:t xml:space="preserve">de </w:t>
      </w:r>
      <w:r w:rsidR="00667EDB">
        <w:rPr>
          <w:rFonts w:ascii="Palatino Linotype" w:hAnsi="Palatino Linotype" w:cs="Arial"/>
          <w:lang w:eastAsia="es-MX"/>
        </w:rPr>
        <w:t>junio</w:t>
      </w:r>
      <w:r w:rsidR="00363F80">
        <w:rPr>
          <w:rFonts w:ascii="Palatino Linotype" w:hAnsi="Palatino Linotype" w:cs="Arial"/>
          <w:lang w:eastAsia="es-MX"/>
        </w:rPr>
        <w:t xml:space="preserve"> </w:t>
      </w:r>
      <w:r w:rsidR="00981FE6">
        <w:rPr>
          <w:rFonts w:ascii="Palatino Linotype" w:hAnsi="Palatino Linotype" w:cs="Arial"/>
          <w:lang w:eastAsia="es-MX"/>
        </w:rPr>
        <w:t>de año dos mil dieciocho</w:t>
      </w:r>
      <w:r w:rsidR="00667EDB">
        <w:rPr>
          <w:rFonts w:ascii="Palatino Linotype" w:hAnsi="Palatino Linotype" w:cs="Arial"/>
          <w:lang w:eastAsia="es-MX"/>
        </w:rPr>
        <w:t xml:space="preserve"> y el</w:t>
      </w:r>
      <w:r>
        <w:rPr>
          <w:rFonts w:ascii="Palatino Linotype" w:hAnsi="Palatino Linotype" w:cs="Arial"/>
          <w:lang w:eastAsia="es-MX"/>
        </w:rPr>
        <w:t xml:space="preserve"> </w:t>
      </w:r>
      <w:r w:rsidR="00582AA6">
        <w:rPr>
          <w:rFonts w:ascii="Palatino Linotype" w:hAnsi="Palatino Linotype" w:cs="Arial"/>
          <w:lang w:eastAsia="es-MX"/>
        </w:rPr>
        <w:t>recurrente</w:t>
      </w:r>
      <w:r>
        <w:rPr>
          <w:rFonts w:ascii="Palatino Linotype" w:hAnsi="Palatino Linotype" w:cs="Arial"/>
          <w:lang w:eastAsia="es-MX"/>
        </w:rPr>
        <w:t xml:space="preserve"> presentó recurso de revisión el </w:t>
      </w:r>
      <w:r w:rsidR="00667EDB">
        <w:rPr>
          <w:rFonts w:ascii="Palatino Linotype" w:hAnsi="Palatino Linotype" w:cs="Arial"/>
          <w:lang w:eastAsia="es-MX"/>
        </w:rPr>
        <w:t>veinticinco</w:t>
      </w:r>
      <w:r w:rsidR="005139B0">
        <w:rPr>
          <w:rFonts w:ascii="Palatino Linotype" w:hAnsi="Palatino Linotype" w:cs="Arial"/>
          <w:lang w:eastAsia="es-MX"/>
        </w:rPr>
        <w:t xml:space="preserve"> </w:t>
      </w:r>
      <w:r w:rsidR="00363F80">
        <w:rPr>
          <w:rFonts w:ascii="Palatino Linotype" w:hAnsi="Palatino Linotype" w:cs="Arial"/>
          <w:lang w:eastAsia="es-MX"/>
        </w:rPr>
        <w:t>del mismo</w:t>
      </w:r>
      <w:r w:rsidR="00981FE6">
        <w:rPr>
          <w:rFonts w:ascii="Palatino Linotype" w:hAnsi="Palatino Linotype" w:cs="Arial"/>
          <w:lang w:eastAsia="es-MX"/>
        </w:rPr>
        <w:t xml:space="preserve"> mes y</w:t>
      </w:r>
      <w:r w:rsidR="00363F80">
        <w:rPr>
          <w:rFonts w:ascii="Palatino Linotype" w:hAnsi="Palatino Linotype" w:cs="Arial"/>
          <w:lang w:eastAsia="es-MX"/>
        </w:rPr>
        <w:t xml:space="preserve"> a</w:t>
      </w:r>
      <w:r>
        <w:rPr>
          <w:rFonts w:ascii="Palatino Linotype" w:hAnsi="Palatino Linotype" w:cs="Arial"/>
          <w:lang w:eastAsia="es-MX"/>
        </w:rPr>
        <w:t xml:space="preserve">ño, esto es, al </w:t>
      </w:r>
      <w:r w:rsidR="00667EDB">
        <w:rPr>
          <w:rFonts w:ascii="Palatino Linotype" w:hAnsi="Palatino Linotype" w:cs="Arial"/>
          <w:lang w:eastAsia="es-MX"/>
        </w:rPr>
        <w:t xml:space="preserve">décimo cuarto </w:t>
      </w:r>
      <w:r>
        <w:rPr>
          <w:rFonts w:ascii="Palatino Linotype" w:hAnsi="Palatino Linotype" w:cs="Arial"/>
          <w:lang w:eastAsia="es-MX"/>
        </w:rPr>
        <w:t>día hábil siguiente de aquel en que tuvo conocimi</w:t>
      </w:r>
      <w:r w:rsidR="00981FE6">
        <w:rPr>
          <w:rFonts w:ascii="Palatino Linotype" w:hAnsi="Palatino Linotype" w:cs="Arial"/>
          <w:lang w:eastAsia="es-MX"/>
        </w:rPr>
        <w:t>ento de la respuesta impugnada</w:t>
      </w:r>
      <w:r>
        <w:rPr>
          <w:rFonts w:ascii="Palatino Linotype" w:hAnsi="Palatino Linotype" w:cs="Arial"/>
          <w:shd w:val="clear" w:color="auto" w:fill="FFFFFF"/>
        </w:rPr>
        <w:t>;</w:t>
      </w:r>
      <w:r>
        <w:rPr>
          <w:rFonts w:ascii="Palatino Linotype" w:hAnsi="Palatino Linotype" w:cs="Arial"/>
          <w:lang w:eastAsia="es-MX"/>
        </w:rPr>
        <w:t xml:space="preserve"> evidenciándose que la interposición de</w:t>
      </w:r>
      <w:r w:rsidR="00996454">
        <w:rPr>
          <w:rFonts w:ascii="Palatino Linotype" w:hAnsi="Palatino Linotype" w:cs="Arial"/>
          <w:lang w:eastAsia="es-MX"/>
        </w:rPr>
        <w:t>l</w:t>
      </w:r>
      <w:r>
        <w:rPr>
          <w:rFonts w:ascii="Palatino Linotype" w:hAnsi="Palatino Linotype" w:cs="Arial"/>
          <w:lang w:eastAsia="es-MX"/>
        </w:rPr>
        <w:t xml:space="preserve"> recurso se</w:t>
      </w:r>
      <w:r>
        <w:rPr>
          <w:rFonts w:ascii="Palatino Linotype" w:hAnsi="Palatino Linotype" w:cs="Arial"/>
        </w:rPr>
        <w:t xml:space="preserve"> encuentra dentro de los márgenes temporales previstos en el citado precepto legal.</w:t>
      </w:r>
    </w:p>
    <w:p w14:paraId="479470B4" w14:textId="66BCD310" w:rsidR="00BA2369" w:rsidRDefault="00BA2369" w:rsidP="00BA2369">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sidR="003D0DD8">
        <w:rPr>
          <w:rFonts w:ascii="Palatino Linotype" w:hAnsi="Palatino Linotype" w:cs="Arial"/>
        </w:rPr>
        <w:t xml:space="preserve"> </w:t>
      </w:r>
      <w:r w:rsidRPr="00CE38B5">
        <w:rPr>
          <w:rFonts w:ascii="Palatino Linotype" w:hAnsi="Palatino Linotype" w:cs="Arial"/>
        </w:rPr>
        <w:t>l</w:t>
      </w:r>
      <w:r w:rsidR="003D0DD8">
        <w:rPr>
          <w:rFonts w:ascii="Palatino Linotype" w:hAnsi="Palatino Linotype" w:cs="Arial"/>
        </w:rPr>
        <w:t>os</w:t>
      </w:r>
      <w:r w:rsidRPr="00CE38B5">
        <w:rPr>
          <w:rFonts w:ascii="Palatino Linotype" w:hAnsi="Palatino Linotype" w:cs="Arial"/>
        </w:rPr>
        <w:t xml:space="preserve"> recurso</w:t>
      </w:r>
      <w:r w:rsidR="003D0DD8">
        <w:rPr>
          <w:rFonts w:ascii="Palatino Linotype" w:hAnsi="Palatino Linotype" w:cs="Arial"/>
        </w:rPr>
        <w:t>s</w:t>
      </w:r>
      <w:r w:rsidRPr="00CE38B5">
        <w:rPr>
          <w:rFonts w:ascii="Palatino Linotype" w:hAnsi="Palatino Linotype" w:cs="Arial"/>
        </w:rPr>
        <w:t xml:space="preserve"> de revisión </w:t>
      </w:r>
      <w:r w:rsidR="00996454">
        <w:rPr>
          <w:rFonts w:ascii="Palatino Linotype" w:hAnsi="Palatino Linotype" w:cs="Arial"/>
        </w:rPr>
        <w:t>una vez realizado el análisis</w:t>
      </w:r>
      <w:r>
        <w:rPr>
          <w:rFonts w:ascii="Palatino Linotype" w:hAnsi="Palatino Linotype" w:cs="Arial"/>
        </w:rPr>
        <w:t xml:space="preserve"> de</w:t>
      </w:r>
      <w:r w:rsidR="00024F45">
        <w:rPr>
          <w:rFonts w:ascii="Palatino Linotype" w:hAnsi="Palatino Linotype" w:cs="Arial"/>
        </w:rPr>
        <w:t>l</w:t>
      </w:r>
      <w:r>
        <w:rPr>
          <w:rFonts w:ascii="Palatino Linotype" w:hAnsi="Palatino Linotype" w:cs="Arial"/>
        </w:rPr>
        <w:t xml:space="preserve"> formato de interposición</w:t>
      </w:r>
      <w:r w:rsidRPr="00CE38B5">
        <w:rPr>
          <w:rStyle w:val="normaltextrun"/>
          <w:rFonts w:ascii="Palatino Linotype" w:hAnsi="Palatino Linotype" w:cs="Segoe UI"/>
        </w:rPr>
        <w:t xml:space="preserve"> de</w:t>
      </w:r>
      <w:r w:rsidR="00024F45">
        <w:rPr>
          <w:rStyle w:val="normaltextrun"/>
          <w:rFonts w:ascii="Palatino Linotype" w:hAnsi="Palatino Linotype" w:cs="Segoe UI"/>
        </w:rPr>
        <w:t>l</w:t>
      </w:r>
      <w:r w:rsidRPr="00CE38B5">
        <w:rPr>
          <w:rStyle w:val="normaltextrun"/>
          <w:rFonts w:ascii="Palatino Linotype" w:hAnsi="Palatino Linotype" w:cs="Segoe UI"/>
        </w:rPr>
        <w:t xml:space="preserve"> recurso,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Pr="00CE38B5">
        <w:rPr>
          <w:rStyle w:val="apple-converted-space"/>
          <w:rFonts w:ascii="Palatino Linotype" w:hAnsi="Palatino Linotype" w:cs="Segoe UI"/>
        </w:rPr>
        <w:t>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 presentado mediante el formato visible en</w:t>
      </w:r>
      <w:r w:rsidRPr="00CE38B5">
        <w:rPr>
          <w:rStyle w:val="apple-converted-space"/>
          <w:rFonts w:ascii="Palatino Linotype" w:hAnsi="Palatino Linotype" w:cs="Segoe UI"/>
        </w:rPr>
        <w:t> </w:t>
      </w:r>
      <w:r w:rsidRPr="00CE38B5">
        <w:rPr>
          <w:rStyle w:val="normaltextrun"/>
          <w:rFonts w:ascii="Palatino Linotype" w:hAnsi="Palatino Linotype" w:cs="Segoe UI"/>
          <w:b/>
          <w:bCs/>
        </w:rPr>
        <w:t>EL</w:t>
      </w:r>
      <w:r w:rsidRPr="00CE38B5">
        <w:rPr>
          <w:rStyle w:val="apple-converted-space"/>
          <w:rFonts w:ascii="Palatino Linotype" w:hAnsi="Palatino Linotype" w:cs="Segoe UI"/>
        </w:rPr>
        <w:t> </w:t>
      </w:r>
      <w:r w:rsidRPr="00CE38B5">
        <w:rPr>
          <w:rStyle w:val="normaltextrun"/>
          <w:rFonts w:ascii="Palatino Linotype" w:hAnsi="Palatino Linotype" w:cs="Segoe UI"/>
          <w:b/>
          <w:bCs/>
        </w:rPr>
        <w:t>SAIMEX</w:t>
      </w:r>
      <w:r>
        <w:rPr>
          <w:rStyle w:val="normaltextrun"/>
          <w:rFonts w:ascii="Palatino Linotype" w:hAnsi="Palatino Linotype" w:cs="Segoe UI"/>
        </w:rPr>
        <w:t>.</w:t>
      </w:r>
    </w:p>
    <w:p w14:paraId="08FBF19F" w14:textId="6ACDDA8D" w:rsidR="009943CF" w:rsidRPr="0031044B" w:rsidRDefault="009943CF" w:rsidP="009943CF">
      <w:pPr>
        <w:pStyle w:val="paragraph"/>
        <w:spacing w:before="0" w:beforeAutospacing="0" w:after="0" w:afterAutospacing="0" w:line="360" w:lineRule="auto"/>
        <w:ind w:right="-150"/>
        <w:jc w:val="both"/>
        <w:textAlignment w:val="baseline"/>
        <w:rPr>
          <w:rFonts w:ascii="Palatino Linotype" w:hAnsi="Palatino Linotype" w:cs="Segoe UI"/>
        </w:rPr>
      </w:pPr>
      <w:r>
        <w:rPr>
          <w:rStyle w:val="normaltextrun"/>
          <w:rFonts w:ascii="Palatino Linotype" w:hAnsi="Palatino Linotype" w:cs="Segoe UI"/>
        </w:rPr>
        <w:t>Por otra parte</w:t>
      </w:r>
      <w:r w:rsidRPr="00CE38B5">
        <w:rPr>
          <w:rStyle w:val="normaltextrun"/>
          <w:rFonts w:ascii="Palatino Linotype" w:hAnsi="Palatino Linotype" w:cs="Segoe UI"/>
        </w:rPr>
        <w:t>, se advierte que resulta procedente la interposición de</w:t>
      </w:r>
      <w:r w:rsidR="00024F45">
        <w:rPr>
          <w:rStyle w:val="normaltextrun"/>
          <w:rFonts w:ascii="Palatino Linotype" w:hAnsi="Palatino Linotype" w:cs="Segoe UI"/>
        </w:rPr>
        <w:t>l</w:t>
      </w:r>
      <w:r w:rsidRPr="00CE38B5">
        <w:rPr>
          <w:rStyle w:val="normaltextrun"/>
          <w:rFonts w:ascii="Palatino Linotype" w:hAnsi="Palatino Linotype" w:cs="Segoe UI"/>
        </w:rPr>
        <w:t xml:space="preserve"> recurso</w:t>
      </w:r>
      <w:r w:rsidR="003D0DD8">
        <w:rPr>
          <w:rStyle w:val="normaltextrun"/>
          <w:rFonts w:ascii="Palatino Linotype" w:hAnsi="Palatino Linotype" w:cs="Segoe UI"/>
        </w:rPr>
        <w:t>, según lo aducido por el</w:t>
      </w:r>
      <w:r>
        <w:rPr>
          <w:rStyle w:val="normaltextrun"/>
          <w:rFonts w:ascii="Palatino Linotype" w:hAnsi="Palatino Linotype" w:cs="Segoe UI"/>
        </w:rPr>
        <w:t xml:space="preserve"> recurrente en sus motivos de inconformidad, de acuerdo al</w:t>
      </w:r>
      <w:r w:rsidRPr="00CE38B5">
        <w:rPr>
          <w:rStyle w:val="normaltextrun"/>
          <w:rFonts w:ascii="Palatino Linotype" w:hAnsi="Palatino Linotype" w:cs="Segoe UI"/>
        </w:rPr>
        <w:t xml:space="preserve"> artículo</w:t>
      </w:r>
      <w:r w:rsidRPr="00CE38B5">
        <w:rPr>
          <w:rStyle w:val="apple-converted-space"/>
          <w:rFonts w:ascii="Palatino Linotype" w:hAnsi="Palatino Linotype" w:cs="Segoe UI"/>
        </w:rPr>
        <w:t> </w:t>
      </w:r>
      <w:r w:rsidR="002D283C">
        <w:rPr>
          <w:rStyle w:val="normaltextrun"/>
          <w:rFonts w:ascii="Palatino Linotype" w:hAnsi="Palatino Linotype" w:cs="Segoe UI"/>
        </w:rPr>
        <w:t>179, fracciones</w:t>
      </w:r>
      <w:r w:rsidR="003D0DD8">
        <w:rPr>
          <w:rStyle w:val="normaltextrun"/>
          <w:rFonts w:ascii="Palatino Linotype" w:hAnsi="Palatino Linotype" w:cs="Segoe UI"/>
        </w:rPr>
        <w:t xml:space="preserve"> </w:t>
      </w:r>
      <w:r w:rsidR="00E3365D">
        <w:rPr>
          <w:rStyle w:val="normaltextrun"/>
          <w:rFonts w:ascii="Palatino Linotype" w:hAnsi="Palatino Linotype" w:cs="Segoe UI"/>
        </w:rPr>
        <w:t>I</w:t>
      </w:r>
      <w:r w:rsidR="002D283C">
        <w:rPr>
          <w:rStyle w:val="normaltextrun"/>
          <w:rFonts w:ascii="Palatino Linotype" w:hAnsi="Palatino Linotype" w:cs="Segoe UI"/>
        </w:rPr>
        <w:t xml:space="preserve"> y III</w:t>
      </w:r>
      <w:r w:rsidR="003D0DD8">
        <w:rPr>
          <w:rStyle w:val="normaltextrun"/>
          <w:rFonts w:ascii="Palatino Linotype" w:hAnsi="Palatino Linotype" w:cs="Segoe UI"/>
        </w:rPr>
        <w:t xml:space="preserve"> </w:t>
      </w:r>
      <w:r w:rsidRPr="00CE38B5">
        <w:rPr>
          <w:rStyle w:val="normaltextrun"/>
          <w:rFonts w:ascii="Palatino Linotype" w:hAnsi="Palatino Linotype" w:cs="Segoe UI"/>
        </w:rPr>
        <w:t>del ordenamiento legal citado, que a la letra dice:</w:t>
      </w:r>
      <w:r w:rsidRPr="00CE38B5">
        <w:rPr>
          <w:rStyle w:val="eop"/>
          <w:rFonts w:ascii="Palatino Linotype" w:hAnsi="Palatino Linotype" w:cs="Segoe UI"/>
        </w:rPr>
        <w:t> </w:t>
      </w:r>
    </w:p>
    <w:p w14:paraId="6D4B6573" w14:textId="40CF1E0C" w:rsidR="00E3365D" w:rsidRPr="00363F80" w:rsidRDefault="009943CF" w:rsidP="00363F80">
      <w:pPr>
        <w:pStyle w:val="paragraph"/>
        <w:spacing w:before="240" w:beforeAutospacing="0" w:after="240" w:afterAutospacing="0"/>
        <w:ind w:left="993" w:right="1041"/>
        <w:jc w:val="both"/>
        <w:textAlignment w:val="baseline"/>
        <w:rPr>
          <w:rStyle w:val="normaltextrun"/>
          <w:rFonts w:ascii="Palatino Linotype" w:hAnsi="Palatino Linotype"/>
          <w:i/>
          <w:sz w:val="22"/>
          <w:szCs w:val="22"/>
        </w:rPr>
      </w:pPr>
      <w:r w:rsidRPr="00604C81">
        <w:rPr>
          <w:rStyle w:val="normaltextrun"/>
          <w:rFonts w:ascii="Palatino Linotype" w:hAnsi="Palatino Linotype" w:cs="Segoe UI"/>
          <w:b/>
          <w:bCs/>
          <w:i/>
          <w:iCs/>
          <w:sz w:val="22"/>
          <w:szCs w:val="22"/>
        </w:rPr>
        <w:lastRenderedPageBreak/>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7646365A" w14:textId="58F85464" w:rsidR="002D283C" w:rsidRDefault="00363F80" w:rsidP="00F2707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sidR="00E3365D">
        <w:rPr>
          <w:rFonts w:ascii="Palatino Linotype" w:hAnsi="Palatino Linotype"/>
          <w:i/>
          <w:sz w:val="22"/>
          <w:szCs w:val="22"/>
        </w:rPr>
        <w:t xml:space="preserve">. La </w:t>
      </w:r>
      <w:r>
        <w:rPr>
          <w:rFonts w:ascii="Palatino Linotype" w:hAnsi="Palatino Linotype"/>
          <w:i/>
          <w:sz w:val="22"/>
          <w:szCs w:val="22"/>
        </w:rPr>
        <w:t>negativa a la información solicitada</w:t>
      </w:r>
      <w:r w:rsidR="003D0DD8">
        <w:rPr>
          <w:rFonts w:ascii="Palatino Linotype" w:hAnsi="Palatino Linotype"/>
          <w:i/>
          <w:sz w:val="22"/>
          <w:szCs w:val="22"/>
        </w:rPr>
        <w:t>;</w:t>
      </w:r>
      <w:r w:rsidR="002D283C">
        <w:rPr>
          <w:rFonts w:ascii="Palatino Linotype" w:hAnsi="Palatino Linotype"/>
          <w:i/>
          <w:sz w:val="22"/>
          <w:szCs w:val="22"/>
        </w:rPr>
        <w:t>…</w:t>
      </w:r>
    </w:p>
    <w:p w14:paraId="423ECD07" w14:textId="027A4CDF" w:rsidR="009943CF" w:rsidRPr="00B212AA" w:rsidRDefault="002D283C" w:rsidP="00F2707A">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 xml:space="preserve">III. </w:t>
      </w:r>
      <w:r>
        <w:rPr>
          <w:rFonts w:ascii="Palatino Linotype" w:hAnsi="Palatino Linotype"/>
          <w:i/>
          <w:sz w:val="22"/>
          <w:szCs w:val="22"/>
        </w:rPr>
        <w:t>La declaración de inexistencia de la información;</w:t>
      </w:r>
      <w:r w:rsidR="00A80516">
        <w:rPr>
          <w:rFonts w:ascii="Palatino Linotype" w:hAnsi="Palatino Linotype"/>
          <w:i/>
          <w:sz w:val="22"/>
          <w:szCs w:val="22"/>
        </w:rPr>
        <w:t>…</w:t>
      </w:r>
      <w:r w:rsidR="009943CF" w:rsidRPr="00533B1B">
        <w:rPr>
          <w:rStyle w:val="normaltextrun"/>
          <w:rFonts w:ascii="Palatino Linotype" w:hAnsi="Palatino Linotype" w:cs="Segoe UI"/>
          <w:b/>
          <w:bCs/>
          <w:i/>
          <w:iCs/>
          <w:sz w:val="22"/>
          <w:szCs w:val="22"/>
        </w:rPr>
        <w:t>”</w:t>
      </w:r>
      <w:r w:rsidR="009943CF" w:rsidRPr="00533B1B">
        <w:rPr>
          <w:rStyle w:val="eop"/>
          <w:rFonts w:ascii="Palatino Linotype" w:hAnsi="Palatino Linotype" w:cs="Segoe UI"/>
          <w:i/>
          <w:sz w:val="22"/>
          <w:szCs w:val="22"/>
        </w:rPr>
        <w:t> </w:t>
      </w:r>
    </w:p>
    <w:p w14:paraId="1E75B6C1" w14:textId="5B507BA7" w:rsidR="009943CF" w:rsidRDefault="009943CF" w:rsidP="009943C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 xml:space="preserve">Lo anterior se estima </w:t>
      </w:r>
      <w:r w:rsidR="00363F80">
        <w:rPr>
          <w:rStyle w:val="normaltextrun"/>
          <w:rFonts w:ascii="Palatino Linotype" w:hAnsi="Palatino Linotype" w:cs="Segoe UI"/>
        </w:rPr>
        <w:t xml:space="preserve">ya que en esencia la recurrente se </w:t>
      </w:r>
      <w:r w:rsidR="00F40644">
        <w:rPr>
          <w:rStyle w:val="normaltextrun"/>
          <w:rFonts w:ascii="Palatino Linotype" w:hAnsi="Palatino Linotype" w:cs="Segoe UI"/>
        </w:rPr>
        <w:t xml:space="preserve">duele esencialmente </w:t>
      </w:r>
      <w:r w:rsidR="002D283C">
        <w:rPr>
          <w:rStyle w:val="normaltextrun"/>
          <w:rFonts w:ascii="Palatino Linotype" w:hAnsi="Palatino Linotype" w:cs="Segoe UI"/>
        </w:rPr>
        <w:t>de</w:t>
      </w:r>
      <w:r w:rsidR="00131104">
        <w:rPr>
          <w:rStyle w:val="normaltextrun"/>
          <w:rFonts w:ascii="Palatino Linotype" w:hAnsi="Palatino Linotype" w:cs="Segoe UI"/>
        </w:rPr>
        <w:t xml:space="preserve"> que en</w:t>
      </w:r>
      <w:r w:rsidR="002D283C">
        <w:rPr>
          <w:rStyle w:val="normaltextrun"/>
          <w:rFonts w:ascii="Palatino Linotype" w:hAnsi="Palatino Linotype" w:cs="Segoe UI"/>
        </w:rPr>
        <w:t xml:space="preserve"> la respuesta </w:t>
      </w:r>
      <w:r w:rsidR="00667EDB">
        <w:rPr>
          <w:rStyle w:val="normaltextrun"/>
          <w:rFonts w:ascii="Palatino Linotype" w:hAnsi="Palatino Linotype" w:cs="Segoe UI"/>
        </w:rPr>
        <w:t>se le informó que el Sujeto Obligado no tiene en su</w:t>
      </w:r>
      <w:r w:rsidR="00131104">
        <w:rPr>
          <w:rStyle w:val="normaltextrun"/>
          <w:rFonts w:ascii="Palatino Linotype" w:hAnsi="Palatino Linotype" w:cs="Segoe UI"/>
        </w:rPr>
        <w:t>s</w:t>
      </w:r>
      <w:r w:rsidR="00667EDB">
        <w:rPr>
          <w:rStyle w:val="normaltextrun"/>
          <w:rFonts w:ascii="Palatino Linotype" w:hAnsi="Palatino Linotype" w:cs="Segoe UI"/>
        </w:rPr>
        <w:t xml:space="preserve"> archivos información relacionada con su solicitud de información</w:t>
      </w:r>
      <w:r w:rsidR="002D283C">
        <w:rPr>
          <w:rStyle w:val="normaltextrun"/>
          <w:rFonts w:ascii="Palatino Linotype" w:hAnsi="Palatino Linotype" w:cs="Segoe UI"/>
        </w:rPr>
        <w:t>.</w:t>
      </w:r>
    </w:p>
    <w:p w14:paraId="4B52AC94" w14:textId="2A3B5920" w:rsidR="009818FB" w:rsidRDefault="00F56BDA" w:rsidP="009818FB">
      <w:pPr>
        <w:pStyle w:val="paragraph"/>
        <w:spacing w:before="240" w:beforeAutospacing="0" w:after="0" w:afterAutospacing="0" w:line="360" w:lineRule="auto"/>
        <w:ind w:right="-150"/>
        <w:jc w:val="both"/>
        <w:textAlignment w:val="baseline"/>
        <w:rPr>
          <w:rFonts w:ascii="Palatino Linotype" w:hAnsi="Palatino Linotype" w:cs="Arial"/>
          <w:b/>
        </w:rPr>
      </w:pPr>
      <w:r w:rsidRPr="00281625">
        <w:rPr>
          <w:rFonts w:ascii="Palatino Linotype" w:hAnsi="Palatino Linotype" w:cs="Arial"/>
          <w:b/>
          <w:szCs w:val="28"/>
        </w:rPr>
        <w:t>Tercero</w:t>
      </w:r>
      <w:r>
        <w:rPr>
          <w:rFonts w:ascii="Palatino Linotype" w:hAnsi="Palatino Linotype" w:cs="Arial"/>
          <w:b/>
          <w:szCs w:val="28"/>
        </w:rPr>
        <w:t>.</w:t>
      </w:r>
      <w:r w:rsidRPr="00281625">
        <w:rPr>
          <w:rFonts w:ascii="Palatino Linotype" w:hAnsi="Palatino Linotype" w:cs="Arial"/>
          <w:b/>
          <w:szCs w:val="28"/>
        </w:rPr>
        <w:t xml:space="preserve"> </w:t>
      </w:r>
      <w:r w:rsidR="009818FB" w:rsidRPr="00A22E55">
        <w:rPr>
          <w:rFonts w:ascii="Palatino Linotype" w:hAnsi="Palatino Linotype" w:cs="Arial"/>
          <w:b/>
        </w:rPr>
        <w:t xml:space="preserve">Materia de la revisión. </w:t>
      </w:r>
      <w:r w:rsidR="009818FB" w:rsidRPr="00A22E55">
        <w:rPr>
          <w:rFonts w:ascii="Palatino Linotype" w:hAnsi="Palatino Linotype" w:cs="Arial"/>
        </w:rPr>
        <w:t>De la revisión a</w:t>
      </w:r>
      <w:r w:rsidR="001535F7">
        <w:rPr>
          <w:rFonts w:ascii="Palatino Linotype" w:hAnsi="Palatino Linotype" w:cs="Arial"/>
        </w:rPr>
        <w:t xml:space="preserve"> </w:t>
      </w:r>
      <w:r w:rsidR="00F8725E">
        <w:rPr>
          <w:rFonts w:ascii="Palatino Linotype" w:hAnsi="Palatino Linotype" w:cs="Arial"/>
        </w:rPr>
        <w:t>las constancias que obran en el</w:t>
      </w:r>
      <w:r w:rsidR="009818FB" w:rsidRPr="00A22E55">
        <w:rPr>
          <w:rFonts w:ascii="Palatino Linotype" w:hAnsi="Palatino Linotype" w:cs="Arial"/>
        </w:rPr>
        <w:t xml:space="preserve"> expediente electrónico se advierte que el tema sobre el que este Instituto se pronunciará será: </w:t>
      </w:r>
      <w:r w:rsidR="009818FB">
        <w:rPr>
          <w:rFonts w:ascii="Palatino Linotype" w:hAnsi="Palatino Linotype" w:cs="Arial"/>
          <w:b/>
        </w:rPr>
        <w:t xml:space="preserve">verificar si la respuesta otorgada </w:t>
      </w:r>
      <w:r w:rsidR="001535F7">
        <w:rPr>
          <w:rFonts w:ascii="Palatino Linotype" w:hAnsi="Palatino Linotype" w:cs="Arial"/>
          <w:b/>
        </w:rPr>
        <w:t>p</w:t>
      </w:r>
      <w:r w:rsidR="00F8725E">
        <w:rPr>
          <w:rFonts w:ascii="Palatino Linotype" w:hAnsi="Palatino Linotype" w:cs="Arial"/>
          <w:b/>
        </w:rPr>
        <w:t>or parte del Sujeto Obligado es</w:t>
      </w:r>
      <w:r w:rsidR="009818FB">
        <w:rPr>
          <w:rFonts w:ascii="Palatino Linotype" w:hAnsi="Palatino Linotype" w:cs="Arial"/>
          <w:b/>
        </w:rPr>
        <w:t xml:space="preserve"> correcta</w:t>
      </w:r>
      <w:r w:rsidR="00F8725E">
        <w:rPr>
          <w:rFonts w:ascii="Palatino Linotype" w:hAnsi="Palatino Linotype" w:cs="Arial"/>
          <w:b/>
        </w:rPr>
        <w:t xml:space="preserve"> y suficiente</w:t>
      </w:r>
      <w:r w:rsidR="009818FB">
        <w:rPr>
          <w:rFonts w:ascii="Palatino Linotype" w:hAnsi="Palatino Linotype" w:cs="Arial"/>
          <w:b/>
        </w:rPr>
        <w:t xml:space="preserve"> para satisfacer el derecho de acceso a la información pública de la</w:t>
      </w:r>
      <w:r w:rsidR="00E0270A">
        <w:rPr>
          <w:rFonts w:ascii="Palatino Linotype" w:hAnsi="Palatino Linotype" w:cs="Arial"/>
          <w:b/>
        </w:rPr>
        <w:t xml:space="preserve"> parte</w:t>
      </w:r>
      <w:r w:rsidR="009818FB">
        <w:rPr>
          <w:rFonts w:ascii="Palatino Linotype" w:hAnsi="Palatino Linotype" w:cs="Arial"/>
          <w:b/>
        </w:rPr>
        <w:t xml:space="preserve"> recurrente</w:t>
      </w:r>
      <w:r w:rsidR="00E0270A">
        <w:rPr>
          <w:rFonts w:ascii="Palatino Linotype" w:hAnsi="Palatino Linotype" w:cs="Arial"/>
          <w:b/>
        </w:rPr>
        <w:t xml:space="preserve"> o en su caso procede ordenar la entrega de alguna información</w:t>
      </w:r>
      <w:r w:rsidR="009818FB">
        <w:rPr>
          <w:rFonts w:ascii="Palatino Linotype" w:hAnsi="Palatino Linotype" w:cs="Arial"/>
          <w:b/>
        </w:rPr>
        <w:t>.</w:t>
      </w:r>
    </w:p>
    <w:p w14:paraId="787437EE" w14:textId="208CDEFE" w:rsidR="002D283C" w:rsidRDefault="00DB7502" w:rsidP="002F519D">
      <w:pPr>
        <w:spacing w:before="240" w:after="240" w:line="360" w:lineRule="auto"/>
        <w:ind w:right="51"/>
        <w:jc w:val="both"/>
        <w:rPr>
          <w:rFonts w:ascii="Palatino Linotype" w:hAnsi="Palatino Linotype"/>
        </w:rPr>
      </w:pPr>
      <w:r w:rsidRPr="008F7408">
        <w:rPr>
          <w:rFonts w:ascii="Palatino Linotype" w:hAnsi="Palatino Linotype"/>
          <w:b/>
        </w:rPr>
        <w:t xml:space="preserve">Cuarto. Estudio del asunto. </w:t>
      </w:r>
      <w:r w:rsidR="00F56BDA" w:rsidRPr="008F7408">
        <w:rPr>
          <w:rFonts w:ascii="Palatino Linotype" w:hAnsi="Palatino Linotype"/>
        </w:rPr>
        <w:t>Del análisis de la</w:t>
      </w:r>
      <w:r w:rsidR="001535F7" w:rsidRPr="008F7408">
        <w:rPr>
          <w:rFonts w:ascii="Palatino Linotype" w:hAnsi="Palatino Linotype"/>
        </w:rPr>
        <w:t>s</w:t>
      </w:r>
      <w:r w:rsidR="00F56BDA" w:rsidRPr="008F7408">
        <w:rPr>
          <w:rFonts w:ascii="Palatino Linotype" w:hAnsi="Palatino Linotype"/>
        </w:rPr>
        <w:t xml:space="preserve"> solicitud</w:t>
      </w:r>
      <w:r w:rsidR="001535F7" w:rsidRPr="008F7408">
        <w:rPr>
          <w:rFonts w:ascii="Palatino Linotype" w:hAnsi="Palatino Linotype"/>
        </w:rPr>
        <w:t>es</w:t>
      </w:r>
      <w:r w:rsidR="00F56BDA" w:rsidRPr="008F7408">
        <w:rPr>
          <w:rFonts w:ascii="Palatino Linotype" w:hAnsi="Palatino Linotype"/>
        </w:rPr>
        <w:t xml:space="preserve"> de información motivo de</w:t>
      </w:r>
      <w:r w:rsidR="00F8725E">
        <w:rPr>
          <w:rFonts w:ascii="Palatino Linotype" w:hAnsi="Palatino Linotype"/>
        </w:rPr>
        <w:t xml:space="preserve">l </w:t>
      </w:r>
      <w:r w:rsidR="00F56BDA" w:rsidRPr="008F7408">
        <w:rPr>
          <w:rFonts w:ascii="Palatino Linotype" w:hAnsi="Palatino Linotype"/>
        </w:rPr>
        <w:t>recurso de revisión que ahora se resuelve se advierte qu</w:t>
      </w:r>
      <w:r w:rsidR="00B363B4" w:rsidRPr="008F7408">
        <w:rPr>
          <w:rFonts w:ascii="Palatino Linotype" w:hAnsi="Palatino Linotype"/>
        </w:rPr>
        <w:t xml:space="preserve">e </w:t>
      </w:r>
      <w:r w:rsidR="00667EDB">
        <w:rPr>
          <w:rFonts w:ascii="Palatino Linotype" w:hAnsi="Palatino Linotype"/>
        </w:rPr>
        <w:t>el</w:t>
      </w:r>
      <w:r w:rsidRPr="008F7408">
        <w:rPr>
          <w:rFonts w:ascii="Palatino Linotype" w:hAnsi="Palatino Linotype"/>
        </w:rPr>
        <w:t xml:space="preserve"> solicitante</w:t>
      </w:r>
      <w:r w:rsidR="00F56BDA" w:rsidRPr="008F7408">
        <w:rPr>
          <w:rFonts w:ascii="Palatino Linotype" w:hAnsi="Palatino Linotype"/>
        </w:rPr>
        <w:t xml:space="preserve"> requirió a</w:t>
      </w:r>
      <w:r w:rsidR="00F40644">
        <w:rPr>
          <w:rFonts w:ascii="Palatino Linotype" w:hAnsi="Palatino Linotype"/>
        </w:rPr>
        <w:t xml:space="preserve"> </w:t>
      </w:r>
      <w:r w:rsidR="00F56BDA" w:rsidRPr="008F7408">
        <w:rPr>
          <w:rFonts w:ascii="Palatino Linotype" w:hAnsi="Palatino Linotype"/>
        </w:rPr>
        <w:t>l</w:t>
      </w:r>
      <w:r w:rsidR="00F40644">
        <w:rPr>
          <w:rFonts w:ascii="Palatino Linotype" w:hAnsi="Palatino Linotype"/>
        </w:rPr>
        <w:t>a</w:t>
      </w:r>
      <w:r w:rsidR="002D283C">
        <w:rPr>
          <w:rFonts w:ascii="Palatino Linotype" w:hAnsi="Palatino Linotype"/>
        </w:rPr>
        <w:t xml:space="preserve"> </w:t>
      </w:r>
      <w:r w:rsidR="00667EDB">
        <w:rPr>
          <w:rFonts w:ascii="Palatino Linotype" w:hAnsi="Palatino Linotype"/>
        </w:rPr>
        <w:t>Secretaria de Desarrollo Urbano y Metropolitano, con relación al predio donde se localiza el “Hospital Ángeles Lomas”</w:t>
      </w:r>
      <w:r w:rsidR="00324AD1">
        <w:rPr>
          <w:rFonts w:ascii="Palatino Linotype" w:hAnsi="Palatino Linotype"/>
        </w:rPr>
        <w:t>, ubicado en Huixquilucan Estado de México</w:t>
      </w:r>
      <w:r w:rsidR="002D283C">
        <w:rPr>
          <w:rFonts w:ascii="Palatino Linotype" w:hAnsi="Palatino Linotype"/>
        </w:rPr>
        <w:t>, lo siguiente:</w:t>
      </w:r>
    </w:p>
    <w:p w14:paraId="2BDE0957" w14:textId="77777777" w:rsidR="00324AD1" w:rsidRPr="00324AD1" w:rsidRDefault="00324AD1" w:rsidP="002D283C">
      <w:pPr>
        <w:pStyle w:val="Prrafodelista"/>
        <w:numPr>
          <w:ilvl w:val="0"/>
          <w:numId w:val="30"/>
        </w:numPr>
        <w:spacing w:before="240" w:after="240" w:line="360" w:lineRule="auto"/>
        <w:ind w:right="51"/>
        <w:jc w:val="both"/>
        <w:rPr>
          <w:rFonts w:ascii="Palatino Linotype" w:hAnsi="Palatino Linotype"/>
        </w:rPr>
      </w:pPr>
      <w:r>
        <w:rPr>
          <w:rFonts w:ascii="Palatino Linotype" w:hAnsi="Palatino Linotype"/>
        </w:rPr>
        <w:t>Estudio y dictamen de impacto ambiental</w:t>
      </w:r>
      <w:r w:rsidR="009F2520">
        <w:rPr>
          <w:rFonts w:ascii="Palatino Linotype" w:hAnsi="Palatino Linotype"/>
          <w:color w:val="000000"/>
          <w:szCs w:val="22"/>
        </w:rPr>
        <w:t>.</w:t>
      </w:r>
    </w:p>
    <w:p w14:paraId="32895C43" w14:textId="77777777" w:rsidR="00324AD1" w:rsidRPr="00324AD1" w:rsidRDefault="00324AD1" w:rsidP="002D283C">
      <w:pPr>
        <w:pStyle w:val="Prrafodelista"/>
        <w:numPr>
          <w:ilvl w:val="0"/>
          <w:numId w:val="30"/>
        </w:numPr>
        <w:spacing w:before="240" w:after="240" w:line="360" w:lineRule="auto"/>
        <w:ind w:right="51"/>
        <w:jc w:val="both"/>
        <w:rPr>
          <w:rFonts w:ascii="Palatino Linotype" w:hAnsi="Palatino Linotype"/>
        </w:rPr>
      </w:pPr>
      <w:r>
        <w:rPr>
          <w:rFonts w:ascii="Palatino Linotype" w:hAnsi="Palatino Linotype"/>
          <w:color w:val="000000"/>
          <w:szCs w:val="22"/>
        </w:rPr>
        <w:t>Estudio y dictamen de impacto regional.</w:t>
      </w:r>
    </w:p>
    <w:p w14:paraId="74FB94BC" w14:textId="0A6C3C0F" w:rsidR="00324AD1" w:rsidRPr="00324AD1" w:rsidRDefault="00324AD1" w:rsidP="002D283C">
      <w:pPr>
        <w:pStyle w:val="Prrafodelista"/>
        <w:numPr>
          <w:ilvl w:val="0"/>
          <w:numId w:val="30"/>
        </w:numPr>
        <w:spacing w:before="240" w:after="240" w:line="360" w:lineRule="auto"/>
        <w:ind w:right="51"/>
        <w:jc w:val="both"/>
        <w:rPr>
          <w:rFonts w:ascii="Palatino Linotype" w:hAnsi="Palatino Linotype"/>
        </w:rPr>
      </w:pPr>
      <w:r>
        <w:rPr>
          <w:rFonts w:ascii="Palatino Linotype" w:hAnsi="Palatino Linotype"/>
          <w:color w:val="000000"/>
          <w:szCs w:val="22"/>
        </w:rPr>
        <w:t>Estudio y dictamen de impacto vial.</w:t>
      </w:r>
    </w:p>
    <w:p w14:paraId="781CAA3A" w14:textId="77777777" w:rsidR="00324AD1" w:rsidRPr="00324AD1" w:rsidRDefault="00324AD1" w:rsidP="002D283C">
      <w:pPr>
        <w:pStyle w:val="Prrafodelista"/>
        <w:numPr>
          <w:ilvl w:val="0"/>
          <w:numId w:val="30"/>
        </w:numPr>
        <w:spacing w:before="240" w:after="240" w:line="360" w:lineRule="auto"/>
        <w:ind w:right="51"/>
        <w:jc w:val="both"/>
        <w:rPr>
          <w:rFonts w:ascii="Palatino Linotype" w:hAnsi="Palatino Linotype"/>
        </w:rPr>
      </w:pPr>
      <w:r>
        <w:rPr>
          <w:rFonts w:ascii="Palatino Linotype" w:hAnsi="Palatino Linotype"/>
          <w:color w:val="000000"/>
          <w:szCs w:val="22"/>
        </w:rPr>
        <w:lastRenderedPageBreak/>
        <w:t>Estudio y dictamen de Protección Civil.</w:t>
      </w:r>
    </w:p>
    <w:p w14:paraId="21051A21" w14:textId="77777777" w:rsidR="00324AD1" w:rsidRPr="00324AD1" w:rsidRDefault="00324AD1" w:rsidP="002D283C">
      <w:pPr>
        <w:pStyle w:val="Prrafodelista"/>
        <w:numPr>
          <w:ilvl w:val="0"/>
          <w:numId w:val="30"/>
        </w:numPr>
        <w:spacing w:before="240" w:after="240" w:line="360" w:lineRule="auto"/>
        <w:ind w:right="51"/>
        <w:jc w:val="both"/>
        <w:rPr>
          <w:rFonts w:ascii="Palatino Linotype" w:hAnsi="Palatino Linotype"/>
        </w:rPr>
      </w:pPr>
      <w:r>
        <w:rPr>
          <w:rFonts w:ascii="Palatino Linotype" w:hAnsi="Palatino Linotype"/>
          <w:color w:val="000000"/>
          <w:szCs w:val="22"/>
        </w:rPr>
        <w:t>Licencia de Funcionamiento.</w:t>
      </w:r>
    </w:p>
    <w:p w14:paraId="0375633D" w14:textId="409E0D2D" w:rsidR="002D283C" w:rsidRPr="002D283C" w:rsidRDefault="00324AD1" w:rsidP="002D283C">
      <w:pPr>
        <w:pStyle w:val="Prrafodelista"/>
        <w:numPr>
          <w:ilvl w:val="0"/>
          <w:numId w:val="30"/>
        </w:numPr>
        <w:spacing w:before="240" w:after="240" w:line="360" w:lineRule="auto"/>
        <w:ind w:right="51"/>
        <w:jc w:val="both"/>
        <w:rPr>
          <w:rFonts w:ascii="Palatino Linotype" w:hAnsi="Palatino Linotype"/>
        </w:rPr>
      </w:pPr>
      <w:r>
        <w:rPr>
          <w:rFonts w:ascii="Palatino Linotype" w:hAnsi="Palatino Linotype"/>
          <w:color w:val="000000"/>
          <w:szCs w:val="22"/>
        </w:rPr>
        <w:t>Dictamen Único de Factibilidad.</w:t>
      </w:r>
    </w:p>
    <w:p w14:paraId="0B53DF7C" w14:textId="543F3BA0" w:rsidR="009F2520" w:rsidRDefault="008A7409" w:rsidP="00E022CF">
      <w:pPr>
        <w:spacing w:before="240" w:after="240" w:line="360" w:lineRule="auto"/>
        <w:ind w:right="51"/>
        <w:jc w:val="both"/>
        <w:rPr>
          <w:rFonts w:ascii="Palatino Linotype" w:hAnsi="Palatino Linotype"/>
        </w:rPr>
      </w:pPr>
      <w:r w:rsidRPr="00DB7502">
        <w:rPr>
          <w:rFonts w:ascii="Palatino Linotype" w:hAnsi="Palatino Linotype"/>
        </w:rPr>
        <w:t>Por su parte,</w:t>
      </w:r>
      <w:r w:rsidR="00E67F4F" w:rsidRPr="00DB7502">
        <w:rPr>
          <w:rFonts w:ascii="Palatino Linotype" w:hAnsi="Palatino Linotype"/>
        </w:rPr>
        <w:t xml:space="preserve"> el Sujeto Obligado</w:t>
      </w:r>
      <w:r w:rsidR="00AB0F6C">
        <w:rPr>
          <w:rFonts w:ascii="Palatino Linotype" w:hAnsi="Palatino Linotype"/>
        </w:rPr>
        <w:t xml:space="preserve">, </w:t>
      </w:r>
      <w:r w:rsidR="009F2520">
        <w:rPr>
          <w:rFonts w:ascii="Palatino Linotype" w:hAnsi="Palatino Linotype"/>
        </w:rPr>
        <w:t>manifestó</w:t>
      </w:r>
      <w:r w:rsidR="00324AD1">
        <w:rPr>
          <w:rFonts w:ascii="Palatino Linotype" w:hAnsi="Palatino Linotype"/>
        </w:rPr>
        <w:t xml:space="preserve"> a través de la Directora General de Operación Urbana, que derivado de la búsqueda en los archivos de la Subdirección de Dictámenes Urbanos, dependiente de ella, no se localizó registro alguno del predio mencionado por el particular</w:t>
      </w:r>
      <w:r w:rsidR="009F2520">
        <w:rPr>
          <w:rFonts w:ascii="Palatino Linotype" w:hAnsi="Palatino Linotype"/>
        </w:rPr>
        <w:t>.</w:t>
      </w:r>
    </w:p>
    <w:p w14:paraId="5F5F372A" w14:textId="55FEF393" w:rsidR="00324AD1" w:rsidRDefault="009030B3" w:rsidP="009030B3">
      <w:pPr>
        <w:spacing w:before="240" w:after="240" w:line="360" w:lineRule="auto"/>
        <w:jc w:val="both"/>
        <w:rPr>
          <w:rFonts w:ascii="Palatino Linotype" w:hAnsi="Palatino Linotype"/>
        </w:rPr>
      </w:pPr>
      <w:r>
        <w:rPr>
          <w:rFonts w:ascii="Palatino Linotype" w:hAnsi="Palatino Linotype"/>
        </w:rPr>
        <w:t>Así</w:t>
      </w:r>
      <w:r w:rsidR="00F56BDA">
        <w:rPr>
          <w:rFonts w:ascii="Palatino Linotype" w:hAnsi="Palatino Linotype"/>
        </w:rPr>
        <w:t>,</w:t>
      </w:r>
      <w:r>
        <w:rPr>
          <w:rFonts w:ascii="Palatino Linotype" w:hAnsi="Palatino Linotype"/>
        </w:rPr>
        <w:t xml:space="preserve"> inconforme </w:t>
      </w:r>
      <w:r w:rsidR="00077FFE">
        <w:rPr>
          <w:rFonts w:ascii="Palatino Linotype" w:hAnsi="Palatino Linotype"/>
        </w:rPr>
        <w:t xml:space="preserve">con la respuesta </w:t>
      </w:r>
      <w:r w:rsidR="00324AD1">
        <w:rPr>
          <w:rFonts w:ascii="Palatino Linotype" w:hAnsi="Palatino Linotype"/>
        </w:rPr>
        <w:t>el</w:t>
      </w:r>
      <w:r w:rsidR="00F56BDA">
        <w:rPr>
          <w:rFonts w:ascii="Palatino Linotype" w:hAnsi="Palatino Linotype"/>
        </w:rPr>
        <w:t xml:space="preserve"> </w:t>
      </w:r>
      <w:r w:rsidR="00E022CF">
        <w:rPr>
          <w:rFonts w:ascii="Palatino Linotype" w:hAnsi="Palatino Linotype"/>
        </w:rPr>
        <w:t>solicitante</w:t>
      </w:r>
      <w:r>
        <w:rPr>
          <w:rFonts w:ascii="Palatino Linotype" w:hAnsi="Palatino Linotype"/>
        </w:rPr>
        <w:t>,</w:t>
      </w:r>
      <w:r w:rsidR="00E67F4F">
        <w:rPr>
          <w:rFonts w:ascii="Palatino Linotype" w:hAnsi="Palatino Linotype"/>
        </w:rPr>
        <w:t xml:space="preserve"> </w:t>
      </w:r>
      <w:r w:rsidR="00077FFE">
        <w:rPr>
          <w:rFonts w:ascii="Palatino Linotype" w:hAnsi="Palatino Linotype"/>
        </w:rPr>
        <w:t xml:space="preserve">al interponer su recurso de revisión </w:t>
      </w:r>
      <w:r w:rsidR="00F40644">
        <w:rPr>
          <w:rFonts w:ascii="Palatino Linotype" w:hAnsi="Palatino Linotype"/>
        </w:rPr>
        <w:t xml:space="preserve">indica </w:t>
      </w:r>
      <w:r w:rsidR="00131104">
        <w:rPr>
          <w:rFonts w:ascii="Palatino Linotype" w:hAnsi="Palatino Linotype"/>
        </w:rPr>
        <w:t xml:space="preserve">que </w:t>
      </w:r>
      <w:r w:rsidR="00324AD1">
        <w:rPr>
          <w:rFonts w:ascii="Palatino Linotype" w:hAnsi="Palatino Linotype"/>
        </w:rPr>
        <w:t>el Sujeto Obligado declara la inexistencia de la información, no obstante de que la misma es requisito indispensable para la construcción y operación del Hospital que refiere en su solicitud; además manifiesta</w:t>
      </w:r>
      <w:r w:rsidR="00787BC7">
        <w:rPr>
          <w:rFonts w:ascii="Palatino Linotype" w:hAnsi="Palatino Linotype"/>
        </w:rPr>
        <w:t>,</w:t>
      </w:r>
      <w:r w:rsidR="00324AD1">
        <w:rPr>
          <w:rFonts w:ascii="Palatino Linotype" w:hAnsi="Palatino Linotype"/>
        </w:rPr>
        <w:t xml:space="preserve"> que la búsqueda de la información se limitó a una sola unidad administrativa, por lo que se requiere hacer una búsqueda en las demás dependencias y en todo caso emitir una declaratoria de inexistencia por el comité de transparencia</w:t>
      </w:r>
      <w:r w:rsidR="006C197A">
        <w:rPr>
          <w:rFonts w:ascii="Palatino Linotype" w:hAnsi="Palatino Linotype"/>
        </w:rPr>
        <w:t>.</w:t>
      </w:r>
    </w:p>
    <w:p w14:paraId="40F4A56F" w14:textId="48638DD7" w:rsidR="009818FB" w:rsidRPr="008F7408" w:rsidRDefault="00D727F5" w:rsidP="009818FB">
      <w:pPr>
        <w:spacing w:before="240" w:after="240" w:line="360" w:lineRule="auto"/>
        <w:jc w:val="both"/>
        <w:rPr>
          <w:rFonts w:ascii="Palatino Linotype" w:hAnsi="Palatino Linotype" w:cs="Arial"/>
        </w:rPr>
      </w:pPr>
      <w:r w:rsidRPr="008F7408">
        <w:rPr>
          <w:rFonts w:ascii="Palatino Linotype" w:hAnsi="Palatino Linotype" w:cs="Arial"/>
        </w:rPr>
        <w:t>En tal contexto,</w:t>
      </w:r>
      <w:r w:rsidR="009818FB" w:rsidRPr="008F7408">
        <w:rPr>
          <w:rFonts w:ascii="Palatino Linotype" w:hAnsi="Palatino Linotype" w:cs="Arial"/>
        </w:rPr>
        <w:t xml:space="preserve"> una vez analizadas</w:t>
      </w:r>
      <w:r w:rsidR="00CC5A3D" w:rsidRPr="008F7408">
        <w:rPr>
          <w:rFonts w:ascii="Palatino Linotype" w:hAnsi="Palatino Linotype" w:cs="Arial"/>
        </w:rPr>
        <w:t xml:space="preserve"> </w:t>
      </w:r>
      <w:r w:rsidR="00872D2F">
        <w:rPr>
          <w:rFonts w:ascii="Palatino Linotype" w:hAnsi="Palatino Linotype" w:cs="Arial"/>
        </w:rPr>
        <w:t>las constancias que integran el</w:t>
      </w:r>
      <w:r w:rsidR="009818FB" w:rsidRPr="008F7408">
        <w:rPr>
          <w:rFonts w:ascii="Palatino Linotype" w:hAnsi="Palatino Linotype" w:cs="Arial"/>
        </w:rPr>
        <w:t xml:space="preserve"> expediente del recurso de revisión que ahora se resuelve</w:t>
      </w:r>
      <w:r w:rsidR="008B5CCD">
        <w:rPr>
          <w:rFonts w:ascii="Palatino Linotype" w:hAnsi="Palatino Linotype" w:cs="Arial"/>
        </w:rPr>
        <w:t xml:space="preserve"> así como del análisis de la materia de la solicitud de información que nos ocupa,</w:t>
      </w:r>
      <w:r w:rsidR="000E7E61">
        <w:rPr>
          <w:rFonts w:ascii="Palatino Linotype" w:hAnsi="Palatino Linotype" w:cs="Arial"/>
        </w:rPr>
        <w:t xml:space="preserve"> es que se</w:t>
      </w:r>
      <w:r w:rsidR="006C197A">
        <w:rPr>
          <w:rFonts w:ascii="Palatino Linotype" w:hAnsi="Palatino Linotype" w:cs="Arial"/>
        </w:rPr>
        <w:t xml:space="preserve"> concluye en que los</w:t>
      </w:r>
      <w:r w:rsidR="000E7E61">
        <w:rPr>
          <w:rFonts w:ascii="Palatino Linotype" w:hAnsi="Palatino Linotype" w:cs="Arial"/>
        </w:rPr>
        <w:t xml:space="preserve"> motivo</w:t>
      </w:r>
      <w:r w:rsidR="006C197A">
        <w:rPr>
          <w:rFonts w:ascii="Palatino Linotype" w:hAnsi="Palatino Linotype" w:cs="Arial"/>
        </w:rPr>
        <w:t>s</w:t>
      </w:r>
      <w:r w:rsidR="000E7E61">
        <w:rPr>
          <w:rFonts w:ascii="Palatino Linotype" w:hAnsi="Palatino Linotype" w:cs="Arial"/>
        </w:rPr>
        <w:t xml:space="preserve"> de inconformidad señalado</w:t>
      </w:r>
      <w:r w:rsidR="006C197A">
        <w:rPr>
          <w:rFonts w:ascii="Palatino Linotype" w:hAnsi="Palatino Linotype" w:cs="Arial"/>
        </w:rPr>
        <w:t>s</w:t>
      </w:r>
      <w:r w:rsidR="009818FB" w:rsidRPr="008F7408">
        <w:rPr>
          <w:rFonts w:ascii="Palatino Linotype" w:hAnsi="Palatino Linotype" w:cs="Arial"/>
        </w:rPr>
        <w:t xml:space="preserve"> por </w:t>
      </w:r>
      <w:r w:rsidR="006C197A">
        <w:rPr>
          <w:rFonts w:ascii="Palatino Linotype" w:hAnsi="Palatino Linotype" w:cs="Arial"/>
        </w:rPr>
        <w:t>el</w:t>
      </w:r>
      <w:r w:rsidR="000E7E61">
        <w:rPr>
          <w:rFonts w:ascii="Palatino Linotype" w:hAnsi="Palatino Linotype" w:cs="Arial"/>
        </w:rPr>
        <w:t xml:space="preserve"> recurrente deviene</w:t>
      </w:r>
      <w:r w:rsidR="006C197A">
        <w:rPr>
          <w:rFonts w:ascii="Palatino Linotype" w:hAnsi="Palatino Linotype" w:cs="Arial"/>
        </w:rPr>
        <w:t>n</w:t>
      </w:r>
      <w:r w:rsidR="00CC5A3D" w:rsidRPr="008F7408">
        <w:rPr>
          <w:rFonts w:ascii="Palatino Linotype" w:hAnsi="Palatino Linotype" w:cs="Arial"/>
        </w:rPr>
        <w:t xml:space="preserve"> </w:t>
      </w:r>
      <w:r w:rsidR="008B5CCD">
        <w:rPr>
          <w:rFonts w:ascii="Palatino Linotype" w:hAnsi="Palatino Linotype" w:cs="Arial"/>
        </w:rPr>
        <w:t>in</w:t>
      </w:r>
      <w:r w:rsidR="000E7E61">
        <w:rPr>
          <w:rFonts w:ascii="Palatino Linotype" w:hAnsi="Palatino Linotype" w:cs="Arial"/>
        </w:rPr>
        <w:t>fundado</w:t>
      </w:r>
      <w:r w:rsidR="006C197A">
        <w:rPr>
          <w:rFonts w:ascii="Palatino Linotype" w:hAnsi="Palatino Linotype" w:cs="Arial"/>
        </w:rPr>
        <w:t>s</w:t>
      </w:r>
      <w:r w:rsidRPr="008F7408">
        <w:rPr>
          <w:rFonts w:ascii="Palatino Linotype" w:hAnsi="Palatino Linotype" w:cs="Arial"/>
        </w:rPr>
        <w:t>,</w:t>
      </w:r>
      <w:r w:rsidR="009818FB" w:rsidRPr="008F7408">
        <w:rPr>
          <w:rFonts w:ascii="Palatino Linotype" w:hAnsi="Palatino Linotype" w:cs="Arial"/>
        </w:rPr>
        <w:t xml:space="preserve"> por las consideraciones de derecho que </w:t>
      </w:r>
      <w:r w:rsidR="00486F32" w:rsidRPr="008F7408">
        <w:rPr>
          <w:rFonts w:ascii="Palatino Linotype" w:hAnsi="Palatino Linotype" w:cs="Arial"/>
        </w:rPr>
        <w:t xml:space="preserve">se </w:t>
      </w:r>
      <w:r w:rsidRPr="008F7408">
        <w:rPr>
          <w:rFonts w:ascii="Palatino Linotype" w:hAnsi="Palatino Linotype" w:cs="Arial"/>
        </w:rPr>
        <w:t>exponen enseguida</w:t>
      </w:r>
      <w:r w:rsidR="00486F32" w:rsidRPr="008F7408">
        <w:rPr>
          <w:rFonts w:ascii="Palatino Linotype" w:hAnsi="Palatino Linotype" w:cs="Arial"/>
        </w:rPr>
        <w:t>.</w:t>
      </w:r>
    </w:p>
    <w:p w14:paraId="3BE60E7B" w14:textId="0D148B20" w:rsidR="008B5CCD" w:rsidRDefault="006C197A" w:rsidP="008B5CCD">
      <w:pPr>
        <w:spacing w:before="240" w:after="240" w:line="360" w:lineRule="auto"/>
        <w:jc w:val="both"/>
        <w:rPr>
          <w:rFonts w:ascii="Palatino Linotype" w:hAnsi="Palatino Linotype" w:cs="Arial"/>
        </w:rPr>
      </w:pPr>
      <w:r>
        <w:rPr>
          <w:rFonts w:ascii="Palatino Linotype" w:hAnsi="Palatino Linotype"/>
        </w:rPr>
        <w:t xml:space="preserve">Lo anterior es así puesto que es de destacar que </w:t>
      </w:r>
      <w:r w:rsidR="009F2520">
        <w:rPr>
          <w:rFonts w:ascii="Palatino Linotype" w:hAnsi="Palatino Linotype"/>
        </w:rPr>
        <w:t xml:space="preserve"> </w:t>
      </w:r>
      <w:r w:rsidR="00373105">
        <w:rPr>
          <w:rFonts w:ascii="Palatino Linotype" w:hAnsi="Palatino Linotype"/>
        </w:rPr>
        <w:t>el Sujeto Obligado negó tener en los archivos de su Dirección</w:t>
      </w:r>
      <w:r w:rsidR="000E7E61">
        <w:rPr>
          <w:rFonts w:ascii="Palatino Linotype" w:hAnsi="Palatino Linotype"/>
        </w:rPr>
        <w:t xml:space="preserve"> General de </w:t>
      </w:r>
      <w:r>
        <w:rPr>
          <w:rFonts w:ascii="Palatino Linotype" w:hAnsi="Palatino Linotype"/>
        </w:rPr>
        <w:t xml:space="preserve">Operación Urbana información alguna </w:t>
      </w:r>
      <w:r>
        <w:rPr>
          <w:rFonts w:ascii="Palatino Linotype" w:hAnsi="Palatino Linotype"/>
        </w:rPr>
        <w:lastRenderedPageBreak/>
        <w:t>relacionada con la solicitud de información del particular</w:t>
      </w:r>
      <w:r w:rsidR="00373105">
        <w:rPr>
          <w:rFonts w:ascii="Palatino Linotype" w:hAnsi="Palatino Linotype"/>
        </w:rPr>
        <w:t xml:space="preserve"> </w:t>
      </w:r>
      <w:r w:rsidR="00E76579">
        <w:rPr>
          <w:rFonts w:ascii="Palatino Linotype" w:hAnsi="Palatino Linotype"/>
        </w:rPr>
        <w:t>reiterando dicha afirmación en s</w:t>
      </w:r>
      <w:r>
        <w:rPr>
          <w:rFonts w:ascii="Palatino Linotype" w:hAnsi="Palatino Linotype"/>
        </w:rPr>
        <w:t>u informe justificado</w:t>
      </w:r>
      <w:r w:rsidR="00E76579">
        <w:rPr>
          <w:rFonts w:ascii="Palatino Linotype" w:hAnsi="Palatino Linotype"/>
        </w:rPr>
        <w:t>; de tal manera que tal respuesta</w:t>
      </w:r>
      <w:r w:rsidR="008B5CCD">
        <w:rPr>
          <w:rFonts w:ascii="Palatino Linotype" w:hAnsi="Palatino Linotype"/>
        </w:rPr>
        <w:t xml:space="preserve"> se constituye en un </w:t>
      </w:r>
      <w:r w:rsidR="008B5CCD" w:rsidRPr="006C197A">
        <w:rPr>
          <w:rFonts w:ascii="Palatino Linotype" w:hAnsi="Palatino Linotype"/>
          <w:b/>
          <w:i/>
        </w:rPr>
        <w:t>hecho negativo</w:t>
      </w:r>
      <w:r w:rsidR="008B5CCD">
        <w:rPr>
          <w:rFonts w:ascii="Palatino Linotype" w:hAnsi="Palatino Linotype"/>
        </w:rPr>
        <w:t xml:space="preserve"> </w:t>
      </w:r>
      <w:r w:rsidR="008B5CCD" w:rsidRPr="00F829DD">
        <w:rPr>
          <w:rFonts w:ascii="Palatino Linotype" w:hAnsi="Palatino Linotype" w:cs="Arial"/>
        </w:rPr>
        <w:t>resulta</w:t>
      </w:r>
      <w:r w:rsidR="008B5CCD">
        <w:rPr>
          <w:rFonts w:ascii="Palatino Linotype" w:hAnsi="Palatino Linotype" w:cs="Arial"/>
        </w:rPr>
        <w:t>ndo</w:t>
      </w:r>
      <w:r w:rsidR="008B5CCD" w:rsidRPr="00F829DD">
        <w:rPr>
          <w:rFonts w:ascii="Palatino Linotype" w:hAnsi="Palatino Linotype" w:cs="Arial"/>
        </w:rPr>
        <w:t xml:space="preserve"> obvio que el Sujeto Obligado no </w:t>
      </w:r>
      <w:r w:rsidR="008B5CCD">
        <w:rPr>
          <w:rFonts w:ascii="Palatino Linotype" w:hAnsi="Palatino Linotype" w:cs="Arial"/>
        </w:rPr>
        <w:t>tiene</w:t>
      </w:r>
      <w:r w:rsidR="008B5CCD" w:rsidRPr="00F829DD">
        <w:rPr>
          <w:rFonts w:ascii="Palatino Linotype" w:hAnsi="Palatino Linotype" w:cs="Arial"/>
        </w:rPr>
        <w:t xml:space="preserve"> en sus archivos información que satisfaga la solicitud, ya que no puede probarse por ser lógica y mat</w:t>
      </w:r>
      <w:r w:rsidR="000E7E61">
        <w:rPr>
          <w:rFonts w:ascii="Palatino Linotype" w:hAnsi="Palatino Linotype" w:cs="Arial"/>
        </w:rPr>
        <w:t>erialmente imposible.</w:t>
      </w:r>
    </w:p>
    <w:p w14:paraId="68BAAEB1" w14:textId="180502E3" w:rsidR="0019323E" w:rsidRDefault="0019323E" w:rsidP="008B5CCD">
      <w:pPr>
        <w:spacing w:before="240" w:after="240" w:line="360" w:lineRule="auto"/>
        <w:jc w:val="both"/>
        <w:rPr>
          <w:rFonts w:ascii="Palatino Linotype" w:hAnsi="Palatino Linotype"/>
        </w:rPr>
      </w:pPr>
      <w:r>
        <w:rPr>
          <w:rFonts w:ascii="Palatino Linotype" w:hAnsi="Palatino Linotype" w:cs="Arial"/>
        </w:rPr>
        <w:t xml:space="preserve">Para argumentar lo anterior, es necesario traer a colación que de acuerdo con la Ley Orgánica de la Administración Pública del Estado de México, se tiene que la Secretaria de Desarrollo Urbano y Metropolitano </w:t>
      </w:r>
      <w:r w:rsidRPr="0019323E">
        <w:rPr>
          <w:rFonts w:ascii="Palatino Linotype" w:hAnsi="Palatino Linotype"/>
        </w:rPr>
        <w:t>es la dependencia encargada del ordenamiento territorial de los asentamientos humanos, de regular el desarrollo urbano de los centros de población, la vivienda al seno de la Comisión Estatal de Factibilidad, así como coordinar y evaluar, en el ámbito del territorio estatal, las acciones y programas orientados al desarrollo armónico y sustentable de las zonas metropolitanas; por lo cual a la misma le corresponden determinadas facultades como las relativas a formular y conducir las políticas estatales de asentamientos humanos, urbanismo y por cuanto hace a vivienda, participar al seno de la Comisión Estatal de Factibilidad; así como, aplicar y vigilar el cumplimiento de las disposiciones legales en materia de ordenamiento territorial de los asentamientos humanos, del desarrollo urbano y vivienda</w:t>
      </w:r>
      <w:r>
        <w:rPr>
          <w:rFonts w:ascii="Palatino Linotype" w:hAnsi="Palatino Linotype"/>
        </w:rPr>
        <w:t>.</w:t>
      </w:r>
    </w:p>
    <w:p w14:paraId="0BD8D235" w14:textId="353296CA" w:rsidR="0019323E" w:rsidRDefault="0019323E" w:rsidP="008B5CCD">
      <w:pPr>
        <w:spacing w:before="240" w:after="240" w:line="360" w:lineRule="auto"/>
        <w:jc w:val="both"/>
        <w:rPr>
          <w:rFonts w:ascii="Palatino Linotype" w:hAnsi="Palatino Linotype"/>
        </w:rPr>
      </w:pPr>
      <w:r>
        <w:rPr>
          <w:rFonts w:ascii="Palatino Linotype" w:hAnsi="Palatino Linotype"/>
        </w:rPr>
        <w:t>Es decir si bien, es autoridad en materia de asentamientos humanos</w:t>
      </w:r>
      <w:r w:rsidR="00787BC7">
        <w:rPr>
          <w:rFonts w:ascii="Palatino Linotype" w:hAnsi="Palatino Linotype"/>
        </w:rPr>
        <w:t xml:space="preserve"> y de regulación del desarrollo urbano de los centros de población</w:t>
      </w:r>
      <w:r>
        <w:rPr>
          <w:rFonts w:ascii="Palatino Linotype" w:hAnsi="Palatino Linotype"/>
        </w:rPr>
        <w:t xml:space="preserve"> y por ende debió de haber conocido sobre la </w:t>
      </w:r>
      <w:r w:rsidR="00787BC7">
        <w:rPr>
          <w:rFonts w:ascii="Palatino Linotype" w:hAnsi="Palatino Linotype"/>
        </w:rPr>
        <w:t>creación</w:t>
      </w:r>
      <w:r>
        <w:rPr>
          <w:rFonts w:ascii="Palatino Linotype" w:hAnsi="Palatino Linotype"/>
        </w:rPr>
        <w:t xml:space="preserve"> del inmueble referido por el particular, lo cierto es que en razón del análisis de la normatividad relacionada con la materia de la solicitud de información</w:t>
      </w:r>
      <w:r w:rsidR="006744AA">
        <w:rPr>
          <w:rFonts w:ascii="Palatino Linotype" w:hAnsi="Palatino Linotype"/>
        </w:rPr>
        <w:t xml:space="preserve">, este Órgano Garante advierte que la mayoría de los documentos </w:t>
      </w:r>
      <w:r w:rsidR="006744AA">
        <w:rPr>
          <w:rFonts w:ascii="Palatino Linotype" w:hAnsi="Palatino Linotype"/>
        </w:rPr>
        <w:lastRenderedPageBreak/>
        <w:t>requeridos por el particular, no corresponde su emisión al Sujeto Obligado, como se explica enseguida:</w:t>
      </w:r>
    </w:p>
    <w:p w14:paraId="342436AA" w14:textId="6A96C00F" w:rsidR="006744AA" w:rsidRDefault="00787BC7" w:rsidP="008B5CCD">
      <w:pPr>
        <w:spacing w:before="240" w:after="240" w:line="360" w:lineRule="auto"/>
        <w:jc w:val="both"/>
        <w:rPr>
          <w:rFonts w:ascii="Palatino Linotype" w:hAnsi="Palatino Linotype"/>
        </w:rPr>
      </w:pPr>
      <w:r>
        <w:rPr>
          <w:rFonts w:ascii="Palatino Linotype" w:hAnsi="Palatino Linotype"/>
        </w:rPr>
        <w:t>En primer término, d</w:t>
      </w:r>
      <w:r w:rsidR="006744AA">
        <w:rPr>
          <w:rFonts w:ascii="Palatino Linotype" w:hAnsi="Palatino Linotype"/>
        </w:rPr>
        <w:t xml:space="preserve">e acuerdo con el Código para la Biodiversidad del Estado de México, se define a la </w:t>
      </w:r>
      <w:r w:rsidR="006744AA">
        <w:rPr>
          <w:rFonts w:ascii="Palatino Linotype" w:hAnsi="Palatino Linotype"/>
          <w:i/>
        </w:rPr>
        <w:t>evaluación de impacto ambiental</w:t>
      </w:r>
      <w:r w:rsidR="006744AA">
        <w:rPr>
          <w:rFonts w:ascii="Palatino Linotype" w:hAnsi="Palatino Linotype"/>
        </w:rPr>
        <w:t xml:space="preserve"> como el </w:t>
      </w:r>
      <w:r w:rsidR="006744AA" w:rsidRPr="006744AA">
        <w:rPr>
          <w:rFonts w:ascii="Palatino Linotype" w:hAnsi="Palatino Linotype"/>
        </w:rPr>
        <w:t>procedimiento científico y técnico a través del cual al seno de la Comisión Estatal de Factibilidad, las autoridades estatales y los organismos calificados identifican y predicen cuáles efectos ejercerán sobre el medio ambiente una acción o proyecto específico y autorizan la procedencia ambiental de dichos proyectos y las condiciones a las que se sujetarán los mismos para la realización de las obras, actividades o aprovechamientos con el fin de evitar o reducir al mínimo sus defectos negativos en el equilibrio ecológico o en el medio ambiente o a la biodiversidad</w:t>
      </w:r>
      <w:r w:rsidR="006744AA">
        <w:rPr>
          <w:rFonts w:ascii="Palatino Linotype" w:hAnsi="Palatino Linotype"/>
        </w:rPr>
        <w:t>.</w:t>
      </w:r>
    </w:p>
    <w:p w14:paraId="7C633E28" w14:textId="3452F8AD" w:rsidR="006744AA" w:rsidRDefault="006744AA" w:rsidP="008B5CCD">
      <w:pPr>
        <w:spacing w:before="240" w:after="240" w:line="360" w:lineRule="auto"/>
        <w:jc w:val="both"/>
        <w:rPr>
          <w:rFonts w:ascii="Palatino Linotype" w:hAnsi="Palatino Linotype"/>
        </w:rPr>
      </w:pPr>
      <w:r>
        <w:rPr>
          <w:rFonts w:ascii="Palatino Linotype" w:hAnsi="Palatino Linotype"/>
        </w:rPr>
        <w:t xml:space="preserve">Misma evaluación que según el artículo 2.7 del mismo Código en consulta es una atribución conferida al titular del Poder Ejecutivo del Estado; sin embargo en su emisión también se tiene la participación de las autoridades municipales en el </w:t>
      </w:r>
      <w:r w:rsidR="0016409C">
        <w:rPr>
          <w:rFonts w:ascii="Palatino Linotype" w:hAnsi="Palatino Linotype"/>
        </w:rPr>
        <w:t>ámbito de su competencia, tal y como se lee del artículo 2.9, fracción XXI, que en seguida se cita:</w:t>
      </w:r>
    </w:p>
    <w:p w14:paraId="6B504B59" w14:textId="5F5F870F" w:rsidR="0016409C" w:rsidRPr="0016409C" w:rsidRDefault="0016409C" w:rsidP="0016409C">
      <w:pPr>
        <w:spacing w:before="240" w:after="240"/>
        <w:ind w:left="851" w:right="900"/>
        <w:jc w:val="both"/>
        <w:rPr>
          <w:rFonts w:ascii="Palatino Linotype" w:hAnsi="Palatino Linotype"/>
          <w:i/>
          <w:sz w:val="22"/>
        </w:rPr>
      </w:pPr>
      <w:r w:rsidRPr="0016409C">
        <w:rPr>
          <w:rFonts w:ascii="Palatino Linotype" w:hAnsi="Palatino Linotype"/>
          <w:i/>
          <w:sz w:val="22"/>
        </w:rPr>
        <w:t>“Artículo 2.9. Corresponden a las autoridades municipales del Estado en el ámbito de su competencia las siguientes facultades:</w:t>
      </w:r>
    </w:p>
    <w:p w14:paraId="6ECD215D" w14:textId="07F10FDF" w:rsidR="0016409C" w:rsidRPr="0016409C" w:rsidRDefault="0016409C" w:rsidP="0016409C">
      <w:pPr>
        <w:spacing w:before="240" w:after="240"/>
        <w:ind w:left="851" w:right="900"/>
        <w:jc w:val="both"/>
        <w:rPr>
          <w:rFonts w:ascii="Palatino Linotype" w:hAnsi="Palatino Linotype"/>
          <w:i/>
          <w:sz w:val="22"/>
        </w:rPr>
      </w:pPr>
      <w:r w:rsidRPr="0016409C">
        <w:rPr>
          <w:rFonts w:ascii="Palatino Linotype" w:hAnsi="Palatino Linotype"/>
          <w:i/>
          <w:sz w:val="22"/>
        </w:rPr>
        <w:t>(…)</w:t>
      </w:r>
    </w:p>
    <w:p w14:paraId="296E4F9D" w14:textId="0A1049AF" w:rsidR="0016409C" w:rsidRPr="006744AA" w:rsidRDefault="0016409C" w:rsidP="0016409C">
      <w:pPr>
        <w:spacing w:before="240" w:after="240"/>
        <w:ind w:left="851" w:right="900"/>
        <w:jc w:val="both"/>
      </w:pPr>
      <w:r w:rsidRPr="0016409C">
        <w:rPr>
          <w:rFonts w:ascii="Palatino Linotype" w:hAnsi="Palatino Linotype"/>
          <w:i/>
          <w:sz w:val="22"/>
        </w:rPr>
        <w:t xml:space="preserve">XXI. </w:t>
      </w:r>
      <w:r w:rsidRPr="00787BC7">
        <w:rPr>
          <w:rFonts w:ascii="Palatino Linotype" w:hAnsi="Palatino Linotype"/>
          <w:b/>
          <w:i/>
          <w:sz w:val="22"/>
        </w:rPr>
        <w:t>Participar coordinadamente con la autoridad estatal, en la evaluación del impacto ambiental de obras o actividades de competencia municipal y estatal</w:t>
      </w:r>
      <w:r w:rsidRPr="0016409C">
        <w:rPr>
          <w:rFonts w:ascii="Palatino Linotype" w:hAnsi="Palatino Linotype"/>
          <w:i/>
          <w:sz w:val="22"/>
        </w:rPr>
        <w:t xml:space="preserve"> cuando las mismas se realicen en el ámbito de su circunscripción territorial;…”</w:t>
      </w:r>
    </w:p>
    <w:p w14:paraId="41F95B0D" w14:textId="5F1A9566" w:rsidR="0016409C" w:rsidRDefault="0016409C"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lastRenderedPageBreak/>
        <w:t xml:space="preserve">Así en concreto el proceso de la evaluación de impacto ambiental es materia de aprobación de la Comisión de Factibilidad, siendo el mismo obligatorio al igual que la </w:t>
      </w:r>
      <w:r w:rsidRPr="0016409C">
        <w:rPr>
          <w:rFonts w:ascii="Palatino Linotype" w:hAnsi="Palatino Linotype" w:cs="Arial"/>
          <w:i/>
        </w:rPr>
        <w:t>manifestación de impacto ambiental</w:t>
      </w:r>
      <w:r>
        <w:rPr>
          <w:rFonts w:ascii="Palatino Linotype" w:hAnsi="Palatino Linotype" w:cs="Arial"/>
          <w:i/>
        </w:rPr>
        <w:t xml:space="preserve"> </w:t>
      </w:r>
      <w:r>
        <w:rPr>
          <w:rFonts w:ascii="Palatino Linotype" w:hAnsi="Palatino Linotype" w:cs="Arial"/>
        </w:rPr>
        <w:t>que será evaluada por la Secretaria de Medio Ambiente, lo anterior de conformidad el artículo 2.67 del Código para la Biodiversidad del Estado de México a saber:</w:t>
      </w:r>
    </w:p>
    <w:p w14:paraId="31492B9B" w14:textId="308D7E1A" w:rsidR="0016409C" w:rsidRPr="0016409C" w:rsidRDefault="0016409C" w:rsidP="0016409C">
      <w:pPr>
        <w:autoSpaceDE w:val="0"/>
        <w:autoSpaceDN w:val="0"/>
        <w:adjustRightInd w:val="0"/>
        <w:spacing w:before="240" w:after="360"/>
        <w:ind w:left="851" w:right="900"/>
        <w:jc w:val="both"/>
        <w:rPr>
          <w:rFonts w:ascii="Palatino Linotype" w:hAnsi="Palatino Linotype" w:cs="Arial"/>
          <w:i/>
          <w:sz w:val="22"/>
        </w:rPr>
      </w:pPr>
      <w:r w:rsidRPr="0016409C">
        <w:rPr>
          <w:rFonts w:ascii="Palatino Linotype" w:hAnsi="Palatino Linotype" w:cs="Arial"/>
          <w:i/>
          <w:sz w:val="22"/>
        </w:rPr>
        <w:t>“</w:t>
      </w:r>
      <w:r w:rsidRPr="0016409C">
        <w:rPr>
          <w:rFonts w:ascii="Palatino Linotype" w:hAnsi="Palatino Linotype"/>
          <w:i/>
          <w:sz w:val="22"/>
        </w:rPr>
        <w:t xml:space="preserve">Artículo 2.67. </w:t>
      </w:r>
      <w:r w:rsidRPr="0016409C">
        <w:rPr>
          <w:rFonts w:ascii="Palatino Linotype" w:hAnsi="Palatino Linotype"/>
          <w:b/>
          <w:i/>
          <w:sz w:val="22"/>
        </w:rPr>
        <w:t>Las personas físicas o jurídicas colectivas que pretendan la realización de actividades industriales, públicas o privadas,</w:t>
      </w:r>
      <w:r w:rsidRPr="0016409C">
        <w:rPr>
          <w:rFonts w:ascii="Palatino Linotype" w:hAnsi="Palatino Linotype"/>
          <w:i/>
          <w:sz w:val="22"/>
        </w:rPr>
        <w:t xml:space="preserve"> la ampliación de obras y plantas industriales existentes en el territorio del Estado o la realización de aquellas actividades que puedan tener como consecuencia la afectación a la biodiversidad, la alteración de los ecosistemas, el desequilibrio ecológico o puedan exceder los límites y lineamientos que al efecto fije el Reglamento del presente Libro, las normas técnicas estatales o las normas oficiales mexicanas </w:t>
      </w:r>
      <w:r w:rsidRPr="0016409C">
        <w:rPr>
          <w:rFonts w:ascii="Palatino Linotype" w:hAnsi="Palatino Linotype"/>
          <w:b/>
          <w:i/>
          <w:sz w:val="22"/>
        </w:rPr>
        <w:t>deberán someter su proyecto a la aprobación de la Comisión Estatal de Factibilidad</w:t>
      </w:r>
      <w:r w:rsidRPr="0016409C">
        <w:rPr>
          <w:rFonts w:ascii="Palatino Linotype" w:hAnsi="Palatino Linotype"/>
          <w:i/>
          <w:sz w:val="22"/>
        </w:rPr>
        <w:t xml:space="preserve">, siempre y cuando no se trate de obras o actividades que estén sujetas en forma exclusiva a la regulación federal. </w:t>
      </w:r>
      <w:r w:rsidRPr="0016409C">
        <w:rPr>
          <w:rFonts w:ascii="Palatino Linotype" w:hAnsi="Palatino Linotype"/>
          <w:b/>
          <w:i/>
          <w:sz w:val="22"/>
        </w:rPr>
        <w:t>El procedimiento de evaluación de impacto ambiental será obligatorio, así como la manifestación de impacto ambiental que será evaluada por la Secretaría</w:t>
      </w:r>
      <w:r w:rsidR="00D444CA">
        <w:rPr>
          <w:rStyle w:val="Refdenotaalpie"/>
          <w:rFonts w:ascii="Palatino Linotype" w:hAnsi="Palatino Linotype"/>
          <w:b/>
          <w:i/>
          <w:sz w:val="22"/>
        </w:rPr>
        <w:footnoteReference w:id="1"/>
      </w:r>
      <w:r w:rsidRPr="0016409C">
        <w:rPr>
          <w:rFonts w:ascii="Palatino Linotype" w:hAnsi="Palatino Linotype"/>
          <w:b/>
          <w:i/>
          <w:sz w:val="22"/>
        </w:rPr>
        <w:t xml:space="preserve"> y estará sujeta a la autorización previa de ésta,</w:t>
      </w:r>
      <w:r w:rsidRPr="0016409C">
        <w:rPr>
          <w:rFonts w:ascii="Palatino Linotype" w:hAnsi="Palatino Linotype"/>
          <w:i/>
          <w:sz w:val="22"/>
        </w:rPr>
        <w:t xml:space="preserve"> asimismo estarán obligados al cumplimiento de los requisitos o acciones para mitigar el impacto ambiental que pudieran ocasionar sin perjuicio de otras autorizaciones que corresponda otorgar a las autoridades competentes…”</w:t>
      </w:r>
    </w:p>
    <w:p w14:paraId="6E66702B" w14:textId="53C3DF2F" w:rsidR="00D444CA" w:rsidRDefault="00D444CA"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Por lo citado </w:t>
      </w:r>
      <w:r w:rsidR="00787BC7">
        <w:rPr>
          <w:rFonts w:ascii="Palatino Linotype" w:hAnsi="Palatino Linotype" w:cs="Arial"/>
        </w:rPr>
        <w:t>es que</w:t>
      </w:r>
      <w:r>
        <w:rPr>
          <w:rFonts w:ascii="Palatino Linotype" w:hAnsi="Palatino Linotype" w:cs="Arial"/>
        </w:rPr>
        <w:t xml:space="preserve"> se desprende</w:t>
      </w:r>
      <w:r w:rsidR="00787BC7">
        <w:rPr>
          <w:rFonts w:ascii="Palatino Linotype" w:hAnsi="Palatino Linotype" w:cs="Arial"/>
        </w:rPr>
        <w:t>,</w:t>
      </w:r>
      <w:r>
        <w:rPr>
          <w:rFonts w:ascii="Palatino Linotype" w:hAnsi="Palatino Linotype" w:cs="Arial"/>
        </w:rPr>
        <w:t xml:space="preserve"> que es la Secretaria del Medio Ambiente quien realiza la evaluación de impacto ambiental y emite en su caso la manifestación de impacto ambiental</w:t>
      </w:r>
      <w:r>
        <w:rPr>
          <w:rStyle w:val="Refdenotaalpie"/>
          <w:rFonts w:ascii="Palatino Linotype" w:hAnsi="Palatino Linotype" w:cs="Arial"/>
        </w:rPr>
        <w:footnoteReference w:id="2"/>
      </w:r>
      <w:r>
        <w:rPr>
          <w:rFonts w:ascii="Palatino Linotype" w:hAnsi="Palatino Linotype" w:cs="Arial"/>
        </w:rPr>
        <w:t>, en el seno de la Comisión Estatal de Factibilidad.</w:t>
      </w:r>
    </w:p>
    <w:p w14:paraId="0BDB6C28" w14:textId="7D56E592" w:rsidR="00D444CA" w:rsidRDefault="00787BC7"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cs="Arial"/>
        </w:rPr>
        <w:lastRenderedPageBreak/>
        <w:t>En segundo lugar</w:t>
      </w:r>
      <w:r w:rsidR="00D444CA">
        <w:rPr>
          <w:rFonts w:ascii="Palatino Linotype" w:hAnsi="Palatino Linotype" w:cs="Arial"/>
        </w:rPr>
        <w:t xml:space="preserve">, de la revisión al Libro Quinto del Código Administrativo del Estado de México </w:t>
      </w:r>
      <w:r w:rsidR="00D444CA">
        <w:rPr>
          <w:rFonts w:ascii="Palatino Linotype" w:hAnsi="Palatino Linotype" w:cs="Arial"/>
          <w:i/>
        </w:rPr>
        <w:t>Del ordenamiento territorial de los asentamientos humanos y del desarrollo urbano de los centros de población</w:t>
      </w:r>
      <w:r w:rsidR="00691471">
        <w:rPr>
          <w:rFonts w:ascii="Palatino Linotype" w:hAnsi="Palatino Linotype" w:cs="Arial"/>
          <w:i/>
        </w:rPr>
        <w:t xml:space="preserve">, </w:t>
      </w:r>
      <w:r w:rsidR="00691471">
        <w:rPr>
          <w:rFonts w:ascii="Palatino Linotype" w:hAnsi="Palatino Linotype" w:cs="Arial"/>
        </w:rPr>
        <w:t xml:space="preserve">se tiene que en el mismo se define a la </w:t>
      </w:r>
      <w:r w:rsidR="00691471">
        <w:rPr>
          <w:rFonts w:ascii="Palatino Linotype" w:hAnsi="Palatino Linotype" w:cs="Arial"/>
          <w:i/>
        </w:rPr>
        <w:t>evaluación técnica de impacto urbano</w:t>
      </w:r>
      <w:r w:rsidR="00691471">
        <w:rPr>
          <w:rFonts w:ascii="Palatino Linotype" w:hAnsi="Palatino Linotype" w:cs="Arial"/>
        </w:rPr>
        <w:t xml:space="preserve">, como el </w:t>
      </w:r>
      <w:r w:rsidR="00691471" w:rsidRPr="00691471">
        <w:rPr>
          <w:rFonts w:ascii="Palatino Linotype" w:hAnsi="Palatino Linotype"/>
        </w:rPr>
        <w:t>estudio y análisis que precisa las condicionantes técnicas que deberán observarse para prevenir y mitigar los efectos que pudiera ocasionar en la infraestructura y el equipamiento urbano, así como en los servicios públicos previstos para una región o centro de población, el uso y aprovechamiento, o el cambio de uso, de densidad, de coeficiente de ocupación o de utilización del suelo, o de altura de edificación, que pretenda realizarse en un determinado predio o inmueble</w:t>
      </w:r>
      <w:r w:rsidR="00691471">
        <w:rPr>
          <w:rFonts w:ascii="Palatino Linotype" w:hAnsi="Palatino Linotype"/>
        </w:rPr>
        <w:t>.</w:t>
      </w:r>
    </w:p>
    <w:p w14:paraId="2B94865A" w14:textId="5E331C69" w:rsidR="00641DE2" w:rsidRDefault="00641DE2"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 Luego, el mismo Código dentro del referido Libro Quinto en su Título Tercero, sección tercera denominada </w:t>
      </w:r>
      <w:r>
        <w:rPr>
          <w:rFonts w:ascii="Palatino Linotype" w:hAnsi="Palatino Linotype"/>
          <w:i/>
        </w:rPr>
        <w:t xml:space="preserve">De la Evaluación Técnica de Impacto </w:t>
      </w:r>
      <w:r w:rsidR="00F75699">
        <w:rPr>
          <w:rFonts w:ascii="Palatino Linotype" w:hAnsi="Palatino Linotype"/>
          <w:i/>
        </w:rPr>
        <w:t>urbano</w:t>
      </w:r>
      <w:r>
        <w:rPr>
          <w:rFonts w:ascii="Palatino Linotype" w:hAnsi="Palatino Linotype"/>
          <w:i/>
        </w:rPr>
        <w:t xml:space="preserve">, </w:t>
      </w:r>
      <w:r>
        <w:rPr>
          <w:rFonts w:ascii="Palatino Linotype" w:hAnsi="Palatino Linotype"/>
        </w:rPr>
        <w:t>contiene dos artículos, los cuales se refieren en esencia al dictamen único de factibilidad, refiriendo en qué casos debe ser solicitado y que su procedencia será cuando el uso de suelo de que se trate, esté previsto en el plan de desarrollo urbano o plan parcial respectivo</w:t>
      </w:r>
      <w:r w:rsidR="00F75699">
        <w:rPr>
          <w:rStyle w:val="Refdenotaalpie"/>
          <w:rFonts w:ascii="Palatino Linotype" w:hAnsi="Palatino Linotype"/>
        </w:rPr>
        <w:footnoteReference w:id="3"/>
      </w:r>
      <w:r w:rsidR="00F75699">
        <w:rPr>
          <w:rFonts w:ascii="Palatino Linotype" w:hAnsi="Palatino Linotype"/>
        </w:rPr>
        <w:t>.</w:t>
      </w:r>
    </w:p>
    <w:p w14:paraId="4CBCC8B1" w14:textId="09B2097A" w:rsidR="00F75699" w:rsidRPr="00641DE2" w:rsidRDefault="00F75699"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lastRenderedPageBreak/>
        <w:t>De todo ello relacionado con lo establecido en los artículos 5.7 y 5.9, fracción III del citado Libro Quinto del Código Administrativo, se desprende que es</w:t>
      </w:r>
      <w:r w:rsidR="00787BC7">
        <w:rPr>
          <w:rFonts w:ascii="Palatino Linotype" w:hAnsi="Palatino Linotype"/>
        </w:rPr>
        <w:t xml:space="preserve"> a</w:t>
      </w:r>
      <w:r>
        <w:rPr>
          <w:rFonts w:ascii="Palatino Linotype" w:hAnsi="Palatino Linotype"/>
        </w:rPr>
        <w:t xml:space="preserve"> la Secretaria de Desarrollo Urbano y Metropolitano a la que le corresponde hacer la evaluación técnica de impacto urbano</w:t>
      </w:r>
      <w:r w:rsidR="00B92A63">
        <w:rPr>
          <w:rFonts w:ascii="Palatino Linotype" w:hAnsi="Palatino Linotype"/>
        </w:rPr>
        <w:t>, y/o dictamen de impacto regional</w:t>
      </w:r>
      <w:r>
        <w:rPr>
          <w:rFonts w:ascii="Palatino Linotype" w:hAnsi="Palatino Linotype"/>
        </w:rPr>
        <w:t xml:space="preserve"> y/o el dictamen único de factibilidad.</w:t>
      </w:r>
      <w:r>
        <w:rPr>
          <w:rStyle w:val="Refdenotaalpie"/>
          <w:rFonts w:ascii="Palatino Linotype" w:hAnsi="Palatino Linotype"/>
        </w:rPr>
        <w:footnoteReference w:id="4"/>
      </w:r>
    </w:p>
    <w:p w14:paraId="29D097AA" w14:textId="505913B6" w:rsidR="00691471" w:rsidRDefault="00787BC7"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En tercer término, </w:t>
      </w:r>
      <w:r w:rsidR="002E12CA">
        <w:rPr>
          <w:rFonts w:ascii="Palatino Linotype" w:hAnsi="Palatino Linotype"/>
        </w:rPr>
        <w:t xml:space="preserve">según lo establecido por el Código Administrativo del Estado de México, en su artículo 17.4, fracción III, se debe entender por </w:t>
      </w:r>
      <w:r w:rsidR="002E12CA">
        <w:rPr>
          <w:rFonts w:ascii="Palatino Linotype" w:hAnsi="Palatino Linotype"/>
          <w:i/>
        </w:rPr>
        <w:t>dictamen de incorporación e impacto vial</w:t>
      </w:r>
      <w:r w:rsidR="002E12CA">
        <w:rPr>
          <w:rFonts w:ascii="Palatino Linotype" w:hAnsi="Palatino Linotype"/>
        </w:rPr>
        <w:t xml:space="preserve"> </w:t>
      </w:r>
      <w:r w:rsidR="002E12CA" w:rsidRPr="002E12CA">
        <w:rPr>
          <w:rFonts w:ascii="Palatino Linotype" w:hAnsi="Palatino Linotype"/>
        </w:rPr>
        <w:t xml:space="preserve">la resolución técnica de la Secretaría de Comunicaciones, que determina la factibilidad de incorporar a la infraestructura vial o de cuota, el </w:t>
      </w:r>
      <w:r w:rsidR="002E12CA" w:rsidRPr="002E12CA">
        <w:rPr>
          <w:rFonts w:ascii="Palatino Linotype" w:hAnsi="Palatino Linotype"/>
        </w:rPr>
        <w:lastRenderedPageBreak/>
        <w:t>flujo vehicular y peatonal previsto, como consecuencia de la construcción, ampliación, modernización u operación de edificaciones o instalaciones de impacto regional, así como las obras y acciones que, en su caso, deben llevarse a cabo para mitigar su efecto</w:t>
      </w:r>
      <w:r w:rsidR="002E12CA">
        <w:rPr>
          <w:rFonts w:ascii="Palatino Linotype" w:hAnsi="Palatino Linotype"/>
        </w:rPr>
        <w:t>. Es decir, desde su propia definición se indica que la autoridad competente para emitirla lo es la Secretaria de Comunicaciones</w:t>
      </w:r>
      <w:r w:rsidR="003D5AD6">
        <w:rPr>
          <w:rFonts w:ascii="Palatino Linotype" w:hAnsi="Palatino Linotype"/>
        </w:rPr>
        <w:t>, lo cual guarda congruencia con lo establecido por la Ley Orgánica de la Administración Pública del Estado de México en su artículo 32, fracción III</w:t>
      </w:r>
      <w:r w:rsidR="003D5AD6">
        <w:rPr>
          <w:rStyle w:val="Refdenotaalpie"/>
          <w:rFonts w:ascii="Palatino Linotype" w:hAnsi="Palatino Linotype"/>
        </w:rPr>
        <w:footnoteReference w:id="5"/>
      </w:r>
      <w:r w:rsidR="002E12CA">
        <w:rPr>
          <w:rFonts w:ascii="Palatino Linotype" w:hAnsi="Palatino Linotype"/>
        </w:rPr>
        <w:t>.</w:t>
      </w:r>
    </w:p>
    <w:p w14:paraId="2D74B3BF" w14:textId="7B1C61C7" w:rsidR="002E12CA" w:rsidRDefault="002E12CA"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Sobre dicho dictamen se refiere en específico que será emitido en el seno de la Comisión de Factibilidad, tratándose de las actividades de impacto urbano a que se refiere el Libro Quinto del citado Código Administrativo</w:t>
      </w:r>
      <w:r>
        <w:rPr>
          <w:rStyle w:val="Refdenotaalpie"/>
          <w:rFonts w:ascii="Palatino Linotype" w:hAnsi="Palatino Linotype"/>
        </w:rPr>
        <w:footnoteReference w:id="6"/>
      </w:r>
      <w:r>
        <w:rPr>
          <w:rFonts w:ascii="Palatino Linotype" w:hAnsi="Palatino Linotype"/>
        </w:rPr>
        <w:t>.</w:t>
      </w:r>
    </w:p>
    <w:p w14:paraId="4435E2EB" w14:textId="31AB898B" w:rsidR="002E12CA" w:rsidRDefault="003761B6"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cs="Arial"/>
        </w:rPr>
        <w:t xml:space="preserve">Por otra parte, respecto del </w:t>
      </w:r>
      <w:r>
        <w:rPr>
          <w:rFonts w:ascii="Palatino Linotype" w:hAnsi="Palatino Linotype" w:cs="Arial"/>
          <w:i/>
        </w:rPr>
        <w:t>estudio y dictamen de protección civil</w:t>
      </w:r>
      <w:r>
        <w:rPr>
          <w:rFonts w:ascii="Palatino Linotype" w:hAnsi="Palatino Linotype" w:cs="Arial"/>
        </w:rPr>
        <w:t xml:space="preserve">, del análisis de las disposiciones del Libro Sexto del Código Administrativo del Estado de México, denominado </w:t>
      </w:r>
      <w:r>
        <w:rPr>
          <w:rFonts w:ascii="Palatino Linotype" w:hAnsi="Palatino Linotype" w:cs="Arial"/>
          <w:i/>
        </w:rPr>
        <w:t>De la Protección Civil</w:t>
      </w:r>
      <w:r>
        <w:rPr>
          <w:rFonts w:ascii="Palatino Linotype" w:hAnsi="Palatino Linotype" w:cs="Arial"/>
        </w:rPr>
        <w:t>, el cual como su nombre lo indica y de acuerdo con el artículo 6.1, tiene por objeto regular las acciones de protección civil en el Estado de México; se puede advertir que las autoridades en dicha materia, la Secretaría General de Gobierno, la Coordinación General de Protección Civil y los ayuntamientos; de las cuales acorde a lo que se dicta en el artículo 6.24, se obtiene que es a la Secretaria General de Gobierno a través de la Coordinación General de Protección Civil</w:t>
      </w:r>
      <w:r w:rsidR="00B90C1E">
        <w:rPr>
          <w:rFonts w:ascii="Palatino Linotype" w:hAnsi="Palatino Linotype" w:cs="Arial"/>
        </w:rPr>
        <w:t xml:space="preserve"> emitir la </w:t>
      </w:r>
      <w:r w:rsidR="00B90C1E">
        <w:rPr>
          <w:rFonts w:ascii="Palatino Linotype" w:hAnsi="Palatino Linotype" w:cs="Arial"/>
          <w:i/>
        </w:rPr>
        <w:t>evaluación técnica de protección civil</w:t>
      </w:r>
      <w:r w:rsidR="00B90C1E">
        <w:rPr>
          <w:rFonts w:ascii="Palatino Linotype" w:hAnsi="Palatino Linotype" w:cs="Arial"/>
        </w:rPr>
        <w:t xml:space="preserve">, al seno de la Comisión </w:t>
      </w:r>
      <w:r w:rsidR="00B90C1E">
        <w:rPr>
          <w:rFonts w:ascii="Palatino Linotype" w:hAnsi="Palatino Linotype" w:cs="Arial"/>
        </w:rPr>
        <w:lastRenderedPageBreak/>
        <w:t xml:space="preserve">Estatal de Factibilidad, ello en los usos de </w:t>
      </w:r>
      <w:r w:rsidR="00B90C1E" w:rsidRPr="00B90C1E">
        <w:rPr>
          <w:rFonts w:ascii="Palatino Linotype" w:hAnsi="Palatino Linotype" w:cs="Arial"/>
        </w:rPr>
        <w:t xml:space="preserve">suelo que </w:t>
      </w:r>
      <w:r w:rsidR="00B90C1E" w:rsidRPr="00B90C1E">
        <w:rPr>
          <w:rFonts w:ascii="Palatino Linotype" w:hAnsi="Palatino Linotype"/>
        </w:rPr>
        <w:t>produzcan un impacto urbano sobre la infraestructura y equipamiento urbanos y los servicios públicos, en los términos previstos en el artículo 5.35 del referido Código, y conforme a las disposiciones reglamentarias de carácter técnico en materia de protección civil que sean aplicables al tipo de construcción y uso que se le dé a la edificación</w:t>
      </w:r>
      <w:r w:rsidR="00B90C1E">
        <w:rPr>
          <w:rFonts w:ascii="Palatino Linotype" w:hAnsi="Palatino Linotype"/>
        </w:rPr>
        <w:t>.</w:t>
      </w:r>
    </w:p>
    <w:p w14:paraId="1CC8604E" w14:textId="3CCFCFF1" w:rsidR="00B90C1E" w:rsidRDefault="00B90C1E"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Siguiendo, por cuanto hace a la licencia de funcionamiento, tenemos que su emisión es una facultad conferida a los ayuntamientos, lo cual deviene desde lo preceptuado en la Ley General de Asentamientos Humanos, Ordenamiento Territorial y Desarrollo Urbano, concretamente en su artículo 11, fracción XI, que indica de manera clara que corresponde a los municipios expedir las licencias de las diversas acciones urban</w:t>
      </w:r>
      <w:r w:rsidR="00492546">
        <w:rPr>
          <w:rFonts w:ascii="Palatino Linotype" w:hAnsi="Palatino Linotype"/>
        </w:rPr>
        <w:t>ísticas, con apego a las normas jurídicas locales, planes o programas de desarrollo urbano y las correspondientes reservas, usos de suelo, así como destinos de áreas y predios.</w:t>
      </w:r>
    </w:p>
    <w:p w14:paraId="1E2D6C98" w14:textId="7C6538B3" w:rsidR="00492546" w:rsidRPr="000823B9" w:rsidRDefault="00492546" w:rsidP="00492546">
      <w:pPr>
        <w:pStyle w:val="NormalWeb"/>
        <w:spacing w:line="360" w:lineRule="auto"/>
        <w:jc w:val="both"/>
        <w:rPr>
          <w:rFonts w:ascii="Palatino Linotype" w:hAnsi="Palatino Linotype"/>
        </w:rPr>
      </w:pPr>
      <w:r>
        <w:rPr>
          <w:rFonts w:ascii="Palatino Linotype" w:hAnsi="Palatino Linotype" w:cs="Arial"/>
        </w:rPr>
        <w:t>Lo anterior se robustece con lo</w:t>
      </w:r>
      <w:r>
        <w:rPr>
          <w:rFonts w:ascii="Palatino Linotype" w:hAnsi="Palatino Linotype"/>
        </w:rPr>
        <w:t xml:space="preserve"> que señala la Ley Orgánica Municipal del Estado de México, en la que se reconoce implícitamente la facultad de los </w:t>
      </w:r>
      <w:r w:rsidRPr="000823B9">
        <w:rPr>
          <w:rFonts w:ascii="Palatino Linotype" w:hAnsi="Palatino Linotype"/>
        </w:rPr>
        <w:t xml:space="preserve">Ayuntamientos para expedir autorizaciones para el funcionamiento de </w:t>
      </w:r>
      <w:r w:rsidR="00770155">
        <w:rPr>
          <w:rFonts w:ascii="Palatino Linotype" w:hAnsi="Palatino Linotype"/>
        </w:rPr>
        <w:t>unidades económicas; así como en concreto al Presidente Municipal</w:t>
      </w:r>
      <w:r w:rsidR="00D65697">
        <w:rPr>
          <w:rFonts w:ascii="Palatino Linotype" w:hAnsi="Palatino Linotype"/>
        </w:rPr>
        <w:t xml:space="preserve"> a través del ayuntamiento,</w:t>
      </w:r>
      <w:r w:rsidR="00770155">
        <w:rPr>
          <w:rFonts w:ascii="Palatino Linotype" w:hAnsi="Palatino Linotype"/>
        </w:rPr>
        <w:t xml:space="preserve"> para otorgar licencias de funcionamiento para las unidades económicas, empresas y parques industriales</w:t>
      </w:r>
      <w:r w:rsidRPr="000823B9">
        <w:rPr>
          <w:rFonts w:ascii="Palatino Linotype" w:hAnsi="Palatino Linotype"/>
        </w:rPr>
        <w:t>, ello en su</w:t>
      </w:r>
      <w:r w:rsidR="00D65697">
        <w:rPr>
          <w:rFonts w:ascii="Palatino Linotype" w:hAnsi="Palatino Linotype"/>
        </w:rPr>
        <w:t>s</w:t>
      </w:r>
      <w:r w:rsidRPr="000823B9">
        <w:rPr>
          <w:rFonts w:ascii="Palatino Linotype" w:hAnsi="Palatino Linotype"/>
        </w:rPr>
        <w:t xml:space="preserve"> artículo</w:t>
      </w:r>
      <w:r w:rsidR="00D65697">
        <w:rPr>
          <w:rFonts w:ascii="Palatino Linotype" w:hAnsi="Palatino Linotype"/>
        </w:rPr>
        <w:t>s</w:t>
      </w:r>
      <w:r w:rsidRPr="000823B9">
        <w:rPr>
          <w:rFonts w:ascii="Palatino Linotype" w:hAnsi="Palatino Linotype"/>
        </w:rPr>
        <w:t xml:space="preserve"> 31, fracción XXIV </w:t>
      </w:r>
      <w:r w:rsidR="00770155">
        <w:rPr>
          <w:rFonts w:ascii="Palatino Linotype" w:hAnsi="Palatino Linotype"/>
        </w:rPr>
        <w:t>q</w:t>
      </w:r>
      <w:r w:rsidR="00D65697">
        <w:rPr>
          <w:rFonts w:ascii="Palatino Linotype" w:hAnsi="Palatino Linotype"/>
        </w:rPr>
        <w:t>uá</w:t>
      </w:r>
      <w:r w:rsidR="00770155">
        <w:rPr>
          <w:rFonts w:ascii="Palatino Linotype" w:hAnsi="Palatino Linotype"/>
        </w:rPr>
        <w:t>ter</w:t>
      </w:r>
      <w:r w:rsidR="00D65697">
        <w:rPr>
          <w:rFonts w:ascii="Palatino Linotype" w:hAnsi="Palatino Linotype"/>
        </w:rPr>
        <w:t xml:space="preserve"> y 48, fracción XIII quáter,</w:t>
      </w:r>
      <w:r w:rsidRPr="000823B9">
        <w:rPr>
          <w:rFonts w:ascii="Palatino Linotype" w:hAnsi="Palatino Linotype"/>
        </w:rPr>
        <w:t xml:space="preserve"> que se transcribe</w:t>
      </w:r>
      <w:r w:rsidR="00D65697">
        <w:rPr>
          <w:rFonts w:ascii="Palatino Linotype" w:hAnsi="Palatino Linotype"/>
        </w:rPr>
        <w:t>n</w:t>
      </w:r>
      <w:r w:rsidRPr="000823B9">
        <w:rPr>
          <w:rFonts w:ascii="Palatino Linotype" w:hAnsi="Palatino Linotype"/>
        </w:rPr>
        <w:t xml:space="preserve"> a la literalidad para mejor referencia:</w:t>
      </w:r>
    </w:p>
    <w:p w14:paraId="4FABCCDF" w14:textId="77777777" w:rsidR="00492546" w:rsidRPr="000823B9" w:rsidRDefault="00492546" w:rsidP="00492546">
      <w:pPr>
        <w:pStyle w:val="NormalWeb"/>
        <w:ind w:left="851" w:right="900"/>
        <w:jc w:val="both"/>
        <w:rPr>
          <w:rFonts w:ascii="Palatino Linotype" w:hAnsi="Palatino Linotype"/>
          <w:i/>
          <w:sz w:val="22"/>
          <w:szCs w:val="22"/>
        </w:rPr>
      </w:pPr>
      <w:r w:rsidRPr="000823B9">
        <w:rPr>
          <w:rFonts w:ascii="Palatino Linotype" w:hAnsi="Palatino Linotype"/>
          <w:i/>
          <w:sz w:val="22"/>
          <w:szCs w:val="22"/>
        </w:rPr>
        <w:t>“</w:t>
      </w:r>
      <w:r w:rsidRPr="000823B9">
        <w:rPr>
          <w:rFonts w:ascii="Palatino Linotype" w:hAnsi="Palatino Linotype"/>
          <w:b/>
          <w:i/>
          <w:sz w:val="22"/>
          <w:szCs w:val="22"/>
        </w:rPr>
        <w:t>Artículo 31.- Son atribuciones de los ayuntamientos</w:t>
      </w:r>
      <w:r w:rsidRPr="000823B9">
        <w:rPr>
          <w:rFonts w:ascii="Palatino Linotype" w:hAnsi="Palatino Linotype"/>
          <w:i/>
          <w:sz w:val="22"/>
          <w:szCs w:val="22"/>
        </w:rPr>
        <w:t>: (…)</w:t>
      </w:r>
    </w:p>
    <w:p w14:paraId="0CDF760F" w14:textId="4D4CFE41" w:rsidR="00492546" w:rsidRDefault="00770155" w:rsidP="00492546">
      <w:pPr>
        <w:pStyle w:val="NormalWeb"/>
        <w:ind w:left="851" w:right="900"/>
        <w:jc w:val="both"/>
        <w:rPr>
          <w:rFonts w:ascii="Palatino Linotype" w:hAnsi="Palatino Linotype"/>
          <w:i/>
          <w:sz w:val="22"/>
          <w:szCs w:val="22"/>
        </w:rPr>
      </w:pPr>
      <w:r w:rsidRPr="00770155">
        <w:rPr>
          <w:rFonts w:ascii="Palatino Linotype" w:hAnsi="Palatino Linotype"/>
          <w:b/>
          <w:i/>
          <w:sz w:val="22"/>
          <w:szCs w:val="22"/>
        </w:rPr>
        <w:t>XXIV Quater</w:t>
      </w:r>
      <w:r w:rsidRPr="00770155">
        <w:rPr>
          <w:rFonts w:ascii="Palatino Linotype" w:hAnsi="Palatino Linotype"/>
          <w:i/>
          <w:sz w:val="22"/>
          <w:szCs w:val="22"/>
        </w:rPr>
        <w:t xml:space="preserve">. Otorgar licencias y permisos para construcciones privadas y para el funcionamiento de unidades económicas o establecimientos destinados a la </w:t>
      </w:r>
      <w:r w:rsidRPr="00770155">
        <w:rPr>
          <w:rFonts w:ascii="Palatino Linotype" w:hAnsi="Palatino Linotype"/>
          <w:i/>
          <w:sz w:val="22"/>
          <w:szCs w:val="22"/>
        </w:rPr>
        <w:lastRenderedPageBreak/>
        <w:t>enajenación, reparación o mantenimiento de vehículos automotores usados y autopartes nuevas y usadas;</w:t>
      </w:r>
      <w:r w:rsidR="00492546" w:rsidRPr="00770155">
        <w:rPr>
          <w:rFonts w:ascii="Palatino Linotype" w:hAnsi="Palatino Linotype"/>
          <w:i/>
          <w:sz w:val="22"/>
          <w:szCs w:val="22"/>
        </w:rPr>
        <w:t>….”</w:t>
      </w:r>
    </w:p>
    <w:p w14:paraId="5408B324" w14:textId="03F40503" w:rsidR="00D65697" w:rsidRPr="00D65697" w:rsidRDefault="00D65697" w:rsidP="00492546">
      <w:pPr>
        <w:pStyle w:val="NormalWeb"/>
        <w:ind w:left="851" w:right="900"/>
        <w:jc w:val="both"/>
        <w:rPr>
          <w:rFonts w:ascii="Palatino Linotype" w:hAnsi="Palatino Linotype"/>
          <w:i/>
          <w:sz w:val="22"/>
          <w:szCs w:val="22"/>
        </w:rPr>
      </w:pPr>
      <w:r w:rsidRPr="00D65697">
        <w:rPr>
          <w:rFonts w:ascii="Palatino Linotype" w:hAnsi="Palatino Linotype"/>
          <w:b/>
          <w:i/>
          <w:sz w:val="22"/>
          <w:szCs w:val="22"/>
        </w:rPr>
        <w:t>“</w:t>
      </w:r>
      <w:r w:rsidRPr="00D65697">
        <w:rPr>
          <w:rFonts w:ascii="Palatino Linotype" w:hAnsi="Palatino Linotype"/>
          <w:i/>
          <w:sz w:val="22"/>
          <w:szCs w:val="22"/>
        </w:rPr>
        <w:t>Artículo 48.- El presidente municipal tiene las siguientes atribuciones: (…)</w:t>
      </w:r>
    </w:p>
    <w:p w14:paraId="310E12CD" w14:textId="02FC865D" w:rsidR="00D65697" w:rsidRPr="00D65697" w:rsidRDefault="00D65697" w:rsidP="00492546">
      <w:pPr>
        <w:pStyle w:val="NormalWeb"/>
        <w:ind w:left="851" w:right="900"/>
        <w:jc w:val="both"/>
        <w:rPr>
          <w:rFonts w:ascii="Palatino Linotype" w:hAnsi="Palatino Linotype"/>
          <w:i/>
          <w:sz w:val="22"/>
          <w:szCs w:val="22"/>
        </w:rPr>
      </w:pPr>
      <w:r w:rsidRPr="00D65697">
        <w:rPr>
          <w:rFonts w:ascii="Palatino Linotype" w:hAnsi="Palatino Linotype"/>
          <w:i/>
          <w:sz w:val="22"/>
          <w:szCs w:val="22"/>
        </w:rPr>
        <w:t>XIII Quáter.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0FAB61B3" w14:textId="13DA56B7" w:rsidR="00492546" w:rsidRDefault="00DB4F76"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En último término, respecto del dictamen único de factibilidad cabe referir el contenido de los artículos 1.17 y 1.19, fracción IV del Código Administrativo del Estado de México </w:t>
      </w:r>
    </w:p>
    <w:p w14:paraId="1E5E4F32" w14:textId="79E7BC0B" w:rsidR="00DB4F76" w:rsidRPr="006B113F" w:rsidRDefault="00DB4F76" w:rsidP="006B113F">
      <w:pPr>
        <w:autoSpaceDE w:val="0"/>
        <w:autoSpaceDN w:val="0"/>
        <w:adjustRightInd w:val="0"/>
        <w:spacing w:before="240" w:after="360"/>
        <w:ind w:left="851" w:right="900"/>
        <w:jc w:val="both"/>
        <w:rPr>
          <w:rFonts w:ascii="Palatino Linotype" w:hAnsi="Palatino Linotype"/>
          <w:i/>
          <w:sz w:val="22"/>
        </w:rPr>
      </w:pPr>
      <w:r w:rsidRPr="006B113F">
        <w:rPr>
          <w:rFonts w:ascii="Palatino Linotype" w:hAnsi="Palatino Linotype" w:cs="Arial"/>
          <w:i/>
          <w:sz w:val="22"/>
        </w:rPr>
        <w:t>“</w:t>
      </w:r>
      <w:r w:rsidRPr="006B113F">
        <w:rPr>
          <w:rFonts w:ascii="Palatino Linotype" w:hAnsi="Palatino Linotype"/>
          <w:b/>
          <w:i/>
          <w:sz w:val="22"/>
        </w:rPr>
        <w:t>Artículo 1.17</w:t>
      </w:r>
      <w:r w:rsidRPr="006B113F">
        <w:rPr>
          <w:rFonts w:ascii="Palatino Linotype" w:hAnsi="Palatino Linotype"/>
          <w:i/>
          <w:sz w:val="22"/>
        </w:rPr>
        <w:t xml:space="preserve">. </w:t>
      </w:r>
      <w:r w:rsidRPr="006B113F">
        <w:rPr>
          <w:rFonts w:ascii="Palatino Linotype" w:hAnsi="Palatino Linotype"/>
          <w:b/>
          <w:i/>
          <w:sz w:val="22"/>
        </w:rPr>
        <w:t>La Comisión Estatal de Factibilidad es el órgano técnico de coordinación intergubernamental adscrito a la Secretaría de Desarrollo Urbano y Metropolitano, encargada de emitir el Dictamen Único de Factibilidad</w:t>
      </w:r>
      <w:r w:rsidRPr="006B113F">
        <w:rPr>
          <w:rFonts w:ascii="Palatino Linotype" w:hAnsi="Palatino Linotype"/>
          <w:i/>
          <w:sz w:val="22"/>
        </w:rPr>
        <w:t xml:space="preserve"> en materia de salud, desarrollo urbano, protección civil, medio ambiente, desarrollo económico, infraestructura, cuando así lo requieran los requisitos para la apertura y funcionamiento de una unidad económica.”</w:t>
      </w:r>
    </w:p>
    <w:p w14:paraId="3A3D6048" w14:textId="7DD6D7C3" w:rsidR="00DB4F76" w:rsidRPr="006B113F" w:rsidRDefault="00DB4F76" w:rsidP="006B113F">
      <w:pPr>
        <w:autoSpaceDE w:val="0"/>
        <w:autoSpaceDN w:val="0"/>
        <w:adjustRightInd w:val="0"/>
        <w:spacing w:before="240" w:after="360"/>
        <w:ind w:left="851" w:right="900"/>
        <w:jc w:val="both"/>
        <w:rPr>
          <w:rFonts w:ascii="Palatino Linotype" w:hAnsi="Palatino Linotype"/>
          <w:i/>
          <w:sz w:val="22"/>
        </w:rPr>
      </w:pPr>
      <w:r w:rsidRPr="006B113F">
        <w:rPr>
          <w:rFonts w:ascii="Palatino Linotype" w:hAnsi="Palatino Linotype"/>
          <w:i/>
          <w:sz w:val="22"/>
        </w:rPr>
        <w:t>“</w:t>
      </w:r>
      <w:r w:rsidRPr="006B113F">
        <w:rPr>
          <w:rFonts w:ascii="Palatino Linotype" w:hAnsi="Palatino Linotype"/>
          <w:b/>
          <w:i/>
          <w:sz w:val="22"/>
        </w:rPr>
        <w:t>Artículo 1.19. Para el cumplimiento de sus fines, la Comisión Estatal de Factibilidad tendrá las facultades siguientes</w:t>
      </w:r>
      <w:r w:rsidRPr="006B113F">
        <w:rPr>
          <w:rFonts w:ascii="Palatino Linotype" w:hAnsi="Palatino Linotype"/>
          <w:i/>
          <w:sz w:val="22"/>
        </w:rPr>
        <w:t>: (…)</w:t>
      </w:r>
    </w:p>
    <w:p w14:paraId="7DECBB35" w14:textId="0EFED3CC" w:rsidR="00DB4F76" w:rsidRPr="006B113F" w:rsidRDefault="00DB4F76" w:rsidP="006B113F">
      <w:pPr>
        <w:autoSpaceDE w:val="0"/>
        <w:autoSpaceDN w:val="0"/>
        <w:adjustRightInd w:val="0"/>
        <w:spacing w:before="240" w:after="360"/>
        <w:ind w:left="851" w:right="900"/>
        <w:jc w:val="both"/>
        <w:rPr>
          <w:rFonts w:ascii="Palatino Linotype" w:hAnsi="Palatino Linotype"/>
          <w:i/>
          <w:sz w:val="22"/>
        </w:rPr>
      </w:pPr>
      <w:r w:rsidRPr="006B113F">
        <w:rPr>
          <w:rFonts w:ascii="Palatino Linotype" w:hAnsi="Palatino Linotype"/>
          <w:b/>
          <w:i/>
          <w:sz w:val="22"/>
        </w:rPr>
        <w:t>IV. Emitir el Dictamen Único de Factibilidad</w:t>
      </w:r>
      <w:r w:rsidRPr="006B113F">
        <w:rPr>
          <w:rFonts w:ascii="Palatino Linotype" w:hAnsi="Palatino Linotype"/>
          <w:i/>
          <w:sz w:val="22"/>
        </w:rPr>
        <w:t>, en caso de ser procedente.</w:t>
      </w:r>
      <w:r w:rsidR="006B113F" w:rsidRPr="006B113F">
        <w:rPr>
          <w:rFonts w:ascii="Palatino Linotype" w:hAnsi="Palatino Linotype"/>
          <w:i/>
          <w:sz w:val="22"/>
        </w:rPr>
        <w:t>”</w:t>
      </w:r>
    </w:p>
    <w:p w14:paraId="4A25F14D" w14:textId="0CB30CEC" w:rsidR="00DB4F76" w:rsidRDefault="006B113F"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De los preceptos normativos citados, se desprende que el denominado </w:t>
      </w:r>
      <w:r>
        <w:rPr>
          <w:rFonts w:ascii="Palatino Linotype" w:hAnsi="Palatino Linotype" w:cs="Arial"/>
          <w:i/>
        </w:rPr>
        <w:t>dictamen único de factibilidad</w:t>
      </w:r>
      <w:r>
        <w:rPr>
          <w:rFonts w:ascii="Palatino Linotype" w:hAnsi="Palatino Linotype" w:cs="Arial"/>
        </w:rPr>
        <w:t xml:space="preserve"> es emitido en materia de salud, desarrollo urbano, protección civil, medio ambiente, desarrollo económico, infraestructura, cuando sea requisito para la apertura y funcionamiento de una unidad económica, por parte de la Comisión Estatal de Factibilidad, que es órgano técnico de coordinación intergubernamental adscrito a la Secretaria de Desarrollo Urbano y Metropolitano.</w:t>
      </w:r>
    </w:p>
    <w:p w14:paraId="135706F8" w14:textId="73C4D2B2" w:rsidR="006B113F" w:rsidRDefault="006B113F"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lastRenderedPageBreak/>
        <w:t xml:space="preserve">En resumen, si bien es cierto que el </w:t>
      </w:r>
      <w:r>
        <w:rPr>
          <w:rFonts w:ascii="Palatino Linotype" w:hAnsi="Palatino Linotype" w:cs="Arial"/>
          <w:i/>
        </w:rPr>
        <w:t xml:space="preserve">estudio y dictamen de impacto ambiental </w:t>
      </w:r>
      <w:r>
        <w:rPr>
          <w:rFonts w:ascii="Palatino Linotype" w:hAnsi="Palatino Linotype" w:cs="Arial"/>
        </w:rPr>
        <w:t xml:space="preserve">y/o </w:t>
      </w:r>
      <w:r w:rsidRPr="006B113F">
        <w:rPr>
          <w:rFonts w:ascii="Palatino Linotype" w:hAnsi="Palatino Linotype" w:cs="Arial"/>
          <w:i/>
        </w:rPr>
        <w:t>manifestación de impacto ambiental</w:t>
      </w:r>
      <w:r>
        <w:rPr>
          <w:rFonts w:ascii="Palatino Linotype" w:hAnsi="Palatino Linotype" w:cs="Arial"/>
        </w:rPr>
        <w:t xml:space="preserve">, le corresponde emitirlo a la Secretaría de Medio Ambiente; que el </w:t>
      </w:r>
      <w:r>
        <w:rPr>
          <w:rFonts w:ascii="Palatino Linotype" w:hAnsi="Palatino Linotype" w:cs="Arial"/>
          <w:i/>
        </w:rPr>
        <w:t>estudio y dictamen de impacto vial</w:t>
      </w:r>
      <w:r>
        <w:rPr>
          <w:rFonts w:ascii="Palatino Linotype" w:hAnsi="Palatino Linotype" w:cs="Arial"/>
        </w:rPr>
        <w:t xml:space="preserve"> es emitido por la Secretaria de Comunicaciones, lo cierto es que ambos son emitidos en el seno de la Comisión de Factibilidad, </w:t>
      </w:r>
      <w:r w:rsidR="00DB2D0E">
        <w:rPr>
          <w:rFonts w:ascii="Palatino Linotype" w:hAnsi="Palatino Linotype" w:cs="Arial"/>
        </w:rPr>
        <w:t>por lo cual,</w:t>
      </w:r>
      <w:r>
        <w:rPr>
          <w:rFonts w:ascii="Palatino Linotype" w:hAnsi="Palatino Linotype" w:cs="Arial"/>
        </w:rPr>
        <w:t xml:space="preserve"> aunado al hecho de que el </w:t>
      </w:r>
      <w:r>
        <w:rPr>
          <w:rFonts w:ascii="Palatino Linotype" w:hAnsi="Palatino Linotype" w:cs="Arial"/>
          <w:i/>
        </w:rPr>
        <w:t xml:space="preserve">estudio y dictamen de impacto regional y/o el dictamen </w:t>
      </w:r>
      <w:r w:rsidR="00DB2D0E">
        <w:rPr>
          <w:rFonts w:ascii="Palatino Linotype" w:hAnsi="Palatino Linotype" w:cs="Arial"/>
          <w:i/>
        </w:rPr>
        <w:t>único de factibilidad,</w:t>
      </w:r>
      <w:r w:rsidR="00DB2D0E">
        <w:rPr>
          <w:rFonts w:ascii="Palatino Linotype" w:hAnsi="Palatino Linotype" w:cs="Arial"/>
        </w:rPr>
        <w:t xml:space="preserve"> corresponde su emisión a la Secretaria de Desarrollo Urbano y Metropolitano, es que se concluye que el Sujeto Obligado si es el competente para conocer sobre la existencia o no de los documentos materia de la solicitud de información derivado de su posición en la Comisión Estatal de Factibilidad, de acuerdo a la integración de ésta según lo previsto en el artículo 1.18 del Código Administrativo del Estado de México, del sentido literal siguiente:</w:t>
      </w:r>
    </w:p>
    <w:p w14:paraId="1377341D"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cs="Arial"/>
          <w:i/>
          <w:sz w:val="22"/>
          <w:szCs w:val="22"/>
        </w:rPr>
        <w:t>“</w:t>
      </w:r>
      <w:r w:rsidRPr="00DB2D0E">
        <w:rPr>
          <w:rFonts w:ascii="Palatino Linotype" w:hAnsi="Palatino Linotype"/>
          <w:b/>
          <w:i/>
          <w:sz w:val="22"/>
          <w:szCs w:val="22"/>
        </w:rPr>
        <w:t>Artículo 1.18. La Comisión Estatal de Factibilidad se integrará por</w:t>
      </w:r>
      <w:r w:rsidRPr="00DB2D0E">
        <w:rPr>
          <w:rFonts w:ascii="Palatino Linotype" w:hAnsi="Palatino Linotype"/>
          <w:i/>
          <w:sz w:val="22"/>
          <w:szCs w:val="22"/>
        </w:rPr>
        <w:t xml:space="preserve">: </w:t>
      </w:r>
    </w:p>
    <w:p w14:paraId="107238B4" w14:textId="77777777" w:rsidR="00DB2D0E" w:rsidRPr="00DB2D0E" w:rsidRDefault="00DB2D0E" w:rsidP="00DB2D0E">
      <w:pPr>
        <w:autoSpaceDE w:val="0"/>
        <w:autoSpaceDN w:val="0"/>
        <w:adjustRightInd w:val="0"/>
        <w:spacing w:before="240"/>
        <w:ind w:left="851" w:right="900"/>
        <w:jc w:val="both"/>
        <w:rPr>
          <w:rFonts w:ascii="Palatino Linotype" w:hAnsi="Palatino Linotype"/>
          <w:b/>
          <w:i/>
          <w:sz w:val="22"/>
          <w:szCs w:val="22"/>
          <w:u w:val="single"/>
        </w:rPr>
      </w:pPr>
      <w:r w:rsidRPr="00DB2D0E">
        <w:rPr>
          <w:rFonts w:ascii="Palatino Linotype" w:hAnsi="Palatino Linotype"/>
          <w:b/>
          <w:i/>
          <w:sz w:val="22"/>
          <w:szCs w:val="22"/>
          <w:u w:val="single"/>
        </w:rPr>
        <w:t xml:space="preserve">I. Un Presidente, que será la o el Titular de la Secretaría de Desarrollo Urbano y Metropolitano. </w:t>
      </w:r>
    </w:p>
    <w:p w14:paraId="57857938" w14:textId="77777777" w:rsidR="00DB2D0E" w:rsidRPr="00DB2D0E" w:rsidRDefault="00DB2D0E" w:rsidP="00DB2D0E">
      <w:pPr>
        <w:autoSpaceDE w:val="0"/>
        <w:autoSpaceDN w:val="0"/>
        <w:adjustRightInd w:val="0"/>
        <w:spacing w:before="240"/>
        <w:ind w:left="851" w:right="900"/>
        <w:jc w:val="both"/>
        <w:rPr>
          <w:rFonts w:ascii="Palatino Linotype" w:hAnsi="Palatino Linotype"/>
          <w:b/>
          <w:i/>
          <w:sz w:val="22"/>
          <w:szCs w:val="22"/>
          <w:u w:val="single"/>
        </w:rPr>
      </w:pPr>
      <w:r w:rsidRPr="00DB2D0E">
        <w:rPr>
          <w:rFonts w:ascii="Palatino Linotype" w:hAnsi="Palatino Linotype"/>
          <w:b/>
          <w:i/>
          <w:sz w:val="22"/>
          <w:szCs w:val="22"/>
          <w:u w:val="single"/>
        </w:rPr>
        <w:t xml:space="preserve">II. Un Secretario Técnico, que será designado por el Secretario de Desarrollo Urbano y Metropolitano. </w:t>
      </w:r>
    </w:p>
    <w:p w14:paraId="228ABEF7"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i/>
          <w:sz w:val="22"/>
          <w:szCs w:val="22"/>
        </w:rPr>
        <w:t xml:space="preserve">III. Seis Vocales, que serán: </w:t>
      </w:r>
    </w:p>
    <w:p w14:paraId="2C978B06"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i/>
          <w:sz w:val="22"/>
          <w:szCs w:val="22"/>
        </w:rPr>
        <w:t xml:space="preserve">a) La o el Titular de la Coordinación General de Protección Civil. </w:t>
      </w:r>
    </w:p>
    <w:p w14:paraId="0EC3870F"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i/>
          <w:sz w:val="22"/>
          <w:szCs w:val="22"/>
        </w:rPr>
        <w:t xml:space="preserve">b) La o el Titular de la Dirección General de Ordenamiento e Impacto Ambiental. </w:t>
      </w:r>
    </w:p>
    <w:p w14:paraId="52ABDF6A"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i/>
          <w:sz w:val="22"/>
          <w:szCs w:val="22"/>
        </w:rPr>
        <w:t xml:space="preserve">c) La o el Titular de la Dirección General de Vialidad. </w:t>
      </w:r>
    </w:p>
    <w:p w14:paraId="690FA815"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i/>
          <w:sz w:val="22"/>
          <w:szCs w:val="22"/>
        </w:rPr>
        <w:t xml:space="preserve">d) La o el Titular de la Comisión para la Protección contra Riesgos Sanitarios del Estado de México. </w:t>
      </w:r>
    </w:p>
    <w:p w14:paraId="39C41716" w14:textId="77777777" w:rsidR="00DB2D0E" w:rsidRPr="00DB2D0E" w:rsidRDefault="00DB2D0E" w:rsidP="00DB2D0E">
      <w:pPr>
        <w:autoSpaceDE w:val="0"/>
        <w:autoSpaceDN w:val="0"/>
        <w:adjustRightInd w:val="0"/>
        <w:spacing w:before="240"/>
        <w:ind w:left="851" w:right="900"/>
        <w:jc w:val="both"/>
        <w:rPr>
          <w:rFonts w:ascii="Palatino Linotype" w:hAnsi="Palatino Linotype"/>
          <w:i/>
          <w:sz w:val="22"/>
          <w:szCs w:val="22"/>
        </w:rPr>
      </w:pPr>
      <w:r w:rsidRPr="00DB2D0E">
        <w:rPr>
          <w:rFonts w:ascii="Palatino Linotype" w:hAnsi="Palatino Linotype"/>
          <w:i/>
          <w:sz w:val="22"/>
          <w:szCs w:val="22"/>
        </w:rPr>
        <w:t xml:space="preserve">e) La o el Titular de la Dirección General de Comercio. </w:t>
      </w:r>
    </w:p>
    <w:p w14:paraId="6C4C78E9" w14:textId="0E8396D6" w:rsidR="00DB2D0E" w:rsidRPr="00DB2D0E" w:rsidRDefault="00DB2D0E" w:rsidP="00DB2D0E">
      <w:pPr>
        <w:autoSpaceDE w:val="0"/>
        <w:autoSpaceDN w:val="0"/>
        <w:adjustRightInd w:val="0"/>
        <w:spacing w:before="240"/>
        <w:ind w:left="851" w:right="900"/>
        <w:jc w:val="both"/>
        <w:rPr>
          <w:rFonts w:ascii="Palatino Linotype" w:hAnsi="Palatino Linotype" w:cs="Arial"/>
          <w:i/>
          <w:sz w:val="22"/>
          <w:szCs w:val="22"/>
        </w:rPr>
      </w:pPr>
      <w:r w:rsidRPr="00DB2D0E">
        <w:rPr>
          <w:rFonts w:ascii="Palatino Linotype" w:hAnsi="Palatino Linotype"/>
          <w:i/>
          <w:sz w:val="22"/>
          <w:szCs w:val="22"/>
        </w:rPr>
        <w:t>f) La o el Titular de la Dirección General de Operación Urbana...”</w:t>
      </w:r>
    </w:p>
    <w:p w14:paraId="693E46F6" w14:textId="70EB4EE6" w:rsidR="00DB2D0E" w:rsidRDefault="00DB2D0E" w:rsidP="008B5CCD">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lastRenderedPageBreak/>
        <w:t>Esto es, del precepto anterior se desprende que el Sujeto Obligado, preside la Comisión Estatal de Factibilidad y su vez su titular, es quien designa al Secretario Técnico de la misma.</w:t>
      </w:r>
    </w:p>
    <w:p w14:paraId="76D083DF" w14:textId="34AFE93C" w:rsidR="005A7CBF" w:rsidRDefault="005A7CBF"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cs="Arial"/>
        </w:rPr>
        <w:t xml:space="preserve">Ahora bien, a la </w:t>
      </w:r>
      <w:r w:rsidRPr="005A7CBF">
        <w:rPr>
          <w:rFonts w:ascii="Palatino Linotype" w:hAnsi="Palatino Linotype" w:cs="Arial"/>
        </w:rPr>
        <w:t xml:space="preserve">Secretaría Técnica de la citada Comisión, le corresponde entre otras </w:t>
      </w:r>
      <w:r w:rsidRPr="00B02DE7">
        <w:rPr>
          <w:rFonts w:ascii="Palatino Linotype" w:hAnsi="Palatino Linotype" w:cs="Arial"/>
        </w:rPr>
        <w:t xml:space="preserve">cosas recibir, </w:t>
      </w:r>
      <w:r w:rsidRPr="00B02DE7">
        <w:rPr>
          <w:rFonts w:ascii="Palatino Linotype" w:hAnsi="Palatino Linotype"/>
        </w:rPr>
        <w:t>analizar, requerir e integrar la documentación que se requiera para la tramitación y emisión del dictamen único de factibilidad; analizar que la documentación presentada con la solicitud cumpla con los requisitos jurídicos necesarios para la tramitación del dictamen; elaborar el dictamen único de factibilidad o la determinación correspondiente</w:t>
      </w:r>
      <w:r w:rsidR="00B02DE7" w:rsidRPr="00B02DE7">
        <w:rPr>
          <w:rFonts w:ascii="Palatino Linotype" w:hAnsi="Palatino Linotype"/>
        </w:rPr>
        <w:t xml:space="preserve"> y</w:t>
      </w:r>
      <w:r w:rsidRPr="00B02DE7">
        <w:rPr>
          <w:rFonts w:ascii="Palatino Linotype" w:hAnsi="Palatino Linotype"/>
        </w:rPr>
        <w:t xml:space="preserve"> </w:t>
      </w:r>
      <w:r w:rsidR="00B02DE7" w:rsidRPr="00B02DE7">
        <w:rPr>
          <w:rFonts w:ascii="Palatino Linotype" w:hAnsi="Palatino Linotype"/>
        </w:rPr>
        <w:t>llevar un registro de las solicitudes de dictamen único de factibilidad recibidas, así como del estado que guardan, de los dictámenes emitidos y de las condicionantes en estos.</w:t>
      </w:r>
    </w:p>
    <w:p w14:paraId="109D6AD5" w14:textId="073640E7" w:rsidR="004664B4" w:rsidRDefault="004664B4"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Luego entonces es evidente que el Secretario Técnico</w:t>
      </w:r>
      <w:r w:rsidR="00C30522">
        <w:rPr>
          <w:rFonts w:ascii="Palatino Linotype" w:hAnsi="Palatino Linotype"/>
        </w:rPr>
        <w:t xml:space="preserve"> de la Comisión de Factibilidad debe conocer necesariamente sobre todas y cada uno de los dictámenes únicos de factibilidad que sean solicitados y en su caso, emitidos. Ahora, como se ha dicho lugar lo ocupa quien así sea designado por el Secretario de Desarrollo Urbano y Metropolitano, mismo que de conformidad con el Acuerdo Delegatorio publicado en el periódico oficial “Gaceta del Gobierno” de fecha siete de noviembre de 2017, se trata del titular de la Dirección General de Operación Urbana; es decir, se le confiere la facultad a su vez indelegable de suscribir el dictamen único de factibilidad.</w:t>
      </w:r>
    </w:p>
    <w:p w14:paraId="452067AD" w14:textId="56D5C7A9" w:rsidR="00C30522" w:rsidRDefault="00C30522" w:rsidP="008B5CCD">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Por tal razón, es que el motivo de inconformidad, expresado por el recurrente, relativo a que la búsqueda de la información que requirió se limitó a una sola unidad </w:t>
      </w:r>
      <w:r>
        <w:rPr>
          <w:rFonts w:ascii="Palatino Linotype" w:hAnsi="Palatino Linotype"/>
        </w:rPr>
        <w:lastRenderedPageBreak/>
        <w:t>administrativa por lo que pide se realice una búsqueda en el resto de las dependencias del Sujeto Obligado, deviene infundado, pues de la interpretación al artículo 162 de la Ley de Transparencia y Acceso a la Información Pública del Estado de México y Municipios</w:t>
      </w:r>
      <w:r w:rsidR="00657A74">
        <w:rPr>
          <w:rFonts w:ascii="Palatino Linotype" w:hAnsi="Palatino Linotype"/>
        </w:rPr>
        <w:t>, se tiene que el turno de las solicitudes de información a las áreas competentes, será sólo aquellas que resulten competentes de acuerdo a sus facultades y funciones para atención de la solicitud de que se trate; en consecuencia, en el caso concreto no se estima necesario que la solicitud de informació</w:t>
      </w:r>
      <w:r w:rsidR="00643CA5">
        <w:rPr>
          <w:rFonts w:ascii="Palatino Linotype" w:hAnsi="Palatino Linotype"/>
        </w:rPr>
        <w:t xml:space="preserve">n del recurrente sea turnada a </w:t>
      </w:r>
      <w:r w:rsidR="00657A74">
        <w:rPr>
          <w:rFonts w:ascii="Palatino Linotype" w:hAnsi="Palatino Linotype"/>
        </w:rPr>
        <w:t>las demás áreas del Sujeto Obligado, pues fue turnada a la dependencia que resulta ser la única competente para conocer sobre la existencia de la información que se requiere.</w:t>
      </w:r>
    </w:p>
    <w:p w14:paraId="03C6595B" w14:textId="6259839F" w:rsidR="008B5CCD" w:rsidRPr="00F829DD" w:rsidRDefault="008B5CCD" w:rsidP="008B5CCD">
      <w:pPr>
        <w:autoSpaceDE w:val="0"/>
        <w:autoSpaceDN w:val="0"/>
        <w:adjustRightInd w:val="0"/>
        <w:spacing w:before="240" w:after="360" w:line="360" w:lineRule="auto"/>
        <w:ind w:right="18"/>
        <w:jc w:val="both"/>
        <w:rPr>
          <w:rFonts w:ascii="Palatino Linotype" w:hAnsi="Palatino Linotype"/>
        </w:rPr>
      </w:pPr>
      <w:r w:rsidRPr="00F829DD">
        <w:rPr>
          <w:rFonts w:ascii="Palatino Linotype" w:hAnsi="Palatino Linotype" w:cs="Arial"/>
        </w:rPr>
        <w:t>De tal manera que basta c</w:t>
      </w:r>
      <w:r w:rsidR="00657A74">
        <w:rPr>
          <w:rFonts w:ascii="Palatino Linotype" w:hAnsi="Palatino Linotype" w:cs="Arial"/>
        </w:rPr>
        <w:t xml:space="preserve">on la aseveración por parte de la Directora General de operación Urbana del </w:t>
      </w:r>
      <w:r w:rsidRPr="00F829DD">
        <w:rPr>
          <w:rFonts w:ascii="Palatino Linotype" w:hAnsi="Palatino Linotype" w:cs="Arial"/>
        </w:rPr>
        <w:t>Sujeto Obligado en relación a la inexistencia de información relacionada con la solicit</w:t>
      </w:r>
      <w:r w:rsidR="00657A74">
        <w:rPr>
          <w:rFonts w:ascii="Palatino Linotype" w:hAnsi="Palatino Linotype" w:cs="Arial"/>
        </w:rPr>
        <w:t>ud de información que formuló el</w:t>
      </w:r>
      <w:r w:rsidRPr="00F829DD">
        <w:rPr>
          <w:rFonts w:ascii="Palatino Linotype" w:hAnsi="Palatino Linotype" w:cs="Arial"/>
        </w:rPr>
        <w:t xml:space="preserve"> recurrente; siendo que de </w:t>
      </w:r>
      <w:r w:rsidRPr="00F829DD">
        <w:rPr>
          <w:rFonts w:ascii="Palatino Linotype" w:hAnsi="Palatino Linotype"/>
        </w:rPr>
        <w:t>conformidad con lo establecido en el artículo 12, segundo párrafo de la Ley de Transparencia y Acceso a la Información Pública del Estado de México y Municipios</w:t>
      </w:r>
      <w:r w:rsidRPr="00F829DD">
        <w:rPr>
          <w:rStyle w:val="Refdenotaalpie"/>
          <w:rFonts w:ascii="Palatino Linotype" w:hAnsi="Palatino Linotype"/>
        </w:rPr>
        <w:footnoteReference w:id="7"/>
      </w:r>
      <w:r w:rsidRPr="00F829DD">
        <w:rPr>
          <w:rFonts w:ascii="Palatino Linotype" w:hAnsi="Palatino Linotype"/>
        </w:rPr>
        <w:t>, los Suje</w:t>
      </w:r>
      <w:r>
        <w:rPr>
          <w:rFonts w:ascii="Palatino Linotype" w:hAnsi="Palatino Linotype"/>
        </w:rPr>
        <w:t>tos Obligados sólo proporcionará</w:t>
      </w:r>
      <w:r w:rsidRPr="00F829DD">
        <w:rPr>
          <w:rFonts w:ascii="Palatino Linotype" w:hAnsi="Palatino Linotype"/>
        </w:rPr>
        <w:t>n la información pública que se les requiera y que obre en sus archivos y en el estado en que ésta se encuentre, en sentido contrario, no están obligados a proporcionar lo que no tengan en sus archivos.</w:t>
      </w:r>
    </w:p>
    <w:p w14:paraId="6B5EB546" w14:textId="39AC94A9" w:rsidR="008B5CCD" w:rsidRPr="00F829DD" w:rsidRDefault="00657A74" w:rsidP="008B5CCD">
      <w:pPr>
        <w:spacing w:before="240" w:after="240" w:line="360" w:lineRule="auto"/>
        <w:jc w:val="both"/>
        <w:rPr>
          <w:rFonts w:ascii="Palatino Linotype" w:hAnsi="Palatino Linotype" w:cs="Arial"/>
          <w:bCs/>
          <w:szCs w:val="22"/>
        </w:rPr>
      </w:pPr>
      <w:r>
        <w:rPr>
          <w:rFonts w:ascii="Palatino Linotype" w:hAnsi="Palatino Linotype" w:cs="Arial"/>
          <w:bCs/>
          <w:szCs w:val="22"/>
        </w:rPr>
        <w:lastRenderedPageBreak/>
        <w:t>Así</w:t>
      </w:r>
      <w:r w:rsidR="008B5CCD" w:rsidRPr="00F829DD">
        <w:rPr>
          <w:rFonts w:ascii="Palatino Linotype" w:hAnsi="Palatino Linotype" w:cs="Arial"/>
          <w:bCs/>
          <w:szCs w:val="22"/>
        </w:rPr>
        <w:t xml:space="preserve">, al haber existido un pronunciamiento por parte del Sujeto Obligado respecto de la solicitud, este Órgano Garante no está facultado para emitir un juicio de valor sobre la veracidad de lo manifestado por parte del Sujeto Obligado, pues no existe precepto legal alguno en la Ley de la materia que lo faculte para ello. </w:t>
      </w:r>
    </w:p>
    <w:p w14:paraId="2B5D27A1" w14:textId="77777777" w:rsidR="008B5CCD" w:rsidRPr="00F829DD" w:rsidRDefault="008B5CCD" w:rsidP="008B5CCD">
      <w:pPr>
        <w:spacing w:before="240" w:after="240" w:line="360" w:lineRule="auto"/>
        <w:jc w:val="both"/>
        <w:rPr>
          <w:rFonts w:ascii="Palatino Linotype" w:hAnsi="Palatino Linotype"/>
        </w:rPr>
      </w:pPr>
      <w:r w:rsidRPr="00F829DD">
        <w:rPr>
          <w:rFonts w:ascii="Palatino Linotype" w:hAnsi="Palatino Linotype" w:cs="Arial"/>
        </w:rPr>
        <w:t>Lo anterior se robustece con lo plasmado en el criterio</w:t>
      </w:r>
      <w:r w:rsidRPr="00F829D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7C48EA0" w14:textId="2FC6263A" w:rsidR="008B5CCD" w:rsidRDefault="008B5CCD" w:rsidP="008B5CCD">
      <w:pPr>
        <w:spacing w:before="240" w:after="240"/>
        <w:ind w:left="851" w:right="900"/>
        <w:jc w:val="both"/>
        <w:rPr>
          <w:rFonts w:ascii="Palatino Linotype" w:hAnsi="Palatino Linotype"/>
        </w:rPr>
      </w:pPr>
      <w:r w:rsidRPr="00F829DD">
        <w:rPr>
          <w:rFonts w:ascii="Palatino Linotype" w:hAnsi="Palatino Linotype"/>
          <w:i/>
          <w:sz w:val="22"/>
          <w:szCs w:val="22"/>
        </w:rPr>
        <w:t>“</w:t>
      </w:r>
      <w:r w:rsidRPr="00F829D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829D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283855" w14:textId="766B1F5C" w:rsidR="005141F9" w:rsidRDefault="00CC7CEB" w:rsidP="007F57D3">
      <w:pPr>
        <w:spacing w:before="240" w:after="240" w:line="360" w:lineRule="auto"/>
        <w:jc w:val="both"/>
        <w:rPr>
          <w:rFonts w:ascii="Palatino Linotype" w:hAnsi="Palatino Linotype"/>
        </w:rPr>
      </w:pPr>
      <w:r>
        <w:rPr>
          <w:rFonts w:ascii="Palatino Linotype" w:hAnsi="Palatino Linotype"/>
        </w:rPr>
        <w:t>En consecuencia,</w:t>
      </w:r>
      <w:r w:rsidR="00E825EF">
        <w:rPr>
          <w:rFonts w:ascii="Palatino Linotype" w:hAnsi="Palatino Linotype"/>
        </w:rPr>
        <w:t xml:space="preserve"> resulta sufic</w:t>
      </w:r>
      <w:r w:rsidR="00675621">
        <w:rPr>
          <w:rFonts w:ascii="Palatino Linotype" w:hAnsi="Palatino Linotype"/>
        </w:rPr>
        <w:t>iente para tener por atendido</w:t>
      </w:r>
      <w:r w:rsidR="00405470">
        <w:rPr>
          <w:rFonts w:ascii="Palatino Linotype" w:hAnsi="Palatino Linotype"/>
        </w:rPr>
        <w:t xml:space="preserve"> la</w:t>
      </w:r>
      <w:r w:rsidR="00E825EF">
        <w:rPr>
          <w:rFonts w:ascii="Palatino Linotype" w:hAnsi="Palatino Linotype"/>
        </w:rPr>
        <w:t xml:space="preserve"> solicitud de información que nos ocu</w:t>
      </w:r>
      <w:r>
        <w:rPr>
          <w:rFonts w:ascii="Palatino Linotype" w:hAnsi="Palatino Linotype"/>
        </w:rPr>
        <w:t xml:space="preserve">pa, la respuesta otorgada por la servidora pública de la Dirección General de </w:t>
      </w:r>
      <w:r w:rsidR="005141F9">
        <w:rPr>
          <w:rFonts w:ascii="Palatino Linotype" w:hAnsi="Palatino Linotype"/>
        </w:rPr>
        <w:t>Operación Urbana</w:t>
      </w:r>
      <w:r w:rsidR="00E825EF">
        <w:rPr>
          <w:rFonts w:ascii="Palatino Linotype" w:hAnsi="Palatino Linotype"/>
        </w:rPr>
        <w:t>, ante la imposibilidad de dudar de su veracidad, además de tratarse de un hecho negativo</w:t>
      </w:r>
      <w:r w:rsidR="00643CA5">
        <w:rPr>
          <w:rFonts w:ascii="Palatino Linotype" w:hAnsi="Palatino Linotype"/>
        </w:rPr>
        <w:t>;</w:t>
      </w:r>
      <w:r w:rsidR="00E825EF">
        <w:rPr>
          <w:rFonts w:ascii="Palatino Linotype" w:hAnsi="Palatino Linotype"/>
        </w:rPr>
        <w:t xml:space="preserve"> </w:t>
      </w:r>
      <w:r w:rsidR="005141F9">
        <w:rPr>
          <w:rFonts w:ascii="Palatino Linotype" w:hAnsi="Palatino Linotype"/>
        </w:rPr>
        <w:t xml:space="preserve">de información respecto de la cual, si bien si resulta competente no constituye una obligación forzosa el que cuente con la información, pues la existencia de la mismas es necesaria la previa solicitud a </w:t>
      </w:r>
      <w:r w:rsidR="005141F9">
        <w:rPr>
          <w:rFonts w:ascii="Palatino Linotype" w:hAnsi="Palatino Linotype"/>
        </w:rPr>
        <w:lastRenderedPageBreak/>
        <w:t>que se genere por parte de los interesados</w:t>
      </w:r>
      <w:r w:rsidR="003E0AAC">
        <w:rPr>
          <w:rFonts w:ascii="Palatino Linotype" w:hAnsi="Palatino Linotype"/>
        </w:rPr>
        <w:t>; es decir, se trata de una facultad que se pudo o no haber ejercido respecto del inmueble referido por el particular, puesto que para que se genere la información relativa a la solicitud que corresponde a la Comisión Estatal de Factibilidad como parte del proceso de emisión del dictamen único de factibilidad</w:t>
      </w:r>
      <w:r w:rsidR="00BC116B">
        <w:rPr>
          <w:rStyle w:val="Refdenotaalpie"/>
          <w:rFonts w:ascii="Palatino Linotype" w:hAnsi="Palatino Linotype"/>
        </w:rPr>
        <w:footnoteReference w:id="8"/>
      </w:r>
      <w:r w:rsidR="003E0AAC">
        <w:rPr>
          <w:rFonts w:ascii="Palatino Linotype" w:hAnsi="Palatino Linotype"/>
        </w:rPr>
        <w:t>, se requiere de manera forzosa de la solicitud de los interesados en que se expidan dichos documentos, es decir de los propietarios, poseedores o representantes de los inmuebles que lo requieran, lo cual evidentemente no depende de la Comisión de Factibilidad ni del Sujeto Obligado</w:t>
      </w:r>
      <w:r w:rsidR="00BC116B">
        <w:rPr>
          <w:rStyle w:val="Refdenotaalpie"/>
          <w:rFonts w:ascii="Palatino Linotype" w:hAnsi="Palatino Linotype"/>
        </w:rPr>
        <w:footnoteReference w:id="9"/>
      </w:r>
      <w:r w:rsidR="003E0AAC">
        <w:rPr>
          <w:rFonts w:ascii="Palatino Linotype" w:hAnsi="Palatino Linotype"/>
        </w:rPr>
        <w:t>.</w:t>
      </w:r>
    </w:p>
    <w:p w14:paraId="2BD0F9B1" w14:textId="5131D595" w:rsidR="00BC116B" w:rsidRDefault="00BC116B" w:rsidP="00BC116B">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Sin que sean necesaria la declaratoria formal de inexistencia de la información solicitada por parte del Sujeto Obligado, como lo pretende el recurrente en sus motivos de inconformidad; pues si bien es cierto de acuerdo con los artículos 49, fracción XIII y 169, fracción II  de la Ley de Transparencia y Acceso a la Información Pública del Estado de México y Municipios, corresponde a los Comités de Transparencia de los Sujetos Obligados dictaminar las declaratorias de inexistencia de la información que les remitan las unidades administrativas y resolver al respecto, por lo que también pueden emitir una resolución que confirme la inexistencia; ello no implica que en todos los supuestos en los que no obre la </w:t>
      </w:r>
      <w:r>
        <w:rPr>
          <w:rFonts w:ascii="Palatino Linotype" w:hAnsi="Palatino Linotype"/>
        </w:rPr>
        <w:lastRenderedPageBreak/>
        <w:t>información en los archivos del Sujeto Obligado se deberá dictaminar y resolver en tal sentido por el Comité de Transparencia.</w:t>
      </w:r>
    </w:p>
    <w:p w14:paraId="0B07D884" w14:textId="77777777" w:rsidR="00BC116B" w:rsidRPr="00911351" w:rsidRDefault="00BC116B" w:rsidP="00BC116B">
      <w:pPr>
        <w:spacing w:before="240" w:after="240" w:line="360" w:lineRule="auto"/>
        <w:jc w:val="both"/>
        <w:rPr>
          <w:rFonts w:ascii="Palatino Linotype" w:hAnsi="Palatino Linotype"/>
        </w:rPr>
      </w:pPr>
      <w:r>
        <w:rPr>
          <w:rFonts w:ascii="Palatino Linotype" w:hAnsi="Palatino Linotype"/>
        </w:rPr>
        <w:t xml:space="preserve">Lo anterior, porque de acuerdo con el criterio </w:t>
      </w:r>
      <w:r w:rsidRPr="00911351">
        <w:rPr>
          <w:rFonts w:ascii="Palatino Linotype" w:hAnsi="Palatino Linotype"/>
        </w:rPr>
        <w:t>0003-11</w:t>
      </w:r>
      <w:r>
        <w:rPr>
          <w:rFonts w:ascii="Palatino Linotype" w:hAnsi="Palatino Linotype"/>
        </w:rPr>
        <w:t xml:space="preserve"> de este Órgano Garante </w:t>
      </w:r>
      <w:r w:rsidRPr="00911351">
        <w:rPr>
          <w:rFonts w:ascii="Palatino Linotype" w:hAnsi="Palatino Linotype"/>
        </w:rPr>
        <w:t>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4709F1EE" w14:textId="77777777" w:rsidR="00BC116B" w:rsidRPr="00911351" w:rsidRDefault="00BC116B" w:rsidP="00BC116B">
      <w:p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t>“</w:t>
      </w:r>
      <w:r w:rsidRPr="00911351">
        <w:rPr>
          <w:rFonts w:ascii="Palatino Linotype" w:hAnsi="Palatino Linotype"/>
          <w:b/>
          <w:i/>
          <w:sz w:val="22"/>
          <w:szCs w:val="22"/>
        </w:rPr>
        <w:t>INEXISTENCIA, CONCEPTO DE, EN MATERIA DE TRANSPARENCIA</w:t>
      </w:r>
      <w:r w:rsidRPr="00911351">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911351">
        <w:rPr>
          <w:rFonts w:ascii="Palatino Linotype" w:hAnsi="Palatino Linotype"/>
          <w:b/>
          <w:i/>
          <w:sz w:val="22"/>
          <w:szCs w:val="22"/>
        </w:rPr>
        <w:t>supuestos:</w:t>
      </w:r>
      <w:r w:rsidRPr="00911351">
        <w:rPr>
          <w:rFonts w:ascii="Palatino Linotype" w:hAnsi="Palatino Linotype"/>
          <w:i/>
          <w:sz w:val="22"/>
          <w:szCs w:val="22"/>
        </w:rPr>
        <w:t xml:space="preserve"> </w:t>
      </w:r>
    </w:p>
    <w:p w14:paraId="63931738" w14:textId="77777777" w:rsidR="00BC116B" w:rsidRPr="00911351" w:rsidRDefault="00BC116B" w:rsidP="00BC116B">
      <w:pPr>
        <w:pStyle w:val="Prrafodelista"/>
        <w:numPr>
          <w:ilvl w:val="0"/>
          <w:numId w:val="24"/>
        </w:numPr>
        <w:spacing w:before="240" w:after="240"/>
        <w:ind w:left="851" w:right="900"/>
        <w:jc w:val="both"/>
        <w:rPr>
          <w:rFonts w:ascii="Palatino Linotype" w:hAnsi="Palatino Linotype"/>
          <w:b/>
          <w:i/>
          <w:sz w:val="22"/>
          <w:szCs w:val="22"/>
        </w:rPr>
      </w:pPr>
      <w:r w:rsidRPr="00911351">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CEE9E6E" w14:textId="77777777" w:rsidR="00BC116B" w:rsidRPr="00911351" w:rsidRDefault="00BC116B" w:rsidP="00BC116B">
      <w:pPr>
        <w:pStyle w:val="Prrafodelista"/>
        <w:numPr>
          <w:ilvl w:val="0"/>
          <w:numId w:val="24"/>
        </w:num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0940A8B2" w14:textId="77777777" w:rsidR="00BC116B" w:rsidRPr="00911351" w:rsidRDefault="00BC116B" w:rsidP="00BC116B">
      <w:p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0947A20" w14:textId="3E295309" w:rsidR="00BC116B" w:rsidRDefault="00BC116B" w:rsidP="00BC116B">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En ese sentido, respecto de información de estudios y dictámenes que necesitan de la acción de un interesado para que sean generados,  es evidente que los mismos no se ubican en ninguno de los supuestos para</w:t>
      </w:r>
      <w:r w:rsidR="00FA0B9A">
        <w:rPr>
          <w:rFonts w:ascii="Palatino Linotype" w:hAnsi="Palatino Linotype"/>
        </w:rPr>
        <w:t xml:space="preserve"> que sean</w:t>
      </w:r>
      <w:r>
        <w:rPr>
          <w:rFonts w:ascii="Palatino Linotype" w:hAnsi="Palatino Linotype"/>
        </w:rPr>
        <w:t xml:space="preserve"> </w:t>
      </w:r>
      <w:r w:rsidR="00FA0B9A">
        <w:rPr>
          <w:rFonts w:ascii="Palatino Linotype" w:hAnsi="Palatino Linotype"/>
        </w:rPr>
        <w:t>declarados</w:t>
      </w:r>
      <w:r>
        <w:rPr>
          <w:rFonts w:ascii="Palatino Linotype" w:hAnsi="Palatino Linotype"/>
        </w:rPr>
        <w:t xml:space="preserve"> inexistente</w:t>
      </w:r>
      <w:r w:rsidR="00FA0B9A">
        <w:rPr>
          <w:rFonts w:ascii="Palatino Linotype" w:hAnsi="Palatino Linotype"/>
        </w:rPr>
        <w:t>s mediante acuerdo del Comité de Transparencia</w:t>
      </w:r>
      <w:r>
        <w:rPr>
          <w:rFonts w:ascii="Palatino Linotype" w:hAnsi="Palatino Linotype"/>
        </w:rPr>
        <w:t>, pues</w:t>
      </w:r>
      <w:r w:rsidR="00FA0B9A">
        <w:rPr>
          <w:rFonts w:ascii="Palatino Linotype" w:hAnsi="Palatino Linotype"/>
        </w:rPr>
        <w:t xml:space="preserve"> el Sujeto Obligado</w:t>
      </w:r>
      <w:r>
        <w:rPr>
          <w:rFonts w:ascii="Palatino Linotype" w:hAnsi="Palatino Linotype"/>
        </w:rPr>
        <w:t xml:space="preserve"> no pudo haber generado, ni tenido el deber de generar, </w:t>
      </w:r>
      <w:r w:rsidR="00FA0B9A">
        <w:rPr>
          <w:rFonts w:ascii="Palatino Linotype" w:hAnsi="Palatino Linotype"/>
        </w:rPr>
        <w:t>la información respectiva sin haber sido accionado en su actuar por parte de un interesado</w:t>
      </w:r>
      <w:r>
        <w:rPr>
          <w:rFonts w:ascii="Palatino Linotype" w:hAnsi="Palatino Linotype"/>
        </w:rPr>
        <w:t>.</w:t>
      </w:r>
    </w:p>
    <w:p w14:paraId="6E0C17C2" w14:textId="33DA5C47" w:rsidR="007427C4" w:rsidRDefault="001F7CE2" w:rsidP="007427C4">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Insistiendo que </w:t>
      </w:r>
      <w:r w:rsidR="007427C4">
        <w:rPr>
          <w:rFonts w:ascii="Palatino Linotype" w:hAnsi="Palatino Linotype" w:cs="Arial"/>
        </w:rPr>
        <w:t xml:space="preserve">de </w:t>
      </w:r>
      <w:r w:rsidR="007427C4" w:rsidRPr="000B2903">
        <w:rPr>
          <w:rFonts w:ascii="Palatino Linotype" w:hAnsi="Palatino Linotype"/>
        </w:rPr>
        <w:t xml:space="preserve">conformidad con </w:t>
      </w:r>
      <w:r w:rsidR="007427C4">
        <w:rPr>
          <w:rFonts w:ascii="Palatino Linotype" w:hAnsi="Palatino Linotype"/>
        </w:rPr>
        <w:t>lo establecido en el artículo 12, segundo párrafo</w:t>
      </w:r>
      <w:r w:rsidR="007427C4" w:rsidRPr="000B2903">
        <w:rPr>
          <w:rFonts w:ascii="Palatino Linotype" w:hAnsi="Palatino Linotype"/>
        </w:rPr>
        <w:t xml:space="preserve"> de la Ley de Transparencia y Acceso a la Información Pública del Estado de México y Municipios</w:t>
      </w:r>
      <w:r w:rsidR="007427C4">
        <w:rPr>
          <w:rStyle w:val="Refdenotaalpie"/>
          <w:rFonts w:ascii="Palatino Linotype" w:hAnsi="Palatino Linotype"/>
        </w:rPr>
        <w:footnoteReference w:id="10"/>
      </w:r>
      <w:r w:rsidR="007427C4">
        <w:rPr>
          <w:rFonts w:ascii="Palatino Linotype" w:hAnsi="Palatino Linotype"/>
        </w:rPr>
        <w:t>, los Sujetos Obligados sólo proporcionaran la información pública que se les requiera y que obre en sus archivos y en el estado en que ésta se encuentre</w:t>
      </w:r>
      <w:r w:rsidR="007427C4" w:rsidRPr="000B2903">
        <w:rPr>
          <w:rFonts w:ascii="Palatino Linotype" w:hAnsi="Palatino Linotype"/>
        </w:rPr>
        <w:t xml:space="preserve">, </w:t>
      </w:r>
      <w:r w:rsidR="007427C4">
        <w:rPr>
          <w:rFonts w:ascii="Palatino Linotype" w:hAnsi="Palatino Linotype"/>
        </w:rPr>
        <w:t>en sentido contrario,</w:t>
      </w:r>
      <w:r w:rsidR="007427C4" w:rsidRPr="000B2903">
        <w:rPr>
          <w:rFonts w:ascii="Palatino Linotype" w:hAnsi="Palatino Linotype"/>
        </w:rPr>
        <w:t xml:space="preserve"> no </w:t>
      </w:r>
      <w:r w:rsidR="007427C4">
        <w:rPr>
          <w:rFonts w:ascii="Palatino Linotype" w:hAnsi="Palatino Linotype"/>
        </w:rPr>
        <w:t>están</w:t>
      </w:r>
      <w:r w:rsidR="007427C4" w:rsidRPr="000B2903">
        <w:rPr>
          <w:rFonts w:ascii="Palatino Linotype" w:hAnsi="Palatino Linotype"/>
        </w:rPr>
        <w:t xml:space="preserve"> obligado</w:t>
      </w:r>
      <w:r w:rsidR="007427C4">
        <w:rPr>
          <w:rFonts w:ascii="Palatino Linotype" w:hAnsi="Palatino Linotype"/>
        </w:rPr>
        <w:t>s</w:t>
      </w:r>
      <w:r w:rsidR="007427C4" w:rsidRPr="000B2903">
        <w:rPr>
          <w:rFonts w:ascii="Palatino Linotype" w:hAnsi="Palatino Linotype"/>
        </w:rPr>
        <w:t xml:space="preserve"> a proporcionar</w:t>
      </w:r>
      <w:r w:rsidR="007427C4">
        <w:rPr>
          <w:rFonts w:ascii="Palatino Linotype" w:hAnsi="Palatino Linotype"/>
        </w:rPr>
        <w:t xml:space="preserve"> lo que no tengan en sus archivos</w:t>
      </w:r>
      <w:r w:rsidR="007427C4" w:rsidRPr="000B2903">
        <w:rPr>
          <w:rFonts w:ascii="Palatino Linotype" w:hAnsi="Palatino Linotype"/>
        </w:rPr>
        <w:t>.</w:t>
      </w:r>
    </w:p>
    <w:p w14:paraId="60F869DB" w14:textId="77777777" w:rsidR="007427C4" w:rsidRDefault="007427C4" w:rsidP="007427C4">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D28781F" w14:textId="77777777" w:rsidR="00DC04FB" w:rsidRDefault="00DC04FB" w:rsidP="00DC04FB">
      <w:pPr>
        <w:spacing w:before="240" w:after="240" w:line="360" w:lineRule="auto"/>
        <w:jc w:val="both"/>
        <w:rPr>
          <w:rFonts w:ascii="Palatino Linotype" w:hAnsi="Palatino Linotype" w:cs="Arial"/>
        </w:rPr>
      </w:pPr>
      <w:r>
        <w:rPr>
          <w:rFonts w:ascii="Palatino Linotype" w:hAnsi="Palatino Linotype" w:cs="Arial"/>
        </w:rPr>
        <w:lastRenderedPageBreak/>
        <w:t>Todo lo anterior ya que la Ley de Transparencia y Acceso a la Información Pública del Estado de México es clara en señalar en su artículo 4, segundo párrafo que toda la información generada, obtenida, adquirida, transformada, administrada, o en posesión de los sujetos obligados tiene el carácter de pública y por tanto debe permanecer accesible a cualquier persona; es decir, si no existe la información por no encontrarse en ninguno de esos supuestos por los que podría obrar en los archivos del Sujeto Obligado, es jurídicamente imposible que se puede dar acceso a información alguna.</w:t>
      </w:r>
    </w:p>
    <w:p w14:paraId="5263632D" w14:textId="3E56D4B7" w:rsidR="00FA0B9A" w:rsidRDefault="00FA0B9A" w:rsidP="00DC04FB">
      <w:pPr>
        <w:spacing w:before="240" w:after="240" w:line="360" w:lineRule="auto"/>
        <w:jc w:val="both"/>
        <w:rPr>
          <w:rFonts w:ascii="Palatino Linotype" w:hAnsi="Palatino Linotype"/>
        </w:rPr>
      </w:pPr>
      <w:r>
        <w:rPr>
          <w:rFonts w:ascii="Palatino Linotype" w:hAnsi="Palatino Linotype" w:cs="Arial"/>
        </w:rPr>
        <w:t xml:space="preserve">Finalmente por lo que hace a lo señalado por el recurrente en sus motivos de inconformidad, respecto de </w:t>
      </w:r>
      <w:r w:rsidR="00243607">
        <w:rPr>
          <w:rFonts w:ascii="Palatino Linotype" w:hAnsi="Palatino Linotype" w:cs="Arial"/>
        </w:rPr>
        <w:t>“…</w:t>
      </w:r>
      <w:r w:rsidR="00243607" w:rsidRPr="0073243C">
        <w:rPr>
          <w:rFonts w:ascii="Palatino Linotype" w:hAnsi="Palatino Linotype"/>
          <w:i/>
          <w:color w:val="000000"/>
          <w:sz w:val="22"/>
          <w:szCs w:val="22"/>
        </w:rPr>
        <w:t>Ahora bien, bajo el entendido que la falta de los documentos constituyen una ilegalidad del Inmueble, bien podrían obrar en algún otro departamento o unidad administrativa, que haya realizado alguna verificación o iniciado procedimiento en contra del "Hospital Ángeles Lomas", por lo que de ser así, se requiere que sea mencionado y localizada la documentación</w:t>
      </w:r>
      <w:r w:rsidR="00243607">
        <w:rPr>
          <w:rFonts w:ascii="Palatino Linotype" w:hAnsi="Palatino Linotype"/>
          <w:i/>
          <w:color w:val="000000"/>
          <w:sz w:val="22"/>
          <w:szCs w:val="22"/>
        </w:rPr>
        <w:t>…”</w:t>
      </w:r>
      <w:r w:rsidR="00243607">
        <w:rPr>
          <w:rFonts w:ascii="Palatino Linotype" w:hAnsi="Palatino Linotype"/>
          <w:color w:val="000000"/>
          <w:sz w:val="22"/>
          <w:szCs w:val="22"/>
        </w:rPr>
        <w:t xml:space="preserve">, </w:t>
      </w:r>
      <w:r w:rsidR="00243607">
        <w:rPr>
          <w:rFonts w:ascii="Palatino Linotype" w:hAnsi="Palatino Linotype" w:cs="Arial"/>
        </w:rPr>
        <w:t xml:space="preserve">se traduce </w:t>
      </w:r>
      <w:r w:rsidR="00243607">
        <w:rPr>
          <w:rFonts w:ascii="Palatino Linotype" w:hAnsi="Palatino Linotype"/>
        </w:rPr>
        <w:t xml:space="preserve">en una </w:t>
      </w:r>
      <w:r w:rsidR="00243607">
        <w:rPr>
          <w:rFonts w:ascii="Palatino Linotype" w:hAnsi="Palatino Linotype"/>
          <w:i/>
        </w:rPr>
        <w:t xml:space="preserve">plus petitio, </w:t>
      </w:r>
      <w:r w:rsidR="00243607" w:rsidRPr="002F13C7">
        <w:rPr>
          <w:rFonts w:ascii="Palatino Linotype" w:hAnsi="Palatino Linotype"/>
        </w:rPr>
        <w:t xml:space="preserve">lo cual no resulta permisible en la materia, </w:t>
      </w:r>
      <w:r w:rsidR="00243607">
        <w:rPr>
          <w:rFonts w:ascii="Palatino Linotype" w:hAnsi="Palatino Linotype"/>
        </w:rPr>
        <w:t>ya que</w:t>
      </w:r>
      <w:r w:rsidR="00243607" w:rsidRPr="002F13C7">
        <w:rPr>
          <w:rFonts w:ascii="Palatino Linotype" w:hAnsi="Palatino Linotype"/>
        </w:rPr>
        <w:t xml:space="preserve"> los particulares una vez formulada su solicitud inicial no pueden modificar</w:t>
      </w:r>
      <w:r w:rsidR="00243607">
        <w:rPr>
          <w:rFonts w:ascii="Palatino Linotype" w:hAnsi="Palatino Linotype"/>
        </w:rPr>
        <w:t>la</w:t>
      </w:r>
      <w:r w:rsidR="00243607" w:rsidRPr="002F13C7">
        <w:rPr>
          <w:rFonts w:ascii="Palatino Linotype" w:hAnsi="Palatino Linotype"/>
        </w:rPr>
        <w:t xml:space="preserve"> o ampliarla</w:t>
      </w:r>
      <w:r w:rsidR="00243607">
        <w:rPr>
          <w:rFonts w:ascii="Palatino Linotype" w:hAnsi="Palatino Linotype"/>
        </w:rPr>
        <w:t>,</w:t>
      </w:r>
      <w:r w:rsidR="00243607" w:rsidRPr="002F13C7">
        <w:rPr>
          <w:rFonts w:ascii="Palatino Linotype" w:hAnsi="Palatino Linotype"/>
        </w:rPr>
        <w:t xml:space="preserve"> a través de posteriores promociones o en el momento de </w:t>
      </w:r>
      <w:r w:rsidR="00243607">
        <w:rPr>
          <w:rFonts w:ascii="Palatino Linotype" w:hAnsi="Palatino Linotype"/>
        </w:rPr>
        <w:t>ingresar su recurso de revisión; por tanto la materia de las solicitudes de información se circunscribe a que se permita el acceso a los documentos inicialmente solicitados y en su caso a los aclarados o corregidos.</w:t>
      </w:r>
    </w:p>
    <w:p w14:paraId="7F7B78A7" w14:textId="4F1F47A7" w:rsidR="00243607" w:rsidRDefault="00243607" w:rsidP="00243607">
      <w:pPr>
        <w:pStyle w:val="NormalWeb"/>
        <w:spacing w:line="360" w:lineRule="auto"/>
        <w:jc w:val="both"/>
        <w:rPr>
          <w:rFonts w:ascii="Palatino Linotype" w:hAnsi="Palatino Linotype"/>
        </w:rPr>
      </w:pPr>
      <w:r w:rsidRPr="002F13C7">
        <w:rPr>
          <w:rFonts w:ascii="Palatino Linotype" w:hAnsi="Palatino Linotype"/>
        </w:rPr>
        <w:t>Robustece lo anterior lo p</w:t>
      </w:r>
      <w:r>
        <w:rPr>
          <w:rFonts w:ascii="Palatino Linotype" w:hAnsi="Palatino Linotype"/>
        </w:rPr>
        <w:t>lasmado en el criterio número 01-17</w:t>
      </w:r>
      <w:r w:rsidRPr="002F13C7">
        <w:rPr>
          <w:rFonts w:ascii="Palatino Linotype" w:hAnsi="Palatino Linotype"/>
        </w:rPr>
        <w:t>0 emitido por el Instituto Nacional de Transparencia, Acceso a la Información y Protección de Datos Personales (INAI), que lleva por rubro y texto lo que a continuación se transcribe:</w:t>
      </w:r>
    </w:p>
    <w:p w14:paraId="7E0CC14F" w14:textId="5262E0A5" w:rsidR="00243607" w:rsidRPr="00243607" w:rsidRDefault="00243607" w:rsidP="00243607">
      <w:pPr>
        <w:ind w:left="851" w:right="900"/>
        <w:jc w:val="both"/>
        <w:rPr>
          <w:rFonts w:ascii="Palatino Linotype" w:hAnsi="Palatino Linotype" w:cs="Arial"/>
          <w:b/>
          <w:i/>
          <w:sz w:val="22"/>
        </w:rPr>
      </w:pPr>
      <w:r w:rsidRPr="00243607">
        <w:rPr>
          <w:rFonts w:ascii="Palatino Linotype" w:hAnsi="Palatino Linotype"/>
          <w:i/>
          <w:sz w:val="22"/>
        </w:rPr>
        <w:t>“</w:t>
      </w:r>
      <w:r w:rsidRPr="00243607">
        <w:rPr>
          <w:rFonts w:ascii="Palatino Linotype" w:hAnsi="Palatino Linotype" w:cs="Arial"/>
          <w:b/>
          <w:i/>
          <w:sz w:val="22"/>
        </w:rPr>
        <w:t xml:space="preserve">Es improcedente ampliar las solicitudes de acceso a información, a través de la interposición del recurso de revisión. </w:t>
      </w:r>
      <w:r w:rsidRPr="00243607">
        <w:rPr>
          <w:rFonts w:ascii="Palatino Linotype" w:hAnsi="Palatino Linotype" w:cs="Arial"/>
          <w:i/>
          <w:sz w:val="22"/>
        </w:rPr>
        <w:t xml:space="preserve">En términos de los </w:t>
      </w:r>
      <w:r w:rsidRPr="00243607">
        <w:rPr>
          <w:rFonts w:ascii="Palatino Linotype" w:hAnsi="Palatino Linotype" w:cs="Arial"/>
          <w:i/>
          <w:sz w:val="22"/>
        </w:rPr>
        <w:lastRenderedPageBreak/>
        <w:t>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865F24B" w14:textId="713816AA" w:rsidR="00243607" w:rsidRDefault="00243607" w:rsidP="007427C4">
      <w:pPr>
        <w:spacing w:before="240" w:after="240" w:line="360" w:lineRule="auto"/>
        <w:jc w:val="both"/>
        <w:rPr>
          <w:rFonts w:ascii="Palatino Linotype" w:hAnsi="Palatino Linotype" w:cs="Arial"/>
        </w:rPr>
      </w:pPr>
      <w:r>
        <w:rPr>
          <w:rFonts w:ascii="Palatino Linotype" w:hAnsi="Palatino Linotype" w:cs="Arial"/>
        </w:rPr>
        <w:t xml:space="preserve">No obstante lo anterior, el Sujeto Obligado en informe justificado se pronunció en el sentido de que no tenía conocimiento </w:t>
      </w:r>
      <w:r w:rsidR="00D22DB0">
        <w:rPr>
          <w:rFonts w:ascii="Palatino Linotype" w:hAnsi="Palatino Linotype" w:cs="Arial"/>
        </w:rPr>
        <w:t>respecto de procedimiento alguno iniciado en contra de la negociación a la que refiere el recurrente.</w:t>
      </w:r>
    </w:p>
    <w:p w14:paraId="1B76D65D" w14:textId="5FCEC72A" w:rsidR="007427C4" w:rsidRDefault="007427C4" w:rsidP="007427C4">
      <w:pPr>
        <w:spacing w:before="240" w:after="240" w:line="360" w:lineRule="auto"/>
        <w:jc w:val="both"/>
        <w:rPr>
          <w:rFonts w:ascii="Palatino Linotype" w:hAnsi="Palatino Linotype" w:cs="Arial"/>
        </w:rPr>
      </w:pPr>
      <w:r>
        <w:rPr>
          <w:rFonts w:ascii="Palatino Linotype" w:hAnsi="Palatino Linotype" w:cs="Arial"/>
        </w:rPr>
        <w:t xml:space="preserve">En tales circunstancias, ante lo infundado de los motivos de inconformidad resulta procedente </w:t>
      </w:r>
      <w:r>
        <w:rPr>
          <w:rFonts w:ascii="Palatino Linotype" w:hAnsi="Palatino Linotype" w:cs="Arial"/>
          <w:i/>
        </w:rPr>
        <w:t xml:space="preserve">confirmar </w:t>
      </w:r>
      <w:r>
        <w:rPr>
          <w:rFonts w:ascii="Palatino Linotype" w:hAnsi="Palatino Linotype" w:cs="Arial"/>
        </w:rPr>
        <w:t>la respuesta que el Sujeto Obligado otorgó a la solicitud de acceso a la información pública del recurrente.</w:t>
      </w:r>
    </w:p>
    <w:p w14:paraId="36367A62" w14:textId="54407D42" w:rsidR="00F33D7B" w:rsidRDefault="00F33D7B" w:rsidP="00F33D7B">
      <w:pPr>
        <w:spacing w:before="240" w:after="240" w:line="360" w:lineRule="auto"/>
        <w:jc w:val="both"/>
        <w:rPr>
          <w:rFonts w:ascii="Palatino Linotype" w:hAnsi="Palatino Linotype" w:cs="Arial"/>
        </w:rPr>
      </w:pPr>
      <w:r w:rsidRPr="000A3EB9">
        <w:rPr>
          <w:rFonts w:ascii="Palatino Linotype" w:hAnsi="Palatino Linotype" w:cs="Arial"/>
        </w:rPr>
        <w:t xml:space="preserve">Así, con fundamento en lo prescrito en los artículos 5 párrafos </w:t>
      </w:r>
      <w:r w:rsidR="007427C4">
        <w:rPr>
          <w:rFonts w:ascii="Palatino Linotype" w:hAnsi="Palatino Linotype" w:cs="Arial"/>
        </w:rPr>
        <w:t>vigésimo, vigésimo primero y vigésimo segundo</w:t>
      </w:r>
      <w:r w:rsidRPr="000A3EB9">
        <w:rPr>
          <w:rFonts w:ascii="Palatino Linotype" w:hAnsi="Palatino Linotype" w:cs="Arial"/>
        </w:rPr>
        <w:t xml:space="preserve"> de la Constitución Política del Estado Libre y Soberano de México; 2, fracción II; 29, 36 fracciones I y II; 176, 178,</w:t>
      </w:r>
      <w:r w:rsidR="00CC1AB2">
        <w:rPr>
          <w:rFonts w:ascii="Palatino Linotype" w:hAnsi="Palatino Linotype" w:cs="Arial"/>
        </w:rPr>
        <w:t xml:space="preserve"> 179</w:t>
      </w:r>
      <w:r>
        <w:rPr>
          <w:rFonts w:ascii="Palatino Linotype" w:hAnsi="Palatino Linotype" w:cs="Arial"/>
        </w:rPr>
        <w:t>,</w:t>
      </w:r>
      <w:r w:rsidRPr="000A3EB9">
        <w:rPr>
          <w:rFonts w:ascii="Palatino Linotype" w:hAnsi="Palatino Linotype" w:cs="Arial"/>
        </w:rPr>
        <w:t xml:space="preserve"> 181, 185 fracción I de la Ley de Transparencia y Acceso a la Información Pública del Estado de México y Municipios, este Pleno:</w:t>
      </w:r>
      <w:r>
        <w:rPr>
          <w:rFonts w:ascii="Palatino Linotype" w:hAnsi="Palatino Linotype" w:cs="Arial"/>
        </w:rPr>
        <w:t xml:space="preserve"> </w:t>
      </w:r>
    </w:p>
    <w:p w14:paraId="6301E10F" w14:textId="77777777" w:rsidR="00F33D7B" w:rsidRPr="008A0711" w:rsidRDefault="00F33D7B" w:rsidP="00F33D7B">
      <w:pPr>
        <w:pStyle w:val="Prrafodelista"/>
        <w:numPr>
          <w:ilvl w:val="0"/>
          <w:numId w:val="3"/>
        </w:numPr>
        <w:spacing w:before="240" w:after="240" w:line="360" w:lineRule="auto"/>
        <w:contextualSpacing/>
        <w:jc w:val="center"/>
        <w:rPr>
          <w:rFonts w:ascii="Palatino Linotype" w:hAnsi="Palatino Linotype" w:cs="Arial"/>
          <w:b/>
        </w:rPr>
      </w:pPr>
      <w:r w:rsidRPr="008A0711">
        <w:rPr>
          <w:rFonts w:ascii="Palatino Linotype" w:hAnsi="Palatino Linotype" w:cs="Arial"/>
          <w:b/>
        </w:rPr>
        <w:t>R E S U E L V E:</w:t>
      </w:r>
    </w:p>
    <w:p w14:paraId="5A02823C" w14:textId="2D8181B7" w:rsidR="007427C4" w:rsidRPr="007427C4" w:rsidRDefault="007427C4" w:rsidP="007427C4">
      <w:pPr>
        <w:spacing w:before="240" w:after="240" w:line="360" w:lineRule="auto"/>
        <w:jc w:val="both"/>
        <w:rPr>
          <w:rFonts w:ascii="Palatino Linotype" w:hAnsi="Palatino Linotype" w:cs="Arial"/>
        </w:rPr>
      </w:pPr>
      <w:r w:rsidRPr="007427C4">
        <w:rPr>
          <w:rFonts w:ascii="Palatino Linotype" w:hAnsi="Palatino Linotype" w:cs="Arial"/>
          <w:b/>
        </w:rPr>
        <w:t xml:space="preserve">Primero. </w:t>
      </w:r>
      <w:r w:rsidRPr="007427C4">
        <w:rPr>
          <w:rFonts w:ascii="Palatino Linotype" w:hAnsi="Palatino Linotype" w:cs="Arial"/>
        </w:rPr>
        <w:t xml:space="preserve">Son infundados los motivos de inconformidad aducidos por </w:t>
      </w:r>
      <w:r w:rsidR="00CC7CEB">
        <w:rPr>
          <w:rFonts w:ascii="Palatino Linotype" w:hAnsi="Palatino Linotype" w:cs="Arial"/>
          <w:b/>
        </w:rPr>
        <w:t>la</w:t>
      </w:r>
      <w:r w:rsidRPr="007427C4">
        <w:rPr>
          <w:rFonts w:ascii="Palatino Linotype" w:hAnsi="Palatino Linotype" w:cs="Arial"/>
          <w:b/>
        </w:rPr>
        <w:t xml:space="preserve"> recurrente</w:t>
      </w:r>
      <w:r w:rsidRPr="007427C4">
        <w:rPr>
          <w:rFonts w:ascii="Palatino Linotype" w:hAnsi="Palatino Linotype" w:cs="Arial"/>
        </w:rPr>
        <w:t>, por ende, en términos de los argumentos de derech</w:t>
      </w:r>
      <w:r w:rsidR="00CC7CEB">
        <w:rPr>
          <w:rFonts w:ascii="Palatino Linotype" w:hAnsi="Palatino Linotype" w:cs="Arial"/>
        </w:rPr>
        <w:t>o señalados en el considerando C</w:t>
      </w:r>
      <w:r w:rsidRPr="007427C4">
        <w:rPr>
          <w:rFonts w:ascii="Palatino Linotype" w:hAnsi="Palatino Linotype" w:cs="Arial"/>
        </w:rPr>
        <w:t>uarto, se</w:t>
      </w:r>
      <w:r w:rsidRPr="007427C4">
        <w:rPr>
          <w:rFonts w:ascii="Palatino Linotype" w:hAnsi="Palatino Linotype" w:cs="Arial"/>
          <w:b/>
        </w:rPr>
        <w:t xml:space="preserve"> CONFIRMA </w:t>
      </w:r>
      <w:r w:rsidRPr="007427C4">
        <w:rPr>
          <w:rFonts w:ascii="Palatino Linotype" w:hAnsi="Palatino Linotype" w:cs="Arial"/>
        </w:rPr>
        <w:t xml:space="preserve">la respuesta del </w:t>
      </w:r>
      <w:r w:rsidRPr="007427C4">
        <w:rPr>
          <w:rFonts w:ascii="Palatino Linotype" w:hAnsi="Palatino Linotype" w:cs="Arial"/>
          <w:b/>
        </w:rPr>
        <w:t>SUJETO OBLIGADO</w:t>
      </w:r>
      <w:r w:rsidRPr="007427C4">
        <w:rPr>
          <w:rFonts w:ascii="Palatino Linotype" w:hAnsi="Palatino Linotype" w:cs="Arial"/>
        </w:rPr>
        <w:t>.</w:t>
      </w:r>
    </w:p>
    <w:p w14:paraId="2D4B2E8F" w14:textId="77777777" w:rsidR="007427C4" w:rsidRPr="007E27E3" w:rsidRDefault="007427C4" w:rsidP="007427C4">
      <w:pPr>
        <w:pStyle w:val="NormalWeb"/>
        <w:spacing w:line="360" w:lineRule="auto"/>
        <w:jc w:val="both"/>
        <w:rPr>
          <w:rFonts w:ascii="Palatino Linotype" w:hAnsi="Palatino Linotype" w:cs="Arial"/>
          <w:b/>
        </w:rPr>
      </w:pPr>
      <w:r w:rsidRPr="008A0711">
        <w:rPr>
          <w:rFonts w:ascii="Palatino Linotype" w:hAnsi="Palatino Linotype" w:cs="Arial"/>
          <w:b/>
        </w:rPr>
        <w:t xml:space="preserve">Segundo. </w:t>
      </w:r>
      <w:r w:rsidRPr="007E27E3">
        <w:rPr>
          <w:rFonts w:ascii="Palatino Linotype" w:hAnsi="Palatino Linotype" w:cs="Arial"/>
          <w:b/>
          <w:bCs/>
          <w:shd w:val="clear" w:color="auto" w:fill="FFFFFF"/>
        </w:rPr>
        <w:t>Remítase</w:t>
      </w:r>
      <w:r w:rsidRPr="007E27E3">
        <w:rPr>
          <w:rStyle w:val="apple-converted-space"/>
          <w:rFonts w:ascii="Palatino Linotype" w:hAnsi="Palatino Linotype" w:cs="Arial"/>
          <w:b/>
          <w:bCs/>
          <w:i/>
          <w:iCs/>
          <w:shd w:val="clear" w:color="auto" w:fill="FFFFFF"/>
        </w:rPr>
        <w:t> </w:t>
      </w:r>
      <w:r w:rsidRPr="007E27E3">
        <w:rPr>
          <w:rFonts w:ascii="Palatino Linotype" w:hAnsi="Palatino Linotype"/>
          <w:shd w:val="clear" w:color="auto" w:fill="FFFFFF"/>
        </w:rPr>
        <w:t>al Responsable de la Unidad de Transparencia del</w:t>
      </w:r>
      <w:r w:rsidRPr="007E27E3">
        <w:rPr>
          <w:rStyle w:val="apple-converted-space"/>
          <w:rFonts w:ascii="Palatino Linotype" w:hAnsi="Palatino Linotype"/>
          <w:bCs/>
          <w:shd w:val="clear" w:color="auto" w:fill="FFFFFF"/>
        </w:rPr>
        <w:t> </w:t>
      </w:r>
      <w:r w:rsidRPr="007E27E3">
        <w:rPr>
          <w:rFonts w:ascii="Palatino Linotype" w:hAnsi="Palatino Linotype"/>
          <w:bCs/>
          <w:shd w:val="clear" w:color="auto" w:fill="FFFFFF"/>
        </w:rPr>
        <w:t>Sujeto Obligado</w:t>
      </w:r>
      <w:r w:rsidRPr="007E27E3">
        <w:rPr>
          <w:rFonts w:ascii="Palatino Linotype" w:hAnsi="Palatino Linotype"/>
          <w:shd w:val="clear" w:color="auto" w:fill="FFFFFF"/>
        </w:rPr>
        <w:t xml:space="preserve"> </w:t>
      </w:r>
      <w:r>
        <w:rPr>
          <w:rFonts w:ascii="Palatino Linotype" w:hAnsi="Palatino Linotype"/>
          <w:shd w:val="clear" w:color="auto" w:fill="FFFFFF"/>
        </w:rPr>
        <w:t>para su conocimiento, la presente resolución</w:t>
      </w:r>
      <w:r w:rsidRPr="007E27E3">
        <w:rPr>
          <w:rFonts w:ascii="Palatino Linotype" w:hAnsi="Palatino Linotype"/>
          <w:shd w:val="clear" w:color="auto" w:fill="FFFFFF"/>
        </w:rPr>
        <w:t>.</w:t>
      </w:r>
    </w:p>
    <w:p w14:paraId="5FDD7167" w14:textId="3845F9F8" w:rsidR="00F33D7B" w:rsidRPr="007427C4" w:rsidRDefault="007427C4" w:rsidP="007427C4">
      <w:pPr>
        <w:spacing w:before="240" w:line="360" w:lineRule="auto"/>
        <w:jc w:val="both"/>
        <w:rPr>
          <w:rFonts w:ascii="Palatino Linotype" w:hAnsi="Palatino Linotype" w:cs="Arial"/>
        </w:rPr>
      </w:pPr>
      <w:r w:rsidRPr="007427C4">
        <w:rPr>
          <w:rFonts w:ascii="Palatino Linotype" w:hAnsi="Palatino Linotype" w:cs="Arial"/>
          <w:b/>
        </w:rPr>
        <w:lastRenderedPageBreak/>
        <w:t>Tercero.  Hágase del conocimiento</w:t>
      </w:r>
      <w:r w:rsidRPr="007427C4">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9B3145B" w14:textId="5D3F0336" w:rsidR="00945197" w:rsidRDefault="00945197" w:rsidP="00AC4122">
      <w:pPr>
        <w:spacing w:before="240" w:after="240" w:line="360" w:lineRule="auto"/>
        <w:jc w:val="both"/>
        <w:rPr>
          <w:rFonts w:ascii="Palatino Linotype" w:hAnsi="Palatino Linotype" w:cs="Arial"/>
        </w:rPr>
      </w:pPr>
      <w:r w:rsidRPr="00AC4122">
        <w:rPr>
          <w:rFonts w:ascii="Palatino Linotype" w:hAnsi="Palatino Linotype"/>
          <w:color w:val="000000"/>
        </w:rPr>
        <w:t xml:space="preserve">ASÍ LO RESUELVE, POR </w:t>
      </w:r>
      <w:r w:rsidRPr="006939FE">
        <w:rPr>
          <w:rFonts w:ascii="Palatino Linotype" w:hAnsi="Palatino Linotype"/>
          <w:color w:val="000000"/>
        </w:rPr>
        <w:t>UNANIMIDAD DE VOTOS</w:t>
      </w:r>
      <w:r w:rsidRPr="002637BE">
        <w:rPr>
          <w:rFonts w:ascii="Palatino Linotype" w:hAnsi="Palatino Linotype"/>
          <w:color w:val="000000"/>
        </w:rPr>
        <w:t>,</w:t>
      </w:r>
      <w:r w:rsidRPr="00AC4122">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w:t>
      </w:r>
      <w:r w:rsidR="007427C4" w:rsidRPr="00AC4122">
        <w:rPr>
          <w:rFonts w:ascii="Palatino Linotype" w:hAnsi="Palatino Linotype"/>
          <w:color w:val="000000"/>
        </w:rPr>
        <w:t>ZULEMA MARTÍNEZ SÁNCHEZ</w:t>
      </w:r>
      <w:r w:rsidR="006939FE">
        <w:rPr>
          <w:rFonts w:ascii="Palatino Linotype" w:hAnsi="Palatino Linotype"/>
          <w:color w:val="000000"/>
        </w:rPr>
        <w:t>, EMITIENDO VOTO PARTICULAR</w:t>
      </w:r>
      <w:r w:rsidR="007427C4">
        <w:rPr>
          <w:rFonts w:ascii="Palatino Linotype" w:hAnsi="Palatino Linotype"/>
          <w:color w:val="000000"/>
        </w:rPr>
        <w:t xml:space="preserve">; </w:t>
      </w:r>
      <w:r w:rsidRPr="00AC4122">
        <w:rPr>
          <w:rFonts w:ascii="Palatino Linotype" w:hAnsi="Palatino Linotype"/>
          <w:color w:val="000000"/>
        </w:rPr>
        <w:t>EVA ABAID YAPUR</w:t>
      </w:r>
      <w:r w:rsidR="006939FE">
        <w:rPr>
          <w:rFonts w:ascii="Palatino Linotype" w:hAnsi="Palatino Linotype"/>
          <w:color w:val="000000"/>
        </w:rPr>
        <w:t>, EMITIENDO VOTO PARTICULAR</w:t>
      </w:r>
      <w:r w:rsidRPr="00AC4122">
        <w:rPr>
          <w:rFonts w:ascii="Palatino Linotype" w:hAnsi="Palatino Linotype"/>
          <w:color w:val="000000"/>
        </w:rPr>
        <w:t>;</w:t>
      </w:r>
      <w:r w:rsidR="00DC04FB">
        <w:rPr>
          <w:rFonts w:ascii="Palatino Linotype" w:hAnsi="Palatino Linotype"/>
          <w:color w:val="000000"/>
        </w:rPr>
        <w:t xml:space="preserve"> JOSÉ GUADALUPE LUNA HERNÁNDEZ</w:t>
      </w:r>
      <w:r w:rsidR="006939FE">
        <w:rPr>
          <w:rFonts w:ascii="Palatino Linotype" w:hAnsi="Palatino Linotype"/>
          <w:color w:val="000000"/>
        </w:rPr>
        <w:t>, EMITIENDO VOTO PARTICULAR</w:t>
      </w:r>
      <w:r w:rsidR="00DC04FB">
        <w:rPr>
          <w:rFonts w:ascii="Palatino Linotype" w:hAnsi="Palatino Linotype"/>
          <w:color w:val="000000"/>
        </w:rPr>
        <w:t xml:space="preserve"> Y </w:t>
      </w:r>
      <w:r w:rsidRPr="00AC4122">
        <w:rPr>
          <w:rFonts w:ascii="Palatino Linotype" w:hAnsi="Palatino Linotype"/>
          <w:color w:val="000000"/>
        </w:rPr>
        <w:t xml:space="preserve">JAVIER MARTÍNEZ CRUZ; EN LA </w:t>
      </w:r>
      <w:r w:rsidR="00D22DB0">
        <w:rPr>
          <w:rFonts w:ascii="Palatino Linotype" w:hAnsi="Palatino Linotype"/>
          <w:color w:val="000000"/>
        </w:rPr>
        <w:t>VIGÉSIMA NOVENA</w:t>
      </w:r>
      <w:r w:rsidR="00CC7CEB">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D22DB0">
        <w:rPr>
          <w:rFonts w:ascii="Palatino Linotype" w:hAnsi="Palatino Linotype"/>
          <w:color w:val="000000"/>
        </w:rPr>
        <w:t>QUINCE</w:t>
      </w:r>
      <w:r w:rsidR="004C3FDC">
        <w:rPr>
          <w:rFonts w:ascii="Palatino Linotype" w:hAnsi="Palatino Linotype"/>
          <w:color w:val="000000"/>
        </w:rPr>
        <w:t xml:space="preserve"> </w:t>
      </w:r>
      <w:r w:rsidRPr="00AC4122">
        <w:rPr>
          <w:rFonts w:ascii="Palatino Linotype" w:hAnsi="Palatino Linotype"/>
          <w:color w:val="000000"/>
        </w:rPr>
        <w:t xml:space="preserve">DE </w:t>
      </w:r>
      <w:r w:rsidR="00D22DB0">
        <w:rPr>
          <w:rFonts w:ascii="Palatino Linotype" w:hAnsi="Palatino Linotype"/>
          <w:color w:val="000000"/>
        </w:rPr>
        <w:t>AGOSTO</w:t>
      </w:r>
      <w:r w:rsidR="00DC04FB">
        <w:rPr>
          <w:rFonts w:ascii="Palatino Linotype" w:hAnsi="Palatino Linotype"/>
          <w:color w:val="000000"/>
        </w:rPr>
        <w:t xml:space="preserve"> DE DOS MIL DIECIOCHO, ANTE EL SECRETARIO TÉCNICO</w:t>
      </w:r>
      <w:r w:rsidRPr="00AC4122">
        <w:rPr>
          <w:rFonts w:ascii="Palatino Linotype" w:hAnsi="Palatino Linotype"/>
          <w:color w:val="000000"/>
        </w:rPr>
        <w:t xml:space="preserve"> DEL PLENO </w:t>
      </w:r>
      <w:r w:rsidR="00DC04FB">
        <w:rPr>
          <w:rFonts w:ascii="Palatino Linotype" w:hAnsi="Palatino Linotype"/>
          <w:color w:val="000000"/>
        </w:rPr>
        <w:t>ALEXIS TAPIA RAMÍREZ</w:t>
      </w:r>
      <w:r w:rsidRPr="00AC4122">
        <w:rPr>
          <w:rFonts w:ascii="Palatino Linotype" w:hAnsi="Palatino Linotype"/>
          <w:color w:val="000000"/>
        </w:rPr>
        <w:t>.</w:t>
      </w:r>
      <w:r w:rsidRPr="00AC4122">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45197" w14:paraId="5739931F" w14:textId="77777777" w:rsidTr="00945197">
        <w:trPr>
          <w:trHeight w:val="1807"/>
        </w:trPr>
        <w:tc>
          <w:tcPr>
            <w:tcW w:w="8838" w:type="dxa"/>
            <w:gridSpan w:val="2"/>
            <w:vAlign w:val="center"/>
          </w:tcPr>
          <w:p w14:paraId="3001F0C4" w14:textId="77777777" w:rsidR="00DC04FB" w:rsidRDefault="00DC04FB" w:rsidP="00945197">
            <w:pPr>
              <w:jc w:val="center"/>
              <w:rPr>
                <w:rFonts w:ascii="Palatino Linotype" w:hAnsi="Palatino Linotype" w:cs="Arial"/>
                <w:b/>
              </w:rPr>
            </w:pPr>
          </w:p>
          <w:p w14:paraId="557E54F6" w14:textId="77777777" w:rsidR="00DC04FB" w:rsidRDefault="00DC04FB" w:rsidP="00945197">
            <w:pPr>
              <w:jc w:val="center"/>
              <w:rPr>
                <w:rFonts w:ascii="Palatino Linotype" w:hAnsi="Palatino Linotype" w:cs="Arial"/>
                <w:b/>
              </w:rPr>
            </w:pPr>
          </w:p>
          <w:p w14:paraId="6B960BAB" w14:textId="77777777" w:rsidR="00E2114C" w:rsidRDefault="00E2114C" w:rsidP="00945197">
            <w:pPr>
              <w:jc w:val="center"/>
              <w:rPr>
                <w:rFonts w:ascii="Palatino Linotype" w:hAnsi="Palatino Linotype" w:cs="Arial"/>
                <w:b/>
              </w:rPr>
            </w:pPr>
          </w:p>
          <w:p w14:paraId="36208D0C" w14:textId="77777777" w:rsidR="00945197" w:rsidRPr="00AA69A4" w:rsidRDefault="007427C4" w:rsidP="00945197">
            <w:pPr>
              <w:jc w:val="center"/>
              <w:rPr>
                <w:rFonts w:ascii="Palatino Linotype" w:hAnsi="Palatino Linotype"/>
                <w:b/>
              </w:rPr>
            </w:pPr>
            <w:r>
              <w:rPr>
                <w:rFonts w:ascii="Palatino Linotype" w:hAnsi="Palatino Linotype" w:cs="Arial"/>
                <w:b/>
              </w:rPr>
              <w:t>Zulema Martínez Sánchez</w:t>
            </w:r>
          </w:p>
          <w:p w14:paraId="66BC4321" w14:textId="77777777" w:rsidR="00945197" w:rsidRDefault="00945197" w:rsidP="00945197">
            <w:pPr>
              <w:jc w:val="center"/>
              <w:rPr>
                <w:rFonts w:ascii="Palatino Linotype" w:hAnsi="Palatino Linotype"/>
              </w:rPr>
            </w:pPr>
            <w:r>
              <w:rPr>
                <w:rFonts w:ascii="Palatino Linotype" w:hAnsi="Palatino Linotype"/>
              </w:rPr>
              <w:t>Comisionada Presidenta</w:t>
            </w:r>
          </w:p>
          <w:p w14:paraId="19CFE2B9" w14:textId="60E8E7E1" w:rsidR="00AC4122" w:rsidRDefault="00D14209" w:rsidP="00032897">
            <w:pPr>
              <w:jc w:val="center"/>
              <w:rPr>
                <w:rFonts w:ascii="Palatino Linotype" w:hAnsi="Palatino Linotype"/>
              </w:rPr>
            </w:pPr>
            <w:r>
              <w:rPr>
                <w:rFonts w:ascii="Palatino Linotype" w:hAnsi="Palatino Linotype"/>
              </w:rPr>
              <w:t>(Rúbrica)</w:t>
            </w:r>
          </w:p>
        </w:tc>
      </w:tr>
      <w:tr w:rsidR="00945197" w14:paraId="7178970A" w14:textId="77777777" w:rsidTr="00945197">
        <w:trPr>
          <w:trHeight w:val="2156"/>
        </w:trPr>
        <w:tc>
          <w:tcPr>
            <w:tcW w:w="4419" w:type="dxa"/>
            <w:vAlign w:val="center"/>
          </w:tcPr>
          <w:p w14:paraId="6DC990B6" w14:textId="77777777" w:rsidR="00945197" w:rsidRDefault="00945197" w:rsidP="00945197">
            <w:pPr>
              <w:jc w:val="center"/>
              <w:rPr>
                <w:rFonts w:ascii="Palatino Linotype" w:hAnsi="Palatino Linotype"/>
                <w:b/>
              </w:rPr>
            </w:pPr>
          </w:p>
          <w:p w14:paraId="33A82921" w14:textId="77777777" w:rsidR="00945197" w:rsidRDefault="00945197" w:rsidP="00945197">
            <w:pPr>
              <w:jc w:val="center"/>
              <w:rPr>
                <w:rFonts w:ascii="Palatino Linotype" w:hAnsi="Palatino Linotype"/>
                <w:b/>
              </w:rPr>
            </w:pPr>
          </w:p>
          <w:p w14:paraId="0AA9499D" w14:textId="77777777" w:rsidR="00DC04FB" w:rsidRDefault="00DC04FB" w:rsidP="00945197">
            <w:pPr>
              <w:jc w:val="center"/>
              <w:rPr>
                <w:rFonts w:ascii="Palatino Linotype" w:hAnsi="Palatino Linotype"/>
                <w:b/>
              </w:rPr>
            </w:pPr>
          </w:p>
          <w:p w14:paraId="1B79D28C" w14:textId="77777777" w:rsidR="00DC04FB" w:rsidRDefault="00DC04FB" w:rsidP="00945197">
            <w:pPr>
              <w:jc w:val="center"/>
              <w:rPr>
                <w:rFonts w:ascii="Palatino Linotype" w:hAnsi="Palatino Linotype"/>
                <w:b/>
              </w:rPr>
            </w:pPr>
          </w:p>
          <w:p w14:paraId="553E96AD" w14:textId="77777777" w:rsidR="00945197" w:rsidRPr="00AA69A4" w:rsidRDefault="00945197" w:rsidP="00945197">
            <w:pPr>
              <w:jc w:val="center"/>
              <w:rPr>
                <w:rFonts w:ascii="Palatino Linotype" w:hAnsi="Palatino Linotype"/>
                <w:b/>
              </w:rPr>
            </w:pPr>
            <w:r w:rsidRPr="00AA69A4">
              <w:rPr>
                <w:rFonts w:ascii="Palatino Linotype" w:hAnsi="Palatino Linotype"/>
                <w:b/>
              </w:rPr>
              <w:t>Eva Abaid Yapur</w:t>
            </w:r>
          </w:p>
          <w:p w14:paraId="4A36C5B7" w14:textId="77777777" w:rsidR="00945197" w:rsidRDefault="00945197" w:rsidP="00945197">
            <w:pPr>
              <w:jc w:val="center"/>
              <w:rPr>
                <w:rFonts w:ascii="Palatino Linotype" w:hAnsi="Palatino Linotype"/>
              </w:rPr>
            </w:pPr>
            <w:r>
              <w:rPr>
                <w:rFonts w:ascii="Palatino Linotype" w:hAnsi="Palatino Linotype"/>
              </w:rPr>
              <w:t>Comisionada</w:t>
            </w:r>
          </w:p>
          <w:p w14:paraId="54AB7BE4" w14:textId="62148B69" w:rsidR="007427C4" w:rsidRDefault="00D14209" w:rsidP="00945197">
            <w:pPr>
              <w:jc w:val="center"/>
              <w:rPr>
                <w:rFonts w:ascii="Palatino Linotype" w:hAnsi="Palatino Linotype"/>
              </w:rPr>
            </w:pPr>
            <w:r>
              <w:rPr>
                <w:rFonts w:ascii="Palatino Linotype" w:hAnsi="Palatino Linotype"/>
              </w:rPr>
              <w:t>(Rúbrica)</w:t>
            </w:r>
          </w:p>
          <w:p w14:paraId="5D2753D2" w14:textId="66C8EA9E" w:rsidR="00AC4122" w:rsidRDefault="00AC4122" w:rsidP="00440002">
            <w:pPr>
              <w:jc w:val="center"/>
              <w:rPr>
                <w:rFonts w:ascii="Palatino Linotype" w:hAnsi="Palatino Linotype"/>
              </w:rPr>
            </w:pPr>
          </w:p>
        </w:tc>
        <w:tc>
          <w:tcPr>
            <w:tcW w:w="4419" w:type="dxa"/>
            <w:vAlign w:val="center"/>
          </w:tcPr>
          <w:p w14:paraId="54997621" w14:textId="77777777" w:rsidR="00945197" w:rsidRDefault="00945197" w:rsidP="00945197">
            <w:pPr>
              <w:jc w:val="center"/>
              <w:rPr>
                <w:rFonts w:ascii="Palatino Linotype" w:hAnsi="Palatino Linotype"/>
                <w:b/>
              </w:rPr>
            </w:pPr>
          </w:p>
          <w:p w14:paraId="589D2D76" w14:textId="77777777" w:rsidR="00945197" w:rsidRDefault="00945197" w:rsidP="00945197">
            <w:pPr>
              <w:jc w:val="center"/>
              <w:rPr>
                <w:rFonts w:ascii="Palatino Linotype" w:hAnsi="Palatino Linotype"/>
                <w:b/>
              </w:rPr>
            </w:pPr>
          </w:p>
          <w:p w14:paraId="3FDCE4A9" w14:textId="77777777" w:rsidR="00DC04FB" w:rsidRDefault="00DC04FB" w:rsidP="00945197">
            <w:pPr>
              <w:jc w:val="center"/>
              <w:rPr>
                <w:rFonts w:ascii="Palatino Linotype" w:hAnsi="Palatino Linotype"/>
                <w:b/>
              </w:rPr>
            </w:pPr>
          </w:p>
          <w:p w14:paraId="183D0D60" w14:textId="77777777" w:rsidR="00DC04FB" w:rsidRDefault="00DC04FB" w:rsidP="00945197">
            <w:pPr>
              <w:jc w:val="center"/>
              <w:rPr>
                <w:rFonts w:ascii="Palatino Linotype" w:hAnsi="Palatino Linotype"/>
                <w:b/>
              </w:rPr>
            </w:pPr>
          </w:p>
          <w:p w14:paraId="4CE25BFF" w14:textId="77777777" w:rsidR="00945197" w:rsidRPr="00AA69A4" w:rsidRDefault="00945197" w:rsidP="00945197">
            <w:pPr>
              <w:jc w:val="center"/>
              <w:rPr>
                <w:rFonts w:ascii="Palatino Linotype" w:hAnsi="Palatino Linotype"/>
                <w:b/>
              </w:rPr>
            </w:pPr>
            <w:r>
              <w:rPr>
                <w:rFonts w:ascii="Palatino Linotype" w:hAnsi="Palatino Linotype"/>
                <w:b/>
              </w:rPr>
              <w:t>José Guadalupe Luna Hernández</w:t>
            </w:r>
          </w:p>
          <w:p w14:paraId="2281D71C" w14:textId="77777777" w:rsidR="00945197" w:rsidRDefault="00945197" w:rsidP="00945197">
            <w:pPr>
              <w:jc w:val="center"/>
              <w:rPr>
                <w:rFonts w:ascii="Palatino Linotype" w:hAnsi="Palatino Linotype"/>
              </w:rPr>
            </w:pPr>
            <w:r>
              <w:rPr>
                <w:rFonts w:ascii="Palatino Linotype" w:hAnsi="Palatino Linotype"/>
              </w:rPr>
              <w:t>Comisionado</w:t>
            </w:r>
          </w:p>
          <w:p w14:paraId="22D9A028" w14:textId="493531D5" w:rsidR="00D22DB0" w:rsidRDefault="00D14209" w:rsidP="00945197">
            <w:pPr>
              <w:jc w:val="center"/>
              <w:rPr>
                <w:rFonts w:ascii="Palatino Linotype" w:hAnsi="Palatino Linotype"/>
              </w:rPr>
            </w:pPr>
            <w:r>
              <w:rPr>
                <w:rFonts w:ascii="Palatino Linotype" w:hAnsi="Palatino Linotype"/>
              </w:rPr>
              <w:t>(Rúbrica)</w:t>
            </w:r>
          </w:p>
          <w:p w14:paraId="5053ACA3" w14:textId="68FBFAA2" w:rsidR="007427C4" w:rsidRDefault="007427C4" w:rsidP="00945197">
            <w:pPr>
              <w:jc w:val="center"/>
              <w:rPr>
                <w:rFonts w:ascii="Palatino Linotype" w:hAnsi="Palatino Linotype"/>
              </w:rPr>
            </w:pPr>
          </w:p>
          <w:p w14:paraId="22F022ED" w14:textId="44DDAEED" w:rsidR="00AC4122" w:rsidRDefault="00AC4122" w:rsidP="00440002">
            <w:pPr>
              <w:jc w:val="center"/>
              <w:rPr>
                <w:rFonts w:ascii="Palatino Linotype" w:hAnsi="Palatino Linotype"/>
              </w:rPr>
            </w:pPr>
          </w:p>
        </w:tc>
      </w:tr>
      <w:tr w:rsidR="00945197" w14:paraId="621F0DC1" w14:textId="77777777" w:rsidTr="00945197">
        <w:trPr>
          <w:trHeight w:val="1953"/>
        </w:trPr>
        <w:tc>
          <w:tcPr>
            <w:tcW w:w="8838" w:type="dxa"/>
            <w:gridSpan w:val="2"/>
            <w:vAlign w:val="center"/>
          </w:tcPr>
          <w:p w14:paraId="62421277" w14:textId="2550E19D" w:rsidR="00945197" w:rsidRDefault="00945197" w:rsidP="00945197">
            <w:pPr>
              <w:jc w:val="center"/>
              <w:rPr>
                <w:rFonts w:ascii="Palatino Linotype" w:hAnsi="Palatino Linotype" w:cs="Arial"/>
                <w:b/>
              </w:rPr>
            </w:pPr>
            <w:r>
              <w:rPr>
                <w:rFonts w:ascii="Palatino Linotype" w:hAnsi="Palatino Linotype" w:cs="Arial"/>
                <w:b/>
              </w:rPr>
              <w:lastRenderedPageBreak/>
              <w:t xml:space="preserve">     Javier Martínez Cruz                               </w:t>
            </w:r>
          </w:p>
          <w:p w14:paraId="23A655D6" w14:textId="77777777" w:rsidR="00D22DB0" w:rsidRDefault="00945197" w:rsidP="00945197">
            <w:pPr>
              <w:jc w:val="center"/>
              <w:rPr>
                <w:rFonts w:ascii="Palatino Linotype" w:hAnsi="Palatino Linotype" w:cs="Arial"/>
              </w:rPr>
            </w:pPr>
            <w:r>
              <w:rPr>
                <w:rFonts w:ascii="Palatino Linotype" w:hAnsi="Palatino Linotype" w:cs="Arial"/>
              </w:rPr>
              <w:t xml:space="preserve">Comisionado  </w:t>
            </w:r>
          </w:p>
          <w:p w14:paraId="492D4A50" w14:textId="18C5876E" w:rsidR="00DC04FB" w:rsidRDefault="00D14209" w:rsidP="00945197">
            <w:pPr>
              <w:jc w:val="center"/>
              <w:rPr>
                <w:rFonts w:ascii="Palatino Linotype" w:hAnsi="Palatino Linotype" w:cs="Arial"/>
              </w:rPr>
            </w:pPr>
            <w:r>
              <w:rPr>
                <w:rFonts w:ascii="Palatino Linotype" w:hAnsi="Palatino Linotype"/>
              </w:rPr>
              <w:t>(Rúbrica)</w:t>
            </w:r>
          </w:p>
          <w:p w14:paraId="2AD37D07" w14:textId="72B4914D" w:rsidR="00945197" w:rsidRDefault="00945197" w:rsidP="00945197">
            <w:pPr>
              <w:jc w:val="center"/>
              <w:rPr>
                <w:rFonts w:ascii="Palatino Linotype" w:hAnsi="Palatino Linotype" w:cs="Arial"/>
              </w:rPr>
            </w:pPr>
            <w:r>
              <w:rPr>
                <w:rFonts w:ascii="Palatino Linotype" w:hAnsi="Palatino Linotype" w:cs="Arial"/>
              </w:rPr>
              <w:t xml:space="preserve">                                                </w:t>
            </w:r>
          </w:p>
          <w:p w14:paraId="6C82EA48" w14:textId="77777777" w:rsidR="00DC04FB" w:rsidRDefault="00DC04FB" w:rsidP="00945197">
            <w:pPr>
              <w:jc w:val="center"/>
              <w:rPr>
                <w:rFonts w:ascii="Palatino Linotype" w:hAnsi="Palatino Linotype" w:cs="Arial"/>
              </w:rPr>
            </w:pPr>
          </w:p>
          <w:p w14:paraId="1BCB523F" w14:textId="52A91B17" w:rsidR="005345A1" w:rsidRPr="005218B0" w:rsidRDefault="005345A1" w:rsidP="00440002">
            <w:pPr>
              <w:jc w:val="center"/>
              <w:rPr>
                <w:rFonts w:ascii="Palatino Linotype" w:hAnsi="Palatino Linotype" w:cs="Arial"/>
              </w:rPr>
            </w:pPr>
          </w:p>
        </w:tc>
      </w:tr>
      <w:tr w:rsidR="00945197" w14:paraId="3DFE4234" w14:textId="77777777" w:rsidTr="00945197">
        <w:trPr>
          <w:trHeight w:val="1655"/>
        </w:trPr>
        <w:tc>
          <w:tcPr>
            <w:tcW w:w="8838" w:type="dxa"/>
            <w:gridSpan w:val="2"/>
            <w:vAlign w:val="center"/>
          </w:tcPr>
          <w:p w14:paraId="7F900F1A" w14:textId="77777777" w:rsidR="008D7793" w:rsidRDefault="008D7793" w:rsidP="00945197">
            <w:pPr>
              <w:jc w:val="center"/>
              <w:rPr>
                <w:rFonts w:ascii="Palatino Linotype" w:hAnsi="Palatino Linotype" w:cs="Arial"/>
                <w:b/>
              </w:rPr>
            </w:pPr>
          </w:p>
          <w:p w14:paraId="2E9D805C" w14:textId="77777777" w:rsidR="00207AA2" w:rsidRDefault="00207AA2" w:rsidP="00945197">
            <w:pPr>
              <w:jc w:val="center"/>
              <w:rPr>
                <w:rFonts w:ascii="Palatino Linotype" w:hAnsi="Palatino Linotype" w:cs="Arial"/>
                <w:b/>
              </w:rPr>
            </w:pPr>
          </w:p>
          <w:p w14:paraId="0AA06EE8" w14:textId="77777777" w:rsidR="00945197" w:rsidRDefault="00945197" w:rsidP="00945197">
            <w:pPr>
              <w:jc w:val="center"/>
              <w:rPr>
                <w:rFonts w:ascii="Palatino Linotype" w:hAnsi="Palatino Linotype" w:cs="Arial"/>
                <w:b/>
              </w:rPr>
            </w:pPr>
          </w:p>
          <w:p w14:paraId="47CB600C" w14:textId="48A63BD9" w:rsidR="00945197" w:rsidRPr="00AA69A4" w:rsidRDefault="00DC04FB" w:rsidP="00945197">
            <w:pPr>
              <w:jc w:val="center"/>
              <w:rPr>
                <w:rFonts w:ascii="Palatino Linotype" w:hAnsi="Palatino Linotype"/>
                <w:b/>
              </w:rPr>
            </w:pPr>
            <w:r>
              <w:rPr>
                <w:rFonts w:ascii="Palatino Linotype" w:hAnsi="Palatino Linotype" w:cs="Arial"/>
                <w:b/>
              </w:rPr>
              <w:t>Alexis Tapia Ramírez</w:t>
            </w:r>
          </w:p>
          <w:p w14:paraId="2ADFD5D3" w14:textId="223D0AF3" w:rsidR="00945197" w:rsidRDefault="00DC04FB" w:rsidP="00945197">
            <w:pPr>
              <w:jc w:val="center"/>
              <w:rPr>
                <w:rFonts w:ascii="Palatino Linotype" w:hAnsi="Palatino Linotype"/>
              </w:rPr>
            </w:pPr>
            <w:r>
              <w:rPr>
                <w:rFonts w:ascii="Palatino Linotype" w:hAnsi="Palatino Linotype"/>
              </w:rPr>
              <w:t>Secretario Técnico</w:t>
            </w:r>
            <w:r w:rsidR="00945197">
              <w:rPr>
                <w:rFonts w:ascii="Palatino Linotype" w:hAnsi="Palatino Linotype"/>
              </w:rPr>
              <w:t xml:space="preserve"> del Pleno</w:t>
            </w:r>
          </w:p>
          <w:p w14:paraId="6CE952A3" w14:textId="4E142296" w:rsidR="00D14209" w:rsidRDefault="00D14209" w:rsidP="00945197">
            <w:pPr>
              <w:jc w:val="center"/>
              <w:rPr>
                <w:rFonts w:ascii="Palatino Linotype" w:hAnsi="Palatino Linotype"/>
              </w:rPr>
            </w:pPr>
            <w:r>
              <w:rPr>
                <w:rFonts w:ascii="Palatino Linotype" w:hAnsi="Palatino Linotype"/>
              </w:rPr>
              <w:t>(Rúbrica)</w:t>
            </w:r>
          </w:p>
          <w:p w14:paraId="603074D0" w14:textId="6FE22CF0" w:rsidR="00AC4122" w:rsidRDefault="00AC4122" w:rsidP="000155CD">
            <w:pPr>
              <w:jc w:val="center"/>
              <w:rPr>
                <w:rFonts w:ascii="Palatino Linotype" w:hAnsi="Palatino Linotype"/>
              </w:rPr>
            </w:pPr>
          </w:p>
        </w:tc>
      </w:tr>
    </w:tbl>
    <w:p w14:paraId="58F57515" w14:textId="70985B1F" w:rsidR="00DF560E" w:rsidRPr="00D22DB0" w:rsidRDefault="00945197" w:rsidP="00A52B77">
      <w:pPr>
        <w:tabs>
          <w:tab w:val="left" w:pos="1985"/>
        </w:tabs>
        <w:jc w:val="both"/>
        <w:rPr>
          <w:rFonts w:ascii="Palatino Linotype" w:hAnsi="Palatino Linotype" w:cs="Arial"/>
          <w:sz w:val="20"/>
        </w:rPr>
      </w:pPr>
      <w:r w:rsidRPr="00D22DB0">
        <w:rPr>
          <w:rFonts w:ascii="Palatino Linotype" w:hAnsi="Palatino Linotype" w:cs="Arial"/>
          <w:sz w:val="20"/>
        </w:rPr>
        <w:t xml:space="preserve">Esta hoja corresponde a la resolución de </w:t>
      </w:r>
      <w:r w:rsidR="00D22DB0">
        <w:rPr>
          <w:rFonts w:ascii="Palatino Linotype" w:hAnsi="Palatino Linotype" w:cs="Arial"/>
          <w:sz w:val="20"/>
        </w:rPr>
        <w:t>quince</w:t>
      </w:r>
      <w:r w:rsidR="007427C4" w:rsidRPr="00D22DB0">
        <w:rPr>
          <w:rFonts w:ascii="Palatino Linotype" w:hAnsi="Palatino Linotype" w:cs="Arial"/>
          <w:sz w:val="20"/>
        </w:rPr>
        <w:t xml:space="preserve"> </w:t>
      </w:r>
      <w:r w:rsidRPr="00D22DB0">
        <w:rPr>
          <w:rFonts w:ascii="Palatino Linotype" w:hAnsi="Palatino Linotype" w:cs="Arial"/>
          <w:sz w:val="20"/>
        </w:rPr>
        <w:t xml:space="preserve">de </w:t>
      </w:r>
      <w:r w:rsidR="00D22DB0">
        <w:rPr>
          <w:rFonts w:ascii="Palatino Linotype" w:hAnsi="Palatino Linotype" w:cs="Arial"/>
          <w:sz w:val="20"/>
        </w:rPr>
        <w:t>agosto</w:t>
      </w:r>
      <w:r w:rsidRPr="00D22DB0">
        <w:rPr>
          <w:rFonts w:ascii="Palatino Linotype" w:hAnsi="Palatino Linotype" w:cs="Arial"/>
          <w:sz w:val="20"/>
        </w:rPr>
        <w:t xml:space="preserve"> de dos mil </w:t>
      </w:r>
      <w:r w:rsidR="00DC04FB" w:rsidRPr="00D22DB0">
        <w:rPr>
          <w:rFonts w:ascii="Palatino Linotype" w:hAnsi="Palatino Linotype" w:cs="Arial"/>
          <w:sz w:val="20"/>
        </w:rPr>
        <w:t>dieciocho</w:t>
      </w:r>
      <w:r w:rsidR="007427C4" w:rsidRPr="00D22DB0">
        <w:rPr>
          <w:rFonts w:ascii="Palatino Linotype" w:hAnsi="Palatino Linotype" w:cs="Arial"/>
          <w:sz w:val="20"/>
        </w:rPr>
        <w:t>, emitida en el</w:t>
      </w:r>
      <w:r w:rsidRPr="00D22DB0">
        <w:rPr>
          <w:rFonts w:ascii="Palatino Linotype" w:hAnsi="Palatino Linotype" w:cs="Arial"/>
          <w:sz w:val="20"/>
        </w:rPr>
        <w:t xml:space="preserve"> recurso de revisión </w:t>
      </w:r>
      <w:r w:rsidR="00D22DB0">
        <w:rPr>
          <w:rFonts w:ascii="Palatino Linotype" w:hAnsi="Palatino Linotype" w:cs="Arial"/>
          <w:b/>
          <w:bCs/>
          <w:sz w:val="20"/>
        </w:rPr>
        <w:t>02376</w:t>
      </w:r>
      <w:r w:rsidR="00DC04FB" w:rsidRPr="00D22DB0">
        <w:rPr>
          <w:rFonts w:ascii="Palatino Linotype" w:hAnsi="Palatino Linotype" w:cs="Arial"/>
          <w:b/>
          <w:bCs/>
          <w:sz w:val="20"/>
        </w:rPr>
        <w:t>/INFOEM/IP/RR/2018</w:t>
      </w:r>
      <w:r w:rsidRPr="00D22DB0">
        <w:rPr>
          <w:rFonts w:ascii="Palatino Linotype" w:hAnsi="Palatino Linotype" w:cs="Arial"/>
          <w:sz w:val="20"/>
        </w:rPr>
        <w:t>.</w:t>
      </w:r>
    </w:p>
    <w:sectPr w:rsidR="00DF560E" w:rsidRPr="00D22DB0" w:rsidSect="00C60714">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FD8D" w14:textId="77777777" w:rsidR="00B974BF" w:rsidRDefault="00B974BF" w:rsidP="00C80F8C">
      <w:r>
        <w:separator/>
      </w:r>
    </w:p>
  </w:endnote>
  <w:endnote w:type="continuationSeparator" w:id="0">
    <w:p w14:paraId="65FC3B51" w14:textId="77777777" w:rsidR="00B974BF" w:rsidRDefault="00B974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30522" w:rsidRDefault="00C3052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1F26">
      <w:rPr>
        <w:rFonts w:ascii="Arial" w:hAnsi="Arial" w:cs="Arial"/>
        <w:b/>
        <w:bCs/>
        <w:noProof/>
        <w:sz w:val="20"/>
        <w:szCs w:val="20"/>
      </w:rPr>
      <w:t>11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1F26">
      <w:rPr>
        <w:rFonts w:ascii="Arial" w:hAnsi="Arial" w:cs="Arial"/>
        <w:b/>
        <w:bCs/>
        <w:noProof/>
        <w:sz w:val="20"/>
        <w:szCs w:val="20"/>
      </w:rPr>
      <w:t>26</w:t>
    </w:r>
    <w:r>
      <w:rPr>
        <w:rFonts w:ascii="Arial" w:hAnsi="Arial" w:cs="Arial"/>
        <w:b/>
        <w:bCs/>
        <w:sz w:val="20"/>
        <w:szCs w:val="20"/>
      </w:rPr>
      <w:fldChar w:fldCharType="end"/>
    </w:r>
  </w:p>
  <w:p w14:paraId="1192A578" w14:textId="77777777" w:rsidR="00C30522" w:rsidRDefault="00C30522" w:rsidP="00935A0D">
    <w:pPr>
      <w:pStyle w:val="Piedepgina"/>
      <w:rPr>
        <w:rFonts w:ascii="Times New Roman" w:hAnsi="Times New Roman" w:cs="Times New Roman"/>
      </w:rPr>
    </w:pPr>
  </w:p>
  <w:p w14:paraId="14A770F8" w14:textId="77777777" w:rsidR="00C30522" w:rsidRDefault="00C3052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30522" w:rsidRDefault="00C3052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1F2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1F26">
      <w:rPr>
        <w:rFonts w:ascii="Arial" w:hAnsi="Arial" w:cs="Arial"/>
        <w:b/>
        <w:bCs/>
        <w:noProof/>
        <w:sz w:val="20"/>
        <w:szCs w:val="20"/>
      </w:rPr>
      <w:t>26</w:t>
    </w:r>
    <w:r>
      <w:rPr>
        <w:rFonts w:ascii="Arial" w:hAnsi="Arial" w:cs="Arial"/>
        <w:b/>
        <w:bCs/>
        <w:sz w:val="20"/>
        <w:szCs w:val="20"/>
      </w:rPr>
      <w:fldChar w:fldCharType="end"/>
    </w:r>
  </w:p>
  <w:p w14:paraId="5D98ABD5" w14:textId="77777777" w:rsidR="00C30522" w:rsidRDefault="00C305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DE61F" w14:textId="77777777" w:rsidR="00B974BF" w:rsidRDefault="00B974BF" w:rsidP="00C80F8C">
      <w:r>
        <w:separator/>
      </w:r>
    </w:p>
  </w:footnote>
  <w:footnote w:type="continuationSeparator" w:id="0">
    <w:p w14:paraId="0C0A4BAF" w14:textId="77777777" w:rsidR="00B974BF" w:rsidRDefault="00B974BF" w:rsidP="00C80F8C">
      <w:r>
        <w:continuationSeparator/>
      </w:r>
    </w:p>
  </w:footnote>
  <w:footnote w:id="1">
    <w:p w14:paraId="3F2B7360" w14:textId="4FADC47C" w:rsidR="00C30522" w:rsidRDefault="00C30522" w:rsidP="00D444CA">
      <w:pPr>
        <w:pStyle w:val="Textonotapie"/>
        <w:jc w:val="both"/>
      </w:pPr>
      <w:r>
        <w:rPr>
          <w:rStyle w:val="Refdenotaalpie"/>
        </w:rPr>
        <w:footnoteRef/>
      </w:r>
      <w:r>
        <w:t xml:space="preserve"> </w:t>
      </w:r>
      <w:r w:rsidRPr="00D444CA">
        <w:rPr>
          <w:rFonts w:ascii="Palatino Linotype" w:hAnsi="Palatino Linotype"/>
          <w:sz w:val="18"/>
          <w:szCs w:val="22"/>
        </w:rPr>
        <w:t>“Artículo 2.5. Para los efectos de este Libro y en el marco de las atribuciones y competencia del Estado se entiende por: (…)LIX. Secretaría: La Secretaría del Medio Ambiente del Estado de México;…”</w:t>
      </w:r>
    </w:p>
  </w:footnote>
  <w:footnote w:id="2">
    <w:p w14:paraId="2CA5264C" w14:textId="77777777" w:rsidR="00C30522" w:rsidRPr="00D444CA" w:rsidRDefault="00C30522" w:rsidP="00D444CA">
      <w:pPr>
        <w:pStyle w:val="Textonotapie"/>
        <w:jc w:val="both"/>
        <w:rPr>
          <w:rFonts w:ascii="Palatino Linotype" w:hAnsi="Palatino Linotype"/>
          <w:sz w:val="18"/>
          <w:szCs w:val="18"/>
        </w:rPr>
      </w:pPr>
      <w:r>
        <w:rPr>
          <w:rStyle w:val="Refdenotaalpie"/>
        </w:rPr>
        <w:footnoteRef/>
      </w:r>
      <w:r>
        <w:t xml:space="preserve"> </w:t>
      </w:r>
      <w:r w:rsidRPr="00D444CA">
        <w:rPr>
          <w:rFonts w:ascii="Palatino Linotype" w:hAnsi="Palatino Linotype"/>
          <w:sz w:val="18"/>
          <w:szCs w:val="18"/>
        </w:rPr>
        <w:t xml:space="preserve">“Artículo 2.69. Al realizar la evaluación del impacto ambiental, la Secretaría se ajustará a los programas de ordenamiento ecológico del territorio y considerará los planes de desarrollo urbano, las declaratorias de áreas naturales protegidas y sus programas de manejo, las normas y demás disposiciones jurídicas que resulten aplicables.” </w:t>
      </w:r>
    </w:p>
    <w:p w14:paraId="133A0A00" w14:textId="6D7D644F" w:rsidR="00C30522" w:rsidRDefault="00C30522" w:rsidP="00D444CA">
      <w:pPr>
        <w:pStyle w:val="Textonotapie"/>
        <w:jc w:val="both"/>
      </w:pPr>
      <w:r w:rsidRPr="00D444CA">
        <w:rPr>
          <w:rFonts w:ascii="Palatino Linotype" w:hAnsi="Palatino Linotype"/>
          <w:sz w:val="18"/>
          <w:szCs w:val="18"/>
        </w:rPr>
        <w:t>“Artículo 2.70. Una vez evaluado el informe previo, manifiesto de impacto o estudio de riesgo ambiental, la Secretaría, al seno de la Comisión Estatal de Factibilidad, emitirá debidamente fundada y motivada, la resolución correspondiente…”</w:t>
      </w:r>
    </w:p>
  </w:footnote>
  <w:footnote w:id="3">
    <w:p w14:paraId="5F51F3A4" w14:textId="77777777" w:rsidR="00C30522" w:rsidRPr="00F75699" w:rsidRDefault="00C30522" w:rsidP="00F75699">
      <w:pPr>
        <w:pStyle w:val="Textonotapie"/>
        <w:jc w:val="both"/>
        <w:rPr>
          <w:rFonts w:ascii="Palatino Linotype" w:hAnsi="Palatino Linotype"/>
          <w:sz w:val="18"/>
          <w:szCs w:val="18"/>
        </w:rPr>
      </w:pPr>
      <w:r>
        <w:rPr>
          <w:rStyle w:val="Refdenotaalpie"/>
        </w:rPr>
        <w:footnoteRef/>
      </w:r>
      <w:r>
        <w:t xml:space="preserve"> </w:t>
      </w:r>
      <w:r w:rsidRPr="00F75699">
        <w:rPr>
          <w:rFonts w:ascii="Palatino Linotype" w:hAnsi="Palatino Linotype"/>
          <w:sz w:val="18"/>
          <w:szCs w:val="18"/>
        </w:rPr>
        <w:t xml:space="preserve">“Artículo 5.35. Los interesados deberán obtener el dictamen único de factibilidad, en los siguientes casos: I. Cualquier uso diferente al habitacional que implique un coeficiente de utilización de más de tres mil metros cuadrados u ocupen predios de más de seis mil metros cuadrados de superficie; II. Gaseras, gasoneras, gasolineras y otras plantas para el almacenamiento, procesamiento o distribución de combustibles; III. Helipuertos, Aeródromos Civiles y Aeropuertos; y IV. Derogada V. Conjuntos Urbanos. VI. Condominios que prevean el desarrollo de treinta o más viviendas. VII. Treinta o más viviendas en un predio o lote. VIII. Aquellos que señale la Ley de Competitividad y Ordenamiento Comercial del Estado de México y otras disposiciones jurídicas aplicables. </w:t>
      </w:r>
    </w:p>
    <w:p w14:paraId="2AEFDB0E" w14:textId="77777777"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 xml:space="preserve">Al Dictamen Único de Factibilidad que en términos de este artículo se emita para fines habitacionales, se le identificará como Dictamen Único de Factibilidad de Vivienda. </w:t>
      </w:r>
    </w:p>
    <w:p w14:paraId="524DCF2A" w14:textId="77777777"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 xml:space="preserve">Asimismo, requieren Dictamen Único de Factibilidad, los cambios de uso del suelo, de densidad, coeficiente de ocupación del suelo, coeficiente de utilización del suelo y altura de edificaciones, que con motivo del cambio se encuadren en alguna de las hipótesis previstas en las fracciones de este artículo. </w:t>
      </w:r>
    </w:p>
    <w:p w14:paraId="4B509E89" w14:textId="77777777"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 xml:space="preserve">En aquellos casos en que el uso y aprovechamiento específico de los lotes de terreno resultantes de conjuntos urbanos, subdivisiones o condominios, no haya quedado autorizado en el acuerdo respectivo, para su posterior autorización se requerirá obtener Dictamen Único de Factibilidad correspondiente, siempre que el uso pretendido se ubique en alguno de los supuestos de este artículo. </w:t>
      </w:r>
    </w:p>
    <w:p w14:paraId="0475357B" w14:textId="77777777"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La reglamentación correspondiente consignará las particularidades a que se sujetará al dictamen único de factibilidad.”</w:t>
      </w:r>
    </w:p>
    <w:p w14:paraId="14152B20" w14:textId="77777777"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 xml:space="preserve">“Artículo 5.36. Sólo procederá la emisión del Dictamen Único de Factibilidad, cuando el uso del suelo de que se trate esté previsto en el plan municipal de desarrollo urbano o del parcial respectivo, o a falta de dicho plan, el uso del suelo que se determine con la aprobación del cabildo del municipio que se trate, previa consulta con la Comisión de Planeación para el Desarrollo Municipal el cual tendrá la vigencia que se establezca en el Reglamento Interior de la Comisión Estatal de Factibilidad. Tratándose del Dictamen Único de Factibilidad para cambios de usos de suelo, su emisión solo procederá cuando el uso pretendido sea compatible con los usos previstos en el plan municipal de desarrollo urbano y en ambos casos se cumplan los requisitos y demás regulaciones establecidas en este Libro, su reglamentación y disposiciones aplicables. </w:t>
      </w:r>
    </w:p>
    <w:p w14:paraId="0261AB9B" w14:textId="77777777"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 xml:space="preserve">La Secretaría solo expedirá el Dictamen Único de Factibilidad, cuando cada una de las instancias gubernamentales participantes en la Comisión Estatal de Factibilidad, otorguen opinión o evaluación técnica favorable según corresponda, en el ámbito de su competencia, respecto del proyecto que se requiera. </w:t>
      </w:r>
    </w:p>
    <w:p w14:paraId="4762302A" w14:textId="1A4AFDB9" w:rsidR="00C30522" w:rsidRDefault="00C30522" w:rsidP="00F75699">
      <w:pPr>
        <w:pStyle w:val="Textonotapie"/>
        <w:jc w:val="both"/>
      </w:pPr>
      <w:r w:rsidRPr="00F75699">
        <w:rPr>
          <w:rFonts w:ascii="Palatino Linotype" w:hAnsi="Palatino Linotype"/>
          <w:sz w:val="18"/>
          <w:szCs w:val="18"/>
        </w:rPr>
        <w:t>En el caso que una o más instancias gubernamentales participantes en la Comisión Estatal de Factibilidad, no aprueben el proyecto presentado, se notificará el interesado haciendo de su conocimiento el motivo de la negativa.”</w:t>
      </w:r>
    </w:p>
  </w:footnote>
  <w:footnote w:id="4">
    <w:p w14:paraId="7DDFEA96" w14:textId="0BFB738C" w:rsidR="00C30522" w:rsidRPr="00F75699" w:rsidRDefault="00C30522" w:rsidP="00F75699">
      <w:pPr>
        <w:pStyle w:val="Textonotapie"/>
        <w:jc w:val="both"/>
        <w:rPr>
          <w:rFonts w:ascii="Palatino Linotype" w:hAnsi="Palatino Linotype"/>
          <w:sz w:val="18"/>
          <w:szCs w:val="18"/>
        </w:rPr>
      </w:pPr>
      <w:r>
        <w:rPr>
          <w:rStyle w:val="Refdenotaalpie"/>
        </w:rPr>
        <w:footnoteRef/>
      </w:r>
      <w:r>
        <w:t xml:space="preserve"> </w:t>
      </w:r>
      <w:r w:rsidRPr="00F75699">
        <w:rPr>
          <w:rFonts w:ascii="Palatino Linotype" w:hAnsi="Palatino Linotype"/>
          <w:sz w:val="18"/>
          <w:szCs w:val="18"/>
        </w:rPr>
        <w:t>“Artículo 5.7. Son autoridades para la aplicación de este Libro el Gobernador del Estado, la Secretaría de Desarrollo Urbano y Metropolitano y los municipios.”</w:t>
      </w:r>
    </w:p>
    <w:p w14:paraId="165C4842" w14:textId="0B9BB115" w:rsidR="00C30522" w:rsidRPr="00F75699" w:rsidRDefault="00C30522" w:rsidP="00F75699">
      <w:pPr>
        <w:pStyle w:val="Textonotapie"/>
        <w:jc w:val="both"/>
        <w:rPr>
          <w:rFonts w:ascii="Palatino Linotype" w:hAnsi="Palatino Linotype"/>
          <w:sz w:val="18"/>
          <w:szCs w:val="18"/>
        </w:rPr>
      </w:pPr>
      <w:r w:rsidRPr="00F75699">
        <w:rPr>
          <w:rFonts w:ascii="Palatino Linotype" w:hAnsi="Palatino Linotype"/>
          <w:sz w:val="18"/>
          <w:szCs w:val="18"/>
        </w:rPr>
        <w:t>“Artículo 5.9. La Secretaría tendrá las atribuciones sigu</w:t>
      </w:r>
      <w:r>
        <w:rPr>
          <w:rFonts w:ascii="Palatino Linotype" w:hAnsi="Palatino Linotype"/>
          <w:sz w:val="18"/>
          <w:szCs w:val="18"/>
        </w:rPr>
        <w:t xml:space="preserve">ientes: </w:t>
      </w:r>
      <w:r w:rsidRPr="00F75699">
        <w:rPr>
          <w:rFonts w:ascii="Palatino Linotype" w:hAnsi="Palatino Linotype"/>
          <w:sz w:val="18"/>
          <w:szCs w:val="18"/>
        </w:rPr>
        <w:t>(…)</w:t>
      </w:r>
    </w:p>
    <w:p w14:paraId="488C8C1D" w14:textId="64D2261D" w:rsidR="00C30522" w:rsidRDefault="00C30522" w:rsidP="00F75699">
      <w:pPr>
        <w:pStyle w:val="Textonotapie"/>
        <w:jc w:val="both"/>
      </w:pPr>
      <w:r w:rsidRPr="00F75699">
        <w:rPr>
          <w:rFonts w:ascii="Palatino Linotype" w:hAnsi="Palatino Linotype"/>
          <w:sz w:val="18"/>
          <w:szCs w:val="18"/>
        </w:rPr>
        <w:t>III. Expedir dictámenes únicos de factibilidad, al seno de la Comisión Estatal de Factibilidad, en los casos y con las formalidades previstas en este Libro y la reglamentación correspondiente…”</w:t>
      </w:r>
    </w:p>
  </w:footnote>
  <w:footnote w:id="5">
    <w:p w14:paraId="2D2796E2" w14:textId="77777777" w:rsidR="00C30522" w:rsidRPr="003D5AD6" w:rsidRDefault="00C30522" w:rsidP="003D5AD6">
      <w:pPr>
        <w:pStyle w:val="Textonotapie"/>
        <w:jc w:val="both"/>
        <w:rPr>
          <w:rFonts w:ascii="Palatino Linotype" w:hAnsi="Palatino Linotype"/>
          <w:sz w:val="18"/>
          <w:szCs w:val="22"/>
        </w:rPr>
      </w:pPr>
      <w:r>
        <w:rPr>
          <w:rStyle w:val="Refdenotaalpie"/>
        </w:rPr>
        <w:footnoteRef/>
      </w:r>
      <w:r>
        <w:t xml:space="preserve"> </w:t>
      </w:r>
      <w:r w:rsidRPr="003D5AD6">
        <w:rPr>
          <w:rFonts w:ascii="Palatino Linotype" w:hAnsi="Palatino Linotype"/>
          <w:sz w:val="18"/>
          <w:szCs w:val="22"/>
        </w:rPr>
        <w:t xml:space="preserve">“Artículo 32.- La Secretaría de Comunicaciones es la dependencia encargada del desarrollo y administración de la infraestructura vial primaria y de la regulación de las comunicaciones de jurisdicción local, que comprende los sistemas de transporte masivo o de alta capacidad. </w:t>
      </w:r>
    </w:p>
    <w:p w14:paraId="5C1B306F" w14:textId="77777777" w:rsidR="00C30522" w:rsidRPr="003D5AD6" w:rsidRDefault="00C30522" w:rsidP="003D5AD6">
      <w:pPr>
        <w:pStyle w:val="Textonotapie"/>
        <w:jc w:val="both"/>
        <w:rPr>
          <w:rFonts w:ascii="Palatino Linotype" w:hAnsi="Palatino Linotype"/>
          <w:sz w:val="18"/>
          <w:szCs w:val="22"/>
        </w:rPr>
      </w:pPr>
      <w:r w:rsidRPr="003D5AD6">
        <w:rPr>
          <w:rFonts w:ascii="Palatino Linotype" w:hAnsi="Palatino Linotype"/>
          <w:sz w:val="18"/>
          <w:szCs w:val="22"/>
        </w:rPr>
        <w:t>A esta Secretaría le corresponde el despacho de los siguientes asuntos: (…)</w:t>
      </w:r>
    </w:p>
    <w:p w14:paraId="0456175F" w14:textId="41B1C2CE" w:rsidR="00C30522" w:rsidRDefault="00C30522" w:rsidP="003D5AD6">
      <w:pPr>
        <w:pStyle w:val="Textonotapie"/>
        <w:jc w:val="both"/>
      </w:pPr>
      <w:r w:rsidRPr="003D5AD6">
        <w:rPr>
          <w:rFonts w:ascii="Palatino Linotype" w:hAnsi="Palatino Linotype"/>
          <w:sz w:val="18"/>
          <w:szCs w:val="22"/>
        </w:rPr>
        <w:t xml:space="preserve"> III. Emitir el dictamen de incorporación e impacto vial tratándose de las autorizaciones de impacto regional;…”</w:t>
      </w:r>
    </w:p>
  </w:footnote>
  <w:footnote w:id="6">
    <w:p w14:paraId="0AE0089B" w14:textId="6668CFDB" w:rsidR="00C30522" w:rsidRDefault="00C30522" w:rsidP="002E12CA">
      <w:pPr>
        <w:pStyle w:val="Textonotapie"/>
        <w:jc w:val="both"/>
      </w:pPr>
      <w:r>
        <w:rPr>
          <w:rStyle w:val="Refdenotaalpie"/>
        </w:rPr>
        <w:footnoteRef/>
      </w:r>
      <w:r>
        <w:t xml:space="preserve"> </w:t>
      </w:r>
      <w:r>
        <w:rPr>
          <w:rFonts w:ascii="Palatino Linotype" w:hAnsi="Palatino Linotype"/>
          <w:sz w:val="18"/>
          <w:szCs w:val="18"/>
        </w:rPr>
        <w:t>Artículo 5.35</w:t>
      </w:r>
    </w:p>
  </w:footnote>
  <w:footnote w:id="7">
    <w:p w14:paraId="6D035E6A" w14:textId="77777777" w:rsidR="00C30522" w:rsidRDefault="00C30522" w:rsidP="008B5CCD">
      <w:pPr>
        <w:pStyle w:val="Textonotapie"/>
        <w:jc w:val="both"/>
        <w:rPr>
          <w:rFonts w:ascii="Palatino Linotype" w:hAnsi="Palatino Linotype"/>
          <w:sz w:val="19"/>
          <w:szCs w:val="19"/>
        </w:rPr>
      </w:pPr>
      <w:r>
        <w:rPr>
          <w:rStyle w:val="Refdenotaalpie"/>
        </w:rPr>
        <w:footnoteRef/>
      </w:r>
      <w:r>
        <w:t xml:space="preserve"> </w:t>
      </w:r>
      <w:r w:rsidRPr="002A2EA2">
        <w:rPr>
          <w:rFonts w:ascii="Palatino Linotype" w:hAnsi="Palatino Linotype"/>
          <w:sz w:val="19"/>
          <w:szCs w:val="19"/>
        </w:rPr>
        <w:t>“Artículo 12. (…)</w:t>
      </w:r>
    </w:p>
    <w:p w14:paraId="354A0005" w14:textId="77777777" w:rsidR="00C30522" w:rsidRDefault="00C30522" w:rsidP="008B5CCD">
      <w:pPr>
        <w:pStyle w:val="Textonotapie"/>
        <w:jc w:val="both"/>
      </w:pPr>
      <w:r w:rsidRPr="002A2EA2">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8">
    <w:p w14:paraId="147AF243" w14:textId="12B8FE2F" w:rsidR="00BC116B" w:rsidRPr="00BC116B" w:rsidRDefault="00BC116B" w:rsidP="00BC116B">
      <w:pPr>
        <w:pStyle w:val="Textonotapie"/>
        <w:jc w:val="both"/>
        <w:rPr>
          <w:rFonts w:ascii="Palatino Linotype" w:hAnsi="Palatino Linotype"/>
          <w:sz w:val="18"/>
          <w:szCs w:val="18"/>
        </w:rPr>
      </w:pPr>
      <w:r>
        <w:rPr>
          <w:rStyle w:val="Refdenotaalpie"/>
        </w:rPr>
        <w:footnoteRef/>
      </w:r>
      <w:r>
        <w:t xml:space="preserve"> </w:t>
      </w:r>
      <w:r w:rsidRPr="00BC116B">
        <w:rPr>
          <w:rFonts w:ascii="Palatino Linotype" w:hAnsi="Palatino Linotype"/>
          <w:sz w:val="18"/>
          <w:szCs w:val="18"/>
        </w:rPr>
        <w:t>Reglamento Interior de la Comisión Estatal de Factibilidad “Artículo 16. Determinada la procedencia jurídica del proyecto en su primera etapa, la Comisión, previa coordinación con las unidades administrativas competentes, notificará los requisitos en materia de protección civil, medio ambiente, salud, desarrollo urbano, vialidad y comercio automotriz que requiera cada uno de estos, de conformidad con la normatividad aplicable…”</w:t>
      </w:r>
    </w:p>
  </w:footnote>
  <w:footnote w:id="9">
    <w:p w14:paraId="28DCB624" w14:textId="77777777" w:rsidR="00BC116B" w:rsidRPr="00BC116B" w:rsidRDefault="00BC116B" w:rsidP="00BC116B">
      <w:pPr>
        <w:pStyle w:val="Textonotapie"/>
        <w:jc w:val="both"/>
        <w:rPr>
          <w:rFonts w:ascii="Palatino Linotype" w:hAnsi="Palatino Linotype"/>
          <w:sz w:val="18"/>
        </w:rPr>
      </w:pPr>
      <w:r>
        <w:rPr>
          <w:rStyle w:val="Refdenotaalpie"/>
        </w:rPr>
        <w:footnoteRef/>
      </w:r>
      <w:r>
        <w:t xml:space="preserve"> </w:t>
      </w:r>
      <w:r w:rsidRPr="00BC116B">
        <w:rPr>
          <w:rFonts w:ascii="Palatino Linotype" w:hAnsi="Palatino Linotype"/>
          <w:sz w:val="18"/>
        </w:rPr>
        <w:t xml:space="preserve">Reglamento Interior de la Comisión Estatal de Factibilidad. “Artículo 11. Los interesados en obtener el DUF deberán presentar su escrito de solicitud firmado ante los módulos de la Comisión, ubicados en las direcciones que al efecto se publiquen en el Registro Estatal de Trámites y Servicios y en los medios de comunicación de la Consejería. </w:t>
      </w:r>
    </w:p>
    <w:p w14:paraId="45963732" w14:textId="77777777" w:rsidR="00BC116B" w:rsidRPr="00BC116B" w:rsidRDefault="00BC116B" w:rsidP="00BC116B">
      <w:pPr>
        <w:pStyle w:val="Textonotapie"/>
        <w:jc w:val="both"/>
        <w:rPr>
          <w:rFonts w:ascii="Palatino Linotype" w:hAnsi="Palatino Linotype"/>
          <w:sz w:val="18"/>
        </w:rPr>
      </w:pPr>
      <w:r w:rsidRPr="00BC116B">
        <w:rPr>
          <w:rFonts w:ascii="Palatino Linotype" w:hAnsi="Palatino Linotype"/>
          <w:sz w:val="18"/>
        </w:rPr>
        <w:t xml:space="preserve">También podrán presentarse las solicitudes a través de las ventanillas de gestión de la Dirección General de Atención Empresarial. </w:t>
      </w:r>
    </w:p>
    <w:p w14:paraId="2D6D9B9A" w14:textId="2ED05268" w:rsidR="00BC116B" w:rsidRDefault="00BC116B" w:rsidP="00BC116B">
      <w:pPr>
        <w:pStyle w:val="Textonotapie"/>
        <w:jc w:val="both"/>
      </w:pPr>
      <w:r w:rsidRPr="00BC116B">
        <w:rPr>
          <w:rFonts w:ascii="Palatino Linotype" w:hAnsi="Palatino Linotype"/>
          <w:sz w:val="18"/>
        </w:rPr>
        <w:t>Con la exhibición de los documentos previstos en el artículo 13 del Reglamento y previa verificación de los mismos, se colocará el acuse respectivo.”</w:t>
      </w:r>
    </w:p>
  </w:footnote>
  <w:footnote w:id="10">
    <w:p w14:paraId="3501E47B" w14:textId="77777777" w:rsidR="00C30522" w:rsidRDefault="00C30522" w:rsidP="007427C4">
      <w:pPr>
        <w:pStyle w:val="Textonotapie"/>
        <w:jc w:val="both"/>
        <w:rPr>
          <w:rFonts w:ascii="Palatino Linotype" w:hAnsi="Palatino Linotype"/>
          <w:sz w:val="19"/>
          <w:szCs w:val="19"/>
        </w:rPr>
      </w:pPr>
      <w:r>
        <w:rPr>
          <w:rStyle w:val="Refdenotaalpie"/>
        </w:rPr>
        <w:footnoteRef/>
      </w:r>
      <w:r>
        <w:t xml:space="preserve"> </w:t>
      </w:r>
      <w:r w:rsidRPr="002A2EA2">
        <w:rPr>
          <w:rFonts w:ascii="Palatino Linotype" w:hAnsi="Palatino Linotype"/>
          <w:sz w:val="19"/>
          <w:szCs w:val="19"/>
        </w:rPr>
        <w:t>“Artículo 12. (…)</w:t>
      </w:r>
    </w:p>
    <w:p w14:paraId="24A70812" w14:textId="77777777" w:rsidR="00C30522" w:rsidRDefault="00C30522" w:rsidP="007427C4">
      <w:pPr>
        <w:pStyle w:val="Textonotapie"/>
        <w:jc w:val="both"/>
      </w:pPr>
      <w:r w:rsidRPr="002A2EA2">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977" w:type="dxa"/>
      <w:tblLayout w:type="fixed"/>
      <w:tblLook w:val="04A0" w:firstRow="1" w:lastRow="0" w:firstColumn="1" w:lastColumn="0" w:noHBand="0" w:noVBand="1"/>
    </w:tblPr>
    <w:tblGrid>
      <w:gridCol w:w="2552"/>
      <w:gridCol w:w="3402"/>
    </w:tblGrid>
    <w:tr w:rsidR="00C30522" w14:paraId="6B4E3B81" w14:textId="77777777" w:rsidTr="005A25CE">
      <w:tc>
        <w:tcPr>
          <w:tcW w:w="2552" w:type="dxa"/>
          <w:vAlign w:val="center"/>
          <w:hideMark/>
        </w:tcPr>
        <w:p w14:paraId="0ABBC6C0" w14:textId="77777777" w:rsidR="00C30522" w:rsidRDefault="00C30522"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60C471CA" w14:textId="240FCFE2" w:rsidR="00C30522" w:rsidRDefault="00C30522" w:rsidP="00F27DF1">
          <w:pPr>
            <w:jc w:val="both"/>
            <w:rPr>
              <w:rFonts w:ascii="Palatino Linotype" w:hAnsi="Palatino Linotype"/>
              <w:b/>
              <w:sz w:val="22"/>
              <w:szCs w:val="22"/>
              <w:lang w:val="es-ES_tradnl"/>
            </w:rPr>
          </w:pPr>
          <w:r>
            <w:rPr>
              <w:rFonts w:ascii="Palatino Linotype" w:hAnsi="Palatino Linotype"/>
              <w:b/>
              <w:sz w:val="22"/>
              <w:szCs w:val="22"/>
              <w:lang w:val="es-ES_tradnl"/>
            </w:rPr>
            <w:t xml:space="preserve">02376/INFOEM/IP/RR/2018 </w:t>
          </w:r>
        </w:p>
      </w:tc>
    </w:tr>
    <w:tr w:rsidR="00C30522" w14:paraId="31CB780F" w14:textId="77777777" w:rsidTr="005A25CE">
      <w:trPr>
        <w:trHeight w:val="228"/>
      </w:trPr>
      <w:tc>
        <w:tcPr>
          <w:tcW w:w="2552" w:type="dxa"/>
          <w:vAlign w:val="center"/>
          <w:hideMark/>
        </w:tcPr>
        <w:p w14:paraId="4F49CB4A" w14:textId="77777777" w:rsidR="00C30522" w:rsidRDefault="00C30522"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5D08B318" w14:textId="109B629E" w:rsidR="00C30522" w:rsidRDefault="00C30522" w:rsidP="00F27DF1">
          <w:pPr>
            <w:rPr>
              <w:rFonts w:ascii="Palatino Linotype" w:hAnsi="Palatino Linotype"/>
              <w:b/>
              <w:sz w:val="22"/>
              <w:szCs w:val="22"/>
              <w:lang w:val="es-ES_tradnl"/>
            </w:rPr>
          </w:pPr>
          <w:r>
            <w:rPr>
              <w:rFonts w:ascii="Palatino Linotype" w:hAnsi="Palatino Linotype"/>
              <w:b/>
              <w:sz w:val="22"/>
              <w:szCs w:val="22"/>
              <w:lang w:val="es-ES_tradnl"/>
            </w:rPr>
            <w:t>Secretaria de Desarrollo Urbano</w:t>
          </w:r>
          <w:r w:rsidR="00DA6C71">
            <w:rPr>
              <w:rFonts w:ascii="Palatino Linotype" w:hAnsi="Palatino Linotype"/>
              <w:b/>
              <w:sz w:val="22"/>
              <w:szCs w:val="22"/>
              <w:lang w:val="es-ES_tradnl"/>
            </w:rPr>
            <w:t xml:space="preserve"> y Metropolitano</w:t>
          </w:r>
        </w:p>
      </w:tc>
    </w:tr>
    <w:tr w:rsidR="00C30522" w14:paraId="69050F56" w14:textId="77777777" w:rsidTr="005A25CE">
      <w:tc>
        <w:tcPr>
          <w:tcW w:w="2552" w:type="dxa"/>
          <w:vAlign w:val="center"/>
          <w:hideMark/>
        </w:tcPr>
        <w:p w14:paraId="65C9B735" w14:textId="3CB772C2" w:rsidR="00C30522" w:rsidRDefault="00C30522"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6864B57" w14:textId="21CAEFF5" w:rsidR="00C30522" w:rsidRDefault="00C30522"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C30522" w:rsidRDefault="00C30522"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837C31D" w:rsidR="00C30522" w:rsidRDefault="00C30522" w:rsidP="004515B0">
    <w:pPr>
      <w:pStyle w:val="Encabezado"/>
      <w:tabs>
        <w:tab w:val="left" w:pos="5812"/>
      </w:tabs>
      <w:jc w:val="both"/>
    </w:pPr>
    <w:r>
      <w:t xml:space="preserve">                                  </w:t>
    </w:r>
  </w:p>
  <w:tbl>
    <w:tblPr>
      <w:tblW w:w="6095" w:type="dxa"/>
      <w:tblInd w:w="2694" w:type="dxa"/>
      <w:tblLayout w:type="fixed"/>
      <w:tblLook w:val="04A0" w:firstRow="1" w:lastRow="0" w:firstColumn="1" w:lastColumn="0" w:noHBand="0" w:noVBand="1"/>
    </w:tblPr>
    <w:tblGrid>
      <w:gridCol w:w="2693"/>
      <w:gridCol w:w="3402"/>
    </w:tblGrid>
    <w:tr w:rsidR="00C30522" w14:paraId="477E149B" w14:textId="77777777" w:rsidTr="005A25CE">
      <w:tc>
        <w:tcPr>
          <w:tcW w:w="2693" w:type="dxa"/>
          <w:vAlign w:val="center"/>
          <w:hideMark/>
        </w:tcPr>
        <w:p w14:paraId="5C0586E4" w14:textId="77777777" w:rsidR="00C30522" w:rsidRDefault="00C30522"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7A1F9952" w:rsidR="00C30522" w:rsidRDefault="00C30522" w:rsidP="00F27DF1">
          <w:pPr>
            <w:jc w:val="both"/>
            <w:rPr>
              <w:rFonts w:ascii="Palatino Linotype" w:hAnsi="Palatino Linotype"/>
              <w:b/>
              <w:sz w:val="22"/>
              <w:szCs w:val="22"/>
              <w:lang w:val="es-ES_tradnl"/>
            </w:rPr>
          </w:pPr>
          <w:r>
            <w:rPr>
              <w:rFonts w:ascii="Palatino Linotype" w:hAnsi="Palatino Linotype"/>
              <w:b/>
              <w:sz w:val="22"/>
              <w:szCs w:val="22"/>
              <w:lang w:val="es-ES_tradnl"/>
            </w:rPr>
            <w:t xml:space="preserve">02376/INFOEM/IP/RR/2018 </w:t>
          </w:r>
        </w:p>
      </w:tc>
    </w:tr>
    <w:tr w:rsidR="00C30522" w14:paraId="5B5BE21C" w14:textId="77777777" w:rsidTr="005A25CE">
      <w:tc>
        <w:tcPr>
          <w:tcW w:w="2693" w:type="dxa"/>
          <w:vAlign w:val="center"/>
          <w:hideMark/>
        </w:tcPr>
        <w:p w14:paraId="4AE96902" w14:textId="644F39C1" w:rsidR="00C30522" w:rsidRDefault="00C30522"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26143559" w:rsidR="00C30522" w:rsidRDefault="00B5120D" w:rsidP="004515B0">
          <w:pPr>
            <w:jc w:val="both"/>
            <w:rPr>
              <w:rFonts w:ascii="Palatino Linotype" w:hAnsi="Palatino Linotype"/>
              <w:b/>
              <w:sz w:val="22"/>
              <w:szCs w:val="22"/>
              <w:lang w:val="es-ES_tradnl"/>
            </w:rPr>
          </w:pPr>
          <w:r>
            <w:rPr>
              <w:rFonts w:ascii="Palatino Linotype" w:hAnsi="Palatino Linotype"/>
              <w:b/>
              <w:sz w:val="22"/>
              <w:szCs w:val="22"/>
              <w:lang w:val="es-ES_tradnl"/>
            </w:rPr>
            <w:t>Xxxx Xxxxxx Xxxxxxx Xxxxxxxxx</w:t>
          </w:r>
        </w:p>
      </w:tc>
    </w:tr>
    <w:tr w:rsidR="00C30522" w14:paraId="22601A11" w14:textId="77777777" w:rsidTr="005A25CE">
      <w:trPr>
        <w:trHeight w:val="228"/>
      </w:trPr>
      <w:tc>
        <w:tcPr>
          <w:tcW w:w="2693" w:type="dxa"/>
          <w:vAlign w:val="center"/>
          <w:hideMark/>
        </w:tcPr>
        <w:p w14:paraId="6EFE221D" w14:textId="77777777" w:rsidR="00C30522" w:rsidRDefault="00C30522"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7A432C6B" w:rsidR="00C30522" w:rsidRDefault="00C30522" w:rsidP="00F27DF1">
          <w:pPr>
            <w:rPr>
              <w:rFonts w:ascii="Palatino Linotype" w:hAnsi="Palatino Linotype"/>
              <w:b/>
              <w:sz w:val="22"/>
              <w:szCs w:val="22"/>
              <w:lang w:val="es-ES_tradnl"/>
            </w:rPr>
          </w:pPr>
          <w:r>
            <w:rPr>
              <w:rFonts w:ascii="Palatino Linotype" w:hAnsi="Palatino Linotype"/>
              <w:b/>
              <w:sz w:val="22"/>
              <w:szCs w:val="22"/>
              <w:lang w:val="es-ES_tradnl"/>
            </w:rPr>
            <w:t>Secretaria de Desarrollo Urbano y Metropolitano</w:t>
          </w:r>
        </w:p>
      </w:tc>
    </w:tr>
    <w:tr w:rsidR="00C30522" w14:paraId="2D6C630E" w14:textId="77777777" w:rsidTr="005A25CE">
      <w:tc>
        <w:tcPr>
          <w:tcW w:w="2693" w:type="dxa"/>
          <w:vAlign w:val="center"/>
          <w:hideMark/>
        </w:tcPr>
        <w:p w14:paraId="5BD4C6DB" w14:textId="656677ED" w:rsidR="00C30522" w:rsidRDefault="00C30522"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CDDA0BE" w14:textId="7378CBC0" w:rsidR="00C30522" w:rsidRDefault="00C30522"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C30522" w:rsidRDefault="00C3052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1429"/>
    <w:multiLevelType w:val="hybridMultilevel"/>
    <w:tmpl w:val="E6C0D1C0"/>
    <w:lvl w:ilvl="0" w:tplc="69E27CA2">
      <w:start w:val="1"/>
      <w:numFmt w:val="upperRoman"/>
      <w:lvlText w:val="%1."/>
      <w:lvlJc w:val="left"/>
      <w:pPr>
        <w:ind w:left="862" w:hanging="72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nsid w:val="04073769"/>
    <w:multiLevelType w:val="hybridMultilevel"/>
    <w:tmpl w:val="F0E2A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0D762185"/>
    <w:multiLevelType w:val="multilevel"/>
    <w:tmpl w:val="2B5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D8077C"/>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9C3215"/>
    <w:multiLevelType w:val="hybridMultilevel"/>
    <w:tmpl w:val="35C06CFA"/>
    <w:lvl w:ilvl="0" w:tplc="FBC4544A">
      <w:start w:val="1"/>
      <w:numFmt w:val="lowerLetter"/>
      <w:lvlText w:val="%1)"/>
      <w:lvlJc w:val="left"/>
      <w:pPr>
        <w:ind w:left="2880" w:hanging="360"/>
      </w:pPr>
      <w:rPr>
        <w:rFonts w:cs="Aria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nsid w:val="23911C48"/>
    <w:multiLevelType w:val="multilevel"/>
    <w:tmpl w:val="4D8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90B23"/>
    <w:multiLevelType w:val="hybridMultilevel"/>
    <w:tmpl w:val="C96EFCF8"/>
    <w:lvl w:ilvl="0" w:tplc="5B7AAEF6">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3B6F5854"/>
    <w:multiLevelType w:val="hybridMultilevel"/>
    <w:tmpl w:val="362C8C96"/>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nsid w:val="462E196E"/>
    <w:multiLevelType w:val="hybridMultilevel"/>
    <w:tmpl w:val="CECAC8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B874B01"/>
    <w:multiLevelType w:val="hybridMultilevel"/>
    <w:tmpl w:val="7FF8EA0A"/>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4D7835D2"/>
    <w:multiLevelType w:val="hybridMultilevel"/>
    <w:tmpl w:val="00BEC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546F7550"/>
    <w:multiLevelType w:val="hybridMultilevel"/>
    <w:tmpl w:val="402E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AF4CB1"/>
    <w:multiLevelType w:val="hybridMultilevel"/>
    <w:tmpl w:val="C2A6CB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70172E"/>
    <w:multiLevelType w:val="hybridMultilevel"/>
    <w:tmpl w:val="CCF0B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4"/>
  </w:num>
  <w:num w:numId="4">
    <w:abstractNumId w:val="25"/>
  </w:num>
  <w:num w:numId="5">
    <w:abstractNumId w:val="5"/>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4"/>
  </w:num>
  <w:num w:numId="11">
    <w:abstractNumId w:val="2"/>
  </w:num>
  <w:num w:numId="12">
    <w:abstractNumId w:val="13"/>
  </w:num>
  <w:num w:numId="13">
    <w:abstractNumId w:val="6"/>
  </w:num>
  <w:num w:numId="14">
    <w:abstractNumId w:val="22"/>
  </w:num>
  <w:num w:numId="15">
    <w:abstractNumId w:val="29"/>
  </w:num>
  <w:num w:numId="16">
    <w:abstractNumId w:val="20"/>
  </w:num>
  <w:num w:numId="17">
    <w:abstractNumId w:val="21"/>
  </w:num>
  <w:num w:numId="18">
    <w:abstractNumId w:val="26"/>
  </w:num>
  <w:num w:numId="19">
    <w:abstractNumId w:val="7"/>
  </w:num>
  <w:num w:numId="20">
    <w:abstractNumId w:val="1"/>
  </w:num>
  <w:num w:numId="21">
    <w:abstractNumId w:val="14"/>
  </w:num>
  <w:num w:numId="22">
    <w:abstractNumId w:val="0"/>
  </w:num>
  <w:num w:numId="23">
    <w:abstractNumId w:val="27"/>
  </w:num>
  <w:num w:numId="24">
    <w:abstractNumId w:val="16"/>
  </w:num>
  <w:num w:numId="25">
    <w:abstractNumId w:val="17"/>
  </w:num>
  <w:num w:numId="26">
    <w:abstractNumId w:val="19"/>
  </w:num>
  <w:num w:numId="27">
    <w:abstractNumId w:val="8"/>
  </w:num>
  <w:num w:numId="28">
    <w:abstractNumId w:val="9"/>
  </w:num>
  <w:num w:numId="29">
    <w:abstractNumId w:val="10"/>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64B"/>
    <w:rsid w:val="00003BF2"/>
    <w:rsid w:val="00011E5E"/>
    <w:rsid w:val="000155CD"/>
    <w:rsid w:val="000163E2"/>
    <w:rsid w:val="00017DF0"/>
    <w:rsid w:val="00022FDF"/>
    <w:rsid w:val="00023AD2"/>
    <w:rsid w:val="00024B36"/>
    <w:rsid w:val="00024F45"/>
    <w:rsid w:val="000269B8"/>
    <w:rsid w:val="00032897"/>
    <w:rsid w:val="00032ABD"/>
    <w:rsid w:val="00033751"/>
    <w:rsid w:val="00033DE2"/>
    <w:rsid w:val="00034788"/>
    <w:rsid w:val="000354B7"/>
    <w:rsid w:val="00040F0E"/>
    <w:rsid w:val="0004258A"/>
    <w:rsid w:val="000510A8"/>
    <w:rsid w:val="000553C0"/>
    <w:rsid w:val="00057DB2"/>
    <w:rsid w:val="00074B1D"/>
    <w:rsid w:val="00077FFE"/>
    <w:rsid w:val="0008369C"/>
    <w:rsid w:val="00083ECB"/>
    <w:rsid w:val="0008542A"/>
    <w:rsid w:val="00087A2F"/>
    <w:rsid w:val="00095321"/>
    <w:rsid w:val="00095705"/>
    <w:rsid w:val="000A08C8"/>
    <w:rsid w:val="000A0962"/>
    <w:rsid w:val="000A2FF7"/>
    <w:rsid w:val="000A3837"/>
    <w:rsid w:val="000B039F"/>
    <w:rsid w:val="000B13A6"/>
    <w:rsid w:val="000B3FFD"/>
    <w:rsid w:val="000B4125"/>
    <w:rsid w:val="000C09F2"/>
    <w:rsid w:val="000C4453"/>
    <w:rsid w:val="000C5510"/>
    <w:rsid w:val="000D3810"/>
    <w:rsid w:val="000D4C17"/>
    <w:rsid w:val="000D67CD"/>
    <w:rsid w:val="000D79C6"/>
    <w:rsid w:val="000E7E61"/>
    <w:rsid w:val="00104B86"/>
    <w:rsid w:val="001207A1"/>
    <w:rsid w:val="001228E4"/>
    <w:rsid w:val="00123129"/>
    <w:rsid w:val="00125FE5"/>
    <w:rsid w:val="00127ADC"/>
    <w:rsid w:val="00131104"/>
    <w:rsid w:val="001349E5"/>
    <w:rsid w:val="00136747"/>
    <w:rsid w:val="001451D4"/>
    <w:rsid w:val="001535F7"/>
    <w:rsid w:val="0016409C"/>
    <w:rsid w:val="00170A94"/>
    <w:rsid w:val="0017377B"/>
    <w:rsid w:val="001768EC"/>
    <w:rsid w:val="00185C15"/>
    <w:rsid w:val="0019323E"/>
    <w:rsid w:val="001A42A5"/>
    <w:rsid w:val="001A4B7F"/>
    <w:rsid w:val="001B3B81"/>
    <w:rsid w:val="001B78B8"/>
    <w:rsid w:val="001D0AC5"/>
    <w:rsid w:val="001D326B"/>
    <w:rsid w:val="001D32E7"/>
    <w:rsid w:val="001D3FAD"/>
    <w:rsid w:val="001D6C25"/>
    <w:rsid w:val="001D7F08"/>
    <w:rsid w:val="001F6EBB"/>
    <w:rsid w:val="001F7CE2"/>
    <w:rsid w:val="00207AA2"/>
    <w:rsid w:val="00211FD9"/>
    <w:rsid w:val="00212091"/>
    <w:rsid w:val="00214089"/>
    <w:rsid w:val="00220958"/>
    <w:rsid w:val="0022457B"/>
    <w:rsid w:val="002257C9"/>
    <w:rsid w:val="002271FE"/>
    <w:rsid w:val="0023264F"/>
    <w:rsid w:val="00233AF5"/>
    <w:rsid w:val="00237145"/>
    <w:rsid w:val="00237FCE"/>
    <w:rsid w:val="00241AF5"/>
    <w:rsid w:val="00243607"/>
    <w:rsid w:val="00245B2F"/>
    <w:rsid w:val="00250AAE"/>
    <w:rsid w:val="002557B0"/>
    <w:rsid w:val="002637BE"/>
    <w:rsid w:val="0026637C"/>
    <w:rsid w:val="00271499"/>
    <w:rsid w:val="00274BAA"/>
    <w:rsid w:val="002778B3"/>
    <w:rsid w:val="00282CC3"/>
    <w:rsid w:val="00291395"/>
    <w:rsid w:val="00294399"/>
    <w:rsid w:val="00295FE3"/>
    <w:rsid w:val="002966BC"/>
    <w:rsid w:val="002B3FCD"/>
    <w:rsid w:val="002B58AE"/>
    <w:rsid w:val="002C00C9"/>
    <w:rsid w:val="002C1E47"/>
    <w:rsid w:val="002C5825"/>
    <w:rsid w:val="002C6154"/>
    <w:rsid w:val="002D09B9"/>
    <w:rsid w:val="002D283C"/>
    <w:rsid w:val="002D4071"/>
    <w:rsid w:val="002D71B6"/>
    <w:rsid w:val="002E12CA"/>
    <w:rsid w:val="002E195D"/>
    <w:rsid w:val="002F0603"/>
    <w:rsid w:val="002F519D"/>
    <w:rsid w:val="00307F9F"/>
    <w:rsid w:val="00310277"/>
    <w:rsid w:val="00314C57"/>
    <w:rsid w:val="0031526D"/>
    <w:rsid w:val="00324AD1"/>
    <w:rsid w:val="003337D6"/>
    <w:rsid w:val="00340F8B"/>
    <w:rsid w:val="0035790D"/>
    <w:rsid w:val="00361583"/>
    <w:rsid w:val="00363F80"/>
    <w:rsid w:val="00373004"/>
    <w:rsid w:val="00373105"/>
    <w:rsid w:val="003761B6"/>
    <w:rsid w:val="00387CDA"/>
    <w:rsid w:val="003956B6"/>
    <w:rsid w:val="003A5633"/>
    <w:rsid w:val="003A6922"/>
    <w:rsid w:val="003B2085"/>
    <w:rsid w:val="003B2BB5"/>
    <w:rsid w:val="003B47EC"/>
    <w:rsid w:val="003B5FBE"/>
    <w:rsid w:val="003C2028"/>
    <w:rsid w:val="003C2B46"/>
    <w:rsid w:val="003D09E0"/>
    <w:rsid w:val="003D0DD8"/>
    <w:rsid w:val="003D23F0"/>
    <w:rsid w:val="003D5AD6"/>
    <w:rsid w:val="003D6C21"/>
    <w:rsid w:val="003E0AAC"/>
    <w:rsid w:val="003E1CBE"/>
    <w:rsid w:val="003F517B"/>
    <w:rsid w:val="003F518A"/>
    <w:rsid w:val="003F6E73"/>
    <w:rsid w:val="003F7016"/>
    <w:rsid w:val="003F7C99"/>
    <w:rsid w:val="00400887"/>
    <w:rsid w:val="004015B6"/>
    <w:rsid w:val="004053D4"/>
    <w:rsid w:val="00405470"/>
    <w:rsid w:val="004166F0"/>
    <w:rsid w:val="00426456"/>
    <w:rsid w:val="00437354"/>
    <w:rsid w:val="004375FF"/>
    <w:rsid w:val="00440002"/>
    <w:rsid w:val="00440FFE"/>
    <w:rsid w:val="004429D9"/>
    <w:rsid w:val="0044547C"/>
    <w:rsid w:val="00447FFE"/>
    <w:rsid w:val="004509FD"/>
    <w:rsid w:val="004515B0"/>
    <w:rsid w:val="004664B4"/>
    <w:rsid w:val="004679BC"/>
    <w:rsid w:val="00472B24"/>
    <w:rsid w:val="00477677"/>
    <w:rsid w:val="004821AA"/>
    <w:rsid w:val="004835E2"/>
    <w:rsid w:val="004848E1"/>
    <w:rsid w:val="00486F32"/>
    <w:rsid w:val="00487F15"/>
    <w:rsid w:val="00492546"/>
    <w:rsid w:val="004952DF"/>
    <w:rsid w:val="004959AA"/>
    <w:rsid w:val="0049704F"/>
    <w:rsid w:val="004A16A1"/>
    <w:rsid w:val="004B2558"/>
    <w:rsid w:val="004B3922"/>
    <w:rsid w:val="004C3FDC"/>
    <w:rsid w:val="004D0A26"/>
    <w:rsid w:val="004F2CE5"/>
    <w:rsid w:val="004F4C48"/>
    <w:rsid w:val="00502375"/>
    <w:rsid w:val="005106D8"/>
    <w:rsid w:val="00512C40"/>
    <w:rsid w:val="005139B0"/>
    <w:rsid w:val="005141F9"/>
    <w:rsid w:val="0051424D"/>
    <w:rsid w:val="00526049"/>
    <w:rsid w:val="00532DA4"/>
    <w:rsid w:val="005345A1"/>
    <w:rsid w:val="0053491B"/>
    <w:rsid w:val="00534EA0"/>
    <w:rsid w:val="00535885"/>
    <w:rsid w:val="00540664"/>
    <w:rsid w:val="00541DB4"/>
    <w:rsid w:val="00542066"/>
    <w:rsid w:val="00554330"/>
    <w:rsid w:val="00556400"/>
    <w:rsid w:val="00566ABE"/>
    <w:rsid w:val="00582AA6"/>
    <w:rsid w:val="005937AE"/>
    <w:rsid w:val="00596E80"/>
    <w:rsid w:val="005A25CE"/>
    <w:rsid w:val="005A3CDA"/>
    <w:rsid w:val="005A7CBF"/>
    <w:rsid w:val="005B00D9"/>
    <w:rsid w:val="005C3478"/>
    <w:rsid w:val="005D09E6"/>
    <w:rsid w:val="005D1830"/>
    <w:rsid w:val="005E292A"/>
    <w:rsid w:val="005E45D7"/>
    <w:rsid w:val="005E79AC"/>
    <w:rsid w:val="005F64F6"/>
    <w:rsid w:val="00600758"/>
    <w:rsid w:val="00610DBC"/>
    <w:rsid w:val="0061151C"/>
    <w:rsid w:val="00611D42"/>
    <w:rsid w:val="00620675"/>
    <w:rsid w:val="00623957"/>
    <w:rsid w:val="00624C3D"/>
    <w:rsid w:val="00625EC3"/>
    <w:rsid w:val="00634485"/>
    <w:rsid w:val="006366CA"/>
    <w:rsid w:val="00641DE2"/>
    <w:rsid w:val="00643CA5"/>
    <w:rsid w:val="00644CB2"/>
    <w:rsid w:val="00650B6E"/>
    <w:rsid w:val="00653B1B"/>
    <w:rsid w:val="00654BAB"/>
    <w:rsid w:val="00657A74"/>
    <w:rsid w:val="00662A63"/>
    <w:rsid w:val="006661B5"/>
    <w:rsid w:val="00667EDB"/>
    <w:rsid w:val="00670DB1"/>
    <w:rsid w:val="006727CB"/>
    <w:rsid w:val="006744AA"/>
    <w:rsid w:val="00675621"/>
    <w:rsid w:val="00677228"/>
    <w:rsid w:val="00682EFD"/>
    <w:rsid w:val="00683AEA"/>
    <w:rsid w:val="00683FC0"/>
    <w:rsid w:val="00686A8A"/>
    <w:rsid w:val="00687641"/>
    <w:rsid w:val="00691471"/>
    <w:rsid w:val="006939FE"/>
    <w:rsid w:val="006A005B"/>
    <w:rsid w:val="006A142E"/>
    <w:rsid w:val="006A29ED"/>
    <w:rsid w:val="006A76CA"/>
    <w:rsid w:val="006B113F"/>
    <w:rsid w:val="006C197A"/>
    <w:rsid w:val="006C25BF"/>
    <w:rsid w:val="006C531D"/>
    <w:rsid w:val="006D2126"/>
    <w:rsid w:val="006D41F1"/>
    <w:rsid w:val="006D5658"/>
    <w:rsid w:val="006E481D"/>
    <w:rsid w:val="006E5550"/>
    <w:rsid w:val="006E6389"/>
    <w:rsid w:val="006E7492"/>
    <w:rsid w:val="006F30F8"/>
    <w:rsid w:val="00702929"/>
    <w:rsid w:val="00703AE8"/>
    <w:rsid w:val="007041AA"/>
    <w:rsid w:val="007066D9"/>
    <w:rsid w:val="00707BFE"/>
    <w:rsid w:val="00721CA6"/>
    <w:rsid w:val="00721CFB"/>
    <w:rsid w:val="007222E4"/>
    <w:rsid w:val="00723CB5"/>
    <w:rsid w:val="00723CBA"/>
    <w:rsid w:val="007246B2"/>
    <w:rsid w:val="007277CE"/>
    <w:rsid w:val="0073243C"/>
    <w:rsid w:val="00732E21"/>
    <w:rsid w:val="00735E7C"/>
    <w:rsid w:val="007362B8"/>
    <w:rsid w:val="00736C06"/>
    <w:rsid w:val="00736F9A"/>
    <w:rsid w:val="007414E9"/>
    <w:rsid w:val="007427C4"/>
    <w:rsid w:val="0074367D"/>
    <w:rsid w:val="007502D3"/>
    <w:rsid w:val="00756D1E"/>
    <w:rsid w:val="00760184"/>
    <w:rsid w:val="00762006"/>
    <w:rsid w:val="00770155"/>
    <w:rsid w:val="0077100D"/>
    <w:rsid w:val="0077203A"/>
    <w:rsid w:val="007757FD"/>
    <w:rsid w:val="00780788"/>
    <w:rsid w:val="00783347"/>
    <w:rsid w:val="007844B7"/>
    <w:rsid w:val="00787BC7"/>
    <w:rsid w:val="0079666C"/>
    <w:rsid w:val="00797C80"/>
    <w:rsid w:val="007A291E"/>
    <w:rsid w:val="007A45F1"/>
    <w:rsid w:val="007A6F6B"/>
    <w:rsid w:val="007B3397"/>
    <w:rsid w:val="007C2F0A"/>
    <w:rsid w:val="007C3152"/>
    <w:rsid w:val="007C620F"/>
    <w:rsid w:val="007D469C"/>
    <w:rsid w:val="007D4DF2"/>
    <w:rsid w:val="007E0581"/>
    <w:rsid w:val="007E15B6"/>
    <w:rsid w:val="007E6AF0"/>
    <w:rsid w:val="007E70A4"/>
    <w:rsid w:val="007F10CD"/>
    <w:rsid w:val="007F3931"/>
    <w:rsid w:val="007F528B"/>
    <w:rsid w:val="007F57D3"/>
    <w:rsid w:val="008037D7"/>
    <w:rsid w:val="00816040"/>
    <w:rsid w:val="00823970"/>
    <w:rsid w:val="00824BC2"/>
    <w:rsid w:val="008331EF"/>
    <w:rsid w:val="008368DA"/>
    <w:rsid w:val="00841289"/>
    <w:rsid w:val="00845218"/>
    <w:rsid w:val="0084783A"/>
    <w:rsid w:val="00853688"/>
    <w:rsid w:val="008603A0"/>
    <w:rsid w:val="008627C6"/>
    <w:rsid w:val="0086696A"/>
    <w:rsid w:val="00867416"/>
    <w:rsid w:val="008718F3"/>
    <w:rsid w:val="00872D2F"/>
    <w:rsid w:val="00875966"/>
    <w:rsid w:val="008830B1"/>
    <w:rsid w:val="008836A4"/>
    <w:rsid w:val="00883860"/>
    <w:rsid w:val="008850D3"/>
    <w:rsid w:val="008900BC"/>
    <w:rsid w:val="00892AFC"/>
    <w:rsid w:val="00892C12"/>
    <w:rsid w:val="008A1111"/>
    <w:rsid w:val="008A12A6"/>
    <w:rsid w:val="008A5B69"/>
    <w:rsid w:val="008A7409"/>
    <w:rsid w:val="008B40A0"/>
    <w:rsid w:val="008B5CCD"/>
    <w:rsid w:val="008D1526"/>
    <w:rsid w:val="008D6F65"/>
    <w:rsid w:val="008D7793"/>
    <w:rsid w:val="008D799D"/>
    <w:rsid w:val="008E0F11"/>
    <w:rsid w:val="008F0E11"/>
    <w:rsid w:val="008F1D34"/>
    <w:rsid w:val="008F2A78"/>
    <w:rsid w:val="008F7408"/>
    <w:rsid w:val="009012B0"/>
    <w:rsid w:val="009030B3"/>
    <w:rsid w:val="009034AE"/>
    <w:rsid w:val="009039DA"/>
    <w:rsid w:val="00904450"/>
    <w:rsid w:val="00905338"/>
    <w:rsid w:val="00907F4B"/>
    <w:rsid w:val="009123D4"/>
    <w:rsid w:val="00912970"/>
    <w:rsid w:val="0092616F"/>
    <w:rsid w:val="00932A78"/>
    <w:rsid w:val="00932C2B"/>
    <w:rsid w:val="00932E1E"/>
    <w:rsid w:val="0093429E"/>
    <w:rsid w:val="00935A0D"/>
    <w:rsid w:val="00937CB0"/>
    <w:rsid w:val="009408EA"/>
    <w:rsid w:val="00944CA2"/>
    <w:rsid w:val="00945197"/>
    <w:rsid w:val="009477CE"/>
    <w:rsid w:val="00960259"/>
    <w:rsid w:val="00964140"/>
    <w:rsid w:val="00971EC5"/>
    <w:rsid w:val="00975EB9"/>
    <w:rsid w:val="009818FB"/>
    <w:rsid w:val="00981FE6"/>
    <w:rsid w:val="009943CF"/>
    <w:rsid w:val="00996454"/>
    <w:rsid w:val="009A167A"/>
    <w:rsid w:val="009A43F2"/>
    <w:rsid w:val="009B6D28"/>
    <w:rsid w:val="009D1A27"/>
    <w:rsid w:val="009D20D6"/>
    <w:rsid w:val="009D47D9"/>
    <w:rsid w:val="009D4854"/>
    <w:rsid w:val="009D53D6"/>
    <w:rsid w:val="009E5176"/>
    <w:rsid w:val="009E6252"/>
    <w:rsid w:val="009F1BDC"/>
    <w:rsid w:val="009F2520"/>
    <w:rsid w:val="009F4883"/>
    <w:rsid w:val="009F6547"/>
    <w:rsid w:val="009F7402"/>
    <w:rsid w:val="00A05184"/>
    <w:rsid w:val="00A1100B"/>
    <w:rsid w:val="00A15AAE"/>
    <w:rsid w:val="00A15D0C"/>
    <w:rsid w:val="00A167EA"/>
    <w:rsid w:val="00A17355"/>
    <w:rsid w:val="00A20D3D"/>
    <w:rsid w:val="00A26E74"/>
    <w:rsid w:val="00A31AAC"/>
    <w:rsid w:val="00A34CB7"/>
    <w:rsid w:val="00A3567B"/>
    <w:rsid w:val="00A36E2F"/>
    <w:rsid w:val="00A37503"/>
    <w:rsid w:val="00A402BA"/>
    <w:rsid w:val="00A50C0A"/>
    <w:rsid w:val="00A52B77"/>
    <w:rsid w:val="00A613DF"/>
    <w:rsid w:val="00A72893"/>
    <w:rsid w:val="00A7514F"/>
    <w:rsid w:val="00A756C9"/>
    <w:rsid w:val="00A80516"/>
    <w:rsid w:val="00A81140"/>
    <w:rsid w:val="00A864CA"/>
    <w:rsid w:val="00A90DA1"/>
    <w:rsid w:val="00A97DE7"/>
    <w:rsid w:val="00AA37EE"/>
    <w:rsid w:val="00AA3971"/>
    <w:rsid w:val="00AB0F6C"/>
    <w:rsid w:val="00AB1159"/>
    <w:rsid w:val="00AC4122"/>
    <w:rsid w:val="00AC51A6"/>
    <w:rsid w:val="00AC6069"/>
    <w:rsid w:val="00AC63F7"/>
    <w:rsid w:val="00AD375E"/>
    <w:rsid w:val="00AD3B27"/>
    <w:rsid w:val="00AD6FF1"/>
    <w:rsid w:val="00AF0B3B"/>
    <w:rsid w:val="00AF4DC5"/>
    <w:rsid w:val="00B02DE7"/>
    <w:rsid w:val="00B032E6"/>
    <w:rsid w:val="00B10540"/>
    <w:rsid w:val="00B1227C"/>
    <w:rsid w:val="00B17E2B"/>
    <w:rsid w:val="00B22C70"/>
    <w:rsid w:val="00B23F1B"/>
    <w:rsid w:val="00B3035F"/>
    <w:rsid w:val="00B304D7"/>
    <w:rsid w:val="00B313F3"/>
    <w:rsid w:val="00B32C58"/>
    <w:rsid w:val="00B35909"/>
    <w:rsid w:val="00B363B4"/>
    <w:rsid w:val="00B440C1"/>
    <w:rsid w:val="00B47EA4"/>
    <w:rsid w:val="00B51087"/>
    <w:rsid w:val="00B5120D"/>
    <w:rsid w:val="00B549B4"/>
    <w:rsid w:val="00B60EC8"/>
    <w:rsid w:val="00B61D04"/>
    <w:rsid w:val="00B6359C"/>
    <w:rsid w:val="00B71112"/>
    <w:rsid w:val="00B716BC"/>
    <w:rsid w:val="00B71F26"/>
    <w:rsid w:val="00B7235C"/>
    <w:rsid w:val="00B73DA7"/>
    <w:rsid w:val="00B7428C"/>
    <w:rsid w:val="00B75667"/>
    <w:rsid w:val="00B81B24"/>
    <w:rsid w:val="00B86D3E"/>
    <w:rsid w:val="00B90C1E"/>
    <w:rsid w:val="00B92A63"/>
    <w:rsid w:val="00B974BF"/>
    <w:rsid w:val="00BA16F5"/>
    <w:rsid w:val="00BA2369"/>
    <w:rsid w:val="00BB7AB5"/>
    <w:rsid w:val="00BC116B"/>
    <w:rsid w:val="00BC6B3D"/>
    <w:rsid w:val="00BC6B6B"/>
    <w:rsid w:val="00BC7FE9"/>
    <w:rsid w:val="00BD35B9"/>
    <w:rsid w:val="00BD49BC"/>
    <w:rsid w:val="00BD7483"/>
    <w:rsid w:val="00BE0A35"/>
    <w:rsid w:val="00BE511B"/>
    <w:rsid w:val="00BE7AEE"/>
    <w:rsid w:val="00BF39D7"/>
    <w:rsid w:val="00BF5810"/>
    <w:rsid w:val="00BF6728"/>
    <w:rsid w:val="00BF7463"/>
    <w:rsid w:val="00C00A78"/>
    <w:rsid w:val="00C02906"/>
    <w:rsid w:val="00C04E6A"/>
    <w:rsid w:val="00C05015"/>
    <w:rsid w:val="00C05411"/>
    <w:rsid w:val="00C054F8"/>
    <w:rsid w:val="00C113D2"/>
    <w:rsid w:val="00C1582F"/>
    <w:rsid w:val="00C21464"/>
    <w:rsid w:val="00C240DC"/>
    <w:rsid w:val="00C2750E"/>
    <w:rsid w:val="00C30522"/>
    <w:rsid w:val="00C325CB"/>
    <w:rsid w:val="00C37876"/>
    <w:rsid w:val="00C42946"/>
    <w:rsid w:val="00C46442"/>
    <w:rsid w:val="00C47D1B"/>
    <w:rsid w:val="00C503FF"/>
    <w:rsid w:val="00C50B5C"/>
    <w:rsid w:val="00C570A4"/>
    <w:rsid w:val="00C60714"/>
    <w:rsid w:val="00C630E9"/>
    <w:rsid w:val="00C657AA"/>
    <w:rsid w:val="00C65AE1"/>
    <w:rsid w:val="00C7062D"/>
    <w:rsid w:val="00C73277"/>
    <w:rsid w:val="00C732A3"/>
    <w:rsid w:val="00C80F8C"/>
    <w:rsid w:val="00C82907"/>
    <w:rsid w:val="00C86856"/>
    <w:rsid w:val="00C87501"/>
    <w:rsid w:val="00C90A66"/>
    <w:rsid w:val="00C919C6"/>
    <w:rsid w:val="00C93DE8"/>
    <w:rsid w:val="00C948EC"/>
    <w:rsid w:val="00C94EA7"/>
    <w:rsid w:val="00CA3FF0"/>
    <w:rsid w:val="00CB667C"/>
    <w:rsid w:val="00CC1AB2"/>
    <w:rsid w:val="00CC5A3D"/>
    <w:rsid w:val="00CC7863"/>
    <w:rsid w:val="00CC7CEB"/>
    <w:rsid w:val="00CE092E"/>
    <w:rsid w:val="00CE2D9B"/>
    <w:rsid w:val="00CE6F54"/>
    <w:rsid w:val="00CE70EC"/>
    <w:rsid w:val="00CF694D"/>
    <w:rsid w:val="00CF6F15"/>
    <w:rsid w:val="00D0190F"/>
    <w:rsid w:val="00D02553"/>
    <w:rsid w:val="00D06C4C"/>
    <w:rsid w:val="00D14209"/>
    <w:rsid w:val="00D22DB0"/>
    <w:rsid w:val="00D2768D"/>
    <w:rsid w:val="00D27FE6"/>
    <w:rsid w:val="00D303BD"/>
    <w:rsid w:val="00D31EE2"/>
    <w:rsid w:val="00D320AD"/>
    <w:rsid w:val="00D32255"/>
    <w:rsid w:val="00D3664A"/>
    <w:rsid w:val="00D41E30"/>
    <w:rsid w:val="00D444CA"/>
    <w:rsid w:val="00D44D22"/>
    <w:rsid w:val="00D51E79"/>
    <w:rsid w:val="00D56842"/>
    <w:rsid w:val="00D649BF"/>
    <w:rsid w:val="00D65697"/>
    <w:rsid w:val="00D727F5"/>
    <w:rsid w:val="00D73F0C"/>
    <w:rsid w:val="00D93C93"/>
    <w:rsid w:val="00D941B6"/>
    <w:rsid w:val="00DA2F34"/>
    <w:rsid w:val="00DA6C71"/>
    <w:rsid w:val="00DA6FBC"/>
    <w:rsid w:val="00DB2289"/>
    <w:rsid w:val="00DB25DA"/>
    <w:rsid w:val="00DB2D0E"/>
    <w:rsid w:val="00DB4F76"/>
    <w:rsid w:val="00DB7502"/>
    <w:rsid w:val="00DC04FB"/>
    <w:rsid w:val="00DC152E"/>
    <w:rsid w:val="00DD43B7"/>
    <w:rsid w:val="00DE093E"/>
    <w:rsid w:val="00DE0BC1"/>
    <w:rsid w:val="00DE0EAA"/>
    <w:rsid w:val="00DE35C4"/>
    <w:rsid w:val="00DE413F"/>
    <w:rsid w:val="00DE4EE6"/>
    <w:rsid w:val="00DF1348"/>
    <w:rsid w:val="00DF560E"/>
    <w:rsid w:val="00DF5717"/>
    <w:rsid w:val="00E022CF"/>
    <w:rsid w:val="00E0270A"/>
    <w:rsid w:val="00E057D5"/>
    <w:rsid w:val="00E0580A"/>
    <w:rsid w:val="00E208FE"/>
    <w:rsid w:val="00E20CF8"/>
    <w:rsid w:val="00E2114C"/>
    <w:rsid w:val="00E211E7"/>
    <w:rsid w:val="00E23577"/>
    <w:rsid w:val="00E23591"/>
    <w:rsid w:val="00E25F4B"/>
    <w:rsid w:val="00E33558"/>
    <w:rsid w:val="00E3365D"/>
    <w:rsid w:val="00E46B1A"/>
    <w:rsid w:val="00E47495"/>
    <w:rsid w:val="00E61D2B"/>
    <w:rsid w:val="00E6215E"/>
    <w:rsid w:val="00E62919"/>
    <w:rsid w:val="00E67F4F"/>
    <w:rsid w:val="00E721DB"/>
    <w:rsid w:val="00E73BE5"/>
    <w:rsid w:val="00E75696"/>
    <w:rsid w:val="00E76579"/>
    <w:rsid w:val="00E81F5B"/>
    <w:rsid w:val="00E825EF"/>
    <w:rsid w:val="00E84926"/>
    <w:rsid w:val="00E86E4F"/>
    <w:rsid w:val="00E91A0F"/>
    <w:rsid w:val="00EA0CA7"/>
    <w:rsid w:val="00EA1C49"/>
    <w:rsid w:val="00EA30D2"/>
    <w:rsid w:val="00EA7010"/>
    <w:rsid w:val="00EA7D84"/>
    <w:rsid w:val="00EB6169"/>
    <w:rsid w:val="00EC1B58"/>
    <w:rsid w:val="00EC320F"/>
    <w:rsid w:val="00ED021F"/>
    <w:rsid w:val="00ED5E54"/>
    <w:rsid w:val="00ED6037"/>
    <w:rsid w:val="00EE061E"/>
    <w:rsid w:val="00EE34A5"/>
    <w:rsid w:val="00EE3C28"/>
    <w:rsid w:val="00EE45D5"/>
    <w:rsid w:val="00EF4435"/>
    <w:rsid w:val="00EF4FB3"/>
    <w:rsid w:val="00F105CE"/>
    <w:rsid w:val="00F170D7"/>
    <w:rsid w:val="00F17900"/>
    <w:rsid w:val="00F26088"/>
    <w:rsid w:val="00F2707A"/>
    <w:rsid w:val="00F27DF1"/>
    <w:rsid w:val="00F33D7B"/>
    <w:rsid w:val="00F36EF4"/>
    <w:rsid w:val="00F40644"/>
    <w:rsid w:val="00F43992"/>
    <w:rsid w:val="00F43B1C"/>
    <w:rsid w:val="00F43D83"/>
    <w:rsid w:val="00F508F5"/>
    <w:rsid w:val="00F51770"/>
    <w:rsid w:val="00F56BDA"/>
    <w:rsid w:val="00F575E0"/>
    <w:rsid w:val="00F60196"/>
    <w:rsid w:val="00F7272D"/>
    <w:rsid w:val="00F75699"/>
    <w:rsid w:val="00F758F1"/>
    <w:rsid w:val="00F7750F"/>
    <w:rsid w:val="00F801EF"/>
    <w:rsid w:val="00F80DBC"/>
    <w:rsid w:val="00F83889"/>
    <w:rsid w:val="00F849AE"/>
    <w:rsid w:val="00F86EA3"/>
    <w:rsid w:val="00F8725E"/>
    <w:rsid w:val="00F87384"/>
    <w:rsid w:val="00F96B3E"/>
    <w:rsid w:val="00FA0B9A"/>
    <w:rsid w:val="00FA62D8"/>
    <w:rsid w:val="00FB48D6"/>
    <w:rsid w:val="00FB5BDB"/>
    <w:rsid w:val="00FC137D"/>
    <w:rsid w:val="00FC1DB3"/>
    <w:rsid w:val="00FC46F5"/>
    <w:rsid w:val="00FD28A7"/>
    <w:rsid w:val="00FD4FB4"/>
    <w:rsid w:val="00FD5D36"/>
    <w:rsid w:val="00FE2B27"/>
    <w:rsid w:val="00FE3AE9"/>
    <w:rsid w:val="00FE3B24"/>
    <w:rsid w:val="00FE53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character" w:styleId="Hipervnculovisitado">
    <w:name w:val="FollowedHyperlink"/>
    <w:basedOn w:val="Fuentedeprrafopredeter"/>
    <w:uiPriority w:val="99"/>
    <w:semiHidden/>
    <w:unhideWhenUsed/>
    <w:rsid w:val="00732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4787018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4779745">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9674720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925704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464936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335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imex.org.mx/saimex/solicitud/downloadAttach/469434.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mex.org.mx/saimex/solicitud/downloadAttach/469434.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4325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43040.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C0BD-5902-4811-8164-B0DFF35D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6212</Words>
  <Characters>34171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2018-08-23T17:47:00Z</cp:lastPrinted>
  <dcterms:created xsi:type="dcterms:W3CDTF">2018-10-02T00:44:00Z</dcterms:created>
  <dcterms:modified xsi:type="dcterms:W3CDTF">2018-10-02T00:44:00Z</dcterms:modified>
</cp:coreProperties>
</file>