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5E853509" w:rsidR="00373004" w:rsidRPr="00623957" w:rsidRDefault="00373004" w:rsidP="00373004">
      <w:pPr>
        <w:spacing w:before="240" w:after="240" w:line="360" w:lineRule="auto"/>
        <w:jc w:val="both"/>
        <w:rPr>
          <w:rFonts w:ascii="Palatino Linotype" w:hAnsi="Palatino Linotype" w:cs="Arial"/>
        </w:rPr>
      </w:pPr>
      <w:bookmarkStart w:id="0" w:name="_GoBack"/>
      <w:bookmarkEnd w:id="0"/>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6358DD">
        <w:rPr>
          <w:rStyle w:val="normaltextrun"/>
          <w:rFonts w:ascii="Palatino Linotype" w:hAnsi="Palatino Linotype" w:cs="Arial"/>
        </w:rPr>
        <w:t>veintinueve</w:t>
      </w:r>
      <w:r w:rsidR="00A64FD5">
        <w:rPr>
          <w:rStyle w:val="normaltextrun"/>
          <w:rFonts w:ascii="Palatino Linotype" w:hAnsi="Palatino Linotype" w:cs="Arial"/>
        </w:rPr>
        <w:t xml:space="preserve"> </w:t>
      </w:r>
      <w:r w:rsidRPr="00623957">
        <w:rPr>
          <w:rStyle w:val="normaltextrun"/>
          <w:rFonts w:ascii="Palatino Linotype" w:hAnsi="Palatino Linotype" w:cs="Arial"/>
        </w:rPr>
        <w:t>de</w:t>
      </w:r>
      <w:r w:rsidR="006F1D2A">
        <w:rPr>
          <w:rStyle w:val="apple-converted-space"/>
          <w:rFonts w:ascii="Palatino Linotype" w:hAnsi="Palatino Linotype" w:cs="Arial"/>
        </w:rPr>
        <w:t xml:space="preserve"> </w:t>
      </w:r>
      <w:r w:rsidR="008943DA">
        <w:rPr>
          <w:rStyle w:val="normaltextrun"/>
          <w:rFonts w:ascii="Palatino Linotype" w:hAnsi="Palatino Linotype" w:cs="Arial"/>
        </w:rPr>
        <w:t>agosto</w:t>
      </w:r>
      <w:r w:rsidRPr="00623957">
        <w:rPr>
          <w:rStyle w:val="normaltextrun"/>
          <w:rFonts w:ascii="Palatino Linotype" w:hAnsi="Palatino Linotype" w:cs="Arial"/>
        </w:rPr>
        <w:t xml:space="preserve"> de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13871891"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3050B">
        <w:rPr>
          <w:rFonts w:ascii="Palatino Linotype" w:hAnsi="Palatino Linotype" w:cs="Arial"/>
        </w:rPr>
        <w:t xml:space="preserve"> el</w:t>
      </w:r>
      <w:r w:rsidRPr="00623957">
        <w:rPr>
          <w:rFonts w:ascii="Palatino Linotype" w:hAnsi="Palatino Linotype" w:cs="Arial"/>
        </w:rPr>
        <w:t xml:space="preserve"> expediente relativo a</w:t>
      </w:r>
      <w:r w:rsidR="00B05B80">
        <w:rPr>
          <w:rFonts w:ascii="Palatino Linotype" w:hAnsi="Palatino Linotype" w:cs="Arial"/>
        </w:rPr>
        <w:t>l</w:t>
      </w:r>
      <w:r w:rsidRPr="00623957">
        <w:rPr>
          <w:rFonts w:ascii="Palatino Linotype" w:hAnsi="Palatino Linotype" w:cs="Arial"/>
        </w:rPr>
        <w:t xml:space="preserve"> recurso de revisión </w:t>
      </w:r>
      <w:r w:rsidR="008943DA">
        <w:rPr>
          <w:rFonts w:ascii="Palatino Linotype" w:hAnsi="Palatino Linotype" w:cs="Arial"/>
          <w:b/>
          <w:bCs/>
          <w:sz w:val="23"/>
          <w:szCs w:val="23"/>
        </w:rPr>
        <w:t>02409</w:t>
      </w:r>
      <w:r w:rsidR="006275DD" w:rsidRPr="00DA2E8A">
        <w:rPr>
          <w:rFonts w:ascii="Palatino Linotype" w:hAnsi="Palatino Linotype" w:cs="Arial"/>
          <w:b/>
          <w:bCs/>
          <w:sz w:val="23"/>
          <w:szCs w:val="23"/>
        </w:rPr>
        <w:t>/INFOEM/IP/RR/201</w:t>
      </w:r>
      <w:r w:rsidR="0043050B">
        <w:rPr>
          <w:rFonts w:ascii="Palatino Linotype" w:hAnsi="Palatino Linotype" w:cs="Arial"/>
          <w:b/>
          <w:bCs/>
          <w:sz w:val="23"/>
          <w:szCs w:val="23"/>
        </w:rPr>
        <w:t>8,</w:t>
      </w:r>
      <w:r w:rsidRPr="00623957">
        <w:rPr>
          <w:rFonts w:ascii="Palatino Linotype" w:hAnsi="Palatino Linotype" w:cs="Arial"/>
        </w:rPr>
        <w:t xml:space="preserve"> interpuesto por </w:t>
      </w:r>
      <w:r w:rsidR="00E254CF">
        <w:rPr>
          <w:rFonts w:ascii="Palatino Linotype" w:hAnsi="Palatino Linotype" w:cs="Arial"/>
          <w:b/>
        </w:rPr>
        <w:t>Xxxxxxxx Xxxxxxxxx Xx Xxxxxxx</w:t>
      </w:r>
      <w:r w:rsidRPr="00623957">
        <w:rPr>
          <w:rFonts w:ascii="Palatino Linotype" w:hAnsi="Palatino Linotype" w:cs="Arial"/>
        </w:rPr>
        <w:t xml:space="preserve">, en lo sucesivo </w:t>
      </w:r>
      <w:r w:rsidR="00DF7803">
        <w:rPr>
          <w:rFonts w:ascii="Palatino Linotype" w:hAnsi="Palatino Linotype" w:cs="Arial"/>
        </w:rPr>
        <w:t>el</w:t>
      </w:r>
      <w:r w:rsidRPr="00623957">
        <w:rPr>
          <w:rFonts w:ascii="Palatino Linotype" w:hAnsi="Palatino Linotype" w:cs="Arial"/>
        </w:rPr>
        <w:t xml:space="preserve"> </w:t>
      </w:r>
      <w:r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 xml:space="preserve">contra de la respuesta a su solicitud de información con </w:t>
      </w:r>
      <w:r w:rsidRPr="00623957">
        <w:rPr>
          <w:rFonts w:ascii="Palatino Linotype" w:hAnsi="Palatino Linotype" w:cs="Arial"/>
        </w:rPr>
        <w:t>número de folio</w:t>
      </w:r>
      <w:r w:rsidR="006F1D2A">
        <w:rPr>
          <w:rFonts w:ascii="Palatino Linotype" w:hAnsi="Palatino Linotype" w:cs="Arial"/>
        </w:rPr>
        <w:t xml:space="preserve"> </w:t>
      </w:r>
      <w:r w:rsidR="008943DA">
        <w:rPr>
          <w:rFonts w:ascii="Palatino Linotype" w:hAnsi="Palatino Linotype"/>
          <w:b/>
          <w:lang w:val="es-ES_tradnl"/>
        </w:rPr>
        <w:t>00430</w:t>
      </w:r>
      <w:r w:rsidR="006F1D2A">
        <w:rPr>
          <w:rFonts w:ascii="Palatino Linotype" w:hAnsi="Palatino Linotype"/>
          <w:b/>
          <w:lang w:val="es-ES_tradnl"/>
        </w:rPr>
        <w:t>/</w:t>
      </w:r>
      <w:r w:rsidR="00DA2E8A">
        <w:rPr>
          <w:rFonts w:ascii="Palatino Linotype" w:hAnsi="Palatino Linotype"/>
          <w:b/>
          <w:lang w:val="es-ES_tradnl"/>
        </w:rPr>
        <w:t>UPVT</w:t>
      </w:r>
      <w:r w:rsidR="006F1D2A" w:rsidRPr="00F91D9E">
        <w:rPr>
          <w:rFonts w:ascii="Palatino Linotype" w:hAnsi="Palatino Linotype"/>
          <w:b/>
          <w:lang w:val="es-ES_tradnl"/>
        </w:rPr>
        <w:t>/IP/2018</w:t>
      </w:r>
      <w:r w:rsidRPr="00623957">
        <w:rPr>
          <w:rFonts w:ascii="Palatino Linotype" w:hAnsi="Palatino Linotype" w:cs="Arial"/>
        </w:rPr>
        <w:t>, por parte de</w:t>
      </w:r>
      <w:r w:rsidR="00DA2E8A">
        <w:rPr>
          <w:rFonts w:ascii="Palatino Linotype" w:hAnsi="Palatino Linotype" w:cs="Arial"/>
        </w:rPr>
        <w:t xml:space="preserve"> </w:t>
      </w:r>
      <w:r w:rsidRPr="00623957">
        <w:rPr>
          <w:rFonts w:ascii="Palatino Linotype" w:hAnsi="Palatino Linotype" w:cs="Arial"/>
        </w:rPr>
        <w:t>l</w:t>
      </w:r>
      <w:r w:rsidR="00DA2E8A">
        <w:rPr>
          <w:rFonts w:ascii="Palatino Linotype" w:hAnsi="Palatino Linotype" w:cs="Arial"/>
        </w:rPr>
        <w:t>a</w:t>
      </w:r>
      <w:r w:rsidRPr="00623957">
        <w:rPr>
          <w:rFonts w:ascii="Palatino Linotype" w:hAnsi="Palatino Linotype" w:cs="Arial"/>
        </w:rPr>
        <w:t xml:space="preserve"> </w:t>
      </w:r>
      <w:r w:rsidR="00DA2E8A">
        <w:rPr>
          <w:rFonts w:ascii="Palatino Linotype" w:hAnsi="Palatino Linotype" w:cs="Arial"/>
          <w:b/>
        </w:rPr>
        <w:t>Universidad Politécnica del Valle de Toluca</w:t>
      </w:r>
      <w:r w:rsidRPr="00623957">
        <w:rPr>
          <w:rFonts w:ascii="Palatino Linotype" w:hAnsi="Palatino Linotype" w:cs="Arial"/>
        </w:rPr>
        <w:t xml:space="preserve">, en lo sucesivo el </w:t>
      </w:r>
      <w:r w:rsidRPr="00623957">
        <w:rPr>
          <w:rFonts w:ascii="Palatino Linotype" w:hAnsi="Palatino Linotype" w:cs="Arial"/>
          <w:b/>
        </w:rPr>
        <w:t xml:space="preserve">Sujeto Obligado; </w:t>
      </w:r>
      <w:r w:rsidRPr="00623957">
        <w:rPr>
          <w:rFonts w:ascii="Palatino Linotype" w:hAnsi="Palatino Linotype" w:cs="Arial"/>
        </w:rPr>
        <w:t>se procede a dictar la presente resolución, con base en lo siguiente:</w:t>
      </w:r>
    </w:p>
    <w:p w14:paraId="4C8A8399" w14:textId="77777777" w:rsidR="00373004" w:rsidRPr="00623957" w:rsidRDefault="00373004" w:rsidP="00373004">
      <w:pPr>
        <w:pStyle w:val="Prrafodelista"/>
        <w:numPr>
          <w:ilvl w:val="0"/>
          <w:numId w:val="3"/>
        </w:numPr>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78E7556D" w14:textId="7A403798"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1. Solicitud de acceso a </w:t>
      </w:r>
      <w:r w:rsidR="00D303BD" w:rsidRPr="00623957">
        <w:rPr>
          <w:rFonts w:ascii="Palatino Linotype" w:hAnsi="Palatino Linotype" w:cs="Arial"/>
          <w:b/>
        </w:rPr>
        <w:t>la información pública</w:t>
      </w:r>
      <w:r w:rsidRPr="00623957">
        <w:rPr>
          <w:rFonts w:ascii="Palatino Linotype" w:hAnsi="Palatino Linotype" w:cs="Arial"/>
          <w:b/>
        </w:rPr>
        <w:t xml:space="preserve">. </w:t>
      </w:r>
      <w:r w:rsidRPr="00623957">
        <w:rPr>
          <w:rFonts w:ascii="Palatino Linotype" w:hAnsi="Palatino Linotype" w:cs="Arial"/>
        </w:rPr>
        <w:t xml:space="preserve">Con fecha </w:t>
      </w:r>
      <w:r w:rsidR="008943DA">
        <w:rPr>
          <w:rFonts w:ascii="Palatino Linotype" w:hAnsi="Palatino Linotype" w:cs="Arial"/>
        </w:rPr>
        <w:t xml:space="preserve">cinco </w:t>
      </w:r>
      <w:r w:rsidR="006F1D2A">
        <w:rPr>
          <w:rFonts w:ascii="Palatino Linotype" w:hAnsi="Palatino Linotype" w:cs="Arial"/>
        </w:rPr>
        <w:t xml:space="preserve">de </w:t>
      </w:r>
      <w:r w:rsidR="008943DA">
        <w:rPr>
          <w:rFonts w:ascii="Palatino Linotype" w:hAnsi="Palatino Linotype" w:cs="Arial"/>
        </w:rPr>
        <w:t>junio</w:t>
      </w:r>
      <w:r w:rsidR="00385D0E">
        <w:rPr>
          <w:rFonts w:ascii="Palatino Linotype" w:hAnsi="Palatino Linotype" w:cs="Arial"/>
        </w:rPr>
        <w:t xml:space="preserve"> </w:t>
      </w:r>
      <w:r w:rsidR="00231A75">
        <w:rPr>
          <w:rFonts w:ascii="Palatino Linotype" w:hAnsi="Palatino Linotype" w:cs="Arial"/>
        </w:rPr>
        <w:t xml:space="preserve">del año </w:t>
      </w:r>
      <w:r w:rsidRPr="00623957">
        <w:rPr>
          <w:rFonts w:ascii="Palatino Linotype" w:hAnsi="Palatino Linotype" w:cs="Arial"/>
        </w:rPr>
        <w:t xml:space="preserve">dos mil </w:t>
      </w:r>
      <w:r w:rsidR="004C33BE">
        <w:rPr>
          <w:rFonts w:ascii="Palatino Linotype" w:hAnsi="Palatino Linotype" w:cs="Arial"/>
        </w:rPr>
        <w:t>dieciocho</w:t>
      </w:r>
      <w:r w:rsidR="00B63794">
        <w:rPr>
          <w:rFonts w:ascii="Palatino Linotype" w:hAnsi="Palatino Linotype" w:cs="Arial"/>
        </w:rPr>
        <w:t>, la</w:t>
      </w:r>
      <w:r w:rsidRPr="00623957">
        <w:rPr>
          <w:rFonts w:ascii="Palatino Linotype" w:hAnsi="Palatino Linotype" w:cs="Arial"/>
        </w:rPr>
        <w:t xml:space="preserve"> ahora </w:t>
      </w:r>
      <w:r w:rsidRPr="00623957">
        <w:rPr>
          <w:rFonts w:ascii="Palatino Linotype" w:hAnsi="Palatino Linotype" w:cs="Arial"/>
          <w:b/>
        </w:rPr>
        <w:t>recurrente</w:t>
      </w:r>
      <w:r w:rsidRPr="00623957">
        <w:rPr>
          <w:rFonts w:ascii="Palatino Linotype" w:hAnsi="Palatino Linotype" w:cs="Arial"/>
        </w:rPr>
        <w:t xml:space="preserve"> formuló solicitud de acceso a </w:t>
      </w:r>
      <w:r w:rsidR="00D303BD" w:rsidRPr="00623957">
        <w:rPr>
          <w:rFonts w:ascii="Palatino Linotype" w:hAnsi="Palatino Linotype" w:cs="Arial"/>
        </w:rPr>
        <w:t>la información pública</w:t>
      </w:r>
      <w:r w:rsidRPr="00623957">
        <w:rPr>
          <w:rFonts w:ascii="Palatino Linotype" w:hAnsi="Palatino Linotype" w:cs="Arial"/>
        </w:rPr>
        <w:t xml:space="preserve"> al </w:t>
      </w:r>
      <w:r w:rsidRPr="00623957">
        <w:rPr>
          <w:rFonts w:ascii="Palatino Linotype" w:hAnsi="Palatino Linotype" w:cs="Arial"/>
          <w:b/>
        </w:rPr>
        <w:t>Sujeto Obligado</w:t>
      </w:r>
      <w:r w:rsidRPr="00623957">
        <w:rPr>
          <w:rFonts w:ascii="Palatino Linotype" w:hAnsi="Palatino Linotype" w:cs="Arial"/>
        </w:rPr>
        <w:t xml:space="preserve"> a través del Sistema de Acceso a la Información Mexiquense, en adelante </w:t>
      </w:r>
      <w:r w:rsidRPr="00623957">
        <w:rPr>
          <w:rFonts w:ascii="Palatino Linotype" w:hAnsi="Palatino Linotype" w:cs="Arial"/>
          <w:b/>
        </w:rPr>
        <w:t>SAIMEX,</w:t>
      </w:r>
      <w:r w:rsidR="006F1D2A">
        <w:rPr>
          <w:rFonts w:ascii="Palatino Linotype" w:hAnsi="Palatino Linotype" w:cs="Arial"/>
        </w:rPr>
        <w:t xml:space="preserve"> </w:t>
      </w:r>
      <w:r w:rsidRPr="00623957">
        <w:rPr>
          <w:rFonts w:ascii="Palatino Linotype" w:hAnsi="Palatino Linotype" w:cs="Arial"/>
        </w:rPr>
        <w:t>requiriéndole lo siguiente:</w:t>
      </w:r>
    </w:p>
    <w:p w14:paraId="76FCF9A4" w14:textId="32134E15" w:rsidR="006F1D2A" w:rsidRPr="008943DA" w:rsidRDefault="00EA404C" w:rsidP="00DA2E8A">
      <w:pPr>
        <w:spacing w:after="240"/>
        <w:ind w:left="851" w:right="758"/>
        <w:jc w:val="both"/>
        <w:rPr>
          <w:rFonts w:ascii="Palatino Linotype" w:hAnsi="Palatino Linotype" w:cs="Arial"/>
          <w:i/>
          <w:sz w:val="22"/>
          <w:szCs w:val="22"/>
        </w:rPr>
      </w:pPr>
      <w:r w:rsidRPr="00DF7803">
        <w:rPr>
          <w:rFonts w:ascii="Palatino Linotype" w:hAnsi="Palatino Linotype" w:cs="Arial"/>
          <w:i/>
          <w:sz w:val="22"/>
          <w:szCs w:val="22"/>
        </w:rPr>
        <w:t xml:space="preserve"> </w:t>
      </w:r>
      <w:r w:rsidR="006F1D2A" w:rsidRPr="008943DA">
        <w:rPr>
          <w:rFonts w:ascii="Palatino Linotype" w:hAnsi="Palatino Linotype" w:cs="Arial"/>
          <w:i/>
          <w:sz w:val="22"/>
          <w:szCs w:val="22"/>
        </w:rPr>
        <w:t>“</w:t>
      </w:r>
      <w:r w:rsidR="008943DA" w:rsidRPr="008943DA">
        <w:rPr>
          <w:rFonts w:ascii="Palatino Linotype" w:hAnsi="Palatino Linotype"/>
          <w:i/>
          <w:color w:val="000000"/>
          <w:sz w:val="22"/>
          <w:szCs w:val="22"/>
        </w:rPr>
        <w:t>Histórico del equipo de computo existente en la universidad, indocando las posiciones de uso de cada equipo, sin omitir nada de información</w:t>
      </w:r>
      <w:r w:rsidR="006F1D2A" w:rsidRPr="008943DA">
        <w:rPr>
          <w:rFonts w:ascii="Palatino Linotype" w:hAnsi="Palatino Linotype" w:cs="Arial"/>
          <w:i/>
          <w:sz w:val="22"/>
          <w:szCs w:val="22"/>
        </w:rPr>
        <w:t>.”(Sic)</w:t>
      </w:r>
    </w:p>
    <w:p w14:paraId="684ACC69" w14:textId="3548BAB0" w:rsidR="000D79C6" w:rsidRPr="00623957"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 xml:space="preserve">Modalidad elegida para la entrega de la información: </w:t>
      </w:r>
      <w:r w:rsidR="00567F67">
        <w:rPr>
          <w:rFonts w:ascii="Palatino Linotype" w:hAnsi="Palatino Linotype" w:cs="Arial"/>
        </w:rPr>
        <w:t>el</w:t>
      </w:r>
      <w:r w:rsidRPr="00623957">
        <w:rPr>
          <w:rFonts w:ascii="Palatino Linotype" w:hAnsi="Palatino Linotype" w:cs="Arial"/>
        </w:rPr>
        <w:t xml:space="preserve"> SAIMEX.</w:t>
      </w:r>
    </w:p>
    <w:p w14:paraId="71C5C8F0" w14:textId="53F54FF9" w:rsidR="00373004" w:rsidRDefault="00992EE9" w:rsidP="00373004">
      <w:pPr>
        <w:spacing w:before="240" w:after="240" w:line="360" w:lineRule="auto"/>
        <w:jc w:val="both"/>
        <w:rPr>
          <w:rFonts w:ascii="Palatino Linotype" w:hAnsi="Palatino Linotype" w:cs="Arial"/>
        </w:rPr>
      </w:pPr>
      <w:r>
        <w:rPr>
          <w:rFonts w:ascii="Palatino Linotype" w:hAnsi="Palatino Linotype" w:cs="Arial"/>
          <w:b/>
        </w:rPr>
        <w:t xml:space="preserve">2. </w:t>
      </w:r>
      <w:r w:rsidR="00707C30">
        <w:rPr>
          <w:rFonts w:ascii="Palatino Linotype" w:hAnsi="Palatino Linotype" w:cs="Arial"/>
          <w:b/>
        </w:rPr>
        <w:t>Respuesta</w:t>
      </w:r>
      <w:r w:rsidR="00373004" w:rsidRPr="00623957">
        <w:rPr>
          <w:rFonts w:ascii="Palatino Linotype" w:hAnsi="Palatino Linotype" w:cs="Arial"/>
          <w:b/>
        </w:rPr>
        <w:t xml:space="preserve">. </w:t>
      </w:r>
      <w:r w:rsidR="00373004" w:rsidRPr="00623957">
        <w:rPr>
          <w:rFonts w:ascii="Palatino Linotype" w:hAnsi="Palatino Linotype" w:cs="Arial"/>
        </w:rPr>
        <w:t>Con fecha</w:t>
      </w:r>
      <w:r>
        <w:rPr>
          <w:rFonts w:ascii="Palatino Linotype" w:hAnsi="Palatino Linotype" w:cs="Arial"/>
        </w:rPr>
        <w:t xml:space="preserve"> </w:t>
      </w:r>
      <w:r w:rsidR="008943DA">
        <w:rPr>
          <w:rFonts w:ascii="Palatino Linotype" w:hAnsi="Palatino Linotype" w:cs="Arial"/>
        </w:rPr>
        <w:t>veintiséis</w:t>
      </w:r>
      <w:r w:rsidR="00707C30">
        <w:rPr>
          <w:rFonts w:ascii="Palatino Linotype" w:hAnsi="Palatino Linotype" w:cs="Arial"/>
        </w:rPr>
        <w:t xml:space="preserve"> </w:t>
      </w:r>
      <w:r w:rsidR="00023AD2" w:rsidRPr="00623957">
        <w:rPr>
          <w:rFonts w:ascii="Palatino Linotype" w:hAnsi="Palatino Linotype" w:cs="Arial"/>
        </w:rPr>
        <w:t xml:space="preserve">de </w:t>
      </w:r>
      <w:r w:rsidR="008943DA">
        <w:rPr>
          <w:rFonts w:ascii="Palatino Linotype" w:hAnsi="Palatino Linotype" w:cs="Arial"/>
        </w:rPr>
        <w:t>junio</w:t>
      </w:r>
      <w:r w:rsidR="00DA2E8A">
        <w:rPr>
          <w:rFonts w:ascii="Palatino Linotype" w:hAnsi="Palatino Linotype" w:cs="Arial"/>
        </w:rPr>
        <w:t xml:space="preserve"> </w:t>
      </w:r>
      <w:r>
        <w:rPr>
          <w:rFonts w:ascii="Palatino Linotype" w:hAnsi="Palatino Linotype" w:cs="Arial"/>
        </w:rPr>
        <w:t xml:space="preserve">del </w:t>
      </w:r>
      <w:r w:rsidR="00231A75">
        <w:rPr>
          <w:rFonts w:ascii="Palatino Linotype" w:hAnsi="Palatino Linotype" w:cs="Arial"/>
        </w:rPr>
        <w:t xml:space="preserve">año </w:t>
      </w:r>
      <w:r w:rsidR="00373004" w:rsidRPr="00623957">
        <w:rPr>
          <w:rFonts w:ascii="Palatino Linotype" w:hAnsi="Palatino Linotype" w:cs="Arial"/>
        </w:rPr>
        <w:t xml:space="preserve">dos mil </w:t>
      </w:r>
      <w:r w:rsidR="00F42F0F">
        <w:rPr>
          <w:rFonts w:ascii="Palatino Linotype" w:hAnsi="Palatino Linotype" w:cs="Arial"/>
        </w:rPr>
        <w:t>dieciocho</w:t>
      </w:r>
      <w:r w:rsidR="00373004" w:rsidRPr="00623957">
        <w:rPr>
          <w:rFonts w:ascii="Palatino Linotype" w:hAnsi="Palatino Linotype" w:cs="Arial"/>
        </w:rPr>
        <w:t xml:space="preserve"> el </w:t>
      </w:r>
      <w:r w:rsidR="00373004"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 xml:space="preserve">emitió respuesta a la solicitud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w:t>
      </w:r>
      <w:r w:rsidR="00707C30">
        <w:rPr>
          <w:rFonts w:ascii="Palatino Linotype" w:hAnsi="Palatino Linotype" w:cs="Arial"/>
        </w:rPr>
        <w:t>términos</w:t>
      </w:r>
      <w:r w:rsidR="00567F67">
        <w:rPr>
          <w:rFonts w:ascii="Palatino Linotype" w:hAnsi="Palatino Linotype" w:cs="Arial"/>
        </w:rPr>
        <w:t xml:space="preserve"> siguientes</w:t>
      </w:r>
      <w:r w:rsidR="00023AD2" w:rsidRPr="00623957">
        <w:rPr>
          <w:rFonts w:ascii="Palatino Linotype" w:hAnsi="Palatino Linotype" w:cs="Arial"/>
        </w:rPr>
        <w:t>:</w:t>
      </w:r>
    </w:p>
    <w:p w14:paraId="4C0F8889" w14:textId="2BA0E033" w:rsidR="00A85D0C" w:rsidRPr="008943DA" w:rsidRDefault="00A85D0C" w:rsidP="00A85D0C">
      <w:pPr>
        <w:spacing w:before="240" w:after="240"/>
        <w:ind w:left="426" w:right="616"/>
        <w:contextualSpacing/>
        <w:jc w:val="both"/>
        <w:rPr>
          <w:rFonts w:ascii="Palatino Linotype" w:hAnsi="Palatino Linotype" w:cs="Arial"/>
          <w:i/>
          <w:sz w:val="22"/>
          <w:szCs w:val="22"/>
        </w:rPr>
      </w:pPr>
      <w:r w:rsidRPr="006D011C">
        <w:rPr>
          <w:rFonts w:ascii="Palatino Linotype" w:hAnsi="Palatino Linotype" w:cs="Arial"/>
          <w:i/>
          <w:sz w:val="22"/>
          <w:szCs w:val="22"/>
        </w:rPr>
        <w:lastRenderedPageBreak/>
        <w:t>“</w:t>
      </w:r>
      <w:r w:rsidR="00EA404C" w:rsidRPr="008943DA">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F5C0C5" w14:textId="77777777" w:rsidR="00A85D0C" w:rsidRPr="008943DA" w:rsidRDefault="00A85D0C" w:rsidP="00A85D0C">
      <w:pPr>
        <w:spacing w:before="240" w:after="240"/>
        <w:ind w:left="426" w:right="616"/>
        <w:contextualSpacing/>
        <w:jc w:val="both"/>
        <w:rPr>
          <w:rFonts w:ascii="Palatino Linotype" w:hAnsi="Palatino Linotype" w:cs="Arial"/>
          <w:i/>
          <w:sz w:val="22"/>
          <w:szCs w:val="22"/>
        </w:rPr>
      </w:pPr>
    </w:p>
    <w:p w14:paraId="10F1069B" w14:textId="46697EE9" w:rsidR="00A85D0C" w:rsidRPr="008943DA" w:rsidRDefault="008943DA" w:rsidP="00567F67">
      <w:pPr>
        <w:spacing w:before="240" w:after="240"/>
        <w:ind w:left="425" w:right="618"/>
        <w:jc w:val="both"/>
        <w:rPr>
          <w:rFonts w:ascii="Palatino Linotype" w:hAnsi="Palatino Linotype" w:cs="Arial"/>
          <w:i/>
          <w:sz w:val="22"/>
          <w:szCs w:val="22"/>
        </w:rPr>
      </w:pPr>
      <w:r w:rsidRPr="008943DA">
        <w:rPr>
          <w:rFonts w:ascii="Palatino Linotype" w:hAnsi="Palatino Linotype"/>
          <w:i/>
          <w:color w:val="000000"/>
          <w:sz w:val="22"/>
          <w:szCs w:val="22"/>
        </w:rPr>
        <w:t>En atención a la solicitud de información pública registrada con el numero de folio 00430/UPVT/IP/2018 que realizó el 5 de junio del año en curso, sírvase encontrar en archivo adjunto copia digitalizada en formato pdf del oficio emitido por el Servidor Público Habilitado del Departamento de Tecnologías de la Información,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334C6F" w:rsidRPr="008943DA">
        <w:rPr>
          <w:rFonts w:ascii="Palatino Linotype" w:hAnsi="Palatino Linotype"/>
          <w:i/>
          <w:color w:val="000000"/>
          <w:sz w:val="22"/>
          <w:szCs w:val="22"/>
        </w:rPr>
        <w:t>.</w:t>
      </w:r>
      <w:r w:rsidR="006D011C" w:rsidRPr="008943DA">
        <w:rPr>
          <w:rFonts w:ascii="Palatino Linotype" w:hAnsi="Palatino Linotype" w:cs="Arial"/>
          <w:i/>
          <w:sz w:val="22"/>
          <w:szCs w:val="22"/>
        </w:rPr>
        <w:t>”</w:t>
      </w:r>
      <w:r w:rsidR="00A85D0C" w:rsidRPr="008943DA">
        <w:rPr>
          <w:rFonts w:ascii="Palatino Linotype" w:hAnsi="Palatino Linotype" w:cs="Arial"/>
          <w:i/>
          <w:sz w:val="22"/>
          <w:szCs w:val="22"/>
        </w:rPr>
        <w:t xml:space="preserve"> (Sic)</w:t>
      </w:r>
    </w:p>
    <w:p w14:paraId="5982032A" w14:textId="0CF8E0EE" w:rsidR="00BF461A" w:rsidRDefault="00BF461A" w:rsidP="00373004">
      <w:pPr>
        <w:spacing w:before="240" w:after="240" w:line="360" w:lineRule="auto"/>
        <w:jc w:val="both"/>
        <w:rPr>
          <w:rFonts w:ascii="Palatino Linotype" w:hAnsi="Palatino Linotype" w:cs="Arial"/>
        </w:rPr>
      </w:pPr>
      <w:r>
        <w:rPr>
          <w:rFonts w:ascii="Palatino Linotype" w:hAnsi="Palatino Linotype" w:cs="Arial"/>
          <w:b/>
        </w:rPr>
        <w:t xml:space="preserve">Anexos. </w:t>
      </w:r>
      <w:r w:rsidR="006D011C">
        <w:rPr>
          <w:rFonts w:ascii="Palatino Linotype" w:hAnsi="Palatino Linotype" w:cs="Arial"/>
        </w:rPr>
        <w:t>El Sujeto Obligado agregó a su respuesta</w:t>
      </w:r>
      <w:r>
        <w:rPr>
          <w:rFonts w:ascii="Palatino Linotype" w:hAnsi="Palatino Linotype" w:cs="Arial"/>
        </w:rPr>
        <w:t xml:space="preserve"> </w:t>
      </w:r>
      <w:r w:rsidR="00334C6F">
        <w:rPr>
          <w:rFonts w:ascii="Palatino Linotype" w:hAnsi="Palatino Linotype" w:cs="Arial"/>
        </w:rPr>
        <w:t>los archivos:</w:t>
      </w:r>
    </w:p>
    <w:p w14:paraId="0626428D" w14:textId="503ED364" w:rsidR="00334C6F" w:rsidRDefault="00334C6F" w:rsidP="00373004">
      <w:pPr>
        <w:spacing w:before="240" w:after="240" w:line="360" w:lineRule="auto"/>
        <w:jc w:val="both"/>
        <w:rPr>
          <w:rFonts w:ascii="Palatino Linotype" w:hAnsi="Palatino Linotype"/>
        </w:rPr>
      </w:pPr>
      <w:r>
        <w:rPr>
          <w:rFonts w:ascii="Palatino Linotype" w:hAnsi="Palatino Linotype" w:cs="Arial"/>
        </w:rPr>
        <w:t xml:space="preserve">- </w:t>
      </w:r>
      <w:r w:rsidRPr="008943DA">
        <w:rPr>
          <w:rFonts w:ascii="Palatino Linotype" w:hAnsi="Palatino Linotype" w:cs="Arial"/>
          <w:i/>
        </w:rPr>
        <w:t>“</w:t>
      </w:r>
      <w:hyperlink r:id="rId8" w:tgtFrame="_blank" w:history="1">
        <w:r w:rsidR="008943DA" w:rsidRPr="008943DA">
          <w:rPr>
            <w:rStyle w:val="Hipervnculo"/>
            <w:rFonts w:ascii="Palatino Linotype" w:hAnsi="Palatino Linotype" w:cs="Arial"/>
            <w:bCs/>
            <w:i/>
            <w:color w:val="auto"/>
            <w:u w:val="none"/>
          </w:rPr>
          <w:t>OFICIO DE RESPUESTA SOLICITUD 00430.pdf</w:t>
        </w:r>
      </w:hyperlink>
      <w:r w:rsidRPr="008943DA">
        <w:rPr>
          <w:rFonts w:ascii="Palatino Linotype" w:hAnsi="Palatino Linotype"/>
          <w:i/>
        </w:rPr>
        <w:t>”:</w:t>
      </w:r>
      <w:r w:rsidR="006D011C">
        <w:rPr>
          <w:rFonts w:ascii="Palatino Linotype" w:hAnsi="Palatino Linotype"/>
        </w:rPr>
        <w:t xml:space="preserve"> Consist</w:t>
      </w:r>
      <w:r w:rsidR="008943DA">
        <w:rPr>
          <w:rFonts w:ascii="Palatino Linotype" w:hAnsi="Palatino Linotype"/>
        </w:rPr>
        <w:t>ente en el oficio 205BL16001/1274</w:t>
      </w:r>
      <w:r>
        <w:rPr>
          <w:rFonts w:ascii="Palatino Linotype" w:hAnsi="Palatino Linotype"/>
        </w:rPr>
        <w:t xml:space="preserve">/2018, </w:t>
      </w:r>
      <w:r w:rsidR="006D011C">
        <w:rPr>
          <w:rFonts w:ascii="Palatino Linotype" w:hAnsi="Palatino Linotype"/>
        </w:rPr>
        <w:t>emitido</w:t>
      </w:r>
      <w:r>
        <w:rPr>
          <w:rFonts w:ascii="Palatino Linotype" w:hAnsi="Palatino Linotype"/>
        </w:rPr>
        <w:t xml:space="preserve"> por el Titular de la</w:t>
      </w:r>
      <w:r w:rsidR="006D011C">
        <w:rPr>
          <w:rFonts w:ascii="Palatino Linotype" w:hAnsi="Palatino Linotype"/>
        </w:rPr>
        <w:t xml:space="preserve"> Unidad de Transparencia, en el</w:t>
      </w:r>
      <w:r>
        <w:rPr>
          <w:rFonts w:ascii="Palatino Linotype" w:hAnsi="Palatino Linotype"/>
        </w:rPr>
        <w:t xml:space="preserve"> que refiere adjuntar </w:t>
      </w:r>
      <w:r w:rsidR="0067208A">
        <w:rPr>
          <w:rFonts w:ascii="Palatino Linotype" w:hAnsi="Palatino Linotype"/>
        </w:rPr>
        <w:t xml:space="preserve">el oficio emitido por </w:t>
      </w:r>
      <w:r w:rsidR="008943DA">
        <w:rPr>
          <w:rFonts w:ascii="Palatino Linotype" w:hAnsi="Palatino Linotype"/>
        </w:rPr>
        <w:t>el servidor público habilitado del Departamento de Tecnologías de la Información</w:t>
      </w:r>
      <w:r w:rsidR="00DF7803">
        <w:rPr>
          <w:rFonts w:ascii="Palatino Linotype" w:hAnsi="Palatino Linotype"/>
        </w:rPr>
        <w:t xml:space="preserve"> </w:t>
      </w:r>
      <w:r w:rsidR="008943DA">
        <w:rPr>
          <w:rFonts w:ascii="Palatino Linotype" w:hAnsi="Palatino Linotype"/>
        </w:rPr>
        <w:t>en el que se detalla lo referente a la solicitud de información</w:t>
      </w:r>
      <w:r w:rsidR="0067208A">
        <w:rPr>
          <w:rFonts w:ascii="Palatino Linotype" w:hAnsi="Palatino Linotype"/>
        </w:rPr>
        <w:t>.</w:t>
      </w:r>
    </w:p>
    <w:p w14:paraId="44EAEC1C" w14:textId="6D00D301" w:rsidR="00437884" w:rsidRDefault="0067208A" w:rsidP="00F26A1D">
      <w:pPr>
        <w:spacing w:before="240" w:after="240" w:line="360" w:lineRule="auto"/>
        <w:jc w:val="both"/>
        <w:rPr>
          <w:rFonts w:ascii="Palatino Linotype" w:hAnsi="Palatino Linotype"/>
        </w:rPr>
      </w:pPr>
      <w:r w:rsidRPr="006D011C">
        <w:rPr>
          <w:rFonts w:ascii="Palatino Linotype" w:hAnsi="Palatino Linotype"/>
        </w:rPr>
        <w:t xml:space="preserve">- </w:t>
      </w:r>
      <w:r w:rsidRPr="005574D5">
        <w:rPr>
          <w:rFonts w:ascii="Palatino Linotype" w:hAnsi="Palatino Linotype"/>
          <w:i/>
          <w:szCs w:val="22"/>
        </w:rPr>
        <w:t>“</w:t>
      </w:r>
      <w:hyperlink r:id="rId9" w:tgtFrame="_blank" w:history="1">
        <w:r w:rsidR="005574D5" w:rsidRPr="005574D5">
          <w:rPr>
            <w:rStyle w:val="Hipervnculo"/>
            <w:rFonts w:ascii="Palatino Linotype" w:hAnsi="Palatino Linotype" w:cs="Arial"/>
            <w:bCs/>
            <w:i/>
            <w:color w:val="auto"/>
            <w:szCs w:val="22"/>
            <w:u w:val="none"/>
          </w:rPr>
          <w:t>HITORICO EQUIPO DE COMPUTO.PDF</w:t>
        </w:r>
      </w:hyperlink>
      <w:r w:rsidRPr="005574D5">
        <w:rPr>
          <w:rFonts w:ascii="Palatino Linotype" w:hAnsi="Palatino Linotype"/>
          <w:i/>
          <w:szCs w:val="22"/>
        </w:rPr>
        <w:t>”</w:t>
      </w:r>
      <w:r w:rsidR="00F26A1D" w:rsidRPr="005574D5">
        <w:rPr>
          <w:rFonts w:ascii="Palatino Linotype" w:hAnsi="Palatino Linotype"/>
          <w:i/>
          <w:szCs w:val="22"/>
        </w:rPr>
        <w:t>:</w:t>
      </w:r>
      <w:r w:rsidR="00F26A1D">
        <w:rPr>
          <w:rFonts w:ascii="Palatino Linotype" w:hAnsi="Palatino Linotype"/>
        </w:rPr>
        <w:t xml:space="preserve"> </w:t>
      </w:r>
      <w:r w:rsidR="00C569E6">
        <w:rPr>
          <w:rFonts w:ascii="Palatino Linotype" w:hAnsi="Palatino Linotype"/>
        </w:rPr>
        <w:t xml:space="preserve">Correspondiente </w:t>
      </w:r>
      <w:r w:rsidR="005574D5">
        <w:rPr>
          <w:rFonts w:ascii="Palatino Linotype" w:hAnsi="Palatino Linotype"/>
        </w:rPr>
        <w:t>al oficio 205BL10102/0103/2018 firmado por el Jefe del Departamento de Tecnologías de la Información en el que refiere atender la solicitud de acceso a la información mediante un archivo anexo</w:t>
      </w:r>
      <w:r w:rsidR="00F26A1D">
        <w:rPr>
          <w:rFonts w:ascii="Palatino Linotype" w:hAnsi="Palatino Linotype"/>
        </w:rPr>
        <w:t>.</w:t>
      </w:r>
    </w:p>
    <w:p w14:paraId="595E88D2" w14:textId="324B1666" w:rsidR="00C569E6" w:rsidRPr="00C569E6" w:rsidRDefault="00C569E6" w:rsidP="00F26A1D">
      <w:pPr>
        <w:spacing w:before="240" w:after="240" w:line="360" w:lineRule="auto"/>
        <w:jc w:val="both"/>
        <w:rPr>
          <w:rFonts w:ascii="Palatino Linotype" w:hAnsi="Palatino Linotype"/>
        </w:rPr>
      </w:pPr>
      <w:r w:rsidRPr="006D011C">
        <w:rPr>
          <w:rFonts w:ascii="Palatino Linotype" w:hAnsi="Palatino Linotype"/>
        </w:rPr>
        <w:t xml:space="preserve">- </w:t>
      </w:r>
      <w:r w:rsidRPr="005574D5">
        <w:rPr>
          <w:rFonts w:ascii="Palatino Linotype" w:hAnsi="Palatino Linotype"/>
          <w:i/>
        </w:rPr>
        <w:t>“</w:t>
      </w:r>
      <w:hyperlink r:id="rId10" w:tgtFrame="_blank" w:history="1">
        <w:r w:rsidR="005574D5" w:rsidRPr="005574D5">
          <w:rPr>
            <w:rStyle w:val="Hipervnculo"/>
            <w:rFonts w:ascii="Palatino Linotype" w:hAnsi="Palatino Linotype" w:cs="Arial"/>
            <w:bCs/>
            <w:i/>
            <w:color w:val="auto"/>
            <w:u w:val="none"/>
          </w:rPr>
          <w:t>HISTORICO EQUIPO DE COMPUTO SAIMEX.pdf</w:t>
        </w:r>
      </w:hyperlink>
      <w:r w:rsidRPr="005574D5">
        <w:rPr>
          <w:rFonts w:ascii="Palatino Linotype" w:hAnsi="Palatino Linotype"/>
          <w:i/>
        </w:rPr>
        <w:t>”</w:t>
      </w:r>
      <w:r>
        <w:rPr>
          <w:rFonts w:ascii="Palatino Linotype" w:hAnsi="Palatino Linotype"/>
          <w:i/>
        </w:rPr>
        <w:t>:</w:t>
      </w:r>
      <w:r>
        <w:rPr>
          <w:rFonts w:ascii="Palatino Linotype" w:hAnsi="Palatino Linotype"/>
        </w:rPr>
        <w:t xml:space="preserve"> </w:t>
      </w:r>
      <w:r w:rsidR="005574D5">
        <w:rPr>
          <w:rFonts w:ascii="Palatino Linotype" w:hAnsi="Palatino Linotype"/>
        </w:rPr>
        <w:t>Archivo consistente en el oficio 205BL10102/0103/2018 referido con antelación y veintidós páginas más que contienen el control de equipo de cómputo en dist</w:t>
      </w:r>
      <w:r w:rsidR="00B63794">
        <w:rPr>
          <w:rFonts w:ascii="Palatino Linotype" w:hAnsi="Palatino Linotype"/>
        </w:rPr>
        <w:t>intas unidades administrativas</w:t>
      </w:r>
      <w:r w:rsidR="005574D5">
        <w:rPr>
          <w:rFonts w:ascii="Palatino Linotype" w:hAnsi="Palatino Linotype"/>
        </w:rPr>
        <w:t xml:space="preserve"> del Sujeto Obligado.</w:t>
      </w:r>
    </w:p>
    <w:p w14:paraId="4D5370C7" w14:textId="0E9953A5" w:rsidR="00373004" w:rsidRDefault="00057A30" w:rsidP="00373004">
      <w:pPr>
        <w:spacing w:before="240" w:after="240" w:line="360" w:lineRule="auto"/>
        <w:jc w:val="both"/>
        <w:rPr>
          <w:rFonts w:ascii="Palatino Linotype" w:hAnsi="Palatino Linotype" w:cs="Arial"/>
        </w:rPr>
      </w:pPr>
      <w:r>
        <w:rPr>
          <w:rFonts w:ascii="Palatino Linotype" w:hAnsi="Palatino Linotype" w:cs="Arial"/>
          <w:b/>
        </w:rPr>
        <w:lastRenderedPageBreak/>
        <w:t>3</w:t>
      </w:r>
      <w:r w:rsidR="000553C0" w:rsidRPr="00623957">
        <w:rPr>
          <w:rFonts w:ascii="Palatino Linotype" w:hAnsi="Palatino Linotype" w:cs="Arial"/>
          <w:b/>
        </w:rPr>
        <w:t xml:space="preserve">. </w:t>
      </w:r>
      <w:r w:rsidR="00F26A1D">
        <w:rPr>
          <w:rFonts w:ascii="Palatino Linotype" w:hAnsi="Palatino Linotype" w:cs="Arial"/>
          <w:b/>
        </w:rPr>
        <w:t>Interposición del</w:t>
      </w:r>
      <w:r w:rsidR="00373004" w:rsidRPr="00623957">
        <w:rPr>
          <w:rFonts w:ascii="Palatino Linotype" w:hAnsi="Palatino Linotype" w:cs="Arial"/>
          <w:b/>
        </w:rPr>
        <w:t xml:space="preserve"> recurso de revisión. </w:t>
      </w:r>
      <w:r w:rsidR="00C569E6">
        <w:rPr>
          <w:rFonts w:ascii="Palatino Linotype" w:hAnsi="Palatino Linotype" w:cs="Arial"/>
        </w:rPr>
        <w:t>Inconforme el</w:t>
      </w:r>
      <w:r w:rsidR="00303AA4">
        <w:rPr>
          <w:rFonts w:ascii="Palatino Linotype" w:hAnsi="Palatino Linotype" w:cs="Arial"/>
        </w:rPr>
        <w:t xml:space="preserve"> solicitante con la</w:t>
      </w:r>
      <w:r w:rsidR="00373004" w:rsidRPr="00623957">
        <w:rPr>
          <w:rFonts w:ascii="Palatino Linotype" w:hAnsi="Palatino Linotype" w:cs="Arial"/>
        </w:rPr>
        <w:t xml:space="preserve"> </w:t>
      </w:r>
      <w:r w:rsidR="00F26A1D">
        <w:rPr>
          <w:rFonts w:ascii="Palatino Linotype" w:hAnsi="Palatino Linotype" w:cs="Arial"/>
        </w:rPr>
        <w:t>respuesta</w:t>
      </w:r>
      <w:r w:rsidR="00FF1088">
        <w:rPr>
          <w:rFonts w:ascii="Palatino Linotype" w:hAnsi="Palatino Linotype" w:cs="Arial"/>
        </w:rPr>
        <w:t xml:space="preserve"> </w:t>
      </w:r>
      <w:r w:rsidR="00303AA4">
        <w:rPr>
          <w:rFonts w:ascii="Palatino Linotype" w:hAnsi="Palatino Linotype" w:cs="Arial"/>
        </w:rPr>
        <w:t xml:space="preserve">otorgada </w:t>
      </w:r>
      <w:r w:rsidR="00816040" w:rsidRPr="00623957">
        <w:rPr>
          <w:rFonts w:ascii="Palatino Linotype" w:hAnsi="Palatino Linotype" w:cs="Arial"/>
        </w:rPr>
        <w:t>por el</w:t>
      </w:r>
      <w:r w:rsidR="00373004" w:rsidRPr="00623957">
        <w:rPr>
          <w:rFonts w:ascii="Palatino Linotype" w:hAnsi="Palatino Linotype" w:cs="Arial"/>
        </w:rPr>
        <w:t xml:space="preserve"> </w:t>
      </w:r>
      <w:r w:rsidR="00373004" w:rsidRPr="00623957">
        <w:rPr>
          <w:rFonts w:ascii="Palatino Linotype" w:hAnsi="Palatino Linotype" w:cs="Arial"/>
          <w:b/>
        </w:rPr>
        <w:t>Sujeto Obligado</w:t>
      </w:r>
      <w:r w:rsidR="00373004" w:rsidRPr="00623957">
        <w:rPr>
          <w:rFonts w:ascii="Palatino Linotype" w:hAnsi="Palatino Linotype" w:cs="Arial"/>
        </w:rPr>
        <w:t xml:space="preserve"> interpuso recurso de revisi</w:t>
      </w:r>
      <w:r w:rsidR="00707C30">
        <w:rPr>
          <w:rFonts w:ascii="Palatino Linotype" w:hAnsi="Palatino Linotype" w:cs="Arial"/>
        </w:rPr>
        <w:t>ón a través del SAIMEX en fecha</w:t>
      </w:r>
      <w:r w:rsidR="00373004" w:rsidRPr="00623957">
        <w:rPr>
          <w:rFonts w:ascii="Palatino Linotype" w:hAnsi="Palatino Linotype" w:cs="Arial"/>
        </w:rPr>
        <w:t xml:space="preserve"> </w:t>
      </w:r>
      <w:r w:rsidR="005574D5">
        <w:rPr>
          <w:rFonts w:ascii="Palatino Linotype" w:hAnsi="Palatino Linotype" w:cs="Arial"/>
        </w:rPr>
        <w:t>veintiocho</w:t>
      </w:r>
      <w:r w:rsidR="00437884">
        <w:rPr>
          <w:rFonts w:ascii="Palatino Linotype" w:hAnsi="Palatino Linotype" w:cs="Arial"/>
        </w:rPr>
        <w:t xml:space="preserve"> </w:t>
      </w:r>
      <w:r w:rsidR="00373004" w:rsidRPr="00623957">
        <w:rPr>
          <w:rFonts w:ascii="Palatino Linotype" w:hAnsi="Palatino Linotype" w:cs="Arial"/>
        </w:rPr>
        <w:t xml:space="preserve">de </w:t>
      </w:r>
      <w:r w:rsidR="005574D5">
        <w:rPr>
          <w:rFonts w:ascii="Palatino Linotype" w:hAnsi="Palatino Linotype" w:cs="Arial"/>
        </w:rPr>
        <w:t>junio</w:t>
      </w:r>
      <w:r w:rsidR="00373004" w:rsidRPr="00623957">
        <w:rPr>
          <w:rFonts w:ascii="Palatino Linotype" w:hAnsi="Palatino Linotype" w:cs="Arial"/>
        </w:rPr>
        <w:t xml:space="preserve"> </w:t>
      </w:r>
      <w:r w:rsidR="00567F67">
        <w:rPr>
          <w:rFonts w:ascii="Palatino Linotype" w:hAnsi="Palatino Linotype" w:cs="Arial"/>
        </w:rPr>
        <w:t>de</w:t>
      </w:r>
      <w:r w:rsidR="00231A75">
        <w:rPr>
          <w:rFonts w:ascii="Palatino Linotype" w:hAnsi="Palatino Linotype" w:cs="Arial"/>
        </w:rPr>
        <w:t xml:space="preserve"> </w:t>
      </w:r>
      <w:r w:rsidR="00373004" w:rsidRPr="00623957">
        <w:rPr>
          <w:rFonts w:ascii="Palatino Linotype" w:hAnsi="Palatino Linotype" w:cs="Arial"/>
        </w:rPr>
        <w:t xml:space="preserve">dos mil </w:t>
      </w:r>
      <w:r w:rsidR="00BF461A">
        <w:rPr>
          <w:rFonts w:ascii="Palatino Linotype" w:hAnsi="Palatino Linotype" w:cs="Arial"/>
        </w:rPr>
        <w:t xml:space="preserve">dieciocho, </w:t>
      </w:r>
      <w:r w:rsidR="00484DE9">
        <w:rPr>
          <w:rFonts w:ascii="Palatino Linotype" w:hAnsi="Palatino Linotype" w:cs="Arial"/>
        </w:rPr>
        <w:t xml:space="preserve">expresando </w:t>
      </w:r>
      <w:r w:rsidR="00373004" w:rsidRPr="00623957">
        <w:rPr>
          <w:rFonts w:ascii="Palatino Linotype" w:hAnsi="Palatino Linotype" w:cs="Arial"/>
        </w:rPr>
        <w:t>lo siguiente:</w:t>
      </w:r>
    </w:p>
    <w:p w14:paraId="2A445AA7" w14:textId="77777777"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p>
    <w:p w14:paraId="1B568ADE" w14:textId="7486F4B7" w:rsidR="00AF1084" w:rsidRPr="005574D5" w:rsidRDefault="00AF1084" w:rsidP="00437884">
      <w:pPr>
        <w:spacing w:before="240" w:after="240" w:line="360" w:lineRule="auto"/>
        <w:ind w:left="851"/>
        <w:jc w:val="both"/>
        <w:rPr>
          <w:rFonts w:ascii="Palatino Linotype" w:hAnsi="Palatino Linotype" w:cs="Arial"/>
          <w:i/>
          <w:sz w:val="22"/>
          <w:szCs w:val="22"/>
        </w:rPr>
      </w:pPr>
      <w:r w:rsidRPr="005574D5">
        <w:rPr>
          <w:rFonts w:ascii="Palatino Linotype" w:hAnsi="Palatino Linotype" w:cs="Arial"/>
          <w:i/>
          <w:sz w:val="22"/>
          <w:szCs w:val="22"/>
        </w:rPr>
        <w:t>“</w:t>
      </w:r>
      <w:r w:rsidR="005574D5" w:rsidRPr="005574D5">
        <w:rPr>
          <w:rFonts w:ascii="Palatino Linotype" w:hAnsi="Palatino Linotype"/>
          <w:i/>
          <w:color w:val="000000"/>
          <w:sz w:val="22"/>
          <w:szCs w:val="22"/>
        </w:rPr>
        <w:t>La respuesta posiblemente falsa</w:t>
      </w:r>
      <w:r w:rsidRPr="005574D5">
        <w:rPr>
          <w:rFonts w:ascii="Palatino Linotype" w:hAnsi="Palatino Linotype" w:cs="Arial"/>
          <w:i/>
          <w:sz w:val="22"/>
          <w:szCs w:val="22"/>
        </w:rPr>
        <w:t>.” (Sic)</w:t>
      </w:r>
    </w:p>
    <w:p w14:paraId="621A2416" w14:textId="77777777" w:rsidR="00AF1084" w:rsidRPr="00A22E55" w:rsidRDefault="00AF1084" w:rsidP="00AF1084">
      <w:pPr>
        <w:spacing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Pr="00A22E55">
        <w:rPr>
          <w:rFonts w:ascii="Palatino Linotype" w:hAnsi="Palatino Linotype" w:cs="Arial"/>
          <w:b/>
        </w:rPr>
        <w:t>Motivos de inconformidad.</w:t>
      </w:r>
    </w:p>
    <w:p w14:paraId="1FE75E19" w14:textId="0A1B49CD" w:rsidR="00AF1084" w:rsidRPr="005574D5" w:rsidRDefault="00AF1084" w:rsidP="00AF1084">
      <w:pPr>
        <w:ind w:left="851" w:right="900"/>
        <w:jc w:val="both"/>
        <w:rPr>
          <w:rFonts w:ascii="Palatino Linotype" w:hAnsi="Palatino Linotype" w:cs="Arial"/>
          <w:i/>
          <w:sz w:val="22"/>
          <w:szCs w:val="22"/>
        </w:rPr>
      </w:pPr>
      <w:r w:rsidRPr="005574D5">
        <w:rPr>
          <w:rFonts w:ascii="Palatino Linotype" w:hAnsi="Palatino Linotype" w:cs="Arial"/>
          <w:i/>
          <w:sz w:val="22"/>
          <w:szCs w:val="22"/>
        </w:rPr>
        <w:t>“</w:t>
      </w:r>
      <w:r w:rsidR="005574D5" w:rsidRPr="005574D5">
        <w:rPr>
          <w:rFonts w:ascii="Palatino Linotype" w:hAnsi="Palatino Linotype"/>
          <w:i/>
          <w:color w:val="000000"/>
          <w:sz w:val="22"/>
          <w:szCs w:val="22"/>
        </w:rPr>
        <w:t>El oficio de respuesta carece de sello y firma autografa, no se muestra histórico no se sabe si realmente el servidor público que dice lo emitió si lo hizo, además que no proporcionan el histórico</w:t>
      </w:r>
      <w:r w:rsidRPr="005574D5">
        <w:rPr>
          <w:rFonts w:ascii="Palatino Linotype" w:hAnsi="Palatino Linotype" w:cs="Arial"/>
          <w:i/>
          <w:sz w:val="22"/>
          <w:szCs w:val="22"/>
        </w:rPr>
        <w:t>.” (Sic)</w:t>
      </w:r>
    </w:p>
    <w:p w14:paraId="0A5A3371" w14:textId="1A266524" w:rsidR="00E235A5" w:rsidRDefault="00057A30" w:rsidP="006429C9">
      <w:pPr>
        <w:spacing w:before="240" w:after="240" w:line="360" w:lineRule="auto"/>
        <w:jc w:val="both"/>
        <w:rPr>
          <w:rFonts w:ascii="Palatino Linotype" w:hAnsi="Palatino Linotype"/>
        </w:rPr>
      </w:pPr>
      <w:r>
        <w:rPr>
          <w:rFonts w:ascii="Palatino Linotype" w:hAnsi="Palatino Linotype"/>
          <w:b/>
        </w:rPr>
        <w:t>4</w:t>
      </w:r>
      <w:r w:rsidR="00E235A5">
        <w:rPr>
          <w:rFonts w:ascii="Palatino Linotype" w:hAnsi="Palatino Linotype"/>
          <w:b/>
        </w:rPr>
        <w:t xml:space="preserve">. Turno. </w:t>
      </w:r>
      <w:r w:rsidR="00E235A5" w:rsidRPr="006275FB">
        <w:rPr>
          <w:rFonts w:ascii="Palatino Linotype" w:hAnsi="Palatino Linotype"/>
        </w:rPr>
        <w:t xml:space="preserve">De conformidad con el artículo </w:t>
      </w:r>
      <w:r w:rsidR="00E235A5">
        <w:rPr>
          <w:rFonts w:ascii="Palatino Linotype" w:hAnsi="Palatino Linotype"/>
        </w:rPr>
        <w:t>185, fracción I</w:t>
      </w:r>
      <w:r w:rsidR="00E235A5" w:rsidRPr="006275FB">
        <w:rPr>
          <w:rFonts w:ascii="Palatino Linotype" w:hAnsi="Palatino Linotype"/>
        </w:rPr>
        <w:t xml:space="preserve"> de la </w:t>
      </w:r>
      <w:r w:rsidR="00E235A5" w:rsidRPr="006275FB">
        <w:rPr>
          <w:rFonts w:ascii="Palatino Linotype" w:hAnsi="Palatino Linotype" w:cs="Arial"/>
        </w:rPr>
        <w:t>Ley de Transparencia y Acceso a la Información Pública del E</w:t>
      </w:r>
      <w:r w:rsidR="00E235A5">
        <w:rPr>
          <w:rFonts w:ascii="Palatino Linotype" w:hAnsi="Palatino Linotype" w:cs="Arial"/>
        </w:rPr>
        <w:t>stado de México y Municipios,</w:t>
      </w:r>
      <w:r w:rsidR="00AF1084">
        <w:rPr>
          <w:rFonts w:ascii="Palatino Linotype" w:hAnsi="Palatino Linotype" w:cs="Arial"/>
        </w:rPr>
        <w:t xml:space="preserve"> </w:t>
      </w:r>
      <w:r w:rsidR="00234A9A">
        <w:rPr>
          <w:rFonts w:ascii="Palatino Linotype" w:hAnsi="Palatino Linotype" w:cs="Arial"/>
        </w:rPr>
        <w:t>el</w:t>
      </w:r>
      <w:r w:rsidR="00AF1084" w:rsidRPr="005A3029">
        <w:rPr>
          <w:rFonts w:ascii="Palatino Linotype" w:hAnsi="Palatino Linotype" w:cs="Arial"/>
        </w:rPr>
        <w:t xml:space="preserve"> recurso de revisión número </w:t>
      </w:r>
      <w:r w:rsidR="005574D5">
        <w:rPr>
          <w:rFonts w:ascii="Palatino Linotype" w:hAnsi="Palatino Linotype"/>
          <w:b/>
          <w:lang w:val="es-ES_tradnl"/>
        </w:rPr>
        <w:t>02409</w:t>
      </w:r>
      <w:r w:rsidR="00AF1084" w:rsidRPr="00F91D9E">
        <w:rPr>
          <w:rFonts w:ascii="Palatino Linotype" w:hAnsi="Palatino Linotype"/>
          <w:b/>
          <w:lang w:val="es-ES_tradnl"/>
        </w:rPr>
        <w:t>/INFOEM/IP/RR/2018</w:t>
      </w:r>
      <w:r w:rsidR="00567F67">
        <w:rPr>
          <w:rFonts w:ascii="Palatino Linotype" w:hAnsi="Palatino Linotype"/>
          <w:b/>
          <w:lang w:val="es-ES_tradnl"/>
        </w:rPr>
        <w:t xml:space="preserve"> </w:t>
      </w:r>
      <w:r w:rsidR="00231A75">
        <w:rPr>
          <w:rFonts w:ascii="Palatino Linotype" w:hAnsi="Palatino Linotype"/>
          <w:lang w:val="es-ES_tradnl"/>
        </w:rPr>
        <w:t xml:space="preserve">fue turnado </w:t>
      </w:r>
      <w:r w:rsidR="00AF1084" w:rsidRPr="009F7D9F">
        <w:rPr>
          <w:rFonts w:ascii="Palatino Linotype" w:hAnsi="Palatino Linotype" w:cs="Arial"/>
        </w:rPr>
        <w:t>al</w:t>
      </w:r>
      <w:r w:rsidR="00AF1084" w:rsidRPr="009F7D9F">
        <w:rPr>
          <w:rFonts w:ascii="Palatino Linotype" w:eastAsia="Calibri" w:hAnsi="Palatino Linotype" w:cs="Arial"/>
        </w:rPr>
        <w:t xml:space="preserve"> Comisionado </w:t>
      </w:r>
      <w:r w:rsidR="00AF1084" w:rsidRPr="009F7D9F">
        <w:rPr>
          <w:rFonts w:ascii="Palatino Linotype" w:eastAsia="Calibri" w:hAnsi="Palatino Linotype" w:cs="Arial"/>
          <w:b/>
        </w:rPr>
        <w:t>Javier Martínez Cruz</w:t>
      </w:r>
      <w:r w:rsidR="00F26A1D">
        <w:rPr>
          <w:rFonts w:ascii="Palatino Linotype" w:hAnsi="Palatino Linotype" w:cs="Arial"/>
        </w:rPr>
        <w:t>,</w:t>
      </w:r>
      <w:r w:rsidR="00E235A5" w:rsidRPr="006275FB">
        <w:rPr>
          <w:rFonts w:ascii="Palatino Linotype" w:hAnsi="Palatino Linotype"/>
        </w:rPr>
        <w:t xml:space="preserve"> a efecto de </w:t>
      </w:r>
      <w:r w:rsidR="00367C07">
        <w:rPr>
          <w:rFonts w:ascii="Palatino Linotype" w:hAnsi="Palatino Linotype"/>
        </w:rPr>
        <w:t>que analizara sobre su admisión o su desechamiento</w:t>
      </w:r>
      <w:r w:rsidR="00E235A5" w:rsidRPr="006275FB">
        <w:rPr>
          <w:rFonts w:ascii="Palatino Linotype" w:hAnsi="Palatino Linotype"/>
        </w:rPr>
        <w:t>.</w:t>
      </w:r>
    </w:p>
    <w:p w14:paraId="76CC8E4A" w14:textId="118F8838" w:rsidR="006429C9" w:rsidRPr="00B05B80" w:rsidRDefault="00057A30" w:rsidP="006429C9">
      <w:pPr>
        <w:spacing w:before="240" w:after="240" w:line="360" w:lineRule="auto"/>
        <w:jc w:val="both"/>
        <w:rPr>
          <w:rFonts w:ascii="Palatino Linotype" w:hAnsi="Palatino Linotype" w:cs="Arial"/>
        </w:rPr>
      </w:pPr>
      <w:r>
        <w:rPr>
          <w:rFonts w:ascii="Palatino Linotype" w:hAnsi="Palatino Linotype" w:cs="Arial"/>
          <w:b/>
        </w:rPr>
        <w:t>5</w:t>
      </w:r>
      <w:r w:rsidR="006429C9" w:rsidRPr="00A22E55">
        <w:rPr>
          <w:rFonts w:ascii="Palatino Linotype" w:hAnsi="Palatino Linotype" w:cs="Arial"/>
          <w:b/>
        </w:rPr>
        <w:t xml:space="preserve">. </w:t>
      </w:r>
      <w:r w:rsidR="006429C9">
        <w:rPr>
          <w:rFonts w:ascii="Palatino Linotype" w:hAnsi="Palatino Linotype" w:cs="Arial"/>
          <w:b/>
        </w:rPr>
        <w:t xml:space="preserve">Admisión del recurso de revisión: </w:t>
      </w:r>
      <w:r w:rsidR="00F26A1D">
        <w:rPr>
          <w:rFonts w:ascii="Palatino Linotype" w:hAnsi="Palatino Linotype" w:cs="Arial"/>
        </w:rPr>
        <w:t>En fecha</w:t>
      </w:r>
      <w:r w:rsidR="00234A9A">
        <w:rPr>
          <w:rFonts w:ascii="Palatino Linotype" w:hAnsi="Palatino Linotype" w:cs="Arial"/>
        </w:rPr>
        <w:t xml:space="preserve"> </w:t>
      </w:r>
      <w:r w:rsidR="005574D5">
        <w:rPr>
          <w:rFonts w:ascii="Palatino Linotype" w:hAnsi="Palatino Linotype" w:cs="Arial"/>
        </w:rPr>
        <w:t>cuatro</w:t>
      </w:r>
      <w:r w:rsidR="00234A9A">
        <w:rPr>
          <w:rFonts w:ascii="Palatino Linotype" w:hAnsi="Palatino Linotype" w:cs="Arial"/>
        </w:rPr>
        <w:t xml:space="preserve"> </w:t>
      </w:r>
      <w:r w:rsidR="0032063B">
        <w:rPr>
          <w:rFonts w:ascii="Palatino Linotype" w:hAnsi="Palatino Linotype" w:cs="Arial"/>
        </w:rPr>
        <w:t xml:space="preserve">de </w:t>
      </w:r>
      <w:r w:rsidR="005574D5">
        <w:rPr>
          <w:rFonts w:ascii="Palatino Linotype" w:hAnsi="Palatino Linotype" w:cs="Arial"/>
        </w:rPr>
        <w:t>jul</w:t>
      </w:r>
      <w:r w:rsidR="00C569E6">
        <w:rPr>
          <w:rFonts w:ascii="Palatino Linotype" w:hAnsi="Palatino Linotype" w:cs="Arial"/>
        </w:rPr>
        <w:t>io</w:t>
      </w:r>
      <w:r w:rsidR="001D3DA7">
        <w:rPr>
          <w:rFonts w:ascii="Palatino Linotype" w:hAnsi="Palatino Linotype" w:cs="Arial"/>
        </w:rPr>
        <w:t xml:space="preserve"> </w:t>
      </w:r>
      <w:r w:rsidR="0032063B">
        <w:rPr>
          <w:rFonts w:ascii="Palatino Linotype" w:hAnsi="Palatino Linotype" w:cs="Arial"/>
        </w:rPr>
        <w:t>del</w:t>
      </w:r>
      <w:r w:rsidR="001D3DA7">
        <w:rPr>
          <w:rFonts w:ascii="Palatino Linotype" w:hAnsi="Palatino Linotype" w:cs="Arial"/>
        </w:rPr>
        <w:t xml:space="preserve"> </w:t>
      </w:r>
      <w:r w:rsidR="00231A75">
        <w:rPr>
          <w:rFonts w:ascii="Palatino Linotype" w:hAnsi="Palatino Linotype" w:cs="Arial"/>
        </w:rPr>
        <w:t xml:space="preserve">año </w:t>
      </w:r>
      <w:r w:rsidR="001D3DA7">
        <w:rPr>
          <w:rFonts w:ascii="Palatino Linotype" w:hAnsi="Palatino Linotype" w:cs="Arial"/>
        </w:rPr>
        <w:t>dos mil dieciocho</w:t>
      </w:r>
      <w:r w:rsidR="0032063B">
        <w:rPr>
          <w:rFonts w:ascii="Palatino Linotype" w:hAnsi="Palatino Linotype" w:cs="Arial"/>
        </w:rPr>
        <w:t>,</w:t>
      </w:r>
      <w:r w:rsidR="006429C9">
        <w:rPr>
          <w:rFonts w:ascii="Palatino Linotype" w:hAnsi="Palatino Linotype" w:cs="Arial"/>
        </w:rPr>
        <w:t xml:space="preserve"> </w:t>
      </w:r>
      <w:r w:rsidR="00F26A1D">
        <w:rPr>
          <w:rFonts w:ascii="Palatino Linotype" w:hAnsi="Palatino Linotype" w:cs="Arial"/>
        </w:rPr>
        <w:t>se admitió a trámite el</w:t>
      </w:r>
      <w:r w:rsidR="001D3DA7" w:rsidRPr="005A3029">
        <w:rPr>
          <w:rFonts w:ascii="Palatino Linotype" w:hAnsi="Palatino Linotype" w:cs="Arial"/>
        </w:rPr>
        <w:t xml:space="preserve"> recurso de revisión</w:t>
      </w:r>
      <w:r w:rsidR="006429C9">
        <w:rPr>
          <w:rFonts w:ascii="Palatino Linotype" w:hAnsi="Palatino Linotype" w:cs="Arial"/>
        </w:rPr>
        <w:t xml:space="preserve"> que ahora se resuelve, dando un plazo máximo de siete días hábiles para que las partes manifestaran lo que a su derecho resultara conveniente, ofrecieran pruebas, manifestaran alegatos y el Sujeto </w:t>
      </w:r>
      <w:r w:rsidR="006429C9" w:rsidRPr="00B05B80">
        <w:rPr>
          <w:rFonts w:ascii="Palatino Linotype" w:hAnsi="Palatino Linotype" w:cs="Arial"/>
        </w:rPr>
        <w:t>Obligado presentara su informe justificado.</w:t>
      </w:r>
    </w:p>
    <w:p w14:paraId="76D68C89" w14:textId="7752669C" w:rsidR="00087F53" w:rsidRPr="00B54BFF" w:rsidRDefault="00B54BFF" w:rsidP="00087F53">
      <w:pPr>
        <w:spacing w:after="240" w:line="360" w:lineRule="auto"/>
        <w:jc w:val="both"/>
        <w:rPr>
          <w:rFonts w:ascii="Palatino Linotype" w:hAnsi="Palatino Linotype" w:cs="Arial"/>
          <w:b/>
          <w:i/>
          <w:color w:val="C00000"/>
          <w:szCs w:val="22"/>
        </w:rPr>
      </w:pPr>
      <w:r w:rsidRPr="00B05B80">
        <w:rPr>
          <w:rFonts w:ascii="Palatino Linotype" w:hAnsi="Palatino Linotype" w:cs="Arial"/>
          <w:b/>
          <w:szCs w:val="22"/>
        </w:rPr>
        <w:t>6</w:t>
      </w:r>
      <w:r w:rsidR="006429C9" w:rsidRPr="00B05B80">
        <w:rPr>
          <w:rFonts w:ascii="Palatino Linotype" w:hAnsi="Palatino Linotype" w:cs="Arial"/>
          <w:b/>
          <w:szCs w:val="22"/>
        </w:rPr>
        <w:t xml:space="preserve">. Manifestaciones: </w:t>
      </w:r>
      <w:r w:rsidR="006429C9" w:rsidRPr="00B05B80">
        <w:rPr>
          <w:rFonts w:ascii="Palatino Linotype" w:hAnsi="Palatino Linotype" w:cs="Arial"/>
          <w:szCs w:val="22"/>
        </w:rPr>
        <w:t>De</w:t>
      </w:r>
      <w:r w:rsidR="0032063B" w:rsidRPr="00B05B80">
        <w:rPr>
          <w:rFonts w:ascii="Palatino Linotype" w:hAnsi="Palatino Linotype" w:cs="Arial"/>
          <w:szCs w:val="22"/>
        </w:rPr>
        <w:t xml:space="preserve"> </w:t>
      </w:r>
      <w:r w:rsidRPr="00B05B80">
        <w:rPr>
          <w:rFonts w:ascii="Palatino Linotype" w:hAnsi="Palatino Linotype" w:cs="Arial"/>
          <w:szCs w:val="22"/>
        </w:rPr>
        <w:t>las constancias que integran el</w:t>
      </w:r>
      <w:r w:rsidR="006429C9" w:rsidRPr="00B05B80">
        <w:rPr>
          <w:rFonts w:ascii="Palatino Linotype" w:hAnsi="Palatino Linotype" w:cs="Arial"/>
          <w:szCs w:val="22"/>
        </w:rPr>
        <w:t xml:space="preserve"> expediente en que se actúa se advierte que</w:t>
      </w:r>
      <w:r w:rsidR="00840825" w:rsidRPr="00B05B80">
        <w:rPr>
          <w:rFonts w:ascii="Palatino Linotype" w:hAnsi="Palatino Linotype" w:cs="Arial"/>
          <w:szCs w:val="22"/>
        </w:rPr>
        <w:t xml:space="preserve"> el Sujeto Obligado</w:t>
      </w:r>
      <w:r w:rsidR="00C569E6" w:rsidRPr="00B05B80">
        <w:rPr>
          <w:rFonts w:ascii="Palatino Linotype" w:hAnsi="Palatino Linotype" w:cs="Arial"/>
          <w:szCs w:val="22"/>
        </w:rPr>
        <w:t xml:space="preserve"> en fecha </w:t>
      </w:r>
      <w:r w:rsidR="005574D5">
        <w:rPr>
          <w:rFonts w:ascii="Palatino Linotype" w:hAnsi="Palatino Linotype" w:cs="Arial"/>
          <w:szCs w:val="22"/>
        </w:rPr>
        <w:t>trece de jul</w:t>
      </w:r>
      <w:r w:rsidR="00C569E6" w:rsidRPr="00B05B80">
        <w:rPr>
          <w:rFonts w:ascii="Palatino Linotype" w:hAnsi="Palatino Linotype" w:cs="Arial"/>
          <w:szCs w:val="22"/>
        </w:rPr>
        <w:t>io de dos mil dieciocho</w:t>
      </w:r>
      <w:r w:rsidRPr="00B05B80">
        <w:rPr>
          <w:rFonts w:ascii="Palatino Linotype" w:hAnsi="Palatino Linotype" w:cs="Arial"/>
          <w:szCs w:val="22"/>
        </w:rPr>
        <w:t xml:space="preserve"> envió a través del Saimex, el archivo</w:t>
      </w:r>
      <w:r w:rsidR="00087F53" w:rsidRPr="00B05B80">
        <w:rPr>
          <w:rFonts w:ascii="Palatino Linotype" w:hAnsi="Palatino Linotype" w:cs="Arial"/>
          <w:szCs w:val="22"/>
        </w:rPr>
        <w:t xml:space="preserve"> </w:t>
      </w:r>
      <w:r w:rsidR="00087F53" w:rsidRPr="00B05B80">
        <w:rPr>
          <w:rFonts w:ascii="Palatino Linotype" w:hAnsi="Palatino Linotype" w:cs="Arial"/>
          <w:i/>
          <w:szCs w:val="22"/>
        </w:rPr>
        <w:t>“</w:t>
      </w:r>
      <w:r w:rsidR="00C569E6" w:rsidRPr="00B05B80">
        <w:rPr>
          <w:rFonts w:ascii="Palatino Linotype" w:hAnsi="Palatino Linotype" w:cs="Arial"/>
          <w:i/>
          <w:szCs w:val="22"/>
        </w:rPr>
        <w:t xml:space="preserve">INFORME JUSTIFICADO </w:t>
      </w:r>
      <w:r w:rsidR="005574D5">
        <w:rPr>
          <w:rFonts w:ascii="Palatino Linotype" w:hAnsi="Palatino Linotype" w:cs="Arial"/>
          <w:i/>
          <w:szCs w:val="22"/>
        </w:rPr>
        <w:t>RR 02409 SOLICITUD 430</w:t>
      </w:r>
      <w:r w:rsidRPr="00B05B80">
        <w:rPr>
          <w:rFonts w:ascii="Palatino Linotype" w:hAnsi="Palatino Linotype" w:cs="Arial"/>
          <w:i/>
          <w:szCs w:val="22"/>
        </w:rPr>
        <w:t>.pdf”</w:t>
      </w:r>
      <w:r w:rsidRPr="00B05B80">
        <w:rPr>
          <w:rFonts w:ascii="Palatino Linotype" w:hAnsi="Palatino Linotype" w:cs="Arial"/>
          <w:b/>
          <w:i/>
          <w:szCs w:val="22"/>
        </w:rPr>
        <w:t xml:space="preserve">, </w:t>
      </w:r>
      <w:r>
        <w:rPr>
          <w:rFonts w:ascii="Palatino Linotype" w:hAnsi="Palatino Linotype" w:cs="Arial"/>
          <w:szCs w:val="22"/>
        </w:rPr>
        <w:t>consistente</w:t>
      </w:r>
      <w:r w:rsidR="00087F53">
        <w:rPr>
          <w:rFonts w:ascii="Palatino Linotype" w:hAnsi="Palatino Linotype" w:cs="Arial"/>
          <w:szCs w:val="22"/>
        </w:rPr>
        <w:t xml:space="preserve"> </w:t>
      </w:r>
      <w:r>
        <w:rPr>
          <w:rFonts w:ascii="Palatino Linotype" w:hAnsi="Palatino Linotype" w:cs="Arial"/>
          <w:szCs w:val="22"/>
        </w:rPr>
        <w:t>en su informe justificado en el</w:t>
      </w:r>
      <w:r w:rsidR="00087F53">
        <w:rPr>
          <w:rFonts w:ascii="Palatino Linotype" w:hAnsi="Palatino Linotype" w:cs="Arial"/>
          <w:szCs w:val="22"/>
        </w:rPr>
        <w:t xml:space="preserve"> que</w:t>
      </w:r>
      <w:r w:rsidR="00C569E6">
        <w:rPr>
          <w:rFonts w:ascii="Palatino Linotype" w:hAnsi="Palatino Linotype" w:cs="Arial"/>
          <w:szCs w:val="22"/>
        </w:rPr>
        <w:t xml:space="preserve"> se</w:t>
      </w:r>
      <w:r w:rsidR="00087F53">
        <w:rPr>
          <w:rFonts w:ascii="Palatino Linotype" w:hAnsi="Palatino Linotype" w:cs="Arial"/>
          <w:szCs w:val="22"/>
        </w:rPr>
        <w:t xml:space="preserve"> ratifica </w:t>
      </w:r>
      <w:r>
        <w:rPr>
          <w:rFonts w:ascii="Palatino Linotype" w:hAnsi="Palatino Linotype" w:cs="Arial"/>
          <w:szCs w:val="22"/>
        </w:rPr>
        <w:t>la respuesta</w:t>
      </w:r>
      <w:r w:rsidR="00087F53">
        <w:rPr>
          <w:rFonts w:ascii="Palatino Linotype" w:hAnsi="Palatino Linotype" w:cs="Arial"/>
          <w:szCs w:val="22"/>
        </w:rPr>
        <w:t xml:space="preserve"> por </w:t>
      </w:r>
      <w:r>
        <w:rPr>
          <w:rFonts w:ascii="Palatino Linotype" w:hAnsi="Palatino Linotype" w:cs="Arial"/>
          <w:szCs w:val="22"/>
        </w:rPr>
        <w:t>lo que no fue necesario ponerlo</w:t>
      </w:r>
      <w:r w:rsidR="00087F53">
        <w:rPr>
          <w:rFonts w:ascii="Palatino Linotype" w:hAnsi="Palatino Linotype" w:cs="Arial"/>
          <w:szCs w:val="22"/>
        </w:rPr>
        <w:t xml:space="preserve"> a la vist</w:t>
      </w:r>
      <w:r w:rsidR="00B63794">
        <w:rPr>
          <w:rFonts w:ascii="Palatino Linotype" w:hAnsi="Palatino Linotype" w:cs="Arial"/>
          <w:szCs w:val="22"/>
        </w:rPr>
        <w:t>a de la</w:t>
      </w:r>
      <w:r w:rsidR="00087F53">
        <w:rPr>
          <w:rFonts w:ascii="Palatino Linotype" w:hAnsi="Palatino Linotype" w:cs="Arial"/>
          <w:szCs w:val="22"/>
        </w:rPr>
        <w:t xml:space="preserve"> recurrente por no actualizarse</w:t>
      </w:r>
      <w:r w:rsidR="00FA4741">
        <w:rPr>
          <w:rFonts w:ascii="Palatino Linotype" w:hAnsi="Palatino Linotype" w:cs="Arial"/>
        </w:rPr>
        <w:t xml:space="preserve"> lo </w:t>
      </w:r>
      <w:r w:rsidR="00FA4741">
        <w:rPr>
          <w:rFonts w:ascii="Palatino Linotype" w:hAnsi="Palatino Linotype" w:cs="Arial"/>
        </w:rPr>
        <w:lastRenderedPageBreak/>
        <w:t>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224E00E0" w:rsidR="005D7A24" w:rsidRPr="00087F53" w:rsidRDefault="00B63794" w:rsidP="00087F53">
      <w:pPr>
        <w:spacing w:line="360" w:lineRule="auto"/>
        <w:jc w:val="both"/>
        <w:rPr>
          <w:rFonts w:ascii="Palatino Linotype" w:hAnsi="Palatino Linotype" w:cs="Arial"/>
          <w:szCs w:val="22"/>
        </w:rPr>
      </w:pPr>
      <w:r>
        <w:rPr>
          <w:rFonts w:ascii="Palatino Linotype" w:hAnsi="Palatino Linotype" w:cs="Arial"/>
        </w:rPr>
        <w:t>Por su parte, la</w:t>
      </w:r>
      <w:r w:rsidR="00C569E6">
        <w:rPr>
          <w:rFonts w:ascii="Palatino Linotype" w:hAnsi="Palatino Linotype" w:cs="Arial"/>
        </w:rPr>
        <w:t xml:space="preserve"> recurrente fue omis</w:t>
      </w:r>
      <w:r>
        <w:rPr>
          <w:rFonts w:ascii="Palatino Linotype" w:hAnsi="Palatino Linotype" w:cs="Arial"/>
        </w:rPr>
        <w:t>a</w:t>
      </w:r>
      <w:r w:rsidR="00087F53">
        <w:rPr>
          <w:rFonts w:ascii="Palatino Linotype" w:hAnsi="Palatino Linotype" w:cs="Arial"/>
        </w:rPr>
        <w:t xml:space="preserve"> en expresar alegato alguno u ofrecer pruebas en el plazo establecido para tal efecto.</w:t>
      </w:r>
    </w:p>
    <w:p w14:paraId="3038316A" w14:textId="4A041E9D" w:rsidR="006429C9" w:rsidRDefault="00FA4741" w:rsidP="006429C9">
      <w:pPr>
        <w:spacing w:before="240" w:after="240" w:line="360" w:lineRule="auto"/>
        <w:jc w:val="both"/>
        <w:rPr>
          <w:rFonts w:ascii="Palatino Linotype" w:hAnsi="Palatino Linotype" w:cs="Arial"/>
          <w:b/>
        </w:rPr>
      </w:pPr>
      <w:r>
        <w:rPr>
          <w:rFonts w:ascii="Palatino Linotype" w:hAnsi="Palatino Linotype"/>
          <w:b/>
        </w:rPr>
        <w:t>8</w:t>
      </w:r>
      <w:r w:rsidR="006429C9">
        <w:rPr>
          <w:rFonts w:ascii="Palatino Linotype" w:hAnsi="Palatino Linotype"/>
          <w:b/>
        </w:rPr>
        <w:t xml:space="preserve">. Cierre de instrucción. </w:t>
      </w:r>
      <w:r w:rsidR="006429C9">
        <w:rPr>
          <w:rFonts w:ascii="Palatino Linotype" w:hAnsi="Palatino Linotype"/>
        </w:rPr>
        <w:t>En fecha</w:t>
      </w:r>
      <w:r w:rsidR="00C45B85">
        <w:rPr>
          <w:rFonts w:ascii="Palatino Linotype" w:hAnsi="Palatino Linotype"/>
        </w:rPr>
        <w:t xml:space="preserve"> </w:t>
      </w:r>
      <w:r w:rsidR="008A1F01">
        <w:rPr>
          <w:rFonts w:ascii="Palatino Linotype" w:hAnsi="Palatino Linotype"/>
        </w:rPr>
        <w:t>catorce</w:t>
      </w:r>
      <w:r w:rsidR="006429C9" w:rsidRPr="00AF0503">
        <w:rPr>
          <w:rFonts w:ascii="Palatino Linotype" w:hAnsi="Palatino Linotype"/>
        </w:rPr>
        <w:t xml:space="preserve"> de </w:t>
      </w:r>
      <w:r w:rsidR="008A1F01">
        <w:rPr>
          <w:rFonts w:ascii="Palatino Linotype" w:hAnsi="Palatino Linotype"/>
        </w:rPr>
        <w:t>agosto</w:t>
      </w:r>
      <w:r>
        <w:rPr>
          <w:rFonts w:ascii="Palatino Linotype" w:hAnsi="Palatino Linotype"/>
        </w:rPr>
        <w:t xml:space="preserve"> </w:t>
      </w:r>
      <w:r w:rsidR="004A32A1">
        <w:rPr>
          <w:rFonts w:ascii="Palatino Linotype" w:hAnsi="Palatino Linotype"/>
        </w:rPr>
        <w:t>de</w:t>
      </w:r>
      <w:r w:rsidR="00231A75">
        <w:rPr>
          <w:rFonts w:ascii="Palatino Linotype" w:hAnsi="Palatino Linotype"/>
        </w:rPr>
        <w:t xml:space="preserve"> </w:t>
      </w:r>
      <w:r>
        <w:rPr>
          <w:rFonts w:ascii="Palatino Linotype" w:hAnsi="Palatino Linotype"/>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sidR="00B05B80">
        <w:rPr>
          <w:rFonts w:ascii="Palatino Linotype" w:hAnsi="Palatino Linotype"/>
        </w:rPr>
        <w:t xml:space="preserve"> en el</w:t>
      </w:r>
      <w:r w:rsidR="000A297C">
        <w:rPr>
          <w:rFonts w:ascii="Palatino Linotype" w:hAnsi="Palatino Linotype"/>
        </w:rPr>
        <w:t xml:space="preserve"> recurso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373004">
      <w:pPr>
        <w:pStyle w:val="Prrafodelista"/>
        <w:numPr>
          <w:ilvl w:val="0"/>
          <w:numId w:val="3"/>
        </w:numPr>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Primero. Competencia.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0447C224"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AF0503">
        <w:rPr>
          <w:rFonts w:ascii="Palatino Linotype" w:hAnsi="Palatino Linotype" w:cs="Arial"/>
          <w:b/>
        </w:rPr>
        <w:lastRenderedPageBreak/>
        <w:t xml:space="preserve">Segundo. Oportunidad y Procedibilidad del Recurso de Revisión. </w:t>
      </w:r>
      <w:r w:rsidRPr="00AF0503">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w:t>
      </w:r>
      <w:r w:rsidR="00B54BFF">
        <w:rPr>
          <w:rFonts w:ascii="Palatino Linotype" w:hAnsi="Palatino Linotype" w:cs="Arial"/>
          <w:lang w:eastAsia="es-MX"/>
        </w:rPr>
        <w:t>n la especie se advierte que el</w:t>
      </w:r>
      <w:r w:rsidRPr="00AF0503">
        <w:rPr>
          <w:rFonts w:ascii="Palatino Linotype" w:hAnsi="Palatino Linotype" w:cs="Arial"/>
          <w:lang w:eastAsia="es-MX"/>
        </w:rPr>
        <w:t xml:space="preserve"> presente medio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 interpuesto dentro del plazo de quince días previsto en el primero de los dispositivos referidos, toda vez que el Sujeto Obligado emitió su respuesta a la solicitud plant</w:t>
      </w:r>
      <w:r w:rsidR="00A52459">
        <w:rPr>
          <w:rFonts w:ascii="Palatino Linotype" w:hAnsi="Palatino Linotype" w:cs="Arial"/>
          <w:lang w:eastAsia="es-MX"/>
        </w:rPr>
        <w:t>eada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 </w:t>
      </w:r>
      <w:r w:rsidR="008A1F01">
        <w:rPr>
          <w:rFonts w:ascii="Palatino Linotype" w:hAnsi="Palatino Linotype" w:cs="Arial"/>
          <w:lang w:eastAsia="es-MX"/>
        </w:rPr>
        <w:t>veintiséis</w:t>
      </w:r>
      <w:r w:rsidR="00B54BFF">
        <w:rPr>
          <w:rFonts w:ascii="Palatino Linotype" w:hAnsi="Palatino Linotype" w:cs="Arial"/>
          <w:lang w:eastAsia="es-MX"/>
        </w:rPr>
        <w:t xml:space="preserve"> </w:t>
      </w:r>
      <w:r>
        <w:rPr>
          <w:rFonts w:ascii="Palatino Linotype" w:hAnsi="Palatino Linotype" w:cs="Arial"/>
          <w:lang w:eastAsia="es-MX"/>
        </w:rPr>
        <w:t xml:space="preserve">de </w:t>
      </w:r>
      <w:r w:rsidR="008A1F01">
        <w:rPr>
          <w:rFonts w:ascii="Palatino Linotype" w:hAnsi="Palatino Linotype" w:cs="Arial"/>
          <w:lang w:eastAsia="es-MX"/>
        </w:rPr>
        <w:t>junio</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solicitante presentó</w:t>
      </w:r>
      <w:r w:rsidR="00C45B85">
        <w:rPr>
          <w:rFonts w:ascii="Palatino Linotype" w:hAnsi="Palatino Linotype" w:cs="Arial"/>
          <w:lang w:eastAsia="es-MX"/>
        </w:rPr>
        <w:t>,</w:t>
      </w:r>
      <w:r>
        <w:rPr>
          <w:rFonts w:ascii="Palatino Linotype" w:hAnsi="Palatino Linotype" w:cs="Arial"/>
          <w:lang w:eastAsia="es-MX"/>
        </w:rPr>
        <w:t xml:space="preserve"> </w:t>
      </w:r>
      <w:r w:rsidR="00B54BFF">
        <w:rPr>
          <w:rFonts w:ascii="Palatino Linotype" w:hAnsi="Palatino Linotype" w:cs="Arial"/>
          <w:lang w:eastAsia="es-MX"/>
        </w:rPr>
        <w:t>su</w:t>
      </w:r>
      <w:r w:rsidR="00C45B85">
        <w:rPr>
          <w:rFonts w:ascii="Palatino Linotype" w:hAnsi="Palatino Linotype" w:cs="Arial"/>
          <w:lang w:eastAsia="es-MX"/>
        </w:rPr>
        <w:t xml:space="preserve"> </w:t>
      </w:r>
      <w:r>
        <w:rPr>
          <w:rFonts w:ascii="Palatino Linotype" w:hAnsi="Palatino Linotype" w:cs="Arial"/>
          <w:lang w:eastAsia="es-MX"/>
        </w:rPr>
        <w:t>recurso 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8A1F01">
        <w:rPr>
          <w:rFonts w:ascii="Palatino Linotype" w:hAnsi="Palatino Linotype" w:cs="Arial"/>
          <w:lang w:eastAsia="es-MX"/>
        </w:rPr>
        <w:t>veintiocho</w:t>
      </w:r>
      <w:r w:rsidR="002035A8">
        <w:rPr>
          <w:rFonts w:ascii="Palatino Linotype" w:hAnsi="Palatino Linotype" w:cs="Arial"/>
          <w:lang w:eastAsia="es-MX"/>
        </w:rPr>
        <w:t xml:space="preserve"> </w:t>
      </w:r>
      <w:r w:rsidR="00B54BFF">
        <w:rPr>
          <w:rFonts w:ascii="Palatino Linotype" w:hAnsi="Palatino Linotype" w:cs="Arial"/>
          <w:lang w:eastAsia="es-MX"/>
        </w:rPr>
        <w:t>del mismo mes y año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2433D3">
        <w:rPr>
          <w:rFonts w:ascii="Palatino Linotype" w:hAnsi="Palatino Linotype" w:cs="Arial"/>
          <w:lang w:eastAsia="es-MX"/>
        </w:rPr>
        <w:t xml:space="preserve">segundo </w:t>
      </w:r>
      <w:r w:rsidR="007360D1">
        <w:rPr>
          <w:rFonts w:ascii="Palatino Linotype" w:hAnsi="Palatino Linotype" w:cs="Arial"/>
          <w:lang w:eastAsia="es-MX"/>
        </w:rPr>
        <w:t>día hábil siguiente de aquel</w:t>
      </w:r>
      <w:r w:rsidR="00B54BFF">
        <w:rPr>
          <w:rFonts w:ascii="Palatino Linotype" w:hAnsi="Palatino Linotype" w:cs="Arial"/>
          <w:lang w:eastAsia="es-MX"/>
        </w:rPr>
        <w:t xml:space="preserve"> en que tuvo conocimiento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w:t>
      </w:r>
      <w:r w:rsidR="00B54BFF">
        <w:rPr>
          <w:rFonts w:ascii="Palatino Linotype" w:hAnsi="Palatino Linotype" w:cs="Arial"/>
          <w:lang w:eastAsia="es-MX"/>
        </w:rPr>
        <w:t>dose que la interposición del</w:t>
      </w:r>
      <w:r>
        <w:rPr>
          <w:rFonts w:ascii="Palatino Linotype" w:hAnsi="Palatino Linotype" w:cs="Arial"/>
          <w:lang w:eastAsia="es-MX"/>
        </w:rPr>
        <w:t xml:space="preserve"> recurso se</w:t>
      </w:r>
      <w:r>
        <w:rPr>
          <w:rFonts w:ascii="Palatino Linotype" w:hAnsi="Palatino Linotype" w:cs="Arial"/>
        </w:rPr>
        <w:t xml:space="preserve"> encuentra dentro de los márgenes temporales previstos en el citado precepto legal.</w:t>
      </w:r>
    </w:p>
    <w:p w14:paraId="4E6AC2D2" w14:textId="4DEF9850" w:rsidR="004A32A1"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7360D1">
        <w:rPr>
          <w:rFonts w:ascii="Palatino Linotype" w:hAnsi="Palatino Linotype" w:cs="Arial"/>
        </w:rPr>
        <w:t xml:space="preserve"> </w:t>
      </w:r>
      <w:r w:rsidRPr="00CE38B5">
        <w:rPr>
          <w:rFonts w:ascii="Palatino Linotype" w:hAnsi="Palatino Linotype" w:cs="Arial"/>
        </w:rPr>
        <w:t>l</w:t>
      </w:r>
      <w:r w:rsidR="007360D1">
        <w:rPr>
          <w:rFonts w:ascii="Palatino Linotype" w:hAnsi="Palatino Linotype" w:cs="Arial"/>
        </w:rPr>
        <w:t>os</w:t>
      </w:r>
      <w:r w:rsidRPr="00CE38B5">
        <w:rPr>
          <w:rFonts w:ascii="Palatino Linotype" w:hAnsi="Palatino Linotype" w:cs="Arial"/>
        </w:rPr>
        <w:t xml:space="preserve"> recurso</w:t>
      </w:r>
      <w:r w:rsidR="007360D1">
        <w:rPr>
          <w:rFonts w:ascii="Palatino Linotype" w:hAnsi="Palatino Linotype" w:cs="Arial"/>
        </w:rPr>
        <w:t>s</w:t>
      </w:r>
      <w:r w:rsidRPr="00CE38B5">
        <w:rPr>
          <w:rFonts w:ascii="Palatino Linotype" w:hAnsi="Palatino Linotype" w:cs="Arial"/>
        </w:rPr>
        <w:t xml:space="preserve"> de revisión </w:t>
      </w:r>
      <w:r w:rsidR="001B2B30">
        <w:rPr>
          <w:rFonts w:ascii="Palatino Linotype" w:hAnsi="Palatino Linotype" w:cs="Arial"/>
        </w:rPr>
        <w:t>una vez realizado el análisis</w:t>
      </w:r>
      <w:r>
        <w:rPr>
          <w:rFonts w:ascii="Palatino Linotype" w:hAnsi="Palatino Linotype" w:cs="Arial"/>
        </w:rPr>
        <w:t xml:space="preserve"> de</w:t>
      </w:r>
      <w:r w:rsidR="00B05B80">
        <w:rPr>
          <w:rFonts w:ascii="Palatino Linotype" w:hAnsi="Palatino Linotype" w:cs="Arial"/>
        </w:rPr>
        <w:t>l</w:t>
      </w:r>
      <w:r>
        <w:rPr>
          <w:rFonts w:ascii="Palatino Linotype" w:hAnsi="Palatino Linotype" w:cs="Arial"/>
        </w:rPr>
        <w:t xml:space="preserve"> formato de interposición</w:t>
      </w:r>
      <w:r w:rsidR="00B05B80">
        <w:rPr>
          <w:rStyle w:val="normaltextrun"/>
          <w:rFonts w:ascii="Palatino Linotype" w:hAnsi="Palatino Linotype" w:cs="Segoe UI"/>
        </w:rPr>
        <w:t xml:space="preserve"> del</w:t>
      </w:r>
      <w:r w:rsidRPr="00CE38B5">
        <w:rPr>
          <w:rStyle w:val="normaltextrun"/>
          <w:rFonts w:ascii="Palatino Linotype" w:hAnsi="Palatino Linotype" w:cs="Segoe UI"/>
        </w:rPr>
        <w:t xml:space="preserve">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00C45B85">
        <w:rPr>
          <w:rStyle w:val="apple-converted-space"/>
          <w:rFonts w:ascii="Palatino Linotype" w:hAnsi="Palatino Linotype" w:cs="Segoe UI"/>
        </w:rPr>
        <w:t xml:space="preserve">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sidR="008C4988">
        <w:rPr>
          <w:rStyle w:val="normaltextrun"/>
          <w:rFonts w:ascii="Palatino Linotype" w:hAnsi="Palatino Linotype" w:cs="Segoe UI"/>
        </w:rPr>
        <w:t>ron</w:t>
      </w:r>
      <w:r w:rsidRPr="00CE38B5">
        <w:rPr>
          <w:rStyle w:val="normaltextrun"/>
          <w:rFonts w:ascii="Palatino Linotype" w:hAnsi="Palatino Linotype" w:cs="Segoe UI"/>
        </w:rPr>
        <w:t xml:space="preserve"> presentado</w:t>
      </w:r>
      <w:r w:rsidR="008C4988">
        <w:rPr>
          <w:rStyle w:val="normaltextrun"/>
          <w:rFonts w:ascii="Palatino Linotype" w:hAnsi="Palatino Linotype" w:cs="Segoe UI"/>
        </w:rPr>
        <w:t>s</w:t>
      </w:r>
      <w:r w:rsidRPr="00CE38B5">
        <w:rPr>
          <w:rStyle w:val="normaltextrun"/>
          <w:rFonts w:ascii="Palatino Linotype" w:hAnsi="Palatino Linotype" w:cs="Segoe UI"/>
        </w:rPr>
        <w:t xml:space="preserve"> mediante el formato visible en</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EL</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SAIMEX</w:t>
      </w:r>
      <w:r w:rsidR="004A32A1">
        <w:rPr>
          <w:rStyle w:val="normaltextrun"/>
          <w:rFonts w:ascii="Palatino Linotype" w:hAnsi="Palatino Linotype" w:cs="Segoe UI"/>
        </w:rPr>
        <w:t>.</w:t>
      </w:r>
    </w:p>
    <w:p w14:paraId="45F66AFC" w14:textId="77CD62EC" w:rsidR="00561DB1" w:rsidRPr="00CE38B5" w:rsidRDefault="004A32A1" w:rsidP="00561DB1">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A</w:t>
      </w:r>
      <w:r w:rsidR="00561DB1" w:rsidRPr="00CE38B5">
        <w:rPr>
          <w:rStyle w:val="normaltextrun"/>
          <w:rFonts w:ascii="Palatino Linotype" w:hAnsi="Palatino Linotype" w:cs="Segoe UI"/>
        </w:rPr>
        <w:t>simismo, se advierte que resulta procedente</w:t>
      </w:r>
      <w:r w:rsidR="00B54BFF">
        <w:rPr>
          <w:rStyle w:val="normaltextrun"/>
          <w:rFonts w:ascii="Palatino Linotype" w:hAnsi="Palatino Linotype" w:cs="Segoe UI"/>
        </w:rPr>
        <w:t xml:space="preserve"> la interposición del</w:t>
      </w:r>
      <w:r w:rsidR="007360D1">
        <w:rPr>
          <w:rStyle w:val="normaltextrun"/>
          <w:rFonts w:ascii="Palatino Linotype" w:hAnsi="Palatino Linotype" w:cs="Segoe UI"/>
        </w:rPr>
        <w:t xml:space="preserve"> </w:t>
      </w:r>
      <w:r w:rsidR="00561DB1" w:rsidRPr="00CE38B5">
        <w:rPr>
          <w:rStyle w:val="normaltextrun"/>
          <w:rFonts w:ascii="Palatino Linotype" w:hAnsi="Palatino Linotype" w:cs="Segoe UI"/>
        </w:rPr>
        <w:t>recurso</w:t>
      </w:r>
      <w:r w:rsidR="00B54BFF">
        <w:rPr>
          <w:rStyle w:val="normaltextrun"/>
          <w:rFonts w:ascii="Palatino Linotype" w:hAnsi="Palatino Linotype" w:cs="Segoe UI"/>
        </w:rPr>
        <w:t>, según lo aducido por la</w:t>
      </w:r>
      <w:r w:rsidR="00561DB1">
        <w:rPr>
          <w:rStyle w:val="normaltextrun"/>
          <w:rFonts w:ascii="Palatino Linotype" w:hAnsi="Palatino Linotype" w:cs="Segoe UI"/>
        </w:rPr>
        <w:t xml:space="preserve"> recurrente, </w:t>
      </w:r>
      <w:r w:rsidR="00561DB1" w:rsidRPr="00CE38B5">
        <w:rPr>
          <w:rStyle w:val="normaltextrun"/>
          <w:rFonts w:ascii="Palatino Linotype" w:hAnsi="Palatino Linotype" w:cs="Segoe UI"/>
        </w:rPr>
        <w:t>en términos del artículo</w:t>
      </w:r>
      <w:r w:rsidR="008C4988">
        <w:rPr>
          <w:rStyle w:val="apple-converted-space"/>
          <w:rFonts w:ascii="Palatino Linotype" w:hAnsi="Palatino Linotype" w:cs="Segoe UI"/>
        </w:rPr>
        <w:t xml:space="preserve"> </w:t>
      </w:r>
      <w:r w:rsidR="00561DB1">
        <w:rPr>
          <w:rStyle w:val="normaltextrun"/>
          <w:rFonts w:ascii="Palatino Linotype" w:hAnsi="Palatino Linotype" w:cs="Segoe UI"/>
        </w:rPr>
        <w:t>179</w:t>
      </w:r>
      <w:r w:rsidR="00FE754C">
        <w:rPr>
          <w:rStyle w:val="normaltextrun"/>
          <w:rFonts w:ascii="Palatino Linotype" w:hAnsi="Palatino Linotype" w:cs="Segoe UI"/>
        </w:rPr>
        <w:t>,</w:t>
      </w:r>
      <w:r w:rsidR="009C7BB8">
        <w:rPr>
          <w:rStyle w:val="normaltextrun"/>
          <w:rFonts w:ascii="Palatino Linotype" w:hAnsi="Palatino Linotype" w:cs="Segoe UI"/>
        </w:rPr>
        <w:t xml:space="preserve"> fr</w:t>
      </w:r>
      <w:r w:rsidR="00FE754C">
        <w:rPr>
          <w:rStyle w:val="normaltextrun"/>
          <w:rFonts w:ascii="Palatino Linotype" w:hAnsi="Palatino Linotype" w:cs="Segoe UI"/>
        </w:rPr>
        <w:t>acción</w:t>
      </w:r>
      <w:r w:rsidR="00890647">
        <w:rPr>
          <w:rStyle w:val="normaltextrun"/>
          <w:rFonts w:ascii="Palatino Linotype" w:hAnsi="Palatino Linotype" w:cs="Segoe UI"/>
        </w:rPr>
        <w:t xml:space="preserve"> V</w:t>
      </w:r>
      <w:r w:rsidR="009C7BB8">
        <w:rPr>
          <w:rStyle w:val="normaltextrun"/>
          <w:rFonts w:ascii="Palatino Linotype" w:hAnsi="Palatino Linotype" w:cs="Segoe UI"/>
        </w:rPr>
        <w:t xml:space="preserve"> </w:t>
      </w:r>
      <w:r w:rsidR="00561DB1" w:rsidRPr="00CE38B5">
        <w:rPr>
          <w:rStyle w:val="normaltextrun"/>
          <w:rFonts w:ascii="Palatino Linotype" w:hAnsi="Palatino Linotype" w:cs="Segoe UI"/>
        </w:rPr>
        <w:t>del ordenamiento legal citado, que a la letra dice:</w:t>
      </w:r>
      <w:r w:rsidR="00561DB1" w:rsidRPr="00CE38B5">
        <w:rPr>
          <w:rStyle w:val="eop"/>
          <w:rFonts w:ascii="Palatino Linotype" w:hAnsi="Palatino Linotype" w:cs="Segoe UI"/>
        </w:rPr>
        <w:t> </w:t>
      </w:r>
    </w:p>
    <w:p w14:paraId="6EDB9DE7" w14:textId="4352041C" w:rsidR="00561DB1"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lastRenderedPageBreak/>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1EF73D02" w14:textId="63FC830D" w:rsidR="001E1037" w:rsidRDefault="001E1037"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04C81">
        <w:rPr>
          <w:rStyle w:val="eop"/>
          <w:rFonts w:ascii="Palatino Linotype" w:hAnsi="Palatino Linotype" w:cs="Segoe UI"/>
          <w:i/>
          <w:sz w:val="22"/>
          <w:szCs w:val="22"/>
        </w:rPr>
        <w:t>(…)</w:t>
      </w:r>
    </w:p>
    <w:p w14:paraId="4334699E" w14:textId="4F987D0F" w:rsidR="00561DB1" w:rsidRPr="008C26B9" w:rsidRDefault="00890647"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eop"/>
          <w:rFonts w:ascii="Palatino Linotype" w:hAnsi="Palatino Linotype" w:cs="Segoe UI"/>
          <w:b/>
          <w:i/>
          <w:sz w:val="22"/>
          <w:szCs w:val="22"/>
        </w:rPr>
        <w:t>V</w:t>
      </w:r>
      <w:r w:rsidR="001E1037">
        <w:rPr>
          <w:rStyle w:val="eop"/>
          <w:rFonts w:ascii="Palatino Linotype" w:hAnsi="Palatino Linotype" w:cs="Segoe UI"/>
          <w:b/>
          <w:i/>
          <w:sz w:val="22"/>
          <w:szCs w:val="22"/>
        </w:rPr>
        <w:t xml:space="preserve">. </w:t>
      </w:r>
      <w:r w:rsidR="001E1037">
        <w:rPr>
          <w:rStyle w:val="eop"/>
          <w:rFonts w:ascii="Palatino Linotype" w:hAnsi="Palatino Linotype" w:cs="Segoe UI"/>
          <w:i/>
          <w:sz w:val="22"/>
          <w:szCs w:val="22"/>
        </w:rPr>
        <w:t xml:space="preserve">La </w:t>
      </w:r>
      <w:r>
        <w:rPr>
          <w:rStyle w:val="eop"/>
          <w:rFonts w:ascii="Palatino Linotype" w:hAnsi="Palatino Linotype" w:cs="Segoe UI"/>
          <w:i/>
          <w:sz w:val="22"/>
          <w:szCs w:val="22"/>
        </w:rPr>
        <w:t>entrega de información incompleta</w:t>
      </w:r>
      <w:r w:rsidR="009455DD">
        <w:rPr>
          <w:rStyle w:val="eop"/>
          <w:rFonts w:ascii="Palatino Linotype" w:hAnsi="Palatino Linotype" w:cs="Segoe UI"/>
          <w:i/>
          <w:sz w:val="22"/>
          <w:szCs w:val="22"/>
        </w:rPr>
        <w:t>;</w:t>
      </w:r>
      <w:r w:rsidR="000A297C">
        <w:rPr>
          <w:rStyle w:val="eop"/>
          <w:rFonts w:ascii="Palatino Linotype" w:hAnsi="Palatino Linotype" w:cs="Segoe UI"/>
          <w:i/>
          <w:sz w:val="22"/>
          <w:szCs w:val="22"/>
        </w:rPr>
        <w:t>…</w:t>
      </w:r>
      <w:r w:rsidR="00561DB1" w:rsidRPr="00604C81">
        <w:rPr>
          <w:rStyle w:val="normaltextrun"/>
          <w:rFonts w:ascii="Palatino Linotype" w:hAnsi="Palatino Linotype" w:cs="Segoe UI"/>
          <w:b/>
          <w:bCs/>
          <w:i/>
          <w:iCs/>
          <w:sz w:val="22"/>
          <w:szCs w:val="22"/>
        </w:rPr>
        <w:t>”</w:t>
      </w:r>
      <w:r w:rsidR="00561DB1" w:rsidRPr="00604C81">
        <w:rPr>
          <w:rStyle w:val="eop"/>
          <w:rFonts w:ascii="Palatino Linotype" w:hAnsi="Palatino Linotype" w:cs="Segoe UI"/>
          <w:i/>
          <w:sz w:val="22"/>
          <w:szCs w:val="22"/>
        </w:rPr>
        <w:t> </w:t>
      </w:r>
    </w:p>
    <w:p w14:paraId="2410067E" w14:textId="12065738" w:rsidR="000E0A35" w:rsidRPr="002433D3" w:rsidRDefault="00561DB1" w:rsidP="00BC3FF4">
      <w:pPr>
        <w:pStyle w:val="paragraph"/>
        <w:spacing w:before="0" w:beforeAutospacing="0" w:after="240" w:afterAutospacing="0" w:line="360" w:lineRule="auto"/>
        <w:jc w:val="both"/>
        <w:textAlignment w:val="baseline"/>
        <w:rPr>
          <w:rFonts w:ascii="Palatino Linotype" w:hAnsi="Palatino Linotype" w:cs="Segoe UI"/>
        </w:rPr>
      </w:pPr>
      <w:r w:rsidRPr="007C3859">
        <w:rPr>
          <w:rStyle w:val="normaltextrun"/>
          <w:rFonts w:ascii="Palatino Linotype" w:hAnsi="Palatino Linotype" w:cs="Segoe UI"/>
          <w:color w:val="000000" w:themeColor="text1"/>
        </w:rPr>
        <w:t>Lo anterior se afirma así ya que</w:t>
      </w:r>
      <w:r w:rsidR="002433D3">
        <w:rPr>
          <w:rStyle w:val="normaltextrun"/>
          <w:rFonts w:ascii="Palatino Linotype" w:hAnsi="Palatino Linotype" w:cs="Segoe UI"/>
          <w:color w:val="000000" w:themeColor="text1"/>
        </w:rPr>
        <w:t xml:space="preserve"> la</w:t>
      </w:r>
      <w:r w:rsidR="00EE727F">
        <w:rPr>
          <w:rStyle w:val="normaltextrun"/>
          <w:rFonts w:ascii="Palatino Linotype" w:hAnsi="Palatino Linotype" w:cs="Segoe UI"/>
          <w:color w:val="000000" w:themeColor="text1"/>
        </w:rPr>
        <w:t xml:space="preserve"> recurrente se duele </w:t>
      </w:r>
      <w:r w:rsidR="009455DD">
        <w:rPr>
          <w:rStyle w:val="normaltextrun"/>
          <w:rFonts w:ascii="Palatino Linotype" w:hAnsi="Palatino Linotype" w:cs="Segoe UI"/>
          <w:color w:val="000000" w:themeColor="text1"/>
        </w:rPr>
        <w:t xml:space="preserve">debido a que el Sujeto Obligado </w:t>
      </w:r>
      <w:r w:rsidR="00890647">
        <w:rPr>
          <w:rStyle w:val="normaltextrun"/>
          <w:rFonts w:ascii="Palatino Linotype" w:hAnsi="Palatino Linotype" w:cs="Segoe UI"/>
          <w:color w:val="000000" w:themeColor="text1"/>
        </w:rPr>
        <w:t xml:space="preserve">le entregó información </w:t>
      </w:r>
      <w:r w:rsidR="002433D3">
        <w:rPr>
          <w:rStyle w:val="normaltextrun"/>
          <w:rFonts w:ascii="Palatino Linotype" w:hAnsi="Palatino Linotype" w:cs="Segoe UI"/>
          <w:color w:val="000000" w:themeColor="text1"/>
        </w:rPr>
        <w:t xml:space="preserve">no correspondiendo al </w:t>
      </w:r>
      <w:r w:rsidR="002433D3">
        <w:rPr>
          <w:rStyle w:val="normaltextrun"/>
          <w:rFonts w:ascii="Palatino Linotype" w:hAnsi="Palatino Linotype" w:cs="Segoe UI"/>
          <w:i/>
          <w:color w:val="000000" w:themeColor="text1"/>
        </w:rPr>
        <w:t xml:space="preserve">histórico </w:t>
      </w:r>
      <w:r w:rsidR="002433D3">
        <w:rPr>
          <w:rStyle w:val="normaltextrun"/>
          <w:rFonts w:ascii="Palatino Linotype" w:hAnsi="Palatino Linotype" w:cs="Segoe UI"/>
          <w:color w:val="000000" w:themeColor="text1"/>
        </w:rPr>
        <w:t>como fue requerido.</w:t>
      </w:r>
    </w:p>
    <w:p w14:paraId="0774031E" w14:textId="11BFD749" w:rsidR="00373004" w:rsidRPr="00623957" w:rsidRDefault="00980B9F" w:rsidP="00373004">
      <w:pPr>
        <w:pStyle w:val="paragraph"/>
        <w:spacing w:before="0" w:beforeAutospacing="0" w:after="240" w:afterAutospacing="0" w:line="360" w:lineRule="auto"/>
        <w:jc w:val="both"/>
        <w:textAlignment w:val="baseline"/>
        <w:rPr>
          <w:rFonts w:ascii="Segoe UI" w:hAnsi="Segoe UI" w:cs="Segoe UI"/>
          <w:sz w:val="12"/>
          <w:szCs w:val="12"/>
        </w:rPr>
      </w:pPr>
      <w:r w:rsidRPr="00980B9F">
        <w:rPr>
          <w:rFonts w:ascii="Palatino Linotype" w:hAnsi="Palatino Linotype" w:cs="Arial"/>
          <w:b/>
          <w:color w:val="000000" w:themeColor="text1"/>
        </w:rPr>
        <w:t>Tercero.</w:t>
      </w:r>
      <w:r w:rsidR="00373004" w:rsidRPr="00623957">
        <w:rPr>
          <w:rFonts w:ascii="Palatino Linotype" w:hAnsi="Palatino Linotype" w:cs="Arial"/>
          <w:b/>
        </w:rPr>
        <w:t xml:space="preserve"> Materia de la revisión. </w:t>
      </w:r>
      <w:r w:rsidR="00373004" w:rsidRPr="00623957">
        <w:rPr>
          <w:rFonts w:ascii="Palatino Linotype" w:hAnsi="Palatino Linotype" w:cs="Arial"/>
        </w:rPr>
        <w:t xml:space="preserve">De la revisión a las constancias que obran en el expediente electrónico se advierte que el tema sobre el que este Instituto se pronunciará será: </w:t>
      </w:r>
      <w:r w:rsidR="007C3859">
        <w:rPr>
          <w:rFonts w:ascii="Palatino Linotype" w:hAnsi="Palatino Linotype" w:cs="Arial"/>
          <w:b/>
        </w:rPr>
        <w:t xml:space="preserve">verificar si </w:t>
      </w:r>
      <w:r w:rsidR="00E40E2E">
        <w:rPr>
          <w:rFonts w:ascii="Palatino Linotype" w:hAnsi="Palatino Linotype" w:cs="Arial"/>
          <w:b/>
        </w:rPr>
        <w:t>la respuesta</w:t>
      </w:r>
      <w:r w:rsidR="007C3859">
        <w:rPr>
          <w:rFonts w:ascii="Palatino Linotype" w:hAnsi="Palatino Linotype" w:cs="Arial"/>
          <w:b/>
        </w:rPr>
        <w:t xml:space="preserve"> del Sujeto Obligado</w:t>
      </w:r>
      <w:r w:rsidR="00B54BFF">
        <w:rPr>
          <w:rFonts w:ascii="Palatino Linotype" w:hAnsi="Palatino Linotype" w:cs="Arial"/>
          <w:b/>
        </w:rPr>
        <w:t xml:space="preserve"> es</w:t>
      </w:r>
      <w:r w:rsidR="00E40E2E">
        <w:rPr>
          <w:rFonts w:ascii="Palatino Linotype" w:hAnsi="Palatino Linotype" w:cs="Arial"/>
          <w:b/>
        </w:rPr>
        <w:t xml:space="preserve"> correcta</w:t>
      </w:r>
      <w:r w:rsidR="00EE727F">
        <w:rPr>
          <w:rFonts w:ascii="Palatino Linotype" w:hAnsi="Palatino Linotype" w:cs="Arial"/>
          <w:b/>
        </w:rPr>
        <w:t xml:space="preserve"> y suficiente</w:t>
      </w:r>
      <w:r w:rsidR="00E40E2E">
        <w:rPr>
          <w:rFonts w:ascii="Palatino Linotype" w:hAnsi="Palatino Linotype" w:cs="Arial"/>
          <w:b/>
        </w:rPr>
        <w:t xml:space="preserve"> para</w:t>
      </w:r>
      <w:r w:rsidR="007C3859">
        <w:rPr>
          <w:rFonts w:ascii="Palatino Linotype" w:hAnsi="Palatino Linotype" w:cs="Arial"/>
          <w:b/>
        </w:rPr>
        <w:t xml:space="preserve"> satisface</w:t>
      </w:r>
      <w:r w:rsidR="00E40E2E">
        <w:rPr>
          <w:rFonts w:ascii="Palatino Linotype" w:hAnsi="Palatino Linotype" w:cs="Arial"/>
          <w:b/>
        </w:rPr>
        <w:t>r</w:t>
      </w:r>
      <w:r w:rsidR="007C3859">
        <w:rPr>
          <w:rFonts w:ascii="Palatino Linotype" w:hAnsi="Palatino Linotype" w:cs="Arial"/>
          <w:b/>
        </w:rPr>
        <w:t xml:space="preserve"> </w:t>
      </w:r>
      <w:r w:rsidR="008C4988">
        <w:rPr>
          <w:rFonts w:ascii="Palatino Linotype" w:hAnsi="Palatino Linotype" w:cs="Arial"/>
          <w:b/>
        </w:rPr>
        <w:t>la</w:t>
      </w:r>
      <w:r w:rsidR="00B54BFF">
        <w:rPr>
          <w:rFonts w:ascii="Palatino Linotype" w:hAnsi="Palatino Linotype" w:cs="Arial"/>
          <w:b/>
        </w:rPr>
        <w:t xml:space="preserve"> solicitud de acceso formulada</w:t>
      </w:r>
      <w:r w:rsidR="00890647">
        <w:rPr>
          <w:rFonts w:ascii="Palatino Linotype" w:hAnsi="Palatino Linotype" w:cs="Arial"/>
          <w:b/>
        </w:rPr>
        <w:t xml:space="preserve"> por el</w:t>
      </w:r>
      <w:r w:rsidR="007C3859">
        <w:rPr>
          <w:rFonts w:ascii="Palatino Linotype" w:hAnsi="Palatino Linotype" w:cs="Arial"/>
          <w:b/>
        </w:rPr>
        <w:t xml:space="preserve"> recurrente</w:t>
      </w:r>
      <w:r w:rsidR="00373004" w:rsidRPr="00623957">
        <w:rPr>
          <w:rFonts w:ascii="Palatino Linotype" w:hAnsi="Palatino Linotype" w:cs="Arial"/>
          <w:b/>
        </w:rPr>
        <w:t>.</w:t>
      </w:r>
    </w:p>
    <w:p w14:paraId="38C8CD95" w14:textId="7988A82F" w:rsidR="009455DD" w:rsidRDefault="00980B9F" w:rsidP="001775A1">
      <w:pPr>
        <w:spacing w:before="240" w:after="240" w:line="360" w:lineRule="auto"/>
        <w:jc w:val="both"/>
        <w:rPr>
          <w:rFonts w:ascii="Palatino Linotype" w:hAnsi="Palatino Linotype" w:cs="Arial"/>
          <w:color w:val="000000" w:themeColor="text1"/>
        </w:rPr>
      </w:pPr>
      <w:r w:rsidRPr="00B81188">
        <w:rPr>
          <w:rFonts w:ascii="Palatino Linotype" w:hAnsi="Palatino Linotype" w:cs="Arial"/>
          <w:b/>
        </w:rPr>
        <w:t>Cuarto</w:t>
      </w:r>
      <w:r w:rsidR="00373004" w:rsidRPr="00B81188">
        <w:rPr>
          <w:rFonts w:ascii="Palatino Linotype" w:hAnsi="Palatino Linotype" w:cs="Arial"/>
          <w:b/>
        </w:rPr>
        <w:t xml:space="preserve">. Estudio del asunto.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1775A1">
        <w:rPr>
          <w:rFonts w:ascii="Palatino Linotype" w:hAnsi="Palatino Linotype" w:cs="Arial"/>
          <w:color w:val="000000" w:themeColor="text1"/>
        </w:rPr>
        <w:t xml:space="preserve">resolución, </w:t>
      </w:r>
      <w:r w:rsidR="009455DD">
        <w:rPr>
          <w:rFonts w:ascii="Palatino Linotype" w:hAnsi="Palatino Linotype" w:cs="Arial"/>
          <w:color w:val="000000" w:themeColor="text1"/>
        </w:rPr>
        <w:t xml:space="preserve">se advierte que </w:t>
      </w:r>
      <w:r w:rsidR="002433D3">
        <w:rPr>
          <w:rFonts w:ascii="Palatino Linotype" w:hAnsi="Palatino Linotype" w:cs="Arial"/>
          <w:color w:val="000000" w:themeColor="text1"/>
        </w:rPr>
        <w:t>la</w:t>
      </w:r>
      <w:r w:rsidR="00373004" w:rsidRPr="00E40E2E">
        <w:rPr>
          <w:rFonts w:ascii="Palatino Linotype" w:hAnsi="Palatino Linotype" w:cs="Arial"/>
          <w:color w:val="000000" w:themeColor="text1"/>
        </w:rPr>
        <w:t xml:space="preserve"> recurrente</w:t>
      </w:r>
      <w:r w:rsidR="003034D0">
        <w:rPr>
          <w:rFonts w:ascii="Palatino Linotype" w:hAnsi="Palatino Linotype" w:cs="Arial"/>
          <w:color w:val="000000" w:themeColor="text1"/>
        </w:rPr>
        <w:t>,</w:t>
      </w:r>
      <w:r w:rsidR="009455DD">
        <w:rPr>
          <w:rFonts w:ascii="Palatino Linotype" w:hAnsi="Palatino Linotype" w:cs="Arial"/>
          <w:color w:val="000000" w:themeColor="text1"/>
        </w:rPr>
        <w:t xml:space="preserve"> </w:t>
      </w:r>
      <w:r w:rsidR="001775A1">
        <w:rPr>
          <w:rFonts w:ascii="Palatino Linotype" w:hAnsi="Palatino Linotype" w:cs="Arial"/>
          <w:color w:val="000000" w:themeColor="text1"/>
        </w:rPr>
        <w:t>solicitó</w:t>
      </w:r>
      <w:r w:rsidR="00373004" w:rsidRPr="00E40E2E">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a</w:t>
      </w:r>
      <w:r w:rsidR="009455DD">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l</w:t>
      </w:r>
      <w:r w:rsidR="009455DD">
        <w:rPr>
          <w:rFonts w:ascii="Palatino Linotype" w:hAnsi="Palatino Linotype" w:cs="Arial"/>
          <w:color w:val="000000" w:themeColor="text1"/>
        </w:rPr>
        <w:t>a Universidad Politécnica del Valle de Toluca</w:t>
      </w:r>
      <w:r w:rsidR="00E67D31">
        <w:rPr>
          <w:rFonts w:ascii="Palatino Linotype" w:hAnsi="Palatino Linotype" w:cs="Arial"/>
          <w:color w:val="000000" w:themeColor="text1"/>
        </w:rPr>
        <w:t xml:space="preserve"> le </w:t>
      </w:r>
      <w:r w:rsidR="001775A1">
        <w:rPr>
          <w:rFonts w:ascii="Palatino Linotype" w:hAnsi="Palatino Linotype" w:cs="Arial"/>
          <w:color w:val="000000" w:themeColor="text1"/>
        </w:rPr>
        <w:t>proporcionara</w:t>
      </w:r>
      <w:r w:rsidR="009455DD">
        <w:rPr>
          <w:rFonts w:ascii="Palatino Linotype" w:hAnsi="Palatino Linotype" w:cs="Arial"/>
          <w:color w:val="000000" w:themeColor="text1"/>
        </w:rPr>
        <w:t xml:space="preserve"> </w:t>
      </w:r>
      <w:r w:rsidR="001775A1">
        <w:rPr>
          <w:rFonts w:ascii="Palatino Linotype" w:hAnsi="Palatino Linotype" w:cs="Arial"/>
          <w:color w:val="000000" w:themeColor="text1"/>
        </w:rPr>
        <w:t xml:space="preserve">el histórico </w:t>
      </w:r>
      <w:r w:rsidR="00890647">
        <w:rPr>
          <w:rFonts w:ascii="Palatino Linotype" w:hAnsi="Palatino Linotype" w:cs="Arial"/>
          <w:color w:val="000000" w:themeColor="text1"/>
        </w:rPr>
        <w:t xml:space="preserve">de </w:t>
      </w:r>
      <w:r w:rsidR="002433D3">
        <w:rPr>
          <w:rFonts w:ascii="Palatino Linotype" w:hAnsi="Palatino Linotype" w:cs="Arial"/>
          <w:color w:val="000000" w:themeColor="text1"/>
        </w:rPr>
        <w:t>equipo de cómputo existente en la Universidad, indicando las posiciones de uso de cada equipo</w:t>
      </w:r>
      <w:r w:rsidR="001775A1">
        <w:rPr>
          <w:rFonts w:ascii="Palatino Linotype" w:hAnsi="Palatino Linotype" w:cs="Arial"/>
          <w:color w:val="000000" w:themeColor="text1"/>
        </w:rPr>
        <w:t>.</w:t>
      </w:r>
    </w:p>
    <w:p w14:paraId="3858DEF9" w14:textId="7B21785A" w:rsidR="00B81188" w:rsidRPr="009158C1" w:rsidRDefault="009455DD" w:rsidP="002969D8">
      <w:pPr>
        <w:spacing w:before="240" w:after="240" w:line="360" w:lineRule="auto"/>
        <w:jc w:val="both"/>
        <w:rPr>
          <w:rFonts w:ascii="Palatino Linotype" w:hAnsi="Palatino Linotype" w:cs="Arial"/>
          <w:color w:val="C00000"/>
        </w:rPr>
      </w:pPr>
      <w:r>
        <w:rPr>
          <w:rFonts w:ascii="Palatino Linotype" w:hAnsi="Palatino Linotype" w:cs="Arial"/>
          <w:color w:val="000000" w:themeColor="text1"/>
        </w:rPr>
        <w:t>A</w:t>
      </w:r>
      <w:r w:rsidR="00E67D31">
        <w:rPr>
          <w:rFonts w:ascii="Palatino Linotype" w:hAnsi="Palatino Linotype" w:cs="Arial"/>
          <w:color w:val="000000" w:themeColor="text1"/>
        </w:rPr>
        <w:t xml:space="preserve">nte lo cual el Sujeto Obligado </w:t>
      </w:r>
      <w:r w:rsidR="00CB0A98">
        <w:rPr>
          <w:rFonts w:ascii="Palatino Linotype" w:hAnsi="Palatino Linotype" w:cs="Arial"/>
          <w:color w:val="000000" w:themeColor="text1"/>
        </w:rPr>
        <w:t>a través del</w:t>
      </w:r>
      <w:r w:rsidR="001775A1">
        <w:rPr>
          <w:rFonts w:ascii="Palatino Linotype" w:hAnsi="Palatino Linotype" w:cs="Arial"/>
          <w:color w:val="000000" w:themeColor="text1"/>
        </w:rPr>
        <w:t xml:space="preserve"> </w:t>
      </w:r>
      <w:r w:rsidR="002433D3">
        <w:rPr>
          <w:rFonts w:ascii="Palatino Linotype" w:hAnsi="Palatino Linotype" w:cs="Arial"/>
          <w:color w:val="000000" w:themeColor="text1"/>
        </w:rPr>
        <w:t>Jefe</w:t>
      </w:r>
      <w:r w:rsidR="00890647">
        <w:rPr>
          <w:rFonts w:ascii="Palatino Linotype" w:hAnsi="Palatino Linotype" w:cs="Arial"/>
          <w:color w:val="000000" w:themeColor="text1"/>
        </w:rPr>
        <w:t xml:space="preserve"> del Departamento de </w:t>
      </w:r>
      <w:r w:rsidR="002433D3">
        <w:rPr>
          <w:rFonts w:ascii="Palatino Linotype" w:hAnsi="Palatino Linotype" w:cs="Arial"/>
          <w:color w:val="000000" w:themeColor="text1"/>
        </w:rPr>
        <w:t xml:space="preserve">Tecnologías de la Información </w:t>
      </w:r>
      <w:r w:rsidR="00890647">
        <w:rPr>
          <w:rFonts w:ascii="Palatino Linotype" w:hAnsi="Palatino Linotype" w:cs="Arial"/>
          <w:color w:val="000000" w:themeColor="text1"/>
        </w:rPr>
        <w:t xml:space="preserve">remitió </w:t>
      </w:r>
      <w:r w:rsidR="002433D3">
        <w:rPr>
          <w:rFonts w:ascii="Palatino Linotype" w:hAnsi="Palatino Linotype" w:cs="Arial"/>
          <w:color w:val="000000" w:themeColor="text1"/>
        </w:rPr>
        <w:t>en veintidós páginas el control de equipo de cómputo referente a las unidades administrativas siguientes: Rectoría, Contraloría Interna, Dirección de Administración y Finanzas, Recurso</w:t>
      </w:r>
      <w:r w:rsidR="00CB0A98">
        <w:rPr>
          <w:rFonts w:ascii="Palatino Linotype" w:hAnsi="Palatino Linotype" w:cs="Arial"/>
          <w:color w:val="000000" w:themeColor="text1"/>
        </w:rPr>
        <w:t>s</w:t>
      </w:r>
      <w:r w:rsidR="002433D3">
        <w:rPr>
          <w:rFonts w:ascii="Palatino Linotype" w:hAnsi="Palatino Linotype" w:cs="Arial"/>
          <w:color w:val="000000" w:themeColor="text1"/>
        </w:rPr>
        <w:t xml:space="preserve"> Financieros, Recursos Humanos y Materiales, Subdirección de Servicios Escolares, Biblioteca, Control Escolar, Dirección de Planeación y Vinculación, Departamento de Vinculación y Extensión, Departamento de Información, Planeación, Programación y Evaluación, Ingeniería </w:t>
      </w:r>
      <w:r w:rsidR="002433D3">
        <w:rPr>
          <w:rFonts w:ascii="Palatino Linotype" w:hAnsi="Palatino Linotype" w:cs="Arial"/>
          <w:color w:val="000000" w:themeColor="text1"/>
        </w:rPr>
        <w:lastRenderedPageBreak/>
        <w:t>en Mecatrónica, Ingeniería Industria</w:t>
      </w:r>
      <w:r w:rsidR="00CB0A98">
        <w:rPr>
          <w:rFonts w:ascii="Palatino Linotype" w:hAnsi="Palatino Linotype" w:cs="Arial"/>
          <w:color w:val="000000" w:themeColor="text1"/>
        </w:rPr>
        <w:t>l y de Sistemas, Ingeniería en I</w:t>
      </w:r>
      <w:r w:rsidR="002433D3">
        <w:rPr>
          <w:rFonts w:ascii="Palatino Linotype" w:hAnsi="Palatino Linotype" w:cs="Arial"/>
          <w:color w:val="000000" w:themeColor="text1"/>
        </w:rPr>
        <w:t>nformática, Ingeniería en Biotecnología y  Licenciatura en Negocios Internacionales</w:t>
      </w:r>
      <w:r w:rsidR="00150C1E">
        <w:rPr>
          <w:rFonts w:ascii="Palatino Linotype" w:hAnsi="Palatino Linotype" w:cs="Arial"/>
          <w:color w:val="000000" w:themeColor="text1"/>
        </w:rPr>
        <w:t>.</w:t>
      </w:r>
    </w:p>
    <w:p w14:paraId="6D16EF03" w14:textId="5364FE2A" w:rsidR="00C76B62" w:rsidRPr="008C498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t xml:space="preserve">Así al momento de inconformarse </w:t>
      </w:r>
      <w:r w:rsidR="002433D3">
        <w:rPr>
          <w:rFonts w:ascii="Palatino Linotype" w:hAnsi="Palatino Linotype" w:cs="Arial"/>
        </w:rPr>
        <w:t>la</w:t>
      </w:r>
      <w:r w:rsidR="00A24684">
        <w:rPr>
          <w:rFonts w:ascii="Palatino Linotype" w:hAnsi="Palatino Linotype" w:cs="Arial"/>
        </w:rPr>
        <w:t xml:space="preserve"> </w:t>
      </w:r>
      <w:r w:rsidRPr="00DA3C6B">
        <w:rPr>
          <w:rFonts w:ascii="Palatino Linotype" w:hAnsi="Palatino Linotype" w:cs="Arial"/>
        </w:rPr>
        <w:t>recurrente refirió que</w:t>
      </w:r>
      <w:r w:rsidR="00890647">
        <w:rPr>
          <w:rFonts w:ascii="Palatino Linotype" w:hAnsi="Palatino Linotype" w:cs="Arial"/>
        </w:rPr>
        <w:t xml:space="preserve"> </w:t>
      </w:r>
      <w:r w:rsidR="002433D3">
        <w:rPr>
          <w:rFonts w:ascii="Palatino Linotype" w:hAnsi="Palatino Linotype" w:cs="Arial"/>
        </w:rPr>
        <w:t>el oficio de respuesta, carece de sello y firma autógrafa, además de que no se muestra ni proporciona el histórico de la información solicitada</w:t>
      </w:r>
      <w:r w:rsidR="009158C1">
        <w:rPr>
          <w:rFonts w:ascii="Palatino Linotype" w:hAnsi="Palatino Linotype" w:cs="Arial"/>
        </w:rPr>
        <w:t>.</w:t>
      </w:r>
    </w:p>
    <w:p w14:paraId="37B1BA9B" w14:textId="60B6434F" w:rsidR="00AE2930" w:rsidRDefault="00AE2930" w:rsidP="002969D8">
      <w:pPr>
        <w:spacing w:before="240" w:after="240" w:line="360" w:lineRule="auto"/>
        <w:jc w:val="both"/>
        <w:rPr>
          <w:rFonts w:ascii="Palatino Linotype" w:hAnsi="Palatino Linotype" w:cs="Arial"/>
          <w:color w:val="C00000"/>
        </w:rPr>
      </w:pPr>
      <w:r w:rsidRPr="00B45AA9">
        <w:rPr>
          <w:rFonts w:ascii="Palatino Linotype" w:hAnsi="Palatino Linotype" w:cs="Arial"/>
        </w:rPr>
        <w:t>En tal contexto, una vez analizada la materia sobre la que versa el presente asunto, se estima que los motivos de inconformidad devienen</w:t>
      </w:r>
      <w:r w:rsidR="00B127F8" w:rsidRPr="00B45AA9">
        <w:rPr>
          <w:rFonts w:ascii="Palatino Linotype" w:hAnsi="Palatino Linotype" w:cs="Arial"/>
        </w:rPr>
        <w:t xml:space="preserve"> </w:t>
      </w:r>
      <w:r w:rsidR="008C4988" w:rsidRPr="00B45AA9">
        <w:rPr>
          <w:rFonts w:ascii="Palatino Linotype" w:hAnsi="Palatino Linotype" w:cs="Arial"/>
        </w:rPr>
        <w:t>parcialmente</w:t>
      </w:r>
      <w:r w:rsidRPr="00B45AA9">
        <w:rPr>
          <w:rFonts w:ascii="Palatino Linotype" w:hAnsi="Palatino Linotype" w:cs="Arial"/>
        </w:rPr>
        <w:t xml:space="preserve"> fundados, por las consideraciones de derecho que se exponen enseguida</w:t>
      </w:r>
      <w:r w:rsidRPr="00A51E8B">
        <w:rPr>
          <w:rFonts w:ascii="Palatino Linotype" w:hAnsi="Palatino Linotype" w:cs="Arial"/>
          <w:color w:val="C00000"/>
        </w:rPr>
        <w:t>.</w:t>
      </w:r>
    </w:p>
    <w:p w14:paraId="4B411793" w14:textId="52E3D3B6" w:rsidR="00A26390" w:rsidRDefault="00A26390" w:rsidP="00B45AA9">
      <w:pPr>
        <w:spacing w:before="240" w:after="240" w:line="360" w:lineRule="auto"/>
        <w:jc w:val="both"/>
        <w:rPr>
          <w:rFonts w:ascii="Palatino Linotype" w:hAnsi="Palatino Linotype" w:cs="Arial"/>
        </w:rPr>
      </w:pPr>
      <w:r>
        <w:rPr>
          <w:rFonts w:ascii="Palatino Linotype" w:hAnsi="Palatino Linotype" w:cs="Arial"/>
        </w:rPr>
        <w:t>En primer término</w:t>
      </w:r>
      <w:r w:rsidR="00CB0A98">
        <w:rPr>
          <w:rFonts w:ascii="Palatino Linotype" w:hAnsi="Palatino Linotype" w:cs="Arial"/>
        </w:rPr>
        <w:t>,</w:t>
      </w:r>
      <w:r>
        <w:rPr>
          <w:rFonts w:ascii="Palatino Linotype" w:hAnsi="Palatino Linotype" w:cs="Arial"/>
        </w:rPr>
        <w:t xml:space="preserve"> es necesario aclararle a la recurrente que su agravio consistente en que </w:t>
      </w:r>
      <w:r>
        <w:rPr>
          <w:rFonts w:ascii="Palatino Linotype" w:hAnsi="Palatino Linotype" w:cs="Arial"/>
          <w:i/>
        </w:rPr>
        <w:t>el oficio de respuesta carece de sello y firma autógrafa</w:t>
      </w:r>
      <w:r>
        <w:rPr>
          <w:rFonts w:ascii="Palatino Linotype" w:hAnsi="Palatino Linotype" w:cs="Arial"/>
        </w:rPr>
        <w:t xml:space="preserve"> deviene infundado e inoperante en razón de que es importante no perder de vista que estamos ante la atención al derecho de acceso a la información pública, </w:t>
      </w:r>
      <w:r w:rsidR="00CB0A98">
        <w:rPr>
          <w:rFonts w:ascii="Palatino Linotype" w:hAnsi="Palatino Linotype" w:cs="Arial"/>
        </w:rPr>
        <w:t xml:space="preserve">el cual se satisface </w:t>
      </w:r>
      <w:r>
        <w:rPr>
          <w:rFonts w:ascii="Palatino Linotype" w:hAnsi="Palatino Linotype" w:cs="Arial"/>
        </w:rPr>
        <w:t>con la entrega de la información que obra en los archivos del Sujeto Obligado a través del sistema que este Órgano Garante ha destinado para tal efecto</w:t>
      </w:r>
      <w:r w:rsidR="00CB0A98">
        <w:rPr>
          <w:rFonts w:ascii="Palatino Linotype" w:hAnsi="Palatino Linotype" w:cs="Arial"/>
        </w:rPr>
        <w:t>,</w:t>
      </w:r>
      <w:r>
        <w:rPr>
          <w:rFonts w:ascii="Palatino Linotype" w:hAnsi="Palatino Linotype" w:cs="Arial"/>
        </w:rPr>
        <w:t xml:space="preserve"> ello con el objetivo de cumplir con el deber establecido desde la Constitución Política de los Estados Unidos Mexicanos, la Constitución Política del Estado Libre y Soberano de México y las Leyes que rigen la materia</w:t>
      </w:r>
      <w:r w:rsidR="00CB0A98">
        <w:rPr>
          <w:rFonts w:ascii="Palatino Linotype" w:hAnsi="Palatino Linotype" w:cs="Arial"/>
        </w:rPr>
        <w:t>,</w:t>
      </w:r>
      <w:r>
        <w:rPr>
          <w:rFonts w:ascii="Palatino Linotype" w:hAnsi="Palatino Linotype" w:cs="Arial"/>
        </w:rPr>
        <w:t xml:space="preserve"> tanto Generales como locales, de garantizar a todos los ciudadanos el efectivo acceso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w:t>
      </w:r>
      <w:r w:rsidR="00CB0A98">
        <w:rPr>
          <w:rFonts w:ascii="Palatino Linotype" w:hAnsi="Palatino Linotype" w:cs="Arial"/>
        </w:rPr>
        <w:t>s</w:t>
      </w:r>
      <w:r>
        <w:rPr>
          <w:rFonts w:ascii="Palatino Linotype" w:hAnsi="Palatino Linotype" w:cs="Arial"/>
        </w:rPr>
        <w:t xml:space="preserve"> públicos o realice actos de autoridad.</w:t>
      </w:r>
    </w:p>
    <w:p w14:paraId="5A56260A" w14:textId="6BF6CAD7" w:rsidR="00A26390" w:rsidRDefault="00A26390" w:rsidP="00B45AA9">
      <w:pPr>
        <w:spacing w:before="240" w:after="240" w:line="360" w:lineRule="auto"/>
        <w:jc w:val="both"/>
        <w:rPr>
          <w:rFonts w:ascii="Palatino Linotype" w:hAnsi="Palatino Linotype" w:cs="Arial"/>
        </w:rPr>
      </w:pPr>
      <w:r>
        <w:rPr>
          <w:rFonts w:ascii="Palatino Linotype" w:hAnsi="Palatino Linotype" w:cs="Arial"/>
        </w:rPr>
        <w:lastRenderedPageBreak/>
        <w:t>Así las cosas la ser el Sistema de A</w:t>
      </w:r>
      <w:r w:rsidR="00091B28">
        <w:rPr>
          <w:rFonts w:ascii="Palatino Linotype" w:hAnsi="Palatino Linotype" w:cs="Arial"/>
        </w:rPr>
        <w:t>cceso a la Información Mexiquense (Saimex) el medio por el cual se ingresan las solicitudes de acceso a la información pública y se da trámite a las mismas, se entiende que la información que es entregad</w:t>
      </w:r>
      <w:r w:rsidR="00CB0A98">
        <w:rPr>
          <w:rFonts w:ascii="Palatino Linotype" w:hAnsi="Palatino Linotype" w:cs="Arial"/>
        </w:rPr>
        <w:t>a</w:t>
      </w:r>
      <w:r w:rsidR="00091B28">
        <w:rPr>
          <w:rFonts w:ascii="Palatino Linotype" w:hAnsi="Palatino Linotype" w:cs="Arial"/>
        </w:rPr>
        <w:t xml:space="preserve"> por los Sujetos Obligados a través de dicho medio electrónico</w:t>
      </w:r>
      <w:r w:rsidR="00CB0A98">
        <w:rPr>
          <w:rFonts w:ascii="Palatino Linotype" w:hAnsi="Palatino Linotype" w:cs="Arial"/>
        </w:rPr>
        <w:t>,</w:t>
      </w:r>
      <w:r w:rsidR="00091B28">
        <w:rPr>
          <w:rFonts w:ascii="Palatino Linotype" w:hAnsi="Palatino Linotype" w:cs="Arial"/>
        </w:rPr>
        <w:t xml:space="preserve"> corresponde a la información que obra en los archivos de sus distintas dependencias, incluso sin necesidad de que ello sea </w:t>
      </w:r>
      <w:r w:rsidR="00CB0A98">
        <w:rPr>
          <w:rFonts w:ascii="Palatino Linotype" w:hAnsi="Palatino Linotype" w:cs="Arial"/>
        </w:rPr>
        <w:t>acreditado mediante la entrega</w:t>
      </w:r>
      <w:r w:rsidR="00091B28">
        <w:rPr>
          <w:rFonts w:ascii="Palatino Linotype" w:hAnsi="Palatino Linotype" w:cs="Arial"/>
        </w:rPr>
        <w:t xml:space="preserve"> de la información en documento</w:t>
      </w:r>
      <w:r w:rsidR="00CB0A98">
        <w:rPr>
          <w:rFonts w:ascii="Palatino Linotype" w:hAnsi="Palatino Linotype" w:cs="Arial"/>
        </w:rPr>
        <w:t>s</w:t>
      </w:r>
      <w:r w:rsidR="00091B28">
        <w:rPr>
          <w:rFonts w:ascii="Palatino Linotype" w:hAnsi="Palatino Linotype" w:cs="Arial"/>
        </w:rPr>
        <w:t xml:space="preserve"> membretados, sellados o firmados por quien dice proporcionar la información.</w:t>
      </w:r>
    </w:p>
    <w:p w14:paraId="681A9C36" w14:textId="5F15B683" w:rsidR="00091B28" w:rsidRDefault="00091B28" w:rsidP="00B45AA9">
      <w:pPr>
        <w:spacing w:before="240" w:after="240" w:line="360" w:lineRule="auto"/>
        <w:jc w:val="both"/>
        <w:rPr>
          <w:rFonts w:ascii="Palatino Linotype" w:hAnsi="Palatino Linotype" w:cs="Arial"/>
        </w:rPr>
      </w:pPr>
      <w:r>
        <w:rPr>
          <w:rFonts w:ascii="Palatino Linotype" w:hAnsi="Palatino Linotype" w:cs="Arial"/>
        </w:rPr>
        <w:t>Lo anterior es así</w:t>
      </w:r>
      <w:r w:rsidR="00CB0A98">
        <w:rPr>
          <w:rFonts w:ascii="Palatino Linotype" w:hAnsi="Palatino Linotype" w:cs="Arial"/>
        </w:rPr>
        <w:t>,</w:t>
      </w:r>
      <w:r>
        <w:rPr>
          <w:rFonts w:ascii="Palatino Linotype" w:hAnsi="Palatino Linotype" w:cs="Arial"/>
        </w:rPr>
        <w:t xml:space="preserve"> en primer lugar porque las Leyes de Transparencia no establecen que la información entregada por los Sujetos Obligados, deba cumplir con ciertas formalidades para que sea considerada, sino que el único deber implícito para </w:t>
      </w:r>
      <w:r w:rsidR="00CB0A98">
        <w:rPr>
          <w:rFonts w:ascii="Palatino Linotype" w:hAnsi="Palatino Linotype" w:cs="Arial"/>
        </w:rPr>
        <w:t xml:space="preserve">la </w:t>
      </w:r>
      <w:r>
        <w:rPr>
          <w:rFonts w:ascii="Palatino Linotype" w:hAnsi="Palatino Linotype" w:cs="Arial"/>
        </w:rPr>
        <w:t>atención efectiva de las solicitudes de información radica en entregar lo que obre en sus archivos en el estado en que se encuentre, por lo que ello aunado al hecho de que al ser entregad</w:t>
      </w:r>
      <w:r w:rsidR="00DD716D">
        <w:rPr>
          <w:rFonts w:ascii="Palatino Linotype" w:hAnsi="Palatino Linotype" w:cs="Arial"/>
        </w:rPr>
        <w:t>a</w:t>
      </w:r>
      <w:r>
        <w:rPr>
          <w:rFonts w:ascii="Palatino Linotype" w:hAnsi="Palatino Linotype" w:cs="Arial"/>
        </w:rPr>
        <w:t xml:space="preserve"> la información a través del sistema destinado para tal efecto,</w:t>
      </w:r>
      <w:r w:rsidR="00DD716D">
        <w:rPr>
          <w:rFonts w:ascii="Palatino Linotype" w:hAnsi="Palatino Linotype" w:cs="Arial"/>
        </w:rPr>
        <w:t xml:space="preserve"> es que</w:t>
      </w:r>
      <w:r>
        <w:rPr>
          <w:rFonts w:ascii="Palatino Linotype" w:hAnsi="Palatino Linotype" w:cs="Arial"/>
        </w:rPr>
        <w:t xml:space="preserve"> se convalida la información proporciona</w:t>
      </w:r>
      <w:r w:rsidR="00DD716D">
        <w:rPr>
          <w:rFonts w:ascii="Palatino Linotype" w:hAnsi="Palatino Linotype" w:cs="Arial"/>
        </w:rPr>
        <w:t>da por los Sujetos Obligados.</w:t>
      </w:r>
    </w:p>
    <w:p w14:paraId="25A2C7C0" w14:textId="17DD3BA4" w:rsidR="00A26390" w:rsidRDefault="00DD716D" w:rsidP="00B45AA9">
      <w:pPr>
        <w:spacing w:before="240" w:after="240" w:line="360" w:lineRule="auto"/>
        <w:jc w:val="both"/>
        <w:rPr>
          <w:rFonts w:ascii="Palatino Linotype" w:eastAsia="Calibri" w:hAnsi="Palatino Linotype" w:cs="Arial"/>
          <w:bCs/>
          <w:color w:val="000000"/>
        </w:rPr>
      </w:pPr>
      <w:r>
        <w:rPr>
          <w:rFonts w:ascii="Palatino Linotype" w:hAnsi="Palatino Linotype" w:cs="Arial"/>
        </w:rPr>
        <w:t xml:space="preserve">Lo anterior se encuentra robustecido, con lo que en su momento estableció en EL </w:t>
      </w:r>
      <w:r w:rsidRPr="00E83E25">
        <w:rPr>
          <w:rFonts w:ascii="Palatino Linotype" w:eastAsia="Calibri" w:hAnsi="Palatino Linotype" w:cs="Arial"/>
          <w:bCs/>
          <w:color w:val="000000"/>
        </w:rPr>
        <w:t>Instituto Federal de Acceso a la Información y Protección de Datos (IFAI), ahora Instituto Nacional de Transparencia Acceso a la Información Pública y Protección de Datos Personales (INAI)</w:t>
      </w:r>
      <w:r>
        <w:rPr>
          <w:rFonts w:ascii="Palatino Linotype" w:eastAsia="Calibri" w:hAnsi="Palatino Linotype" w:cs="Arial"/>
          <w:bCs/>
          <w:color w:val="000000"/>
        </w:rPr>
        <w:t xml:space="preserve"> en el criterio 7/09, del sentido siguiente:</w:t>
      </w:r>
    </w:p>
    <w:p w14:paraId="710CEC96" w14:textId="6266A696" w:rsidR="00DD716D" w:rsidRPr="00CB0A98" w:rsidRDefault="00DD716D" w:rsidP="004522FD">
      <w:pPr>
        <w:spacing w:before="240" w:after="240"/>
        <w:ind w:left="851" w:right="902"/>
        <w:jc w:val="both"/>
        <w:rPr>
          <w:rFonts w:ascii="Palatino Linotype" w:hAnsi="Palatino Linotype" w:cs="Arial"/>
          <w:i/>
          <w:sz w:val="22"/>
          <w:szCs w:val="22"/>
        </w:rPr>
      </w:pPr>
      <w:r w:rsidRPr="00DD716D">
        <w:rPr>
          <w:rFonts w:ascii="Palatino Linotype" w:eastAsia="Calibri" w:hAnsi="Palatino Linotype" w:cs="Arial"/>
          <w:bCs/>
          <w:i/>
          <w:color w:val="000000"/>
          <w:sz w:val="22"/>
          <w:szCs w:val="22"/>
        </w:rPr>
        <w:t>“</w:t>
      </w:r>
      <w:r w:rsidRPr="00DD716D">
        <w:rPr>
          <w:rFonts w:ascii="Palatino Linotype" w:eastAsia="Arial" w:hAnsi="Palatino Linotype" w:cs="Arial"/>
          <w:b/>
          <w:i/>
          <w:sz w:val="22"/>
          <w:szCs w:val="22"/>
        </w:rPr>
        <w:t>Los</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z w:val="22"/>
          <w:szCs w:val="22"/>
        </w:rPr>
        <w:t>docum</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n</w:t>
      </w:r>
      <w:r w:rsidRPr="00DD716D">
        <w:rPr>
          <w:rFonts w:ascii="Palatino Linotype" w:eastAsia="Arial" w:hAnsi="Palatino Linotype" w:cs="Arial"/>
          <w:b/>
          <w:i/>
          <w:spacing w:val="-1"/>
          <w:sz w:val="22"/>
          <w:szCs w:val="22"/>
        </w:rPr>
        <w:t>t</w:t>
      </w:r>
      <w:r w:rsidRPr="00DD716D">
        <w:rPr>
          <w:rFonts w:ascii="Palatino Linotype" w:eastAsia="Arial" w:hAnsi="Palatino Linotype" w:cs="Arial"/>
          <w:b/>
          <w:i/>
          <w:sz w:val="22"/>
          <w:szCs w:val="22"/>
        </w:rPr>
        <w:t xml:space="preserve">os </w:t>
      </w:r>
      <w:r w:rsidRPr="00DD716D">
        <w:rPr>
          <w:rFonts w:ascii="Palatino Linotype" w:eastAsia="Arial" w:hAnsi="Palatino Linotype" w:cs="Arial"/>
          <w:b/>
          <w:i/>
          <w:spacing w:val="1"/>
          <w:sz w:val="22"/>
          <w:szCs w:val="22"/>
        </w:rPr>
        <w:t>s</w:t>
      </w:r>
      <w:r w:rsidRPr="00DD716D">
        <w:rPr>
          <w:rFonts w:ascii="Palatino Linotype" w:eastAsia="Arial" w:hAnsi="Palatino Linotype" w:cs="Arial"/>
          <w:b/>
          <w:i/>
          <w:spacing w:val="-2"/>
          <w:sz w:val="22"/>
          <w:szCs w:val="22"/>
        </w:rPr>
        <w:t>i</w:t>
      </w:r>
      <w:r w:rsidRPr="00DD716D">
        <w:rPr>
          <w:rFonts w:ascii="Palatino Linotype" w:eastAsia="Arial" w:hAnsi="Palatino Linotype" w:cs="Arial"/>
          <w:b/>
          <w:i/>
          <w:sz w:val="22"/>
          <w:szCs w:val="22"/>
        </w:rPr>
        <w:t>n</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z w:val="22"/>
          <w:szCs w:val="22"/>
        </w:rPr>
        <w:t>firma</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o</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pacing w:val="-2"/>
          <w:sz w:val="22"/>
          <w:szCs w:val="22"/>
        </w:rPr>
        <w:t>m</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mbr</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 xml:space="preserve">te </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mitidos</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pacing w:val="-6"/>
          <w:sz w:val="22"/>
          <w:szCs w:val="22"/>
        </w:rPr>
        <w:t>y</w:t>
      </w:r>
      <w:r w:rsidRPr="00DD716D">
        <w:rPr>
          <w:rFonts w:ascii="Palatino Linotype" w:eastAsia="Arial" w:hAnsi="Palatino Linotype" w:cs="Arial"/>
          <w:b/>
          <w:i/>
          <w:sz w:val="22"/>
          <w:szCs w:val="22"/>
        </w:rPr>
        <w:t>/o</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z w:val="22"/>
          <w:szCs w:val="22"/>
        </w:rPr>
        <w:t>no</w:t>
      </w:r>
      <w:r w:rsidRPr="00DD716D">
        <w:rPr>
          <w:rFonts w:ascii="Palatino Linotype" w:eastAsia="Arial" w:hAnsi="Palatino Linotype" w:cs="Arial"/>
          <w:b/>
          <w:i/>
          <w:spacing w:val="-1"/>
          <w:sz w:val="22"/>
          <w:szCs w:val="22"/>
        </w:rPr>
        <w:t>t</w:t>
      </w:r>
      <w:r w:rsidRPr="00DD716D">
        <w:rPr>
          <w:rFonts w:ascii="Palatino Linotype" w:eastAsia="Arial" w:hAnsi="Palatino Linotype" w:cs="Arial"/>
          <w:b/>
          <w:i/>
          <w:sz w:val="22"/>
          <w:szCs w:val="22"/>
        </w:rPr>
        <w:t>ifi</w:t>
      </w:r>
      <w:r w:rsidRPr="00DD716D">
        <w:rPr>
          <w:rFonts w:ascii="Palatino Linotype" w:eastAsia="Arial" w:hAnsi="Palatino Linotype" w:cs="Arial"/>
          <w:b/>
          <w:i/>
          <w:spacing w:val="1"/>
          <w:sz w:val="22"/>
          <w:szCs w:val="22"/>
        </w:rPr>
        <w:t>ca</w:t>
      </w:r>
      <w:r w:rsidRPr="00DD716D">
        <w:rPr>
          <w:rFonts w:ascii="Palatino Linotype" w:eastAsia="Arial" w:hAnsi="Palatino Linotype" w:cs="Arial"/>
          <w:b/>
          <w:i/>
          <w:sz w:val="22"/>
          <w:szCs w:val="22"/>
        </w:rPr>
        <w:t>dos por</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pacing w:val="-2"/>
          <w:sz w:val="22"/>
          <w:szCs w:val="22"/>
        </w:rPr>
        <w:t>l</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s U</w:t>
      </w:r>
      <w:r w:rsidRPr="00DD716D">
        <w:rPr>
          <w:rFonts w:ascii="Palatino Linotype" w:eastAsia="Arial" w:hAnsi="Palatino Linotype" w:cs="Arial"/>
          <w:b/>
          <w:i/>
          <w:spacing w:val="-1"/>
          <w:sz w:val="22"/>
          <w:szCs w:val="22"/>
        </w:rPr>
        <w:t>n</w:t>
      </w:r>
      <w:r w:rsidRPr="00DD716D">
        <w:rPr>
          <w:rFonts w:ascii="Palatino Linotype" w:eastAsia="Arial" w:hAnsi="Palatino Linotype" w:cs="Arial"/>
          <w:b/>
          <w:i/>
          <w:sz w:val="22"/>
          <w:szCs w:val="22"/>
        </w:rPr>
        <w:t>id</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 xml:space="preserve">des </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pacing w:val="-3"/>
          <w:sz w:val="22"/>
          <w:szCs w:val="22"/>
        </w:rPr>
        <w:t>d</w:t>
      </w:r>
      <w:r w:rsidRPr="00DD716D">
        <w:rPr>
          <w:rFonts w:ascii="Palatino Linotype" w:eastAsia="Arial" w:hAnsi="Palatino Linotype" w:cs="Arial"/>
          <w:b/>
          <w:i/>
          <w:sz w:val="22"/>
          <w:szCs w:val="22"/>
        </w:rPr>
        <w:t xml:space="preserve">e </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Enl</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pacing w:val="-1"/>
          <w:sz w:val="22"/>
          <w:szCs w:val="22"/>
        </w:rPr>
        <w:t>c</w:t>
      </w:r>
      <w:r w:rsidRPr="00DD716D">
        <w:rPr>
          <w:rFonts w:ascii="Palatino Linotype" w:eastAsia="Arial" w:hAnsi="Palatino Linotype" w:cs="Arial"/>
          <w:b/>
          <w:i/>
          <w:sz w:val="22"/>
          <w:szCs w:val="22"/>
        </w:rPr>
        <w:t xml:space="preserve">e </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 xml:space="preserve">de </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l</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 xml:space="preserve">s </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depen</w:t>
      </w:r>
      <w:r w:rsidRPr="00DD716D">
        <w:rPr>
          <w:rFonts w:ascii="Palatino Linotype" w:eastAsia="Arial" w:hAnsi="Palatino Linotype" w:cs="Arial"/>
          <w:b/>
          <w:i/>
          <w:spacing w:val="-3"/>
          <w:sz w:val="22"/>
          <w:szCs w:val="22"/>
        </w:rPr>
        <w:t>d</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nc</w:t>
      </w:r>
      <w:r w:rsidRPr="00DD716D">
        <w:rPr>
          <w:rFonts w:ascii="Palatino Linotype" w:eastAsia="Arial" w:hAnsi="Palatino Linotype" w:cs="Arial"/>
          <w:b/>
          <w:i/>
          <w:spacing w:val="-2"/>
          <w:sz w:val="22"/>
          <w:szCs w:val="22"/>
        </w:rPr>
        <w:t>i</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 xml:space="preserve">s </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 xml:space="preserve">o  </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n</w:t>
      </w:r>
      <w:r w:rsidRPr="00DD716D">
        <w:rPr>
          <w:rFonts w:ascii="Palatino Linotype" w:eastAsia="Arial" w:hAnsi="Palatino Linotype" w:cs="Arial"/>
          <w:b/>
          <w:i/>
          <w:spacing w:val="-1"/>
          <w:sz w:val="22"/>
          <w:szCs w:val="22"/>
        </w:rPr>
        <w:t>t</w:t>
      </w:r>
      <w:r w:rsidRPr="00DD716D">
        <w:rPr>
          <w:rFonts w:ascii="Palatino Linotype" w:eastAsia="Arial" w:hAnsi="Palatino Linotype" w:cs="Arial"/>
          <w:b/>
          <w:i/>
          <w:sz w:val="22"/>
          <w:szCs w:val="22"/>
        </w:rPr>
        <w:t>id</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pacing w:val="-3"/>
          <w:sz w:val="22"/>
          <w:szCs w:val="22"/>
        </w:rPr>
        <w:t>d</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 xml:space="preserve">s </w:t>
      </w:r>
      <w:r w:rsidRPr="00DD716D">
        <w:rPr>
          <w:rFonts w:ascii="Palatino Linotype" w:eastAsia="Arial" w:hAnsi="Palatino Linotype" w:cs="Arial"/>
          <w:b/>
          <w:i/>
          <w:spacing w:val="1"/>
          <w:sz w:val="22"/>
          <w:szCs w:val="22"/>
        </w:rPr>
        <w:t xml:space="preserve"> s</w:t>
      </w:r>
      <w:r w:rsidRPr="00DD716D">
        <w:rPr>
          <w:rFonts w:ascii="Palatino Linotype" w:eastAsia="Arial" w:hAnsi="Palatino Linotype" w:cs="Arial"/>
          <w:b/>
          <w:i/>
          <w:sz w:val="22"/>
          <w:szCs w:val="22"/>
        </w:rPr>
        <w:t xml:space="preserve">on  </w:t>
      </w:r>
      <w:r w:rsidRPr="00DD716D">
        <w:rPr>
          <w:rFonts w:ascii="Palatino Linotype" w:eastAsia="Arial" w:hAnsi="Palatino Linotype" w:cs="Arial"/>
          <w:b/>
          <w:i/>
          <w:spacing w:val="-4"/>
          <w:sz w:val="22"/>
          <w:szCs w:val="22"/>
        </w:rPr>
        <w:t>v</w:t>
      </w:r>
      <w:r w:rsidRPr="00DD716D">
        <w:rPr>
          <w:rFonts w:ascii="Palatino Linotype" w:eastAsia="Arial" w:hAnsi="Palatino Linotype" w:cs="Arial"/>
          <w:b/>
          <w:i/>
          <w:spacing w:val="1"/>
          <w:sz w:val="22"/>
          <w:szCs w:val="22"/>
        </w:rPr>
        <w:t>á</w:t>
      </w:r>
      <w:r w:rsidRPr="00DD716D">
        <w:rPr>
          <w:rFonts w:ascii="Palatino Linotype" w:eastAsia="Arial" w:hAnsi="Palatino Linotype" w:cs="Arial"/>
          <w:b/>
          <w:i/>
          <w:sz w:val="22"/>
          <w:szCs w:val="22"/>
        </w:rPr>
        <w:t>l</w:t>
      </w:r>
      <w:r w:rsidRPr="00DD716D">
        <w:rPr>
          <w:rFonts w:ascii="Palatino Linotype" w:eastAsia="Arial" w:hAnsi="Palatino Linotype" w:cs="Arial"/>
          <w:b/>
          <w:i/>
          <w:spacing w:val="1"/>
          <w:sz w:val="22"/>
          <w:szCs w:val="22"/>
        </w:rPr>
        <w:t>i</w:t>
      </w:r>
      <w:r w:rsidRPr="00DD716D">
        <w:rPr>
          <w:rFonts w:ascii="Palatino Linotype" w:eastAsia="Arial" w:hAnsi="Palatino Linotype" w:cs="Arial"/>
          <w:b/>
          <w:i/>
          <w:sz w:val="22"/>
          <w:szCs w:val="22"/>
        </w:rPr>
        <w:t xml:space="preserve">dos </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 xml:space="preserve">n  </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 xml:space="preserve">l </w:t>
      </w:r>
      <w:r w:rsidRPr="00DD716D">
        <w:rPr>
          <w:rFonts w:ascii="Palatino Linotype" w:eastAsia="Arial" w:hAnsi="Palatino Linotype" w:cs="Arial"/>
          <w:b/>
          <w:i/>
          <w:spacing w:val="1"/>
          <w:sz w:val="22"/>
          <w:szCs w:val="22"/>
        </w:rPr>
        <w:t>á</w:t>
      </w:r>
      <w:r w:rsidRPr="00DD716D">
        <w:rPr>
          <w:rFonts w:ascii="Palatino Linotype" w:eastAsia="Arial" w:hAnsi="Palatino Linotype" w:cs="Arial"/>
          <w:b/>
          <w:i/>
          <w:sz w:val="22"/>
          <w:szCs w:val="22"/>
        </w:rPr>
        <w:t>mbito</w:t>
      </w:r>
      <w:r w:rsidRPr="00DD716D">
        <w:rPr>
          <w:rFonts w:ascii="Palatino Linotype" w:eastAsia="Arial" w:hAnsi="Palatino Linotype" w:cs="Arial"/>
          <w:b/>
          <w:i/>
          <w:spacing w:val="2"/>
          <w:sz w:val="22"/>
          <w:szCs w:val="22"/>
        </w:rPr>
        <w:t xml:space="preserve"> </w:t>
      </w:r>
      <w:r w:rsidRPr="00DD716D">
        <w:rPr>
          <w:rFonts w:ascii="Palatino Linotype" w:eastAsia="Arial" w:hAnsi="Palatino Linotype" w:cs="Arial"/>
          <w:b/>
          <w:i/>
          <w:sz w:val="22"/>
          <w:szCs w:val="22"/>
        </w:rPr>
        <w:t>de</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la</w:t>
      </w:r>
      <w:r w:rsidRPr="00DD716D">
        <w:rPr>
          <w:rFonts w:ascii="Palatino Linotype" w:eastAsia="Arial" w:hAnsi="Palatino Linotype" w:cs="Arial"/>
          <w:b/>
          <w:i/>
          <w:spacing w:val="4"/>
          <w:sz w:val="22"/>
          <w:szCs w:val="22"/>
        </w:rPr>
        <w:t xml:space="preserve"> </w:t>
      </w:r>
      <w:r w:rsidRPr="00DD716D">
        <w:rPr>
          <w:rFonts w:ascii="Palatino Linotype" w:eastAsia="Arial" w:hAnsi="Palatino Linotype" w:cs="Arial"/>
          <w:b/>
          <w:i/>
          <w:sz w:val="22"/>
          <w:szCs w:val="22"/>
        </w:rPr>
        <w:t>Ley</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z w:val="22"/>
          <w:szCs w:val="22"/>
        </w:rPr>
        <w:t>Feder</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l</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de</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T</w:t>
      </w:r>
      <w:r w:rsidRPr="00DD716D">
        <w:rPr>
          <w:rFonts w:ascii="Palatino Linotype" w:eastAsia="Arial" w:hAnsi="Palatino Linotype" w:cs="Arial"/>
          <w:b/>
          <w:i/>
          <w:spacing w:val="-2"/>
          <w:sz w:val="22"/>
          <w:szCs w:val="22"/>
        </w:rPr>
        <w:t>r</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nspa</w:t>
      </w:r>
      <w:r w:rsidRPr="00DD716D">
        <w:rPr>
          <w:rFonts w:ascii="Palatino Linotype" w:eastAsia="Arial" w:hAnsi="Palatino Linotype" w:cs="Arial"/>
          <w:b/>
          <w:i/>
          <w:spacing w:val="-2"/>
          <w:sz w:val="22"/>
          <w:szCs w:val="22"/>
        </w:rPr>
        <w:t>r</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nc</w:t>
      </w:r>
      <w:r w:rsidRPr="00DD716D">
        <w:rPr>
          <w:rFonts w:ascii="Palatino Linotype" w:eastAsia="Arial" w:hAnsi="Palatino Linotype" w:cs="Arial"/>
          <w:b/>
          <w:i/>
          <w:spacing w:val="-2"/>
          <w:sz w:val="22"/>
          <w:szCs w:val="22"/>
        </w:rPr>
        <w:t>i</w:t>
      </w:r>
      <w:r w:rsidRPr="00DD716D">
        <w:rPr>
          <w:rFonts w:ascii="Palatino Linotype" w:eastAsia="Arial" w:hAnsi="Palatino Linotype" w:cs="Arial"/>
          <w:b/>
          <w:i/>
          <w:sz w:val="22"/>
          <w:szCs w:val="22"/>
        </w:rPr>
        <w:t>a</w:t>
      </w:r>
      <w:r w:rsidRPr="00DD716D">
        <w:rPr>
          <w:rFonts w:ascii="Palatino Linotype" w:eastAsia="Arial" w:hAnsi="Palatino Linotype" w:cs="Arial"/>
          <w:b/>
          <w:i/>
          <w:spacing w:val="6"/>
          <w:sz w:val="22"/>
          <w:szCs w:val="22"/>
        </w:rPr>
        <w:t xml:space="preserve"> </w:t>
      </w:r>
      <w:r w:rsidRPr="00DD716D">
        <w:rPr>
          <w:rFonts w:ascii="Palatino Linotype" w:eastAsia="Arial" w:hAnsi="Palatino Linotype" w:cs="Arial"/>
          <w:b/>
          <w:i/>
          <w:sz w:val="22"/>
          <w:szCs w:val="22"/>
        </w:rPr>
        <w:t>y</w:t>
      </w:r>
      <w:r w:rsidRPr="00DD716D">
        <w:rPr>
          <w:rFonts w:ascii="Palatino Linotype" w:eastAsia="Arial" w:hAnsi="Palatino Linotype" w:cs="Arial"/>
          <w:b/>
          <w:i/>
          <w:spacing w:val="1"/>
          <w:sz w:val="22"/>
          <w:szCs w:val="22"/>
        </w:rPr>
        <w:t xml:space="preserve"> </w:t>
      </w:r>
      <w:r w:rsidRPr="00DD716D">
        <w:rPr>
          <w:rFonts w:ascii="Palatino Linotype" w:eastAsia="Arial" w:hAnsi="Palatino Linotype" w:cs="Arial"/>
          <w:b/>
          <w:i/>
          <w:spacing w:val="-5"/>
          <w:sz w:val="22"/>
          <w:szCs w:val="22"/>
        </w:rPr>
        <w:t>A</w:t>
      </w:r>
      <w:r w:rsidRPr="00DD716D">
        <w:rPr>
          <w:rFonts w:ascii="Palatino Linotype" w:eastAsia="Arial" w:hAnsi="Palatino Linotype" w:cs="Arial"/>
          <w:b/>
          <w:i/>
          <w:spacing w:val="1"/>
          <w:sz w:val="22"/>
          <w:szCs w:val="22"/>
        </w:rPr>
        <w:t>cces</w:t>
      </w:r>
      <w:r w:rsidRPr="00DD716D">
        <w:rPr>
          <w:rFonts w:ascii="Palatino Linotype" w:eastAsia="Arial" w:hAnsi="Palatino Linotype" w:cs="Arial"/>
          <w:b/>
          <w:i/>
          <w:sz w:val="22"/>
          <w:szCs w:val="22"/>
        </w:rPr>
        <w:t>o</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a</w:t>
      </w:r>
      <w:r w:rsidRPr="00DD716D">
        <w:rPr>
          <w:rFonts w:ascii="Palatino Linotype" w:eastAsia="Arial" w:hAnsi="Palatino Linotype" w:cs="Arial"/>
          <w:b/>
          <w:i/>
          <w:spacing w:val="4"/>
          <w:sz w:val="22"/>
          <w:szCs w:val="22"/>
        </w:rPr>
        <w:t xml:space="preserve"> </w:t>
      </w:r>
      <w:r w:rsidRPr="00DD716D">
        <w:rPr>
          <w:rFonts w:ascii="Palatino Linotype" w:eastAsia="Arial" w:hAnsi="Palatino Linotype" w:cs="Arial"/>
          <w:b/>
          <w:i/>
          <w:sz w:val="22"/>
          <w:szCs w:val="22"/>
        </w:rPr>
        <w:t>la</w:t>
      </w:r>
      <w:r w:rsidRPr="00DD716D">
        <w:rPr>
          <w:rFonts w:ascii="Palatino Linotype" w:eastAsia="Arial" w:hAnsi="Palatino Linotype" w:cs="Arial"/>
          <w:b/>
          <w:i/>
          <w:spacing w:val="4"/>
          <w:sz w:val="22"/>
          <w:szCs w:val="22"/>
        </w:rPr>
        <w:t xml:space="preserve"> </w:t>
      </w:r>
      <w:r w:rsidRPr="00DD716D">
        <w:rPr>
          <w:rFonts w:ascii="Palatino Linotype" w:eastAsia="Arial" w:hAnsi="Palatino Linotype" w:cs="Arial"/>
          <w:b/>
          <w:i/>
          <w:sz w:val="22"/>
          <w:szCs w:val="22"/>
        </w:rPr>
        <w:t>Informa</w:t>
      </w:r>
      <w:r w:rsidRPr="00DD716D">
        <w:rPr>
          <w:rFonts w:ascii="Palatino Linotype" w:eastAsia="Arial" w:hAnsi="Palatino Linotype" w:cs="Arial"/>
          <w:b/>
          <w:i/>
          <w:spacing w:val="1"/>
          <w:sz w:val="22"/>
          <w:szCs w:val="22"/>
        </w:rPr>
        <w:t>c</w:t>
      </w:r>
      <w:r w:rsidRPr="00DD716D">
        <w:rPr>
          <w:rFonts w:ascii="Palatino Linotype" w:eastAsia="Arial" w:hAnsi="Palatino Linotype" w:cs="Arial"/>
          <w:b/>
          <w:i/>
          <w:sz w:val="22"/>
          <w:szCs w:val="22"/>
        </w:rPr>
        <w:t>ión</w:t>
      </w:r>
      <w:r w:rsidRPr="00DD716D">
        <w:rPr>
          <w:rFonts w:ascii="Palatino Linotype" w:eastAsia="Arial" w:hAnsi="Palatino Linotype" w:cs="Arial"/>
          <w:b/>
          <w:i/>
          <w:spacing w:val="3"/>
          <w:sz w:val="22"/>
          <w:szCs w:val="22"/>
        </w:rPr>
        <w:t xml:space="preserve"> </w:t>
      </w:r>
      <w:r w:rsidRPr="00DD716D">
        <w:rPr>
          <w:rFonts w:ascii="Palatino Linotype" w:eastAsia="Arial" w:hAnsi="Palatino Linotype" w:cs="Arial"/>
          <w:b/>
          <w:i/>
          <w:sz w:val="22"/>
          <w:szCs w:val="22"/>
        </w:rPr>
        <w:t>Públ</w:t>
      </w:r>
      <w:r w:rsidRPr="00DD716D">
        <w:rPr>
          <w:rFonts w:ascii="Palatino Linotype" w:eastAsia="Arial" w:hAnsi="Palatino Linotype" w:cs="Arial"/>
          <w:b/>
          <w:i/>
          <w:spacing w:val="-2"/>
          <w:sz w:val="22"/>
          <w:szCs w:val="22"/>
        </w:rPr>
        <w:t>i</w:t>
      </w:r>
      <w:r w:rsidRPr="00DD716D">
        <w:rPr>
          <w:rFonts w:ascii="Palatino Linotype" w:eastAsia="Arial" w:hAnsi="Palatino Linotype" w:cs="Arial"/>
          <w:b/>
          <w:i/>
          <w:spacing w:val="-1"/>
          <w:sz w:val="22"/>
          <w:szCs w:val="22"/>
        </w:rPr>
        <w:t>c</w:t>
      </w:r>
      <w:r w:rsidRPr="00DD716D">
        <w:rPr>
          <w:rFonts w:ascii="Palatino Linotype" w:eastAsia="Arial" w:hAnsi="Palatino Linotype" w:cs="Arial"/>
          <w:b/>
          <w:i/>
          <w:sz w:val="22"/>
          <w:szCs w:val="22"/>
        </w:rPr>
        <w:t>a Gub</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rn</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m</w:t>
      </w:r>
      <w:r w:rsidRPr="00DD716D">
        <w:rPr>
          <w:rFonts w:ascii="Palatino Linotype" w:eastAsia="Arial" w:hAnsi="Palatino Linotype" w:cs="Arial"/>
          <w:b/>
          <w:i/>
          <w:spacing w:val="1"/>
          <w:sz w:val="22"/>
          <w:szCs w:val="22"/>
        </w:rPr>
        <w:t>e</w:t>
      </w:r>
      <w:r w:rsidRPr="00DD716D">
        <w:rPr>
          <w:rFonts w:ascii="Palatino Linotype" w:eastAsia="Arial" w:hAnsi="Palatino Linotype" w:cs="Arial"/>
          <w:b/>
          <w:i/>
          <w:sz w:val="22"/>
          <w:szCs w:val="22"/>
        </w:rPr>
        <w:t>n</w:t>
      </w:r>
      <w:r w:rsidRPr="00DD716D">
        <w:rPr>
          <w:rFonts w:ascii="Palatino Linotype" w:eastAsia="Arial" w:hAnsi="Palatino Linotype" w:cs="Arial"/>
          <w:b/>
          <w:i/>
          <w:spacing w:val="-1"/>
          <w:sz w:val="22"/>
          <w:szCs w:val="22"/>
        </w:rPr>
        <w:t>t</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l</w:t>
      </w:r>
      <w:r w:rsidRPr="00DD716D">
        <w:rPr>
          <w:rFonts w:ascii="Palatino Linotype" w:eastAsia="Arial" w:hAnsi="Palatino Linotype" w:cs="Arial"/>
          <w:b/>
          <w:i/>
          <w:spacing w:val="7"/>
          <w:sz w:val="22"/>
          <w:szCs w:val="22"/>
        </w:rPr>
        <w:t xml:space="preserve"> </w:t>
      </w:r>
      <w:r w:rsidRPr="00DD716D">
        <w:rPr>
          <w:rFonts w:ascii="Palatino Linotype" w:eastAsia="Arial" w:hAnsi="Palatino Linotype" w:cs="Arial"/>
          <w:b/>
          <w:i/>
          <w:spacing w:val="1"/>
          <w:sz w:val="22"/>
          <w:szCs w:val="22"/>
        </w:rPr>
        <w:t>c</w:t>
      </w:r>
      <w:r w:rsidRPr="00DD716D">
        <w:rPr>
          <w:rFonts w:ascii="Palatino Linotype" w:eastAsia="Arial" w:hAnsi="Palatino Linotype" w:cs="Arial"/>
          <w:b/>
          <w:i/>
          <w:sz w:val="22"/>
          <w:szCs w:val="22"/>
        </w:rPr>
        <w:t>ua</w:t>
      </w:r>
      <w:r w:rsidRPr="00DD716D">
        <w:rPr>
          <w:rFonts w:ascii="Palatino Linotype" w:eastAsia="Arial" w:hAnsi="Palatino Linotype" w:cs="Arial"/>
          <w:b/>
          <w:i/>
          <w:spacing w:val="-3"/>
          <w:sz w:val="22"/>
          <w:szCs w:val="22"/>
        </w:rPr>
        <w:t>n</w:t>
      </w:r>
      <w:r w:rsidRPr="00DD716D">
        <w:rPr>
          <w:rFonts w:ascii="Palatino Linotype" w:eastAsia="Arial" w:hAnsi="Palatino Linotype" w:cs="Arial"/>
          <w:b/>
          <w:i/>
          <w:sz w:val="22"/>
          <w:szCs w:val="22"/>
        </w:rPr>
        <w:t>do</w:t>
      </w:r>
      <w:r w:rsidRPr="00DD716D">
        <w:rPr>
          <w:rFonts w:ascii="Palatino Linotype" w:eastAsia="Arial" w:hAnsi="Palatino Linotype" w:cs="Arial"/>
          <w:b/>
          <w:i/>
          <w:spacing w:val="11"/>
          <w:sz w:val="22"/>
          <w:szCs w:val="22"/>
        </w:rPr>
        <w:t xml:space="preserve"> </w:t>
      </w:r>
      <w:r w:rsidRPr="00DD716D">
        <w:rPr>
          <w:rFonts w:ascii="Palatino Linotype" w:eastAsia="Arial" w:hAnsi="Palatino Linotype" w:cs="Arial"/>
          <w:b/>
          <w:i/>
          <w:spacing w:val="1"/>
          <w:sz w:val="22"/>
          <w:szCs w:val="22"/>
        </w:rPr>
        <w:t>s</w:t>
      </w:r>
      <w:r w:rsidRPr="00DD716D">
        <w:rPr>
          <w:rFonts w:ascii="Palatino Linotype" w:eastAsia="Arial" w:hAnsi="Palatino Linotype" w:cs="Arial"/>
          <w:b/>
          <w:i/>
          <w:sz w:val="22"/>
          <w:szCs w:val="22"/>
        </w:rPr>
        <w:t>e</w:t>
      </w:r>
      <w:r w:rsidRPr="00DD716D">
        <w:rPr>
          <w:rFonts w:ascii="Palatino Linotype" w:eastAsia="Arial" w:hAnsi="Palatino Linotype" w:cs="Arial"/>
          <w:b/>
          <w:i/>
          <w:spacing w:val="10"/>
          <w:sz w:val="22"/>
          <w:szCs w:val="22"/>
        </w:rPr>
        <w:t xml:space="preserve"> </w:t>
      </w:r>
      <w:r w:rsidRPr="00DD716D">
        <w:rPr>
          <w:rFonts w:ascii="Palatino Linotype" w:eastAsia="Arial" w:hAnsi="Palatino Linotype" w:cs="Arial"/>
          <w:b/>
          <w:i/>
          <w:sz w:val="22"/>
          <w:szCs w:val="22"/>
        </w:rPr>
        <w:t>prop</w:t>
      </w:r>
      <w:r w:rsidRPr="00DD716D">
        <w:rPr>
          <w:rFonts w:ascii="Palatino Linotype" w:eastAsia="Arial" w:hAnsi="Palatino Linotype" w:cs="Arial"/>
          <w:b/>
          <w:i/>
          <w:spacing w:val="-1"/>
          <w:sz w:val="22"/>
          <w:szCs w:val="22"/>
        </w:rPr>
        <w:t>o</w:t>
      </w:r>
      <w:r w:rsidRPr="00DD716D">
        <w:rPr>
          <w:rFonts w:ascii="Palatino Linotype" w:eastAsia="Arial" w:hAnsi="Palatino Linotype" w:cs="Arial"/>
          <w:b/>
          <w:i/>
          <w:sz w:val="22"/>
          <w:szCs w:val="22"/>
        </w:rPr>
        <w:t>r</w:t>
      </w:r>
      <w:r w:rsidRPr="00DD716D">
        <w:rPr>
          <w:rFonts w:ascii="Palatino Linotype" w:eastAsia="Arial" w:hAnsi="Palatino Linotype" w:cs="Arial"/>
          <w:b/>
          <w:i/>
          <w:spacing w:val="1"/>
          <w:sz w:val="22"/>
          <w:szCs w:val="22"/>
        </w:rPr>
        <w:t>c</w:t>
      </w:r>
      <w:r w:rsidRPr="00DD716D">
        <w:rPr>
          <w:rFonts w:ascii="Palatino Linotype" w:eastAsia="Arial" w:hAnsi="Palatino Linotype" w:cs="Arial"/>
          <w:b/>
          <w:i/>
          <w:sz w:val="22"/>
          <w:szCs w:val="22"/>
        </w:rPr>
        <w:t>io</w:t>
      </w:r>
      <w:r w:rsidRPr="00DD716D">
        <w:rPr>
          <w:rFonts w:ascii="Palatino Linotype" w:eastAsia="Arial" w:hAnsi="Palatino Linotype" w:cs="Arial"/>
          <w:b/>
          <w:i/>
          <w:spacing w:val="-2"/>
          <w:sz w:val="22"/>
          <w:szCs w:val="22"/>
        </w:rPr>
        <w:t>n</w:t>
      </w:r>
      <w:r w:rsidRPr="00DD716D">
        <w:rPr>
          <w:rFonts w:ascii="Palatino Linotype" w:eastAsia="Arial" w:hAnsi="Palatino Linotype" w:cs="Arial"/>
          <w:b/>
          <w:i/>
          <w:spacing w:val="1"/>
          <w:sz w:val="22"/>
          <w:szCs w:val="22"/>
        </w:rPr>
        <w:t>a</w:t>
      </w:r>
      <w:r w:rsidRPr="00DD716D">
        <w:rPr>
          <w:rFonts w:ascii="Palatino Linotype" w:eastAsia="Arial" w:hAnsi="Palatino Linotype" w:cs="Arial"/>
          <w:b/>
          <w:i/>
          <w:sz w:val="22"/>
          <w:szCs w:val="22"/>
        </w:rPr>
        <w:t>n</w:t>
      </w:r>
      <w:r w:rsidRPr="00DD716D">
        <w:rPr>
          <w:rFonts w:ascii="Palatino Linotype" w:eastAsia="Arial" w:hAnsi="Palatino Linotype" w:cs="Arial"/>
          <w:b/>
          <w:i/>
          <w:spacing w:val="11"/>
          <w:sz w:val="22"/>
          <w:szCs w:val="22"/>
        </w:rPr>
        <w:t xml:space="preserve"> </w:t>
      </w:r>
      <w:r w:rsidRPr="00DD716D">
        <w:rPr>
          <w:rFonts w:ascii="Palatino Linotype" w:eastAsia="Arial" w:hAnsi="Palatino Linotype" w:cs="Arial"/>
          <w:b/>
          <w:i/>
          <w:sz w:val="22"/>
          <w:szCs w:val="22"/>
        </w:rPr>
        <w:t>a</w:t>
      </w:r>
      <w:r w:rsidRPr="00DD716D">
        <w:rPr>
          <w:rFonts w:ascii="Palatino Linotype" w:eastAsia="Arial" w:hAnsi="Palatino Linotype" w:cs="Arial"/>
          <w:b/>
          <w:i/>
          <w:spacing w:val="14"/>
          <w:sz w:val="22"/>
          <w:szCs w:val="22"/>
        </w:rPr>
        <w:t xml:space="preserve"> </w:t>
      </w:r>
      <w:r w:rsidRPr="00DD716D">
        <w:rPr>
          <w:rFonts w:ascii="Palatino Linotype" w:eastAsia="Arial" w:hAnsi="Palatino Linotype" w:cs="Arial"/>
          <w:b/>
          <w:i/>
          <w:sz w:val="22"/>
          <w:szCs w:val="22"/>
        </w:rPr>
        <w:t>tra</w:t>
      </w:r>
      <w:r w:rsidRPr="00DD716D">
        <w:rPr>
          <w:rFonts w:ascii="Palatino Linotype" w:eastAsia="Arial" w:hAnsi="Palatino Linotype" w:cs="Arial"/>
          <w:b/>
          <w:i/>
          <w:spacing w:val="-3"/>
          <w:sz w:val="22"/>
          <w:szCs w:val="22"/>
        </w:rPr>
        <w:t>v</w:t>
      </w:r>
      <w:r w:rsidRPr="00DD716D">
        <w:rPr>
          <w:rFonts w:ascii="Palatino Linotype" w:eastAsia="Arial" w:hAnsi="Palatino Linotype" w:cs="Arial"/>
          <w:b/>
          <w:i/>
          <w:spacing w:val="1"/>
          <w:sz w:val="22"/>
          <w:szCs w:val="22"/>
        </w:rPr>
        <w:t>é</w:t>
      </w:r>
      <w:r w:rsidRPr="00DD716D">
        <w:rPr>
          <w:rFonts w:ascii="Palatino Linotype" w:eastAsia="Arial" w:hAnsi="Palatino Linotype" w:cs="Arial"/>
          <w:b/>
          <w:i/>
          <w:sz w:val="22"/>
          <w:szCs w:val="22"/>
        </w:rPr>
        <w:t>s</w:t>
      </w:r>
      <w:r w:rsidRPr="00DD716D">
        <w:rPr>
          <w:rFonts w:ascii="Palatino Linotype" w:eastAsia="Arial" w:hAnsi="Palatino Linotype" w:cs="Arial"/>
          <w:b/>
          <w:i/>
          <w:spacing w:val="12"/>
          <w:sz w:val="22"/>
          <w:szCs w:val="22"/>
        </w:rPr>
        <w:t xml:space="preserve"> </w:t>
      </w:r>
      <w:r w:rsidRPr="00DD716D">
        <w:rPr>
          <w:rFonts w:ascii="Palatino Linotype" w:eastAsia="Arial" w:hAnsi="Palatino Linotype" w:cs="Arial"/>
          <w:b/>
          <w:i/>
          <w:sz w:val="22"/>
          <w:szCs w:val="22"/>
        </w:rPr>
        <w:t>del</w:t>
      </w:r>
      <w:r w:rsidRPr="00DD716D">
        <w:rPr>
          <w:rFonts w:ascii="Palatino Linotype" w:eastAsia="Arial" w:hAnsi="Palatino Linotype" w:cs="Arial"/>
          <w:b/>
          <w:i/>
          <w:spacing w:val="9"/>
          <w:sz w:val="22"/>
          <w:szCs w:val="22"/>
        </w:rPr>
        <w:t xml:space="preserve"> </w:t>
      </w:r>
      <w:r w:rsidRPr="00DD716D">
        <w:rPr>
          <w:rFonts w:ascii="Palatino Linotype" w:eastAsia="Arial" w:hAnsi="Palatino Linotype" w:cs="Arial"/>
          <w:b/>
          <w:i/>
          <w:spacing w:val="-1"/>
          <w:sz w:val="22"/>
          <w:szCs w:val="22"/>
        </w:rPr>
        <w:t>s</w:t>
      </w:r>
      <w:r w:rsidRPr="00DD716D">
        <w:rPr>
          <w:rFonts w:ascii="Palatino Linotype" w:eastAsia="Arial" w:hAnsi="Palatino Linotype" w:cs="Arial"/>
          <w:b/>
          <w:i/>
          <w:sz w:val="22"/>
          <w:szCs w:val="22"/>
        </w:rPr>
        <w:t>i</w:t>
      </w:r>
      <w:r w:rsidRPr="00DD716D">
        <w:rPr>
          <w:rFonts w:ascii="Palatino Linotype" w:eastAsia="Arial" w:hAnsi="Palatino Linotype" w:cs="Arial"/>
          <w:b/>
          <w:i/>
          <w:spacing w:val="1"/>
          <w:sz w:val="22"/>
          <w:szCs w:val="22"/>
        </w:rPr>
        <w:t>s</w:t>
      </w:r>
      <w:r w:rsidRPr="00DD716D">
        <w:rPr>
          <w:rFonts w:ascii="Palatino Linotype" w:eastAsia="Arial" w:hAnsi="Palatino Linotype" w:cs="Arial"/>
          <w:b/>
          <w:i/>
          <w:sz w:val="22"/>
          <w:szCs w:val="22"/>
        </w:rPr>
        <w:t>te</w:t>
      </w:r>
      <w:r w:rsidRPr="00DD716D">
        <w:rPr>
          <w:rFonts w:ascii="Palatino Linotype" w:eastAsia="Arial" w:hAnsi="Palatino Linotype" w:cs="Arial"/>
          <w:b/>
          <w:i/>
          <w:spacing w:val="-2"/>
          <w:sz w:val="22"/>
          <w:szCs w:val="22"/>
        </w:rPr>
        <w:t>m</w:t>
      </w:r>
      <w:r w:rsidRPr="00DD716D">
        <w:rPr>
          <w:rFonts w:ascii="Palatino Linotype" w:eastAsia="Arial" w:hAnsi="Palatino Linotype" w:cs="Arial"/>
          <w:b/>
          <w:i/>
          <w:sz w:val="22"/>
          <w:szCs w:val="22"/>
        </w:rPr>
        <w:t>a</w:t>
      </w:r>
      <w:r w:rsidRPr="00DD716D">
        <w:rPr>
          <w:rFonts w:ascii="Palatino Linotype" w:eastAsia="Arial" w:hAnsi="Palatino Linotype" w:cs="Arial"/>
          <w:b/>
          <w:i/>
          <w:spacing w:val="12"/>
          <w:sz w:val="22"/>
          <w:szCs w:val="22"/>
        </w:rPr>
        <w:t xml:space="preserve"> </w:t>
      </w:r>
      <w:r w:rsidRPr="00DD716D">
        <w:rPr>
          <w:rFonts w:ascii="Palatino Linotype" w:eastAsia="Arial" w:hAnsi="Palatino Linotype" w:cs="Arial"/>
          <w:b/>
          <w:i/>
          <w:sz w:val="22"/>
          <w:szCs w:val="22"/>
        </w:rPr>
        <w:t>Infom</w:t>
      </w:r>
      <w:r w:rsidRPr="00DD716D">
        <w:rPr>
          <w:rFonts w:ascii="Palatino Linotype" w:eastAsia="Arial" w:hAnsi="Palatino Linotype" w:cs="Arial"/>
          <w:b/>
          <w:i/>
          <w:spacing w:val="-2"/>
          <w:sz w:val="22"/>
          <w:szCs w:val="22"/>
        </w:rPr>
        <w:t>e</w:t>
      </w:r>
      <w:r w:rsidRPr="00DD716D">
        <w:rPr>
          <w:rFonts w:ascii="Palatino Linotype" w:eastAsia="Arial" w:hAnsi="Palatino Linotype" w:cs="Arial"/>
          <w:b/>
          <w:i/>
          <w:spacing w:val="3"/>
          <w:sz w:val="22"/>
          <w:szCs w:val="22"/>
        </w:rPr>
        <w:t>x</w:t>
      </w:r>
      <w:r w:rsidRPr="00DD716D">
        <w:rPr>
          <w:rFonts w:ascii="Palatino Linotype" w:eastAsia="Arial" w:hAnsi="Palatino Linotype" w:cs="Arial"/>
          <w:i/>
          <w:sz w:val="22"/>
          <w:szCs w:val="22"/>
        </w:rPr>
        <w:t xml:space="preserve">. </w:t>
      </w:r>
      <w:r w:rsidRPr="00DD716D">
        <w:rPr>
          <w:rFonts w:ascii="Palatino Linotype" w:eastAsia="Arial" w:hAnsi="Palatino Linotype" w:cs="Arial"/>
          <w:i/>
          <w:spacing w:val="-1"/>
          <w:sz w:val="22"/>
          <w:szCs w:val="22"/>
        </w:rPr>
        <w:t>L</w:t>
      </w:r>
      <w:r w:rsidRPr="00DD716D">
        <w:rPr>
          <w:rFonts w:ascii="Palatino Linotype" w:eastAsia="Arial" w:hAnsi="Palatino Linotype" w:cs="Arial"/>
          <w:i/>
          <w:sz w:val="22"/>
          <w:szCs w:val="22"/>
        </w:rPr>
        <w:t xml:space="preserve">a </w:t>
      </w:r>
      <w:r w:rsidRPr="00DD716D">
        <w:rPr>
          <w:rFonts w:ascii="Palatino Linotype" w:eastAsia="Arial" w:hAnsi="Palatino Linotype" w:cs="Arial"/>
          <w:i/>
          <w:spacing w:val="-2"/>
          <w:sz w:val="22"/>
          <w:szCs w:val="22"/>
        </w:rPr>
        <w:t>v</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pacing w:val="1"/>
          <w:sz w:val="22"/>
          <w:szCs w:val="22"/>
        </w:rPr>
        <w:t>de</w:t>
      </w:r>
      <w:r w:rsidRPr="00DD716D">
        <w:rPr>
          <w:rFonts w:ascii="Palatino Linotype" w:eastAsia="Arial" w:hAnsi="Palatino Linotype" w:cs="Arial"/>
          <w:i/>
          <w:sz w:val="22"/>
          <w:szCs w:val="22"/>
        </w:rPr>
        <w:t>z</w:t>
      </w:r>
      <w:r w:rsidRPr="00DD716D">
        <w:rPr>
          <w:rFonts w:ascii="Palatino Linotype" w:eastAsia="Arial" w:hAnsi="Palatino Linotype" w:cs="Arial"/>
          <w:i/>
          <w:spacing w:val="1"/>
          <w:sz w:val="22"/>
          <w:szCs w:val="22"/>
        </w:rPr>
        <w:t xml:space="preserve"> d</w:t>
      </w:r>
      <w:r w:rsidRPr="00DD716D">
        <w:rPr>
          <w:rFonts w:ascii="Palatino Linotype" w:eastAsia="Arial" w:hAnsi="Palatino Linotype" w:cs="Arial"/>
          <w:i/>
          <w:sz w:val="22"/>
          <w:szCs w:val="22"/>
        </w:rPr>
        <w:t>e</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las</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res</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s</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las</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ci</w:t>
      </w:r>
      <w:r w:rsidRPr="00DD716D">
        <w:rPr>
          <w:rFonts w:ascii="Palatino Linotype" w:eastAsia="Arial" w:hAnsi="Palatino Linotype" w:cs="Arial"/>
          <w:i/>
          <w:spacing w:val="-2"/>
          <w:sz w:val="22"/>
          <w:szCs w:val="22"/>
        </w:rPr>
        <w:t>a</w:t>
      </w:r>
      <w:r w:rsidRPr="00DD716D">
        <w:rPr>
          <w:rFonts w:ascii="Palatino Linotype" w:eastAsia="Arial" w:hAnsi="Palatino Linotype" w:cs="Arial"/>
          <w:i/>
          <w:sz w:val="22"/>
          <w:szCs w:val="22"/>
        </w:rPr>
        <w:t>s</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y</w:t>
      </w:r>
      <w:r w:rsidRPr="00DD716D">
        <w:rPr>
          <w:rFonts w:ascii="Palatino Linotype" w:eastAsia="Arial" w:hAnsi="Palatino Linotype" w:cs="Arial"/>
          <w:i/>
          <w:spacing w:val="1"/>
          <w:sz w:val="22"/>
          <w:szCs w:val="22"/>
        </w:rPr>
        <w:t xml:space="preserve"> en</w:t>
      </w:r>
      <w:r w:rsidRPr="00DD716D">
        <w:rPr>
          <w:rFonts w:ascii="Palatino Linotype" w:eastAsia="Arial" w:hAnsi="Palatino Linotype" w:cs="Arial"/>
          <w:i/>
          <w:sz w:val="22"/>
          <w:szCs w:val="22"/>
        </w:rPr>
        <w:t>ti</w:t>
      </w:r>
      <w:r w:rsidRPr="00DD716D">
        <w:rPr>
          <w:rFonts w:ascii="Palatino Linotype" w:eastAsia="Arial" w:hAnsi="Palatino Linotype" w:cs="Arial"/>
          <w:i/>
          <w:spacing w:val="1"/>
          <w:sz w:val="22"/>
          <w:szCs w:val="22"/>
        </w:rPr>
        <w:t>da</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in</w:t>
      </w:r>
      <w:r w:rsidRPr="00DD716D">
        <w:rPr>
          <w:rFonts w:ascii="Palatino Linotype" w:eastAsia="Arial" w:hAnsi="Palatino Linotype" w:cs="Arial"/>
          <w:i/>
          <w:spacing w:val="1"/>
          <w:sz w:val="22"/>
          <w:szCs w:val="22"/>
        </w:rPr>
        <w:t>t</w:t>
      </w:r>
      <w:r w:rsidRPr="00DD716D">
        <w:rPr>
          <w:rFonts w:ascii="Palatino Linotype" w:eastAsia="Arial" w:hAnsi="Palatino Linotype" w:cs="Arial"/>
          <w:i/>
          <w:sz w:val="22"/>
          <w:szCs w:val="22"/>
        </w:rPr>
        <w:t>r</w:t>
      </w:r>
      <w:r w:rsidRPr="00DD716D">
        <w:rPr>
          <w:rFonts w:ascii="Palatino Linotype" w:eastAsia="Arial" w:hAnsi="Palatino Linotype" w:cs="Arial"/>
          <w:i/>
          <w:spacing w:val="-3"/>
          <w:sz w:val="22"/>
          <w:szCs w:val="22"/>
        </w:rPr>
        <w:t>í</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ca</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 xml:space="preserve">l </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so</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l sist</w:t>
      </w:r>
      <w:r w:rsidRPr="00DD716D">
        <w:rPr>
          <w:rFonts w:ascii="Palatino Linotype" w:eastAsia="Arial" w:hAnsi="Palatino Linotype" w:cs="Arial"/>
          <w:i/>
          <w:spacing w:val="1"/>
          <w:sz w:val="22"/>
          <w:szCs w:val="22"/>
        </w:rPr>
        <w:t>em</w:t>
      </w:r>
      <w:r w:rsidRPr="00DD716D">
        <w:rPr>
          <w:rFonts w:ascii="Palatino Linotype" w:eastAsia="Arial" w:hAnsi="Palatino Linotype" w:cs="Arial"/>
          <w:i/>
          <w:sz w:val="22"/>
          <w:szCs w:val="22"/>
        </w:rPr>
        <w:t>a I</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f</w:t>
      </w:r>
      <w:r w:rsidRPr="00DD716D">
        <w:rPr>
          <w:rFonts w:ascii="Palatino Linotype" w:eastAsia="Arial" w:hAnsi="Palatino Linotype" w:cs="Arial"/>
          <w:i/>
          <w:spacing w:val="-1"/>
          <w:sz w:val="22"/>
          <w:szCs w:val="22"/>
        </w:rPr>
        <w:t>o</w:t>
      </w:r>
      <w:r w:rsidRPr="00DD716D">
        <w:rPr>
          <w:rFonts w:ascii="Palatino Linotype" w:eastAsia="Arial" w:hAnsi="Palatino Linotype" w:cs="Arial"/>
          <w:i/>
          <w:spacing w:val="1"/>
          <w:sz w:val="22"/>
          <w:szCs w:val="22"/>
        </w:rPr>
        <w:t>me</w:t>
      </w:r>
      <w:r w:rsidRPr="00DD716D">
        <w:rPr>
          <w:rFonts w:ascii="Palatino Linotype" w:eastAsia="Arial" w:hAnsi="Palatino Linotype" w:cs="Arial"/>
          <w:i/>
          <w:spacing w:val="-2"/>
          <w:sz w:val="22"/>
          <w:szCs w:val="22"/>
        </w:rPr>
        <w:t>x</w:t>
      </w:r>
      <w:r w:rsidRPr="00DD716D">
        <w:rPr>
          <w:rFonts w:ascii="Palatino Linotype" w:eastAsia="Arial" w:hAnsi="Palatino Linotype" w:cs="Arial"/>
          <w:i/>
          <w:sz w:val="22"/>
          <w:szCs w:val="22"/>
        </w:rPr>
        <w:t>,</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2"/>
          <w:sz w:val="22"/>
          <w:szCs w:val="22"/>
        </w:rPr>
        <w:t>y</w:t>
      </w:r>
      <w:r w:rsidRPr="00DD716D">
        <w:rPr>
          <w:rFonts w:ascii="Palatino Linotype" w:eastAsia="Arial" w:hAnsi="Palatino Linotype" w:cs="Arial"/>
          <w:i/>
          <w:sz w:val="22"/>
          <w:szCs w:val="22"/>
        </w:rPr>
        <w:t>a</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e</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 xml:space="preserve"> p</w:t>
      </w:r>
      <w:r w:rsidRPr="00DD716D">
        <w:rPr>
          <w:rFonts w:ascii="Palatino Linotype" w:eastAsia="Arial" w:hAnsi="Palatino Linotype" w:cs="Arial"/>
          <w:i/>
          <w:sz w:val="22"/>
          <w:szCs w:val="22"/>
        </w:rPr>
        <w:t>re</w:t>
      </w:r>
      <w:r w:rsidRPr="00DD716D">
        <w:rPr>
          <w:rFonts w:ascii="Palatino Linotype" w:eastAsia="Arial" w:hAnsi="Palatino Linotype" w:cs="Arial"/>
          <w:i/>
          <w:spacing w:val="-2"/>
          <w:sz w:val="22"/>
          <w:szCs w:val="22"/>
        </w:rPr>
        <w:t>s</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 xml:space="preserve"> e</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rt</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lar</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su</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2"/>
          <w:sz w:val="22"/>
          <w:szCs w:val="22"/>
        </w:rPr>
        <w:t>s</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cit</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 xml:space="preserve">d </w:t>
      </w:r>
      <w:r w:rsidRPr="00DD716D">
        <w:rPr>
          <w:rFonts w:ascii="Palatino Linotype" w:eastAsia="Arial" w:hAnsi="Palatino Linotype" w:cs="Arial"/>
          <w:i/>
          <w:spacing w:val="1"/>
          <w:sz w:val="22"/>
          <w:szCs w:val="22"/>
        </w:rPr>
        <w:t>po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 xml:space="preserve"> e</w:t>
      </w:r>
      <w:r w:rsidRPr="00DD716D">
        <w:rPr>
          <w:rFonts w:ascii="Palatino Linotype" w:eastAsia="Arial" w:hAnsi="Palatino Linotype" w:cs="Arial"/>
          <w:i/>
          <w:sz w:val="22"/>
          <w:szCs w:val="22"/>
        </w:rPr>
        <w:t>s</w:t>
      </w:r>
      <w:r w:rsidRPr="00DD716D">
        <w:rPr>
          <w:rFonts w:ascii="Palatino Linotype" w:eastAsia="Arial" w:hAnsi="Palatino Linotype" w:cs="Arial"/>
          <w:i/>
          <w:spacing w:val="-2"/>
          <w:sz w:val="22"/>
          <w:szCs w:val="22"/>
        </w:rPr>
        <w:t>t</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1"/>
          <w:sz w:val="22"/>
          <w:szCs w:val="22"/>
        </w:rPr>
        <w:t>me</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3"/>
          <w:sz w:val="22"/>
          <w:szCs w:val="22"/>
        </w:rPr>
        <w:t>i</w:t>
      </w:r>
      <w:r w:rsidRPr="00DD716D">
        <w:rPr>
          <w:rFonts w:ascii="Palatino Linotype" w:eastAsia="Arial" w:hAnsi="Palatino Linotype" w:cs="Arial"/>
          <w:i/>
          <w:sz w:val="22"/>
          <w:szCs w:val="22"/>
        </w:rPr>
        <w:t xml:space="preserve">o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lec</w:t>
      </w:r>
      <w:r w:rsidRPr="00DD716D">
        <w:rPr>
          <w:rFonts w:ascii="Palatino Linotype" w:eastAsia="Arial" w:hAnsi="Palatino Linotype" w:cs="Arial"/>
          <w:i/>
          <w:spacing w:val="1"/>
          <w:sz w:val="22"/>
          <w:szCs w:val="22"/>
        </w:rPr>
        <w:t>t</w:t>
      </w:r>
      <w:r w:rsidRPr="00DD716D">
        <w:rPr>
          <w:rFonts w:ascii="Palatino Linotype" w:eastAsia="Arial" w:hAnsi="Palatino Linotype" w:cs="Arial"/>
          <w:i/>
          <w:sz w:val="22"/>
          <w:szCs w:val="22"/>
        </w:rPr>
        <w:t>ró</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ic</w:t>
      </w:r>
      <w:r w:rsidRPr="00DD716D">
        <w:rPr>
          <w:rFonts w:ascii="Palatino Linotype" w:eastAsia="Arial" w:hAnsi="Palatino Linotype" w:cs="Arial"/>
          <w:i/>
          <w:spacing w:val="-2"/>
          <w:sz w:val="22"/>
          <w:szCs w:val="22"/>
        </w:rPr>
        <w:t>o</w:t>
      </w:r>
      <w:r w:rsidRPr="00DD716D">
        <w:rPr>
          <w:rFonts w:ascii="Palatino Linotype" w:eastAsia="Arial" w:hAnsi="Palatino Linotype" w:cs="Arial"/>
          <w:i/>
          <w:sz w:val="22"/>
          <w:szCs w:val="22"/>
        </w:rPr>
        <w:t>,</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p</w:t>
      </w:r>
      <w:r w:rsidRPr="00DD716D">
        <w:rPr>
          <w:rFonts w:ascii="Palatino Linotype" w:eastAsia="Arial" w:hAnsi="Palatino Linotype" w:cs="Arial"/>
          <w:i/>
          <w:sz w:val="22"/>
          <w:szCs w:val="22"/>
        </w:rPr>
        <w:t>ta</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qu</w:t>
      </w:r>
      <w:r w:rsidRPr="00DD716D">
        <w:rPr>
          <w:rFonts w:ascii="Palatino Linotype" w:eastAsia="Arial" w:hAnsi="Palatino Linotype" w:cs="Arial"/>
          <w:i/>
          <w:sz w:val="22"/>
          <w:szCs w:val="22"/>
        </w:rPr>
        <w:t>e</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se</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le</w:t>
      </w:r>
      <w:r w:rsidRPr="00DD716D">
        <w:rPr>
          <w:rFonts w:ascii="Palatino Linotype" w:eastAsia="Arial" w:hAnsi="Palatino Linotype" w:cs="Arial"/>
          <w:i/>
          <w:spacing w:val="1"/>
          <w:sz w:val="22"/>
          <w:szCs w:val="22"/>
        </w:rPr>
        <w:t xml:space="preserve"> ha</w:t>
      </w:r>
      <w:r w:rsidRPr="00DD716D">
        <w:rPr>
          <w:rFonts w:ascii="Palatino Linotype" w:eastAsia="Arial" w:hAnsi="Palatino Linotype" w:cs="Arial"/>
          <w:i/>
          <w:spacing w:val="-1"/>
          <w:sz w:val="22"/>
          <w:szCs w:val="22"/>
        </w:rPr>
        <w:t>g</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n</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las</w:t>
      </w:r>
      <w:r w:rsidRPr="00DD716D">
        <w:rPr>
          <w:rFonts w:ascii="Palatino Linotype" w:eastAsia="Arial" w:hAnsi="Palatino Linotype" w:cs="Arial"/>
          <w:i/>
          <w:spacing w:val="1"/>
          <w:sz w:val="22"/>
          <w:szCs w:val="22"/>
        </w:rPr>
        <w:t xml:space="preserve"> no</w:t>
      </w:r>
      <w:r w:rsidRPr="00DD716D">
        <w:rPr>
          <w:rFonts w:ascii="Palatino Linotype" w:eastAsia="Arial" w:hAnsi="Palatino Linotype" w:cs="Arial"/>
          <w:i/>
          <w:sz w:val="22"/>
          <w:szCs w:val="22"/>
        </w:rPr>
        <w:t>t</w:t>
      </w:r>
      <w:r w:rsidRPr="00DD716D">
        <w:rPr>
          <w:rFonts w:ascii="Palatino Linotype" w:eastAsia="Arial" w:hAnsi="Palatino Linotype" w:cs="Arial"/>
          <w:i/>
          <w:spacing w:val="-2"/>
          <w:sz w:val="22"/>
          <w:szCs w:val="22"/>
        </w:rPr>
        <w:t>i</w:t>
      </w:r>
      <w:r w:rsidRPr="00DD716D">
        <w:rPr>
          <w:rFonts w:ascii="Palatino Linotype" w:eastAsia="Arial" w:hAnsi="Palatino Linotype" w:cs="Arial"/>
          <w:i/>
          <w:spacing w:val="3"/>
          <w:sz w:val="22"/>
          <w:szCs w:val="22"/>
        </w:rPr>
        <w:t>f</w:t>
      </w:r>
      <w:r w:rsidRPr="00DD716D">
        <w:rPr>
          <w:rFonts w:ascii="Palatino Linotype" w:eastAsia="Arial" w:hAnsi="Palatino Linotype" w:cs="Arial"/>
          <w:i/>
          <w:spacing w:val="-3"/>
          <w:sz w:val="22"/>
          <w:szCs w:val="22"/>
        </w:rPr>
        <w:t>i</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cio</w:t>
      </w:r>
      <w:r w:rsidRPr="00DD716D">
        <w:rPr>
          <w:rFonts w:ascii="Palatino Linotype" w:eastAsia="Arial" w:hAnsi="Palatino Linotype" w:cs="Arial"/>
          <w:i/>
          <w:spacing w:val="1"/>
          <w:sz w:val="22"/>
          <w:szCs w:val="22"/>
        </w:rPr>
        <w:t>ne</w:t>
      </w:r>
      <w:r w:rsidRPr="00DD716D">
        <w:rPr>
          <w:rFonts w:ascii="Palatino Linotype" w:eastAsia="Arial" w:hAnsi="Palatino Linotype" w:cs="Arial"/>
          <w:i/>
          <w:sz w:val="22"/>
          <w:szCs w:val="22"/>
        </w:rPr>
        <w:t xml:space="preserve">s </w:t>
      </w:r>
      <w:r w:rsidRPr="00DD716D">
        <w:rPr>
          <w:rFonts w:ascii="Palatino Linotype" w:eastAsia="Arial" w:hAnsi="Palatino Linotype" w:cs="Arial"/>
          <w:i/>
          <w:spacing w:val="1"/>
          <w:sz w:val="22"/>
          <w:szCs w:val="22"/>
        </w:rPr>
        <w:t>po</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 xml:space="preserve">l </w:t>
      </w:r>
      <w:r w:rsidRPr="00DD716D">
        <w:rPr>
          <w:rFonts w:ascii="Palatino Linotype" w:eastAsia="Arial" w:hAnsi="Palatino Linotype" w:cs="Arial"/>
          <w:i/>
          <w:spacing w:val="10"/>
          <w:sz w:val="22"/>
          <w:szCs w:val="22"/>
        </w:rPr>
        <w:t>m</w:t>
      </w:r>
      <w:r w:rsidRPr="00DD716D">
        <w:rPr>
          <w:rFonts w:ascii="Palatino Linotype" w:eastAsia="Arial" w:hAnsi="Palatino Linotype" w:cs="Arial"/>
          <w:i/>
          <w:sz w:val="22"/>
          <w:szCs w:val="22"/>
        </w:rPr>
        <w:t>is</w:t>
      </w:r>
      <w:r w:rsidRPr="00DD716D">
        <w:rPr>
          <w:rFonts w:ascii="Palatino Linotype" w:eastAsia="Arial" w:hAnsi="Palatino Linotype" w:cs="Arial"/>
          <w:i/>
          <w:spacing w:val="-1"/>
          <w:sz w:val="22"/>
          <w:szCs w:val="22"/>
        </w:rPr>
        <w:t>m</w:t>
      </w:r>
      <w:r w:rsidRPr="00DD716D">
        <w:rPr>
          <w:rFonts w:ascii="Palatino Linotype" w:eastAsia="Arial" w:hAnsi="Palatino Linotype" w:cs="Arial"/>
          <w:i/>
          <w:sz w:val="22"/>
          <w:szCs w:val="22"/>
        </w:rPr>
        <w:t>o</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sist</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lo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qu</w:t>
      </w:r>
      <w:r w:rsidRPr="00DD716D">
        <w:rPr>
          <w:rFonts w:ascii="Palatino Linotype" w:eastAsia="Arial" w:hAnsi="Palatino Linotype" w:cs="Arial"/>
          <w:i/>
          <w:sz w:val="22"/>
          <w:szCs w:val="22"/>
        </w:rPr>
        <w:t>e incl</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2"/>
          <w:sz w:val="22"/>
          <w:szCs w:val="22"/>
        </w:rPr>
        <w:t>y</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la</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res</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 xml:space="preserve">. </w:t>
      </w:r>
      <w:r w:rsidRPr="00DD716D">
        <w:rPr>
          <w:rFonts w:ascii="Palatino Linotype" w:eastAsia="Arial" w:hAnsi="Palatino Linotype" w:cs="Arial"/>
          <w:i/>
          <w:spacing w:val="-1"/>
          <w:sz w:val="22"/>
          <w:szCs w:val="22"/>
        </w:rPr>
        <w:t>L</w:t>
      </w:r>
      <w:r w:rsidRPr="00DD716D">
        <w:rPr>
          <w:rFonts w:ascii="Palatino Linotype" w:eastAsia="Arial" w:hAnsi="Palatino Linotype" w:cs="Arial"/>
          <w:i/>
          <w:sz w:val="22"/>
          <w:szCs w:val="22"/>
        </w:rPr>
        <w: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i</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on</w:t>
      </w:r>
      <w:r w:rsidRPr="00DD716D">
        <w:rPr>
          <w:rFonts w:ascii="Palatino Linotype" w:eastAsia="Arial" w:hAnsi="Palatino Linotype" w:cs="Arial"/>
          <w:i/>
          <w:spacing w:val="3"/>
          <w:sz w:val="22"/>
          <w:szCs w:val="22"/>
        </w:rPr>
        <w:t>f</w:t>
      </w:r>
      <w:r w:rsidRPr="00DD716D">
        <w:rPr>
          <w:rFonts w:ascii="Palatino Linotype" w:eastAsia="Arial" w:hAnsi="Palatino Linotype" w:cs="Arial"/>
          <w:i/>
          <w:spacing w:val="1"/>
          <w:sz w:val="22"/>
          <w:szCs w:val="22"/>
        </w:rPr>
        <w:t>o</w:t>
      </w:r>
      <w:r w:rsidRPr="00DD716D">
        <w:rPr>
          <w:rFonts w:ascii="Palatino Linotype" w:eastAsia="Arial" w:hAnsi="Palatino Linotype" w:cs="Arial"/>
          <w:i/>
          <w:spacing w:val="-3"/>
          <w:sz w:val="22"/>
          <w:szCs w:val="22"/>
        </w:rPr>
        <w:t>r</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3"/>
          <w:sz w:val="22"/>
          <w:szCs w:val="22"/>
        </w:rPr>
        <w:t>i</w:t>
      </w:r>
      <w:r w:rsidRPr="00DD716D">
        <w:rPr>
          <w:rFonts w:ascii="Palatino Linotype" w:eastAsia="Arial" w:hAnsi="Palatino Linotype" w:cs="Arial"/>
          <w:i/>
          <w:spacing w:val="1"/>
          <w:sz w:val="22"/>
          <w:szCs w:val="22"/>
        </w:rPr>
        <w:t>da</w:t>
      </w:r>
      <w:r w:rsidRPr="00DD716D">
        <w:rPr>
          <w:rFonts w:ascii="Palatino Linotype" w:eastAsia="Arial" w:hAnsi="Palatino Linotype" w:cs="Arial"/>
          <w:i/>
          <w:sz w:val="22"/>
          <w:szCs w:val="22"/>
        </w:rPr>
        <w:t>d</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2"/>
          <w:sz w:val="22"/>
          <w:szCs w:val="22"/>
        </w:rPr>
        <w:t>c</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n</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3"/>
          <w:sz w:val="22"/>
          <w:szCs w:val="22"/>
        </w:rPr>
        <w:t>l</w:t>
      </w:r>
      <w:r w:rsidRPr="00DD716D">
        <w:rPr>
          <w:rFonts w:ascii="Palatino Linotype" w:eastAsia="Arial" w:hAnsi="Palatino Linotype" w:cs="Arial"/>
          <w:i/>
          <w:sz w:val="22"/>
          <w:szCs w:val="22"/>
        </w:rPr>
        <w: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lastRenderedPageBreak/>
        <w:t>s</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ña</w:t>
      </w:r>
      <w:r w:rsidRPr="00DD716D">
        <w:rPr>
          <w:rFonts w:ascii="Palatino Linotype" w:eastAsia="Arial" w:hAnsi="Palatino Linotype" w:cs="Arial"/>
          <w:i/>
          <w:sz w:val="22"/>
          <w:szCs w:val="22"/>
        </w:rPr>
        <w:t>la</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o</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n</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l</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rt</w:t>
      </w:r>
      <w:r w:rsidRPr="00DD716D">
        <w:rPr>
          <w:rFonts w:ascii="Palatino Linotype" w:eastAsia="Arial" w:hAnsi="Palatino Linotype" w:cs="Arial"/>
          <w:i/>
          <w:spacing w:val="-2"/>
          <w:sz w:val="22"/>
          <w:szCs w:val="22"/>
        </w:rPr>
        <w:t>í</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 xml:space="preserve">lo </w:t>
      </w:r>
      <w:r w:rsidRPr="00DD716D">
        <w:rPr>
          <w:rFonts w:ascii="Palatino Linotype" w:eastAsia="Arial" w:hAnsi="Palatino Linotype" w:cs="Arial"/>
          <w:i/>
          <w:spacing w:val="1"/>
          <w:sz w:val="22"/>
          <w:szCs w:val="22"/>
        </w:rPr>
        <w:t>68</w:t>
      </w:r>
      <w:r w:rsidRPr="00DD716D">
        <w:rPr>
          <w:rFonts w:ascii="Palatino Linotype" w:eastAsia="Arial" w:hAnsi="Palatino Linotype" w:cs="Arial"/>
          <w:i/>
          <w:sz w:val="22"/>
          <w:szCs w:val="22"/>
        </w:rPr>
        <w:t xml:space="preserve">, </w:t>
      </w:r>
      <w:r w:rsidRPr="00DD716D">
        <w:rPr>
          <w:rFonts w:ascii="Palatino Linotype" w:eastAsia="Arial" w:hAnsi="Palatino Linotype" w:cs="Arial"/>
          <w:i/>
          <w:spacing w:val="1"/>
          <w:sz w:val="22"/>
          <w:szCs w:val="22"/>
        </w:rPr>
        <w:t>an</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pe</w:t>
      </w:r>
      <w:r w:rsidRPr="00DD716D">
        <w:rPr>
          <w:rFonts w:ascii="Palatino Linotype" w:eastAsia="Arial" w:hAnsi="Palatino Linotype" w:cs="Arial"/>
          <w:i/>
          <w:spacing w:val="-1"/>
          <w:sz w:val="22"/>
          <w:szCs w:val="22"/>
        </w:rPr>
        <w:t>n</w:t>
      </w:r>
      <w:r w:rsidRPr="00DD716D">
        <w:rPr>
          <w:rFonts w:ascii="Palatino Linotype" w:eastAsia="Arial" w:hAnsi="Palatino Linotype" w:cs="Arial"/>
          <w:i/>
          <w:spacing w:val="1"/>
          <w:sz w:val="22"/>
          <w:szCs w:val="22"/>
        </w:rPr>
        <w:t>ú</w:t>
      </w:r>
      <w:r w:rsidRPr="00DD716D">
        <w:rPr>
          <w:rFonts w:ascii="Palatino Linotype" w:eastAsia="Arial" w:hAnsi="Palatino Linotype" w:cs="Arial"/>
          <w:i/>
          <w:sz w:val="22"/>
          <w:szCs w:val="22"/>
        </w:rPr>
        <w:t>lti</w:t>
      </w:r>
      <w:r w:rsidRPr="00DD716D">
        <w:rPr>
          <w:rFonts w:ascii="Palatino Linotype" w:eastAsia="Arial" w:hAnsi="Palatino Linotype" w:cs="Arial"/>
          <w:i/>
          <w:spacing w:val="-1"/>
          <w:sz w:val="22"/>
          <w:szCs w:val="22"/>
        </w:rPr>
        <w:t>m</w:t>
      </w:r>
      <w:r w:rsidRPr="00DD716D">
        <w:rPr>
          <w:rFonts w:ascii="Palatino Linotype" w:eastAsia="Arial" w:hAnsi="Palatino Linotype" w:cs="Arial"/>
          <w:i/>
          <w:sz w:val="22"/>
          <w:szCs w:val="22"/>
        </w:rPr>
        <w:t>o</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pá</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ra</w:t>
      </w:r>
      <w:r w:rsidRPr="00DD716D">
        <w:rPr>
          <w:rFonts w:ascii="Palatino Linotype" w:eastAsia="Arial" w:hAnsi="Palatino Linotype" w:cs="Arial"/>
          <w:i/>
          <w:spacing w:val="3"/>
          <w:sz w:val="22"/>
          <w:szCs w:val="22"/>
        </w:rPr>
        <w:t>f</w:t>
      </w:r>
      <w:r w:rsidRPr="00DD716D">
        <w:rPr>
          <w:rFonts w:ascii="Palatino Linotype" w:eastAsia="Arial" w:hAnsi="Palatino Linotype" w:cs="Arial"/>
          <w:i/>
          <w:sz w:val="22"/>
          <w:szCs w:val="22"/>
        </w:rPr>
        <w: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de</w:t>
      </w:r>
      <w:r w:rsidRPr="00DD716D">
        <w:rPr>
          <w:rFonts w:ascii="Palatino Linotype" w:eastAsia="Arial" w:hAnsi="Palatino Linotype" w:cs="Arial"/>
          <w:i/>
          <w:sz w:val="22"/>
          <w:szCs w:val="22"/>
        </w:rPr>
        <w:t>l</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3"/>
          <w:sz w:val="22"/>
          <w:szCs w:val="22"/>
        </w:rPr>
        <w:t>R</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g</w:t>
      </w:r>
      <w:r w:rsidRPr="00DD716D">
        <w:rPr>
          <w:rFonts w:ascii="Palatino Linotype" w:eastAsia="Arial" w:hAnsi="Palatino Linotype" w:cs="Arial"/>
          <w:i/>
          <w:sz w:val="22"/>
          <w:szCs w:val="22"/>
        </w:rPr>
        <w:t>la</w:t>
      </w:r>
      <w:r w:rsidRPr="00DD716D">
        <w:rPr>
          <w:rFonts w:ascii="Palatino Linotype" w:eastAsia="Arial" w:hAnsi="Palatino Linotype" w:cs="Arial"/>
          <w:i/>
          <w:spacing w:val="2"/>
          <w:sz w:val="22"/>
          <w:szCs w:val="22"/>
        </w:rPr>
        <w:t>m</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 la</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Le</w:t>
      </w:r>
      <w:r w:rsidRPr="00DD716D">
        <w:rPr>
          <w:rFonts w:ascii="Palatino Linotype" w:eastAsia="Arial" w:hAnsi="Palatino Linotype" w:cs="Arial"/>
          <w:i/>
          <w:sz w:val="22"/>
          <w:szCs w:val="22"/>
        </w:rPr>
        <w:t>y</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Fe</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ral</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2"/>
          <w:sz w:val="22"/>
          <w:szCs w:val="22"/>
        </w:rPr>
        <w:t xml:space="preserve"> T</w:t>
      </w:r>
      <w:r w:rsidRPr="00DD716D">
        <w:rPr>
          <w:rFonts w:ascii="Palatino Linotype" w:eastAsia="Arial" w:hAnsi="Palatino Linotype" w:cs="Arial"/>
          <w:i/>
          <w:spacing w:val="-3"/>
          <w:sz w:val="22"/>
          <w:szCs w:val="22"/>
        </w:rPr>
        <w:t>r</w:t>
      </w:r>
      <w:r w:rsidRPr="00DD716D">
        <w:rPr>
          <w:rFonts w:ascii="Palatino Linotype" w:eastAsia="Arial" w:hAnsi="Palatino Linotype" w:cs="Arial"/>
          <w:i/>
          <w:spacing w:val="1"/>
          <w:sz w:val="22"/>
          <w:szCs w:val="22"/>
        </w:rPr>
        <w:t>an</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re</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cia</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y Acc</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so</w:t>
      </w:r>
      <w:r w:rsidRPr="00DD716D">
        <w:rPr>
          <w:rFonts w:ascii="Palatino Linotype" w:eastAsia="Arial" w:hAnsi="Palatino Linotype" w:cs="Arial"/>
          <w:i/>
          <w:spacing w:val="18"/>
          <w:sz w:val="22"/>
          <w:szCs w:val="22"/>
        </w:rPr>
        <w:t xml:space="preserve"> </w:t>
      </w:r>
      <w:r w:rsidRPr="00DD716D">
        <w:rPr>
          <w:rFonts w:ascii="Palatino Linotype" w:eastAsia="Arial" w:hAnsi="Palatino Linotype" w:cs="Arial"/>
          <w:i/>
          <w:sz w:val="22"/>
          <w:szCs w:val="22"/>
        </w:rPr>
        <w:t>a</w:t>
      </w:r>
      <w:r w:rsidRPr="00DD716D">
        <w:rPr>
          <w:rFonts w:ascii="Palatino Linotype" w:eastAsia="Arial" w:hAnsi="Palatino Linotype" w:cs="Arial"/>
          <w:i/>
          <w:spacing w:val="20"/>
          <w:sz w:val="22"/>
          <w:szCs w:val="22"/>
        </w:rPr>
        <w:t xml:space="preserve"> </w:t>
      </w:r>
      <w:r w:rsidRPr="00DD716D">
        <w:rPr>
          <w:rFonts w:ascii="Palatino Linotype" w:eastAsia="Arial" w:hAnsi="Palatino Linotype" w:cs="Arial"/>
          <w:i/>
          <w:sz w:val="22"/>
          <w:szCs w:val="22"/>
        </w:rPr>
        <w:t>la</w:t>
      </w:r>
      <w:r w:rsidRPr="00DD716D">
        <w:rPr>
          <w:rFonts w:ascii="Palatino Linotype" w:eastAsia="Arial" w:hAnsi="Palatino Linotype" w:cs="Arial"/>
          <w:i/>
          <w:spacing w:val="18"/>
          <w:sz w:val="22"/>
          <w:szCs w:val="22"/>
        </w:rPr>
        <w:t xml:space="preserve"> </w:t>
      </w:r>
      <w:r w:rsidRPr="00DD716D">
        <w:rPr>
          <w:rFonts w:ascii="Palatino Linotype" w:eastAsia="Arial" w:hAnsi="Palatino Linotype" w:cs="Arial"/>
          <w:i/>
          <w:sz w:val="22"/>
          <w:szCs w:val="22"/>
        </w:rPr>
        <w:t>I</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f</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ción</w:t>
      </w:r>
      <w:r w:rsidRPr="00DD716D">
        <w:rPr>
          <w:rFonts w:ascii="Palatino Linotype" w:eastAsia="Arial" w:hAnsi="Palatino Linotype" w:cs="Arial"/>
          <w:i/>
          <w:spacing w:val="21"/>
          <w:sz w:val="22"/>
          <w:szCs w:val="22"/>
        </w:rPr>
        <w:t xml:space="preserve"> </w:t>
      </w:r>
      <w:r w:rsidRPr="00DD716D">
        <w:rPr>
          <w:rFonts w:ascii="Palatino Linotype" w:eastAsia="Arial" w:hAnsi="Palatino Linotype" w:cs="Arial"/>
          <w:i/>
          <w:spacing w:val="-2"/>
          <w:sz w:val="22"/>
          <w:szCs w:val="22"/>
        </w:rPr>
        <w:t>P</w:t>
      </w:r>
      <w:r w:rsidRPr="00DD716D">
        <w:rPr>
          <w:rFonts w:ascii="Palatino Linotype" w:eastAsia="Arial" w:hAnsi="Palatino Linotype" w:cs="Arial"/>
          <w:i/>
          <w:spacing w:val="1"/>
          <w:sz w:val="22"/>
          <w:szCs w:val="22"/>
        </w:rPr>
        <w:t>úb</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ca</w:t>
      </w:r>
      <w:r w:rsidRPr="00DD716D">
        <w:rPr>
          <w:rFonts w:ascii="Palatino Linotype" w:eastAsia="Arial" w:hAnsi="Palatino Linotype" w:cs="Arial"/>
          <w:i/>
          <w:spacing w:val="18"/>
          <w:sz w:val="22"/>
          <w:szCs w:val="22"/>
        </w:rPr>
        <w:t xml:space="preserve"> </w:t>
      </w:r>
      <w:r w:rsidRPr="00DD716D">
        <w:rPr>
          <w:rFonts w:ascii="Palatino Linotype" w:eastAsia="Arial" w:hAnsi="Palatino Linotype" w:cs="Arial"/>
          <w:i/>
          <w:sz w:val="22"/>
          <w:szCs w:val="22"/>
        </w:rPr>
        <w:t>G</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1"/>
          <w:sz w:val="22"/>
          <w:szCs w:val="22"/>
        </w:rPr>
        <w:t>b</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rn</w:t>
      </w:r>
      <w:r w:rsidRPr="00DD716D">
        <w:rPr>
          <w:rFonts w:ascii="Palatino Linotype" w:eastAsia="Arial" w:hAnsi="Palatino Linotype" w:cs="Arial"/>
          <w:i/>
          <w:spacing w:val="-1"/>
          <w:sz w:val="22"/>
          <w:szCs w:val="22"/>
        </w:rPr>
        <w:t>am</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17"/>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l</w:t>
      </w:r>
      <w:r w:rsidRPr="00DD716D">
        <w:rPr>
          <w:rFonts w:ascii="Palatino Linotype" w:eastAsia="Arial" w:hAnsi="Palatino Linotype" w:cs="Arial"/>
          <w:i/>
          <w:spacing w:val="19"/>
          <w:sz w:val="22"/>
          <w:szCs w:val="22"/>
        </w:rPr>
        <w:t xml:space="preserve"> </w:t>
      </w:r>
      <w:r w:rsidRPr="00DD716D">
        <w:rPr>
          <w:rFonts w:ascii="Palatino Linotype" w:eastAsia="Arial" w:hAnsi="Palatino Linotype" w:cs="Arial"/>
          <w:i/>
          <w:spacing w:val="-2"/>
          <w:sz w:val="22"/>
          <w:szCs w:val="22"/>
        </w:rPr>
        <w:t>c</w:t>
      </w:r>
      <w:r w:rsidRPr="00DD716D">
        <w:rPr>
          <w:rFonts w:ascii="Palatino Linotype" w:eastAsia="Arial" w:hAnsi="Palatino Linotype" w:cs="Arial"/>
          <w:i/>
          <w:spacing w:val="1"/>
          <w:sz w:val="22"/>
          <w:szCs w:val="22"/>
        </w:rPr>
        <w:t>ua</w:t>
      </w:r>
      <w:r w:rsidRPr="00DD716D">
        <w:rPr>
          <w:rFonts w:ascii="Palatino Linotype" w:eastAsia="Arial" w:hAnsi="Palatino Linotype" w:cs="Arial"/>
          <w:i/>
          <w:sz w:val="22"/>
          <w:szCs w:val="22"/>
        </w:rPr>
        <w:t>l</w:t>
      </w:r>
      <w:r w:rsidRPr="00DD716D">
        <w:rPr>
          <w:rFonts w:ascii="Palatino Linotype" w:eastAsia="Arial" w:hAnsi="Palatino Linotype" w:cs="Arial"/>
          <w:i/>
          <w:spacing w:val="19"/>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2"/>
          <w:sz w:val="22"/>
          <w:szCs w:val="22"/>
        </w:rPr>
        <w:t>s</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ab</w:t>
      </w:r>
      <w:r w:rsidRPr="00DD716D">
        <w:rPr>
          <w:rFonts w:ascii="Palatino Linotype" w:eastAsia="Arial" w:hAnsi="Palatino Linotype" w:cs="Arial"/>
          <w:i/>
          <w:spacing w:val="-3"/>
          <w:sz w:val="22"/>
          <w:szCs w:val="22"/>
        </w:rPr>
        <w:t>l</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2"/>
          <w:sz w:val="22"/>
          <w:szCs w:val="22"/>
        </w:rPr>
        <w:t>c</w:t>
      </w:r>
      <w:r w:rsidRPr="00DD716D">
        <w:rPr>
          <w:rFonts w:ascii="Palatino Linotype" w:eastAsia="Arial" w:hAnsi="Palatino Linotype" w:cs="Arial"/>
          <w:i/>
          <w:sz w:val="22"/>
          <w:szCs w:val="22"/>
        </w:rPr>
        <w:t>e</w:t>
      </w:r>
      <w:r w:rsidRPr="00DD716D">
        <w:rPr>
          <w:rFonts w:ascii="Palatino Linotype" w:eastAsia="Arial" w:hAnsi="Palatino Linotype" w:cs="Arial"/>
          <w:i/>
          <w:spacing w:val="20"/>
          <w:sz w:val="22"/>
          <w:szCs w:val="22"/>
        </w:rPr>
        <w:t xml:space="preserv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e</w:t>
      </w:r>
      <w:r w:rsidRPr="00DD716D">
        <w:rPr>
          <w:rFonts w:ascii="Palatino Linotype" w:eastAsia="Arial" w:hAnsi="Palatino Linotype" w:cs="Arial"/>
          <w:i/>
          <w:spacing w:val="20"/>
          <w:sz w:val="22"/>
          <w:szCs w:val="22"/>
        </w:rPr>
        <w:t xml:space="preserve"> </w:t>
      </w:r>
      <w:r w:rsidRPr="00DD716D">
        <w:rPr>
          <w:rFonts w:ascii="Palatino Linotype" w:eastAsia="Arial" w:hAnsi="Palatino Linotype" w:cs="Arial"/>
          <w:i/>
          <w:spacing w:val="-2"/>
          <w:sz w:val="22"/>
          <w:szCs w:val="22"/>
        </w:rPr>
        <w:t>c</w:t>
      </w:r>
      <w:r w:rsidRPr="00DD716D">
        <w:rPr>
          <w:rFonts w:ascii="Palatino Linotype" w:eastAsia="Arial" w:hAnsi="Palatino Linotype" w:cs="Arial"/>
          <w:i/>
          <w:spacing w:val="1"/>
          <w:sz w:val="22"/>
          <w:szCs w:val="22"/>
        </w:rPr>
        <w:t>ua</w:t>
      </w:r>
      <w:r w:rsidRPr="00DD716D">
        <w:rPr>
          <w:rFonts w:ascii="Palatino Linotype" w:eastAsia="Arial" w:hAnsi="Palatino Linotype" w:cs="Arial"/>
          <w:i/>
          <w:spacing w:val="-1"/>
          <w:sz w:val="22"/>
          <w:szCs w:val="22"/>
        </w:rPr>
        <w:t>n</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o</w:t>
      </w:r>
      <w:r w:rsidRPr="00DD716D">
        <w:rPr>
          <w:rFonts w:ascii="Palatino Linotype" w:eastAsia="Arial" w:hAnsi="Palatino Linotype" w:cs="Arial"/>
          <w:i/>
          <w:spacing w:val="29"/>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 xml:space="preserve">l </w:t>
      </w:r>
      <w:r w:rsidRPr="00DD716D">
        <w:rPr>
          <w:rFonts w:ascii="Palatino Linotype" w:eastAsia="Arial" w:hAnsi="Palatino Linotype" w:cs="Arial"/>
          <w:i/>
          <w:spacing w:val="1"/>
          <w:sz w:val="22"/>
          <w:szCs w:val="22"/>
        </w:rPr>
        <w:t>pa</w:t>
      </w:r>
      <w:r w:rsidRPr="00DD716D">
        <w:rPr>
          <w:rFonts w:ascii="Palatino Linotype" w:eastAsia="Arial" w:hAnsi="Palatino Linotype" w:cs="Arial"/>
          <w:i/>
          <w:sz w:val="22"/>
          <w:szCs w:val="22"/>
        </w:rPr>
        <w:t>rt</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lar</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3"/>
          <w:sz w:val="22"/>
          <w:szCs w:val="22"/>
        </w:rPr>
        <w:t>r</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2"/>
          <w:sz w:val="22"/>
          <w:szCs w:val="22"/>
        </w:rPr>
        <w:t>t</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2"/>
          <w:sz w:val="22"/>
          <w:szCs w:val="22"/>
        </w:rPr>
        <w:t>s</w:t>
      </w:r>
      <w:r w:rsidRPr="00DD716D">
        <w:rPr>
          <w:rFonts w:ascii="Palatino Linotype" w:eastAsia="Arial" w:hAnsi="Palatino Linotype" w:cs="Arial"/>
          <w:i/>
          <w:sz w:val="22"/>
          <w:szCs w:val="22"/>
        </w:rPr>
        <w:t>u</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cit</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d</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i</w:t>
      </w:r>
      <w:r w:rsidRPr="00DD716D">
        <w:rPr>
          <w:rFonts w:ascii="Palatino Linotype" w:eastAsia="Arial" w:hAnsi="Palatino Linotype" w:cs="Arial"/>
          <w:i/>
          <w:spacing w:val="-2"/>
          <w:sz w:val="22"/>
          <w:szCs w:val="22"/>
        </w:rPr>
        <w:t>n</w:t>
      </w:r>
      <w:r w:rsidRPr="00DD716D">
        <w:rPr>
          <w:rFonts w:ascii="Palatino Linotype" w:eastAsia="Arial" w:hAnsi="Palatino Linotype" w:cs="Arial"/>
          <w:i/>
          <w:sz w:val="22"/>
          <w:szCs w:val="22"/>
        </w:rPr>
        <w:t>f</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ci</w:t>
      </w:r>
      <w:r w:rsidRPr="00DD716D">
        <w:rPr>
          <w:rFonts w:ascii="Palatino Linotype" w:eastAsia="Arial" w:hAnsi="Palatino Linotype" w:cs="Arial"/>
          <w:i/>
          <w:spacing w:val="-2"/>
          <w:sz w:val="22"/>
          <w:szCs w:val="22"/>
        </w:rPr>
        <w:t>ó</w:t>
      </w:r>
      <w:r w:rsidRPr="00DD716D">
        <w:rPr>
          <w:rFonts w:ascii="Palatino Linotype" w:eastAsia="Arial" w:hAnsi="Palatino Linotype" w:cs="Arial"/>
          <w:i/>
          <w:sz w:val="22"/>
          <w:szCs w:val="22"/>
        </w:rPr>
        <w:t>n</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ed</w:t>
      </w:r>
      <w:r w:rsidRPr="00DD716D">
        <w:rPr>
          <w:rFonts w:ascii="Palatino Linotype" w:eastAsia="Arial" w:hAnsi="Palatino Linotype" w:cs="Arial"/>
          <w:i/>
          <w:sz w:val="22"/>
          <w:szCs w:val="22"/>
        </w:rPr>
        <w:t xml:space="preserve">ios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lec</w:t>
      </w:r>
      <w:r w:rsidRPr="00DD716D">
        <w:rPr>
          <w:rFonts w:ascii="Palatino Linotype" w:eastAsia="Arial" w:hAnsi="Palatino Linotype" w:cs="Arial"/>
          <w:i/>
          <w:spacing w:val="1"/>
          <w:sz w:val="22"/>
          <w:szCs w:val="22"/>
        </w:rPr>
        <w:t>t</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ó</w:t>
      </w:r>
      <w:r w:rsidRPr="00DD716D">
        <w:rPr>
          <w:rFonts w:ascii="Palatino Linotype" w:eastAsia="Arial" w:hAnsi="Palatino Linotype" w:cs="Arial"/>
          <w:i/>
          <w:spacing w:val="1"/>
          <w:sz w:val="22"/>
          <w:szCs w:val="22"/>
        </w:rPr>
        <w:t>n</w:t>
      </w:r>
      <w:r w:rsidRPr="00DD716D">
        <w:rPr>
          <w:rFonts w:ascii="Palatino Linotype" w:eastAsia="Arial" w:hAnsi="Palatino Linotype" w:cs="Arial"/>
          <w:i/>
          <w:spacing w:val="-3"/>
          <w:sz w:val="22"/>
          <w:szCs w:val="22"/>
        </w:rPr>
        <w:t>i</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s</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a</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tra</w:t>
      </w:r>
      <w:r w:rsidRPr="00DD716D">
        <w:rPr>
          <w:rFonts w:ascii="Palatino Linotype" w:eastAsia="Arial" w:hAnsi="Palatino Linotype" w:cs="Arial"/>
          <w:i/>
          <w:spacing w:val="-2"/>
          <w:sz w:val="22"/>
          <w:szCs w:val="22"/>
        </w:rPr>
        <w:t>v</w:t>
      </w:r>
      <w:r w:rsidRPr="00DD716D">
        <w:rPr>
          <w:rFonts w:ascii="Palatino Linotype" w:eastAsia="Arial" w:hAnsi="Palatino Linotype" w:cs="Arial"/>
          <w:i/>
          <w:spacing w:val="1"/>
          <w:sz w:val="22"/>
          <w:szCs w:val="22"/>
        </w:rPr>
        <w:t>é</w:t>
      </w:r>
      <w:r w:rsidRPr="00DD716D">
        <w:rPr>
          <w:rFonts w:ascii="Palatino Linotype" w:eastAsia="Arial" w:hAnsi="Palatino Linotype" w:cs="Arial"/>
          <w:i/>
          <w:sz w:val="22"/>
          <w:szCs w:val="22"/>
        </w:rPr>
        <w:t>s</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de</w:t>
      </w:r>
      <w:r w:rsidRPr="00DD716D">
        <w:rPr>
          <w:rFonts w:ascii="Palatino Linotype" w:eastAsia="Arial" w:hAnsi="Palatino Linotype" w:cs="Arial"/>
          <w:i/>
          <w:sz w:val="22"/>
          <w:szCs w:val="22"/>
        </w:rPr>
        <w:t>l sist</w:t>
      </w:r>
      <w:r w:rsidRPr="00DD716D">
        <w:rPr>
          <w:rFonts w:ascii="Palatino Linotype" w:eastAsia="Arial" w:hAnsi="Palatino Linotype" w:cs="Arial"/>
          <w:i/>
          <w:spacing w:val="1"/>
          <w:sz w:val="22"/>
          <w:szCs w:val="22"/>
        </w:rPr>
        <w:t>em</w:t>
      </w:r>
      <w:r w:rsidRPr="00DD716D">
        <w:rPr>
          <w:rFonts w:ascii="Palatino Linotype" w:eastAsia="Arial" w:hAnsi="Palatino Linotype" w:cs="Arial"/>
          <w:i/>
          <w:sz w:val="22"/>
          <w:szCs w:val="22"/>
        </w:rPr>
        <w:t xml:space="preserve">a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qu</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st</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1"/>
          <w:sz w:val="22"/>
          <w:szCs w:val="22"/>
        </w:rPr>
        <w:t>b</w:t>
      </w:r>
      <w:r w:rsidRPr="00DD716D">
        <w:rPr>
          <w:rFonts w:ascii="Palatino Linotype" w:eastAsia="Arial" w:hAnsi="Palatino Linotype" w:cs="Arial"/>
          <w:i/>
          <w:sz w:val="22"/>
          <w:szCs w:val="22"/>
        </w:rPr>
        <w:t>l</w:t>
      </w:r>
      <w:r w:rsidRPr="00DD716D">
        <w:rPr>
          <w:rFonts w:ascii="Palatino Linotype" w:eastAsia="Arial" w:hAnsi="Palatino Linotype" w:cs="Arial"/>
          <w:i/>
          <w:spacing w:val="-2"/>
          <w:sz w:val="22"/>
          <w:szCs w:val="22"/>
        </w:rPr>
        <w:t>ez</w:t>
      </w:r>
      <w:r w:rsidRPr="00DD716D">
        <w:rPr>
          <w:rFonts w:ascii="Palatino Linotype" w:eastAsia="Arial" w:hAnsi="Palatino Linotype" w:cs="Arial"/>
          <w:i/>
          <w:sz w:val="22"/>
          <w:szCs w:val="22"/>
        </w:rPr>
        <w:t xml:space="preserve">ca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 xml:space="preserve">l  </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I</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stit</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 xml:space="preserve">,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2"/>
          <w:sz w:val="22"/>
          <w:szCs w:val="22"/>
        </w:rPr>
        <w:t>s</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nde</w:t>
      </w:r>
      <w:r w:rsidRPr="00DD716D">
        <w:rPr>
          <w:rFonts w:ascii="Palatino Linotype" w:eastAsia="Arial" w:hAnsi="Palatino Linotype" w:cs="Arial"/>
          <w:i/>
          <w:spacing w:val="-3"/>
          <w:sz w:val="22"/>
          <w:szCs w:val="22"/>
        </w:rPr>
        <w:t>r</w:t>
      </w:r>
      <w:r w:rsidRPr="00DD716D">
        <w:rPr>
          <w:rFonts w:ascii="Palatino Linotype" w:eastAsia="Arial" w:hAnsi="Palatino Linotype" w:cs="Arial"/>
          <w:i/>
          <w:sz w:val="22"/>
          <w:szCs w:val="22"/>
        </w:rPr>
        <w:t xml:space="preserve">á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2"/>
          <w:sz w:val="22"/>
          <w:szCs w:val="22"/>
        </w:rPr>
        <w:t>c</w:t>
      </w:r>
      <w:r w:rsidRPr="00DD716D">
        <w:rPr>
          <w:rFonts w:ascii="Palatino Linotype" w:eastAsia="Arial" w:hAnsi="Palatino Linotype" w:cs="Arial"/>
          <w:i/>
          <w:spacing w:val="1"/>
          <w:sz w:val="22"/>
          <w:szCs w:val="22"/>
        </w:rPr>
        <w:t>ep</w:t>
      </w:r>
      <w:r w:rsidRPr="00DD716D">
        <w:rPr>
          <w:rFonts w:ascii="Palatino Linotype" w:eastAsia="Arial" w:hAnsi="Palatino Linotype" w:cs="Arial"/>
          <w:i/>
          <w:sz w:val="22"/>
          <w:szCs w:val="22"/>
        </w:rPr>
        <w:t xml:space="preserve">ta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3"/>
          <w:sz w:val="22"/>
          <w:szCs w:val="22"/>
        </w:rPr>
        <w:t>l</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 xml:space="preserve">s </w:t>
      </w:r>
      <w:r w:rsidRPr="00DD716D">
        <w:rPr>
          <w:rFonts w:ascii="Palatino Linotype" w:eastAsia="Arial" w:hAnsi="Palatino Linotype" w:cs="Arial"/>
          <w:i/>
          <w:spacing w:val="1"/>
          <w:sz w:val="22"/>
          <w:szCs w:val="22"/>
        </w:rPr>
        <w:t>no</w:t>
      </w:r>
      <w:r w:rsidRPr="00DD716D">
        <w:rPr>
          <w:rFonts w:ascii="Palatino Linotype" w:eastAsia="Arial" w:hAnsi="Palatino Linotype" w:cs="Arial"/>
          <w:i/>
          <w:sz w:val="22"/>
          <w:szCs w:val="22"/>
        </w:rPr>
        <w:t>t</w:t>
      </w:r>
      <w:r w:rsidRPr="00DD716D">
        <w:rPr>
          <w:rFonts w:ascii="Palatino Linotype" w:eastAsia="Arial" w:hAnsi="Palatino Linotype" w:cs="Arial"/>
          <w:i/>
          <w:spacing w:val="-2"/>
          <w:sz w:val="22"/>
          <w:szCs w:val="22"/>
        </w:rPr>
        <w:t>i</w:t>
      </w:r>
      <w:r w:rsidRPr="00DD716D">
        <w:rPr>
          <w:rFonts w:ascii="Palatino Linotype" w:eastAsia="Arial" w:hAnsi="Palatino Linotype" w:cs="Arial"/>
          <w:i/>
          <w:spacing w:val="3"/>
          <w:sz w:val="22"/>
          <w:szCs w:val="22"/>
        </w:rPr>
        <w:t>f</w:t>
      </w:r>
      <w:r w:rsidRPr="00DD716D">
        <w:rPr>
          <w:rFonts w:ascii="Palatino Linotype" w:eastAsia="Arial" w:hAnsi="Palatino Linotype" w:cs="Arial"/>
          <w:i/>
          <w:sz w:val="22"/>
          <w:szCs w:val="22"/>
        </w:rPr>
        <w:t>icaci</w:t>
      </w:r>
      <w:r w:rsidRPr="00DD716D">
        <w:rPr>
          <w:rFonts w:ascii="Palatino Linotype" w:eastAsia="Arial" w:hAnsi="Palatino Linotype" w:cs="Arial"/>
          <w:i/>
          <w:spacing w:val="-2"/>
          <w:sz w:val="22"/>
          <w:szCs w:val="22"/>
        </w:rPr>
        <w:t>o</w:t>
      </w:r>
      <w:r w:rsidRPr="00DD716D">
        <w:rPr>
          <w:rFonts w:ascii="Palatino Linotype" w:eastAsia="Arial" w:hAnsi="Palatino Linotype" w:cs="Arial"/>
          <w:i/>
          <w:spacing w:val="1"/>
          <w:sz w:val="22"/>
          <w:szCs w:val="22"/>
        </w:rPr>
        <w:t>ne</w:t>
      </w:r>
      <w:r w:rsidRPr="00DD716D">
        <w:rPr>
          <w:rFonts w:ascii="Palatino Linotype" w:eastAsia="Arial" w:hAnsi="Palatino Linotype" w:cs="Arial"/>
          <w:i/>
          <w:sz w:val="22"/>
          <w:szCs w:val="22"/>
        </w:rPr>
        <w:t>s,</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incl</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2"/>
          <w:sz w:val="22"/>
          <w:szCs w:val="22"/>
        </w:rPr>
        <w:t>y</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nd</w:t>
      </w:r>
      <w:r w:rsidRPr="00DD716D">
        <w:rPr>
          <w:rFonts w:ascii="Palatino Linotype" w:eastAsia="Arial" w:hAnsi="Palatino Linotype" w:cs="Arial"/>
          <w:i/>
          <w:sz w:val="22"/>
          <w:szCs w:val="22"/>
        </w:rPr>
        <w:t>o</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la</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re</w:t>
      </w:r>
      <w:r w:rsidRPr="00DD716D">
        <w:rPr>
          <w:rFonts w:ascii="Palatino Linotype" w:eastAsia="Arial" w:hAnsi="Palatino Linotype" w:cs="Arial"/>
          <w:i/>
          <w:spacing w:val="-2"/>
          <w:sz w:val="22"/>
          <w:szCs w:val="22"/>
        </w:rPr>
        <w:t>s</w:t>
      </w:r>
      <w:r w:rsidRPr="00DD716D">
        <w:rPr>
          <w:rFonts w:ascii="Palatino Linotype" w:eastAsia="Arial" w:hAnsi="Palatino Linotype" w:cs="Arial"/>
          <w:i/>
          <w:spacing w:val="1"/>
          <w:sz w:val="22"/>
          <w:szCs w:val="22"/>
        </w:rPr>
        <w:t>pue</w:t>
      </w:r>
      <w:r w:rsidRPr="00DD716D">
        <w:rPr>
          <w:rFonts w:ascii="Palatino Linotype" w:eastAsia="Arial" w:hAnsi="Palatino Linotype" w:cs="Arial"/>
          <w:i/>
          <w:spacing w:val="-2"/>
          <w:sz w:val="22"/>
          <w:szCs w:val="22"/>
        </w:rPr>
        <w:t>s</w:t>
      </w:r>
      <w:r w:rsidRPr="00DD716D">
        <w:rPr>
          <w:rFonts w:ascii="Palatino Linotype" w:eastAsia="Arial" w:hAnsi="Palatino Linotype" w:cs="Arial"/>
          <w:i/>
          <w:sz w:val="22"/>
          <w:szCs w:val="22"/>
        </w:rPr>
        <w:t>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le</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ea</w:t>
      </w:r>
      <w:r w:rsidRPr="00DD716D">
        <w:rPr>
          <w:rFonts w:ascii="Palatino Linotype" w:eastAsia="Arial" w:hAnsi="Palatino Linotype" w:cs="Arial"/>
          <w:i/>
          <w:sz w:val="22"/>
          <w:szCs w:val="22"/>
        </w:rPr>
        <w:t>n</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f</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c</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ua</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s</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po</w:t>
      </w:r>
      <w:r w:rsidRPr="00DD716D">
        <w:rPr>
          <w:rFonts w:ascii="Palatino Linotype" w:eastAsia="Arial" w:hAnsi="Palatino Linotype" w:cs="Arial"/>
          <w:i/>
          <w:sz w:val="22"/>
          <w:szCs w:val="22"/>
        </w:rPr>
        <w:t xml:space="preserve">r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icho</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z w:val="22"/>
          <w:szCs w:val="22"/>
        </w:rPr>
        <w:t>sist</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 Asi</w:t>
      </w:r>
      <w:r w:rsidRPr="00DD716D">
        <w:rPr>
          <w:rFonts w:ascii="Palatino Linotype" w:eastAsia="Arial" w:hAnsi="Palatino Linotype" w:cs="Arial"/>
          <w:i/>
          <w:spacing w:val="1"/>
          <w:sz w:val="22"/>
          <w:szCs w:val="22"/>
        </w:rPr>
        <w:t>m</w:t>
      </w:r>
      <w:r w:rsidRPr="00DD716D">
        <w:rPr>
          <w:rFonts w:ascii="Palatino Linotype" w:eastAsia="Arial" w:hAnsi="Palatino Linotype" w:cs="Arial"/>
          <w:i/>
          <w:sz w:val="22"/>
          <w:szCs w:val="22"/>
        </w:rPr>
        <w:t>is</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3"/>
          <w:sz w:val="22"/>
          <w:szCs w:val="22"/>
        </w:rPr>
        <w:t>l</w:t>
      </w:r>
      <w:r w:rsidRPr="00DD716D">
        <w:rPr>
          <w:rFonts w:ascii="Palatino Linotype" w:eastAsia="Arial" w:hAnsi="Palatino Linotype" w:cs="Arial"/>
          <w:i/>
          <w:sz w:val="22"/>
          <w:szCs w:val="22"/>
        </w:rPr>
        <w:t>a</w:t>
      </w:r>
      <w:r w:rsidRPr="00DD716D">
        <w:rPr>
          <w:rFonts w:ascii="Palatino Linotype" w:eastAsia="Arial" w:hAnsi="Palatino Linotype" w:cs="Arial"/>
          <w:i/>
          <w:spacing w:val="1"/>
          <w:sz w:val="22"/>
          <w:szCs w:val="22"/>
        </w:rPr>
        <w:t xml:space="preserve"> Le</w:t>
      </w:r>
      <w:r w:rsidRPr="00DD716D">
        <w:rPr>
          <w:rFonts w:ascii="Palatino Linotype" w:eastAsia="Arial" w:hAnsi="Palatino Linotype" w:cs="Arial"/>
          <w:i/>
          <w:sz w:val="22"/>
          <w:szCs w:val="22"/>
        </w:rPr>
        <w:t>y Fe</w:t>
      </w:r>
      <w:r w:rsidRPr="00DD716D">
        <w:rPr>
          <w:rFonts w:ascii="Palatino Linotype" w:eastAsia="Arial" w:hAnsi="Palatino Linotype" w:cs="Arial"/>
          <w:i/>
          <w:spacing w:val="1"/>
          <w:sz w:val="22"/>
          <w:szCs w:val="22"/>
        </w:rPr>
        <w:t>de</w:t>
      </w:r>
      <w:r w:rsidRPr="00DD716D">
        <w:rPr>
          <w:rFonts w:ascii="Palatino Linotype" w:eastAsia="Arial" w:hAnsi="Palatino Linotype" w:cs="Arial"/>
          <w:i/>
          <w:sz w:val="22"/>
          <w:szCs w:val="22"/>
        </w:rPr>
        <w:t>ral</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pacing w:val="2"/>
          <w:sz w:val="22"/>
          <w:szCs w:val="22"/>
        </w:rPr>
        <w:t>T</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a</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pa</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e</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cia y Acc</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so</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a</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la I</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f</w:t>
      </w:r>
      <w:r w:rsidRPr="00DD716D">
        <w:rPr>
          <w:rFonts w:ascii="Palatino Linotype" w:eastAsia="Arial" w:hAnsi="Palatino Linotype" w:cs="Arial"/>
          <w:i/>
          <w:spacing w:val="1"/>
          <w:sz w:val="22"/>
          <w:szCs w:val="22"/>
        </w:rPr>
        <w:t>o</w:t>
      </w:r>
      <w:r w:rsidRPr="00DD716D">
        <w:rPr>
          <w:rFonts w:ascii="Palatino Linotype" w:eastAsia="Arial" w:hAnsi="Palatino Linotype" w:cs="Arial"/>
          <w:i/>
          <w:spacing w:val="-3"/>
          <w:sz w:val="22"/>
          <w:szCs w:val="22"/>
        </w:rPr>
        <w:t>r</w:t>
      </w:r>
      <w:r w:rsidRPr="00DD716D">
        <w:rPr>
          <w:rFonts w:ascii="Palatino Linotype" w:eastAsia="Arial" w:hAnsi="Palatino Linotype" w:cs="Arial"/>
          <w:i/>
          <w:spacing w:val="1"/>
          <w:sz w:val="22"/>
          <w:szCs w:val="22"/>
        </w:rPr>
        <w:t>ma</w:t>
      </w:r>
      <w:r w:rsidRPr="00DD716D">
        <w:rPr>
          <w:rFonts w:ascii="Palatino Linotype" w:eastAsia="Arial" w:hAnsi="Palatino Linotype" w:cs="Arial"/>
          <w:i/>
          <w:sz w:val="22"/>
          <w:szCs w:val="22"/>
        </w:rPr>
        <w:t>ci</w:t>
      </w:r>
      <w:r w:rsidRPr="00DD716D">
        <w:rPr>
          <w:rFonts w:ascii="Palatino Linotype" w:eastAsia="Arial" w:hAnsi="Palatino Linotype" w:cs="Arial"/>
          <w:i/>
          <w:spacing w:val="-2"/>
          <w:sz w:val="22"/>
          <w:szCs w:val="22"/>
        </w:rPr>
        <w:t>ó</w:t>
      </w:r>
      <w:r w:rsidRPr="00DD716D">
        <w:rPr>
          <w:rFonts w:ascii="Palatino Linotype" w:eastAsia="Arial" w:hAnsi="Palatino Linotype" w:cs="Arial"/>
          <w:i/>
          <w:sz w:val="22"/>
          <w:szCs w:val="22"/>
        </w:rPr>
        <w:t>n</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P</w:t>
      </w:r>
      <w:r w:rsidRPr="00DD716D">
        <w:rPr>
          <w:rFonts w:ascii="Palatino Linotype" w:eastAsia="Arial" w:hAnsi="Palatino Linotype" w:cs="Arial"/>
          <w:i/>
          <w:spacing w:val="1"/>
          <w:sz w:val="22"/>
          <w:szCs w:val="22"/>
        </w:rPr>
        <w:t>úb</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pacing w:val="-2"/>
          <w:sz w:val="22"/>
          <w:szCs w:val="22"/>
        </w:rPr>
        <w:t>c</w:t>
      </w:r>
      <w:r w:rsidRPr="00DD716D">
        <w:rPr>
          <w:rFonts w:ascii="Palatino Linotype" w:eastAsia="Arial" w:hAnsi="Palatino Linotype" w:cs="Arial"/>
          <w:i/>
          <w:sz w:val="22"/>
          <w:szCs w:val="22"/>
        </w:rPr>
        <w:t>a G</w:t>
      </w:r>
      <w:r w:rsidRPr="00DD716D">
        <w:rPr>
          <w:rFonts w:ascii="Palatino Linotype" w:eastAsia="Arial" w:hAnsi="Palatino Linotype" w:cs="Arial"/>
          <w:i/>
          <w:spacing w:val="1"/>
          <w:sz w:val="22"/>
          <w:szCs w:val="22"/>
        </w:rPr>
        <w:t>ube</w:t>
      </w:r>
      <w:r w:rsidRPr="00DD716D">
        <w:rPr>
          <w:rFonts w:ascii="Palatino Linotype" w:eastAsia="Arial" w:hAnsi="Palatino Linotype" w:cs="Arial"/>
          <w:i/>
          <w:sz w:val="22"/>
          <w:szCs w:val="22"/>
        </w:rPr>
        <w:t>r</w:t>
      </w:r>
      <w:r w:rsidRPr="00DD716D">
        <w:rPr>
          <w:rFonts w:ascii="Palatino Linotype" w:eastAsia="Arial" w:hAnsi="Palatino Linotype" w:cs="Arial"/>
          <w:i/>
          <w:spacing w:val="-2"/>
          <w:sz w:val="22"/>
          <w:szCs w:val="22"/>
        </w:rPr>
        <w:t>n</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1"/>
          <w:sz w:val="22"/>
          <w:szCs w:val="22"/>
        </w:rPr>
        <w:t>men</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 xml:space="preserve">y </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á</w:t>
      </w:r>
      <w:r w:rsidRPr="00DD716D">
        <w:rPr>
          <w:rFonts w:ascii="Palatino Linotype" w:eastAsia="Arial" w:hAnsi="Palatino Linotype" w:cs="Arial"/>
          <w:i/>
          <w:sz w:val="22"/>
          <w:szCs w:val="22"/>
        </w:rPr>
        <w:t xml:space="preserve">s </w:t>
      </w:r>
      <w:r w:rsidRPr="00DD716D">
        <w:rPr>
          <w:rFonts w:ascii="Palatino Linotype" w:eastAsia="Arial" w:hAnsi="Palatino Linotype" w:cs="Arial"/>
          <w:i/>
          <w:spacing w:val="1"/>
          <w:sz w:val="22"/>
          <w:szCs w:val="22"/>
        </w:rPr>
        <w:t>ma</w:t>
      </w:r>
      <w:r w:rsidRPr="00DD716D">
        <w:rPr>
          <w:rFonts w:ascii="Palatino Linotype" w:eastAsia="Arial" w:hAnsi="Palatino Linotype" w:cs="Arial"/>
          <w:i/>
          <w:sz w:val="22"/>
          <w:szCs w:val="22"/>
        </w:rPr>
        <w:t xml:space="preserve">rco </w:t>
      </w:r>
      <w:r w:rsidRPr="00DD716D">
        <w:rPr>
          <w:rFonts w:ascii="Palatino Linotype" w:eastAsia="Arial" w:hAnsi="Palatino Linotype" w:cs="Arial"/>
          <w:i/>
          <w:spacing w:val="-1"/>
          <w:sz w:val="22"/>
          <w:szCs w:val="22"/>
        </w:rPr>
        <w:t>n</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ti</w:t>
      </w:r>
      <w:r w:rsidRPr="00DD716D">
        <w:rPr>
          <w:rFonts w:ascii="Palatino Linotype" w:eastAsia="Arial" w:hAnsi="Palatino Linotype" w:cs="Arial"/>
          <w:i/>
          <w:spacing w:val="-2"/>
          <w:sz w:val="22"/>
          <w:szCs w:val="22"/>
        </w:rPr>
        <w:t>v</w:t>
      </w:r>
      <w:r w:rsidRPr="00DD716D">
        <w:rPr>
          <w:rFonts w:ascii="Palatino Linotype" w:eastAsia="Arial" w:hAnsi="Palatino Linotype" w:cs="Arial"/>
          <w:i/>
          <w:sz w:val="22"/>
          <w:szCs w:val="22"/>
        </w:rPr>
        <w: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1"/>
          <w:sz w:val="22"/>
          <w:szCs w:val="22"/>
        </w:rPr>
        <w:t>p</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w:t>
      </w:r>
      <w:r w:rsidRPr="00DD716D">
        <w:rPr>
          <w:rFonts w:ascii="Palatino Linotype" w:eastAsia="Arial" w:hAnsi="Palatino Linotype" w:cs="Arial"/>
          <w:i/>
          <w:spacing w:val="1"/>
          <w:sz w:val="22"/>
          <w:szCs w:val="22"/>
        </w:rPr>
        <w:t>ab</w:t>
      </w:r>
      <w:r w:rsidRPr="00DD716D">
        <w:rPr>
          <w:rFonts w:ascii="Palatino Linotype" w:eastAsia="Arial" w:hAnsi="Palatino Linotype" w:cs="Arial"/>
          <w:i/>
          <w:sz w:val="22"/>
          <w:szCs w:val="22"/>
        </w:rPr>
        <w:t>le</w:t>
      </w:r>
      <w:r w:rsidRPr="00DD716D">
        <w:rPr>
          <w:rFonts w:ascii="Palatino Linotype" w:eastAsia="Arial" w:hAnsi="Palatino Linotype" w:cs="Arial"/>
          <w:i/>
          <w:spacing w:val="1"/>
          <w:sz w:val="22"/>
          <w:szCs w:val="22"/>
        </w:rPr>
        <w:t xml:space="preserve"> n</w:t>
      </w:r>
      <w:r w:rsidRPr="00DD716D">
        <w:rPr>
          <w:rFonts w:ascii="Palatino Linotype" w:eastAsia="Arial" w:hAnsi="Palatino Linotype" w:cs="Arial"/>
          <w:i/>
          <w:sz w:val="22"/>
          <w:szCs w:val="22"/>
        </w:rPr>
        <w:t>o</w:t>
      </w:r>
      <w:r w:rsidRPr="00DD716D">
        <w:rPr>
          <w:rFonts w:ascii="Palatino Linotype" w:eastAsia="Arial" w:hAnsi="Palatino Linotype" w:cs="Arial"/>
          <w:i/>
          <w:spacing w:val="1"/>
          <w:sz w:val="22"/>
          <w:szCs w:val="22"/>
        </w:rPr>
        <w:t xml:space="preserve"> e</w:t>
      </w:r>
      <w:r w:rsidRPr="00DD716D">
        <w:rPr>
          <w:rFonts w:ascii="Palatino Linotype" w:eastAsia="Arial" w:hAnsi="Palatino Linotype" w:cs="Arial"/>
          <w:i/>
          <w:sz w:val="22"/>
          <w:szCs w:val="22"/>
        </w:rPr>
        <w:t>s</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ab</w:t>
      </w:r>
      <w:r w:rsidRPr="00DD716D">
        <w:rPr>
          <w:rFonts w:ascii="Palatino Linotype" w:eastAsia="Arial" w:hAnsi="Palatino Linotype" w:cs="Arial"/>
          <w:i/>
          <w:sz w:val="22"/>
          <w:szCs w:val="22"/>
        </w:rPr>
        <w:t>le</w:t>
      </w:r>
      <w:r w:rsidRPr="00DD716D">
        <w:rPr>
          <w:rFonts w:ascii="Palatino Linotype" w:eastAsia="Arial" w:hAnsi="Palatino Linotype" w:cs="Arial"/>
          <w:i/>
          <w:spacing w:val="-2"/>
          <w:sz w:val="22"/>
          <w:szCs w:val="22"/>
        </w:rPr>
        <w:t>c</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3"/>
          <w:sz w:val="22"/>
          <w:szCs w:val="22"/>
        </w:rPr>
        <w:t>l</w:t>
      </w:r>
      <w:r w:rsidRPr="00DD716D">
        <w:rPr>
          <w:rFonts w:ascii="Palatino Linotype" w:eastAsia="Arial" w:hAnsi="Palatino Linotype" w:cs="Arial"/>
          <w:i/>
          <w:sz w:val="22"/>
          <w:szCs w:val="22"/>
        </w:rPr>
        <w:t>a</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o</w:t>
      </w:r>
      <w:r w:rsidRPr="00DD716D">
        <w:rPr>
          <w:rFonts w:ascii="Palatino Linotype" w:eastAsia="Arial" w:hAnsi="Palatino Linotype" w:cs="Arial"/>
          <w:i/>
          <w:spacing w:val="1"/>
          <w:sz w:val="22"/>
          <w:szCs w:val="22"/>
        </w:rPr>
        <w:t>b</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ig</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ción</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e</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las</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de</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 xml:space="preserve">cias y </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ti</w:t>
      </w:r>
      <w:r w:rsidRPr="00DD716D">
        <w:rPr>
          <w:rFonts w:ascii="Palatino Linotype" w:eastAsia="Arial" w:hAnsi="Palatino Linotype" w:cs="Arial"/>
          <w:i/>
          <w:spacing w:val="1"/>
          <w:sz w:val="22"/>
          <w:szCs w:val="22"/>
        </w:rPr>
        <w:t>dade</w:t>
      </w:r>
      <w:r w:rsidRPr="00DD716D">
        <w:rPr>
          <w:rFonts w:ascii="Palatino Linotype" w:eastAsia="Arial" w:hAnsi="Palatino Linotype" w:cs="Arial"/>
          <w:i/>
          <w:sz w:val="22"/>
          <w:szCs w:val="22"/>
        </w:rPr>
        <w:t xml:space="preserve">s,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da</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res</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sta</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 xml:space="preserve">a </w:t>
      </w:r>
      <w:r w:rsidRPr="00DD716D">
        <w:rPr>
          <w:rFonts w:ascii="Palatino Linotype" w:eastAsia="Arial" w:hAnsi="Palatino Linotype" w:cs="Arial"/>
          <w:i/>
          <w:spacing w:val="1"/>
          <w:sz w:val="22"/>
          <w:szCs w:val="22"/>
        </w:rPr>
        <w:t>un</w:t>
      </w:r>
      <w:r w:rsidRPr="00DD716D">
        <w:rPr>
          <w:rFonts w:ascii="Palatino Linotype" w:eastAsia="Arial" w:hAnsi="Palatino Linotype" w:cs="Arial"/>
          <w:i/>
          <w:sz w:val="22"/>
          <w:szCs w:val="22"/>
        </w:rPr>
        <w:t>a</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2"/>
          <w:sz w:val="22"/>
          <w:szCs w:val="22"/>
        </w:rPr>
        <w:t>s</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cit</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d</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cc</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2"/>
          <w:sz w:val="22"/>
          <w:szCs w:val="22"/>
        </w:rPr>
        <w:t>s</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 xml:space="preserve">, </w:t>
      </w:r>
      <w:r w:rsidRPr="00DD716D">
        <w:rPr>
          <w:rFonts w:ascii="Palatino Linotype" w:eastAsia="Arial" w:hAnsi="Palatino Linotype" w:cs="Arial"/>
          <w:i/>
          <w:spacing w:val="1"/>
          <w:sz w:val="22"/>
          <w:szCs w:val="22"/>
        </w:rPr>
        <w:t>de</w:t>
      </w:r>
      <w:r w:rsidRPr="00DD716D">
        <w:rPr>
          <w:rFonts w:ascii="Palatino Linotype" w:eastAsia="Arial" w:hAnsi="Palatino Linotype" w:cs="Arial"/>
          <w:i/>
          <w:spacing w:val="-1"/>
          <w:sz w:val="22"/>
          <w:szCs w:val="22"/>
        </w:rPr>
        <w:t>b</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n</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m</w:t>
      </w:r>
      <w:r w:rsidRPr="00DD716D">
        <w:rPr>
          <w:rFonts w:ascii="Palatino Linotype" w:eastAsia="Arial" w:hAnsi="Palatino Linotype" w:cs="Arial"/>
          <w:i/>
          <w:sz w:val="22"/>
          <w:szCs w:val="22"/>
        </w:rPr>
        <w:t>iti</w:t>
      </w:r>
      <w:r w:rsidRPr="00DD716D">
        <w:rPr>
          <w:rFonts w:ascii="Palatino Linotype" w:eastAsia="Arial" w:hAnsi="Palatino Linotype" w:cs="Arial"/>
          <w:i/>
          <w:spacing w:val="-1"/>
          <w:sz w:val="22"/>
          <w:szCs w:val="22"/>
        </w:rPr>
        <w:t>r</w:t>
      </w:r>
      <w:r w:rsidRPr="00DD716D">
        <w:rPr>
          <w:rFonts w:ascii="Palatino Linotype" w:eastAsia="Arial" w:hAnsi="Palatino Linotype" w:cs="Arial"/>
          <w:i/>
          <w:sz w:val="22"/>
          <w:szCs w:val="22"/>
        </w:rPr>
        <w:t>las</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n</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pa</w:t>
      </w:r>
      <w:r w:rsidRPr="00DD716D">
        <w:rPr>
          <w:rFonts w:ascii="Palatino Linotype" w:eastAsia="Arial" w:hAnsi="Palatino Linotype" w:cs="Arial"/>
          <w:i/>
          <w:spacing w:val="1"/>
          <w:sz w:val="22"/>
          <w:szCs w:val="22"/>
        </w:rPr>
        <w:t>pe</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 xml:space="preserve"> m</w:t>
      </w:r>
      <w:r w:rsidRPr="00DD716D">
        <w:rPr>
          <w:rFonts w:ascii="Palatino Linotype" w:eastAsia="Arial" w:hAnsi="Palatino Linotype" w:cs="Arial"/>
          <w:i/>
          <w:spacing w:val="-1"/>
          <w:sz w:val="22"/>
          <w:szCs w:val="22"/>
        </w:rPr>
        <w:t>em</w:t>
      </w:r>
      <w:r w:rsidRPr="00DD716D">
        <w:rPr>
          <w:rFonts w:ascii="Palatino Linotype" w:eastAsia="Arial" w:hAnsi="Palatino Linotype" w:cs="Arial"/>
          <w:i/>
          <w:spacing w:val="1"/>
          <w:sz w:val="22"/>
          <w:szCs w:val="22"/>
        </w:rPr>
        <w:t>b</w:t>
      </w:r>
      <w:r w:rsidRPr="00DD716D">
        <w:rPr>
          <w:rFonts w:ascii="Palatino Linotype" w:eastAsia="Arial" w:hAnsi="Palatino Linotype" w:cs="Arial"/>
          <w:i/>
          <w:sz w:val="22"/>
          <w:szCs w:val="22"/>
        </w:rPr>
        <w:t>ret</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o</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z w:val="22"/>
          <w:szCs w:val="22"/>
        </w:rPr>
        <w:t xml:space="preserve">o </w:t>
      </w:r>
      <w:r w:rsidRPr="00DD716D">
        <w:rPr>
          <w:rFonts w:ascii="Palatino Linotype" w:eastAsia="Arial" w:hAnsi="Palatino Linotype" w:cs="Arial"/>
          <w:i/>
          <w:spacing w:val="3"/>
          <w:sz w:val="22"/>
          <w:szCs w:val="22"/>
        </w:rPr>
        <w:t>f</w:t>
      </w:r>
      <w:r w:rsidRPr="00DD716D">
        <w:rPr>
          <w:rFonts w:ascii="Palatino Linotype" w:eastAsia="Arial" w:hAnsi="Palatino Linotype" w:cs="Arial"/>
          <w:i/>
          <w:sz w:val="22"/>
          <w:szCs w:val="22"/>
        </w:rPr>
        <w:t>i</w:t>
      </w:r>
      <w:r w:rsidRPr="00DD716D">
        <w:rPr>
          <w:rFonts w:ascii="Palatino Linotype" w:eastAsia="Arial" w:hAnsi="Palatino Linotype" w:cs="Arial"/>
          <w:i/>
          <w:spacing w:val="-1"/>
          <w:sz w:val="22"/>
          <w:szCs w:val="22"/>
        </w:rPr>
        <w:t>rm</w:t>
      </w:r>
      <w:r w:rsidRPr="00DD716D">
        <w:rPr>
          <w:rFonts w:ascii="Palatino Linotype" w:eastAsia="Arial" w:hAnsi="Palatino Linotype" w:cs="Arial"/>
          <w:i/>
          <w:spacing w:val="1"/>
          <w:sz w:val="22"/>
          <w:szCs w:val="22"/>
        </w:rPr>
        <w:t>a</w:t>
      </w:r>
      <w:r w:rsidRPr="00DD716D">
        <w:rPr>
          <w:rFonts w:ascii="Palatino Linotype" w:eastAsia="Arial" w:hAnsi="Palatino Linotype" w:cs="Arial"/>
          <w:i/>
          <w:spacing w:val="7"/>
          <w:sz w:val="22"/>
          <w:szCs w:val="22"/>
        </w:rPr>
        <w:t>d</w:t>
      </w:r>
      <w:r w:rsidRPr="00DD716D">
        <w:rPr>
          <w:rFonts w:ascii="Palatino Linotype" w:eastAsia="Arial" w:hAnsi="Palatino Linotype" w:cs="Arial"/>
          <w:i/>
          <w:sz w:val="22"/>
          <w:szCs w:val="22"/>
        </w:rPr>
        <w:t>o</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 xml:space="preserve"> </w:t>
      </w:r>
      <w:r w:rsidRPr="00DD716D">
        <w:rPr>
          <w:rFonts w:ascii="Palatino Linotype" w:eastAsia="Arial" w:hAnsi="Palatino Linotype" w:cs="Arial"/>
          <w:i/>
          <w:sz w:val="22"/>
          <w:szCs w:val="22"/>
        </w:rPr>
        <w:t>s</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r</w:t>
      </w:r>
      <w:r w:rsidRPr="00DD716D">
        <w:rPr>
          <w:rFonts w:ascii="Palatino Linotype" w:eastAsia="Arial" w:hAnsi="Palatino Linotype" w:cs="Arial"/>
          <w:i/>
          <w:spacing w:val="-3"/>
          <w:sz w:val="22"/>
          <w:szCs w:val="22"/>
        </w:rPr>
        <w:t>v</w:t>
      </w:r>
      <w:r w:rsidRPr="00DD716D">
        <w:rPr>
          <w:rFonts w:ascii="Palatino Linotype" w:eastAsia="Arial" w:hAnsi="Palatino Linotype" w:cs="Arial"/>
          <w:i/>
          <w:sz w:val="22"/>
          <w:szCs w:val="22"/>
        </w:rPr>
        <w:t>id</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1"/>
          <w:sz w:val="22"/>
          <w:szCs w:val="22"/>
        </w:rPr>
        <w:t xml:space="preserve"> púb</w:t>
      </w:r>
      <w:r w:rsidRPr="00DD716D">
        <w:rPr>
          <w:rFonts w:ascii="Palatino Linotype" w:eastAsia="Arial" w:hAnsi="Palatino Linotype" w:cs="Arial"/>
          <w:i/>
          <w:sz w:val="22"/>
          <w:szCs w:val="22"/>
        </w:rPr>
        <w:t>l</w:t>
      </w:r>
      <w:r w:rsidRPr="00DD716D">
        <w:rPr>
          <w:rFonts w:ascii="Palatino Linotype" w:eastAsia="Arial" w:hAnsi="Palatino Linotype" w:cs="Arial"/>
          <w:i/>
          <w:spacing w:val="-1"/>
          <w:sz w:val="22"/>
          <w:szCs w:val="22"/>
        </w:rPr>
        <w:t>i</w:t>
      </w:r>
      <w:r w:rsidRPr="00DD716D">
        <w:rPr>
          <w:rFonts w:ascii="Palatino Linotype" w:eastAsia="Arial" w:hAnsi="Palatino Linotype" w:cs="Arial"/>
          <w:i/>
          <w:sz w:val="22"/>
          <w:szCs w:val="22"/>
        </w:rPr>
        <w:t>co</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l</w:t>
      </w:r>
      <w:r w:rsidRPr="00DD716D">
        <w:rPr>
          <w:rFonts w:ascii="Palatino Linotype" w:eastAsia="Arial" w:hAnsi="Palatino Linotype" w:cs="Arial"/>
          <w:i/>
          <w:spacing w:val="-2"/>
          <w:sz w:val="22"/>
          <w:szCs w:val="22"/>
        </w:rPr>
        <w:t>g</w:t>
      </w:r>
      <w:r w:rsidRPr="00DD716D">
        <w:rPr>
          <w:rFonts w:ascii="Palatino Linotype" w:eastAsia="Arial" w:hAnsi="Palatino Linotype" w:cs="Arial"/>
          <w:i/>
          <w:spacing w:val="1"/>
          <w:sz w:val="22"/>
          <w:szCs w:val="22"/>
        </w:rPr>
        <w:t>uno</w:t>
      </w:r>
      <w:r w:rsidRPr="00DD716D">
        <w:rPr>
          <w:rFonts w:ascii="Palatino Linotype" w:eastAsia="Arial" w:hAnsi="Palatino Linotype" w:cs="Arial"/>
          <w:i/>
          <w:sz w:val="22"/>
          <w:szCs w:val="22"/>
        </w:rPr>
        <w:t>,</w:t>
      </w:r>
      <w:r w:rsidRPr="00DD716D">
        <w:rPr>
          <w:rFonts w:ascii="Palatino Linotype" w:eastAsia="Arial" w:hAnsi="Palatino Linotype" w:cs="Arial"/>
          <w:i/>
          <w:spacing w:val="2"/>
          <w:sz w:val="22"/>
          <w:szCs w:val="22"/>
        </w:rPr>
        <w:t xml:space="preserve"> </w:t>
      </w:r>
      <w:r w:rsidRPr="00DD716D">
        <w:rPr>
          <w:rFonts w:ascii="Palatino Linotype" w:eastAsia="Arial" w:hAnsi="Palatino Linotype" w:cs="Arial"/>
          <w:i/>
          <w:spacing w:val="-2"/>
          <w:sz w:val="22"/>
          <w:szCs w:val="22"/>
        </w:rPr>
        <w:t>t</w:t>
      </w:r>
      <w:r w:rsidRPr="00DD716D">
        <w:rPr>
          <w:rFonts w:ascii="Palatino Linotype" w:eastAsia="Arial" w:hAnsi="Palatino Linotype" w:cs="Arial"/>
          <w:i/>
          <w:spacing w:val="1"/>
          <w:sz w:val="22"/>
          <w:szCs w:val="22"/>
        </w:rPr>
        <w:t>o</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 xml:space="preserve">a </w:t>
      </w:r>
      <w:r w:rsidRPr="00DD716D">
        <w:rPr>
          <w:rFonts w:ascii="Palatino Linotype" w:eastAsia="Arial" w:hAnsi="Palatino Linotype" w:cs="Arial"/>
          <w:i/>
          <w:spacing w:val="-2"/>
          <w:sz w:val="22"/>
          <w:szCs w:val="22"/>
        </w:rPr>
        <w:t>v</w:t>
      </w:r>
      <w:r w:rsidRPr="00DD716D">
        <w:rPr>
          <w:rFonts w:ascii="Palatino Linotype" w:eastAsia="Arial" w:hAnsi="Palatino Linotype" w:cs="Arial"/>
          <w:i/>
          <w:spacing w:val="3"/>
          <w:sz w:val="22"/>
          <w:szCs w:val="22"/>
        </w:rPr>
        <w:t>e</w:t>
      </w:r>
      <w:r w:rsidRPr="00DD716D">
        <w:rPr>
          <w:rFonts w:ascii="Palatino Linotype" w:eastAsia="Arial" w:hAnsi="Palatino Linotype" w:cs="Arial"/>
          <w:i/>
          <w:sz w:val="22"/>
          <w:szCs w:val="22"/>
        </w:rPr>
        <w:t>z</w:t>
      </w:r>
      <w:r w:rsidRPr="00DD716D">
        <w:rPr>
          <w:rFonts w:ascii="Palatino Linotype" w:eastAsia="Arial" w:hAnsi="Palatino Linotype" w:cs="Arial"/>
          <w:i/>
          <w:spacing w:val="62"/>
          <w:sz w:val="22"/>
          <w:szCs w:val="22"/>
        </w:rPr>
        <w:t xml:space="preserve"> </w:t>
      </w:r>
      <w:r w:rsidRPr="00DD716D">
        <w:rPr>
          <w:rFonts w:ascii="Palatino Linotype" w:eastAsia="Arial" w:hAnsi="Palatino Linotype" w:cs="Arial"/>
          <w:i/>
          <w:spacing w:val="-1"/>
          <w:sz w:val="22"/>
          <w:szCs w:val="22"/>
        </w:rPr>
        <w:t>q</w:t>
      </w:r>
      <w:r w:rsidRPr="00DD716D">
        <w:rPr>
          <w:rFonts w:ascii="Palatino Linotype" w:eastAsia="Arial" w:hAnsi="Palatino Linotype" w:cs="Arial"/>
          <w:i/>
          <w:spacing w:val="1"/>
          <w:sz w:val="22"/>
          <w:szCs w:val="22"/>
        </w:rPr>
        <w:t>u</w:t>
      </w:r>
      <w:r w:rsidRPr="00DD716D">
        <w:rPr>
          <w:rFonts w:ascii="Palatino Linotype" w:eastAsia="Arial" w:hAnsi="Palatino Linotype" w:cs="Arial"/>
          <w:i/>
          <w:sz w:val="22"/>
          <w:szCs w:val="22"/>
        </w:rPr>
        <w:t>e</w:t>
      </w:r>
      <w:r w:rsidRPr="00DD716D">
        <w:rPr>
          <w:rFonts w:ascii="Palatino Linotype" w:eastAsia="Arial" w:hAnsi="Palatino Linotype" w:cs="Arial"/>
          <w:i/>
          <w:spacing w:val="66"/>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icha</w:t>
      </w:r>
      <w:r w:rsidRPr="00DD716D">
        <w:rPr>
          <w:rFonts w:ascii="Palatino Linotype" w:eastAsia="Arial" w:hAnsi="Palatino Linotype" w:cs="Arial"/>
          <w:i/>
          <w:spacing w:val="66"/>
          <w:sz w:val="22"/>
          <w:szCs w:val="22"/>
        </w:rPr>
        <w:t xml:space="preserve"> </w:t>
      </w:r>
      <w:r w:rsidRPr="00DD716D">
        <w:rPr>
          <w:rFonts w:ascii="Palatino Linotype" w:eastAsia="Arial" w:hAnsi="Palatino Linotype" w:cs="Arial"/>
          <w:i/>
          <w:sz w:val="22"/>
          <w:szCs w:val="22"/>
        </w:rPr>
        <w:t>res</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u</w:t>
      </w:r>
      <w:r w:rsidRPr="00DD716D">
        <w:rPr>
          <w:rFonts w:ascii="Palatino Linotype" w:eastAsia="Arial" w:hAnsi="Palatino Linotype" w:cs="Arial"/>
          <w:i/>
          <w:spacing w:val="1"/>
          <w:sz w:val="22"/>
          <w:szCs w:val="22"/>
        </w:rPr>
        <w:t>e</w:t>
      </w:r>
      <w:r w:rsidRPr="00DD716D">
        <w:rPr>
          <w:rFonts w:ascii="Palatino Linotype" w:eastAsia="Arial" w:hAnsi="Palatino Linotype" w:cs="Arial"/>
          <w:i/>
          <w:sz w:val="22"/>
          <w:szCs w:val="22"/>
        </w:rPr>
        <w:t>sta  se</w:t>
      </w:r>
      <w:r w:rsidRPr="00DD716D">
        <w:rPr>
          <w:rFonts w:ascii="Palatino Linotype" w:eastAsia="Arial" w:hAnsi="Palatino Linotype" w:cs="Arial"/>
          <w:i/>
          <w:spacing w:val="63"/>
          <w:sz w:val="22"/>
          <w:szCs w:val="22"/>
        </w:rPr>
        <w:t xml:space="preserve"> </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t</w:t>
      </w:r>
      <w:r w:rsidRPr="00DD716D">
        <w:rPr>
          <w:rFonts w:ascii="Palatino Linotype" w:eastAsia="Arial" w:hAnsi="Palatino Linotype" w:cs="Arial"/>
          <w:i/>
          <w:spacing w:val="-2"/>
          <w:sz w:val="22"/>
          <w:szCs w:val="22"/>
        </w:rPr>
        <w:t>i</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 xml:space="preserve">e  </w:t>
      </w:r>
      <w:r w:rsidRPr="00DD716D">
        <w:rPr>
          <w:rFonts w:ascii="Palatino Linotype" w:eastAsia="Arial" w:hAnsi="Palatino Linotype" w:cs="Arial"/>
          <w:i/>
          <w:spacing w:val="-1"/>
          <w:sz w:val="22"/>
          <w:szCs w:val="22"/>
        </w:rPr>
        <w:t>e</w:t>
      </w:r>
      <w:r w:rsidRPr="00DD716D">
        <w:rPr>
          <w:rFonts w:ascii="Palatino Linotype" w:eastAsia="Arial" w:hAnsi="Palatino Linotype" w:cs="Arial"/>
          <w:i/>
          <w:spacing w:val="1"/>
          <w:sz w:val="22"/>
          <w:szCs w:val="22"/>
        </w:rPr>
        <w:t>m</w:t>
      </w:r>
      <w:r w:rsidRPr="00DD716D">
        <w:rPr>
          <w:rFonts w:ascii="Palatino Linotype" w:eastAsia="Arial" w:hAnsi="Palatino Linotype" w:cs="Arial"/>
          <w:i/>
          <w:spacing w:val="-3"/>
          <w:sz w:val="22"/>
          <w:szCs w:val="22"/>
        </w:rPr>
        <w:t>i</w:t>
      </w:r>
      <w:r w:rsidRPr="00DD716D">
        <w:rPr>
          <w:rFonts w:ascii="Palatino Linotype" w:eastAsia="Arial" w:hAnsi="Palatino Linotype" w:cs="Arial"/>
          <w:i/>
          <w:sz w:val="22"/>
          <w:szCs w:val="22"/>
        </w:rPr>
        <w:t>ti</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 xml:space="preserve">a  </w:t>
      </w:r>
      <w:r w:rsidRPr="00DD716D">
        <w:rPr>
          <w:rFonts w:ascii="Palatino Linotype" w:eastAsia="Arial" w:hAnsi="Palatino Linotype" w:cs="Arial"/>
          <w:i/>
          <w:spacing w:val="-2"/>
          <w:sz w:val="22"/>
          <w:szCs w:val="22"/>
        </w:rPr>
        <w:t>y</w:t>
      </w:r>
      <w:r w:rsidRPr="00DD716D">
        <w:rPr>
          <w:rFonts w:ascii="Palatino Linotype" w:eastAsia="Arial" w:hAnsi="Palatino Linotype" w:cs="Arial"/>
          <w:i/>
          <w:sz w:val="22"/>
          <w:szCs w:val="22"/>
        </w:rPr>
        <w:t xml:space="preserve">/o  </w:t>
      </w:r>
      <w:r w:rsidRPr="00DD716D">
        <w:rPr>
          <w:rFonts w:ascii="Palatino Linotype" w:eastAsia="Arial" w:hAnsi="Palatino Linotype" w:cs="Arial"/>
          <w:i/>
          <w:spacing w:val="1"/>
          <w:sz w:val="22"/>
          <w:szCs w:val="22"/>
        </w:rPr>
        <w:t>no</w:t>
      </w:r>
      <w:r w:rsidRPr="00DD716D">
        <w:rPr>
          <w:rFonts w:ascii="Palatino Linotype" w:eastAsia="Arial" w:hAnsi="Palatino Linotype" w:cs="Arial"/>
          <w:i/>
          <w:sz w:val="22"/>
          <w:szCs w:val="22"/>
        </w:rPr>
        <w:t>t</w:t>
      </w:r>
      <w:r w:rsidRPr="00DD716D">
        <w:rPr>
          <w:rFonts w:ascii="Palatino Linotype" w:eastAsia="Arial" w:hAnsi="Palatino Linotype" w:cs="Arial"/>
          <w:i/>
          <w:spacing w:val="-2"/>
          <w:sz w:val="22"/>
          <w:szCs w:val="22"/>
        </w:rPr>
        <w:t>i</w:t>
      </w:r>
      <w:r w:rsidRPr="00DD716D">
        <w:rPr>
          <w:rFonts w:ascii="Palatino Linotype" w:eastAsia="Arial" w:hAnsi="Palatino Linotype" w:cs="Arial"/>
          <w:i/>
          <w:spacing w:val="3"/>
          <w:sz w:val="22"/>
          <w:szCs w:val="22"/>
        </w:rPr>
        <w:t>f</w:t>
      </w:r>
      <w:r w:rsidRPr="00DD716D">
        <w:rPr>
          <w:rFonts w:ascii="Palatino Linotype" w:eastAsia="Arial" w:hAnsi="Palatino Linotype" w:cs="Arial"/>
          <w:i/>
          <w:sz w:val="22"/>
          <w:szCs w:val="22"/>
        </w:rPr>
        <w:t>i</w:t>
      </w:r>
      <w:r w:rsidRPr="00DD716D">
        <w:rPr>
          <w:rFonts w:ascii="Palatino Linotype" w:eastAsia="Arial" w:hAnsi="Palatino Linotype" w:cs="Arial"/>
          <w:i/>
          <w:spacing w:val="-3"/>
          <w:sz w:val="22"/>
          <w:szCs w:val="22"/>
        </w:rPr>
        <w:t>c</w:t>
      </w:r>
      <w:r w:rsidRPr="00DD716D">
        <w:rPr>
          <w:rFonts w:ascii="Palatino Linotype" w:eastAsia="Arial" w:hAnsi="Palatino Linotype" w:cs="Arial"/>
          <w:i/>
          <w:spacing w:val="1"/>
          <w:sz w:val="22"/>
          <w:szCs w:val="22"/>
        </w:rPr>
        <w:t>ad</w:t>
      </w:r>
      <w:r w:rsidRPr="00DD716D">
        <w:rPr>
          <w:rFonts w:ascii="Palatino Linotype" w:eastAsia="Arial" w:hAnsi="Palatino Linotype" w:cs="Arial"/>
          <w:i/>
          <w:sz w:val="22"/>
          <w:szCs w:val="22"/>
        </w:rPr>
        <w:t>a</w:t>
      </w:r>
      <w:r w:rsidRPr="00DD716D">
        <w:rPr>
          <w:rFonts w:ascii="Palatino Linotype" w:eastAsia="Arial" w:hAnsi="Palatino Linotype" w:cs="Arial"/>
          <w:i/>
          <w:spacing w:val="63"/>
          <w:sz w:val="22"/>
          <w:szCs w:val="22"/>
        </w:rPr>
        <w:t xml:space="preserve"> </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o</w:t>
      </w:r>
      <w:r w:rsidRPr="00DD716D">
        <w:rPr>
          <w:rFonts w:ascii="Palatino Linotype" w:eastAsia="Arial" w:hAnsi="Palatino Linotype" w:cs="Arial"/>
          <w:i/>
          <w:sz w:val="22"/>
          <w:szCs w:val="22"/>
        </w:rPr>
        <w:t>r</w:t>
      </w:r>
      <w:r w:rsidRPr="00DD716D">
        <w:rPr>
          <w:rFonts w:ascii="Palatino Linotype" w:eastAsia="Arial" w:hAnsi="Palatino Linotype" w:cs="Arial"/>
          <w:i/>
          <w:spacing w:val="64"/>
          <w:sz w:val="22"/>
          <w:szCs w:val="22"/>
        </w:rPr>
        <w:t xml:space="preserve"> </w:t>
      </w:r>
      <w:r w:rsidRPr="00DD716D">
        <w:rPr>
          <w:rFonts w:ascii="Palatino Linotype" w:eastAsia="Arial" w:hAnsi="Palatino Linotype" w:cs="Arial"/>
          <w:i/>
          <w:sz w:val="22"/>
          <w:szCs w:val="22"/>
        </w:rPr>
        <w:t>la</w:t>
      </w:r>
      <w:r w:rsidRPr="00DD716D">
        <w:rPr>
          <w:rFonts w:ascii="Palatino Linotype" w:eastAsia="Arial" w:hAnsi="Palatino Linotype" w:cs="Arial"/>
          <w:i/>
          <w:spacing w:val="65"/>
          <w:sz w:val="22"/>
          <w:szCs w:val="22"/>
        </w:rPr>
        <w:t xml:space="preserve"> </w:t>
      </w:r>
      <w:r w:rsidRPr="00DD716D">
        <w:rPr>
          <w:rFonts w:ascii="Palatino Linotype" w:eastAsia="Arial" w:hAnsi="Palatino Linotype" w:cs="Arial"/>
          <w:i/>
          <w:sz w:val="22"/>
          <w:szCs w:val="22"/>
        </w:rPr>
        <w:t>Uni</w:t>
      </w:r>
      <w:r w:rsidRPr="00DD716D">
        <w:rPr>
          <w:rFonts w:ascii="Palatino Linotype" w:eastAsia="Arial" w:hAnsi="Palatino Linotype" w:cs="Arial"/>
          <w:i/>
          <w:spacing w:val="1"/>
          <w:sz w:val="22"/>
          <w:szCs w:val="22"/>
        </w:rPr>
        <w:t>da</w:t>
      </w:r>
      <w:r w:rsidRPr="00DD716D">
        <w:rPr>
          <w:rFonts w:ascii="Palatino Linotype" w:eastAsia="Arial" w:hAnsi="Palatino Linotype" w:cs="Arial"/>
          <w:i/>
          <w:sz w:val="22"/>
          <w:szCs w:val="22"/>
        </w:rPr>
        <w:t>d</w:t>
      </w:r>
      <w:r w:rsidRPr="00DD716D">
        <w:rPr>
          <w:rFonts w:ascii="Palatino Linotype" w:eastAsia="Arial" w:hAnsi="Palatino Linotype" w:cs="Arial"/>
          <w:i/>
          <w:spacing w:val="63"/>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 E</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lace</w:t>
      </w:r>
      <w:r w:rsidRPr="00DD716D">
        <w:rPr>
          <w:rFonts w:ascii="Palatino Linotype" w:eastAsia="Arial" w:hAnsi="Palatino Linotype" w:cs="Arial"/>
          <w:i/>
          <w:spacing w:val="4"/>
          <w:sz w:val="22"/>
          <w:szCs w:val="22"/>
        </w:rPr>
        <w:t xml:space="preserve"> </w:t>
      </w:r>
      <w:r w:rsidRPr="00DD716D">
        <w:rPr>
          <w:rFonts w:ascii="Palatino Linotype" w:eastAsia="Arial" w:hAnsi="Palatino Linotype" w:cs="Arial"/>
          <w:i/>
          <w:spacing w:val="-1"/>
          <w:sz w:val="22"/>
          <w:szCs w:val="22"/>
        </w:rPr>
        <w:t>d</w:t>
      </w:r>
      <w:r w:rsidRPr="00DD716D">
        <w:rPr>
          <w:rFonts w:ascii="Palatino Linotype" w:eastAsia="Arial" w:hAnsi="Palatino Linotype" w:cs="Arial"/>
          <w:i/>
          <w:sz w:val="22"/>
          <w:szCs w:val="22"/>
        </w:rPr>
        <w:t>e</w:t>
      </w:r>
      <w:r w:rsidRPr="00DD716D">
        <w:rPr>
          <w:rFonts w:ascii="Palatino Linotype" w:eastAsia="Arial" w:hAnsi="Palatino Linotype" w:cs="Arial"/>
          <w:i/>
          <w:spacing w:val="6"/>
          <w:sz w:val="22"/>
          <w:szCs w:val="22"/>
        </w:rPr>
        <w:t xml:space="preserve"> </w:t>
      </w:r>
      <w:r w:rsidRPr="00DD716D">
        <w:rPr>
          <w:rFonts w:ascii="Palatino Linotype" w:eastAsia="Arial" w:hAnsi="Palatino Linotype" w:cs="Arial"/>
          <w:i/>
          <w:sz w:val="22"/>
          <w:szCs w:val="22"/>
        </w:rPr>
        <w:t xml:space="preserve">la </w:t>
      </w:r>
      <w:r w:rsidRPr="00DD716D">
        <w:rPr>
          <w:rFonts w:ascii="Palatino Linotype" w:eastAsia="Arial" w:hAnsi="Palatino Linotype" w:cs="Arial"/>
          <w:i/>
          <w:spacing w:val="1"/>
          <w:sz w:val="22"/>
          <w:szCs w:val="22"/>
        </w:rPr>
        <w:t>de</w:t>
      </w:r>
      <w:r w:rsidRPr="00DD716D">
        <w:rPr>
          <w:rFonts w:ascii="Palatino Linotype" w:eastAsia="Arial" w:hAnsi="Palatino Linotype" w:cs="Arial"/>
          <w:i/>
          <w:spacing w:val="-1"/>
          <w:sz w:val="22"/>
          <w:szCs w:val="22"/>
        </w:rPr>
        <w:t>p</w:t>
      </w:r>
      <w:r w:rsidRPr="00DD716D">
        <w:rPr>
          <w:rFonts w:ascii="Palatino Linotype" w:eastAsia="Arial" w:hAnsi="Palatino Linotype" w:cs="Arial"/>
          <w:i/>
          <w:spacing w:val="1"/>
          <w:sz w:val="22"/>
          <w:szCs w:val="22"/>
        </w:rPr>
        <w:t>en</w:t>
      </w:r>
      <w:r w:rsidRPr="00DD716D">
        <w:rPr>
          <w:rFonts w:ascii="Palatino Linotype" w:eastAsia="Arial" w:hAnsi="Palatino Linotype" w:cs="Arial"/>
          <w:i/>
          <w:spacing w:val="-1"/>
          <w:sz w:val="22"/>
          <w:szCs w:val="22"/>
        </w:rPr>
        <w:t>de</w:t>
      </w:r>
      <w:r w:rsidRPr="00DD716D">
        <w:rPr>
          <w:rFonts w:ascii="Palatino Linotype" w:eastAsia="Arial" w:hAnsi="Palatino Linotype" w:cs="Arial"/>
          <w:i/>
          <w:spacing w:val="1"/>
          <w:sz w:val="22"/>
          <w:szCs w:val="22"/>
        </w:rPr>
        <w:t>n</w:t>
      </w:r>
      <w:r w:rsidRPr="00DD716D">
        <w:rPr>
          <w:rFonts w:ascii="Palatino Linotype" w:eastAsia="Arial" w:hAnsi="Palatino Linotype" w:cs="Arial"/>
          <w:i/>
          <w:sz w:val="22"/>
          <w:szCs w:val="22"/>
        </w:rPr>
        <w:t>cia</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o</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pacing w:val="1"/>
          <w:sz w:val="22"/>
          <w:szCs w:val="22"/>
        </w:rPr>
        <w:t>en</w:t>
      </w:r>
      <w:r w:rsidRPr="00DD716D">
        <w:rPr>
          <w:rFonts w:ascii="Palatino Linotype" w:eastAsia="Arial" w:hAnsi="Palatino Linotype" w:cs="Arial"/>
          <w:i/>
          <w:sz w:val="22"/>
          <w:szCs w:val="22"/>
        </w:rPr>
        <w:t>ti</w:t>
      </w:r>
      <w:r w:rsidRPr="00DD716D">
        <w:rPr>
          <w:rFonts w:ascii="Palatino Linotype" w:eastAsia="Arial" w:hAnsi="Palatino Linotype" w:cs="Arial"/>
          <w:i/>
          <w:spacing w:val="-1"/>
          <w:sz w:val="22"/>
          <w:szCs w:val="22"/>
        </w:rPr>
        <w:t>d</w:t>
      </w:r>
      <w:r w:rsidRPr="00DD716D">
        <w:rPr>
          <w:rFonts w:ascii="Palatino Linotype" w:eastAsia="Arial" w:hAnsi="Palatino Linotype" w:cs="Arial"/>
          <w:i/>
          <w:spacing w:val="1"/>
          <w:sz w:val="22"/>
          <w:szCs w:val="22"/>
        </w:rPr>
        <w:t>a</w:t>
      </w:r>
      <w:r w:rsidRPr="00DD716D">
        <w:rPr>
          <w:rFonts w:ascii="Palatino Linotype" w:eastAsia="Arial" w:hAnsi="Palatino Linotype" w:cs="Arial"/>
          <w:i/>
          <w:sz w:val="22"/>
          <w:szCs w:val="22"/>
        </w:rPr>
        <w:t>d</w:t>
      </w:r>
      <w:r w:rsidRPr="00DD716D">
        <w:rPr>
          <w:rFonts w:ascii="Palatino Linotype" w:eastAsia="Arial" w:hAnsi="Palatino Linotype" w:cs="Arial"/>
          <w:i/>
          <w:spacing w:val="3"/>
          <w:sz w:val="22"/>
          <w:szCs w:val="22"/>
        </w:rPr>
        <w:t xml:space="preserve"> </w:t>
      </w:r>
      <w:r w:rsidRPr="00DD716D">
        <w:rPr>
          <w:rFonts w:ascii="Palatino Linotype" w:eastAsia="Arial" w:hAnsi="Palatino Linotype" w:cs="Arial"/>
          <w:i/>
          <w:sz w:val="22"/>
          <w:szCs w:val="22"/>
        </w:rPr>
        <w:t>a</w:t>
      </w:r>
      <w:r w:rsidRPr="00DD716D">
        <w:rPr>
          <w:rFonts w:ascii="Palatino Linotype" w:eastAsia="Arial" w:hAnsi="Palatino Linotype" w:cs="Arial"/>
          <w:i/>
          <w:spacing w:val="3"/>
          <w:sz w:val="22"/>
          <w:szCs w:val="22"/>
        </w:rPr>
        <w:t xml:space="preserve"> </w:t>
      </w:r>
      <w:r w:rsidRPr="00CB0A98">
        <w:rPr>
          <w:rFonts w:ascii="Palatino Linotype" w:eastAsia="Arial" w:hAnsi="Palatino Linotype" w:cs="Arial"/>
          <w:i/>
          <w:sz w:val="22"/>
          <w:szCs w:val="22"/>
        </w:rPr>
        <w:t>la</w:t>
      </w:r>
      <w:r w:rsidRPr="00CB0A98">
        <w:rPr>
          <w:rFonts w:ascii="Palatino Linotype" w:eastAsia="Arial" w:hAnsi="Palatino Linotype" w:cs="Arial"/>
          <w:i/>
          <w:spacing w:val="3"/>
          <w:sz w:val="22"/>
          <w:szCs w:val="22"/>
        </w:rPr>
        <w:t xml:space="preserve"> </w:t>
      </w:r>
      <w:r w:rsidRPr="00CB0A98">
        <w:rPr>
          <w:rFonts w:ascii="Palatino Linotype" w:eastAsia="Arial" w:hAnsi="Palatino Linotype" w:cs="Arial"/>
          <w:i/>
          <w:spacing w:val="-1"/>
          <w:sz w:val="22"/>
          <w:szCs w:val="22"/>
        </w:rPr>
        <w:t>q</w:t>
      </w:r>
      <w:r w:rsidRPr="00CB0A98">
        <w:rPr>
          <w:rFonts w:ascii="Palatino Linotype" w:eastAsia="Arial" w:hAnsi="Palatino Linotype" w:cs="Arial"/>
          <w:i/>
          <w:spacing w:val="1"/>
          <w:sz w:val="22"/>
          <w:szCs w:val="22"/>
        </w:rPr>
        <w:t>u</w:t>
      </w:r>
      <w:r w:rsidRPr="00CB0A98">
        <w:rPr>
          <w:rFonts w:ascii="Palatino Linotype" w:eastAsia="Arial" w:hAnsi="Palatino Linotype" w:cs="Arial"/>
          <w:i/>
          <w:sz w:val="22"/>
          <w:szCs w:val="22"/>
        </w:rPr>
        <w:t>e</w:t>
      </w:r>
      <w:r w:rsidRPr="00CB0A98">
        <w:rPr>
          <w:rFonts w:ascii="Palatino Linotype" w:eastAsia="Arial" w:hAnsi="Palatino Linotype" w:cs="Arial"/>
          <w:i/>
          <w:spacing w:val="6"/>
          <w:sz w:val="22"/>
          <w:szCs w:val="22"/>
        </w:rPr>
        <w:t xml:space="preserve"> </w:t>
      </w:r>
      <w:r w:rsidRPr="00CB0A98">
        <w:rPr>
          <w:rFonts w:ascii="Palatino Linotype" w:eastAsia="Arial" w:hAnsi="Palatino Linotype" w:cs="Arial"/>
          <w:i/>
          <w:spacing w:val="1"/>
          <w:sz w:val="22"/>
          <w:szCs w:val="22"/>
        </w:rPr>
        <w:t>e</w:t>
      </w:r>
      <w:r w:rsidRPr="00CB0A98">
        <w:rPr>
          <w:rFonts w:ascii="Palatino Linotype" w:eastAsia="Arial" w:hAnsi="Palatino Linotype" w:cs="Arial"/>
          <w:i/>
          <w:sz w:val="22"/>
          <w:szCs w:val="22"/>
        </w:rPr>
        <w:t>l</w:t>
      </w:r>
      <w:r w:rsidRPr="00CB0A98">
        <w:rPr>
          <w:rFonts w:ascii="Palatino Linotype" w:eastAsia="Arial" w:hAnsi="Palatino Linotype" w:cs="Arial"/>
          <w:i/>
          <w:spacing w:val="2"/>
          <w:sz w:val="22"/>
          <w:szCs w:val="22"/>
        </w:rPr>
        <w:t xml:space="preserve"> </w:t>
      </w:r>
      <w:r w:rsidRPr="00CB0A98">
        <w:rPr>
          <w:rFonts w:ascii="Palatino Linotype" w:eastAsia="Arial" w:hAnsi="Palatino Linotype" w:cs="Arial"/>
          <w:i/>
          <w:spacing w:val="-1"/>
          <w:sz w:val="22"/>
          <w:szCs w:val="22"/>
        </w:rPr>
        <w:t>p</w:t>
      </w:r>
      <w:r w:rsidRPr="00CB0A98">
        <w:rPr>
          <w:rFonts w:ascii="Palatino Linotype" w:eastAsia="Arial" w:hAnsi="Palatino Linotype" w:cs="Arial"/>
          <w:i/>
          <w:spacing w:val="1"/>
          <w:sz w:val="22"/>
          <w:szCs w:val="22"/>
        </w:rPr>
        <w:t>a</w:t>
      </w:r>
      <w:r w:rsidRPr="00CB0A98">
        <w:rPr>
          <w:rFonts w:ascii="Palatino Linotype" w:eastAsia="Arial" w:hAnsi="Palatino Linotype" w:cs="Arial"/>
          <w:i/>
          <w:sz w:val="22"/>
          <w:szCs w:val="22"/>
        </w:rPr>
        <w:t>rt</w:t>
      </w:r>
      <w:r w:rsidRPr="00CB0A98">
        <w:rPr>
          <w:rFonts w:ascii="Palatino Linotype" w:eastAsia="Arial" w:hAnsi="Palatino Linotype" w:cs="Arial"/>
          <w:i/>
          <w:spacing w:val="-1"/>
          <w:sz w:val="22"/>
          <w:szCs w:val="22"/>
        </w:rPr>
        <w:t>i</w:t>
      </w:r>
      <w:r w:rsidRPr="00CB0A98">
        <w:rPr>
          <w:rFonts w:ascii="Palatino Linotype" w:eastAsia="Arial" w:hAnsi="Palatino Linotype" w:cs="Arial"/>
          <w:i/>
          <w:sz w:val="22"/>
          <w:szCs w:val="22"/>
        </w:rPr>
        <w:t>c</w:t>
      </w:r>
      <w:r w:rsidRPr="00CB0A98">
        <w:rPr>
          <w:rFonts w:ascii="Palatino Linotype" w:eastAsia="Arial" w:hAnsi="Palatino Linotype" w:cs="Arial"/>
          <w:i/>
          <w:spacing w:val="1"/>
          <w:sz w:val="22"/>
          <w:szCs w:val="22"/>
        </w:rPr>
        <w:t>u</w:t>
      </w:r>
      <w:r w:rsidRPr="00CB0A98">
        <w:rPr>
          <w:rFonts w:ascii="Palatino Linotype" w:eastAsia="Arial" w:hAnsi="Palatino Linotype" w:cs="Arial"/>
          <w:i/>
          <w:sz w:val="22"/>
          <w:szCs w:val="22"/>
        </w:rPr>
        <w:t>lar</w:t>
      </w:r>
      <w:r w:rsidRPr="00CB0A98">
        <w:rPr>
          <w:rFonts w:ascii="Palatino Linotype" w:eastAsia="Arial" w:hAnsi="Palatino Linotype" w:cs="Arial"/>
          <w:i/>
          <w:spacing w:val="5"/>
          <w:sz w:val="22"/>
          <w:szCs w:val="22"/>
        </w:rPr>
        <w:t xml:space="preserve"> </w:t>
      </w:r>
      <w:r w:rsidRPr="00CB0A98">
        <w:rPr>
          <w:rFonts w:ascii="Palatino Linotype" w:eastAsia="Arial" w:hAnsi="Palatino Linotype" w:cs="Arial"/>
          <w:i/>
          <w:sz w:val="22"/>
          <w:szCs w:val="22"/>
        </w:rPr>
        <w:t>r</w:t>
      </w:r>
      <w:r w:rsidRPr="00CB0A98">
        <w:rPr>
          <w:rFonts w:ascii="Palatino Linotype" w:eastAsia="Arial" w:hAnsi="Palatino Linotype" w:cs="Arial"/>
          <w:i/>
          <w:spacing w:val="-2"/>
          <w:sz w:val="22"/>
          <w:szCs w:val="22"/>
        </w:rPr>
        <w:t>e</w:t>
      </w:r>
      <w:r w:rsidRPr="00CB0A98">
        <w:rPr>
          <w:rFonts w:ascii="Palatino Linotype" w:eastAsia="Arial" w:hAnsi="Palatino Linotype" w:cs="Arial"/>
          <w:i/>
          <w:spacing w:val="1"/>
          <w:sz w:val="22"/>
          <w:szCs w:val="22"/>
        </w:rPr>
        <w:t>m</w:t>
      </w:r>
      <w:r w:rsidRPr="00CB0A98">
        <w:rPr>
          <w:rFonts w:ascii="Palatino Linotype" w:eastAsia="Arial" w:hAnsi="Palatino Linotype" w:cs="Arial"/>
          <w:i/>
          <w:sz w:val="22"/>
          <w:szCs w:val="22"/>
        </w:rPr>
        <w:t>itió su</w:t>
      </w:r>
      <w:r w:rsidRPr="00CB0A98">
        <w:rPr>
          <w:rFonts w:ascii="Palatino Linotype" w:eastAsia="Arial" w:hAnsi="Palatino Linotype" w:cs="Arial"/>
          <w:i/>
          <w:spacing w:val="6"/>
          <w:sz w:val="22"/>
          <w:szCs w:val="22"/>
        </w:rPr>
        <w:t xml:space="preserve"> </w:t>
      </w:r>
      <w:r w:rsidRPr="00CB0A98">
        <w:rPr>
          <w:rFonts w:ascii="Palatino Linotype" w:eastAsia="Arial" w:hAnsi="Palatino Linotype" w:cs="Arial"/>
          <w:i/>
          <w:sz w:val="22"/>
          <w:szCs w:val="22"/>
        </w:rPr>
        <w:t>s</w:t>
      </w:r>
      <w:r w:rsidRPr="00CB0A98">
        <w:rPr>
          <w:rFonts w:ascii="Palatino Linotype" w:eastAsia="Arial" w:hAnsi="Palatino Linotype" w:cs="Arial"/>
          <w:i/>
          <w:spacing w:val="1"/>
          <w:sz w:val="22"/>
          <w:szCs w:val="22"/>
        </w:rPr>
        <w:t>o</w:t>
      </w:r>
      <w:r w:rsidRPr="00CB0A98">
        <w:rPr>
          <w:rFonts w:ascii="Palatino Linotype" w:eastAsia="Arial" w:hAnsi="Palatino Linotype" w:cs="Arial"/>
          <w:i/>
          <w:sz w:val="22"/>
          <w:szCs w:val="22"/>
        </w:rPr>
        <w:t>l</w:t>
      </w:r>
      <w:r w:rsidRPr="00CB0A98">
        <w:rPr>
          <w:rFonts w:ascii="Palatino Linotype" w:eastAsia="Arial" w:hAnsi="Palatino Linotype" w:cs="Arial"/>
          <w:i/>
          <w:spacing w:val="-1"/>
          <w:sz w:val="22"/>
          <w:szCs w:val="22"/>
        </w:rPr>
        <w:t>i</w:t>
      </w:r>
      <w:r w:rsidRPr="00CB0A98">
        <w:rPr>
          <w:rFonts w:ascii="Palatino Linotype" w:eastAsia="Arial" w:hAnsi="Palatino Linotype" w:cs="Arial"/>
          <w:i/>
          <w:sz w:val="22"/>
          <w:szCs w:val="22"/>
        </w:rPr>
        <w:t>cit</w:t>
      </w:r>
      <w:r w:rsidRPr="00CB0A98">
        <w:rPr>
          <w:rFonts w:ascii="Palatino Linotype" w:eastAsia="Arial" w:hAnsi="Palatino Linotype" w:cs="Arial"/>
          <w:i/>
          <w:spacing w:val="-1"/>
          <w:sz w:val="22"/>
          <w:szCs w:val="22"/>
        </w:rPr>
        <w:t>u</w:t>
      </w:r>
      <w:r w:rsidRPr="00CB0A98">
        <w:rPr>
          <w:rFonts w:ascii="Palatino Linotype" w:eastAsia="Arial" w:hAnsi="Palatino Linotype" w:cs="Arial"/>
          <w:i/>
          <w:spacing w:val="1"/>
          <w:sz w:val="22"/>
          <w:szCs w:val="22"/>
        </w:rPr>
        <w:t>d</w:t>
      </w:r>
      <w:r w:rsidRPr="00CB0A98">
        <w:rPr>
          <w:rFonts w:ascii="Palatino Linotype" w:eastAsia="Arial" w:hAnsi="Palatino Linotype" w:cs="Arial"/>
          <w:i/>
          <w:sz w:val="22"/>
          <w:szCs w:val="22"/>
        </w:rPr>
        <w:t>.</w:t>
      </w:r>
      <w:r w:rsidRPr="00CB0A98">
        <w:rPr>
          <w:rFonts w:ascii="Palatino Linotype" w:eastAsia="Arial" w:hAnsi="Palatino Linotype" w:cs="Arial"/>
          <w:i/>
          <w:spacing w:val="3"/>
          <w:sz w:val="22"/>
          <w:szCs w:val="22"/>
        </w:rPr>
        <w:t xml:space="preserve"> </w:t>
      </w:r>
      <w:r w:rsidRPr="00CB0A98">
        <w:rPr>
          <w:rFonts w:ascii="Palatino Linotype" w:eastAsia="Arial" w:hAnsi="Palatino Linotype" w:cs="Arial"/>
          <w:i/>
          <w:spacing w:val="-1"/>
          <w:sz w:val="22"/>
          <w:szCs w:val="22"/>
        </w:rPr>
        <w:t>L</w:t>
      </w:r>
      <w:r w:rsidRPr="00CB0A98">
        <w:rPr>
          <w:rFonts w:ascii="Palatino Linotype" w:eastAsia="Arial" w:hAnsi="Palatino Linotype" w:cs="Arial"/>
          <w:i/>
          <w:sz w:val="22"/>
          <w:szCs w:val="22"/>
        </w:rPr>
        <w:t xml:space="preserve">o </w:t>
      </w:r>
      <w:r w:rsidRPr="00CB0A98">
        <w:rPr>
          <w:rFonts w:ascii="Palatino Linotype" w:eastAsia="Arial" w:hAnsi="Palatino Linotype" w:cs="Arial"/>
          <w:i/>
          <w:spacing w:val="1"/>
          <w:sz w:val="22"/>
          <w:szCs w:val="22"/>
        </w:rPr>
        <w:t>an</w:t>
      </w:r>
      <w:r w:rsidRPr="00CB0A98">
        <w:rPr>
          <w:rFonts w:ascii="Palatino Linotype" w:eastAsia="Arial" w:hAnsi="Palatino Linotype" w:cs="Arial"/>
          <w:i/>
          <w:sz w:val="22"/>
          <w:szCs w:val="22"/>
        </w:rPr>
        <w:t>t</w:t>
      </w:r>
      <w:r w:rsidRPr="00CB0A98">
        <w:rPr>
          <w:rFonts w:ascii="Palatino Linotype" w:eastAsia="Arial" w:hAnsi="Palatino Linotype" w:cs="Arial"/>
          <w:i/>
          <w:spacing w:val="1"/>
          <w:sz w:val="22"/>
          <w:szCs w:val="22"/>
        </w:rPr>
        <w:t>e</w:t>
      </w:r>
      <w:r w:rsidRPr="00CB0A98">
        <w:rPr>
          <w:rFonts w:ascii="Palatino Linotype" w:eastAsia="Arial" w:hAnsi="Palatino Linotype" w:cs="Arial"/>
          <w:i/>
          <w:sz w:val="22"/>
          <w:szCs w:val="22"/>
        </w:rPr>
        <w:t>r</w:t>
      </w:r>
      <w:r w:rsidRPr="00CB0A98">
        <w:rPr>
          <w:rFonts w:ascii="Palatino Linotype" w:eastAsia="Arial" w:hAnsi="Palatino Linotype" w:cs="Arial"/>
          <w:i/>
          <w:spacing w:val="-1"/>
          <w:sz w:val="22"/>
          <w:szCs w:val="22"/>
        </w:rPr>
        <w:t>i</w:t>
      </w:r>
      <w:r w:rsidRPr="00CB0A98">
        <w:rPr>
          <w:rFonts w:ascii="Palatino Linotype" w:eastAsia="Arial" w:hAnsi="Palatino Linotype" w:cs="Arial"/>
          <w:i/>
          <w:spacing w:val="1"/>
          <w:sz w:val="22"/>
          <w:szCs w:val="22"/>
        </w:rPr>
        <w:t>o</w:t>
      </w:r>
      <w:r w:rsidRPr="00CB0A98">
        <w:rPr>
          <w:rFonts w:ascii="Palatino Linotype" w:eastAsia="Arial" w:hAnsi="Palatino Linotype" w:cs="Arial"/>
          <w:i/>
          <w:sz w:val="22"/>
          <w:szCs w:val="22"/>
        </w:rPr>
        <w:t>r,</w:t>
      </w:r>
      <w:r w:rsidRPr="00CB0A98">
        <w:rPr>
          <w:rFonts w:ascii="Palatino Linotype" w:eastAsia="Arial" w:hAnsi="Palatino Linotype" w:cs="Arial"/>
          <w:i/>
          <w:spacing w:val="2"/>
          <w:sz w:val="22"/>
          <w:szCs w:val="22"/>
        </w:rPr>
        <w:t xml:space="preserve"> </w:t>
      </w:r>
      <w:r w:rsidRPr="00CB0A98">
        <w:rPr>
          <w:rFonts w:ascii="Palatino Linotype" w:eastAsia="Arial" w:hAnsi="Palatino Linotype" w:cs="Arial"/>
          <w:i/>
          <w:sz w:val="22"/>
          <w:szCs w:val="22"/>
        </w:rPr>
        <w:t>t</w:t>
      </w:r>
      <w:r w:rsidRPr="00CB0A98">
        <w:rPr>
          <w:rFonts w:ascii="Palatino Linotype" w:eastAsia="Arial" w:hAnsi="Palatino Linotype" w:cs="Arial"/>
          <w:i/>
          <w:spacing w:val="-2"/>
          <w:sz w:val="22"/>
          <w:szCs w:val="22"/>
        </w:rPr>
        <w:t>i</w:t>
      </w:r>
      <w:r w:rsidRPr="00CB0A98">
        <w:rPr>
          <w:rFonts w:ascii="Palatino Linotype" w:eastAsia="Arial" w:hAnsi="Palatino Linotype" w:cs="Arial"/>
          <w:i/>
          <w:spacing w:val="1"/>
          <w:sz w:val="22"/>
          <w:szCs w:val="22"/>
        </w:rPr>
        <w:t>en</w:t>
      </w:r>
      <w:r w:rsidRPr="00CB0A98">
        <w:rPr>
          <w:rFonts w:ascii="Palatino Linotype" w:eastAsia="Arial" w:hAnsi="Palatino Linotype" w:cs="Arial"/>
          <w:i/>
          <w:sz w:val="22"/>
          <w:szCs w:val="22"/>
        </w:rPr>
        <w:t>e</w:t>
      </w:r>
      <w:r w:rsidRPr="00CB0A98">
        <w:rPr>
          <w:rFonts w:ascii="Palatino Linotype" w:eastAsia="Arial" w:hAnsi="Palatino Linotype" w:cs="Arial"/>
          <w:i/>
          <w:spacing w:val="1"/>
          <w:sz w:val="22"/>
          <w:szCs w:val="22"/>
        </w:rPr>
        <w:t xml:space="preserve"> </w:t>
      </w:r>
      <w:r w:rsidRPr="00CB0A98">
        <w:rPr>
          <w:rFonts w:ascii="Palatino Linotype" w:eastAsia="Arial" w:hAnsi="Palatino Linotype" w:cs="Arial"/>
          <w:i/>
          <w:sz w:val="22"/>
          <w:szCs w:val="22"/>
        </w:rPr>
        <w:t>f</w:t>
      </w:r>
      <w:r w:rsidRPr="00CB0A98">
        <w:rPr>
          <w:rFonts w:ascii="Palatino Linotype" w:eastAsia="Arial" w:hAnsi="Palatino Linotype" w:cs="Arial"/>
          <w:i/>
          <w:spacing w:val="1"/>
          <w:sz w:val="22"/>
          <w:szCs w:val="22"/>
        </w:rPr>
        <w:t>u</w:t>
      </w:r>
      <w:r w:rsidRPr="00CB0A98">
        <w:rPr>
          <w:rFonts w:ascii="Palatino Linotype" w:eastAsia="Arial" w:hAnsi="Palatino Linotype" w:cs="Arial"/>
          <w:i/>
          <w:spacing w:val="-1"/>
          <w:sz w:val="22"/>
          <w:szCs w:val="22"/>
        </w:rPr>
        <w:t>n</w:t>
      </w:r>
      <w:r w:rsidRPr="00CB0A98">
        <w:rPr>
          <w:rFonts w:ascii="Palatino Linotype" w:eastAsia="Arial" w:hAnsi="Palatino Linotype" w:cs="Arial"/>
          <w:i/>
          <w:spacing w:val="1"/>
          <w:sz w:val="22"/>
          <w:szCs w:val="22"/>
        </w:rPr>
        <w:t>d</w:t>
      </w:r>
      <w:r w:rsidRPr="00CB0A98">
        <w:rPr>
          <w:rFonts w:ascii="Palatino Linotype" w:eastAsia="Arial" w:hAnsi="Palatino Linotype" w:cs="Arial"/>
          <w:i/>
          <w:spacing w:val="-1"/>
          <w:sz w:val="22"/>
          <w:szCs w:val="22"/>
        </w:rPr>
        <w:t>am</w:t>
      </w:r>
      <w:r w:rsidRPr="00CB0A98">
        <w:rPr>
          <w:rFonts w:ascii="Palatino Linotype" w:eastAsia="Arial" w:hAnsi="Palatino Linotype" w:cs="Arial"/>
          <w:i/>
          <w:spacing w:val="1"/>
          <w:sz w:val="22"/>
          <w:szCs w:val="22"/>
        </w:rPr>
        <w:t>en</w:t>
      </w:r>
      <w:r w:rsidRPr="00CB0A98">
        <w:rPr>
          <w:rFonts w:ascii="Palatino Linotype" w:eastAsia="Arial" w:hAnsi="Palatino Linotype" w:cs="Arial"/>
          <w:i/>
          <w:sz w:val="22"/>
          <w:szCs w:val="22"/>
        </w:rPr>
        <w:t>to</w:t>
      </w:r>
      <w:r w:rsidRPr="00CB0A98">
        <w:rPr>
          <w:rFonts w:ascii="Palatino Linotype" w:eastAsia="Arial" w:hAnsi="Palatino Linotype" w:cs="Arial"/>
          <w:i/>
          <w:spacing w:val="1"/>
          <w:sz w:val="22"/>
          <w:szCs w:val="22"/>
        </w:rPr>
        <w:t xml:space="preserve"> e</w:t>
      </w:r>
      <w:r w:rsidRPr="00CB0A98">
        <w:rPr>
          <w:rFonts w:ascii="Palatino Linotype" w:eastAsia="Arial" w:hAnsi="Palatino Linotype" w:cs="Arial"/>
          <w:i/>
          <w:sz w:val="22"/>
          <w:szCs w:val="22"/>
        </w:rPr>
        <w:t>n</w:t>
      </w:r>
      <w:r w:rsidRPr="00CB0A98">
        <w:rPr>
          <w:rFonts w:ascii="Palatino Linotype" w:eastAsia="Arial" w:hAnsi="Palatino Linotype" w:cs="Arial"/>
          <w:i/>
          <w:spacing w:val="1"/>
          <w:sz w:val="22"/>
          <w:szCs w:val="22"/>
        </w:rPr>
        <w:t xml:space="preserve"> e</w:t>
      </w:r>
      <w:r w:rsidRPr="00CB0A98">
        <w:rPr>
          <w:rFonts w:ascii="Palatino Linotype" w:eastAsia="Arial" w:hAnsi="Palatino Linotype" w:cs="Arial"/>
          <w:i/>
          <w:sz w:val="22"/>
          <w:szCs w:val="22"/>
        </w:rPr>
        <w:t>l</w:t>
      </w:r>
      <w:r w:rsidRPr="00CB0A98">
        <w:rPr>
          <w:rFonts w:ascii="Palatino Linotype" w:eastAsia="Arial" w:hAnsi="Palatino Linotype" w:cs="Arial"/>
          <w:i/>
          <w:spacing w:val="2"/>
          <w:sz w:val="22"/>
          <w:szCs w:val="22"/>
        </w:rPr>
        <w:t xml:space="preserve"> </w:t>
      </w:r>
      <w:r w:rsidRPr="00CB0A98">
        <w:rPr>
          <w:rFonts w:ascii="Palatino Linotype" w:eastAsia="Arial" w:hAnsi="Palatino Linotype" w:cs="Arial"/>
          <w:i/>
          <w:spacing w:val="1"/>
          <w:sz w:val="22"/>
          <w:szCs w:val="22"/>
        </w:rPr>
        <w:t>a</w:t>
      </w:r>
      <w:r w:rsidRPr="00CB0A98">
        <w:rPr>
          <w:rFonts w:ascii="Palatino Linotype" w:eastAsia="Arial" w:hAnsi="Palatino Linotype" w:cs="Arial"/>
          <w:i/>
          <w:sz w:val="22"/>
          <w:szCs w:val="22"/>
        </w:rPr>
        <w:t>rt</w:t>
      </w:r>
      <w:r w:rsidRPr="00CB0A98">
        <w:rPr>
          <w:rFonts w:ascii="Palatino Linotype" w:eastAsia="Arial" w:hAnsi="Palatino Linotype" w:cs="Arial"/>
          <w:i/>
          <w:spacing w:val="-2"/>
          <w:sz w:val="22"/>
          <w:szCs w:val="22"/>
        </w:rPr>
        <w:t>í</w:t>
      </w:r>
      <w:r w:rsidRPr="00CB0A98">
        <w:rPr>
          <w:rFonts w:ascii="Palatino Linotype" w:eastAsia="Arial" w:hAnsi="Palatino Linotype" w:cs="Arial"/>
          <w:i/>
          <w:sz w:val="22"/>
          <w:szCs w:val="22"/>
        </w:rPr>
        <w:t>c</w:t>
      </w:r>
      <w:r w:rsidRPr="00CB0A98">
        <w:rPr>
          <w:rFonts w:ascii="Palatino Linotype" w:eastAsia="Arial" w:hAnsi="Palatino Linotype" w:cs="Arial"/>
          <w:i/>
          <w:spacing w:val="1"/>
          <w:sz w:val="22"/>
          <w:szCs w:val="22"/>
        </w:rPr>
        <w:t>u</w:t>
      </w:r>
      <w:r w:rsidRPr="00CB0A98">
        <w:rPr>
          <w:rFonts w:ascii="Palatino Linotype" w:eastAsia="Arial" w:hAnsi="Palatino Linotype" w:cs="Arial"/>
          <w:i/>
          <w:sz w:val="22"/>
          <w:szCs w:val="22"/>
        </w:rPr>
        <w:t>lo</w:t>
      </w:r>
      <w:r w:rsidRPr="00CB0A98">
        <w:rPr>
          <w:rFonts w:ascii="Palatino Linotype" w:eastAsia="Arial" w:hAnsi="Palatino Linotype" w:cs="Arial"/>
          <w:i/>
          <w:spacing w:val="3"/>
          <w:sz w:val="22"/>
          <w:szCs w:val="22"/>
        </w:rPr>
        <w:t xml:space="preserve"> </w:t>
      </w:r>
      <w:r w:rsidRPr="00CB0A98">
        <w:rPr>
          <w:rFonts w:ascii="Palatino Linotype" w:eastAsia="Arial" w:hAnsi="Palatino Linotype" w:cs="Arial"/>
          <w:i/>
          <w:spacing w:val="-1"/>
          <w:sz w:val="22"/>
          <w:szCs w:val="22"/>
        </w:rPr>
        <w:t>4</w:t>
      </w:r>
      <w:r w:rsidRPr="00CB0A98">
        <w:rPr>
          <w:rFonts w:ascii="Palatino Linotype" w:eastAsia="Arial" w:hAnsi="Palatino Linotype" w:cs="Arial"/>
          <w:i/>
          <w:sz w:val="22"/>
          <w:szCs w:val="22"/>
        </w:rPr>
        <w:t>1</w:t>
      </w:r>
      <w:r w:rsidRPr="00CB0A98">
        <w:rPr>
          <w:rFonts w:ascii="Palatino Linotype" w:eastAsia="Arial" w:hAnsi="Palatino Linotype" w:cs="Arial"/>
          <w:i/>
          <w:spacing w:val="1"/>
          <w:sz w:val="22"/>
          <w:szCs w:val="22"/>
        </w:rPr>
        <w:t xml:space="preserve"> d</w:t>
      </w:r>
      <w:r w:rsidRPr="00CB0A98">
        <w:rPr>
          <w:rFonts w:ascii="Palatino Linotype" w:eastAsia="Arial" w:hAnsi="Palatino Linotype" w:cs="Arial"/>
          <w:i/>
          <w:sz w:val="22"/>
          <w:szCs w:val="22"/>
        </w:rPr>
        <w:t>e</w:t>
      </w:r>
      <w:r w:rsidRPr="00CB0A98">
        <w:rPr>
          <w:rFonts w:ascii="Palatino Linotype" w:eastAsia="Arial" w:hAnsi="Palatino Linotype" w:cs="Arial"/>
          <w:i/>
          <w:spacing w:val="3"/>
          <w:sz w:val="22"/>
          <w:szCs w:val="22"/>
        </w:rPr>
        <w:t xml:space="preserve"> </w:t>
      </w:r>
      <w:r w:rsidRPr="00CB0A98">
        <w:rPr>
          <w:rFonts w:ascii="Palatino Linotype" w:eastAsia="Arial" w:hAnsi="Palatino Linotype" w:cs="Arial"/>
          <w:i/>
          <w:sz w:val="22"/>
          <w:szCs w:val="22"/>
        </w:rPr>
        <w:t xml:space="preserve">la </w:t>
      </w:r>
      <w:r w:rsidRPr="00CB0A98">
        <w:rPr>
          <w:rFonts w:ascii="Palatino Linotype" w:eastAsia="Arial" w:hAnsi="Palatino Linotype" w:cs="Arial"/>
          <w:i/>
          <w:spacing w:val="1"/>
          <w:sz w:val="22"/>
          <w:szCs w:val="22"/>
        </w:rPr>
        <w:t>Le</w:t>
      </w:r>
      <w:r w:rsidRPr="00CB0A98">
        <w:rPr>
          <w:rFonts w:ascii="Palatino Linotype" w:eastAsia="Arial" w:hAnsi="Palatino Linotype" w:cs="Arial"/>
          <w:i/>
          <w:sz w:val="22"/>
          <w:szCs w:val="22"/>
        </w:rPr>
        <w:t>y Fe</w:t>
      </w:r>
      <w:r w:rsidRPr="00CB0A98">
        <w:rPr>
          <w:rFonts w:ascii="Palatino Linotype" w:eastAsia="Arial" w:hAnsi="Palatino Linotype" w:cs="Arial"/>
          <w:i/>
          <w:spacing w:val="1"/>
          <w:sz w:val="22"/>
          <w:szCs w:val="22"/>
        </w:rPr>
        <w:t>de</w:t>
      </w:r>
      <w:r w:rsidRPr="00CB0A98">
        <w:rPr>
          <w:rFonts w:ascii="Palatino Linotype" w:eastAsia="Arial" w:hAnsi="Palatino Linotype" w:cs="Arial"/>
          <w:i/>
          <w:sz w:val="22"/>
          <w:szCs w:val="22"/>
        </w:rPr>
        <w:t>r</w:t>
      </w:r>
      <w:r w:rsidRPr="00CB0A98">
        <w:rPr>
          <w:rFonts w:ascii="Palatino Linotype" w:eastAsia="Arial" w:hAnsi="Palatino Linotype" w:cs="Arial"/>
          <w:i/>
          <w:spacing w:val="10"/>
          <w:sz w:val="22"/>
          <w:szCs w:val="22"/>
        </w:rPr>
        <w:t>a</w:t>
      </w:r>
      <w:r w:rsidRPr="00CB0A98">
        <w:rPr>
          <w:rFonts w:ascii="Palatino Linotype" w:eastAsia="Arial" w:hAnsi="Palatino Linotype" w:cs="Arial"/>
          <w:i/>
          <w:sz w:val="22"/>
          <w:szCs w:val="22"/>
        </w:rPr>
        <w:t>l</w:t>
      </w:r>
      <w:r w:rsidRPr="00CB0A98">
        <w:rPr>
          <w:rFonts w:ascii="Palatino Linotype" w:eastAsia="Arial" w:hAnsi="Palatino Linotype" w:cs="Arial"/>
          <w:i/>
          <w:spacing w:val="2"/>
          <w:sz w:val="22"/>
          <w:szCs w:val="22"/>
        </w:rPr>
        <w:t xml:space="preserve"> </w:t>
      </w:r>
      <w:r w:rsidRPr="00CB0A98">
        <w:rPr>
          <w:rFonts w:ascii="Palatino Linotype" w:eastAsia="Arial" w:hAnsi="Palatino Linotype" w:cs="Arial"/>
          <w:i/>
          <w:spacing w:val="-1"/>
          <w:sz w:val="22"/>
          <w:szCs w:val="22"/>
        </w:rPr>
        <w:t>d</w:t>
      </w:r>
      <w:r w:rsidRPr="00CB0A98">
        <w:rPr>
          <w:rFonts w:ascii="Palatino Linotype" w:eastAsia="Arial" w:hAnsi="Palatino Linotype" w:cs="Arial"/>
          <w:i/>
          <w:sz w:val="22"/>
          <w:szCs w:val="22"/>
        </w:rPr>
        <w:t>e</w:t>
      </w:r>
      <w:r w:rsidRPr="00CB0A98">
        <w:rPr>
          <w:rFonts w:ascii="Palatino Linotype" w:eastAsia="Arial" w:hAnsi="Palatino Linotype" w:cs="Arial"/>
          <w:i/>
          <w:spacing w:val="1"/>
          <w:sz w:val="22"/>
          <w:szCs w:val="22"/>
        </w:rPr>
        <w:t xml:space="preserve"> </w:t>
      </w:r>
      <w:r w:rsidRPr="00CB0A98">
        <w:rPr>
          <w:rFonts w:ascii="Palatino Linotype" w:eastAsia="Arial" w:hAnsi="Palatino Linotype" w:cs="Arial"/>
          <w:i/>
          <w:spacing w:val="2"/>
          <w:sz w:val="22"/>
          <w:szCs w:val="22"/>
        </w:rPr>
        <w:t>T</w:t>
      </w:r>
      <w:r w:rsidRPr="00CB0A98">
        <w:rPr>
          <w:rFonts w:ascii="Palatino Linotype" w:eastAsia="Arial" w:hAnsi="Palatino Linotype" w:cs="Arial"/>
          <w:i/>
          <w:sz w:val="22"/>
          <w:szCs w:val="22"/>
        </w:rPr>
        <w:t>ra</w:t>
      </w:r>
      <w:r w:rsidRPr="00CB0A98">
        <w:rPr>
          <w:rFonts w:ascii="Palatino Linotype" w:eastAsia="Arial" w:hAnsi="Palatino Linotype" w:cs="Arial"/>
          <w:i/>
          <w:spacing w:val="1"/>
          <w:sz w:val="22"/>
          <w:szCs w:val="22"/>
        </w:rPr>
        <w:t>n</w:t>
      </w:r>
      <w:r w:rsidRPr="00CB0A98">
        <w:rPr>
          <w:rFonts w:ascii="Palatino Linotype" w:eastAsia="Arial" w:hAnsi="Palatino Linotype" w:cs="Arial"/>
          <w:i/>
          <w:spacing w:val="-2"/>
          <w:sz w:val="22"/>
          <w:szCs w:val="22"/>
        </w:rPr>
        <w:t>s</w:t>
      </w:r>
      <w:r w:rsidRPr="00CB0A98">
        <w:rPr>
          <w:rFonts w:ascii="Palatino Linotype" w:eastAsia="Arial" w:hAnsi="Palatino Linotype" w:cs="Arial"/>
          <w:i/>
          <w:spacing w:val="1"/>
          <w:sz w:val="22"/>
          <w:szCs w:val="22"/>
        </w:rPr>
        <w:t>pa</w:t>
      </w:r>
      <w:r w:rsidRPr="00CB0A98">
        <w:rPr>
          <w:rFonts w:ascii="Palatino Linotype" w:eastAsia="Arial" w:hAnsi="Palatino Linotype" w:cs="Arial"/>
          <w:i/>
          <w:sz w:val="22"/>
          <w:szCs w:val="22"/>
        </w:rPr>
        <w:t>r</w:t>
      </w:r>
      <w:r w:rsidRPr="00CB0A98">
        <w:rPr>
          <w:rFonts w:ascii="Palatino Linotype" w:eastAsia="Arial" w:hAnsi="Palatino Linotype" w:cs="Arial"/>
          <w:i/>
          <w:spacing w:val="-2"/>
          <w:sz w:val="22"/>
          <w:szCs w:val="22"/>
        </w:rPr>
        <w:t>e</w:t>
      </w:r>
      <w:r w:rsidRPr="00CB0A98">
        <w:rPr>
          <w:rFonts w:ascii="Palatino Linotype" w:eastAsia="Arial" w:hAnsi="Palatino Linotype" w:cs="Arial"/>
          <w:i/>
          <w:spacing w:val="1"/>
          <w:sz w:val="22"/>
          <w:szCs w:val="22"/>
        </w:rPr>
        <w:t>n</w:t>
      </w:r>
      <w:r w:rsidRPr="00CB0A98">
        <w:rPr>
          <w:rFonts w:ascii="Palatino Linotype" w:eastAsia="Arial" w:hAnsi="Palatino Linotype" w:cs="Arial"/>
          <w:i/>
          <w:sz w:val="22"/>
          <w:szCs w:val="22"/>
        </w:rPr>
        <w:t>cia</w:t>
      </w:r>
      <w:r w:rsidRPr="00CB0A98">
        <w:rPr>
          <w:rFonts w:ascii="Palatino Linotype" w:eastAsia="Arial" w:hAnsi="Palatino Linotype" w:cs="Arial"/>
          <w:i/>
          <w:spacing w:val="3"/>
          <w:sz w:val="22"/>
          <w:szCs w:val="22"/>
        </w:rPr>
        <w:t xml:space="preserve"> </w:t>
      </w:r>
      <w:r w:rsidRPr="00CB0A98">
        <w:rPr>
          <w:rFonts w:ascii="Palatino Linotype" w:eastAsia="Arial" w:hAnsi="Palatino Linotype" w:cs="Arial"/>
          <w:i/>
          <w:sz w:val="22"/>
          <w:szCs w:val="22"/>
        </w:rPr>
        <w:t>y Acc</w:t>
      </w:r>
      <w:r w:rsidRPr="00CB0A98">
        <w:rPr>
          <w:rFonts w:ascii="Palatino Linotype" w:eastAsia="Arial" w:hAnsi="Palatino Linotype" w:cs="Arial"/>
          <w:i/>
          <w:spacing w:val="1"/>
          <w:sz w:val="22"/>
          <w:szCs w:val="22"/>
        </w:rPr>
        <w:t>e</w:t>
      </w:r>
      <w:r w:rsidRPr="00CB0A98">
        <w:rPr>
          <w:rFonts w:ascii="Palatino Linotype" w:eastAsia="Arial" w:hAnsi="Palatino Linotype" w:cs="Arial"/>
          <w:i/>
          <w:sz w:val="22"/>
          <w:szCs w:val="22"/>
        </w:rPr>
        <w:t>so</w:t>
      </w:r>
      <w:r w:rsidRPr="00CB0A98">
        <w:rPr>
          <w:rFonts w:ascii="Palatino Linotype" w:eastAsia="Arial" w:hAnsi="Palatino Linotype" w:cs="Arial"/>
          <w:i/>
          <w:spacing w:val="-1"/>
          <w:sz w:val="22"/>
          <w:szCs w:val="22"/>
        </w:rPr>
        <w:t xml:space="preserve"> </w:t>
      </w:r>
      <w:r w:rsidRPr="00CB0A98">
        <w:rPr>
          <w:rFonts w:ascii="Palatino Linotype" w:eastAsia="Arial" w:hAnsi="Palatino Linotype" w:cs="Arial"/>
          <w:i/>
          <w:sz w:val="22"/>
          <w:szCs w:val="22"/>
        </w:rPr>
        <w:t>a</w:t>
      </w:r>
      <w:r w:rsidRPr="00CB0A98">
        <w:rPr>
          <w:rFonts w:ascii="Palatino Linotype" w:eastAsia="Arial" w:hAnsi="Palatino Linotype" w:cs="Arial"/>
          <w:i/>
          <w:spacing w:val="1"/>
          <w:sz w:val="22"/>
          <w:szCs w:val="22"/>
        </w:rPr>
        <w:t xml:space="preserve"> </w:t>
      </w:r>
      <w:r w:rsidRPr="00CB0A98">
        <w:rPr>
          <w:rFonts w:ascii="Palatino Linotype" w:eastAsia="Arial" w:hAnsi="Palatino Linotype" w:cs="Arial"/>
          <w:i/>
          <w:sz w:val="22"/>
          <w:szCs w:val="22"/>
        </w:rPr>
        <w:t>la</w:t>
      </w:r>
      <w:r w:rsidRPr="00CB0A98">
        <w:rPr>
          <w:rFonts w:ascii="Palatino Linotype" w:eastAsia="Arial" w:hAnsi="Palatino Linotype" w:cs="Arial"/>
          <w:i/>
          <w:spacing w:val="1"/>
          <w:sz w:val="22"/>
          <w:szCs w:val="22"/>
        </w:rPr>
        <w:t xml:space="preserve"> </w:t>
      </w:r>
      <w:r w:rsidRPr="00CB0A98">
        <w:rPr>
          <w:rFonts w:ascii="Palatino Linotype" w:eastAsia="Arial" w:hAnsi="Palatino Linotype" w:cs="Arial"/>
          <w:i/>
          <w:spacing w:val="-1"/>
          <w:sz w:val="22"/>
          <w:szCs w:val="22"/>
        </w:rPr>
        <w:t>In</w:t>
      </w:r>
      <w:r w:rsidRPr="00CB0A98">
        <w:rPr>
          <w:rFonts w:ascii="Palatino Linotype" w:eastAsia="Arial" w:hAnsi="Palatino Linotype" w:cs="Arial"/>
          <w:i/>
          <w:spacing w:val="3"/>
          <w:sz w:val="22"/>
          <w:szCs w:val="22"/>
        </w:rPr>
        <w:t>f</w:t>
      </w:r>
      <w:r w:rsidRPr="00CB0A98">
        <w:rPr>
          <w:rFonts w:ascii="Palatino Linotype" w:eastAsia="Arial" w:hAnsi="Palatino Linotype" w:cs="Arial"/>
          <w:i/>
          <w:spacing w:val="1"/>
          <w:sz w:val="22"/>
          <w:szCs w:val="22"/>
        </w:rPr>
        <w:t>o</w:t>
      </w:r>
      <w:r w:rsidRPr="00CB0A98">
        <w:rPr>
          <w:rFonts w:ascii="Palatino Linotype" w:eastAsia="Arial" w:hAnsi="Palatino Linotype" w:cs="Arial"/>
          <w:i/>
          <w:spacing w:val="-3"/>
          <w:sz w:val="22"/>
          <w:szCs w:val="22"/>
        </w:rPr>
        <w:t>r</w:t>
      </w:r>
      <w:r w:rsidRPr="00CB0A98">
        <w:rPr>
          <w:rFonts w:ascii="Palatino Linotype" w:eastAsia="Arial" w:hAnsi="Palatino Linotype" w:cs="Arial"/>
          <w:i/>
          <w:spacing w:val="1"/>
          <w:sz w:val="22"/>
          <w:szCs w:val="22"/>
        </w:rPr>
        <w:t>ma</w:t>
      </w:r>
      <w:r w:rsidRPr="00CB0A98">
        <w:rPr>
          <w:rFonts w:ascii="Palatino Linotype" w:eastAsia="Arial" w:hAnsi="Palatino Linotype" w:cs="Arial"/>
          <w:i/>
          <w:sz w:val="22"/>
          <w:szCs w:val="22"/>
        </w:rPr>
        <w:t>ci</w:t>
      </w:r>
      <w:r w:rsidRPr="00CB0A98">
        <w:rPr>
          <w:rFonts w:ascii="Palatino Linotype" w:eastAsia="Arial" w:hAnsi="Palatino Linotype" w:cs="Arial"/>
          <w:i/>
          <w:spacing w:val="-2"/>
          <w:sz w:val="22"/>
          <w:szCs w:val="22"/>
        </w:rPr>
        <w:t>ó</w:t>
      </w:r>
      <w:r w:rsidRPr="00CB0A98">
        <w:rPr>
          <w:rFonts w:ascii="Palatino Linotype" w:eastAsia="Arial" w:hAnsi="Palatino Linotype" w:cs="Arial"/>
          <w:i/>
          <w:sz w:val="22"/>
          <w:szCs w:val="22"/>
        </w:rPr>
        <w:t>n</w:t>
      </w:r>
      <w:r w:rsidRPr="00CB0A98">
        <w:rPr>
          <w:rFonts w:ascii="Palatino Linotype" w:eastAsia="Arial" w:hAnsi="Palatino Linotype" w:cs="Arial"/>
          <w:i/>
          <w:spacing w:val="1"/>
          <w:sz w:val="22"/>
          <w:szCs w:val="22"/>
        </w:rPr>
        <w:t xml:space="preserve"> P</w:t>
      </w:r>
      <w:r w:rsidRPr="00CB0A98">
        <w:rPr>
          <w:rFonts w:ascii="Palatino Linotype" w:eastAsia="Arial" w:hAnsi="Palatino Linotype" w:cs="Arial"/>
          <w:i/>
          <w:spacing w:val="-1"/>
          <w:sz w:val="22"/>
          <w:szCs w:val="22"/>
        </w:rPr>
        <w:t>ú</w:t>
      </w:r>
      <w:r w:rsidRPr="00CB0A98">
        <w:rPr>
          <w:rFonts w:ascii="Palatino Linotype" w:eastAsia="Arial" w:hAnsi="Palatino Linotype" w:cs="Arial"/>
          <w:i/>
          <w:spacing w:val="1"/>
          <w:sz w:val="22"/>
          <w:szCs w:val="22"/>
        </w:rPr>
        <w:t>b</w:t>
      </w:r>
      <w:r w:rsidRPr="00CB0A98">
        <w:rPr>
          <w:rFonts w:ascii="Palatino Linotype" w:eastAsia="Arial" w:hAnsi="Palatino Linotype" w:cs="Arial"/>
          <w:i/>
          <w:sz w:val="22"/>
          <w:szCs w:val="22"/>
        </w:rPr>
        <w:t>l</w:t>
      </w:r>
      <w:r w:rsidRPr="00CB0A98">
        <w:rPr>
          <w:rFonts w:ascii="Palatino Linotype" w:eastAsia="Arial" w:hAnsi="Palatino Linotype" w:cs="Arial"/>
          <w:i/>
          <w:spacing w:val="-1"/>
          <w:sz w:val="22"/>
          <w:szCs w:val="22"/>
        </w:rPr>
        <w:t>i</w:t>
      </w:r>
      <w:r w:rsidRPr="00CB0A98">
        <w:rPr>
          <w:rFonts w:ascii="Palatino Linotype" w:eastAsia="Arial" w:hAnsi="Palatino Linotype" w:cs="Arial"/>
          <w:i/>
          <w:sz w:val="22"/>
          <w:szCs w:val="22"/>
        </w:rPr>
        <w:t>ca</w:t>
      </w:r>
      <w:r w:rsidRPr="00CB0A98">
        <w:rPr>
          <w:rFonts w:ascii="Palatino Linotype" w:eastAsia="Arial" w:hAnsi="Palatino Linotype" w:cs="Arial"/>
          <w:i/>
          <w:spacing w:val="1"/>
          <w:sz w:val="22"/>
          <w:szCs w:val="22"/>
        </w:rPr>
        <w:t xml:space="preserve"> G</w:t>
      </w:r>
      <w:r w:rsidRPr="00CB0A98">
        <w:rPr>
          <w:rFonts w:ascii="Palatino Linotype" w:eastAsia="Arial" w:hAnsi="Palatino Linotype" w:cs="Arial"/>
          <w:i/>
          <w:spacing w:val="-1"/>
          <w:sz w:val="22"/>
          <w:szCs w:val="22"/>
        </w:rPr>
        <w:t>u</w:t>
      </w:r>
      <w:r w:rsidRPr="00CB0A98">
        <w:rPr>
          <w:rFonts w:ascii="Palatino Linotype" w:eastAsia="Arial" w:hAnsi="Palatino Linotype" w:cs="Arial"/>
          <w:i/>
          <w:spacing w:val="1"/>
          <w:sz w:val="22"/>
          <w:szCs w:val="22"/>
        </w:rPr>
        <w:t>be</w:t>
      </w:r>
      <w:r w:rsidRPr="00CB0A98">
        <w:rPr>
          <w:rFonts w:ascii="Palatino Linotype" w:eastAsia="Arial" w:hAnsi="Palatino Linotype" w:cs="Arial"/>
          <w:i/>
          <w:sz w:val="22"/>
          <w:szCs w:val="22"/>
        </w:rPr>
        <w:t>r</w:t>
      </w:r>
      <w:r w:rsidRPr="00CB0A98">
        <w:rPr>
          <w:rFonts w:ascii="Palatino Linotype" w:eastAsia="Arial" w:hAnsi="Palatino Linotype" w:cs="Arial"/>
          <w:i/>
          <w:spacing w:val="-2"/>
          <w:sz w:val="22"/>
          <w:szCs w:val="22"/>
        </w:rPr>
        <w:t>n</w:t>
      </w:r>
      <w:r w:rsidRPr="00CB0A98">
        <w:rPr>
          <w:rFonts w:ascii="Palatino Linotype" w:eastAsia="Arial" w:hAnsi="Palatino Linotype" w:cs="Arial"/>
          <w:i/>
          <w:spacing w:val="1"/>
          <w:sz w:val="22"/>
          <w:szCs w:val="22"/>
        </w:rPr>
        <w:t>a</w:t>
      </w:r>
      <w:r w:rsidRPr="00CB0A98">
        <w:rPr>
          <w:rFonts w:ascii="Palatino Linotype" w:eastAsia="Arial" w:hAnsi="Palatino Linotype" w:cs="Arial"/>
          <w:i/>
          <w:spacing w:val="-1"/>
          <w:sz w:val="22"/>
          <w:szCs w:val="22"/>
        </w:rPr>
        <w:t>m</w:t>
      </w:r>
      <w:r w:rsidRPr="00CB0A98">
        <w:rPr>
          <w:rFonts w:ascii="Palatino Linotype" w:eastAsia="Arial" w:hAnsi="Palatino Linotype" w:cs="Arial"/>
          <w:i/>
          <w:spacing w:val="1"/>
          <w:sz w:val="22"/>
          <w:szCs w:val="22"/>
        </w:rPr>
        <w:t>e</w:t>
      </w:r>
      <w:r w:rsidRPr="00CB0A98">
        <w:rPr>
          <w:rFonts w:ascii="Palatino Linotype" w:eastAsia="Arial" w:hAnsi="Palatino Linotype" w:cs="Arial"/>
          <w:i/>
          <w:spacing w:val="-1"/>
          <w:sz w:val="22"/>
          <w:szCs w:val="22"/>
        </w:rPr>
        <w:t>n</w:t>
      </w:r>
      <w:r w:rsidRPr="00CB0A98">
        <w:rPr>
          <w:rFonts w:ascii="Palatino Linotype" w:eastAsia="Arial" w:hAnsi="Palatino Linotype" w:cs="Arial"/>
          <w:i/>
          <w:sz w:val="22"/>
          <w:szCs w:val="22"/>
        </w:rPr>
        <w:t>t</w:t>
      </w:r>
      <w:r w:rsidRPr="00CB0A98">
        <w:rPr>
          <w:rFonts w:ascii="Palatino Linotype" w:eastAsia="Arial" w:hAnsi="Palatino Linotype" w:cs="Arial"/>
          <w:i/>
          <w:spacing w:val="1"/>
          <w:sz w:val="22"/>
          <w:szCs w:val="22"/>
        </w:rPr>
        <w:t>a</w:t>
      </w:r>
      <w:r w:rsidRPr="00CB0A98">
        <w:rPr>
          <w:rFonts w:ascii="Palatino Linotype" w:eastAsia="Arial" w:hAnsi="Palatino Linotype" w:cs="Arial"/>
          <w:i/>
          <w:sz w:val="22"/>
          <w:szCs w:val="22"/>
        </w:rPr>
        <w:t>l.”</w:t>
      </w:r>
    </w:p>
    <w:p w14:paraId="276F0DCF" w14:textId="3461C37E" w:rsidR="004522FD" w:rsidRDefault="004522FD" w:rsidP="004522FD">
      <w:pPr>
        <w:spacing w:before="240" w:after="240" w:line="360" w:lineRule="auto"/>
        <w:jc w:val="both"/>
        <w:rPr>
          <w:rFonts w:ascii="Palatino Linotype" w:hAnsi="Palatino Linotype" w:cs="Arial"/>
        </w:rPr>
      </w:pPr>
      <w:r>
        <w:rPr>
          <w:rFonts w:ascii="Palatino Linotype" w:hAnsi="Palatino Linotype" w:cs="Arial"/>
        </w:rPr>
        <w:t>Ahora bien</w:t>
      </w:r>
      <w:r w:rsidR="00150AF4">
        <w:rPr>
          <w:rFonts w:ascii="Palatino Linotype" w:hAnsi="Palatino Linotype" w:cs="Arial"/>
        </w:rPr>
        <w:t xml:space="preserve">, </w:t>
      </w:r>
      <w:r w:rsidR="00C96A95">
        <w:rPr>
          <w:rFonts w:ascii="Palatino Linotype" w:hAnsi="Palatino Linotype" w:cs="Arial"/>
        </w:rPr>
        <w:t>el Sujeto Obligado remitió para conocimiento de</w:t>
      </w:r>
      <w:r>
        <w:rPr>
          <w:rFonts w:ascii="Palatino Linotype" w:hAnsi="Palatino Linotype" w:cs="Arial"/>
        </w:rPr>
        <w:t xml:space="preserve"> </w:t>
      </w:r>
      <w:r w:rsidR="00C96A95">
        <w:rPr>
          <w:rFonts w:ascii="Palatino Linotype" w:hAnsi="Palatino Linotype" w:cs="Arial"/>
        </w:rPr>
        <w:t>l</w:t>
      </w:r>
      <w:r>
        <w:rPr>
          <w:rFonts w:ascii="Palatino Linotype" w:hAnsi="Palatino Linotype" w:cs="Arial"/>
        </w:rPr>
        <w:t>a</w:t>
      </w:r>
      <w:r w:rsidR="00C96A95">
        <w:rPr>
          <w:rFonts w:ascii="Palatino Linotype" w:hAnsi="Palatino Linotype" w:cs="Arial"/>
        </w:rPr>
        <w:t xml:space="preserve"> ahora recurrente </w:t>
      </w:r>
      <w:r>
        <w:rPr>
          <w:rFonts w:ascii="Palatino Linotype" w:hAnsi="Palatino Linotype" w:cs="Arial"/>
        </w:rPr>
        <w:t xml:space="preserve">información referente al control de equipó de cómputo de distintas áreas, lo cierto es que dicha información no establece la fecha a la cual corresponde, </w:t>
      </w:r>
      <w:r w:rsidR="00F93634">
        <w:rPr>
          <w:rFonts w:ascii="Palatino Linotype" w:hAnsi="Palatino Linotype" w:cs="Arial"/>
        </w:rPr>
        <w:t>por lo que no es posible determinar a</w:t>
      </w:r>
      <w:r w:rsidR="00042455">
        <w:rPr>
          <w:rFonts w:ascii="Palatino Linotype" w:hAnsi="Palatino Linotype" w:cs="Arial"/>
        </w:rPr>
        <w:t xml:space="preserve"> qué</w:t>
      </w:r>
      <w:r w:rsidR="00F93634">
        <w:rPr>
          <w:rFonts w:ascii="Palatino Linotype" w:hAnsi="Palatino Linotype" w:cs="Arial"/>
        </w:rPr>
        <w:t xml:space="preserve"> año o periodo de tiempo del solicitado pertenece</w:t>
      </w:r>
      <w:r>
        <w:rPr>
          <w:rFonts w:ascii="Palatino Linotype" w:hAnsi="Palatino Linotype" w:cs="Arial"/>
        </w:rPr>
        <w:t>.</w:t>
      </w:r>
    </w:p>
    <w:p w14:paraId="2941E8AF" w14:textId="63B151B0" w:rsidR="00715912" w:rsidRPr="004522FD" w:rsidRDefault="004522FD" w:rsidP="004522FD">
      <w:pPr>
        <w:spacing w:before="240" w:after="240" w:line="360" w:lineRule="auto"/>
        <w:ind w:right="49"/>
        <w:jc w:val="both"/>
        <w:rPr>
          <w:rFonts w:ascii="Palatino Linotype" w:hAnsi="Palatino Linotype" w:cs="Arial"/>
          <w:i/>
          <w:color w:val="C00000"/>
          <w:sz w:val="22"/>
          <w:szCs w:val="22"/>
        </w:rPr>
      </w:pPr>
      <w:r>
        <w:rPr>
          <w:rFonts w:ascii="Palatino Linotype" w:hAnsi="Palatino Linotype" w:cs="Arial"/>
        </w:rPr>
        <w:t>Por lo anterior se estima que el</w:t>
      </w:r>
      <w:r w:rsidR="00042455">
        <w:rPr>
          <w:rFonts w:ascii="Palatino Linotype" w:hAnsi="Palatino Linotype" w:cs="Arial"/>
        </w:rPr>
        <w:t xml:space="preserve"> Sujeto Obligado no atendió a</w:t>
      </w:r>
      <w:r>
        <w:rPr>
          <w:rFonts w:ascii="Palatino Linotype" w:hAnsi="Palatino Linotype" w:cs="Arial"/>
        </w:rPr>
        <w:t xml:space="preserve"> cabalidad la solicitud de acceso a la información pública, pues no entregó la información correspondiente al periodo requerido por la solicitante</w:t>
      </w:r>
      <w:r>
        <w:rPr>
          <w:rFonts w:ascii="Palatino Linotype" w:hAnsi="Palatino Linotype"/>
        </w:rPr>
        <w:t>; ello es así pues ésta</w:t>
      </w:r>
      <w:r w:rsidR="00717814">
        <w:rPr>
          <w:rFonts w:ascii="Palatino Linotype" w:hAnsi="Palatino Linotype"/>
        </w:rPr>
        <w:t xml:space="preserve"> refirió que</w:t>
      </w:r>
      <w:r>
        <w:rPr>
          <w:rFonts w:ascii="Palatino Linotype" w:hAnsi="Palatino Linotype"/>
        </w:rPr>
        <w:t xml:space="preserve"> requería</w:t>
      </w:r>
      <w:r w:rsidR="00717814">
        <w:rPr>
          <w:rFonts w:ascii="Palatino Linotype" w:hAnsi="Palatino Linotype"/>
        </w:rPr>
        <w:t xml:space="preserve"> se le entregara un </w:t>
      </w:r>
      <w:r w:rsidR="00717814">
        <w:rPr>
          <w:rFonts w:ascii="Palatino Linotype" w:hAnsi="Palatino Linotype"/>
          <w:i/>
        </w:rPr>
        <w:t xml:space="preserve">histórico </w:t>
      </w:r>
      <w:r w:rsidR="00717814">
        <w:rPr>
          <w:rFonts w:ascii="Palatino Linotype" w:hAnsi="Palatino Linotype"/>
        </w:rPr>
        <w:t xml:space="preserve">sobre lo cual es necesario remitirnos al Diccionario de la Lengua Española, que indica como definición de dicha palabra: </w:t>
      </w:r>
      <w:r w:rsidR="00717814">
        <w:rPr>
          <w:rFonts w:ascii="Palatino Linotype" w:hAnsi="Palatino Linotype"/>
          <w:i/>
        </w:rPr>
        <w:t>perteneciente o relativo a la historia</w:t>
      </w:r>
      <w:r w:rsidR="00717814">
        <w:rPr>
          <w:rFonts w:ascii="Palatino Linotype" w:hAnsi="Palatino Linotype"/>
        </w:rPr>
        <w:t xml:space="preserve">, luego si consultamos la definición de la palabra </w:t>
      </w:r>
      <w:r w:rsidR="00717814">
        <w:rPr>
          <w:rFonts w:ascii="Palatino Linotype" w:hAnsi="Palatino Linotype"/>
          <w:i/>
        </w:rPr>
        <w:t>historia</w:t>
      </w:r>
      <w:r w:rsidR="00717814">
        <w:rPr>
          <w:rFonts w:ascii="Palatino Linotype" w:hAnsi="Palatino Linotype"/>
        </w:rPr>
        <w:t xml:space="preserve"> tenemos que de las acepciones que resultan aplicables al presente contexto,</w:t>
      </w:r>
      <w:r w:rsidR="00717814" w:rsidRPr="00717814">
        <w:rPr>
          <w:rFonts w:ascii="Palatino Linotype" w:hAnsi="Palatino Linotype"/>
        </w:rPr>
        <w:t xml:space="preserve"> </w:t>
      </w:r>
      <w:r w:rsidR="00717814">
        <w:rPr>
          <w:rFonts w:ascii="Palatino Linotype" w:hAnsi="Palatino Linotype"/>
        </w:rPr>
        <w:t xml:space="preserve">debe entenderse por ésta el </w:t>
      </w:r>
      <w:r w:rsidR="00717814">
        <w:rPr>
          <w:rFonts w:ascii="Palatino Linotype" w:hAnsi="Palatino Linotype"/>
          <w:i/>
        </w:rPr>
        <w:t>conjunto de los acontecimientos ocurridos a alguien a lo largo de su vida o en un periodo de ello.</w:t>
      </w:r>
    </w:p>
    <w:p w14:paraId="15878B6C" w14:textId="32BA323E" w:rsidR="00717814" w:rsidRDefault="00717814" w:rsidP="00966D38">
      <w:pPr>
        <w:pStyle w:val="NormalWeb"/>
        <w:spacing w:line="360" w:lineRule="auto"/>
        <w:jc w:val="both"/>
        <w:rPr>
          <w:rFonts w:ascii="Palatino Linotype" w:hAnsi="Palatino Linotype"/>
        </w:rPr>
      </w:pPr>
      <w:r>
        <w:rPr>
          <w:rFonts w:ascii="Palatino Linotype" w:hAnsi="Palatino Linotype"/>
        </w:rPr>
        <w:lastRenderedPageBreak/>
        <w:t>Así las cosas, e</w:t>
      </w:r>
      <w:r w:rsidR="007629C3">
        <w:rPr>
          <w:rFonts w:ascii="Palatino Linotype" w:hAnsi="Palatino Linotype"/>
        </w:rPr>
        <w:t>ste Órgano Garante estima que la</w:t>
      </w:r>
      <w:r>
        <w:rPr>
          <w:rFonts w:ascii="Palatino Linotype" w:hAnsi="Palatino Linotype"/>
        </w:rPr>
        <w:t xml:space="preserve"> solicitante desea</w:t>
      </w:r>
      <w:r w:rsidR="00F63A05">
        <w:rPr>
          <w:rFonts w:ascii="Palatino Linotype" w:hAnsi="Palatino Linotype"/>
        </w:rPr>
        <w:t xml:space="preserve"> conocer la totalidad de </w:t>
      </w:r>
      <w:r w:rsidR="007629C3">
        <w:rPr>
          <w:rFonts w:ascii="Palatino Linotype" w:hAnsi="Palatino Linotype"/>
        </w:rPr>
        <w:t>los equipos de cómputo que han tenido existencia dentro de la universidad con las posiciones de su uso</w:t>
      </w:r>
      <w:r w:rsidR="00F63A05">
        <w:rPr>
          <w:rFonts w:ascii="Palatino Linotype" w:hAnsi="Palatino Linotype"/>
        </w:rPr>
        <w:t xml:space="preserve">; es decir, todos aquellos </w:t>
      </w:r>
      <w:r w:rsidR="007629C3">
        <w:rPr>
          <w:rFonts w:ascii="Palatino Linotype" w:hAnsi="Palatino Linotype"/>
        </w:rPr>
        <w:t>que han sido utilizados</w:t>
      </w:r>
      <w:r w:rsidR="00F63A05">
        <w:rPr>
          <w:rFonts w:ascii="Palatino Linotype" w:hAnsi="Palatino Linotype"/>
        </w:rPr>
        <w:t xml:space="preserve"> en la existencia del </w:t>
      </w:r>
      <w:r w:rsidR="007629C3">
        <w:rPr>
          <w:rFonts w:ascii="Palatino Linotype" w:hAnsi="Palatino Linotype"/>
        </w:rPr>
        <w:t>Sujeto Obligado</w:t>
      </w:r>
      <w:r w:rsidR="00F63A05">
        <w:rPr>
          <w:rFonts w:ascii="Palatino Linotype" w:hAnsi="Palatino Linotype"/>
        </w:rPr>
        <w:t>.</w:t>
      </w:r>
    </w:p>
    <w:p w14:paraId="28E4127A" w14:textId="2497A607" w:rsidR="00821B2C" w:rsidRPr="005E1C0F" w:rsidRDefault="007629C3" w:rsidP="005E1C0F">
      <w:pPr>
        <w:pStyle w:val="NormalWeb"/>
        <w:spacing w:line="360" w:lineRule="auto"/>
        <w:jc w:val="both"/>
        <w:rPr>
          <w:rFonts w:ascii="Palatino Linotype" w:hAnsi="Palatino Linotype" w:cs="Arial"/>
        </w:rPr>
      </w:pPr>
      <w:r>
        <w:rPr>
          <w:rFonts w:ascii="Palatino Linotype" w:hAnsi="Palatino Linotype"/>
        </w:rPr>
        <w:t>Entonces</w:t>
      </w:r>
      <w:r w:rsidR="00F63A05">
        <w:rPr>
          <w:rFonts w:ascii="Palatino Linotype" w:hAnsi="Palatino Linotype"/>
        </w:rPr>
        <w:t xml:space="preserve"> </w:t>
      </w:r>
      <w:r w:rsidR="00F93634">
        <w:rPr>
          <w:rFonts w:ascii="Palatino Linotype" w:hAnsi="Palatino Linotype"/>
        </w:rPr>
        <w:t>con lo entregado en respuesta, no puede tenerse por satisfecha la solicitud de información pues se desconoce si los equipos de cómputo corresponden a la totalidad que ha tenido cada una de las dependencias a que se hizo mención a lo largo de su existencia o si atañe únicamente a la información actualizada al momento en que se formuló la solicitud de información</w:t>
      </w:r>
      <w:r w:rsidR="00F63A05">
        <w:rPr>
          <w:rFonts w:ascii="Palatino Linotype" w:hAnsi="Palatino Linotype"/>
        </w:rPr>
        <w:t>,</w:t>
      </w:r>
      <w:r w:rsidR="005E1C0F">
        <w:rPr>
          <w:rFonts w:ascii="Palatino Linotype" w:hAnsi="Palatino Linotype"/>
        </w:rPr>
        <w:t xml:space="preserve"> por lo que ante la falta de dicha precisión en la respuesta, resulta necesario ordenar de nueva cuenta la entrega de los documentos de los que se pueda desprender la totalidad de los equipos de cómputo que ha tenido el Sujeto Obligado y la posición o lugar de su uso desde el momento de su creación hasta la fecha de la solicitud de información</w:t>
      </w:r>
      <w:r w:rsidR="005E1C0F">
        <w:rPr>
          <w:rFonts w:ascii="Palatino Linotype" w:hAnsi="Palatino Linotype" w:cs="Arial"/>
          <w:bCs/>
          <w:szCs w:val="22"/>
        </w:rPr>
        <w:t xml:space="preserve">; ya que pudiera presumirse que lo que </w:t>
      </w:r>
      <w:r w:rsidR="0071712D">
        <w:rPr>
          <w:rFonts w:ascii="Palatino Linotype" w:hAnsi="Palatino Linotype"/>
        </w:rPr>
        <w:t>el solicitante requirió</w:t>
      </w:r>
      <w:r w:rsidR="005E1C0F">
        <w:rPr>
          <w:rFonts w:ascii="Palatino Linotype" w:hAnsi="Palatino Linotype"/>
        </w:rPr>
        <w:t xml:space="preserve"> es</w:t>
      </w:r>
      <w:r w:rsidR="0071712D">
        <w:rPr>
          <w:rFonts w:ascii="Palatino Linotype" w:hAnsi="Palatino Linotype"/>
        </w:rPr>
        <w:t xml:space="preserve"> un cúmulo de información más amplio que el entregado</w:t>
      </w:r>
      <w:r w:rsidR="005E1C0F">
        <w:rPr>
          <w:rFonts w:ascii="Palatino Linotype" w:hAnsi="Palatino Linotype"/>
        </w:rPr>
        <w:t>, por el tiempo que tiene de existencia</w:t>
      </w:r>
      <w:r w:rsidR="00596B79">
        <w:rPr>
          <w:rFonts w:ascii="Palatino Linotype" w:hAnsi="Palatino Linotype"/>
        </w:rPr>
        <w:t xml:space="preserve">. </w:t>
      </w:r>
    </w:p>
    <w:p w14:paraId="5E7F83AE" w14:textId="79F40DC2" w:rsidR="00596B79" w:rsidRDefault="005E1C0F" w:rsidP="00596B79">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hAnsi="Palatino Linotype"/>
        </w:rPr>
        <w:t>Al respecto</w:t>
      </w:r>
      <w:r w:rsidR="00596B79">
        <w:rPr>
          <w:rFonts w:ascii="Palatino Linotype" w:hAnsi="Palatino Linotype"/>
        </w:rPr>
        <w:t xml:space="preserve">, </w:t>
      </w:r>
      <w:r w:rsidR="00596B79">
        <w:rPr>
          <w:rFonts w:ascii="Palatino Linotype" w:eastAsia="Arial Unicode MS" w:hAnsi="Palatino Linotype" w:cs="Arial"/>
        </w:rPr>
        <w:t>es pertinente mencionar que la Universidad Politécnica del Valle de Toluca fue creada mediante Decreto del Ejecutivo del Estado, publicado en la Gaceta del Gobierno de la entidad, el día lunes 13 de noviembre de 2006, el cual entró en vigor al día siguiente de su publicación, como lo establece su Primer artículo Transitorio, por tanto, entró en vigor el día 14 de noviembre de 2006, como se ilustra en las siguientes imágenes:</w:t>
      </w:r>
    </w:p>
    <w:p w14:paraId="5CEB8985" w14:textId="77777777" w:rsidR="00596B79" w:rsidRDefault="00596B79" w:rsidP="00596B79">
      <w:pPr>
        <w:widowControl w:val="0"/>
        <w:autoSpaceDE w:val="0"/>
        <w:autoSpaceDN w:val="0"/>
        <w:adjustRightInd w:val="0"/>
        <w:spacing w:before="240" w:after="240" w:line="360" w:lineRule="auto"/>
        <w:jc w:val="center"/>
        <w:rPr>
          <w:rFonts w:ascii="Palatino Linotype" w:eastAsia="Arial Unicode MS" w:hAnsi="Palatino Linotype" w:cs="Arial"/>
        </w:rPr>
      </w:pPr>
      <w:r>
        <w:rPr>
          <w:noProof/>
          <w:lang w:val="es-MX" w:eastAsia="es-MX"/>
        </w:rPr>
        <w:lastRenderedPageBreak/>
        <mc:AlternateContent>
          <mc:Choice Requires="wps">
            <w:drawing>
              <wp:anchor distT="0" distB="0" distL="114300" distR="114300" simplePos="0" relativeHeight="251660288" behindDoc="0" locked="0" layoutInCell="1" allowOverlap="1" wp14:anchorId="64040619" wp14:editId="096AD6A9">
                <wp:simplePos x="0" y="0"/>
                <wp:positionH relativeFrom="column">
                  <wp:posOffset>3285319</wp:posOffset>
                </wp:positionH>
                <wp:positionV relativeFrom="paragraph">
                  <wp:posOffset>974790</wp:posOffset>
                </wp:positionV>
                <wp:extent cx="503765" cy="157075"/>
                <wp:effectExtent l="57150" t="57150" r="10795" b="90805"/>
                <wp:wrapNone/>
                <wp:docPr id="18" name="Conector recto de flecha 18"/>
                <wp:cNvGraphicFramePr/>
                <a:graphic xmlns:a="http://schemas.openxmlformats.org/drawingml/2006/main">
                  <a:graphicData uri="http://schemas.microsoft.com/office/word/2010/wordprocessingShape">
                    <wps:wsp>
                      <wps:cNvCnPr/>
                      <wps:spPr>
                        <a:xfrm flipV="1">
                          <a:off x="0" y="0"/>
                          <a:ext cx="503765" cy="157075"/>
                        </a:xfrm>
                        <a:prstGeom prst="straightConnector1">
                          <a:avLst/>
                        </a:prstGeom>
                        <a:ln w="381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237C0F" id="_x0000_t32" coordsize="21600,21600" o:spt="32" o:oned="t" path="m,l21600,21600e" filled="f">
                <v:path arrowok="t" fillok="f" o:connecttype="none"/>
                <o:lock v:ext="edit" shapetype="t"/>
              </v:shapetype>
              <v:shape id="Conector recto de flecha 18" o:spid="_x0000_s1026" type="#_x0000_t32" style="position:absolute;margin-left:258.7pt;margin-top:76.75pt;width:39.65pt;height:12.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" strokecolor="red" strokeweight="3pt">
                <v:stroke endarrow="block"/>
                <v:shadow on="t" color="black" opacity="24903f" origin=",.5" offset="0,.55556mm"/>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62B9C23F" wp14:editId="0B5DD537">
                <wp:simplePos x="0" y="0"/>
                <wp:positionH relativeFrom="column">
                  <wp:posOffset>3150683</wp:posOffset>
                </wp:positionH>
                <wp:positionV relativeFrom="paragraph">
                  <wp:posOffset>1154305</wp:posOffset>
                </wp:positionV>
                <wp:extent cx="2765425" cy="471081"/>
                <wp:effectExtent l="19050" t="19050" r="15875" b="24765"/>
                <wp:wrapNone/>
                <wp:docPr id="17" name="Rectángulo redondeado 17"/>
                <wp:cNvGraphicFramePr/>
                <a:graphic xmlns:a="http://schemas.openxmlformats.org/drawingml/2006/main">
                  <a:graphicData uri="http://schemas.microsoft.com/office/word/2010/wordprocessingShape">
                    <wps:wsp>
                      <wps:cNvSpPr/>
                      <wps:spPr>
                        <a:xfrm>
                          <a:off x="0" y="0"/>
                          <a:ext cx="2765425" cy="471081"/>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60E879" id="Rectángulo redondeado 17" o:spid="_x0000_s1026" style="position:absolute;margin-left:248.1pt;margin-top:90.9pt;width:217.75pt;height:3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" filled="f" strokecolor="red" strokeweight="3pt"/>
            </w:pict>
          </mc:Fallback>
        </mc:AlternateContent>
      </w:r>
      <w:r>
        <w:rPr>
          <w:noProof/>
          <w:lang w:val="es-MX" w:eastAsia="es-MX"/>
        </w:rPr>
        <w:drawing>
          <wp:inline distT="0" distB="0" distL="0" distR="0" wp14:anchorId="29C948CB" wp14:editId="71135208">
            <wp:extent cx="5537099" cy="3633746"/>
            <wp:effectExtent l="19050" t="19050" r="2603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45" t="15124" r="34793" b="33342"/>
                    <a:stretch/>
                  </pic:blipFill>
                  <pic:spPr bwMode="auto">
                    <a:xfrm>
                      <a:off x="0" y="0"/>
                      <a:ext cx="5570974" cy="3655977"/>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3078EF4" w14:textId="77777777" w:rsidR="00596B79" w:rsidRPr="0094525E" w:rsidRDefault="00596B79" w:rsidP="00596B79">
      <w:pPr>
        <w:widowControl w:val="0"/>
        <w:autoSpaceDE w:val="0"/>
        <w:autoSpaceDN w:val="0"/>
        <w:adjustRightInd w:val="0"/>
        <w:spacing w:before="240" w:after="240" w:line="360" w:lineRule="auto"/>
        <w:jc w:val="center"/>
        <w:rPr>
          <w:rFonts w:ascii="Palatino Linotype" w:eastAsia="Arial Unicode MS" w:hAnsi="Palatino Linotype" w:cs="Arial"/>
        </w:rPr>
      </w:pPr>
      <w:r>
        <w:rPr>
          <w:noProof/>
          <w:lang w:val="es-MX" w:eastAsia="es-MX"/>
        </w:rPr>
        <mc:AlternateContent>
          <mc:Choice Requires="wps">
            <w:drawing>
              <wp:anchor distT="0" distB="0" distL="114300" distR="114300" simplePos="0" relativeHeight="251661312" behindDoc="0" locked="0" layoutInCell="1" allowOverlap="1" wp14:anchorId="03964FD8" wp14:editId="3881D5BB">
                <wp:simplePos x="0" y="0"/>
                <wp:positionH relativeFrom="column">
                  <wp:posOffset>822609</wp:posOffset>
                </wp:positionH>
                <wp:positionV relativeFrom="paragraph">
                  <wp:posOffset>2130429</wp:posOffset>
                </wp:positionV>
                <wp:extent cx="4846881" cy="381467"/>
                <wp:effectExtent l="19050" t="19050" r="11430" b="19050"/>
                <wp:wrapNone/>
                <wp:docPr id="19" name="Rectángulo redondeado 19"/>
                <wp:cNvGraphicFramePr/>
                <a:graphic xmlns:a="http://schemas.openxmlformats.org/drawingml/2006/main">
                  <a:graphicData uri="http://schemas.microsoft.com/office/word/2010/wordprocessingShape">
                    <wps:wsp>
                      <wps:cNvSpPr/>
                      <wps:spPr>
                        <a:xfrm>
                          <a:off x="0" y="0"/>
                          <a:ext cx="4846881" cy="381467"/>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1CEF97" id="Rectángulo redondeado 19" o:spid="_x0000_s1026" style="position:absolute;margin-left:64.75pt;margin-top:167.75pt;width:381.65pt;height:30.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" filled="f" strokecolor="red" strokeweight="3pt"/>
            </w:pict>
          </mc:Fallback>
        </mc:AlternateContent>
      </w:r>
      <w:r>
        <w:rPr>
          <w:noProof/>
          <w:lang w:val="es-MX" w:eastAsia="es-MX"/>
        </w:rPr>
        <w:drawing>
          <wp:inline distT="0" distB="0" distL="0" distR="0" wp14:anchorId="67F12C9D" wp14:editId="71D690A3">
            <wp:extent cx="5788550" cy="2838615"/>
            <wp:effectExtent l="19050" t="19050" r="22225"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259" t="17012" r="32652" b="47823"/>
                    <a:stretch/>
                  </pic:blipFill>
                  <pic:spPr bwMode="auto">
                    <a:xfrm>
                      <a:off x="0" y="0"/>
                      <a:ext cx="5820626" cy="2854345"/>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042DCB0" w14:textId="6CB3DA26" w:rsidR="0016086B" w:rsidRDefault="0016086B" w:rsidP="005E1C0F">
      <w:pPr>
        <w:tabs>
          <w:tab w:val="left" w:pos="7088"/>
        </w:tabs>
        <w:autoSpaceDE w:val="0"/>
        <w:autoSpaceDN w:val="0"/>
        <w:adjustRightInd w:val="0"/>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Consecuentemente, este Instituto determina</w:t>
      </w:r>
      <w:r w:rsidR="005E1C0F">
        <w:rPr>
          <w:rFonts w:ascii="Palatino Linotype" w:eastAsia="Calibri" w:hAnsi="Palatino Linotype" w:cs="Arial"/>
          <w:lang w:val="es-MX" w:eastAsia="en-US"/>
        </w:rPr>
        <w:t xml:space="preserve"> que el lapso temporal que debe considerar</w:t>
      </w:r>
      <w:r w:rsidRPr="00AF2274">
        <w:rPr>
          <w:rFonts w:ascii="Palatino Linotype" w:eastAsia="Calibri" w:hAnsi="Palatino Linotype" w:cs="Arial"/>
          <w:lang w:val="es-MX" w:eastAsia="en-US"/>
        </w:rPr>
        <w:t xml:space="preserve"> el </w:t>
      </w:r>
      <w:r w:rsidRPr="0016086B">
        <w:rPr>
          <w:rFonts w:ascii="Palatino Linotype" w:eastAsia="Calibri" w:hAnsi="Palatino Linotype" w:cs="Arial"/>
          <w:lang w:val="es-MX" w:eastAsia="en-US"/>
        </w:rPr>
        <w:t>Sujeto Obligado</w:t>
      </w:r>
      <w:r w:rsidRPr="00AF2274">
        <w:rPr>
          <w:rFonts w:ascii="Palatino Linotype" w:eastAsia="Calibri" w:hAnsi="Palatino Linotype" w:cs="Arial"/>
          <w:lang w:val="es-MX" w:eastAsia="en-US"/>
        </w:rPr>
        <w:t xml:space="preserve"> para</w:t>
      </w:r>
      <w:r w:rsidR="003703B2">
        <w:rPr>
          <w:rFonts w:ascii="Palatino Linotype" w:eastAsia="Calibri" w:hAnsi="Palatino Linotype" w:cs="Arial"/>
          <w:lang w:val="es-MX" w:eastAsia="en-US"/>
        </w:rPr>
        <w:t xml:space="preserve"> la</w:t>
      </w:r>
      <w:r w:rsidRPr="00AF2274">
        <w:rPr>
          <w:rFonts w:ascii="Palatino Linotype" w:eastAsia="Calibri" w:hAnsi="Palatino Linotype" w:cs="Arial"/>
          <w:lang w:val="es-MX" w:eastAsia="en-US"/>
        </w:rPr>
        <w:t xml:space="preserve"> entrega de la información es del catorce de noviembre de dos mil seis, al </w:t>
      </w:r>
      <w:r>
        <w:rPr>
          <w:rFonts w:ascii="Palatino Linotype" w:eastAsia="Calibri" w:hAnsi="Palatino Linotype" w:cs="Arial"/>
          <w:lang w:val="es-MX" w:eastAsia="en-US"/>
        </w:rPr>
        <w:t>cinco</w:t>
      </w:r>
      <w:r w:rsidRPr="00AF2274">
        <w:rPr>
          <w:rFonts w:ascii="Palatino Linotype" w:eastAsia="Calibri" w:hAnsi="Palatino Linotype" w:cs="Arial"/>
          <w:lang w:val="es-MX" w:eastAsia="en-US"/>
        </w:rPr>
        <w:t xml:space="preserve"> de </w:t>
      </w:r>
      <w:r>
        <w:rPr>
          <w:rFonts w:ascii="Palatino Linotype" w:eastAsia="Calibri" w:hAnsi="Palatino Linotype" w:cs="Arial"/>
          <w:lang w:val="es-MX" w:eastAsia="en-US"/>
        </w:rPr>
        <w:t>junio</w:t>
      </w:r>
      <w:r w:rsidRPr="00AF2274">
        <w:rPr>
          <w:rFonts w:ascii="Palatino Linotype" w:eastAsia="Calibri" w:hAnsi="Palatino Linotype" w:cs="Arial"/>
          <w:lang w:val="es-MX" w:eastAsia="en-US"/>
        </w:rPr>
        <w:t xml:space="preserve"> de dos mil dieci</w:t>
      </w:r>
      <w:r>
        <w:rPr>
          <w:rFonts w:ascii="Palatino Linotype" w:eastAsia="Calibri" w:hAnsi="Palatino Linotype" w:cs="Arial"/>
          <w:lang w:val="es-MX" w:eastAsia="en-US"/>
        </w:rPr>
        <w:t>ocho</w:t>
      </w:r>
      <w:r w:rsidR="005E1C0F">
        <w:rPr>
          <w:rFonts w:ascii="Palatino Linotype" w:eastAsia="Calibri" w:hAnsi="Palatino Linotype" w:cs="Arial"/>
          <w:lang w:val="es-MX" w:eastAsia="en-US"/>
        </w:rPr>
        <w:t>.</w:t>
      </w:r>
    </w:p>
    <w:p w14:paraId="2DAE9601" w14:textId="2A35C584" w:rsidR="003112E7" w:rsidRDefault="005E1C0F" w:rsidP="005E1C0F">
      <w:pPr>
        <w:tabs>
          <w:tab w:val="left" w:pos="7088"/>
        </w:tabs>
        <w:autoSpaceDE w:val="0"/>
        <w:autoSpaceDN w:val="0"/>
        <w:adjustRightInd w:val="0"/>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Ahora bien, de acuerdo con la respuesta proporcionada por el Sujeto Obligado se evidencia su capacidad para haber adquirido bienes como lo son los e</w:t>
      </w:r>
      <w:r w:rsidR="003703B2">
        <w:rPr>
          <w:rFonts w:ascii="Palatino Linotype" w:eastAsia="Calibri" w:hAnsi="Palatino Linotype" w:cs="Arial"/>
          <w:lang w:val="es-MX" w:eastAsia="en-US"/>
        </w:rPr>
        <w:t>quipos de cómputo, por lo que el</w:t>
      </w:r>
      <w:r>
        <w:rPr>
          <w:rFonts w:ascii="Palatino Linotype" w:eastAsia="Calibri" w:hAnsi="Palatino Linotype" w:cs="Arial"/>
          <w:lang w:val="es-MX" w:eastAsia="en-US"/>
        </w:rPr>
        <w:t xml:space="preserve"> estudio en relación a la naturaleza de la información se obvia ya que ella fue asumida por el Sujeto Obligado, no obstante ello, es alusivo referir que área del Sujeto Obligado pudiera tener en sus archivos la información que resulta de interés de la ahora recurrente en razón de las facultades, competencias y funciones que tienen conferidas</w:t>
      </w:r>
      <w:r w:rsidR="003112E7">
        <w:rPr>
          <w:rFonts w:ascii="Palatino Linotype" w:eastAsia="Calibri" w:hAnsi="Palatino Linotype" w:cs="Arial"/>
          <w:lang w:val="es-MX" w:eastAsia="en-US"/>
        </w:rPr>
        <w:t>, así como lo</w:t>
      </w:r>
      <w:r w:rsidR="003703B2">
        <w:rPr>
          <w:rFonts w:ascii="Palatino Linotype" w:eastAsia="Calibri" w:hAnsi="Palatino Linotype" w:cs="Arial"/>
          <w:lang w:val="es-MX" w:eastAsia="en-US"/>
        </w:rPr>
        <w:t>s</w:t>
      </w:r>
      <w:r w:rsidR="003112E7">
        <w:rPr>
          <w:rFonts w:ascii="Palatino Linotype" w:eastAsia="Calibri" w:hAnsi="Palatino Linotype" w:cs="Arial"/>
          <w:lang w:val="es-MX" w:eastAsia="en-US"/>
        </w:rPr>
        <w:t xml:space="preserve"> documentos con los cuales pudiera darse satisfacción a la solicitud.</w:t>
      </w:r>
    </w:p>
    <w:p w14:paraId="6A129DBB" w14:textId="5A929532" w:rsidR="005E1C0F" w:rsidRDefault="003112E7" w:rsidP="005E1C0F">
      <w:pPr>
        <w:tabs>
          <w:tab w:val="left" w:pos="7088"/>
        </w:tabs>
        <w:autoSpaceDE w:val="0"/>
        <w:autoSpaceDN w:val="0"/>
        <w:adjustRightInd w:val="0"/>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Así las cosas, del Decreto por el cual se crea la Universidad Politécnica del Valle de Toluca, resulta de interés referir que de acuerdo con su artículo 12, fracción XVIII le corresponde a su Junta Directiva el vigilar la preservación y conservación del patrimonio de la Universidad, así como conocer y resolver sobre actos que asigne o dispongan de sus bienes; al respecto cabe señalar que según lo dispuesto por el artículo 30 del mismo ordenamiento legal el patrimonio del Sujeto Obligado se integra entre otras cosas por los bienes muebles de su propiedad y los que adquiera por cualquier título legal.</w:t>
      </w:r>
    </w:p>
    <w:p w14:paraId="0F5E4F80" w14:textId="1D837F37" w:rsidR="000554AE" w:rsidRDefault="000554AE" w:rsidP="005E1C0F">
      <w:pPr>
        <w:tabs>
          <w:tab w:val="left" w:pos="7088"/>
        </w:tabs>
        <w:autoSpaceDE w:val="0"/>
        <w:autoSpaceDN w:val="0"/>
        <w:adjustRightInd w:val="0"/>
        <w:spacing w:after="240" w:line="360" w:lineRule="auto"/>
        <w:ind w:right="49"/>
        <w:jc w:val="both"/>
        <w:rPr>
          <w:rFonts w:ascii="Palatino Linotype" w:hAnsi="Palatino Linotype"/>
        </w:rPr>
      </w:pPr>
      <w:r>
        <w:rPr>
          <w:rFonts w:ascii="Palatino Linotype" w:eastAsia="Calibri" w:hAnsi="Palatino Linotype" w:cs="Arial"/>
          <w:lang w:val="es-MX" w:eastAsia="en-US"/>
        </w:rPr>
        <w:t xml:space="preserve">Asimismo, de conformidad con el Reglamento Interior de la Universidad Politécnica de Valle de Toluca, le corresponde a su Director de Administración y Finanzas, planear, </w:t>
      </w:r>
      <w:r w:rsidRPr="000554AE">
        <w:rPr>
          <w:rFonts w:ascii="Palatino Linotype" w:hAnsi="Palatino Linotype"/>
        </w:rPr>
        <w:t>organizar y controlar el suministro, administración y aplicación de los recursos materiales</w:t>
      </w:r>
      <w:r>
        <w:rPr>
          <w:rFonts w:ascii="Palatino Linotype" w:hAnsi="Palatino Linotype"/>
        </w:rPr>
        <w:t>, estableciendo</w:t>
      </w:r>
      <w:r w:rsidRPr="000554AE">
        <w:rPr>
          <w:rFonts w:ascii="Palatino Linotype" w:hAnsi="Palatino Linotype"/>
        </w:rPr>
        <w:t xml:space="preserve"> en el ámbito de su competencia, políticas </w:t>
      </w:r>
      <w:r w:rsidRPr="000554AE">
        <w:rPr>
          <w:rFonts w:ascii="Palatino Linotype" w:hAnsi="Palatino Linotype"/>
        </w:rPr>
        <w:lastRenderedPageBreak/>
        <w:t>y procedimientos para la administración</w:t>
      </w:r>
      <w:r>
        <w:rPr>
          <w:rFonts w:ascii="Palatino Linotype" w:hAnsi="Palatino Linotype"/>
        </w:rPr>
        <w:t xml:space="preserve"> de los mismos; así como adquirir oportunamente los bienes y servicios que le soliciten las diferentes unidades administrativas de la Universidad; y además una función que resulta de especial interés de acuerdo a la solicitud que nos ocupa</w:t>
      </w:r>
      <w:r w:rsidR="003703B2">
        <w:rPr>
          <w:rFonts w:ascii="Palatino Linotype" w:hAnsi="Palatino Linotype"/>
        </w:rPr>
        <w:t>,</w:t>
      </w:r>
      <w:r>
        <w:rPr>
          <w:rFonts w:ascii="Palatino Linotype" w:hAnsi="Palatino Linotype"/>
        </w:rPr>
        <w:t xml:space="preserve"> es que dicha dependencia debe supervisar el registro, control, mantenimiento y conservación de los bi</w:t>
      </w:r>
      <w:r w:rsidR="003703B2">
        <w:rPr>
          <w:rFonts w:ascii="Palatino Linotype" w:hAnsi="Palatino Linotype"/>
        </w:rPr>
        <w:t>e</w:t>
      </w:r>
      <w:r>
        <w:rPr>
          <w:rFonts w:ascii="Palatino Linotype" w:hAnsi="Palatino Linotype"/>
        </w:rPr>
        <w:t>nes muebles asignados a las unidades administrativas de la Universidad.</w:t>
      </w:r>
    </w:p>
    <w:p w14:paraId="7B60ECE8" w14:textId="54A89FB0" w:rsidR="000554AE" w:rsidRDefault="000554AE" w:rsidP="005E1C0F">
      <w:pPr>
        <w:tabs>
          <w:tab w:val="left" w:pos="7088"/>
        </w:tabs>
        <w:autoSpaceDE w:val="0"/>
        <w:autoSpaceDN w:val="0"/>
        <w:adjustRightInd w:val="0"/>
        <w:spacing w:after="240" w:line="360" w:lineRule="auto"/>
        <w:ind w:right="49"/>
        <w:jc w:val="both"/>
        <w:rPr>
          <w:rFonts w:ascii="Palatino Linotype" w:hAnsi="Palatino Linotype"/>
        </w:rPr>
      </w:pPr>
      <w:r>
        <w:rPr>
          <w:rFonts w:ascii="Palatino Linotype" w:hAnsi="Palatino Linotype"/>
        </w:rPr>
        <w:t>En tal sentido dichas dependencias enunciadas pudieran resultar ser las competentes para otorgar la información que atienda a la solicitud de información.</w:t>
      </w:r>
    </w:p>
    <w:p w14:paraId="1E7D49A1" w14:textId="58B43187" w:rsidR="00E8008E" w:rsidRDefault="000554AE" w:rsidP="005E1C0F">
      <w:pPr>
        <w:tabs>
          <w:tab w:val="left" w:pos="7088"/>
        </w:tabs>
        <w:autoSpaceDE w:val="0"/>
        <w:autoSpaceDN w:val="0"/>
        <w:adjustRightInd w:val="0"/>
        <w:spacing w:after="240" w:line="360" w:lineRule="auto"/>
        <w:ind w:right="49"/>
        <w:jc w:val="both"/>
        <w:rPr>
          <w:rFonts w:ascii="Palatino Linotype" w:hAnsi="Palatino Linotype"/>
        </w:rPr>
      </w:pPr>
      <w:r>
        <w:rPr>
          <w:rFonts w:ascii="Palatino Linotype" w:hAnsi="Palatino Linotype"/>
        </w:rPr>
        <w:t xml:space="preserve">Ahora, por lo que toca a los documentos de los que se pudiera desprender le histórico de los equipos de cómputo que ha tenido el Sujeto Obligado, así como la posición de su uso, resulta conveniente remitirnos al </w:t>
      </w:r>
      <w:r w:rsidR="00E8008E">
        <w:rPr>
          <w:rFonts w:ascii="Palatino Linotype" w:hAnsi="Palatino Linotype"/>
          <w:i/>
        </w:rPr>
        <w:t>Acuerdo por el que se establecen las políticas, bases y lineamientos en materia de adquisiciones, enajenaciones, arrendamientos y servicios de las dependencias, organismo</w:t>
      </w:r>
      <w:r w:rsidR="003703B2">
        <w:rPr>
          <w:rFonts w:ascii="Palatino Linotype" w:hAnsi="Palatino Linotype"/>
          <w:i/>
        </w:rPr>
        <w:t>s</w:t>
      </w:r>
      <w:r w:rsidR="00E8008E">
        <w:rPr>
          <w:rFonts w:ascii="Palatino Linotype" w:hAnsi="Palatino Linotype"/>
          <w:i/>
        </w:rPr>
        <w:t xml:space="preserve"> auxiliares y tribunales administrativos del Poder Ejecutivo del Estado de México, </w:t>
      </w:r>
      <w:r w:rsidR="00E8008E">
        <w:rPr>
          <w:rFonts w:ascii="Palatino Linotype" w:hAnsi="Palatino Linotype"/>
        </w:rPr>
        <w:t>publicado en el periódico oficial, “Gaceta del Gobierno” el nueve de diciembre de 2013, del que es de interés lo que enseguida se transcribe:</w:t>
      </w:r>
    </w:p>
    <w:p w14:paraId="2D86DE72" w14:textId="1FACF4E1" w:rsidR="00E8008E" w:rsidRPr="00A456DC" w:rsidRDefault="00A456DC" w:rsidP="00A456DC">
      <w:pPr>
        <w:tabs>
          <w:tab w:val="left" w:pos="7088"/>
        </w:tabs>
        <w:autoSpaceDE w:val="0"/>
        <w:autoSpaceDN w:val="0"/>
        <w:adjustRightInd w:val="0"/>
        <w:spacing w:after="240"/>
        <w:ind w:left="851" w:right="900"/>
        <w:jc w:val="both"/>
        <w:rPr>
          <w:rFonts w:ascii="Palatino Linotype" w:hAnsi="Palatino Linotype"/>
          <w:i/>
          <w:sz w:val="22"/>
          <w:szCs w:val="22"/>
        </w:rPr>
      </w:pPr>
      <w:r w:rsidRPr="00A456DC">
        <w:rPr>
          <w:rFonts w:ascii="Palatino Linotype" w:hAnsi="Palatino Linotype"/>
          <w:i/>
          <w:sz w:val="22"/>
          <w:szCs w:val="22"/>
        </w:rPr>
        <w:t xml:space="preserve"> </w:t>
      </w:r>
      <w:r w:rsidR="00E8008E" w:rsidRPr="00A456DC">
        <w:rPr>
          <w:rFonts w:ascii="Palatino Linotype" w:hAnsi="Palatino Linotype"/>
          <w:i/>
          <w:sz w:val="22"/>
          <w:szCs w:val="22"/>
        </w:rPr>
        <w:t xml:space="preserve">“TERCERO.- Las políticas, bases y lineamientos que deberán observar las dependencias, organismos auxiliares y tribunales administrativos, son las siguientes: </w:t>
      </w:r>
    </w:p>
    <w:p w14:paraId="565231C8" w14:textId="77777777" w:rsidR="00E8008E" w:rsidRPr="00A456DC" w:rsidRDefault="00E8008E" w:rsidP="00A456DC">
      <w:pPr>
        <w:tabs>
          <w:tab w:val="left" w:pos="7088"/>
        </w:tabs>
        <w:autoSpaceDE w:val="0"/>
        <w:autoSpaceDN w:val="0"/>
        <w:adjustRightInd w:val="0"/>
        <w:spacing w:after="240"/>
        <w:ind w:left="851" w:right="900"/>
        <w:jc w:val="both"/>
        <w:rPr>
          <w:rFonts w:ascii="Palatino Linotype" w:hAnsi="Palatino Linotype"/>
          <w:i/>
          <w:sz w:val="22"/>
          <w:szCs w:val="22"/>
        </w:rPr>
      </w:pPr>
      <w:r w:rsidRPr="00A456DC">
        <w:rPr>
          <w:rFonts w:ascii="Palatino Linotype" w:hAnsi="Palatino Linotype"/>
          <w:i/>
          <w:sz w:val="22"/>
          <w:szCs w:val="22"/>
        </w:rPr>
        <w:t xml:space="preserve">I. CONTROL PATRIMONIAL </w:t>
      </w:r>
    </w:p>
    <w:p w14:paraId="66A42031" w14:textId="17E56EBD" w:rsidR="000554AE" w:rsidRPr="00A456DC" w:rsidRDefault="00E8008E" w:rsidP="00A456DC">
      <w:pPr>
        <w:tabs>
          <w:tab w:val="left" w:pos="7088"/>
        </w:tabs>
        <w:autoSpaceDE w:val="0"/>
        <w:autoSpaceDN w:val="0"/>
        <w:adjustRightInd w:val="0"/>
        <w:spacing w:after="240"/>
        <w:ind w:left="851" w:right="900"/>
        <w:jc w:val="both"/>
        <w:rPr>
          <w:rFonts w:ascii="Palatino Linotype" w:hAnsi="Palatino Linotype"/>
          <w:i/>
          <w:sz w:val="22"/>
          <w:szCs w:val="22"/>
        </w:rPr>
      </w:pPr>
      <w:r w:rsidRPr="00A456DC">
        <w:rPr>
          <w:rFonts w:ascii="Palatino Linotype" w:hAnsi="Palatino Linotype"/>
          <w:i/>
          <w:sz w:val="22"/>
          <w:szCs w:val="22"/>
        </w:rPr>
        <w:t xml:space="preserve">POBALIN -001 </w:t>
      </w:r>
      <w:r w:rsidRPr="00A456DC">
        <w:rPr>
          <w:rFonts w:ascii="Palatino Linotype" w:hAnsi="Palatino Linotype"/>
          <w:b/>
          <w:i/>
          <w:sz w:val="22"/>
          <w:szCs w:val="22"/>
        </w:rPr>
        <w:t>Los bienes muebles que forman parte del patrimonio mobiliario del Poder Ejecutivo Estatal,</w:t>
      </w:r>
      <w:r w:rsidRPr="00A456DC">
        <w:rPr>
          <w:rFonts w:ascii="Palatino Linotype" w:hAnsi="Palatino Linotype"/>
          <w:i/>
          <w:sz w:val="22"/>
          <w:szCs w:val="22"/>
        </w:rPr>
        <w:t xml:space="preserve"> </w:t>
      </w:r>
      <w:r w:rsidRPr="00A456DC">
        <w:rPr>
          <w:rFonts w:ascii="Palatino Linotype" w:hAnsi="Palatino Linotype"/>
          <w:b/>
          <w:i/>
          <w:sz w:val="22"/>
          <w:szCs w:val="22"/>
        </w:rPr>
        <w:t>deberán registrarse</w:t>
      </w:r>
      <w:r w:rsidRPr="00A456DC">
        <w:rPr>
          <w:rFonts w:ascii="Palatino Linotype" w:hAnsi="Palatino Linotype"/>
          <w:i/>
          <w:sz w:val="22"/>
          <w:szCs w:val="22"/>
        </w:rPr>
        <w:t xml:space="preserve"> exclusivamente en el Sistema Automatizado que determine la Dirección General, </w:t>
      </w:r>
      <w:r w:rsidRPr="00A456DC">
        <w:rPr>
          <w:rFonts w:ascii="Palatino Linotype" w:hAnsi="Palatino Linotype"/>
          <w:b/>
          <w:i/>
          <w:sz w:val="22"/>
          <w:szCs w:val="22"/>
        </w:rPr>
        <w:t>para el control y administración del patrimonio mobiliario</w:t>
      </w:r>
      <w:r w:rsidRPr="00A456DC">
        <w:rPr>
          <w:rFonts w:ascii="Palatino Linotype" w:hAnsi="Palatino Linotype"/>
          <w:i/>
          <w:sz w:val="22"/>
          <w:szCs w:val="22"/>
        </w:rPr>
        <w:t xml:space="preserve">, </w:t>
      </w:r>
      <w:r w:rsidRPr="00A456DC">
        <w:rPr>
          <w:rFonts w:ascii="Palatino Linotype" w:hAnsi="Palatino Linotype"/>
          <w:b/>
          <w:i/>
          <w:sz w:val="22"/>
          <w:szCs w:val="22"/>
        </w:rPr>
        <w:t>generando en éste los movimientos de inventarios respectivos</w:t>
      </w:r>
      <w:r w:rsidRPr="00A456DC">
        <w:rPr>
          <w:rFonts w:ascii="Palatino Linotype" w:hAnsi="Palatino Linotype"/>
          <w:i/>
          <w:sz w:val="22"/>
          <w:szCs w:val="22"/>
        </w:rPr>
        <w:t xml:space="preserve"> y observando para tal efecto las </w:t>
      </w:r>
      <w:r w:rsidRPr="00A456DC">
        <w:rPr>
          <w:rFonts w:ascii="Palatino Linotype" w:hAnsi="Palatino Linotype"/>
          <w:i/>
          <w:sz w:val="22"/>
          <w:szCs w:val="22"/>
        </w:rPr>
        <w:lastRenderedPageBreak/>
        <w:t>políticas de registro emitidas por la Contaduría General Gubernamental y la Secretaría de Finanzas.</w:t>
      </w:r>
      <w:r w:rsidR="00A456DC" w:rsidRPr="00A456DC">
        <w:rPr>
          <w:rFonts w:ascii="Palatino Linotype" w:hAnsi="Palatino Linotype"/>
          <w:i/>
          <w:sz w:val="22"/>
          <w:szCs w:val="22"/>
        </w:rPr>
        <w:t>”</w:t>
      </w:r>
    </w:p>
    <w:p w14:paraId="3357AAA8" w14:textId="1D567B51" w:rsidR="00A456DC" w:rsidRDefault="00A456DC" w:rsidP="005E1C0F">
      <w:pPr>
        <w:tabs>
          <w:tab w:val="left" w:pos="7088"/>
        </w:tabs>
        <w:autoSpaceDE w:val="0"/>
        <w:autoSpaceDN w:val="0"/>
        <w:adjustRightInd w:val="0"/>
        <w:spacing w:after="240" w:line="360" w:lineRule="auto"/>
        <w:ind w:right="49"/>
        <w:jc w:val="both"/>
        <w:rPr>
          <w:rFonts w:ascii="Palatino Linotype" w:hAnsi="Palatino Linotype"/>
        </w:rPr>
      </w:pPr>
      <w:r>
        <w:rPr>
          <w:rFonts w:ascii="Palatino Linotype" w:hAnsi="Palatino Linotype"/>
        </w:rPr>
        <w:t>De lo citado anteriormente</w:t>
      </w:r>
      <w:r w:rsidR="003703B2">
        <w:rPr>
          <w:rFonts w:ascii="Palatino Linotype" w:hAnsi="Palatino Linotype"/>
        </w:rPr>
        <w:t>,</w:t>
      </w:r>
      <w:r>
        <w:rPr>
          <w:rFonts w:ascii="Palatino Linotype" w:hAnsi="Palatino Linotype"/>
        </w:rPr>
        <w:t xml:space="preserve"> se desprende que todos los bienes muebles que forman parte del mobiliario del Poder Ejecutivo Estatal deben ser registrados para el control y administración del patrimonio en el sistema automatizado que determine la Dirección General de Recursos Materiales, generándose los movimientos de inventarios que correspondan. En otras palabras, se evidencia que el Sujeto Obligado como parte del Poder Ejecutivo del Estado al ser un </w:t>
      </w:r>
      <w:r w:rsidR="00CB5D9F">
        <w:rPr>
          <w:rFonts w:ascii="Palatino Linotype" w:hAnsi="Palatino Linotype"/>
        </w:rPr>
        <w:t>organismo público descentralizado, debe cumplir con registrar los bi</w:t>
      </w:r>
      <w:r w:rsidR="003703B2">
        <w:rPr>
          <w:rFonts w:ascii="Palatino Linotype" w:hAnsi="Palatino Linotype"/>
        </w:rPr>
        <w:t>e</w:t>
      </w:r>
      <w:r w:rsidR="00CB5D9F">
        <w:rPr>
          <w:rFonts w:ascii="Palatino Linotype" w:hAnsi="Palatino Linotype"/>
        </w:rPr>
        <w:t xml:space="preserve">nes que conforman su patrimonio. </w:t>
      </w:r>
    </w:p>
    <w:p w14:paraId="399EA971" w14:textId="5D07A390" w:rsidR="00CB5D9F" w:rsidRDefault="00CB5D9F" w:rsidP="005E1C0F">
      <w:pPr>
        <w:tabs>
          <w:tab w:val="left" w:pos="7088"/>
        </w:tabs>
        <w:autoSpaceDE w:val="0"/>
        <w:autoSpaceDN w:val="0"/>
        <w:adjustRightInd w:val="0"/>
        <w:spacing w:after="240" w:line="360" w:lineRule="auto"/>
        <w:ind w:right="49"/>
        <w:jc w:val="both"/>
        <w:rPr>
          <w:rFonts w:ascii="Palatino Linotype" w:hAnsi="Palatino Linotype"/>
        </w:rPr>
      </w:pPr>
      <w:r w:rsidRPr="00CB5D9F">
        <w:rPr>
          <w:rFonts w:ascii="Palatino Linotype" w:hAnsi="Palatino Linotype"/>
        </w:rPr>
        <w:t>As</w:t>
      </w:r>
      <w:r>
        <w:rPr>
          <w:rFonts w:ascii="Palatino Linotype" w:hAnsi="Palatino Linotype"/>
        </w:rPr>
        <w:t xml:space="preserve">í también, que con el registro correspondiente de los bienes se puede desprender la unidad administrativa a la que se encuentran asignados, la cual en el principio de la adquisición de los bienes, será aquella para la </w:t>
      </w:r>
      <w:r w:rsidR="003703B2">
        <w:rPr>
          <w:rFonts w:ascii="Palatino Linotype" w:hAnsi="Palatino Linotype"/>
        </w:rPr>
        <w:t xml:space="preserve">que </w:t>
      </w:r>
      <w:r>
        <w:rPr>
          <w:rFonts w:ascii="Palatino Linotype" w:hAnsi="Palatino Linotype"/>
        </w:rPr>
        <w:t xml:space="preserve">se justificó su uso y destino, </w:t>
      </w:r>
      <w:r w:rsidR="003703B2">
        <w:rPr>
          <w:rFonts w:ascii="Palatino Linotype" w:hAnsi="Palatino Linotype"/>
        </w:rPr>
        <w:t xml:space="preserve">ello </w:t>
      </w:r>
      <w:r>
        <w:rPr>
          <w:rFonts w:ascii="Palatino Linotype" w:hAnsi="Palatino Linotype"/>
        </w:rPr>
        <w:t>debe constar en el formato de resguardo a cargo de los servidores públicos usuarios, tal como se desprende de lo que se lee del citado Acuerdo:</w:t>
      </w:r>
    </w:p>
    <w:p w14:paraId="715E4298" w14:textId="7B96E32D" w:rsidR="00E8008E" w:rsidRPr="00CB5D9F" w:rsidRDefault="00CB5D9F"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w:t>
      </w:r>
      <w:r w:rsidR="00E8008E" w:rsidRPr="00CB5D9F">
        <w:rPr>
          <w:rFonts w:ascii="Palatino Linotype" w:hAnsi="Palatino Linotype"/>
          <w:i/>
          <w:sz w:val="22"/>
          <w:szCs w:val="22"/>
        </w:rPr>
        <w:t xml:space="preserve">POBALIN -003 </w:t>
      </w:r>
    </w:p>
    <w:p w14:paraId="2D4B4FAA" w14:textId="482DB31C"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b/>
          <w:i/>
          <w:sz w:val="22"/>
          <w:szCs w:val="22"/>
        </w:rPr>
        <w:t>Los bienes muebles de reciente adquisición que forman parte del patrimonio del Poder Ejecutivo Estatal serán asignados a la unidad administrativa de la dependencia para la cual se justificó su uso y destino</w:t>
      </w:r>
      <w:r w:rsidRPr="00CB5D9F">
        <w:rPr>
          <w:rFonts w:ascii="Palatino Linotype" w:hAnsi="Palatino Linotype"/>
          <w:i/>
          <w:sz w:val="22"/>
          <w:szCs w:val="22"/>
        </w:rPr>
        <w:t xml:space="preserve">, sin que puedan reasignarse durante el primer año de su adquisición. </w:t>
      </w:r>
    </w:p>
    <w:p w14:paraId="3F18B852" w14:textId="77777777"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 xml:space="preserve">La </w:t>
      </w:r>
      <w:r w:rsidRPr="00CB5D9F">
        <w:rPr>
          <w:rFonts w:ascii="Palatino Linotype" w:hAnsi="Palatino Linotype"/>
          <w:b/>
          <w:i/>
          <w:sz w:val="22"/>
          <w:szCs w:val="22"/>
        </w:rPr>
        <w:t xml:space="preserve">asignación de los bienes se formalizará por las áreas de administración mediante el </w:t>
      </w:r>
      <w:r w:rsidRPr="00CB5D9F">
        <w:rPr>
          <w:rFonts w:ascii="Palatino Linotype" w:hAnsi="Palatino Linotype"/>
          <w:b/>
          <w:i/>
          <w:sz w:val="22"/>
          <w:szCs w:val="22"/>
          <w:u w:val="single"/>
        </w:rPr>
        <w:t>formato de resguardo</w:t>
      </w:r>
      <w:r w:rsidRPr="00CB5D9F">
        <w:rPr>
          <w:rFonts w:ascii="Palatino Linotype" w:hAnsi="Palatino Linotype"/>
          <w:i/>
          <w:sz w:val="22"/>
          <w:szCs w:val="22"/>
        </w:rPr>
        <w:t xml:space="preserve"> a cargo de los servidores públicos usuarios, quienes los destinarán únicamente a las funciones propias de la unidad administrativa respectiva, y serán los responsables directos del uso, así como de solicitar al área de administración el mantenimiento que requieran. </w:t>
      </w:r>
    </w:p>
    <w:p w14:paraId="59F94617" w14:textId="3BAC5CA8"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 xml:space="preserve">La Dirección General </w:t>
      </w:r>
      <w:r w:rsidRPr="00CB5D9F">
        <w:rPr>
          <w:rFonts w:ascii="Palatino Linotype" w:hAnsi="Palatino Linotype"/>
          <w:b/>
          <w:i/>
          <w:sz w:val="22"/>
          <w:szCs w:val="22"/>
        </w:rPr>
        <w:t>sólo autorizará la reasignación de bienes muebles entre dependencias cuando sea justificada,</w:t>
      </w:r>
      <w:r w:rsidRPr="00CB5D9F">
        <w:rPr>
          <w:rFonts w:ascii="Palatino Linotype" w:hAnsi="Palatino Linotype"/>
          <w:i/>
          <w:sz w:val="22"/>
          <w:szCs w:val="22"/>
        </w:rPr>
        <w:t xml:space="preserve"> la cual se realizará a través del </w:t>
      </w:r>
      <w:r w:rsidRPr="00CB5D9F">
        <w:rPr>
          <w:rFonts w:ascii="Palatino Linotype" w:hAnsi="Palatino Linotype"/>
          <w:i/>
          <w:sz w:val="22"/>
          <w:szCs w:val="22"/>
        </w:rPr>
        <w:lastRenderedPageBreak/>
        <w:t>Sistema que para tal efecto determine la misma, para la administración y control del patrimonio mobiliario.</w:t>
      </w:r>
      <w:r w:rsidR="00CB5D9F" w:rsidRPr="00CB5D9F">
        <w:rPr>
          <w:rFonts w:ascii="Palatino Linotype" w:hAnsi="Palatino Linotype"/>
          <w:i/>
          <w:sz w:val="22"/>
          <w:szCs w:val="22"/>
        </w:rPr>
        <w:t>”</w:t>
      </w:r>
    </w:p>
    <w:p w14:paraId="39D9ED00" w14:textId="60388414" w:rsidR="00CB5D9F" w:rsidRPr="00CB5D9F" w:rsidRDefault="00CB5D9F" w:rsidP="005E1C0F">
      <w:pPr>
        <w:tabs>
          <w:tab w:val="left" w:pos="7088"/>
        </w:tabs>
        <w:autoSpaceDE w:val="0"/>
        <w:autoSpaceDN w:val="0"/>
        <w:adjustRightInd w:val="0"/>
        <w:spacing w:after="240" w:line="360" w:lineRule="auto"/>
        <w:ind w:right="49"/>
        <w:jc w:val="both"/>
        <w:rPr>
          <w:rFonts w:ascii="Palatino Linotype" w:hAnsi="Palatino Linotype"/>
        </w:rPr>
      </w:pPr>
      <w:r w:rsidRPr="00CB5D9F">
        <w:rPr>
          <w:rFonts w:ascii="Palatino Linotype" w:hAnsi="Palatino Linotype"/>
        </w:rPr>
        <w:t>De igual manera de lo dictado en el referido Acuerdo, se reitera</w:t>
      </w:r>
      <w:r w:rsidR="003703B2">
        <w:rPr>
          <w:rFonts w:ascii="Palatino Linotype" w:hAnsi="Palatino Linotype"/>
        </w:rPr>
        <w:t>n</w:t>
      </w:r>
      <w:r w:rsidRPr="00CB5D9F">
        <w:rPr>
          <w:rFonts w:ascii="Palatino Linotype" w:hAnsi="Palatino Linotype"/>
        </w:rPr>
        <w:t xml:space="preserve"> las obligaciones en materia de registro y control de los bi</w:t>
      </w:r>
      <w:r w:rsidR="003703B2">
        <w:rPr>
          <w:rFonts w:ascii="Palatino Linotype" w:hAnsi="Palatino Linotype"/>
        </w:rPr>
        <w:t>e</w:t>
      </w:r>
      <w:r w:rsidRPr="00CB5D9F">
        <w:rPr>
          <w:rFonts w:ascii="Palatino Linotype" w:hAnsi="Palatino Linotype"/>
        </w:rPr>
        <w:t>nes para las áreas administrativas de las dependencias del Poder Ejecutivo del Es</w:t>
      </w:r>
      <w:r>
        <w:rPr>
          <w:rFonts w:ascii="Palatino Linotype" w:hAnsi="Palatino Linotype"/>
        </w:rPr>
        <w:t>tado; en específico resp</w:t>
      </w:r>
      <w:r w:rsidR="002F7109">
        <w:rPr>
          <w:rFonts w:ascii="Palatino Linotype" w:hAnsi="Palatino Linotype"/>
        </w:rPr>
        <w:t>ecto de custodiar u actualizar, los resguardos de bienes, registrar lo movimientos de alta, baja o cambio de asignación en los inventarios, cotejar periódicamente la existencia de los bienes registrados en el sistema informático, realizando</w:t>
      </w:r>
      <w:r w:rsidR="00A74DF6">
        <w:rPr>
          <w:rFonts w:ascii="Palatino Linotype" w:hAnsi="Palatino Linotype"/>
        </w:rPr>
        <w:t xml:space="preserve"> -hasta el ocho de agosto de dos mil diecisiete, antes que se reformara el POBALIN -005-</w:t>
      </w:r>
      <w:r w:rsidR="002F7109">
        <w:rPr>
          <w:rFonts w:ascii="Palatino Linotype" w:hAnsi="Palatino Linotype"/>
        </w:rPr>
        <w:t xml:space="preserve"> verificaciones en los meses de enero, abril, julio y octubre de cada año</w:t>
      </w:r>
      <w:r w:rsidR="00A74DF6">
        <w:rPr>
          <w:rStyle w:val="Refdenotaalpie"/>
          <w:rFonts w:ascii="Palatino Linotype" w:hAnsi="Palatino Linotype"/>
        </w:rPr>
        <w:footnoteReference w:id="1"/>
      </w:r>
      <w:r w:rsidR="00A74DF6">
        <w:rPr>
          <w:rFonts w:ascii="Palatino Linotype" w:hAnsi="Palatino Linotype"/>
        </w:rPr>
        <w:t xml:space="preserve">, luego con la periodicidad de acuerdo a su programa anual de verificaciones; </w:t>
      </w:r>
      <w:r w:rsidR="002F7109">
        <w:rPr>
          <w:rFonts w:ascii="Palatino Linotype" w:hAnsi="Palatino Linotype"/>
        </w:rPr>
        <w:t xml:space="preserve">sobre lo cual deberán dejar constancia documental en el expediente correspondiente; </w:t>
      </w:r>
      <w:r w:rsidRPr="00CB5D9F">
        <w:rPr>
          <w:rFonts w:ascii="Palatino Linotype" w:hAnsi="Palatino Linotype"/>
        </w:rPr>
        <w:t>tal y como se lee a continuación:</w:t>
      </w:r>
    </w:p>
    <w:p w14:paraId="4D678BD0" w14:textId="418140C5" w:rsidR="00E8008E" w:rsidRPr="00CB5D9F" w:rsidRDefault="00CB5D9F"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w:t>
      </w:r>
      <w:r w:rsidR="00E8008E" w:rsidRPr="00CB5D9F">
        <w:rPr>
          <w:rFonts w:ascii="Palatino Linotype" w:hAnsi="Palatino Linotype"/>
          <w:i/>
          <w:sz w:val="22"/>
          <w:szCs w:val="22"/>
        </w:rPr>
        <w:t xml:space="preserve">POBALIN -004 </w:t>
      </w:r>
    </w:p>
    <w:p w14:paraId="1C3D169C" w14:textId="77777777"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 xml:space="preserve">Las </w:t>
      </w:r>
      <w:r w:rsidRPr="002F7109">
        <w:rPr>
          <w:rFonts w:ascii="Palatino Linotype" w:hAnsi="Palatino Linotype"/>
          <w:b/>
          <w:i/>
          <w:sz w:val="22"/>
          <w:szCs w:val="22"/>
        </w:rPr>
        <w:t>áreas de administración de las unidades administrativas de las dependencias, organismos auxiliares y tribunales administrativos deberán</w:t>
      </w:r>
      <w:r w:rsidRPr="00CB5D9F">
        <w:rPr>
          <w:rFonts w:ascii="Palatino Linotype" w:hAnsi="Palatino Linotype"/>
          <w:i/>
          <w:sz w:val="22"/>
          <w:szCs w:val="22"/>
        </w:rPr>
        <w:t xml:space="preserve">: </w:t>
      </w:r>
    </w:p>
    <w:p w14:paraId="3F579111" w14:textId="6E99258D"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a) Custodiar y actualizar los resguardos de bienes muebles que tengan asignados;</w:t>
      </w:r>
    </w:p>
    <w:p w14:paraId="4A79C195" w14:textId="77777777"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 xml:space="preserve">b) Registrar los movimientos de alta, baja o cambio de asignación en los inventarios, observando las políticas de registro de bienes muebles emitidas por la Contaduría General Gubernamental; </w:t>
      </w:r>
    </w:p>
    <w:p w14:paraId="04428BFC" w14:textId="3C044007"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lastRenderedPageBreak/>
        <w:t>c) Identificar y actualizar los inventarios de los bienes muebles que tengan asignados, a más tardar el día hábil siguiente al que se presente un movimiento de alta, baja o resignación de los mismos;</w:t>
      </w:r>
    </w:p>
    <w:p w14:paraId="0A1930A7" w14:textId="1D22E3BF" w:rsidR="00E8008E" w:rsidRPr="00CB5D9F" w:rsidRDefault="00E8008E"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f) Efectuar verificaciones físicas periódicas del inventario, cotejando la existenc</w:t>
      </w:r>
      <w:r w:rsidR="00474B7C" w:rsidRPr="00CB5D9F">
        <w:rPr>
          <w:rFonts w:ascii="Palatino Linotype" w:hAnsi="Palatino Linotype"/>
          <w:i/>
          <w:sz w:val="22"/>
          <w:szCs w:val="22"/>
        </w:rPr>
        <w:t>ia física de los bienes contra l</w:t>
      </w:r>
      <w:r w:rsidRPr="00CB5D9F">
        <w:rPr>
          <w:rFonts w:ascii="Palatino Linotype" w:hAnsi="Palatino Linotype"/>
          <w:i/>
          <w:sz w:val="22"/>
          <w:szCs w:val="22"/>
        </w:rPr>
        <w:t>os bienes registrados en el sistema informático que determine la Dirección General para la administración y control del patrimonio mobiliario;</w:t>
      </w:r>
      <w:r w:rsidR="00A74DF6" w:rsidRPr="00A74DF6">
        <w:t xml:space="preserve"> </w:t>
      </w:r>
      <w:r w:rsidR="00A74DF6" w:rsidRPr="00A74DF6">
        <w:rPr>
          <w:rFonts w:ascii="Palatino Linotype" w:hAnsi="Palatino Linotype"/>
          <w:i/>
          <w:sz w:val="22"/>
          <w:szCs w:val="22"/>
          <w:u w:val="single"/>
        </w:rPr>
        <w:t>debiendo entregar a la Dirección General, a más tardar el treinta y uno de enero de cada año, su programa anual de verificación de bienes muebles</w:t>
      </w:r>
      <w:r w:rsidR="00A74DF6">
        <w:rPr>
          <w:rStyle w:val="Refdenotaalpie"/>
          <w:rFonts w:ascii="Palatino Linotype" w:hAnsi="Palatino Linotype"/>
          <w:i/>
          <w:sz w:val="22"/>
          <w:szCs w:val="22"/>
          <w:u w:val="single"/>
        </w:rPr>
        <w:footnoteReference w:id="2"/>
      </w:r>
      <w:r w:rsidR="00CB5D9F" w:rsidRPr="00CB5D9F">
        <w:rPr>
          <w:rFonts w:ascii="Palatino Linotype" w:hAnsi="Palatino Linotype"/>
          <w:i/>
          <w:sz w:val="22"/>
          <w:szCs w:val="22"/>
        </w:rPr>
        <w:t>…”</w:t>
      </w:r>
    </w:p>
    <w:p w14:paraId="33B19A51" w14:textId="6B1E7F0F" w:rsidR="00474B7C" w:rsidRPr="00CB5D9F" w:rsidRDefault="00CB5D9F"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w:t>
      </w:r>
      <w:r w:rsidR="00474B7C" w:rsidRPr="00CB5D9F">
        <w:rPr>
          <w:rFonts w:ascii="Palatino Linotype" w:hAnsi="Palatino Linotype"/>
          <w:i/>
          <w:sz w:val="22"/>
          <w:szCs w:val="22"/>
        </w:rPr>
        <w:t xml:space="preserve">POBALIN -005 </w:t>
      </w:r>
    </w:p>
    <w:p w14:paraId="1596D463" w14:textId="4C5074AB" w:rsidR="00474B7C" w:rsidRPr="00A74DF6" w:rsidRDefault="00A74DF6"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A74DF6">
        <w:rPr>
          <w:rFonts w:ascii="Palatino Linotype" w:hAnsi="Palatino Linotype"/>
          <w:b/>
          <w:i/>
          <w:sz w:val="22"/>
          <w:szCs w:val="22"/>
        </w:rPr>
        <w:t>Los titulares de las áreas de administración conforme a su programa anual de verificaciones de bienes muebles, deberán dejar constancia documental de sus inventarios en el expediente destinado para tal efecto</w:t>
      </w:r>
      <w:r w:rsidRPr="00A74DF6">
        <w:rPr>
          <w:rFonts w:ascii="Palatino Linotype" w:hAnsi="Palatino Linotype"/>
          <w:i/>
          <w:sz w:val="22"/>
          <w:szCs w:val="22"/>
        </w:rPr>
        <w:t>, para acreditar:</w:t>
      </w:r>
      <w:r w:rsidR="00474B7C" w:rsidRPr="00A74DF6">
        <w:rPr>
          <w:rFonts w:ascii="Palatino Linotype" w:hAnsi="Palatino Linotype"/>
          <w:i/>
          <w:sz w:val="22"/>
          <w:szCs w:val="22"/>
        </w:rPr>
        <w:t xml:space="preserve"> </w:t>
      </w:r>
    </w:p>
    <w:p w14:paraId="694B1D9F" w14:textId="77777777" w:rsidR="00474B7C" w:rsidRPr="00CB5D9F" w:rsidRDefault="00474B7C" w:rsidP="00CB5D9F">
      <w:pPr>
        <w:tabs>
          <w:tab w:val="left" w:pos="7088"/>
        </w:tabs>
        <w:autoSpaceDE w:val="0"/>
        <w:autoSpaceDN w:val="0"/>
        <w:adjustRightInd w:val="0"/>
        <w:spacing w:after="240"/>
        <w:ind w:left="851" w:right="900"/>
        <w:jc w:val="both"/>
        <w:rPr>
          <w:rFonts w:ascii="Palatino Linotype" w:hAnsi="Palatino Linotype"/>
          <w:i/>
          <w:sz w:val="22"/>
          <w:szCs w:val="22"/>
        </w:rPr>
      </w:pPr>
      <w:r w:rsidRPr="00CB5D9F">
        <w:rPr>
          <w:rFonts w:ascii="Palatino Linotype" w:hAnsi="Palatino Linotype"/>
          <w:i/>
          <w:sz w:val="22"/>
          <w:szCs w:val="22"/>
        </w:rPr>
        <w:t xml:space="preserve">a) Las condiciones físicas, de uso y resguardo; </w:t>
      </w:r>
    </w:p>
    <w:p w14:paraId="21D1A3B2" w14:textId="7F1C4CA0" w:rsidR="00474B7C" w:rsidRPr="00E8008E" w:rsidRDefault="00474B7C" w:rsidP="00CB5D9F">
      <w:pPr>
        <w:tabs>
          <w:tab w:val="left" w:pos="7088"/>
        </w:tabs>
        <w:autoSpaceDE w:val="0"/>
        <w:autoSpaceDN w:val="0"/>
        <w:adjustRightInd w:val="0"/>
        <w:spacing w:after="240"/>
        <w:ind w:left="851" w:right="900"/>
        <w:jc w:val="both"/>
        <w:rPr>
          <w:rFonts w:ascii="Palatino Linotype" w:hAnsi="Palatino Linotype"/>
        </w:rPr>
      </w:pPr>
      <w:r w:rsidRPr="00CB5D9F">
        <w:rPr>
          <w:rFonts w:ascii="Palatino Linotype" w:hAnsi="Palatino Linotype"/>
          <w:i/>
          <w:sz w:val="22"/>
          <w:szCs w:val="22"/>
        </w:rPr>
        <w:t>b) Que cuenten con número único de identificación, registrado en el inventario</w:t>
      </w:r>
      <w:r w:rsidR="00CB5D9F" w:rsidRPr="00CB5D9F">
        <w:rPr>
          <w:rFonts w:ascii="Palatino Linotype" w:hAnsi="Palatino Linotype"/>
          <w:i/>
          <w:sz w:val="22"/>
          <w:szCs w:val="22"/>
        </w:rPr>
        <w:t>”</w:t>
      </w:r>
    </w:p>
    <w:p w14:paraId="19F74C18" w14:textId="367BE57B" w:rsidR="005E1C0F" w:rsidRDefault="002F7109" w:rsidP="005915A4">
      <w:pPr>
        <w:tabs>
          <w:tab w:val="left" w:pos="7088"/>
        </w:tabs>
        <w:autoSpaceDE w:val="0"/>
        <w:autoSpaceDN w:val="0"/>
        <w:adjustRightInd w:val="0"/>
        <w:spacing w:before="240" w:after="240" w:line="360" w:lineRule="auto"/>
        <w:ind w:right="49"/>
        <w:jc w:val="both"/>
        <w:rPr>
          <w:rFonts w:ascii="Palatino Linotype" w:eastAsia="Arial Unicode MS" w:hAnsi="Palatino Linotype" w:cs="Arial"/>
        </w:rPr>
      </w:pPr>
      <w:r>
        <w:rPr>
          <w:rFonts w:ascii="Palatino Linotype" w:eastAsia="Arial Unicode MS" w:hAnsi="Palatino Linotype" w:cs="Arial"/>
        </w:rPr>
        <w:t>Es decir, que el Sujeto Obligado en atención a las disipaciones del Acuerdo en consulta</w:t>
      </w:r>
      <w:r w:rsidR="003703B2">
        <w:rPr>
          <w:rFonts w:ascii="Palatino Linotype" w:eastAsia="Arial Unicode MS" w:hAnsi="Palatino Linotype" w:cs="Arial"/>
        </w:rPr>
        <w:t>,</w:t>
      </w:r>
      <w:r>
        <w:rPr>
          <w:rFonts w:ascii="Palatino Linotype" w:eastAsia="Arial Unicode MS" w:hAnsi="Palatino Linotype" w:cs="Arial"/>
        </w:rPr>
        <w:t xml:space="preserve"> debe tener en sus archivos el registro de los bi</w:t>
      </w:r>
      <w:r w:rsidR="003703B2">
        <w:rPr>
          <w:rFonts w:ascii="Palatino Linotype" w:eastAsia="Arial Unicode MS" w:hAnsi="Palatino Linotype" w:cs="Arial"/>
        </w:rPr>
        <w:t>e</w:t>
      </w:r>
      <w:r>
        <w:rPr>
          <w:rFonts w:ascii="Palatino Linotype" w:eastAsia="Arial Unicode MS" w:hAnsi="Palatino Linotype" w:cs="Arial"/>
        </w:rPr>
        <w:t>nes adquiridos y la posición de uso entendiéndose por esto último, el lugar de su asignación</w:t>
      </w:r>
      <w:r w:rsidR="003703B2">
        <w:rPr>
          <w:rFonts w:ascii="Palatino Linotype" w:eastAsia="Arial Unicode MS" w:hAnsi="Palatino Linotype" w:cs="Arial"/>
        </w:rPr>
        <w:t>;</w:t>
      </w:r>
      <w:r>
        <w:rPr>
          <w:rFonts w:ascii="Palatino Linotype" w:eastAsia="Arial Unicode MS" w:hAnsi="Palatino Linotype" w:cs="Arial"/>
        </w:rPr>
        <w:t xml:space="preserve"> e incluso debe contar con la información respecto de equipos de cómputo que hayan sido dados de baja, incluidos de aquellos que en su momento no h</w:t>
      </w:r>
      <w:r w:rsidR="005915A4">
        <w:rPr>
          <w:rFonts w:ascii="Palatino Linotype" w:eastAsia="Arial Unicode MS" w:hAnsi="Palatino Linotype" w:cs="Arial"/>
        </w:rPr>
        <w:t>ayan sido registrados, de acuerdo a lo que enseguida se cita:</w:t>
      </w:r>
    </w:p>
    <w:p w14:paraId="6C234E51"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eastAsia="Arial Unicode MS" w:hAnsi="Palatino Linotype" w:cs="Arial"/>
          <w:i/>
          <w:sz w:val="22"/>
          <w:szCs w:val="22"/>
        </w:rPr>
        <w:t>“</w:t>
      </w:r>
      <w:r w:rsidRPr="005915A4">
        <w:rPr>
          <w:rFonts w:ascii="Palatino Linotype" w:hAnsi="Palatino Linotype"/>
          <w:i/>
          <w:sz w:val="22"/>
          <w:szCs w:val="22"/>
        </w:rPr>
        <w:t xml:space="preserve">POBALIN -012 </w:t>
      </w:r>
    </w:p>
    <w:p w14:paraId="55A7CB30"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b/>
          <w:i/>
          <w:sz w:val="22"/>
          <w:szCs w:val="22"/>
        </w:rPr>
        <w:t>Las áreas de administración de las dependencias y tribunales administrativos solicitarán a la Dirección General la baja de bienes muebles obsoletos, en desuso y/o inservibles</w:t>
      </w:r>
      <w:r w:rsidRPr="005915A4">
        <w:rPr>
          <w:rFonts w:ascii="Palatino Linotype" w:hAnsi="Palatino Linotype"/>
          <w:i/>
          <w:sz w:val="22"/>
          <w:szCs w:val="22"/>
        </w:rPr>
        <w:t xml:space="preserve">, </w:t>
      </w:r>
      <w:r w:rsidRPr="005915A4">
        <w:rPr>
          <w:rFonts w:ascii="Palatino Linotype" w:hAnsi="Palatino Linotype"/>
          <w:b/>
          <w:i/>
          <w:sz w:val="22"/>
          <w:szCs w:val="22"/>
          <w:u w:val="single"/>
        </w:rPr>
        <w:t>debiendo anexar los formatos respectivos y el soporte documenta</w:t>
      </w:r>
      <w:r w:rsidRPr="005915A4">
        <w:rPr>
          <w:rFonts w:ascii="Palatino Linotype" w:hAnsi="Palatino Linotype"/>
          <w:i/>
          <w:sz w:val="22"/>
          <w:szCs w:val="22"/>
        </w:rPr>
        <w:t xml:space="preserve">l. </w:t>
      </w:r>
    </w:p>
    <w:p w14:paraId="430F3863"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i/>
          <w:sz w:val="22"/>
          <w:szCs w:val="22"/>
        </w:rPr>
        <w:t>(…)</w:t>
      </w:r>
    </w:p>
    <w:p w14:paraId="383DB21C"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b/>
          <w:i/>
          <w:sz w:val="22"/>
          <w:szCs w:val="22"/>
        </w:rPr>
        <w:lastRenderedPageBreak/>
        <w:t>Las áreas de administración deberán tramitar la baja de los números de inventario correspondientes a los bienes que cuenten con más de uno o los que fueron capturados erróneamente, remitiendo</w:t>
      </w:r>
      <w:r w:rsidRPr="005915A4">
        <w:rPr>
          <w:rFonts w:ascii="Palatino Linotype" w:hAnsi="Palatino Linotype"/>
          <w:i/>
          <w:sz w:val="22"/>
          <w:szCs w:val="22"/>
        </w:rPr>
        <w:t xml:space="preserve"> a la Dirección General, el formato de baja respectivo y acta administrativa en la que se haga constar esta situación, con la participación de su Contraloría Interna. </w:t>
      </w:r>
    </w:p>
    <w:p w14:paraId="75AA7EAD"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i/>
          <w:sz w:val="22"/>
          <w:szCs w:val="22"/>
        </w:rPr>
        <w:t>(…)</w:t>
      </w:r>
    </w:p>
    <w:p w14:paraId="4D915E81"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b/>
          <w:i/>
          <w:sz w:val="22"/>
          <w:szCs w:val="22"/>
        </w:rPr>
        <w:t>Para la baja de los bienes muebles en desuso que por su origen no fueron registrados en el inventario del sistema integral de control patrimonial</w:t>
      </w:r>
      <w:r w:rsidRPr="005915A4">
        <w:rPr>
          <w:rFonts w:ascii="Palatino Linotype" w:hAnsi="Palatino Linotype"/>
          <w:i/>
          <w:sz w:val="22"/>
          <w:szCs w:val="22"/>
        </w:rPr>
        <w:t xml:space="preserve"> y que se encuentran en posesión de las unidades administrativas, se requerirá: </w:t>
      </w:r>
    </w:p>
    <w:p w14:paraId="18F311FE" w14:textId="6B94570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i/>
          <w:sz w:val="22"/>
          <w:szCs w:val="22"/>
        </w:rPr>
        <w:t xml:space="preserve">a) Copia certificada del acta administrativa, suscrita por el titular del área de administración y un representante de su Contraloría Interna; </w:t>
      </w:r>
    </w:p>
    <w:p w14:paraId="34DB86ED" w14:textId="77777777" w:rsidR="005915A4" w:rsidRPr="005915A4" w:rsidRDefault="005915A4" w:rsidP="005915A4">
      <w:pPr>
        <w:tabs>
          <w:tab w:val="left" w:pos="7088"/>
        </w:tabs>
        <w:autoSpaceDE w:val="0"/>
        <w:autoSpaceDN w:val="0"/>
        <w:adjustRightInd w:val="0"/>
        <w:ind w:left="851" w:right="900"/>
        <w:jc w:val="both"/>
        <w:rPr>
          <w:rFonts w:ascii="Palatino Linotype" w:hAnsi="Palatino Linotype"/>
          <w:i/>
          <w:sz w:val="22"/>
          <w:szCs w:val="22"/>
        </w:rPr>
      </w:pPr>
      <w:r w:rsidRPr="005915A4">
        <w:rPr>
          <w:rFonts w:ascii="Palatino Linotype" w:hAnsi="Palatino Linotype"/>
          <w:i/>
          <w:sz w:val="22"/>
          <w:szCs w:val="22"/>
        </w:rPr>
        <w:t xml:space="preserve">b) Relación de los bienes a darse de baja. Para la baja y destrucción de los documentos en desuso, los titulares de las áreas de administración, deberán entregar el dictamen de la Comisión Dictaminadora de Depuración de Documentos. </w:t>
      </w:r>
    </w:p>
    <w:p w14:paraId="6C564CE2" w14:textId="13A1EF38" w:rsidR="005915A4" w:rsidRPr="005915A4" w:rsidRDefault="005915A4" w:rsidP="005915A4">
      <w:pPr>
        <w:tabs>
          <w:tab w:val="left" w:pos="7088"/>
        </w:tabs>
        <w:autoSpaceDE w:val="0"/>
        <w:autoSpaceDN w:val="0"/>
        <w:adjustRightInd w:val="0"/>
        <w:ind w:left="851" w:right="900"/>
        <w:jc w:val="both"/>
        <w:rPr>
          <w:rFonts w:ascii="Palatino Linotype" w:eastAsia="Arial Unicode MS" w:hAnsi="Palatino Linotype" w:cs="Arial"/>
          <w:i/>
          <w:sz w:val="22"/>
          <w:szCs w:val="22"/>
        </w:rPr>
      </w:pPr>
      <w:r w:rsidRPr="005915A4">
        <w:rPr>
          <w:rFonts w:ascii="Palatino Linotype" w:hAnsi="Palatino Linotype"/>
          <w:b/>
          <w:i/>
          <w:sz w:val="22"/>
          <w:szCs w:val="22"/>
        </w:rPr>
        <w:t>Tratándose de organismos auxiliares se deberá obtener la autorización de baja de bienes muebles de su respectiva área de administración y aplicarán, en lo conducente, lo dispuesto por esta norma.</w:t>
      </w:r>
      <w:r w:rsidRPr="005915A4">
        <w:rPr>
          <w:rFonts w:ascii="Palatino Linotype" w:hAnsi="Palatino Linotype"/>
          <w:i/>
          <w:sz w:val="22"/>
          <w:szCs w:val="22"/>
        </w:rPr>
        <w:t>”</w:t>
      </w:r>
    </w:p>
    <w:p w14:paraId="05C05441" w14:textId="4A1F7DA5" w:rsidR="00596B79" w:rsidRDefault="004C6702" w:rsidP="006A559E">
      <w:pPr>
        <w:spacing w:before="240" w:after="240" w:line="360" w:lineRule="auto"/>
        <w:jc w:val="both"/>
        <w:rPr>
          <w:rFonts w:ascii="Palatino Linotype" w:hAnsi="Palatino Linotype"/>
        </w:rPr>
      </w:pPr>
      <w:r>
        <w:rPr>
          <w:rFonts w:ascii="Palatino Linotype" w:hAnsi="Palatino Linotype" w:cs="Arial"/>
        </w:rPr>
        <w:t xml:space="preserve">Luego entonces, se colige que el Sujeto Obligado debe tener en sus archivos documentales generadas en atención a las disposiciones señaladas en el </w:t>
      </w:r>
      <w:r>
        <w:rPr>
          <w:rFonts w:ascii="Palatino Linotype" w:hAnsi="Palatino Linotype"/>
          <w:i/>
        </w:rPr>
        <w:t>Acuerdo por el que se establecen las políticas, bases y lineamientos en materia de adquisiciones, enajenaciones, arrendamientos y servicios de las dependencias, organismo</w:t>
      </w:r>
      <w:r w:rsidR="003703B2">
        <w:rPr>
          <w:rFonts w:ascii="Palatino Linotype" w:hAnsi="Palatino Linotype"/>
          <w:i/>
        </w:rPr>
        <w:t>s</w:t>
      </w:r>
      <w:r>
        <w:rPr>
          <w:rFonts w:ascii="Palatino Linotype" w:hAnsi="Palatino Linotype"/>
          <w:i/>
        </w:rPr>
        <w:t xml:space="preserve"> auxiliares y tribunales administrativos del Poder Ejecutivo del Estado de México</w:t>
      </w:r>
      <w:r>
        <w:rPr>
          <w:rFonts w:ascii="Palatino Linotype" w:hAnsi="Palatino Linotype"/>
        </w:rPr>
        <w:t>, de las que se puede desprender la información a la que desea acceder la ahora recurrente.</w:t>
      </w:r>
    </w:p>
    <w:p w14:paraId="25096674" w14:textId="4FEAA094" w:rsidR="004C6702" w:rsidRDefault="004C6702" w:rsidP="006A559E">
      <w:pPr>
        <w:spacing w:before="240" w:after="240" w:line="360" w:lineRule="auto"/>
        <w:jc w:val="both"/>
        <w:rPr>
          <w:rFonts w:ascii="Palatino Linotype" w:hAnsi="Palatino Linotype"/>
        </w:rPr>
      </w:pPr>
      <w:r>
        <w:rPr>
          <w:rFonts w:ascii="Palatino Linotype" w:hAnsi="Palatino Linotype"/>
        </w:rPr>
        <w:t>Y si es cierto</w:t>
      </w:r>
      <w:r w:rsidR="003703B2">
        <w:rPr>
          <w:rFonts w:ascii="Palatino Linotype" w:hAnsi="Palatino Linotype"/>
        </w:rPr>
        <w:t>,</w:t>
      </w:r>
      <w:r>
        <w:rPr>
          <w:rFonts w:ascii="Palatino Linotype" w:hAnsi="Palatino Linotype"/>
        </w:rPr>
        <w:t xml:space="preserve"> para el establecimiento de los argumentos anterio</w:t>
      </w:r>
      <w:r w:rsidR="003703B2">
        <w:rPr>
          <w:rFonts w:ascii="Palatino Linotype" w:hAnsi="Palatino Linotype"/>
        </w:rPr>
        <w:t>res, se tomó en consideración el</w:t>
      </w:r>
      <w:r>
        <w:rPr>
          <w:rFonts w:ascii="Palatino Linotype" w:hAnsi="Palatino Linotype"/>
        </w:rPr>
        <w:t xml:space="preserve"> Acuerdo citado que fue emitido el nueve de diciembre de dos mil trece, para efectos de los años anteriores</w:t>
      </w:r>
      <w:r w:rsidR="003703B2">
        <w:rPr>
          <w:rFonts w:ascii="Palatino Linotype" w:hAnsi="Palatino Linotype"/>
        </w:rPr>
        <w:t xml:space="preserve"> a</w:t>
      </w:r>
      <w:r>
        <w:rPr>
          <w:rFonts w:ascii="Palatino Linotype" w:hAnsi="Palatino Linotype"/>
        </w:rPr>
        <w:t xml:space="preserve"> éste, el Sujeto Obligado debió tomar en consideración lo establecido por el </w:t>
      </w:r>
      <w:r w:rsidRPr="00580DAF">
        <w:rPr>
          <w:rFonts w:ascii="Palatino Linotype" w:hAnsi="Palatino Linotype"/>
          <w:i/>
        </w:rPr>
        <w:t xml:space="preserve">Acuerdo </w:t>
      </w:r>
      <w:r w:rsidR="00580DAF" w:rsidRPr="00580DAF">
        <w:rPr>
          <w:rFonts w:ascii="Palatino Linotype" w:hAnsi="Palatino Linotype"/>
          <w:i/>
        </w:rPr>
        <w:t>por el que se establecieron las Normas Administrativas para Asignación y Uso de Bienes y Servicios de las Dependencias y Organismos Auxiliares del Poder Ejecutivo Estatal</w:t>
      </w:r>
      <w:r w:rsidR="00580DAF">
        <w:rPr>
          <w:rFonts w:ascii="Palatino Linotype" w:hAnsi="Palatino Linotype"/>
        </w:rPr>
        <w:t>, public</w:t>
      </w:r>
      <w:r w:rsidR="003703B2">
        <w:rPr>
          <w:rFonts w:ascii="Palatino Linotype" w:hAnsi="Palatino Linotype"/>
        </w:rPr>
        <w:t>ado</w:t>
      </w:r>
      <w:r w:rsidR="00580DAF">
        <w:rPr>
          <w:rFonts w:ascii="Palatino Linotype" w:hAnsi="Palatino Linotype"/>
        </w:rPr>
        <w:t xml:space="preserve"> en la Gaceta del Gobierno </w:t>
      </w:r>
      <w:r w:rsidR="00580DAF">
        <w:rPr>
          <w:rFonts w:ascii="Palatino Linotype" w:hAnsi="Palatino Linotype"/>
        </w:rPr>
        <w:lastRenderedPageBreak/>
        <w:t xml:space="preserve">del día 24 de </w:t>
      </w:r>
      <w:r w:rsidR="003703B2">
        <w:rPr>
          <w:rFonts w:ascii="Palatino Linotype" w:hAnsi="Palatino Linotype"/>
        </w:rPr>
        <w:t>febrero de 2005 que fueron al</w:t>
      </w:r>
      <w:r w:rsidR="00580DAF">
        <w:rPr>
          <w:rFonts w:ascii="Palatino Linotype" w:hAnsi="Palatino Linotype"/>
        </w:rPr>
        <w:t xml:space="preserve"> que derogó el </w:t>
      </w:r>
      <w:r w:rsidR="00580DAF">
        <w:rPr>
          <w:rFonts w:ascii="Palatino Linotype" w:hAnsi="Palatino Linotype"/>
          <w:i/>
        </w:rPr>
        <w:t>Acuerdo por el que se establecen las políticas, bases y lineamientos en materia de adquisiciones, enajenaciones, arrendamientos y servicios de las dependencias, organismo auxiliares y tribunales administrativos del Poder Ejecutivo del Estado de México,</w:t>
      </w:r>
      <w:r w:rsidR="00580DAF">
        <w:rPr>
          <w:rFonts w:ascii="Palatino Linotype" w:hAnsi="Palatino Linotype"/>
        </w:rPr>
        <w:t xml:space="preserve"> publicado el 9 de diciembre de 2017, de acuerdo a su transitorio Tercero.</w:t>
      </w:r>
    </w:p>
    <w:p w14:paraId="5FEB1EB6" w14:textId="56144176" w:rsidR="00580DAF" w:rsidRDefault="00B10F8D" w:rsidP="006A559E">
      <w:pPr>
        <w:spacing w:before="240" w:after="240" w:line="360" w:lineRule="auto"/>
        <w:jc w:val="both"/>
        <w:rPr>
          <w:rFonts w:ascii="Palatino Linotype" w:hAnsi="Palatino Linotype"/>
        </w:rPr>
      </w:pPr>
      <w:r>
        <w:rPr>
          <w:rFonts w:ascii="Palatino Linotype" w:hAnsi="Palatino Linotype"/>
        </w:rPr>
        <w:t xml:space="preserve">Siendo importante referir  que desde de las mencionadas </w:t>
      </w:r>
      <w:r w:rsidR="00580DAF" w:rsidRPr="00580DAF">
        <w:rPr>
          <w:rFonts w:ascii="Palatino Linotype" w:hAnsi="Palatino Linotype"/>
          <w:i/>
        </w:rPr>
        <w:t>Normas Administrativas para Asignación y Uso de Bienes y Servicios de las Dependencias y Organismos Auxiliares del Poder Ejecutivo Estatal</w:t>
      </w:r>
      <w:r w:rsidR="00580DAF">
        <w:rPr>
          <w:rFonts w:ascii="Palatino Linotype" w:hAnsi="Palatino Linotype"/>
          <w:i/>
        </w:rPr>
        <w:t xml:space="preserve">, </w:t>
      </w:r>
      <w:r>
        <w:rPr>
          <w:rFonts w:ascii="Palatino Linotype" w:hAnsi="Palatino Linotype"/>
        </w:rPr>
        <w:t xml:space="preserve"> se desprende la obligación del registro de los bienes muebles, la asignación a las dependencias de la entidad de gobierno mediante el formato de resguardo y la obligación de cumplir con las funciones relacionadas con ello para las áreas de administración y la verificación de los bienes muebles estableciéndose que ello debía hacerse de manera trimestral</w:t>
      </w:r>
      <w:r w:rsidR="003703B2">
        <w:rPr>
          <w:rStyle w:val="Refdenotaalpie"/>
          <w:rFonts w:ascii="Palatino Linotype" w:hAnsi="Palatino Linotype"/>
        </w:rPr>
        <w:footnoteReference w:id="3"/>
      </w:r>
      <w:r>
        <w:rPr>
          <w:rFonts w:ascii="Palatino Linotype" w:hAnsi="Palatino Linotype"/>
        </w:rPr>
        <w:t>.</w:t>
      </w:r>
    </w:p>
    <w:p w14:paraId="510946C2" w14:textId="78D11B95" w:rsidR="00BE1F19" w:rsidRDefault="00B10F8D" w:rsidP="006A559E">
      <w:pPr>
        <w:spacing w:before="240" w:after="240" w:line="360" w:lineRule="auto"/>
        <w:jc w:val="both"/>
        <w:rPr>
          <w:rFonts w:ascii="Palatino Linotype" w:hAnsi="Palatino Linotype"/>
        </w:rPr>
      </w:pPr>
      <w:r>
        <w:rPr>
          <w:rFonts w:ascii="Palatino Linotype" w:hAnsi="Palatino Linotype"/>
        </w:rPr>
        <w:lastRenderedPageBreak/>
        <w:t>Por lo que se insiste que desde el momento en que se creó el Sujeto Obligado -2006- existía normatividad que estaba obligado a observar de la que se desprende su deber de haber generado documentación de la que se puede advertir el histórico de los equipos de cómputo que ha tenido y el lugar de su asignación y su</w:t>
      </w:r>
      <w:r w:rsidR="00295699">
        <w:rPr>
          <w:rFonts w:ascii="Palatino Linotype" w:hAnsi="Palatino Linotype"/>
        </w:rPr>
        <w:t xml:space="preserve"> uso dentro de sus dependencias</w:t>
      </w:r>
      <w:r w:rsidR="00BE1F19">
        <w:rPr>
          <w:rFonts w:ascii="Palatino Linotype" w:hAnsi="Palatino Linotype"/>
        </w:rPr>
        <w:t>.</w:t>
      </w:r>
    </w:p>
    <w:p w14:paraId="6FF0796D" w14:textId="4B82D7DE" w:rsidR="00BE1F19" w:rsidRPr="006F0E96" w:rsidRDefault="00BE1F19" w:rsidP="00BE1F19">
      <w:pPr>
        <w:spacing w:before="240" w:after="240" w:line="360" w:lineRule="auto"/>
        <w:jc w:val="both"/>
        <w:rPr>
          <w:rFonts w:ascii="Palatino Linotype" w:eastAsia="Calibri" w:hAnsi="Palatino Linotype"/>
          <w:color w:val="000000"/>
        </w:rPr>
      </w:pPr>
      <w:r>
        <w:rPr>
          <w:rFonts w:ascii="Palatino Linotype" w:hAnsi="Palatino Linotype" w:cs="Arial"/>
        </w:rPr>
        <w:t xml:space="preserve">No obstante lo anterior derivado de la antigüedad sobre la cual se requiere la información </w:t>
      </w:r>
      <w:r>
        <w:rPr>
          <w:rFonts w:ascii="Palatino Linotype" w:eastAsia="Calibri" w:hAnsi="Palatino Linotype" w:cs="Arial"/>
          <w:lang w:val="es-MX" w:eastAsia="en-US"/>
        </w:rPr>
        <w:t xml:space="preserve">es pertinente </w:t>
      </w:r>
      <w:r w:rsidR="00295699" w:rsidRPr="00344D17">
        <w:rPr>
          <w:rFonts w:ascii="Palatino Linotype" w:hAnsi="Palatino Linotype" w:cs="Arial"/>
        </w:rPr>
        <w:t xml:space="preserve">referir que </w:t>
      </w:r>
      <w:r w:rsidR="00295699" w:rsidRPr="00344D17">
        <w:rPr>
          <w:rFonts w:ascii="Palatino Linotype" w:hAnsi="Palatino Linotype" w:cs="Arial"/>
          <w:color w:val="222222"/>
          <w:lang w:eastAsia="es-MX"/>
        </w:rPr>
        <w:t>la Ley de Documentos Administrativos e Históricos del Estado de México</w:t>
      </w:r>
      <w:r w:rsidR="00295699">
        <w:rPr>
          <w:rFonts w:ascii="Palatino Linotype" w:hAnsi="Palatino Linotype" w:cs="Arial"/>
          <w:color w:val="222222"/>
          <w:lang w:eastAsia="es-MX"/>
        </w:rPr>
        <w:t xml:space="preserve"> en el a</w:t>
      </w:r>
      <w:r w:rsidR="00295699" w:rsidRPr="00344D17">
        <w:rPr>
          <w:rFonts w:ascii="Palatino Linotype" w:hAnsi="Palatino Linotype" w:cs="Arial"/>
          <w:color w:val="222222"/>
          <w:lang w:eastAsia="es-MX"/>
        </w:rPr>
        <w:t>rtículo 8</w:t>
      </w:r>
      <w:r w:rsidR="00295699">
        <w:rPr>
          <w:rFonts w:ascii="Palatino Linotype" w:hAnsi="Palatino Linotype" w:cs="Arial"/>
          <w:color w:val="222222"/>
          <w:lang w:eastAsia="es-MX"/>
        </w:rPr>
        <w:t>, indica</w:t>
      </w:r>
      <w:r w:rsidR="00295699" w:rsidRPr="00344D17">
        <w:rPr>
          <w:rFonts w:ascii="Palatino Linotype" w:hAnsi="Palatino Linotype" w:cs="Arial"/>
          <w:color w:val="222222"/>
          <w:lang w:eastAsia="es-MX"/>
        </w:rPr>
        <w:t xml:space="preserve"> que los documentos de contenido administrativo de importancia, serán conservados por 20 años y si el documento se vincula con las funciones de </w:t>
      </w:r>
      <w:r w:rsidR="00295699">
        <w:rPr>
          <w:rFonts w:ascii="Palatino Linotype" w:hAnsi="Palatino Linotype" w:cs="Arial"/>
          <w:color w:val="222222"/>
          <w:lang w:eastAsia="es-MX"/>
        </w:rPr>
        <w:t>dos o</w:t>
      </w:r>
      <w:r w:rsidR="00295699" w:rsidRPr="00344D17">
        <w:rPr>
          <w:rFonts w:ascii="Palatino Linotype" w:hAnsi="Palatino Linotype" w:cs="Arial"/>
          <w:color w:val="222222"/>
          <w:lang w:eastAsia="es-MX"/>
        </w:rPr>
        <w:t xml:space="preserve"> más sujetos públicos</w:t>
      </w:r>
      <w:r w:rsidR="00295699" w:rsidRPr="00344D17">
        <w:rPr>
          <w:rFonts w:ascii="Palatino Linotype" w:hAnsi="Palatino Linotype" w:cs="Arial"/>
          <w:b/>
          <w:color w:val="222222"/>
          <w:lang w:eastAsia="es-MX"/>
        </w:rPr>
        <w:t>,</w:t>
      </w:r>
      <w:r w:rsidR="00295699" w:rsidRPr="00344D17">
        <w:rPr>
          <w:rFonts w:ascii="Palatino Linotype" w:hAnsi="Palatino Linotype" w:cs="Arial"/>
          <w:color w:val="222222"/>
          <w:lang w:eastAsia="es-MX"/>
        </w:rPr>
        <w:t xml:space="preserve"> deberá transmitirse la información correspondiente, para el efecto, del proces</w:t>
      </w:r>
      <w:r w:rsidR="00295699">
        <w:rPr>
          <w:rFonts w:ascii="Palatino Linotype" w:hAnsi="Palatino Linotype" w:cs="Arial"/>
          <w:color w:val="222222"/>
          <w:lang w:eastAsia="es-MX"/>
        </w:rPr>
        <w:t xml:space="preserve">o o vaciado en otros documentos, refiriendo expresamente que </w:t>
      </w:r>
      <w:r w:rsidR="00295699" w:rsidRPr="00344D17">
        <w:rPr>
          <w:rFonts w:ascii="Palatino Linotype" w:hAnsi="Palatino Linotype" w:cs="Arial"/>
          <w:color w:val="222222"/>
          <w:lang w:eastAsia="es-MX"/>
        </w:rPr>
        <w:t xml:space="preserve">ningún documento podrá ser destruido, a menos, que, por escrito, lo determine la instancia facultada para ese efecto, en términos de </w:t>
      </w:r>
      <w:r w:rsidR="00295699">
        <w:rPr>
          <w:rFonts w:ascii="Palatino Linotype" w:hAnsi="Palatino Linotype" w:cs="Arial"/>
          <w:color w:val="222222"/>
          <w:lang w:eastAsia="es-MX"/>
        </w:rPr>
        <w:t>esa misma</w:t>
      </w:r>
      <w:r w:rsidR="00295699" w:rsidRPr="00344D17">
        <w:rPr>
          <w:rFonts w:ascii="Palatino Linotype" w:hAnsi="Palatino Linotype" w:cs="Arial"/>
          <w:color w:val="222222"/>
          <w:lang w:eastAsia="es-MX"/>
        </w:rPr>
        <w:t xml:space="preserve"> Ley</w:t>
      </w:r>
      <w:r w:rsidRPr="006F0E96">
        <w:rPr>
          <w:rFonts w:ascii="Palatino Linotype" w:eastAsia="Calibri" w:hAnsi="Palatino Linotype" w:cs="Arial"/>
        </w:rPr>
        <w:t>, artículo que se transcribe a continuación:</w:t>
      </w:r>
    </w:p>
    <w:p w14:paraId="776F39CA" w14:textId="77777777" w:rsidR="00BE1F19" w:rsidRPr="00267C2B" w:rsidRDefault="00BE1F19" w:rsidP="00BE1F19">
      <w:pPr>
        <w:spacing w:before="240" w:after="360"/>
        <w:ind w:left="851" w:right="900"/>
        <w:jc w:val="both"/>
        <w:rPr>
          <w:rFonts w:ascii="Palatino Linotype" w:eastAsia="Calibri" w:hAnsi="Palatino Linotype" w:cs="Arial"/>
          <w:i/>
          <w:sz w:val="22"/>
          <w:szCs w:val="20"/>
          <w:lang w:eastAsia="en-US"/>
        </w:rPr>
      </w:pPr>
      <w:r w:rsidRPr="00267C2B">
        <w:rPr>
          <w:rFonts w:ascii="Palatino Linotype" w:eastAsia="Calibri" w:hAnsi="Palatino Linotype" w:cs="Arial"/>
          <w:i/>
          <w:sz w:val="22"/>
          <w:szCs w:val="20"/>
          <w:lang w:val="es-MX" w:eastAsia="en-US"/>
        </w:rPr>
        <w:t>“</w:t>
      </w:r>
      <w:r w:rsidRPr="00267C2B">
        <w:rPr>
          <w:rFonts w:ascii="Palatino Linotype" w:eastAsia="Calibri" w:hAnsi="Palatino Linotype" w:cs="Arial"/>
          <w:b/>
          <w:i/>
          <w:sz w:val="22"/>
          <w:szCs w:val="20"/>
          <w:lang w:eastAsia="en-US"/>
        </w:rPr>
        <w:t>Artículo 8.-</w:t>
      </w:r>
      <w:r w:rsidRPr="00267C2B">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w:t>
      </w:r>
    </w:p>
    <w:p w14:paraId="5CCD9EB1" w14:textId="0108E981" w:rsidR="00B10F8D" w:rsidRPr="00B10F8D" w:rsidRDefault="00BE1F19" w:rsidP="00BE1F19">
      <w:pPr>
        <w:spacing w:before="240" w:after="240"/>
        <w:ind w:left="851" w:right="900"/>
        <w:jc w:val="both"/>
        <w:rPr>
          <w:rFonts w:ascii="Palatino Linotype" w:hAnsi="Palatino Linotype" w:cs="Arial"/>
        </w:rPr>
      </w:pPr>
      <w:r w:rsidRPr="00267C2B">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Pr>
          <w:rFonts w:ascii="Palatino Linotype" w:hAnsi="Palatino Linotype" w:cs="Arial"/>
        </w:rPr>
        <w:t xml:space="preserve"> </w:t>
      </w:r>
      <w:r w:rsidRPr="00B10F8D">
        <w:rPr>
          <w:rFonts w:ascii="Palatino Linotype" w:hAnsi="Palatino Linotype" w:cs="Arial"/>
        </w:rPr>
        <w:t xml:space="preserve"> </w:t>
      </w:r>
    </w:p>
    <w:p w14:paraId="479881C2" w14:textId="77777777" w:rsidR="00295699" w:rsidRPr="00344D17" w:rsidRDefault="00295699" w:rsidP="00295699">
      <w:pPr>
        <w:spacing w:before="240" w:after="240" w:line="360" w:lineRule="auto"/>
        <w:ind w:right="49"/>
        <w:jc w:val="both"/>
        <w:rPr>
          <w:rFonts w:ascii="Palatino Linotype" w:hAnsi="Palatino Linotype" w:cs="Arial"/>
        </w:rPr>
      </w:pPr>
      <w:r w:rsidRPr="00344D17">
        <w:rPr>
          <w:rFonts w:ascii="Palatino Linotype" w:hAnsi="Palatino Linotype" w:cs="Arial"/>
          <w:color w:val="000000"/>
        </w:rPr>
        <w:lastRenderedPageBreak/>
        <w:t xml:space="preserve">Aunado a ello el artículo 36 de los </w:t>
      </w:r>
      <w:r w:rsidRPr="004274E7">
        <w:rPr>
          <w:rFonts w:ascii="Palatino Linotype" w:hAnsi="Palatino Linotype" w:cs="Arial"/>
          <w:i/>
          <w:color w:val="000000"/>
        </w:rPr>
        <w:t>Lineamientos para la administración de Documentos en el Estado de México</w:t>
      </w:r>
      <w:r w:rsidRPr="00344D17">
        <w:rPr>
          <w:rFonts w:ascii="Palatino Linotype" w:hAnsi="Palatino Linotype" w:cs="Arial"/>
          <w:color w:val="000000"/>
        </w:rPr>
        <w:t xml:space="preserve"> establecen que</w:t>
      </w:r>
      <w:r w:rsidRPr="00344D17">
        <w:rPr>
          <w:rFonts w:ascii="Palatino Linotype" w:hAnsi="Palatino Linotype" w:cs="Arial"/>
          <w:i/>
          <w:color w:val="000000"/>
        </w:rPr>
        <w:t xml:space="preserve"> </w:t>
      </w:r>
      <w:r w:rsidRPr="00344D17">
        <w:rPr>
          <w:rFonts w:ascii="Palatino Linotype" w:hAnsi="Palatino Linotype" w:cs="Arial"/>
          <w:color w:val="000000"/>
        </w:rPr>
        <w:t xml:space="preserve">los </w:t>
      </w:r>
      <w:r w:rsidRPr="00344D17">
        <w:rPr>
          <w:rFonts w:ascii="Palatino Linotype" w:eastAsia="MS Mincho" w:hAnsi="Palatino Linotype"/>
          <w:color w:val="000000"/>
        </w:rPr>
        <w:t xml:space="preserve">Sujetos Obligados serán responsables de </w:t>
      </w:r>
      <w:r w:rsidRPr="00344D17">
        <w:rPr>
          <w:rFonts w:ascii="Palatino Linotype" w:eastAsia="MS Mincho" w:hAnsi="Palatino Linotype"/>
          <w:i/>
          <w:color w:val="000000"/>
        </w:rPr>
        <w:t>crear, organi</w:t>
      </w:r>
      <w:r>
        <w:rPr>
          <w:rFonts w:ascii="Palatino Linotype" w:eastAsia="MS Mincho" w:hAnsi="Palatino Linotype"/>
          <w:i/>
          <w:color w:val="000000"/>
        </w:rPr>
        <w:t>zar, preservar y controlar sus a</w:t>
      </w:r>
      <w:r w:rsidRPr="00344D17">
        <w:rPr>
          <w:rFonts w:ascii="Palatino Linotype" w:eastAsia="MS Mincho" w:hAnsi="Palatino Linotype"/>
          <w:i/>
          <w:color w:val="000000"/>
        </w:rPr>
        <w:t>rchivos</w:t>
      </w:r>
      <w:r w:rsidRPr="00344D17">
        <w:rPr>
          <w:rFonts w:ascii="Palatino Linotype" w:eastAsia="MS Mincho" w:hAnsi="Palatino Linotype"/>
          <w:color w:val="000000"/>
        </w:rPr>
        <w:t>, conforme al ciclo de vida de los documentos y los principios de procedencia y de orden original, así como la normatividad jurídica, administrativa y técnica en materia archivística v</w:t>
      </w:r>
      <w:r>
        <w:rPr>
          <w:rFonts w:ascii="Palatino Linotype" w:eastAsia="MS Mincho" w:hAnsi="Palatino Linotype"/>
          <w:color w:val="000000"/>
        </w:rPr>
        <w:t>igente, y garantizarán que sus archivos de trámite, concentración e h</w:t>
      </w:r>
      <w:r w:rsidRPr="00344D17">
        <w:rPr>
          <w:rFonts w:ascii="Palatino Linotype" w:eastAsia="MS Mincho" w:hAnsi="Palatino Linotype"/>
          <w:color w:val="000000"/>
        </w:rPr>
        <w:t>istóricos se mantengan organizados y disponibles para permitir y facilitar un acceso expedito a la documentación que resguarden.</w:t>
      </w:r>
    </w:p>
    <w:p w14:paraId="49B1DDD8" w14:textId="40B6C498" w:rsidR="00295699" w:rsidRDefault="00295699" w:rsidP="00295699">
      <w:pPr>
        <w:spacing w:before="240" w:after="240" w:line="360" w:lineRule="auto"/>
        <w:jc w:val="both"/>
        <w:rPr>
          <w:rFonts w:ascii="Palatino Linotype" w:eastAsia="MS Mincho" w:hAnsi="Palatino Linotype"/>
        </w:rPr>
      </w:pPr>
      <w:r w:rsidRPr="00344D17">
        <w:rPr>
          <w:rFonts w:ascii="Palatino Linotype" w:eastAsia="MS Mincho" w:hAnsi="Palatino Linotype"/>
        </w:rPr>
        <w:t>Para tal efecto es de suma importancia destacar que</w:t>
      </w:r>
      <w:r>
        <w:rPr>
          <w:rFonts w:ascii="Palatino Linotype" w:eastAsia="MS Mincho" w:hAnsi="Palatino Linotype"/>
        </w:rPr>
        <w:t xml:space="preserve"> de acuerdo a los artículos 61, 63,</w:t>
      </w:r>
      <w:r w:rsidRPr="00344D17">
        <w:rPr>
          <w:rFonts w:ascii="Palatino Linotype" w:eastAsia="MS Mincho" w:hAnsi="Palatino Linotype"/>
        </w:rPr>
        <w:t xml:space="preserve"> 64, 68 y 74 de los </w:t>
      </w:r>
      <w:r w:rsidRPr="00344D17">
        <w:rPr>
          <w:rFonts w:ascii="Palatino Linotype" w:hAnsi="Palatino Linotype" w:cs="Arial"/>
          <w:color w:val="000000"/>
        </w:rPr>
        <w:t xml:space="preserve">Lineamientos </w:t>
      </w:r>
      <w:r>
        <w:rPr>
          <w:rFonts w:ascii="Palatino Linotype" w:hAnsi="Palatino Linotype" w:cs="Arial"/>
          <w:color w:val="000000"/>
        </w:rPr>
        <w:t xml:space="preserve">antes </w:t>
      </w:r>
      <w:r w:rsidRPr="00344D17">
        <w:rPr>
          <w:rFonts w:ascii="Palatino Linotype" w:eastAsia="MS Mincho" w:hAnsi="Palatino Linotype"/>
        </w:rPr>
        <w:t>citados</w:t>
      </w:r>
      <w:r>
        <w:rPr>
          <w:rFonts w:ascii="Palatino Linotype" w:eastAsia="MS Mincho" w:hAnsi="Palatino Linotype"/>
        </w:rPr>
        <w:t>, los a</w:t>
      </w:r>
      <w:r w:rsidRPr="00344D17">
        <w:rPr>
          <w:rFonts w:ascii="Palatino Linotype" w:eastAsia="MS Mincho" w:hAnsi="Palatino Linotype"/>
        </w:rPr>
        <w:t xml:space="preserve">rchivos integrantes del sistema se clasificarán en </w:t>
      </w:r>
      <w:r w:rsidRPr="00344D17">
        <w:rPr>
          <w:rFonts w:ascii="Palatino Linotype" w:eastAsia="MS Mincho" w:hAnsi="Palatino Linotype"/>
          <w:i/>
        </w:rPr>
        <w:t>Archivos de trámite o de Oficina, Archivos de concentración o Generales y Archivos Históricos</w:t>
      </w:r>
      <w:r w:rsidRPr="00344D17">
        <w:rPr>
          <w:rFonts w:ascii="Palatino Linotype" w:eastAsia="MS Mincho" w:hAnsi="Palatino Linotype"/>
        </w:rPr>
        <w:t xml:space="preserve">, atendiendo al ciclo de vida de los </w:t>
      </w:r>
      <w:r>
        <w:rPr>
          <w:rFonts w:ascii="Palatino Linotype" w:eastAsia="MS Mincho" w:hAnsi="Palatino Linotype"/>
        </w:rPr>
        <w:t>documentos de archivo; que en c</w:t>
      </w:r>
      <w:r w:rsidRPr="00344D17">
        <w:rPr>
          <w:rFonts w:ascii="Palatino Linotype" w:eastAsia="MS Mincho" w:hAnsi="Palatino Linotype"/>
        </w:rPr>
        <w:t xml:space="preserve">ada unidad administrativa de los sujetos obligados se integrará un </w:t>
      </w:r>
      <w:r w:rsidRPr="00DA7CE2">
        <w:rPr>
          <w:rFonts w:ascii="Palatino Linotype" w:eastAsia="MS Mincho" w:hAnsi="Palatino Linotype"/>
          <w:i/>
        </w:rPr>
        <w:t>archivo de trámite</w:t>
      </w:r>
      <w:r w:rsidRPr="00344D17">
        <w:rPr>
          <w:rFonts w:ascii="Palatino Linotype" w:eastAsia="MS Mincho" w:hAnsi="Palatino Linotype"/>
        </w:rPr>
        <w:t xml:space="preserve">, que será la unidad archivística responsable de la gestión de los documentos de uso cotidiano y necesario para el ejercicio de las atribuciones del órgano productor, </w:t>
      </w:r>
      <w:r>
        <w:rPr>
          <w:rFonts w:ascii="Palatino Linotype" w:eastAsia="MS Mincho" w:hAnsi="Palatino Linotype"/>
        </w:rPr>
        <w:t>un</w:t>
      </w:r>
      <w:r w:rsidRPr="00344D17">
        <w:rPr>
          <w:rFonts w:ascii="Palatino Linotype" w:eastAsia="MS Mincho" w:hAnsi="Palatino Linotype"/>
        </w:rPr>
        <w:t xml:space="preserve"> </w:t>
      </w:r>
      <w:r w:rsidRPr="00DA7CE2">
        <w:rPr>
          <w:rFonts w:ascii="Palatino Linotype" w:eastAsia="MS Mincho" w:hAnsi="Palatino Linotype"/>
          <w:i/>
        </w:rPr>
        <w:t>archivo de concentración</w:t>
      </w:r>
      <w:r>
        <w:rPr>
          <w:rFonts w:ascii="Palatino Linotype" w:eastAsia="MS Mincho" w:hAnsi="Palatino Linotype"/>
        </w:rPr>
        <w:t xml:space="preserve"> que</w:t>
      </w:r>
      <w:r w:rsidRPr="00344D17">
        <w:rPr>
          <w:rFonts w:ascii="Palatino Linotype" w:eastAsia="MS Mincho" w:hAnsi="Palatino Linotype"/>
        </w:rPr>
        <w:t xml:space="preserve"> será la unidad archivística responsable de la g</w:t>
      </w:r>
      <w:r>
        <w:rPr>
          <w:rFonts w:ascii="Palatino Linotype" w:eastAsia="MS Mincho" w:hAnsi="Palatino Linotype"/>
        </w:rPr>
        <w:t>estión de los documentos de uso</w:t>
      </w:r>
      <w:r w:rsidRPr="00344D17">
        <w:rPr>
          <w:rFonts w:ascii="Palatino Linotype" w:eastAsia="MS Mincho" w:hAnsi="Palatino Linotype"/>
        </w:rPr>
        <w:t xml:space="preserve"> esporádico que deben mantenerse por razones administrativas, legales, fiscales o </w:t>
      </w:r>
      <w:r>
        <w:rPr>
          <w:rFonts w:ascii="Palatino Linotype" w:eastAsia="MS Mincho" w:hAnsi="Palatino Linotype"/>
        </w:rPr>
        <w:t>contables y en cada uno de los p</w:t>
      </w:r>
      <w:r w:rsidRPr="00344D17">
        <w:rPr>
          <w:rFonts w:ascii="Palatino Linotype" w:eastAsia="MS Mincho" w:hAnsi="Palatino Linotype"/>
        </w:rPr>
        <w:t xml:space="preserve">oderes del Estado y municipios se establecerá un </w:t>
      </w:r>
      <w:r w:rsidRPr="00DA7CE2">
        <w:rPr>
          <w:rFonts w:ascii="Palatino Linotype" w:eastAsia="MS Mincho" w:hAnsi="Palatino Linotype"/>
          <w:i/>
        </w:rPr>
        <w:t>archivo histórico</w:t>
      </w:r>
      <w:r w:rsidRPr="00344D17">
        <w:rPr>
          <w:rFonts w:ascii="Palatino Linotype" w:eastAsia="MS Mincho" w:hAnsi="Palatino Linotype"/>
        </w:rPr>
        <w:t xml:space="preserve"> el cual se constituirá como </w:t>
      </w:r>
      <w:r w:rsidRPr="00DA7CE2">
        <w:rPr>
          <w:rFonts w:ascii="Palatino Linotype" w:eastAsia="MS Mincho" w:hAnsi="Palatino Linotype"/>
        </w:rPr>
        <w:t>fuente de acceso público</w:t>
      </w:r>
      <w:r w:rsidRPr="00344D17">
        <w:rPr>
          <w:rFonts w:ascii="Palatino Linotype" w:eastAsia="MS Mincho" w:hAnsi="Palatino Linotype"/>
        </w:rPr>
        <w:t>, encargado de divulgar la memoria documental institucional, estimular el uso y aprovechamiento social de la documentación y difundir su ace</w:t>
      </w:r>
      <w:r>
        <w:rPr>
          <w:rFonts w:ascii="Palatino Linotype" w:eastAsia="MS Mincho" w:hAnsi="Palatino Linotype"/>
        </w:rPr>
        <w:t>rvo e instrumentos de consulta.</w:t>
      </w:r>
    </w:p>
    <w:p w14:paraId="7E05E11E" w14:textId="5C386090" w:rsidR="00F7513C" w:rsidRDefault="00F7513C" w:rsidP="00F7513C">
      <w:pPr>
        <w:spacing w:before="240" w:after="240" w:line="360" w:lineRule="auto"/>
        <w:jc w:val="both"/>
        <w:rPr>
          <w:rFonts w:ascii="Palatino Linotype" w:hAnsi="Palatino Linotype"/>
        </w:rPr>
      </w:pPr>
      <w:r>
        <w:rPr>
          <w:rFonts w:ascii="Palatino Linotype" w:eastAsia="MS Mincho" w:hAnsi="Palatino Linotype"/>
        </w:rPr>
        <w:lastRenderedPageBreak/>
        <w:t xml:space="preserve">En el mismo sentido, </w:t>
      </w:r>
      <w:r>
        <w:rPr>
          <w:rFonts w:ascii="Palatino Linotype" w:hAnsi="Palatino Linotype"/>
        </w:rPr>
        <w:t xml:space="preserve">los </w:t>
      </w:r>
      <w:r w:rsidRPr="004274E7">
        <w:rPr>
          <w:rFonts w:ascii="Palatino Linotype" w:hAnsi="Palatino Linotype"/>
          <w:i/>
        </w:rPr>
        <w:t>Lineamientos para la valoración, selección y baja de los documentos, expedientes y series de trámite concluido en los archivos del Estado de México</w:t>
      </w:r>
      <w:r>
        <w:rPr>
          <w:rFonts w:ascii="Palatino Linotype" w:hAnsi="Palatino Linotype"/>
        </w:rPr>
        <w:t>,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precaucional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Pr>
          <w:rStyle w:val="Refdenotaalpie"/>
          <w:rFonts w:ascii="Palatino Linotype" w:hAnsi="Palatino Linotype"/>
        </w:rPr>
        <w:footnoteReference w:id="4"/>
      </w:r>
      <w:r>
        <w:rPr>
          <w:rFonts w:ascii="Palatino Linotype" w:hAnsi="Palatino Linotype"/>
        </w:rPr>
        <w:t>.</w:t>
      </w:r>
    </w:p>
    <w:p w14:paraId="429A32F6" w14:textId="67D1F2C7" w:rsidR="00F7513C" w:rsidRDefault="004274E7" w:rsidP="00F7513C">
      <w:pPr>
        <w:spacing w:before="240" w:after="240" w:line="360" w:lineRule="auto"/>
        <w:jc w:val="both"/>
        <w:rPr>
          <w:rFonts w:ascii="Palatino Linotype" w:hAnsi="Palatino Linotype"/>
        </w:rPr>
      </w:pPr>
      <w:r>
        <w:rPr>
          <w:rFonts w:ascii="Palatino Linotype" w:hAnsi="Palatino Linotype"/>
        </w:rPr>
        <w:t>En otras palabras</w:t>
      </w:r>
      <w:r w:rsidR="00FF6EC9">
        <w:rPr>
          <w:rFonts w:ascii="Palatino Linotype" w:hAnsi="Palatino Linotype"/>
        </w:rPr>
        <w:t>,</w:t>
      </w:r>
      <w:r w:rsidR="00F7513C">
        <w:rPr>
          <w:rFonts w:ascii="Palatino Linotype" w:hAnsi="Palatino Linotype"/>
        </w:rPr>
        <w:t xml:space="preserve">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30A1D2F9" w14:textId="12A49086" w:rsidR="00F7513C" w:rsidRDefault="00F7513C" w:rsidP="00F7513C">
      <w:pPr>
        <w:spacing w:before="240" w:after="240" w:line="360" w:lineRule="auto"/>
        <w:jc w:val="both"/>
        <w:rPr>
          <w:rFonts w:ascii="Palatino Linotype" w:hAnsi="Palatino Linotype"/>
        </w:rPr>
      </w:pPr>
      <w:r>
        <w:rPr>
          <w:rFonts w:ascii="Palatino Linotype" w:hAnsi="Palatino Linotype"/>
        </w:rPr>
        <w:t xml:space="preserve">Así, los documentos y expedientes de las unidades administrativas, deben mantenerse íntegros por un periodo de dos años en los archivos de trámite; sin </w:t>
      </w:r>
      <w:r>
        <w:rPr>
          <w:rFonts w:ascii="Palatino Linotype" w:hAnsi="Palatino Linotype"/>
        </w:rPr>
        <w:lastRenderedPageBreak/>
        <w:t>embargo, omitió referir –se insiste- que después de ese plazo se podrá proceder a su selección y transferencia al archivo de concentración</w:t>
      </w:r>
      <w:r>
        <w:rPr>
          <w:rStyle w:val="Refdenotaalpie"/>
          <w:rFonts w:ascii="Palatino Linotype" w:hAnsi="Palatino Linotype"/>
        </w:rPr>
        <w:footnoteReference w:id="5"/>
      </w:r>
      <w:r>
        <w:rPr>
          <w:rFonts w:ascii="Palatino Linotype" w:hAnsi="Palatino Linotype"/>
        </w:rPr>
        <w:t>, de lo que se denota que en</w:t>
      </w:r>
      <w:r w:rsidR="004274E7">
        <w:rPr>
          <w:rFonts w:ascii="Palatino Linotype" w:hAnsi="Palatino Linotype"/>
        </w:rPr>
        <w:t xml:space="preserve"> dicho </w:t>
      </w:r>
      <w:r>
        <w:rPr>
          <w:rFonts w:ascii="Palatino Linotype" w:hAnsi="Palatino Linotype"/>
        </w:rPr>
        <w:t xml:space="preserve">archivo </w:t>
      </w:r>
      <w:r w:rsidR="004274E7">
        <w:rPr>
          <w:rFonts w:ascii="Palatino Linotype" w:hAnsi="Palatino Linotype"/>
        </w:rPr>
        <w:t>se</w:t>
      </w:r>
      <w:r>
        <w:rPr>
          <w:rFonts w:ascii="Palatino Linotype" w:hAnsi="Palatino Linotype"/>
        </w:rPr>
        <w:t xml:space="preserve"> conserva información de por lo menos hasta dos años de antigüedad.</w:t>
      </w:r>
    </w:p>
    <w:p w14:paraId="4B27587F" w14:textId="77777777" w:rsidR="00F7513C" w:rsidRDefault="00F7513C" w:rsidP="00F7513C">
      <w:pPr>
        <w:spacing w:before="240" w:after="240" w:line="360" w:lineRule="auto"/>
        <w:jc w:val="both"/>
        <w:rPr>
          <w:rFonts w:ascii="Palatino Linotype" w:hAnsi="Palatino Linotype" w:cs="Arial"/>
        </w:rPr>
      </w:pPr>
      <w:r>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4274E7">
        <w:rPr>
          <w:rFonts w:ascii="Palatino Linotype" w:hAnsi="Palatino Linotype"/>
          <w:i/>
        </w:rPr>
        <w:t xml:space="preserve">Lineamientos </w:t>
      </w:r>
      <w:r w:rsidRPr="004274E7">
        <w:rPr>
          <w:rFonts w:ascii="Palatino Linotype" w:hAnsi="Palatino Linotype" w:cs="Arial"/>
          <w:i/>
        </w:rPr>
        <w:t>para la valoración, selección y baja de los documentos, expedientes y series de trámite concluido en los archivos del Estado de México</w:t>
      </w:r>
      <w:r>
        <w:rPr>
          <w:rFonts w:ascii="Palatino Linotype" w:hAnsi="Palatino Linotype" w:cs="Arial"/>
        </w:rPr>
        <w:t xml:space="preserve">, cuyo sentido literal es el siguiente: </w:t>
      </w:r>
    </w:p>
    <w:p w14:paraId="3F7AE943" w14:textId="77777777" w:rsidR="00F7513C" w:rsidRPr="00665B85" w:rsidRDefault="00F7513C" w:rsidP="00F7513C">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w:t>
      </w:r>
      <w:r w:rsidRPr="00665B85">
        <w:rPr>
          <w:rFonts w:ascii="Palatino Linotype" w:hAnsi="Palatino Linotype"/>
          <w:b/>
          <w:i/>
          <w:sz w:val="22"/>
          <w:szCs w:val="22"/>
        </w:rPr>
        <w:t>Artículo 27</w:t>
      </w:r>
      <w:r w:rsidRPr="00665B85">
        <w:rPr>
          <w:rFonts w:ascii="Palatino Linotype" w:hAnsi="Palatino Linotype"/>
          <w:i/>
          <w:sz w:val="22"/>
          <w:szCs w:val="22"/>
        </w:rPr>
        <w:t xml:space="preserve">.- </w:t>
      </w:r>
      <w:r w:rsidRPr="00665B85">
        <w:rPr>
          <w:rFonts w:ascii="Palatino Linotype" w:hAnsi="Palatino Linotype"/>
          <w:b/>
          <w:i/>
          <w:sz w:val="22"/>
          <w:szCs w:val="22"/>
        </w:rPr>
        <w:t>Las Unidades Administrativas al realizar la transferencia de los expedientes de trámite concluido, señalarán en el Inventario correspondiente los plazos de conservación precaucional de éstos en el Archivo de Concentración</w:t>
      </w:r>
      <w:r w:rsidRPr="00665B85">
        <w:rPr>
          <w:rFonts w:ascii="Palatino Linotype" w:hAnsi="Palatino Linotype"/>
          <w:i/>
          <w:sz w:val="22"/>
          <w:szCs w:val="22"/>
        </w:rPr>
        <w:t xml:space="preserve">. Para determinar el plazo de conservación precaucional deberán considerar el marco legal o administrativo bajo el cual se produjeron o recibieron los documentos y los siguientes períodos: </w:t>
      </w:r>
    </w:p>
    <w:p w14:paraId="6953831C" w14:textId="77777777" w:rsidR="00F7513C" w:rsidRPr="00665B85" w:rsidRDefault="00F7513C" w:rsidP="00F7513C">
      <w:pPr>
        <w:spacing w:before="240" w:after="240"/>
        <w:ind w:left="851" w:right="900"/>
        <w:jc w:val="both"/>
        <w:rPr>
          <w:rFonts w:ascii="Palatino Linotype" w:hAnsi="Palatino Linotype"/>
          <w:i/>
          <w:sz w:val="22"/>
          <w:szCs w:val="22"/>
        </w:rPr>
      </w:pPr>
      <w:r>
        <w:rPr>
          <w:rFonts w:ascii="Palatino Linotype" w:hAnsi="Palatino Linotype"/>
          <w:i/>
          <w:sz w:val="22"/>
          <w:szCs w:val="22"/>
        </w:rPr>
        <w:t>I</w:t>
      </w:r>
      <w:r w:rsidRPr="00665B85">
        <w:rPr>
          <w:rFonts w:ascii="Palatino Linotype" w:hAnsi="Palatino Linotype"/>
          <w:i/>
          <w:sz w:val="22"/>
          <w:szCs w:val="22"/>
        </w:rPr>
        <w:t xml:space="preserve">. </w:t>
      </w:r>
      <w:r w:rsidRPr="00665B85">
        <w:rPr>
          <w:rFonts w:ascii="Palatino Linotype" w:hAnsi="Palatino Linotype"/>
          <w:b/>
          <w:i/>
          <w:sz w:val="22"/>
          <w:szCs w:val="22"/>
        </w:rPr>
        <w:t>6 años</w:t>
      </w:r>
      <w:r w:rsidRPr="00665B85">
        <w:rPr>
          <w:rFonts w:ascii="Palatino Linotype" w:hAnsi="Palatino Linotype"/>
          <w:i/>
          <w:sz w:val="22"/>
          <w:szCs w:val="22"/>
        </w:rPr>
        <w:t xml:space="preserve"> para expedientes con información administrativa; </w:t>
      </w:r>
    </w:p>
    <w:p w14:paraId="43D9A5DC" w14:textId="77777777" w:rsidR="00F7513C" w:rsidRPr="00665B85" w:rsidRDefault="00F7513C" w:rsidP="00F7513C">
      <w:pPr>
        <w:spacing w:before="240" w:after="240"/>
        <w:ind w:left="851" w:right="900"/>
        <w:jc w:val="both"/>
        <w:rPr>
          <w:rFonts w:ascii="Palatino Linotype" w:hAnsi="Palatino Linotype"/>
          <w:i/>
          <w:sz w:val="22"/>
          <w:szCs w:val="22"/>
        </w:rPr>
      </w:pPr>
      <w:r>
        <w:rPr>
          <w:rFonts w:ascii="Palatino Linotype" w:hAnsi="Palatino Linotype"/>
          <w:i/>
          <w:sz w:val="22"/>
          <w:szCs w:val="22"/>
        </w:rPr>
        <w:t>II</w:t>
      </w:r>
      <w:r w:rsidRPr="00665B85">
        <w:rPr>
          <w:rFonts w:ascii="Palatino Linotype" w:hAnsi="Palatino Linotype"/>
          <w:i/>
          <w:sz w:val="22"/>
          <w:szCs w:val="22"/>
        </w:rPr>
        <w:t xml:space="preserve">. </w:t>
      </w:r>
      <w:r w:rsidRPr="00665B85">
        <w:rPr>
          <w:rFonts w:ascii="Palatino Linotype" w:hAnsi="Palatino Linotype"/>
          <w:b/>
          <w:i/>
          <w:sz w:val="22"/>
          <w:szCs w:val="22"/>
        </w:rPr>
        <w:t>6 años</w:t>
      </w:r>
      <w:r w:rsidRPr="00665B85">
        <w:rPr>
          <w:rFonts w:ascii="Palatino Linotype" w:hAnsi="Palatino Linotype"/>
          <w:i/>
          <w:sz w:val="22"/>
          <w:szCs w:val="22"/>
        </w:rPr>
        <w:t xml:space="preserve"> como mínimo para expedientes con información fiscal y presupuestal contable; </w:t>
      </w:r>
    </w:p>
    <w:p w14:paraId="0FBCB6DA" w14:textId="77777777" w:rsidR="00F7513C" w:rsidRPr="00665B85" w:rsidRDefault="00F7513C" w:rsidP="00F7513C">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 xml:space="preserve">III. </w:t>
      </w:r>
      <w:r w:rsidRPr="00665B85">
        <w:rPr>
          <w:rFonts w:ascii="Palatino Linotype" w:hAnsi="Palatino Linotype"/>
          <w:b/>
          <w:i/>
          <w:sz w:val="22"/>
          <w:szCs w:val="22"/>
        </w:rPr>
        <w:t>12 años</w:t>
      </w:r>
      <w:r w:rsidRPr="00665B85">
        <w:rPr>
          <w:rFonts w:ascii="Palatino Linotype" w:hAnsi="Palatino Linotype"/>
          <w:i/>
          <w:sz w:val="22"/>
          <w:szCs w:val="22"/>
        </w:rPr>
        <w:t xml:space="preserve"> como mínimo para expedientes con información jurídico-legal, obra pública y activo fijo; y </w:t>
      </w:r>
    </w:p>
    <w:p w14:paraId="55BF7913" w14:textId="77777777" w:rsidR="00F7513C" w:rsidRPr="00665B85" w:rsidRDefault="00F7513C" w:rsidP="00F7513C">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 xml:space="preserve">IV. </w:t>
      </w:r>
      <w:r w:rsidRPr="00665B85">
        <w:rPr>
          <w:rFonts w:ascii="Palatino Linotype" w:hAnsi="Palatino Linotype"/>
          <w:b/>
          <w:i/>
          <w:sz w:val="22"/>
          <w:szCs w:val="22"/>
        </w:rPr>
        <w:t xml:space="preserve">Cuando en la legislación se establezcan períodos de conservación mayores a los señalados en las fracciones I, II y III, se considerarán los </w:t>
      </w:r>
      <w:r w:rsidRPr="00665B85">
        <w:rPr>
          <w:rFonts w:ascii="Palatino Linotype" w:hAnsi="Palatino Linotype"/>
          <w:b/>
          <w:i/>
          <w:sz w:val="22"/>
          <w:szCs w:val="22"/>
        </w:rPr>
        <w:lastRenderedPageBreak/>
        <w:t>estipulados en dicha legislación</w:t>
      </w:r>
      <w:r w:rsidRPr="00665B85">
        <w:rPr>
          <w:rFonts w:ascii="Palatino Linotype" w:hAnsi="Palatino Linotype"/>
          <w:i/>
          <w:sz w:val="22"/>
          <w:szCs w:val="22"/>
        </w:rPr>
        <w:t xml:space="preserve"> para efectos de realización del proceso de selección final. </w:t>
      </w:r>
    </w:p>
    <w:p w14:paraId="2D94AA5E" w14:textId="77777777" w:rsidR="00F7513C" w:rsidRPr="00665B85" w:rsidRDefault="00F7513C" w:rsidP="00F7513C">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V. Cuando las Unidades Administrativas no indiquen el plazo de conservación precaucional de sus expedientes en el Inventario correspondiente, los Archivos de Concentración podrán rechazar la transferencia de los expedientes.”</w:t>
      </w:r>
    </w:p>
    <w:p w14:paraId="3B58912B" w14:textId="3496AB10" w:rsidR="00F7513C" w:rsidRDefault="00F7513C" w:rsidP="00F7513C">
      <w:pPr>
        <w:spacing w:before="240" w:after="240" w:line="360" w:lineRule="auto"/>
        <w:jc w:val="both"/>
        <w:rPr>
          <w:rFonts w:ascii="Palatino Linotype" w:hAnsi="Palatino Linotype"/>
        </w:rPr>
      </w:pPr>
      <w:r>
        <w:rPr>
          <w:rFonts w:ascii="Palatino Linotype" w:hAnsi="Palatino Linotype"/>
        </w:rPr>
        <w:t>Aunado a lo citado por dicho ar</w:t>
      </w:r>
      <w:r w:rsidR="004274E7">
        <w:rPr>
          <w:rFonts w:ascii="Palatino Linotype" w:hAnsi="Palatino Linotype"/>
        </w:rPr>
        <w:t>tículo cabe hacer mención del artículo</w:t>
      </w:r>
      <w:r>
        <w:rPr>
          <w:rFonts w:ascii="Palatino Linotype" w:hAnsi="Palatino Linotype"/>
        </w:rPr>
        <w:t xml:space="preserve"> 32 de los Lineamientos multicitados, a saber:</w:t>
      </w:r>
    </w:p>
    <w:p w14:paraId="7A29E968" w14:textId="77777777" w:rsidR="00F7513C" w:rsidRPr="00665B85" w:rsidRDefault="00F7513C" w:rsidP="00F7513C">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w:t>
      </w:r>
      <w:r w:rsidRPr="00665B85">
        <w:rPr>
          <w:rFonts w:ascii="Palatino Linotype" w:hAnsi="Palatino Linotype"/>
          <w:b/>
          <w:i/>
          <w:sz w:val="22"/>
          <w:szCs w:val="22"/>
        </w:rPr>
        <w:t>Artículo 32.-</w:t>
      </w:r>
      <w:r w:rsidRPr="00665B85">
        <w:rPr>
          <w:rFonts w:ascii="Palatino Linotype" w:hAnsi="Palatino Linotype"/>
          <w:i/>
          <w:sz w:val="22"/>
          <w:szCs w:val="22"/>
        </w:rPr>
        <w:t xml:space="preserve"> </w:t>
      </w:r>
      <w:r w:rsidRPr="00665B85">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665B85">
        <w:rPr>
          <w:rFonts w:ascii="Palatino Linotype" w:hAnsi="Palatino Linotype"/>
          <w:b/>
          <w:i/>
          <w:sz w:val="22"/>
          <w:szCs w:val="22"/>
          <w:u w:val="single"/>
        </w:rPr>
        <w:t>de 20 años</w:t>
      </w:r>
      <w:r w:rsidRPr="00665B85">
        <w:rPr>
          <w:rFonts w:ascii="Palatino Linotype" w:hAnsi="Palatino Linotype"/>
          <w:b/>
          <w:i/>
          <w:sz w:val="22"/>
          <w:szCs w:val="22"/>
        </w:rPr>
        <w:t>.</w:t>
      </w:r>
      <w:r w:rsidRPr="00665B85">
        <w:rPr>
          <w:rFonts w:ascii="Palatino Linotype" w:hAnsi="Palatino Linotype"/>
          <w:i/>
          <w:sz w:val="22"/>
          <w:szCs w:val="22"/>
        </w:rPr>
        <w:t xml:space="preserve"> Este período se computará a partir del día siguiente a la fecha de conclusión del plazo de conservación precaucional.”</w:t>
      </w:r>
    </w:p>
    <w:p w14:paraId="34EC24BB" w14:textId="77777777" w:rsidR="00F7513C" w:rsidRDefault="00F7513C" w:rsidP="00F7513C">
      <w:pPr>
        <w:spacing w:before="240" w:after="240" w:line="360" w:lineRule="auto"/>
        <w:jc w:val="both"/>
        <w:rPr>
          <w:rFonts w:ascii="Palatino Linotype" w:hAnsi="Palatino Linotype"/>
        </w:rPr>
      </w:pPr>
      <w:r w:rsidRPr="00665B85">
        <w:rPr>
          <w:rFonts w:ascii="Palatino Linotype" w:hAnsi="Palatino Linotype"/>
        </w:rPr>
        <w:t xml:space="preserve">Es decir, de los elementos normativos </w:t>
      </w:r>
      <w:r>
        <w:rPr>
          <w:rFonts w:ascii="Palatino Linotype" w:hAnsi="Palatino Linotype"/>
        </w:rPr>
        <w:t>transcritos, es notorio que los expedientes de las unidades administrativas pueden permanecer en su archivo de concentración desde seis hasta veinte años si se trata de información de contenido administrativo de importancia.</w:t>
      </w:r>
    </w:p>
    <w:p w14:paraId="3B696D4D" w14:textId="6F19EF52" w:rsidR="00F7513C" w:rsidRDefault="00F7513C" w:rsidP="00F7513C">
      <w:pPr>
        <w:spacing w:before="240" w:after="240" w:line="360" w:lineRule="auto"/>
        <w:jc w:val="both"/>
        <w:rPr>
          <w:rFonts w:ascii="Palatino Linotype" w:eastAsia="MS Mincho" w:hAnsi="Palatino Linotype"/>
        </w:rPr>
      </w:pPr>
      <w:r>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precaucional y adquieran el carácter de históricos o proceda su eliminación, de </w:t>
      </w:r>
      <w:r>
        <w:rPr>
          <w:rFonts w:ascii="Palatino Linotype" w:hAnsi="Palatino Linotype"/>
        </w:rPr>
        <w:lastRenderedPageBreak/>
        <w:t xml:space="preserve">conformidad a los artículos 7 y 70 de los </w:t>
      </w:r>
      <w:r w:rsidR="004274E7" w:rsidRPr="004274E7">
        <w:rPr>
          <w:rFonts w:ascii="Palatino Linotype" w:hAnsi="Palatino Linotype" w:cs="Arial"/>
          <w:i/>
          <w:color w:val="000000"/>
        </w:rPr>
        <w:t>Lineamientos para la administración de Documentos en el Estado de México</w:t>
      </w:r>
      <w:r w:rsidR="004274E7">
        <w:rPr>
          <w:rStyle w:val="Refdenotaalpie"/>
          <w:rFonts w:ascii="Palatino Linotype" w:hAnsi="Palatino Linotype"/>
        </w:rPr>
        <w:t xml:space="preserve"> </w:t>
      </w:r>
      <w:r>
        <w:rPr>
          <w:rStyle w:val="Refdenotaalpie"/>
          <w:rFonts w:ascii="Palatino Linotype" w:hAnsi="Palatino Linotype"/>
        </w:rPr>
        <w:footnoteReference w:id="6"/>
      </w:r>
      <w:r>
        <w:rPr>
          <w:rFonts w:ascii="Palatino Linotype" w:hAnsi="Palatino Linotype"/>
        </w:rPr>
        <w:t>.</w:t>
      </w:r>
    </w:p>
    <w:p w14:paraId="509313E7" w14:textId="07B30304" w:rsidR="00295699" w:rsidRDefault="00295699" w:rsidP="00295699">
      <w:pPr>
        <w:spacing w:before="240" w:after="240" w:line="360" w:lineRule="auto"/>
        <w:ind w:right="49"/>
        <w:jc w:val="both"/>
        <w:rPr>
          <w:rFonts w:ascii="Palatino Linotype" w:eastAsia="Calibri" w:hAnsi="Palatino Linotype" w:cs="Arial"/>
        </w:rPr>
      </w:pPr>
      <w:r>
        <w:rPr>
          <w:rFonts w:ascii="Palatino Linotype" w:eastAsia="Calibri" w:hAnsi="Palatino Linotype" w:cs="Arial"/>
        </w:rPr>
        <w:t xml:space="preserve">En tal sentido lo procedente </w:t>
      </w:r>
      <w:r w:rsidR="004274E7">
        <w:rPr>
          <w:rFonts w:ascii="Palatino Linotype" w:hAnsi="Palatino Linotype"/>
        </w:rPr>
        <w:t>es</w:t>
      </w:r>
      <w:r>
        <w:rPr>
          <w:rFonts w:ascii="Palatino Linotype" w:hAnsi="Palatino Linotype"/>
        </w:rPr>
        <w:t xml:space="preserve"> ordenar una búsqueda exhaustiva y razonable de la información a fin de dar satisfacción a la solicitud de información de la recurrente</w:t>
      </w:r>
      <w:r>
        <w:rPr>
          <w:rFonts w:ascii="Palatino Linotype" w:eastAsia="Calibri" w:hAnsi="Palatino Linotype" w:cs="Arial"/>
        </w:rPr>
        <w:t>.</w:t>
      </w:r>
    </w:p>
    <w:p w14:paraId="356F6128" w14:textId="7C5BAC02" w:rsidR="00295699" w:rsidRDefault="00295699" w:rsidP="00295699">
      <w:pPr>
        <w:spacing w:before="240" w:after="240" w:line="360" w:lineRule="auto"/>
        <w:jc w:val="both"/>
        <w:rPr>
          <w:rFonts w:ascii="Palatino Linotype" w:hAnsi="Palatino Linotype"/>
        </w:rPr>
      </w:pPr>
      <w:r>
        <w:rPr>
          <w:rFonts w:ascii="Palatino Linotype" w:eastAsia="Calibri" w:hAnsi="Palatino Linotype" w:cs="Arial"/>
        </w:rPr>
        <w:t xml:space="preserve">Al respecto debe destacarse </w:t>
      </w:r>
      <w:r>
        <w:rPr>
          <w:rFonts w:ascii="Palatino Linotype" w:hAnsi="Palatino Linotype"/>
        </w:rPr>
        <w:t>en primer término que la búsqueda exhaustiva de la información, implica que la Unidad de Transparencia del Sujeto Obligado deberá turnar el punto de la solicitud de información que nos ocupa a todas las unidades administrativas competentes que pudieran poseer la información materia de la misma de acuerdo a sus facultades, competencias y funciones para que realicen la búsqueda razonable y exhaustiva de la información solicitada de conformidad con el artículo 162 de la Ley vigente en la Materia.</w:t>
      </w:r>
    </w:p>
    <w:p w14:paraId="33049E07" w14:textId="023A2C80" w:rsidR="00FF6EC9" w:rsidRDefault="00FF6EC9" w:rsidP="00FF6EC9">
      <w:pPr>
        <w:spacing w:before="240" w:after="240" w:line="360" w:lineRule="auto"/>
        <w:jc w:val="both"/>
        <w:rPr>
          <w:rFonts w:ascii="Palatino Linotype" w:hAnsi="Palatino Linotype"/>
        </w:rPr>
      </w:pPr>
      <w:r>
        <w:rPr>
          <w:rFonts w:ascii="Palatino Linotype" w:hAnsi="Palatino Linotype"/>
        </w:rPr>
        <w:t xml:space="preserve">Entonces, la realización de una búsqueda exhaustiva de la información puede tener dos efectos, a saber: que se localice la documentación que contenga la información solicitada en dicho caso lo procedente será la entrega de la información a la solicitante; por otro lado puede suceder que no se haya encontrado documento alguno que contenga la información requerida, por lo que agotadas las medidas </w:t>
      </w:r>
      <w:r>
        <w:rPr>
          <w:rFonts w:ascii="Palatino Linotype" w:hAnsi="Palatino Linotype"/>
        </w:rPr>
        <w:lastRenderedPageBreak/>
        <w:t>necesarias de búsqueda de la información el Comité de Transparencia deberá emitir la declaratoria de inexistencia de la información de mérito.</w:t>
      </w:r>
    </w:p>
    <w:p w14:paraId="532F3AD9" w14:textId="77777777" w:rsidR="00FF6EC9" w:rsidRDefault="00FF6EC9" w:rsidP="00FF6EC9">
      <w:pPr>
        <w:spacing w:before="240" w:after="240" w:line="360" w:lineRule="auto"/>
        <w:jc w:val="both"/>
        <w:rPr>
          <w:rFonts w:ascii="Palatino Linotype" w:hAnsi="Palatino Linotype"/>
        </w:rPr>
      </w:pPr>
      <w:r>
        <w:rPr>
          <w:rFonts w:ascii="Palatino Linotype" w:hAnsi="Palatino Linotype"/>
        </w:rPr>
        <w:t>Tiene aplicación al respecto el criterio de interpretación en el orden administrativo número 0004-11 emitido por este Instituto, cuyo contenido literal se señala enseguida:</w:t>
      </w:r>
    </w:p>
    <w:p w14:paraId="55F17B89" w14:textId="77777777" w:rsidR="00FF6EC9" w:rsidRPr="00902E66" w:rsidRDefault="00FF6EC9" w:rsidP="00FF6EC9">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“CRITERIO 0004-11 </w:t>
      </w:r>
    </w:p>
    <w:p w14:paraId="2C1D1568" w14:textId="77777777" w:rsidR="00FF6EC9" w:rsidRPr="00902E66" w:rsidRDefault="00FF6EC9" w:rsidP="00FF6EC9">
      <w:pPr>
        <w:spacing w:before="240" w:after="240"/>
        <w:ind w:left="851" w:right="900"/>
        <w:jc w:val="both"/>
        <w:rPr>
          <w:rFonts w:ascii="Palatino Linotype" w:hAnsi="Palatino Linotype"/>
          <w:i/>
          <w:sz w:val="22"/>
          <w:szCs w:val="22"/>
        </w:rPr>
      </w:pPr>
      <w:r w:rsidRPr="00902E66">
        <w:rPr>
          <w:rFonts w:ascii="Palatino Linotype" w:hAnsi="Palatino Linotype"/>
          <w:b/>
          <w:i/>
          <w:sz w:val="22"/>
          <w:szCs w:val="22"/>
        </w:rPr>
        <w:t>INEXISTENCIA. DECLARATORIA DE LA. ALCANCES Y PROCEDIMIENTOS</w:t>
      </w:r>
      <w:r w:rsidRPr="00902E66">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2CAFA10" w14:textId="77777777" w:rsidR="00FF6EC9" w:rsidRPr="00902E66" w:rsidRDefault="00FF6EC9" w:rsidP="00FF6EC9">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Bajo el entendido de que dicha búsqueda exhaustiva permitirá dos determinaciones: </w:t>
      </w:r>
    </w:p>
    <w:p w14:paraId="6FE83C5C" w14:textId="77777777" w:rsidR="00FF6EC9" w:rsidRPr="00902E66" w:rsidRDefault="00FF6EC9" w:rsidP="00FF6EC9">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3B607BB3" w14:textId="77777777" w:rsidR="00FF6EC9" w:rsidRPr="00902E66" w:rsidRDefault="00FF6EC9" w:rsidP="00FF6EC9">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lastRenderedPageBreak/>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7F76599D" w14:textId="77777777" w:rsidR="00FF6EC9" w:rsidRDefault="00FF6EC9" w:rsidP="00FF6EC9">
      <w:pPr>
        <w:spacing w:before="240" w:after="240"/>
        <w:ind w:left="851" w:right="900"/>
        <w:jc w:val="both"/>
        <w:rPr>
          <w:rFonts w:ascii="Palatino Linotype" w:hAnsi="Palatino Linotype"/>
        </w:rPr>
      </w:pPr>
      <w:r w:rsidRPr="00902E66">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CEF0603" w14:textId="3FD1E0F6" w:rsidR="00295699" w:rsidRDefault="00FF6EC9" w:rsidP="00295699">
      <w:pPr>
        <w:spacing w:before="240" w:after="240" w:line="360" w:lineRule="auto"/>
        <w:jc w:val="both"/>
        <w:rPr>
          <w:rFonts w:ascii="Palatino Linotype" w:hAnsi="Palatino Linotype"/>
        </w:rPr>
      </w:pPr>
      <w:r>
        <w:rPr>
          <w:rFonts w:ascii="Palatino Linotype" w:hAnsi="Palatino Linotype"/>
        </w:rPr>
        <w:t>Ahora bien,</w:t>
      </w:r>
      <w:r w:rsidR="00295699">
        <w:rPr>
          <w:rFonts w:ascii="Palatino Linotype" w:hAnsi="Palatino Linotype"/>
        </w:rPr>
        <w:t xml:space="preserv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48C669B2" w14:textId="77777777" w:rsidR="00295699" w:rsidRPr="00280531" w:rsidRDefault="00295699" w:rsidP="00295699">
      <w:p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w:t>
      </w:r>
      <w:r w:rsidRPr="00280531">
        <w:rPr>
          <w:rFonts w:ascii="Palatino Linotype" w:hAnsi="Palatino Linotype"/>
          <w:b/>
          <w:i/>
          <w:sz w:val="22"/>
          <w:szCs w:val="22"/>
        </w:rPr>
        <w:t>INEXISTENCIA, CONCEPTO DE, EN MATERIA DE TRANSPARENCIA</w:t>
      </w:r>
      <w:r w:rsidRPr="00280531">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280531">
        <w:rPr>
          <w:rFonts w:ascii="Palatino Linotype" w:hAnsi="Palatino Linotype"/>
          <w:b/>
          <w:i/>
          <w:sz w:val="22"/>
          <w:szCs w:val="22"/>
        </w:rPr>
        <w:t>supuestos:</w:t>
      </w:r>
      <w:r w:rsidRPr="00280531">
        <w:rPr>
          <w:rFonts w:ascii="Palatino Linotype" w:hAnsi="Palatino Linotype"/>
          <w:i/>
          <w:sz w:val="22"/>
          <w:szCs w:val="22"/>
        </w:rPr>
        <w:t xml:space="preserve"> </w:t>
      </w:r>
    </w:p>
    <w:p w14:paraId="7ED1ABE0" w14:textId="77777777" w:rsidR="00295699" w:rsidRPr="00280531" w:rsidRDefault="00295699" w:rsidP="00295699">
      <w:pPr>
        <w:pStyle w:val="Prrafodelista"/>
        <w:numPr>
          <w:ilvl w:val="0"/>
          <w:numId w:val="22"/>
        </w:numPr>
        <w:spacing w:before="240" w:after="240"/>
        <w:ind w:left="851" w:right="900"/>
        <w:jc w:val="both"/>
        <w:rPr>
          <w:rFonts w:ascii="Palatino Linotype" w:hAnsi="Palatino Linotype"/>
          <w:b/>
          <w:i/>
          <w:sz w:val="22"/>
          <w:szCs w:val="22"/>
        </w:rPr>
      </w:pPr>
      <w:r w:rsidRPr="00280531">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w:t>
      </w:r>
      <w:r w:rsidRPr="00280531">
        <w:rPr>
          <w:rFonts w:ascii="Palatino Linotype" w:hAnsi="Palatino Linotype"/>
          <w:b/>
          <w:i/>
          <w:sz w:val="22"/>
          <w:szCs w:val="22"/>
        </w:rPr>
        <w:lastRenderedPageBreak/>
        <w:t xml:space="preserve">atribuciones conferidas al Sujeto Obligado, pero no la conserva por diversas razones (destrucción física, desaparición física, sustracción ilícita, baja documental, etcétera). </w:t>
      </w:r>
    </w:p>
    <w:p w14:paraId="4CBBA4E3" w14:textId="77777777" w:rsidR="00295699" w:rsidRPr="00280531" w:rsidRDefault="00295699" w:rsidP="00295699">
      <w:pPr>
        <w:pStyle w:val="Prrafodelista"/>
        <w:numPr>
          <w:ilvl w:val="0"/>
          <w:numId w:val="22"/>
        </w:num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55B183B0" w14:textId="77777777" w:rsidR="00295699" w:rsidRPr="00280531" w:rsidRDefault="00295699" w:rsidP="00295699">
      <w:p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94D9A6C" w14:textId="3477DD1C" w:rsidR="00295699" w:rsidRDefault="00FF6EC9" w:rsidP="00295699">
      <w:pPr>
        <w:spacing w:before="240" w:after="240" w:line="360" w:lineRule="auto"/>
        <w:jc w:val="both"/>
        <w:rPr>
          <w:rFonts w:ascii="Palatino Linotype" w:hAnsi="Palatino Linotype"/>
        </w:rPr>
      </w:pPr>
      <w:r>
        <w:rPr>
          <w:rFonts w:ascii="Palatino Linotype" w:hAnsi="Palatino Linotype"/>
        </w:rPr>
        <w:t>Por lo que la declaración de inexistencia en el caso de no localizar la información deberá realizarse</w:t>
      </w:r>
      <w:r w:rsidR="00295699">
        <w:rPr>
          <w:rFonts w:ascii="Palatino Linotype" w:hAnsi="Palatino Linotype"/>
        </w:rPr>
        <w:t xml:space="preserve"> igualmente en términos de lo que señala el artículo 19, tercer párrafo, 49, fracciones II y XIII;  169 y 170 de la Ley de Transparencia y Acceso a la Información Pública del Estado de México y Municipios, que se leen como sigue:</w:t>
      </w:r>
    </w:p>
    <w:p w14:paraId="612A2329"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19.</w:t>
      </w:r>
      <w:r w:rsidRPr="00867C4C">
        <w:rPr>
          <w:rFonts w:ascii="Palatino Linotype" w:hAnsi="Palatino Linotype"/>
          <w:i/>
          <w:sz w:val="22"/>
          <w:szCs w:val="22"/>
        </w:rPr>
        <w:t xml:space="preserve"> (…)</w:t>
      </w:r>
    </w:p>
    <w:p w14:paraId="2893B463"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867C4C">
        <w:rPr>
          <w:rFonts w:ascii="Palatino Linotype" w:hAnsi="Palatino Linotype"/>
          <w:i/>
          <w:sz w:val="22"/>
          <w:szCs w:val="22"/>
        </w:rPr>
        <w:t>, debidamente fundado y motivado, en el que detalle las razones del por qué no obra en sus archivos.”</w:t>
      </w:r>
    </w:p>
    <w:p w14:paraId="457C014C"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49.</w:t>
      </w:r>
      <w:r w:rsidRPr="00867C4C">
        <w:rPr>
          <w:rFonts w:ascii="Palatino Linotype" w:hAnsi="Palatino Linotype"/>
          <w:i/>
          <w:sz w:val="22"/>
          <w:szCs w:val="22"/>
        </w:rPr>
        <w:t xml:space="preserve"> </w:t>
      </w:r>
      <w:r w:rsidRPr="00867C4C">
        <w:rPr>
          <w:rFonts w:ascii="Palatino Linotype" w:hAnsi="Palatino Linotype"/>
          <w:b/>
          <w:i/>
          <w:sz w:val="22"/>
          <w:szCs w:val="22"/>
        </w:rPr>
        <w:t>Los Comités de Transparencia</w:t>
      </w:r>
      <w:r w:rsidRPr="00867C4C">
        <w:rPr>
          <w:rFonts w:ascii="Palatino Linotype" w:hAnsi="Palatino Linotype"/>
          <w:i/>
          <w:sz w:val="22"/>
          <w:szCs w:val="22"/>
        </w:rPr>
        <w:t xml:space="preserve"> tendrán las siguientes </w:t>
      </w:r>
      <w:r w:rsidRPr="00867C4C">
        <w:rPr>
          <w:rFonts w:ascii="Palatino Linotype" w:hAnsi="Palatino Linotype"/>
          <w:b/>
          <w:i/>
          <w:sz w:val="22"/>
          <w:szCs w:val="22"/>
        </w:rPr>
        <w:t>atribuciones</w:t>
      </w:r>
      <w:r w:rsidRPr="00867C4C">
        <w:rPr>
          <w:rFonts w:ascii="Palatino Linotype" w:hAnsi="Palatino Linotype"/>
          <w:i/>
          <w:sz w:val="22"/>
          <w:szCs w:val="22"/>
        </w:rPr>
        <w:t>:</w:t>
      </w:r>
    </w:p>
    <w:p w14:paraId="414A9774"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 </w:t>
      </w:r>
      <w:r w:rsidRPr="00867C4C">
        <w:rPr>
          <w:rFonts w:ascii="Palatino Linotype" w:hAnsi="Palatino Linotype"/>
          <w:b/>
          <w:i/>
          <w:sz w:val="22"/>
          <w:szCs w:val="22"/>
        </w:rPr>
        <w:t>Confirmar, modificar o revocar las determinaciones que en materia de</w:t>
      </w:r>
      <w:r w:rsidRPr="00867C4C">
        <w:rPr>
          <w:rFonts w:ascii="Palatino Linotype" w:hAnsi="Palatino Linotype"/>
          <w:i/>
          <w:sz w:val="22"/>
          <w:szCs w:val="22"/>
        </w:rPr>
        <w:t xml:space="preserve"> ampliación del plazo de respuesta, clasificación de la información y </w:t>
      </w:r>
      <w:r w:rsidRPr="00867C4C">
        <w:rPr>
          <w:rFonts w:ascii="Palatino Linotype" w:hAnsi="Palatino Linotype"/>
          <w:b/>
          <w:i/>
          <w:sz w:val="22"/>
          <w:szCs w:val="22"/>
        </w:rPr>
        <w:t>declaración de inexistencia</w:t>
      </w:r>
      <w:r w:rsidRPr="00867C4C">
        <w:rPr>
          <w:rFonts w:ascii="Palatino Linotype" w:hAnsi="Palatino Linotype"/>
          <w:i/>
          <w:sz w:val="22"/>
          <w:szCs w:val="22"/>
        </w:rPr>
        <w:t xml:space="preserve"> o de incompetencia realicen los titulares de las áreas de los sujetos obligados;</w:t>
      </w:r>
    </w:p>
    <w:p w14:paraId="65A1049F"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XIII. </w:t>
      </w:r>
      <w:r w:rsidRPr="00867C4C">
        <w:rPr>
          <w:rFonts w:ascii="Palatino Linotype" w:hAnsi="Palatino Linotype"/>
          <w:b/>
          <w:i/>
          <w:sz w:val="22"/>
          <w:szCs w:val="22"/>
        </w:rPr>
        <w:t>Dictaminar las declaratorias de inexistencia de la información</w:t>
      </w:r>
      <w:r w:rsidRPr="00867C4C">
        <w:rPr>
          <w:rFonts w:ascii="Palatino Linotype" w:hAnsi="Palatino Linotype"/>
          <w:i/>
          <w:sz w:val="22"/>
          <w:szCs w:val="22"/>
        </w:rPr>
        <w:t xml:space="preserve"> que les remitan las unidades administrativas y resolver en consecuencia…”</w:t>
      </w:r>
    </w:p>
    <w:p w14:paraId="6D3B2C8A"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169</w:t>
      </w:r>
      <w:r w:rsidRPr="00867C4C">
        <w:rPr>
          <w:rFonts w:ascii="Palatino Linotype" w:hAnsi="Palatino Linotype"/>
          <w:i/>
          <w:sz w:val="22"/>
          <w:szCs w:val="22"/>
        </w:rPr>
        <w:t xml:space="preserve">. </w:t>
      </w:r>
      <w:r w:rsidRPr="00867C4C">
        <w:rPr>
          <w:rFonts w:ascii="Palatino Linotype" w:hAnsi="Palatino Linotype"/>
          <w:b/>
          <w:i/>
          <w:sz w:val="22"/>
          <w:szCs w:val="22"/>
        </w:rPr>
        <w:t>Cuando la información no se encuentre en los archivos del sujeto obligado, el Comité de Transparencia</w:t>
      </w:r>
      <w:r w:rsidRPr="00867C4C">
        <w:rPr>
          <w:rFonts w:ascii="Palatino Linotype" w:hAnsi="Palatino Linotype"/>
          <w:i/>
          <w:sz w:val="22"/>
          <w:szCs w:val="22"/>
        </w:rPr>
        <w:t xml:space="preserve">: </w:t>
      </w:r>
    </w:p>
    <w:p w14:paraId="12288FBD"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lastRenderedPageBreak/>
        <w:t xml:space="preserve">I. Analizará el caso y tomará las medidas necesarias para localizar la información; </w:t>
      </w:r>
    </w:p>
    <w:p w14:paraId="391F04D3"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 </w:t>
      </w:r>
      <w:r w:rsidRPr="00867C4C">
        <w:rPr>
          <w:rFonts w:ascii="Palatino Linotype" w:hAnsi="Palatino Linotype"/>
          <w:b/>
          <w:i/>
          <w:sz w:val="22"/>
          <w:szCs w:val="22"/>
        </w:rPr>
        <w:t>Expedirá una resolución que confirme la inexistencia del documento</w:t>
      </w:r>
      <w:r w:rsidRPr="00867C4C">
        <w:rPr>
          <w:rFonts w:ascii="Palatino Linotype" w:hAnsi="Palatino Linotype"/>
          <w:i/>
          <w:sz w:val="22"/>
          <w:szCs w:val="22"/>
        </w:rPr>
        <w:t xml:space="preserve">; </w:t>
      </w:r>
    </w:p>
    <w:p w14:paraId="7608F135"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01A874C"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24C550FE"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40C0E6B5" w14:textId="77777777" w:rsidR="00295699"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Este plazo podrá ampliarse hasta por otros siete días hábiles, siempre que existan razones para ello, debiendo notificarse por escrito al solicitante.”</w:t>
      </w:r>
    </w:p>
    <w:p w14:paraId="435F7DB4" w14:textId="77777777" w:rsidR="00295699" w:rsidRPr="00867C4C" w:rsidRDefault="00295699" w:rsidP="00295699">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170.</w:t>
      </w:r>
      <w:r w:rsidRPr="00867C4C">
        <w:rPr>
          <w:rFonts w:ascii="Palatino Linotype" w:hAnsi="Palatino Linotype"/>
          <w:i/>
          <w:sz w:val="22"/>
          <w:szCs w:val="22"/>
        </w:rPr>
        <w:t xml:space="preserve"> </w:t>
      </w:r>
      <w:r w:rsidRPr="00867C4C">
        <w:rPr>
          <w:rFonts w:ascii="Palatino Linotype" w:hAnsi="Palatino Linotype"/>
          <w:b/>
          <w:i/>
          <w:sz w:val="22"/>
          <w:szCs w:val="22"/>
        </w:rPr>
        <w:t>La resolución del Comité de Transparencia que confirme la inexistencia de la información solicitada contendrá los elementos mínimos</w:t>
      </w:r>
      <w:r w:rsidRPr="00867C4C">
        <w:rPr>
          <w:rFonts w:ascii="Palatino Linotype" w:hAnsi="Palatino Linotype"/>
          <w:i/>
          <w:sz w:val="22"/>
          <w:szCs w:val="22"/>
        </w:rPr>
        <w:t xml:space="preserve"> </w:t>
      </w:r>
      <w:r w:rsidRPr="00867C4C">
        <w:rPr>
          <w:rFonts w:ascii="Palatino Linotype" w:hAnsi="Palatino Linotype"/>
          <w:b/>
          <w:i/>
          <w:sz w:val="22"/>
          <w:szCs w:val="22"/>
        </w:rPr>
        <w:t>que permitan al solicitante tener la certeza de que se utilizó un criterio de búsqueda exhaustivo</w:t>
      </w:r>
      <w:r w:rsidRPr="00867C4C">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416634F6" w14:textId="6EC37AB3" w:rsidR="00295699" w:rsidRDefault="00295699" w:rsidP="00295699">
      <w:pPr>
        <w:spacing w:before="240" w:after="240" w:line="360" w:lineRule="auto"/>
        <w:jc w:val="both"/>
        <w:rPr>
          <w:rFonts w:ascii="Palatino Linotype" w:hAnsi="Palatino Linotype"/>
        </w:rPr>
      </w:pPr>
      <w:r>
        <w:rPr>
          <w:rFonts w:ascii="Palatino Linotype" w:hAnsi="Palatino Linotype"/>
        </w:rPr>
        <w:t>Dicho de otro modo, en el caso de que deriva</w:t>
      </w:r>
      <w:r w:rsidR="005B48E5">
        <w:rPr>
          <w:rFonts w:ascii="Palatino Linotype" w:hAnsi="Palatino Linotype"/>
        </w:rPr>
        <w:t>do de la búsqueda exhaustiva de los documentos de los que se pueda desprender el histórico de los equipos de cómputo que ha tenido el Sujeto Obligado</w:t>
      </w:r>
      <w:r>
        <w:rPr>
          <w:rFonts w:ascii="Palatino Linotype" w:hAnsi="Palatino Linotype"/>
        </w:rPr>
        <w:t>, no se localice</w:t>
      </w:r>
      <w:r w:rsidR="005B48E5">
        <w:rPr>
          <w:rFonts w:ascii="Palatino Linotype" w:hAnsi="Palatino Linotype"/>
        </w:rPr>
        <w:t>n</w:t>
      </w:r>
      <w:r>
        <w:rPr>
          <w:rFonts w:ascii="Palatino Linotype" w:hAnsi="Palatino Linotype"/>
        </w:rPr>
        <w:t xml:space="preserve">,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w:t>
      </w:r>
      <w:r>
        <w:rPr>
          <w:rFonts w:ascii="Palatino Linotype" w:hAnsi="Palatino Linotype"/>
        </w:rPr>
        <w:lastRenderedPageBreak/>
        <w:t>ordenó la realización de una búsqueda exhaustiva a sus unidades administrativas a fin de generar certeza al recurrente de que aquella fue realizada así como de comprobar la inexistencia de la información.</w:t>
      </w:r>
    </w:p>
    <w:p w14:paraId="090AA1A7" w14:textId="77777777" w:rsidR="00295699" w:rsidRDefault="00295699" w:rsidP="00295699">
      <w:pPr>
        <w:spacing w:before="240" w:after="240" w:line="360" w:lineRule="auto"/>
        <w:jc w:val="both"/>
        <w:rPr>
          <w:rFonts w:ascii="Palatino Linotype" w:hAnsi="Palatino Linotype"/>
        </w:rPr>
      </w:pPr>
      <w:r>
        <w:rPr>
          <w:rFonts w:ascii="Palatino Linotype" w:hAnsi="Palatino Linotype"/>
        </w:rPr>
        <w:t xml:space="preserve">Para lo anterior no debe perderse de vista lo que señalan los artículos 4, fracciones II y III; 7, 10, 11, 16 y 18 de los Lineamientos </w:t>
      </w:r>
      <w:r>
        <w:rPr>
          <w:rFonts w:ascii="Palatino Linotype" w:hAnsi="Palatino Linotype" w:cs="Arial"/>
        </w:rPr>
        <w:t>para la valoración, selección y baja de los documentos, expedientes y series de trámite concluido en los archivos del Estado de México, los cuales son aplicables a los municipios conforme a lo que señala su artículo 1; a saber:</w:t>
      </w:r>
    </w:p>
    <w:p w14:paraId="77E846CD" w14:textId="77777777" w:rsidR="00295699" w:rsidRDefault="00295699" w:rsidP="00295699">
      <w:pPr>
        <w:spacing w:before="240" w:after="240"/>
        <w:ind w:left="851" w:right="900"/>
        <w:jc w:val="both"/>
        <w:rPr>
          <w:rFonts w:ascii="Palatino Linotype" w:hAnsi="Palatino Linotype"/>
          <w:i/>
          <w:sz w:val="22"/>
          <w:szCs w:val="22"/>
        </w:rPr>
      </w:pPr>
      <w:r>
        <w:rPr>
          <w:rFonts w:ascii="Palatino Linotype" w:hAnsi="Palatino Linotype"/>
          <w:i/>
          <w:sz w:val="22"/>
          <w:szCs w:val="22"/>
        </w:rPr>
        <w:t>“</w:t>
      </w:r>
      <w:r w:rsidRPr="00EF3019">
        <w:rPr>
          <w:rFonts w:ascii="Palatino Linotype" w:hAnsi="Palatino Linotype"/>
          <w:b/>
          <w:i/>
          <w:sz w:val="22"/>
          <w:szCs w:val="22"/>
        </w:rPr>
        <w:t>Artículo 1</w:t>
      </w:r>
      <w:r>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EF3019">
        <w:rPr>
          <w:rFonts w:ascii="Palatino Linotype" w:hAnsi="Palatino Linotype"/>
          <w:b/>
          <w:i/>
          <w:sz w:val="22"/>
          <w:szCs w:val="22"/>
          <w:u w:val="single"/>
        </w:rPr>
        <w:t>sus Municipios</w:t>
      </w:r>
      <w:r>
        <w:rPr>
          <w:rFonts w:ascii="Palatino Linotype" w:hAnsi="Palatino Linotype"/>
          <w:i/>
          <w:sz w:val="22"/>
          <w:szCs w:val="22"/>
        </w:rPr>
        <w:t>, con el propósito de contribuir a la adecuada administración y conservación de patrimonio documental estatal.</w:t>
      </w:r>
    </w:p>
    <w:p w14:paraId="24F11D16"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4.-</w:t>
      </w:r>
      <w:r w:rsidRPr="00BD1F62">
        <w:rPr>
          <w:rFonts w:ascii="Palatino Linotype" w:hAnsi="Palatino Linotype"/>
          <w:i/>
          <w:sz w:val="22"/>
          <w:szCs w:val="22"/>
        </w:rPr>
        <w:t xml:space="preserve"> Para los efectos de interpretación y aplicación de los Lineamientos se entenderá por:</w:t>
      </w:r>
    </w:p>
    <w:p w14:paraId="50F59D26"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II. Acta de Baja</w:t>
      </w:r>
      <w:r w:rsidRPr="00BD1F62">
        <w:rPr>
          <w:rFonts w:ascii="Palatino Linotype" w:hAnsi="Palatino Linotype"/>
          <w:i/>
          <w:sz w:val="22"/>
          <w:szCs w:val="22"/>
        </w:rPr>
        <w:t xml:space="preserve">: </w:t>
      </w:r>
      <w:r w:rsidRPr="00BD1F62">
        <w:rPr>
          <w:rFonts w:ascii="Palatino Linotype" w:hAnsi="Palatino Linotype"/>
          <w:b/>
          <w:i/>
          <w:sz w:val="22"/>
          <w:szCs w:val="22"/>
        </w:rPr>
        <w:t>Acta de Baja Documental</w:t>
      </w:r>
      <w:r w:rsidRPr="00BD1F62">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799A9192"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III. Acuerdo</w:t>
      </w:r>
      <w:r w:rsidRPr="00BD1F62">
        <w:rPr>
          <w:rFonts w:ascii="Palatino Linotype" w:hAnsi="Palatino Linotype"/>
          <w:i/>
          <w:sz w:val="22"/>
          <w:szCs w:val="22"/>
        </w:rPr>
        <w:t xml:space="preserve">: </w:t>
      </w:r>
      <w:r w:rsidRPr="00BD1F62">
        <w:rPr>
          <w:rFonts w:ascii="Palatino Linotype" w:hAnsi="Palatino Linotype"/>
          <w:b/>
          <w:i/>
          <w:sz w:val="22"/>
          <w:szCs w:val="22"/>
        </w:rPr>
        <w:t>Acuerdo de Autorización de Baja Documental</w:t>
      </w:r>
      <w:r w:rsidRPr="00BD1F62">
        <w:rPr>
          <w:rFonts w:ascii="Palatino Linotype" w:hAnsi="Palatino Linotype"/>
          <w:i/>
          <w:sz w:val="22"/>
          <w:szCs w:val="22"/>
        </w:rPr>
        <w:t>.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w:t>
      </w:r>
    </w:p>
    <w:p w14:paraId="39CF74EB"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“Artículo 7.-</w:t>
      </w:r>
      <w:r w:rsidRPr="00BD1F62">
        <w:rPr>
          <w:rFonts w:ascii="Palatino Linotype" w:hAnsi="Palatino Linotype"/>
          <w:i/>
          <w:sz w:val="22"/>
          <w:szCs w:val="22"/>
        </w:rPr>
        <w:t xml:space="preserve"> </w:t>
      </w:r>
      <w:r w:rsidRPr="00BD1F62">
        <w:rPr>
          <w:rFonts w:ascii="Palatino Linotype" w:hAnsi="Palatino Linotype"/>
          <w:b/>
          <w:i/>
          <w:sz w:val="22"/>
          <w:szCs w:val="22"/>
        </w:rPr>
        <w:t>Ningún documento podrá ser destruido, excepto aquellos autorizados por la Comisión mediante el procedimiento correspondiente</w:t>
      </w:r>
      <w:r w:rsidRPr="00BD1F62">
        <w:rPr>
          <w:rFonts w:ascii="Palatino Linotype" w:hAnsi="Palatino Linotype"/>
          <w:i/>
          <w:sz w:val="22"/>
          <w:szCs w:val="22"/>
        </w:rPr>
        <w:t xml:space="preserve">, </w:t>
      </w:r>
      <w:r w:rsidRPr="00BD1F62">
        <w:rPr>
          <w:rFonts w:ascii="Palatino Linotype" w:hAnsi="Palatino Linotype"/>
          <w:i/>
          <w:sz w:val="22"/>
          <w:szCs w:val="22"/>
        </w:rPr>
        <w:lastRenderedPageBreak/>
        <w:t xml:space="preserve">en términos de la Ley de Documentos, de los Lineamientos y de la Normatividad expedida en la materia.” </w:t>
      </w:r>
    </w:p>
    <w:p w14:paraId="66C51DFB"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BD1F62">
        <w:rPr>
          <w:rFonts w:ascii="Palatino Linotype" w:hAnsi="Palatino Linotype"/>
          <w:i/>
          <w:sz w:val="22"/>
          <w:szCs w:val="22"/>
        </w:rPr>
        <w:t xml:space="preserve"> Los expedientes que se formen al respecto deberán de conservarse permanentemente en el Archivo de Trámite correspondiente.”</w:t>
      </w:r>
    </w:p>
    <w:p w14:paraId="331C1262"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11.-</w:t>
      </w:r>
      <w:r w:rsidRPr="00BD1F62">
        <w:rPr>
          <w:rFonts w:ascii="Palatino Linotype" w:hAnsi="Palatino Linotype"/>
          <w:i/>
          <w:sz w:val="22"/>
          <w:szCs w:val="22"/>
        </w:rPr>
        <w:t xml:space="preserve"> </w:t>
      </w:r>
      <w:r w:rsidRPr="00BD1F62">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BD1F62">
        <w:rPr>
          <w:rFonts w:ascii="Palatino Linotype" w:hAnsi="Palatino Linotype"/>
          <w:i/>
          <w:sz w:val="22"/>
          <w:szCs w:val="22"/>
        </w:rPr>
        <w:t>.”</w:t>
      </w:r>
    </w:p>
    <w:p w14:paraId="56F9F82A"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16.-</w:t>
      </w:r>
      <w:r w:rsidRPr="00BD1F62">
        <w:rPr>
          <w:rFonts w:ascii="Palatino Linotype" w:hAnsi="Palatino Linotype"/>
          <w:i/>
          <w:sz w:val="22"/>
          <w:szCs w:val="22"/>
        </w:rPr>
        <w:t xml:space="preserve"> </w:t>
      </w:r>
      <w:r w:rsidRPr="00BD1F62">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BD1F62">
        <w:rPr>
          <w:rFonts w:ascii="Palatino Linotype" w:hAnsi="Palatino Linotype"/>
          <w:i/>
          <w:sz w:val="22"/>
          <w:szCs w:val="22"/>
        </w:rPr>
        <w:t>.”</w:t>
      </w:r>
    </w:p>
    <w:p w14:paraId="4EB256CC" w14:textId="77777777" w:rsidR="00295699" w:rsidRPr="00BD1F62" w:rsidRDefault="00295699" w:rsidP="00295699">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18.-</w:t>
      </w:r>
      <w:r w:rsidRPr="00BD1F62">
        <w:rPr>
          <w:rFonts w:ascii="Palatino Linotype" w:hAnsi="Palatino Linotype"/>
          <w:i/>
          <w:sz w:val="22"/>
          <w:szCs w:val="22"/>
        </w:rPr>
        <w:t xml:space="preserve"> </w:t>
      </w:r>
      <w:r w:rsidRPr="00BD1F62">
        <w:rPr>
          <w:rFonts w:ascii="Palatino Linotype" w:hAnsi="Palatino Linotype"/>
          <w:b/>
          <w:i/>
          <w:sz w:val="22"/>
          <w:szCs w:val="22"/>
        </w:rPr>
        <w:t>Las Unidades Administrativas deberán elaborar un Acta Administrativa que de constancia de haberse destruido los documentos</w:t>
      </w:r>
      <w:r w:rsidRPr="00BD1F62">
        <w:rPr>
          <w:rFonts w:ascii="Palatino Linotype" w:hAnsi="Palatino Linotype"/>
          <w:i/>
          <w:sz w:val="22"/>
          <w:szCs w:val="22"/>
        </w:rPr>
        <w:t xml:space="preserve">, turnando una copia a la Comisión con el objeto de dar por concluido el trámite. </w:t>
      </w:r>
    </w:p>
    <w:p w14:paraId="2AB8AD66" w14:textId="77777777" w:rsidR="00295699" w:rsidRDefault="00295699" w:rsidP="00295699">
      <w:pPr>
        <w:spacing w:before="240" w:after="240"/>
        <w:ind w:left="851" w:right="900"/>
        <w:jc w:val="both"/>
        <w:rPr>
          <w:rFonts w:ascii="Palatino Linotype" w:hAnsi="Palatino Linotype"/>
        </w:rPr>
      </w:pPr>
      <w:r w:rsidRPr="00BD1F62">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2FBF14F0" w14:textId="2BC8EFAB" w:rsidR="00295699" w:rsidRDefault="00295699" w:rsidP="00295699">
      <w:pPr>
        <w:spacing w:before="240" w:after="240" w:line="360" w:lineRule="auto"/>
        <w:jc w:val="both"/>
        <w:rPr>
          <w:rFonts w:ascii="Palatino Linotype" w:hAnsi="Palatino Linotype"/>
        </w:rPr>
      </w:pPr>
      <w:r>
        <w:rPr>
          <w:rFonts w:ascii="Palatino Linotype" w:hAnsi="Palatino Linotype"/>
        </w:rPr>
        <w:t xml:space="preserve">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la Comisión Dictaminadora de Depuración de Documentos y conforme a la Ley y Lineamientos en materia de Archivos; documentos los anteriores que pueden servir </w:t>
      </w:r>
      <w:r>
        <w:rPr>
          <w:rFonts w:ascii="Palatino Linotype" w:hAnsi="Palatino Linotype"/>
        </w:rPr>
        <w:lastRenderedPageBreak/>
        <w:t>de sustento de la declaratoria de inexistencia que en su caso se tenga que emitir, por parte del Comité de Transparencia</w:t>
      </w:r>
      <w:r w:rsidR="005B48E5">
        <w:rPr>
          <w:rFonts w:ascii="Palatino Linotype" w:hAnsi="Palatino Linotype"/>
        </w:rPr>
        <w:t>.</w:t>
      </w:r>
    </w:p>
    <w:p w14:paraId="5439A464" w14:textId="4F47BAE5"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D87E63">
        <w:rPr>
          <w:rFonts w:ascii="Palatino Linotype" w:hAnsi="Palatino Linotype" w:cs="Arial"/>
        </w:rPr>
        <w:t xml:space="preserve"> 181 y</w:t>
      </w:r>
      <w:r w:rsidR="006A559E" w:rsidRPr="007E27E3">
        <w:rPr>
          <w:rFonts w:ascii="Palatino Linotype" w:hAnsi="Palatino Linotype" w:cs="Arial"/>
        </w:rPr>
        <w:t xml:space="preserve"> 185 de la Ley de Transparencia y Acceso a la Información Pública del Estado de México y Municipios, este Pleno:</w:t>
      </w:r>
    </w:p>
    <w:p w14:paraId="42647389" w14:textId="77777777" w:rsidR="006A559E" w:rsidRPr="00A22E55" w:rsidRDefault="006A559E" w:rsidP="006A559E">
      <w:pPr>
        <w:pStyle w:val="Prrafodelista"/>
        <w:numPr>
          <w:ilvl w:val="0"/>
          <w:numId w:val="12"/>
        </w:numPr>
        <w:spacing w:before="240" w:after="240" w:line="360" w:lineRule="auto"/>
        <w:contextualSpacing/>
        <w:jc w:val="center"/>
        <w:rPr>
          <w:rFonts w:ascii="Palatino Linotype" w:hAnsi="Palatino Linotype" w:cs="Arial"/>
          <w:b/>
        </w:rPr>
      </w:pPr>
      <w:r w:rsidRPr="00A22E55">
        <w:rPr>
          <w:rFonts w:ascii="Palatino Linotype" w:hAnsi="Palatino Linotype" w:cs="Arial"/>
          <w:b/>
        </w:rPr>
        <w:t>R E S U E L V E:</w:t>
      </w:r>
    </w:p>
    <w:p w14:paraId="63E7744D" w14:textId="77777777" w:rsidR="00424B71" w:rsidRPr="00623957" w:rsidRDefault="00424B71" w:rsidP="00424B71">
      <w:pPr>
        <w:spacing w:before="240" w:after="240" w:line="360" w:lineRule="auto"/>
        <w:jc w:val="both"/>
        <w:rPr>
          <w:rFonts w:ascii="Palatino Linotype" w:hAnsi="Palatino Linotype" w:cs="Arial"/>
        </w:rPr>
      </w:pPr>
      <w:r w:rsidRPr="00623957">
        <w:rPr>
          <w:rFonts w:ascii="Palatino Linotype" w:hAnsi="Palatino Linotype" w:cs="Arial"/>
          <w:b/>
        </w:rPr>
        <w:t xml:space="preserve">Primero. </w:t>
      </w:r>
      <w:r>
        <w:rPr>
          <w:rFonts w:ascii="Palatino Linotype" w:hAnsi="Palatino Linotype" w:cs="Arial"/>
        </w:rPr>
        <w:t>Son parcialmente</w:t>
      </w:r>
      <w:r w:rsidRPr="00623957">
        <w:rPr>
          <w:rFonts w:ascii="Palatino Linotype" w:hAnsi="Palatino Linotype" w:cs="Arial"/>
        </w:rPr>
        <w:t xml:space="preserve"> fundados los motivos de inconformidad expuestos por </w:t>
      </w:r>
      <w:r>
        <w:rPr>
          <w:rFonts w:ascii="Palatino Linotype" w:hAnsi="Palatino Linotype" w:cs="Arial"/>
          <w:b/>
        </w:rPr>
        <w:t>la</w:t>
      </w:r>
      <w:r w:rsidRPr="00623957">
        <w:rPr>
          <w:rFonts w:ascii="Palatino Linotype" w:hAnsi="Palatino Linotype" w:cs="Arial"/>
          <w:b/>
        </w:rPr>
        <w:t xml:space="preserve"> recurrente</w:t>
      </w:r>
      <w:r w:rsidRPr="00623957">
        <w:rPr>
          <w:rFonts w:ascii="Palatino Linotype" w:hAnsi="Palatino Linotype" w:cs="Arial"/>
        </w:rPr>
        <w:t xml:space="preserve">, en términos de los argumentos de derecho señalados en el considerando </w:t>
      </w:r>
      <w:r>
        <w:rPr>
          <w:rFonts w:ascii="Palatino Linotype" w:hAnsi="Palatino Linotype" w:cs="Arial"/>
        </w:rPr>
        <w:t>Cuarto</w:t>
      </w:r>
      <w:r w:rsidRPr="00623957">
        <w:rPr>
          <w:rFonts w:ascii="Palatino Linotype" w:hAnsi="Palatino Linotype" w:cs="Arial"/>
        </w:rPr>
        <w:t xml:space="preserve">, por ende se </w:t>
      </w:r>
      <w:r>
        <w:rPr>
          <w:rFonts w:ascii="Palatino Linotype" w:hAnsi="Palatino Linotype" w:cs="Arial"/>
          <w:b/>
        </w:rPr>
        <w:t>MODIFICA</w:t>
      </w:r>
      <w:r>
        <w:rPr>
          <w:rFonts w:ascii="Palatino Linotype" w:hAnsi="Palatino Linotype" w:cs="Arial"/>
        </w:rPr>
        <w:t xml:space="preserve"> la</w:t>
      </w:r>
      <w:r w:rsidRPr="00623957">
        <w:rPr>
          <w:rFonts w:ascii="Palatino Linotype" w:hAnsi="Palatino Linotype" w:cs="Arial"/>
        </w:rPr>
        <w:t xml:space="preserve"> respuesta del Sujeto Obligado.</w:t>
      </w:r>
    </w:p>
    <w:p w14:paraId="4165AC01" w14:textId="6AA4E926" w:rsidR="00424B71" w:rsidRPr="00623957" w:rsidRDefault="00424B71" w:rsidP="00424B71">
      <w:pPr>
        <w:spacing w:before="240" w:after="240" w:line="360" w:lineRule="auto"/>
        <w:jc w:val="both"/>
        <w:rPr>
          <w:rFonts w:ascii="Palatino Linotype" w:hAnsi="Palatino Linotype"/>
        </w:rPr>
      </w:pPr>
      <w:r w:rsidRPr="00623957">
        <w:rPr>
          <w:rFonts w:ascii="Palatino Linotype" w:hAnsi="Palatino Linotype" w:cs="Arial"/>
          <w:b/>
        </w:rPr>
        <w:t xml:space="preserve">Segundo. </w:t>
      </w:r>
      <w:r w:rsidRPr="00623957">
        <w:rPr>
          <w:rFonts w:ascii="Palatino Linotype" w:hAnsi="Palatino Linotype"/>
        </w:rPr>
        <w:t xml:space="preserve">Se </w:t>
      </w:r>
      <w:r w:rsidRPr="00623957">
        <w:rPr>
          <w:rFonts w:ascii="Palatino Linotype" w:hAnsi="Palatino Linotype"/>
          <w:b/>
        </w:rPr>
        <w:t>ORDENA</w:t>
      </w:r>
      <w:r w:rsidRPr="00623957">
        <w:rPr>
          <w:rFonts w:ascii="Palatino Linotype" w:hAnsi="Palatino Linotype"/>
        </w:rPr>
        <w:t xml:space="preserve"> al Sujeto Obligado, a que en términos de</w:t>
      </w:r>
      <w:r w:rsidR="00670468">
        <w:rPr>
          <w:rFonts w:ascii="Palatino Linotype" w:hAnsi="Palatino Linotype"/>
        </w:rPr>
        <w:t>l</w:t>
      </w:r>
      <w:r w:rsidRPr="00623957">
        <w:rPr>
          <w:rFonts w:ascii="Palatino Linotype" w:hAnsi="Palatino Linotype"/>
        </w:rPr>
        <w:t xml:space="preserve"> considerando </w:t>
      </w:r>
      <w:r>
        <w:rPr>
          <w:rFonts w:ascii="Palatino Linotype" w:hAnsi="Palatino Linotype"/>
        </w:rPr>
        <w:t xml:space="preserve">Cuarto </w:t>
      </w:r>
      <w:r w:rsidRPr="00623957">
        <w:rPr>
          <w:rFonts w:ascii="Palatino Linotype" w:hAnsi="Palatino Linotype"/>
        </w:rPr>
        <w:t xml:space="preserve">de esta resolución, haga entrega </w:t>
      </w:r>
      <w:r w:rsidRPr="00D87DB4">
        <w:rPr>
          <w:rFonts w:ascii="Palatino Linotype" w:hAnsi="Palatino Linotype"/>
        </w:rPr>
        <w:t>vía SAIMEX</w:t>
      </w:r>
      <w:r>
        <w:rPr>
          <w:rFonts w:ascii="Palatino Linotype" w:hAnsi="Palatino Linotype"/>
          <w:i/>
          <w:szCs w:val="20"/>
        </w:rPr>
        <w:t>,</w:t>
      </w:r>
      <w:r>
        <w:rPr>
          <w:rFonts w:ascii="Palatino Linotype" w:hAnsi="Palatino Linotype"/>
        </w:rPr>
        <w:t xml:space="preserve"> de los documentos en donde conste lo siguiente</w:t>
      </w:r>
      <w:r w:rsidRPr="00623957">
        <w:rPr>
          <w:rFonts w:ascii="Palatino Linotype" w:hAnsi="Palatino Linotype"/>
        </w:rPr>
        <w:t>:</w:t>
      </w:r>
    </w:p>
    <w:p w14:paraId="748469C4" w14:textId="29686F76" w:rsidR="00424B71" w:rsidRPr="003466E2" w:rsidRDefault="00670468" w:rsidP="00670468">
      <w:pPr>
        <w:pStyle w:val="Prrafodelista"/>
        <w:numPr>
          <w:ilvl w:val="0"/>
          <w:numId w:val="23"/>
        </w:numPr>
        <w:spacing w:after="160" w:line="360" w:lineRule="auto"/>
        <w:contextualSpacing/>
        <w:jc w:val="both"/>
        <w:rPr>
          <w:rFonts w:asciiTheme="minorHAnsi" w:hAnsiTheme="minorHAnsi"/>
        </w:rPr>
      </w:pPr>
      <w:r>
        <w:rPr>
          <w:rFonts w:ascii="Palatino Linotype" w:hAnsi="Palatino Linotype"/>
        </w:rPr>
        <w:t>El</w:t>
      </w:r>
      <w:r w:rsidR="006358DD">
        <w:rPr>
          <w:rFonts w:ascii="Palatino Linotype" w:hAnsi="Palatino Linotype"/>
        </w:rPr>
        <w:t xml:space="preserve"> registro</w:t>
      </w:r>
      <w:r>
        <w:rPr>
          <w:rFonts w:ascii="Palatino Linotype" w:hAnsi="Palatino Linotype"/>
        </w:rPr>
        <w:t xml:space="preserve"> histórico</w:t>
      </w:r>
      <w:r w:rsidR="00D87DB4">
        <w:rPr>
          <w:rFonts w:ascii="Palatino Linotype" w:hAnsi="Palatino Linotype"/>
        </w:rPr>
        <w:t xml:space="preserve"> del catorce de noviembre de dos mil seis</w:t>
      </w:r>
      <w:r>
        <w:rPr>
          <w:rFonts w:ascii="Palatino Linotype" w:hAnsi="Palatino Linotype"/>
        </w:rPr>
        <w:t xml:space="preserve"> al cinco de junio de dos mil dieciocho de sus equipos de cómputo y el lugar o posición de uso o </w:t>
      </w:r>
      <w:r w:rsidR="00FF6EC9">
        <w:rPr>
          <w:rFonts w:ascii="Palatino Linotype" w:hAnsi="Palatino Linotype"/>
        </w:rPr>
        <w:t>asignación</w:t>
      </w:r>
      <w:r w:rsidR="00B05B80">
        <w:rPr>
          <w:rFonts w:ascii="Palatino Linotype" w:hAnsi="Palatino Linotype"/>
        </w:rPr>
        <w:t>.</w:t>
      </w:r>
    </w:p>
    <w:p w14:paraId="116D5B1A" w14:textId="3F6A4721" w:rsidR="00670468" w:rsidRPr="00670468" w:rsidRDefault="00670468" w:rsidP="00670468">
      <w:pPr>
        <w:spacing w:after="240" w:line="360" w:lineRule="auto"/>
        <w:ind w:left="360"/>
        <w:jc w:val="both"/>
        <w:rPr>
          <w:rFonts w:ascii="Palatino Linotype" w:hAnsi="Palatino Linotype" w:cs="Arial"/>
        </w:rPr>
      </w:pPr>
      <w:r w:rsidRPr="00670468">
        <w:rPr>
          <w:rFonts w:ascii="Palatino Linotype" w:hAnsi="Palatino Linotype"/>
        </w:rPr>
        <w:t>En el supuesto de no localizar la información que se ordena, el Comité de Transparencia deberá emitir Acuerdo de Inexistencia, en términos de los artículos 49 fracciones II y XIII, 169 y 170 de la Ley de Transparencia y Acceso a la Información Pública del Estado de México y Municipios, debiendo notificarlo a</w:t>
      </w:r>
      <w:r>
        <w:rPr>
          <w:rFonts w:ascii="Palatino Linotype" w:hAnsi="Palatino Linotype"/>
        </w:rPr>
        <w:t xml:space="preserve"> </w:t>
      </w:r>
      <w:r w:rsidRPr="00670468">
        <w:rPr>
          <w:rFonts w:ascii="Palatino Linotype" w:hAnsi="Palatino Linotype"/>
        </w:rPr>
        <w:t>l</w:t>
      </w:r>
      <w:r>
        <w:rPr>
          <w:rFonts w:ascii="Palatino Linotype" w:hAnsi="Palatino Linotype"/>
        </w:rPr>
        <w:t>a</w:t>
      </w:r>
      <w:r w:rsidRPr="00670468">
        <w:rPr>
          <w:rFonts w:ascii="Palatino Linotype" w:hAnsi="Palatino Linotype"/>
        </w:rPr>
        <w:t xml:space="preserve"> recurrente al momento de dar cumplimiento a la presente resolución.</w:t>
      </w:r>
    </w:p>
    <w:p w14:paraId="62C0C353" w14:textId="77777777" w:rsidR="00424B71" w:rsidRPr="00AB35A5" w:rsidRDefault="00424B71" w:rsidP="00424B71">
      <w:pPr>
        <w:spacing w:before="240" w:line="360" w:lineRule="auto"/>
        <w:contextualSpacing/>
        <w:jc w:val="both"/>
        <w:rPr>
          <w:rFonts w:ascii="Palatino Linotype" w:hAnsi="Palatino Linotype" w:cs="Arial"/>
        </w:rPr>
      </w:pPr>
      <w:r w:rsidRPr="007E27E3">
        <w:rPr>
          <w:rFonts w:ascii="Palatino Linotype" w:hAnsi="Palatino Linotype" w:cs="Arial"/>
          <w:b/>
          <w:bCs/>
          <w:shd w:val="clear" w:color="auto" w:fill="FFFFFF"/>
        </w:rPr>
        <w:lastRenderedPageBreak/>
        <w:t>Tercero. 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F7EEDD" w14:textId="77777777" w:rsidR="00424B71" w:rsidRDefault="00424B71" w:rsidP="00424B71">
      <w:pPr>
        <w:spacing w:before="240" w:line="360" w:lineRule="auto"/>
        <w:jc w:val="both"/>
        <w:rPr>
          <w:rFonts w:ascii="Palatino Linotype" w:hAnsi="Palatino Linotype" w:cs="Arial"/>
        </w:rPr>
      </w:pPr>
      <w:r w:rsidRPr="00A22E55">
        <w:rPr>
          <w:rFonts w:ascii="Palatino Linotype" w:hAnsi="Palatino Linotype" w:cs="Arial"/>
          <w:b/>
        </w:rPr>
        <w:t xml:space="preserve">Cuarto.  </w:t>
      </w:r>
      <w:r w:rsidRPr="00B92B46">
        <w:rPr>
          <w:rFonts w:ascii="Palatino Linotype" w:hAnsi="Palatino Linotype" w:cs="Arial"/>
          <w:b/>
        </w:rPr>
        <w:t>Hágase del conocimiento</w:t>
      </w:r>
      <w:r>
        <w:rPr>
          <w:rFonts w:ascii="Palatino Linotype" w:hAnsi="Palatino Linotype" w:cs="Arial"/>
        </w:rPr>
        <w:t xml:space="preserve"> de la parte recurrente, la presente resolución, así como,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5A57075B" w14:textId="18B88A3E" w:rsidR="00875490" w:rsidRPr="00DA3C6B" w:rsidRDefault="00A83958" w:rsidP="00424B71">
      <w:pPr>
        <w:spacing w:before="240" w:line="360" w:lineRule="auto"/>
        <w:jc w:val="both"/>
        <w:rPr>
          <w:rFonts w:ascii="Palatino Linotype" w:hAnsi="Palatino Linotype"/>
          <w:color w:val="000000"/>
        </w:rPr>
      </w:pPr>
      <w:r w:rsidRPr="00AC4122">
        <w:rPr>
          <w:rFonts w:ascii="Palatino Linotype" w:hAnsi="Palatino Linotype"/>
          <w:color w:val="000000"/>
        </w:rPr>
        <w:t xml:space="preserve">ASÍ LO RESUELVE, </w:t>
      </w:r>
      <w:r w:rsidRPr="006358DD">
        <w:rPr>
          <w:rFonts w:ascii="Palatino Linotype" w:hAnsi="Palatino Linotype"/>
          <w:color w:val="000000"/>
        </w:rPr>
        <w:t>POR UNANIMIDAD DE VOTOS</w:t>
      </w:r>
      <w:r w:rsidRPr="005D243F">
        <w:rPr>
          <w:rFonts w:ascii="Palatino Linotype" w:hAnsi="Palatino Linotype"/>
          <w:color w:val="000000"/>
        </w:rPr>
        <w:t>,</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DA3C6B" w:rsidRPr="00AC4122">
        <w:rPr>
          <w:rFonts w:ascii="Palatino Linotype" w:hAnsi="Palatino Linotype"/>
          <w:color w:val="000000"/>
        </w:rPr>
        <w:t>ZULEMA MARTÍNEZ SÁNCHEZ</w:t>
      </w:r>
      <w:r w:rsidR="006358DD">
        <w:rPr>
          <w:rFonts w:ascii="Palatino Linotype" w:hAnsi="Palatino Linotype"/>
          <w:color w:val="000000"/>
        </w:rPr>
        <w:t>, EMITIENDO VOTO PARTICULAR</w:t>
      </w:r>
      <w:r w:rsidRPr="00AC4122">
        <w:rPr>
          <w:rFonts w:ascii="Palatino Linotype" w:hAnsi="Palatino Linotype"/>
          <w:color w:val="000000"/>
        </w:rPr>
        <w:t>; EVA ABAID YAPUR</w:t>
      </w:r>
      <w:r w:rsidR="006358DD">
        <w:rPr>
          <w:rFonts w:ascii="Palatino Linotype" w:hAnsi="Palatino Linotype"/>
          <w:color w:val="000000"/>
        </w:rPr>
        <w:t>, EMITIENDO VOTO PARTICULAR</w:t>
      </w:r>
      <w:r w:rsidR="00AB7E65">
        <w:rPr>
          <w:rFonts w:ascii="Palatino Linotype" w:hAnsi="Palatino Linotype"/>
          <w:color w:val="000000"/>
        </w:rPr>
        <w:t>; JOSÉ GUADALUPE LUNA HERNÁNDEZ</w:t>
      </w:r>
      <w:r w:rsidR="006358DD">
        <w:rPr>
          <w:rFonts w:ascii="Palatino Linotype" w:hAnsi="Palatino Linotype"/>
          <w:color w:val="000000"/>
        </w:rPr>
        <w:t>, EMITIENDO VOTO PARTICULAR</w:t>
      </w:r>
      <w:r w:rsidR="00994D47">
        <w:rPr>
          <w:rFonts w:ascii="Palatino Linotype" w:hAnsi="Palatino Linotype"/>
          <w:color w:val="000000"/>
        </w:rPr>
        <w:t xml:space="preserve"> </w:t>
      </w:r>
      <w:r w:rsidR="00AB7E65">
        <w:rPr>
          <w:rFonts w:ascii="Palatino Linotype" w:hAnsi="Palatino Linotype"/>
          <w:color w:val="000000"/>
        </w:rPr>
        <w:t>Y</w:t>
      </w:r>
      <w:r w:rsidRPr="00AC4122">
        <w:rPr>
          <w:rFonts w:ascii="Palatino Linotype" w:hAnsi="Palatino Linotype"/>
          <w:color w:val="000000"/>
        </w:rPr>
        <w:t xml:space="preserve"> JAVIER MARTÍNEZ CRUZ; EN LA </w:t>
      </w:r>
      <w:r w:rsidR="00670468">
        <w:rPr>
          <w:rFonts w:ascii="Palatino Linotype" w:hAnsi="Palatino Linotype"/>
          <w:color w:val="000000"/>
        </w:rPr>
        <w:t>TRIGÉSIMA</w:t>
      </w:r>
      <w:r w:rsidR="006358DD">
        <w:rPr>
          <w:rFonts w:ascii="Palatino Linotype" w:hAnsi="Palatino Linotype"/>
          <w:color w:val="000000"/>
        </w:rPr>
        <w:t xml:space="preserve"> PRIMERA</w:t>
      </w:r>
      <w:r>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6358DD">
        <w:rPr>
          <w:rFonts w:ascii="Palatino Linotype" w:hAnsi="Palatino Linotype"/>
          <w:color w:val="000000"/>
        </w:rPr>
        <w:t>VEINTINUEVE</w:t>
      </w:r>
      <w:r>
        <w:rPr>
          <w:rFonts w:ascii="Palatino Linotype" w:hAnsi="Palatino Linotype"/>
          <w:color w:val="000000"/>
        </w:rPr>
        <w:t xml:space="preserve"> </w:t>
      </w:r>
      <w:r w:rsidRPr="00AC4122">
        <w:rPr>
          <w:rFonts w:ascii="Palatino Linotype" w:hAnsi="Palatino Linotype"/>
          <w:color w:val="000000"/>
        </w:rPr>
        <w:t xml:space="preserve">DE </w:t>
      </w:r>
      <w:r w:rsidR="00670468">
        <w:rPr>
          <w:rFonts w:ascii="Palatino Linotype" w:hAnsi="Palatino Linotype"/>
          <w:color w:val="000000"/>
        </w:rPr>
        <w:t>AGOSTO</w:t>
      </w:r>
      <w:r w:rsidR="00DA3C6B">
        <w:rPr>
          <w:rFonts w:ascii="Palatino Linotype" w:hAnsi="Palatino Linotype"/>
          <w:color w:val="000000"/>
        </w:rPr>
        <w:t xml:space="preserve"> DE DOS MIL DIECIOCHO</w:t>
      </w:r>
      <w:r w:rsidR="00AB7E65">
        <w:rPr>
          <w:rFonts w:ascii="Palatino Linotype" w:hAnsi="Palatino Linotype"/>
          <w:color w:val="000000"/>
        </w:rPr>
        <w:t>, ANTE EL SECRETARIO TÉCNICO</w:t>
      </w:r>
      <w:r w:rsidRPr="00AC4122">
        <w:rPr>
          <w:rFonts w:ascii="Palatino Linotype" w:hAnsi="Palatino Linotype"/>
          <w:color w:val="000000"/>
        </w:rPr>
        <w:t xml:space="preserve"> DEL PLENO </w:t>
      </w:r>
      <w:r w:rsidR="00AB7E65">
        <w:rPr>
          <w:rFonts w:ascii="Palatino Linotype" w:hAnsi="Palatino Linotype"/>
          <w:color w:val="000000"/>
        </w:rPr>
        <w:t>ALEXIS TAPIA RAMÍREZ</w:t>
      </w:r>
      <w:r w:rsidRPr="00AC4122">
        <w:rPr>
          <w:rFonts w:ascii="Palatino Linotype" w:hAnsi="Palatino Linotype"/>
          <w:color w:val="000000"/>
        </w:rPr>
        <w:t>.</w:t>
      </w:r>
      <w:r w:rsidR="00373004" w:rsidRPr="00623957">
        <w:rPr>
          <w:rFonts w:ascii="Palatino Linotype" w:hAnsi="Palatino Linotype" w:cs="Arial"/>
        </w:rPr>
        <w:t xml:space="preserve"> </w:t>
      </w:r>
    </w:p>
    <w:p w14:paraId="3F0399E9" w14:textId="30FBC83E" w:rsidR="00875490" w:rsidRDefault="006358DD" w:rsidP="00875490">
      <w:pPr>
        <w:rPr>
          <w:rFonts w:ascii="Palatino Linotype" w:hAnsi="Palatino Linotype" w:cs="Arial"/>
        </w:rPr>
      </w:pPr>
      <w:r>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23957" w:rsidRPr="00623957" w14:paraId="0CD390CC" w14:textId="77777777" w:rsidTr="0093429E">
        <w:trPr>
          <w:trHeight w:val="1807"/>
        </w:trPr>
        <w:tc>
          <w:tcPr>
            <w:tcW w:w="8838" w:type="dxa"/>
            <w:gridSpan w:val="2"/>
            <w:vAlign w:val="center"/>
          </w:tcPr>
          <w:p w14:paraId="4838692C" w14:textId="77777777" w:rsidR="002D09B9" w:rsidRDefault="002D09B9" w:rsidP="0093429E">
            <w:pPr>
              <w:jc w:val="center"/>
              <w:rPr>
                <w:rFonts w:ascii="Palatino Linotype" w:hAnsi="Palatino Linotype"/>
                <w:b/>
              </w:rPr>
            </w:pPr>
          </w:p>
          <w:p w14:paraId="05FCE0E1" w14:textId="77777777" w:rsidR="002D09B9" w:rsidRDefault="002D09B9" w:rsidP="0093429E">
            <w:pPr>
              <w:jc w:val="center"/>
              <w:rPr>
                <w:rFonts w:ascii="Palatino Linotype" w:hAnsi="Palatino Linotype"/>
                <w:b/>
              </w:rPr>
            </w:pPr>
          </w:p>
          <w:p w14:paraId="463DC76B" w14:textId="77777777" w:rsidR="006358DD" w:rsidRDefault="006358DD" w:rsidP="0093429E">
            <w:pPr>
              <w:jc w:val="center"/>
              <w:rPr>
                <w:rFonts w:ascii="Palatino Linotype" w:hAnsi="Palatino Linotype"/>
                <w:b/>
              </w:rPr>
            </w:pPr>
          </w:p>
          <w:p w14:paraId="4B1825FE" w14:textId="77777777" w:rsidR="006358DD" w:rsidRDefault="006358DD" w:rsidP="0093429E">
            <w:pPr>
              <w:jc w:val="center"/>
              <w:rPr>
                <w:rFonts w:ascii="Palatino Linotype" w:hAnsi="Palatino Linotype"/>
                <w:b/>
              </w:rPr>
            </w:pPr>
          </w:p>
          <w:p w14:paraId="78765E1B" w14:textId="77777777" w:rsidR="006358DD" w:rsidRDefault="006358DD" w:rsidP="0093429E">
            <w:pPr>
              <w:jc w:val="center"/>
              <w:rPr>
                <w:rFonts w:ascii="Palatino Linotype" w:hAnsi="Palatino Linotype"/>
                <w:b/>
              </w:rPr>
            </w:pPr>
          </w:p>
          <w:p w14:paraId="0B66B96B" w14:textId="3FB95EAA" w:rsidR="00373004" w:rsidRPr="00DA3C6B" w:rsidRDefault="00DA3C6B" w:rsidP="00DA3C6B">
            <w:pPr>
              <w:jc w:val="center"/>
              <w:rPr>
                <w:rFonts w:ascii="Palatino Linotype" w:hAnsi="Palatino Linotype" w:cs="Arial"/>
                <w:b/>
              </w:rPr>
            </w:pPr>
            <w:r w:rsidRPr="00623957">
              <w:rPr>
                <w:rFonts w:ascii="Palatino Linotype" w:hAnsi="Palatino Linotype" w:cs="Arial"/>
                <w:b/>
              </w:rPr>
              <w:t>Zulema Martínez Sánchez</w:t>
            </w:r>
          </w:p>
          <w:p w14:paraId="6310AE25" w14:textId="77777777" w:rsidR="00373004" w:rsidRDefault="00373004" w:rsidP="0093429E">
            <w:pPr>
              <w:jc w:val="center"/>
              <w:rPr>
                <w:rFonts w:ascii="Palatino Linotype" w:hAnsi="Palatino Linotype"/>
              </w:rPr>
            </w:pPr>
            <w:r w:rsidRPr="00623957">
              <w:rPr>
                <w:rFonts w:ascii="Palatino Linotype" w:hAnsi="Palatino Linotype"/>
              </w:rPr>
              <w:t>Comisionada Presidenta</w:t>
            </w:r>
          </w:p>
          <w:p w14:paraId="1DAE17A5" w14:textId="62CD000E" w:rsidR="00994D47" w:rsidRDefault="006E509F" w:rsidP="0093429E">
            <w:pPr>
              <w:jc w:val="center"/>
              <w:rPr>
                <w:rFonts w:ascii="Palatino Linotype" w:hAnsi="Palatino Linotype"/>
              </w:rPr>
            </w:pPr>
            <w:r>
              <w:rPr>
                <w:rFonts w:ascii="Palatino Linotype" w:hAnsi="Palatino Linotype"/>
              </w:rPr>
              <w:t>(Rúbrica)</w:t>
            </w:r>
          </w:p>
          <w:p w14:paraId="6A641BA5" w14:textId="507E945D" w:rsidR="00AB7E65" w:rsidRDefault="00AB7E65" w:rsidP="0093429E">
            <w:pPr>
              <w:jc w:val="center"/>
              <w:rPr>
                <w:rFonts w:ascii="Palatino Linotype" w:hAnsi="Palatino Linotype"/>
              </w:rPr>
            </w:pPr>
          </w:p>
          <w:p w14:paraId="45717F71" w14:textId="10B3FE83" w:rsidR="00DA3C6B" w:rsidRDefault="00DA3C6B" w:rsidP="0093429E">
            <w:pPr>
              <w:jc w:val="center"/>
              <w:rPr>
                <w:rFonts w:ascii="Palatino Linotype" w:hAnsi="Palatino Linotype"/>
              </w:rPr>
            </w:pPr>
          </w:p>
          <w:p w14:paraId="5A059576" w14:textId="77777777" w:rsidR="00D87E63" w:rsidRDefault="00D87E63" w:rsidP="007261D7">
            <w:pPr>
              <w:jc w:val="center"/>
              <w:rPr>
                <w:rFonts w:ascii="Palatino Linotype" w:hAnsi="Palatino Linotype"/>
              </w:rPr>
            </w:pPr>
          </w:p>
          <w:p w14:paraId="2343AB82" w14:textId="77777777" w:rsidR="0084631A" w:rsidRDefault="0084631A" w:rsidP="007261D7">
            <w:pPr>
              <w:jc w:val="center"/>
              <w:rPr>
                <w:rFonts w:ascii="Palatino Linotype" w:hAnsi="Palatino Linotype"/>
              </w:rPr>
            </w:pPr>
          </w:p>
          <w:p w14:paraId="7EE40653" w14:textId="600F97E6" w:rsidR="006358DD" w:rsidRPr="00623957" w:rsidRDefault="006358DD" w:rsidP="007261D7">
            <w:pPr>
              <w:jc w:val="center"/>
              <w:rPr>
                <w:rFonts w:ascii="Palatino Linotype" w:hAnsi="Palatino Linotype"/>
              </w:rPr>
            </w:pPr>
          </w:p>
        </w:tc>
      </w:tr>
      <w:tr w:rsidR="00623957" w:rsidRPr="00623957" w14:paraId="59BE7D19" w14:textId="77777777" w:rsidTr="0093429E">
        <w:trPr>
          <w:trHeight w:val="2156"/>
        </w:trPr>
        <w:tc>
          <w:tcPr>
            <w:tcW w:w="4419" w:type="dxa"/>
            <w:vAlign w:val="center"/>
          </w:tcPr>
          <w:p w14:paraId="1906F2DB" w14:textId="77777777" w:rsidR="00373004" w:rsidRPr="00623957" w:rsidRDefault="00373004" w:rsidP="0093429E">
            <w:pPr>
              <w:jc w:val="center"/>
              <w:rPr>
                <w:rFonts w:ascii="Palatino Linotype" w:hAnsi="Palatino Linotype"/>
                <w:b/>
              </w:rPr>
            </w:pPr>
            <w:r w:rsidRPr="00623957">
              <w:rPr>
                <w:rFonts w:ascii="Palatino Linotype" w:hAnsi="Palatino Linotype"/>
                <w:b/>
              </w:rPr>
              <w:t>Eva Abaid Yapur</w:t>
            </w:r>
          </w:p>
          <w:p w14:paraId="576EB360" w14:textId="77777777" w:rsidR="00373004" w:rsidRDefault="00373004" w:rsidP="0093429E">
            <w:pPr>
              <w:jc w:val="center"/>
              <w:rPr>
                <w:rFonts w:ascii="Palatino Linotype" w:hAnsi="Palatino Linotype"/>
              </w:rPr>
            </w:pPr>
            <w:r w:rsidRPr="00623957">
              <w:rPr>
                <w:rFonts w:ascii="Palatino Linotype" w:hAnsi="Palatino Linotype"/>
              </w:rPr>
              <w:t>Comisionada</w:t>
            </w:r>
          </w:p>
          <w:p w14:paraId="0F2FB818" w14:textId="6D87FDB6" w:rsidR="00670468" w:rsidRDefault="006E509F" w:rsidP="0093429E">
            <w:pPr>
              <w:jc w:val="center"/>
              <w:rPr>
                <w:rFonts w:ascii="Palatino Linotype" w:hAnsi="Palatino Linotype"/>
              </w:rPr>
            </w:pPr>
            <w:r>
              <w:rPr>
                <w:rFonts w:ascii="Palatino Linotype" w:hAnsi="Palatino Linotype"/>
              </w:rPr>
              <w:t>(Rúbrica)</w:t>
            </w:r>
          </w:p>
          <w:p w14:paraId="5337BD13" w14:textId="38010D35" w:rsidR="00994D47" w:rsidRDefault="00994D47" w:rsidP="0093429E">
            <w:pPr>
              <w:jc w:val="center"/>
              <w:rPr>
                <w:rFonts w:ascii="Palatino Linotype" w:hAnsi="Palatino Linotype"/>
              </w:rPr>
            </w:pPr>
          </w:p>
          <w:p w14:paraId="3B0E8880" w14:textId="6437ADCC" w:rsidR="00DA3C6B" w:rsidRDefault="00DA3C6B" w:rsidP="0093429E">
            <w:pPr>
              <w:jc w:val="center"/>
              <w:rPr>
                <w:rFonts w:ascii="Palatino Linotype" w:hAnsi="Palatino Linotype"/>
              </w:rPr>
            </w:pPr>
          </w:p>
          <w:p w14:paraId="3A9F8A75" w14:textId="514345CB" w:rsidR="00833A00" w:rsidRPr="00623957" w:rsidRDefault="00833A00" w:rsidP="00D90153">
            <w:pPr>
              <w:jc w:val="center"/>
              <w:rPr>
                <w:rFonts w:ascii="Palatino Linotype" w:hAnsi="Palatino Linotype"/>
              </w:rPr>
            </w:pPr>
          </w:p>
        </w:tc>
        <w:tc>
          <w:tcPr>
            <w:tcW w:w="4419" w:type="dxa"/>
            <w:vAlign w:val="center"/>
          </w:tcPr>
          <w:p w14:paraId="3F5EC3EC" w14:textId="77777777" w:rsidR="00373004" w:rsidRPr="00623957" w:rsidRDefault="00373004" w:rsidP="0093429E">
            <w:pPr>
              <w:jc w:val="center"/>
              <w:rPr>
                <w:rFonts w:ascii="Palatino Linotype" w:hAnsi="Palatino Linotype"/>
                <w:b/>
              </w:rPr>
            </w:pPr>
            <w:r w:rsidRPr="00623957">
              <w:rPr>
                <w:rFonts w:ascii="Palatino Linotype" w:hAnsi="Palatino Linotype" w:cs="Arial"/>
                <w:b/>
              </w:rPr>
              <w:t xml:space="preserve"> José Guadalupe Luna Hernández</w:t>
            </w:r>
          </w:p>
          <w:p w14:paraId="6CB30D64" w14:textId="77777777" w:rsidR="00373004" w:rsidRDefault="00373004" w:rsidP="0093429E">
            <w:pPr>
              <w:jc w:val="center"/>
              <w:rPr>
                <w:rFonts w:ascii="Palatino Linotype" w:hAnsi="Palatino Linotype"/>
              </w:rPr>
            </w:pPr>
            <w:r w:rsidRPr="00623957">
              <w:rPr>
                <w:rFonts w:ascii="Palatino Linotype" w:hAnsi="Palatino Linotype"/>
              </w:rPr>
              <w:t xml:space="preserve">      Comisionado</w:t>
            </w:r>
          </w:p>
          <w:p w14:paraId="4D12A741" w14:textId="151D2D26" w:rsidR="00670468" w:rsidRDefault="006E509F" w:rsidP="0093429E">
            <w:pPr>
              <w:jc w:val="center"/>
              <w:rPr>
                <w:rFonts w:ascii="Palatino Linotype" w:hAnsi="Palatino Linotype"/>
              </w:rPr>
            </w:pPr>
            <w:r>
              <w:rPr>
                <w:rFonts w:ascii="Palatino Linotype" w:hAnsi="Palatino Linotype"/>
              </w:rPr>
              <w:t>(Rúbrica)</w:t>
            </w:r>
          </w:p>
          <w:p w14:paraId="470AE8D6" w14:textId="1B6478B5" w:rsidR="00994D47" w:rsidRDefault="00994D47" w:rsidP="0093429E">
            <w:pPr>
              <w:jc w:val="center"/>
              <w:rPr>
                <w:rFonts w:ascii="Palatino Linotype" w:hAnsi="Palatino Linotype"/>
              </w:rPr>
            </w:pPr>
          </w:p>
          <w:p w14:paraId="47D48A3E" w14:textId="47134C84" w:rsidR="00DA3C6B" w:rsidRDefault="00DA3C6B" w:rsidP="0093429E">
            <w:pPr>
              <w:jc w:val="center"/>
              <w:rPr>
                <w:rFonts w:ascii="Palatino Linotype" w:hAnsi="Palatino Linotype"/>
              </w:rPr>
            </w:pPr>
          </w:p>
          <w:p w14:paraId="318F18FD" w14:textId="1CD96486" w:rsidR="00D87E63" w:rsidRPr="00623957" w:rsidRDefault="00D87E63" w:rsidP="00A4356F">
            <w:pPr>
              <w:jc w:val="center"/>
              <w:rPr>
                <w:rFonts w:ascii="Palatino Linotype" w:hAnsi="Palatino Linotype"/>
              </w:rPr>
            </w:pPr>
            <w:r>
              <w:rPr>
                <w:rFonts w:ascii="Palatino Linotype" w:hAnsi="Palatino Linotype"/>
              </w:rPr>
              <w:t xml:space="preserve">       </w:t>
            </w:r>
          </w:p>
        </w:tc>
      </w:tr>
      <w:tr w:rsidR="00623957" w:rsidRPr="00623957" w14:paraId="378CA3F6" w14:textId="77777777" w:rsidTr="0093429E">
        <w:trPr>
          <w:trHeight w:val="1953"/>
        </w:trPr>
        <w:tc>
          <w:tcPr>
            <w:tcW w:w="8838" w:type="dxa"/>
            <w:gridSpan w:val="2"/>
            <w:vAlign w:val="center"/>
          </w:tcPr>
          <w:p w14:paraId="0AC151FC" w14:textId="77777777" w:rsidR="0084631A" w:rsidRDefault="0084631A" w:rsidP="0093429E">
            <w:pPr>
              <w:jc w:val="center"/>
              <w:rPr>
                <w:rFonts w:ascii="Palatino Linotype" w:hAnsi="Palatino Linotype" w:cs="Arial"/>
                <w:b/>
              </w:rPr>
            </w:pPr>
          </w:p>
          <w:p w14:paraId="1FE44C41" w14:textId="77777777" w:rsidR="0084631A" w:rsidRDefault="0084631A" w:rsidP="0093429E">
            <w:pPr>
              <w:jc w:val="center"/>
              <w:rPr>
                <w:rFonts w:ascii="Palatino Linotype" w:hAnsi="Palatino Linotype" w:cs="Arial"/>
                <w:b/>
              </w:rPr>
            </w:pPr>
          </w:p>
          <w:p w14:paraId="22314A14" w14:textId="0FB81BC9" w:rsidR="00373004" w:rsidRPr="00623957" w:rsidRDefault="00373004" w:rsidP="0093429E">
            <w:pPr>
              <w:jc w:val="center"/>
              <w:rPr>
                <w:rFonts w:ascii="Palatino Linotype" w:hAnsi="Palatino Linotype" w:cs="Arial"/>
                <w:b/>
              </w:rPr>
            </w:pPr>
            <w:r w:rsidRPr="00623957">
              <w:rPr>
                <w:rFonts w:ascii="Palatino Linotype" w:hAnsi="Palatino Linotype" w:cs="Arial"/>
                <w:b/>
              </w:rPr>
              <w:t xml:space="preserve"> Javier Martínez Cruz           </w:t>
            </w:r>
            <w:r w:rsidR="00DA57EB">
              <w:rPr>
                <w:rFonts w:ascii="Palatino Linotype" w:hAnsi="Palatino Linotype" w:cs="Arial"/>
                <w:b/>
              </w:rPr>
              <w:t xml:space="preserve">                     </w:t>
            </w:r>
            <w:r w:rsidRPr="00623957">
              <w:rPr>
                <w:rFonts w:ascii="Palatino Linotype" w:hAnsi="Palatino Linotype" w:cs="Arial"/>
                <w:b/>
              </w:rPr>
              <w:t xml:space="preserve">           </w:t>
            </w:r>
          </w:p>
          <w:p w14:paraId="40F06027" w14:textId="77777777" w:rsidR="001665F3" w:rsidRDefault="00373004" w:rsidP="00AB7E65">
            <w:pPr>
              <w:jc w:val="center"/>
              <w:rPr>
                <w:rFonts w:ascii="Palatino Linotype" w:hAnsi="Palatino Linotype" w:cs="Arial"/>
              </w:rPr>
            </w:pPr>
            <w:r w:rsidRPr="00623957">
              <w:rPr>
                <w:rFonts w:ascii="Palatino Linotype" w:hAnsi="Palatino Linotype" w:cs="Arial"/>
              </w:rPr>
              <w:t>Comisionado</w:t>
            </w:r>
          </w:p>
          <w:p w14:paraId="301A3D64" w14:textId="1B59D25D" w:rsidR="00670468" w:rsidRDefault="006E509F" w:rsidP="00AB7E65">
            <w:pPr>
              <w:jc w:val="center"/>
              <w:rPr>
                <w:rFonts w:ascii="Palatino Linotype" w:hAnsi="Palatino Linotype" w:cs="Arial"/>
              </w:rPr>
            </w:pPr>
            <w:r>
              <w:rPr>
                <w:rFonts w:ascii="Palatino Linotype" w:hAnsi="Palatino Linotype"/>
              </w:rPr>
              <w:t>(Rúbrica)</w:t>
            </w:r>
          </w:p>
          <w:p w14:paraId="13A45BFE" w14:textId="7877720C" w:rsidR="00994D47" w:rsidRDefault="00994D47" w:rsidP="00AB7E65">
            <w:pPr>
              <w:jc w:val="center"/>
              <w:rPr>
                <w:rFonts w:ascii="Palatino Linotype" w:hAnsi="Palatino Linotype" w:cs="Arial"/>
              </w:rPr>
            </w:pPr>
          </w:p>
          <w:p w14:paraId="57F39AF6" w14:textId="230E8FB9" w:rsidR="00AB7E65" w:rsidRPr="00623957" w:rsidRDefault="00AB7E65" w:rsidP="00AB7E65">
            <w:pPr>
              <w:jc w:val="center"/>
              <w:rPr>
                <w:rFonts w:ascii="Palatino Linotype" w:hAnsi="Palatino Linotype" w:cs="Arial"/>
              </w:rPr>
            </w:pPr>
          </w:p>
        </w:tc>
      </w:tr>
      <w:tr w:rsidR="00623957" w:rsidRPr="00623957" w14:paraId="41ECFB5D" w14:textId="77777777" w:rsidTr="0093429E">
        <w:trPr>
          <w:trHeight w:val="1544"/>
        </w:trPr>
        <w:tc>
          <w:tcPr>
            <w:tcW w:w="8838" w:type="dxa"/>
            <w:gridSpan w:val="2"/>
            <w:vAlign w:val="center"/>
          </w:tcPr>
          <w:p w14:paraId="6664D8FF" w14:textId="77777777" w:rsidR="00994D47" w:rsidRDefault="00994D47" w:rsidP="0093429E">
            <w:pPr>
              <w:jc w:val="center"/>
              <w:rPr>
                <w:rFonts w:ascii="Palatino Linotype" w:hAnsi="Palatino Linotype" w:cs="Arial"/>
                <w:b/>
              </w:rPr>
            </w:pPr>
          </w:p>
          <w:p w14:paraId="45E5A6BF" w14:textId="77777777" w:rsidR="00994D47" w:rsidRDefault="00994D47" w:rsidP="0093429E">
            <w:pPr>
              <w:jc w:val="center"/>
              <w:rPr>
                <w:rFonts w:ascii="Palatino Linotype" w:hAnsi="Palatino Linotype" w:cs="Arial"/>
                <w:b/>
              </w:rPr>
            </w:pPr>
          </w:p>
          <w:p w14:paraId="13E85F8B" w14:textId="77777777" w:rsidR="0084631A" w:rsidRDefault="0084631A" w:rsidP="0093429E">
            <w:pPr>
              <w:jc w:val="center"/>
              <w:rPr>
                <w:rFonts w:ascii="Palatino Linotype" w:hAnsi="Palatino Linotype" w:cs="Arial"/>
                <w:b/>
              </w:rPr>
            </w:pPr>
          </w:p>
          <w:p w14:paraId="5BEF0371" w14:textId="7F7AAEA6" w:rsidR="00373004" w:rsidRPr="00623957" w:rsidRDefault="00AB7E65" w:rsidP="0093429E">
            <w:pPr>
              <w:jc w:val="center"/>
              <w:rPr>
                <w:rFonts w:ascii="Palatino Linotype" w:hAnsi="Palatino Linotype"/>
                <w:b/>
              </w:rPr>
            </w:pPr>
            <w:r>
              <w:rPr>
                <w:rFonts w:ascii="Palatino Linotype" w:hAnsi="Palatino Linotype" w:cs="Arial"/>
                <w:b/>
              </w:rPr>
              <w:t>Alexis Tapia Ramírez</w:t>
            </w:r>
          </w:p>
          <w:p w14:paraId="56930203" w14:textId="570D00B8" w:rsidR="00373004" w:rsidRDefault="00AB7E65" w:rsidP="0093429E">
            <w:pPr>
              <w:jc w:val="center"/>
              <w:rPr>
                <w:rFonts w:ascii="Palatino Linotype" w:hAnsi="Palatino Linotype"/>
              </w:rPr>
            </w:pPr>
            <w:r>
              <w:rPr>
                <w:rFonts w:ascii="Palatino Linotype" w:hAnsi="Palatino Linotype"/>
              </w:rPr>
              <w:t>Secretario Técnico</w:t>
            </w:r>
            <w:r w:rsidR="00373004" w:rsidRPr="00623957">
              <w:rPr>
                <w:rFonts w:ascii="Palatino Linotype" w:hAnsi="Palatino Linotype"/>
              </w:rPr>
              <w:t xml:space="preserve"> del Pleno</w:t>
            </w:r>
          </w:p>
          <w:p w14:paraId="5FE7FF2B" w14:textId="6234F61A" w:rsidR="006E509F" w:rsidRDefault="006E509F" w:rsidP="0093429E">
            <w:pPr>
              <w:jc w:val="center"/>
              <w:rPr>
                <w:rFonts w:ascii="Palatino Linotype" w:hAnsi="Palatino Linotype"/>
              </w:rPr>
            </w:pPr>
            <w:r>
              <w:rPr>
                <w:rFonts w:ascii="Palatino Linotype" w:hAnsi="Palatino Linotype"/>
              </w:rPr>
              <w:t>(Rúbrica)</w:t>
            </w:r>
          </w:p>
          <w:p w14:paraId="7B63E249" w14:textId="195F1C57" w:rsidR="00F7750F" w:rsidRPr="00623957" w:rsidRDefault="00F7750F" w:rsidP="00443EC5">
            <w:pPr>
              <w:jc w:val="center"/>
              <w:rPr>
                <w:rFonts w:ascii="Palatino Linotype" w:hAnsi="Palatino Linotype"/>
              </w:rPr>
            </w:pPr>
          </w:p>
        </w:tc>
      </w:tr>
    </w:tbl>
    <w:p w14:paraId="3B73E78B" w14:textId="276EB6CA" w:rsidR="00373004" w:rsidRPr="00623957" w:rsidRDefault="00373004" w:rsidP="00373004">
      <w:pPr>
        <w:jc w:val="both"/>
        <w:rPr>
          <w:rFonts w:ascii="Palatino Linotype" w:hAnsi="Palatino Linotype" w:cs="Arial"/>
        </w:rPr>
      </w:pPr>
      <w:r w:rsidRPr="00994D47">
        <w:rPr>
          <w:rFonts w:ascii="Palatino Linotype" w:hAnsi="Palatino Linotype" w:cs="Arial"/>
          <w:sz w:val="20"/>
        </w:rPr>
        <w:t xml:space="preserve">Esta hoja corresponde a la resolución de </w:t>
      </w:r>
      <w:r w:rsidR="006358DD">
        <w:rPr>
          <w:rFonts w:ascii="Palatino Linotype" w:hAnsi="Palatino Linotype" w:cs="Arial"/>
          <w:sz w:val="20"/>
        </w:rPr>
        <w:t>veintinueve</w:t>
      </w:r>
      <w:r w:rsidRPr="00994D47">
        <w:rPr>
          <w:rFonts w:ascii="Palatino Linotype" w:hAnsi="Palatino Linotype" w:cs="Arial"/>
          <w:sz w:val="20"/>
        </w:rPr>
        <w:t xml:space="preserve"> de </w:t>
      </w:r>
      <w:r w:rsidR="00670468">
        <w:rPr>
          <w:rFonts w:ascii="Palatino Linotype" w:hAnsi="Palatino Linotype" w:cs="Arial"/>
          <w:sz w:val="20"/>
        </w:rPr>
        <w:t>agosto</w:t>
      </w:r>
      <w:r w:rsidRPr="00994D47">
        <w:rPr>
          <w:rFonts w:ascii="Palatino Linotype" w:hAnsi="Palatino Linotype" w:cs="Arial"/>
          <w:sz w:val="20"/>
        </w:rPr>
        <w:t xml:space="preserve"> de dos mil </w:t>
      </w:r>
      <w:r w:rsidR="00833A00" w:rsidRPr="00994D47">
        <w:rPr>
          <w:rFonts w:ascii="Palatino Linotype" w:hAnsi="Palatino Linotype" w:cs="Arial"/>
          <w:sz w:val="20"/>
        </w:rPr>
        <w:t>dieciocho</w:t>
      </w:r>
      <w:r w:rsidR="00994D47">
        <w:rPr>
          <w:rFonts w:ascii="Palatino Linotype" w:hAnsi="Palatino Linotype" w:cs="Arial"/>
          <w:sz w:val="20"/>
        </w:rPr>
        <w:t>, emitida en el</w:t>
      </w:r>
      <w:r w:rsidRPr="00994D47">
        <w:rPr>
          <w:rFonts w:ascii="Palatino Linotype" w:hAnsi="Palatino Linotype" w:cs="Arial"/>
          <w:sz w:val="20"/>
        </w:rPr>
        <w:t xml:space="preserve"> recurso de revisión </w:t>
      </w:r>
      <w:r w:rsidR="00670468">
        <w:rPr>
          <w:rFonts w:ascii="Palatino Linotype" w:hAnsi="Palatino Linotype" w:cs="Arial"/>
          <w:b/>
          <w:bCs/>
          <w:sz w:val="20"/>
        </w:rPr>
        <w:t>02409</w:t>
      </w:r>
      <w:r w:rsidR="00BF7463" w:rsidRPr="00994D47">
        <w:rPr>
          <w:rFonts w:ascii="Palatino Linotype" w:hAnsi="Palatino Linotype" w:cs="Arial"/>
          <w:b/>
          <w:bCs/>
          <w:sz w:val="20"/>
        </w:rPr>
        <w:t>/INFOEM/IP</w:t>
      </w:r>
      <w:r w:rsidRPr="00994D47">
        <w:rPr>
          <w:rFonts w:ascii="Palatino Linotype" w:hAnsi="Palatino Linotype" w:cs="Arial"/>
          <w:b/>
          <w:bCs/>
          <w:sz w:val="20"/>
        </w:rPr>
        <w:t>/RR/201</w:t>
      </w:r>
      <w:r w:rsidR="0094784F" w:rsidRPr="00994D47">
        <w:rPr>
          <w:rFonts w:ascii="Palatino Linotype" w:hAnsi="Palatino Linotype" w:cs="Arial"/>
          <w:b/>
          <w:bCs/>
          <w:sz w:val="20"/>
        </w:rPr>
        <w:t>8</w:t>
      </w:r>
      <w:r w:rsidRPr="00623957">
        <w:rPr>
          <w:rFonts w:ascii="Palatino Linotype" w:hAnsi="Palatino Linotype" w:cs="Arial"/>
        </w:rPr>
        <w:t>.</w:t>
      </w:r>
    </w:p>
    <w:sectPr w:rsidR="00373004" w:rsidRPr="00623957"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8A508" w14:textId="77777777" w:rsidR="0024038A" w:rsidRDefault="0024038A" w:rsidP="00C80F8C">
      <w:r>
        <w:separator/>
      </w:r>
    </w:p>
  </w:endnote>
  <w:endnote w:type="continuationSeparator" w:id="0">
    <w:p w14:paraId="30D3FCB8" w14:textId="77777777" w:rsidR="0024038A" w:rsidRDefault="002403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295699" w:rsidRDefault="002956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57B9">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B57B9">
      <w:rPr>
        <w:rFonts w:ascii="Arial" w:hAnsi="Arial" w:cs="Arial"/>
        <w:b/>
        <w:bCs/>
        <w:noProof/>
        <w:sz w:val="20"/>
        <w:szCs w:val="20"/>
      </w:rPr>
      <w:t>33</w:t>
    </w:r>
    <w:r>
      <w:rPr>
        <w:rFonts w:ascii="Arial" w:hAnsi="Arial" w:cs="Arial"/>
        <w:b/>
        <w:bCs/>
        <w:sz w:val="20"/>
        <w:szCs w:val="20"/>
      </w:rPr>
      <w:fldChar w:fldCharType="end"/>
    </w:r>
  </w:p>
  <w:p w14:paraId="1192A578" w14:textId="77777777" w:rsidR="00295699" w:rsidRDefault="00295699" w:rsidP="00935A0D">
    <w:pPr>
      <w:pStyle w:val="Piedepgina"/>
      <w:rPr>
        <w:rFonts w:ascii="Times New Roman" w:hAnsi="Times New Roman" w:cs="Times New Roman"/>
      </w:rPr>
    </w:pPr>
  </w:p>
  <w:p w14:paraId="14A770F8" w14:textId="77777777" w:rsidR="00295699" w:rsidRDefault="0029569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295699" w:rsidRDefault="002956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57B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B57B9">
      <w:rPr>
        <w:rFonts w:ascii="Arial" w:hAnsi="Arial" w:cs="Arial"/>
        <w:b/>
        <w:bCs/>
        <w:noProof/>
        <w:sz w:val="20"/>
        <w:szCs w:val="20"/>
      </w:rPr>
      <w:t>33</w:t>
    </w:r>
    <w:r>
      <w:rPr>
        <w:rFonts w:ascii="Arial" w:hAnsi="Arial" w:cs="Arial"/>
        <w:b/>
        <w:bCs/>
        <w:sz w:val="20"/>
        <w:szCs w:val="20"/>
      </w:rPr>
      <w:fldChar w:fldCharType="end"/>
    </w:r>
  </w:p>
  <w:p w14:paraId="5D98ABD5" w14:textId="77777777" w:rsidR="00295699" w:rsidRDefault="002956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CE335" w14:textId="77777777" w:rsidR="0024038A" w:rsidRDefault="0024038A" w:rsidP="00C80F8C">
      <w:r>
        <w:separator/>
      </w:r>
    </w:p>
  </w:footnote>
  <w:footnote w:type="continuationSeparator" w:id="0">
    <w:p w14:paraId="3532D9B7" w14:textId="77777777" w:rsidR="0024038A" w:rsidRDefault="0024038A" w:rsidP="00C80F8C">
      <w:r>
        <w:continuationSeparator/>
      </w:r>
    </w:p>
  </w:footnote>
  <w:footnote w:id="1">
    <w:p w14:paraId="5B1A4BD2" w14:textId="60381800" w:rsidR="00295699" w:rsidRPr="00A74DF6" w:rsidRDefault="00295699" w:rsidP="00A74DF6">
      <w:pPr>
        <w:tabs>
          <w:tab w:val="left" w:pos="7088"/>
        </w:tabs>
        <w:autoSpaceDE w:val="0"/>
        <w:autoSpaceDN w:val="0"/>
        <w:adjustRightInd w:val="0"/>
        <w:ind w:right="49"/>
        <w:jc w:val="both"/>
        <w:rPr>
          <w:rFonts w:ascii="Palatino Linotype" w:hAnsi="Palatino Linotype"/>
          <w:sz w:val="18"/>
          <w:szCs w:val="18"/>
        </w:rPr>
      </w:pPr>
      <w:r>
        <w:rPr>
          <w:rStyle w:val="Refdenotaalpie"/>
        </w:rPr>
        <w:footnoteRef/>
      </w:r>
      <w:r>
        <w:t xml:space="preserve"> </w:t>
      </w:r>
      <w:r w:rsidRPr="00A74DF6">
        <w:rPr>
          <w:rFonts w:ascii="Palatino Linotype" w:hAnsi="Palatino Linotype"/>
          <w:i/>
          <w:sz w:val="18"/>
          <w:szCs w:val="18"/>
        </w:rPr>
        <w:t xml:space="preserve">“POBALIN -005 </w:t>
      </w:r>
    </w:p>
    <w:p w14:paraId="02DF7786" w14:textId="1ADB92B4" w:rsidR="00295699" w:rsidRPr="00A74DF6" w:rsidRDefault="00295699" w:rsidP="00A74DF6">
      <w:pPr>
        <w:pStyle w:val="Textonotapie"/>
        <w:ind w:right="49"/>
        <w:jc w:val="both"/>
        <w:rPr>
          <w:rFonts w:ascii="Palatino Linotype" w:hAnsi="Palatino Linotype"/>
          <w:i/>
          <w:sz w:val="18"/>
          <w:szCs w:val="18"/>
        </w:rPr>
      </w:pPr>
      <w:r w:rsidRPr="00A74DF6">
        <w:rPr>
          <w:rFonts w:ascii="Palatino Linotype" w:hAnsi="Palatino Linotype"/>
          <w:b/>
          <w:i/>
          <w:sz w:val="18"/>
          <w:szCs w:val="18"/>
        </w:rPr>
        <w:t>Los titulares de las áreas de administración verificarán dentro de los meses de abril, julio, octubre y enero de cada año los bienes muebles de las dependencias, organismos auxiliares y tribunales administrativos, bajo su competencia</w:t>
      </w:r>
      <w:r w:rsidRPr="00A74DF6">
        <w:rPr>
          <w:rFonts w:ascii="Palatino Linotype" w:hAnsi="Palatino Linotype"/>
          <w:b/>
          <w:i/>
          <w:sz w:val="18"/>
          <w:szCs w:val="18"/>
          <w:u w:val="single"/>
        </w:rPr>
        <w:t>, dejando constancia documental</w:t>
      </w:r>
      <w:r w:rsidRPr="00A74DF6">
        <w:rPr>
          <w:rFonts w:ascii="Palatino Linotype" w:hAnsi="Palatino Linotype"/>
          <w:i/>
          <w:sz w:val="18"/>
          <w:szCs w:val="18"/>
        </w:rPr>
        <w:t xml:space="preserve"> de ello en el expediente destinado para tal efecto, para acreditar:</w:t>
      </w:r>
    </w:p>
    <w:p w14:paraId="26E66FCB" w14:textId="77777777" w:rsidR="00295699" w:rsidRPr="00A74DF6" w:rsidRDefault="00295699" w:rsidP="00A74DF6">
      <w:pPr>
        <w:tabs>
          <w:tab w:val="left" w:pos="7088"/>
        </w:tabs>
        <w:autoSpaceDE w:val="0"/>
        <w:autoSpaceDN w:val="0"/>
        <w:adjustRightInd w:val="0"/>
        <w:ind w:right="900"/>
        <w:jc w:val="both"/>
        <w:rPr>
          <w:rFonts w:ascii="Palatino Linotype" w:hAnsi="Palatino Linotype"/>
          <w:i/>
          <w:sz w:val="18"/>
          <w:szCs w:val="18"/>
        </w:rPr>
      </w:pPr>
      <w:r w:rsidRPr="00A74DF6">
        <w:rPr>
          <w:rFonts w:ascii="Palatino Linotype" w:hAnsi="Palatino Linotype"/>
          <w:i/>
          <w:sz w:val="18"/>
          <w:szCs w:val="18"/>
        </w:rPr>
        <w:t xml:space="preserve">a) Las condiciones físicas, de uso y resguardo; </w:t>
      </w:r>
    </w:p>
    <w:p w14:paraId="1285825A" w14:textId="715B81F4" w:rsidR="00295699" w:rsidRDefault="00295699" w:rsidP="00A74DF6">
      <w:pPr>
        <w:pStyle w:val="Textonotapie"/>
        <w:ind w:right="49"/>
        <w:jc w:val="both"/>
        <w:rPr>
          <w:rFonts w:ascii="Palatino Linotype" w:hAnsi="Palatino Linotype"/>
          <w:i/>
          <w:sz w:val="18"/>
          <w:szCs w:val="18"/>
        </w:rPr>
      </w:pPr>
      <w:r w:rsidRPr="00A74DF6">
        <w:rPr>
          <w:rFonts w:ascii="Palatino Linotype" w:hAnsi="Palatino Linotype"/>
          <w:i/>
          <w:sz w:val="18"/>
          <w:szCs w:val="18"/>
        </w:rPr>
        <w:t>b) Que cuenten con número único de identificación, registrado en el inventario”</w:t>
      </w:r>
    </w:p>
    <w:p w14:paraId="5EAFF430" w14:textId="6FDA61B3" w:rsidR="00295699" w:rsidRPr="00A74DF6" w:rsidRDefault="00295699" w:rsidP="00A74DF6">
      <w:pPr>
        <w:pStyle w:val="Textonotapie"/>
        <w:ind w:right="49"/>
        <w:jc w:val="both"/>
      </w:pPr>
      <w:r>
        <w:rPr>
          <w:rFonts w:ascii="Palatino Linotype" w:hAnsi="Palatino Linotype"/>
          <w:sz w:val="18"/>
          <w:szCs w:val="18"/>
        </w:rPr>
        <w:t>(TEXTO APLICABLE HASTA EL 8 DE AGOSTO DE 2017)</w:t>
      </w:r>
    </w:p>
  </w:footnote>
  <w:footnote w:id="2">
    <w:p w14:paraId="5E87E2AA" w14:textId="0133A1F6" w:rsidR="00295699" w:rsidRDefault="00295699">
      <w:pPr>
        <w:pStyle w:val="Textonotapie"/>
      </w:pPr>
      <w:r>
        <w:rPr>
          <w:rStyle w:val="Refdenotaalpie"/>
        </w:rPr>
        <w:footnoteRef/>
      </w:r>
      <w:r>
        <w:t xml:space="preserve"> </w:t>
      </w:r>
      <w:r w:rsidRPr="00A74DF6">
        <w:rPr>
          <w:rFonts w:ascii="Palatino Linotype" w:hAnsi="Palatino Linotype"/>
          <w:sz w:val="18"/>
          <w:szCs w:val="18"/>
        </w:rPr>
        <w:t>Texto en subrayado, agregado mediante reforma al Acuerdo de fecha 8 de agosto de 2017.</w:t>
      </w:r>
    </w:p>
  </w:footnote>
  <w:footnote w:id="3">
    <w:p w14:paraId="62202375" w14:textId="77777777" w:rsidR="003703B2" w:rsidRPr="00B10F8D" w:rsidRDefault="003703B2" w:rsidP="003703B2">
      <w:pPr>
        <w:pStyle w:val="Textonotapie"/>
        <w:jc w:val="both"/>
        <w:rPr>
          <w:rFonts w:ascii="Palatino Linotype" w:hAnsi="Palatino Linotype"/>
          <w:sz w:val="18"/>
          <w:szCs w:val="18"/>
        </w:rPr>
      </w:pPr>
      <w:r>
        <w:rPr>
          <w:rStyle w:val="Refdenotaalpie"/>
        </w:rPr>
        <w:footnoteRef/>
      </w:r>
      <w:r>
        <w:t xml:space="preserve"> </w:t>
      </w:r>
      <w:r w:rsidRPr="00B10F8D">
        <w:rPr>
          <w:rFonts w:ascii="Palatino Linotype" w:hAnsi="Palatino Linotype"/>
          <w:sz w:val="18"/>
          <w:szCs w:val="18"/>
        </w:rPr>
        <w:t xml:space="preserve">“III. CONTROL PATRIMONIAL </w:t>
      </w:r>
    </w:p>
    <w:p w14:paraId="05FD264F"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ACP-001 </w:t>
      </w:r>
    </w:p>
    <w:p w14:paraId="5BB36044"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Los bienes muebles que forman parte del patrimonio mobiliario del Poder Ejecutivo Estatal, deberán registrarse en el Sistema Integral de Control Patrimonial y en el Sistema Alterno de Registro y Control, según corresponda, observando para tal efecto las políticas de registro emitidas por la Contaduría General Gubernamental y la Secretaría.”</w:t>
      </w:r>
    </w:p>
    <w:p w14:paraId="0B80FA0E"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“ACP-003 </w:t>
      </w:r>
    </w:p>
    <w:p w14:paraId="6E05AD65"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Los bienes muebles de reciente adquisición que forman parte del patrimonio del Poder Ejecutivo Estatal serán asignados a la unidad administrativa de la dependencia para la cual se justificó su uso y destino, sin que puedan reasignarse durante el primer año de su adquisición. </w:t>
      </w:r>
    </w:p>
    <w:p w14:paraId="6AD9F260"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La asignación de los bienes se formalizará por las áreas de administración mediante el formato de resguardo a cargo de los servidores públicos usuarios, quienes los destinarán únicamente a las funciones propias de la unidad administrativa respectiva, y serán los responsables directos del uso, así como de solicitar al área de administración el mantenimiento que requieran. </w:t>
      </w:r>
    </w:p>
    <w:p w14:paraId="4634424A"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La Dirección General de Adquisiciones y Control Patrimonial sólo autorizará la reasignación de bienes muebles entre dependencias cuando sea justificada.”</w:t>
      </w:r>
    </w:p>
    <w:p w14:paraId="5DDFDCA2"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“ACP-004 </w:t>
      </w:r>
    </w:p>
    <w:p w14:paraId="70202531"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Las áreas de administración de las unidades administrativas de las dependencias, organismos auxiliares y tribunales administrativos deberán: </w:t>
      </w:r>
    </w:p>
    <w:p w14:paraId="1C3FA9B0"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 xml:space="preserve">a) Custodiar y actualizar los resguardos de bienes muebles que tengan asignados. </w:t>
      </w:r>
    </w:p>
    <w:p w14:paraId="515D732B"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b) Registrar los movimientos de alta, baja o cambio de asignación en los inventarios, observando las políticas de registro de bienes muebles emitidas por la Contaduría General Gubernamental…</w:t>
      </w:r>
    </w:p>
    <w:p w14:paraId="0918153C"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e) Actualizar permanentemente los inventarios de bienes muebles que tengan asignados…”</w:t>
      </w:r>
    </w:p>
    <w:p w14:paraId="7BF365C0"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“A P-005</w:t>
      </w:r>
    </w:p>
    <w:p w14:paraId="4393777A" w14:textId="77777777" w:rsidR="003703B2" w:rsidRPr="00B10F8D" w:rsidRDefault="003703B2" w:rsidP="003703B2">
      <w:pPr>
        <w:pStyle w:val="Textonotapie"/>
        <w:jc w:val="both"/>
        <w:rPr>
          <w:rFonts w:ascii="Palatino Linotype" w:hAnsi="Palatino Linotype"/>
          <w:sz w:val="18"/>
          <w:szCs w:val="18"/>
        </w:rPr>
      </w:pPr>
      <w:r w:rsidRPr="00B10F8D">
        <w:rPr>
          <w:rFonts w:ascii="Palatino Linotype" w:hAnsi="Palatino Linotype"/>
          <w:sz w:val="18"/>
          <w:szCs w:val="18"/>
        </w:rPr>
        <w:t>Los titulares de las áreas de administración verificarán trimestralmente los bienes muebles de las dependencias, organismos auxiliares y tribunales administrativos, bajo su competencia, para constatar sus condiciones físicas, de uso y resguardo, cerciorándose que cuenten con un sólo número de identificación y que éste se encuentre registrado en el inventario, dejando constancia documental de ello.”</w:t>
      </w:r>
    </w:p>
    <w:p w14:paraId="0B5B5F90" w14:textId="77777777" w:rsidR="003703B2" w:rsidRDefault="003703B2" w:rsidP="003703B2">
      <w:pPr>
        <w:pStyle w:val="Textonotapie"/>
      </w:pPr>
    </w:p>
  </w:footnote>
  <w:footnote w:id="4">
    <w:p w14:paraId="4933CEF3" w14:textId="79DD6C6B" w:rsidR="00F7513C" w:rsidRDefault="00F7513C" w:rsidP="00F7513C">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5">
    <w:p w14:paraId="63970A14" w14:textId="77777777" w:rsidR="00F7513C" w:rsidRDefault="00F7513C" w:rsidP="00F7513C">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6">
    <w:p w14:paraId="346A9E3F" w14:textId="77777777" w:rsidR="00F7513C" w:rsidRPr="004274E7" w:rsidRDefault="00F7513C" w:rsidP="00F7513C">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7945AFD3" w14:textId="77777777" w:rsidR="00F7513C" w:rsidRPr="004274E7" w:rsidRDefault="00F7513C" w:rsidP="00F7513C">
      <w:pPr>
        <w:pStyle w:val="Textonotapie"/>
        <w:jc w:val="both"/>
        <w:rPr>
          <w:sz w:val="18"/>
          <w:szCs w:val="18"/>
        </w:rPr>
      </w:pPr>
      <w:r w:rsidRPr="004274E7">
        <w:rPr>
          <w:rFonts w:ascii="Palatino Linotype" w:hAnsi="Palatino Linotype"/>
          <w:sz w:val="18"/>
          <w:szCs w:val="18"/>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295699" w14:paraId="6B4E3B81" w14:textId="77777777" w:rsidTr="00251B17">
      <w:tc>
        <w:tcPr>
          <w:tcW w:w="2694" w:type="dxa"/>
          <w:vAlign w:val="center"/>
          <w:hideMark/>
        </w:tcPr>
        <w:p w14:paraId="0ABBC6C0" w14:textId="77777777"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2906AA64" w:rsidR="00295699" w:rsidRDefault="00295699" w:rsidP="0043050B">
          <w:pPr>
            <w:jc w:val="both"/>
            <w:rPr>
              <w:rFonts w:ascii="Palatino Linotype" w:hAnsi="Palatino Linotype"/>
              <w:b/>
              <w:sz w:val="22"/>
              <w:szCs w:val="22"/>
              <w:lang w:val="es-ES_tradnl"/>
            </w:rPr>
          </w:pPr>
          <w:r>
            <w:rPr>
              <w:rFonts w:ascii="Palatino Linotype" w:hAnsi="Palatino Linotype"/>
              <w:b/>
              <w:sz w:val="22"/>
              <w:szCs w:val="22"/>
              <w:lang w:val="es-ES_tradnl"/>
            </w:rPr>
            <w:t xml:space="preserve">02409/INFOEM/IP/RR/2018 </w:t>
          </w:r>
        </w:p>
      </w:tc>
    </w:tr>
    <w:tr w:rsidR="00295699" w14:paraId="31CB780F" w14:textId="77777777" w:rsidTr="00251B17">
      <w:trPr>
        <w:trHeight w:val="228"/>
      </w:trPr>
      <w:tc>
        <w:tcPr>
          <w:tcW w:w="2694" w:type="dxa"/>
          <w:vAlign w:val="center"/>
          <w:hideMark/>
        </w:tcPr>
        <w:p w14:paraId="4F49CB4A" w14:textId="77777777"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68677F4D" w:rsidR="00295699" w:rsidRDefault="00295699"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95699" w14:paraId="69050F56" w14:textId="77777777" w:rsidTr="00251B17">
      <w:tc>
        <w:tcPr>
          <w:tcW w:w="2694" w:type="dxa"/>
          <w:vAlign w:val="center"/>
          <w:hideMark/>
        </w:tcPr>
        <w:p w14:paraId="65C9B735" w14:textId="3CB772C2"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21CAEFF5" w:rsidR="00295699" w:rsidRDefault="0029569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599BC21" w:rsidR="00295699" w:rsidRDefault="0029569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295699" w:rsidRDefault="00295699"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295699" w14:paraId="477E149B" w14:textId="77777777" w:rsidTr="004C33BE">
      <w:tc>
        <w:tcPr>
          <w:tcW w:w="2694" w:type="dxa"/>
          <w:vAlign w:val="center"/>
          <w:hideMark/>
        </w:tcPr>
        <w:p w14:paraId="5C0586E4" w14:textId="77777777"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258F70AD" w:rsidR="00295699" w:rsidRDefault="00295699" w:rsidP="0043050B">
          <w:pPr>
            <w:jc w:val="both"/>
            <w:rPr>
              <w:rFonts w:ascii="Palatino Linotype" w:hAnsi="Palatino Linotype"/>
              <w:b/>
              <w:sz w:val="22"/>
              <w:szCs w:val="22"/>
              <w:lang w:val="es-ES_tradnl"/>
            </w:rPr>
          </w:pPr>
          <w:r>
            <w:rPr>
              <w:rFonts w:ascii="Palatino Linotype" w:hAnsi="Palatino Linotype"/>
              <w:b/>
              <w:sz w:val="22"/>
              <w:szCs w:val="22"/>
              <w:lang w:val="es-ES_tradnl"/>
            </w:rPr>
            <w:t xml:space="preserve">02409/INFOEM/IP/RR/2018 </w:t>
          </w:r>
        </w:p>
      </w:tc>
    </w:tr>
    <w:tr w:rsidR="00295699" w14:paraId="5B5BE21C" w14:textId="77777777" w:rsidTr="004C33BE">
      <w:tc>
        <w:tcPr>
          <w:tcW w:w="2694" w:type="dxa"/>
          <w:vAlign w:val="center"/>
          <w:hideMark/>
        </w:tcPr>
        <w:p w14:paraId="4AE96902" w14:textId="77777777" w:rsidR="00295699" w:rsidRDefault="0029569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7DC1E75B" w:rsidR="00295699" w:rsidRDefault="00E254CF" w:rsidP="00E254CF">
          <w:pPr>
            <w:jc w:val="both"/>
            <w:rPr>
              <w:rFonts w:ascii="Palatino Linotype" w:hAnsi="Palatino Linotype"/>
              <w:b/>
              <w:sz w:val="22"/>
              <w:szCs w:val="22"/>
              <w:lang w:val="es-ES_tradnl"/>
            </w:rPr>
          </w:pPr>
          <w:r>
            <w:rPr>
              <w:rFonts w:ascii="Palatino Linotype" w:hAnsi="Palatino Linotype"/>
              <w:b/>
              <w:sz w:val="22"/>
              <w:szCs w:val="22"/>
              <w:lang w:val="es-ES_tradnl"/>
            </w:rPr>
            <w:t>Xxxxxxxx Xxxxxxxxx Xx Xxxxxxx</w:t>
          </w:r>
        </w:p>
      </w:tc>
    </w:tr>
    <w:tr w:rsidR="00295699" w14:paraId="22601A11" w14:textId="77777777" w:rsidTr="004C33BE">
      <w:trPr>
        <w:trHeight w:val="228"/>
      </w:trPr>
      <w:tc>
        <w:tcPr>
          <w:tcW w:w="2694" w:type="dxa"/>
          <w:vAlign w:val="center"/>
          <w:hideMark/>
        </w:tcPr>
        <w:p w14:paraId="6EFE221D" w14:textId="77777777"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38503B84" w:rsidR="00295699" w:rsidRDefault="00295699"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95699" w14:paraId="2D6C630E" w14:textId="77777777" w:rsidTr="004C33BE">
      <w:tc>
        <w:tcPr>
          <w:tcW w:w="2694" w:type="dxa"/>
          <w:vAlign w:val="center"/>
          <w:hideMark/>
        </w:tcPr>
        <w:p w14:paraId="5BD4C6DB" w14:textId="656677ED"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7378CBC0" w:rsidR="00295699" w:rsidRDefault="0029569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295699" w:rsidRDefault="0029569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B061BF9"/>
    <w:multiLevelType w:val="hybridMultilevel"/>
    <w:tmpl w:val="952A0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9DF50F0"/>
    <w:multiLevelType w:val="hybridMultilevel"/>
    <w:tmpl w:val="A1F85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9"/>
  </w:num>
  <w:num w:numId="5">
    <w:abstractNumId w:val="4"/>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3"/>
  </w:num>
  <w:num w:numId="11">
    <w:abstractNumId w:val="0"/>
  </w:num>
  <w:num w:numId="12">
    <w:abstractNumId w:val="8"/>
  </w:num>
  <w:num w:numId="13">
    <w:abstractNumId w:val="2"/>
  </w:num>
  <w:num w:numId="14">
    <w:abstractNumId w:val="10"/>
  </w:num>
  <w:num w:numId="15">
    <w:abstractNumId w:val="6"/>
  </w:num>
  <w:num w:numId="16">
    <w:abstractNumId w:val="15"/>
  </w:num>
  <w:num w:numId="17">
    <w:abstractNumId w:val="21"/>
  </w:num>
  <w:num w:numId="18">
    <w:abstractNumId w:val="16"/>
  </w:num>
  <w:num w:numId="19">
    <w:abstractNumId w:val="20"/>
  </w:num>
  <w:num w:numId="20">
    <w:abstractNumId w:val="13"/>
  </w:num>
  <w:num w:numId="21">
    <w:abstractNumId w:val="1"/>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3C"/>
    <w:rsid w:val="00011AF0"/>
    <w:rsid w:val="00011E5E"/>
    <w:rsid w:val="00012C3B"/>
    <w:rsid w:val="000163E2"/>
    <w:rsid w:val="00017949"/>
    <w:rsid w:val="00017DF0"/>
    <w:rsid w:val="00023495"/>
    <w:rsid w:val="00023AD2"/>
    <w:rsid w:val="00025F2D"/>
    <w:rsid w:val="00033751"/>
    <w:rsid w:val="000354B7"/>
    <w:rsid w:val="00042455"/>
    <w:rsid w:val="000510A8"/>
    <w:rsid w:val="00052D38"/>
    <w:rsid w:val="000534A1"/>
    <w:rsid w:val="000553C0"/>
    <w:rsid w:val="000554AE"/>
    <w:rsid w:val="000576B5"/>
    <w:rsid w:val="00057A30"/>
    <w:rsid w:val="00057DB2"/>
    <w:rsid w:val="00060443"/>
    <w:rsid w:val="00065D53"/>
    <w:rsid w:val="00072745"/>
    <w:rsid w:val="00074B1D"/>
    <w:rsid w:val="00077373"/>
    <w:rsid w:val="0008369C"/>
    <w:rsid w:val="00083DBF"/>
    <w:rsid w:val="0008542A"/>
    <w:rsid w:val="00087A2F"/>
    <w:rsid w:val="00087F53"/>
    <w:rsid w:val="00091B28"/>
    <w:rsid w:val="000A08C8"/>
    <w:rsid w:val="000A2839"/>
    <w:rsid w:val="000A297C"/>
    <w:rsid w:val="000A39EE"/>
    <w:rsid w:val="000A6E93"/>
    <w:rsid w:val="000B0C88"/>
    <w:rsid w:val="000B30DE"/>
    <w:rsid w:val="000B3FFD"/>
    <w:rsid w:val="000B5BBF"/>
    <w:rsid w:val="000C4453"/>
    <w:rsid w:val="000C5510"/>
    <w:rsid w:val="000D79C6"/>
    <w:rsid w:val="000E0A35"/>
    <w:rsid w:val="000E538E"/>
    <w:rsid w:val="001026D9"/>
    <w:rsid w:val="00105DEC"/>
    <w:rsid w:val="001135A2"/>
    <w:rsid w:val="00113E57"/>
    <w:rsid w:val="001207A1"/>
    <w:rsid w:val="0012737D"/>
    <w:rsid w:val="001338B7"/>
    <w:rsid w:val="001363CF"/>
    <w:rsid w:val="00141692"/>
    <w:rsid w:val="001442D0"/>
    <w:rsid w:val="001451D4"/>
    <w:rsid w:val="00146DE9"/>
    <w:rsid w:val="0014798B"/>
    <w:rsid w:val="00150AF4"/>
    <w:rsid w:val="00150C1E"/>
    <w:rsid w:val="00151D15"/>
    <w:rsid w:val="0016086B"/>
    <w:rsid w:val="001665F3"/>
    <w:rsid w:val="00170A94"/>
    <w:rsid w:val="001775A1"/>
    <w:rsid w:val="00177C54"/>
    <w:rsid w:val="00180FAC"/>
    <w:rsid w:val="0018116D"/>
    <w:rsid w:val="00183418"/>
    <w:rsid w:val="00185C15"/>
    <w:rsid w:val="001903DF"/>
    <w:rsid w:val="00195AA6"/>
    <w:rsid w:val="001A48DA"/>
    <w:rsid w:val="001A7365"/>
    <w:rsid w:val="001B2B30"/>
    <w:rsid w:val="001B3B81"/>
    <w:rsid w:val="001B4A74"/>
    <w:rsid w:val="001B7ED4"/>
    <w:rsid w:val="001C69EF"/>
    <w:rsid w:val="001D3DA7"/>
    <w:rsid w:val="001E1037"/>
    <w:rsid w:val="001F1730"/>
    <w:rsid w:val="002035A8"/>
    <w:rsid w:val="00205E97"/>
    <w:rsid w:val="002105D7"/>
    <w:rsid w:val="00212091"/>
    <w:rsid w:val="00214089"/>
    <w:rsid w:val="002164C1"/>
    <w:rsid w:val="00216812"/>
    <w:rsid w:val="00217331"/>
    <w:rsid w:val="002173C8"/>
    <w:rsid w:val="00220958"/>
    <w:rsid w:val="002257C9"/>
    <w:rsid w:val="00231A75"/>
    <w:rsid w:val="0023264F"/>
    <w:rsid w:val="00234A9A"/>
    <w:rsid w:val="0024038A"/>
    <w:rsid w:val="00241AF5"/>
    <w:rsid w:val="002433D3"/>
    <w:rsid w:val="00251B17"/>
    <w:rsid w:val="0026202F"/>
    <w:rsid w:val="0026408D"/>
    <w:rsid w:val="002657F7"/>
    <w:rsid w:val="00266E56"/>
    <w:rsid w:val="00271499"/>
    <w:rsid w:val="00274C14"/>
    <w:rsid w:val="00277E49"/>
    <w:rsid w:val="00295699"/>
    <w:rsid w:val="00295FE3"/>
    <w:rsid w:val="002969D8"/>
    <w:rsid w:val="002B1842"/>
    <w:rsid w:val="002B58AE"/>
    <w:rsid w:val="002C00C9"/>
    <w:rsid w:val="002C2FF0"/>
    <w:rsid w:val="002C6154"/>
    <w:rsid w:val="002C6664"/>
    <w:rsid w:val="002D09B9"/>
    <w:rsid w:val="002D1AF4"/>
    <w:rsid w:val="002E0FE3"/>
    <w:rsid w:val="002F12C7"/>
    <w:rsid w:val="002F596F"/>
    <w:rsid w:val="002F7109"/>
    <w:rsid w:val="003034D0"/>
    <w:rsid w:val="00303AA4"/>
    <w:rsid w:val="003041F3"/>
    <w:rsid w:val="00307F9F"/>
    <w:rsid w:val="003112E7"/>
    <w:rsid w:val="00312EFC"/>
    <w:rsid w:val="003147B0"/>
    <w:rsid w:val="00314C57"/>
    <w:rsid w:val="0031526D"/>
    <w:rsid w:val="0032063B"/>
    <w:rsid w:val="00321C33"/>
    <w:rsid w:val="00325AB5"/>
    <w:rsid w:val="00334C6F"/>
    <w:rsid w:val="00342042"/>
    <w:rsid w:val="00346FC4"/>
    <w:rsid w:val="00353A17"/>
    <w:rsid w:val="0035790D"/>
    <w:rsid w:val="00362819"/>
    <w:rsid w:val="00367C07"/>
    <w:rsid w:val="003703B2"/>
    <w:rsid w:val="00373004"/>
    <w:rsid w:val="00376D74"/>
    <w:rsid w:val="003806E0"/>
    <w:rsid w:val="00385D0E"/>
    <w:rsid w:val="00387CDA"/>
    <w:rsid w:val="00397DD5"/>
    <w:rsid w:val="003A5BBD"/>
    <w:rsid w:val="003A5CCD"/>
    <w:rsid w:val="003B2085"/>
    <w:rsid w:val="003B47EC"/>
    <w:rsid w:val="003D38B9"/>
    <w:rsid w:val="003E34EE"/>
    <w:rsid w:val="003E4072"/>
    <w:rsid w:val="003E63C1"/>
    <w:rsid w:val="003E6686"/>
    <w:rsid w:val="003E6D4E"/>
    <w:rsid w:val="003F07A9"/>
    <w:rsid w:val="003F27B0"/>
    <w:rsid w:val="0040397E"/>
    <w:rsid w:val="0040647B"/>
    <w:rsid w:val="004072E6"/>
    <w:rsid w:val="00412023"/>
    <w:rsid w:val="004157C3"/>
    <w:rsid w:val="0041699D"/>
    <w:rsid w:val="00420778"/>
    <w:rsid w:val="004210D8"/>
    <w:rsid w:val="00424B71"/>
    <w:rsid w:val="0042623E"/>
    <w:rsid w:val="004263EA"/>
    <w:rsid w:val="004274E7"/>
    <w:rsid w:val="0043050B"/>
    <w:rsid w:val="00437884"/>
    <w:rsid w:val="004429D9"/>
    <w:rsid w:val="00443EC5"/>
    <w:rsid w:val="0044547C"/>
    <w:rsid w:val="004509FD"/>
    <w:rsid w:val="004515B0"/>
    <w:rsid w:val="004522FD"/>
    <w:rsid w:val="0045451A"/>
    <w:rsid w:val="00454920"/>
    <w:rsid w:val="004575F7"/>
    <w:rsid w:val="00472B24"/>
    <w:rsid w:val="00474B7C"/>
    <w:rsid w:val="00476AE6"/>
    <w:rsid w:val="004773D4"/>
    <w:rsid w:val="00477D9A"/>
    <w:rsid w:val="004806BA"/>
    <w:rsid w:val="004835E2"/>
    <w:rsid w:val="004848E1"/>
    <w:rsid w:val="00484DE9"/>
    <w:rsid w:val="00487F15"/>
    <w:rsid w:val="004952DF"/>
    <w:rsid w:val="004959AA"/>
    <w:rsid w:val="004A03D9"/>
    <w:rsid w:val="004A16A1"/>
    <w:rsid w:val="004A32A1"/>
    <w:rsid w:val="004A4D7F"/>
    <w:rsid w:val="004B601A"/>
    <w:rsid w:val="004C109A"/>
    <w:rsid w:val="004C2F69"/>
    <w:rsid w:val="004C33BE"/>
    <w:rsid w:val="004C52C0"/>
    <w:rsid w:val="004C6702"/>
    <w:rsid w:val="004D0A26"/>
    <w:rsid w:val="004D44CD"/>
    <w:rsid w:val="004D5241"/>
    <w:rsid w:val="004E3DA2"/>
    <w:rsid w:val="004E4985"/>
    <w:rsid w:val="004E7EEB"/>
    <w:rsid w:val="004F015B"/>
    <w:rsid w:val="004F3876"/>
    <w:rsid w:val="004F712A"/>
    <w:rsid w:val="005033A4"/>
    <w:rsid w:val="00504D33"/>
    <w:rsid w:val="005106D8"/>
    <w:rsid w:val="005217C9"/>
    <w:rsid w:val="0053491B"/>
    <w:rsid w:val="0054006F"/>
    <w:rsid w:val="00540702"/>
    <w:rsid w:val="0054132E"/>
    <w:rsid w:val="00541B44"/>
    <w:rsid w:val="00541DB4"/>
    <w:rsid w:val="00545A4E"/>
    <w:rsid w:val="00550CE9"/>
    <w:rsid w:val="005574D5"/>
    <w:rsid w:val="00561DB1"/>
    <w:rsid w:val="00567F67"/>
    <w:rsid w:val="00573670"/>
    <w:rsid w:val="0057532C"/>
    <w:rsid w:val="005755F5"/>
    <w:rsid w:val="00576797"/>
    <w:rsid w:val="00580DAF"/>
    <w:rsid w:val="00581CD6"/>
    <w:rsid w:val="0058763A"/>
    <w:rsid w:val="005913AE"/>
    <w:rsid w:val="005915A4"/>
    <w:rsid w:val="005937AE"/>
    <w:rsid w:val="00593ED7"/>
    <w:rsid w:val="00596B79"/>
    <w:rsid w:val="00596E80"/>
    <w:rsid w:val="00597288"/>
    <w:rsid w:val="005A2277"/>
    <w:rsid w:val="005A654A"/>
    <w:rsid w:val="005B48E5"/>
    <w:rsid w:val="005C3478"/>
    <w:rsid w:val="005C3AC2"/>
    <w:rsid w:val="005C5BDA"/>
    <w:rsid w:val="005D119F"/>
    <w:rsid w:val="005D1992"/>
    <w:rsid w:val="005D243F"/>
    <w:rsid w:val="005D7A24"/>
    <w:rsid w:val="005E1C0F"/>
    <w:rsid w:val="005E292A"/>
    <w:rsid w:val="005E3430"/>
    <w:rsid w:val="005F218B"/>
    <w:rsid w:val="005F2795"/>
    <w:rsid w:val="005F386C"/>
    <w:rsid w:val="005F48BE"/>
    <w:rsid w:val="00600018"/>
    <w:rsid w:val="00603C31"/>
    <w:rsid w:val="00603F6D"/>
    <w:rsid w:val="00604BDB"/>
    <w:rsid w:val="0060734B"/>
    <w:rsid w:val="00607619"/>
    <w:rsid w:val="006104FA"/>
    <w:rsid w:val="00610DBC"/>
    <w:rsid w:val="00615135"/>
    <w:rsid w:val="00620675"/>
    <w:rsid w:val="00623957"/>
    <w:rsid w:val="00624C3D"/>
    <w:rsid w:val="00625209"/>
    <w:rsid w:val="006275DD"/>
    <w:rsid w:val="00634485"/>
    <w:rsid w:val="006358DD"/>
    <w:rsid w:val="006366CA"/>
    <w:rsid w:val="006429C9"/>
    <w:rsid w:val="006457A6"/>
    <w:rsid w:val="00650B6E"/>
    <w:rsid w:val="00650D44"/>
    <w:rsid w:val="00651855"/>
    <w:rsid w:val="00663281"/>
    <w:rsid w:val="00667FEF"/>
    <w:rsid w:val="00670468"/>
    <w:rsid w:val="0067208A"/>
    <w:rsid w:val="006727CB"/>
    <w:rsid w:val="00682EFD"/>
    <w:rsid w:val="00683AEA"/>
    <w:rsid w:val="00686A8A"/>
    <w:rsid w:val="00691FB8"/>
    <w:rsid w:val="00692DE5"/>
    <w:rsid w:val="00694BD6"/>
    <w:rsid w:val="00697B69"/>
    <w:rsid w:val="006A005B"/>
    <w:rsid w:val="006A3CAD"/>
    <w:rsid w:val="006A559E"/>
    <w:rsid w:val="006A64B7"/>
    <w:rsid w:val="006A76CA"/>
    <w:rsid w:val="006B36F2"/>
    <w:rsid w:val="006B386F"/>
    <w:rsid w:val="006C0805"/>
    <w:rsid w:val="006D011C"/>
    <w:rsid w:val="006D01E9"/>
    <w:rsid w:val="006D11B2"/>
    <w:rsid w:val="006D3A53"/>
    <w:rsid w:val="006D41F1"/>
    <w:rsid w:val="006E1358"/>
    <w:rsid w:val="006E14A0"/>
    <w:rsid w:val="006E509F"/>
    <w:rsid w:val="006E5550"/>
    <w:rsid w:val="006E6389"/>
    <w:rsid w:val="006F1D2A"/>
    <w:rsid w:val="006F30F8"/>
    <w:rsid w:val="0070126D"/>
    <w:rsid w:val="00703529"/>
    <w:rsid w:val="007066D9"/>
    <w:rsid w:val="00707C30"/>
    <w:rsid w:val="00707C7E"/>
    <w:rsid w:val="00713789"/>
    <w:rsid w:val="00715912"/>
    <w:rsid w:val="00716230"/>
    <w:rsid w:val="0071712D"/>
    <w:rsid w:val="00717814"/>
    <w:rsid w:val="00721CFB"/>
    <w:rsid w:val="007222E4"/>
    <w:rsid w:val="00723CBA"/>
    <w:rsid w:val="00724184"/>
    <w:rsid w:val="007261D7"/>
    <w:rsid w:val="00735701"/>
    <w:rsid w:val="00735E7C"/>
    <w:rsid w:val="007360D1"/>
    <w:rsid w:val="00736C06"/>
    <w:rsid w:val="007414E9"/>
    <w:rsid w:val="0074203F"/>
    <w:rsid w:val="0074367D"/>
    <w:rsid w:val="00744B8F"/>
    <w:rsid w:val="007614BA"/>
    <w:rsid w:val="007629C3"/>
    <w:rsid w:val="00764096"/>
    <w:rsid w:val="0077203A"/>
    <w:rsid w:val="00774D03"/>
    <w:rsid w:val="007757FD"/>
    <w:rsid w:val="00783347"/>
    <w:rsid w:val="007853B8"/>
    <w:rsid w:val="00793EA5"/>
    <w:rsid w:val="00796313"/>
    <w:rsid w:val="007A00E0"/>
    <w:rsid w:val="007A22F5"/>
    <w:rsid w:val="007A291E"/>
    <w:rsid w:val="007A5F4D"/>
    <w:rsid w:val="007C1C4D"/>
    <w:rsid w:val="007C2F0A"/>
    <w:rsid w:val="007C2FBC"/>
    <w:rsid w:val="007C3859"/>
    <w:rsid w:val="007D469C"/>
    <w:rsid w:val="007D4DF2"/>
    <w:rsid w:val="007F10CD"/>
    <w:rsid w:val="007F1DF6"/>
    <w:rsid w:val="007F3931"/>
    <w:rsid w:val="007F528B"/>
    <w:rsid w:val="00800C80"/>
    <w:rsid w:val="00801A74"/>
    <w:rsid w:val="008037D7"/>
    <w:rsid w:val="008044F4"/>
    <w:rsid w:val="00816040"/>
    <w:rsid w:val="00821B2C"/>
    <w:rsid w:val="0082702D"/>
    <w:rsid w:val="008331EF"/>
    <w:rsid w:val="00833A00"/>
    <w:rsid w:val="00840825"/>
    <w:rsid w:val="0084631A"/>
    <w:rsid w:val="00846766"/>
    <w:rsid w:val="008472F4"/>
    <w:rsid w:val="00860CDB"/>
    <w:rsid w:val="00860F7D"/>
    <w:rsid w:val="008718F3"/>
    <w:rsid w:val="00872469"/>
    <w:rsid w:val="00875490"/>
    <w:rsid w:val="00875CB9"/>
    <w:rsid w:val="008900BC"/>
    <w:rsid w:val="00890647"/>
    <w:rsid w:val="00892AFC"/>
    <w:rsid w:val="00892FA2"/>
    <w:rsid w:val="008943DA"/>
    <w:rsid w:val="008A1111"/>
    <w:rsid w:val="008A1F01"/>
    <w:rsid w:val="008A5B69"/>
    <w:rsid w:val="008B40A0"/>
    <w:rsid w:val="008B57B9"/>
    <w:rsid w:val="008B7597"/>
    <w:rsid w:val="008C0DB2"/>
    <w:rsid w:val="008C26B9"/>
    <w:rsid w:val="008C4988"/>
    <w:rsid w:val="008D1526"/>
    <w:rsid w:val="008D50F6"/>
    <w:rsid w:val="008F0E11"/>
    <w:rsid w:val="008F22B8"/>
    <w:rsid w:val="009003EF"/>
    <w:rsid w:val="009031DC"/>
    <w:rsid w:val="009034AE"/>
    <w:rsid w:val="009039DA"/>
    <w:rsid w:val="00904450"/>
    <w:rsid w:val="00905338"/>
    <w:rsid w:val="009158C1"/>
    <w:rsid w:val="00920219"/>
    <w:rsid w:val="009268DE"/>
    <w:rsid w:val="00933EC0"/>
    <w:rsid w:val="0093429E"/>
    <w:rsid w:val="00935A0D"/>
    <w:rsid w:val="00935C5E"/>
    <w:rsid w:val="009408EA"/>
    <w:rsid w:val="00943162"/>
    <w:rsid w:val="00944CA2"/>
    <w:rsid w:val="009455DD"/>
    <w:rsid w:val="00945905"/>
    <w:rsid w:val="009477CE"/>
    <w:rsid w:val="0094784F"/>
    <w:rsid w:val="009513F6"/>
    <w:rsid w:val="00962213"/>
    <w:rsid w:val="0096226F"/>
    <w:rsid w:val="00964386"/>
    <w:rsid w:val="00965291"/>
    <w:rsid w:val="00966D38"/>
    <w:rsid w:val="00967B74"/>
    <w:rsid w:val="00971E94"/>
    <w:rsid w:val="009752C3"/>
    <w:rsid w:val="00975EB9"/>
    <w:rsid w:val="00980B9F"/>
    <w:rsid w:val="00990C48"/>
    <w:rsid w:val="00992EE9"/>
    <w:rsid w:val="00994D47"/>
    <w:rsid w:val="009B26BE"/>
    <w:rsid w:val="009B3C2E"/>
    <w:rsid w:val="009B5A16"/>
    <w:rsid w:val="009C7BB8"/>
    <w:rsid w:val="009C7E07"/>
    <w:rsid w:val="009D20D6"/>
    <w:rsid w:val="009D4854"/>
    <w:rsid w:val="009D4E33"/>
    <w:rsid w:val="009D5B53"/>
    <w:rsid w:val="009E4703"/>
    <w:rsid w:val="009E5176"/>
    <w:rsid w:val="009E6252"/>
    <w:rsid w:val="009E73AC"/>
    <w:rsid w:val="009F1BDC"/>
    <w:rsid w:val="009F4348"/>
    <w:rsid w:val="009F4525"/>
    <w:rsid w:val="009F7402"/>
    <w:rsid w:val="00A00122"/>
    <w:rsid w:val="00A003CA"/>
    <w:rsid w:val="00A17355"/>
    <w:rsid w:val="00A24684"/>
    <w:rsid w:val="00A26390"/>
    <w:rsid w:val="00A34CB7"/>
    <w:rsid w:val="00A3567B"/>
    <w:rsid w:val="00A36408"/>
    <w:rsid w:val="00A37080"/>
    <w:rsid w:val="00A4356F"/>
    <w:rsid w:val="00A44F15"/>
    <w:rsid w:val="00A456DC"/>
    <w:rsid w:val="00A51E8B"/>
    <w:rsid w:val="00A52459"/>
    <w:rsid w:val="00A64FD5"/>
    <w:rsid w:val="00A744F3"/>
    <w:rsid w:val="00A74DF6"/>
    <w:rsid w:val="00A7765D"/>
    <w:rsid w:val="00A81140"/>
    <w:rsid w:val="00A83958"/>
    <w:rsid w:val="00A84E25"/>
    <w:rsid w:val="00A85D0C"/>
    <w:rsid w:val="00A86739"/>
    <w:rsid w:val="00A97DE7"/>
    <w:rsid w:val="00AA13D2"/>
    <w:rsid w:val="00AA5382"/>
    <w:rsid w:val="00AA62C4"/>
    <w:rsid w:val="00AB757B"/>
    <w:rsid w:val="00AB7E65"/>
    <w:rsid w:val="00AC1DF7"/>
    <w:rsid w:val="00AC5B31"/>
    <w:rsid w:val="00AC6069"/>
    <w:rsid w:val="00AD07BA"/>
    <w:rsid w:val="00AD2F37"/>
    <w:rsid w:val="00AD6FF1"/>
    <w:rsid w:val="00AE0B24"/>
    <w:rsid w:val="00AE2930"/>
    <w:rsid w:val="00AF0503"/>
    <w:rsid w:val="00AF1084"/>
    <w:rsid w:val="00AF1113"/>
    <w:rsid w:val="00B032E6"/>
    <w:rsid w:val="00B05B80"/>
    <w:rsid w:val="00B10F8D"/>
    <w:rsid w:val="00B127F8"/>
    <w:rsid w:val="00B149ED"/>
    <w:rsid w:val="00B16451"/>
    <w:rsid w:val="00B21DDD"/>
    <w:rsid w:val="00B22C70"/>
    <w:rsid w:val="00B313F3"/>
    <w:rsid w:val="00B3446C"/>
    <w:rsid w:val="00B3587A"/>
    <w:rsid w:val="00B35E85"/>
    <w:rsid w:val="00B41360"/>
    <w:rsid w:val="00B45AA9"/>
    <w:rsid w:val="00B52A01"/>
    <w:rsid w:val="00B54BFF"/>
    <w:rsid w:val="00B55C51"/>
    <w:rsid w:val="00B60EC8"/>
    <w:rsid w:val="00B61D04"/>
    <w:rsid w:val="00B62FE5"/>
    <w:rsid w:val="00B63794"/>
    <w:rsid w:val="00B8099A"/>
    <w:rsid w:val="00B81188"/>
    <w:rsid w:val="00B878A0"/>
    <w:rsid w:val="00B931C7"/>
    <w:rsid w:val="00B95C73"/>
    <w:rsid w:val="00BA5C86"/>
    <w:rsid w:val="00BA5D77"/>
    <w:rsid w:val="00BC309B"/>
    <w:rsid w:val="00BC3FF4"/>
    <w:rsid w:val="00BC57BD"/>
    <w:rsid w:val="00BC6B3D"/>
    <w:rsid w:val="00BC6B6B"/>
    <w:rsid w:val="00BD49BC"/>
    <w:rsid w:val="00BD7483"/>
    <w:rsid w:val="00BD7BEC"/>
    <w:rsid w:val="00BE0A35"/>
    <w:rsid w:val="00BE16A5"/>
    <w:rsid w:val="00BE1F19"/>
    <w:rsid w:val="00BE7B85"/>
    <w:rsid w:val="00BF461A"/>
    <w:rsid w:val="00BF5810"/>
    <w:rsid w:val="00BF7463"/>
    <w:rsid w:val="00C04E6A"/>
    <w:rsid w:val="00C05015"/>
    <w:rsid w:val="00C054F8"/>
    <w:rsid w:val="00C105D7"/>
    <w:rsid w:val="00C12614"/>
    <w:rsid w:val="00C137C5"/>
    <w:rsid w:val="00C1582F"/>
    <w:rsid w:val="00C21F37"/>
    <w:rsid w:val="00C23E01"/>
    <w:rsid w:val="00C240DC"/>
    <w:rsid w:val="00C2750E"/>
    <w:rsid w:val="00C304E6"/>
    <w:rsid w:val="00C325CB"/>
    <w:rsid w:val="00C37C07"/>
    <w:rsid w:val="00C37CF4"/>
    <w:rsid w:val="00C45B85"/>
    <w:rsid w:val="00C47D1B"/>
    <w:rsid w:val="00C503FF"/>
    <w:rsid w:val="00C51AAA"/>
    <w:rsid w:val="00C51EB3"/>
    <w:rsid w:val="00C52589"/>
    <w:rsid w:val="00C54432"/>
    <w:rsid w:val="00C569E6"/>
    <w:rsid w:val="00C60714"/>
    <w:rsid w:val="00C630E9"/>
    <w:rsid w:val="00C642C6"/>
    <w:rsid w:val="00C657AA"/>
    <w:rsid w:val="00C65AE1"/>
    <w:rsid w:val="00C72646"/>
    <w:rsid w:val="00C73050"/>
    <w:rsid w:val="00C732A3"/>
    <w:rsid w:val="00C76B62"/>
    <w:rsid w:val="00C80F8C"/>
    <w:rsid w:val="00C8116D"/>
    <w:rsid w:val="00C827F0"/>
    <w:rsid w:val="00C90E6C"/>
    <w:rsid w:val="00C93B72"/>
    <w:rsid w:val="00C93D44"/>
    <w:rsid w:val="00C93DE8"/>
    <w:rsid w:val="00C94353"/>
    <w:rsid w:val="00C94EA7"/>
    <w:rsid w:val="00C96A95"/>
    <w:rsid w:val="00CA3FF0"/>
    <w:rsid w:val="00CB0A98"/>
    <w:rsid w:val="00CB5D9F"/>
    <w:rsid w:val="00CB6538"/>
    <w:rsid w:val="00CB7A37"/>
    <w:rsid w:val="00CE092E"/>
    <w:rsid w:val="00CE0AAC"/>
    <w:rsid w:val="00CE5A02"/>
    <w:rsid w:val="00CE70EC"/>
    <w:rsid w:val="00D02553"/>
    <w:rsid w:val="00D06C4C"/>
    <w:rsid w:val="00D07E57"/>
    <w:rsid w:val="00D10C74"/>
    <w:rsid w:val="00D14736"/>
    <w:rsid w:val="00D1729F"/>
    <w:rsid w:val="00D266AF"/>
    <w:rsid w:val="00D303BD"/>
    <w:rsid w:val="00D40348"/>
    <w:rsid w:val="00D44D22"/>
    <w:rsid w:val="00D51EA4"/>
    <w:rsid w:val="00D55A49"/>
    <w:rsid w:val="00D55A77"/>
    <w:rsid w:val="00D56842"/>
    <w:rsid w:val="00D649BF"/>
    <w:rsid w:val="00D73F0C"/>
    <w:rsid w:val="00D74A00"/>
    <w:rsid w:val="00D830F7"/>
    <w:rsid w:val="00D87DB4"/>
    <w:rsid w:val="00D87E63"/>
    <w:rsid w:val="00D90153"/>
    <w:rsid w:val="00DA2E8A"/>
    <w:rsid w:val="00DA3C6B"/>
    <w:rsid w:val="00DA57EB"/>
    <w:rsid w:val="00DB2831"/>
    <w:rsid w:val="00DC2145"/>
    <w:rsid w:val="00DD43B7"/>
    <w:rsid w:val="00DD716D"/>
    <w:rsid w:val="00DE0BC1"/>
    <w:rsid w:val="00DE0EAA"/>
    <w:rsid w:val="00DE4EE6"/>
    <w:rsid w:val="00DF77A5"/>
    <w:rsid w:val="00DF7803"/>
    <w:rsid w:val="00E0735B"/>
    <w:rsid w:val="00E13A75"/>
    <w:rsid w:val="00E176E6"/>
    <w:rsid w:val="00E23591"/>
    <w:rsid w:val="00E235A5"/>
    <w:rsid w:val="00E24F8A"/>
    <w:rsid w:val="00E254CF"/>
    <w:rsid w:val="00E371A1"/>
    <w:rsid w:val="00E40E2E"/>
    <w:rsid w:val="00E4563E"/>
    <w:rsid w:val="00E460CE"/>
    <w:rsid w:val="00E476A8"/>
    <w:rsid w:val="00E64CD9"/>
    <w:rsid w:val="00E67D31"/>
    <w:rsid w:val="00E721DB"/>
    <w:rsid w:val="00E730F1"/>
    <w:rsid w:val="00E73BE5"/>
    <w:rsid w:val="00E75FFE"/>
    <w:rsid w:val="00E76860"/>
    <w:rsid w:val="00E8008E"/>
    <w:rsid w:val="00E81F5B"/>
    <w:rsid w:val="00E86E4F"/>
    <w:rsid w:val="00E9060B"/>
    <w:rsid w:val="00E92CD3"/>
    <w:rsid w:val="00E95E38"/>
    <w:rsid w:val="00EA0CC0"/>
    <w:rsid w:val="00EA404C"/>
    <w:rsid w:val="00EA432A"/>
    <w:rsid w:val="00EA73B3"/>
    <w:rsid w:val="00EB0549"/>
    <w:rsid w:val="00EB4969"/>
    <w:rsid w:val="00EC18A9"/>
    <w:rsid w:val="00EC1B58"/>
    <w:rsid w:val="00EC2D24"/>
    <w:rsid w:val="00EC320F"/>
    <w:rsid w:val="00EC5BE6"/>
    <w:rsid w:val="00EE061E"/>
    <w:rsid w:val="00EE0D54"/>
    <w:rsid w:val="00EE31D4"/>
    <w:rsid w:val="00EE727F"/>
    <w:rsid w:val="00EF4435"/>
    <w:rsid w:val="00F170D7"/>
    <w:rsid w:val="00F17900"/>
    <w:rsid w:val="00F23774"/>
    <w:rsid w:val="00F23FC5"/>
    <w:rsid w:val="00F26A1D"/>
    <w:rsid w:val="00F30ED0"/>
    <w:rsid w:val="00F31A21"/>
    <w:rsid w:val="00F37C9D"/>
    <w:rsid w:val="00F40570"/>
    <w:rsid w:val="00F42F0F"/>
    <w:rsid w:val="00F52EE7"/>
    <w:rsid w:val="00F6199A"/>
    <w:rsid w:val="00F63A05"/>
    <w:rsid w:val="00F71A15"/>
    <w:rsid w:val="00F7513C"/>
    <w:rsid w:val="00F758F1"/>
    <w:rsid w:val="00F7640E"/>
    <w:rsid w:val="00F7750F"/>
    <w:rsid w:val="00F83889"/>
    <w:rsid w:val="00F83F4E"/>
    <w:rsid w:val="00F86DC5"/>
    <w:rsid w:val="00F87384"/>
    <w:rsid w:val="00F93634"/>
    <w:rsid w:val="00FA2EE6"/>
    <w:rsid w:val="00FA4741"/>
    <w:rsid w:val="00FA62D8"/>
    <w:rsid w:val="00FB48D6"/>
    <w:rsid w:val="00FB5BDB"/>
    <w:rsid w:val="00FC137D"/>
    <w:rsid w:val="00FC497B"/>
    <w:rsid w:val="00FC6671"/>
    <w:rsid w:val="00FE1154"/>
    <w:rsid w:val="00FE647F"/>
    <w:rsid w:val="00FE754C"/>
    <w:rsid w:val="00FF1088"/>
    <w:rsid w:val="00FF5CA9"/>
    <w:rsid w:val="00FF6EC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147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5146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51457.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B277-FEBB-4599-8424-E93E23BC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8322</Words>
  <Characters>45773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2018-09-03T23:28:00Z</cp:lastPrinted>
  <dcterms:created xsi:type="dcterms:W3CDTF">2018-10-02T00:44:00Z</dcterms:created>
  <dcterms:modified xsi:type="dcterms:W3CDTF">2018-10-02T00:44:00Z</dcterms:modified>
</cp:coreProperties>
</file>