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D2D64" w:rsidRDefault="00E10AF7" w:rsidP="00E10AF7">
      <w:pPr>
        <w:spacing w:before="240" w:after="240" w:line="360" w:lineRule="auto"/>
        <w:jc w:val="both"/>
        <w:rPr>
          <w:rFonts w:ascii="Palatino Linotype" w:hAnsi="Palatino Linotype" w:cs="Arial"/>
        </w:rPr>
      </w:pPr>
      <w:bookmarkStart w:id="0" w:name="_GoBack"/>
      <w:bookmarkEnd w:id="0"/>
      <w:r w:rsidRPr="00EA25FD">
        <w:rPr>
          <w:rFonts w:ascii="Palatino Linotype" w:hAnsi="Palatino Linotype"/>
        </w:rPr>
        <w:t xml:space="preserve">Resolución del Pleno del Instituto de Transparencia, Acceso a la Información Pública y Protección de Datos Personales del Estado de México y Municipios, con domicilio </w:t>
      </w:r>
      <w:r w:rsidRPr="00ED2D64">
        <w:rPr>
          <w:rFonts w:ascii="Palatino Linotype" w:hAnsi="Palatino Linotype"/>
        </w:rPr>
        <w:t>en Metepec, Estado de México</w:t>
      </w:r>
      <w:r w:rsidRPr="00ED2D64">
        <w:rPr>
          <w:rStyle w:val="normaltextrun"/>
          <w:rFonts w:ascii="Palatino Linotype" w:hAnsi="Palatino Linotype" w:cs="Arial"/>
        </w:rPr>
        <w:t>,</w:t>
      </w:r>
      <w:r w:rsidRPr="00ED2D64">
        <w:rPr>
          <w:rStyle w:val="apple-converted-space"/>
          <w:rFonts w:ascii="Palatino Linotype" w:hAnsi="Palatino Linotype" w:cs="Arial"/>
        </w:rPr>
        <w:t> </w:t>
      </w:r>
      <w:r w:rsidR="00ED2D64" w:rsidRPr="00ED2D64">
        <w:rPr>
          <w:rStyle w:val="normaltextrun"/>
          <w:rFonts w:ascii="Palatino Linotype" w:hAnsi="Palatino Linotype" w:cs="Arial"/>
        </w:rPr>
        <w:t>veintidós de agosto</w:t>
      </w:r>
      <w:r w:rsidR="003D49BB" w:rsidRPr="00ED2D64">
        <w:rPr>
          <w:rStyle w:val="normaltextrun"/>
          <w:rFonts w:ascii="Palatino Linotype" w:hAnsi="Palatino Linotype" w:cs="Arial"/>
        </w:rPr>
        <w:t xml:space="preserve"> de dos mil dieciocho</w:t>
      </w:r>
      <w:r w:rsidRPr="00ED2D64">
        <w:rPr>
          <w:rStyle w:val="normaltextrun"/>
          <w:rFonts w:ascii="Palatino Linotype" w:hAnsi="Palatino Linotype" w:cs="Arial"/>
        </w:rPr>
        <w:t>.</w:t>
      </w:r>
    </w:p>
    <w:p w:rsidR="00E10AF7" w:rsidRPr="00ED2D64" w:rsidRDefault="00E10AF7" w:rsidP="00B30F63">
      <w:pPr>
        <w:spacing w:before="240" w:after="240" w:line="360" w:lineRule="auto"/>
        <w:jc w:val="both"/>
        <w:rPr>
          <w:rFonts w:ascii="Palatino Linotype" w:hAnsi="Palatino Linotype" w:cs="Arial"/>
        </w:rPr>
      </w:pPr>
      <w:r w:rsidRPr="00322CA6">
        <w:rPr>
          <w:rFonts w:ascii="Palatino Linotype" w:hAnsi="Palatino Linotype" w:cs="Arial"/>
          <w:b/>
        </w:rPr>
        <w:t xml:space="preserve">Visto </w:t>
      </w:r>
      <w:r w:rsidRPr="00322CA6">
        <w:rPr>
          <w:rFonts w:ascii="Palatino Linotype" w:hAnsi="Palatino Linotype" w:cs="Arial"/>
        </w:rPr>
        <w:t>el expediente</w:t>
      </w:r>
      <w:r w:rsidRPr="00ED2D64">
        <w:rPr>
          <w:rFonts w:ascii="Palatino Linotype" w:hAnsi="Palatino Linotype" w:cs="Arial"/>
        </w:rPr>
        <w:t xml:space="preserve"> relativo al recurso de revisión </w:t>
      </w:r>
      <w:r w:rsidR="00ED2D64" w:rsidRPr="00ED2D64">
        <w:rPr>
          <w:rFonts w:ascii="Palatino Linotype" w:hAnsi="Palatino Linotype"/>
          <w:b/>
          <w:sz w:val="21"/>
          <w:szCs w:val="21"/>
          <w:lang w:val="es-ES_tradnl"/>
        </w:rPr>
        <w:t>02464/INFOEM/IP/RR/2018</w:t>
      </w:r>
      <w:r w:rsidRPr="00ED2D64">
        <w:rPr>
          <w:rFonts w:ascii="Palatino Linotype" w:hAnsi="Palatino Linotype" w:cs="Arial"/>
        </w:rPr>
        <w:t>, interpuesto por</w:t>
      </w:r>
      <w:r w:rsidR="00D20831" w:rsidRPr="00ED2D64">
        <w:rPr>
          <w:rFonts w:ascii="Palatino Linotype" w:hAnsi="Palatino Linotype"/>
          <w:b/>
          <w:lang w:val="es-ES_tradnl"/>
        </w:rPr>
        <w:t xml:space="preserve"> </w:t>
      </w:r>
      <w:proofErr w:type="spellStart"/>
      <w:r w:rsidR="00573D18" w:rsidRPr="00573D18">
        <w:rPr>
          <w:rFonts w:ascii="Palatino Linotype" w:hAnsi="Palatino Linotype"/>
          <w:b/>
          <w:szCs w:val="21"/>
          <w:lang w:val="es-ES_tradnl"/>
        </w:rPr>
        <w:t>Xxxxxx</w:t>
      </w:r>
      <w:proofErr w:type="spellEnd"/>
      <w:r w:rsidR="00573D18" w:rsidRPr="00573D18">
        <w:rPr>
          <w:rFonts w:ascii="Palatino Linotype" w:hAnsi="Palatino Linotype"/>
          <w:b/>
          <w:szCs w:val="21"/>
          <w:lang w:val="es-ES_tradnl"/>
        </w:rPr>
        <w:t xml:space="preserve"> </w:t>
      </w:r>
      <w:proofErr w:type="spellStart"/>
      <w:r w:rsidR="00573D18" w:rsidRPr="00573D18">
        <w:rPr>
          <w:rFonts w:ascii="Palatino Linotype" w:hAnsi="Palatino Linotype"/>
          <w:b/>
          <w:szCs w:val="21"/>
          <w:lang w:val="es-ES_tradnl"/>
        </w:rPr>
        <w:t>Xxxxxxx</w:t>
      </w:r>
      <w:proofErr w:type="spellEnd"/>
      <w:r w:rsidR="00573D18" w:rsidRPr="00573D18">
        <w:rPr>
          <w:rFonts w:ascii="Palatino Linotype" w:hAnsi="Palatino Linotype"/>
          <w:b/>
          <w:szCs w:val="21"/>
          <w:lang w:val="es-ES_tradnl"/>
        </w:rPr>
        <w:t xml:space="preserve"> </w:t>
      </w:r>
      <w:proofErr w:type="spellStart"/>
      <w:r w:rsidR="00573D18" w:rsidRPr="00573D18">
        <w:rPr>
          <w:rFonts w:ascii="Palatino Linotype" w:hAnsi="Palatino Linotype"/>
          <w:b/>
          <w:szCs w:val="21"/>
          <w:lang w:val="es-ES_tradnl"/>
        </w:rPr>
        <w:t>Xxxxx</w:t>
      </w:r>
      <w:proofErr w:type="spellEnd"/>
      <w:r w:rsidR="00573D18" w:rsidRPr="00573D18">
        <w:rPr>
          <w:rFonts w:ascii="Palatino Linotype" w:hAnsi="Palatino Linotype"/>
          <w:b/>
          <w:szCs w:val="21"/>
          <w:lang w:val="es-ES_tradnl"/>
        </w:rPr>
        <w:t xml:space="preserve"> </w:t>
      </w:r>
      <w:proofErr w:type="spellStart"/>
      <w:proofErr w:type="gramStart"/>
      <w:r w:rsidR="00573D18" w:rsidRPr="00573D18">
        <w:rPr>
          <w:rFonts w:ascii="Palatino Linotype" w:hAnsi="Palatino Linotype"/>
          <w:b/>
          <w:szCs w:val="21"/>
          <w:lang w:val="es-ES_tradnl"/>
        </w:rPr>
        <w:t>Xxxxx</w:t>
      </w:r>
      <w:proofErr w:type="spellEnd"/>
      <w:r w:rsidR="00573D18" w:rsidRPr="00573D18">
        <w:rPr>
          <w:rFonts w:ascii="Palatino Linotype" w:hAnsi="Palatino Linotype"/>
          <w:b/>
          <w:szCs w:val="21"/>
          <w:lang w:val="es-ES_tradnl"/>
        </w:rPr>
        <w:t xml:space="preserve">  </w:t>
      </w:r>
      <w:r w:rsidR="00ED2D64" w:rsidRPr="00ED2D64">
        <w:rPr>
          <w:rFonts w:ascii="Palatino Linotype" w:hAnsi="Palatino Linotype"/>
          <w:b/>
          <w:lang w:val="es-ES_tradnl"/>
        </w:rPr>
        <w:t>,</w:t>
      </w:r>
      <w:proofErr w:type="gramEnd"/>
      <w:r w:rsidRPr="00ED2D64">
        <w:rPr>
          <w:rFonts w:ascii="Palatino Linotype" w:hAnsi="Palatino Linotype" w:cs="Arial"/>
          <w:b/>
        </w:rPr>
        <w:t xml:space="preserve"> </w:t>
      </w:r>
      <w:r w:rsidR="00ED2D64" w:rsidRPr="00ED2D64">
        <w:rPr>
          <w:rFonts w:ascii="Palatino Linotype" w:hAnsi="Palatino Linotype" w:cs="Arial"/>
        </w:rPr>
        <w:t>en lo sucesivo la</w:t>
      </w:r>
      <w:r w:rsidRPr="00ED2D64">
        <w:rPr>
          <w:rFonts w:ascii="Palatino Linotype" w:hAnsi="Palatino Linotype" w:cs="Arial"/>
        </w:rPr>
        <w:t xml:space="preserve"> </w:t>
      </w:r>
      <w:r w:rsidRPr="00ED2D64">
        <w:rPr>
          <w:rFonts w:ascii="Palatino Linotype" w:hAnsi="Palatino Linotype" w:cs="Arial"/>
          <w:b/>
        </w:rPr>
        <w:t>recurrente</w:t>
      </w:r>
      <w:r w:rsidRPr="00ED2D64">
        <w:rPr>
          <w:rFonts w:ascii="Palatino Linotype" w:hAnsi="Palatino Linotype" w:cs="Arial"/>
        </w:rPr>
        <w:t xml:space="preserve"> en contra de la respuesta a la solicitud de información con número de folio </w:t>
      </w:r>
      <w:r w:rsidR="00ED2D64" w:rsidRPr="00ED2D64">
        <w:rPr>
          <w:rFonts w:ascii="Palatino Linotype" w:hAnsi="Palatino Linotype" w:cs="Arial"/>
          <w:b/>
        </w:rPr>
        <w:t>00477/UPVT/IP/2018</w:t>
      </w:r>
      <w:r w:rsidRPr="00ED2D64">
        <w:rPr>
          <w:rFonts w:ascii="Palatino Linotype" w:hAnsi="Palatino Linotype" w:cs="Arial"/>
        </w:rPr>
        <w:t>, por parte de</w:t>
      </w:r>
      <w:r w:rsidR="00430158" w:rsidRPr="00ED2D64">
        <w:rPr>
          <w:rFonts w:ascii="Palatino Linotype" w:hAnsi="Palatino Linotype" w:cs="Arial"/>
        </w:rPr>
        <w:t xml:space="preserve"> la</w:t>
      </w:r>
      <w:r w:rsidRPr="00ED2D64">
        <w:rPr>
          <w:rFonts w:ascii="Palatino Linotype" w:hAnsi="Palatino Linotype" w:cs="Arial"/>
        </w:rPr>
        <w:t xml:space="preserve"> </w:t>
      </w:r>
      <w:r w:rsidR="00ED2D64" w:rsidRPr="00ED2D64">
        <w:rPr>
          <w:rFonts w:ascii="Palatino Linotype" w:hAnsi="Palatino Linotype"/>
          <w:b/>
          <w:sz w:val="21"/>
          <w:szCs w:val="21"/>
          <w:lang w:val="es-ES_tradnl"/>
        </w:rPr>
        <w:t>Universidad Politécnica del Valle de Toluca</w:t>
      </w:r>
      <w:r w:rsidRPr="00ED2D64">
        <w:rPr>
          <w:rFonts w:ascii="Palatino Linotype" w:hAnsi="Palatino Linotype" w:cs="Arial"/>
        </w:rPr>
        <w:t xml:space="preserve">, en lo sucesivo el </w:t>
      </w:r>
      <w:r w:rsidRPr="00ED2D64">
        <w:rPr>
          <w:rFonts w:ascii="Palatino Linotype" w:hAnsi="Palatino Linotype" w:cs="Arial"/>
          <w:b/>
        </w:rPr>
        <w:t xml:space="preserve">Sujeto Obligado; </w:t>
      </w:r>
      <w:r w:rsidRPr="00ED2D64">
        <w:rPr>
          <w:rFonts w:ascii="Palatino Linotype" w:hAnsi="Palatino Linotype" w:cs="Arial"/>
        </w:rPr>
        <w:t>se procede a dictar la presente resolución, con base en lo siguiente.</w:t>
      </w:r>
    </w:p>
    <w:p w:rsidR="00E10AF7" w:rsidRPr="00395167"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395167">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972502">
        <w:rPr>
          <w:rFonts w:ascii="Palatino Linotype" w:hAnsi="Palatino Linotype" w:cs="Arial"/>
          <w:b/>
        </w:rPr>
        <w:t>Primero</w:t>
      </w:r>
      <w:r w:rsidR="00E10AF7" w:rsidRPr="00972502">
        <w:rPr>
          <w:rFonts w:ascii="Palatino Linotype" w:hAnsi="Palatino Linotype" w:cs="Arial"/>
          <w:b/>
        </w:rPr>
        <w:t>. Solicitud</w:t>
      </w:r>
      <w:r w:rsidR="00E10AF7" w:rsidRPr="00EA25FD">
        <w:rPr>
          <w:rFonts w:ascii="Palatino Linotype" w:hAnsi="Palatino Linotype" w:cs="Arial"/>
          <w:b/>
        </w:rPr>
        <w:t xml:space="preserve"> de acceso a la información. </w:t>
      </w:r>
      <w:r w:rsidR="00E10AF7" w:rsidRPr="00EA25FD">
        <w:rPr>
          <w:rFonts w:ascii="Palatino Linotype" w:hAnsi="Palatino Linotype" w:cs="Arial"/>
        </w:rPr>
        <w:t xml:space="preserve">Con fecha </w:t>
      </w:r>
      <w:r w:rsidR="000875D6">
        <w:rPr>
          <w:rFonts w:ascii="Palatino Linotype" w:hAnsi="Palatino Linotype" w:cs="Arial"/>
        </w:rPr>
        <w:t>ocho de junio</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E10AF7"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297704">
      <w:pPr>
        <w:pStyle w:val="Prrafodelista"/>
        <w:autoSpaceDE w:val="0"/>
        <w:autoSpaceDN w:val="0"/>
        <w:adjustRightInd w:val="0"/>
        <w:ind w:left="1080" w:right="1043"/>
        <w:jc w:val="both"/>
        <w:rPr>
          <w:rFonts w:ascii="Palatino Linotype" w:hAnsi="Palatino Linotype"/>
          <w:i/>
          <w:lang w:val="es-ES"/>
        </w:rPr>
      </w:pPr>
      <w:r w:rsidRPr="00EA25FD">
        <w:rPr>
          <w:rFonts w:ascii="Palatino Linotype" w:hAnsi="Palatino Linotype" w:cs="Arial"/>
          <w:i/>
        </w:rPr>
        <w:t>“</w:t>
      </w:r>
      <w:r w:rsidR="000875D6" w:rsidRPr="000875D6">
        <w:rPr>
          <w:rFonts w:ascii="Palatino Linotype" w:hAnsi="Palatino Linotype"/>
          <w:i/>
          <w:lang w:val="es-ES"/>
        </w:rPr>
        <w:t xml:space="preserve">Porque despidieron al C. Diego </w:t>
      </w:r>
      <w:proofErr w:type="spellStart"/>
      <w:r w:rsidR="000875D6" w:rsidRPr="000875D6">
        <w:rPr>
          <w:rFonts w:ascii="Palatino Linotype" w:hAnsi="Palatino Linotype"/>
          <w:i/>
          <w:lang w:val="es-ES"/>
        </w:rPr>
        <w:t>Gorostieta</w:t>
      </w:r>
      <w:proofErr w:type="spellEnd"/>
      <w:r w:rsidR="000875D6" w:rsidRPr="000875D6">
        <w:rPr>
          <w:rFonts w:ascii="Palatino Linotype" w:hAnsi="Palatino Linotype"/>
          <w:i/>
          <w:lang w:val="es-ES"/>
        </w:rPr>
        <w:t xml:space="preserve"> y cuanto le dieron de finiquito</w:t>
      </w:r>
      <w:r w:rsidR="003229D6">
        <w:rPr>
          <w:rFonts w:ascii="Palatino Linotype" w:hAnsi="Palatino Linotype"/>
          <w:i/>
          <w:lang w:val="es-ES"/>
        </w:rPr>
        <w:t>”</w:t>
      </w:r>
      <w:r w:rsidR="000F381D" w:rsidRPr="000F381D">
        <w:rPr>
          <w:rFonts w:ascii="Palatino Linotype" w:hAnsi="Palatino Linotype"/>
          <w:i/>
          <w:lang w:val="es-ES"/>
        </w:rPr>
        <w:t xml:space="preserve">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E10AF7" w:rsidRPr="00EA25FD" w:rsidRDefault="00D20831" w:rsidP="00E10AF7">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 xml:space="preserve">a </w:t>
      </w:r>
      <w:r w:rsidR="000F381D">
        <w:rPr>
          <w:rFonts w:ascii="Palatino Linotype" w:hAnsi="Palatino Linotype" w:cs="Arial"/>
        </w:rPr>
        <w:t>través</w:t>
      </w:r>
      <w:r w:rsidR="000F381D" w:rsidRPr="000F381D">
        <w:rPr>
          <w:rFonts w:ascii="Palatino Linotype" w:hAnsi="Palatino Linotype" w:cs="Arial"/>
        </w:rPr>
        <w:t xml:space="preserve"> del SAIMEX</w:t>
      </w:r>
    </w:p>
    <w:p w:rsidR="00D20831" w:rsidRPr="00EA25FD" w:rsidRDefault="00D20831" w:rsidP="00D20831">
      <w:pPr>
        <w:spacing w:before="240" w:after="240" w:line="360" w:lineRule="auto"/>
        <w:jc w:val="both"/>
        <w:rPr>
          <w:rFonts w:ascii="Palatino Linotype" w:hAnsi="Palatino Linotype" w:cs="Arial"/>
          <w:b/>
        </w:rPr>
      </w:pPr>
      <w:r w:rsidRPr="00972502">
        <w:rPr>
          <w:rFonts w:ascii="Palatino Linotype" w:hAnsi="Palatino Linotype" w:cs="Arial"/>
          <w:b/>
        </w:rPr>
        <w:t>Segundo</w:t>
      </w:r>
      <w:r w:rsidR="00E10AF7" w:rsidRPr="00972502">
        <w:rPr>
          <w:rFonts w:ascii="Palatino Linotype" w:hAnsi="Palatino Linotype" w:cs="Arial"/>
          <w:b/>
        </w:rPr>
        <w:t>. Respuesta.</w:t>
      </w:r>
      <w:r w:rsidR="00E10AF7" w:rsidRPr="00EA25FD">
        <w:rPr>
          <w:rFonts w:ascii="Palatino Linotype" w:hAnsi="Palatino Linotype" w:cs="Arial"/>
          <w:b/>
        </w:rPr>
        <w:t xml:space="preserve"> </w:t>
      </w:r>
      <w:r w:rsidR="00E10AF7" w:rsidRPr="00EA25FD">
        <w:rPr>
          <w:rFonts w:ascii="Palatino Linotype" w:hAnsi="Palatino Linotype" w:cs="Arial"/>
        </w:rPr>
        <w:t xml:space="preserve">De las constancias que obran en </w:t>
      </w:r>
      <w:r w:rsidR="00E10AF7" w:rsidRPr="00EA25FD">
        <w:rPr>
          <w:rFonts w:ascii="Palatino Linotype" w:hAnsi="Palatino Linotype" w:cs="Arial"/>
          <w:b/>
        </w:rPr>
        <w:t>SAIMEX</w:t>
      </w:r>
      <w:r w:rsidR="00E10AF7" w:rsidRPr="00EA25FD">
        <w:rPr>
          <w:rFonts w:ascii="Palatino Linotype" w:hAnsi="Palatino Linotype" w:cs="Arial"/>
        </w:rPr>
        <w:t xml:space="preserve">, se observa que </w:t>
      </w:r>
      <w:r w:rsidR="00E10AF7" w:rsidRPr="00EA25FD">
        <w:rPr>
          <w:rFonts w:ascii="Palatino Linotype" w:hAnsi="Palatino Linotype" w:cs="Arial"/>
          <w:b/>
        </w:rPr>
        <w:t xml:space="preserve">el Sujeto Obligado </w:t>
      </w:r>
      <w:r w:rsidR="00E10AF7" w:rsidRPr="00EA25FD">
        <w:rPr>
          <w:rFonts w:ascii="Palatino Linotype" w:hAnsi="Palatino Linotype" w:cs="Arial"/>
        </w:rPr>
        <w:t xml:space="preserve">emitió respuesta a la solicitud de información formulada por </w:t>
      </w:r>
      <w:r w:rsidR="0075498E">
        <w:rPr>
          <w:rFonts w:ascii="Palatino Linotype" w:hAnsi="Palatino Linotype" w:cs="Arial"/>
        </w:rPr>
        <w:t>la</w:t>
      </w:r>
      <w:r w:rsidR="00074BF0" w:rsidRPr="00EA25FD">
        <w:rPr>
          <w:rFonts w:ascii="Palatino Linotype" w:hAnsi="Palatino Linotype" w:cs="Arial"/>
        </w:rPr>
        <w:t xml:space="preserve"> </w:t>
      </w:r>
      <w:r w:rsidR="00430158" w:rsidRPr="00EA25FD">
        <w:rPr>
          <w:rFonts w:ascii="Palatino Linotype" w:hAnsi="Palatino Linotype" w:cs="Arial"/>
        </w:rPr>
        <w:t>hoy re</w:t>
      </w:r>
      <w:r w:rsidR="000875D6">
        <w:rPr>
          <w:rFonts w:ascii="Palatino Linotype" w:hAnsi="Palatino Linotype" w:cs="Arial"/>
        </w:rPr>
        <w:t xml:space="preserve">currente, en fecha </w:t>
      </w:r>
      <w:proofErr w:type="gramStart"/>
      <w:r w:rsidR="000875D6">
        <w:rPr>
          <w:rFonts w:ascii="Palatino Linotype" w:hAnsi="Palatino Linotype" w:cs="Arial"/>
        </w:rPr>
        <w:t>veintinueve</w:t>
      </w:r>
      <w:r w:rsidR="00E10AF7" w:rsidRPr="00EA25FD">
        <w:rPr>
          <w:rFonts w:ascii="Palatino Linotype" w:hAnsi="Palatino Linotype" w:cs="Arial"/>
        </w:rPr>
        <w:t xml:space="preserve"> </w:t>
      </w:r>
      <w:r w:rsidR="000875D6">
        <w:rPr>
          <w:rFonts w:ascii="Palatino Linotype" w:hAnsi="Palatino Linotype" w:cs="Arial"/>
        </w:rPr>
        <w:t xml:space="preserve"> de</w:t>
      </w:r>
      <w:proofErr w:type="gramEnd"/>
      <w:r w:rsidR="000875D6">
        <w:rPr>
          <w:rFonts w:ascii="Palatino Linotype" w:hAnsi="Palatino Linotype" w:cs="Arial"/>
        </w:rPr>
        <w:t xml:space="preserve"> junio </w:t>
      </w:r>
      <w:r w:rsidR="00E10AF7" w:rsidRPr="00EA25FD">
        <w:rPr>
          <w:rFonts w:ascii="Palatino Linotype" w:hAnsi="Palatino Linotype" w:cs="Arial"/>
        </w:rPr>
        <w:t xml:space="preserve">del </w:t>
      </w:r>
      <w:r w:rsidR="00116132">
        <w:rPr>
          <w:rFonts w:ascii="Palatino Linotype" w:hAnsi="Palatino Linotype" w:cs="Arial"/>
        </w:rPr>
        <w:t>dos mil dieciocho</w:t>
      </w:r>
      <w:r w:rsidR="00E10AF7" w:rsidRPr="00EA25FD">
        <w:rPr>
          <w:rFonts w:ascii="Palatino Linotype" w:hAnsi="Palatino Linotype" w:cs="Arial"/>
        </w:rPr>
        <w:t>, tal y como se demuestra a continuación:</w:t>
      </w:r>
    </w:p>
    <w:p w:rsidR="000875D6" w:rsidRPr="000875D6" w:rsidRDefault="003C4B86" w:rsidP="000875D6">
      <w:pPr>
        <w:spacing w:before="240" w:after="240"/>
        <w:ind w:left="993"/>
        <w:jc w:val="both"/>
        <w:rPr>
          <w:rFonts w:ascii="Palatino Linotype" w:hAnsi="Palatino Linotype"/>
          <w:i/>
        </w:rPr>
      </w:pPr>
      <w:r w:rsidRPr="003C4B86">
        <w:rPr>
          <w:rFonts w:ascii="Palatino Linotype" w:hAnsi="Palatino Linotype"/>
          <w:i/>
          <w:noProof/>
          <w:lang w:val="es-MX" w:eastAsia="es-MX"/>
        </w:rPr>
        <w:lastRenderedPageBreak/>
        <w:drawing>
          <wp:anchor distT="0" distB="0" distL="114300" distR="114300" simplePos="0" relativeHeight="251659264" behindDoc="1" locked="0" layoutInCell="1" allowOverlap="1" wp14:anchorId="21646F5A" wp14:editId="25109575">
            <wp:simplePos x="0" y="0"/>
            <wp:positionH relativeFrom="column">
              <wp:posOffset>-209550</wp:posOffset>
            </wp:positionH>
            <wp:positionV relativeFrom="paragraph">
              <wp:posOffset>-1048385</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86">
        <w:rPr>
          <w:rFonts w:ascii="Palatino Linotype" w:hAnsi="Palatino Linotype"/>
          <w:i/>
          <w:noProof/>
          <w:lang w:val="es-MX" w:eastAsia="es-MX"/>
        </w:rPr>
        <w:drawing>
          <wp:anchor distT="0" distB="0" distL="114300" distR="114300" simplePos="0" relativeHeight="251660288" behindDoc="1" locked="0" layoutInCell="1" allowOverlap="1" wp14:anchorId="7593F3BD" wp14:editId="47FA9CEF">
            <wp:simplePos x="0" y="0"/>
            <wp:positionH relativeFrom="column">
              <wp:posOffset>627380</wp:posOffset>
            </wp:positionH>
            <wp:positionV relativeFrom="paragraph">
              <wp:posOffset>1178560</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86">
        <w:rPr>
          <w:rFonts w:ascii="Palatino Linotype" w:hAnsi="Palatino Linotype"/>
          <w:i/>
        </w:rPr>
        <w:t xml:space="preserve"> </w:t>
      </w:r>
      <w:r w:rsidR="00E10AF7" w:rsidRPr="00EA25FD">
        <w:rPr>
          <w:rFonts w:ascii="Palatino Linotype" w:hAnsi="Palatino Linotype"/>
          <w:i/>
        </w:rPr>
        <w:t>“</w:t>
      </w:r>
      <w:r w:rsidR="000875D6" w:rsidRPr="000875D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0875D6" w:rsidP="000875D6">
      <w:pPr>
        <w:spacing w:before="240" w:after="240"/>
        <w:ind w:left="993"/>
        <w:jc w:val="both"/>
        <w:rPr>
          <w:rFonts w:ascii="Palatino Linotype" w:hAnsi="Palatino Linotype" w:cs="Arial"/>
          <w:i/>
        </w:rPr>
      </w:pPr>
      <w:r w:rsidRPr="000875D6">
        <w:rPr>
          <w:rFonts w:ascii="Palatino Linotype" w:hAnsi="Palatino Linotype"/>
          <w:i/>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00477/UPVT/IP/201800 que realizó el 8 de junio del año en curso, sírvase encontrar en archivo adjunto copia digitalizada en formato </w:t>
      </w:r>
      <w:proofErr w:type="spellStart"/>
      <w:r w:rsidRPr="000875D6">
        <w:rPr>
          <w:rFonts w:ascii="Palatino Linotype" w:hAnsi="Palatino Linotype"/>
          <w:i/>
        </w:rPr>
        <w:t>pdf</w:t>
      </w:r>
      <w:proofErr w:type="spellEnd"/>
      <w:r w:rsidRPr="000875D6">
        <w:rPr>
          <w:rFonts w:ascii="Palatino Linotype" w:hAnsi="Palatino Linotype"/>
          <w:i/>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roofErr w:type="gramStart"/>
      <w:r w:rsidRPr="000875D6">
        <w:rPr>
          <w:rFonts w:ascii="Palatino Linotype" w:hAnsi="Palatino Linotype"/>
          <w:i/>
        </w:rPr>
        <w:t>.</w:t>
      </w:r>
      <w:r w:rsidR="00116132" w:rsidRPr="00116132">
        <w:rPr>
          <w:rFonts w:ascii="Palatino Linotype" w:hAnsi="Palatino Linotype"/>
          <w:i/>
        </w:rPr>
        <w:t>.</w:t>
      </w:r>
      <w:r>
        <w:rPr>
          <w:rFonts w:ascii="Palatino Linotype" w:hAnsi="Palatino Linotype"/>
          <w:i/>
        </w:rPr>
        <w:t>”</w:t>
      </w:r>
      <w:proofErr w:type="gramEnd"/>
      <w:r w:rsidR="00116132" w:rsidRPr="00116132">
        <w:rPr>
          <w:rFonts w:ascii="Palatino Linotype" w:hAnsi="Palatino Linotype" w:cs="Arial"/>
          <w:i/>
        </w:rPr>
        <w:t xml:space="preserve"> </w:t>
      </w:r>
      <w:r w:rsidR="00E10AF7" w:rsidRPr="00EA25FD">
        <w:rPr>
          <w:rFonts w:ascii="Palatino Linotype" w:hAnsi="Palatino Linotype" w:cs="Arial"/>
          <w:i/>
        </w:rPr>
        <w:t>(</w:t>
      </w:r>
      <w:r w:rsidRPr="00EA25FD">
        <w:rPr>
          <w:rFonts w:ascii="Palatino Linotype" w:hAnsi="Palatino Linotype" w:cs="Arial"/>
          <w:i/>
        </w:rPr>
        <w:t>Sic</w:t>
      </w:r>
      <w:r w:rsidR="00E10AF7" w:rsidRPr="00EA25FD">
        <w:rPr>
          <w:rFonts w:ascii="Palatino Linotype" w:hAnsi="Palatino Linotype" w:cs="Arial"/>
          <w:i/>
        </w:rPr>
        <w:t>)</w:t>
      </w:r>
    </w:p>
    <w:p w:rsidR="00D20831" w:rsidRPr="00EA25FD" w:rsidRDefault="00D20831" w:rsidP="00D20831">
      <w:pPr>
        <w:spacing w:before="240" w:after="240"/>
        <w:jc w:val="both"/>
        <w:rPr>
          <w:rFonts w:ascii="Palatino Linotype" w:hAnsi="Palatino Linotype" w:cs="Arial"/>
          <w:b/>
        </w:rPr>
      </w:pPr>
    </w:p>
    <w:p w:rsidR="00E10AF7" w:rsidRPr="00EA25FD" w:rsidRDefault="00E10AF7" w:rsidP="00E10AF7">
      <w:pPr>
        <w:spacing w:before="240" w:after="240" w:line="360" w:lineRule="auto"/>
        <w:jc w:val="both"/>
        <w:rPr>
          <w:rFonts w:ascii="Palatino Linotype" w:hAnsi="Palatino Linotype"/>
        </w:rPr>
      </w:pPr>
      <w:r w:rsidRPr="00EA25FD">
        <w:rPr>
          <w:rFonts w:ascii="Palatino Linotype" w:hAnsi="Palatino Linotype"/>
        </w:rPr>
        <w:t xml:space="preserve">En este sentido debe mencionarse que el </w:t>
      </w:r>
      <w:r w:rsidRPr="00EA25FD">
        <w:rPr>
          <w:rFonts w:ascii="Palatino Linotype" w:hAnsi="Palatino Linotype"/>
          <w:b/>
        </w:rPr>
        <w:t>Sujeto Obligado</w:t>
      </w:r>
      <w:r w:rsidRPr="00EA25FD">
        <w:rPr>
          <w:rFonts w:ascii="Palatino Linotype" w:hAnsi="Palatino Linotype"/>
        </w:rPr>
        <w:t xml:space="preserve"> adjuntó los ar</w:t>
      </w:r>
      <w:r w:rsidR="00D20831" w:rsidRPr="00EA25FD">
        <w:rPr>
          <w:rFonts w:ascii="Palatino Linotype" w:hAnsi="Palatino Linotype"/>
        </w:rPr>
        <w:t>chivos electrónicos denominados</w:t>
      </w:r>
      <w:r w:rsidR="00D20831" w:rsidRPr="00EA25FD">
        <w:rPr>
          <w:rFonts w:ascii="Palatino Linotype" w:hAnsi="Palatino Linotype"/>
          <w:lang w:val="es-MX"/>
        </w:rPr>
        <w:t xml:space="preserve">: </w:t>
      </w:r>
      <w:r w:rsidR="00D20831" w:rsidRPr="00EA25FD">
        <w:rPr>
          <w:rFonts w:ascii="Palatino Linotype" w:hAnsi="Palatino Linotype"/>
          <w:b/>
          <w:i/>
        </w:rPr>
        <w:t>“</w:t>
      </w:r>
      <w:r w:rsidR="000875D6" w:rsidRPr="000875D6">
        <w:rPr>
          <w:rFonts w:ascii="Palatino Linotype" w:hAnsi="Palatino Linotype"/>
          <w:b/>
          <w:i/>
        </w:rPr>
        <w:t>00477UPVTIP2018.pdf</w:t>
      </w:r>
      <w:r w:rsidR="00116132">
        <w:rPr>
          <w:rFonts w:ascii="Palatino Linotype" w:hAnsi="Palatino Linotype"/>
          <w:b/>
          <w:i/>
        </w:rPr>
        <w:t>” y “</w:t>
      </w:r>
      <w:r w:rsidR="000875D6" w:rsidRPr="000875D6">
        <w:rPr>
          <w:rFonts w:ascii="Palatino Linotype" w:hAnsi="Palatino Linotype"/>
          <w:b/>
          <w:i/>
        </w:rPr>
        <w:t>SOL00477.pdf</w:t>
      </w:r>
      <w:r w:rsidR="00116132">
        <w:rPr>
          <w:rFonts w:ascii="Palatino Linotype" w:hAnsi="Palatino Linotype"/>
          <w:b/>
          <w:i/>
        </w:rPr>
        <w:t>”</w:t>
      </w:r>
      <w:r w:rsidR="00D20831" w:rsidRPr="00EA25FD">
        <w:rPr>
          <w:rFonts w:ascii="Palatino Linotype" w:hAnsi="Palatino Linotype"/>
          <w:lang w:val="es-MX"/>
        </w:rPr>
        <w:t xml:space="preserve"> </w:t>
      </w:r>
      <w:r w:rsidRPr="00EA25FD">
        <w:rPr>
          <w:rFonts w:ascii="Palatino Linotype" w:hAnsi="Palatino Linotype"/>
        </w:rPr>
        <w:t>cuyo contenido</w:t>
      </w:r>
      <w:r w:rsidR="00074BF0" w:rsidRPr="00EA25FD">
        <w:rPr>
          <w:rFonts w:ascii="Palatino Linotype" w:hAnsi="Palatino Linotype"/>
        </w:rPr>
        <w:t xml:space="preserve"> </w:t>
      </w:r>
      <w:r w:rsidR="00116132">
        <w:rPr>
          <w:rFonts w:ascii="Palatino Linotype" w:hAnsi="Palatino Linotype"/>
        </w:rPr>
        <w:t xml:space="preserve">no se inserta en el presente aparatado por ser del conocimiento de las parte, máxime que será objeto de análisis a los largo de la presente determinación.  </w:t>
      </w:r>
      <w:r w:rsidR="00430158" w:rsidRPr="00EA25FD">
        <w:rPr>
          <w:rFonts w:ascii="Palatino Linotype" w:hAnsi="Palatino Linotype"/>
        </w:rPr>
        <w:t xml:space="preserve"> </w:t>
      </w:r>
    </w:p>
    <w:p w:rsidR="00074BF0" w:rsidRPr="00EA25FD" w:rsidRDefault="00074BF0" w:rsidP="00E10AF7">
      <w:pPr>
        <w:spacing w:before="240" w:after="240" w:line="360" w:lineRule="auto"/>
        <w:jc w:val="both"/>
        <w:rPr>
          <w:rFonts w:ascii="Palatino Linotype" w:hAnsi="Palatino Linotype"/>
          <w:sz w:val="14"/>
          <w:lang w:val="es-MX"/>
        </w:rPr>
      </w:pPr>
    </w:p>
    <w:p w:rsidR="00E10AF7" w:rsidRPr="00EA25FD" w:rsidRDefault="00D20831" w:rsidP="00E10AF7">
      <w:pPr>
        <w:spacing w:before="240" w:after="240" w:line="360" w:lineRule="auto"/>
        <w:jc w:val="both"/>
        <w:rPr>
          <w:rFonts w:ascii="Palatino Linotype" w:hAnsi="Palatino Linotype" w:cs="Arial"/>
        </w:rPr>
      </w:pPr>
      <w:r w:rsidRPr="00972502">
        <w:rPr>
          <w:rFonts w:ascii="Palatino Linotype" w:hAnsi="Palatino Linotype" w:cs="Arial"/>
          <w:b/>
        </w:rPr>
        <w:t>Tercero</w:t>
      </w:r>
      <w:r w:rsidR="00E10AF7" w:rsidRPr="00972502">
        <w:rPr>
          <w:rFonts w:ascii="Palatino Linotype" w:hAnsi="Palatino Linotype" w:cs="Arial"/>
          <w:b/>
        </w:rPr>
        <w:t>. Interposición del</w:t>
      </w:r>
      <w:r w:rsidR="00E10AF7" w:rsidRPr="00EA25FD">
        <w:rPr>
          <w:rFonts w:ascii="Palatino Linotype" w:hAnsi="Palatino Linotype" w:cs="Arial"/>
          <w:b/>
        </w:rPr>
        <w:t xml:space="preserve"> recurso de revisión.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revisión a través del SAIMEX en fecha </w:t>
      </w:r>
      <w:r w:rsidR="000875D6">
        <w:rPr>
          <w:rFonts w:ascii="Palatino Linotype" w:hAnsi="Palatino Linotype" w:cs="Arial"/>
        </w:rPr>
        <w:t>veintinueve de junio</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0875D6" w:rsidRPr="000875D6">
        <w:rPr>
          <w:rFonts w:ascii="Palatino Linotype" w:hAnsi="Palatino Linotype"/>
          <w:i/>
          <w:lang w:val="es-ES"/>
        </w:rPr>
        <w:t>Información incompleta</w:t>
      </w:r>
      <w:r w:rsidR="006007B1" w:rsidRPr="006007B1">
        <w:rPr>
          <w:rFonts w:ascii="Palatino Linotype" w:hAnsi="Palatino Linotype"/>
          <w:i/>
          <w:lang w:val="es-ES"/>
        </w:rPr>
        <w:t>.</w:t>
      </w:r>
      <w:r w:rsidR="00430158" w:rsidRPr="00EA25FD">
        <w:rPr>
          <w:rFonts w:ascii="Palatino Linotype" w:hAnsi="Palatino Linotype"/>
          <w:i/>
          <w:lang w:val="es-ES"/>
        </w:rPr>
        <w:t>”</w:t>
      </w:r>
      <w:r w:rsidR="00F10D4E" w:rsidRPr="00EA25FD">
        <w:rPr>
          <w:rFonts w:ascii="Palatino Linotype" w:hAnsi="Palatino Linotype"/>
          <w:i/>
          <w:lang w:val="es-ES"/>
        </w:rPr>
        <w:t xml:space="preserve"> </w:t>
      </w:r>
      <w:r w:rsidRPr="00EA25FD">
        <w:rPr>
          <w:rFonts w:ascii="Palatino Linotype" w:hAnsi="Palatino Linotype" w:cs="Arial"/>
          <w:i/>
        </w:rPr>
        <w:t>(</w:t>
      </w:r>
      <w:r w:rsidR="000875D6" w:rsidRPr="00EA25FD">
        <w:rPr>
          <w:rFonts w:ascii="Palatino Linotype" w:hAnsi="Palatino Linotype" w:cs="Arial"/>
          <w:i/>
        </w:rPr>
        <w:t>Sic</w:t>
      </w:r>
      <w:r w:rsidRPr="00EA25FD">
        <w:rPr>
          <w:rFonts w:ascii="Palatino Linotype" w:hAnsi="Palatino Linotype" w:cs="Arial"/>
          <w:i/>
        </w:rPr>
        <w:t>)</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lastRenderedPageBreak/>
        <w:t>b) Motivos de inconformidad.</w:t>
      </w:r>
    </w:p>
    <w:p w:rsidR="00E10AF7" w:rsidRPr="00DD5A46" w:rsidRDefault="00E10AF7" w:rsidP="00297A1B">
      <w:pPr>
        <w:pStyle w:val="Prrafodelista"/>
        <w:spacing w:before="240" w:after="240"/>
        <w:ind w:left="1080" w:right="49"/>
        <w:jc w:val="both"/>
        <w:rPr>
          <w:rFonts w:ascii="Palatino Linotype" w:hAnsi="Palatino Linotype" w:cs="Arial"/>
          <w:b/>
          <w:i/>
        </w:rPr>
      </w:pPr>
      <w:r w:rsidRPr="00EA25FD">
        <w:rPr>
          <w:rFonts w:ascii="Palatino Linotype" w:hAnsi="Palatino Linotype" w:cs="Arial"/>
          <w:bCs/>
          <w:i/>
        </w:rPr>
        <w:t xml:space="preserve"> </w:t>
      </w:r>
      <w:r w:rsidRPr="00DD5A46">
        <w:rPr>
          <w:rFonts w:ascii="Palatino Linotype" w:hAnsi="Palatino Linotype" w:cs="Arial"/>
          <w:bCs/>
          <w:i/>
        </w:rPr>
        <w:t>“</w:t>
      </w:r>
      <w:r w:rsidR="000875D6" w:rsidRPr="00DD5A46">
        <w:rPr>
          <w:rFonts w:ascii="Palatino Linotype" w:hAnsi="Palatino Linotype"/>
          <w:i/>
          <w:lang w:val="es-ES"/>
        </w:rPr>
        <w:t>Omiten informar finiquito de la persona referida</w:t>
      </w:r>
      <w:r w:rsidR="006007B1" w:rsidRPr="00DD5A46">
        <w:rPr>
          <w:rFonts w:ascii="Palatino Linotype" w:hAnsi="Palatino Linotype"/>
          <w:i/>
          <w:lang w:val="es-ES"/>
        </w:rPr>
        <w:t>. “</w:t>
      </w:r>
      <w:r w:rsidRPr="00DD5A46">
        <w:rPr>
          <w:rFonts w:ascii="Palatino Linotype" w:hAnsi="Palatino Linotype" w:cs="Arial"/>
          <w:b/>
          <w:i/>
        </w:rPr>
        <w:t>(</w:t>
      </w:r>
      <w:r w:rsidR="00D20831" w:rsidRPr="00DD5A46">
        <w:rPr>
          <w:rFonts w:ascii="Palatino Linotype" w:hAnsi="Palatino Linotype" w:cs="Arial"/>
          <w:b/>
          <w:i/>
        </w:rPr>
        <w:t>Sic</w:t>
      </w:r>
      <w:r w:rsidRPr="00DD5A46">
        <w:rPr>
          <w:rFonts w:ascii="Palatino Linotype" w:hAnsi="Palatino Linotype" w:cs="Arial"/>
          <w:b/>
          <w:i/>
        </w:rPr>
        <w:t>)</w:t>
      </w:r>
    </w:p>
    <w:p w:rsidR="000875D6" w:rsidRPr="00DD5A46" w:rsidRDefault="000875D6" w:rsidP="000875D6">
      <w:pPr>
        <w:spacing w:before="240" w:after="240"/>
        <w:ind w:right="49"/>
        <w:jc w:val="both"/>
        <w:rPr>
          <w:rFonts w:ascii="Palatino Linotype" w:hAnsi="Palatino Linotype" w:cs="Arial"/>
          <w:b/>
          <w:i/>
          <w:highlight w:val="yellow"/>
        </w:rPr>
      </w:pPr>
    </w:p>
    <w:p w:rsidR="00E10AF7" w:rsidRPr="00972502" w:rsidRDefault="00D20831" w:rsidP="00E10AF7">
      <w:pPr>
        <w:spacing w:before="240" w:after="240" w:line="360" w:lineRule="auto"/>
        <w:jc w:val="both"/>
        <w:rPr>
          <w:rFonts w:ascii="Palatino Linotype" w:hAnsi="Palatino Linotype"/>
          <w:highlight w:val="yellow"/>
        </w:rPr>
      </w:pPr>
      <w:r w:rsidRPr="00972502">
        <w:rPr>
          <w:rFonts w:ascii="Palatino Linotype" w:hAnsi="Palatino Linotype" w:cs="Arial"/>
          <w:b/>
        </w:rPr>
        <w:t>Cuarto</w:t>
      </w:r>
      <w:r w:rsidR="00E10AF7" w:rsidRPr="00972502">
        <w:rPr>
          <w:rFonts w:ascii="Palatino Linotype" w:hAnsi="Palatino Linotype" w:cs="Arial"/>
          <w:b/>
        </w:rPr>
        <w:t xml:space="preserve">. </w:t>
      </w:r>
      <w:r w:rsidR="00E10AF7" w:rsidRPr="00972502">
        <w:rPr>
          <w:rFonts w:ascii="Palatino Linotype" w:hAnsi="Palatino Linotype"/>
          <w:b/>
        </w:rPr>
        <w:t xml:space="preserve">Turno. </w:t>
      </w:r>
      <w:r w:rsidR="00E10AF7" w:rsidRPr="00972502">
        <w:rPr>
          <w:rFonts w:ascii="Palatino Linotype" w:hAnsi="Palatino Linotype"/>
        </w:rPr>
        <w:t xml:space="preserve">De conformidad con el artículo 185 </w:t>
      </w:r>
      <w:proofErr w:type="gramStart"/>
      <w:r w:rsidR="00E10AF7" w:rsidRPr="00972502">
        <w:rPr>
          <w:rFonts w:ascii="Palatino Linotype" w:hAnsi="Palatino Linotype"/>
        </w:rPr>
        <w:t>fracción</w:t>
      </w:r>
      <w:proofErr w:type="gramEnd"/>
      <w:r w:rsidR="00E10AF7" w:rsidRPr="00972502">
        <w:rPr>
          <w:rFonts w:ascii="Palatino Linotype" w:hAnsi="Palatino Linotype"/>
        </w:rPr>
        <w:t xml:space="preserve"> I </w:t>
      </w:r>
      <w:r w:rsidR="00E10AF7" w:rsidRPr="00972502">
        <w:rPr>
          <w:rFonts w:ascii="Palatino Linotype" w:hAnsi="Palatino Linotype"/>
          <w:shd w:val="clear" w:color="auto" w:fill="FFFFFF"/>
        </w:rPr>
        <w:t>de la Ley Transparencia y Acceso a la Información Pública</w:t>
      </w:r>
      <w:r w:rsidR="00E10AF7" w:rsidRPr="00972502">
        <w:rPr>
          <w:rFonts w:ascii="Palatino Linotype" w:hAnsi="Palatino Linotype" w:cs="Arial"/>
        </w:rPr>
        <w:t xml:space="preserve">, el recurso de revisión </w:t>
      </w:r>
      <w:r w:rsidR="00C37255" w:rsidRPr="00972502">
        <w:rPr>
          <w:rFonts w:ascii="Palatino Linotype" w:hAnsi="Palatino Linotype" w:cs="Arial"/>
        </w:rPr>
        <w:t xml:space="preserve">número </w:t>
      </w:r>
      <w:r w:rsidR="00DD5A46" w:rsidRPr="00972502">
        <w:rPr>
          <w:rFonts w:ascii="Palatino Linotype" w:hAnsi="Palatino Linotype"/>
          <w:b/>
          <w:lang w:val="es-ES_tradnl"/>
        </w:rPr>
        <w:t>02464/INFOEM/IP/RR/2018</w:t>
      </w:r>
      <w:r w:rsidR="00E10AF7" w:rsidRPr="00972502">
        <w:rPr>
          <w:rFonts w:ascii="Palatino Linotype" w:hAnsi="Palatino Linotype" w:cs="Arial"/>
          <w:b/>
          <w:bCs/>
        </w:rPr>
        <w:t xml:space="preserve">, </w:t>
      </w:r>
      <w:r w:rsidR="00E10AF7" w:rsidRPr="00972502">
        <w:rPr>
          <w:rFonts w:ascii="Palatino Linotype" w:hAnsi="Palatino Linotype" w:cs="Arial"/>
          <w:bCs/>
          <w:lang w:eastAsia="es-MX"/>
        </w:rPr>
        <w:t xml:space="preserve">fue </w:t>
      </w:r>
      <w:r w:rsidR="00E10AF7" w:rsidRPr="00972502">
        <w:rPr>
          <w:rFonts w:ascii="Palatino Linotype" w:hAnsi="Palatino Linotype"/>
        </w:rPr>
        <w:t>turnado al Comisionado Ponente Javier Martínez Cruz a efecto de que presentaran al Pleno el proyecto de resolución correspondiente.</w:t>
      </w:r>
    </w:p>
    <w:p w:rsidR="00E10AF7" w:rsidRPr="00972502" w:rsidRDefault="009574E9" w:rsidP="00E10AF7">
      <w:pPr>
        <w:spacing w:before="240" w:after="240" w:line="360" w:lineRule="auto"/>
        <w:jc w:val="both"/>
        <w:rPr>
          <w:rFonts w:ascii="Palatino Linotype" w:hAnsi="Palatino Linotype"/>
        </w:rPr>
      </w:pPr>
      <w:r w:rsidRPr="00972502">
        <w:rPr>
          <w:rFonts w:ascii="Palatino Linotype" w:hAnsi="Palatino Linotype"/>
          <w:b/>
        </w:rPr>
        <w:t>Quinto</w:t>
      </w:r>
      <w:r w:rsidR="00E10AF7" w:rsidRPr="00972502">
        <w:rPr>
          <w:rFonts w:ascii="Palatino Linotype" w:hAnsi="Palatino Linotype"/>
          <w:b/>
        </w:rPr>
        <w:t xml:space="preserve">. Admisión. </w:t>
      </w:r>
      <w:r w:rsidR="00DD5A46" w:rsidRPr="00972502">
        <w:rPr>
          <w:rFonts w:ascii="Palatino Linotype" w:hAnsi="Palatino Linotype"/>
        </w:rPr>
        <w:t>En fecha cinco de julio</w:t>
      </w:r>
      <w:r w:rsidR="00E10AF7" w:rsidRPr="00972502">
        <w:rPr>
          <w:rFonts w:ascii="Palatino Linotype" w:hAnsi="Palatino Linotype"/>
        </w:rPr>
        <w:t xml:space="preserve"> de la </w:t>
      </w:r>
      <w:r w:rsidR="00F10D4E" w:rsidRPr="00972502">
        <w:rPr>
          <w:rFonts w:ascii="Palatino Linotype" w:hAnsi="Palatino Linotype"/>
        </w:rPr>
        <w:t>presente anualidad</w:t>
      </w:r>
      <w:r w:rsidR="00E10AF7" w:rsidRPr="00972502">
        <w:rPr>
          <w:rFonts w:ascii="Palatino Linotype" w:hAnsi="Palatino Linotype"/>
        </w:rPr>
        <w:t>, en términos de lo dispuesto en el artículo 185 fracciones I, II y IV de la Ley de Transparencia y Acceso a la Información Pública del Estado de México y Municip</w:t>
      </w:r>
      <w:r w:rsidR="00F10D4E" w:rsidRPr="00972502">
        <w:rPr>
          <w:rFonts w:ascii="Palatino Linotype" w:hAnsi="Palatino Linotype"/>
        </w:rPr>
        <w:t>ios, se admitió</w:t>
      </w:r>
      <w:r w:rsidRPr="00972502">
        <w:rPr>
          <w:rFonts w:ascii="Palatino Linotype" w:hAnsi="Palatino Linotype"/>
        </w:rPr>
        <w:t xml:space="preserve"> a trámite el recurso</w:t>
      </w:r>
      <w:r w:rsidR="00E10AF7" w:rsidRPr="00972502">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972502">
        <w:rPr>
          <w:rFonts w:ascii="Palatino Linotype" w:hAnsi="Palatino Linotype"/>
          <w:b/>
        </w:rPr>
        <w:t>Sexto</w:t>
      </w:r>
      <w:r w:rsidR="00E10AF7" w:rsidRPr="00972502">
        <w:rPr>
          <w:rFonts w:ascii="Palatino Linotype" w:hAnsi="Palatino Linotype"/>
          <w:b/>
        </w:rPr>
        <w:t>.</w:t>
      </w:r>
      <w:r w:rsidRPr="00972502">
        <w:rPr>
          <w:rFonts w:ascii="Palatino Linotype" w:hAnsi="Palatino Linotype" w:cs="Arial"/>
          <w:b/>
        </w:rPr>
        <w:t xml:space="preserve"> Manifestaciones</w:t>
      </w:r>
      <w:r w:rsidR="00E10AF7" w:rsidRPr="00972502">
        <w:rPr>
          <w:rFonts w:ascii="Palatino Linotype" w:hAnsi="Palatino Linotype" w:cs="Arial"/>
          <w:b/>
        </w:rPr>
        <w:t xml:space="preserve">. </w:t>
      </w:r>
      <w:r w:rsidR="00E10AF7" w:rsidRPr="00972502">
        <w:rPr>
          <w:rFonts w:ascii="Palatino Linotype" w:hAnsi="Palatino Linotype" w:cs="Arial"/>
        </w:rPr>
        <w:t>De las constancias que obran en el expediente electrónico</w:t>
      </w:r>
      <w:r w:rsidR="00352DDD" w:rsidRPr="00972502">
        <w:rPr>
          <w:rFonts w:ascii="Palatino Linotype" w:hAnsi="Palatino Linotype" w:cs="Arial"/>
        </w:rPr>
        <w:t xml:space="preserve"> del SAIMEX se desprende que la</w:t>
      </w:r>
      <w:r w:rsidR="00227274" w:rsidRPr="00972502">
        <w:rPr>
          <w:rFonts w:ascii="Palatino Linotype" w:hAnsi="Palatino Linotype" w:cs="Arial"/>
        </w:rPr>
        <w:t xml:space="preserve"> parte</w:t>
      </w:r>
      <w:r w:rsidR="00E10AF7" w:rsidRPr="00972502">
        <w:rPr>
          <w:rFonts w:ascii="Palatino Linotype" w:hAnsi="Palatino Linotype" w:cs="Arial"/>
        </w:rPr>
        <w:t xml:space="preserve"> </w:t>
      </w:r>
      <w:r w:rsidR="00F10D4E" w:rsidRPr="00972502">
        <w:rPr>
          <w:rFonts w:ascii="Palatino Linotype" w:hAnsi="Palatino Linotype" w:cs="Arial"/>
          <w:b/>
        </w:rPr>
        <w:t>recurrente</w:t>
      </w:r>
      <w:r w:rsidR="00E10AF7" w:rsidRPr="00972502">
        <w:rPr>
          <w:rFonts w:ascii="Palatino Linotype" w:hAnsi="Palatino Linotype" w:cs="Arial"/>
        </w:rPr>
        <w:t xml:space="preserve"> </w:t>
      </w:r>
      <w:r w:rsidR="00227274" w:rsidRPr="00972502">
        <w:rPr>
          <w:rFonts w:ascii="Palatino Linotype" w:hAnsi="Palatino Linotype" w:cs="Arial"/>
        </w:rPr>
        <w:t>fue omisa en ejercer su derecho a manifestar alegatos en el término que precisa la ley en la materia.</w:t>
      </w:r>
      <w:r w:rsidR="00227274">
        <w:rPr>
          <w:rFonts w:ascii="Palatino Linotype" w:hAnsi="Palatino Linotype" w:cs="Arial"/>
        </w:rPr>
        <w:t xml:space="preserve"> </w:t>
      </w:r>
    </w:p>
    <w:p w:rsidR="004F31B9" w:rsidRPr="00EA25FD" w:rsidRDefault="0088671E" w:rsidP="009B68EC">
      <w:pPr>
        <w:spacing w:before="240" w:after="240" w:line="360" w:lineRule="auto"/>
        <w:jc w:val="both"/>
        <w:rPr>
          <w:rFonts w:ascii="Palatino Linotype" w:hAnsi="Palatino Linotype" w:cs="Arial"/>
        </w:rPr>
      </w:pPr>
      <w:r w:rsidRPr="00EA25FD">
        <w:rPr>
          <w:rFonts w:ascii="Palatino Linotype" w:hAnsi="Palatino Linotype" w:cs="Arial"/>
        </w:rPr>
        <w:t>P</w:t>
      </w:r>
      <w:r w:rsidR="004F31B9" w:rsidRPr="00EA25FD">
        <w:rPr>
          <w:rFonts w:ascii="Palatino Linotype" w:hAnsi="Palatino Linotype" w:cs="Arial"/>
        </w:rPr>
        <w:t xml:space="preserve">or su parte el </w:t>
      </w:r>
      <w:r w:rsidR="004F31B9" w:rsidRPr="00EA25FD">
        <w:rPr>
          <w:rFonts w:ascii="Palatino Linotype" w:hAnsi="Palatino Linotype" w:cs="Arial"/>
          <w:b/>
        </w:rPr>
        <w:t>Sujeto Obligado</w:t>
      </w:r>
      <w:r w:rsidR="009574E9" w:rsidRPr="00EA25FD">
        <w:rPr>
          <w:rFonts w:ascii="Palatino Linotype" w:hAnsi="Palatino Linotype" w:cs="Arial"/>
        </w:rPr>
        <w:t xml:space="preserve"> </w:t>
      </w:r>
      <w:r w:rsidR="00DD5A46">
        <w:rPr>
          <w:rFonts w:ascii="Palatino Linotype" w:hAnsi="Palatino Linotype" w:cs="Arial"/>
        </w:rPr>
        <w:t>en fecha treinta de julio</w:t>
      </w:r>
      <w:r w:rsidR="00B30F63" w:rsidRPr="00EA25FD">
        <w:rPr>
          <w:rFonts w:ascii="Palatino Linotype" w:hAnsi="Palatino Linotype" w:cs="Arial"/>
        </w:rPr>
        <w:t xml:space="preserve"> de la presenta anualidad, </w:t>
      </w:r>
      <w:r w:rsidR="004F31B9" w:rsidRPr="00EA25FD">
        <w:rPr>
          <w:rFonts w:ascii="Palatino Linotype" w:hAnsi="Palatino Linotype" w:cs="Arial"/>
        </w:rPr>
        <w:t>adjunto como</w:t>
      </w:r>
      <w:r w:rsidR="009B68EC">
        <w:rPr>
          <w:rFonts w:ascii="Palatino Linotype" w:hAnsi="Palatino Linotype" w:cs="Arial"/>
        </w:rPr>
        <w:t xml:space="preserve"> parte de sus manifestaciones los</w:t>
      </w:r>
      <w:r w:rsidR="004F31B9" w:rsidRPr="00EA25FD">
        <w:rPr>
          <w:rFonts w:ascii="Palatino Linotype" w:hAnsi="Palatino Linotype" w:cs="Arial"/>
        </w:rPr>
        <w:t xml:space="preserve"> archivos denominado</w:t>
      </w:r>
      <w:r w:rsidR="009B68EC">
        <w:rPr>
          <w:rFonts w:ascii="Palatino Linotype" w:hAnsi="Palatino Linotype" w:cs="Arial"/>
        </w:rPr>
        <w:t>s</w:t>
      </w:r>
      <w:r w:rsidR="004F31B9" w:rsidRPr="00EA25FD">
        <w:rPr>
          <w:rFonts w:ascii="Palatino Linotype" w:hAnsi="Palatino Linotype" w:cs="Arial"/>
        </w:rPr>
        <w:t xml:space="preserve"> </w:t>
      </w:r>
      <w:r w:rsidR="004F31B9" w:rsidRPr="00EA25FD">
        <w:rPr>
          <w:rFonts w:ascii="Palatino Linotype" w:hAnsi="Palatino Linotype" w:cs="Arial"/>
          <w:b/>
          <w:i/>
        </w:rPr>
        <w:t>“</w:t>
      </w:r>
      <w:r w:rsidR="00DD5A46" w:rsidRPr="00DD5A46">
        <w:rPr>
          <w:rFonts w:ascii="Palatino Linotype" w:hAnsi="Palatino Linotype" w:cs="Arial"/>
          <w:b/>
          <w:i/>
        </w:rPr>
        <w:t>NFORME JUSTIFICADO RR 02464 SOLICITUD 477.pdf</w:t>
      </w:r>
      <w:r w:rsidR="009B68EC">
        <w:rPr>
          <w:rFonts w:ascii="Palatino Linotype" w:hAnsi="Palatino Linotype" w:cs="Arial"/>
          <w:b/>
          <w:i/>
          <w:lang w:val="es-MX"/>
        </w:rPr>
        <w:t>”</w:t>
      </w:r>
      <w:r w:rsidR="009B68EC">
        <w:rPr>
          <w:rFonts w:ascii="Palatino Linotype" w:hAnsi="Palatino Linotype" w:cs="Arial"/>
        </w:rPr>
        <w:t xml:space="preserve">, documentos en los que en lo medular ratifica en toda y cada una de sus partes la respuesta que en su origen fue proporcionada al particular. </w:t>
      </w:r>
    </w:p>
    <w:p w:rsidR="00B30F63" w:rsidRDefault="00B30F63" w:rsidP="00B30F63">
      <w:pPr>
        <w:spacing w:before="240" w:after="240"/>
        <w:jc w:val="both"/>
        <w:rPr>
          <w:rFonts w:ascii="Palatino Linotype" w:hAnsi="Palatino Linotype" w:cs="Arial"/>
          <w:sz w:val="10"/>
        </w:rPr>
      </w:pPr>
    </w:p>
    <w:p w:rsidR="009C0CBD" w:rsidRDefault="009C0CBD" w:rsidP="00B30F63">
      <w:pPr>
        <w:spacing w:before="240" w:after="240"/>
        <w:jc w:val="both"/>
        <w:rPr>
          <w:rFonts w:ascii="Palatino Linotype" w:hAnsi="Palatino Linotype" w:cs="Arial"/>
          <w:sz w:val="10"/>
        </w:rPr>
      </w:pPr>
    </w:p>
    <w:p w:rsidR="009C0CBD" w:rsidRDefault="009C0CBD" w:rsidP="00B30F63">
      <w:pPr>
        <w:spacing w:before="240" w:after="240"/>
        <w:jc w:val="both"/>
        <w:rPr>
          <w:rFonts w:ascii="Palatino Linotype" w:hAnsi="Palatino Linotype" w:cs="Arial"/>
          <w:sz w:val="10"/>
        </w:rPr>
      </w:pPr>
    </w:p>
    <w:p w:rsidR="009C0CBD" w:rsidRPr="00EA25FD" w:rsidRDefault="009C0CBD" w:rsidP="00B30F63">
      <w:pPr>
        <w:spacing w:before="240" w:after="240"/>
        <w:jc w:val="both"/>
        <w:rPr>
          <w:rFonts w:ascii="Palatino Linotype" w:hAnsi="Palatino Linotype" w:cs="Arial"/>
          <w:sz w:val="10"/>
        </w:rPr>
      </w:pPr>
    </w:p>
    <w:p w:rsidR="00E10AF7" w:rsidRPr="009C0CBD" w:rsidRDefault="003C4B86" w:rsidP="00E10AF7">
      <w:pPr>
        <w:spacing w:before="240" w:after="240" w:line="360" w:lineRule="auto"/>
        <w:jc w:val="both"/>
        <w:rPr>
          <w:rFonts w:ascii="Palatino Linotype" w:hAnsi="Palatino Linotype"/>
          <w:b/>
        </w:rPr>
      </w:pPr>
      <w:r w:rsidRPr="003C4B86">
        <w:rPr>
          <w:rFonts w:ascii="Palatino Linotype" w:hAnsi="Palatino Linotype"/>
          <w:b/>
          <w:noProof/>
          <w:lang w:val="es-MX" w:eastAsia="es-MX"/>
        </w:rPr>
        <w:lastRenderedPageBreak/>
        <w:drawing>
          <wp:anchor distT="0" distB="0" distL="114300" distR="114300" simplePos="0" relativeHeight="251662336" behindDoc="1" locked="0" layoutInCell="1" allowOverlap="1" wp14:anchorId="7F6D2478" wp14:editId="191CFFC4">
            <wp:simplePos x="0" y="0"/>
            <wp:positionH relativeFrom="column">
              <wp:posOffset>-133350</wp:posOffset>
            </wp:positionH>
            <wp:positionV relativeFrom="paragraph">
              <wp:posOffset>-1028700</wp:posOffset>
            </wp:positionV>
            <wp:extent cx="1695450" cy="1028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86">
        <w:rPr>
          <w:rFonts w:ascii="Palatino Linotype" w:hAnsi="Palatino Linotype"/>
          <w:b/>
          <w:noProof/>
          <w:lang w:val="es-MX" w:eastAsia="es-MX"/>
        </w:rPr>
        <w:drawing>
          <wp:anchor distT="0" distB="0" distL="114300" distR="114300" simplePos="0" relativeHeight="251663360" behindDoc="1" locked="0" layoutInCell="1" allowOverlap="1" wp14:anchorId="32E1A825" wp14:editId="15FC53CF">
            <wp:simplePos x="0" y="0"/>
            <wp:positionH relativeFrom="column">
              <wp:posOffset>703580</wp:posOffset>
            </wp:positionH>
            <wp:positionV relativeFrom="paragraph">
              <wp:posOffset>1274445</wp:posOffset>
            </wp:positionV>
            <wp:extent cx="4676775" cy="39052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9E1" w:rsidRPr="009C6504">
        <w:rPr>
          <w:rFonts w:ascii="Palatino Linotype" w:hAnsi="Palatino Linotype"/>
          <w:b/>
        </w:rPr>
        <w:t xml:space="preserve">Séptimo. </w:t>
      </w:r>
      <w:r w:rsidR="00E10AF7" w:rsidRPr="009C6504">
        <w:rPr>
          <w:rFonts w:ascii="Palatino Linotype" w:hAnsi="Palatino Linotype"/>
          <w:b/>
        </w:rPr>
        <w:t xml:space="preserve">Cierre de Instrucción. </w:t>
      </w:r>
      <w:r w:rsidR="00E10AF7" w:rsidRPr="009C6504">
        <w:rPr>
          <w:rFonts w:ascii="Palatino Linotype" w:hAnsi="Palatino Linotype"/>
        </w:rPr>
        <w:t>En</w:t>
      </w:r>
      <w:r w:rsidR="00E10AF7" w:rsidRPr="00EA25FD">
        <w:rPr>
          <w:rFonts w:ascii="Palatino Linotype" w:hAnsi="Palatino Linotype"/>
        </w:rPr>
        <w:t xml:space="preserve"> fecha </w:t>
      </w:r>
      <w:r w:rsidR="009C0CBD">
        <w:rPr>
          <w:rFonts w:ascii="Palatino Linotype" w:hAnsi="Palatino Linotype"/>
        </w:rPr>
        <w:t>dieciséis de agosto</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E10AF7" w:rsidRPr="00EA25FD" w:rsidRDefault="00E10AF7" w:rsidP="009B68EC">
      <w:pPr>
        <w:tabs>
          <w:tab w:val="left" w:pos="7088"/>
        </w:tabs>
        <w:spacing w:before="240" w:after="240" w:line="360" w:lineRule="auto"/>
        <w:jc w:val="both"/>
        <w:rPr>
          <w:rFonts w:ascii="Palatino Linotype" w:hAnsi="Palatino Linotype"/>
          <w:shd w:val="clear" w:color="auto" w:fill="FFFFFF"/>
        </w:rPr>
      </w:pPr>
      <w:r w:rsidRPr="009C6504">
        <w:rPr>
          <w:rFonts w:ascii="Palatino Linotype" w:hAnsi="Palatino Linotype" w:cs="Arial"/>
          <w:b/>
        </w:rPr>
        <w:t xml:space="preserve">Primero. Competencia. </w:t>
      </w:r>
      <w:r w:rsidRPr="009C6504">
        <w:rPr>
          <w:rFonts w:ascii="Palatino Linotype" w:hAnsi="Palatino Linotype"/>
          <w:shd w:val="clear" w:color="auto" w:fill="FFFFFF"/>
        </w:rPr>
        <w:t>El</w:t>
      </w:r>
      <w:r w:rsidRPr="00EA25FD">
        <w:rPr>
          <w:rFonts w:ascii="Palatino Linotype" w:hAnsi="Palatino Linotype"/>
          <w:shd w:val="clear" w:color="auto" w:fill="FFFFFF"/>
        </w:rPr>
        <w:t xml:space="preserve">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F018C5" w:rsidRPr="00EA25FD" w:rsidRDefault="00F018C5" w:rsidP="008866D2">
      <w:pPr>
        <w:spacing w:before="240" w:after="240" w:line="360" w:lineRule="auto"/>
        <w:jc w:val="both"/>
        <w:rPr>
          <w:rFonts w:ascii="Palatino Linotype" w:hAnsi="Palatino Linotype" w:cs="Arial"/>
          <w:b/>
        </w:rPr>
      </w:pP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9C6504">
        <w:rPr>
          <w:rFonts w:ascii="Palatino Linotype" w:hAnsi="Palatino Linotype" w:cs="Arial"/>
          <w:b/>
          <w:lang w:val="es-MX"/>
        </w:rPr>
        <w:t xml:space="preserve">Segundo. Oportunidad y </w:t>
      </w:r>
      <w:proofErr w:type="spellStart"/>
      <w:r w:rsidRPr="009C6504">
        <w:rPr>
          <w:rFonts w:ascii="Palatino Linotype" w:hAnsi="Palatino Linotype" w:cs="Arial"/>
          <w:b/>
          <w:lang w:val="es-MX"/>
        </w:rPr>
        <w:t>Procedibilidad</w:t>
      </w:r>
      <w:proofErr w:type="spellEnd"/>
      <w:r w:rsidRPr="009C6504">
        <w:rPr>
          <w:rFonts w:ascii="Palatino Linotype" w:hAnsi="Palatino Linotype" w:cs="Arial"/>
          <w:b/>
          <w:lang w:val="es-MX"/>
        </w:rPr>
        <w:t>.</w:t>
      </w:r>
      <w:r w:rsidRPr="00EA25FD">
        <w:rPr>
          <w:rFonts w:ascii="Palatino Linotype" w:hAnsi="Palatino Linotype" w:cs="Arial"/>
          <w:lang w:val="es-MX"/>
        </w:rPr>
        <w:t xml:space="preserve"> Previo al estudio del fondo del asunto, se procede a analizar los requisitos de oportunidad y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que deben </w:t>
      </w:r>
      <w:r w:rsidRPr="00EA25FD">
        <w:rPr>
          <w:rFonts w:ascii="Palatino Linotype" w:hAnsi="Palatino Linotype" w:cs="Arial"/>
          <w:lang w:val="es-MX"/>
        </w:rPr>
        <w:lastRenderedPageBreak/>
        <w:t xml:space="preserve">reunir los recursos de revisión interpuestos, previstos en los artículos </w:t>
      </w:r>
      <w:r w:rsidRPr="00EA25FD">
        <w:rPr>
          <w:rFonts w:ascii="Palatino Linotype" w:hAnsi="Palatino Linotype" w:cs="Arial"/>
          <w:lang w:val="es-MX" w:eastAsia="es-MX"/>
        </w:rPr>
        <w:t>178 y 180 de la Ley de Transparencia y Acceso a la Información Pública del Estado de México y Municipios</w:t>
      </w:r>
      <w:r w:rsidRPr="00EA25FD">
        <w:rPr>
          <w:rFonts w:ascii="Palatino Linotype" w:hAnsi="Palatino Linotype" w:cs="Arial"/>
          <w:lang w:val="es-MX"/>
        </w:rPr>
        <w:t>.</w:t>
      </w:r>
    </w:p>
    <w:p w:rsidR="009C0CBD" w:rsidRPr="00670931" w:rsidRDefault="00DC63ED" w:rsidP="009C0CBD">
      <w:pPr>
        <w:spacing w:before="240" w:after="240" w:line="360" w:lineRule="auto"/>
        <w:jc w:val="both"/>
        <w:rPr>
          <w:rFonts w:ascii="Palatino Linotype" w:hAnsi="Palatino Linotype" w:cs="Arial"/>
          <w:color w:val="FF0000"/>
        </w:rPr>
      </w:pPr>
      <w:r w:rsidRPr="00EA25FD">
        <w:rPr>
          <w:rFonts w:ascii="Palatino Linotype" w:hAnsi="Palatino Linotype" w:cs="Arial"/>
          <w:lang w:val="es-MX" w:eastAsia="es-MX"/>
        </w:rPr>
        <w:t xml:space="preserve">Por lo que en el caso que nos ocupa, dentro de los recursos de revisión </w:t>
      </w:r>
      <w:r w:rsidR="009C0CBD" w:rsidRPr="009C0CBD">
        <w:rPr>
          <w:rFonts w:ascii="Palatino Linotype" w:hAnsi="Palatino Linotype"/>
          <w:b/>
          <w:sz w:val="21"/>
          <w:szCs w:val="21"/>
          <w:lang w:val="es-ES_tradnl"/>
        </w:rPr>
        <w:t>02464/INFOEM/IP/RR/2018</w:t>
      </w:r>
      <w:r w:rsidRPr="009C0CBD">
        <w:rPr>
          <w:rFonts w:ascii="Palatino Linotype" w:hAnsi="Palatino Linotype" w:cs="Arial"/>
          <w:lang w:val="es-MX"/>
        </w:rPr>
        <w:t xml:space="preserve">, </w:t>
      </w:r>
      <w:r w:rsidRPr="009C0CBD">
        <w:rPr>
          <w:rFonts w:ascii="Palatino Linotype" w:hAnsi="Palatino Linotype" w:cs="Arial"/>
          <w:lang w:val="es-MX" w:eastAsia="es-MX"/>
        </w:rPr>
        <w:t>se advierte que l</w:t>
      </w:r>
      <w:r w:rsidR="00AF6F33" w:rsidRPr="009C0CBD">
        <w:rPr>
          <w:rFonts w:ascii="Palatino Linotype" w:hAnsi="Palatino Linotype" w:cs="Arial"/>
          <w:lang w:val="es-MX" w:eastAsia="es-MX"/>
        </w:rPr>
        <w:t>a respuesta co</w:t>
      </w:r>
      <w:r w:rsidR="0075498E">
        <w:rPr>
          <w:rFonts w:ascii="Palatino Linotype" w:hAnsi="Palatino Linotype" w:cs="Arial"/>
          <w:lang w:val="es-MX" w:eastAsia="es-MX"/>
        </w:rPr>
        <w:t>ntrovertida por la</w:t>
      </w:r>
      <w:r w:rsidRPr="009C0CBD">
        <w:rPr>
          <w:rFonts w:ascii="Palatino Linotype" w:hAnsi="Palatino Linotype" w:cs="Arial"/>
          <w:lang w:val="es-MX" w:eastAsia="es-MX"/>
        </w:rPr>
        <w:t xml:space="preserve"> recurrente fue emitida en fecha </w:t>
      </w:r>
      <w:r w:rsidR="009C0CBD" w:rsidRPr="009C0CBD">
        <w:rPr>
          <w:rFonts w:ascii="Palatino Linotype" w:hAnsi="Palatino Linotype" w:cs="Arial"/>
          <w:b/>
          <w:lang w:val="es-MX" w:eastAsia="es-MX"/>
        </w:rPr>
        <w:t>veintinueve de junio</w:t>
      </w:r>
      <w:r w:rsidRPr="009C0CBD">
        <w:rPr>
          <w:rFonts w:ascii="Palatino Linotype" w:hAnsi="Palatino Linotype" w:cs="Arial"/>
          <w:b/>
          <w:lang w:val="es-MX" w:eastAsia="es-MX"/>
        </w:rPr>
        <w:t xml:space="preserve"> de dos mil dieciocho</w:t>
      </w:r>
      <w:r w:rsidR="009C0CBD" w:rsidRPr="009C0CBD">
        <w:rPr>
          <w:rFonts w:ascii="Palatino Linotype" w:hAnsi="Palatino Linotype" w:cs="Arial"/>
          <w:i/>
          <w:lang w:val="es-MX" w:eastAsia="es-MX"/>
        </w:rPr>
        <w:t xml:space="preserve"> </w:t>
      </w:r>
      <w:r w:rsidR="009C0CBD" w:rsidRPr="009C0CBD">
        <w:rPr>
          <w:rFonts w:ascii="Palatino Linotype" w:hAnsi="Palatino Linotype" w:cs="Arial"/>
        </w:rPr>
        <w:t xml:space="preserve">y el recurso de revisión se presentó el mismo día </w:t>
      </w:r>
      <w:r w:rsidR="009C0CBD" w:rsidRPr="009C0CBD">
        <w:rPr>
          <w:rFonts w:ascii="Palatino Linotype" w:hAnsi="Palatino Linotype" w:cs="Arial"/>
          <w:b/>
          <w:lang w:val="es-MX" w:eastAsia="es-MX"/>
        </w:rPr>
        <w:t>veintinueve de junio de dos mil dieciocho</w:t>
      </w:r>
      <w:r w:rsidR="009C0CBD" w:rsidRPr="009C0CBD">
        <w:rPr>
          <w:rFonts w:ascii="Palatino Linotype" w:hAnsi="Palatino Linotype" w:cs="Arial"/>
        </w:rPr>
        <w:t>, circunstancia que no es determinante para declararlo extemporáneo, toda vez que el tiempo concedido es para delimitar el término en que puede impugnarse la respuesta, lo cual no impide  que se presente antes de iniciado el plazo previsto. Criterio de este Órgano garante que se robustece con la jurisprudencia número 1a</w:t>
      </w:r>
      <w:proofErr w:type="gramStart"/>
      <w:r w:rsidR="009C0CBD" w:rsidRPr="009C0CBD">
        <w:rPr>
          <w:rFonts w:ascii="Palatino Linotype" w:hAnsi="Palatino Linotype" w:cs="Arial"/>
        </w:rPr>
        <w:t>./</w:t>
      </w:r>
      <w:proofErr w:type="gramEnd"/>
      <w:r w:rsidR="009C0CBD" w:rsidRPr="009C0CBD">
        <w:rPr>
          <w:rFonts w:ascii="Palatino Linotype" w:hAnsi="Palatino Linotype" w:cs="Arial"/>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RECURSO DE RECLAMACIÓN. SU INTERPOSICIÓN NO ES EXTEMPORÁNEA SI SE REALIZA ANTES DE QUE INICIE EL PLAZO PARA HACERLO.</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 xml:space="preserve">De ahí que si dicho recurso se interpone antes de que inicie el plazo para </w:t>
      </w:r>
      <w:r w:rsidR="003C4B86" w:rsidRPr="003C4B86">
        <w:rPr>
          <w:rFonts w:ascii="Palatino Linotype" w:hAnsi="Palatino Linotype" w:cs="Arial"/>
          <w:i/>
          <w:noProof/>
          <w:lang w:val="es-MX" w:eastAsia="es-MX"/>
        </w:rPr>
        <w:lastRenderedPageBreak/>
        <w:drawing>
          <wp:anchor distT="0" distB="0" distL="114300" distR="114300" simplePos="0" relativeHeight="251665408" behindDoc="1" locked="0" layoutInCell="1" allowOverlap="1" wp14:anchorId="2168BCA4" wp14:editId="4A19B6DF">
            <wp:simplePos x="0" y="0"/>
            <wp:positionH relativeFrom="column">
              <wp:posOffset>-228600</wp:posOffset>
            </wp:positionH>
            <wp:positionV relativeFrom="paragraph">
              <wp:posOffset>-1028700</wp:posOffset>
            </wp:positionV>
            <wp:extent cx="169545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CBD">
        <w:rPr>
          <w:rFonts w:ascii="Palatino Linotype" w:hAnsi="Palatino Linotype" w:cs="Arial"/>
          <w:i/>
        </w:rPr>
        <w:t>hacerlo,</w:t>
      </w:r>
      <w:r w:rsidR="003C4B86" w:rsidRPr="003C4B86">
        <w:rPr>
          <w:rFonts w:ascii="Palatino Linotype" w:hAnsi="Palatino Linotype"/>
          <w:i/>
          <w:noProof/>
          <w:lang w:val="es-MX" w:eastAsia="es-MX"/>
        </w:rPr>
        <w:t xml:space="preserve"> </w:t>
      </w:r>
      <w:r w:rsidRPr="009C0CBD">
        <w:rPr>
          <w:rFonts w:ascii="Palatino Linotype" w:hAnsi="Palatino Linotype" w:cs="Arial"/>
          <w:i/>
        </w:rPr>
        <w:t xml:space="preserve"> su presentación no es extemporánea.</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Pr="009C0CBD" w:rsidRDefault="003C4B86" w:rsidP="009C0CBD">
      <w:pPr>
        <w:widowControl w:val="0"/>
        <w:autoSpaceDE w:val="0"/>
        <w:autoSpaceDN w:val="0"/>
        <w:adjustRightInd w:val="0"/>
        <w:ind w:left="567" w:right="851"/>
        <w:jc w:val="both"/>
        <w:rPr>
          <w:rFonts w:ascii="Palatino Linotype" w:hAnsi="Palatino Linotype" w:cs="Arial"/>
          <w:i/>
        </w:rPr>
      </w:pPr>
      <w:r w:rsidRPr="003C4B86">
        <w:rPr>
          <w:rFonts w:ascii="Palatino Linotype" w:hAnsi="Palatino Linotype" w:cs="Arial"/>
          <w:i/>
          <w:noProof/>
          <w:lang w:val="es-MX" w:eastAsia="es-MX"/>
        </w:rPr>
        <w:drawing>
          <wp:anchor distT="0" distB="0" distL="114300" distR="114300" simplePos="0" relativeHeight="251666432" behindDoc="1" locked="0" layoutInCell="1" allowOverlap="1" wp14:anchorId="1CE3ED7C" wp14:editId="6F1A814A">
            <wp:simplePos x="0" y="0"/>
            <wp:positionH relativeFrom="column">
              <wp:posOffset>608330</wp:posOffset>
            </wp:positionH>
            <wp:positionV relativeFrom="paragraph">
              <wp:posOffset>862965</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CBD" w:rsidRPr="009C0CBD">
        <w:rPr>
          <w:rFonts w:ascii="Palatino Linotype" w:hAnsi="Palatino Linotype" w:cs="Arial"/>
          <w:i/>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9C0CBD">
        <w:rPr>
          <w:rFonts w:ascii="Palatino Linotype" w:hAnsi="Palatino Linotype" w:cs="Arial"/>
          <w:i/>
        </w:rPr>
        <w:t>Arboleya</w:t>
      </w:r>
      <w:proofErr w:type="spellEnd"/>
      <w:r w:rsidRPr="009C0CBD">
        <w:rPr>
          <w:rFonts w:ascii="Palatino Linotype" w:hAnsi="Palatino Linotype" w:cs="Arial"/>
          <w:i/>
        </w:rPr>
        <w:t>.</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9C0CBD">
        <w:rPr>
          <w:rFonts w:ascii="Palatino Linotype" w:hAnsi="Palatino Linotype" w:cs="Arial"/>
          <w:i/>
        </w:rPr>
        <w:t>Goslinga</w:t>
      </w:r>
      <w:proofErr w:type="spellEnd"/>
      <w:r w:rsidRPr="009C0CBD">
        <w:rPr>
          <w:rFonts w:ascii="Palatino Linotype" w:hAnsi="Palatino Linotype" w:cs="Arial"/>
          <w:i/>
        </w:rPr>
        <w:t xml:space="preserve"> </w:t>
      </w:r>
      <w:proofErr w:type="spellStart"/>
      <w:r w:rsidRPr="009C0CBD">
        <w:rPr>
          <w:rFonts w:ascii="Palatino Linotype" w:hAnsi="Palatino Linotype" w:cs="Arial"/>
          <w:i/>
        </w:rPr>
        <w:t>Remírez</w:t>
      </w:r>
      <w:proofErr w:type="spellEnd"/>
      <w:r w:rsidRPr="009C0CBD">
        <w:rPr>
          <w:rFonts w:ascii="Palatino Linotype" w:hAnsi="Palatino Linotype" w:cs="Arial"/>
          <w:i/>
        </w:rPr>
        <w:t>.</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Tesis de jurisprudencia 41/2015 (10a.). Aprobada por la Primera Sala de este Alto Tribunal, en sesión privada de veintisiete de mayo de dos mil quince.</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Default="009C0CBD" w:rsidP="009C0CBD">
      <w:pPr>
        <w:widowControl w:val="0"/>
        <w:autoSpaceDE w:val="0"/>
        <w:autoSpaceDN w:val="0"/>
        <w:adjustRightInd w:val="0"/>
        <w:ind w:left="567" w:right="851"/>
        <w:jc w:val="both"/>
        <w:rPr>
          <w:rFonts w:ascii="Palatino Linotype" w:hAnsi="Palatino Linotype" w:cs="Arial"/>
          <w:i/>
        </w:rPr>
      </w:pPr>
      <w:r w:rsidRPr="009C0CBD">
        <w:rPr>
          <w:rFonts w:ascii="Palatino Linotype" w:hAnsi="Palatino Linotype" w:cs="Arial"/>
          <w:i/>
        </w:rPr>
        <w:t xml:space="preserve">Esta tesis se publicó el viernes 19 de junio de 2015 a las 9:30 horas en el Semanario Judicial de la Federación y, por ende, se considera de aplicación obligatoria a partir del lunes 22 de junio de 2015, para los efectos previstos en </w:t>
      </w:r>
      <w:r w:rsidRPr="009C0CBD">
        <w:rPr>
          <w:rFonts w:ascii="Palatino Linotype" w:hAnsi="Palatino Linotype" w:cs="Arial"/>
          <w:i/>
        </w:rPr>
        <w:lastRenderedPageBreak/>
        <w:t>el punto séptimo del Acuerdo General Plenario 19/2013.</w:t>
      </w:r>
    </w:p>
    <w:p w:rsidR="009C0CBD" w:rsidRPr="009C0CBD" w:rsidRDefault="009C0CBD" w:rsidP="009C0CBD">
      <w:pPr>
        <w:widowControl w:val="0"/>
        <w:autoSpaceDE w:val="0"/>
        <w:autoSpaceDN w:val="0"/>
        <w:adjustRightInd w:val="0"/>
        <w:ind w:left="567" w:right="851"/>
        <w:jc w:val="both"/>
        <w:rPr>
          <w:rFonts w:ascii="Palatino Linotype" w:hAnsi="Palatino Linotype" w:cs="Arial"/>
          <w:i/>
        </w:rPr>
      </w:pPr>
    </w:p>
    <w:p w:rsidR="009C0CBD" w:rsidRPr="009C0CBD" w:rsidRDefault="009C0CBD" w:rsidP="009C0CBD">
      <w:pPr>
        <w:spacing w:line="360" w:lineRule="auto"/>
        <w:jc w:val="both"/>
      </w:pPr>
      <w:r w:rsidRPr="009C0CBD">
        <w:rPr>
          <w:rFonts w:ascii="Palatino Linotype" w:hAnsi="Palatino Linotype" w:cs="Arial"/>
        </w:rPr>
        <w:t xml:space="preserve">En ese sentido, al considerar la fecha en que </w:t>
      </w:r>
      <w:r w:rsidR="0075498E">
        <w:rPr>
          <w:rFonts w:ascii="Palatino Linotype" w:hAnsi="Palatino Linotype" w:cs="Arial"/>
          <w:b/>
        </w:rPr>
        <w:t>la</w:t>
      </w:r>
      <w:r w:rsidRPr="009C0CBD">
        <w:rPr>
          <w:rFonts w:ascii="Palatino Linotype" w:hAnsi="Palatino Linotype" w:cs="Arial"/>
          <w:b/>
        </w:rPr>
        <w:t xml:space="preserve"> recurrente</w:t>
      </w:r>
      <w:r w:rsidRPr="009C0CBD">
        <w:rPr>
          <w:rFonts w:ascii="Palatino Linotype" w:hAnsi="Palatino Linotype" w:cs="Arial"/>
        </w:rPr>
        <w:t xml:space="preserve"> interpuso el recurso de revisión, éste como ya se refirió se encuentra dentro de los márgenes temporales previstos en el cuerpo de leyes de la materia</w:t>
      </w:r>
    </w:p>
    <w:p w:rsidR="00DC63ED" w:rsidRPr="00EA25FD" w:rsidRDefault="00DC63ED" w:rsidP="00DC63ED">
      <w:pPr>
        <w:spacing w:before="240" w:after="240" w:line="360" w:lineRule="auto"/>
        <w:jc w:val="both"/>
        <w:rPr>
          <w:rFonts w:ascii="Palatino Linotype" w:hAnsi="Palatino Linotype"/>
          <w:lang w:val="es-MX"/>
        </w:rPr>
      </w:pPr>
      <w:r w:rsidRPr="00EA25FD">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DC63ED" w:rsidRPr="00EA25FD" w:rsidRDefault="00DC63ED" w:rsidP="00DC63ED">
      <w:pPr>
        <w:spacing w:before="240" w:after="240" w:line="360" w:lineRule="auto"/>
        <w:jc w:val="both"/>
        <w:rPr>
          <w:rStyle w:val="normaltextrun"/>
          <w:rFonts w:ascii="Palatino Linotype" w:hAnsi="Palatino Linotype" w:cs="Segoe UI"/>
          <w:lang w:val="es-MX"/>
        </w:rPr>
      </w:pPr>
      <w:r w:rsidRPr="00EA25FD">
        <w:rPr>
          <w:rFonts w:ascii="Palatino Linotype" w:hAnsi="Palatino Linotype" w:cs="Arial"/>
          <w:lang w:val="es-MX"/>
        </w:rPr>
        <w:t xml:space="preserve">Así también, por cuanto hace a la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de los recursos de revisión una vez realizado el análisis de los formatos de interposición</w:t>
      </w:r>
      <w:r w:rsidRPr="00EA25FD">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bCs/>
          <w:lang w:val="es-MX"/>
        </w:rPr>
        <w:t>el</w:t>
      </w:r>
      <w:r w:rsidRPr="00EA25FD">
        <w:rPr>
          <w:rStyle w:val="normaltextrun"/>
          <w:rFonts w:ascii="Palatino Linotype" w:hAnsi="Palatino Linotype" w:cs="Segoe UI"/>
          <w:b/>
          <w:bCs/>
          <w:lang w:val="es-MX"/>
        </w:rPr>
        <w:t xml:space="preserve"> SAIMEX</w:t>
      </w:r>
      <w:r w:rsidRPr="00EA25FD">
        <w:rPr>
          <w:rStyle w:val="normaltextrun"/>
          <w:rFonts w:ascii="Palatino Linotype" w:hAnsi="Palatino Linotype" w:cs="Segoe UI"/>
          <w:lang w:val="es-MX"/>
        </w:rPr>
        <w:t>.</w:t>
      </w:r>
    </w:p>
    <w:p w:rsidR="00DC63ED" w:rsidRPr="00EA25FD" w:rsidRDefault="00DC63ED" w:rsidP="00DC63ED">
      <w:pPr>
        <w:spacing w:before="240" w:after="240" w:line="360" w:lineRule="auto"/>
        <w:jc w:val="both"/>
        <w:rPr>
          <w:rFonts w:ascii="Palatino Linotype" w:hAnsi="Palatino Linotype" w:cs="Segoe UI"/>
          <w:lang w:val="es-MX"/>
        </w:rPr>
      </w:pPr>
      <w:r w:rsidRPr="00EA25FD">
        <w:rPr>
          <w:rStyle w:val="normaltextrun"/>
          <w:rFonts w:ascii="Palatino Linotype" w:hAnsi="Palatino Linotype" w:cs="Segoe UI"/>
          <w:lang w:val="es-MX"/>
        </w:rPr>
        <w:t>Dentro de este marco, se advierte que resulta procedente la interposición del recurso, de acuerdo a lo que dispone el artículo</w:t>
      </w:r>
      <w:r w:rsidRPr="00EA25FD">
        <w:rPr>
          <w:rStyle w:val="apple-converted-space"/>
          <w:rFonts w:ascii="Palatino Linotype" w:eastAsiaTheme="minorHAnsi" w:hAnsi="Palatino Linotype" w:cs="Segoe UI"/>
          <w:lang w:val="es-MX"/>
        </w:rPr>
        <w:t xml:space="preserve"> 179 </w:t>
      </w:r>
      <w:r w:rsidRPr="00EA25FD">
        <w:rPr>
          <w:rStyle w:val="normaltextrun"/>
          <w:rFonts w:ascii="Palatino Linotype" w:hAnsi="Palatino Linotype" w:cs="Segoe UI"/>
          <w:lang w:val="es-MX"/>
        </w:rPr>
        <w:t>del ordenamiento legal citado, que a la letra dice:</w:t>
      </w:r>
    </w:p>
    <w:p w:rsidR="00DC63ED" w:rsidRPr="00EA25FD" w:rsidRDefault="00DC63ED" w:rsidP="00297A1B">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DC63ED" w:rsidRPr="00EA25FD" w:rsidRDefault="00DC63ED" w:rsidP="00297A1B">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DF63EC" w:rsidRDefault="00DF63EC" w:rsidP="00DC63ED">
      <w:pPr>
        <w:autoSpaceDE w:val="0"/>
        <w:autoSpaceDN w:val="0"/>
        <w:adjustRightInd w:val="0"/>
        <w:spacing w:before="240" w:after="240"/>
        <w:ind w:left="1134" w:right="941"/>
        <w:jc w:val="both"/>
        <w:rPr>
          <w:rStyle w:val="eop"/>
          <w:rFonts w:ascii="Palatino Linotype" w:eastAsiaTheme="majorEastAsia" w:hAnsi="Palatino Linotype" w:cs="Segoe UI"/>
          <w:b/>
          <w:i/>
          <w:sz w:val="22"/>
          <w:szCs w:val="20"/>
          <w:lang w:val="es-MX"/>
        </w:rPr>
      </w:pPr>
      <w:r w:rsidRPr="00DF63EC">
        <w:rPr>
          <w:rStyle w:val="eop"/>
          <w:rFonts w:ascii="Palatino Linotype" w:eastAsiaTheme="majorEastAsia" w:hAnsi="Palatino Linotype" w:cs="Segoe UI"/>
          <w:b/>
          <w:i/>
          <w:sz w:val="22"/>
          <w:szCs w:val="20"/>
          <w:lang w:val="es-MX"/>
        </w:rPr>
        <w:t xml:space="preserve">V. La entrega de información incompleta; </w:t>
      </w:r>
    </w:p>
    <w:p w:rsidR="00DC63ED" w:rsidRPr="00EA25FD" w:rsidRDefault="003C4B86" w:rsidP="00DC63ED">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3C4B86">
        <w:rPr>
          <w:rStyle w:val="eop"/>
          <w:rFonts w:ascii="Palatino Linotype" w:eastAsiaTheme="minorEastAsia" w:hAnsi="Palatino Linotype" w:cs="Bookman Old Style,Bold"/>
          <w:b/>
          <w:bCs/>
          <w:i/>
          <w:noProof/>
          <w:sz w:val="22"/>
          <w:szCs w:val="20"/>
          <w:lang w:val="es-MX" w:eastAsia="es-MX"/>
        </w:rPr>
        <w:lastRenderedPageBreak/>
        <w:drawing>
          <wp:anchor distT="0" distB="0" distL="114300" distR="114300" simplePos="0" relativeHeight="251668480" behindDoc="1" locked="0" layoutInCell="1" allowOverlap="1" wp14:anchorId="21646F5A" wp14:editId="25109575">
            <wp:simplePos x="0" y="0"/>
            <wp:positionH relativeFrom="column">
              <wp:posOffset>-161925</wp:posOffset>
            </wp:positionH>
            <wp:positionV relativeFrom="paragraph">
              <wp:posOffset>-1095375</wp:posOffset>
            </wp:positionV>
            <wp:extent cx="1695450" cy="10287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EA25FD">
        <w:rPr>
          <w:rStyle w:val="eop"/>
          <w:rFonts w:ascii="Palatino Linotype" w:eastAsiaTheme="minorEastAsia" w:hAnsi="Palatino Linotype" w:cs="Bookman Old Style,Bold"/>
          <w:b/>
          <w:bCs/>
          <w:i/>
          <w:sz w:val="22"/>
          <w:szCs w:val="20"/>
          <w:lang w:val="es-MX"/>
        </w:rPr>
        <w:t>…</w:t>
      </w:r>
      <w:r w:rsidR="00DC63ED" w:rsidRPr="00EA25FD">
        <w:rPr>
          <w:rStyle w:val="eop"/>
          <w:rFonts w:ascii="Palatino Linotype" w:eastAsiaTheme="majorEastAsia" w:hAnsi="Palatino Linotype" w:cs="Segoe UI"/>
          <w:i/>
          <w:sz w:val="22"/>
          <w:szCs w:val="22"/>
          <w:lang w:val="es-MX"/>
        </w:rPr>
        <w:t>(Sic)</w:t>
      </w:r>
    </w:p>
    <w:p w:rsidR="00DC63ED" w:rsidRPr="00EA25FD" w:rsidRDefault="003C4B86" w:rsidP="009C6504">
      <w:pPr>
        <w:spacing w:before="240" w:after="240" w:line="360" w:lineRule="auto"/>
        <w:ind w:left="142"/>
        <w:jc w:val="both"/>
        <w:rPr>
          <w:rStyle w:val="normaltextrun"/>
          <w:rFonts w:ascii="Palatino Linotype" w:hAnsi="Palatino Linotype" w:cs="Segoe UI"/>
          <w:lang w:val="es-MX"/>
        </w:rPr>
      </w:pPr>
      <w:r w:rsidRPr="003C4B86">
        <w:rPr>
          <w:rStyle w:val="eop"/>
          <w:rFonts w:ascii="Palatino Linotype" w:eastAsiaTheme="minorEastAsia" w:hAnsi="Palatino Linotype" w:cs="Bookman Old Style,Bold"/>
          <w:b/>
          <w:bCs/>
          <w:i/>
          <w:noProof/>
          <w:sz w:val="22"/>
          <w:szCs w:val="20"/>
          <w:lang w:val="es-MX" w:eastAsia="es-MX"/>
        </w:rPr>
        <w:drawing>
          <wp:anchor distT="0" distB="0" distL="114300" distR="114300" simplePos="0" relativeHeight="251669504" behindDoc="1" locked="0" layoutInCell="1" allowOverlap="1" wp14:anchorId="485CB300" wp14:editId="274BD0A8">
            <wp:simplePos x="0" y="0"/>
            <wp:positionH relativeFrom="column">
              <wp:posOffset>675005</wp:posOffset>
            </wp:positionH>
            <wp:positionV relativeFrom="paragraph">
              <wp:posOffset>866775</wp:posOffset>
            </wp:positionV>
            <wp:extent cx="4676775" cy="39052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3ED" w:rsidRPr="00EA25FD">
        <w:rPr>
          <w:rStyle w:val="normaltextrun"/>
          <w:rFonts w:ascii="Palatino Linotype" w:hAnsi="Palatino Linotype" w:cs="Segoe UI"/>
          <w:lang w:val="es-MX"/>
        </w:rPr>
        <w:t>Por consiguiente, y de acuerdo a las causales de procedencia de los Recursos de Revisión y conforme a los actos</w:t>
      </w:r>
      <w:r w:rsidR="0075498E">
        <w:rPr>
          <w:rStyle w:val="normaltextrun"/>
          <w:rFonts w:ascii="Palatino Linotype" w:hAnsi="Palatino Linotype" w:cs="Segoe UI"/>
          <w:lang w:val="es-MX"/>
        </w:rPr>
        <w:t xml:space="preserve"> impugnados manifestados por la</w:t>
      </w:r>
      <w:r w:rsidR="00DC63ED" w:rsidRPr="00EA25FD">
        <w:rPr>
          <w:rStyle w:val="normaltextrun"/>
          <w:rFonts w:ascii="Palatino Linotype" w:hAnsi="Palatino Linotype" w:cs="Segoe UI"/>
          <w:lang w:val="es-MX"/>
        </w:rPr>
        <w:t xml:space="preserve"> recurrente, resulta aplicab</w:t>
      </w:r>
      <w:r w:rsidR="00331613">
        <w:rPr>
          <w:rStyle w:val="normaltextrun"/>
          <w:rFonts w:ascii="Palatino Linotype" w:hAnsi="Palatino Linotype" w:cs="Segoe UI"/>
          <w:lang w:val="es-MX"/>
        </w:rPr>
        <w:t>le la prevista en la fracción V</w:t>
      </w:r>
      <w:r w:rsidR="00DC63ED" w:rsidRPr="00EA25FD">
        <w:rPr>
          <w:rStyle w:val="normaltextrun"/>
          <w:rFonts w:ascii="Palatino Linotype" w:hAnsi="Palatino Linotype" w:cs="Segoe UI"/>
          <w:lang w:val="es-MX"/>
        </w:rPr>
        <w:t xml:space="preserve">. Esto es, toda vez que la parte recurrente en forma sintética refiere como inconformidad que el </w:t>
      </w:r>
      <w:r w:rsidR="00DC63ED" w:rsidRPr="00EA25FD">
        <w:rPr>
          <w:rStyle w:val="normaltextrun"/>
          <w:rFonts w:ascii="Palatino Linotype" w:hAnsi="Palatino Linotype" w:cs="Segoe UI"/>
          <w:b/>
          <w:lang w:val="es-MX"/>
        </w:rPr>
        <w:t>Sujeto Obligado</w:t>
      </w:r>
      <w:r w:rsidR="00DC63ED" w:rsidRPr="00EA25FD">
        <w:rPr>
          <w:rStyle w:val="normaltextrun"/>
          <w:rFonts w:ascii="Palatino Linotype" w:hAnsi="Palatino Linotype" w:cs="Segoe UI"/>
          <w:lang w:val="es-MX"/>
        </w:rPr>
        <w:t xml:space="preserve"> le proporcionó de forma incompleta lo requerimientos planteados en la solicitud de información.</w:t>
      </w:r>
    </w:p>
    <w:p w:rsidR="00DC63ED" w:rsidRPr="00EA25FD" w:rsidRDefault="00DC63ED" w:rsidP="00DC63ED">
      <w:pPr>
        <w:spacing w:before="240" w:after="240" w:line="360" w:lineRule="auto"/>
        <w:jc w:val="both"/>
        <w:rPr>
          <w:rFonts w:ascii="Palatino Linotype" w:hAnsi="Palatino Linotype" w:cs="Arial"/>
          <w:lang w:val="es-MX"/>
        </w:rPr>
      </w:pPr>
      <w:r w:rsidRPr="00EA25FD">
        <w:rPr>
          <w:rFonts w:ascii="Palatino Linotype" w:hAnsi="Palatino Linotype" w:cs="Arial"/>
          <w:lang w:val="es-MX"/>
        </w:rPr>
        <w:t xml:space="preserve">En conclusión, se cubrieron los requisitos de </w:t>
      </w:r>
      <w:proofErr w:type="spellStart"/>
      <w:r w:rsidRPr="00EA25FD">
        <w:rPr>
          <w:rFonts w:ascii="Palatino Linotype" w:hAnsi="Palatino Linotype" w:cs="Arial"/>
          <w:lang w:val="es-MX"/>
        </w:rPr>
        <w:t>procedbilidad</w:t>
      </w:r>
      <w:proofErr w:type="spellEnd"/>
      <w:r w:rsidRPr="00EA25FD">
        <w:rPr>
          <w:rFonts w:ascii="Palatino Linotype" w:hAnsi="Palatino Linotype" w:cs="Arial"/>
          <w:lang w:val="es-MX"/>
        </w:rPr>
        <w:t xml:space="preserve"> y de oportunidad que requiere la Ley en la materia para el análisis del recurso de revisión.</w:t>
      </w:r>
    </w:p>
    <w:p w:rsidR="00DC63ED" w:rsidRPr="009C6504" w:rsidRDefault="00DC63ED" w:rsidP="00DC63ED">
      <w:pPr>
        <w:tabs>
          <w:tab w:val="left" w:pos="8647"/>
        </w:tabs>
        <w:spacing w:before="240" w:after="240" w:line="360" w:lineRule="auto"/>
        <w:ind w:right="51"/>
        <w:jc w:val="both"/>
        <w:rPr>
          <w:rFonts w:ascii="Palatino Linotype" w:hAnsi="Palatino Linotype" w:cs="Arial"/>
          <w:b/>
        </w:rPr>
      </w:pPr>
      <w:r w:rsidRPr="009C6504">
        <w:rPr>
          <w:rFonts w:ascii="Palatino Linotype" w:hAnsi="Palatino Linotype" w:cs="Arial"/>
          <w:b/>
          <w:lang w:val="es-MX"/>
        </w:rPr>
        <w:t>Tercero. Materia de la revisión</w:t>
      </w:r>
      <w:r w:rsidRPr="00395167">
        <w:rPr>
          <w:rFonts w:ascii="Palatino Linotype" w:hAnsi="Palatino Linotype" w:cs="Arial"/>
          <w:b/>
          <w:lang w:val="es-MX"/>
        </w:rPr>
        <w:t>.</w:t>
      </w:r>
      <w:r w:rsidRPr="00EA25FD">
        <w:rPr>
          <w:rFonts w:ascii="Palatino Linotype" w:hAnsi="Palatino Linotype" w:cs="Arial"/>
          <w:b/>
          <w:lang w:val="es-MX"/>
        </w:rPr>
        <w:t xml:space="preserve"> </w:t>
      </w:r>
      <w:r w:rsidRPr="00EA25FD">
        <w:rPr>
          <w:rFonts w:ascii="Palatino Linotype" w:hAnsi="Palatino Linotype" w:cs="Arial"/>
          <w:lang w:val="es-MX"/>
        </w:rPr>
        <w:t xml:space="preserve"> </w:t>
      </w:r>
      <w:r w:rsidRPr="00EA25FD">
        <w:rPr>
          <w:rFonts w:ascii="Palatino Linotype" w:hAnsi="Palatino Linotype" w:cs="Arial"/>
        </w:rPr>
        <w:t>De la revisión a las constancias que obran en el expediente electrónico se advierte que el tema sobre el que est</w:t>
      </w:r>
      <w:r w:rsidR="00473128" w:rsidRPr="00EA25FD">
        <w:rPr>
          <w:rFonts w:ascii="Palatino Linotype" w:hAnsi="Palatino Linotype" w:cs="Arial"/>
        </w:rPr>
        <w:t>e Instituto se pronunciará será ve</w:t>
      </w:r>
      <w:r w:rsidR="00D37526">
        <w:rPr>
          <w:rFonts w:ascii="Palatino Linotype" w:hAnsi="Palatino Linotype" w:cs="Arial"/>
        </w:rPr>
        <w:t>rificar si resulta completa la información entregada por el Sujeto</w:t>
      </w:r>
      <w:r w:rsidR="00506581">
        <w:rPr>
          <w:rFonts w:ascii="Palatino Linotype" w:hAnsi="Palatino Linotype" w:cs="Arial"/>
        </w:rPr>
        <w:t xml:space="preserve"> </w:t>
      </w:r>
      <w:r w:rsidR="00506581" w:rsidRPr="009C6504">
        <w:rPr>
          <w:rFonts w:ascii="Palatino Linotype" w:hAnsi="Palatino Linotype" w:cs="Arial"/>
        </w:rPr>
        <w:t>Obligado.</w:t>
      </w:r>
    </w:p>
    <w:p w:rsidR="00DC63ED" w:rsidRDefault="00DC63ED" w:rsidP="00DC63ED">
      <w:pPr>
        <w:spacing w:before="240" w:after="240" w:line="360" w:lineRule="auto"/>
        <w:jc w:val="both"/>
        <w:rPr>
          <w:rFonts w:ascii="Palatino Linotype" w:hAnsi="Palatino Linotype"/>
          <w:lang w:val="es-MX"/>
        </w:rPr>
      </w:pPr>
      <w:r w:rsidRPr="009C6504">
        <w:rPr>
          <w:rFonts w:ascii="Palatino Linotype" w:hAnsi="Palatino Linotype" w:cs="Arial"/>
          <w:b/>
          <w:lang w:val="es-MX"/>
        </w:rPr>
        <w:t>Cuarto. Estudio de fondo del asunto</w:t>
      </w:r>
      <w:r w:rsidRPr="009C6504">
        <w:rPr>
          <w:rFonts w:ascii="Palatino Linotype" w:hAnsi="Palatino Linotype" w:cs="Arial"/>
          <w:lang w:val="es-MX"/>
        </w:rPr>
        <w:t>.</w:t>
      </w:r>
      <w:r w:rsidRPr="00EA25FD">
        <w:rPr>
          <w:rFonts w:ascii="Palatino Linotype" w:hAnsi="Palatino Linotype" w:cs="Arial"/>
          <w:lang w:val="es-MX"/>
        </w:rPr>
        <w:t xml:space="preserve"> Una vez determinada la vía sobre la que versará el presente Recurso y previa revisión de los expedientes electrónicos formados en </w:t>
      </w:r>
      <w:r w:rsidRPr="00EA25FD">
        <w:rPr>
          <w:rFonts w:ascii="Palatino Linotype" w:hAnsi="Palatino Linotype" w:cs="Arial"/>
          <w:b/>
          <w:lang w:val="es-MX"/>
        </w:rPr>
        <w:t>EL SAIMEX</w:t>
      </w:r>
      <w:r w:rsidR="00CD73A5">
        <w:rPr>
          <w:rFonts w:ascii="Palatino Linotype" w:hAnsi="Palatino Linotype" w:cs="Arial"/>
          <w:lang w:val="es-MX"/>
        </w:rPr>
        <w:t xml:space="preserve"> por motivo de la solicitud de información referida</w:t>
      </w:r>
      <w:r w:rsidRPr="00EA25FD">
        <w:rPr>
          <w:rFonts w:ascii="Palatino Linotype" w:hAnsi="Palatino Linotype" w:cs="Arial"/>
          <w:lang w:val="es-MX"/>
        </w:rPr>
        <w:t xml:space="preserve"> y </w:t>
      </w:r>
      <w:r w:rsidR="00C13428" w:rsidRPr="00EA25FD">
        <w:rPr>
          <w:rFonts w:ascii="Palatino Linotype" w:hAnsi="Palatino Linotype" w:cs="Arial"/>
          <w:lang w:val="es-MX"/>
        </w:rPr>
        <w:t>de</w:t>
      </w:r>
      <w:r w:rsidR="00C13428">
        <w:rPr>
          <w:rFonts w:ascii="Palatino Linotype" w:hAnsi="Palatino Linotype" w:cs="Arial"/>
          <w:lang w:val="es-MX"/>
        </w:rPr>
        <w:t>l recurso</w:t>
      </w:r>
      <w:r w:rsidR="00CD73A5">
        <w:rPr>
          <w:rFonts w:ascii="Palatino Linotype" w:hAnsi="Palatino Linotype" w:cs="Arial"/>
          <w:lang w:val="es-MX"/>
        </w:rPr>
        <w:t xml:space="preserve"> a que da</w:t>
      </w:r>
      <w:r w:rsidRPr="00EA25FD">
        <w:rPr>
          <w:rFonts w:ascii="Palatino Linotype" w:hAnsi="Palatino Linotype" w:cs="Arial"/>
          <w:lang w:val="es-MX"/>
        </w:rPr>
        <w:t xml:space="preserve"> origen, se advierte que </w:t>
      </w:r>
      <w:r w:rsidR="0075498E">
        <w:rPr>
          <w:rFonts w:ascii="Palatino Linotype" w:hAnsi="Palatino Linotype"/>
          <w:lang w:val="es-MX"/>
        </w:rPr>
        <w:t>la</w:t>
      </w:r>
      <w:r w:rsidRPr="00EA25FD">
        <w:rPr>
          <w:rFonts w:ascii="Palatino Linotype" w:hAnsi="Palatino Linotype"/>
          <w:lang w:val="es-MX"/>
        </w:rPr>
        <w:t xml:space="preserve"> recurrente solicitó de la </w:t>
      </w:r>
      <w:r w:rsidR="00C13428" w:rsidRPr="000875D6">
        <w:rPr>
          <w:rFonts w:ascii="Palatino Linotype" w:hAnsi="Palatino Linotype"/>
          <w:b/>
          <w:sz w:val="21"/>
          <w:szCs w:val="21"/>
          <w:lang w:val="es-ES_tradnl"/>
        </w:rPr>
        <w:t>Universidad Politécnica del Valle de Toluca</w:t>
      </w:r>
      <w:r w:rsidR="00C13428">
        <w:rPr>
          <w:rFonts w:ascii="Palatino Linotype" w:hAnsi="Palatino Linotype"/>
          <w:b/>
          <w:sz w:val="21"/>
          <w:szCs w:val="21"/>
          <w:lang w:val="es-ES_tradnl"/>
        </w:rPr>
        <w:t>,</w:t>
      </w:r>
      <w:r w:rsidR="00C13428">
        <w:rPr>
          <w:rFonts w:ascii="Palatino Linotype" w:hAnsi="Palatino Linotype"/>
          <w:sz w:val="22"/>
          <w:szCs w:val="22"/>
          <w:lang w:val="es-ES_tradnl"/>
        </w:rPr>
        <w:t xml:space="preserve"> </w:t>
      </w:r>
      <w:r w:rsidR="001F5E3F">
        <w:rPr>
          <w:rFonts w:ascii="Palatino Linotype" w:hAnsi="Palatino Linotype"/>
          <w:sz w:val="22"/>
          <w:szCs w:val="22"/>
          <w:lang w:val="es-ES_tradnl"/>
        </w:rPr>
        <w:t>como Sujeto Obligado en la materia</w:t>
      </w:r>
      <w:r w:rsidR="00C13428">
        <w:rPr>
          <w:rFonts w:ascii="Palatino Linotype" w:hAnsi="Palatino Linotype"/>
          <w:lang w:val="es-MX"/>
        </w:rPr>
        <w:t xml:space="preserve">, en relación al despido del Servidor Público Diego </w:t>
      </w:r>
      <w:proofErr w:type="spellStart"/>
      <w:r w:rsidR="00872775">
        <w:rPr>
          <w:rFonts w:ascii="Palatino Linotype" w:hAnsi="Palatino Linotype"/>
          <w:lang w:val="es-MX"/>
        </w:rPr>
        <w:t>Gorostiet</w:t>
      </w:r>
      <w:r w:rsidR="00C13428">
        <w:rPr>
          <w:rFonts w:ascii="Palatino Linotype" w:hAnsi="Palatino Linotype"/>
          <w:lang w:val="es-MX"/>
        </w:rPr>
        <w:t>a</w:t>
      </w:r>
      <w:proofErr w:type="spellEnd"/>
      <w:r w:rsidR="00C13428">
        <w:rPr>
          <w:rFonts w:ascii="Palatino Linotype" w:hAnsi="Palatino Linotype"/>
          <w:lang w:val="es-MX"/>
        </w:rPr>
        <w:t xml:space="preserve">, lo siguiente: </w:t>
      </w:r>
    </w:p>
    <w:p w:rsidR="001F5E3F" w:rsidRDefault="00872775" w:rsidP="00872775">
      <w:pPr>
        <w:pStyle w:val="Prrafodelista"/>
        <w:numPr>
          <w:ilvl w:val="0"/>
          <w:numId w:val="15"/>
        </w:numPr>
        <w:spacing w:before="240" w:after="240"/>
        <w:jc w:val="both"/>
        <w:rPr>
          <w:rFonts w:ascii="Palatino Linotype" w:hAnsi="Palatino Linotype"/>
        </w:rPr>
      </w:pPr>
      <w:r>
        <w:rPr>
          <w:rFonts w:ascii="Palatino Linotype" w:hAnsi="Palatino Linotype"/>
        </w:rPr>
        <w:t>El motivo del despedido.</w:t>
      </w:r>
    </w:p>
    <w:p w:rsidR="00872775" w:rsidRDefault="00252EE8" w:rsidP="00DC63ED">
      <w:pPr>
        <w:pStyle w:val="Prrafodelista"/>
        <w:numPr>
          <w:ilvl w:val="0"/>
          <w:numId w:val="15"/>
        </w:numPr>
        <w:spacing w:before="240" w:after="240" w:line="360" w:lineRule="auto"/>
        <w:jc w:val="both"/>
        <w:rPr>
          <w:rFonts w:ascii="Palatino Linotype" w:hAnsi="Palatino Linotype"/>
        </w:rPr>
      </w:pPr>
      <w:r>
        <w:rPr>
          <w:rFonts w:ascii="Palatino Linotype" w:hAnsi="Palatino Linotype"/>
        </w:rPr>
        <w:t xml:space="preserve">El monto por concepto de finiquito. </w:t>
      </w:r>
    </w:p>
    <w:p w:rsidR="00872775" w:rsidRPr="00297A1B" w:rsidRDefault="00872775" w:rsidP="00872775">
      <w:pPr>
        <w:pStyle w:val="Prrafodelista"/>
        <w:spacing w:before="240" w:after="240" w:line="360" w:lineRule="auto"/>
        <w:ind w:left="720"/>
        <w:jc w:val="both"/>
        <w:rPr>
          <w:rFonts w:ascii="Palatino Linotype" w:hAnsi="Palatino Linotype"/>
        </w:rPr>
      </w:pPr>
    </w:p>
    <w:p w:rsidR="00E13AD3" w:rsidRDefault="00291DEA" w:rsidP="000A2CB6">
      <w:pPr>
        <w:spacing w:before="240" w:after="240" w:line="360" w:lineRule="auto"/>
        <w:jc w:val="both"/>
        <w:rPr>
          <w:rFonts w:ascii="Palatino Linotype" w:hAnsi="Palatino Linotype"/>
          <w:color w:val="212121"/>
        </w:rPr>
      </w:pPr>
      <w:r w:rsidRPr="00EA25FD">
        <w:rPr>
          <w:rFonts w:ascii="Palatino Linotype" w:hAnsi="Palatino Linotype" w:cs="Arial"/>
        </w:rPr>
        <w:lastRenderedPageBreak/>
        <w:t>Al respecto</w:t>
      </w:r>
      <w:r w:rsidR="000A2CB6" w:rsidRPr="00EA25FD">
        <w:rPr>
          <w:rFonts w:ascii="Palatino Linotype" w:hAnsi="Palatino Linotype" w:cs="Arial"/>
        </w:rPr>
        <w:t xml:space="preserve">, </w:t>
      </w:r>
      <w:r w:rsidR="000A2CB6" w:rsidRPr="00EA25FD">
        <w:rPr>
          <w:rFonts w:ascii="Palatino Linotype" w:hAnsi="Palatino Linotype"/>
          <w:lang w:val="es-MX"/>
        </w:rPr>
        <w:t>el</w:t>
      </w:r>
      <w:r w:rsidR="00DC63ED" w:rsidRPr="00EA25FD">
        <w:rPr>
          <w:rFonts w:ascii="Palatino Linotype" w:hAnsi="Palatino Linotype"/>
          <w:lang w:val="es-MX"/>
        </w:rPr>
        <w:t xml:space="preserve"> </w:t>
      </w:r>
      <w:r w:rsidR="00DC63ED" w:rsidRPr="00EA25FD">
        <w:rPr>
          <w:rFonts w:ascii="Palatino Linotype" w:hAnsi="Palatino Linotype"/>
          <w:b/>
          <w:lang w:val="es-MX"/>
        </w:rPr>
        <w:t xml:space="preserve">Sujeto </w:t>
      </w:r>
      <w:r w:rsidR="000A2CB6" w:rsidRPr="00EA25FD">
        <w:rPr>
          <w:rFonts w:ascii="Palatino Linotype" w:hAnsi="Palatino Linotype"/>
          <w:b/>
          <w:lang w:val="es-MX"/>
        </w:rPr>
        <w:t>Obligado</w:t>
      </w:r>
      <w:r w:rsidR="000A2CB6">
        <w:rPr>
          <w:rFonts w:ascii="Palatino Linotype" w:hAnsi="Palatino Linotype"/>
          <w:b/>
          <w:lang w:val="es-MX"/>
        </w:rPr>
        <w:t xml:space="preserve"> </w:t>
      </w:r>
      <w:r w:rsidR="000A2CB6">
        <w:rPr>
          <w:rFonts w:ascii="Palatino Linotype" w:hAnsi="Palatino Linotype"/>
          <w:lang w:val="es-MX"/>
        </w:rPr>
        <w:t>en</w:t>
      </w:r>
      <w:r w:rsidR="00B67632">
        <w:rPr>
          <w:rFonts w:ascii="Palatino Linotype" w:hAnsi="Palatino Linotype"/>
          <w:lang w:val="es-MX"/>
        </w:rPr>
        <w:t xml:space="preserve"> la fecha que se precisa en el antecedente primero de la presente determinación, refirió</w:t>
      </w:r>
      <w:r w:rsidR="000A2CB6">
        <w:rPr>
          <w:rFonts w:ascii="Palatino Linotype" w:hAnsi="Palatino Linotype"/>
          <w:lang w:val="es-MX"/>
        </w:rPr>
        <w:t xml:space="preserve"> </w:t>
      </w:r>
      <w:r w:rsidR="000A2CB6">
        <w:rPr>
          <w:rFonts w:ascii="Palatino Linotype" w:hAnsi="Palatino Linotype"/>
          <w:color w:val="212121"/>
        </w:rPr>
        <w:t>q</w:t>
      </w:r>
      <w:r w:rsidR="00B67632" w:rsidRPr="000A2CB6">
        <w:rPr>
          <w:rFonts w:ascii="Palatino Linotype" w:hAnsi="Palatino Linotype"/>
          <w:color w:val="212121"/>
        </w:rPr>
        <w:t xml:space="preserve">ue </w:t>
      </w:r>
      <w:r w:rsidR="000A2CB6">
        <w:rPr>
          <w:rFonts w:ascii="Palatino Linotype" w:hAnsi="Palatino Linotype"/>
          <w:color w:val="212121"/>
        </w:rPr>
        <w:t>p</w:t>
      </w:r>
      <w:r w:rsidR="00E13AD3">
        <w:rPr>
          <w:rFonts w:ascii="Palatino Linotype" w:hAnsi="Palatino Linotype"/>
          <w:color w:val="212121"/>
        </w:rPr>
        <w:t>or oficio número 205BL14002/460/2018</w:t>
      </w:r>
      <w:r w:rsidR="00B67632" w:rsidRPr="000A2CB6">
        <w:rPr>
          <w:rFonts w:ascii="Palatino Linotype" w:hAnsi="Palatino Linotype"/>
          <w:color w:val="343434"/>
        </w:rPr>
        <w:t xml:space="preserve">, </w:t>
      </w:r>
      <w:r w:rsidR="00B67632" w:rsidRPr="000A2CB6">
        <w:rPr>
          <w:rFonts w:ascii="Palatino Linotype" w:hAnsi="Palatino Linotype"/>
          <w:color w:val="212121"/>
        </w:rPr>
        <w:t>signado por la</w:t>
      </w:r>
      <w:r w:rsidR="00E13AD3">
        <w:rPr>
          <w:rFonts w:ascii="Palatino Linotype" w:hAnsi="Palatino Linotype"/>
          <w:color w:val="212121"/>
        </w:rPr>
        <w:t xml:space="preserve"> Jefa del Departamento de Recursos Humanos y Materiales:</w:t>
      </w:r>
    </w:p>
    <w:p w:rsidR="00506581" w:rsidRPr="00506581" w:rsidRDefault="00506581" w:rsidP="00E13AD3">
      <w:pPr>
        <w:pStyle w:val="Prrafodelista"/>
        <w:numPr>
          <w:ilvl w:val="0"/>
          <w:numId w:val="20"/>
        </w:numPr>
        <w:spacing w:before="240" w:after="240" w:line="360" w:lineRule="auto"/>
        <w:jc w:val="both"/>
        <w:rPr>
          <w:rFonts w:ascii="Palatino Linotype" w:hAnsi="Palatino Linotype"/>
          <w:b/>
          <w:color w:val="212121"/>
          <w:sz w:val="24"/>
          <w:szCs w:val="24"/>
          <w:u w:val="single"/>
        </w:rPr>
      </w:pPr>
      <w:r>
        <w:rPr>
          <w:rFonts w:ascii="Palatino Linotype" w:hAnsi="Palatino Linotype"/>
          <w:color w:val="212121"/>
          <w:sz w:val="24"/>
          <w:szCs w:val="24"/>
        </w:rPr>
        <w:t>Que c</w:t>
      </w:r>
      <w:r w:rsidR="00E13AD3" w:rsidRPr="00506581">
        <w:rPr>
          <w:rFonts w:ascii="Palatino Linotype" w:hAnsi="Palatino Linotype"/>
          <w:color w:val="212121"/>
          <w:sz w:val="24"/>
          <w:szCs w:val="24"/>
        </w:rPr>
        <w:t xml:space="preserve">onforme al artículo 12 párrafo segundo de la Ley de </w:t>
      </w:r>
      <w:r w:rsidR="00E13AD3" w:rsidRPr="00506581">
        <w:rPr>
          <w:rFonts w:ascii="Palatino Linotype" w:hAnsi="Palatino Linotype"/>
          <w:i/>
          <w:color w:val="212121"/>
          <w:sz w:val="24"/>
          <w:szCs w:val="24"/>
        </w:rPr>
        <w:t>Transparencia</w:t>
      </w:r>
      <w:r w:rsidR="00E13AD3" w:rsidRPr="00506581">
        <w:rPr>
          <w:rFonts w:ascii="Palatino Linotype" w:hAnsi="Palatino Linotype"/>
          <w:color w:val="212121"/>
          <w:sz w:val="24"/>
          <w:szCs w:val="24"/>
        </w:rPr>
        <w:t xml:space="preserve">  y  Acceso  a  la información Pública de</w:t>
      </w:r>
      <w:r>
        <w:rPr>
          <w:rFonts w:ascii="Palatino Linotype" w:hAnsi="Palatino Linotype"/>
          <w:color w:val="212121"/>
          <w:sz w:val="24"/>
          <w:szCs w:val="24"/>
        </w:rPr>
        <w:t>l Estado de México y Municipios</w:t>
      </w:r>
      <w:r w:rsidR="00E13AD3" w:rsidRPr="00506581">
        <w:rPr>
          <w:rFonts w:ascii="Palatino Linotype" w:hAnsi="Palatino Linotype"/>
          <w:color w:val="212121"/>
          <w:sz w:val="24"/>
          <w:szCs w:val="24"/>
        </w:rPr>
        <w:t>,</w:t>
      </w:r>
      <w:r>
        <w:rPr>
          <w:rFonts w:ascii="Palatino Linotype" w:hAnsi="Palatino Linotype"/>
          <w:color w:val="212121"/>
          <w:sz w:val="24"/>
          <w:szCs w:val="24"/>
        </w:rPr>
        <w:t xml:space="preserve"> que</w:t>
      </w:r>
      <w:r w:rsidR="00E13AD3" w:rsidRPr="00506581">
        <w:rPr>
          <w:rFonts w:ascii="Palatino Linotype" w:hAnsi="Palatino Linotype"/>
          <w:color w:val="212121"/>
          <w:sz w:val="24"/>
          <w:szCs w:val="24"/>
        </w:rPr>
        <w:t xml:space="preserve"> establece que los sujetos obligados sólo proporcionarán la información pública que se les requiera y obre en sus archivos y en el estado en que se encuentre.</w:t>
      </w:r>
    </w:p>
    <w:p w:rsidR="00506581" w:rsidRPr="00506581" w:rsidRDefault="00506581" w:rsidP="00E13AD3">
      <w:pPr>
        <w:pStyle w:val="Prrafodelista"/>
        <w:numPr>
          <w:ilvl w:val="0"/>
          <w:numId w:val="20"/>
        </w:numPr>
        <w:spacing w:before="240" w:after="240" w:line="360" w:lineRule="auto"/>
        <w:jc w:val="both"/>
        <w:rPr>
          <w:rFonts w:ascii="Palatino Linotype" w:hAnsi="Palatino Linotype"/>
          <w:b/>
          <w:color w:val="212121"/>
          <w:sz w:val="24"/>
          <w:szCs w:val="24"/>
          <w:u w:val="single"/>
        </w:rPr>
      </w:pPr>
      <w:r>
        <w:rPr>
          <w:rFonts w:ascii="Palatino Linotype" w:hAnsi="Palatino Linotype"/>
          <w:color w:val="212121"/>
          <w:sz w:val="24"/>
          <w:szCs w:val="24"/>
        </w:rPr>
        <w:t>Que l</w:t>
      </w:r>
      <w:r w:rsidR="00E13AD3" w:rsidRPr="00506581">
        <w:rPr>
          <w:rFonts w:ascii="Palatino Linotype" w:hAnsi="Palatino Linotype"/>
          <w:color w:val="212121"/>
          <w:sz w:val="24"/>
          <w:szCs w:val="24"/>
        </w:rPr>
        <w:t xml:space="preserve">a obligación de proporcionar información no comprende el procesamiento de la misma ni el presentarla conforme al interés del solicitante; no estarán obligados a generarla, resumirla, efectuar cálculos o practicar investigaciones; </w:t>
      </w:r>
    </w:p>
    <w:p w:rsidR="00E13AD3" w:rsidRPr="00506581" w:rsidRDefault="00506581" w:rsidP="00E13AD3">
      <w:pPr>
        <w:pStyle w:val="Prrafodelista"/>
        <w:numPr>
          <w:ilvl w:val="0"/>
          <w:numId w:val="20"/>
        </w:numPr>
        <w:spacing w:before="240" w:after="240" w:line="360" w:lineRule="auto"/>
        <w:jc w:val="both"/>
        <w:rPr>
          <w:rFonts w:ascii="Palatino Linotype" w:hAnsi="Palatino Linotype"/>
          <w:b/>
          <w:color w:val="212121"/>
          <w:sz w:val="24"/>
          <w:szCs w:val="24"/>
          <w:u w:val="single"/>
        </w:rPr>
      </w:pPr>
      <w:r>
        <w:rPr>
          <w:rFonts w:ascii="Palatino Linotype" w:hAnsi="Palatino Linotype"/>
          <w:color w:val="212121"/>
          <w:sz w:val="24"/>
          <w:szCs w:val="24"/>
        </w:rPr>
        <w:t xml:space="preserve">Que </w:t>
      </w:r>
      <w:r w:rsidR="00E13AD3" w:rsidRPr="00506581">
        <w:rPr>
          <w:rFonts w:ascii="Palatino Linotype" w:hAnsi="Palatino Linotype"/>
          <w:color w:val="212121"/>
          <w:sz w:val="24"/>
          <w:szCs w:val="24"/>
        </w:rPr>
        <w:t xml:space="preserve">con fundamento en el apartado VII. Objetivo y funciones por Unidad Administrativa correspondientes a las funciones del Departamento de Recursos Humanos y Materiales establecidas en el Manual General de Organización de la Universidad Politécnica del Valle de Toluca, publicado en el Periódico oficial "Gaceta del Gobierno" de fecha 9 de noviembre de 2011 , </w:t>
      </w:r>
      <w:r w:rsidR="00E13AD3" w:rsidRPr="00506581">
        <w:rPr>
          <w:rFonts w:ascii="Palatino Linotype" w:hAnsi="Palatino Linotype"/>
          <w:b/>
          <w:color w:val="212121"/>
          <w:sz w:val="24"/>
          <w:szCs w:val="24"/>
          <w:u w:val="single"/>
        </w:rPr>
        <w:t xml:space="preserve">derivado de la búsqueda exhaustiva en los archivos de ésta Unidad Administrativa a mi cargo, le informo que el contrato laboral del C. Diego </w:t>
      </w:r>
      <w:proofErr w:type="spellStart"/>
      <w:r w:rsidR="00E13AD3" w:rsidRPr="00506581">
        <w:rPr>
          <w:rFonts w:ascii="Palatino Linotype" w:hAnsi="Palatino Linotype"/>
          <w:b/>
          <w:color w:val="212121"/>
          <w:sz w:val="24"/>
          <w:szCs w:val="24"/>
          <w:u w:val="single"/>
        </w:rPr>
        <w:t>Gorostieta</w:t>
      </w:r>
      <w:proofErr w:type="spellEnd"/>
      <w:r w:rsidR="00E13AD3" w:rsidRPr="00506581">
        <w:rPr>
          <w:rFonts w:ascii="Palatino Linotype" w:hAnsi="Palatino Linotype"/>
          <w:b/>
          <w:color w:val="212121"/>
          <w:sz w:val="24"/>
          <w:szCs w:val="24"/>
          <w:u w:val="single"/>
        </w:rPr>
        <w:t xml:space="preserve"> Solórzano finalizó  el 30 de abril de  2018.</w:t>
      </w:r>
    </w:p>
    <w:p w:rsidR="00291DEA" w:rsidRPr="00E13AD3" w:rsidRDefault="00291DEA" w:rsidP="00E13AD3">
      <w:pPr>
        <w:spacing w:line="360" w:lineRule="auto"/>
        <w:ind w:left="360"/>
        <w:jc w:val="both"/>
        <w:rPr>
          <w:rFonts w:ascii="Palatino Linotype" w:hAnsi="Palatino Linotype"/>
          <w:b/>
          <w:sz w:val="14"/>
        </w:rPr>
      </w:pPr>
    </w:p>
    <w:p w:rsidR="00291DEA" w:rsidRPr="00D32B60" w:rsidRDefault="00DC63ED" w:rsidP="00291DEA">
      <w:pPr>
        <w:spacing w:before="240" w:after="240" w:line="360" w:lineRule="auto"/>
        <w:jc w:val="both"/>
        <w:rPr>
          <w:rFonts w:ascii="Palatino Linotype" w:hAnsi="Palatino Linotype"/>
          <w:i/>
        </w:rPr>
      </w:pPr>
      <w:r w:rsidRPr="00395167">
        <w:rPr>
          <w:rFonts w:ascii="Palatino Linotype" w:hAnsi="Palatino Linotype"/>
          <w:lang w:val="es-MX"/>
        </w:rPr>
        <w:lastRenderedPageBreak/>
        <w:t>Inconforme con</w:t>
      </w:r>
      <w:r w:rsidRPr="00EA25FD">
        <w:rPr>
          <w:rFonts w:ascii="Palatino Linotype" w:hAnsi="Palatino Linotype"/>
          <w:lang w:val="es-MX"/>
        </w:rPr>
        <w:t xml:space="preserve"> la respuesta que recayó a la solicitud de información </w:t>
      </w:r>
      <w:r w:rsidR="0075498E">
        <w:rPr>
          <w:rFonts w:ascii="Palatino Linotype" w:hAnsi="Palatino Linotype"/>
          <w:lang w:val="es-MX"/>
        </w:rPr>
        <w:t>la</w:t>
      </w:r>
      <w:r w:rsidRPr="00EA25FD">
        <w:rPr>
          <w:rFonts w:ascii="Palatino Linotype" w:hAnsi="Palatino Linotype"/>
          <w:lang w:val="es-MX"/>
        </w:rPr>
        <w:t xml:space="preserve"> ahora recurrente al instaurar el medio</w:t>
      </w:r>
      <w:r w:rsidR="00291DEA" w:rsidRPr="00EA25FD">
        <w:rPr>
          <w:rFonts w:ascii="Palatino Linotype" w:hAnsi="Palatino Linotype"/>
          <w:lang w:val="es-MX"/>
        </w:rPr>
        <w:t xml:space="preserve"> </w:t>
      </w:r>
      <w:r w:rsidRPr="00EA25FD">
        <w:rPr>
          <w:rFonts w:ascii="Palatino Linotype" w:hAnsi="Palatino Linotype"/>
          <w:lang w:val="es-MX"/>
        </w:rPr>
        <w:t xml:space="preserve">de defensa </w:t>
      </w:r>
      <w:r w:rsidR="00E13AD3">
        <w:rPr>
          <w:rFonts w:ascii="Palatino Linotype" w:hAnsi="Palatino Linotype"/>
          <w:b/>
          <w:sz w:val="21"/>
          <w:szCs w:val="21"/>
          <w:lang w:val="es-ES_tradnl"/>
        </w:rPr>
        <w:t xml:space="preserve">02464/INFOEM/IP/RR/2018 </w:t>
      </w:r>
      <w:r w:rsidRPr="00EA25FD">
        <w:rPr>
          <w:rFonts w:ascii="Palatino Linotype" w:hAnsi="Palatino Linotype"/>
          <w:lang w:val="es-MX"/>
        </w:rPr>
        <w:t xml:space="preserve">señala como motivos de inconformidad </w:t>
      </w:r>
      <w:r w:rsidR="00291DEA" w:rsidRPr="00EA25FD">
        <w:rPr>
          <w:rFonts w:ascii="Palatino Linotype" w:hAnsi="Palatino Linotype"/>
          <w:lang w:val="es-MX"/>
        </w:rPr>
        <w:t>“</w:t>
      </w:r>
      <w:r w:rsidR="00E13AD3" w:rsidRPr="00E13AD3">
        <w:rPr>
          <w:rFonts w:ascii="Palatino Linotype" w:hAnsi="Palatino Linotype"/>
          <w:i/>
        </w:rPr>
        <w:t xml:space="preserve">Omiten informar </w:t>
      </w:r>
      <w:r w:rsidR="00E13AD3">
        <w:rPr>
          <w:rFonts w:ascii="Palatino Linotype" w:hAnsi="Palatino Linotype"/>
          <w:i/>
        </w:rPr>
        <w:t>finiquito de la persona referida</w:t>
      </w:r>
      <w:r w:rsidR="00291DEA" w:rsidRPr="00EA25FD">
        <w:rPr>
          <w:rFonts w:ascii="Palatino Linotype" w:hAnsi="Palatino Linotype"/>
          <w:i/>
        </w:rPr>
        <w:t xml:space="preserve">” </w:t>
      </w:r>
    </w:p>
    <w:p w:rsidR="00AB268F" w:rsidRPr="00220C0B" w:rsidRDefault="00C833C0" w:rsidP="00220C0B">
      <w:pPr>
        <w:spacing w:before="240" w:after="240" w:line="360" w:lineRule="auto"/>
        <w:jc w:val="both"/>
        <w:rPr>
          <w:rFonts w:ascii="Palatino Linotype" w:hAnsi="Palatino Linotype"/>
          <w:b/>
        </w:rPr>
      </w:pPr>
      <w:r>
        <w:rPr>
          <w:rFonts w:ascii="Palatino Linotype" w:hAnsi="Palatino Linotype"/>
        </w:rPr>
        <w:t>Finamente</w:t>
      </w:r>
      <w:r w:rsidR="00DC63ED" w:rsidRPr="00EA25FD">
        <w:rPr>
          <w:rFonts w:ascii="Palatino Linotype" w:hAnsi="Palatino Linotype"/>
        </w:rPr>
        <w:t xml:space="preserve">, el </w:t>
      </w:r>
      <w:r w:rsidR="00DC63ED" w:rsidRPr="00EA25FD">
        <w:rPr>
          <w:rFonts w:ascii="Palatino Linotype" w:hAnsi="Palatino Linotype"/>
          <w:b/>
        </w:rPr>
        <w:t>Sujeto Obligado rindió su Informe de Justificación, en el cual por una parte reiteró su respuesta</w:t>
      </w:r>
      <w:r w:rsidR="00291DEA" w:rsidRPr="00EA25FD">
        <w:rPr>
          <w:rFonts w:ascii="Palatino Linotype" w:hAnsi="Palatino Linotype"/>
          <w:b/>
        </w:rPr>
        <w:t>.</w:t>
      </w:r>
    </w:p>
    <w:p w:rsidR="004261BD" w:rsidRPr="004261BD" w:rsidRDefault="004261BD" w:rsidP="004261BD">
      <w:pPr>
        <w:spacing w:before="240" w:after="240" w:line="360" w:lineRule="auto"/>
        <w:jc w:val="both"/>
        <w:rPr>
          <w:rFonts w:ascii="Palatino Linotype" w:hAnsi="Palatino Linotype"/>
        </w:rPr>
      </w:pPr>
      <w:r w:rsidRPr="004261BD">
        <w:rPr>
          <w:rFonts w:ascii="Palatino Linotype" w:hAnsi="Palatino Linotype"/>
        </w:rPr>
        <w:t>Una vez expuesto lo anterior y previo a entrar en materia, es oportuno destacar que en la solicitud de acceso a la información</w:t>
      </w:r>
      <w:r>
        <w:rPr>
          <w:rFonts w:ascii="Palatino Linotype" w:hAnsi="Palatino Linotype"/>
        </w:rPr>
        <w:t>,</w:t>
      </w:r>
      <w:r w:rsidRPr="004261BD">
        <w:rPr>
          <w:rFonts w:ascii="Palatino Linotype" w:hAnsi="Palatino Linotype"/>
        </w:rPr>
        <w:t xml:space="preserve"> </w:t>
      </w:r>
      <w:r w:rsidRPr="004261BD">
        <w:rPr>
          <w:rFonts w:ascii="Palatino Linotype" w:hAnsi="Palatino Linotype"/>
          <w:b/>
        </w:rPr>
        <w:t>el particular requiere que el Sujeto Obligado dé respuesta a diversos  cuestionamientos</w:t>
      </w:r>
      <w:r w:rsidRPr="004261BD">
        <w:rPr>
          <w:rFonts w:ascii="Palatino Linotype" w:hAnsi="Palatino Linotype"/>
        </w:rPr>
        <w:t xml:space="preserve">, empero, dicha circunstancia no implica que se esté en presencia del ejercicio del derecho de petición, por el contrario, ha sido criterio reiterado del Pleno de este Instituto que cuando los planteamientos que formulen los particulares se pueda colmar con la entrega de </w:t>
      </w:r>
      <w:r w:rsidRPr="004261BD">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4261BD">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4261BD" w:rsidRPr="004261BD" w:rsidRDefault="004261BD" w:rsidP="004261BD">
      <w:pPr>
        <w:spacing w:before="240" w:after="240" w:line="360" w:lineRule="auto"/>
        <w:jc w:val="both"/>
        <w:rPr>
          <w:rFonts w:ascii="Palatino Linotype" w:hAnsi="Palatino Linotype"/>
        </w:rPr>
      </w:pPr>
      <w:r w:rsidRPr="004261BD">
        <w:rPr>
          <w:rFonts w:ascii="Palatino Linotype" w:hAnsi="Palatino Linotype"/>
        </w:rPr>
        <w:t>En ese sentido, es menester señalar para el presente asunto el Criterio 028-10, emitido por el entonces Pleno del Instituto Federal de Acceso a la Información y Protección de Datos, ahora INAI, que establece:</w:t>
      </w:r>
    </w:p>
    <w:p w:rsidR="004261BD" w:rsidRPr="004261BD" w:rsidRDefault="004261BD" w:rsidP="004261BD">
      <w:pPr>
        <w:spacing w:before="240" w:after="240"/>
        <w:ind w:left="993"/>
        <w:jc w:val="both"/>
        <w:rPr>
          <w:rFonts w:ascii="Palatino Linotype" w:hAnsi="Palatino Linotype"/>
          <w:b/>
          <w:i/>
          <w:sz w:val="22"/>
          <w:szCs w:val="22"/>
        </w:rPr>
      </w:pPr>
      <w:r w:rsidRPr="004261BD">
        <w:rPr>
          <w:rFonts w:ascii="Palatino Linotype" w:hAnsi="Palatino Linotype"/>
          <w:i/>
          <w:sz w:val="22"/>
          <w:szCs w:val="22"/>
        </w:rPr>
        <w:t xml:space="preserve">"Cuando en una solicitud de </w:t>
      </w:r>
      <w:proofErr w:type="spellStart"/>
      <w:r w:rsidRPr="004261BD">
        <w:rPr>
          <w:rFonts w:ascii="Palatino Linotype" w:hAnsi="Palatino Linotype"/>
          <w:i/>
          <w:sz w:val="22"/>
          <w:szCs w:val="22"/>
        </w:rPr>
        <w:t>faformación</w:t>
      </w:r>
      <w:proofErr w:type="spellEnd"/>
      <w:r w:rsidRPr="004261BD">
        <w:rPr>
          <w:rFonts w:ascii="Palatino Linotype" w:hAnsi="Palatino Linotype"/>
          <w:i/>
          <w:sz w:val="22"/>
          <w:szCs w:val="22"/>
        </w:rPr>
        <w:t xml:space="preserve"> 110 se identifique un documento en </w:t>
      </w:r>
      <w:proofErr w:type="spellStart"/>
      <w:r w:rsidRPr="004261BD">
        <w:rPr>
          <w:rFonts w:ascii="Palatino Linotype" w:hAnsi="Palatino Linotype"/>
          <w:i/>
          <w:sz w:val="22"/>
          <w:szCs w:val="22"/>
        </w:rPr>
        <w:t>especifico</w:t>
      </w:r>
      <w:proofErr w:type="spellEnd"/>
      <w:r w:rsidRPr="004261BD">
        <w:rPr>
          <w:rFonts w:ascii="Palatino Linotype" w:hAnsi="Palatino Linotype"/>
          <w:i/>
          <w:sz w:val="22"/>
          <w:szCs w:val="22"/>
        </w:rPr>
        <w:t xml:space="preserve">, si ésta tiene una expresión documental, el sujeto obligado deberá entregar al particular el documento en </w:t>
      </w:r>
      <w:proofErr w:type="spellStart"/>
      <w:r w:rsidRPr="004261BD">
        <w:rPr>
          <w:rFonts w:ascii="Palatino Linotype" w:hAnsi="Palatino Linotype"/>
          <w:i/>
          <w:sz w:val="22"/>
          <w:szCs w:val="22"/>
        </w:rPr>
        <w:t>especifico</w:t>
      </w:r>
      <w:proofErr w:type="spellEnd"/>
      <w:r w:rsidRPr="004261BD">
        <w:rPr>
          <w:rFonts w:ascii="Palatino Linotype" w:hAnsi="Palatino Linotype"/>
          <w:i/>
          <w:sz w:val="22"/>
          <w:szCs w:val="22"/>
        </w:rPr>
        <w:t xml:space="preserve">. La Ley Federal de Transparencia y Acceso a la Información Pública Gubernamental tiene por objeto garantizar el acceso a la información contenida en documentos que los sujetos • obligados generen, obtengan, adquieran, transformen o conserven por cualquier título; que se entienden como cualquier registro que documente </w:t>
      </w:r>
      <w:r w:rsidRPr="004261BD">
        <w:rPr>
          <w:rFonts w:ascii="Palatino Linotype" w:hAnsi="Palatino Linotype"/>
          <w:i/>
          <w:sz w:val="22"/>
          <w:szCs w:val="22"/>
        </w:rPr>
        <w:lastRenderedPageBreak/>
        <w:t xml:space="preserve">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w:t>
      </w:r>
      <w:proofErr w:type="spellStart"/>
      <w:r w:rsidRPr="004261BD">
        <w:rPr>
          <w:rFonts w:ascii="Palatino Linotype" w:hAnsi="Palatino Linotype"/>
          <w:i/>
          <w:sz w:val="22"/>
          <w:szCs w:val="22"/>
        </w:rPr>
        <w:t>diclia</w:t>
      </w:r>
      <w:proofErr w:type="spellEnd"/>
      <w:r w:rsidRPr="004261BD">
        <w:rPr>
          <w:rFonts w:ascii="Palatino Linotype" w:hAnsi="Palatino Linotype"/>
          <w:i/>
          <w:sz w:val="22"/>
          <w:szCs w:val="22"/>
        </w:rPr>
        <w:t xml:space="preserve"> información, o bien </w:t>
      </w:r>
      <w:proofErr w:type="spellStart"/>
      <w:r w:rsidRPr="004261BD">
        <w:rPr>
          <w:rFonts w:ascii="Palatino Linotype" w:hAnsi="Palatino Linotype"/>
          <w:i/>
          <w:sz w:val="22"/>
          <w:szCs w:val="22"/>
        </w:rPr>
        <w:t>parecierá</w:t>
      </w:r>
      <w:proofErr w:type="spellEnd"/>
      <w:r w:rsidRPr="004261BD">
        <w:rPr>
          <w:rFonts w:ascii="Palatino Linotype" w:hAnsi="Palatino Linotype"/>
          <w:i/>
          <w:sz w:val="22"/>
          <w:szCs w:val="22"/>
        </w:rPr>
        <w:t xml:space="preserve"> que más bien la solicitud se constituye como una consulta y no como </w:t>
      </w:r>
      <w:proofErr w:type="spellStart"/>
      <w:r w:rsidRPr="004261BD">
        <w:rPr>
          <w:rFonts w:ascii="Palatino Linotype" w:hAnsi="Palatino Linotype"/>
          <w:i/>
          <w:sz w:val="22"/>
          <w:szCs w:val="22"/>
        </w:rPr>
        <w:t>u,ia</w:t>
      </w:r>
      <w:proofErr w:type="spellEnd"/>
      <w:r w:rsidRPr="004261BD">
        <w:rPr>
          <w:rFonts w:ascii="Palatino Linotype" w:hAnsi="Palatino Linotype"/>
          <w:i/>
          <w:sz w:val="22"/>
          <w:szCs w:val="22"/>
        </w:rPr>
        <w:t xml:space="preserve"> solicitud de acceso en términos de la Ley Federal de Transparencia y Acceso a la Información Pública </w:t>
      </w:r>
      <w:proofErr w:type="spellStart"/>
      <w:r w:rsidRPr="004261BD">
        <w:rPr>
          <w:rFonts w:ascii="Palatino Linotype" w:hAnsi="Palatino Linotype"/>
          <w:i/>
          <w:sz w:val="22"/>
          <w:szCs w:val="22"/>
        </w:rPr>
        <w:t>Gubemamental</w:t>
      </w:r>
      <w:proofErr w:type="spellEnd"/>
      <w:r w:rsidRPr="004261BD">
        <w:rPr>
          <w:rFonts w:ascii="Palatino Linotype" w:hAnsi="Palatino Linotype"/>
          <w:i/>
          <w:sz w:val="22"/>
          <w:szCs w:val="22"/>
        </w:rPr>
        <w:t xml:space="preserve">, pero su respuesta puede obrar en .algún documento, el sujeto obligado debe dar a la solicitud una interpretación que le dé una expresión documental. Es decir, si la respuesta a la solicitud obra en algún documento en poder de la autoridad, pero el particular 110 </w:t>
      </w:r>
      <w:proofErr w:type="spellStart"/>
      <w:r w:rsidRPr="004261BD">
        <w:rPr>
          <w:rFonts w:ascii="Palatino Linotype" w:hAnsi="Palatino Linotype"/>
          <w:i/>
          <w:sz w:val="22"/>
          <w:szCs w:val="22"/>
        </w:rPr>
        <w:t>liace</w:t>
      </w:r>
      <w:proofErr w:type="spellEnd"/>
      <w:r w:rsidRPr="004261BD">
        <w:rPr>
          <w:rFonts w:ascii="Palatino Linotype" w:hAnsi="Palatino Linotype"/>
          <w:i/>
          <w:sz w:val="22"/>
          <w:szCs w:val="22"/>
        </w:rPr>
        <w:t xml:space="preserve"> referencia específica a tal documento, se deberá hacer entrega del mismo al solicitante.</w:t>
      </w:r>
    </w:p>
    <w:p w:rsidR="004261BD" w:rsidRPr="00A10A6A" w:rsidRDefault="004261BD" w:rsidP="004261BD">
      <w:pPr>
        <w:spacing w:before="240" w:after="360" w:line="360" w:lineRule="auto"/>
        <w:jc w:val="both"/>
        <w:rPr>
          <w:rFonts w:ascii="Palatino Linotype" w:hAnsi="Palatino Linotype" w:cs="Arial"/>
        </w:rPr>
      </w:pPr>
      <w:r w:rsidRPr="00A10A6A">
        <w:rPr>
          <w:rFonts w:ascii="Palatino Linotype" w:hAnsi="Palatino Linotype"/>
        </w:rPr>
        <w:t>Una vez apuntado lo anterior, este Órgano Garante procede al análisis de las razones o motivos de i</w:t>
      </w:r>
      <w:r w:rsidR="0075498E">
        <w:rPr>
          <w:rFonts w:ascii="Palatino Linotype" w:hAnsi="Palatino Linotype"/>
        </w:rPr>
        <w:t>nconformidad hechos valer por la</w:t>
      </w:r>
      <w:r w:rsidRPr="00A10A6A">
        <w:rPr>
          <w:rFonts w:ascii="Palatino Linotype" w:hAnsi="Palatino Linotype"/>
        </w:rPr>
        <w:t xml:space="preserve"> recurrente, </w:t>
      </w:r>
      <w:r w:rsidRPr="00A10A6A">
        <w:rPr>
          <w:rFonts w:ascii="Palatino Linotype" w:hAnsi="Palatino Linotype" w:cs="Arial"/>
        </w:rPr>
        <w:t>estudio que versará únicamente sobre los puntos controvertidos, no así por los demás rubros materia de la solicitud.</w:t>
      </w:r>
    </w:p>
    <w:p w:rsidR="004261BD" w:rsidRPr="00A10A6A" w:rsidRDefault="004261BD" w:rsidP="004261BD">
      <w:pPr>
        <w:spacing w:before="240" w:after="360" w:line="360" w:lineRule="auto"/>
        <w:jc w:val="both"/>
        <w:rPr>
          <w:rFonts w:ascii="Palatino Linotype" w:hAnsi="Palatino Linotype" w:cs="Arial"/>
        </w:rPr>
      </w:pPr>
      <w:r w:rsidRPr="00A10A6A">
        <w:rPr>
          <w:rFonts w:ascii="Palatino Linotype" w:hAnsi="Palatino Linotype" w:cs="Arial"/>
        </w:rPr>
        <w:t xml:space="preserve">Lo anterior es así, debido a que cuando un recurrente impugna la respuesta del </w:t>
      </w:r>
      <w:r w:rsidRPr="00292004">
        <w:rPr>
          <w:rFonts w:ascii="Palatino Linotype" w:hAnsi="Palatino Linotype" w:cs="Arial"/>
          <w:b/>
        </w:rPr>
        <w:t>Sujeto Obligado</w:t>
      </w:r>
      <w:r w:rsidRPr="00A10A6A">
        <w:rPr>
          <w:rFonts w:ascii="Palatino Linotype" w:hAnsi="Palatino Linotype" w:cs="Arial"/>
        </w:rPr>
        <w:t>, y éste no expresa razón o motivo de inconformidad en contra de todos los rubros solicitados, dichos rubros deben declararse at</w:t>
      </w:r>
      <w:r w:rsidR="0075498E">
        <w:rPr>
          <w:rFonts w:ascii="Palatino Linotype" w:hAnsi="Palatino Linotype" w:cs="Arial"/>
        </w:rPr>
        <w:t>endidos, pues se entiende que la</w:t>
      </w:r>
      <w:r w:rsidRPr="00A10A6A">
        <w:rPr>
          <w:rFonts w:ascii="Palatino Linotype" w:hAnsi="Palatino Linotype" w:cs="Arial"/>
        </w:rPr>
        <w:t xml:space="preserve">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rsidR="004261BD" w:rsidRPr="00A10A6A" w:rsidRDefault="004261BD" w:rsidP="004261BD">
      <w:pPr>
        <w:autoSpaceDE w:val="0"/>
        <w:autoSpaceDN w:val="0"/>
        <w:adjustRightInd w:val="0"/>
        <w:spacing w:before="240" w:after="360"/>
        <w:ind w:left="851" w:right="49"/>
        <w:jc w:val="both"/>
        <w:rPr>
          <w:rFonts w:ascii="Palatino Linotype" w:hAnsi="Palatino Linotype" w:cs="Arial"/>
          <w:i/>
          <w:sz w:val="22"/>
        </w:rPr>
      </w:pPr>
      <w:r w:rsidRPr="00A10A6A">
        <w:rPr>
          <w:rFonts w:ascii="Palatino Linotype" w:hAnsi="Palatino Linotype" w:cs="Arial"/>
          <w:b/>
          <w:i/>
          <w:sz w:val="18"/>
        </w:rPr>
        <w:t>“</w:t>
      </w:r>
      <w:r w:rsidRPr="00A10A6A">
        <w:rPr>
          <w:rFonts w:ascii="Palatino Linotype" w:hAnsi="Palatino Linotype" w:cs="Arial"/>
          <w:b/>
          <w:i/>
          <w:sz w:val="22"/>
        </w:rPr>
        <w:t xml:space="preserve">REVISIÓN EN AMPARO. LOS RESOLUTIVOS NO COMBATIDOS DEBEN DECLARARSE FIRMES. </w:t>
      </w:r>
      <w:r w:rsidRPr="00A10A6A">
        <w:rPr>
          <w:rFonts w:ascii="Palatino Linotype"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261BD" w:rsidRPr="00A10A6A" w:rsidRDefault="003C4B86" w:rsidP="004261BD">
      <w:pPr>
        <w:spacing w:before="240" w:after="360" w:line="360" w:lineRule="auto"/>
        <w:jc w:val="both"/>
        <w:rPr>
          <w:rFonts w:ascii="Palatino Linotype" w:eastAsia="Arial Unicode MS" w:hAnsi="Palatino Linotype" w:cs="Arial"/>
          <w:sz w:val="10"/>
          <w:szCs w:val="10"/>
        </w:rPr>
      </w:pPr>
      <w:r w:rsidRPr="003C4B86">
        <w:rPr>
          <w:rFonts w:ascii="Palatino Linotype" w:eastAsia="Arial Unicode MS" w:hAnsi="Palatino Linotype" w:cs="Arial"/>
          <w:noProof/>
          <w:lang w:val="es-MX" w:eastAsia="es-MX"/>
        </w:rPr>
        <w:lastRenderedPageBreak/>
        <w:drawing>
          <wp:anchor distT="0" distB="0" distL="114300" distR="114300" simplePos="0" relativeHeight="251674624" behindDoc="1" locked="0" layoutInCell="1" allowOverlap="1" wp14:anchorId="382F81C0" wp14:editId="11917061">
            <wp:simplePos x="0" y="0"/>
            <wp:positionH relativeFrom="column">
              <wp:posOffset>-114300</wp:posOffset>
            </wp:positionH>
            <wp:positionV relativeFrom="paragraph">
              <wp:posOffset>-1076325</wp:posOffset>
            </wp:positionV>
            <wp:extent cx="1695450" cy="1028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86">
        <w:rPr>
          <w:rFonts w:ascii="Palatino Linotype" w:eastAsia="Arial Unicode MS" w:hAnsi="Palatino Linotype" w:cs="Arial"/>
          <w:noProof/>
          <w:lang w:val="es-MX" w:eastAsia="es-MX"/>
        </w:rPr>
        <w:drawing>
          <wp:anchor distT="0" distB="0" distL="114300" distR="114300" simplePos="0" relativeHeight="251675648" behindDoc="1" locked="0" layoutInCell="1" allowOverlap="1" wp14:anchorId="57F7C5F9" wp14:editId="5772BA3F">
            <wp:simplePos x="0" y="0"/>
            <wp:positionH relativeFrom="column">
              <wp:posOffset>722630</wp:posOffset>
            </wp:positionH>
            <wp:positionV relativeFrom="paragraph">
              <wp:posOffset>1226820</wp:posOffset>
            </wp:positionV>
            <wp:extent cx="4676775" cy="390525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1BD" w:rsidRPr="00A10A6A">
        <w:rPr>
          <w:rFonts w:ascii="Palatino Linotype" w:eastAsia="Arial Unicode MS" w:hAnsi="Palatino Linotype" w:cs="Arial"/>
        </w:rPr>
        <w:t>Consecuentemente, la parte de la solicitud que no fue impugnada d</w:t>
      </w:r>
      <w:r w:rsidR="0075498E">
        <w:rPr>
          <w:rFonts w:ascii="Palatino Linotype" w:eastAsia="Arial Unicode MS" w:hAnsi="Palatino Linotype" w:cs="Arial"/>
        </w:rPr>
        <w:t>ebe declararse consentida por la</w:t>
      </w:r>
      <w:r w:rsidR="004261BD" w:rsidRPr="00A10A6A">
        <w:rPr>
          <w:rFonts w:ascii="Palatino Linotype" w:eastAsia="Arial Unicode MS" w:hAnsi="Palatino Linotype" w:cs="Arial"/>
        </w:rPr>
        <w:t xml:space="preserve"> recurrente, toda vez que no se realizaron manifestaciones de inconformidad, por lo que no pueden producirse efectos jurídicos tendentes a revocar, confirmar o modificar el acto reclamado ya que </w:t>
      </w:r>
      <w:r w:rsidR="0075498E">
        <w:rPr>
          <w:rFonts w:ascii="Palatino Linotype" w:eastAsia="Arial Unicode MS" w:hAnsi="Palatino Linotype" w:cs="Arial"/>
        </w:rPr>
        <w:t>se infiere un consentimiento de la</w:t>
      </w:r>
      <w:r w:rsidR="004261BD" w:rsidRPr="00A10A6A">
        <w:rPr>
          <w:rFonts w:ascii="Palatino Linotype" w:eastAsia="Arial Unicode MS" w:hAnsi="Palatino Linotype" w:cs="Arial"/>
        </w:rPr>
        <w:t xml:space="preserve"> recurrente ante la falta de impugnación eficaz. Sirve de sustento a lo anterior, por analogía, la tesis jurisprudencial número VI.3o.C. J/60, publicada en el Semanario Judicial de la Federación y su Gaceta bajo el número de registro 176,608 que</w:t>
      </w:r>
      <w:r w:rsidR="004261BD" w:rsidRPr="00A10A6A">
        <w:rPr>
          <w:rFonts w:ascii="Palatino Linotype" w:hAnsi="Palatino Linotype" w:cs="Arial"/>
        </w:rPr>
        <w:t xml:space="preserve"> a la letra dice:</w:t>
      </w:r>
    </w:p>
    <w:p w:rsidR="009E460F" w:rsidRPr="009E460F" w:rsidRDefault="004261BD" w:rsidP="009E460F">
      <w:pPr>
        <w:spacing w:before="240" w:after="360"/>
        <w:ind w:left="708"/>
        <w:jc w:val="both"/>
        <w:rPr>
          <w:rFonts w:ascii="Palatino Linotype" w:hAnsi="Palatino Linotype" w:cs="Arial"/>
          <w:i/>
          <w:sz w:val="22"/>
          <w:lang w:eastAsia="es-MX"/>
        </w:rPr>
      </w:pPr>
      <w:r w:rsidRPr="00A10A6A">
        <w:rPr>
          <w:rFonts w:ascii="Palatino Linotype" w:hAnsi="Palatino Linotype" w:cs="Arial"/>
          <w:b/>
          <w:bCs/>
          <w:i/>
          <w:caps/>
          <w:sz w:val="22"/>
          <w:lang w:eastAsia="es-MX"/>
        </w:rPr>
        <w:t xml:space="preserve">“ACTOS CONSENTIDOS. SON LOS QUE NO SE IMPUGNAN MEDIANTE EL RECURSO IDÓNEO. </w:t>
      </w:r>
      <w:r w:rsidRPr="00A10A6A">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E460F" w:rsidRDefault="009E460F" w:rsidP="00032B45">
      <w:pPr>
        <w:spacing w:line="360" w:lineRule="auto"/>
        <w:ind w:right="49"/>
        <w:jc w:val="both"/>
        <w:rPr>
          <w:rFonts w:ascii="Palatino Linotype" w:hAnsi="Palatino Linotype"/>
        </w:rPr>
      </w:pPr>
    </w:p>
    <w:p w:rsidR="009E460F" w:rsidRPr="006D4FD6" w:rsidRDefault="009E460F" w:rsidP="009E460F">
      <w:pPr>
        <w:spacing w:line="360" w:lineRule="auto"/>
        <w:ind w:right="49"/>
        <w:jc w:val="both"/>
        <w:rPr>
          <w:rFonts w:ascii="Palatino Linotype" w:hAnsi="Palatino Linotype"/>
          <w:color w:val="FF0000"/>
          <w:sz w:val="22"/>
          <w:szCs w:val="22"/>
        </w:rPr>
      </w:pPr>
      <w:r w:rsidRPr="009C6504">
        <w:rPr>
          <w:rFonts w:ascii="Palatino Linotype" w:hAnsi="Palatino Linotype"/>
        </w:rPr>
        <w:t xml:space="preserve">En este contexto y después de haber examinado la solicitud de acceso a información pública registrada en SAIMEX con el número de folio o expediente 00477/UPVT/IP/2018, y ante la negativa del Sujeto Obligado de dar respuesta a i) </w:t>
      </w:r>
      <w:r w:rsidRPr="009C6504">
        <w:rPr>
          <w:rFonts w:ascii="Palatino Linotype" w:hAnsi="Palatino Linotype"/>
          <w:b/>
        </w:rPr>
        <w:t>la cantidad entregada con motivo del finiquito del servidor público referido en la solicitud de información</w:t>
      </w:r>
      <w:r w:rsidRPr="009C6504">
        <w:rPr>
          <w:rFonts w:ascii="Palatino Linotype" w:hAnsi="Palatino Linotype"/>
        </w:rPr>
        <w:t>,</w:t>
      </w:r>
      <w:r w:rsidRPr="009E460F">
        <w:rPr>
          <w:rFonts w:ascii="Palatino Linotype" w:hAnsi="Palatino Linotype"/>
        </w:rPr>
        <w:t xml:space="preserve"> esta ponencia arriba a la conclusión que, en el caso concreto no se satisface el principio de máxima publicidad prescrito en el artículo</w:t>
      </w:r>
      <w:r w:rsidR="00A613B4">
        <w:rPr>
          <w:rFonts w:ascii="Palatino Linotype" w:hAnsi="Palatino Linotype"/>
        </w:rPr>
        <w:t xml:space="preserve"> 4, segundo párrafo</w:t>
      </w:r>
      <w:r w:rsidRPr="009E460F">
        <w:rPr>
          <w:rFonts w:ascii="Palatino Linotype" w:hAnsi="Palatino Linotype"/>
        </w:rPr>
        <w:t xml:space="preserve"> de la Ley de Transparencia y Acceso a la Información Pública del Estado de México y Municipios, pues del análisis a la respuesta no se aprecia algún pronunciamiento al respecto, siendo que</w:t>
      </w:r>
      <w:r w:rsidR="00A613B4">
        <w:rPr>
          <w:rFonts w:ascii="Palatino Linotype" w:hAnsi="Palatino Linotype"/>
        </w:rPr>
        <w:t>,</w:t>
      </w:r>
      <w:r w:rsidRPr="009E460F">
        <w:rPr>
          <w:rFonts w:ascii="Palatino Linotype" w:hAnsi="Palatino Linotype"/>
        </w:rPr>
        <w:t xml:space="preserve"> el Sujeto Obligado tiene</w:t>
      </w:r>
      <w:r>
        <w:rPr>
          <w:rFonts w:ascii="Palatino Linotype" w:hAnsi="Palatino Linotype"/>
        </w:rPr>
        <w:t xml:space="preserve"> atribuciones suficientes para pronunciarse al respecto, tal y como se exponen a continuación: </w:t>
      </w:r>
    </w:p>
    <w:p w:rsidR="00032B45" w:rsidRPr="00220C0B" w:rsidRDefault="00032B45" w:rsidP="00032B45">
      <w:pPr>
        <w:spacing w:line="360" w:lineRule="auto"/>
        <w:ind w:right="49"/>
        <w:jc w:val="both"/>
        <w:rPr>
          <w:rFonts w:ascii="Palatino Linotype" w:hAnsi="Palatino Linotype"/>
          <w:color w:val="FF0000"/>
          <w:sz w:val="16"/>
        </w:rPr>
      </w:pPr>
    </w:p>
    <w:p w:rsidR="00032B45" w:rsidRPr="00626AE2" w:rsidRDefault="009E460F" w:rsidP="00032B45">
      <w:pPr>
        <w:spacing w:line="360" w:lineRule="auto"/>
        <w:ind w:right="49"/>
        <w:jc w:val="both"/>
        <w:rPr>
          <w:rFonts w:ascii="Palatino Linotype" w:hAnsi="Palatino Linotype"/>
        </w:rPr>
      </w:pPr>
      <w:r>
        <w:rPr>
          <w:rFonts w:ascii="Palatino Linotype" w:hAnsi="Palatino Linotype"/>
        </w:rPr>
        <w:lastRenderedPageBreak/>
        <w:t>P</w:t>
      </w:r>
      <w:r w:rsidR="00032B45" w:rsidRPr="00626AE2">
        <w:rPr>
          <w:rFonts w:ascii="Palatino Linotype" w:hAnsi="Palatino Linotype"/>
        </w:rPr>
        <w:t>rimeramente</w:t>
      </w:r>
      <w:r>
        <w:rPr>
          <w:rFonts w:ascii="Palatino Linotype" w:hAnsi="Palatino Linotype"/>
        </w:rPr>
        <w:t>,</w:t>
      </w:r>
      <w:r w:rsidR="00032B45" w:rsidRPr="00626AE2">
        <w:rPr>
          <w:rFonts w:ascii="Palatino Linotype" w:hAnsi="Palatino Linotype"/>
        </w:rPr>
        <w:t xml:space="preserve"> cabe señalar que la Constitución Política del Estado Libre y Soberan</w:t>
      </w:r>
      <w:r w:rsidR="00220C0B">
        <w:rPr>
          <w:rFonts w:ascii="Palatino Linotype" w:hAnsi="Palatino Linotype"/>
        </w:rPr>
        <w:t>o de México, dispone</w:t>
      </w:r>
      <w:r w:rsidR="00032B45" w:rsidRPr="00626AE2">
        <w:rPr>
          <w:rFonts w:ascii="Palatino Linotype" w:hAnsi="Palatino Linotype"/>
        </w:rPr>
        <w:t xml:space="preserve"> en su artículo 78, que para e</w:t>
      </w:r>
      <w:r w:rsidR="00220C0B">
        <w:rPr>
          <w:rFonts w:ascii="Palatino Linotype" w:hAnsi="Palatino Linotype"/>
        </w:rPr>
        <w:t>l despacho de los asuntos</w:t>
      </w:r>
      <w:r w:rsidR="00032B45" w:rsidRPr="00626AE2">
        <w:rPr>
          <w:rFonts w:ascii="Palatino Linotype" w:hAnsi="Palatino Linotype"/>
        </w:rPr>
        <w:t xml:space="preserve">, el Ejecutivo contará con las dependencias y los </w:t>
      </w:r>
      <w:r w:rsidR="00032B45" w:rsidRPr="00626AE2">
        <w:rPr>
          <w:rFonts w:ascii="Palatino Linotype" w:hAnsi="Palatino Linotype"/>
          <w:b/>
        </w:rPr>
        <w:t>organismos auxiliares</w:t>
      </w:r>
      <w:r w:rsidR="00032B45" w:rsidRPr="00626AE2">
        <w:rPr>
          <w:rFonts w:ascii="Palatino Linotype" w:hAnsi="Palatino Linotype"/>
        </w:rPr>
        <w:t xml:space="preserve"> que las disposiciones legales establezcan.</w:t>
      </w:r>
    </w:p>
    <w:p w:rsidR="00032B45" w:rsidRPr="00FB10F4" w:rsidRDefault="00032B45" w:rsidP="00032B45">
      <w:pPr>
        <w:spacing w:line="360" w:lineRule="auto"/>
        <w:ind w:right="49"/>
        <w:jc w:val="both"/>
        <w:rPr>
          <w:rFonts w:ascii="Palatino Linotype" w:hAnsi="Palatino Linotype"/>
          <w:color w:val="FF0000"/>
        </w:rPr>
      </w:pPr>
    </w:p>
    <w:p w:rsidR="00032B45" w:rsidRPr="00626AE2" w:rsidRDefault="003B69C7" w:rsidP="00032B45">
      <w:pPr>
        <w:spacing w:line="360" w:lineRule="auto"/>
        <w:ind w:right="49"/>
        <w:jc w:val="both"/>
        <w:rPr>
          <w:rFonts w:ascii="Palatino Linotype" w:hAnsi="Palatino Linotype"/>
        </w:rPr>
      </w:pPr>
      <w:r>
        <w:rPr>
          <w:rFonts w:ascii="Palatino Linotype" w:hAnsi="Palatino Linotype"/>
        </w:rPr>
        <w:t>Por su parte</w:t>
      </w:r>
      <w:r w:rsidR="00032B45" w:rsidRPr="00626AE2">
        <w:rPr>
          <w:rFonts w:ascii="Palatino Linotype" w:hAnsi="Palatino Linotype"/>
        </w:rPr>
        <w:t>, Ley Orgánica de la Administración Pública del Estado de México señala en su diverso 45</w:t>
      </w:r>
      <w:r w:rsidR="00045E74">
        <w:rPr>
          <w:rFonts w:ascii="Palatino Linotype" w:hAnsi="Palatino Linotype"/>
        </w:rPr>
        <w:t xml:space="preserve">, </w:t>
      </w:r>
      <w:r w:rsidR="00045E74" w:rsidRPr="00626AE2">
        <w:rPr>
          <w:rFonts w:ascii="Palatino Linotype" w:hAnsi="Palatino Linotype"/>
        </w:rPr>
        <w:t>que</w:t>
      </w:r>
      <w:r w:rsidR="00032B45" w:rsidRPr="00626AE2">
        <w:rPr>
          <w:rFonts w:ascii="Palatino Linotype" w:hAnsi="Palatino Linotype"/>
        </w:rPr>
        <w:t xml:space="preserve"> los organismos descentralizados, las empresas de participación estatal y los fideicomisos públicos serán considerados como organismos auxiliares del Poder Ejecutivo y forman parte de la Administración Pública del Estado.</w:t>
      </w:r>
    </w:p>
    <w:p w:rsidR="00032B45" w:rsidRPr="00FB10F4" w:rsidRDefault="00032B45" w:rsidP="00032B45">
      <w:pPr>
        <w:spacing w:line="360" w:lineRule="auto"/>
        <w:ind w:right="49"/>
        <w:jc w:val="both"/>
        <w:rPr>
          <w:rFonts w:ascii="Palatino Linotype" w:hAnsi="Palatino Linotype"/>
          <w:color w:val="FF0000"/>
        </w:rPr>
      </w:pPr>
    </w:p>
    <w:p w:rsidR="00032B45" w:rsidRPr="00626AE2" w:rsidRDefault="00626AE2" w:rsidP="00032B45">
      <w:pPr>
        <w:spacing w:line="360" w:lineRule="auto"/>
        <w:ind w:right="49"/>
        <w:jc w:val="both"/>
        <w:rPr>
          <w:rFonts w:ascii="Palatino Linotype" w:hAnsi="Palatino Linotype"/>
        </w:rPr>
      </w:pPr>
      <w:r>
        <w:rPr>
          <w:rFonts w:ascii="Palatino Linotype" w:hAnsi="Palatino Linotype"/>
        </w:rPr>
        <w:t>A</w:t>
      </w:r>
      <w:r w:rsidRPr="00626AE2">
        <w:rPr>
          <w:rFonts w:ascii="Palatino Linotype" w:hAnsi="Palatino Linotype"/>
        </w:rPr>
        <w:t>demás</w:t>
      </w:r>
      <w:r w:rsidR="00032B45" w:rsidRPr="00626AE2">
        <w:rPr>
          <w:rFonts w:ascii="Palatino Linotype" w:hAnsi="Palatino Linotype"/>
        </w:rPr>
        <w:t>, de la misma normatividad se precisa en el ordinal 46  que el Gobernador del Estado podrá solicitar al Congreso, la creación de organismos descentralizados, ordenar la creación, fusión o liquidación de empresas de participación estatal o disponer la constitución de fideicomisos.</w:t>
      </w:r>
    </w:p>
    <w:p w:rsidR="00032B45" w:rsidRPr="00FB10F4" w:rsidRDefault="00032B45" w:rsidP="00032B45">
      <w:pPr>
        <w:spacing w:line="360" w:lineRule="auto"/>
        <w:ind w:right="49"/>
        <w:jc w:val="both"/>
        <w:rPr>
          <w:rFonts w:ascii="Palatino Linotype" w:hAnsi="Palatino Linotype"/>
          <w:color w:val="FF0000"/>
        </w:rPr>
      </w:pPr>
    </w:p>
    <w:p w:rsidR="00032B45" w:rsidRPr="00626AE2" w:rsidRDefault="00045E74" w:rsidP="00032B45">
      <w:pPr>
        <w:spacing w:line="360" w:lineRule="auto"/>
        <w:ind w:right="49"/>
        <w:jc w:val="both"/>
        <w:rPr>
          <w:rFonts w:ascii="Palatino Linotype" w:hAnsi="Palatino Linotype"/>
        </w:rPr>
      </w:pPr>
      <w:r>
        <w:rPr>
          <w:rFonts w:ascii="Palatino Linotype" w:hAnsi="Palatino Linotype"/>
        </w:rPr>
        <w:t xml:space="preserve">En este sentido, </w:t>
      </w:r>
      <w:r w:rsidR="00032B45" w:rsidRPr="00626AE2">
        <w:rPr>
          <w:rFonts w:ascii="Palatino Linotype" w:hAnsi="Palatino Linotype"/>
        </w:rPr>
        <w:t xml:space="preserve">del artículo </w:t>
      </w:r>
      <w:r w:rsidR="00626AE2" w:rsidRPr="00626AE2">
        <w:rPr>
          <w:rFonts w:ascii="Palatino Linotype" w:hAnsi="Palatino Linotype"/>
        </w:rPr>
        <w:t>47 del</w:t>
      </w:r>
      <w:r w:rsidR="00032B45" w:rsidRPr="00626AE2">
        <w:rPr>
          <w:rFonts w:ascii="Palatino Linotype" w:hAnsi="Palatino Linotype"/>
        </w:rPr>
        <w:t xml:space="preserve"> </w:t>
      </w:r>
      <w:r w:rsidR="00032B45" w:rsidRPr="00626AE2">
        <w:rPr>
          <w:rFonts w:ascii="Palatino Linotype" w:hAnsi="Palatino Linotype"/>
          <w:i/>
        </w:rPr>
        <w:t xml:space="preserve">supra </w:t>
      </w:r>
      <w:r w:rsidR="00032B45" w:rsidRPr="00626AE2">
        <w:rPr>
          <w:rFonts w:ascii="Palatino Linotype" w:hAnsi="Palatino Linotype"/>
        </w:rPr>
        <w:t xml:space="preserve">citado cuerpo normativo, </w:t>
      </w:r>
      <w:r>
        <w:rPr>
          <w:rFonts w:ascii="Palatino Linotype" w:hAnsi="Palatino Linotype"/>
        </w:rPr>
        <w:t>se desprende que los</w:t>
      </w:r>
      <w:r w:rsidR="00032B45" w:rsidRPr="00626AE2">
        <w:rPr>
          <w:rFonts w:ascii="Palatino Linotype" w:hAnsi="Palatino Linotype"/>
          <w:b/>
        </w:rPr>
        <w:t xml:space="preserve"> organismos descentralizados gozarán de personalidad jurídica y patrimonio</w:t>
      </w:r>
      <w:r w:rsidR="00032B45" w:rsidRPr="00626AE2">
        <w:rPr>
          <w:rFonts w:ascii="Palatino Linotype" w:hAnsi="Palatino Linotype"/>
        </w:rPr>
        <w:t xml:space="preserve"> propio y podrán ser creados para ayudar operativamente al Ejecutivo en el ejercicio de sus atribuciones.</w:t>
      </w:r>
    </w:p>
    <w:p w:rsidR="00032B45" w:rsidRPr="00FB10F4" w:rsidRDefault="00032B45" w:rsidP="00032B45">
      <w:pPr>
        <w:spacing w:line="360" w:lineRule="auto"/>
        <w:ind w:right="49"/>
        <w:jc w:val="both"/>
        <w:rPr>
          <w:color w:val="FF0000"/>
        </w:rPr>
      </w:pPr>
    </w:p>
    <w:p w:rsidR="00032B45" w:rsidRPr="00626AE2" w:rsidRDefault="003B69C7" w:rsidP="00032B45">
      <w:pPr>
        <w:spacing w:line="360" w:lineRule="auto"/>
        <w:ind w:right="49"/>
        <w:jc w:val="both"/>
        <w:rPr>
          <w:rFonts w:ascii="Palatino Linotype" w:hAnsi="Palatino Linotype"/>
        </w:rPr>
      </w:pPr>
      <w:r>
        <w:rPr>
          <w:rFonts w:ascii="Palatino Linotype" w:hAnsi="Palatino Linotype"/>
        </w:rPr>
        <w:t xml:space="preserve">Así, </w:t>
      </w:r>
      <w:r w:rsidR="00EB784E">
        <w:rPr>
          <w:rFonts w:ascii="Palatino Linotype" w:hAnsi="Palatino Linotype"/>
        </w:rPr>
        <w:t xml:space="preserve">en uso de esas atribuciones por </w:t>
      </w:r>
      <w:r w:rsidR="00032B45" w:rsidRPr="00626AE2">
        <w:rPr>
          <w:rFonts w:ascii="Palatino Linotype" w:hAnsi="Palatino Linotype"/>
        </w:rPr>
        <w:t xml:space="preserve"> Decreto del Estado publicado en el Periódico Oficial "Gaceta del Gobierno", el 13 de noviembre de 2006, se creó la Universidad Politécnica del Valle de Toluca, como un organismo público descentralizado de </w:t>
      </w:r>
      <w:r w:rsidR="003C4B86" w:rsidRPr="003C4B86">
        <w:rPr>
          <w:rFonts w:ascii="Palatino Linotype" w:hAnsi="Palatino Linotype"/>
          <w:noProof/>
          <w:lang w:val="es-MX" w:eastAsia="es-MX"/>
        </w:rPr>
        <w:lastRenderedPageBreak/>
        <w:drawing>
          <wp:anchor distT="0" distB="0" distL="114300" distR="114300" simplePos="0" relativeHeight="251677696" behindDoc="1" locked="0" layoutInCell="1" allowOverlap="1" wp14:anchorId="5A6452B7" wp14:editId="55C6206E">
            <wp:simplePos x="0" y="0"/>
            <wp:positionH relativeFrom="column">
              <wp:posOffset>-104775</wp:posOffset>
            </wp:positionH>
            <wp:positionV relativeFrom="paragraph">
              <wp:posOffset>-1028700</wp:posOffset>
            </wp:positionV>
            <wp:extent cx="1695450" cy="1028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45" w:rsidRPr="00626AE2">
        <w:rPr>
          <w:rFonts w:ascii="Palatino Linotype" w:hAnsi="Palatino Linotype"/>
        </w:rPr>
        <w:t xml:space="preserve">carácter estatal, con personalidad jurídica y patrimonio propios, </w:t>
      </w:r>
      <w:r w:rsidR="00045E74">
        <w:rPr>
          <w:rFonts w:ascii="Palatino Linotype" w:hAnsi="Palatino Linotype"/>
        </w:rPr>
        <w:t xml:space="preserve"> </w:t>
      </w:r>
      <w:r w:rsidR="00EB784E">
        <w:t>tal y como se precisa</w:t>
      </w:r>
      <w:r w:rsidR="00032B45" w:rsidRPr="00626AE2">
        <w:t>:</w:t>
      </w:r>
    </w:p>
    <w:p w:rsidR="00032B45" w:rsidRPr="00FB10F4" w:rsidRDefault="00032B45" w:rsidP="00032B45">
      <w:pPr>
        <w:spacing w:line="360" w:lineRule="auto"/>
        <w:ind w:right="49"/>
        <w:jc w:val="both"/>
        <w:rPr>
          <w:rFonts w:ascii="Palatino Linotype" w:hAnsi="Palatino Linotype"/>
          <w:color w:val="FF0000"/>
          <w:sz w:val="22"/>
          <w:szCs w:val="22"/>
        </w:rPr>
      </w:pPr>
    </w:p>
    <w:p w:rsidR="00032B45" w:rsidRPr="00626AE2" w:rsidRDefault="003C4B86" w:rsidP="00032B45">
      <w:pPr>
        <w:pStyle w:val="Textoindependiente"/>
        <w:ind w:left="993" w:right="675"/>
        <w:jc w:val="both"/>
        <w:rPr>
          <w:rFonts w:ascii="Palatino Linotype" w:hAnsi="Palatino Linotype"/>
          <w:i/>
        </w:rPr>
      </w:pPr>
      <w:r w:rsidRPr="003C4B86">
        <w:rPr>
          <w:rFonts w:ascii="Palatino Linotype" w:hAnsi="Palatino Linotype"/>
          <w:noProof/>
          <w:lang w:val="es-MX" w:eastAsia="es-MX"/>
        </w:rPr>
        <w:drawing>
          <wp:anchor distT="0" distB="0" distL="114300" distR="114300" simplePos="0" relativeHeight="251678720" behindDoc="1" locked="0" layoutInCell="1" allowOverlap="1" wp14:anchorId="47A2350D" wp14:editId="34DA082B">
            <wp:simplePos x="0" y="0"/>
            <wp:positionH relativeFrom="column">
              <wp:posOffset>732155</wp:posOffset>
            </wp:positionH>
            <wp:positionV relativeFrom="paragraph">
              <wp:posOffset>420370</wp:posOffset>
            </wp:positionV>
            <wp:extent cx="4676775" cy="390525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45" w:rsidRPr="00626AE2">
        <w:rPr>
          <w:rFonts w:ascii="Palatino Linotype" w:hAnsi="Palatino Linotype"/>
          <w:i/>
        </w:rPr>
        <w:t xml:space="preserve">“Artículo </w:t>
      </w:r>
      <w:r w:rsidR="00032B45" w:rsidRPr="00626AE2">
        <w:rPr>
          <w:rFonts w:ascii="Palatino Linotype" w:hAnsi="Palatino Linotype"/>
          <w:i/>
          <w:spacing w:val="-18"/>
          <w:w w:val="110"/>
        </w:rPr>
        <w:t>1</w:t>
      </w:r>
      <w:proofErr w:type="gramStart"/>
      <w:r w:rsidR="00032B45" w:rsidRPr="00626AE2">
        <w:rPr>
          <w:rFonts w:ascii="Palatino Linotype" w:hAnsi="Palatino Linotype"/>
          <w:i/>
          <w:spacing w:val="-18"/>
          <w:w w:val="110"/>
        </w:rPr>
        <w:t>.-</w:t>
      </w:r>
      <w:proofErr w:type="gramEnd"/>
      <w:r w:rsidR="00032B45" w:rsidRPr="00626AE2">
        <w:rPr>
          <w:rFonts w:ascii="Palatino Linotype" w:hAnsi="Palatino Linotype"/>
          <w:i/>
          <w:spacing w:val="-18"/>
          <w:w w:val="110"/>
        </w:rPr>
        <w:t xml:space="preserve"> </w:t>
      </w:r>
      <w:r w:rsidR="00032B45" w:rsidRPr="00626AE2">
        <w:rPr>
          <w:rFonts w:ascii="Palatino Linotype" w:hAnsi="Palatino Linotype"/>
          <w:b/>
          <w:i/>
        </w:rPr>
        <w:t xml:space="preserve">Se </w:t>
      </w:r>
      <w:proofErr w:type="spellStart"/>
      <w:r w:rsidR="00032B45" w:rsidRPr="00626AE2">
        <w:rPr>
          <w:rFonts w:ascii="Palatino Linotype" w:hAnsi="Palatino Linotype"/>
          <w:b/>
          <w:i/>
        </w:rPr>
        <w:t>crea</w:t>
      </w:r>
      <w:proofErr w:type="spellEnd"/>
      <w:r w:rsidR="00032B45" w:rsidRPr="00626AE2">
        <w:rPr>
          <w:rFonts w:ascii="Palatino Linotype" w:hAnsi="Palatino Linotype"/>
          <w:b/>
          <w:i/>
        </w:rPr>
        <w:t xml:space="preserve"> </w:t>
      </w:r>
      <w:r w:rsidR="00032B45" w:rsidRPr="00626AE2">
        <w:rPr>
          <w:rFonts w:ascii="Palatino Linotype" w:hAnsi="Palatino Linotype"/>
          <w:b/>
          <w:i/>
          <w:spacing w:val="-12"/>
          <w:w w:val="110"/>
        </w:rPr>
        <w:t xml:space="preserve">la </w:t>
      </w:r>
      <w:r w:rsidR="00032B45" w:rsidRPr="00626AE2">
        <w:rPr>
          <w:rFonts w:ascii="Palatino Linotype" w:hAnsi="Palatino Linotype"/>
          <w:b/>
          <w:i/>
        </w:rPr>
        <w:t xml:space="preserve">Universidad </w:t>
      </w:r>
      <w:proofErr w:type="spellStart"/>
      <w:r w:rsidR="00032B45" w:rsidRPr="00626AE2">
        <w:rPr>
          <w:rFonts w:ascii="Palatino Linotype" w:hAnsi="Palatino Linotype"/>
          <w:b/>
          <w:i/>
        </w:rPr>
        <w:t>Politécnica</w:t>
      </w:r>
      <w:proofErr w:type="spellEnd"/>
      <w:r w:rsidR="00032B45" w:rsidRPr="00626AE2">
        <w:rPr>
          <w:rFonts w:ascii="Palatino Linotype" w:hAnsi="Palatino Linotype"/>
          <w:b/>
          <w:i/>
        </w:rPr>
        <w:t xml:space="preserve"> del Valle de Toluca </w:t>
      </w:r>
      <w:proofErr w:type="spellStart"/>
      <w:r w:rsidR="00032B45" w:rsidRPr="00626AE2">
        <w:rPr>
          <w:rFonts w:ascii="Palatino Linotype" w:hAnsi="Palatino Linotype"/>
          <w:b/>
          <w:i/>
        </w:rPr>
        <w:t>como</w:t>
      </w:r>
      <w:proofErr w:type="spellEnd"/>
      <w:r w:rsidR="00032B45" w:rsidRPr="00626AE2">
        <w:rPr>
          <w:rFonts w:ascii="Palatino Linotype" w:hAnsi="Palatino Linotype"/>
          <w:b/>
          <w:i/>
          <w:spacing w:val="-11"/>
        </w:rPr>
        <w:t xml:space="preserve"> </w:t>
      </w:r>
      <w:r w:rsidR="00032B45" w:rsidRPr="00626AE2">
        <w:rPr>
          <w:rFonts w:ascii="Palatino Linotype" w:hAnsi="Palatino Linotype"/>
          <w:b/>
          <w:i/>
        </w:rPr>
        <w:t>un</w:t>
      </w:r>
      <w:r w:rsidR="00032B45" w:rsidRPr="00626AE2">
        <w:rPr>
          <w:rFonts w:ascii="Palatino Linotype" w:hAnsi="Palatino Linotype"/>
          <w:b/>
          <w:i/>
          <w:w w:val="102"/>
        </w:rPr>
        <w:t xml:space="preserve"> </w:t>
      </w:r>
      <w:proofErr w:type="spellStart"/>
      <w:r w:rsidR="00032B45" w:rsidRPr="00626AE2">
        <w:rPr>
          <w:rFonts w:ascii="Palatino Linotype" w:hAnsi="Palatino Linotype"/>
          <w:b/>
          <w:i/>
        </w:rPr>
        <w:t>organismo</w:t>
      </w:r>
      <w:proofErr w:type="spellEnd"/>
      <w:r w:rsidR="00032B45" w:rsidRPr="00626AE2">
        <w:rPr>
          <w:rFonts w:ascii="Palatino Linotype" w:hAnsi="Palatino Linotype"/>
          <w:b/>
          <w:i/>
        </w:rPr>
        <w:t xml:space="preserve"> </w:t>
      </w:r>
      <w:proofErr w:type="spellStart"/>
      <w:r w:rsidR="00032B45" w:rsidRPr="00626AE2">
        <w:rPr>
          <w:rFonts w:ascii="Palatino Linotype" w:hAnsi="Palatino Linotype"/>
          <w:b/>
          <w:i/>
        </w:rPr>
        <w:t>público</w:t>
      </w:r>
      <w:proofErr w:type="spellEnd"/>
      <w:r w:rsidR="00032B45" w:rsidRPr="00626AE2">
        <w:rPr>
          <w:rFonts w:ascii="Palatino Linotype" w:hAnsi="Palatino Linotype"/>
          <w:b/>
          <w:i/>
        </w:rPr>
        <w:t xml:space="preserve"> </w:t>
      </w:r>
      <w:proofErr w:type="spellStart"/>
      <w:r w:rsidR="00032B45" w:rsidRPr="00626AE2">
        <w:rPr>
          <w:rFonts w:ascii="Palatino Linotype" w:hAnsi="Palatino Linotype"/>
          <w:b/>
          <w:i/>
        </w:rPr>
        <w:t>descentralizado</w:t>
      </w:r>
      <w:proofErr w:type="spellEnd"/>
      <w:r w:rsidR="00032B45" w:rsidRPr="00626AE2">
        <w:rPr>
          <w:rFonts w:ascii="Palatino Linotype" w:hAnsi="Palatino Linotype"/>
          <w:b/>
          <w:i/>
        </w:rPr>
        <w:t xml:space="preserve"> del </w:t>
      </w:r>
      <w:proofErr w:type="spellStart"/>
      <w:r w:rsidR="00032B45" w:rsidRPr="00626AE2">
        <w:rPr>
          <w:rFonts w:ascii="Palatino Linotype" w:hAnsi="Palatino Linotype"/>
          <w:b/>
          <w:i/>
        </w:rPr>
        <w:t>Gobierno</w:t>
      </w:r>
      <w:proofErr w:type="spellEnd"/>
      <w:r w:rsidR="00032B45" w:rsidRPr="00626AE2">
        <w:rPr>
          <w:rFonts w:ascii="Palatino Linotype" w:hAnsi="Palatino Linotype"/>
          <w:b/>
          <w:i/>
        </w:rPr>
        <w:t xml:space="preserve"> del Estado de México</w:t>
      </w:r>
      <w:r w:rsidR="00032B45" w:rsidRPr="00626AE2">
        <w:rPr>
          <w:rFonts w:ascii="Palatino Linotype" w:hAnsi="Palatino Linotype"/>
          <w:i/>
        </w:rPr>
        <w:t>,</w:t>
      </w:r>
      <w:r w:rsidR="00032B45" w:rsidRPr="00626AE2">
        <w:rPr>
          <w:rFonts w:ascii="Palatino Linotype" w:hAnsi="Palatino Linotype"/>
          <w:i/>
          <w:spacing w:val="6"/>
        </w:rPr>
        <w:t xml:space="preserve"> </w:t>
      </w:r>
      <w:r w:rsidR="00032B45" w:rsidRPr="00626AE2">
        <w:rPr>
          <w:rFonts w:ascii="Palatino Linotype" w:hAnsi="Palatino Linotype"/>
          <w:b/>
          <w:i/>
        </w:rPr>
        <w:t>con</w:t>
      </w:r>
      <w:r w:rsidR="00032B45" w:rsidRPr="00626AE2">
        <w:rPr>
          <w:rFonts w:ascii="Palatino Linotype" w:hAnsi="Palatino Linotype"/>
          <w:b/>
          <w:i/>
          <w:w w:val="101"/>
        </w:rPr>
        <w:t xml:space="preserve"> </w:t>
      </w:r>
      <w:proofErr w:type="spellStart"/>
      <w:r w:rsidR="00032B45" w:rsidRPr="00626AE2">
        <w:rPr>
          <w:rFonts w:ascii="Palatino Linotype" w:hAnsi="Palatino Linotype"/>
          <w:b/>
          <w:i/>
        </w:rPr>
        <w:t>personalidad</w:t>
      </w:r>
      <w:proofErr w:type="spellEnd"/>
      <w:r w:rsidR="00032B45" w:rsidRPr="00626AE2">
        <w:rPr>
          <w:rFonts w:ascii="Palatino Linotype" w:hAnsi="Palatino Linotype"/>
          <w:b/>
          <w:i/>
        </w:rPr>
        <w:t xml:space="preserve"> </w:t>
      </w:r>
      <w:proofErr w:type="spellStart"/>
      <w:r w:rsidR="00032B45" w:rsidRPr="00626AE2">
        <w:rPr>
          <w:rFonts w:ascii="Palatino Linotype" w:hAnsi="Palatino Linotype"/>
          <w:b/>
          <w:i/>
          <w:spacing w:val="2"/>
        </w:rPr>
        <w:t>jurídica</w:t>
      </w:r>
      <w:proofErr w:type="spellEnd"/>
      <w:r w:rsidR="00032B45" w:rsidRPr="00626AE2">
        <w:rPr>
          <w:rFonts w:ascii="Palatino Linotype" w:hAnsi="Palatino Linotype"/>
          <w:b/>
          <w:i/>
          <w:spacing w:val="2"/>
        </w:rPr>
        <w:t xml:space="preserve"> </w:t>
      </w:r>
      <w:r w:rsidR="00032B45" w:rsidRPr="00626AE2">
        <w:rPr>
          <w:rFonts w:ascii="Palatino Linotype" w:hAnsi="Palatino Linotype"/>
          <w:b/>
          <w:i/>
        </w:rPr>
        <w:t xml:space="preserve">y </w:t>
      </w:r>
      <w:proofErr w:type="spellStart"/>
      <w:r w:rsidR="00032B45" w:rsidRPr="00626AE2">
        <w:rPr>
          <w:rFonts w:ascii="Palatino Linotype" w:hAnsi="Palatino Linotype"/>
          <w:b/>
          <w:i/>
        </w:rPr>
        <w:t>patrimonio</w:t>
      </w:r>
      <w:proofErr w:type="spellEnd"/>
      <w:r w:rsidR="00032B45" w:rsidRPr="00626AE2">
        <w:rPr>
          <w:rFonts w:ascii="Palatino Linotype" w:hAnsi="Palatino Linotype"/>
          <w:b/>
          <w:i/>
        </w:rPr>
        <w:t xml:space="preserve"> </w:t>
      </w:r>
      <w:proofErr w:type="spellStart"/>
      <w:r w:rsidR="00032B45" w:rsidRPr="00626AE2">
        <w:rPr>
          <w:rFonts w:ascii="Palatino Linotype" w:hAnsi="Palatino Linotype"/>
          <w:b/>
          <w:i/>
        </w:rPr>
        <w:t>propios</w:t>
      </w:r>
      <w:proofErr w:type="spellEnd"/>
      <w:r w:rsidR="00032B45" w:rsidRPr="00626AE2">
        <w:rPr>
          <w:rFonts w:ascii="Palatino Linotype" w:hAnsi="Palatino Linotype"/>
          <w:i/>
        </w:rPr>
        <w:t xml:space="preserve">, con </w:t>
      </w:r>
      <w:proofErr w:type="spellStart"/>
      <w:r w:rsidR="00032B45" w:rsidRPr="00626AE2">
        <w:rPr>
          <w:rFonts w:ascii="Palatino Linotype" w:hAnsi="Palatino Linotype"/>
          <w:i/>
        </w:rPr>
        <w:t>domicilio</w:t>
      </w:r>
      <w:proofErr w:type="spellEnd"/>
      <w:r w:rsidR="00032B45" w:rsidRPr="00626AE2">
        <w:rPr>
          <w:rFonts w:ascii="Palatino Linotype" w:hAnsi="Palatino Linotype"/>
          <w:i/>
        </w:rPr>
        <w:t xml:space="preserve"> social en </w:t>
      </w:r>
      <w:proofErr w:type="spellStart"/>
      <w:r w:rsidR="00032B45" w:rsidRPr="00626AE2">
        <w:rPr>
          <w:rFonts w:ascii="Palatino Linotype" w:hAnsi="Palatino Linotype"/>
          <w:i/>
        </w:rPr>
        <w:t>uno</w:t>
      </w:r>
      <w:proofErr w:type="spellEnd"/>
      <w:r w:rsidR="00032B45" w:rsidRPr="00626AE2">
        <w:rPr>
          <w:rFonts w:ascii="Palatino Linotype" w:hAnsi="Palatino Linotype"/>
          <w:i/>
        </w:rPr>
        <w:t xml:space="preserve"> de</w:t>
      </w:r>
      <w:r w:rsidR="00032B45" w:rsidRPr="00626AE2">
        <w:rPr>
          <w:rFonts w:ascii="Palatino Linotype" w:hAnsi="Palatino Linotype"/>
          <w:i/>
          <w:spacing w:val="46"/>
        </w:rPr>
        <w:t xml:space="preserve"> </w:t>
      </w:r>
      <w:r w:rsidR="00032B45" w:rsidRPr="00626AE2">
        <w:rPr>
          <w:rFonts w:ascii="Palatino Linotype" w:hAnsi="Palatino Linotype"/>
          <w:i/>
        </w:rPr>
        <w:t>los</w:t>
      </w:r>
      <w:r w:rsidR="00032B45" w:rsidRPr="00626AE2">
        <w:rPr>
          <w:rFonts w:ascii="Palatino Linotype" w:hAnsi="Palatino Linotype"/>
          <w:i/>
          <w:w w:val="101"/>
        </w:rPr>
        <w:t xml:space="preserve"> </w:t>
      </w:r>
      <w:proofErr w:type="spellStart"/>
      <w:r w:rsidR="00032B45" w:rsidRPr="00626AE2">
        <w:rPr>
          <w:rFonts w:ascii="Palatino Linotype" w:hAnsi="Palatino Linotype"/>
          <w:i/>
        </w:rPr>
        <w:t>municipios</w:t>
      </w:r>
      <w:proofErr w:type="spellEnd"/>
      <w:r w:rsidR="00032B45" w:rsidRPr="00626AE2">
        <w:rPr>
          <w:rFonts w:ascii="Palatino Linotype" w:hAnsi="Palatino Linotype"/>
          <w:i/>
        </w:rPr>
        <w:t xml:space="preserve"> del Valle de Toluca; </w:t>
      </w:r>
      <w:proofErr w:type="spellStart"/>
      <w:r w:rsidR="00032B45" w:rsidRPr="00626AE2">
        <w:rPr>
          <w:rFonts w:ascii="Palatino Linotype" w:hAnsi="Palatino Linotype"/>
          <w:i/>
          <w:spacing w:val="-4"/>
        </w:rPr>
        <w:t>misma</w:t>
      </w:r>
      <w:proofErr w:type="spellEnd"/>
      <w:r w:rsidR="00032B45" w:rsidRPr="00626AE2">
        <w:rPr>
          <w:rFonts w:ascii="Palatino Linotype" w:hAnsi="Palatino Linotype"/>
          <w:i/>
          <w:spacing w:val="-4"/>
        </w:rPr>
        <w:t xml:space="preserve"> </w:t>
      </w:r>
      <w:r w:rsidR="00032B45" w:rsidRPr="00626AE2">
        <w:rPr>
          <w:rFonts w:ascii="Palatino Linotype" w:hAnsi="Palatino Linotype"/>
          <w:i/>
        </w:rPr>
        <w:t xml:space="preserve">que </w:t>
      </w:r>
      <w:proofErr w:type="spellStart"/>
      <w:r w:rsidR="00032B45" w:rsidRPr="00626AE2">
        <w:rPr>
          <w:rFonts w:ascii="Palatino Linotype" w:hAnsi="Palatino Linotype"/>
          <w:i/>
        </w:rPr>
        <w:t>estará</w:t>
      </w:r>
      <w:proofErr w:type="spellEnd"/>
      <w:r w:rsidR="00032B45" w:rsidRPr="00626AE2">
        <w:rPr>
          <w:rFonts w:ascii="Palatino Linotype" w:hAnsi="Palatino Linotype"/>
          <w:i/>
        </w:rPr>
        <w:t xml:space="preserve"> </w:t>
      </w:r>
      <w:proofErr w:type="spellStart"/>
      <w:r w:rsidR="00032B45" w:rsidRPr="00626AE2">
        <w:rPr>
          <w:rFonts w:ascii="Palatino Linotype" w:hAnsi="Palatino Linotype"/>
          <w:i/>
        </w:rPr>
        <w:t>sectorizada</w:t>
      </w:r>
      <w:proofErr w:type="spellEnd"/>
      <w:r w:rsidR="00032B45" w:rsidRPr="00626AE2">
        <w:rPr>
          <w:rFonts w:ascii="Palatino Linotype" w:hAnsi="Palatino Linotype"/>
          <w:i/>
        </w:rPr>
        <w:t xml:space="preserve"> a </w:t>
      </w:r>
      <w:r w:rsidR="00032B45" w:rsidRPr="00626AE2">
        <w:rPr>
          <w:rFonts w:ascii="Palatino Linotype" w:hAnsi="Palatino Linotype"/>
          <w:i/>
          <w:spacing w:val="-10"/>
          <w:w w:val="110"/>
        </w:rPr>
        <w:t xml:space="preserve">la </w:t>
      </w:r>
      <w:r w:rsidR="00032B45" w:rsidRPr="00626AE2">
        <w:rPr>
          <w:rFonts w:ascii="Palatino Linotype" w:hAnsi="Palatino Linotype"/>
          <w:i/>
          <w:spacing w:val="24"/>
          <w:w w:val="110"/>
        </w:rPr>
        <w:t xml:space="preserve"> </w:t>
      </w:r>
      <w:proofErr w:type="spellStart"/>
      <w:r w:rsidR="00032B45" w:rsidRPr="00626AE2">
        <w:rPr>
          <w:rFonts w:ascii="Palatino Linotype" w:hAnsi="Palatino Linotype"/>
          <w:i/>
        </w:rPr>
        <w:t>Secretaría</w:t>
      </w:r>
      <w:proofErr w:type="spellEnd"/>
      <w:r w:rsidR="00032B45" w:rsidRPr="00626AE2">
        <w:rPr>
          <w:rFonts w:ascii="Palatino Linotype" w:hAnsi="Palatino Linotype"/>
          <w:i/>
          <w:w w:val="97"/>
        </w:rPr>
        <w:t xml:space="preserve"> </w:t>
      </w:r>
      <w:r w:rsidR="00032B45" w:rsidRPr="00626AE2">
        <w:rPr>
          <w:rFonts w:ascii="Palatino Linotype" w:hAnsi="Palatino Linotype"/>
          <w:i/>
        </w:rPr>
        <w:t>de</w:t>
      </w:r>
      <w:r w:rsidR="00032B45" w:rsidRPr="00626AE2">
        <w:rPr>
          <w:rFonts w:ascii="Palatino Linotype" w:hAnsi="Palatino Linotype"/>
          <w:i/>
          <w:spacing w:val="1"/>
        </w:rPr>
        <w:t xml:space="preserve"> </w:t>
      </w:r>
      <w:proofErr w:type="spellStart"/>
      <w:r w:rsidR="00032B45" w:rsidRPr="00626AE2">
        <w:rPr>
          <w:rFonts w:ascii="Palatino Linotype" w:hAnsi="Palatino Linotype"/>
          <w:i/>
        </w:rPr>
        <w:t>Educación</w:t>
      </w:r>
      <w:proofErr w:type="spellEnd"/>
      <w:r w:rsidR="00032B45" w:rsidRPr="00626AE2">
        <w:rPr>
          <w:rFonts w:ascii="Palatino Linotype" w:hAnsi="Palatino Linotype"/>
          <w:i/>
        </w:rPr>
        <w:t>.”</w:t>
      </w:r>
    </w:p>
    <w:p w:rsidR="00032B45" w:rsidRPr="00626AE2" w:rsidRDefault="00032B45" w:rsidP="00032B45">
      <w:pPr>
        <w:spacing w:line="360" w:lineRule="auto"/>
        <w:ind w:right="49"/>
        <w:jc w:val="both"/>
        <w:rPr>
          <w:rFonts w:ascii="Palatino Linotype" w:hAnsi="Palatino Linotype"/>
          <w:sz w:val="22"/>
          <w:szCs w:val="22"/>
        </w:rPr>
      </w:pPr>
    </w:p>
    <w:p w:rsidR="00032B45" w:rsidRPr="00626AE2" w:rsidRDefault="00032B45" w:rsidP="00032B45">
      <w:pPr>
        <w:pStyle w:val="Textoindependiente"/>
        <w:ind w:right="545"/>
        <w:jc w:val="center"/>
        <w:rPr>
          <w:rFonts w:ascii="Palatino Linotype" w:hAnsi="Palatino Linotype"/>
          <w:i/>
        </w:rPr>
      </w:pPr>
      <w:r w:rsidRPr="00626AE2">
        <w:rPr>
          <w:rFonts w:ascii="Palatino Linotype" w:hAnsi="Palatino Linotype"/>
          <w:i/>
        </w:rPr>
        <w:t>TITULO SEGUNDO</w:t>
      </w:r>
    </w:p>
    <w:p w:rsidR="00032B45" w:rsidRPr="00626AE2" w:rsidRDefault="00032B45" w:rsidP="00032B45">
      <w:pPr>
        <w:pStyle w:val="Textoindependiente"/>
        <w:ind w:right="545"/>
        <w:jc w:val="center"/>
        <w:rPr>
          <w:rFonts w:ascii="Palatino Linotype" w:hAnsi="Palatino Linotype"/>
          <w:i/>
        </w:rPr>
      </w:pPr>
      <w:r w:rsidRPr="00626AE2">
        <w:rPr>
          <w:rFonts w:ascii="Palatino Linotype" w:hAnsi="Palatino Linotype"/>
          <w:i/>
        </w:rPr>
        <w:t>DE LA ORGANIZACIÓN DE LA UNIVERSIDAD</w:t>
      </w:r>
    </w:p>
    <w:p w:rsidR="00032B45" w:rsidRPr="00626AE2" w:rsidRDefault="00032B45" w:rsidP="00032B45">
      <w:pPr>
        <w:pStyle w:val="Textoindependiente"/>
        <w:ind w:right="545"/>
        <w:jc w:val="center"/>
        <w:rPr>
          <w:rFonts w:ascii="Palatino Linotype" w:hAnsi="Palatino Linotype"/>
          <w:i/>
        </w:rPr>
      </w:pPr>
      <w:r w:rsidRPr="00626AE2">
        <w:rPr>
          <w:rFonts w:ascii="Palatino Linotype" w:hAnsi="Palatino Linotype"/>
          <w:i/>
        </w:rPr>
        <w:t>CAPITULO 1</w:t>
      </w:r>
    </w:p>
    <w:p w:rsidR="00032B45" w:rsidRPr="00626AE2" w:rsidRDefault="00032B45" w:rsidP="00032B45">
      <w:pPr>
        <w:pStyle w:val="Textoindependiente"/>
        <w:ind w:right="545"/>
        <w:jc w:val="center"/>
        <w:rPr>
          <w:rFonts w:ascii="Palatino Linotype" w:hAnsi="Palatino Linotype"/>
          <w:i/>
        </w:rPr>
      </w:pPr>
      <w:r w:rsidRPr="00626AE2">
        <w:rPr>
          <w:rFonts w:ascii="Palatino Linotype" w:hAnsi="Palatino Linotype"/>
          <w:i/>
        </w:rPr>
        <w:t xml:space="preserve">De los </w:t>
      </w:r>
      <w:proofErr w:type="spellStart"/>
      <w:r w:rsidRPr="00626AE2">
        <w:rPr>
          <w:rFonts w:ascii="Palatino Linotype" w:hAnsi="Palatino Linotype"/>
          <w:i/>
        </w:rPr>
        <w:t>Órganos</w:t>
      </w:r>
      <w:proofErr w:type="spellEnd"/>
      <w:r w:rsidRPr="00626AE2">
        <w:rPr>
          <w:rFonts w:ascii="Palatino Linotype" w:hAnsi="Palatino Linotype"/>
          <w:i/>
        </w:rPr>
        <w:t xml:space="preserve"> de la Universidad</w:t>
      </w:r>
    </w:p>
    <w:p w:rsidR="00032B45" w:rsidRPr="00626AE2" w:rsidRDefault="00032B45" w:rsidP="00032B45">
      <w:pPr>
        <w:pStyle w:val="Textoindependiente"/>
        <w:ind w:left="993" w:right="545"/>
        <w:rPr>
          <w:rFonts w:ascii="Palatino Linotype" w:hAnsi="Palatino Linotype"/>
          <w:i/>
        </w:rPr>
      </w:pPr>
      <w:r w:rsidRPr="00626AE2">
        <w:rPr>
          <w:rFonts w:ascii="Palatino Linotype" w:hAnsi="Palatino Linotype"/>
          <w:i/>
        </w:rPr>
        <w:t>Artículo 4</w:t>
      </w:r>
      <w:proofErr w:type="gramStart"/>
      <w:r w:rsidRPr="00626AE2">
        <w:rPr>
          <w:rFonts w:ascii="Palatino Linotype" w:hAnsi="Palatino Linotype"/>
          <w:i/>
        </w:rPr>
        <w:t>.-</w:t>
      </w:r>
      <w:proofErr w:type="gramEnd"/>
      <w:r w:rsidRPr="00626AE2">
        <w:rPr>
          <w:rFonts w:ascii="Palatino Linotype" w:hAnsi="Palatino Linotype"/>
          <w:i/>
        </w:rPr>
        <w:t xml:space="preserve"> La </w:t>
      </w:r>
      <w:proofErr w:type="spellStart"/>
      <w:r w:rsidRPr="00626AE2">
        <w:rPr>
          <w:rFonts w:ascii="Palatino Linotype" w:hAnsi="Palatino Linotype"/>
          <w:i/>
        </w:rPr>
        <w:t>dirección</w:t>
      </w:r>
      <w:proofErr w:type="spellEnd"/>
      <w:r w:rsidRPr="00626AE2">
        <w:rPr>
          <w:rFonts w:ascii="Palatino Linotype" w:hAnsi="Palatino Linotype"/>
          <w:i/>
        </w:rPr>
        <w:t xml:space="preserve"> y </w:t>
      </w:r>
      <w:proofErr w:type="spellStart"/>
      <w:r w:rsidRPr="00626AE2">
        <w:rPr>
          <w:rFonts w:ascii="Palatino Linotype" w:hAnsi="Palatino Linotype"/>
          <w:i/>
        </w:rPr>
        <w:t>administración</w:t>
      </w:r>
      <w:proofErr w:type="spellEnd"/>
      <w:r w:rsidRPr="00626AE2">
        <w:rPr>
          <w:rFonts w:ascii="Palatino Linotype" w:hAnsi="Palatino Linotype"/>
          <w:i/>
        </w:rPr>
        <w:t xml:space="preserve"> de la Universidad </w:t>
      </w:r>
      <w:proofErr w:type="spellStart"/>
      <w:r w:rsidRPr="00626AE2">
        <w:rPr>
          <w:rFonts w:ascii="Palatino Linotype" w:hAnsi="Palatino Linotype"/>
          <w:i/>
        </w:rPr>
        <w:t>corresponden</w:t>
      </w:r>
      <w:proofErr w:type="spellEnd"/>
      <w:r w:rsidRPr="00626AE2">
        <w:rPr>
          <w:rFonts w:ascii="Palatino Linotype" w:hAnsi="Palatino Linotype"/>
          <w:i/>
        </w:rPr>
        <w:t>:</w:t>
      </w:r>
    </w:p>
    <w:p w:rsidR="00032B45" w:rsidRPr="00626AE2" w:rsidRDefault="00032B45" w:rsidP="00032B45">
      <w:pPr>
        <w:pStyle w:val="Textoindependiente"/>
        <w:ind w:left="993" w:right="545"/>
        <w:rPr>
          <w:rFonts w:ascii="Palatino Linotype" w:hAnsi="Palatino Linotype"/>
          <w:b/>
          <w:i/>
        </w:rPr>
      </w:pPr>
      <w:r w:rsidRPr="00626AE2">
        <w:rPr>
          <w:rFonts w:ascii="Palatino Linotype" w:hAnsi="Palatino Linotype"/>
          <w:i/>
        </w:rPr>
        <w:t xml:space="preserve"> </w:t>
      </w:r>
      <w:r w:rsidRPr="00626AE2">
        <w:rPr>
          <w:rFonts w:ascii="Palatino Linotype" w:hAnsi="Palatino Linotype"/>
          <w:b/>
          <w:i/>
        </w:rPr>
        <w:t xml:space="preserve">I. La Junta </w:t>
      </w:r>
      <w:proofErr w:type="spellStart"/>
      <w:r w:rsidRPr="00626AE2">
        <w:rPr>
          <w:rFonts w:ascii="Palatino Linotype" w:hAnsi="Palatino Linotype"/>
          <w:b/>
          <w:i/>
        </w:rPr>
        <w:t>Directiva</w:t>
      </w:r>
      <w:proofErr w:type="spellEnd"/>
      <w:r w:rsidRPr="00626AE2">
        <w:rPr>
          <w:rFonts w:ascii="Palatino Linotype" w:hAnsi="Palatino Linotype"/>
          <w:b/>
          <w:i/>
        </w:rPr>
        <w:t xml:space="preserve">, y </w:t>
      </w:r>
    </w:p>
    <w:p w:rsidR="00032B45" w:rsidRPr="00626AE2" w:rsidRDefault="00032B45" w:rsidP="00032B45">
      <w:pPr>
        <w:pStyle w:val="Textoindependiente"/>
        <w:ind w:left="993" w:right="545"/>
        <w:rPr>
          <w:rFonts w:ascii="Palatino Linotype" w:hAnsi="Palatino Linotype"/>
          <w:b/>
          <w:i/>
        </w:rPr>
      </w:pPr>
      <w:r w:rsidRPr="00626AE2">
        <w:rPr>
          <w:rFonts w:ascii="Palatino Linotype" w:hAnsi="Palatino Linotype"/>
          <w:b/>
          <w:i/>
        </w:rPr>
        <w:t>II. Al Rector</w:t>
      </w:r>
    </w:p>
    <w:p w:rsidR="00032B45" w:rsidRPr="00626AE2" w:rsidRDefault="00032B45" w:rsidP="00032B45">
      <w:pPr>
        <w:pStyle w:val="Textoindependiente"/>
        <w:ind w:right="545"/>
        <w:rPr>
          <w:rFonts w:ascii="Palatino Linotype" w:hAnsi="Palatino Linotype"/>
          <w:b/>
          <w:i/>
        </w:rPr>
      </w:pPr>
    </w:p>
    <w:p w:rsidR="00032B45" w:rsidRPr="00626AE2" w:rsidRDefault="00032B45" w:rsidP="00032B45">
      <w:pPr>
        <w:pStyle w:val="Textoindependiente"/>
        <w:spacing w:line="247" w:lineRule="auto"/>
        <w:ind w:right="545"/>
        <w:jc w:val="center"/>
        <w:rPr>
          <w:i/>
        </w:rPr>
      </w:pPr>
      <w:r w:rsidRPr="00626AE2">
        <w:rPr>
          <w:i/>
        </w:rPr>
        <w:t>CAPITULO II</w:t>
      </w:r>
    </w:p>
    <w:p w:rsidR="00032B45" w:rsidRPr="00626AE2" w:rsidRDefault="00032B45" w:rsidP="00032B45">
      <w:pPr>
        <w:pStyle w:val="Textoindependiente"/>
        <w:spacing w:line="247" w:lineRule="auto"/>
        <w:ind w:right="545"/>
        <w:jc w:val="center"/>
        <w:rPr>
          <w:i/>
        </w:rPr>
      </w:pPr>
      <w:r w:rsidRPr="00626AE2">
        <w:rPr>
          <w:i/>
        </w:rPr>
        <w:t xml:space="preserve">De la Junta </w:t>
      </w:r>
      <w:proofErr w:type="spellStart"/>
      <w:r w:rsidRPr="00626AE2">
        <w:rPr>
          <w:i/>
        </w:rPr>
        <w:t>Directiva</w:t>
      </w:r>
      <w:proofErr w:type="spellEnd"/>
    </w:p>
    <w:p w:rsidR="00032B45" w:rsidRPr="00626AE2" w:rsidRDefault="00032B45" w:rsidP="00032B45">
      <w:pPr>
        <w:pStyle w:val="Textoindependiente"/>
        <w:spacing w:line="247" w:lineRule="auto"/>
        <w:ind w:right="545"/>
      </w:pPr>
    </w:p>
    <w:p w:rsidR="00032B45" w:rsidRDefault="00032B45" w:rsidP="00032B45">
      <w:pPr>
        <w:ind w:left="993" w:right="49"/>
        <w:jc w:val="both"/>
        <w:rPr>
          <w:rFonts w:ascii="Palatino Linotype" w:hAnsi="Palatino Linotype"/>
          <w:i/>
          <w:sz w:val="22"/>
        </w:rPr>
      </w:pPr>
      <w:r w:rsidRPr="00626AE2">
        <w:rPr>
          <w:rFonts w:ascii="Palatino Linotype" w:hAnsi="Palatino Linotype"/>
          <w:i/>
          <w:sz w:val="22"/>
        </w:rPr>
        <w:t xml:space="preserve">Artículo 12.- </w:t>
      </w:r>
      <w:r w:rsidRPr="00626AE2">
        <w:rPr>
          <w:rFonts w:ascii="Palatino Linotype" w:hAnsi="Palatino Linotype"/>
          <w:b/>
          <w:i/>
          <w:sz w:val="22"/>
        </w:rPr>
        <w:t>La Junta Directiva tendrá las siguientes atribuciones:</w:t>
      </w:r>
      <w:r w:rsidRPr="00626AE2">
        <w:rPr>
          <w:rFonts w:ascii="Palatino Linotype" w:hAnsi="Palatino Linotype"/>
          <w:i/>
          <w:sz w:val="22"/>
        </w:rPr>
        <w:t xml:space="preserve"> </w:t>
      </w:r>
    </w:p>
    <w:p w:rsidR="00626AE2" w:rsidRDefault="00626AE2" w:rsidP="00032B45">
      <w:pPr>
        <w:ind w:left="993" w:right="49"/>
        <w:jc w:val="both"/>
        <w:rPr>
          <w:rFonts w:ascii="Palatino Linotype" w:hAnsi="Palatino Linotype"/>
          <w:i/>
          <w:sz w:val="22"/>
        </w:rPr>
      </w:pPr>
      <w:r>
        <w:rPr>
          <w:rFonts w:ascii="Palatino Linotype" w:hAnsi="Palatino Linotype"/>
          <w:i/>
          <w:sz w:val="22"/>
        </w:rPr>
        <w:t>…</w:t>
      </w:r>
    </w:p>
    <w:p w:rsidR="00626AE2" w:rsidRDefault="00626AE2" w:rsidP="00032B45">
      <w:pPr>
        <w:ind w:left="993" w:right="49"/>
        <w:jc w:val="both"/>
        <w:rPr>
          <w:rFonts w:ascii="Palatino Linotype" w:hAnsi="Palatino Linotype"/>
          <w:i/>
          <w:sz w:val="22"/>
        </w:rPr>
      </w:pPr>
      <w:r w:rsidRPr="00626AE2">
        <w:rPr>
          <w:rFonts w:ascii="Palatino Linotype" w:hAnsi="Palatino Linotype"/>
          <w:i/>
          <w:sz w:val="22"/>
        </w:rPr>
        <w:t>IV.</w:t>
      </w:r>
      <w:r w:rsidRPr="00626AE2">
        <w:rPr>
          <w:rFonts w:ascii="Palatino Linotype" w:hAnsi="Palatino Linotype"/>
          <w:i/>
          <w:sz w:val="22"/>
        </w:rPr>
        <w:tab/>
        <w:t>Autorizar la estructura organizacional de la Universidad y sus modificaciones;</w:t>
      </w:r>
    </w:p>
    <w:p w:rsidR="00626AE2" w:rsidRPr="00626AE2" w:rsidRDefault="00626AE2" w:rsidP="00032B45">
      <w:pPr>
        <w:ind w:left="993" w:right="49"/>
        <w:jc w:val="both"/>
        <w:rPr>
          <w:rFonts w:ascii="Palatino Linotype" w:hAnsi="Palatino Linotype"/>
          <w:i/>
          <w:sz w:val="22"/>
        </w:rPr>
      </w:pPr>
      <w:r>
        <w:rPr>
          <w:rFonts w:ascii="Palatino Linotype" w:hAnsi="Palatino Linotype"/>
          <w:i/>
          <w:sz w:val="22"/>
        </w:rPr>
        <w:t>…</w:t>
      </w:r>
    </w:p>
    <w:p w:rsidR="00032B45" w:rsidRDefault="00032B45" w:rsidP="00032B45">
      <w:pPr>
        <w:ind w:left="993" w:right="49"/>
        <w:jc w:val="both"/>
        <w:rPr>
          <w:rFonts w:ascii="Palatino Linotype" w:hAnsi="Palatino Linotype"/>
          <w:i/>
          <w:sz w:val="22"/>
        </w:rPr>
      </w:pPr>
      <w:r w:rsidRPr="00626AE2">
        <w:rPr>
          <w:rFonts w:ascii="Palatino Linotype" w:hAnsi="Palatino Linotype"/>
          <w:i/>
          <w:sz w:val="22"/>
        </w:rPr>
        <w:t xml:space="preserve">VI. </w:t>
      </w:r>
      <w:r w:rsidRPr="00626AE2">
        <w:rPr>
          <w:rFonts w:ascii="Palatino Linotype" w:hAnsi="Palatino Linotype"/>
          <w:b/>
          <w:i/>
          <w:sz w:val="22"/>
        </w:rPr>
        <w:t>Autorizar el proyecto de presupuesto de ingresos</w:t>
      </w:r>
      <w:r w:rsidRPr="00626AE2">
        <w:rPr>
          <w:rFonts w:ascii="Palatino Linotype" w:hAnsi="Palatino Linotype"/>
          <w:i/>
          <w:sz w:val="22"/>
        </w:rPr>
        <w:t xml:space="preserve"> y egresos así como la programación plurianual de la Universidad; </w:t>
      </w:r>
    </w:p>
    <w:p w:rsidR="00626AE2" w:rsidRDefault="00626AE2" w:rsidP="00CC67B7">
      <w:pPr>
        <w:ind w:left="993" w:right="49"/>
        <w:jc w:val="both"/>
        <w:rPr>
          <w:rFonts w:ascii="Palatino Linotype" w:hAnsi="Palatino Linotype"/>
          <w:i/>
          <w:sz w:val="22"/>
        </w:rPr>
      </w:pPr>
      <w:r>
        <w:rPr>
          <w:rFonts w:ascii="Palatino Linotype" w:hAnsi="Palatino Linotype"/>
          <w:i/>
          <w:sz w:val="22"/>
        </w:rPr>
        <w:t>…</w:t>
      </w:r>
    </w:p>
    <w:p w:rsidR="00626AE2" w:rsidRDefault="00626AE2" w:rsidP="00032B45">
      <w:pPr>
        <w:ind w:left="993" w:right="49"/>
        <w:jc w:val="both"/>
        <w:rPr>
          <w:rFonts w:ascii="Palatino Linotype" w:hAnsi="Palatino Linotype"/>
          <w:i/>
          <w:sz w:val="22"/>
        </w:rPr>
      </w:pPr>
      <w:r w:rsidRPr="00626AE2">
        <w:rPr>
          <w:rFonts w:ascii="Palatino Linotype" w:hAnsi="Palatino Linotype"/>
          <w:i/>
          <w:sz w:val="22"/>
        </w:rPr>
        <w:t>VII.</w:t>
      </w:r>
      <w:r w:rsidRPr="00626AE2">
        <w:rPr>
          <w:rFonts w:ascii="Palatino Linotype" w:hAnsi="Palatino Linotype"/>
          <w:i/>
          <w:sz w:val="22"/>
        </w:rPr>
        <w:tab/>
        <w:t>Someter a la opinión del Consejo de Calidad modificaciones a la estructura orgánica y académica de la Universidad;</w:t>
      </w:r>
    </w:p>
    <w:p w:rsidR="00626AE2" w:rsidRDefault="00626AE2" w:rsidP="00032B45">
      <w:pPr>
        <w:ind w:left="993" w:right="49"/>
        <w:jc w:val="both"/>
        <w:rPr>
          <w:rFonts w:ascii="Palatino Linotype" w:hAnsi="Palatino Linotype"/>
          <w:i/>
          <w:sz w:val="22"/>
        </w:rPr>
      </w:pPr>
      <w:r>
        <w:rPr>
          <w:rFonts w:ascii="Palatino Linotype" w:hAnsi="Palatino Linotype"/>
          <w:i/>
          <w:sz w:val="22"/>
        </w:rPr>
        <w:t>…</w:t>
      </w:r>
    </w:p>
    <w:p w:rsidR="00032B45" w:rsidRPr="00626AE2" w:rsidRDefault="00032B45" w:rsidP="00032B45">
      <w:pPr>
        <w:ind w:left="993" w:right="49"/>
        <w:jc w:val="both"/>
        <w:rPr>
          <w:rFonts w:ascii="Palatino Linotype" w:hAnsi="Palatino Linotype"/>
          <w:i/>
          <w:sz w:val="22"/>
        </w:rPr>
      </w:pPr>
      <w:r w:rsidRPr="00626AE2">
        <w:rPr>
          <w:rFonts w:ascii="Palatino Linotype" w:hAnsi="Palatino Linotype"/>
          <w:i/>
          <w:sz w:val="22"/>
        </w:rPr>
        <w:t xml:space="preserve">VIII. Discutir y en su caso aprobar las cuentas anuales de ingresos y egresos de la Universidad </w:t>
      </w:r>
    </w:p>
    <w:p w:rsidR="00032B45" w:rsidRPr="00626AE2" w:rsidRDefault="00032B45" w:rsidP="00032B45">
      <w:pPr>
        <w:ind w:left="993" w:right="49"/>
        <w:jc w:val="both"/>
        <w:rPr>
          <w:rFonts w:ascii="Palatino Linotype" w:hAnsi="Palatino Linotype"/>
          <w:i/>
          <w:sz w:val="22"/>
        </w:rPr>
      </w:pPr>
    </w:p>
    <w:p w:rsidR="00032B45" w:rsidRPr="00626AE2" w:rsidRDefault="00626AE2" w:rsidP="00032B45">
      <w:pPr>
        <w:ind w:left="993" w:right="49"/>
        <w:jc w:val="both"/>
        <w:rPr>
          <w:rFonts w:ascii="Palatino Linotype" w:hAnsi="Palatino Linotype"/>
          <w:i/>
          <w:sz w:val="22"/>
        </w:rPr>
      </w:pPr>
      <w:r w:rsidRPr="00626AE2">
        <w:rPr>
          <w:rFonts w:ascii="Palatino Linotype" w:hAnsi="Palatino Linotype"/>
          <w:b/>
          <w:i/>
          <w:sz w:val="22"/>
        </w:rPr>
        <w:t>…</w:t>
      </w:r>
    </w:p>
    <w:p w:rsidR="00032B45" w:rsidRPr="00626AE2" w:rsidRDefault="00032B45" w:rsidP="00032B45">
      <w:pPr>
        <w:ind w:left="993" w:right="49"/>
        <w:jc w:val="both"/>
        <w:rPr>
          <w:rFonts w:ascii="Palatino Linotype" w:hAnsi="Palatino Linotype"/>
          <w:i/>
          <w:sz w:val="22"/>
        </w:rPr>
      </w:pPr>
      <w:r w:rsidRPr="00626AE2">
        <w:rPr>
          <w:rFonts w:ascii="Palatino Linotype" w:hAnsi="Palatino Linotype"/>
          <w:i/>
          <w:sz w:val="22"/>
        </w:rPr>
        <w:t>XXIV. Las demás que se establezcan en el presente decreto y en las normas y disposiciones reglamentarias de la universidad, que no correspondan a otros órganos.</w:t>
      </w:r>
    </w:p>
    <w:p w:rsidR="00032B45" w:rsidRPr="00FB10F4" w:rsidRDefault="00032B45" w:rsidP="00032B45">
      <w:pPr>
        <w:spacing w:line="360" w:lineRule="auto"/>
        <w:ind w:right="49"/>
        <w:jc w:val="both"/>
        <w:rPr>
          <w:color w:val="FF0000"/>
        </w:rPr>
      </w:pPr>
    </w:p>
    <w:p w:rsidR="00032B45" w:rsidRPr="00CC67B7" w:rsidRDefault="00032B45" w:rsidP="00032B45">
      <w:pPr>
        <w:ind w:right="49"/>
        <w:jc w:val="center"/>
        <w:rPr>
          <w:rFonts w:ascii="Palatino Linotype" w:hAnsi="Palatino Linotype"/>
          <w:i/>
          <w:sz w:val="22"/>
        </w:rPr>
      </w:pPr>
      <w:r w:rsidRPr="00CC67B7">
        <w:rPr>
          <w:rFonts w:ascii="Palatino Linotype" w:hAnsi="Palatino Linotype"/>
          <w:i/>
          <w:sz w:val="22"/>
        </w:rPr>
        <w:t>CAPITULO V</w:t>
      </w:r>
    </w:p>
    <w:p w:rsidR="00032B45" w:rsidRPr="00CC67B7" w:rsidRDefault="00032B45" w:rsidP="00032B45">
      <w:pPr>
        <w:ind w:right="49"/>
        <w:jc w:val="center"/>
        <w:rPr>
          <w:rFonts w:ascii="Palatino Linotype" w:hAnsi="Palatino Linotype"/>
          <w:i/>
          <w:sz w:val="22"/>
        </w:rPr>
      </w:pPr>
      <w:r w:rsidRPr="00CC67B7">
        <w:rPr>
          <w:rFonts w:ascii="Palatino Linotype" w:hAnsi="Palatino Linotype"/>
          <w:i/>
          <w:sz w:val="22"/>
        </w:rPr>
        <w:lastRenderedPageBreak/>
        <w:t>Del Rector</w:t>
      </w:r>
    </w:p>
    <w:p w:rsidR="00032B45" w:rsidRPr="00CC67B7" w:rsidRDefault="00032B45" w:rsidP="00032B45">
      <w:pPr>
        <w:ind w:left="993" w:right="49"/>
        <w:jc w:val="both"/>
        <w:rPr>
          <w:rFonts w:ascii="Palatino Linotype" w:hAnsi="Palatino Linotype"/>
          <w:i/>
          <w:sz w:val="22"/>
          <w:szCs w:val="22"/>
        </w:rPr>
      </w:pPr>
      <w:r w:rsidRPr="00CC67B7">
        <w:rPr>
          <w:rFonts w:ascii="Palatino Linotype" w:hAnsi="Palatino Linotype"/>
          <w:b/>
          <w:i/>
          <w:sz w:val="22"/>
          <w:szCs w:val="22"/>
        </w:rPr>
        <w:t>Artículo 22.- El Rector será la máxima autoridad académica</w:t>
      </w:r>
      <w:r w:rsidRPr="00CC67B7">
        <w:rPr>
          <w:rFonts w:ascii="Palatino Linotype" w:hAnsi="Palatino Linotype"/>
          <w:i/>
          <w:sz w:val="22"/>
          <w:szCs w:val="22"/>
        </w:rPr>
        <w:t xml:space="preserve"> y administrativa de la Universidad. Durará en su cargo cuatro años y podrá ser ratificado en una sola ocasión para un periodo igual, concluido éste; por ningún motivo podrá ocupar nuevamente el cargo.</w:t>
      </w:r>
    </w:p>
    <w:p w:rsidR="00032B45" w:rsidRPr="00CC67B7" w:rsidRDefault="00032B45" w:rsidP="00032B45">
      <w:pPr>
        <w:ind w:left="993" w:right="49"/>
        <w:jc w:val="both"/>
        <w:rPr>
          <w:rFonts w:ascii="Palatino Linotype" w:hAnsi="Palatino Linotype"/>
          <w:i/>
          <w:sz w:val="22"/>
          <w:szCs w:val="22"/>
        </w:rPr>
      </w:pPr>
    </w:p>
    <w:p w:rsidR="00032B45" w:rsidRPr="00CC67B7" w:rsidRDefault="00032B45" w:rsidP="00032B45">
      <w:pPr>
        <w:ind w:left="993" w:right="49"/>
        <w:jc w:val="both"/>
        <w:rPr>
          <w:rFonts w:ascii="Palatino Linotype" w:hAnsi="Palatino Linotype"/>
          <w:i/>
          <w:sz w:val="22"/>
          <w:szCs w:val="22"/>
        </w:rPr>
      </w:pPr>
      <w:r w:rsidRPr="00CC67B7">
        <w:rPr>
          <w:rFonts w:ascii="Palatino Linotype" w:hAnsi="Palatino Linotype"/>
          <w:i/>
          <w:sz w:val="22"/>
          <w:szCs w:val="22"/>
        </w:rPr>
        <w:t xml:space="preserve">Artículo 27.- </w:t>
      </w:r>
      <w:r w:rsidRPr="00CC67B7">
        <w:rPr>
          <w:rFonts w:ascii="Palatino Linotype" w:hAnsi="Palatino Linotype"/>
          <w:b/>
          <w:i/>
          <w:sz w:val="22"/>
          <w:szCs w:val="22"/>
        </w:rPr>
        <w:t>El Rector de la Universidad Politécnica del Valle de Toluca tendrá las facultades y obligaciones siguientes</w:t>
      </w:r>
      <w:r w:rsidRPr="00CC67B7">
        <w:rPr>
          <w:rFonts w:ascii="Palatino Linotype" w:hAnsi="Palatino Linotype"/>
          <w:i/>
          <w:sz w:val="22"/>
          <w:szCs w:val="22"/>
        </w:rPr>
        <w:t>:</w:t>
      </w:r>
    </w:p>
    <w:p w:rsidR="00CC67B7" w:rsidRPr="00CC67B7" w:rsidRDefault="00CC67B7" w:rsidP="00032B45">
      <w:pPr>
        <w:ind w:left="993" w:right="49"/>
        <w:jc w:val="both"/>
        <w:rPr>
          <w:rFonts w:ascii="Palatino Linotype" w:hAnsi="Palatino Linotype"/>
          <w:i/>
          <w:sz w:val="22"/>
          <w:szCs w:val="22"/>
        </w:rPr>
      </w:pPr>
      <w:r w:rsidRPr="00CC67B7">
        <w:rPr>
          <w:rFonts w:ascii="Palatino Linotype" w:hAnsi="Palatino Linotype"/>
          <w:i/>
          <w:sz w:val="22"/>
          <w:szCs w:val="22"/>
        </w:rPr>
        <w:t>…</w:t>
      </w:r>
    </w:p>
    <w:p w:rsidR="00CC67B7" w:rsidRPr="00CC67B7" w:rsidRDefault="00CC67B7" w:rsidP="00EB784E">
      <w:pPr>
        <w:ind w:left="993" w:right="49"/>
        <w:jc w:val="both"/>
        <w:rPr>
          <w:rFonts w:ascii="Palatino Linotype" w:hAnsi="Palatino Linotype"/>
          <w:i/>
          <w:sz w:val="22"/>
        </w:rPr>
      </w:pPr>
      <w:r w:rsidRPr="00CC67B7">
        <w:rPr>
          <w:rFonts w:ascii="Palatino Linotype" w:hAnsi="Palatino Linotype"/>
          <w:i/>
          <w:sz w:val="22"/>
        </w:rPr>
        <w:t>V</w:t>
      </w:r>
      <w:r w:rsidRPr="00CC67B7">
        <w:rPr>
          <w:rFonts w:ascii="Palatino Linotype" w:hAnsi="Palatino Linotype"/>
          <w:b/>
          <w:i/>
          <w:sz w:val="22"/>
          <w:u w:val="single"/>
        </w:rPr>
        <w:t>.</w:t>
      </w:r>
      <w:r w:rsidRPr="00CC67B7">
        <w:rPr>
          <w:rFonts w:ascii="Palatino Linotype" w:hAnsi="Palatino Linotype"/>
          <w:b/>
          <w:i/>
          <w:sz w:val="22"/>
          <w:u w:val="single"/>
        </w:rPr>
        <w:tab/>
        <w:t>Proponer a la Junta Directiva para su aprobación los nombramientos y remociones</w:t>
      </w:r>
      <w:r w:rsidRPr="00CC67B7">
        <w:rPr>
          <w:rFonts w:ascii="Palatino Linotype" w:hAnsi="Palatino Linotype"/>
          <w:i/>
          <w:sz w:val="22"/>
        </w:rPr>
        <w:t xml:space="preserve"> de los secretarios, directores de programa académico, directores de programa administrativo y </w:t>
      </w:r>
      <w:proofErr w:type="spellStart"/>
      <w:r w:rsidRPr="00CC67B7">
        <w:rPr>
          <w:rFonts w:ascii="Palatino Linotype" w:hAnsi="Palatino Linotype"/>
          <w:i/>
          <w:sz w:val="22"/>
        </w:rPr>
        <w:t>abogado,general</w:t>
      </w:r>
      <w:proofErr w:type="spellEnd"/>
      <w:r w:rsidRPr="00CC67B7">
        <w:rPr>
          <w:rFonts w:ascii="Palatino Linotype" w:hAnsi="Palatino Linotype"/>
          <w:i/>
          <w:sz w:val="22"/>
        </w:rPr>
        <w:t>, así como someter a su consideración las renuncias de los mismos;</w:t>
      </w:r>
    </w:p>
    <w:p w:rsidR="00CC67B7" w:rsidRPr="00CC67B7" w:rsidRDefault="00CC67B7" w:rsidP="00EB784E">
      <w:pPr>
        <w:ind w:left="993" w:right="49"/>
        <w:jc w:val="both"/>
        <w:rPr>
          <w:rFonts w:ascii="Palatino Linotype" w:hAnsi="Palatino Linotype"/>
          <w:i/>
          <w:sz w:val="22"/>
          <w:szCs w:val="22"/>
        </w:rPr>
      </w:pPr>
    </w:p>
    <w:p w:rsidR="00032B45" w:rsidRPr="00CC67B7" w:rsidRDefault="00032B45" w:rsidP="00EB784E">
      <w:pPr>
        <w:ind w:left="993" w:right="49"/>
        <w:jc w:val="both"/>
        <w:rPr>
          <w:rFonts w:ascii="Palatino Linotype" w:hAnsi="Palatino Linotype"/>
          <w:i/>
          <w:sz w:val="22"/>
          <w:szCs w:val="22"/>
        </w:rPr>
      </w:pPr>
      <w:r w:rsidRPr="00CC67B7">
        <w:rPr>
          <w:rFonts w:ascii="Palatino Linotype" w:hAnsi="Palatino Linotype"/>
          <w:i/>
          <w:sz w:val="22"/>
          <w:szCs w:val="22"/>
        </w:rPr>
        <w:t>…</w:t>
      </w:r>
    </w:p>
    <w:p w:rsidR="00032B45" w:rsidRPr="00CC67B7" w:rsidRDefault="00032B45" w:rsidP="00EB784E">
      <w:pPr>
        <w:ind w:left="993" w:right="49"/>
        <w:jc w:val="both"/>
        <w:rPr>
          <w:rFonts w:ascii="Palatino Linotype" w:hAnsi="Palatino Linotype"/>
          <w:i/>
          <w:sz w:val="22"/>
          <w:szCs w:val="22"/>
        </w:rPr>
      </w:pPr>
      <w:r w:rsidRPr="00CC67B7">
        <w:rPr>
          <w:rFonts w:ascii="Palatino Linotype" w:hAnsi="Palatino Linotype"/>
          <w:b/>
          <w:i/>
          <w:sz w:val="22"/>
          <w:szCs w:val="22"/>
        </w:rPr>
        <w:t>X. Celebrar convenios, contratos y acuerdos</w:t>
      </w:r>
      <w:r w:rsidRPr="00CC67B7">
        <w:rPr>
          <w:rFonts w:ascii="Palatino Linotype" w:hAnsi="Palatino Linotype"/>
          <w:i/>
          <w:sz w:val="22"/>
          <w:szCs w:val="22"/>
        </w:rPr>
        <w:t xml:space="preserve"> con dependencias o entidades de la Administración Pública Federal, Estatal o Municipal, organismos del sector privado y social, nacionales o extranjeros dando cuenta a la Junta Directiva. </w:t>
      </w:r>
    </w:p>
    <w:p w:rsidR="00032B45" w:rsidRPr="00CC67B7" w:rsidRDefault="00032B45" w:rsidP="00EB784E">
      <w:pPr>
        <w:ind w:left="993" w:right="49"/>
        <w:jc w:val="both"/>
        <w:rPr>
          <w:rFonts w:ascii="Palatino Linotype" w:hAnsi="Palatino Linotype"/>
          <w:i/>
          <w:sz w:val="22"/>
          <w:szCs w:val="22"/>
        </w:rPr>
      </w:pPr>
      <w:r w:rsidRPr="00CC67B7">
        <w:rPr>
          <w:rFonts w:ascii="Palatino Linotype" w:hAnsi="Palatino Linotype"/>
          <w:i/>
          <w:sz w:val="22"/>
          <w:szCs w:val="22"/>
        </w:rPr>
        <w:t>…</w:t>
      </w:r>
    </w:p>
    <w:p w:rsidR="00032B45" w:rsidRPr="00CC67B7" w:rsidRDefault="00032B45" w:rsidP="00EB784E">
      <w:pPr>
        <w:ind w:left="993" w:right="49"/>
        <w:jc w:val="both"/>
        <w:rPr>
          <w:b/>
          <w:i/>
          <w:u w:val="single"/>
        </w:rPr>
      </w:pPr>
      <w:r w:rsidRPr="00CC67B7">
        <w:rPr>
          <w:rFonts w:ascii="Palatino Linotype" w:hAnsi="Palatino Linotype"/>
          <w:b/>
          <w:i/>
          <w:sz w:val="22"/>
          <w:szCs w:val="22"/>
        </w:rPr>
        <w:t xml:space="preserve">XV. Presentar a la Junta Directiva, para su aprobación los proyectos, reglamentos, manuales de organización de procedimientos y modificaciones de estructuras orgánicas y funcionales, así como sus planes de trabajo en materia de informática, programas de </w:t>
      </w:r>
      <w:r w:rsidRPr="00CC67B7">
        <w:rPr>
          <w:rFonts w:ascii="Palatino Linotype" w:hAnsi="Palatino Linotype"/>
          <w:b/>
          <w:i/>
          <w:sz w:val="22"/>
          <w:szCs w:val="22"/>
          <w:u w:val="single"/>
        </w:rPr>
        <w:t>adquisiciones</w:t>
      </w:r>
      <w:r w:rsidRPr="00CC67B7">
        <w:rPr>
          <w:rFonts w:ascii="Palatino Linotype" w:hAnsi="Palatino Linotype"/>
          <w:i/>
          <w:sz w:val="22"/>
          <w:szCs w:val="22"/>
          <w:u w:val="single"/>
        </w:rPr>
        <w:t xml:space="preserve"> y </w:t>
      </w:r>
      <w:r w:rsidRPr="00CC67B7">
        <w:rPr>
          <w:rFonts w:ascii="Palatino Linotype" w:hAnsi="Palatino Linotype"/>
          <w:b/>
          <w:i/>
          <w:sz w:val="22"/>
          <w:szCs w:val="22"/>
          <w:u w:val="single"/>
        </w:rPr>
        <w:t>contratación de servicios</w:t>
      </w:r>
      <w:r w:rsidRPr="00CC67B7">
        <w:rPr>
          <w:b/>
          <w:i/>
          <w:u w:val="single"/>
        </w:rPr>
        <w:t>.”(Sic)</w:t>
      </w:r>
    </w:p>
    <w:p w:rsidR="00CC67B7" w:rsidRPr="00CC67B7" w:rsidRDefault="00CC67B7" w:rsidP="00EB784E">
      <w:pPr>
        <w:ind w:left="993" w:right="49"/>
        <w:jc w:val="both"/>
      </w:pPr>
      <w:r>
        <w:t>...</w:t>
      </w:r>
    </w:p>
    <w:p w:rsidR="00CC67B7" w:rsidRPr="00CC67B7" w:rsidRDefault="00CC67B7" w:rsidP="00EB784E">
      <w:pPr>
        <w:ind w:left="993" w:right="49"/>
        <w:jc w:val="both"/>
        <w:rPr>
          <w:rFonts w:ascii="Palatino Linotype" w:hAnsi="Palatino Linotype"/>
          <w:i/>
          <w:sz w:val="22"/>
        </w:rPr>
      </w:pPr>
      <w:r w:rsidRPr="00CC67B7">
        <w:rPr>
          <w:rFonts w:ascii="Palatino Linotype" w:hAnsi="Palatino Linotype"/>
          <w:b/>
          <w:i/>
          <w:sz w:val="22"/>
          <w:u w:val="single"/>
        </w:rPr>
        <w:t>IX.</w:t>
      </w:r>
      <w:r w:rsidRPr="00CC67B7">
        <w:rPr>
          <w:rFonts w:ascii="Palatino Linotype" w:hAnsi="Palatino Linotype"/>
          <w:b/>
          <w:i/>
          <w:sz w:val="22"/>
          <w:u w:val="single"/>
        </w:rPr>
        <w:tab/>
        <w:t xml:space="preserve">Nombrar y remover al personal de la Universidad </w:t>
      </w:r>
      <w:r w:rsidRPr="00CC67B7">
        <w:rPr>
          <w:rFonts w:ascii="Palatino Linotype" w:hAnsi="Palatino Linotype"/>
          <w:i/>
          <w:sz w:val="22"/>
        </w:rPr>
        <w:t>cuyo nombramiento o remoción no esté determinado de otra manera;</w:t>
      </w:r>
    </w:p>
    <w:p w:rsidR="00CC67B7" w:rsidRPr="00CC67B7" w:rsidRDefault="00CC67B7" w:rsidP="00CC67B7">
      <w:pPr>
        <w:ind w:left="993" w:right="49"/>
        <w:jc w:val="both"/>
        <w:rPr>
          <w:rFonts w:ascii="Palatino Linotype" w:hAnsi="Palatino Linotype"/>
          <w:i/>
          <w:sz w:val="22"/>
        </w:rPr>
      </w:pPr>
      <w:r w:rsidRPr="00CC67B7">
        <w:rPr>
          <w:rFonts w:ascii="Palatino Linotype" w:hAnsi="Palatino Linotype"/>
          <w:i/>
          <w:sz w:val="22"/>
        </w:rPr>
        <w:t>…</w:t>
      </w:r>
    </w:p>
    <w:p w:rsidR="00CC67B7" w:rsidRDefault="00CC67B7" w:rsidP="00032B45">
      <w:pPr>
        <w:spacing w:line="360" w:lineRule="auto"/>
        <w:ind w:right="49"/>
        <w:jc w:val="both"/>
        <w:rPr>
          <w:rFonts w:ascii="Palatino Linotype" w:hAnsi="Palatino Linotype"/>
          <w:b/>
          <w:color w:val="FF0000"/>
        </w:rPr>
      </w:pPr>
    </w:p>
    <w:p w:rsidR="00032B45" w:rsidRPr="00EB784E" w:rsidRDefault="00045E74" w:rsidP="00F25A1D">
      <w:pPr>
        <w:spacing w:line="360" w:lineRule="auto"/>
        <w:ind w:right="49"/>
        <w:jc w:val="both"/>
        <w:rPr>
          <w:rFonts w:ascii="Palatino Linotype" w:hAnsi="Palatino Linotype"/>
          <w:b/>
          <w:lang w:val="es-MX"/>
        </w:rPr>
      </w:pPr>
      <w:r w:rsidRPr="00045E74">
        <w:rPr>
          <w:rFonts w:ascii="Palatino Linotype" w:hAnsi="Palatino Linotype"/>
        </w:rPr>
        <w:t>Por su parte en el</w:t>
      </w:r>
      <w:r w:rsidR="00032B45" w:rsidRPr="00F25A1D">
        <w:rPr>
          <w:rFonts w:ascii="Palatino Linotype" w:hAnsi="Palatino Linotype"/>
          <w:b/>
        </w:rPr>
        <w:t xml:space="preserve"> Manual de Organización de la Universidad </w:t>
      </w:r>
      <w:r w:rsidR="0028666C">
        <w:rPr>
          <w:rFonts w:ascii="Palatino Linotype" w:hAnsi="Palatino Linotype"/>
          <w:b/>
        </w:rPr>
        <w:t>Politécnica del Valle de Toluca</w:t>
      </w:r>
      <w:r w:rsidR="00F25A1D" w:rsidRPr="00F25A1D">
        <w:rPr>
          <w:rFonts w:ascii="Palatino Linotype" w:hAnsi="Palatino Linotype"/>
          <w:b/>
        </w:rPr>
        <w:t xml:space="preserve">, </w:t>
      </w:r>
      <w:r w:rsidR="00F25A1D" w:rsidRPr="00045E74">
        <w:rPr>
          <w:rFonts w:ascii="Palatino Linotype" w:hAnsi="Palatino Linotype"/>
        </w:rPr>
        <w:t xml:space="preserve">se establece </w:t>
      </w:r>
      <w:r w:rsidRPr="00045E74">
        <w:rPr>
          <w:rFonts w:ascii="Palatino Linotype" w:hAnsi="Palatino Linotype"/>
        </w:rPr>
        <w:t xml:space="preserve">la estructura orgánica del Sujeto Obligado, la cual se desagrega </w:t>
      </w:r>
      <w:r w:rsidR="00EB784E">
        <w:rPr>
          <w:rFonts w:ascii="Palatino Linotype" w:hAnsi="Palatino Linotype"/>
        </w:rPr>
        <w:t>en las siguientes áreas</w:t>
      </w:r>
      <w:r w:rsidR="00EB784E">
        <w:rPr>
          <w:rFonts w:ascii="Palatino Linotype" w:hAnsi="Palatino Linotype"/>
          <w:lang w:val="es-MX"/>
        </w:rPr>
        <w:t xml:space="preserve">: </w:t>
      </w:r>
    </w:p>
    <w:p w:rsidR="00032B45" w:rsidRPr="00FB10F4" w:rsidRDefault="00032B45" w:rsidP="00032B45">
      <w:pPr>
        <w:spacing w:line="360" w:lineRule="auto"/>
        <w:ind w:right="49"/>
        <w:jc w:val="both"/>
        <w:rPr>
          <w:rFonts w:ascii="Palatino Linotype" w:hAnsi="Palatino Linotype"/>
          <w:color w:val="FF0000"/>
          <w:sz w:val="22"/>
          <w:szCs w:val="22"/>
        </w:rPr>
      </w:pPr>
    </w:p>
    <w:p w:rsidR="00032B45" w:rsidRPr="00F25A1D" w:rsidRDefault="00032B45" w:rsidP="00032B45">
      <w:pPr>
        <w:spacing w:line="360" w:lineRule="auto"/>
        <w:ind w:left="993" w:right="49"/>
        <w:jc w:val="both"/>
        <w:rPr>
          <w:rFonts w:ascii="Palatino Linotype" w:hAnsi="Palatino Linotype"/>
          <w:b/>
          <w:i/>
          <w:sz w:val="22"/>
          <w:szCs w:val="22"/>
        </w:rPr>
      </w:pPr>
      <w:r w:rsidRPr="00F25A1D">
        <w:rPr>
          <w:b/>
          <w:i/>
        </w:rPr>
        <w:t>Estructura Orgánica:</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205B 00000 Universidad Politécnica del Valle de Toluca </w:t>
      </w:r>
    </w:p>
    <w:p w:rsidR="00032B45" w:rsidRPr="00DA50D0" w:rsidRDefault="00032B45" w:rsidP="00032B45">
      <w:pPr>
        <w:ind w:left="993" w:right="49"/>
        <w:jc w:val="both"/>
        <w:rPr>
          <w:rFonts w:ascii="Palatino Linotype" w:hAnsi="Palatino Linotype"/>
          <w:b/>
          <w:i/>
          <w:sz w:val="22"/>
        </w:rPr>
      </w:pPr>
      <w:r w:rsidRPr="00DA50D0">
        <w:rPr>
          <w:rFonts w:ascii="Palatino Linotype" w:hAnsi="Palatino Linotype"/>
          <w:b/>
          <w:i/>
          <w:sz w:val="22"/>
        </w:rPr>
        <w:t xml:space="preserve">2058 10000 Rectoría </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205B 11000 Dirección de División de Ingeniería Industrial y de Sistemas </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20513 12000 Dirección de División de Ingeniería en Informática </w:t>
      </w:r>
    </w:p>
    <w:p w:rsidR="00032B45" w:rsidRPr="00F25A1D" w:rsidRDefault="003C4B86" w:rsidP="00032B45">
      <w:pPr>
        <w:ind w:left="993" w:right="49"/>
        <w:jc w:val="both"/>
        <w:rPr>
          <w:rFonts w:ascii="Palatino Linotype" w:hAnsi="Palatino Linotype"/>
          <w:i/>
          <w:sz w:val="22"/>
        </w:rPr>
      </w:pPr>
      <w:r w:rsidRPr="003C4B86">
        <w:rPr>
          <w:rFonts w:ascii="Palatino Linotype" w:hAnsi="Palatino Linotype"/>
          <w:i/>
          <w:noProof/>
          <w:sz w:val="22"/>
          <w:lang w:val="es-MX" w:eastAsia="es-MX"/>
        </w:rPr>
        <w:lastRenderedPageBreak/>
        <w:drawing>
          <wp:anchor distT="0" distB="0" distL="114300" distR="114300" simplePos="0" relativeHeight="251680768" behindDoc="1" locked="0" layoutInCell="1" allowOverlap="1" wp14:anchorId="0DE82C25" wp14:editId="1EF23394">
            <wp:simplePos x="0" y="0"/>
            <wp:positionH relativeFrom="column">
              <wp:posOffset>-95250</wp:posOffset>
            </wp:positionH>
            <wp:positionV relativeFrom="paragraph">
              <wp:posOffset>-1028700</wp:posOffset>
            </wp:positionV>
            <wp:extent cx="1695450" cy="10287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45" w:rsidRPr="00F25A1D">
        <w:rPr>
          <w:rFonts w:ascii="Palatino Linotype" w:hAnsi="Palatino Linotype"/>
          <w:i/>
          <w:sz w:val="22"/>
        </w:rPr>
        <w:t xml:space="preserve">2058 13000 Dirección de División de Ingeniería </w:t>
      </w:r>
      <w:proofErr w:type="spellStart"/>
      <w:r w:rsidR="00032B45" w:rsidRPr="00F25A1D">
        <w:rPr>
          <w:rFonts w:ascii="Palatino Linotype" w:hAnsi="Palatino Linotype"/>
          <w:i/>
          <w:sz w:val="22"/>
        </w:rPr>
        <w:t>Mecatrónica</w:t>
      </w:r>
      <w:proofErr w:type="spellEnd"/>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 205B 15000 Dirección de División de Ingeniería en Biotecnología y Licenciatura en Negocios Internacionales </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2058 10001 Departamento de Control Escolar </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20513 10003 Departamento de Tecnologías de la Información</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 2058 16000 Dirección de Planeación y Vinculación </w:t>
      </w:r>
    </w:p>
    <w:p w:rsidR="00032B45" w:rsidRPr="00F25A1D" w:rsidRDefault="003C4B86" w:rsidP="00032B45">
      <w:pPr>
        <w:ind w:left="993" w:right="49"/>
        <w:jc w:val="both"/>
        <w:rPr>
          <w:rFonts w:ascii="Palatino Linotype" w:hAnsi="Palatino Linotype"/>
          <w:i/>
          <w:sz w:val="22"/>
        </w:rPr>
      </w:pPr>
      <w:r w:rsidRPr="003C4B86">
        <w:rPr>
          <w:rFonts w:ascii="Palatino Linotype" w:hAnsi="Palatino Linotype"/>
          <w:i/>
          <w:noProof/>
          <w:sz w:val="22"/>
          <w:lang w:val="es-MX" w:eastAsia="es-MX"/>
        </w:rPr>
        <w:drawing>
          <wp:anchor distT="0" distB="0" distL="114300" distR="114300" simplePos="0" relativeHeight="251681792" behindDoc="1" locked="0" layoutInCell="1" allowOverlap="1" wp14:anchorId="57120AF5" wp14:editId="6A3B2DD2">
            <wp:simplePos x="0" y="0"/>
            <wp:positionH relativeFrom="column">
              <wp:posOffset>741680</wp:posOffset>
            </wp:positionH>
            <wp:positionV relativeFrom="paragraph">
              <wp:posOffset>143510</wp:posOffset>
            </wp:positionV>
            <wp:extent cx="4676775" cy="39052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45" w:rsidRPr="00F25A1D">
        <w:rPr>
          <w:rFonts w:ascii="Palatino Linotype" w:hAnsi="Palatino Linotype"/>
          <w:i/>
          <w:sz w:val="22"/>
        </w:rPr>
        <w:t xml:space="preserve">2058 16001 Departamento de Información, Planeación, Programación y Evaluación </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2058 16002 Departamento de Vinculación y Extensión </w:t>
      </w:r>
    </w:p>
    <w:p w:rsidR="00032B45" w:rsidRPr="00DA50D0" w:rsidRDefault="00032B45" w:rsidP="00032B45">
      <w:pPr>
        <w:ind w:left="993" w:right="49"/>
        <w:jc w:val="both"/>
        <w:rPr>
          <w:rFonts w:ascii="Palatino Linotype" w:hAnsi="Palatino Linotype"/>
          <w:b/>
          <w:i/>
          <w:sz w:val="22"/>
        </w:rPr>
      </w:pPr>
      <w:r w:rsidRPr="00DA50D0">
        <w:rPr>
          <w:rFonts w:ascii="Palatino Linotype" w:hAnsi="Palatino Linotype"/>
          <w:b/>
          <w:i/>
          <w:sz w:val="22"/>
        </w:rPr>
        <w:t xml:space="preserve">2058 14000 Dirección de Administración y Finanzas </w:t>
      </w:r>
    </w:p>
    <w:p w:rsidR="00032B45" w:rsidRPr="00DA50D0" w:rsidRDefault="00032B45" w:rsidP="00032B45">
      <w:pPr>
        <w:ind w:left="993" w:right="49"/>
        <w:jc w:val="both"/>
        <w:rPr>
          <w:rFonts w:ascii="Palatino Linotype" w:hAnsi="Palatino Linotype"/>
          <w:b/>
          <w:i/>
          <w:sz w:val="22"/>
        </w:rPr>
      </w:pPr>
      <w:r w:rsidRPr="00DA50D0">
        <w:rPr>
          <w:rFonts w:ascii="Palatino Linotype" w:hAnsi="Palatino Linotype"/>
          <w:b/>
          <w:i/>
          <w:sz w:val="22"/>
        </w:rPr>
        <w:t xml:space="preserve">20581 14001 Departamento de Recursos Financieros </w:t>
      </w:r>
    </w:p>
    <w:p w:rsidR="00032B45" w:rsidRPr="00F25A1D" w:rsidRDefault="00032B45" w:rsidP="00032B45">
      <w:pPr>
        <w:ind w:left="993" w:right="49"/>
        <w:jc w:val="both"/>
        <w:rPr>
          <w:rFonts w:ascii="Palatino Linotype" w:hAnsi="Palatino Linotype"/>
          <w:b/>
          <w:i/>
          <w:sz w:val="20"/>
          <w:szCs w:val="22"/>
          <w:u w:val="single"/>
        </w:rPr>
      </w:pPr>
      <w:r w:rsidRPr="00F25A1D">
        <w:rPr>
          <w:rFonts w:ascii="Palatino Linotype" w:hAnsi="Palatino Linotype"/>
          <w:b/>
          <w:i/>
          <w:sz w:val="22"/>
          <w:u w:val="single"/>
        </w:rPr>
        <w:t>2058 14002 Departamento de Recursos Humanos y Materiales</w:t>
      </w:r>
    </w:p>
    <w:p w:rsidR="00032B45" w:rsidRPr="00FB10F4" w:rsidRDefault="00032B45" w:rsidP="00032B45">
      <w:pPr>
        <w:spacing w:line="360" w:lineRule="auto"/>
        <w:ind w:right="49"/>
        <w:jc w:val="both"/>
        <w:rPr>
          <w:rFonts w:ascii="Palatino Linotype" w:hAnsi="Palatino Linotype"/>
          <w:color w:val="FF0000"/>
          <w:sz w:val="22"/>
          <w:szCs w:val="22"/>
        </w:rPr>
      </w:pPr>
    </w:p>
    <w:p w:rsidR="00032B45" w:rsidRPr="00F25A1D" w:rsidRDefault="00032B45" w:rsidP="00032B45">
      <w:pPr>
        <w:spacing w:line="360" w:lineRule="auto"/>
        <w:ind w:left="993" w:right="49"/>
        <w:jc w:val="both"/>
        <w:rPr>
          <w:rFonts w:ascii="Palatino Linotype" w:hAnsi="Palatino Linotype"/>
          <w:b/>
          <w:i/>
        </w:rPr>
      </w:pPr>
      <w:r w:rsidRPr="00F25A1D">
        <w:rPr>
          <w:rFonts w:ascii="Palatino Linotype" w:hAnsi="Palatino Linotype"/>
          <w:b/>
          <w:i/>
        </w:rPr>
        <w:t>VII. Objetivo y Funciones por Unidad Administrativa</w:t>
      </w:r>
    </w:p>
    <w:p w:rsidR="00032B45" w:rsidRPr="00F25A1D" w:rsidRDefault="00032B45" w:rsidP="00032B45">
      <w:pPr>
        <w:spacing w:line="360" w:lineRule="auto"/>
        <w:ind w:left="993" w:right="49"/>
        <w:jc w:val="both"/>
        <w:rPr>
          <w:rFonts w:ascii="Palatino Linotype" w:hAnsi="Palatino Linotype"/>
          <w:b/>
          <w:i/>
        </w:rPr>
      </w:pPr>
      <w:r w:rsidRPr="00F25A1D">
        <w:rPr>
          <w:rFonts w:ascii="Palatino Linotype" w:hAnsi="Palatino Linotype"/>
          <w:b/>
          <w:i/>
        </w:rPr>
        <w:t>205BL I 0000 RECTORÍA</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OBJETIVO:</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 </w:t>
      </w:r>
      <w:r w:rsidRPr="00F25A1D">
        <w:rPr>
          <w:rFonts w:ascii="Palatino Linotype" w:hAnsi="Palatino Linotype"/>
          <w:b/>
          <w:i/>
          <w:sz w:val="22"/>
        </w:rPr>
        <w:t>Planear, organizar, dirigir y evaluar el funcionamiento de la Universidad</w:t>
      </w:r>
      <w:r w:rsidRPr="00F25A1D">
        <w:rPr>
          <w:rFonts w:ascii="Palatino Linotype" w:hAnsi="Palatino Linotype"/>
          <w:i/>
          <w:sz w:val="22"/>
        </w:rPr>
        <w:t>, a través del adecuado desarrollo de las actividades sustantivas y adjetivas asignadas a las unidades administrativas que la integran, así como representarla legalmente ante la comunidad, instituciones y organismos nacionales y extranjeros.</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FUNCIONES: </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Celebrar convenios, contratos y acuerdos con dependencias o entidades de la administración pública federal, estatal o municipal, organismos del sector privado y social, nacionales o extranjeros, así como rendir cuentas a la Junta Directiva</w:t>
      </w:r>
    </w:p>
    <w:p w:rsidR="00032B45" w:rsidRDefault="00032B45" w:rsidP="00032B45">
      <w:pPr>
        <w:ind w:left="993" w:right="49"/>
        <w:jc w:val="both"/>
        <w:rPr>
          <w:rFonts w:ascii="Palatino Linotype" w:hAnsi="Palatino Linotype"/>
          <w:b/>
          <w:i/>
          <w:sz w:val="22"/>
          <w:szCs w:val="22"/>
        </w:rPr>
      </w:pPr>
      <w:r w:rsidRPr="00F25A1D">
        <w:rPr>
          <w:rFonts w:ascii="Palatino Linotype" w:hAnsi="Palatino Linotype"/>
          <w:i/>
          <w:sz w:val="22"/>
        </w:rPr>
        <w:t xml:space="preserve">- </w:t>
      </w:r>
      <w:r w:rsidRPr="00F25A1D">
        <w:rPr>
          <w:rFonts w:ascii="Palatino Linotype" w:hAnsi="Palatino Linotype"/>
          <w:b/>
          <w:i/>
          <w:sz w:val="22"/>
        </w:rPr>
        <w:t>Presentar a la Junta Directiva</w:t>
      </w:r>
      <w:r w:rsidRPr="00F25A1D">
        <w:rPr>
          <w:rFonts w:ascii="Palatino Linotype" w:hAnsi="Palatino Linotype"/>
          <w:i/>
          <w:sz w:val="22"/>
        </w:rPr>
        <w:t xml:space="preserve">, para su aprobación, los proyectos de reglamentos, manuales de </w:t>
      </w:r>
      <w:r w:rsidRPr="00F25A1D">
        <w:rPr>
          <w:rFonts w:ascii="Palatino Linotype" w:hAnsi="Palatino Linotype"/>
          <w:i/>
          <w:sz w:val="22"/>
          <w:szCs w:val="22"/>
        </w:rPr>
        <w:t xml:space="preserve">organización y de procedimientos. </w:t>
      </w:r>
      <w:proofErr w:type="gramStart"/>
      <w:r w:rsidRPr="00F25A1D">
        <w:rPr>
          <w:rFonts w:ascii="Palatino Linotype" w:hAnsi="Palatino Linotype"/>
          <w:i/>
          <w:sz w:val="22"/>
          <w:szCs w:val="22"/>
        </w:rPr>
        <w:t>modificaciones</w:t>
      </w:r>
      <w:proofErr w:type="gramEnd"/>
      <w:r w:rsidRPr="00F25A1D">
        <w:rPr>
          <w:rFonts w:ascii="Palatino Linotype" w:hAnsi="Palatino Linotype"/>
          <w:i/>
          <w:sz w:val="22"/>
          <w:szCs w:val="22"/>
        </w:rPr>
        <w:t xml:space="preserve"> de estructuras orgánicas y funcionares, así como </w:t>
      </w:r>
      <w:r w:rsidRPr="00F25A1D">
        <w:rPr>
          <w:rFonts w:ascii="Palatino Linotype" w:hAnsi="Palatino Linotype"/>
          <w:b/>
          <w:i/>
          <w:sz w:val="22"/>
          <w:szCs w:val="22"/>
        </w:rPr>
        <w:t>planes de trabajo en materia de informática, programas de adquisición y contratación de servicio.</w:t>
      </w:r>
    </w:p>
    <w:p w:rsidR="00F25A1D" w:rsidRPr="00F25A1D" w:rsidRDefault="00F25A1D" w:rsidP="00045E74">
      <w:pPr>
        <w:ind w:right="49"/>
        <w:jc w:val="both"/>
        <w:rPr>
          <w:rFonts w:ascii="Palatino Linotype" w:hAnsi="Palatino Linotype"/>
          <w:b/>
          <w:i/>
          <w:sz w:val="22"/>
          <w:szCs w:val="22"/>
        </w:rPr>
      </w:pPr>
    </w:p>
    <w:p w:rsidR="00032B45" w:rsidRPr="00FB10F4" w:rsidRDefault="00032B45" w:rsidP="00032B45">
      <w:pPr>
        <w:ind w:left="993" w:right="49"/>
        <w:jc w:val="both"/>
        <w:rPr>
          <w:rFonts w:ascii="Palatino Linotype" w:hAnsi="Palatino Linotype"/>
          <w:b/>
          <w:i/>
          <w:color w:val="FF0000"/>
          <w:sz w:val="22"/>
          <w:szCs w:val="22"/>
        </w:rPr>
      </w:pPr>
    </w:p>
    <w:p w:rsidR="00032B45" w:rsidRPr="00DA50D0" w:rsidRDefault="00DA50D0" w:rsidP="00032B45">
      <w:pPr>
        <w:ind w:left="993" w:right="49"/>
        <w:jc w:val="both"/>
        <w:rPr>
          <w:rFonts w:ascii="Palatino Linotype" w:hAnsi="Palatino Linotype"/>
          <w:b/>
          <w:i/>
          <w:sz w:val="22"/>
          <w:szCs w:val="22"/>
        </w:rPr>
      </w:pPr>
      <w:r>
        <w:rPr>
          <w:rFonts w:ascii="Palatino Linotype" w:hAnsi="Palatino Linotype"/>
          <w:b/>
          <w:i/>
          <w:sz w:val="22"/>
          <w:szCs w:val="22"/>
        </w:rPr>
        <w:t>205B</w:t>
      </w:r>
      <w:r w:rsidR="00032B45" w:rsidRPr="00DA50D0">
        <w:rPr>
          <w:rFonts w:ascii="Palatino Linotype" w:hAnsi="Palatino Linotype"/>
          <w:b/>
          <w:i/>
          <w:sz w:val="22"/>
          <w:szCs w:val="22"/>
        </w:rPr>
        <w:t xml:space="preserve">LI4000 DIRECCIÓN DE ADMINISTRACIÓN Y FINANZAS </w:t>
      </w:r>
    </w:p>
    <w:p w:rsidR="00032B45" w:rsidRPr="00DA50D0" w:rsidRDefault="00032B45" w:rsidP="00032B45">
      <w:pPr>
        <w:ind w:left="993" w:right="49"/>
        <w:jc w:val="both"/>
        <w:rPr>
          <w:rFonts w:ascii="Palatino Linotype" w:hAnsi="Palatino Linotype"/>
          <w:i/>
          <w:sz w:val="22"/>
          <w:szCs w:val="22"/>
        </w:rPr>
      </w:pPr>
    </w:p>
    <w:p w:rsidR="00032B45" w:rsidRPr="00DA50D0" w:rsidRDefault="00032B45" w:rsidP="00032B45">
      <w:pPr>
        <w:ind w:left="993" w:right="49"/>
        <w:jc w:val="both"/>
        <w:rPr>
          <w:rFonts w:ascii="Palatino Linotype" w:hAnsi="Palatino Linotype"/>
          <w:b/>
          <w:i/>
          <w:sz w:val="22"/>
          <w:szCs w:val="22"/>
        </w:rPr>
      </w:pPr>
      <w:r w:rsidRPr="00DA50D0">
        <w:rPr>
          <w:rFonts w:ascii="Palatino Linotype" w:hAnsi="Palatino Linotype"/>
          <w:b/>
          <w:i/>
          <w:sz w:val="22"/>
          <w:szCs w:val="22"/>
        </w:rPr>
        <w:t>OBJETIVO:</w:t>
      </w:r>
    </w:p>
    <w:p w:rsidR="00032B45" w:rsidRPr="00DA50D0" w:rsidRDefault="00032B45" w:rsidP="00032B45">
      <w:pPr>
        <w:ind w:left="993" w:right="49"/>
        <w:jc w:val="both"/>
        <w:rPr>
          <w:rFonts w:ascii="Palatino Linotype" w:hAnsi="Palatino Linotype"/>
          <w:i/>
          <w:sz w:val="22"/>
          <w:szCs w:val="22"/>
        </w:rPr>
      </w:pPr>
      <w:r w:rsidRPr="00DA50D0">
        <w:rPr>
          <w:rFonts w:ascii="Palatino Linotype" w:hAnsi="Palatino Linotype"/>
          <w:i/>
          <w:sz w:val="22"/>
          <w:szCs w:val="22"/>
        </w:rPr>
        <w:t xml:space="preserve">- </w:t>
      </w:r>
      <w:r w:rsidRPr="00DA50D0">
        <w:rPr>
          <w:rFonts w:ascii="Palatino Linotype" w:hAnsi="Palatino Linotype"/>
          <w:b/>
          <w:i/>
          <w:sz w:val="22"/>
          <w:szCs w:val="22"/>
        </w:rPr>
        <w:t>Planear, organizar, dirigir, controlar y evaluar el uso y aprovechamiento óptimo de los recursos humanos, materiales y financieros</w:t>
      </w:r>
      <w:r w:rsidRPr="00DA50D0">
        <w:rPr>
          <w:rFonts w:ascii="Palatino Linotype" w:hAnsi="Palatino Linotype"/>
          <w:i/>
          <w:sz w:val="22"/>
          <w:szCs w:val="22"/>
        </w:rPr>
        <w:t>, así como la prestación de los servicios generales para apoyar las actividades académicas y administrativas de la Universidad.</w:t>
      </w:r>
    </w:p>
    <w:p w:rsidR="00032B45" w:rsidRPr="00DA50D0" w:rsidRDefault="00032B45" w:rsidP="00032B45">
      <w:pPr>
        <w:ind w:left="993" w:right="49"/>
        <w:jc w:val="both"/>
        <w:rPr>
          <w:rFonts w:ascii="Palatino Linotype" w:hAnsi="Palatino Linotype"/>
          <w:b/>
          <w:i/>
          <w:sz w:val="22"/>
          <w:szCs w:val="22"/>
        </w:rPr>
      </w:pPr>
      <w:r w:rsidRPr="00DA50D0">
        <w:rPr>
          <w:rFonts w:ascii="Palatino Linotype" w:hAnsi="Palatino Linotype"/>
          <w:b/>
          <w:i/>
          <w:sz w:val="22"/>
          <w:szCs w:val="22"/>
        </w:rPr>
        <w:t>FUNCIONES:</w:t>
      </w:r>
    </w:p>
    <w:p w:rsidR="00032B45" w:rsidRPr="00DA50D0" w:rsidRDefault="00032B45" w:rsidP="00DA50D0">
      <w:pPr>
        <w:ind w:left="993" w:right="49"/>
        <w:jc w:val="both"/>
        <w:rPr>
          <w:rFonts w:ascii="Palatino Linotype" w:hAnsi="Palatino Linotype"/>
          <w:i/>
          <w:sz w:val="22"/>
          <w:szCs w:val="22"/>
        </w:rPr>
      </w:pPr>
      <w:r w:rsidRPr="00DA50D0">
        <w:rPr>
          <w:rFonts w:ascii="Palatino Linotype" w:hAnsi="Palatino Linotype"/>
          <w:i/>
          <w:sz w:val="22"/>
          <w:szCs w:val="22"/>
        </w:rPr>
        <w:lastRenderedPageBreak/>
        <w:t>- Coordinar la formulación del proyecto de presupuesto anual de ingresos y egresos de la Universidad.</w:t>
      </w:r>
    </w:p>
    <w:p w:rsidR="00DA50D0" w:rsidRPr="00DA50D0" w:rsidRDefault="00DA50D0" w:rsidP="00DA50D0">
      <w:pPr>
        <w:ind w:left="993" w:right="49"/>
        <w:jc w:val="both"/>
        <w:rPr>
          <w:rFonts w:ascii="Palatino Linotype" w:hAnsi="Palatino Linotype"/>
          <w:i/>
          <w:sz w:val="22"/>
          <w:szCs w:val="22"/>
        </w:rPr>
      </w:pPr>
      <w:r w:rsidRPr="00DA50D0">
        <w:rPr>
          <w:rFonts w:ascii="Palatino Linotype" w:hAnsi="Palatino Linotype"/>
          <w:i/>
          <w:sz w:val="22"/>
          <w:szCs w:val="22"/>
        </w:rPr>
        <w:t>…</w:t>
      </w:r>
    </w:p>
    <w:p w:rsidR="00DA50D0" w:rsidRPr="00DA50D0" w:rsidRDefault="00DA50D0" w:rsidP="00DA50D0">
      <w:pPr>
        <w:ind w:left="993" w:right="49"/>
        <w:jc w:val="both"/>
        <w:rPr>
          <w:rFonts w:ascii="Palatino Linotype" w:hAnsi="Palatino Linotype"/>
          <w:i/>
          <w:sz w:val="22"/>
          <w:szCs w:val="22"/>
        </w:rPr>
      </w:pPr>
    </w:p>
    <w:p w:rsidR="00DA50D0" w:rsidRDefault="00DA50D0" w:rsidP="00E50E05">
      <w:pPr>
        <w:spacing w:line="360" w:lineRule="auto"/>
        <w:ind w:right="49"/>
        <w:jc w:val="both"/>
        <w:rPr>
          <w:rFonts w:ascii="Palatino Linotype" w:hAnsi="Palatino Linotype"/>
          <w:b/>
          <w:i/>
          <w:color w:val="FF0000"/>
          <w:sz w:val="22"/>
        </w:rPr>
      </w:pPr>
    </w:p>
    <w:p w:rsidR="00032B45" w:rsidRPr="00E50E05" w:rsidRDefault="00032B45" w:rsidP="00032B45">
      <w:pPr>
        <w:spacing w:line="360" w:lineRule="auto"/>
        <w:ind w:left="993" w:right="49"/>
        <w:jc w:val="both"/>
        <w:rPr>
          <w:rFonts w:ascii="Palatino Linotype" w:hAnsi="Palatino Linotype"/>
          <w:b/>
          <w:i/>
          <w:sz w:val="22"/>
        </w:rPr>
      </w:pPr>
      <w:r w:rsidRPr="00E50E05">
        <w:rPr>
          <w:rFonts w:ascii="Palatino Linotype" w:hAnsi="Palatino Linotype"/>
          <w:b/>
          <w:i/>
          <w:sz w:val="22"/>
        </w:rPr>
        <w:t>205BLI4002 DEPARTAMENTO DE RECURSOS HUMANOS Y MATERIALES OBJETIVO:</w:t>
      </w:r>
    </w:p>
    <w:p w:rsidR="00032B45" w:rsidRPr="00E50E05" w:rsidRDefault="00032B45" w:rsidP="00032B45">
      <w:pPr>
        <w:pStyle w:val="Prrafodelista"/>
        <w:numPr>
          <w:ilvl w:val="0"/>
          <w:numId w:val="28"/>
        </w:numPr>
        <w:ind w:right="49"/>
        <w:contextualSpacing/>
        <w:jc w:val="both"/>
        <w:rPr>
          <w:rFonts w:ascii="Palatino Linotype" w:hAnsi="Palatino Linotype"/>
          <w:b/>
          <w:i/>
        </w:rPr>
      </w:pPr>
      <w:r w:rsidRPr="00E50E05">
        <w:rPr>
          <w:rFonts w:ascii="Palatino Linotype" w:hAnsi="Palatino Linotype"/>
          <w:b/>
          <w:i/>
          <w:u w:val="single"/>
        </w:rPr>
        <w:t>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w:t>
      </w:r>
      <w:r w:rsidRPr="00E50E05">
        <w:rPr>
          <w:rFonts w:ascii="Palatino Linotype" w:hAnsi="Palatino Linotype"/>
          <w:i/>
        </w:rPr>
        <w:t>, con base en los lineamientos establecidos en la materia, así como adquirir, almacenar y suministrar oportunamente los recursos materiales y ser vicios generales necesarios para el funcionamiento de las unidades administrativas del organismo</w:t>
      </w:r>
      <w:r w:rsidRPr="00E50E05">
        <w:t>.</w:t>
      </w:r>
    </w:p>
    <w:p w:rsidR="00032B45" w:rsidRPr="00FB10F4" w:rsidRDefault="00032B45" w:rsidP="00032B45">
      <w:pPr>
        <w:ind w:left="993" w:right="49"/>
        <w:jc w:val="both"/>
        <w:rPr>
          <w:b/>
          <w:i/>
          <w:color w:val="FF0000"/>
        </w:rPr>
      </w:pPr>
    </w:p>
    <w:p w:rsidR="00032B45" w:rsidRPr="00E61668" w:rsidRDefault="00032B45" w:rsidP="00045E74">
      <w:pPr>
        <w:ind w:left="1276" w:right="49"/>
        <w:jc w:val="both"/>
        <w:rPr>
          <w:b/>
          <w:i/>
        </w:rPr>
      </w:pPr>
      <w:r w:rsidRPr="00E61668">
        <w:rPr>
          <w:b/>
          <w:i/>
        </w:rPr>
        <w:t>FUNCIONES:</w:t>
      </w:r>
    </w:p>
    <w:p w:rsidR="00032B45" w:rsidRPr="00B03924" w:rsidRDefault="00032B45" w:rsidP="00045E74">
      <w:pPr>
        <w:ind w:left="1276" w:right="49"/>
        <w:jc w:val="both"/>
        <w:rPr>
          <w:rFonts w:ascii="Palatino Linotype" w:hAnsi="Palatino Linotype"/>
          <w:i/>
          <w:sz w:val="22"/>
          <w:szCs w:val="22"/>
        </w:rPr>
      </w:pPr>
      <w:r w:rsidRPr="00B03924">
        <w:rPr>
          <w:rFonts w:ascii="Palatino Linotype" w:hAnsi="Palatino Linotype"/>
          <w:i/>
          <w:color w:val="FF0000"/>
          <w:sz w:val="22"/>
          <w:szCs w:val="22"/>
        </w:rPr>
        <w:t xml:space="preserve">- </w:t>
      </w:r>
      <w:r w:rsidR="00E50E05" w:rsidRPr="00B03924">
        <w:rPr>
          <w:rFonts w:ascii="Palatino Linotype" w:hAnsi="Palatino Linotype"/>
          <w:i/>
          <w:sz w:val="22"/>
          <w:szCs w:val="22"/>
        </w:rPr>
        <w:t>Llevar el control de la aplicación del ejercicio presupuestal del gasto corriente por concepto de servicios personales y gasto operativo, derivados del funcionamiento de la Universidad.</w:t>
      </w:r>
    </w:p>
    <w:p w:rsidR="00E50E05" w:rsidRPr="00B03924" w:rsidRDefault="00E50E05" w:rsidP="00045E74">
      <w:pPr>
        <w:ind w:left="1276" w:right="49"/>
        <w:jc w:val="both"/>
        <w:rPr>
          <w:rFonts w:ascii="Palatino Linotype" w:hAnsi="Palatino Linotype"/>
          <w:i/>
          <w:sz w:val="22"/>
          <w:szCs w:val="22"/>
        </w:rPr>
      </w:pPr>
    </w:p>
    <w:p w:rsidR="00E50E05" w:rsidRPr="00B03924" w:rsidRDefault="00E50E05" w:rsidP="00045E74">
      <w:pPr>
        <w:ind w:left="1276" w:right="49"/>
        <w:jc w:val="both"/>
        <w:rPr>
          <w:rFonts w:ascii="Palatino Linotype" w:hAnsi="Palatino Linotype"/>
          <w:i/>
          <w:sz w:val="22"/>
          <w:szCs w:val="22"/>
        </w:rPr>
      </w:pPr>
      <w:r w:rsidRPr="00B03924">
        <w:rPr>
          <w:rFonts w:ascii="Palatino Linotype" w:hAnsi="Palatino Linotype"/>
          <w:i/>
          <w:sz w:val="22"/>
          <w:szCs w:val="22"/>
        </w:rPr>
        <w:t xml:space="preserve">- </w:t>
      </w:r>
      <w:r w:rsidRPr="00B03924">
        <w:rPr>
          <w:rFonts w:ascii="Palatino Linotype" w:hAnsi="Palatino Linotype"/>
          <w:b/>
          <w:i/>
          <w:sz w:val="22"/>
          <w:szCs w:val="22"/>
        </w:rPr>
        <w:t>Integrar y mantener actualizadas las plantillas, inventarios, nominas, tabuladores y expedientes del personal de la Universidad</w:t>
      </w:r>
      <w:r w:rsidRPr="00B03924">
        <w:rPr>
          <w:rFonts w:ascii="Palatino Linotype" w:hAnsi="Palatino Linotype"/>
          <w:i/>
          <w:sz w:val="22"/>
          <w:szCs w:val="22"/>
        </w:rPr>
        <w:t>.</w:t>
      </w:r>
    </w:p>
    <w:p w:rsidR="00E50E05" w:rsidRPr="00B03924" w:rsidRDefault="00E50E05" w:rsidP="00045E74">
      <w:pPr>
        <w:ind w:left="1276" w:right="49"/>
        <w:jc w:val="both"/>
        <w:rPr>
          <w:rFonts w:ascii="Palatino Linotype" w:hAnsi="Palatino Linotype"/>
          <w:i/>
          <w:sz w:val="22"/>
          <w:szCs w:val="22"/>
        </w:rPr>
      </w:pPr>
      <w:r w:rsidRPr="00B03924">
        <w:rPr>
          <w:rFonts w:ascii="Palatino Linotype" w:hAnsi="Palatino Linotype"/>
          <w:i/>
          <w:sz w:val="22"/>
          <w:szCs w:val="22"/>
        </w:rPr>
        <w:t>…</w:t>
      </w:r>
    </w:p>
    <w:p w:rsidR="00E50E05" w:rsidRPr="00B03924" w:rsidRDefault="00E50E05" w:rsidP="00045E74">
      <w:pPr>
        <w:ind w:left="1276" w:right="49"/>
        <w:jc w:val="both"/>
        <w:rPr>
          <w:rFonts w:ascii="Palatino Linotype" w:hAnsi="Palatino Linotype"/>
          <w:i/>
          <w:sz w:val="22"/>
          <w:szCs w:val="22"/>
        </w:rPr>
      </w:pPr>
      <w:r w:rsidRPr="00B03924">
        <w:rPr>
          <w:rFonts w:ascii="Palatino Linotype" w:hAnsi="Palatino Linotype"/>
          <w:b/>
          <w:i/>
          <w:sz w:val="22"/>
          <w:szCs w:val="22"/>
          <w:u w:val="single"/>
        </w:rPr>
        <w:t>- Llevar el registro y control de nombramientos, protestas de cargo, ascensos, licencias, altas, contrataciones, bajas, cambios de adscripción y de plazas</w:t>
      </w:r>
      <w:r w:rsidRPr="00B03924">
        <w:rPr>
          <w:rFonts w:ascii="Palatino Linotype" w:hAnsi="Palatino Linotype"/>
          <w:i/>
          <w:sz w:val="22"/>
          <w:szCs w:val="22"/>
        </w:rPr>
        <w:t>, así como realizar los trámites respectivos ante el Instituto de Seguridad Social del Estado de México y Municipio.</w:t>
      </w:r>
    </w:p>
    <w:p w:rsidR="00E50E05" w:rsidRPr="00B03924" w:rsidRDefault="00E50E05" w:rsidP="00045E74">
      <w:pPr>
        <w:ind w:left="1276" w:right="49"/>
        <w:jc w:val="both"/>
        <w:rPr>
          <w:rFonts w:ascii="Palatino Linotype" w:hAnsi="Palatino Linotype"/>
          <w:i/>
          <w:sz w:val="22"/>
          <w:szCs w:val="22"/>
        </w:rPr>
      </w:pPr>
      <w:r w:rsidRPr="00B03924">
        <w:rPr>
          <w:rFonts w:ascii="Palatino Linotype" w:hAnsi="Palatino Linotype"/>
          <w:i/>
          <w:sz w:val="22"/>
          <w:szCs w:val="22"/>
        </w:rPr>
        <w:t>…</w:t>
      </w:r>
    </w:p>
    <w:p w:rsidR="00E50E05" w:rsidRPr="00B03924" w:rsidRDefault="00E50E05" w:rsidP="00045E74">
      <w:pPr>
        <w:ind w:left="1276" w:right="49"/>
        <w:jc w:val="both"/>
        <w:rPr>
          <w:rFonts w:ascii="Palatino Linotype" w:hAnsi="Palatino Linotype"/>
          <w:i/>
          <w:sz w:val="22"/>
          <w:szCs w:val="22"/>
        </w:rPr>
      </w:pPr>
      <w:r w:rsidRPr="00B03924">
        <w:rPr>
          <w:rFonts w:ascii="Palatino Linotype" w:hAnsi="Palatino Linotype"/>
          <w:b/>
          <w:i/>
          <w:sz w:val="22"/>
          <w:szCs w:val="22"/>
        </w:rPr>
        <w:t>Designar las sanciones económicas y administrativas a que se haga acreedores los servidores públicos del organismo, con base en Ley de Responsabilidades se los Servidores Públicos del Estado y Municipios, la Ley del Trabajo de los Servidores Públicos del Estado</w:t>
      </w:r>
      <w:r w:rsidRPr="00B03924">
        <w:rPr>
          <w:rFonts w:ascii="Palatino Linotype" w:hAnsi="Palatino Linotype"/>
          <w:i/>
          <w:sz w:val="22"/>
          <w:szCs w:val="22"/>
        </w:rPr>
        <w:t xml:space="preserve"> y Municipios y las Condiciones Generales de Trabajo de la Universidad.</w:t>
      </w:r>
    </w:p>
    <w:p w:rsidR="00E50E05" w:rsidRPr="00B03924" w:rsidRDefault="00E50E05" w:rsidP="00E50E05">
      <w:pPr>
        <w:ind w:left="993" w:right="49"/>
        <w:jc w:val="both"/>
        <w:rPr>
          <w:rFonts w:ascii="Palatino Linotype" w:hAnsi="Palatino Linotype"/>
          <w:i/>
          <w:color w:val="FF0000"/>
          <w:sz w:val="22"/>
          <w:szCs w:val="22"/>
        </w:rPr>
      </w:pPr>
      <w:r w:rsidRPr="00B03924">
        <w:rPr>
          <w:rFonts w:ascii="Palatino Linotype" w:hAnsi="Palatino Linotype"/>
          <w:i/>
          <w:color w:val="FF0000"/>
          <w:sz w:val="22"/>
          <w:szCs w:val="22"/>
        </w:rPr>
        <w:t>…</w:t>
      </w:r>
    </w:p>
    <w:p w:rsidR="00F25A1D" w:rsidRPr="00B03924" w:rsidRDefault="00F25A1D" w:rsidP="00032B45">
      <w:pPr>
        <w:spacing w:line="360" w:lineRule="auto"/>
        <w:ind w:right="49"/>
        <w:jc w:val="both"/>
        <w:rPr>
          <w:rFonts w:ascii="Palatino Linotype" w:hAnsi="Palatino Linotype"/>
          <w:szCs w:val="22"/>
        </w:rPr>
      </w:pPr>
    </w:p>
    <w:p w:rsidR="00032B45" w:rsidRDefault="003C4B86" w:rsidP="00032B45">
      <w:pPr>
        <w:spacing w:line="360" w:lineRule="auto"/>
        <w:ind w:right="49"/>
        <w:jc w:val="both"/>
        <w:rPr>
          <w:rFonts w:ascii="Palatino Linotype" w:hAnsi="Palatino Linotype"/>
          <w:szCs w:val="22"/>
        </w:rPr>
      </w:pPr>
      <w:r w:rsidRPr="003C4B86">
        <w:rPr>
          <w:rFonts w:ascii="Palatino Linotype" w:hAnsi="Palatino Linotype"/>
          <w:noProof/>
          <w:szCs w:val="22"/>
          <w:lang w:val="es-MX" w:eastAsia="es-MX"/>
        </w:rPr>
        <w:lastRenderedPageBreak/>
        <w:drawing>
          <wp:anchor distT="0" distB="0" distL="114300" distR="114300" simplePos="0" relativeHeight="251683840" behindDoc="1" locked="0" layoutInCell="1" allowOverlap="1" wp14:anchorId="0276122B" wp14:editId="06A3B0D3">
            <wp:simplePos x="0" y="0"/>
            <wp:positionH relativeFrom="column">
              <wp:posOffset>-142875</wp:posOffset>
            </wp:positionH>
            <wp:positionV relativeFrom="paragraph">
              <wp:posOffset>-1085850</wp:posOffset>
            </wp:positionV>
            <wp:extent cx="1695450" cy="10287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86">
        <w:rPr>
          <w:rFonts w:ascii="Palatino Linotype" w:hAnsi="Palatino Linotype"/>
          <w:noProof/>
          <w:szCs w:val="22"/>
          <w:lang w:val="es-MX" w:eastAsia="es-MX"/>
        </w:rPr>
        <w:drawing>
          <wp:anchor distT="0" distB="0" distL="114300" distR="114300" simplePos="0" relativeHeight="251684864" behindDoc="1" locked="0" layoutInCell="1" allowOverlap="1" wp14:anchorId="6E04AE80" wp14:editId="44A74C0D">
            <wp:simplePos x="0" y="0"/>
            <wp:positionH relativeFrom="column">
              <wp:posOffset>694055</wp:posOffset>
            </wp:positionH>
            <wp:positionV relativeFrom="paragraph">
              <wp:posOffset>1217295</wp:posOffset>
            </wp:positionV>
            <wp:extent cx="4676775" cy="39052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45" w:rsidRPr="00B03924">
        <w:rPr>
          <w:rFonts w:ascii="Palatino Linotype" w:hAnsi="Palatino Linotype"/>
          <w:szCs w:val="22"/>
        </w:rPr>
        <w:t xml:space="preserve">De lo transcrito, </w:t>
      </w:r>
      <w:r w:rsidR="00EB784E">
        <w:rPr>
          <w:rFonts w:ascii="Palatino Linotype" w:hAnsi="Palatino Linotype"/>
          <w:szCs w:val="22"/>
        </w:rPr>
        <w:t xml:space="preserve">podemos señalar que </w:t>
      </w:r>
      <w:r w:rsidR="00032B45" w:rsidRPr="00B03924">
        <w:rPr>
          <w:rFonts w:ascii="Palatino Linotype" w:hAnsi="Palatino Linotype"/>
          <w:szCs w:val="22"/>
        </w:rPr>
        <w:t>la Universidad Politécnica del Valle de Toluca se crea como un organismo público descentralizado del Gobierno del Estado de México, con personalidad jurídica y patrimonio propios, con domicilio social en uno de los municipios del Valle de Toluca; misma que está sectorizada a la Secretaría de Educación.</w:t>
      </w:r>
    </w:p>
    <w:p w:rsidR="00045E74" w:rsidRPr="00B03924" w:rsidRDefault="00045E74" w:rsidP="00032B45">
      <w:pPr>
        <w:spacing w:line="360" w:lineRule="auto"/>
        <w:ind w:right="49"/>
        <w:jc w:val="both"/>
        <w:rPr>
          <w:rFonts w:ascii="Palatino Linotype" w:hAnsi="Palatino Linotype"/>
          <w:szCs w:val="22"/>
        </w:rPr>
      </w:pPr>
    </w:p>
    <w:p w:rsidR="00032B45" w:rsidRDefault="00045E74" w:rsidP="00032B45">
      <w:pPr>
        <w:spacing w:line="360" w:lineRule="auto"/>
        <w:ind w:right="49"/>
        <w:jc w:val="both"/>
        <w:rPr>
          <w:rFonts w:ascii="Palatino Linotype" w:hAnsi="Palatino Linotype"/>
        </w:rPr>
      </w:pPr>
      <w:r>
        <w:rPr>
          <w:rFonts w:ascii="Palatino Linotype" w:hAnsi="Palatino Linotype"/>
        </w:rPr>
        <w:t>Así, e</w:t>
      </w:r>
      <w:r w:rsidR="00032B45" w:rsidRPr="00B03924">
        <w:rPr>
          <w:rFonts w:ascii="Palatino Linotype" w:hAnsi="Palatino Linotype"/>
        </w:rPr>
        <w:t>l objetivo general de la Universidad es formar profesionales, docentes e investigadores para la aplicación y generación de conocimientos, que les permita solucionar los problemas e incidir en el avance del conocimiento, a través de investigaciones científicas y tecnológicas, así corno en la enseñanza y en el aprovechamiento social de los recursos naturales y materiales; colaborar y realizar programas de vinculación con los diversos sectores para consolidar el desarrollo tecnológico y social; planear y ejecutar las actividades curriculares para cumplir con el proceso enseñanza-aprendizaje y promover la cultura regional, estatal, nacional y universal, para crear vínculos que permitan un desarrollo más integral del organismo en la zona geográfica de influencia y contribuir a lograr una mejor calidad de vida de la comunidad.</w:t>
      </w:r>
    </w:p>
    <w:p w:rsidR="00777982" w:rsidRDefault="00777982" w:rsidP="00032B45">
      <w:pPr>
        <w:spacing w:line="360" w:lineRule="auto"/>
        <w:ind w:right="49"/>
        <w:jc w:val="both"/>
        <w:rPr>
          <w:rFonts w:ascii="Palatino Linotype" w:hAnsi="Palatino Linotype"/>
        </w:rPr>
      </w:pPr>
    </w:p>
    <w:p w:rsidR="00FB1DDC" w:rsidRPr="00777982" w:rsidRDefault="00045E74" w:rsidP="00FB1DDC">
      <w:pPr>
        <w:spacing w:line="360" w:lineRule="auto"/>
        <w:ind w:right="49"/>
        <w:jc w:val="both"/>
        <w:rPr>
          <w:rFonts w:ascii="Palatino Linotype" w:hAnsi="Palatino Linotype"/>
        </w:rPr>
      </w:pPr>
      <w:r>
        <w:rPr>
          <w:rFonts w:ascii="Palatino Linotype" w:hAnsi="Palatino Linotype"/>
        </w:rPr>
        <w:t>En este sentido, p</w:t>
      </w:r>
      <w:r w:rsidR="00032B45" w:rsidRPr="00FB1DDC">
        <w:rPr>
          <w:rFonts w:ascii="Palatino Linotype" w:hAnsi="Palatino Linotype"/>
        </w:rPr>
        <w:t>ara el estudio planeación y despacho de los asuntos de su competencia el Rector se auxiliará de las unidades administrativas básicas, entre las que se encuentra la Dirección de Administración y Finanzas, y el Departamento de recursos humanos</w:t>
      </w:r>
      <w:r w:rsidR="00777982">
        <w:rPr>
          <w:rFonts w:ascii="Palatino Linotype" w:hAnsi="Palatino Linotype"/>
        </w:rPr>
        <w:t xml:space="preserve">, al cual el corresponde </w:t>
      </w:r>
      <w:r w:rsidR="00FB1DDC" w:rsidRPr="00E417AF">
        <w:rPr>
          <w:rFonts w:ascii="Palatino Linotype" w:hAnsi="Palatino Linotype"/>
          <w:b/>
        </w:rPr>
        <w:t>Integrar y mantener actualizadas las plantillas, inventarios, nominas, tabuladores y expedientes del personal de la Universidad</w:t>
      </w:r>
      <w:r w:rsidR="00FB1DDC" w:rsidRPr="00E417AF">
        <w:rPr>
          <w:rFonts w:ascii="Palatino Linotype" w:hAnsi="Palatino Linotype"/>
        </w:rPr>
        <w:t xml:space="preserve">; así como, llevar el registro y control de nombramientos, protestas de </w:t>
      </w:r>
      <w:r w:rsidR="00FB1DDC" w:rsidRPr="00E417AF">
        <w:rPr>
          <w:rFonts w:ascii="Palatino Linotype" w:hAnsi="Palatino Linotype"/>
        </w:rPr>
        <w:lastRenderedPageBreak/>
        <w:t xml:space="preserve">cargo, </w:t>
      </w:r>
      <w:r w:rsidR="00FB1DDC" w:rsidRPr="006D4FD6">
        <w:rPr>
          <w:rFonts w:ascii="Palatino Linotype" w:hAnsi="Palatino Linotype"/>
          <w:b/>
          <w:u w:val="single"/>
        </w:rPr>
        <w:t>ascensos, licencias, altas, contrataciones, bajas, cambios de adscripción y de plazas</w:t>
      </w:r>
      <w:r w:rsidR="00FB1DDC">
        <w:rPr>
          <w:rFonts w:ascii="Palatino Linotype" w:hAnsi="Palatino Linotype"/>
        </w:rPr>
        <w:t>.</w:t>
      </w:r>
    </w:p>
    <w:p w:rsidR="00151417" w:rsidRDefault="00151417" w:rsidP="00032B45">
      <w:pPr>
        <w:spacing w:line="360" w:lineRule="auto"/>
        <w:ind w:right="49"/>
        <w:jc w:val="both"/>
        <w:rPr>
          <w:rFonts w:ascii="Palatino Linotype" w:hAnsi="Palatino Linotype"/>
          <w:highlight w:val="yellow"/>
        </w:rPr>
      </w:pPr>
    </w:p>
    <w:p w:rsidR="00777982" w:rsidRPr="00777982" w:rsidRDefault="00777982" w:rsidP="00777982">
      <w:pPr>
        <w:spacing w:line="360" w:lineRule="auto"/>
        <w:ind w:right="49"/>
        <w:jc w:val="both"/>
        <w:rPr>
          <w:rFonts w:ascii="Palatino Linotype" w:hAnsi="Palatino Linotype"/>
        </w:rPr>
      </w:pPr>
      <w:r w:rsidRPr="00777982">
        <w:rPr>
          <w:rFonts w:ascii="Palatino Linotype" w:hAnsi="Palatino Linotype"/>
        </w:rPr>
        <w:t xml:space="preserve">En este sentido, queda clara la atribución del Sujeto Obligado tanto de contratar personal para las actividades que requieran las diversas áreas que lo integran, </w:t>
      </w:r>
      <w:r w:rsidR="00EB784E" w:rsidRPr="00777982">
        <w:rPr>
          <w:rFonts w:ascii="Palatino Linotype" w:hAnsi="Palatino Linotype"/>
        </w:rPr>
        <w:t>así</w:t>
      </w:r>
      <w:r w:rsidRPr="00777982">
        <w:rPr>
          <w:rFonts w:ascii="Palatino Linotype" w:hAnsi="Palatino Linotype"/>
        </w:rPr>
        <w:t xml:space="preserve"> como</w:t>
      </w:r>
      <w:r w:rsidR="00EB784E">
        <w:rPr>
          <w:rFonts w:ascii="Palatino Linotype" w:hAnsi="Palatino Linotype"/>
        </w:rPr>
        <w:t>,</w:t>
      </w:r>
      <w:r w:rsidRPr="00777982">
        <w:rPr>
          <w:rFonts w:ascii="Palatino Linotype" w:hAnsi="Palatino Linotype"/>
        </w:rPr>
        <w:t xml:space="preserve"> la existencia de un departamento específico que trate lo relacionado a </w:t>
      </w:r>
      <w:r w:rsidRPr="00777982">
        <w:rPr>
          <w:rFonts w:ascii="Palatino Linotype" w:hAnsi="Palatino Linotype"/>
          <w:b/>
          <w:u w:val="single"/>
        </w:rPr>
        <w:t>ascensos, licencias, altas, contrataciones, bajas, cambios de adscripción y de plazas</w:t>
      </w:r>
      <w:r w:rsidRPr="00777982">
        <w:rPr>
          <w:rFonts w:ascii="Palatino Linotype" w:hAnsi="Palatino Linotype"/>
        </w:rPr>
        <w:t>.</w:t>
      </w:r>
    </w:p>
    <w:p w:rsidR="00151417" w:rsidRDefault="00777982" w:rsidP="00032B45">
      <w:pPr>
        <w:spacing w:line="360" w:lineRule="auto"/>
        <w:ind w:right="49"/>
        <w:jc w:val="both"/>
        <w:rPr>
          <w:rFonts w:ascii="Palatino Linotype" w:hAnsi="Palatino Linotype"/>
          <w:highlight w:val="yellow"/>
        </w:rPr>
      </w:pPr>
      <w:r>
        <w:rPr>
          <w:rFonts w:ascii="Palatino Linotype" w:hAnsi="Palatino Linotype"/>
          <w:highlight w:val="yellow"/>
        </w:rPr>
        <w:t xml:space="preserve"> </w:t>
      </w:r>
    </w:p>
    <w:p w:rsidR="006D4FD6" w:rsidRPr="009C6504" w:rsidRDefault="00777982" w:rsidP="00032B45">
      <w:pPr>
        <w:spacing w:line="360" w:lineRule="auto"/>
        <w:ind w:right="49"/>
        <w:jc w:val="both"/>
        <w:rPr>
          <w:rFonts w:ascii="Palatino Linotype" w:hAnsi="Palatino Linotype"/>
        </w:rPr>
      </w:pPr>
      <w:r w:rsidRPr="009C6504">
        <w:rPr>
          <w:rFonts w:ascii="Palatino Linotype" w:hAnsi="Palatino Linotype"/>
        </w:rPr>
        <w:t>Ahora</w:t>
      </w:r>
      <w:r w:rsidR="00151417" w:rsidRPr="009C6504">
        <w:rPr>
          <w:rFonts w:ascii="Palatino Linotype" w:hAnsi="Palatino Linotype"/>
        </w:rPr>
        <w:t>,</w:t>
      </w:r>
      <w:r w:rsidRPr="009C6504">
        <w:rPr>
          <w:rFonts w:ascii="Palatino Linotype" w:hAnsi="Palatino Linotype"/>
        </w:rPr>
        <w:t xml:space="preserve"> para demostrar la atribución que posee el Sujeto Obligado de genera los documentos que soporten los montos que en su caso se entreguen a los servidores públicos con motivos de la terminación de la relaciones laborales, es necesario remitirnos a los que nos mandata </w:t>
      </w:r>
      <w:r w:rsidR="00D63713" w:rsidRPr="009C6504">
        <w:rPr>
          <w:rFonts w:ascii="Palatino Linotype" w:hAnsi="Palatino Linotype"/>
        </w:rPr>
        <w:t>el contenido del marco normativo limitado por los artículos</w:t>
      </w:r>
      <w:r w:rsidR="006D4FD6" w:rsidRPr="009C6504">
        <w:rPr>
          <w:rFonts w:ascii="Palatino Linotype" w:hAnsi="Palatino Linotype"/>
        </w:rPr>
        <w:t xml:space="preserve"> </w:t>
      </w:r>
      <w:r w:rsidR="00D63713" w:rsidRPr="009C6504">
        <w:rPr>
          <w:rFonts w:ascii="Palatino Linotype" w:hAnsi="Palatino Linotype"/>
        </w:rPr>
        <w:t xml:space="preserve">94, </w:t>
      </w:r>
      <w:r w:rsidR="006D4FD6" w:rsidRPr="009C6504">
        <w:rPr>
          <w:rFonts w:ascii="Palatino Linotype" w:hAnsi="Palatino Linotype"/>
        </w:rPr>
        <w:t>95 segundo párrafo, 96 y 97 de la Ley de Trabajo de los Servidores P</w:t>
      </w:r>
      <w:r w:rsidR="00D63713" w:rsidRPr="009C6504">
        <w:rPr>
          <w:rFonts w:ascii="Palatino Linotype" w:hAnsi="Palatino Linotype"/>
        </w:rPr>
        <w:t>úblicos del Estado y Municipios</w:t>
      </w:r>
      <w:r w:rsidR="00F14811" w:rsidRPr="009C6504">
        <w:rPr>
          <w:rFonts w:ascii="Palatino Linotype" w:hAnsi="Palatino Linotype"/>
        </w:rPr>
        <w:t>, los cuales establecen</w:t>
      </w:r>
      <w:r w:rsidR="00D63713" w:rsidRPr="009C6504">
        <w:rPr>
          <w:rFonts w:ascii="Palatino Linotype" w:hAnsi="Palatino Linotype"/>
        </w:rPr>
        <w:t xml:space="preserve">: </w:t>
      </w:r>
    </w:p>
    <w:p w:rsidR="00F14811" w:rsidRDefault="00F14811" w:rsidP="00032B45">
      <w:pPr>
        <w:spacing w:line="360" w:lineRule="auto"/>
        <w:ind w:right="49"/>
        <w:jc w:val="both"/>
        <w:rPr>
          <w:rFonts w:ascii="Palatino Linotype" w:hAnsi="Palatino Linotype"/>
          <w:highlight w:val="yellow"/>
        </w:rPr>
      </w:pPr>
    </w:p>
    <w:p w:rsidR="00F14811" w:rsidRPr="003140B6" w:rsidRDefault="00F14811" w:rsidP="00F14811">
      <w:pPr>
        <w:spacing w:after="240"/>
        <w:ind w:left="851" w:right="447"/>
        <w:jc w:val="both"/>
        <w:rPr>
          <w:rFonts w:ascii="Palatino Linotype" w:hAnsi="Palatino Linotype"/>
          <w:b/>
          <w:i/>
          <w:sz w:val="22"/>
        </w:rPr>
      </w:pPr>
      <w:r w:rsidRPr="003140B6">
        <w:rPr>
          <w:rFonts w:ascii="Palatino Linotype" w:hAnsi="Palatino Linotype"/>
          <w:b/>
          <w:i/>
          <w:sz w:val="22"/>
        </w:rPr>
        <w:t xml:space="preserve">ARTÍCULO 89. Son causas de terminación de la relación laboral sin responsabilidad para las instituciones públicas: </w:t>
      </w:r>
    </w:p>
    <w:p w:rsidR="00F14811" w:rsidRPr="003140B6" w:rsidRDefault="00F14811" w:rsidP="00F14811">
      <w:pPr>
        <w:spacing w:after="240"/>
        <w:ind w:left="851" w:right="447"/>
        <w:jc w:val="both"/>
        <w:rPr>
          <w:rFonts w:ascii="Palatino Linotype" w:hAnsi="Palatino Linotype"/>
          <w:i/>
          <w:sz w:val="22"/>
        </w:rPr>
      </w:pPr>
      <w:r w:rsidRPr="003140B6">
        <w:rPr>
          <w:rFonts w:ascii="Palatino Linotype" w:hAnsi="Palatino Linotype"/>
          <w:i/>
          <w:sz w:val="22"/>
        </w:rPr>
        <w:t xml:space="preserve">I. La renuncia del servidor público; </w:t>
      </w:r>
    </w:p>
    <w:p w:rsidR="00F14811" w:rsidRPr="003140B6" w:rsidRDefault="00F14811" w:rsidP="00F14811">
      <w:pPr>
        <w:spacing w:after="240"/>
        <w:ind w:left="851" w:right="447"/>
        <w:jc w:val="both"/>
        <w:rPr>
          <w:rFonts w:ascii="Palatino Linotype" w:hAnsi="Palatino Linotype"/>
          <w:i/>
          <w:sz w:val="22"/>
        </w:rPr>
      </w:pPr>
      <w:r w:rsidRPr="003140B6">
        <w:rPr>
          <w:rFonts w:ascii="Palatino Linotype" w:hAnsi="Palatino Linotype"/>
          <w:i/>
          <w:sz w:val="22"/>
        </w:rPr>
        <w:t xml:space="preserve">II. El mutuo consentimiento de las partes; </w:t>
      </w:r>
    </w:p>
    <w:p w:rsidR="00F14811" w:rsidRPr="003140B6" w:rsidRDefault="00F14811" w:rsidP="00F14811">
      <w:pPr>
        <w:spacing w:after="240"/>
        <w:ind w:left="851" w:right="447"/>
        <w:jc w:val="both"/>
        <w:rPr>
          <w:rFonts w:ascii="Palatino Linotype" w:hAnsi="Palatino Linotype"/>
          <w:i/>
          <w:sz w:val="22"/>
        </w:rPr>
      </w:pPr>
      <w:r w:rsidRPr="003140B6">
        <w:rPr>
          <w:rFonts w:ascii="Palatino Linotype" w:hAnsi="Palatino Linotype"/>
          <w:i/>
          <w:sz w:val="22"/>
        </w:rPr>
        <w:t xml:space="preserve">III. El vencimiento del término o conclusión de la obra determinantes de la contratación; </w:t>
      </w:r>
    </w:p>
    <w:p w:rsidR="00F14811" w:rsidRPr="003140B6" w:rsidRDefault="00F14811" w:rsidP="00F14811">
      <w:pPr>
        <w:spacing w:after="240"/>
        <w:ind w:left="851" w:right="447"/>
        <w:jc w:val="both"/>
        <w:rPr>
          <w:rFonts w:ascii="Palatino Linotype" w:hAnsi="Palatino Linotype"/>
          <w:i/>
          <w:sz w:val="22"/>
        </w:rPr>
      </w:pPr>
      <w:r w:rsidRPr="003140B6">
        <w:rPr>
          <w:rFonts w:ascii="Palatino Linotype" w:hAnsi="Palatino Linotype"/>
          <w:i/>
          <w:sz w:val="22"/>
        </w:rPr>
        <w:t xml:space="preserve">IV. El término o conclusión de la administración en la cual fue contratado el servidor público a que se refiere el artículo 8 de ésta Ley; </w:t>
      </w:r>
    </w:p>
    <w:p w:rsidR="00F14811" w:rsidRPr="003140B6" w:rsidRDefault="00F14811" w:rsidP="00F14811">
      <w:pPr>
        <w:spacing w:after="240"/>
        <w:ind w:left="851" w:right="447"/>
        <w:jc w:val="both"/>
        <w:rPr>
          <w:rFonts w:ascii="Palatino Linotype" w:hAnsi="Palatino Linotype"/>
          <w:i/>
          <w:sz w:val="22"/>
        </w:rPr>
      </w:pPr>
      <w:r w:rsidRPr="003140B6">
        <w:rPr>
          <w:rFonts w:ascii="Palatino Linotype" w:hAnsi="Palatino Linotype"/>
          <w:i/>
          <w:sz w:val="22"/>
        </w:rPr>
        <w:t xml:space="preserve">V. La muerte del servidor público; y </w:t>
      </w:r>
    </w:p>
    <w:p w:rsidR="00F14811" w:rsidRDefault="003C4B86" w:rsidP="00F14811">
      <w:pPr>
        <w:spacing w:after="240"/>
        <w:ind w:left="851" w:right="447"/>
        <w:jc w:val="both"/>
        <w:rPr>
          <w:rFonts w:ascii="Palatino Linotype" w:hAnsi="Palatino Linotype"/>
          <w:i/>
          <w:sz w:val="22"/>
        </w:rPr>
      </w:pPr>
      <w:r w:rsidRPr="003C4B86">
        <w:rPr>
          <w:rFonts w:ascii="Palatino Linotype" w:hAnsi="Palatino Linotype"/>
          <w:i/>
          <w:noProof/>
          <w:sz w:val="22"/>
          <w:lang w:val="es-MX" w:eastAsia="es-MX"/>
        </w:rPr>
        <w:lastRenderedPageBreak/>
        <w:drawing>
          <wp:anchor distT="0" distB="0" distL="114300" distR="114300" simplePos="0" relativeHeight="251686912" behindDoc="1" locked="0" layoutInCell="1" allowOverlap="1" wp14:anchorId="7942F65F" wp14:editId="18F2A01D">
            <wp:simplePos x="0" y="0"/>
            <wp:positionH relativeFrom="column">
              <wp:posOffset>-57150</wp:posOffset>
            </wp:positionH>
            <wp:positionV relativeFrom="paragraph">
              <wp:posOffset>-1028700</wp:posOffset>
            </wp:positionV>
            <wp:extent cx="1695450" cy="10287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811" w:rsidRPr="003140B6">
        <w:rPr>
          <w:rFonts w:ascii="Palatino Linotype" w:hAnsi="Palatino Linotype"/>
          <w:i/>
          <w:sz w:val="22"/>
        </w:rPr>
        <w:t xml:space="preserve">VI. La incapacidad permanente del servidor público que le impida el desempeño de sus labores. </w:t>
      </w:r>
    </w:p>
    <w:p w:rsidR="00F14811" w:rsidRPr="003140B6" w:rsidRDefault="00F14811" w:rsidP="00F14811">
      <w:pPr>
        <w:spacing w:before="240" w:after="240" w:line="360" w:lineRule="auto"/>
        <w:ind w:left="851" w:right="447"/>
        <w:jc w:val="both"/>
        <w:rPr>
          <w:rFonts w:ascii="Palatino Linotype" w:hAnsi="Palatino Linotype"/>
          <w:b/>
          <w:i/>
          <w:sz w:val="22"/>
        </w:rPr>
      </w:pPr>
      <w:r w:rsidRPr="003140B6">
        <w:rPr>
          <w:rFonts w:ascii="Palatino Linotype" w:hAnsi="Palatino Linotype"/>
          <w:b/>
          <w:i/>
          <w:sz w:val="22"/>
        </w:rPr>
        <w:t xml:space="preserve">ARTÍCULO 92. El servidor público o la institución pública podrán rescindir en cualquier tiempo, por causa justificada, la relación laboral. </w:t>
      </w:r>
    </w:p>
    <w:p w:rsidR="006D4FD6" w:rsidRPr="00F14811" w:rsidRDefault="003C4B86" w:rsidP="00F14811">
      <w:pPr>
        <w:spacing w:before="240" w:after="240" w:line="360" w:lineRule="auto"/>
        <w:ind w:left="851" w:right="447"/>
        <w:jc w:val="both"/>
        <w:rPr>
          <w:rFonts w:ascii="Palatino Linotype" w:hAnsi="Palatino Linotype"/>
          <w:i/>
          <w:sz w:val="22"/>
        </w:rPr>
      </w:pPr>
      <w:r w:rsidRPr="003C4B86">
        <w:rPr>
          <w:rFonts w:ascii="Palatino Linotype" w:hAnsi="Palatino Linotype"/>
          <w:i/>
          <w:noProof/>
          <w:sz w:val="22"/>
          <w:lang w:val="es-MX" w:eastAsia="es-MX"/>
        </w:rPr>
        <w:drawing>
          <wp:anchor distT="0" distB="0" distL="114300" distR="114300" simplePos="0" relativeHeight="251687936" behindDoc="1" locked="0" layoutInCell="1" allowOverlap="1" wp14:anchorId="1565E959" wp14:editId="01B5A85E">
            <wp:simplePos x="0" y="0"/>
            <wp:positionH relativeFrom="column">
              <wp:posOffset>779780</wp:posOffset>
            </wp:positionH>
            <wp:positionV relativeFrom="paragraph">
              <wp:posOffset>27305</wp:posOffset>
            </wp:positionV>
            <wp:extent cx="4676775" cy="3905250"/>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811">
        <w:rPr>
          <w:rFonts w:ascii="Palatino Linotype" w:hAnsi="Palatino Linotype"/>
          <w:i/>
          <w:sz w:val="22"/>
        </w:rPr>
        <w:t>…</w:t>
      </w:r>
    </w:p>
    <w:p w:rsidR="006D4FD6" w:rsidRDefault="00D63713" w:rsidP="006D4FD6">
      <w:pPr>
        <w:ind w:left="993" w:right="49"/>
        <w:jc w:val="both"/>
        <w:rPr>
          <w:rFonts w:ascii="Palatino Linotype" w:hAnsi="Palatino Linotype"/>
          <w:i/>
          <w:sz w:val="22"/>
        </w:rPr>
      </w:pPr>
      <w:r>
        <w:rPr>
          <w:rFonts w:ascii="Palatino Linotype" w:hAnsi="Palatino Linotype"/>
          <w:i/>
          <w:sz w:val="22"/>
        </w:rPr>
        <w:t>“</w:t>
      </w:r>
      <w:r w:rsidR="006D4FD6" w:rsidRPr="006D4FD6">
        <w:rPr>
          <w:rFonts w:ascii="Palatino Linotype" w:hAnsi="Palatino Linotype"/>
          <w:i/>
          <w:sz w:val="22"/>
        </w:rPr>
        <w:t xml:space="preserve">ARTÍCULO 94. </w:t>
      </w:r>
      <w:r w:rsidR="006D4FD6" w:rsidRPr="006D4FD6">
        <w:rPr>
          <w:rFonts w:ascii="Palatino Linotype" w:hAnsi="Palatino Linotype"/>
          <w:b/>
          <w:i/>
          <w:sz w:val="22"/>
          <w:u w:val="single"/>
        </w:rPr>
        <w:t>La institución pública deberá dar aviso por escrito al servidor público de manera personal, de la fecha y causa o causas de la rescisión de la relación laboral</w:t>
      </w:r>
      <w:r w:rsidR="006D4FD6" w:rsidRPr="006D4FD6">
        <w:rPr>
          <w:rFonts w:ascii="Palatino Linotype" w:hAnsi="Palatino Linotype"/>
          <w:i/>
          <w:sz w:val="22"/>
        </w:rPr>
        <w:t>. 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La falta de aviso al servidor público, al Tribunal o a la Sala por sí sola bastará para considerar que el despido fue injustificado</w:t>
      </w:r>
      <w:r w:rsidR="006D4FD6">
        <w:rPr>
          <w:rFonts w:ascii="Palatino Linotype" w:hAnsi="Palatino Linotype"/>
          <w:i/>
          <w:sz w:val="22"/>
        </w:rPr>
        <w:t>.</w:t>
      </w:r>
    </w:p>
    <w:p w:rsidR="006D4FD6" w:rsidRDefault="006D4FD6" w:rsidP="006D4FD6">
      <w:pPr>
        <w:ind w:left="993" w:right="49"/>
        <w:jc w:val="both"/>
        <w:rPr>
          <w:rFonts w:ascii="Palatino Linotype" w:hAnsi="Palatino Linotype"/>
          <w:i/>
          <w:sz w:val="22"/>
        </w:rPr>
      </w:pPr>
    </w:p>
    <w:p w:rsidR="006D4FD6" w:rsidRPr="006D4FD6" w:rsidRDefault="006D4FD6" w:rsidP="006D4FD6">
      <w:pPr>
        <w:ind w:left="993" w:right="49"/>
        <w:jc w:val="both"/>
        <w:rPr>
          <w:rFonts w:ascii="Palatino Linotype" w:hAnsi="Palatino Linotype"/>
          <w:i/>
          <w:sz w:val="22"/>
        </w:rPr>
      </w:pPr>
      <w:r w:rsidRPr="006D4FD6">
        <w:rPr>
          <w:rFonts w:ascii="Palatino Linotype" w:hAnsi="Palatino Linotype"/>
          <w:i/>
          <w:sz w:val="22"/>
        </w:rPr>
        <w:t>ARTÍCULO 95. Son causas de rescisión de la relación laboral, sin responsabilidad para el servidor público:</w:t>
      </w:r>
    </w:p>
    <w:p w:rsidR="006D4FD6" w:rsidRPr="006D4FD6" w:rsidRDefault="006D4FD6" w:rsidP="006D4FD6">
      <w:pPr>
        <w:ind w:left="993" w:right="49"/>
        <w:jc w:val="both"/>
        <w:rPr>
          <w:rFonts w:ascii="Palatino Linotype" w:hAnsi="Palatino Linotype"/>
          <w:i/>
          <w:sz w:val="22"/>
        </w:rPr>
      </w:pPr>
      <w:r w:rsidRPr="006D4FD6">
        <w:rPr>
          <w:rFonts w:ascii="Palatino Linotype" w:hAnsi="Palatino Linotype"/>
          <w:i/>
          <w:sz w:val="22"/>
        </w:rPr>
        <w:t>…</w:t>
      </w:r>
    </w:p>
    <w:p w:rsidR="006D4FD6" w:rsidRPr="006D4FD6" w:rsidRDefault="006D4FD6" w:rsidP="006D4FD6">
      <w:pPr>
        <w:ind w:left="993" w:right="49"/>
        <w:jc w:val="both"/>
        <w:rPr>
          <w:rFonts w:ascii="Palatino Linotype" w:hAnsi="Palatino Linotype"/>
          <w:i/>
          <w:sz w:val="22"/>
        </w:rPr>
      </w:pPr>
      <w:r w:rsidRPr="006D4FD6">
        <w:rPr>
          <w:rFonts w:ascii="Palatino Linotype" w:hAnsi="Palatino Linotype"/>
          <w:i/>
          <w:sz w:val="22"/>
        </w:rPr>
        <w:t xml:space="preserve">En estos casos, </w:t>
      </w:r>
      <w:r w:rsidRPr="006D4FD6">
        <w:rPr>
          <w:rFonts w:ascii="Palatino Linotype" w:hAnsi="Palatino Linotype"/>
          <w:b/>
          <w:i/>
          <w:sz w:val="22"/>
          <w:u w:val="single"/>
        </w:rPr>
        <w:t>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6D4FD6">
        <w:rPr>
          <w:rFonts w:ascii="Palatino Linotype" w:hAnsi="Palatino Linotype"/>
          <w:i/>
          <w:sz w:val="22"/>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rsidR="006D4FD6" w:rsidRPr="006D4FD6" w:rsidRDefault="006D4FD6" w:rsidP="006D4FD6">
      <w:pPr>
        <w:ind w:left="993" w:right="49"/>
        <w:jc w:val="both"/>
        <w:rPr>
          <w:rFonts w:ascii="Palatino Linotype" w:hAnsi="Palatino Linotype"/>
          <w:i/>
          <w:sz w:val="22"/>
        </w:rPr>
      </w:pPr>
    </w:p>
    <w:p w:rsidR="006D4FD6" w:rsidRPr="006D4FD6" w:rsidRDefault="006D4FD6" w:rsidP="006D4FD6">
      <w:pPr>
        <w:ind w:left="993" w:right="49"/>
        <w:jc w:val="both"/>
        <w:rPr>
          <w:rFonts w:ascii="Palatino Linotype" w:hAnsi="Palatino Linotype"/>
          <w:i/>
          <w:sz w:val="20"/>
        </w:rPr>
      </w:pPr>
      <w:r w:rsidRPr="006D4FD6">
        <w:rPr>
          <w:rFonts w:ascii="Palatino Linotype" w:hAnsi="Palatino Linotype"/>
          <w:i/>
          <w:sz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rsidR="006D4FD6" w:rsidRDefault="006D4FD6" w:rsidP="00032B45">
      <w:pPr>
        <w:spacing w:line="360" w:lineRule="auto"/>
        <w:ind w:right="49"/>
        <w:jc w:val="both"/>
      </w:pPr>
    </w:p>
    <w:p w:rsidR="006D4FD6" w:rsidRDefault="006D4FD6" w:rsidP="00032B45">
      <w:pPr>
        <w:spacing w:line="360" w:lineRule="auto"/>
        <w:ind w:right="49"/>
        <w:jc w:val="both"/>
      </w:pPr>
    </w:p>
    <w:p w:rsidR="006D4FD6" w:rsidRPr="006D4FD6" w:rsidRDefault="006D4FD6" w:rsidP="006D4FD6">
      <w:pPr>
        <w:ind w:left="993" w:right="49"/>
        <w:jc w:val="both"/>
        <w:rPr>
          <w:rFonts w:ascii="Palatino Linotype" w:hAnsi="Palatino Linotype"/>
          <w:i/>
          <w:sz w:val="22"/>
        </w:rPr>
      </w:pPr>
      <w:r w:rsidRPr="006D4FD6">
        <w:rPr>
          <w:rFonts w:ascii="Palatino Linotype" w:hAnsi="Palatino Linotype"/>
          <w:b/>
          <w:i/>
          <w:sz w:val="22"/>
        </w:rPr>
        <w:lastRenderedPageBreak/>
        <w:t>ARTÍCULO 96.- El servidor público podrá solicitar ante el Tribunal o la Sala correspondiente, que se le reinstale en el trabajo que desempeñaba, o que se le indemnice. Cuando el servidor público considere injustificada la causa de rescisión de la relación laboral,</w:t>
      </w:r>
      <w:r w:rsidRPr="006D4FD6">
        <w:rPr>
          <w:rFonts w:ascii="Palatino Linotype" w:hAnsi="Palatino Linotype"/>
          <w:i/>
          <w:sz w:val="22"/>
        </w:rPr>
        <w:t xml:space="preserve">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p>
    <w:p w:rsidR="006D4FD6" w:rsidRPr="006D4FD6" w:rsidRDefault="006D4FD6" w:rsidP="006D4FD6">
      <w:pPr>
        <w:ind w:left="993" w:right="49"/>
        <w:jc w:val="both"/>
        <w:rPr>
          <w:rFonts w:ascii="Palatino Linotype" w:hAnsi="Palatino Linotype"/>
          <w:i/>
          <w:sz w:val="22"/>
          <w:szCs w:val="22"/>
        </w:rPr>
      </w:pPr>
    </w:p>
    <w:p w:rsidR="006D4FD6" w:rsidRDefault="006D4FD6" w:rsidP="006D4FD6">
      <w:pPr>
        <w:ind w:left="993" w:right="49"/>
        <w:jc w:val="both"/>
        <w:rPr>
          <w:rFonts w:ascii="Palatino Linotype" w:hAnsi="Palatino Linotype"/>
          <w:i/>
          <w:sz w:val="22"/>
          <w:szCs w:val="22"/>
        </w:rPr>
      </w:pPr>
      <w:r w:rsidRPr="006D4FD6">
        <w:rPr>
          <w:rFonts w:ascii="Palatino Linotype" w:hAnsi="Palatino Linotype"/>
          <w:i/>
          <w:sz w:val="22"/>
          <w:szCs w:val="22"/>
        </w:rPr>
        <w:t>No se considerará en el pago de salarios vencidos los aguinaldos e incrementos que se otorguen en el salario de los servidores públicos mientras dure el proceso para objeto de las indemnizaciones a que se refieren los artículos 95, 96 y 97 de esta ley.</w:t>
      </w:r>
    </w:p>
    <w:p w:rsidR="006D4FD6" w:rsidRPr="006D4FD6" w:rsidRDefault="006D4FD6" w:rsidP="006D4FD6">
      <w:pPr>
        <w:ind w:left="993" w:right="49"/>
        <w:jc w:val="both"/>
        <w:rPr>
          <w:rFonts w:ascii="Palatino Linotype" w:hAnsi="Palatino Linotype"/>
          <w:i/>
          <w:sz w:val="22"/>
          <w:szCs w:val="22"/>
        </w:rPr>
      </w:pPr>
    </w:p>
    <w:p w:rsidR="006D4FD6" w:rsidRDefault="006D4FD6" w:rsidP="006D4FD6">
      <w:pPr>
        <w:ind w:left="993" w:right="49"/>
        <w:jc w:val="both"/>
        <w:rPr>
          <w:rFonts w:ascii="Palatino Linotype" w:hAnsi="Palatino Linotype"/>
          <w:i/>
          <w:sz w:val="22"/>
        </w:rPr>
      </w:pPr>
      <w:r w:rsidRPr="006D4FD6">
        <w:rPr>
          <w:rFonts w:ascii="Palatino Linotype" w:hAnsi="Palatino Linotype"/>
          <w:i/>
          <w:sz w:val="22"/>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rsidR="006D4FD6" w:rsidRPr="006D4FD6" w:rsidRDefault="006D4FD6" w:rsidP="006D4FD6">
      <w:pPr>
        <w:ind w:left="993" w:right="49"/>
        <w:jc w:val="both"/>
        <w:rPr>
          <w:rFonts w:ascii="Palatino Linotype" w:hAnsi="Palatino Linotype"/>
          <w:i/>
          <w:sz w:val="22"/>
        </w:rPr>
      </w:pPr>
    </w:p>
    <w:p w:rsidR="006D4FD6" w:rsidRPr="006D4FD6" w:rsidRDefault="006D4FD6" w:rsidP="006D4FD6">
      <w:pPr>
        <w:ind w:left="993" w:right="49"/>
        <w:jc w:val="both"/>
        <w:rPr>
          <w:rFonts w:ascii="Palatino Linotype" w:hAnsi="Palatino Linotype"/>
          <w:i/>
          <w:sz w:val="22"/>
        </w:rPr>
      </w:pPr>
      <w:r w:rsidRPr="006D4FD6">
        <w:rPr>
          <w:rFonts w:ascii="Palatino Linotype" w:hAnsi="Palatino Linotype"/>
          <w:i/>
          <w:sz w:val="22"/>
        </w:rPr>
        <w:t>En cualquier estado del procedimiento el demandado podrá pagar todo o en parte lo reclamado por el actor exhibiendo la cantidad líquida en moneda nacional o en cheque certificado a nombre de éste,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w:t>
      </w:r>
    </w:p>
    <w:p w:rsidR="006D4FD6" w:rsidRPr="006D4FD6" w:rsidRDefault="006D4FD6" w:rsidP="006D4FD6">
      <w:pPr>
        <w:ind w:left="993" w:right="49"/>
        <w:jc w:val="both"/>
        <w:rPr>
          <w:rFonts w:ascii="Palatino Linotype" w:hAnsi="Palatino Linotype"/>
          <w:i/>
          <w:sz w:val="22"/>
        </w:rPr>
      </w:pPr>
      <w:r w:rsidRPr="006D4FD6">
        <w:rPr>
          <w:rFonts w:ascii="Palatino Linotype" w:hAnsi="Palatino Linotype"/>
          <w:i/>
          <w:sz w:val="22"/>
        </w:rPr>
        <w:t xml:space="preserve">El Tribunal o la Sala </w:t>
      </w:r>
      <w:proofErr w:type="gramStart"/>
      <w:r w:rsidRPr="006D4FD6">
        <w:rPr>
          <w:rFonts w:ascii="Palatino Linotype" w:hAnsi="Palatino Linotype"/>
          <w:i/>
          <w:sz w:val="22"/>
        </w:rPr>
        <w:t>aprobará</w:t>
      </w:r>
      <w:proofErr w:type="gramEnd"/>
      <w:r w:rsidRPr="006D4FD6">
        <w:rPr>
          <w:rFonts w:ascii="Palatino Linotype" w:hAnsi="Palatino Linotype"/>
          <w:i/>
          <w:sz w:val="22"/>
        </w:rPr>
        <w:t xml:space="preserve">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w:t>
      </w:r>
    </w:p>
    <w:p w:rsidR="006D4FD6" w:rsidRPr="006D4FD6" w:rsidRDefault="006D4FD6" w:rsidP="006D4FD6">
      <w:pPr>
        <w:ind w:left="993" w:right="49"/>
        <w:jc w:val="both"/>
        <w:rPr>
          <w:rFonts w:ascii="Palatino Linotype" w:hAnsi="Palatino Linotype"/>
          <w:i/>
          <w:color w:val="FF0000"/>
          <w:sz w:val="20"/>
          <w:szCs w:val="22"/>
        </w:rPr>
      </w:pPr>
    </w:p>
    <w:p w:rsidR="006D4FD6" w:rsidRPr="006D4FD6" w:rsidRDefault="006D4FD6" w:rsidP="006D4FD6">
      <w:pPr>
        <w:ind w:left="993" w:right="49"/>
        <w:jc w:val="both"/>
        <w:rPr>
          <w:rFonts w:ascii="Palatino Linotype" w:hAnsi="Palatino Linotype"/>
          <w:i/>
          <w:color w:val="FF0000"/>
          <w:sz w:val="20"/>
          <w:szCs w:val="22"/>
        </w:rPr>
      </w:pPr>
      <w:r w:rsidRPr="006D4FD6">
        <w:rPr>
          <w:rFonts w:ascii="Palatino Linotype" w:hAnsi="Palatino Linotype"/>
          <w:b/>
          <w:i/>
          <w:sz w:val="22"/>
        </w:rPr>
        <w:t>ARTÍCULO 97.- Las instituciones públicas o dependencias no estarán obligadas a reinstalar al servidor público, pero sí 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 independientemente del tiempo que dure el proceso</w:t>
      </w:r>
      <w:r w:rsidRPr="006D4FD6">
        <w:rPr>
          <w:rFonts w:ascii="Palatino Linotype" w:hAnsi="Palatino Linotype"/>
          <w:i/>
          <w:sz w:val="22"/>
        </w:rPr>
        <w:t xml:space="preserve">, </w:t>
      </w:r>
      <w:r w:rsidRPr="006D4FD6">
        <w:rPr>
          <w:rFonts w:ascii="Palatino Linotype" w:hAnsi="Palatino Linotype"/>
          <w:b/>
          <w:i/>
          <w:sz w:val="22"/>
        </w:rPr>
        <w:t>exhibiendo la totalidad de la cantidad liquida en moneda nacional o mediante cheque certificado al momento de la negativa de reinstalar al actor.</w:t>
      </w:r>
      <w:r w:rsidR="00D63713">
        <w:rPr>
          <w:rFonts w:ascii="Palatino Linotype" w:hAnsi="Palatino Linotype"/>
          <w:b/>
          <w:i/>
          <w:sz w:val="22"/>
        </w:rPr>
        <w:t>”</w:t>
      </w:r>
    </w:p>
    <w:p w:rsidR="006D4FD6" w:rsidRPr="00F14811" w:rsidRDefault="003C4B86" w:rsidP="00F14811">
      <w:pPr>
        <w:spacing w:before="240" w:after="240" w:line="360" w:lineRule="auto"/>
        <w:jc w:val="both"/>
        <w:rPr>
          <w:rFonts w:ascii="Palatino Linotype" w:hAnsi="Palatino Linotype"/>
        </w:rPr>
      </w:pPr>
      <w:r w:rsidRPr="003C4B86">
        <w:rPr>
          <w:rFonts w:ascii="Palatino Linotype" w:hAnsi="Palatino Linotype"/>
          <w:noProof/>
          <w:lang w:val="es-MX" w:eastAsia="es-MX"/>
        </w:rPr>
        <w:lastRenderedPageBreak/>
        <w:drawing>
          <wp:anchor distT="0" distB="0" distL="114300" distR="114300" simplePos="0" relativeHeight="251691008" behindDoc="1" locked="0" layoutInCell="1" allowOverlap="1" wp14:anchorId="4B968E11" wp14:editId="69D4F3D8">
            <wp:simplePos x="0" y="0"/>
            <wp:positionH relativeFrom="column">
              <wp:posOffset>779780</wp:posOffset>
            </wp:positionH>
            <wp:positionV relativeFrom="paragraph">
              <wp:posOffset>1245870</wp:posOffset>
            </wp:positionV>
            <wp:extent cx="4676775" cy="390525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86">
        <w:rPr>
          <w:rFonts w:ascii="Palatino Linotype" w:hAnsi="Palatino Linotype"/>
          <w:noProof/>
          <w:lang w:val="es-MX" w:eastAsia="es-MX"/>
        </w:rPr>
        <w:drawing>
          <wp:anchor distT="0" distB="0" distL="114300" distR="114300" simplePos="0" relativeHeight="251689984" behindDoc="1" locked="0" layoutInCell="1" allowOverlap="1" wp14:anchorId="08E82413" wp14:editId="4CBC94EA">
            <wp:simplePos x="0" y="0"/>
            <wp:positionH relativeFrom="column">
              <wp:posOffset>-57150</wp:posOffset>
            </wp:positionH>
            <wp:positionV relativeFrom="paragraph">
              <wp:posOffset>-1057275</wp:posOffset>
            </wp:positionV>
            <wp:extent cx="1695450" cy="10287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811">
        <w:rPr>
          <w:rFonts w:ascii="Palatino Linotype" w:hAnsi="Palatino Linotype"/>
        </w:rPr>
        <w:t>En virtud de los preceptos señalados, nos encontramos entonces ante la presencia de dos supuestos, la terminación por un lado, y la rescisión laboral por el otro, ello sin dejar de lado la figura enmarcada en el artículo 94 tratándose del despido, o aquéllas derivadas de una sanción administrativa.</w:t>
      </w:r>
    </w:p>
    <w:p w:rsidR="006D4FD6" w:rsidRDefault="00F14811" w:rsidP="00032B45">
      <w:pPr>
        <w:spacing w:line="360" w:lineRule="auto"/>
        <w:ind w:right="49"/>
        <w:jc w:val="both"/>
        <w:rPr>
          <w:rFonts w:ascii="Palatino Linotype" w:hAnsi="Palatino Linotype"/>
        </w:rPr>
      </w:pPr>
      <w:r>
        <w:rPr>
          <w:rFonts w:ascii="Palatino Linotype" w:hAnsi="Palatino Linotype"/>
        </w:rPr>
        <w:t xml:space="preserve">Además, se prevén </w:t>
      </w:r>
      <w:r w:rsidR="006D4FD6" w:rsidRPr="006D4FD6">
        <w:rPr>
          <w:rFonts w:ascii="Palatino Linotype" w:hAnsi="Palatino Linotype"/>
        </w:rPr>
        <w:t xml:space="preserve"> los supuestos de rescisión laboral sin responsabilidad para los servidores públicos, el plazo en que éste debe separarse del trabajo cuando se actualice; asimismo, señala que en la existencia de alguno de esos supuestos</w:t>
      </w:r>
      <w:r w:rsidR="006D4FD6" w:rsidRPr="00EC00E3">
        <w:rPr>
          <w:rFonts w:ascii="Palatino Linotype" w:hAnsi="Palatino Linotype"/>
          <w:u w:val="single"/>
        </w:rPr>
        <w:t xml:space="preserve">, </w:t>
      </w:r>
      <w:r w:rsidR="006D4FD6" w:rsidRPr="00EC00E3">
        <w:rPr>
          <w:rFonts w:ascii="Palatino Linotype" w:hAnsi="Palatino Linotype"/>
          <w:b/>
          <w:u w:val="single"/>
        </w:rPr>
        <w:t>el servidor público tendrá derecho a que la institución pública lo indemnice con tres meses de sueldo base, veinte días por cada año devengado y a cubrirle las prestaciones a que tenga derecho</w:t>
      </w:r>
      <w:r w:rsidR="006D4FD6" w:rsidRPr="00EC00E3">
        <w:rPr>
          <w:rFonts w:ascii="Palatino Linotype" w:hAnsi="Palatino Linotype"/>
          <w:u w:val="single"/>
        </w:rPr>
        <w:t xml:space="preserve">, </w:t>
      </w:r>
      <w:r w:rsidR="006D4FD6" w:rsidRPr="00EC00E3">
        <w:rPr>
          <w:rFonts w:ascii="Palatino Linotype" w:hAnsi="Palatino Linotype"/>
          <w:b/>
          <w:u w:val="single"/>
        </w:rPr>
        <w:t>así como los salarios vencidos desde la fecha en que el servidor público se haya separado de su trabajo hasta que se cumplimente el laudo</w:t>
      </w:r>
      <w:r w:rsidR="006D4FD6" w:rsidRPr="006D4FD6">
        <w:rPr>
          <w:rFonts w:ascii="Palatino Linotype" w:hAnsi="Palatino Linotype"/>
        </w:rPr>
        <w:t>, o hasta que el servidor público se incorpore a laborar en un municipio o institución pública de los poderes del Estado, independientemente del tiempo que dure el proceso.</w:t>
      </w:r>
    </w:p>
    <w:p w:rsidR="006D4FD6" w:rsidRDefault="006D4FD6" w:rsidP="00032B45">
      <w:pPr>
        <w:spacing w:line="360" w:lineRule="auto"/>
        <w:ind w:right="49"/>
        <w:jc w:val="both"/>
        <w:rPr>
          <w:rFonts w:ascii="Palatino Linotype" w:hAnsi="Palatino Linotype"/>
        </w:rPr>
      </w:pPr>
    </w:p>
    <w:p w:rsidR="006D4FD6" w:rsidRPr="00EC00E3" w:rsidRDefault="006D4FD6" w:rsidP="00032B45">
      <w:pPr>
        <w:spacing w:line="360" w:lineRule="auto"/>
        <w:ind w:right="49"/>
        <w:jc w:val="both"/>
        <w:rPr>
          <w:rFonts w:ascii="Palatino Linotype" w:hAnsi="Palatino Linotype"/>
          <w:b/>
        </w:rPr>
      </w:pPr>
      <w:r w:rsidRPr="00EC00E3">
        <w:rPr>
          <w:rFonts w:ascii="Palatino Linotype" w:hAnsi="Palatino Linotype"/>
          <w:b/>
        </w:rPr>
        <w:t>Por su parte, el artículo 96 del ordenamiento legal en cita, contempla el derecho que le asiste al servidor público para solicitar ante el Tribunal o la Sala Auxiliar correspondiente, que se le reinstale en el trabajo que desempeñaba, o que se le indemnice</w:t>
      </w:r>
      <w:r w:rsidRPr="00EC00E3">
        <w:rPr>
          <w:b/>
        </w:rPr>
        <w:t>.</w:t>
      </w:r>
    </w:p>
    <w:p w:rsidR="006D4FD6" w:rsidRPr="006D4FD6" w:rsidRDefault="00EC00E3" w:rsidP="00032B45">
      <w:pPr>
        <w:spacing w:line="360" w:lineRule="auto"/>
        <w:ind w:right="49"/>
        <w:jc w:val="both"/>
        <w:rPr>
          <w:rFonts w:ascii="Palatino Linotype" w:hAnsi="Palatino Linotype"/>
        </w:rPr>
      </w:pPr>
      <w:r>
        <w:rPr>
          <w:rFonts w:ascii="Palatino Linotype" w:hAnsi="Palatino Linotype"/>
        </w:rPr>
        <w:t xml:space="preserve">Así mismo, se señala </w:t>
      </w:r>
      <w:r w:rsidR="006D4FD6" w:rsidRPr="006D4FD6">
        <w:rPr>
          <w:rFonts w:ascii="Palatino Linotype" w:hAnsi="Palatino Linotype"/>
        </w:rPr>
        <w:t xml:space="preserve"> que el servidor público opte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w:t>
      </w:r>
      <w:r w:rsidR="006D4FD6" w:rsidRPr="006D4FD6">
        <w:rPr>
          <w:rFonts w:ascii="Palatino Linotype" w:hAnsi="Palatino Linotype"/>
        </w:rPr>
        <w:lastRenderedPageBreak/>
        <w:t>público se incorpore a laborar en un municipio o institución pública de los poderes del Estado, independientemente del tiempo que dure el proceso.</w:t>
      </w:r>
    </w:p>
    <w:p w:rsidR="006D4FD6" w:rsidRPr="006D4FD6" w:rsidRDefault="006D4FD6" w:rsidP="00032B45">
      <w:pPr>
        <w:spacing w:line="360" w:lineRule="auto"/>
        <w:ind w:right="49"/>
        <w:jc w:val="both"/>
        <w:rPr>
          <w:rFonts w:ascii="Palatino Linotype" w:hAnsi="Palatino Linotype"/>
          <w:color w:val="FF0000"/>
          <w:sz w:val="22"/>
          <w:szCs w:val="22"/>
        </w:rPr>
      </w:pPr>
    </w:p>
    <w:p w:rsidR="006D4FD6" w:rsidRDefault="00EC00E3" w:rsidP="00032B45">
      <w:pPr>
        <w:spacing w:line="360" w:lineRule="auto"/>
        <w:ind w:right="49"/>
        <w:jc w:val="both"/>
        <w:rPr>
          <w:rFonts w:ascii="Palatino Linotype" w:hAnsi="Palatino Linotype"/>
        </w:rPr>
      </w:pPr>
      <w:r>
        <w:rPr>
          <w:rFonts w:ascii="Palatino Linotype" w:hAnsi="Palatino Linotype"/>
        </w:rPr>
        <w:t xml:space="preserve">Finalmente, </w:t>
      </w:r>
      <w:r w:rsidR="006D4FD6" w:rsidRPr="006D4FD6">
        <w:rPr>
          <w:rFonts w:ascii="Palatino Linotype" w:hAnsi="Palatino Linotype"/>
        </w:rPr>
        <w:t xml:space="preserve"> </w:t>
      </w:r>
      <w:r w:rsidR="006D4FD6" w:rsidRPr="006D4FD6">
        <w:rPr>
          <w:rFonts w:ascii="Palatino Linotype" w:hAnsi="Palatino Linotype"/>
          <w:b/>
        </w:rPr>
        <w:t>se establece que las instituciones públicas o dependencias</w:t>
      </w:r>
      <w:r w:rsidR="006D4FD6" w:rsidRPr="006D4FD6">
        <w:rPr>
          <w:rFonts w:ascii="Palatino Linotype" w:hAnsi="Palatino Linotype"/>
        </w:rPr>
        <w:t xml:space="preserve"> no estarán obligadas a reinstalar al servidor público, cuando se actualicen los supuestos previstos en el mismo precepto legal, pero </w:t>
      </w:r>
      <w:r w:rsidR="006D4FD6" w:rsidRPr="006D4FD6">
        <w:rPr>
          <w:rFonts w:ascii="Palatino Linotype" w:hAnsi="Palatino Linotype"/>
          <w:b/>
        </w:rPr>
        <w:t>sí tienen la obligación de cubrirle una indemnización por tres meses de salario base, veinte días por cada año de servicios en términos del artículo 95 párrafo segundo de la ley en cita y cubrirle las prestaciones a que tenga derecho, así como los salarios vencidos desde la fecha del despido hasta que se cumplimente el laudo, o hasta que el servidor público se incorpore a laborar</w:t>
      </w:r>
      <w:r w:rsidR="006D4FD6" w:rsidRPr="006D4FD6">
        <w:rPr>
          <w:rFonts w:ascii="Palatino Linotype" w:hAnsi="Palatino Linotype"/>
        </w:rPr>
        <w:t xml:space="preserve"> en un municipio o institución pública de los poderes del Estado, independientemente del tiempo que dure el proceso.</w:t>
      </w:r>
    </w:p>
    <w:p w:rsidR="006D4FD6" w:rsidRDefault="006D4FD6" w:rsidP="00032B45">
      <w:pPr>
        <w:spacing w:line="360" w:lineRule="auto"/>
        <w:ind w:right="49"/>
        <w:jc w:val="both"/>
        <w:rPr>
          <w:rFonts w:ascii="Palatino Linotype" w:hAnsi="Palatino Linotype"/>
        </w:rPr>
      </w:pPr>
    </w:p>
    <w:p w:rsidR="006D4FD6" w:rsidRDefault="006D4FD6" w:rsidP="00032B45">
      <w:pPr>
        <w:spacing w:line="360" w:lineRule="auto"/>
        <w:ind w:right="49"/>
        <w:jc w:val="both"/>
        <w:rPr>
          <w:rFonts w:ascii="Palatino Linotype" w:hAnsi="Palatino Linotype"/>
          <w:b/>
          <w:u w:val="single"/>
        </w:rPr>
      </w:pPr>
      <w:r w:rsidRPr="006D4FD6">
        <w:rPr>
          <w:rFonts w:ascii="Palatino Linotype" w:hAnsi="Palatino Linotype"/>
          <w:b/>
          <w:u w:val="single"/>
        </w:rPr>
        <w:t>Bajo esta tesitura, se concluye que al ser el finiquito y</w:t>
      </w:r>
      <w:r w:rsidR="00E62B7E">
        <w:rPr>
          <w:rFonts w:ascii="Palatino Linotype" w:hAnsi="Palatino Linotype"/>
          <w:b/>
          <w:u w:val="single"/>
        </w:rPr>
        <w:t>/o la</w:t>
      </w:r>
      <w:r w:rsidRPr="006D4FD6">
        <w:rPr>
          <w:rFonts w:ascii="Palatino Linotype" w:hAnsi="Palatino Linotype"/>
          <w:b/>
          <w:u w:val="single"/>
        </w:rPr>
        <w:t xml:space="preserve"> liquidación una de las formas por las que se concluye la relación laboral, liberando de toda obligación tanto a las instituciones públicas o dependencias, como al servidor público, necesariamente se genera un soporte documental de ese respecto.</w:t>
      </w:r>
    </w:p>
    <w:p w:rsidR="006D4FD6" w:rsidRPr="009E460F" w:rsidRDefault="006D4FD6" w:rsidP="00032B45">
      <w:pPr>
        <w:spacing w:line="360" w:lineRule="auto"/>
        <w:ind w:right="49"/>
        <w:jc w:val="both"/>
        <w:rPr>
          <w:rFonts w:ascii="Palatino Linotype" w:hAnsi="Palatino Linotype"/>
          <w:b/>
          <w:u w:val="single"/>
        </w:rPr>
      </w:pPr>
    </w:p>
    <w:p w:rsidR="006D4FD6" w:rsidRDefault="006D4FD6" w:rsidP="00032B45">
      <w:pPr>
        <w:spacing w:line="360" w:lineRule="auto"/>
        <w:ind w:right="49"/>
        <w:jc w:val="both"/>
        <w:rPr>
          <w:rFonts w:ascii="Palatino Linotype" w:hAnsi="Palatino Linotype"/>
        </w:rPr>
      </w:pPr>
      <w:r w:rsidRPr="009E460F">
        <w:rPr>
          <w:rFonts w:ascii="Palatino Linotype" w:hAnsi="Palatino Linotype"/>
        </w:rPr>
        <w:t>Por lo tanto, si la Ley del Trabajo del Estado de México y Municipios, es aplicable</w:t>
      </w:r>
      <w:r w:rsidR="009E460F" w:rsidRPr="009E460F">
        <w:rPr>
          <w:rFonts w:ascii="Palatino Linotype" w:hAnsi="Palatino Linotype"/>
        </w:rPr>
        <w:t xml:space="preserve"> al Sujeto Obligado</w:t>
      </w:r>
      <w:r w:rsidRPr="009E460F">
        <w:rPr>
          <w:rFonts w:ascii="Palatino Linotype" w:hAnsi="Palatino Linotype"/>
        </w:rPr>
        <w:t xml:space="preserve">, </w:t>
      </w:r>
      <w:r w:rsidR="009E460F" w:rsidRPr="009E460F">
        <w:rPr>
          <w:rFonts w:ascii="Palatino Linotype" w:hAnsi="Palatino Linotype"/>
        </w:rPr>
        <w:t>es evidente que para la</w:t>
      </w:r>
      <w:r w:rsidRPr="009E460F">
        <w:rPr>
          <w:rFonts w:ascii="Palatino Linotype" w:hAnsi="Palatino Linotype"/>
        </w:rPr>
        <w:t xml:space="preserve"> terminación o rescisión laboral, originado por renuncias o juicios ante órganos jurisdiccionales en materia laboral, de los que derivaran laudos condenando al pago de las prestaciones previstas en ese ordenamiento legal (que se traduce en finiquito y</w:t>
      </w:r>
      <w:r w:rsidR="009E460F" w:rsidRPr="009E460F">
        <w:rPr>
          <w:rFonts w:ascii="Palatino Linotype" w:hAnsi="Palatino Linotype"/>
        </w:rPr>
        <w:t>/o</w:t>
      </w:r>
      <w:r w:rsidRPr="009E460F">
        <w:rPr>
          <w:rFonts w:ascii="Palatino Linotype" w:hAnsi="Palatino Linotype"/>
        </w:rPr>
        <w:t xml:space="preserve"> liquidaciones), en cumplimiento </w:t>
      </w:r>
      <w:r w:rsidR="009E460F" w:rsidRPr="009E460F">
        <w:rPr>
          <w:rFonts w:ascii="Palatino Linotype" w:hAnsi="Palatino Linotype"/>
        </w:rPr>
        <w:t>a ello, el Sujeto Obligado debe</w:t>
      </w:r>
      <w:r w:rsidRPr="009E460F">
        <w:rPr>
          <w:rFonts w:ascii="Palatino Linotype" w:hAnsi="Palatino Linotype"/>
        </w:rPr>
        <w:t xml:space="preserve"> efectuar el pago de dichas prestaciones generando necesariamente un soporte documental.</w:t>
      </w:r>
    </w:p>
    <w:p w:rsidR="005749EC" w:rsidRPr="005749EC" w:rsidRDefault="003C4B86" w:rsidP="00032B45">
      <w:pPr>
        <w:spacing w:line="360" w:lineRule="auto"/>
        <w:ind w:right="49"/>
        <w:jc w:val="both"/>
        <w:rPr>
          <w:rFonts w:ascii="Palatino Linotype" w:hAnsi="Palatino Linotype"/>
        </w:rPr>
      </w:pPr>
      <w:r w:rsidRPr="003C4B86">
        <w:rPr>
          <w:rFonts w:ascii="Palatino Linotype" w:hAnsi="Palatino Linotype"/>
          <w:noProof/>
          <w:lang w:val="es-MX" w:eastAsia="es-MX"/>
        </w:rPr>
        <w:lastRenderedPageBreak/>
        <w:drawing>
          <wp:anchor distT="0" distB="0" distL="114300" distR="114300" simplePos="0" relativeHeight="251693056" behindDoc="1" locked="0" layoutInCell="1" allowOverlap="1" wp14:anchorId="21646F5A" wp14:editId="25109575">
            <wp:simplePos x="0" y="0"/>
            <wp:positionH relativeFrom="column">
              <wp:posOffset>0</wp:posOffset>
            </wp:positionH>
            <wp:positionV relativeFrom="paragraph">
              <wp:posOffset>-1028700</wp:posOffset>
            </wp:positionV>
            <wp:extent cx="1695450" cy="10287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705B" w:rsidRDefault="003C4B86" w:rsidP="00032B45">
      <w:pPr>
        <w:spacing w:line="360" w:lineRule="auto"/>
        <w:ind w:right="49"/>
        <w:jc w:val="both"/>
        <w:rPr>
          <w:color w:val="FF0000"/>
        </w:rPr>
      </w:pPr>
      <w:r w:rsidRPr="003C4B86">
        <w:rPr>
          <w:rFonts w:ascii="Palatino Linotype" w:hAnsi="Palatino Linotype"/>
          <w:noProof/>
          <w:lang w:val="es-MX" w:eastAsia="es-MX"/>
        </w:rPr>
        <w:drawing>
          <wp:anchor distT="0" distB="0" distL="114300" distR="114300" simplePos="0" relativeHeight="251694080" behindDoc="1" locked="0" layoutInCell="1" allowOverlap="1" wp14:anchorId="6D85894D" wp14:editId="36F12F12">
            <wp:simplePos x="0" y="0"/>
            <wp:positionH relativeFrom="column">
              <wp:posOffset>836930</wp:posOffset>
            </wp:positionH>
            <wp:positionV relativeFrom="paragraph">
              <wp:posOffset>965835</wp:posOffset>
            </wp:positionV>
            <wp:extent cx="4676775" cy="3905250"/>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4FD6" w:rsidRPr="005749EC">
        <w:rPr>
          <w:rFonts w:ascii="Palatino Linotype" w:hAnsi="Palatino Linotype"/>
        </w:rPr>
        <w:t xml:space="preserve">Finalmente, es suma importancia destacar que el </w:t>
      </w:r>
      <w:r w:rsidR="005749EC" w:rsidRPr="005749EC">
        <w:rPr>
          <w:rFonts w:ascii="Palatino Linotype" w:hAnsi="Palatino Linotype"/>
        </w:rPr>
        <w:t>penúltimo párrafo del artículo 23, penúltimo párrafo</w:t>
      </w:r>
      <w:r w:rsidR="006D4FD6" w:rsidRPr="005749EC">
        <w:rPr>
          <w:rFonts w:ascii="Palatino Linotype" w:hAnsi="Palatino Linotype"/>
        </w:rPr>
        <w:t>, de la Ley de Transparencia y Acceso a la Información Pública del Estado de México y Municipios, establece como deber de los sujetos obligados el hacer pública toda la información relativa a los montos y personas a quienes se entregue recursos públicos</w:t>
      </w:r>
      <w:r w:rsidR="006D4FD6" w:rsidRPr="006D4FD6">
        <w:rPr>
          <w:color w:val="FF0000"/>
        </w:rPr>
        <w:t>.</w:t>
      </w:r>
    </w:p>
    <w:p w:rsidR="005749EC" w:rsidRPr="005749EC" w:rsidRDefault="005749EC" w:rsidP="00032B45">
      <w:pPr>
        <w:spacing w:line="360" w:lineRule="auto"/>
        <w:ind w:right="49"/>
        <w:jc w:val="both"/>
        <w:rPr>
          <w:color w:val="FF0000"/>
        </w:rPr>
      </w:pPr>
    </w:p>
    <w:p w:rsidR="001E705B" w:rsidRPr="001E705B" w:rsidRDefault="001E705B" w:rsidP="00032B45">
      <w:pPr>
        <w:spacing w:line="360" w:lineRule="auto"/>
        <w:ind w:right="49"/>
        <w:jc w:val="both"/>
        <w:rPr>
          <w:rFonts w:ascii="Palatino Linotype" w:hAnsi="Palatino Linotype"/>
        </w:rPr>
      </w:pPr>
      <w:r w:rsidRPr="001E705B">
        <w:rPr>
          <w:rFonts w:ascii="Palatino Linotype" w:hAnsi="Palatino Linotype"/>
          <w:b/>
        </w:rPr>
        <w:t xml:space="preserve">Sin embrago, </w:t>
      </w:r>
      <w:r w:rsidRPr="001E705B">
        <w:rPr>
          <w:rFonts w:ascii="Palatino Linotype" w:hAnsi="Palatino Linotype"/>
        </w:rPr>
        <w:t xml:space="preserve">en el presente caso este Órgano Garante carece de elementos suficientes que acrediten que a la fecha ya se cuente con el soporte documental que demuestre el monto que el Sujeto Obligado entrego al servidor público por concepto de finiquito y/o finiquito, pues tal y como </w:t>
      </w:r>
      <w:proofErr w:type="spellStart"/>
      <w:r w:rsidRPr="001E705B">
        <w:rPr>
          <w:rFonts w:ascii="Palatino Linotype" w:hAnsi="Palatino Linotype"/>
        </w:rPr>
        <w:t>quedo</w:t>
      </w:r>
      <w:proofErr w:type="spellEnd"/>
      <w:r w:rsidRPr="001E705B">
        <w:rPr>
          <w:rFonts w:ascii="Palatino Linotype" w:hAnsi="Palatino Linotype"/>
        </w:rPr>
        <w:t xml:space="preserve"> demostrado, existe la posibilidad de que los servidores públicos al sentirse vulnerado en sus derechos</w:t>
      </w:r>
      <w:r w:rsidR="005749EC">
        <w:rPr>
          <w:rFonts w:ascii="Palatino Linotype" w:hAnsi="Palatino Linotype"/>
        </w:rPr>
        <w:t xml:space="preserve"> laborales</w:t>
      </w:r>
      <w:r w:rsidRPr="001E705B">
        <w:rPr>
          <w:rFonts w:ascii="Palatino Linotype" w:hAnsi="Palatino Linotype"/>
        </w:rPr>
        <w:t>, acuda</w:t>
      </w:r>
      <w:r w:rsidR="005749EC">
        <w:rPr>
          <w:rFonts w:ascii="Palatino Linotype" w:hAnsi="Palatino Linotype"/>
        </w:rPr>
        <w:t>n ante los tribunales especializado</w:t>
      </w:r>
      <w:r w:rsidRPr="001E705B">
        <w:rPr>
          <w:rFonts w:ascii="Palatino Linotype" w:hAnsi="Palatino Linotype"/>
        </w:rPr>
        <w:t xml:space="preserve"> para efectos de que sean ellos quienes diriman las controversias que en su caso se generen.</w:t>
      </w:r>
    </w:p>
    <w:p w:rsidR="001E705B" w:rsidRPr="001E705B" w:rsidRDefault="001E705B" w:rsidP="00032B45">
      <w:pPr>
        <w:spacing w:line="360" w:lineRule="auto"/>
        <w:ind w:right="49"/>
        <w:jc w:val="both"/>
        <w:rPr>
          <w:rFonts w:ascii="Palatino Linotype" w:hAnsi="Palatino Linotype"/>
        </w:rPr>
      </w:pPr>
    </w:p>
    <w:p w:rsidR="001E705B" w:rsidRPr="001E705B" w:rsidRDefault="001E705B" w:rsidP="00032B45">
      <w:pPr>
        <w:spacing w:line="360" w:lineRule="auto"/>
        <w:ind w:right="49"/>
        <w:jc w:val="both"/>
        <w:rPr>
          <w:rFonts w:ascii="Palatino Linotype" w:hAnsi="Palatino Linotype"/>
        </w:rPr>
      </w:pPr>
      <w:r w:rsidRPr="001E705B">
        <w:rPr>
          <w:rFonts w:ascii="Palatino Linotype" w:hAnsi="Palatino Linotype"/>
        </w:rPr>
        <w:t>Por lo tanto, lo procedente es ordenarle la entrega de la información requerida en versión pública,</w:t>
      </w:r>
      <w:r w:rsidR="005749EC">
        <w:rPr>
          <w:rFonts w:ascii="Palatino Linotype" w:hAnsi="Palatino Linotype"/>
        </w:rPr>
        <w:t xml:space="preserve"> </w:t>
      </w:r>
      <w:r w:rsidR="005749EC" w:rsidRPr="001E705B">
        <w:rPr>
          <w:rFonts w:ascii="Palatino Linotype" w:hAnsi="Palatino Linotype"/>
        </w:rPr>
        <w:t>únicamente para el c</w:t>
      </w:r>
      <w:r w:rsidR="005749EC">
        <w:rPr>
          <w:rFonts w:ascii="Palatino Linotype" w:hAnsi="Palatino Linotype"/>
        </w:rPr>
        <w:t>aso de que ya se haya generado y</w:t>
      </w:r>
      <w:r w:rsidR="005749EC" w:rsidRPr="001E705B">
        <w:rPr>
          <w:rFonts w:ascii="Palatino Linotype" w:hAnsi="Palatino Linotype"/>
        </w:rPr>
        <w:t xml:space="preserve"> </w:t>
      </w:r>
      <w:r w:rsidRPr="001E705B">
        <w:rPr>
          <w:rFonts w:ascii="Palatino Linotype" w:hAnsi="Palatino Linotype"/>
        </w:rPr>
        <w:t>en los términos</w:t>
      </w:r>
      <w:r w:rsidR="005749EC">
        <w:rPr>
          <w:rFonts w:ascii="Palatino Linotype" w:hAnsi="Palatino Linotype"/>
        </w:rPr>
        <w:t xml:space="preserve"> precisados</w:t>
      </w:r>
      <w:r w:rsidRPr="001E705B">
        <w:rPr>
          <w:rFonts w:ascii="Palatino Linotype" w:hAnsi="Palatino Linotype"/>
        </w:rPr>
        <w:t xml:space="preserve"> en las líneas</w:t>
      </w:r>
      <w:r w:rsidR="005749EC">
        <w:rPr>
          <w:rFonts w:ascii="Palatino Linotype" w:hAnsi="Palatino Linotype"/>
        </w:rPr>
        <w:t xml:space="preserve"> siguientes.</w:t>
      </w:r>
      <w:r w:rsidRPr="001E705B">
        <w:rPr>
          <w:rFonts w:ascii="Palatino Linotype" w:hAnsi="Palatino Linotype"/>
        </w:rPr>
        <w:t xml:space="preserve"> </w:t>
      </w:r>
    </w:p>
    <w:p w:rsidR="006D4FD6" w:rsidRPr="00FB10F4" w:rsidRDefault="006D4FD6" w:rsidP="00032B45">
      <w:pPr>
        <w:spacing w:line="360" w:lineRule="auto"/>
        <w:ind w:right="49"/>
        <w:jc w:val="both"/>
        <w:rPr>
          <w:rFonts w:ascii="Palatino Linotype" w:hAnsi="Palatino Linotype"/>
          <w:color w:val="FF0000"/>
          <w:sz w:val="22"/>
          <w:szCs w:val="22"/>
        </w:rPr>
      </w:pPr>
    </w:p>
    <w:p w:rsidR="00032B45" w:rsidRPr="00032B45" w:rsidRDefault="00032B45" w:rsidP="00032B45">
      <w:pPr>
        <w:spacing w:line="360" w:lineRule="auto"/>
        <w:ind w:right="49"/>
        <w:jc w:val="both"/>
        <w:rPr>
          <w:rFonts w:ascii="Palatino Linotype" w:hAnsi="Palatino Linotype" w:cs="Arial"/>
          <w:bCs/>
        </w:rPr>
      </w:pPr>
      <w:r w:rsidRPr="00032B45">
        <w:rPr>
          <w:rFonts w:ascii="Palatino Linotype" w:hAnsi="Palatino Linotype"/>
          <w:b/>
          <w:i/>
          <w:lang w:val="es-MX"/>
        </w:rPr>
        <w:t>II. Sobre la elaboración de versión publica</w:t>
      </w:r>
      <w:r w:rsidRPr="00032B45">
        <w:rPr>
          <w:rFonts w:ascii="Palatino Linotype" w:hAnsi="Palatino Linotype" w:cs="Arial"/>
          <w:b/>
          <w:i/>
          <w:sz w:val="28"/>
          <w:szCs w:val="28"/>
        </w:rPr>
        <w:t>.</w:t>
      </w:r>
      <w:r w:rsidRPr="00032B45">
        <w:rPr>
          <w:rFonts w:ascii="Palatino Linotype" w:hAnsi="Palatino Linotype" w:cs="Arial"/>
          <w:b/>
          <w:sz w:val="28"/>
          <w:szCs w:val="28"/>
        </w:rPr>
        <w:t xml:space="preserve"> </w:t>
      </w:r>
      <w:r w:rsidRPr="00032B45">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rsidR="00032B45" w:rsidRPr="00032B45" w:rsidRDefault="00032B45" w:rsidP="00032B45">
      <w:pPr>
        <w:spacing w:line="360" w:lineRule="auto"/>
        <w:ind w:left="851" w:right="900"/>
        <w:jc w:val="both"/>
        <w:rPr>
          <w:rFonts w:ascii="Palatino Linotype" w:hAnsi="Palatino Linotype" w:cs="Arial"/>
          <w:b/>
          <w:bCs/>
          <w:i/>
        </w:rPr>
      </w:pPr>
    </w:p>
    <w:p w:rsidR="00032B45" w:rsidRPr="00032B45" w:rsidRDefault="00032B45" w:rsidP="00032B45">
      <w:pPr>
        <w:ind w:left="851" w:right="900"/>
        <w:jc w:val="both"/>
        <w:rPr>
          <w:rFonts w:ascii="Palatino Linotype" w:hAnsi="Palatino Linotype" w:cs="Arial"/>
          <w:b/>
          <w:bCs/>
          <w:i/>
          <w:sz w:val="22"/>
          <w:szCs w:val="22"/>
        </w:rPr>
      </w:pPr>
      <w:r w:rsidRPr="00032B45">
        <w:rPr>
          <w:rFonts w:ascii="Palatino Linotype" w:hAnsi="Palatino Linotype" w:cs="Arial"/>
          <w:b/>
          <w:bCs/>
          <w:i/>
          <w:sz w:val="22"/>
          <w:szCs w:val="22"/>
        </w:rPr>
        <w:t>“Artículo 3. Para los efectos de la presente Ley se entenderá por:</w:t>
      </w:r>
    </w:p>
    <w:p w:rsidR="00032B45" w:rsidRPr="00032B45" w:rsidRDefault="00032B45" w:rsidP="00032B45">
      <w:pPr>
        <w:ind w:left="851" w:right="900"/>
        <w:jc w:val="both"/>
        <w:rPr>
          <w:rFonts w:ascii="Palatino Linotype" w:hAnsi="Palatino Linotype" w:cs="Arial"/>
          <w:b/>
          <w:bCs/>
          <w:i/>
          <w:sz w:val="22"/>
          <w:szCs w:val="22"/>
        </w:rPr>
      </w:pPr>
      <w:r w:rsidRPr="00032B45">
        <w:rPr>
          <w:rFonts w:ascii="Palatino Linotype" w:hAnsi="Palatino Linotype" w:cs="Arial"/>
          <w:b/>
          <w:bCs/>
          <w:i/>
          <w:sz w:val="22"/>
          <w:szCs w:val="22"/>
        </w:rPr>
        <w:lastRenderedPageBreak/>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IX. Datos personales:</w:t>
      </w:r>
      <w:r w:rsidRPr="00032B45">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XX. Información clasificada:</w:t>
      </w:r>
      <w:r w:rsidRPr="00032B45">
        <w:rPr>
          <w:rFonts w:ascii="Palatino Linotype" w:hAnsi="Palatino Linotype" w:cs="Arial"/>
          <w:bCs/>
          <w:i/>
          <w:sz w:val="22"/>
          <w:szCs w:val="22"/>
        </w:rPr>
        <w:t xml:space="preserve"> Aquella considerada por la presente Ley como reservada o confidencial;</w:t>
      </w:r>
    </w:p>
    <w:p w:rsidR="00032B45" w:rsidRPr="00032B45" w:rsidRDefault="00032B45" w:rsidP="00032B45">
      <w:pPr>
        <w:ind w:left="851" w:right="900"/>
        <w:jc w:val="both"/>
        <w:rPr>
          <w:rFonts w:ascii="Palatino Linotype" w:hAnsi="Palatino Linotype" w:cs="Arial"/>
          <w:b/>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XXI. Información confidencial:</w:t>
      </w:r>
      <w:r w:rsidRPr="00032B45">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XXXII. Protección de Datos Personales:</w:t>
      </w:r>
      <w:r w:rsidRPr="00032B45">
        <w:rPr>
          <w:rFonts w:ascii="Palatino Linotype" w:hAnsi="Palatino Linotype" w:cs="Arial"/>
          <w:bCs/>
          <w:i/>
          <w:sz w:val="22"/>
          <w:szCs w:val="22"/>
        </w:rPr>
        <w:t xml:space="preserve"> Derecho humano que tutela la privacidad de datos personales en poder de los sujetos obligados y sujetos particulares;</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XLV. Versión pública</w:t>
      </w:r>
      <w:r w:rsidRPr="00032B45">
        <w:rPr>
          <w:rFonts w:ascii="Palatino Linotype" w:hAnsi="Palatino Linotype" w:cs="Arial"/>
          <w:bCs/>
          <w:i/>
          <w:sz w:val="22"/>
          <w:szCs w:val="22"/>
        </w:rPr>
        <w:t>: Documento en el que se elimine, suprime o borra la información clasificada como reservada o confidencial para permitir su acceso.”</w:t>
      </w:r>
    </w:p>
    <w:p w:rsidR="00032B45" w:rsidRPr="00032B45" w:rsidRDefault="00032B45" w:rsidP="00032B45">
      <w:pPr>
        <w:ind w:left="851" w:right="900"/>
        <w:jc w:val="both"/>
        <w:rPr>
          <w:rFonts w:ascii="Palatino Linotype" w:hAnsi="Palatino Linotype" w:cs="Arial"/>
          <w:b/>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r w:rsidRPr="00032B45">
        <w:rPr>
          <w:rFonts w:ascii="Palatino Linotype" w:hAnsi="Palatino Linotype" w:cs="Arial"/>
          <w:b/>
          <w:bCs/>
          <w:i/>
          <w:sz w:val="22"/>
          <w:szCs w:val="22"/>
        </w:rPr>
        <w:t>Artículo 6.</w:t>
      </w:r>
      <w:r w:rsidRPr="00032B45">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r w:rsidRPr="00032B45">
        <w:rPr>
          <w:rFonts w:ascii="Palatino Linotype" w:hAnsi="Palatino Linotype" w:cs="Arial"/>
          <w:b/>
          <w:bCs/>
          <w:i/>
          <w:sz w:val="22"/>
          <w:szCs w:val="22"/>
        </w:rPr>
        <w:t>Artículo 49.</w:t>
      </w:r>
      <w:r w:rsidRPr="00032B45">
        <w:rPr>
          <w:rFonts w:ascii="Palatino Linotype" w:hAnsi="Palatino Linotype" w:cs="Arial"/>
          <w:bCs/>
          <w:i/>
          <w:sz w:val="22"/>
          <w:szCs w:val="22"/>
        </w:rPr>
        <w:t xml:space="preserve"> Los Comités de Transparencia tendrán las siguientes atribuciones:</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VIII</w:t>
      </w:r>
      <w:r w:rsidRPr="00032B45">
        <w:rPr>
          <w:rFonts w:ascii="Palatino Linotype" w:hAnsi="Palatino Linotype" w:cs="Arial"/>
          <w:bCs/>
          <w:i/>
          <w:sz w:val="22"/>
          <w:szCs w:val="22"/>
        </w:rPr>
        <w:t>. Aprobar, modificar o revocar la clasificación de la información;</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
          <w:bCs/>
          <w:i/>
          <w:sz w:val="22"/>
          <w:szCs w:val="22"/>
        </w:rPr>
      </w:pPr>
      <w:r w:rsidRPr="00032B45">
        <w:rPr>
          <w:rFonts w:ascii="Palatino Linotype" w:hAnsi="Palatino Linotype" w:cs="Arial"/>
          <w:bCs/>
          <w:i/>
          <w:sz w:val="22"/>
          <w:szCs w:val="22"/>
        </w:rPr>
        <w:t>“</w:t>
      </w:r>
      <w:r w:rsidRPr="00032B45">
        <w:rPr>
          <w:rFonts w:ascii="Palatino Linotype" w:hAnsi="Palatino Linotype" w:cs="Arial"/>
          <w:b/>
          <w:bCs/>
          <w:i/>
          <w:sz w:val="22"/>
          <w:szCs w:val="22"/>
        </w:rPr>
        <w:t>Artículo 137</w:t>
      </w:r>
      <w:r w:rsidRPr="00032B45">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32B45" w:rsidRPr="00032B45" w:rsidRDefault="003C4B86" w:rsidP="00032B45">
      <w:pPr>
        <w:ind w:left="851" w:right="900"/>
        <w:jc w:val="both"/>
        <w:rPr>
          <w:rFonts w:ascii="Palatino Linotype" w:hAnsi="Palatino Linotype" w:cs="Arial"/>
          <w:b/>
          <w:bCs/>
          <w:i/>
          <w:sz w:val="22"/>
          <w:szCs w:val="22"/>
        </w:rPr>
      </w:pPr>
      <w:r w:rsidRPr="003C4B86">
        <w:rPr>
          <w:rFonts w:ascii="Palatino Linotype" w:hAnsi="Palatino Linotype" w:cs="Arial"/>
          <w:b/>
          <w:bCs/>
          <w:i/>
          <w:noProof/>
          <w:sz w:val="22"/>
          <w:szCs w:val="22"/>
          <w:lang w:val="es-MX" w:eastAsia="es-MX"/>
        </w:rPr>
        <w:lastRenderedPageBreak/>
        <w:drawing>
          <wp:anchor distT="0" distB="0" distL="114300" distR="114300" simplePos="0" relativeHeight="251696128" behindDoc="1" locked="0" layoutInCell="1" allowOverlap="1" wp14:anchorId="21646F5A" wp14:editId="25109575">
            <wp:simplePos x="0" y="0"/>
            <wp:positionH relativeFrom="column">
              <wp:posOffset>-123825</wp:posOffset>
            </wp:positionH>
            <wp:positionV relativeFrom="paragraph">
              <wp:posOffset>-1028700</wp:posOffset>
            </wp:positionV>
            <wp:extent cx="1695450" cy="10287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r w:rsidRPr="00032B45">
        <w:rPr>
          <w:rFonts w:ascii="Palatino Linotype" w:hAnsi="Palatino Linotype" w:cs="Arial"/>
          <w:b/>
          <w:bCs/>
          <w:i/>
          <w:sz w:val="22"/>
          <w:szCs w:val="22"/>
        </w:rPr>
        <w:t>Artículo 143</w:t>
      </w:r>
      <w:r w:rsidRPr="00032B45">
        <w:rPr>
          <w:rFonts w:ascii="Palatino Linotype" w:hAnsi="Palatino Linotype" w:cs="Arial"/>
          <w:bCs/>
          <w:i/>
          <w:sz w:val="22"/>
          <w:szCs w:val="22"/>
        </w:rPr>
        <w:t>. Para los efectos de esta Ley se considera información confidencial, la clasificada como tal, de manera permanente, por su naturaleza, cuando:</w:t>
      </w: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 xml:space="preserve">I. Se refiera a la información privada y los datos personales concernientes a una persona física o </w:t>
      </w:r>
      <w:proofErr w:type="gramStart"/>
      <w:r w:rsidRPr="00032B45">
        <w:rPr>
          <w:rFonts w:ascii="Palatino Linotype" w:hAnsi="Palatino Linotype" w:cs="Arial"/>
          <w:bCs/>
          <w:i/>
          <w:sz w:val="22"/>
          <w:szCs w:val="22"/>
        </w:rPr>
        <w:t>jurídico</w:t>
      </w:r>
      <w:proofErr w:type="gramEnd"/>
      <w:r w:rsidRPr="00032B45">
        <w:rPr>
          <w:rFonts w:ascii="Palatino Linotype" w:hAnsi="Palatino Linotype" w:cs="Arial"/>
          <w:bCs/>
          <w:i/>
          <w:sz w:val="22"/>
          <w:szCs w:val="22"/>
        </w:rPr>
        <w:t xml:space="preserve"> colectiva identificada o identificable</w:t>
      </w:r>
    </w:p>
    <w:p w:rsidR="00032B45" w:rsidRPr="00032B45" w:rsidRDefault="003C4B86" w:rsidP="00032B45">
      <w:pPr>
        <w:ind w:left="851" w:right="900"/>
        <w:jc w:val="both"/>
        <w:rPr>
          <w:rFonts w:ascii="Palatino Linotype" w:hAnsi="Palatino Linotype" w:cs="Arial"/>
          <w:bCs/>
          <w:i/>
          <w:sz w:val="22"/>
          <w:szCs w:val="22"/>
        </w:rPr>
      </w:pPr>
      <w:r w:rsidRPr="003C4B86">
        <w:rPr>
          <w:rFonts w:ascii="Palatino Linotype" w:hAnsi="Palatino Linotype" w:cs="Arial"/>
          <w:b/>
          <w:bCs/>
          <w:i/>
          <w:noProof/>
          <w:sz w:val="22"/>
          <w:szCs w:val="22"/>
          <w:lang w:val="es-MX" w:eastAsia="es-MX"/>
        </w:rPr>
        <w:drawing>
          <wp:anchor distT="0" distB="0" distL="114300" distR="114300" simplePos="0" relativeHeight="251697152" behindDoc="1" locked="0" layoutInCell="1" allowOverlap="1" wp14:anchorId="0C3345A2" wp14:editId="260311FF">
            <wp:simplePos x="0" y="0"/>
            <wp:positionH relativeFrom="column">
              <wp:posOffset>713105</wp:posOffset>
            </wp:positionH>
            <wp:positionV relativeFrom="paragraph">
              <wp:posOffset>143510</wp:posOffset>
            </wp:positionV>
            <wp:extent cx="4676775" cy="390525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45" w:rsidRPr="00032B45">
        <w:rPr>
          <w:rFonts w:ascii="Palatino Linotype" w:hAnsi="Palatino Linotype" w:cs="Arial"/>
          <w:bCs/>
          <w:i/>
          <w:sz w:val="22"/>
          <w:szCs w:val="22"/>
        </w:rPr>
        <w:t>…”</w:t>
      </w:r>
    </w:p>
    <w:p w:rsidR="00032B45" w:rsidRPr="00032B45" w:rsidRDefault="00032B45" w:rsidP="00032B45">
      <w:pPr>
        <w:spacing w:line="360" w:lineRule="auto"/>
        <w:ind w:right="49"/>
        <w:jc w:val="both"/>
        <w:rPr>
          <w:rFonts w:ascii="Palatino Linotype" w:hAnsi="Palatino Linotype" w:cs="Arial"/>
          <w:bCs/>
        </w:rPr>
      </w:pPr>
    </w:p>
    <w:p w:rsidR="00032B45" w:rsidRPr="00032B45" w:rsidRDefault="00032B45" w:rsidP="00032B45">
      <w:pPr>
        <w:spacing w:line="360" w:lineRule="auto"/>
        <w:ind w:right="49"/>
        <w:jc w:val="both"/>
        <w:rPr>
          <w:rFonts w:ascii="Palatino Linotype" w:hAnsi="Palatino Linotype" w:cs="Arial"/>
          <w:bCs/>
        </w:rPr>
      </w:pPr>
      <w:r w:rsidRPr="00032B45">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032B45" w:rsidRPr="00032B45" w:rsidRDefault="00032B45" w:rsidP="00032B45">
      <w:pPr>
        <w:spacing w:line="360" w:lineRule="auto"/>
        <w:ind w:left="851" w:right="900"/>
        <w:jc w:val="both"/>
        <w:rPr>
          <w:rFonts w:ascii="Palatino Linotype" w:hAnsi="Palatino Linotype" w:cs="Arial"/>
          <w:b/>
          <w:bCs/>
          <w:i/>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“Artículo 22.</w:t>
      </w:r>
      <w:r w:rsidRPr="00032B45">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032B45" w:rsidRPr="00032B45" w:rsidRDefault="00032B45" w:rsidP="00032B45">
      <w:pPr>
        <w:ind w:left="851" w:right="900"/>
        <w:jc w:val="both"/>
        <w:rPr>
          <w:rFonts w:ascii="Palatino Linotype" w:hAnsi="Palatino Linotype" w:cs="Arial"/>
          <w:b/>
          <w:bCs/>
          <w:i/>
          <w:sz w:val="22"/>
          <w:szCs w:val="22"/>
        </w:rPr>
      </w:pPr>
    </w:p>
    <w:p w:rsidR="00032B45" w:rsidRPr="00032B45" w:rsidRDefault="00032B45" w:rsidP="00032B45">
      <w:pPr>
        <w:ind w:left="993" w:right="900" w:hanging="142"/>
        <w:jc w:val="both"/>
        <w:rPr>
          <w:rFonts w:ascii="Palatino Linotype" w:hAnsi="Palatino Linotype" w:cs="Arial"/>
          <w:bCs/>
          <w:i/>
          <w:sz w:val="22"/>
          <w:szCs w:val="22"/>
        </w:rPr>
      </w:pPr>
      <w:r w:rsidRPr="00032B45">
        <w:rPr>
          <w:rFonts w:ascii="Palatino Linotype" w:hAnsi="Palatino Linotype" w:cs="Arial"/>
          <w:b/>
          <w:bCs/>
          <w:i/>
          <w:sz w:val="22"/>
          <w:szCs w:val="22"/>
        </w:rPr>
        <w:t>I.</w:t>
      </w:r>
      <w:r w:rsidRPr="00032B45">
        <w:rPr>
          <w:rFonts w:ascii="Palatino Linotype" w:hAnsi="Palatino Linotype" w:cs="Arial"/>
          <w:bCs/>
          <w:i/>
          <w:sz w:val="22"/>
          <w:szCs w:val="22"/>
        </w:rPr>
        <w:t xml:space="preserve"> Cuente con atribuciones conferidas en ley y medie el consentimiento del titular.  </w:t>
      </w:r>
    </w:p>
    <w:p w:rsidR="00032B45" w:rsidRPr="00032B45" w:rsidRDefault="00032B45" w:rsidP="00032B45">
      <w:pPr>
        <w:ind w:left="1134" w:right="900" w:hanging="283"/>
        <w:jc w:val="both"/>
        <w:rPr>
          <w:rFonts w:ascii="Palatino Linotype" w:hAnsi="Palatino Linotype" w:cs="Arial"/>
          <w:bCs/>
          <w:i/>
          <w:sz w:val="22"/>
          <w:szCs w:val="22"/>
        </w:rPr>
      </w:pPr>
      <w:r w:rsidRPr="00032B45">
        <w:rPr>
          <w:rFonts w:ascii="Palatino Linotype" w:hAnsi="Palatino Linotype" w:cs="Arial"/>
          <w:b/>
          <w:bCs/>
          <w:i/>
          <w:sz w:val="22"/>
          <w:szCs w:val="22"/>
        </w:rPr>
        <w:t>II.</w:t>
      </w:r>
      <w:r w:rsidRPr="00032B45">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032B45" w:rsidRPr="00032B45" w:rsidRDefault="00032B45" w:rsidP="00032B45">
      <w:pPr>
        <w:ind w:left="851" w:right="900"/>
        <w:jc w:val="both"/>
        <w:rPr>
          <w:rFonts w:ascii="Palatino Linotype" w:hAnsi="Palatino Linotype" w:cs="Arial"/>
          <w:b/>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Artículo 38.</w:t>
      </w:r>
      <w:r w:rsidRPr="00032B45">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w:t>
      </w:r>
      <w:r w:rsidRPr="00032B45">
        <w:rPr>
          <w:rFonts w:ascii="Palatino Linotype" w:hAnsi="Palatino Linotype" w:cs="Arial"/>
          <w:bCs/>
          <w:i/>
          <w:sz w:val="22"/>
          <w:szCs w:val="22"/>
        </w:rPr>
        <w:lastRenderedPageBreak/>
        <w:t xml:space="preserve">transferencia, acceso o cualquier tratamiento no autorizado o ilícito, de conformidad con lo dispuesto en los lineamientos que al efecto se expidan.” </w:t>
      </w: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(Énfasis añadido)</w:t>
      </w:r>
    </w:p>
    <w:p w:rsidR="00032B45" w:rsidRPr="00032B45" w:rsidRDefault="00032B45" w:rsidP="00032B45">
      <w:pPr>
        <w:ind w:right="900"/>
        <w:jc w:val="both"/>
        <w:rPr>
          <w:rFonts w:ascii="Palatino Linotype" w:hAnsi="Palatino Linotype" w:cs="Arial"/>
          <w:bCs/>
          <w:i/>
          <w:sz w:val="22"/>
          <w:szCs w:val="22"/>
        </w:rPr>
      </w:pPr>
    </w:p>
    <w:p w:rsidR="00032B45" w:rsidRPr="00032B45" w:rsidRDefault="00032B45" w:rsidP="00032B45">
      <w:pPr>
        <w:spacing w:line="360" w:lineRule="auto"/>
        <w:ind w:right="49"/>
        <w:jc w:val="both"/>
        <w:rPr>
          <w:rFonts w:ascii="Palatino Linotype" w:hAnsi="Palatino Linotype" w:cs="Arial"/>
          <w:lang w:val="es-ES_tradnl"/>
        </w:rPr>
      </w:pPr>
      <w:r w:rsidRPr="00032B45">
        <w:rPr>
          <w:rFonts w:ascii="Palatino Linotype" w:hAnsi="Palatino Linotype" w:cs="Arial"/>
          <w:lang w:val="es-ES_tradnl"/>
        </w:rPr>
        <w:t>Asimismo, en la clasificación de la información que en todo caso proceda su entrega, deberán considerarse los numerales Segundo, fracción XVIII, y del Cuarto al Décimo Primero de los “Lineamientos Generales en materia de Clasificación y Desclasificación de la Información, así como para la elaboración de Versiones Públicas”, que literalmente expresan:</w:t>
      </w:r>
    </w:p>
    <w:p w:rsidR="00032B45" w:rsidRPr="00032B45" w:rsidRDefault="00032B45" w:rsidP="00032B45">
      <w:pPr>
        <w:ind w:right="51"/>
        <w:jc w:val="both"/>
        <w:rPr>
          <w:rFonts w:ascii="Palatino Linotype" w:hAnsi="Palatino Linotype" w:cs="Arial"/>
          <w:sz w:val="16"/>
          <w:szCs w:val="16"/>
          <w:lang w:val="es-ES_tradnl"/>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r w:rsidRPr="00032B45">
        <w:rPr>
          <w:rFonts w:ascii="Palatino Linotype" w:hAnsi="Palatino Linotype" w:cs="Arial"/>
          <w:b/>
          <w:i/>
          <w:sz w:val="22"/>
          <w:szCs w:val="22"/>
          <w:lang w:val="es-MX" w:eastAsia="es-MX"/>
        </w:rPr>
        <w:t xml:space="preserve">Artículo 49. </w:t>
      </w:r>
      <w:r w:rsidRPr="00032B45">
        <w:rPr>
          <w:rFonts w:ascii="Palatino Linotype" w:hAnsi="Palatino Linotype" w:cs="Arial"/>
          <w:i/>
          <w:sz w:val="22"/>
          <w:szCs w:val="22"/>
          <w:lang w:val="es-MX" w:eastAsia="es-MX"/>
        </w:rPr>
        <w:t xml:space="preserve">Los </w:t>
      </w:r>
      <w:r w:rsidRPr="00032B45">
        <w:rPr>
          <w:rFonts w:ascii="Palatino Linotype" w:hAnsi="Palatino Linotype" w:cs="Arial"/>
          <w:i/>
          <w:sz w:val="22"/>
        </w:rPr>
        <w:t>Comités</w:t>
      </w:r>
      <w:r w:rsidRPr="00032B45">
        <w:rPr>
          <w:rFonts w:ascii="Palatino Linotype" w:hAnsi="Palatino Linotype" w:cs="Arial"/>
          <w:i/>
          <w:sz w:val="22"/>
          <w:szCs w:val="22"/>
          <w:lang w:val="es-MX" w:eastAsia="es-MX"/>
        </w:rPr>
        <w:t xml:space="preserve"> de Transparencia tendrán las siguientes atribuciones: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VIII.</w:t>
      </w:r>
      <w:r w:rsidRPr="00032B45">
        <w:rPr>
          <w:rFonts w:ascii="Palatino Linotype" w:hAnsi="Palatino Linotype" w:cs="Arial"/>
          <w:i/>
          <w:sz w:val="22"/>
          <w:szCs w:val="22"/>
          <w:lang w:val="es-MX" w:eastAsia="es-MX"/>
        </w:rPr>
        <w:t xml:space="preserve"> Aprobar, </w:t>
      </w:r>
      <w:r w:rsidRPr="00032B45">
        <w:rPr>
          <w:rFonts w:ascii="Palatino Linotype" w:hAnsi="Palatino Linotype" w:cs="Arial"/>
          <w:i/>
          <w:sz w:val="22"/>
        </w:rPr>
        <w:t>modificar</w:t>
      </w:r>
      <w:r w:rsidRPr="00032B45">
        <w:rPr>
          <w:rFonts w:ascii="Palatino Linotype" w:hAnsi="Palatino Linotype" w:cs="Arial"/>
          <w:i/>
          <w:sz w:val="22"/>
          <w:szCs w:val="22"/>
          <w:lang w:val="es-MX" w:eastAsia="es-MX"/>
        </w:rPr>
        <w:t xml:space="preserve"> o revocar la clasificación de la información;</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p>
    <w:p w:rsidR="00032B45" w:rsidRPr="00032B45" w:rsidRDefault="00032B45" w:rsidP="00032B45">
      <w:pPr>
        <w:ind w:left="851" w:right="902"/>
        <w:jc w:val="both"/>
        <w:rPr>
          <w:rFonts w:ascii="Palatino Linotype" w:hAnsi="Palatino Linotype" w:cs="Arial"/>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r w:rsidRPr="00032B45">
        <w:rPr>
          <w:rFonts w:ascii="Palatino Linotype" w:hAnsi="Palatino Linotype" w:cs="Arial"/>
          <w:b/>
          <w:i/>
          <w:sz w:val="22"/>
          <w:szCs w:val="22"/>
          <w:lang w:val="es-MX" w:eastAsia="es-MX"/>
        </w:rPr>
        <w:t>Artículo 132.</w:t>
      </w:r>
      <w:r w:rsidRPr="00032B45">
        <w:rPr>
          <w:rFonts w:ascii="Palatino Linotype" w:hAnsi="Palatino Linotype" w:cs="Arial"/>
          <w:i/>
          <w:sz w:val="22"/>
          <w:szCs w:val="22"/>
          <w:lang w:val="es-MX" w:eastAsia="es-MX"/>
        </w:rPr>
        <w:t xml:space="preserve"> La </w:t>
      </w:r>
      <w:r w:rsidRPr="00032B45">
        <w:rPr>
          <w:rFonts w:ascii="Palatino Linotype" w:hAnsi="Palatino Linotype" w:cs="Arial"/>
          <w:i/>
          <w:sz w:val="22"/>
        </w:rPr>
        <w:t>clasificación</w:t>
      </w:r>
      <w:r w:rsidRPr="00032B45">
        <w:rPr>
          <w:rFonts w:ascii="Palatino Linotype" w:hAnsi="Palatino Linotype" w:cs="Arial"/>
          <w:i/>
          <w:sz w:val="22"/>
          <w:szCs w:val="22"/>
          <w:lang w:val="es-MX" w:eastAsia="es-MX"/>
        </w:rPr>
        <w:t xml:space="preserve"> de la información se llevará a cabo en el momento en que:</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II.</w:t>
      </w:r>
      <w:r w:rsidRPr="00032B45">
        <w:rPr>
          <w:rFonts w:ascii="Palatino Linotype" w:hAnsi="Palatino Linotype" w:cs="Arial"/>
          <w:i/>
          <w:sz w:val="22"/>
          <w:szCs w:val="22"/>
          <w:lang w:val="es-MX" w:eastAsia="es-MX"/>
        </w:rPr>
        <w:t xml:space="preserve"> Se determine </w:t>
      </w:r>
      <w:r w:rsidRPr="00032B45">
        <w:rPr>
          <w:rFonts w:ascii="Palatino Linotype" w:hAnsi="Palatino Linotype" w:cs="Arial"/>
          <w:i/>
          <w:sz w:val="22"/>
        </w:rPr>
        <w:t>mediante</w:t>
      </w:r>
      <w:r w:rsidRPr="00032B45">
        <w:rPr>
          <w:rFonts w:ascii="Palatino Linotype" w:hAnsi="Palatino Linotype" w:cs="Arial"/>
          <w:i/>
          <w:sz w:val="22"/>
          <w:szCs w:val="22"/>
          <w:lang w:val="es-MX" w:eastAsia="es-MX"/>
        </w:rPr>
        <w:t xml:space="preserve"> resolución de autoridad competente; o</w:t>
      </w:r>
    </w:p>
    <w:p w:rsidR="00032B45" w:rsidRPr="00032B45" w:rsidRDefault="00032B45" w:rsidP="00032B45">
      <w:pPr>
        <w:ind w:left="851" w:right="902"/>
        <w:jc w:val="both"/>
        <w:rPr>
          <w:rFonts w:ascii="Palatino Linotype" w:hAnsi="Palatino Linotype" w:cs="Arial"/>
          <w:b/>
          <w:i/>
          <w:sz w:val="22"/>
          <w:szCs w:val="22"/>
          <w:lang w:val="es-MX" w:eastAsia="es-MX"/>
        </w:rPr>
      </w:pPr>
      <w:r w:rsidRPr="00032B45">
        <w:rPr>
          <w:rFonts w:ascii="Palatino Linotype" w:hAnsi="Palatino Linotype" w:cs="Arial"/>
          <w:b/>
          <w:i/>
          <w:sz w:val="22"/>
          <w:szCs w:val="22"/>
          <w:lang w:val="es-MX" w:eastAsia="es-MX"/>
        </w:rPr>
        <w:t>III.</w:t>
      </w:r>
      <w:r w:rsidRPr="00032B45">
        <w:rPr>
          <w:rFonts w:ascii="Palatino Linotype" w:hAnsi="Palatino Linotype" w:cs="Arial"/>
          <w:i/>
          <w:sz w:val="22"/>
          <w:szCs w:val="22"/>
          <w:lang w:val="es-MX" w:eastAsia="es-MX"/>
        </w:rPr>
        <w:t xml:space="preserve"> Se generen </w:t>
      </w:r>
      <w:r w:rsidRPr="00032B45">
        <w:rPr>
          <w:rFonts w:ascii="Palatino Linotype" w:hAnsi="Palatino Linotype" w:cs="Arial"/>
          <w:i/>
          <w:sz w:val="22"/>
        </w:rPr>
        <w:t>versiones</w:t>
      </w:r>
      <w:r w:rsidRPr="00032B45">
        <w:rPr>
          <w:rFonts w:ascii="Palatino Linotype" w:hAnsi="Palatino Linotype" w:cs="Arial"/>
          <w:i/>
          <w:sz w:val="22"/>
          <w:szCs w:val="22"/>
          <w:lang w:val="es-MX" w:eastAsia="es-MX"/>
        </w:rPr>
        <w:t xml:space="preserve"> públicas para dar cumplimiento a las obligaciones de transparencia previstas en esta Ley.</w:t>
      </w:r>
      <w:r w:rsidRPr="00032B45">
        <w:rPr>
          <w:rFonts w:ascii="Palatino Linotype" w:hAnsi="Palatino Linotype" w:cs="Arial"/>
          <w:b/>
          <w:i/>
          <w:sz w:val="22"/>
          <w:szCs w:val="22"/>
          <w:lang w:val="es-MX" w:eastAsia="es-MX"/>
        </w:rPr>
        <w:t>”</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“Segundo.-</w:t>
      </w:r>
      <w:r w:rsidRPr="00032B45">
        <w:rPr>
          <w:rFonts w:ascii="Palatino Linotype" w:hAnsi="Palatino Linotype" w:cs="Arial"/>
          <w:i/>
          <w:sz w:val="22"/>
          <w:szCs w:val="22"/>
          <w:lang w:val="es-MX" w:eastAsia="es-MX"/>
        </w:rPr>
        <w:t xml:space="preserve"> Para efectos de los </w:t>
      </w:r>
      <w:r w:rsidRPr="00032B45">
        <w:rPr>
          <w:rFonts w:ascii="Palatino Linotype" w:hAnsi="Palatino Linotype" w:cs="Arial"/>
          <w:i/>
          <w:sz w:val="22"/>
        </w:rPr>
        <w:t>presentes</w:t>
      </w:r>
      <w:r w:rsidRPr="00032B45">
        <w:rPr>
          <w:rFonts w:ascii="Palatino Linotype" w:hAnsi="Palatino Linotype" w:cs="Arial"/>
          <w:i/>
          <w:sz w:val="22"/>
          <w:szCs w:val="22"/>
          <w:lang w:val="es-MX" w:eastAsia="es-MX"/>
        </w:rPr>
        <w:t xml:space="preserve"> Lineamientos Generales, se entenderá por:</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XVIII.</w:t>
      </w:r>
      <w:r w:rsidRPr="00032B45">
        <w:rPr>
          <w:rFonts w:ascii="Palatino Linotype" w:hAnsi="Palatino Linotype" w:cs="Arial"/>
          <w:i/>
          <w:sz w:val="22"/>
          <w:szCs w:val="22"/>
          <w:lang w:val="es-MX" w:eastAsia="es-MX"/>
        </w:rPr>
        <w:t xml:space="preserve"> </w:t>
      </w:r>
      <w:r w:rsidRPr="00032B45">
        <w:rPr>
          <w:rFonts w:ascii="Palatino Linotype" w:hAnsi="Palatino Linotype" w:cs="Arial"/>
          <w:b/>
          <w:i/>
          <w:sz w:val="22"/>
          <w:szCs w:val="22"/>
          <w:lang w:val="es-MX" w:eastAsia="es-MX"/>
        </w:rPr>
        <w:t>Versión pública:</w:t>
      </w:r>
      <w:r w:rsidRPr="00032B45">
        <w:rPr>
          <w:rFonts w:ascii="Palatino Linotype" w:hAnsi="Palatino Linotype" w:cs="Arial"/>
          <w:i/>
          <w:sz w:val="22"/>
          <w:szCs w:val="22"/>
          <w:lang w:val="es-MX" w:eastAsia="es-MX"/>
        </w:rPr>
        <w:t xml:space="preserve"> El </w:t>
      </w:r>
      <w:r w:rsidRPr="00032B45">
        <w:rPr>
          <w:rFonts w:ascii="Palatino Linotype" w:hAnsi="Palatino Linotype" w:cs="Arial"/>
          <w:i/>
          <w:sz w:val="22"/>
        </w:rPr>
        <w:t>documento</w:t>
      </w:r>
      <w:r w:rsidRPr="00032B45">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32B45" w:rsidRPr="00032B45" w:rsidRDefault="00032B45" w:rsidP="00032B45">
      <w:pPr>
        <w:ind w:left="851" w:right="902"/>
        <w:jc w:val="both"/>
        <w:rPr>
          <w:rFonts w:ascii="Palatino Linotype" w:hAnsi="Palatino Linotype" w:cs="Arial"/>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Cuarto.</w:t>
      </w:r>
      <w:r w:rsidRPr="00032B45">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032B45">
        <w:rPr>
          <w:rFonts w:ascii="Palatino Linotype" w:hAnsi="Palatino Linotype" w:cs="Arial"/>
          <w:i/>
          <w:sz w:val="22"/>
        </w:rPr>
        <w:t>obligado</w:t>
      </w:r>
      <w:r w:rsidRPr="00032B45">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32B45" w:rsidRPr="00032B45" w:rsidRDefault="003C4B86" w:rsidP="00032B45">
      <w:pPr>
        <w:ind w:left="851" w:right="902"/>
        <w:jc w:val="both"/>
        <w:rPr>
          <w:rFonts w:ascii="Palatino Linotype" w:hAnsi="Palatino Linotype" w:cs="Arial"/>
          <w:i/>
          <w:sz w:val="22"/>
          <w:szCs w:val="22"/>
          <w:lang w:val="es-MX" w:eastAsia="es-MX"/>
        </w:rPr>
      </w:pPr>
      <w:r w:rsidRPr="003C4B86">
        <w:rPr>
          <w:rFonts w:ascii="Palatino Linotype" w:hAnsi="Palatino Linotype" w:cs="Arial"/>
          <w:i/>
          <w:noProof/>
          <w:sz w:val="22"/>
          <w:szCs w:val="22"/>
          <w:lang w:val="es-MX" w:eastAsia="es-MX"/>
        </w:rPr>
        <w:lastRenderedPageBreak/>
        <w:drawing>
          <wp:anchor distT="0" distB="0" distL="114300" distR="114300" simplePos="0" relativeHeight="251699200" behindDoc="1" locked="0" layoutInCell="1" allowOverlap="1" wp14:anchorId="4C944AD0" wp14:editId="7006DA96">
            <wp:simplePos x="0" y="0"/>
            <wp:positionH relativeFrom="column">
              <wp:posOffset>-114300</wp:posOffset>
            </wp:positionH>
            <wp:positionV relativeFrom="paragraph">
              <wp:posOffset>-1028700</wp:posOffset>
            </wp:positionV>
            <wp:extent cx="1695450" cy="10287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45" w:rsidRPr="00032B45">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00032B45" w:rsidRPr="00032B45">
        <w:rPr>
          <w:rFonts w:ascii="Palatino Linotype" w:hAnsi="Palatino Linotype" w:cs="Arial"/>
          <w:i/>
          <w:sz w:val="22"/>
        </w:rPr>
        <w:t>podrán</w:t>
      </w:r>
      <w:r w:rsidR="00032B45" w:rsidRPr="00032B45">
        <w:rPr>
          <w:rFonts w:ascii="Palatino Linotype" w:hAnsi="Palatino Linotype" w:cs="Arial"/>
          <w:i/>
          <w:sz w:val="22"/>
          <w:szCs w:val="22"/>
          <w:lang w:val="es-MX" w:eastAsia="es-MX"/>
        </w:rPr>
        <w:t xml:space="preserve"> invocarlas cuando acrediten su procedencia.</w:t>
      </w:r>
    </w:p>
    <w:p w:rsidR="00032B45" w:rsidRPr="00032B45" w:rsidRDefault="00032B45" w:rsidP="00032B45">
      <w:pPr>
        <w:ind w:left="851" w:right="902"/>
        <w:jc w:val="both"/>
        <w:rPr>
          <w:rFonts w:ascii="Palatino Linotype" w:hAnsi="Palatino Linotype" w:cs="Arial"/>
          <w:i/>
          <w:sz w:val="22"/>
          <w:szCs w:val="22"/>
          <w:lang w:val="es-MX" w:eastAsia="es-MX"/>
        </w:rPr>
      </w:pPr>
    </w:p>
    <w:p w:rsidR="00032B45" w:rsidRPr="00032B45" w:rsidRDefault="003C4B86" w:rsidP="00032B45">
      <w:pPr>
        <w:ind w:left="851" w:right="902"/>
        <w:jc w:val="both"/>
        <w:rPr>
          <w:rFonts w:ascii="Palatino Linotype" w:hAnsi="Palatino Linotype" w:cs="Arial"/>
          <w:i/>
          <w:sz w:val="22"/>
          <w:szCs w:val="22"/>
          <w:lang w:val="es-MX" w:eastAsia="es-MX"/>
        </w:rPr>
      </w:pPr>
      <w:r w:rsidRPr="003C4B86">
        <w:rPr>
          <w:rFonts w:ascii="Palatino Linotype" w:hAnsi="Palatino Linotype" w:cs="Arial"/>
          <w:i/>
          <w:noProof/>
          <w:sz w:val="22"/>
          <w:szCs w:val="22"/>
          <w:lang w:val="es-MX" w:eastAsia="es-MX"/>
        </w:rPr>
        <w:drawing>
          <wp:anchor distT="0" distB="0" distL="114300" distR="114300" simplePos="0" relativeHeight="251700224" behindDoc="1" locked="0" layoutInCell="1" allowOverlap="1" wp14:anchorId="50AA3576" wp14:editId="2CD1BFAB">
            <wp:simplePos x="0" y="0"/>
            <wp:positionH relativeFrom="column">
              <wp:posOffset>722630</wp:posOffset>
            </wp:positionH>
            <wp:positionV relativeFrom="paragraph">
              <wp:posOffset>520700</wp:posOffset>
            </wp:positionV>
            <wp:extent cx="4676775" cy="390525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B45" w:rsidRPr="00032B45">
        <w:rPr>
          <w:rFonts w:ascii="Palatino Linotype" w:hAnsi="Palatino Linotype" w:cs="Arial"/>
          <w:b/>
          <w:i/>
          <w:sz w:val="22"/>
          <w:szCs w:val="22"/>
          <w:lang w:val="es-MX" w:eastAsia="es-MX"/>
        </w:rPr>
        <w:t>Quinto.</w:t>
      </w:r>
      <w:r w:rsidR="00032B45" w:rsidRPr="00032B45">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00032B45" w:rsidRPr="00032B45">
        <w:rPr>
          <w:rFonts w:ascii="Palatino Linotype" w:hAnsi="Palatino Linotype" w:cs="Arial"/>
          <w:i/>
          <w:sz w:val="22"/>
        </w:rPr>
        <w:t>corresponderá</w:t>
      </w:r>
      <w:r w:rsidR="00032B45" w:rsidRPr="00032B45">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32B45" w:rsidRPr="00032B45" w:rsidRDefault="00032B45" w:rsidP="00032B45">
      <w:pPr>
        <w:ind w:left="851" w:right="902"/>
        <w:jc w:val="both"/>
        <w:rPr>
          <w:rFonts w:ascii="Palatino Linotype" w:hAnsi="Palatino Linotype" w:cs="Arial"/>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Sexto.</w:t>
      </w:r>
      <w:r w:rsidRPr="00032B45">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032B45">
        <w:rPr>
          <w:rFonts w:ascii="Palatino Linotype" w:hAnsi="Palatino Linotype" w:cs="Arial"/>
          <w:i/>
          <w:sz w:val="22"/>
          <w:szCs w:val="22"/>
          <w:lang w:val="es-MX" w:eastAsia="es-MX"/>
        </w:rPr>
        <w:t>doc</w:t>
      </w:r>
      <w:proofErr w:type="spellEnd"/>
      <w:r w:rsidRPr="00032B45">
        <w:rPr>
          <w:rFonts w:ascii="Palatino Linotype" w:hAnsi="Palatino Linotype" w:cs="Arial"/>
          <w:i/>
          <w:sz w:val="22"/>
        </w:rPr>
        <w:t>u</w:t>
      </w:r>
      <w:proofErr w:type="spellStart"/>
      <w:r w:rsidRPr="00032B45">
        <w:rPr>
          <w:rFonts w:ascii="Palatino Linotype" w:hAnsi="Palatino Linotype" w:cs="Arial"/>
          <w:i/>
          <w:sz w:val="22"/>
          <w:szCs w:val="22"/>
          <w:lang w:val="es-MX" w:eastAsia="es-MX"/>
        </w:rPr>
        <w:t>mentos</w:t>
      </w:r>
      <w:proofErr w:type="spellEnd"/>
      <w:r w:rsidRPr="00032B45">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 xml:space="preserve">La clasificación de </w:t>
      </w:r>
      <w:r w:rsidRPr="00032B45">
        <w:rPr>
          <w:rFonts w:ascii="Palatino Linotype" w:hAnsi="Palatino Linotype" w:cs="Arial"/>
          <w:i/>
          <w:sz w:val="22"/>
        </w:rPr>
        <w:t>información</w:t>
      </w:r>
      <w:r w:rsidRPr="00032B45">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Séptimo.</w:t>
      </w:r>
      <w:r w:rsidRPr="00032B45">
        <w:rPr>
          <w:rFonts w:ascii="Palatino Linotype" w:hAnsi="Palatino Linotype" w:cs="Arial"/>
          <w:i/>
          <w:sz w:val="22"/>
          <w:szCs w:val="22"/>
          <w:lang w:val="es-MX" w:eastAsia="es-MX"/>
        </w:rPr>
        <w:t xml:space="preserve"> La clasificación de la </w:t>
      </w:r>
      <w:r w:rsidRPr="00032B45">
        <w:rPr>
          <w:rFonts w:ascii="Palatino Linotype" w:hAnsi="Palatino Linotype" w:cs="Arial"/>
          <w:i/>
          <w:sz w:val="22"/>
        </w:rPr>
        <w:t>información</w:t>
      </w:r>
      <w:r w:rsidRPr="00032B45">
        <w:rPr>
          <w:rFonts w:ascii="Palatino Linotype" w:hAnsi="Palatino Linotype" w:cs="Arial"/>
          <w:i/>
          <w:sz w:val="22"/>
          <w:szCs w:val="22"/>
          <w:lang w:val="es-MX" w:eastAsia="es-MX"/>
        </w:rPr>
        <w:t xml:space="preserve"> se llevará a cabo en el momento en que:</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I.</w:t>
      </w:r>
      <w:r w:rsidRPr="00032B45">
        <w:rPr>
          <w:rFonts w:ascii="Palatino Linotype" w:hAnsi="Palatino Linotype" w:cs="Arial"/>
          <w:i/>
          <w:sz w:val="22"/>
          <w:szCs w:val="22"/>
          <w:lang w:val="es-MX" w:eastAsia="es-MX"/>
        </w:rPr>
        <w:t xml:space="preserve"> Se reciba una </w:t>
      </w:r>
      <w:r w:rsidRPr="00032B45">
        <w:rPr>
          <w:rFonts w:ascii="Palatino Linotype" w:hAnsi="Palatino Linotype" w:cs="Arial"/>
          <w:i/>
          <w:sz w:val="22"/>
        </w:rPr>
        <w:t>solicitud</w:t>
      </w:r>
      <w:r w:rsidRPr="00032B45">
        <w:rPr>
          <w:rFonts w:ascii="Palatino Linotype" w:hAnsi="Palatino Linotype" w:cs="Arial"/>
          <w:i/>
          <w:sz w:val="22"/>
          <w:szCs w:val="22"/>
          <w:lang w:val="es-MX" w:eastAsia="es-MX"/>
        </w:rPr>
        <w:t xml:space="preserve"> de acceso a la información;</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II.</w:t>
      </w:r>
      <w:r w:rsidRPr="00032B45">
        <w:rPr>
          <w:rFonts w:ascii="Palatino Linotype" w:hAnsi="Palatino Linotype" w:cs="Arial"/>
          <w:i/>
          <w:sz w:val="22"/>
          <w:szCs w:val="22"/>
          <w:lang w:val="es-MX" w:eastAsia="es-MX"/>
        </w:rPr>
        <w:t xml:space="preserve"> Se determine </w:t>
      </w:r>
      <w:r w:rsidRPr="00032B45">
        <w:rPr>
          <w:rFonts w:ascii="Palatino Linotype" w:hAnsi="Palatino Linotype" w:cs="Arial"/>
          <w:i/>
          <w:sz w:val="22"/>
        </w:rPr>
        <w:t>mediante</w:t>
      </w:r>
      <w:r w:rsidRPr="00032B45">
        <w:rPr>
          <w:rFonts w:ascii="Palatino Linotype" w:hAnsi="Palatino Linotype" w:cs="Arial"/>
          <w:i/>
          <w:sz w:val="22"/>
          <w:szCs w:val="22"/>
          <w:lang w:val="es-MX" w:eastAsia="es-MX"/>
        </w:rPr>
        <w:t xml:space="preserve"> resolución de autoridad competente, o</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III.</w:t>
      </w:r>
      <w:r w:rsidRPr="00032B45">
        <w:rPr>
          <w:rFonts w:ascii="Palatino Linotype" w:hAnsi="Palatino Linotype" w:cs="Arial"/>
          <w:i/>
          <w:sz w:val="22"/>
          <w:szCs w:val="22"/>
          <w:lang w:val="es-MX" w:eastAsia="es-MX"/>
        </w:rPr>
        <w:t xml:space="preserve"> Se generen </w:t>
      </w:r>
      <w:r w:rsidRPr="00032B45">
        <w:rPr>
          <w:rFonts w:ascii="Palatino Linotype" w:hAnsi="Palatino Linotype" w:cs="Arial"/>
          <w:i/>
          <w:sz w:val="22"/>
        </w:rPr>
        <w:t>versiones</w:t>
      </w:r>
      <w:r w:rsidRPr="00032B45">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Octavo.</w:t>
      </w:r>
      <w:r w:rsidRPr="00032B45">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032B45">
        <w:rPr>
          <w:rFonts w:ascii="Palatino Linotype" w:hAnsi="Palatino Linotype" w:cs="Arial"/>
          <w:i/>
          <w:sz w:val="22"/>
        </w:rPr>
        <w:t>que</w:t>
      </w:r>
      <w:r w:rsidRPr="00032B45">
        <w:rPr>
          <w:rFonts w:ascii="Palatino Linotype" w:hAnsi="Palatino Linotype" w:cs="Arial"/>
          <w:i/>
          <w:sz w:val="22"/>
          <w:szCs w:val="22"/>
          <w:lang w:val="es-MX" w:eastAsia="es-MX"/>
        </w:rPr>
        <w:t xml:space="preserve"> el caso particular se ajusta al supuesto previsto por la norma legal invocada como fundamento.</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lastRenderedPageBreak/>
        <w:t>En caso de referirse a información reservada, la motivación de la clasificación también deberá comprender las circunstancias que justifican el establecimiento de determinado plazo de reserva.</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Noveno.</w:t>
      </w:r>
      <w:r w:rsidRPr="00032B45">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Décimo.</w:t>
      </w:r>
      <w:r w:rsidRPr="00032B45">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032B45">
        <w:rPr>
          <w:rFonts w:ascii="Palatino Linotype" w:hAnsi="Palatino Linotype" w:cs="Arial"/>
          <w:i/>
          <w:sz w:val="22"/>
        </w:rPr>
        <w:t>documentos</w:t>
      </w:r>
      <w:r w:rsidRPr="00032B45">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032B45">
        <w:rPr>
          <w:rFonts w:ascii="Palatino Linotype" w:hAnsi="Palatino Linotype" w:cs="Arial"/>
          <w:i/>
          <w:sz w:val="22"/>
        </w:rPr>
        <w:t>que</w:t>
      </w:r>
      <w:r w:rsidRPr="00032B45">
        <w:rPr>
          <w:rFonts w:ascii="Palatino Linotype" w:hAnsi="Palatino Linotype" w:cs="Arial"/>
          <w:i/>
          <w:sz w:val="22"/>
          <w:szCs w:val="22"/>
          <w:lang w:val="es-MX" w:eastAsia="es-MX"/>
        </w:rPr>
        <w:t xml:space="preserve"> rija la actuación del sujeto obligado.</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Décimo primero.</w:t>
      </w:r>
      <w:r w:rsidRPr="00032B45">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52EE8" w:rsidRDefault="00032B45" w:rsidP="00DC63ED">
      <w:pPr>
        <w:spacing w:before="240" w:after="240" w:line="360" w:lineRule="auto"/>
        <w:jc w:val="both"/>
        <w:rPr>
          <w:rFonts w:ascii="Palatino Linotype" w:hAnsi="Palatino Linotype" w:cs="Arial"/>
        </w:rPr>
      </w:pPr>
      <w:r w:rsidRPr="00032B45">
        <w:rPr>
          <w:rFonts w:ascii="Palatino Linotype" w:eastAsia="Calibri" w:hAnsi="Palatino Linotype" w:cs="Arial"/>
          <w:lang w:val="es-MX" w:eastAsia="en-US"/>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032B45">
        <w:rPr>
          <w:rFonts w:ascii="Palatino Linotype" w:eastAsia="Calibri" w:hAnsi="Palatino Linotype"/>
          <w:lang w:val="es-MX" w:eastAsia="en-US"/>
        </w:rPr>
        <w:t xml:space="preserve"> </w:t>
      </w:r>
      <w:r w:rsidR="003C4B86" w:rsidRPr="003C4B86">
        <w:rPr>
          <w:rFonts w:ascii="Palatino Linotype" w:eastAsia="Calibri" w:hAnsi="Palatino Linotype" w:cs="Arial"/>
          <w:noProof/>
          <w:lang w:val="es-MX" w:eastAsia="es-MX"/>
        </w:rPr>
        <w:lastRenderedPageBreak/>
        <w:drawing>
          <wp:anchor distT="0" distB="0" distL="114300" distR="114300" simplePos="0" relativeHeight="251702272" behindDoc="1" locked="0" layoutInCell="1" allowOverlap="1" wp14:anchorId="05094A8F" wp14:editId="507E0440">
            <wp:simplePos x="0" y="0"/>
            <wp:positionH relativeFrom="column">
              <wp:posOffset>-85725</wp:posOffset>
            </wp:positionH>
            <wp:positionV relativeFrom="paragraph">
              <wp:posOffset>-1028700</wp:posOffset>
            </wp:positionV>
            <wp:extent cx="1695450" cy="10287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B45">
        <w:rPr>
          <w:rFonts w:ascii="Palatino Linotype" w:eastAsia="Calibri" w:hAnsi="Palatino Linotype" w:cs="Arial"/>
          <w:lang w:val="es-MX" w:eastAsia="en-US"/>
        </w:rPr>
        <w:t>INFORMACIÓN,</w:t>
      </w:r>
      <w:r w:rsidR="003C4B86" w:rsidRPr="003C4B86">
        <w:rPr>
          <w:rFonts w:ascii="Palatino Linotype" w:hAnsi="Palatino Linotype"/>
          <w:i/>
          <w:noProof/>
          <w:lang w:val="es-MX" w:eastAsia="es-MX"/>
        </w:rPr>
        <w:t xml:space="preserve"> </w:t>
      </w:r>
      <w:r w:rsidRPr="00032B45">
        <w:rPr>
          <w:rFonts w:ascii="Palatino Linotype" w:eastAsia="Calibri" w:hAnsi="Palatino Linotype" w:cs="Arial"/>
          <w:lang w:val="es-MX" w:eastAsia="en-US"/>
        </w:rPr>
        <w:t xml:space="preserve">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w:t>
      </w:r>
      <w:r w:rsidR="003C4B86" w:rsidRPr="003C4B86">
        <w:rPr>
          <w:rFonts w:ascii="Palatino Linotype" w:eastAsia="Calibri" w:hAnsi="Palatino Linotype" w:cs="Arial"/>
          <w:noProof/>
          <w:lang w:val="es-MX" w:eastAsia="es-MX"/>
        </w:rPr>
        <w:drawing>
          <wp:anchor distT="0" distB="0" distL="114300" distR="114300" simplePos="0" relativeHeight="251703296" behindDoc="1" locked="0" layoutInCell="1" allowOverlap="1" wp14:anchorId="4EFC5F76" wp14:editId="42E7214A">
            <wp:simplePos x="0" y="0"/>
            <wp:positionH relativeFrom="column">
              <wp:posOffset>751205</wp:posOffset>
            </wp:positionH>
            <wp:positionV relativeFrom="paragraph">
              <wp:posOffset>1274445</wp:posOffset>
            </wp:positionV>
            <wp:extent cx="4676775" cy="3905250"/>
            <wp:effectExtent l="0" t="0" r="9525"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2B45">
        <w:rPr>
          <w:rFonts w:ascii="Palatino Linotype" w:eastAsia="Calibri" w:hAnsi="Palatino Linotype" w:cs="Arial"/>
          <w:lang w:val="es-MX" w:eastAsia="en-US"/>
        </w:rPr>
        <w:t>Personal</w:t>
      </w:r>
      <w:r w:rsidR="0075498E">
        <w:rPr>
          <w:rFonts w:ascii="Palatino Linotype" w:eastAsia="Calibri" w:hAnsi="Palatino Linotype" w:cs="Arial"/>
          <w:lang w:val="es-MX" w:eastAsia="en-US"/>
        </w:rPr>
        <w:t>es y hacerlo de conocimiento de la</w:t>
      </w:r>
      <w:r w:rsidRPr="00032B45">
        <w:rPr>
          <w:rFonts w:ascii="Palatino Linotype" w:eastAsia="Calibri" w:hAnsi="Palatino Linotype" w:cs="Arial"/>
          <w:lang w:val="es-MX" w:eastAsia="en-US"/>
        </w:rPr>
        <w:t xml:space="preserve"> </w:t>
      </w:r>
      <w:r w:rsidRPr="00032B45">
        <w:rPr>
          <w:rFonts w:ascii="Palatino Linotype" w:eastAsia="Calibri" w:hAnsi="Palatino Linotype" w:cs="Arial"/>
          <w:b/>
          <w:lang w:val="es-MX" w:eastAsia="en-US"/>
        </w:rPr>
        <w:t>recurrente</w:t>
      </w:r>
      <w:r w:rsidRPr="00032B45">
        <w:rPr>
          <w:rFonts w:ascii="Palatino Linotype" w:eastAsia="Calibri" w:hAnsi="Palatino Linotype" w:cs="Arial"/>
          <w:lang w:val="es-MX" w:eastAsia="en-US"/>
        </w:rPr>
        <w:t>.</w:t>
      </w:r>
    </w:p>
    <w:p w:rsidR="00DC63E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E719B6" w:rsidRPr="00EA25FD" w:rsidRDefault="00E719B6" w:rsidP="00DC63ED">
      <w:pPr>
        <w:spacing w:before="240" w:after="240" w:line="360" w:lineRule="auto"/>
        <w:jc w:val="both"/>
        <w:rPr>
          <w:rFonts w:ascii="Palatino Linotype" w:hAnsi="Palatino Linotype" w:cs="Arial"/>
        </w:rPr>
      </w:pPr>
    </w:p>
    <w:p w:rsidR="0002240E" w:rsidRPr="00EA25FD"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EA25FD">
        <w:rPr>
          <w:rFonts w:ascii="Palatino Linotype" w:hAnsi="Palatino Linotype" w:cs="Arial"/>
          <w:b/>
        </w:rPr>
        <w:t>R E S U E L V E:</w:t>
      </w:r>
    </w:p>
    <w:p w:rsidR="006865C2" w:rsidRPr="00EA25FD"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Primero. </w:t>
      </w:r>
      <w:r w:rsidRPr="00EA25FD">
        <w:rPr>
          <w:rFonts w:ascii="Palatino Linotype" w:hAnsi="Palatino Linotype" w:cs="Arial"/>
          <w:lang w:val="es-MX"/>
        </w:rPr>
        <w:t xml:space="preserve">Son </w:t>
      </w:r>
      <w:r w:rsidR="00EF5E87" w:rsidRPr="00EA25FD">
        <w:rPr>
          <w:rFonts w:ascii="Palatino Linotype" w:hAnsi="Palatino Linotype" w:cs="Arial"/>
          <w:lang w:val="es-MX"/>
        </w:rPr>
        <w:t xml:space="preserve">fundados </w:t>
      </w:r>
      <w:r w:rsidRPr="00EA25FD">
        <w:rPr>
          <w:rFonts w:ascii="Palatino Linotype" w:hAnsi="Palatino Linotype" w:cs="Arial"/>
          <w:lang w:val="es-MX"/>
        </w:rPr>
        <w:t xml:space="preserve">los motivos de inconformidad aducidos por </w:t>
      </w:r>
      <w:r w:rsidR="0075498E">
        <w:rPr>
          <w:rFonts w:ascii="Palatino Linotype" w:hAnsi="Palatino Linotype" w:cs="Arial"/>
          <w:b/>
          <w:lang w:val="es-MX"/>
        </w:rPr>
        <w:t>la</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en términos de los argumentos de derecho señalados en el considerando </w:t>
      </w:r>
      <w:r w:rsidRPr="00EA25FD">
        <w:rPr>
          <w:rFonts w:ascii="Palatino Linotype" w:hAnsi="Palatino Linotype" w:cs="Arial"/>
          <w:b/>
          <w:lang w:val="es-MX"/>
        </w:rPr>
        <w:t>Cuarto,</w:t>
      </w:r>
      <w:r w:rsidRPr="00EA25FD">
        <w:rPr>
          <w:rFonts w:ascii="Palatino Linotype" w:hAnsi="Palatino Linotype" w:cs="Arial"/>
          <w:lang w:val="es-MX"/>
        </w:rPr>
        <w:t xml:space="preserve"> por ende se </w:t>
      </w:r>
      <w:r w:rsidRPr="00EA25FD">
        <w:rPr>
          <w:rFonts w:ascii="Palatino Linotype" w:hAnsi="Palatino Linotype" w:cs="Arial"/>
          <w:b/>
          <w:lang w:val="es-MX"/>
        </w:rPr>
        <w:t xml:space="preserve">MODIFICA </w:t>
      </w:r>
      <w:r w:rsidRPr="00EA25FD">
        <w:rPr>
          <w:rFonts w:ascii="Palatino Linotype" w:hAnsi="Palatino Linotype" w:cs="Arial"/>
          <w:lang w:val="es-MX"/>
        </w:rPr>
        <w:t xml:space="preserve">la respuesta del </w:t>
      </w:r>
      <w:r w:rsidRPr="00EA25FD">
        <w:rPr>
          <w:rFonts w:ascii="Palatino Linotype" w:hAnsi="Palatino Linotype" w:cs="Arial"/>
          <w:b/>
          <w:lang w:val="es-MX"/>
        </w:rPr>
        <w:t xml:space="preserve">Sujeto Obligado.   </w:t>
      </w:r>
    </w:p>
    <w:p w:rsidR="006865C2"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Segundo. </w:t>
      </w:r>
      <w:r w:rsidRPr="00EA25FD">
        <w:rPr>
          <w:rFonts w:ascii="Palatino Linotype" w:hAnsi="Palatino Linotype" w:cs="Arial"/>
          <w:lang w:val="es-MX"/>
        </w:rPr>
        <w:t>S</w:t>
      </w:r>
      <w:r w:rsidRPr="00EA25FD">
        <w:rPr>
          <w:rFonts w:ascii="Palatino Linotype" w:hAnsi="Palatino Linotype"/>
          <w:lang w:val="es-MX"/>
        </w:rPr>
        <w:t xml:space="preserve">e </w:t>
      </w:r>
      <w:r w:rsidRPr="00EA25FD">
        <w:rPr>
          <w:rFonts w:ascii="Palatino Linotype" w:hAnsi="Palatino Linotype"/>
          <w:b/>
          <w:lang w:val="es-MX"/>
        </w:rPr>
        <w:t xml:space="preserve">ORDENA </w:t>
      </w:r>
      <w:r w:rsidRPr="00EA25FD">
        <w:rPr>
          <w:rFonts w:ascii="Palatino Linotype" w:hAnsi="Palatino Linotype"/>
          <w:lang w:val="es-MX"/>
        </w:rPr>
        <w:t xml:space="preserve">al </w:t>
      </w:r>
      <w:r w:rsidRPr="00EA25FD">
        <w:rPr>
          <w:rFonts w:ascii="Palatino Linotype" w:hAnsi="Palatino Linotype"/>
          <w:b/>
          <w:lang w:val="es-MX"/>
        </w:rPr>
        <w:t>Sujeto Obligado</w:t>
      </w:r>
      <w:r w:rsidRPr="00EA25FD">
        <w:rPr>
          <w:rFonts w:ascii="Palatino Linotype" w:hAnsi="Palatino Linotype"/>
          <w:lang w:val="es-MX"/>
        </w:rPr>
        <w:t xml:space="preserve"> que</w:t>
      </w:r>
      <w:r w:rsidRPr="00EA25FD">
        <w:rPr>
          <w:rFonts w:ascii="Palatino Linotype" w:hAnsi="Palatino Linotype"/>
          <w:b/>
          <w:lang w:val="es-MX"/>
        </w:rPr>
        <w:t xml:space="preserve"> </w:t>
      </w:r>
      <w:r w:rsidRPr="00EA25FD">
        <w:rPr>
          <w:rFonts w:ascii="Palatino Linotype" w:hAnsi="Palatino Linotype"/>
          <w:lang w:val="es-MX"/>
        </w:rPr>
        <w:t xml:space="preserve">en términos del Considerando </w:t>
      </w:r>
      <w:r w:rsidRPr="00EA25FD">
        <w:rPr>
          <w:rFonts w:ascii="Palatino Linotype" w:hAnsi="Palatino Linotype"/>
          <w:b/>
          <w:lang w:val="es-MX"/>
        </w:rPr>
        <w:t xml:space="preserve">Cuarto </w:t>
      </w:r>
      <w:r w:rsidRPr="00EA25FD">
        <w:rPr>
          <w:rFonts w:ascii="Palatino Linotype" w:hAnsi="Palatino Linotype"/>
          <w:lang w:val="es-MX"/>
        </w:rPr>
        <w:t>de esta resolución haga entrega, vía SAIMEX</w:t>
      </w:r>
      <w:r w:rsidR="00237BD2">
        <w:rPr>
          <w:rFonts w:ascii="Palatino Linotype" w:hAnsi="Palatino Linotype" w:cs="Arial"/>
          <w:lang w:val="es-MX"/>
        </w:rPr>
        <w:t>,</w:t>
      </w:r>
      <w:r w:rsidR="00395167">
        <w:rPr>
          <w:rFonts w:ascii="Palatino Linotype" w:hAnsi="Palatino Linotype" w:cs="Arial"/>
          <w:lang w:val="es-MX"/>
        </w:rPr>
        <w:t xml:space="preserve"> en versión </w:t>
      </w:r>
      <w:r w:rsidR="00DE0A1A">
        <w:rPr>
          <w:rFonts w:ascii="Palatino Linotype" w:hAnsi="Palatino Linotype" w:cs="Arial"/>
          <w:lang w:val="es-MX"/>
        </w:rPr>
        <w:t>pública</w:t>
      </w:r>
      <w:r w:rsidR="00395167">
        <w:rPr>
          <w:rFonts w:ascii="Palatino Linotype" w:hAnsi="Palatino Linotype" w:cs="Arial"/>
          <w:lang w:val="es-MX"/>
        </w:rPr>
        <w:t xml:space="preserve"> de ser procedente</w:t>
      </w:r>
      <w:r w:rsidR="00DE0A1A">
        <w:rPr>
          <w:rFonts w:ascii="Palatino Linotype" w:hAnsi="Palatino Linotype" w:cs="Arial"/>
          <w:lang w:val="es-MX"/>
        </w:rPr>
        <w:t>, el</w:t>
      </w:r>
      <w:r w:rsidR="00237BD2">
        <w:rPr>
          <w:rFonts w:ascii="Palatino Linotype" w:hAnsi="Palatino Linotype" w:cs="Arial"/>
          <w:lang w:val="es-MX"/>
        </w:rPr>
        <w:t xml:space="preserve"> o los documentos en donde conste, lo siguiente</w:t>
      </w:r>
      <w:r w:rsidR="003229D6">
        <w:rPr>
          <w:rFonts w:ascii="Palatino Linotype" w:hAnsi="Palatino Linotype" w:cs="Arial"/>
          <w:lang w:val="es-MX"/>
        </w:rPr>
        <w:t>:</w:t>
      </w:r>
    </w:p>
    <w:p w:rsidR="006D4FD6" w:rsidRPr="006D4FD6" w:rsidRDefault="00B53284" w:rsidP="00861F15">
      <w:pPr>
        <w:pStyle w:val="Prrafodelista"/>
        <w:numPr>
          <w:ilvl w:val="0"/>
          <w:numId w:val="27"/>
        </w:numPr>
        <w:spacing w:before="240" w:after="240"/>
        <w:jc w:val="both"/>
        <w:rPr>
          <w:rFonts w:ascii="Palatino Linotype" w:hAnsi="Palatino Linotype" w:cs="Arial"/>
        </w:rPr>
      </w:pPr>
      <w:r>
        <w:rPr>
          <w:rFonts w:ascii="Palatino Linotype" w:eastAsia="Arial Unicode MS" w:hAnsi="Palatino Linotype" w:cs="Arial"/>
          <w:i/>
        </w:rPr>
        <w:t>E</w:t>
      </w:r>
      <w:r w:rsidR="006D4FD6">
        <w:rPr>
          <w:rFonts w:ascii="Palatino Linotype" w:eastAsia="Arial Unicode MS" w:hAnsi="Palatino Linotype" w:cs="Arial"/>
          <w:i/>
        </w:rPr>
        <w:t>l monto pagado al particular referido en la solicitud de información</w:t>
      </w:r>
      <w:r>
        <w:rPr>
          <w:rFonts w:ascii="Palatino Linotype" w:eastAsia="Arial Unicode MS" w:hAnsi="Palatino Linotype" w:cs="Arial"/>
          <w:i/>
        </w:rPr>
        <w:t xml:space="preserve"> </w:t>
      </w:r>
      <w:r w:rsidR="00336398">
        <w:rPr>
          <w:rFonts w:ascii="Palatino Linotype" w:eastAsia="Arial Unicode MS" w:hAnsi="Palatino Linotype" w:cs="Arial"/>
          <w:i/>
        </w:rPr>
        <w:t xml:space="preserve">con motivo de la terminación de </w:t>
      </w:r>
      <w:r>
        <w:rPr>
          <w:rFonts w:ascii="Palatino Linotype" w:eastAsia="Arial Unicode MS" w:hAnsi="Palatino Linotype" w:cs="Arial"/>
          <w:i/>
        </w:rPr>
        <w:t>la</w:t>
      </w:r>
      <w:r w:rsidR="006D4FD6">
        <w:rPr>
          <w:rFonts w:ascii="Palatino Linotype" w:eastAsia="Arial Unicode MS" w:hAnsi="Palatino Linotype" w:cs="Arial"/>
          <w:i/>
        </w:rPr>
        <w:t xml:space="preserve"> relación laboral. </w:t>
      </w:r>
    </w:p>
    <w:p w:rsidR="006D4FD6" w:rsidRDefault="008762BC" w:rsidP="00861F15">
      <w:pPr>
        <w:pStyle w:val="Prrafodelista"/>
        <w:ind w:left="1068"/>
        <w:jc w:val="both"/>
        <w:rPr>
          <w:rFonts w:ascii="Palatino Linotype" w:eastAsia="Calibri" w:hAnsi="Palatino Linotype" w:cs="Arial"/>
          <w:lang w:val="es-ES_tradnl"/>
        </w:rPr>
      </w:pPr>
      <w:r w:rsidRPr="00C94585">
        <w:rPr>
          <w:rFonts w:ascii="Palatino Linotype" w:hAnsi="Palatino Linotype" w:cs="Arial"/>
          <w:bCs/>
          <w:i/>
          <w:shd w:val="clear" w:color="auto" w:fill="FFFFFF"/>
        </w:rPr>
        <w:t>Para lo cual, de ser el caso se deberá emitir el Acuerdo del Comité de Transparencia</w:t>
      </w:r>
      <w:r w:rsidRPr="00C94585">
        <w:rPr>
          <w:rFonts w:ascii="Palatino Linotype" w:eastAsia="Calibri" w:hAnsi="Palatino Linotype" w:cs="Arial"/>
          <w:i/>
          <w:lang w:val="es-ES_tradnl"/>
        </w:rPr>
        <w:t xml:space="preserve">, en el que funde y motive las razones sobre los datos que se supriman o eliminen dentro del </w:t>
      </w:r>
      <w:r w:rsidRPr="00C94585">
        <w:rPr>
          <w:rFonts w:ascii="Palatino Linotype" w:eastAsia="Calibri" w:hAnsi="Palatino Linotype" w:cs="Arial"/>
          <w:i/>
          <w:lang w:val="es-ES_tradnl"/>
        </w:rPr>
        <w:lastRenderedPageBreak/>
        <w:t>soporte documental respectivo objeto de la versión pública que se form</w:t>
      </w:r>
      <w:r w:rsidR="0075498E">
        <w:rPr>
          <w:rFonts w:ascii="Palatino Linotype" w:eastAsia="Calibri" w:hAnsi="Palatino Linotype" w:cs="Arial"/>
          <w:i/>
          <w:lang w:val="es-ES_tradnl"/>
        </w:rPr>
        <w:t>ule y se ponga a disposición de la</w:t>
      </w:r>
      <w:r w:rsidRPr="00C94585">
        <w:rPr>
          <w:rFonts w:ascii="Palatino Linotype" w:eastAsia="Calibri" w:hAnsi="Palatino Linotype" w:cs="Arial"/>
          <w:i/>
          <w:lang w:val="es-ES_tradnl"/>
        </w:rPr>
        <w:t xml:space="preserve"> recurrente</w:t>
      </w:r>
      <w:r w:rsidRPr="00C94585">
        <w:rPr>
          <w:rFonts w:ascii="Palatino Linotype" w:eastAsia="Calibri" w:hAnsi="Palatino Linotype" w:cs="Arial"/>
          <w:lang w:val="es-ES_tradnl"/>
        </w:rPr>
        <w:t>.</w:t>
      </w:r>
    </w:p>
    <w:p w:rsidR="006D4FD6" w:rsidRDefault="006D4FD6" w:rsidP="00861F15">
      <w:pPr>
        <w:pStyle w:val="Prrafodelista"/>
        <w:ind w:left="1068"/>
        <w:jc w:val="both"/>
        <w:rPr>
          <w:rFonts w:ascii="Palatino Linotype" w:hAnsi="Palatino Linotype" w:cs="Arial"/>
          <w:bCs/>
          <w:i/>
          <w:shd w:val="clear" w:color="auto" w:fill="FFFFFF"/>
        </w:rPr>
      </w:pPr>
    </w:p>
    <w:p w:rsidR="006D4FD6" w:rsidRPr="006D4FD6" w:rsidRDefault="006D4FD6" w:rsidP="00861F15">
      <w:pPr>
        <w:pStyle w:val="Prrafodelista"/>
        <w:ind w:left="1068"/>
        <w:jc w:val="both"/>
        <w:rPr>
          <w:rFonts w:ascii="Palatino Linotype" w:eastAsia="Calibri" w:hAnsi="Palatino Linotype" w:cs="Arial"/>
          <w:lang w:val="es-ES_tradnl"/>
        </w:rPr>
      </w:pPr>
      <w:r>
        <w:rPr>
          <w:rFonts w:ascii="Palatino Linotype" w:hAnsi="Palatino Linotype" w:cs="Arial"/>
          <w:bCs/>
          <w:i/>
          <w:shd w:val="clear" w:color="auto" w:fill="FFFFFF"/>
        </w:rPr>
        <w:t xml:space="preserve">Para el caso que </w:t>
      </w:r>
      <w:r w:rsidR="00861F15">
        <w:rPr>
          <w:rFonts w:ascii="Palatino Linotype" w:hAnsi="Palatino Linotype" w:cs="Arial"/>
          <w:bCs/>
          <w:i/>
          <w:shd w:val="clear" w:color="auto" w:fill="FFFFFF"/>
        </w:rPr>
        <w:t>aún no se genere, administre o posea la</w:t>
      </w:r>
      <w:r>
        <w:rPr>
          <w:rFonts w:ascii="Palatino Linotype" w:hAnsi="Palatino Linotype" w:cs="Arial"/>
          <w:bCs/>
          <w:i/>
          <w:shd w:val="clear" w:color="auto" w:fill="FFFFFF"/>
        </w:rPr>
        <w:t xml:space="preserve"> </w:t>
      </w:r>
      <w:r w:rsidR="00861F15">
        <w:rPr>
          <w:rFonts w:ascii="Palatino Linotype" w:hAnsi="Palatino Linotype" w:cs="Arial"/>
          <w:bCs/>
          <w:i/>
          <w:shd w:val="clear" w:color="auto" w:fill="FFFFFF"/>
        </w:rPr>
        <w:t>información</w:t>
      </w:r>
      <w:r>
        <w:rPr>
          <w:rFonts w:ascii="Palatino Linotype" w:hAnsi="Palatino Linotype" w:cs="Arial"/>
          <w:bCs/>
          <w:i/>
          <w:shd w:val="clear" w:color="auto" w:fill="FFFFFF"/>
        </w:rPr>
        <w:t xml:space="preserve"> </w:t>
      </w:r>
      <w:r w:rsidR="00861F15">
        <w:rPr>
          <w:rFonts w:ascii="Palatino Linotype" w:hAnsi="Palatino Linotype" w:cs="Arial"/>
          <w:bCs/>
          <w:i/>
          <w:shd w:val="clear" w:color="auto" w:fill="FFFFFF"/>
        </w:rPr>
        <w:t>referida en el inciso a) bastará</w:t>
      </w:r>
      <w:r>
        <w:rPr>
          <w:rFonts w:ascii="Palatino Linotype" w:hAnsi="Palatino Linotype" w:cs="Arial"/>
          <w:bCs/>
          <w:i/>
          <w:shd w:val="clear" w:color="auto" w:fill="FFFFFF"/>
        </w:rPr>
        <w:t xml:space="preserve"> con </w:t>
      </w:r>
      <w:r w:rsidR="00861F15">
        <w:rPr>
          <w:rFonts w:ascii="Palatino Linotype" w:hAnsi="Palatino Linotype" w:cs="Arial"/>
          <w:bCs/>
          <w:i/>
          <w:shd w:val="clear" w:color="auto" w:fill="FFFFFF"/>
        </w:rPr>
        <w:t>hacerlo</w:t>
      </w:r>
      <w:r>
        <w:rPr>
          <w:rFonts w:ascii="Palatino Linotype" w:hAnsi="Palatino Linotype" w:cs="Arial"/>
          <w:bCs/>
          <w:i/>
          <w:shd w:val="clear" w:color="auto" w:fill="FFFFFF"/>
        </w:rPr>
        <w:t xml:space="preserve"> del </w:t>
      </w:r>
      <w:r w:rsidR="00861F15">
        <w:rPr>
          <w:rFonts w:ascii="Palatino Linotype" w:hAnsi="Palatino Linotype" w:cs="Arial"/>
          <w:bCs/>
          <w:i/>
          <w:shd w:val="clear" w:color="auto" w:fill="FFFFFF"/>
        </w:rPr>
        <w:t>conocimiento del particular</w:t>
      </w:r>
      <w:r>
        <w:rPr>
          <w:rFonts w:ascii="Palatino Linotype" w:hAnsi="Palatino Linotype" w:cs="Arial"/>
          <w:bCs/>
          <w:i/>
          <w:shd w:val="clear" w:color="auto" w:fill="FFFFFF"/>
        </w:rPr>
        <w:t xml:space="preserve">, para tener por colmado dicho </w:t>
      </w:r>
      <w:r w:rsidR="00861F15">
        <w:rPr>
          <w:rFonts w:ascii="Palatino Linotype" w:hAnsi="Palatino Linotype" w:cs="Arial"/>
          <w:bCs/>
          <w:i/>
          <w:shd w:val="clear" w:color="auto" w:fill="FFFFFF"/>
        </w:rPr>
        <w:t>requerimiento</w:t>
      </w:r>
      <w:r>
        <w:rPr>
          <w:rFonts w:ascii="Palatino Linotype" w:hAnsi="Palatino Linotype" w:cs="Arial"/>
          <w:bCs/>
          <w:i/>
          <w:shd w:val="clear" w:color="auto" w:fill="FFFFFF"/>
        </w:rPr>
        <w:t>.</w:t>
      </w:r>
    </w:p>
    <w:p w:rsidR="008762BC" w:rsidRPr="00297A1B" w:rsidRDefault="008762BC" w:rsidP="00297A1B">
      <w:pPr>
        <w:rPr>
          <w:rFonts w:ascii="Palatino Linotype" w:eastAsia="Arial Unicode MS" w:hAnsi="Palatino Linotype" w:cs="Arial"/>
          <w:i/>
          <w:sz w:val="28"/>
        </w:rPr>
      </w:pPr>
    </w:p>
    <w:p w:rsidR="006865C2" w:rsidRPr="00EA25FD" w:rsidRDefault="006865C2" w:rsidP="006865C2">
      <w:pPr>
        <w:spacing w:before="240" w:after="240" w:line="360" w:lineRule="auto"/>
        <w:jc w:val="both"/>
        <w:rPr>
          <w:rFonts w:ascii="Palatino Linotype" w:hAnsi="Palatino Linotype"/>
          <w:b/>
          <w:sz w:val="2"/>
          <w:shd w:val="clear" w:color="auto" w:fill="FFFFFF"/>
          <w:lang w:val="es-MX"/>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F53C20" w:rsidRPr="00A10A6A" w:rsidRDefault="00F53C20" w:rsidP="00F53C20">
      <w:pPr>
        <w:spacing w:before="240" w:after="240" w:line="360" w:lineRule="auto"/>
        <w:jc w:val="both"/>
        <w:rPr>
          <w:rFonts w:ascii="Palatino Linotype" w:hAnsi="Palatino Linotype" w:cs="Arial"/>
        </w:rPr>
      </w:pPr>
      <w:r w:rsidRPr="00A10A6A">
        <w:rPr>
          <w:rFonts w:ascii="Palatino Linotype" w:hAnsi="Palatino Linotype" w:cs="Arial"/>
          <w:b/>
        </w:rPr>
        <w:t>Cuarto.  Hágase del conocimiento</w:t>
      </w:r>
      <w:r w:rsidRPr="00A10A6A">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6865C2" w:rsidRPr="00EA25FD" w:rsidRDefault="006865C2" w:rsidP="006865C2">
      <w:pPr>
        <w:spacing w:before="240" w:after="240" w:line="360" w:lineRule="auto"/>
        <w:jc w:val="both"/>
        <w:rPr>
          <w:rFonts w:ascii="Palatino Linotype" w:hAnsi="Palatino Linotype"/>
          <w:lang w:val="es-MX"/>
        </w:rPr>
      </w:pPr>
      <w:r w:rsidRPr="00EA25FD">
        <w:rPr>
          <w:rFonts w:ascii="Palatino Linotype" w:hAnsi="Palatino Linotype"/>
          <w:lang w:val="es-MX"/>
        </w:rPr>
        <w:t>ASÍ LO RESUELVE,</w:t>
      </w:r>
      <w:r w:rsidRPr="00EA25FD">
        <w:rPr>
          <w:rFonts w:ascii="Palatino Linotype" w:hAnsi="Palatino Linotype" w:cs="Arial"/>
          <w:noProof/>
          <w:lang w:val="es-MX" w:eastAsia="es-MX"/>
        </w:rPr>
        <w:t xml:space="preserve"> </w:t>
      </w:r>
      <w:r w:rsidR="003C4B86">
        <w:rPr>
          <w:rFonts w:ascii="Palatino Linotype" w:hAnsi="Palatino Linotype"/>
          <w:lang w:val="es-MX"/>
        </w:rPr>
        <w:t>POR UNANIMIDAD</w:t>
      </w:r>
      <w:r w:rsidRPr="00EA25FD">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w:t>
      </w:r>
      <w:r w:rsidR="00F41E04">
        <w:rPr>
          <w:rFonts w:ascii="Palatino Linotype" w:hAnsi="Palatino Linotype"/>
          <w:lang w:val="es-MX"/>
        </w:rPr>
        <w:t>QUIEN EMITE VOTO</w:t>
      </w:r>
      <w:r w:rsidR="000C48E3">
        <w:rPr>
          <w:rFonts w:ascii="Palatino Linotype" w:hAnsi="Palatino Linotype"/>
          <w:lang w:val="es-MX"/>
        </w:rPr>
        <w:t xml:space="preserve"> PARTICULAR </w:t>
      </w:r>
      <w:r w:rsidR="00EF5E87" w:rsidRPr="00EA25FD">
        <w:rPr>
          <w:rFonts w:ascii="Palatino Linotype" w:hAnsi="Palatino Linotype"/>
          <w:lang w:val="es-MX"/>
        </w:rPr>
        <w:t>Y</w:t>
      </w:r>
      <w:r w:rsidR="00EF5E87" w:rsidRPr="00EA25FD">
        <w:rPr>
          <w:rFonts w:ascii="Palatino Linotype" w:hAnsi="Palatino Linotype" w:cs="Arial"/>
          <w:i/>
          <w:noProof/>
          <w:szCs w:val="22"/>
          <w:lang w:val="es-MX" w:eastAsia="es-MX"/>
        </w:rPr>
        <w:t xml:space="preserve"> </w:t>
      </w:r>
      <w:r w:rsidR="00EF5E87" w:rsidRPr="00EA25FD">
        <w:rPr>
          <w:rFonts w:ascii="Palatino Linotype" w:hAnsi="Palatino Linotype"/>
          <w:lang w:val="es-MX"/>
        </w:rPr>
        <w:t>JAVIER</w:t>
      </w:r>
      <w:r w:rsidRPr="00EA25FD">
        <w:rPr>
          <w:rFonts w:ascii="Palatino Linotype" w:hAnsi="Palatino Linotype"/>
          <w:lang w:val="es-MX"/>
        </w:rPr>
        <w:t xml:space="preserve"> MARTÍNEZ </w:t>
      </w:r>
      <w:r w:rsidR="00EF5E87" w:rsidRPr="00EA25FD">
        <w:rPr>
          <w:rFonts w:ascii="Palatino Linotype" w:hAnsi="Palatino Linotype"/>
          <w:lang w:val="es-MX"/>
        </w:rPr>
        <w:t>CRUZ EN</w:t>
      </w:r>
      <w:r w:rsidRPr="00EA25FD">
        <w:rPr>
          <w:rFonts w:ascii="Palatino Linotype" w:hAnsi="Palatino Linotype"/>
          <w:lang w:val="es-MX"/>
        </w:rPr>
        <w:t xml:space="preserve"> LA </w:t>
      </w:r>
      <w:r w:rsidR="00322CA6">
        <w:rPr>
          <w:rFonts w:ascii="Palatino Linotype" w:hAnsi="Palatino Linotype"/>
          <w:lang w:val="es-MX"/>
        </w:rPr>
        <w:t>TRIGÉSIMA</w:t>
      </w:r>
      <w:r w:rsidRPr="00EA25FD">
        <w:rPr>
          <w:rFonts w:ascii="Palatino Linotype" w:hAnsi="Palatino Linotype"/>
          <w:lang w:val="es-MX"/>
        </w:rPr>
        <w:t xml:space="preserve"> SESIÓN OR</w:t>
      </w:r>
      <w:r w:rsidR="00322CA6">
        <w:rPr>
          <w:rFonts w:ascii="Palatino Linotype" w:hAnsi="Palatino Linotype"/>
          <w:lang w:val="es-MX"/>
        </w:rPr>
        <w:t>DINARIA CELEBRADA EL VEINTIDÓS</w:t>
      </w:r>
      <w:r w:rsidR="00EF5E87" w:rsidRPr="00EA25FD">
        <w:rPr>
          <w:rFonts w:ascii="Palatino Linotype" w:hAnsi="Palatino Linotype"/>
          <w:lang w:val="es-MX"/>
        </w:rPr>
        <w:t xml:space="preserve"> DE </w:t>
      </w:r>
      <w:r w:rsidR="003C4B86" w:rsidRPr="003C4B86">
        <w:rPr>
          <w:rFonts w:ascii="Palatino Linotype" w:hAnsi="Palatino Linotype"/>
          <w:noProof/>
          <w:lang w:val="es-MX" w:eastAsia="es-MX"/>
        </w:rPr>
        <w:lastRenderedPageBreak/>
        <w:drawing>
          <wp:anchor distT="0" distB="0" distL="114300" distR="114300" simplePos="0" relativeHeight="251705344" behindDoc="1" locked="0" layoutInCell="1" allowOverlap="1" wp14:anchorId="415FF7C3" wp14:editId="19B0BBEC">
            <wp:simplePos x="0" y="0"/>
            <wp:positionH relativeFrom="column">
              <wp:posOffset>0</wp:posOffset>
            </wp:positionH>
            <wp:positionV relativeFrom="paragraph">
              <wp:posOffset>-1028700</wp:posOffset>
            </wp:positionV>
            <wp:extent cx="1695450" cy="102870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CA6">
        <w:rPr>
          <w:rFonts w:ascii="Palatino Linotype" w:hAnsi="Palatino Linotype"/>
          <w:lang w:val="es-MX"/>
        </w:rPr>
        <w:t>AGOSTO</w:t>
      </w:r>
      <w:r w:rsidRPr="00EA25FD">
        <w:rPr>
          <w:rFonts w:ascii="Palatino Linotype" w:hAnsi="Palatino Linotype"/>
          <w:lang w:val="es-MX"/>
        </w:rPr>
        <w:t xml:space="preserve"> DE DOS MIL DIECIOCHO, ANTE </w:t>
      </w:r>
      <w:r w:rsidR="00F01BE2" w:rsidRPr="00EA25FD">
        <w:rPr>
          <w:rFonts w:ascii="Palatino Linotype" w:hAnsi="Palatino Linotype"/>
          <w:lang w:val="es-MX"/>
        </w:rPr>
        <w:t>EL SECRETARIO</w:t>
      </w:r>
      <w:r w:rsidRPr="00EA25FD">
        <w:rPr>
          <w:rFonts w:ascii="Palatino Linotype" w:hAnsi="Palatino Linotype"/>
          <w:lang w:val="es-MX"/>
        </w:rPr>
        <w:t xml:space="preserve"> TÉCNICO DEL PLENO,</w:t>
      </w:r>
      <w:r w:rsidRPr="00EA25FD">
        <w:rPr>
          <w:rFonts w:ascii="Palatino Linotype" w:hAnsi="Palatino Linotype" w:cs="Arial"/>
          <w:lang w:val="es-MX"/>
        </w:rPr>
        <w:t xml:space="preserve"> </w:t>
      </w:r>
      <w:r w:rsidRPr="00EA25FD">
        <w:rPr>
          <w:rFonts w:ascii="Palatino Linotype" w:hAnsi="Palatino Linotype"/>
          <w:lang w:val="es-MX"/>
        </w:rPr>
        <w:t>ALEXIS TAPIA RAMÍREZ.</w:t>
      </w:r>
    </w:p>
    <w:p w:rsidR="00B43CFB" w:rsidRPr="00163A0A" w:rsidRDefault="00B43CFB" w:rsidP="006865C2">
      <w:pPr>
        <w:spacing w:before="240" w:after="240" w:line="360" w:lineRule="auto"/>
        <w:jc w:val="both"/>
        <w:rPr>
          <w:rFonts w:ascii="Palatino Linotype" w:hAnsi="Palatino Linotype" w:cs="Arial"/>
        </w:rPr>
      </w:pPr>
    </w:p>
    <w:p w:rsidR="006865C2" w:rsidRPr="00163A0A" w:rsidRDefault="003C4B86" w:rsidP="006865C2">
      <w:pPr>
        <w:spacing w:before="240" w:after="240" w:line="360" w:lineRule="auto"/>
        <w:jc w:val="both"/>
        <w:rPr>
          <w:rFonts w:ascii="Palatino Linotype" w:hAnsi="Palatino Linotype"/>
          <w:sz w:val="12"/>
          <w:lang w:val="es-MX"/>
        </w:rPr>
      </w:pPr>
      <w:r w:rsidRPr="003C4B86">
        <w:rPr>
          <w:rFonts w:ascii="Palatino Linotype" w:hAnsi="Palatino Linotype"/>
          <w:noProof/>
          <w:lang w:val="es-MX" w:eastAsia="es-MX"/>
        </w:rPr>
        <w:drawing>
          <wp:anchor distT="0" distB="0" distL="114300" distR="114300" simplePos="0" relativeHeight="251706368" behindDoc="1" locked="0" layoutInCell="1" allowOverlap="1" wp14:anchorId="6102DE6F" wp14:editId="461C338C">
            <wp:simplePos x="0" y="0"/>
            <wp:positionH relativeFrom="column">
              <wp:posOffset>836930</wp:posOffset>
            </wp:positionH>
            <wp:positionV relativeFrom="paragraph">
              <wp:posOffset>44450</wp:posOffset>
            </wp:positionV>
            <wp:extent cx="4676775" cy="3905250"/>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5C2" w:rsidRPr="00163A0A" w:rsidRDefault="006865C2" w:rsidP="006865C2">
      <w:pPr>
        <w:jc w:val="center"/>
        <w:rPr>
          <w:rFonts w:ascii="Palatino Linotype" w:hAnsi="Palatino Linotype" w:cs="Arial"/>
          <w:b/>
          <w:lang w:val="es-MX"/>
        </w:rPr>
      </w:pPr>
      <w:r w:rsidRPr="00163A0A">
        <w:rPr>
          <w:rFonts w:ascii="Palatino Linotype" w:hAnsi="Palatino Linotype" w:cs="Arial"/>
          <w:b/>
          <w:lang w:val="es-MX"/>
        </w:rPr>
        <w:t xml:space="preserve">Zulema Martínez Sánchez </w:t>
      </w:r>
    </w:p>
    <w:p w:rsidR="006865C2" w:rsidRPr="00573D18" w:rsidRDefault="006865C2" w:rsidP="006865C2">
      <w:pPr>
        <w:jc w:val="center"/>
        <w:rPr>
          <w:rFonts w:ascii="Palatino Linotype" w:hAnsi="Palatino Linotype" w:cs="Arial"/>
          <w:lang w:val="es-MX"/>
        </w:rPr>
      </w:pPr>
      <w:r w:rsidRPr="00573D18">
        <w:rPr>
          <w:rFonts w:ascii="Palatino Linotype" w:hAnsi="Palatino Linotype" w:cs="Arial"/>
          <w:lang w:val="es-MX"/>
        </w:rPr>
        <w:t>Comisionada Presidenta</w:t>
      </w:r>
    </w:p>
    <w:p w:rsidR="006865C2" w:rsidRPr="00573D18" w:rsidRDefault="006865C2" w:rsidP="006865C2">
      <w:pPr>
        <w:jc w:val="center"/>
        <w:rPr>
          <w:rFonts w:ascii="Palatino Linotype" w:hAnsi="Palatino Linotype" w:cs="Arial"/>
          <w:lang w:val="es-MX"/>
        </w:rPr>
      </w:pPr>
      <w:r w:rsidRPr="00573D18">
        <w:rPr>
          <w:rFonts w:ascii="Palatino Linotype" w:hAnsi="Palatino Linotype" w:cs="Arial"/>
          <w:lang w:val="es-MX"/>
        </w:rPr>
        <w:t>(Rúbrica)</w:t>
      </w:r>
    </w:p>
    <w:p w:rsidR="006865C2" w:rsidRPr="00573D18" w:rsidRDefault="006865C2" w:rsidP="006865C2">
      <w:pPr>
        <w:tabs>
          <w:tab w:val="left" w:pos="6645"/>
        </w:tabs>
        <w:rPr>
          <w:rFonts w:ascii="Palatino Linotype" w:hAnsi="Palatino Linotype" w:cs="Arial"/>
          <w:lang w:val="es-MX"/>
        </w:rPr>
      </w:pPr>
    </w:p>
    <w:p w:rsidR="006865C2" w:rsidRPr="00573D18" w:rsidRDefault="006865C2" w:rsidP="006865C2">
      <w:pPr>
        <w:rPr>
          <w:rFonts w:ascii="Palatino Linotype" w:hAnsi="Palatino Linotype" w:cs="Arial"/>
          <w:b/>
          <w:sz w:val="22"/>
          <w:lang w:val="es-MX"/>
        </w:rPr>
      </w:pPr>
      <w:r w:rsidRPr="00573D18">
        <w:rPr>
          <w:rFonts w:ascii="Palatino Linotype" w:hAnsi="Palatino Linotype" w:cs="Arial"/>
          <w:b/>
          <w:sz w:val="22"/>
          <w:lang w:val="es-MX"/>
        </w:rPr>
        <w:t xml:space="preserve">                       </w:t>
      </w:r>
    </w:p>
    <w:p w:rsidR="006865C2" w:rsidRPr="00573D18" w:rsidRDefault="006865C2" w:rsidP="006865C2">
      <w:pPr>
        <w:rPr>
          <w:rFonts w:ascii="Palatino Linotype" w:hAnsi="Palatino Linotype" w:cs="Arial"/>
          <w:b/>
          <w:sz w:val="22"/>
          <w:lang w:val="es-MX"/>
        </w:rPr>
      </w:pPr>
    </w:p>
    <w:p w:rsidR="006865C2" w:rsidRPr="00573D18" w:rsidRDefault="006865C2" w:rsidP="006865C2">
      <w:pPr>
        <w:rPr>
          <w:rFonts w:ascii="Palatino Linotype" w:hAnsi="Palatino Linotype" w:cs="Arial"/>
          <w:b/>
          <w:sz w:val="22"/>
          <w:lang w:val="es-MX"/>
        </w:rPr>
      </w:pPr>
    </w:p>
    <w:p w:rsidR="006865C2" w:rsidRPr="00573D18" w:rsidRDefault="006865C2" w:rsidP="006865C2">
      <w:pPr>
        <w:tabs>
          <w:tab w:val="left" w:pos="7200"/>
        </w:tabs>
        <w:jc w:val="center"/>
        <w:rPr>
          <w:rFonts w:ascii="Palatino Linotype" w:hAnsi="Palatino Linotype" w:cs="Arial"/>
          <w:b/>
          <w:sz w:val="22"/>
          <w:lang w:val="es-MX"/>
        </w:rPr>
      </w:pPr>
      <w:r w:rsidRPr="00573D18">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573D18" w:rsidRPr="00573D18" w:rsidTr="00D32B60">
        <w:trPr>
          <w:jc w:val="center"/>
        </w:trPr>
        <w:tc>
          <w:tcPr>
            <w:tcW w:w="4393" w:type="dxa"/>
          </w:tcPr>
          <w:p w:rsidR="006865C2" w:rsidRPr="00573D18" w:rsidRDefault="006865C2" w:rsidP="00D32B60">
            <w:pPr>
              <w:jc w:val="center"/>
              <w:rPr>
                <w:rFonts w:ascii="Palatino Linotype" w:hAnsi="Palatino Linotype" w:cs="Arial"/>
                <w:b/>
                <w:lang w:val="es-MX"/>
              </w:rPr>
            </w:pPr>
            <w:r w:rsidRPr="00573D18">
              <w:rPr>
                <w:rFonts w:ascii="Palatino Linotype" w:hAnsi="Palatino Linotype" w:cs="Arial"/>
                <w:b/>
                <w:lang w:val="es-MX"/>
              </w:rPr>
              <w:t xml:space="preserve">Eva </w:t>
            </w:r>
            <w:proofErr w:type="spellStart"/>
            <w:r w:rsidRPr="00573D18">
              <w:rPr>
                <w:rFonts w:ascii="Palatino Linotype" w:hAnsi="Palatino Linotype" w:cs="Arial"/>
                <w:b/>
                <w:lang w:val="es-MX"/>
              </w:rPr>
              <w:t>Abaid</w:t>
            </w:r>
            <w:proofErr w:type="spellEnd"/>
            <w:r w:rsidRPr="00573D18">
              <w:rPr>
                <w:rFonts w:ascii="Palatino Linotype" w:hAnsi="Palatino Linotype" w:cs="Arial"/>
                <w:b/>
                <w:lang w:val="es-MX"/>
              </w:rPr>
              <w:t xml:space="preserve"> </w:t>
            </w:r>
            <w:proofErr w:type="spellStart"/>
            <w:r w:rsidRPr="00573D18">
              <w:rPr>
                <w:rFonts w:ascii="Palatino Linotype" w:hAnsi="Palatino Linotype" w:cs="Arial"/>
                <w:b/>
                <w:lang w:val="es-MX"/>
              </w:rPr>
              <w:t>Yapur</w:t>
            </w:r>
            <w:proofErr w:type="spellEnd"/>
          </w:p>
          <w:p w:rsidR="006865C2" w:rsidRPr="00573D18" w:rsidRDefault="006865C2" w:rsidP="00D32B60">
            <w:pPr>
              <w:jc w:val="center"/>
              <w:rPr>
                <w:rFonts w:ascii="Palatino Linotype" w:hAnsi="Palatino Linotype" w:cs="Arial"/>
                <w:lang w:val="es-MX"/>
              </w:rPr>
            </w:pPr>
            <w:r w:rsidRPr="00573D18">
              <w:rPr>
                <w:rFonts w:ascii="Palatino Linotype" w:hAnsi="Palatino Linotype" w:cs="Arial"/>
                <w:lang w:val="es-MX"/>
              </w:rPr>
              <w:t>Comisionada</w:t>
            </w:r>
          </w:p>
          <w:p w:rsidR="006865C2" w:rsidRPr="00573D18" w:rsidRDefault="006865C2" w:rsidP="00D32B60">
            <w:pPr>
              <w:jc w:val="center"/>
              <w:rPr>
                <w:rFonts w:ascii="Palatino Linotype" w:hAnsi="Palatino Linotype" w:cs="Arial"/>
                <w:lang w:val="es-MX"/>
              </w:rPr>
            </w:pPr>
            <w:r w:rsidRPr="00573D18">
              <w:rPr>
                <w:rFonts w:ascii="Palatino Linotype" w:hAnsi="Palatino Linotype" w:cs="Arial"/>
                <w:lang w:val="es-MX"/>
              </w:rPr>
              <w:t>(Rúbrica)</w:t>
            </w:r>
          </w:p>
        </w:tc>
        <w:tc>
          <w:tcPr>
            <w:tcW w:w="4817" w:type="dxa"/>
          </w:tcPr>
          <w:p w:rsidR="006865C2" w:rsidRPr="00573D18" w:rsidRDefault="006865C2" w:rsidP="00D32B60">
            <w:pPr>
              <w:jc w:val="center"/>
              <w:rPr>
                <w:rFonts w:ascii="Palatino Linotype" w:hAnsi="Palatino Linotype" w:cs="Arial"/>
                <w:b/>
                <w:lang w:val="es-MX"/>
              </w:rPr>
            </w:pPr>
            <w:r w:rsidRPr="00573D18">
              <w:rPr>
                <w:rFonts w:ascii="Palatino Linotype" w:hAnsi="Palatino Linotype" w:cs="Arial"/>
                <w:b/>
                <w:lang w:val="es-MX"/>
              </w:rPr>
              <w:t>José Guadalupe Luna Hernández</w:t>
            </w:r>
          </w:p>
          <w:p w:rsidR="006865C2" w:rsidRPr="00573D18" w:rsidRDefault="006865C2" w:rsidP="00D32B60">
            <w:pPr>
              <w:jc w:val="center"/>
              <w:rPr>
                <w:rFonts w:ascii="Palatino Linotype" w:hAnsi="Palatino Linotype" w:cs="Arial"/>
                <w:lang w:val="es-MX"/>
              </w:rPr>
            </w:pPr>
            <w:r w:rsidRPr="00573D18">
              <w:rPr>
                <w:rFonts w:ascii="Palatino Linotype" w:hAnsi="Palatino Linotype" w:cs="Arial"/>
                <w:lang w:val="es-MX"/>
              </w:rPr>
              <w:t>Comisionado</w:t>
            </w:r>
          </w:p>
          <w:p w:rsidR="00EF5E87" w:rsidRPr="00573D18" w:rsidRDefault="00EF5E87" w:rsidP="00EF5E87">
            <w:pPr>
              <w:tabs>
                <w:tab w:val="left" w:pos="6330"/>
              </w:tabs>
              <w:jc w:val="center"/>
              <w:rPr>
                <w:rFonts w:ascii="Palatino Linotype" w:hAnsi="Palatino Linotype" w:cs="Arial"/>
                <w:b/>
                <w:lang w:val="es-MX"/>
              </w:rPr>
            </w:pPr>
            <w:r w:rsidRPr="00573D18">
              <w:rPr>
                <w:rFonts w:ascii="Palatino Linotype" w:hAnsi="Palatino Linotype" w:cs="Arial"/>
                <w:lang w:val="es-MX"/>
              </w:rPr>
              <w:t>(Rúbrica)</w:t>
            </w:r>
          </w:p>
          <w:p w:rsidR="006865C2" w:rsidRPr="00573D18" w:rsidRDefault="006865C2" w:rsidP="00D32B60">
            <w:pPr>
              <w:jc w:val="center"/>
              <w:rPr>
                <w:rFonts w:ascii="Palatino Linotype" w:hAnsi="Palatino Linotype" w:cs="Arial"/>
                <w:lang w:val="es-MX"/>
              </w:rPr>
            </w:pPr>
          </w:p>
          <w:p w:rsidR="006865C2" w:rsidRPr="00573D18" w:rsidRDefault="006865C2" w:rsidP="00D32B60">
            <w:pPr>
              <w:rPr>
                <w:rFonts w:ascii="Palatino Linotype" w:hAnsi="Palatino Linotype" w:cs="Arial"/>
                <w:lang w:val="es-MX"/>
              </w:rPr>
            </w:pPr>
          </w:p>
          <w:p w:rsidR="006865C2" w:rsidRPr="00573D18" w:rsidRDefault="006865C2" w:rsidP="00D32B60">
            <w:pPr>
              <w:jc w:val="center"/>
              <w:rPr>
                <w:rFonts w:ascii="Palatino Linotype" w:hAnsi="Palatino Linotype" w:cs="Arial"/>
                <w:lang w:val="es-MX"/>
              </w:rPr>
            </w:pPr>
          </w:p>
        </w:tc>
      </w:tr>
      <w:tr w:rsidR="00573D18" w:rsidRPr="00573D18" w:rsidTr="00D32B60">
        <w:trPr>
          <w:jc w:val="center"/>
        </w:trPr>
        <w:tc>
          <w:tcPr>
            <w:tcW w:w="4393" w:type="dxa"/>
          </w:tcPr>
          <w:p w:rsidR="006865C2" w:rsidRPr="00573D18" w:rsidRDefault="006865C2" w:rsidP="00D32B60">
            <w:pPr>
              <w:rPr>
                <w:rFonts w:ascii="Palatino Linotype" w:hAnsi="Palatino Linotype" w:cs="Arial"/>
                <w:b/>
                <w:lang w:val="es-MX"/>
              </w:rPr>
            </w:pPr>
          </w:p>
        </w:tc>
        <w:tc>
          <w:tcPr>
            <w:tcW w:w="4817" w:type="dxa"/>
          </w:tcPr>
          <w:p w:rsidR="006865C2" w:rsidRPr="00573D18" w:rsidRDefault="006865C2" w:rsidP="00D32B60">
            <w:pPr>
              <w:rPr>
                <w:rFonts w:ascii="Palatino Linotype" w:hAnsi="Palatino Linotype" w:cs="Arial"/>
                <w:lang w:val="es-MX"/>
              </w:rPr>
            </w:pPr>
          </w:p>
          <w:p w:rsidR="006865C2" w:rsidRPr="00573D18" w:rsidRDefault="006865C2" w:rsidP="00D32B60">
            <w:pPr>
              <w:rPr>
                <w:rFonts w:ascii="Palatino Linotype" w:hAnsi="Palatino Linotype" w:cs="Arial"/>
                <w:lang w:val="es-MX"/>
              </w:rPr>
            </w:pPr>
          </w:p>
        </w:tc>
      </w:tr>
      <w:tr w:rsidR="00573D18" w:rsidRPr="00573D18" w:rsidTr="00D32B60">
        <w:trPr>
          <w:jc w:val="center"/>
        </w:trPr>
        <w:tc>
          <w:tcPr>
            <w:tcW w:w="4393" w:type="dxa"/>
          </w:tcPr>
          <w:p w:rsidR="006865C2" w:rsidRPr="00573D18" w:rsidRDefault="006865C2" w:rsidP="00D32B60">
            <w:pPr>
              <w:rPr>
                <w:rFonts w:ascii="Palatino Linotype" w:hAnsi="Palatino Linotype" w:cs="Arial"/>
                <w:b/>
                <w:lang w:val="es-MX"/>
              </w:rPr>
            </w:pPr>
          </w:p>
        </w:tc>
        <w:tc>
          <w:tcPr>
            <w:tcW w:w="4817" w:type="dxa"/>
          </w:tcPr>
          <w:p w:rsidR="006865C2" w:rsidRPr="00573D18" w:rsidRDefault="006865C2" w:rsidP="00D32B60">
            <w:pPr>
              <w:rPr>
                <w:rFonts w:ascii="Palatino Linotype" w:hAnsi="Palatino Linotype" w:cs="Arial"/>
                <w:b/>
                <w:sz w:val="16"/>
                <w:lang w:val="es-MX"/>
              </w:rPr>
            </w:pPr>
          </w:p>
        </w:tc>
      </w:tr>
    </w:tbl>
    <w:p w:rsidR="006865C2" w:rsidRPr="00573D18" w:rsidRDefault="006865C2" w:rsidP="006865C2">
      <w:pPr>
        <w:tabs>
          <w:tab w:val="left" w:pos="6330"/>
        </w:tabs>
        <w:rPr>
          <w:rFonts w:ascii="Palatino Linotype" w:hAnsi="Palatino Linotype" w:cs="Arial"/>
          <w:b/>
          <w:lang w:val="es-MX"/>
        </w:rPr>
      </w:pPr>
    </w:p>
    <w:p w:rsidR="006865C2" w:rsidRPr="00573D18" w:rsidRDefault="006865C2" w:rsidP="00EF5E87">
      <w:pPr>
        <w:jc w:val="center"/>
        <w:rPr>
          <w:rFonts w:ascii="Palatino Linotype" w:hAnsi="Palatino Linotype" w:cs="Arial"/>
          <w:b/>
          <w:lang w:val="es-MX"/>
        </w:rPr>
      </w:pPr>
      <w:r w:rsidRPr="00573D18">
        <w:rPr>
          <w:rFonts w:ascii="Palatino Linotype" w:hAnsi="Palatino Linotype" w:cs="Arial"/>
          <w:b/>
          <w:lang w:val="es-MX"/>
        </w:rPr>
        <w:t>Javier Martínez Cruz</w:t>
      </w:r>
    </w:p>
    <w:p w:rsidR="006865C2" w:rsidRPr="00573D18" w:rsidRDefault="006865C2" w:rsidP="00EF5E87">
      <w:pPr>
        <w:jc w:val="center"/>
        <w:rPr>
          <w:rFonts w:ascii="Palatino Linotype" w:hAnsi="Palatino Linotype" w:cs="Arial"/>
          <w:lang w:val="es-MX"/>
        </w:rPr>
      </w:pPr>
      <w:r w:rsidRPr="00573D18">
        <w:rPr>
          <w:rFonts w:ascii="Palatino Linotype" w:hAnsi="Palatino Linotype" w:cs="Arial"/>
          <w:lang w:val="es-MX"/>
        </w:rPr>
        <w:t>Comisionado</w:t>
      </w:r>
    </w:p>
    <w:p w:rsidR="006865C2" w:rsidRPr="00573D18" w:rsidRDefault="006865C2" w:rsidP="00EF5E87">
      <w:pPr>
        <w:tabs>
          <w:tab w:val="left" w:pos="6330"/>
        </w:tabs>
        <w:jc w:val="center"/>
        <w:rPr>
          <w:rFonts w:ascii="Palatino Linotype" w:hAnsi="Palatino Linotype" w:cs="Arial"/>
          <w:b/>
          <w:lang w:val="es-MX"/>
        </w:rPr>
      </w:pPr>
      <w:r w:rsidRPr="00573D18">
        <w:rPr>
          <w:rFonts w:ascii="Palatino Linotype" w:hAnsi="Palatino Linotype" w:cs="Arial"/>
          <w:lang w:val="es-MX"/>
        </w:rPr>
        <w:t>(Rúbrica)</w:t>
      </w:r>
    </w:p>
    <w:p w:rsidR="006865C2" w:rsidRPr="00573D18" w:rsidRDefault="006865C2" w:rsidP="006865C2">
      <w:pPr>
        <w:tabs>
          <w:tab w:val="left" w:pos="6330"/>
        </w:tabs>
        <w:rPr>
          <w:rFonts w:ascii="Palatino Linotype" w:hAnsi="Palatino Linotype" w:cs="Arial"/>
          <w:b/>
          <w:lang w:val="es-MX"/>
        </w:rPr>
      </w:pPr>
    </w:p>
    <w:p w:rsidR="006865C2" w:rsidRPr="00573D18" w:rsidRDefault="006865C2" w:rsidP="006865C2">
      <w:pPr>
        <w:tabs>
          <w:tab w:val="left" w:pos="6330"/>
        </w:tabs>
        <w:rPr>
          <w:rFonts w:ascii="Palatino Linotype" w:hAnsi="Palatino Linotype" w:cs="Arial"/>
          <w:b/>
          <w:lang w:val="es-MX"/>
        </w:rPr>
      </w:pPr>
    </w:p>
    <w:p w:rsidR="006865C2" w:rsidRPr="00573D18" w:rsidRDefault="006865C2" w:rsidP="006865C2">
      <w:pPr>
        <w:tabs>
          <w:tab w:val="left" w:pos="6330"/>
        </w:tabs>
        <w:rPr>
          <w:rFonts w:ascii="Palatino Linotype" w:hAnsi="Palatino Linotype" w:cs="Arial"/>
          <w:b/>
          <w:lang w:val="es-MX"/>
        </w:rPr>
      </w:pPr>
    </w:p>
    <w:p w:rsidR="006865C2" w:rsidRPr="00573D18" w:rsidRDefault="006865C2" w:rsidP="006865C2">
      <w:pPr>
        <w:jc w:val="center"/>
        <w:rPr>
          <w:rFonts w:ascii="Palatino Linotype" w:hAnsi="Palatino Linotype" w:cs="Arial"/>
          <w:b/>
          <w:lang w:val="es-MX"/>
        </w:rPr>
      </w:pPr>
      <w:r w:rsidRPr="00573D18">
        <w:rPr>
          <w:rFonts w:ascii="Palatino Linotype" w:hAnsi="Palatino Linotype" w:cs="Arial"/>
          <w:b/>
          <w:lang w:val="es-MX"/>
        </w:rPr>
        <w:t>Alexis Tapia Ramírez</w:t>
      </w:r>
    </w:p>
    <w:p w:rsidR="006865C2" w:rsidRPr="00573D18" w:rsidRDefault="006865C2" w:rsidP="006865C2">
      <w:pPr>
        <w:jc w:val="center"/>
        <w:rPr>
          <w:rFonts w:ascii="Palatino Linotype" w:hAnsi="Palatino Linotype" w:cs="Arial"/>
          <w:lang w:val="es-MX"/>
        </w:rPr>
      </w:pPr>
      <w:r w:rsidRPr="00573D18">
        <w:rPr>
          <w:rFonts w:ascii="Palatino Linotype" w:hAnsi="Palatino Linotype" w:cs="Arial"/>
          <w:lang w:val="es-MX"/>
        </w:rPr>
        <w:t>Secretario Técnico del Pleno</w:t>
      </w:r>
    </w:p>
    <w:p w:rsidR="006865C2" w:rsidRPr="00573D18" w:rsidRDefault="006865C2" w:rsidP="006865C2">
      <w:pPr>
        <w:jc w:val="center"/>
        <w:rPr>
          <w:rFonts w:ascii="Palatino Linotype" w:hAnsi="Palatino Linotype" w:cs="Arial"/>
          <w:lang w:val="es-MX"/>
        </w:rPr>
      </w:pPr>
      <w:r w:rsidRPr="00573D18">
        <w:rPr>
          <w:rFonts w:ascii="Palatino Linotype" w:hAnsi="Palatino Linotype" w:cs="Arial"/>
          <w:lang w:val="es-MX"/>
        </w:rPr>
        <w:t>(Rúbrica</w:t>
      </w:r>
      <w:r w:rsidR="00B43CFB" w:rsidRPr="00573D18">
        <w:rPr>
          <w:rFonts w:ascii="Palatino Linotype" w:hAnsi="Palatino Linotype" w:cs="Arial"/>
          <w:lang w:val="es-MX"/>
        </w:rPr>
        <w:t>)</w:t>
      </w:r>
    </w:p>
    <w:p w:rsidR="00DC63ED" w:rsidRPr="00EF5E87" w:rsidRDefault="006865C2" w:rsidP="00EF5E87">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sidR="00B43CFB">
        <w:rPr>
          <w:rFonts w:ascii="Palatino Linotype" w:hAnsi="Palatino Linotype" w:cs="Arial"/>
          <w:sz w:val="22"/>
          <w:szCs w:val="22"/>
          <w:lang w:val="es-MX"/>
        </w:rPr>
        <w:t>a</w:t>
      </w:r>
      <w:r w:rsidR="00163A0A">
        <w:rPr>
          <w:rFonts w:ascii="Palatino Linotype" w:hAnsi="Palatino Linotype" w:cs="Arial"/>
          <w:sz w:val="22"/>
          <w:szCs w:val="22"/>
          <w:lang w:val="es-MX"/>
        </w:rPr>
        <w:t xml:space="preserve"> resolución de fecha veintidós de agosto</w:t>
      </w:r>
      <w:r w:rsidRPr="00EA25FD">
        <w:rPr>
          <w:rFonts w:ascii="Palatino Linotype" w:hAnsi="Palatino Linotype" w:cs="Arial"/>
          <w:sz w:val="22"/>
          <w:szCs w:val="22"/>
          <w:lang w:val="es-MX"/>
        </w:rPr>
        <w:t xml:space="preserve"> de dos mil dieciocho, emitida en el recurso de revisión </w:t>
      </w:r>
      <w:r w:rsidR="00163A0A">
        <w:rPr>
          <w:rFonts w:ascii="Palatino Linotype" w:hAnsi="Palatino Linotype"/>
          <w:b/>
          <w:sz w:val="21"/>
          <w:szCs w:val="21"/>
          <w:lang w:val="es-ES_tradnl"/>
        </w:rPr>
        <w:t>02464/INFOEM/IP/RR/2018</w:t>
      </w:r>
      <w:r w:rsidRPr="00EA25FD">
        <w:rPr>
          <w:rFonts w:ascii="Palatino Linotype" w:hAnsi="Palatino Linotype" w:cs="Arial"/>
          <w:lang w:val="es-MX"/>
        </w:rPr>
        <w:t>.</w:t>
      </w:r>
    </w:p>
    <w:sectPr w:rsidR="00DC63ED" w:rsidRPr="00EF5E87" w:rsidSect="00D32B60">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320" w:rsidRDefault="00977320">
      <w:r>
        <w:separator/>
      </w:r>
    </w:p>
  </w:endnote>
  <w:endnote w:type="continuationSeparator" w:id="0">
    <w:p w:rsidR="00977320" w:rsidRDefault="0097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0CDD">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0CDD">
      <w:rPr>
        <w:rFonts w:ascii="Arial" w:hAnsi="Arial" w:cs="Arial"/>
        <w:b/>
        <w:bCs/>
        <w:noProof/>
        <w:sz w:val="20"/>
        <w:szCs w:val="20"/>
      </w:rPr>
      <w:t>32</w:t>
    </w:r>
    <w:r>
      <w:rPr>
        <w:rFonts w:ascii="Arial" w:hAnsi="Arial" w:cs="Arial"/>
        <w:b/>
        <w:bCs/>
        <w:sz w:val="20"/>
        <w:szCs w:val="20"/>
      </w:rPr>
      <w:fldChar w:fldCharType="end"/>
    </w:r>
  </w:p>
  <w:p w:rsidR="005C56EF" w:rsidRDefault="005C56EF" w:rsidP="00D32B60">
    <w:pPr>
      <w:pStyle w:val="Piedepgina"/>
      <w:rPr>
        <w:rFonts w:ascii="Times New Roman" w:hAnsi="Times New Roman" w:cs="Times New Roman"/>
      </w:rPr>
    </w:pPr>
  </w:p>
  <w:p w:rsidR="005C56EF" w:rsidRDefault="005C56EF"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50CD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50CDD">
      <w:rPr>
        <w:rFonts w:ascii="Arial" w:hAnsi="Arial" w:cs="Arial"/>
        <w:b/>
        <w:bCs/>
        <w:noProof/>
        <w:sz w:val="20"/>
        <w:szCs w:val="20"/>
      </w:rPr>
      <w:t>32</w:t>
    </w:r>
    <w:r>
      <w:rPr>
        <w:rFonts w:ascii="Arial" w:hAnsi="Arial" w:cs="Arial"/>
        <w:b/>
        <w:bCs/>
        <w:sz w:val="20"/>
        <w:szCs w:val="20"/>
      </w:rPr>
      <w:fldChar w:fldCharType="end"/>
    </w:r>
  </w:p>
  <w:p w:rsidR="005C56EF" w:rsidRDefault="005C56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320" w:rsidRDefault="00977320">
      <w:r>
        <w:separator/>
      </w:r>
    </w:p>
  </w:footnote>
  <w:footnote w:type="continuationSeparator" w:id="0">
    <w:p w:rsidR="00977320" w:rsidRDefault="00977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5C56EF" w:rsidRPr="00FC65CB" w:rsidTr="00D32B60">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5C56EF" w:rsidRPr="00FC65CB" w:rsidRDefault="005C56EF" w:rsidP="00D32B60">
          <w:pPr>
            <w:jc w:val="both"/>
            <w:rPr>
              <w:rFonts w:ascii="Palatino Linotype" w:hAnsi="Palatino Linotype"/>
              <w:b/>
              <w:sz w:val="21"/>
              <w:szCs w:val="21"/>
              <w:lang w:val="es-ES_tradnl"/>
            </w:rPr>
          </w:pPr>
          <w:r>
            <w:rPr>
              <w:rFonts w:ascii="Palatino Linotype" w:hAnsi="Palatino Linotype"/>
              <w:b/>
              <w:sz w:val="21"/>
              <w:szCs w:val="21"/>
              <w:lang w:val="es-ES_tradnl"/>
            </w:rPr>
            <w:t>02464/INFOEM/IP/RR/2018</w:t>
          </w:r>
        </w:p>
      </w:tc>
    </w:tr>
    <w:tr w:rsidR="005C56EF" w:rsidRPr="00FC65CB" w:rsidTr="00D32B60">
      <w:trPr>
        <w:trHeight w:val="228"/>
      </w:trPr>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5C56EF" w:rsidRPr="00FC65CB" w:rsidRDefault="005C56EF" w:rsidP="00D32B60">
          <w:pPr>
            <w:jc w:val="both"/>
            <w:rPr>
              <w:rFonts w:ascii="Palatino Linotype" w:hAnsi="Palatino Linotype"/>
              <w:b/>
              <w:sz w:val="21"/>
              <w:szCs w:val="21"/>
              <w:lang w:val="es-ES_tradnl"/>
            </w:rPr>
          </w:pPr>
          <w:r w:rsidRPr="000875D6">
            <w:rPr>
              <w:rFonts w:ascii="Palatino Linotype" w:hAnsi="Palatino Linotype"/>
              <w:b/>
              <w:sz w:val="21"/>
              <w:szCs w:val="21"/>
              <w:lang w:val="es-ES_tradnl"/>
            </w:rPr>
            <w:t>Universidad Politécnica del Valle de Toluca</w:t>
          </w:r>
        </w:p>
      </w:tc>
    </w:tr>
    <w:tr w:rsidR="005C56EF" w:rsidRPr="00FC65CB" w:rsidTr="00D32B60">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5C56EF" w:rsidRPr="00FC65CB" w:rsidRDefault="005C56EF"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5C56EF" w:rsidRDefault="005C56EF"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5C56EF" w:rsidRPr="00294C56" w:rsidTr="00D32B60">
      <w:tc>
        <w:tcPr>
          <w:tcW w:w="2551" w:type="dxa"/>
          <w:vAlign w:val="center"/>
          <w:hideMark/>
        </w:tcPr>
        <w:p w:rsidR="005C56EF" w:rsidRPr="00294C56" w:rsidRDefault="005C56EF"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5C56EF" w:rsidRPr="00294C56" w:rsidRDefault="005C56EF" w:rsidP="00D32B60">
          <w:pPr>
            <w:jc w:val="both"/>
            <w:rPr>
              <w:rFonts w:ascii="Palatino Linotype" w:hAnsi="Palatino Linotype"/>
              <w:b/>
              <w:sz w:val="21"/>
              <w:szCs w:val="21"/>
              <w:lang w:val="es-ES_tradnl"/>
            </w:rPr>
          </w:pPr>
          <w:r>
            <w:rPr>
              <w:rFonts w:ascii="Palatino Linotype" w:hAnsi="Palatino Linotype"/>
              <w:b/>
              <w:sz w:val="21"/>
              <w:szCs w:val="21"/>
              <w:lang w:val="es-ES_tradnl"/>
            </w:rPr>
            <w:t>02464/INFOEM/IP/RR/2018</w:t>
          </w:r>
        </w:p>
      </w:tc>
    </w:tr>
    <w:tr w:rsidR="005C56EF" w:rsidRPr="00294C56" w:rsidTr="00D32B60">
      <w:tc>
        <w:tcPr>
          <w:tcW w:w="2551" w:type="dxa"/>
          <w:vAlign w:val="center"/>
          <w:hideMark/>
        </w:tcPr>
        <w:p w:rsidR="005C56EF" w:rsidRPr="00294C56" w:rsidRDefault="005C56EF"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5C56EF" w:rsidRPr="00294C56" w:rsidRDefault="00573D18" w:rsidP="00D32B60">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sidR="005C56EF">
            <w:rPr>
              <w:rFonts w:ascii="Palatino Linotype" w:hAnsi="Palatino Linotype"/>
              <w:b/>
              <w:sz w:val="21"/>
              <w:szCs w:val="21"/>
              <w:lang w:val="es-ES_tradnl"/>
            </w:rPr>
            <w:t xml:space="preserve">  </w:t>
          </w:r>
        </w:p>
      </w:tc>
    </w:tr>
    <w:tr w:rsidR="005C56EF" w:rsidRPr="00294C56" w:rsidTr="00D32B60">
      <w:trPr>
        <w:trHeight w:val="228"/>
      </w:trPr>
      <w:tc>
        <w:tcPr>
          <w:tcW w:w="2551" w:type="dxa"/>
          <w:vAlign w:val="center"/>
          <w:hideMark/>
        </w:tcPr>
        <w:p w:rsidR="005C56EF" w:rsidRPr="00294C56" w:rsidRDefault="005C56EF"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5C56EF" w:rsidRPr="00294C56" w:rsidRDefault="005C56EF" w:rsidP="008C2928">
          <w:pPr>
            <w:jc w:val="both"/>
            <w:rPr>
              <w:rFonts w:ascii="Palatino Linotype" w:hAnsi="Palatino Linotype"/>
              <w:b/>
              <w:sz w:val="21"/>
              <w:szCs w:val="21"/>
              <w:lang w:val="es-ES_tradnl"/>
            </w:rPr>
          </w:pPr>
          <w:r w:rsidRPr="000875D6">
            <w:rPr>
              <w:rFonts w:ascii="Palatino Linotype" w:hAnsi="Palatino Linotype"/>
              <w:b/>
              <w:sz w:val="21"/>
              <w:szCs w:val="21"/>
              <w:lang w:val="es-ES_tradnl"/>
            </w:rPr>
            <w:t>Universidad Politécnica del Valle de Toluca</w:t>
          </w:r>
        </w:p>
      </w:tc>
    </w:tr>
    <w:tr w:rsidR="005C56EF" w:rsidRPr="00294C56" w:rsidTr="00D32B60">
      <w:tc>
        <w:tcPr>
          <w:tcW w:w="2551" w:type="dxa"/>
          <w:vAlign w:val="center"/>
          <w:hideMark/>
        </w:tcPr>
        <w:p w:rsidR="005C56EF" w:rsidRPr="00294C56" w:rsidRDefault="005C56EF"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5C56EF" w:rsidRPr="00294C56" w:rsidRDefault="005C56EF"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5C56EF" w:rsidRDefault="005C56EF"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3">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3877AC2"/>
    <w:multiLevelType w:val="hybridMultilevel"/>
    <w:tmpl w:val="1F1E32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26">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0"/>
  </w:num>
  <w:num w:numId="3">
    <w:abstractNumId w:val="5"/>
  </w:num>
  <w:num w:numId="4">
    <w:abstractNumId w:val="8"/>
  </w:num>
  <w:num w:numId="5">
    <w:abstractNumId w:val="22"/>
  </w:num>
  <w:num w:numId="6">
    <w:abstractNumId w:val="26"/>
  </w:num>
  <w:num w:numId="7">
    <w:abstractNumId w:val="16"/>
  </w:num>
  <w:num w:numId="8">
    <w:abstractNumId w:val="24"/>
  </w:num>
  <w:num w:numId="9">
    <w:abstractNumId w:val="23"/>
  </w:num>
  <w:num w:numId="10">
    <w:abstractNumId w:val="13"/>
  </w:num>
  <w:num w:numId="11">
    <w:abstractNumId w:val="17"/>
  </w:num>
  <w:num w:numId="12">
    <w:abstractNumId w:val="10"/>
  </w:num>
  <w:num w:numId="13">
    <w:abstractNumId w:val="12"/>
  </w:num>
  <w:num w:numId="14">
    <w:abstractNumId w:val="18"/>
  </w:num>
  <w:num w:numId="15">
    <w:abstractNumId w:val="15"/>
  </w:num>
  <w:num w:numId="16">
    <w:abstractNumId w:val="4"/>
  </w:num>
  <w:num w:numId="17">
    <w:abstractNumId w:val="11"/>
  </w:num>
  <w:num w:numId="18">
    <w:abstractNumId w:val="0"/>
  </w:num>
  <w:num w:numId="19">
    <w:abstractNumId w:val="3"/>
  </w:num>
  <w:num w:numId="20">
    <w:abstractNumId w:val="19"/>
  </w:num>
  <w:num w:numId="21">
    <w:abstractNumId w:val="6"/>
  </w:num>
  <w:num w:numId="22">
    <w:abstractNumId w:val="14"/>
  </w:num>
  <w:num w:numId="23">
    <w:abstractNumId w:val="9"/>
  </w:num>
  <w:num w:numId="24">
    <w:abstractNumId w:val="7"/>
  </w:num>
  <w:num w:numId="25">
    <w:abstractNumId w:val="25"/>
  </w:num>
  <w:num w:numId="26">
    <w:abstractNumId w:val="27"/>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1377A"/>
    <w:rsid w:val="0002240E"/>
    <w:rsid w:val="00032B45"/>
    <w:rsid w:val="0003379F"/>
    <w:rsid w:val="00045E74"/>
    <w:rsid w:val="00054B5A"/>
    <w:rsid w:val="0007019C"/>
    <w:rsid w:val="00074B57"/>
    <w:rsid w:val="00074BF0"/>
    <w:rsid w:val="00083EBA"/>
    <w:rsid w:val="000875D6"/>
    <w:rsid w:val="000A2CB6"/>
    <w:rsid w:val="000B0EEA"/>
    <w:rsid w:val="000B2370"/>
    <w:rsid w:val="000C48E3"/>
    <w:rsid w:val="000D5270"/>
    <w:rsid w:val="000F2556"/>
    <w:rsid w:val="000F381D"/>
    <w:rsid w:val="00111264"/>
    <w:rsid w:val="001154EA"/>
    <w:rsid w:val="00116132"/>
    <w:rsid w:val="00151417"/>
    <w:rsid w:val="00152320"/>
    <w:rsid w:val="00163A0A"/>
    <w:rsid w:val="00175F81"/>
    <w:rsid w:val="00181DF8"/>
    <w:rsid w:val="001956E2"/>
    <w:rsid w:val="00195C06"/>
    <w:rsid w:val="001A6CF7"/>
    <w:rsid w:val="001C050D"/>
    <w:rsid w:val="001E574D"/>
    <w:rsid w:val="001E705B"/>
    <w:rsid w:val="001F5E3F"/>
    <w:rsid w:val="001F7572"/>
    <w:rsid w:val="00220C0B"/>
    <w:rsid w:val="00227274"/>
    <w:rsid w:val="00237BD2"/>
    <w:rsid w:val="002426E6"/>
    <w:rsid w:val="00251F63"/>
    <w:rsid w:val="00252EE8"/>
    <w:rsid w:val="00263103"/>
    <w:rsid w:val="002827CA"/>
    <w:rsid w:val="0028666C"/>
    <w:rsid w:val="00286F7B"/>
    <w:rsid w:val="00291DEA"/>
    <w:rsid w:val="00297704"/>
    <w:rsid w:val="00297A1B"/>
    <w:rsid w:val="002A110B"/>
    <w:rsid w:val="002D10F9"/>
    <w:rsid w:val="003229D6"/>
    <w:rsid w:val="00322CA6"/>
    <w:rsid w:val="003230F1"/>
    <w:rsid w:val="00331613"/>
    <w:rsid w:val="00336398"/>
    <w:rsid w:val="00352DDD"/>
    <w:rsid w:val="00386EA9"/>
    <w:rsid w:val="00395167"/>
    <w:rsid w:val="003B69C7"/>
    <w:rsid w:val="003C4B86"/>
    <w:rsid w:val="003D27FA"/>
    <w:rsid w:val="003D49BB"/>
    <w:rsid w:val="00415BED"/>
    <w:rsid w:val="00423059"/>
    <w:rsid w:val="004261BD"/>
    <w:rsid w:val="00430158"/>
    <w:rsid w:val="00434C42"/>
    <w:rsid w:val="00473128"/>
    <w:rsid w:val="0048092D"/>
    <w:rsid w:val="004F31B9"/>
    <w:rsid w:val="0050573B"/>
    <w:rsid w:val="00506581"/>
    <w:rsid w:val="00510197"/>
    <w:rsid w:val="00522C88"/>
    <w:rsid w:val="0054182A"/>
    <w:rsid w:val="00542BAB"/>
    <w:rsid w:val="005462B3"/>
    <w:rsid w:val="0057154F"/>
    <w:rsid w:val="00573D18"/>
    <w:rsid w:val="005749EC"/>
    <w:rsid w:val="005A0D29"/>
    <w:rsid w:val="005A1EC4"/>
    <w:rsid w:val="005B02E6"/>
    <w:rsid w:val="005B6335"/>
    <w:rsid w:val="005C50E9"/>
    <w:rsid w:val="005C56EF"/>
    <w:rsid w:val="005F1BE2"/>
    <w:rsid w:val="006007B1"/>
    <w:rsid w:val="00617308"/>
    <w:rsid w:val="006179E1"/>
    <w:rsid w:val="00623CE6"/>
    <w:rsid w:val="00626AE2"/>
    <w:rsid w:val="006400E6"/>
    <w:rsid w:val="006453E5"/>
    <w:rsid w:val="00645AEC"/>
    <w:rsid w:val="00653F79"/>
    <w:rsid w:val="00661A49"/>
    <w:rsid w:val="006865C2"/>
    <w:rsid w:val="006C0FDD"/>
    <w:rsid w:val="006D4FD6"/>
    <w:rsid w:val="006E61D8"/>
    <w:rsid w:val="007029FB"/>
    <w:rsid w:val="007077A0"/>
    <w:rsid w:val="007156D9"/>
    <w:rsid w:val="00722E27"/>
    <w:rsid w:val="0075262F"/>
    <w:rsid w:val="0075498E"/>
    <w:rsid w:val="00777982"/>
    <w:rsid w:val="00791686"/>
    <w:rsid w:val="007B3FF1"/>
    <w:rsid w:val="007C2564"/>
    <w:rsid w:val="007D1117"/>
    <w:rsid w:val="007E4CFB"/>
    <w:rsid w:val="007F39B3"/>
    <w:rsid w:val="008064E9"/>
    <w:rsid w:val="008251D7"/>
    <w:rsid w:val="00830AC7"/>
    <w:rsid w:val="00856775"/>
    <w:rsid w:val="00861F15"/>
    <w:rsid w:val="00872775"/>
    <w:rsid w:val="008762BC"/>
    <w:rsid w:val="008866D2"/>
    <w:rsid w:val="0088671E"/>
    <w:rsid w:val="008C2928"/>
    <w:rsid w:val="008D5BB0"/>
    <w:rsid w:val="009110BA"/>
    <w:rsid w:val="00926DB1"/>
    <w:rsid w:val="009533E6"/>
    <w:rsid w:val="009574E9"/>
    <w:rsid w:val="00972502"/>
    <w:rsid w:val="00977320"/>
    <w:rsid w:val="00984F4E"/>
    <w:rsid w:val="009A4500"/>
    <w:rsid w:val="009B46BC"/>
    <w:rsid w:val="009B68EC"/>
    <w:rsid w:val="009C0CBD"/>
    <w:rsid w:val="009C6504"/>
    <w:rsid w:val="009E22AB"/>
    <w:rsid w:val="009E460F"/>
    <w:rsid w:val="009E63A9"/>
    <w:rsid w:val="00A02ACE"/>
    <w:rsid w:val="00A613B4"/>
    <w:rsid w:val="00A805FE"/>
    <w:rsid w:val="00A82E40"/>
    <w:rsid w:val="00A87194"/>
    <w:rsid w:val="00A919AE"/>
    <w:rsid w:val="00AB268F"/>
    <w:rsid w:val="00AB78B1"/>
    <w:rsid w:val="00AF6F33"/>
    <w:rsid w:val="00B03924"/>
    <w:rsid w:val="00B06972"/>
    <w:rsid w:val="00B30F63"/>
    <w:rsid w:val="00B3553B"/>
    <w:rsid w:val="00B43CFB"/>
    <w:rsid w:val="00B53284"/>
    <w:rsid w:val="00B67632"/>
    <w:rsid w:val="00B713C8"/>
    <w:rsid w:val="00B87BB8"/>
    <w:rsid w:val="00BC43C0"/>
    <w:rsid w:val="00BD2E67"/>
    <w:rsid w:val="00BF1C18"/>
    <w:rsid w:val="00BF44A9"/>
    <w:rsid w:val="00BF4853"/>
    <w:rsid w:val="00BF571F"/>
    <w:rsid w:val="00C0687A"/>
    <w:rsid w:val="00C13428"/>
    <w:rsid w:val="00C35170"/>
    <w:rsid w:val="00C37255"/>
    <w:rsid w:val="00C41A5C"/>
    <w:rsid w:val="00C50CDD"/>
    <w:rsid w:val="00C833C0"/>
    <w:rsid w:val="00CB28CE"/>
    <w:rsid w:val="00CC67B7"/>
    <w:rsid w:val="00CD73A5"/>
    <w:rsid w:val="00D02B6F"/>
    <w:rsid w:val="00D03E7F"/>
    <w:rsid w:val="00D17CE6"/>
    <w:rsid w:val="00D20831"/>
    <w:rsid w:val="00D21AEF"/>
    <w:rsid w:val="00D27651"/>
    <w:rsid w:val="00D32B60"/>
    <w:rsid w:val="00D37526"/>
    <w:rsid w:val="00D45DB7"/>
    <w:rsid w:val="00D533FD"/>
    <w:rsid w:val="00D63713"/>
    <w:rsid w:val="00DA50D0"/>
    <w:rsid w:val="00DC10EE"/>
    <w:rsid w:val="00DC63ED"/>
    <w:rsid w:val="00DC7259"/>
    <w:rsid w:val="00DD5A46"/>
    <w:rsid w:val="00DE0A1A"/>
    <w:rsid w:val="00DF63EC"/>
    <w:rsid w:val="00E02F1B"/>
    <w:rsid w:val="00E0305A"/>
    <w:rsid w:val="00E10AF7"/>
    <w:rsid w:val="00E13AD3"/>
    <w:rsid w:val="00E13C2A"/>
    <w:rsid w:val="00E14823"/>
    <w:rsid w:val="00E203DC"/>
    <w:rsid w:val="00E406CE"/>
    <w:rsid w:val="00E417AF"/>
    <w:rsid w:val="00E446BB"/>
    <w:rsid w:val="00E50E05"/>
    <w:rsid w:val="00E61668"/>
    <w:rsid w:val="00E62B7E"/>
    <w:rsid w:val="00E719B6"/>
    <w:rsid w:val="00EA25FD"/>
    <w:rsid w:val="00EB0F75"/>
    <w:rsid w:val="00EB784E"/>
    <w:rsid w:val="00EC00E3"/>
    <w:rsid w:val="00ED2D64"/>
    <w:rsid w:val="00EE6F5B"/>
    <w:rsid w:val="00EF5E87"/>
    <w:rsid w:val="00F017F0"/>
    <w:rsid w:val="00F018C5"/>
    <w:rsid w:val="00F01BE2"/>
    <w:rsid w:val="00F10D4E"/>
    <w:rsid w:val="00F14811"/>
    <w:rsid w:val="00F16445"/>
    <w:rsid w:val="00F25A1D"/>
    <w:rsid w:val="00F2726C"/>
    <w:rsid w:val="00F32690"/>
    <w:rsid w:val="00F41E04"/>
    <w:rsid w:val="00F53C20"/>
    <w:rsid w:val="00F84D1B"/>
    <w:rsid w:val="00F979E9"/>
    <w:rsid w:val="00FA2C34"/>
    <w:rsid w:val="00FB1DDC"/>
    <w:rsid w:val="00FF2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130040-78CC-4894-B7AE-F7CEB12E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8468</Words>
  <Characters>46578</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2018-08-27T23:31:00Z</cp:lastPrinted>
  <dcterms:created xsi:type="dcterms:W3CDTF">2018-10-02T00:11:00Z</dcterms:created>
  <dcterms:modified xsi:type="dcterms:W3CDTF">2018-10-02T00:11:00Z</dcterms:modified>
</cp:coreProperties>
</file>