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BA4" w:rsidRPr="00876A3E" w:rsidRDefault="002A5BA4" w:rsidP="002A5BA4">
      <w:pPr>
        <w:spacing w:line="360" w:lineRule="auto"/>
        <w:rPr>
          <w:rFonts w:ascii="Palatino Linotype" w:eastAsia="Times New Roman" w:hAnsi="Palatino Linotype" w:cs="Times New Roman"/>
          <w:b/>
        </w:rPr>
      </w:pPr>
      <w:r w:rsidRPr="00876A3E">
        <w:rPr>
          <w:rFonts w:ascii="Palatino Linotype" w:eastAsia="Times New Roman" w:hAnsi="Palatino Linotype" w:cs="Times New Roman"/>
          <w:b/>
        </w:rPr>
        <w:t>LÍNEAS ARGUMENTATIVAS</w:t>
      </w:r>
    </w:p>
    <w:p w:rsidR="00353233" w:rsidRPr="00876A3E" w:rsidRDefault="00353233" w:rsidP="00353233">
      <w:pPr>
        <w:spacing w:before="240" w:after="240" w:line="360" w:lineRule="auto"/>
        <w:jc w:val="both"/>
        <w:rPr>
          <w:rFonts w:ascii="Palatino Linotype" w:eastAsia="Calibri" w:hAnsi="Palatino Linotype" w:cs="Arial"/>
          <w:b/>
          <w:szCs w:val="22"/>
          <w:lang w:val="es-ES" w:eastAsia="es-MX"/>
        </w:rPr>
      </w:pPr>
      <w:r w:rsidRPr="00876A3E">
        <w:rPr>
          <w:rFonts w:ascii="Palatino Linotype" w:hAnsi="Palatino Linotype" w:cs="Arial"/>
          <w:b/>
        </w:rPr>
        <w:t>LA DISTINCIÓN ENTRE EL DERECHO DE PETICIÓN Y EL DERECHO DE ACCESO A LA INFORMACIÓN PÚBLICA.</w:t>
      </w:r>
      <w:r w:rsidRPr="00876A3E">
        <w:rPr>
          <w:rFonts w:ascii="Palatino Linotype" w:hAnsi="Palatino Linotype" w:cs="Arial"/>
        </w:rPr>
        <w:t xml:space="preserve"> La diferencia entre uno y otro derecho estriba, principalmente, en que en el primero de ellos </w:t>
      </w:r>
      <w:r w:rsidRPr="00876A3E">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876A3E">
        <w:rPr>
          <w:rFonts w:ascii="Palatino Linotype" w:hAnsi="Palatino Linotype" w:cs="Arial"/>
          <w:bCs/>
          <w:lang w:eastAsia="es-CO"/>
        </w:rPr>
        <w:t>segundo supuesto, la petición se encamina primordialmente a</w:t>
      </w:r>
      <w:r w:rsidRPr="00876A3E">
        <w:rPr>
          <w:rFonts w:ascii="Palatino Linotype" w:hAnsi="Palatino Linotype" w:cs="Arial"/>
        </w:rPr>
        <w:t xml:space="preserve"> permitir el </w:t>
      </w:r>
      <w:r w:rsidRPr="00876A3E">
        <w:rPr>
          <w:rFonts w:ascii="Palatino Linotype" w:hAnsi="Palatino Linotype" w:cs="Arial"/>
          <w:lang w:eastAsia="es-CO"/>
        </w:rPr>
        <w:t xml:space="preserve">acceso a datos, registros y todo tipo de información pública </w:t>
      </w:r>
      <w:r w:rsidRPr="00876A3E">
        <w:rPr>
          <w:rFonts w:ascii="Palatino Linotype" w:hAnsi="Palatino Linotype" w:cs="Arial"/>
          <w:b/>
          <w:lang w:eastAsia="es-CO"/>
        </w:rPr>
        <w:t>que conste en documentos</w:t>
      </w:r>
      <w:r w:rsidRPr="00876A3E">
        <w:rPr>
          <w:rFonts w:ascii="Palatino Linotype" w:hAnsi="Palatino Linotype" w:cs="Arial"/>
          <w:lang w:eastAsia="es-CO"/>
        </w:rPr>
        <w:t xml:space="preserve">, sea generada o se encuentre en posesión de </w:t>
      </w:r>
      <w:r w:rsidRPr="00876A3E">
        <w:rPr>
          <w:rFonts w:ascii="Palatino Linotype" w:hAnsi="Palatino Linotype" w:cs="Arial"/>
        </w:rPr>
        <w:t>la autoridad.</w:t>
      </w:r>
    </w:p>
    <w:p w:rsidR="00B258AA" w:rsidRPr="00876A3E" w:rsidRDefault="00B258AA" w:rsidP="00B258AA">
      <w:pPr>
        <w:spacing w:before="240" w:after="240" w:line="360" w:lineRule="auto"/>
        <w:jc w:val="both"/>
        <w:rPr>
          <w:rFonts w:ascii="Palatino Linotype" w:eastAsia="MS Mincho" w:hAnsi="Palatino Linotype" w:cs="Times New Roman"/>
        </w:rPr>
      </w:pPr>
      <w:r w:rsidRPr="00876A3E">
        <w:rPr>
          <w:rFonts w:ascii="Palatino Linotype" w:eastAsia="MS Mincho" w:hAnsi="Palatino Linotype" w:cs="Times New Roman"/>
          <w:b/>
        </w:rPr>
        <w:t xml:space="preserve">DERECHO DE ACCESO A LA INFORMACIÓN PÚBLICA. </w:t>
      </w:r>
      <w:r w:rsidRPr="00876A3E">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rsidR="00E81879" w:rsidRPr="00876A3E" w:rsidRDefault="00E81879" w:rsidP="00E81879">
      <w:pPr>
        <w:spacing w:before="240" w:after="240" w:line="360" w:lineRule="auto"/>
        <w:jc w:val="both"/>
        <w:rPr>
          <w:rFonts w:ascii="Palatino Linotype" w:hAnsi="Palatino Linotype" w:cs="Arial"/>
        </w:rPr>
      </w:pPr>
      <w:r w:rsidRPr="00876A3E">
        <w:rPr>
          <w:rFonts w:ascii="Palatino Linotype" w:eastAsia="Calibri" w:hAnsi="Palatino Linotype" w:cs="Arial"/>
          <w:b/>
          <w:szCs w:val="22"/>
          <w:lang w:val="es-ES" w:eastAsia="es-MX"/>
        </w:rPr>
        <w:t>DE LAS FORMALIDADES LEGALES DE LA CLASIFICACIÓN DE LA INFORMACIÓN.</w:t>
      </w:r>
      <w:r w:rsidRPr="00876A3E">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876A3E">
        <w:rPr>
          <w:rFonts w:ascii="Palatino Linotype" w:eastAsia="Calibri" w:hAnsi="Palatino Linotype" w:cs="Arial"/>
          <w:bCs/>
          <w:lang w:val="es-MX" w:eastAsia="en-US"/>
        </w:rPr>
        <w:t xml:space="preserve"> VIII,</w:t>
      </w:r>
      <w:r w:rsidRPr="00876A3E">
        <w:rPr>
          <w:rFonts w:ascii="Palatino Linotype" w:eastAsia="Calibri" w:hAnsi="Palatino Linotype" w:cs="Arial"/>
          <w:szCs w:val="22"/>
          <w:lang w:val="es-ES" w:eastAsia="es-MX"/>
        </w:rPr>
        <w:t xml:space="preserve"> 122, 135 </w:t>
      </w:r>
      <w:r w:rsidRPr="00876A3E">
        <w:rPr>
          <w:rFonts w:ascii="Palatino Linotype" w:hAnsi="Palatino Linotype" w:cs="Arial"/>
        </w:rPr>
        <w:t>143 y 149, así como los establecido en los Lineamientos Generales en Materia de Clasificación</w:t>
      </w:r>
      <w:r w:rsidRPr="00876A3E">
        <w:rPr>
          <w:rFonts w:ascii="Palatino Linotype" w:hAnsi="Palatino Linotype"/>
        </w:rPr>
        <w:t xml:space="preserve"> </w:t>
      </w:r>
      <w:r w:rsidRPr="00876A3E">
        <w:rPr>
          <w:rFonts w:ascii="Palatino Linotype" w:hAnsi="Palatino Linotype" w:cs="Arial"/>
        </w:rPr>
        <w:t>y Desclasificación de la Información.</w:t>
      </w:r>
    </w:p>
    <w:p w:rsidR="000404FD" w:rsidRPr="00876A3E" w:rsidRDefault="000404FD" w:rsidP="00E81879">
      <w:pPr>
        <w:spacing w:before="240" w:after="240" w:line="360" w:lineRule="auto"/>
        <w:jc w:val="both"/>
        <w:rPr>
          <w:rFonts w:ascii="Palatino Linotype" w:hAnsi="Palatino Linotype" w:cs="Arial"/>
        </w:rPr>
      </w:pPr>
    </w:p>
    <w:p w:rsidR="002A5BA4" w:rsidRPr="00876A3E" w:rsidRDefault="002A5BA4" w:rsidP="002A5BA4">
      <w:pPr>
        <w:spacing w:before="240" w:after="240" w:line="360" w:lineRule="auto"/>
        <w:jc w:val="center"/>
        <w:rPr>
          <w:rFonts w:ascii="Palatino Linotype" w:hAnsi="Palatino Linotype"/>
        </w:rPr>
      </w:pPr>
      <w:r w:rsidRPr="00876A3E">
        <w:rPr>
          <w:rFonts w:ascii="Palatino Linotype" w:hAnsi="Palatino Linotype"/>
          <w:b/>
        </w:rPr>
        <w:t>Índice</w:t>
      </w:r>
      <w:r w:rsidRPr="00876A3E">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rPr>
          <w:bCs/>
        </w:rPr>
      </w:sdtEndPr>
      <w:sdtContent>
        <w:p w:rsidR="002A5BA4" w:rsidRPr="00876A3E" w:rsidRDefault="002A5BA4" w:rsidP="002A5BA4">
          <w:pPr>
            <w:pStyle w:val="TtulodeTDC"/>
            <w:spacing w:line="480" w:lineRule="auto"/>
          </w:pPr>
        </w:p>
        <w:p w:rsidR="00876A3E" w:rsidRPr="00876A3E" w:rsidRDefault="002A5BA4" w:rsidP="00876A3E">
          <w:pPr>
            <w:pStyle w:val="TDC1"/>
            <w:tabs>
              <w:tab w:val="right" w:leader="dot" w:pos="8779"/>
            </w:tabs>
            <w:spacing w:line="360" w:lineRule="auto"/>
            <w:rPr>
              <w:rFonts w:ascii="Palatino Linotype" w:hAnsi="Palatino Linotype"/>
              <w:noProof/>
              <w:lang w:val="es-MX" w:eastAsia="es-MX"/>
            </w:rPr>
          </w:pPr>
          <w:r w:rsidRPr="00876A3E">
            <w:rPr>
              <w:rFonts w:ascii="Palatino Linotype" w:hAnsi="Palatino Linotype"/>
              <w:b/>
            </w:rPr>
            <w:fldChar w:fldCharType="begin"/>
          </w:r>
          <w:r w:rsidRPr="00876A3E">
            <w:rPr>
              <w:rFonts w:ascii="Palatino Linotype" w:hAnsi="Palatino Linotype"/>
              <w:b/>
            </w:rPr>
            <w:instrText xml:space="preserve"> TOC \o "1-3" \h \z \u </w:instrText>
          </w:r>
          <w:r w:rsidRPr="00876A3E">
            <w:rPr>
              <w:rFonts w:ascii="Palatino Linotype" w:hAnsi="Palatino Linotype"/>
              <w:b/>
            </w:rPr>
            <w:fldChar w:fldCharType="separate"/>
          </w:r>
          <w:hyperlink w:anchor="_Toc523403915" w:history="1">
            <w:r w:rsidR="00876A3E" w:rsidRPr="00876A3E">
              <w:rPr>
                <w:rStyle w:val="Hipervnculo"/>
                <w:rFonts w:ascii="Palatino Linotype" w:hAnsi="Palatino Linotype"/>
                <w:noProof/>
              </w:rPr>
              <w:t>ANTECEDENTES</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_Toc523403915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3</w:t>
            </w:r>
            <w:r w:rsidR="00876A3E" w:rsidRPr="00876A3E">
              <w:rPr>
                <w:rFonts w:ascii="Palatino Linotype" w:hAnsi="Palatino Linotype"/>
                <w:noProof/>
                <w:webHidden/>
              </w:rPr>
              <w:fldChar w:fldCharType="end"/>
            </w:r>
          </w:hyperlink>
        </w:p>
        <w:p w:rsidR="00876A3E" w:rsidRPr="00876A3E" w:rsidRDefault="00F41BE0" w:rsidP="00876A3E">
          <w:pPr>
            <w:pStyle w:val="TDC1"/>
            <w:tabs>
              <w:tab w:val="right" w:leader="dot" w:pos="8779"/>
            </w:tabs>
            <w:spacing w:line="360" w:lineRule="auto"/>
            <w:rPr>
              <w:rFonts w:ascii="Palatino Linotype" w:hAnsi="Palatino Linotype"/>
              <w:noProof/>
              <w:lang w:val="es-MX" w:eastAsia="es-MX"/>
            </w:rPr>
          </w:pPr>
          <w:hyperlink w:anchor="_Toc523403916" w:history="1">
            <w:r w:rsidR="00876A3E" w:rsidRPr="00876A3E">
              <w:rPr>
                <w:rStyle w:val="Hipervnculo"/>
                <w:rFonts w:ascii="Palatino Linotype" w:hAnsi="Palatino Linotype"/>
                <w:noProof/>
              </w:rPr>
              <w:t>CONSIDERANDO</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_Toc523403916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6</w:t>
            </w:r>
            <w:r w:rsidR="00876A3E" w:rsidRPr="00876A3E">
              <w:rPr>
                <w:rFonts w:ascii="Palatino Linotype" w:hAnsi="Palatino Linotype"/>
                <w:noProof/>
                <w:webHidden/>
              </w:rPr>
              <w:fldChar w:fldCharType="end"/>
            </w:r>
          </w:hyperlink>
        </w:p>
        <w:p w:rsidR="00876A3E" w:rsidRPr="00876A3E" w:rsidRDefault="00F41BE0" w:rsidP="00876A3E">
          <w:pPr>
            <w:pStyle w:val="TDC2"/>
            <w:spacing w:line="360" w:lineRule="auto"/>
            <w:rPr>
              <w:rFonts w:ascii="Palatino Linotype" w:hAnsi="Palatino Linotype"/>
              <w:noProof/>
              <w:lang w:val="es-MX" w:eastAsia="es-MX"/>
            </w:rPr>
          </w:pPr>
          <w:hyperlink w:anchor="_Toc523403917" w:history="1">
            <w:r w:rsidR="00876A3E" w:rsidRPr="00876A3E">
              <w:rPr>
                <w:rStyle w:val="Hipervnculo"/>
                <w:rFonts w:ascii="Palatino Linotype" w:hAnsi="Palatino Linotype"/>
                <w:noProof/>
              </w:rPr>
              <w:t>PRIMERO. De la competencia</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_Toc523403917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6</w:t>
            </w:r>
            <w:r w:rsidR="00876A3E" w:rsidRPr="00876A3E">
              <w:rPr>
                <w:rFonts w:ascii="Palatino Linotype" w:hAnsi="Palatino Linotype"/>
                <w:noProof/>
                <w:webHidden/>
              </w:rPr>
              <w:fldChar w:fldCharType="end"/>
            </w:r>
          </w:hyperlink>
        </w:p>
        <w:p w:rsidR="00876A3E" w:rsidRPr="00876A3E" w:rsidRDefault="00F41BE0" w:rsidP="00876A3E">
          <w:pPr>
            <w:pStyle w:val="TDC2"/>
            <w:spacing w:line="360" w:lineRule="auto"/>
            <w:rPr>
              <w:rFonts w:ascii="Palatino Linotype" w:hAnsi="Palatino Linotype"/>
              <w:noProof/>
              <w:lang w:val="es-MX" w:eastAsia="es-MX"/>
            </w:rPr>
          </w:pPr>
          <w:hyperlink w:anchor="_Toc523403918" w:history="1">
            <w:r w:rsidR="00876A3E" w:rsidRPr="00876A3E">
              <w:rPr>
                <w:rStyle w:val="Hipervnculo"/>
                <w:rFonts w:ascii="Palatino Linotype" w:hAnsi="Palatino Linotype"/>
                <w:noProof/>
              </w:rPr>
              <w:t>SEGUNDO. De la oportunidad y procedencia.</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_Toc523403918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7</w:t>
            </w:r>
            <w:r w:rsidR="00876A3E" w:rsidRPr="00876A3E">
              <w:rPr>
                <w:rFonts w:ascii="Palatino Linotype" w:hAnsi="Palatino Linotype"/>
                <w:noProof/>
                <w:webHidden/>
              </w:rPr>
              <w:fldChar w:fldCharType="end"/>
            </w:r>
          </w:hyperlink>
        </w:p>
        <w:p w:rsidR="00876A3E" w:rsidRPr="00876A3E" w:rsidRDefault="00F41BE0" w:rsidP="00876A3E">
          <w:pPr>
            <w:pStyle w:val="TDC1"/>
            <w:tabs>
              <w:tab w:val="right" w:leader="dot" w:pos="8779"/>
            </w:tabs>
            <w:spacing w:line="360" w:lineRule="auto"/>
            <w:rPr>
              <w:rFonts w:ascii="Palatino Linotype" w:hAnsi="Palatino Linotype"/>
              <w:noProof/>
              <w:lang w:val="es-MX" w:eastAsia="es-MX"/>
            </w:rPr>
          </w:pPr>
          <w:hyperlink w:anchor="_Toc523403919" w:history="1">
            <w:r w:rsidR="00876A3E" w:rsidRPr="00876A3E">
              <w:rPr>
                <w:rStyle w:val="Hipervnculo"/>
                <w:rFonts w:ascii="Palatino Linotype" w:hAnsi="Palatino Linotype"/>
                <w:noProof/>
                <w:lang w:eastAsia="es-MX"/>
              </w:rPr>
              <w:t>TERCERO. Planteamiento de la Litis</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_Toc523403919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8</w:t>
            </w:r>
            <w:r w:rsidR="00876A3E" w:rsidRPr="00876A3E">
              <w:rPr>
                <w:rFonts w:ascii="Palatino Linotype" w:hAnsi="Palatino Linotype"/>
                <w:noProof/>
                <w:webHidden/>
              </w:rPr>
              <w:fldChar w:fldCharType="end"/>
            </w:r>
          </w:hyperlink>
        </w:p>
        <w:p w:rsidR="00876A3E" w:rsidRPr="00876A3E" w:rsidRDefault="00F41BE0" w:rsidP="00876A3E">
          <w:pPr>
            <w:pStyle w:val="TDC1"/>
            <w:tabs>
              <w:tab w:val="right" w:leader="dot" w:pos="8779"/>
            </w:tabs>
            <w:spacing w:line="360" w:lineRule="auto"/>
            <w:rPr>
              <w:rFonts w:ascii="Palatino Linotype" w:hAnsi="Palatino Linotype"/>
              <w:noProof/>
              <w:lang w:val="es-MX" w:eastAsia="es-MX"/>
            </w:rPr>
          </w:pPr>
          <w:hyperlink w:anchor="_Toc523403920" w:history="1">
            <w:r w:rsidR="00876A3E" w:rsidRPr="00876A3E">
              <w:rPr>
                <w:rStyle w:val="Hipervnculo"/>
                <w:rFonts w:ascii="Palatino Linotype" w:hAnsi="Palatino Linotype"/>
                <w:noProof/>
              </w:rPr>
              <w:t>CUARTO. Análisis y resolución del asunto</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_Toc523403920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9</w:t>
            </w:r>
            <w:r w:rsidR="00876A3E" w:rsidRPr="00876A3E">
              <w:rPr>
                <w:rFonts w:ascii="Palatino Linotype" w:hAnsi="Palatino Linotype"/>
                <w:noProof/>
                <w:webHidden/>
              </w:rPr>
              <w:fldChar w:fldCharType="end"/>
            </w:r>
          </w:hyperlink>
        </w:p>
        <w:p w:rsidR="00876A3E" w:rsidRPr="00876A3E" w:rsidRDefault="00F41BE0" w:rsidP="00876A3E">
          <w:pPr>
            <w:pStyle w:val="TDC2"/>
            <w:tabs>
              <w:tab w:val="left" w:pos="660"/>
            </w:tabs>
            <w:spacing w:line="360" w:lineRule="auto"/>
            <w:rPr>
              <w:rFonts w:ascii="Palatino Linotype" w:hAnsi="Palatino Linotype"/>
              <w:noProof/>
              <w:lang w:val="es-MX" w:eastAsia="es-MX"/>
            </w:rPr>
          </w:pPr>
          <w:hyperlink w:anchor="_Toc523403921" w:history="1">
            <w:r w:rsidR="00876A3E" w:rsidRPr="00876A3E">
              <w:rPr>
                <w:rStyle w:val="Hipervnculo"/>
                <w:rFonts w:ascii="Palatino Linotype" w:hAnsi="Palatino Linotype"/>
                <w:noProof/>
              </w:rPr>
              <w:t>A)</w:t>
            </w:r>
            <w:r w:rsidR="00876A3E" w:rsidRPr="00876A3E">
              <w:rPr>
                <w:rFonts w:ascii="Palatino Linotype" w:hAnsi="Palatino Linotype"/>
                <w:noProof/>
                <w:lang w:val="es-MX" w:eastAsia="es-MX"/>
              </w:rPr>
              <w:tab/>
            </w:r>
            <w:r w:rsidR="00876A3E" w:rsidRPr="00876A3E">
              <w:rPr>
                <w:rStyle w:val="Hipervnculo"/>
                <w:rFonts w:ascii="Palatino Linotype" w:hAnsi="Palatino Linotype"/>
                <w:noProof/>
              </w:rPr>
              <w:t>Derecho de petición</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_Toc523403921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9</w:t>
            </w:r>
            <w:r w:rsidR="00876A3E" w:rsidRPr="00876A3E">
              <w:rPr>
                <w:rFonts w:ascii="Palatino Linotype" w:hAnsi="Palatino Linotype"/>
                <w:noProof/>
                <w:webHidden/>
              </w:rPr>
              <w:fldChar w:fldCharType="end"/>
            </w:r>
          </w:hyperlink>
        </w:p>
        <w:p w:rsidR="00876A3E" w:rsidRPr="00876A3E" w:rsidRDefault="00F41BE0" w:rsidP="00876A3E">
          <w:pPr>
            <w:pStyle w:val="TDC2"/>
            <w:tabs>
              <w:tab w:val="left" w:pos="480"/>
            </w:tabs>
            <w:spacing w:line="360" w:lineRule="auto"/>
            <w:rPr>
              <w:rFonts w:ascii="Palatino Linotype" w:hAnsi="Palatino Linotype"/>
              <w:noProof/>
              <w:lang w:val="es-MX" w:eastAsia="es-MX"/>
            </w:rPr>
          </w:pPr>
          <w:hyperlink w:anchor="_Toc523403922" w:history="1">
            <w:r w:rsidR="00876A3E" w:rsidRPr="00876A3E">
              <w:rPr>
                <w:rStyle w:val="Hipervnculo"/>
                <w:rFonts w:ascii="Palatino Linotype" w:hAnsi="Palatino Linotype"/>
                <w:noProof/>
              </w:rPr>
              <w:t>B)</w:t>
            </w:r>
            <w:r w:rsidR="00876A3E" w:rsidRPr="00876A3E">
              <w:rPr>
                <w:rFonts w:ascii="Palatino Linotype" w:hAnsi="Palatino Linotype"/>
                <w:noProof/>
                <w:lang w:val="es-MX" w:eastAsia="es-MX"/>
              </w:rPr>
              <w:tab/>
            </w:r>
            <w:r w:rsidR="00876A3E" w:rsidRPr="00876A3E">
              <w:rPr>
                <w:rStyle w:val="Hipervnculo"/>
                <w:rFonts w:ascii="Palatino Linotype" w:hAnsi="Palatino Linotype"/>
                <w:noProof/>
              </w:rPr>
              <w:t>De la respuesta a la solicitud de acceso a la información pública.</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_Toc523403922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14</w:t>
            </w:r>
            <w:r w:rsidR="00876A3E" w:rsidRPr="00876A3E">
              <w:rPr>
                <w:rFonts w:ascii="Palatino Linotype" w:hAnsi="Palatino Linotype"/>
                <w:noProof/>
                <w:webHidden/>
              </w:rPr>
              <w:fldChar w:fldCharType="end"/>
            </w:r>
          </w:hyperlink>
        </w:p>
        <w:p w:rsidR="00876A3E" w:rsidRPr="00876A3E" w:rsidRDefault="00F41BE0" w:rsidP="00876A3E">
          <w:pPr>
            <w:pStyle w:val="TDC2"/>
            <w:tabs>
              <w:tab w:val="left" w:pos="480"/>
            </w:tabs>
            <w:spacing w:line="360" w:lineRule="auto"/>
            <w:rPr>
              <w:rFonts w:ascii="Palatino Linotype" w:hAnsi="Palatino Linotype"/>
              <w:noProof/>
              <w:lang w:val="es-MX" w:eastAsia="es-MX"/>
            </w:rPr>
          </w:pPr>
          <w:hyperlink w:anchor="_Toc523403923" w:history="1">
            <w:r w:rsidR="00876A3E" w:rsidRPr="00876A3E">
              <w:rPr>
                <w:rStyle w:val="Hipervnculo"/>
                <w:rFonts w:ascii="Palatino Linotype" w:hAnsi="Palatino Linotype"/>
                <w:noProof/>
              </w:rPr>
              <w:t>C)</w:t>
            </w:r>
            <w:r w:rsidR="00876A3E" w:rsidRPr="00876A3E">
              <w:rPr>
                <w:rFonts w:ascii="Palatino Linotype" w:hAnsi="Palatino Linotype"/>
                <w:noProof/>
                <w:lang w:val="es-MX" w:eastAsia="es-MX"/>
              </w:rPr>
              <w:tab/>
            </w:r>
            <w:r w:rsidR="00876A3E" w:rsidRPr="00876A3E">
              <w:rPr>
                <w:rStyle w:val="Hipervnculo"/>
                <w:rFonts w:ascii="Palatino Linotype" w:hAnsi="Palatino Linotype"/>
                <w:noProof/>
              </w:rPr>
              <w:t>Plus Petitio</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_Toc523403923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18</w:t>
            </w:r>
            <w:r w:rsidR="00876A3E" w:rsidRPr="00876A3E">
              <w:rPr>
                <w:rFonts w:ascii="Palatino Linotype" w:hAnsi="Palatino Linotype"/>
                <w:noProof/>
                <w:webHidden/>
              </w:rPr>
              <w:fldChar w:fldCharType="end"/>
            </w:r>
          </w:hyperlink>
        </w:p>
        <w:p w:rsidR="00876A3E" w:rsidRPr="00876A3E" w:rsidRDefault="00F41BE0" w:rsidP="00876A3E">
          <w:pPr>
            <w:pStyle w:val="TDC1"/>
            <w:tabs>
              <w:tab w:val="right" w:leader="dot" w:pos="8779"/>
            </w:tabs>
            <w:spacing w:line="360" w:lineRule="auto"/>
            <w:rPr>
              <w:rFonts w:ascii="Palatino Linotype" w:hAnsi="Palatino Linotype"/>
              <w:noProof/>
              <w:lang w:val="es-MX" w:eastAsia="es-MX"/>
            </w:rPr>
          </w:pPr>
          <w:hyperlink w:anchor="_Toc523403924" w:history="1">
            <w:r w:rsidR="00876A3E" w:rsidRPr="00876A3E">
              <w:rPr>
                <w:rStyle w:val="Hipervnculo"/>
                <w:rFonts w:ascii="Palatino Linotype" w:hAnsi="Palatino Linotype"/>
                <w:noProof/>
              </w:rPr>
              <w:t>QUINTO. De la Versión Pública</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_Toc523403924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24</w:t>
            </w:r>
            <w:r w:rsidR="00876A3E" w:rsidRPr="00876A3E">
              <w:rPr>
                <w:rFonts w:ascii="Palatino Linotype" w:hAnsi="Palatino Linotype"/>
                <w:noProof/>
                <w:webHidden/>
              </w:rPr>
              <w:fldChar w:fldCharType="end"/>
            </w:r>
          </w:hyperlink>
        </w:p>
        <w:p w:rsidR="00876A3E" w:rsidRPr="00876A3E" w:rsidRDefault="00F41BE0" w:rsidP="00876A3E">
          <w:pPr>
            <w:pStyle w:val="TDC2"/>
            <w:tabs>
              <w:tab w:val="left" w:pos="480"/>
            </w:tabs>
            <w:spacing w:line="360" w:lineRule="auto"/>
            <w:rPr>
              <w:rFonts w:ascii="Palatino Linotype" w:hAnsi="Palatino Linotype"/>
              <w:noProof/>
              <w:lang w:val="es-MX" w:eastAsia="es-MX"/>
            </w:rPr>
          </w:pPr>
          <w:hyperlink w:anchor="_Toc523403925" w:history="1">
            <w:r w:rsidR="00876A3E" w:rsidRPr="00876A3E">
              <w:rPr>
                <w:rStyle w:val="Hipervnculo"/>
                <w:rFonts w:ascii="Palatino Linotype" w:hAnsi="Palatino Linotype"/>
                <w:noProof/>
              </w:rPr>
              <w:t>A.</w:t>
            </w:r>
            <w:r w:rsidR="00876A3E" w:rsidRPr="00876A3E">
              <w:rPr>
                <w:rFonts w:ascii="Palatino Linotype" w:hAnsi="Palatino Linotype"/>
                <w:noProof/>
                <w:lang w:val="es-MX" w:eastAsia="es-MX"/>
              </w:rPr>
              <w:tab/>
            </w:r>
            <w:r w:rsidR="00876A3E" w:rsidRPr="00876A3E">
              <w:rPr>
                <w:rStyle w:val="Hipervnculo"/>
                <w:rFonts w:ascii="Palatino Linotype" w:hAnsi="Palatino Linotype"/>
                <w:noProof/>
              </w:rPr>
              <w:t>Requisitos previos.</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_Toc523403925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24</w:t>
            </w:r>
            <w:r w:rsidR="00876A3E" w:rsidRPr="00876A3E">
              <w:rPr>
                <w:rFonts w:ascii="Palatino Linotype" w:hAnsi="Palatino Linotype"/>
                <w:noProof/>
                <w:webHidden/>
              </w:rPr>
              <w:fldChar w:fldCharType="end"/>
            </w:r>
          </w:hyperlink>
        </w:p>
        <w:p w:rsidR="00876A3E" w:rsidRPr="00876A3E" w:rsidRDefault="00F41BE0" w:rsidP="00876A3E">
          <w:pPr>
            <w:pStyle w:val="TDC2"/>
            <w:tabs>
              <w:tab w:val="left" w:pos="480"/>
            </w:tabs>
            <w:spacing w:line="360" w:lineRule="auto"/>
            <w:rPr>
              <w:rFonts w:ascii="Palatino Linotype" w:hAnsi="Palatino Linotype"/>
              <w:noProof/>
              <w:lang w:val="es-MX" w:eastAsia="es-MX"/>
            </w:rPr>
          </w:pPr>
          <w:hyperlink w:anchor="_Toc523403926" w:history="1">
            <w:r w:rsidR="00876A3E" w:rsidRPr="00876A3E">
              <w:rPr>
                <w:rStyle w:val="Hipervnculo"/>
                <w:rFonts w:ascii="Palatino Linotype" w:hAnsi="Palatino Linotype"/>
                <w:noProof/>
              </w:rPr>
              <w:t>B.</w:t>
            </w:r>
            <w:r w:rsidR="00876A3E" w:rsidRPr="00876A3E">
              <w:rPr>
                <w:rFonts w:ascii="Palatino Linotype" w:hAnsi="Palatino Linotype"/>
                <w:noProof/>
                <w:lang w:val="es-MX" w:eastAsia="es-MX"/>
              </w:rPr>
              <w:tab/>
            </w:r>
            <w:r w:rsidR="00876A3E" w:rsidRPr="00876A3E">
              <w:rPr>
                <w:rStyle w:val="Hipervnculo"/>
                <w:rFonts w:ascii="Palatino Linotype" w:hAnsi="Palatino Linotype"/>
                <w:noProof/>
              </w:rPr>
              <w:t>Supuesto de clasificación.</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_Toc523403926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25</w:t>
            </w:r>
            <w:r w:rsidR="00876A3E" w:rsidRPr="00876A3E">
              <w:rPr>
                <w:rFonts w:ascii="Palatino Linotype" w:hAnsi="Palatino Linotype"/>
                <w:noProof/>
                <w:webHidden/>
              </w:rPr>
              <w:fldChar w:fldCharType="end"/>
            </w:r>
          </w:hyperlink>
        </w:p>
        <w:p w:rsidR="00876A3E" w:rsidRPr="00876A3E" w:rsidRDefault="00F41BE0" w:rsidP="00876A3E">
          <w:pPr>
            <w:pStyle w:val="TDC2"/>
            <w:tabs>
              <w:tab w:val="left" w:pos="480"/>
            </w:tabs>
            <w:spacing w:line="360" w:lineRule="auto"/>
            <w:rPr>
              <w:rFonts w:ascii="Palatino Linotype" w:hAnsi="Palatino Linotype"/>
              <w:noProof/>
              <w:lang w:val="es-MX" w:eastAsia="es-MX"/>
            </w:rPr>
          </w:pPr>
          <w:hyperlink w:anchor="_Toc523403927" w:history="1">
            <w:r w:rsidR="00876A3E" w:rsidRPr="00876A3E">
              <w:rPr>
                <w:rStyle w:val="Hipervnculo"/>
                <w:rFonts w:ascii="Palatino Linotype" w:hAnsi="Palatino Linotype"/>
                <w:noProof/>
              </w:rPr>
              <w:t>C.</w:t>
            </w:r>
            <w:r w:rsidR="00876A3E" w:rsidRPr="00876A3E">
              <w:rPr>
                <w:rFonts w:ascii="Palatino Linotype" w:hAnsi="Palatino Linotype"/>
                <w:noProof/>
                <w:lang w:val="es-MX" w:eastAsia="es-MX"/>
              </w:rPr>
              <w:tab/>
            </w:r>
            <w:r w:rsidR="00876A3E" w:rsidRPr="00876A3E">
              <w:rPr>
                <w:rStyle w:val="Hipervnculo"/>
                <w:rFonts w:ascii="Palatino Linotype" w:hAnsi="Palatino Linotype"/>
                <w:noProof/>
              </w:rPr>
              <w:t>La intervención del Comité de Transparencia.</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_Toc523403927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28</w:t>
            </w:r>
            <w:r w:rsidR="00876A3E" w:rsidRPr="00876A3E">
              <w:rPr>
                <w:rFonts w:ascii="Palatino Linotype" w:hAnsi="Palatino Linotype"/>
                <w:noProof/>
                <w:webHidden/>
              </w:rPr>
              <w:fldChar w:fldCharType="end"/>
            </w:r>
          </w:hyperlink>
        </w:p>
        <w:p w:rsidR="00876A3E" w:rsidRPr="00876A3E" w:rsidRDefault="00F41BE0" w:rsidP="00876A3E">
          <w:pPr>
            <w:pStyle w:val="TDC3"/>
            <w:tabs>
              <w:tab w:val="left" w:pos="1100"/>
              <w:tab w:val="right" w:leader="dot" w:pos="8779"/>
            </w:tabs>
            <w:spacing w:line="360" w:lineRule="auto"/>
            <w:rPr>
              <w:rFonts w:ascii="Palatino Linotype" w:hAnsi="Palatino Linotype"/>
              <w:noProof/>
              <w:lang w:val="es-MX" w:eastAsia="es-MX"/>
            </w:rPr>
          </w:pPr>
          <w:hyperlink w:anchor="_Toc523403928" w:history="1">
            <w:r w:rsidR="00876A3E" w:rsidRPr="00876A3E">
              <w:rPr>
                <w:rStyle w:val="Hipervnculo"/>
                <w:rFonts w:ascii="Palatino Linotype" w:hAnsi="Palatino Linotype"/>
                <w:noProof/>
              </w:rPr>
              <w:t>a)</w:t>
            </w:r>
            <w:r w:rsidR="00876A3E" w:rsidRPr="00876A3E">
              <w:rPr>
                <w:rFonts w:ascii="Palatino Linotype" w:hAnsi="Palatino Linotype"/>
                <w:noProof/>
                <w:lang w:val="es-MX" w:eastAsia="es-MX"/>
              </w:rPr>
              <w:tab/>
            </w:r>
            <w:r w:rsidR="00876A3E" w:rsidRPr="00876A3E">
              <w:rPr>
                <w:rStyle w:val="Hipervnculo"/>
                <w:rFonts w:ascii="Palatino Linotype" w:hAnsi="Palatino Linotype"/>
                <w:noProof/>
              </w:rPr>
              <w:t>Formalidades para emitir el acuerdo de clasificación.</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_Toc523403928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28</w:t>
            </w:r>
            <w:r w:rsidR="00876A3E" w:rsidRPr="00876A3E">
              <w:rPr>
                <w:rFonts w:ascii="Palatino Linotype" w:hAnsi="Palatino Linotype"/>
                <w:noProof/>
                <w:webHidden/>
              </w:rPr>
              <w:fldChar w:fldCharType="end"/>
            </w:r>
          </w:hyperlink>
        </w:p>
        <w:p w:rsidR="00876A3E" w:rsidRPr="00876A3E" w:rsidRDefault="00F41BE0" w:rsidP="00876A3E">
          <w:pPr>
            <w:pStyle w:val="TDC3"/>
            <w:tabs>
              <w:tab w:val="left" w:pos="1100"/>
              <w:tab w:val="right" w:leader="dot" w:pos="8779"/>
            </w:tabs>
            <w:spacing w:line="360" w:lineRule="auto"/>
            <w:rPr>
              <w:rFonts w:ascii="Palatino Linotype" w:hAnsi="Palatino Linotype"/>
              <w:noProof/>
              <w:lang w:val="es-MX" w:eastAsia="es-MX"/>
            </w:rPr>
          </w:pPr>
          <w:hyperlink w:anchor="_Toc523403929" w:history="1">
            <w:r w:rsidR="00876A3E" w:rsidRPr="00876A3E">
              <w:rPr>
                <w:rStyle w:val="Hipervnculo"/>
                <w:rFonts w:ascii="Palatino Linotype" w:hAnsi="Palatino Linotype"/>
                <w:noProof/>
              </w:rPr>
              <w:t>b)</w:t>
            </w:r>
            <w:r w:rsidR="00876A3E" w:rsidRPr="00876A3E">
              <w:rPr>
                <w:rFonts w:ascii="Palatino Linotype" w:hAnsi="Palatino Linotype"/>
                <w:noProof/>
                <w:lang w:val="es-MX" w:eastAsia="es-MX"/>
              </w:rPr>
              <w:tab/>
            </w:r>
            <w:r w:rsidR="00876A3E" w:rsidRPr="00876A3E">
              <w:rPr>
                <w:rStyle w:val="Hipervnculo"/>
                <w:rFonts w:ascii="Palatino Linotype" w:hAnsi="Palatino Linotype"/>
                <w:noProof/>
              </w:rPr>
              <w:t>Requisitos de fondo del acuerdo de clasificación</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_Toc523403929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31</w:t>
            </w:r>
            <w:r w:rsidR="00876A3E" w:rsidRPr="00876A3E">
              <w:rPr>
                <w:rFonts w:ascii="Palatino Linotype" w:hAnsi="Palatino Linotype"/>
                <w:noProof/>
                <w:webHidden/>
              </w:rPr>
              <w:fldChar w:fldCharType="end"/>
            </w:r>
          </w:hyperlink>
        </w:p>
        <w:p w:rsidR="00876A3E" w:rsidRPr="00876A3E" w:rsidRDefault="00F41BE0" w:rsidP="00876A3E">
          <w:pPr>
            <w:pStyle w:val="TDC1"/>
            <w:tabs>
              <w:tab w:val="right" w:leader="dot" w:pos="8779"/>
            </w:tabs>
            <w:spacing w:line="360" w:lineRule="auto"/>
            <w:rPr>
              <w:rFonts w:ascii="Palatino Linotype" w:hAnsi="Palatino Linotype"/>
              <w:noProof/>
              <w:lang w:val="es-MX" w:eastAsia="es-MX"/>
            </w:rPr>
          </w:pPr>
          <w:hyperlink w:anchor="_Toc523403930" w:history="1">
            <w:r w:rsidR="00876A3E" w:rsidRPr="00876A3E">
              <w:rPr>
                <w:rStyle w:val="Hipervnculo"/>
                <w:rFonts w:ascii="Palatino Linotype" w:eastAsia="Times New Roman" w:hAnsi="Palatino Linotype" w:cstheme="majorBidi"/>
                <w:bCs/>
                <w:noProof/>
              </w:rPr>
              <w:t>R E S O L U T I V O S</w:t>
            </w:r>
            <w:r w:rsidR="00876A3E" w:rsidRPr="00876A3E">
              <w:rPr>
                <w:rFonts w:ascii="Palatino Linotype" w:hAnsi="Palatino Linotype"/>
                <w:noProof/>
                <w:webHidden/>
              </w:rPr>
              <w:tab/>
            </w:r>
            <w:r w:rsidR="00876A3E" w:rsidRPr="00876A3E">
              <w:rPr>
                <w:rFonts w:ascii="Palatino Linotype" w:hAnsi="Palatino Linotype"/>
                <w:noProof/>
                <w:webHidden/>
              </w:rPr>
              <w:fldChar w:fldCharType="begin"/>
            </w:r>
            <w:r w:rsidR="00876A3E" w:rsidRPr="00876A3E">
              <w:rPr>
                <w:rFonts w:ascii="Palatino Linotype" w:hAnsi="Palatino Linotype"/>
                <w:noProof/>
                <w:webHidden/>
              </w:rPr>
              <w:instrText xml:space="preserve"> PAGEREF _Toc523403930 \h </w:instrText>
            </w:r>
            <w:r w:rsidR="00876A3E" w:rsidRPr="00876A3E">
              <w:rPr>
                <w:rFonts w:ascii="Palatino Linotype" w:hAnsi="Palatino Linotype"/>
                <w:noProof/>
                <w:webHidden/>
              </w:rPr>
            </w:r>
            <w:r w:rsidR="00876A3E" w:rsidRPr="00876A3E">
              <w:rPr>
                <w:rFonts w:ascii="Palatino Linotype" w:hAnsi="Palatino Linotype"/>
                <w:noProof/>
                <w:webHidden/>
              </w:rPr>
              <w:fldChar w:fldCharType="separate"/>
            </w:r>
            <w:r w:rsidR="00CA613B">
              <w:rPr>
                <w:rFonts w:ascii="Palatino Linotype" w:hAnsi="Palatino Linotype"/>
                <w:noProof/>
                <w:webHidden/>
              </w:rPr>
              <w:t>35</w:t>
            </w:r>
            <w:r w:rsidR="00876A3E" w:rsidRPr="00876A3E">
              <w:rPr>
                <w:rFonts w:ascii="Palatino Linotype" w:hAnsi="Palatino Linotype"/>
                <w:noProof/>
                <w:webHidden/>
              </w:rPr>
              <w:fldChar w:fldCharType="end"/>
            </w:r>
          </w:hyperlink>
        </w:p>
        <w:p w:rsidR="002A5BA4" w:rsidRPr="00876A3E" w:rsidRDefault="002A5BA4" w:rsidP="00876A3E">
          <w:pPr>
            <w:spacing w:line="360" w:lineRule="auto"/>
          </w:pPr>
          <w:r w:rsidRPr="00876A3E">
            <w:rPr>
              <w:rFonts w:ascii="Palatino Linotype" w:hAnsi="Palatino Linotype"/>
              <w:b/>
              <w:bCs/>
              <w:lang w:val="es-ES"/>
            </w:rPr>
            <w:fldChar w:fldCharType="end"/>
          </w:r>
        </w:p>
      </w:sdtContent>
    </w:sdt>
    <w:p w:rsidR="002A5BA4" w:rsidRPr="00876A3E" w:rsidRDefault="002A5BA4" w:rsidP="002A5BA4">
      <w:pPr>
        <w:spacing w:before="240" w:after="240" w:line="360" w:lineRule="auto"/>
        <w:jc w:val="both"/>
        <w:rPr>
          <w:rFonts w:ascii="Palatino Linotype" w:hAnsi="Palatino Linotype"/>
        </w:rPr>
      </w:pPr>
      <w:r w:rsidRPr="00876A3E">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fecha </w:t>
      </w:r>
      <w:r w:rsidR="00BB1433" w:rsidRPr="00876A3E">
        <w:rPr>
          <w:rFonts w:ascii="Palatino Linotype" w:hAnsi="Palatino Linotype"/>
        </w:rPr>
        <w:t>veintinueve</w:t>
      </w:r>
      <w:r w:rsidRPr="00876A3E">
        <w:rPr>
          <w:rFonts w:ascii="Palatino Linotype" w:hAnsi="Palatino Linotype"/>
        </w:rPr>
        <w:t xml:space="preserve"> (</w:t>
      </w:r>
      <w:r w:rsidR="00BB1433" w:rsidRPr="00876A3E">
        <w:rPr>
          <w:rFonts w:ascii="Palatino Linotype" w:hAnsi="Palatino Linotype"/>
        </w:rPr>
        <w:t>29</w:t>
      </w:r>
      <w:r w:rsidRPr="00876A3E">
        <w:rPr>
          <w:rFonts w:ascii="Palatino Linotype" w:hAnsi="Palatino Linotype"/>
        </w:rPr>
        <w:t xml:space="preserve">) de agosto de dos mil </w:t>
      </w:r>
      <w:r w:rsidR="000E053C" w:rsidRPr="00876A3E">
        <w:rPr>
          <w:rFonts w:ascii="Palatino Linotype" w:eastAsia="Calibri" w:hAnsi="Palatino Linotype" w:cs="Arial"/>
          <w:lang w:val="es-ES"/>
        </w:rPr>
        <w:t>dieciocho</w:t>
      </w:r>
      <w:r w:rsidR="000404FD" w:rsidRPr="00876A3E">
        <w:rPr>
          <w:rFonts w:ascii="Palatino Linotype" w:hAnsi="Palatino Linotype"/>
        </w:rPr>
        <w:t>.</w:t>
      </w:r>
    </w:p>
    <w:p w:rsidR="002A5BA4" w:rsidRPr="00876A3E" w:rsidRDefault="002A5BA4" w:rsidP="002A5BA4">
      <w:pPr>
        <w:spacing w:before="240" w:after="360" w:line="360" w:lineRule="auto"/>
        <w:jc w:val="both"/>
        <w:rPr>
          <w:rFonts w:ascii="Palatino Linotype" w:hAnsi="Palatino Linotype" w:cs="Arial"/>
          <w:b/>
          <w:bCs/>
        </w:rPr>
      </w:pPr>
      <w:r w:rsidRPr="00876A3E">
        <w:rPr>
          <w:rFonts w:ascii="Palatino Linotype" w:hAnsi="Palatino Linotype"/>
          <w:b/>
        </w:rPr>
        <w:t>VISTO</w:t>
      </w:r>
      <w:r w:rsidR="0036196A" w:rsidRPr="00876A3E">
        <w:rPr>
          <w:rFonts w:ascii="Palatino Linotype" w:hAnsi="Palatino Linotype"/>
          <w:b/>
        </w:rPr>
        <w:t xml:space="preserve"> </w:t>
      </w:r>
      <w:r w:rsidR="0036196A" w:rsidRPr="00876A3E">
        <w:rPr>
          <w:rFonts w:ascii="Palatino Linotype" w:hAnsi="Palatino Linotype"/>
        </w:rPr>
        <w:t>el</w:t>
      </w:r>
      <w:r w:rsidRPr="00876A3E">
        <w:rPr>
          <w:rFonts w:ascii="Palatino Linotype" w:hAnsi="Palatino Linotype"/>
        </w:rPr>
        <w:t xml:space="preserve"> expediente</w:t>
      </w:r>
      <w:r w:rsidR="0036196A" w:rsidRPr="00876A3E">
        <w:rPr>
          <w:rFonts w:ascii="Palatino Linotype" w:hAnsi="Palatino Linotype"/>
        </w:rPr>
        <w:t xml:space="preserve"> </w:t>
      </w:r>
      <w:r w:rsidRPr="00876A3E">
        <w:rPr>
          <w:rFonts w:ascii="Palatino Linotype" w:hAnsi="Palatino Linotype"/>
        </w:rPr>
        <w:t xml:space="preserve">electrónico formado con motivo del recurso de revisión </w:t>
      </w:r>
      <w:r w:rsidR="001358C7" w:rsidRPr="00876A3E">
        <w:rPr>
          <w:rFonts w:ascii="Palatino Linotype" w:hAnsi="Palatino Linotype" w:cs="Arial"/>
          <w:b/>
          <w:bCs/>
        </w:rPr>
        <w:t>02478</w:t>
      </w:r>
      <w:r w:rsidR="000404FD" w:rsidRPr="00876A3E">
        <w:rPr>
          <w:rFonts w:ascii="Palatino Linotype" w:hAnsi="Palatino Linotype" w:cs="Arial"/>
          <w:b/>
          <w:bCs/>
        </w:rPr>
        <w:t>/INFOEM/IP/RR/2018</w:t>
      </w:r>
      <w:r w:rsidR="009A66DF" w:rsidRPr="00876A3E">
        <w:rPr>
          <w:rFonts w:ascii="Palatino Linotype" w:hAnsi="Palatino Linotype" w:cs="Arial"/>
          <w:b/>
          <w:bCs/>
        </w:rPr>
        <w:t xml:space="preserve"> </w:t>
      </w:r>
      <w:r w:rsidRPr="00876A3E">
        <w:rPr>
          <w:rFonts w:ascii="Palatino Linotype" w:hAnsi="Palatino Linotype"/>
        </w:rPr>
        <w:t xml:space="preserve">promovido por </w:t>
      </w:r>
      <w:r w:rsidR="00F41BE0" w:rsidRPr="00F41BE0">
        <w:rPr>
          <w:rFonts w:ascii="Palatino Linotype" w:hAnsi="Palatino Linotype"/>
          <w:b/>
          <w:szCs w:val="22"/>
          <w:highlight w:val="black"/>
        </w:rPr>
        <w:t>--------------------------</w:t>
      </w:r>
      <w:r w:rsidR="00141DF6" w:rsidRPr="00876A3E">
        <w:rPr>
          <w:rFonts w:ascii="Palatino Linotype" w:hAnsi="Palatino Linotype"/>
          <w:b/>
          <w:sz w:val="22"/>
          <w:szCs w:val="22"/>
        </w:rPr>
        <w:t>,</w:t>
      </w:r>
      <w:r w:rsidRPr="00876A3E">
        <w:rPr>
          <w:rFonts w:ascii="Palatino Linotype" w:hAnsi="Palatino Linotype"/>
          <w:b/>
        </w:rPr>
        <w:t xml:space="preserve"> </w:t>
      </w:r>
      <w:r w:rsidRPr="00876A3E">
        <w:rPr>
          <w:rFonts w:ascii="Palatino Linotype" w:hAnsi="Palatino Linotype" w:cs="Arial"/>
        </w:rPr>
        <w:t xml:space="preserve">en su calidad de </w:t>
      </w:r>
      <w:r w:rsidRPr="00876A3E">
        <w:rPr>
          <w:rFonts w:ascii="Palatino Linotype" w:hAnsi="Palatino Linotype" w:cs="Arial"/>
          <w:b/>
        </w:rPr>
        <w:t>RECURRENTE</w:t>
      </w:r>
      <w:r w:rsidRPr="00876A3E">
        <w:rPr>
          <w:rFonts w:ascii="Palatino Linotype" w:hAnsi="Palatino Linotype" w:cs="Arial"/>
        </w:rPr>
        <w:t>, en contra de la respuesta de</w:t>
      </w:r>
      <w:r w:rsidR="009A66DF" w:rsidRPr="00876A3E">
        <w:rPr>
          <w:rFonts w:ascii="Palatino Linotype" w:hAnsi="Palatino Linotype" w:cs="Arial"/>
        </w:rPr>
        <w:t xml:space="preserve"> </w:t>
      </w:r>
      <w:r w:rsidRPr="00876A3E">
        <w:rPr>
          <w:rFonts w:ascii="Palatino Linotype" w:hAnsi="Palatino Linotype" w:cs="Arial"/>
        </w:rPr>
        <w:t>l</w:t>
      </w:r>
      <w:r w:rsidR="009A66DF" w:rsidRPr="00876A3E">
        <w:rPr>
          <w:rFonts w:ascii="Palatino Linotype" w:hAnsi="Palatino Linotype" w:cs="Arial"/>
        </w:rPr>
        <w:t>a</w:t>
      </w:r>
      <w:r w:rsidRPr="00876A3E">
        <w:rPr>
          <w:rFonts w:ascii="Palatino Linotype" w:hAnsi="Palatino Linotype" w:cs="Arial"/>
        </w:rPr>
        <w:t xml:space="preserve"> </w:t>
      </w:r>
      <w:r w:rsidR="009A66DF" w:rsidRPr="00876A3E">
        <w:rPr>
          <w:rFonts w:ascii="Palatino Linotype" w:hAnsi="Palatino Linotype" w:cs="Arial"/>
          <w:b/>
        </w:rPr>
        <w:t>Universidad Politécnica del Valle de Toluca</w:t>
      </w:r>
      <w:r w:rsidRPr="00876A3E">
        <w:rPr>
          <w:rFonts w:ascii="Palatino Linotype" w:hAnsi="Palatino Linotype" w:cs="Arial"/>
        </w:rPr>
        <w:t>,</w:t>
      </w:r>
      <w:r w:rsidRPr="00876A3E">
        <w:rPr>
          <w:rFonts w:ascii="Palatino Linotype" w:hAnsi="Palatino Linotype"/>
          <w:b/>
        </w:rPr>
        <w:t xml:space="preserve"> </w:t>
      </w:r>
      <w:r w:rsidRPr="00876A3E">
        <w:rPr>
          <w:rFonts w:ascii="Palatino Linotype" w:hAnsi="Palatino Linotype"/>
        </w:rPr>
        <w:t>en lo sucesivo el</w:t>
      </w:r>
      <w:r w:rsidRPr="00876A3E">
        <w:rPr>
          <w:rFonts w:ascii="Palatino Linotype" w:hAnsi="Palatino Linotype"/>
          <w:b/>
        </w:rPr>
        <w:t xml:space="preserve"> SUJETO OBLIGADO, </w:t>
      </w:r>
      <w:r w:rsidRPr="00876A3E">
        <w:rPr>
          <w:rFonts w:ascii="Palatino Linotype" w:hAnsi="Palatino Linotype"/>
        </w:rPr>
        <w:t xml:space="preserve">se procede a dictar la presente resolución, con base en los siguientes: </w:t>
      </w:r>
    </w:p>
    <w:p w:rsidR="002A5BA4" w:rsidRPr="00876A3E" w:rsidRDefault="002A5BA4" w:rsidP="002A5BA4">
      <w:pPr>
        <w:pStyle w:val="Ttulo1"/>
        <w:jc w:val="center"/>
        <w:rPr>
          <w:b w:val="0"/>
        </w:rPr>
      </w:pPr>
      <w:bookmarkStart w:id="0" w:name="_Toc523403915"/>
      <w:r w:rsidRPr="00876A3E">
        <w:t>ANTECEDENTES</w:t>
      </w:r>
      <w:bookmarkEnd w:id="0"/>
    </w:p>
    <w:p w:rsidR="002A5BA4" w:rsidRPr="00876A3E" w:rsidRDefault="0036196A" w:rsidP="000E053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76A3E">
        <w:rPr>
          <w:rFonts w:ascii="Palatino Linotype" w:eastAsia="Calibri" w:hAnsi="Palatino Linotype" w:cs="Arial"/>
          <w:lang w:val="es-ES"/>
        </w:rPr>
        <w:t xml:space="preserve">El </w:t>
      </w:r>
      <w:r w:rsidR="002A5BA4" w:rsidRPr="00876A3E">
        <w:rPr>
          <w:rFonts w:ascii="Palatino Linotype" w:eastAsia="Calibri" w:hAnsi="Palatino Linotype" w:cs="Arial"/>
          <w:lang w:val="es-ES"/>
        </w:rPr>
        <w:t xml:space="preserve">día </w:t>
      </w:r>
      <w:r w:rsidR="001358C7" w:rsidRPr="00876A3E">
        <w:rPr>
          <w:rFonts w:ascii="Palatino Linotype" w:eastAsia="Calibri" w:hAnsi="Palatino Linotype" w:cs="Arial"/>
          <w:lang w:val="es-ES"/>
        </w:rPr>
        <w:t>seis</w:t>
      </w:r>
      <w:r w:rsidR="00FB61C7" w:rsidRPr="00876A3E">
        <w:rPr>
          <w:rFonts w:ascii="Palatino Linotype" w:eastAsia="Calibri" w:hAnsi="Palatino Linotype" w:cs="Arial"/>
          <w:lang w:val="es-ES"/>
        </w:rPr>
        <w:t xml:space="preserve"> </w:t>
      </w:r>
      <w:r w:rsidR="002A5BA4" w:rsidRPr="00876A3E">
        <w:rPr>
          <w:rFonts w:ascii="Palatino Linotype" w:eastAsia="Calibri" w:hAnsi="Palatino Linotype" w:cs="Arial"/>
          <w:lang w:val="es-ES"/>
        </w:rPr>
        <w:t>(</w:t>
      </w:r>
      <w:r w:rsidR="001358C7" w:rsidRPr="00876A3E">
        <w:rPr>
          <w:rFonts w:ascii="Palatino Linotype" w:eastAsia="Calibri" w:hAnsi="Palatino Linotype" w:cs="Arial"/>
          <w:lang w:val="es-ES"/>
        </w:rPr>
        <w:t>06</w:t>
      </w:r>
      <w:r w:rsidR="002A5BA4" w:rsidRPr="00876A3E">
        <w:rPr>
          <w:rFonts w:ascii="Palatino Linotype" w:eastAsia="Calibri" w:hAnsi="Palatino Linotype" w:cs="Arial"/>
          <w:lang w:val="es-ES"/>
        </w:rPr>
        <w:t xml:space="preserve">) de </w:t>
      </w:r>
      <w:r w:rsidR="001358C7" w:rsidRPr="00876A3E">
        <w:rPr>
          <w:rFonts w:ascii="Palatino Linotype" w:eastAsia="Calibri" w:hAnsi="Palatino Linotype" w:cs="Arial"/>
          <w:lang w:val="es-ES"/>
        </w:rPr>
        <w:t xml:space="preserve">junio </w:t>
      </w:r>
      <w:r w:rsidR="002A5BA4" w:rsidRPr="00876A3E">
        <w:rPr>
          <w:rFonts w:ascii="Palatino Linotype" w:eastAsia="Calibri" w:hAnsi="Palatino Linotype" w:cs="Arial"/>
          <w:lang w:val="es-ES"/>
        </w:rPr>
        <w:t xml:space="preserve">de dos mil </w:t>
      </w:r>
      <w:r w:rsidR="009A66DF" w:rsidRPr="00876A3E">
        <w:rPr>
          <w:rFonts w:ascii="Palatino Linotype" w:eastAsia="Calibri" w:hAnsi="Palatino Linotype" w:cs="Arial"/>
          <w:lang w:val="es-ES"/>
        </w:rPr>
        <w:t>dieciocho</w:t>
      </w:r>
      <w:r w:rsidR="002A5BA4" w:rsidRPr="00876A3E">
        <w:rPr>
          <w:rFonts w:ascii="Palatino Linotype" w:eastAsia="Calibri" w:hAnsi="Palatino Linotype" w:cs="Arial"/>
          <w:lang w:val="es-ES"/>
        </w:rPr>
        <w:t>,</w:t>
      </w:r>
      <w:r w:rsidR="002A5BA4" w:rsidRPr="00876A3E">
        <w:rPr>
          <w:rFonts w:ascii="Palatino Linotype" w:eastAsia="Calibri" w:hAnsi="Palatino Linotype" w:cs="Times New Roman"/>
          <w:lang w:val="es-ES"/>
        </w:rPr>
        <w:t xml:space="preserve"> </w:t>
      </w:r>
      <w:r w:rsidR="00F41BE0" w:rsidRPr="00F41BE0">
        <w:rPr>
          <w:rFonts w:ascii="Palatino Linotype" w:hAnsi="Palatino Linotype"/>
          <w:b/>
          <w:szCs w:val="22"/>
          <w:highlight w:val="black"/>
        </w:rPr>
        <w:t>-------------------------</w:t>
      </w:r>
      <w:r w:rsidR="009B69B4" w:rsidRPr="00876A3E">
        <w:rPr>
          <w:rFonts w:ascii="Palatino Linotype" w:eastAsia="Calibri" w:hAnsi="Palatino Linotype" w:cs="Arial"/>
          <w:lang w:val="es-ES"/>
        </w:rPr>
        <w:t xml:space="preserve"> </w:t>
      </w:r>
      <w:r w:rsidR="002A5BA4" w:rsidRPr="00876A3E">
        <w:rPr>
          <w:rFonts w:ascii="Palatino Linotype" w:eastAsia="Calibri" w:hAnsi="Palatino Linotype" w:cs="Arial"/>
          <w:lang w:val="es-ES"/>
        </w:rPr>
        <w:t xml:space="preserve">ante el </w:t>
      </w:r>
      <w:r w:rsidR="002A5BA4" w:rsidRPr="00876A3E">
        <w:rPr>
          <w:rFonts w:ascii="Palatino Linotype" w:eastAsia="Calibri" w:hAnsi="Palatino Linotype" w:cs="Arial"/>
          <w:b/>
          <w:lang w:val="es-ES"/>
        </w:rPr>
        <w:t>SUJETO OBLIGADO</w:t>
      </w:r>
      <w:r w:rsidR="002A5BA4" w:rsidRPr="00876A3E">
        <w:rPr>
          <w:rFonts w:ascii="Palatino Linotype" w:eastAsia="Calibri" w:hAnsi="Palatino Linotype" w:cs="Arial"/>
        </w:rPr>
        <w:t xml:space="preserve"> vía </w:t>
      </w:r>
      <w:r w:rsidR="002A5BA4" w:rsidRPr="00876A3E">
        <w:rPr>
          <w:rFonts w:ascii="Palatino Linotype" w:eastAsia="Calibri" w:hAnsi="Palatino Linotype" w:cs="Arial"/>
          <w:lang w:val="es-ES"/>
        </w:rPr>
        <w:t xml:space="preserve">Sistema de Acceso a la Información Mexiquense </w:t>
      </w:r>
      <w:r w:rsidR="00FC5D9F" w:rsidRPr="00876A3E">
        <w:rPr>
          <w:rFonts w:ascii="Palatino Linotype" w:eastAsia="Calibri" w:hAnsi="Palatino Linotype" w:cs="Arial"/>
          <w:lang w:val="es-ES"/>
        </w:rPr>
        <w:t>(</w:t>
      </w:r>
      <w:r w:rsidR="002A5BA4" w:rsidRPr="00876A3E">
        <w:rPr>
          <w:rFonts w:ascii="Palatino Linotype" w:eastAsia="Calibri" w:hAnsi="Palatino Linotype" w:cs="Arial"/>
          <w:b/>
          <w:lang w:val="es-ES"/>
        </w:rPr>
        <w:t>SAIMEX</w:t>
      </w:r>
      <w:r w:rsidR="00FC5D9F" w:rsidRPr="00876A3E">
        <w:rPr>
          <w:rFonts w:ascii="Palatino Linotype" w:eastAsia="Calibri" w:hAnsi="Palatino Linotype" w:cs="Arial"/>
          <w:b/>
          <w:lang w:val="es-ES"/>
        </w:rPr>
        <w:t>)</w:t>
      </w:r>
      <w:r w:rsidR="002A5BA4" w:rsidRPr="00876A3E">
        <w:rPr>
          <w:rFonts w:ascii="Palatino Linotype" w:eastAsia="Calibri" w:hAnsi="Palatino Linotype" w:cs="Arial"/>
          <w:lang w:val="es-ES"/>
        </w:rPr>
        <w:t>, presentó la solicitud de información pública registrada</w:t>
      </w:r>
      <w:r w:rsidRPr="00876A3E">
        <w:rPr>
          <w:rFonts w:ascii="Palatino Linotype" w:eastAsia="Calibri" w:hAnsi="Palatino Linotype" w:cs="Arial"/>
          <w:lang w:val="es-ES"/>
        </w:rPr>
        <w:t xml:space="preserve"> bajo el número</w:t>
      </w:r>
      <w:r w:rsidR="002A5BA4" w:rsidRPr="00876A3E">
        <w:rPr>
          <w:rFonts w:ascii="Palatino Linotype" w:eastAsia="Calibri" w:hAnsi="Palatino Linotype" w:cs="Arial"/>
          <w:lang w:val="es-ES"/>
        </w:rPr>
        <w:t xml:space="preserve"> </w:t>
      </w:r>
      <w:r w:rsidR="000E053C" w:rsidRPr="00876A3E">
        <w:rPr>
          <w:rFonts w:ascii="Palatino Linotype" w:eastAsia="Times New Roman" w:hAnsi="Palatino Linotype" w:cs="Arial"/>
          <w:b/>
          <w:lang w:val="es-ES"/>
        </w:rPr>
        <w:t xml:space="preserve"> </w:t>
      </w:r>
      <w:r w:rsidR="001358C7" w:rsidRPr="00876A3E">
        <w:rPr>
          <w:rFonts w:ascii="Palatino Linotype" w:eastAsia="Times New Roman" w:hAnsi="Palatino Linotype" w:cs="Arial"/>
          <w:b/>
          <w:lang w:val="es-ES"/>
        </w:rPr>
        <w:t>00434</w:t>
      </w:r>
      <w:r w:rsidR="000E053C" w:rsidRPr="00876A3E">
        <w:rPr>
          <w:rFonts w:ascii="Palatino Linotype" w:eastAsia="Times New Roman" w:hAnsi="Palatino Linotype" w:cs="Arial"/>
          <w:b/>
          <w:lang w:val="es-ES"/>
        </w:rPr>
        <w:t xml:space="preserve">/UPVT/IP/2018 </w:t>
      </w:r>
      <w:r w:rsidR="002A5BA4" w:rsidRPr="00876A3E">
        <w:rPr>
          <w:rFonts w:ascii="Palatino Linotype" w:eastAsia="Calibri" w:hAnsi="Palatino Linotype" w:cs="Arial"/>
          <w:lang w:val="es-ES"/>
        </w:rPr>
        <w:t>mediante la</w:t>
      </w:r>
      <w:r w:rsidR="00FB61C7" w:rsidRPr="00876A3E">
        <w:rPr>
          <w:rFonts w:ascii="Palatino Linotype" w:eastAsia="Calibri" w:hAnsi="Palatino Linotype" w:cs="Arial"/>
          <w:lang w:val="es-ES"/>
        </w:rPr>
        <w:t xml:space="preserve"> </w:t>
      </w:r>
      <w:r w:rsidR="002A5BA4" w:rsidRPr="00876A3E">
        <w:rPr>
          <w:rFonts w:ascii="Palatino Linotype" w:eastAsia="Calibri" w:hAnsi="Palatino Linotype" w:cs="Arial"/>
          <w:lang w:val="es-ES"/>
        </w:rPr>
        <w:t>cual</w:t>
      </w:r>
      <w:r w:rsidRPr="00876A3E">
        <w:rPr>
          <w:rFonts w:ascii="Palatino Linotype" w:eastAsia="Calibri" w:hAnsi="Palatino Linotype" w:cs="Arial"/>
          <w:lang w:val="es-ES"/>
        </w:rPr>
        <w:t xml:space="preserve"> </w:t>
      </w:r>
      <w:r w:rsidR="000E053C" w:rsidRPr="00876A3E">
        <w:rPr>
          <w:rFonts w:ascii="Palatino Linotype" w:eastAsia="Calibri" w:hAnsi="Palatino Linotype" w:cs="Arial"/>
          <w:lang w:val="es-ES"/>
        </w:rPr>
        <w:t>solicitó lo siguiente:</w:t>
      </w:r>
    </w:p>
    <w:p w:rsidR="000E053C" w:rsidRPr="00876A3E" w:rsidRDefault="009B69B4" w:rsidP="000E053C">
      <w:pPr>
        <w:spacing w:before="240" w:after="240" w:line="360" w:lineRule="auto"/>
        <w:ind w:left="567" w:right="567"/>
        <w:jc w:val="both"/>
        <w:rPr>
          <w:rFonts w:ascii="Palatino Linotype" w:eastAsia="Calibri" w:hAnsi="Palatino Linotype" w:cs="Arial"/>
          <w:i/>
          <w:sz w:val="22"/>
          <w:lang w:val="es-ES"/>
        </w:rPr>
      </w:pPr>
      <w:r w:rsidRPr="00876A3E">
        <w:rPr>
          <w:rFonts w:ascii="Palatino Linotype" w:eastAsia="Calibri" w:hAnsi="Palatino Linotype" w:cs="Arial"/>
          <w:i/>
          <w:sz w:val="22"/>
          <w:lang w:val="es-ES"/>
        </w:rPr>
        <w:t xml:space="preserve"> </w:t>
      </w:r>
      <w:r w:rsidR="000E053C" w:rsidRPr="00876A3E">
        <w:rPr>
          <w:rFonts w:ascii="Palatino Linotype" w:eastAsia="Calibri" w:hAnsi="Palatino Linotype" w:cs="Arial"/>
          <w:i/>
          <w:sz w:val="22"/>
          <w:lang w:val="es-ES"/>
        </w:rPr>
        <w:t>“</w:t>
      </w:r>
      <w:r w:rsidR="001358C7" w:rsidRPr="00876A3E">
        <w:rPr>
          <w:rFonts w:ascii="Palatino Linotype" w:eastAsia="Calibri" w:hAnsi="Palatino Linotype" w:cs="Arial"/>
          <w:i/>
          <w:sz w:val="22"/>
          <w:lang w:val="es-ES"/>
        </w:rPr>
        <w:t>Disculpar nuevamente, si me pueden ayudar con la siguiente información. Porque mi primo funge como Director de Planeación y Vinculación si no tiene el perfil adecuado, o que etapas paso para llegar a ese cargo, ya que yo no pase mi clase muestra y fui despedido de mi tiempo completo. Gracias por aclarar mis dudas</w:t>
      </w:r>
      <w:r w:rsidR="000E053C" w:rsidRPr="00876A3E">
        <w:rPr>
          <w:rFonts w:ascii="Palatino Linotype" w:eastAsia="Calibri" w:hAnsi="Palatino Linotype" w:cs="Arial"/>
          <w:i/>
          <w:sz w:val="22"/>
          <w:lang w:val="es-ES"/>
        </w:rPr>
        <w:t>” (sic)</w:t>
      </w:r>
    </w:p>
    <w:p w:rsidR="00FC5D9F" w:rsidRPr="00876A3E" w:rsidRDefault="00FC5D9F" w:rsidP="00FC5D9F">
      <w:pPr>
        <w:pStyle w:val="Prrafodelista"/>
        <w:numPr>
          <w:ilvl w:val="0"/>
          <w:numId w:val="2"/>
        </w:numPr>
        <w:spacing w:line="360" w:lineRule="auto"/>
        <w:ind w:left="0" w:firstLine="0"/>
        <w:jc w:val="both"/>
        <w:rPr>
          <w:rFonts w:ascii="Palatino Linotype" w:eastAsia="Times New Roman" w:hAnsi="Palatino Linotype" w:cs="Arial"/>
          <w:lang w:val="es-ES"/>
        </w:rPr>
      </w:pPr>
      <w:r w:rsidRPr="00876A3E">
        <w:rPr>
          <w:rFonts w:ascii="Palatino Linotype" w:eastAsia="Times New Roman" w:hAnsi="Palatino Linotype" w:cs="Arial"/>
          <w:lang w:val="es-ES"/>
        </w:rPr>
        <w:t>Señaló como modalidad de entrega de la información</w:t>
      </w:r>
      <w:r w:rsidRPr="00876A3E">
        <w:rPr>
          <w:rFonts w:ascii="Palatino Linotype" w:eastAsia="Times New Roman" w:hAnsi="Palatino Linotype" w:cs="Arial"/>
          <w:b/>
          <w:lang w:val="es-ES"/>
        </w:rPr>
        <w:t>:</w:t>
      </w:r>
      <w:r w:rsidRPr="00876A3E">
        <w:rPr>
          <w:rFonts w:ascii="Palatino Linotype" w:eastAsia="Times New Roman" w:hAnsi="Palatino Linotype" w:cs="Arial"/>
          <w:lang w:val="es-ES"/>
        </w:rPr>
        <w:t xml:space="preserve"> a través del </w:t>
      </w:r>
      <w:r w:rsidRPr="00876A3E">
        <w:rPr>
          <w:rFonts w:ascii="Palatino Linotype" w:eastAsia="Times New Roman" w:hAnsi="Palatino Linotype" w:cs="Arial"/>
          <w:b/>
          <w:lang w:val="es-ES"/>
        </w:rPr>
        <w:t>SAIMEX.</w:t>
      </w:r>
    </w:p>
    <w:p w:rsidR="00FC5D9F" w:rsidRPr="00876A3E" w:rsidRDefault="00FC5D9F" w:rsidP="00FC5D9F">
      <w:pPr>
        <w:pStyle w:val="Prrafodelista"/>
        <w:spacing w:before="240" w:after="240" w:line="360" w:lineRule="auto"/>
        <w:ind w:left="0"/>
        <w:jc w:val="both"/>
        <w:rPr>
          <w:rFonts w:ascii="Palatino Linotype" w:hAnsi="Palatino Linotype"/>
        </w:rPr>
      </w:pPr>
    </w:p>
    <w:p w:rsidR="009B69B4" w:rsidRPr="00876A3E" w:rsidRDefault="0036196A" w:rsidP="002A5BA4">
      <w:pPr>
        <w:pStyle w:val="Prrafodelista"/>
        <w:numPr>
          <w:ilvl w:val="0"/>
          <w:numId w:val="2"/>
        </w:numPr>
        <w:spacing w:before="240" w:after="240" w:line="360" w:lineRule="auto"/>
        <w:ind w:left="0" w:firstLine="0"/>
        <w:jc w:val="both"/>
        <w:rPr>
          <w:rFonts w:ascii="Palatino Linotype" w:hAnsi="Palatino Linotype"/>
        </w:rPr>
      </w:pPr>
      <w:r w:rsidRPr="00876A3E">
        <w:rPr>
          <w:rFonts w:ascii="Palatino Linotype" w:eastAsia="Calibri" w:hAnsi="Palatino Linotype" w:cs="Times New Roman"/>
          <w:lang w:val="es-ES"/>
        </w:rPr>
        <w:t xml:space="preserve">En fecha </w:t>
      </w:r>
      <w:r w:rsidR="001358C7" w:rsidRPr="00876A3E">
        <w:rPr>
          <w:rFonts w:ascii="Palatino Linotype" w:eastAsia="Calibri" w:hAnsi="Palatino Linotype" w:cs="Times New Roman"/>
          <w:lang w:val="es-ES"/>
        </w:rPr>
        <w:t>veintisiete</w:t>
      </w:r>
      <w:r w:rsidR="00C82ADE" w:rsidRPr="00876A3E">
        <w:rPr>
          <w:rFonts w:ascii="Palatino Linotype" w:eastAsia="Calibri" w:hAnsi="Palatino Linotype" w:cs="Times New Roman"/>
          <w:lang w:val="es-ES"/>
        </w:rPr>
        <w:t xml:space="preserve"> (</w:t>
      </w:r>
      <w:r w:rsidR="001358C7" w:rsidRPr="00876A3E">
        <w:rPr>
          <w:rFonts w:ascii="Palatino Linotype" w:eastAsia="Calibri" w:hAnsi="Palatino Linotype" w:cs="Times New Roman"/>
          <w:lang w:val="es-ES"/>
        </w:rPr>
        <w:t>27</w:t>
      </w:r>
      <w:r w:rsidR="009B69B4" w:rsidRPr="00876A3E">
        <w:rPr>
          <w:rFonts w:ascii="Palatino Linotype" w:eastAsia="Calibri" w:hAnsi="Palatino Linotype" w:cs="Times New Roman"/>
          <w:lang w:val="es-ES"/>
        </w:rPr>
        <w:t xml:space="preserve">) de </w:t>
      </w:r>
      <w:r w:rsidR="001358C7" w:rsidRPr="00876A3E">
        <w:rPr>
          <w:rFonts w:ascii="Palatino Linotype" w:eastAsia="Calibri" w:hAnsi="Palatino Linotype" w:cs="Times New Roman"/>
          <w:lang w:val="es-ES"/>
        </w:rPr>
        <w:t>junio</w:t>
      </w:r>
      <w:r w:rsidR="00C82ADE" w:rsidRPr="00876A3E">
        <w:rPr>
          <w:rFonts w:ascii="Palatino Linotype" w:eastAsia="Calibri" w:hAnsi="Palatino Linotype" w:cs="Times New Roman"/>
          <w:lang w:val="es-ES"/>
        </w:rPr>
        <w:t xml:space="preserve"> de dos mil dieciocho, e</w:t>
      </w:r>
      <w:r w:rsidR="002A5BA4" w:rsidRPr="00876A3E">
        <w:rPr>
          <w:rFonts w:ascii="Palatino Linotype" w:eastAsia="Calibri" w:hAnsi="Palatino Linotype" w:cs="Times New Roman"/>
          <w:lang w:val="es-ES"/>
        </w:rPr>
        <w:t xml:space="preserve">l </w:t>
      </w:r>
      <w:r w:rsidR="002A5BA4" w:rsidRPr="00876A3E">
        <w:rPr>
          <w:rFonts w:ascii="Palatino Linotype" w:eastAsia="Calibri" w:hAnsi="Palatino Linotype" w:cs="Arial"/>
          <w:b/>
          <w:lang w:val="es-AR"/>
        </w:rPr>
        <w:t>SUJETO OBLIGADO</w:t>
      </w:r>
      <w:r w:rsidR="002A5BA4" w:rsidRPr="00876A3E">
        <w:rPr>
          <w:rFonts w:ascii="Palatino Linotype" w:eastAsia="Calibri" w:hAnsi="Palatino Linotype" w:cs="Arial"/>
          <w:b/>
          <w:i/>
          <w:lang w:val="es-AR"/>
        </w:rPr>
        <w:t xml:space="preserve"> </w:t>
      </w:r>
      <w:r w:rsidR="001358C7" w:rsidRPr="00876A3E">
        <w:rPr>
          <w:rFonts w:ascii="Palatino Linotype" w:eastAsia="Calibri" w:hAnsi="Palatino Linotype" w:cs="Arial"/>
          <w:lang w:val="es-AR"/>
        </w:rPr>
        <w:t xml:space="preserve">dio respuesta a la solicitud anexando los documentos electrónicos </w:t>
      </w:r>
      <w:r w:rsidR="001358C7" w:rsidRPr="00876A3E">
        <w:rPr>
          <w:rFonts w:ascii="Palatino Linotype" w:eastAsia="Calibri" w:hAnsi="Palatino Linotype" w:cs="Arial"/>
          <w:lang w:val="es-AR"/>
        </w:rPr>
        <w:lastRenderedPageBreak/>
        <w:t xml:space="preserve">denominados </w:t>
      </w:r>
      <w:r w:rsidR="001358C7" w:rsidRPr="00876A3E">
        <w:rPr>
          <w:rFonts w:ascii="Palatino Linotype" w:eastAsia="Calibri" w:hAnsi="Palatino Linotype" w:cs="Arial"/>
          <w:b/>
          <w:i/>
          <w:lang w:val="es-AR"/>
        </w:rPr>
        <w:t xml:space="preserve">00434UPVTIP2018.pdf y OFICIO 1301 SOL 00434.pdf </w:t>
      </w:r>
      <w:r w:rsidR="001358C7" w:rsidRPr="00876A3E">
        <w:rPr>
          <w:rFonts w:ascii="Palatino Linotype" w:eastAsia="Calibri" w:hAnsi="Palatino Linotype" w:cs="Arial"/>
          <w:lang w:val="es-AR"/>
        </w:rPr>
        <w:t>y en los siguientes términos</w:t>
      </w:r>
      <w:r w:rsidR="009B69B4" w:rsidRPr="00876A3E">
        <w:rPr>
          <w:rFonts w:ascii="Palatino Linotype" w:eastAsia="Calibri" w:hAnsi="Palatino Linotype" w:cs="Arial"/>
          <w:lang w:val="es-AR"/>
        </w:rPr>
        <w:t>:</w:t>
      </w:r>
    </w:p>
    <w:p w:rsidR="009B69B4" w:rsidRPr="00876A3E" w:rsidRDefault="009B69B4" w:rsidP="009B69B4">
      <w:pPr>
        <w:pStyle w:val="Prrafodelista"/>
        <w:rPr>
          <w:rFonts w:ascii="Palatino Linotype" w:eastAsia="Times New Roman" w:hAnsi="Palatino Linotype" w:cs="Arial"/>
          <w:lang w:val="es-ES"/>
        </w:rPr>
      </w:pPr>
    </w:p>
    <w:p w:rsidR="001358C7" w:rsidRPr="00876A3E" w:rsidRDefault="009B69B4" w:rsidP="001358C7">
      <w:pPr>
        <w:pStyle w:val="Prrafodelista"/>
        <w:spacing w:before="240" w:after="240" w:line="360" w:lineRule="auto"/>
        <w:ind w:left="567" w:right="567"/>
        <w:jc w:val="both"/>
        <w:rPr>
          <w:rFonts w:ascii="Palatino Linotype" w:hAnsi="Palatino Linotype"/>
          <w:i/>
          <w:sz w:val="22"/>
        </w:rPr>
      </w:pPr>
      <w:r w:rsidRPr="00876A3E">
        <w:rPr>
          <w:rFonts w:ascii="Palatino Linotype" w:hAnsi="Palatino Linotype"/>
          <w:i/>
          <w:sz w:val="22"/>
        </w:rPr>
        <w:t>“</w:t>
      </w:r>
      <w:r w:rsidR="001358C7" w:rsidRPr="00876A3E">
        <w:rPr>
          <w:rFonts w:ascii="Palatino Linotype" w:hAnsi="Palatino Linotype"/>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9B69B4" w:rsidRPr="00876A3E" w:rsidRDefault="001358C7" w:rsidP="001358C7">
      <w:pPr>
        <w:pStyle w:val="Prrafodelista"/>
        <w:spacing w:before="240" w:after="240" w:line="360" w:lineRule="auto"/>
        <w:ind w:left="567" w:right="567"/>
        <w:jc w:val="both"/>
        <w:rPr>
          <w:rFonts w:ascii="Palatino Linotype" w:hAnsi="Palatino Linotype"/>
          <w:i/>
          <w:sz w:val="22"/>
        </w:rPr>
      </w:pPr>
      <w:r w:rsidRPr="00876A3E">
        <w:rPr>
          <w:rFonts w:ascii="Palatino Linotype" w:hAnsi="Palatino Linotype"/>
          <w:i/>
          <w:sz w:val="22"/>
        </w:rPr>
        <w:t xml:space="preserve">En atención a la solicitud de información pública registrada con el número de folio 00434/UPVT/IP/2018, que realizó el 6 de junio del año en curso, sírvase encontrar en archivo adjunto copia digitalizada en formato </w:t>
      </w:r>
      <w:proofErr w:type="spellStart"/>
      <w:r w:rsidRPr="00876A3E">
        <w:rPr>
          <w:rFonts w:ascii="Palatino Linotype" w:hAnsi="Palatino Linotype"/>
          <w:i/>
          <w:sz w:val="22"/>
        </w:rPr>
        <w:t>pdf</w:t>
      </w:r>
      <w:proofErr w:type="spellEnd"/>
      <w:r w:rsidRPr="00876A3E">
        <w:rPr>
          <w:rFonts w:ascii="Palatino Linotype" w:hAnsi="Palatino Linotype"/>
          <w:i/>
          <w:sz w:val="22"/>
        </w:rPr>
        <w:t xml:space="preserve"> del oficio emitido por el Servidor Público Habilitado, del Departamento de Recursos Humanos y Materiales, en el cual se detalla lo referente a su solicitud de información. Se hace de su conocimiento el término de quince días para interponer el recurso de revisión que se señala en los artículos 176,177 y 178 de la Ley de la materia, en caso de considerar que la respuesta es desfavorable a su solicitud.</w:t>
      </w:r>
      <w:r w:rsidR="009B69B4" w:rsidRPr="00876A3E">
        <w:rPr>
          <w:rFonts w:ascii="Palatino Linotype" w:hAnsi="Palatino Linotype"/>
          <w:i/>
          <w:sz w:val="22"/>
        </w:rPr>
        <w:t>” (SIC)</w:t>
      </w:r>
    </w:p>
    <w:p w:rsidR="009B69B4" w:rsidRPr="00876A3E" w:rsidRDefault="009B69B4" w:rsidP="009B69B4">
      <w:pPr>
        <w:pStyle w:val="Prrafodelista"/>
        <w:rPr>
          <w:rFonts w:ascii="Palatino Linotype" w:eastAsia="Times New Roman" w:hAnsi="Palatino Linotype" w:cs="Arial"/>
          <w:lang w:val="es-ES"/>
        </w:rPr>
      </w:pPr>
    </w:p>
    <w:p w:rsidR="009B69B4" w:rsidRPr="00876A3E" w:rsidRDefault="009B69B4" w:rsidP="009B69B4">
      <w:pPr>
        <w:pStyle w:val="Prrafodelista"/>
        <w:spacing w:before="240" w:after="240" w:line="360" w:lineRule="auto"/>
        <w:ind w:left="0"/>
        <w:jc w:val="both"/>
        <w:rPr>
          <w:rFonts w:ascii="Palatino Linotype" w:hAnsi="Palatino Linotype"/>
        </w:rPr>
      </w:pPr>
    </w:p>
    <w:p w:rsidR="009B69B4" w:rsidRPr="00876A3E" w:rsidRDefault="001358C7" w:rsidP="002F37F6">
      <w:pPr>
        <w:pStyle w:val="Prrafodelista"/>
        <w:numPr>
          <w:ilvl w:val="0"/>
          <w:numId w:val="26"/>
        </w:numPr>
        <w:spacing w:line="360" w:lineRule="auto"/>
        <w:ind w:left="851"/>
        <w:jc w:val="both"/>
        <w:rPr>
          <w:rFonts w:ascii="Palatino Linotype" w:eastAsia="Times New Roman" w:hAnsi="Palatino Linotype" w:cs="Arial"/>
          <w:b/>
          <w:lang w:val="es-ES"/>
        </w:rPr>
      </w:pPr>
      <w:r w:rsidRPr="00876A3E">
        <w:rPr>
          <w:rFonts w:ascii="Palatino Linotype" w:eastAsia="Calibri" w:hAnsi="Palatino Linotype" w:cs="Arial"/>
          <w:b/>
          <w:i/>
          <w:lang w:val="es-AR"/>
        </w:rPr>
        <w:t xml:space="preserve">00434UPVTIP2018.pdf: </w:t>
      </w:r>
      <w:r w:rsidR="00F267D4" w:rsidRPr="00876A3E">
        <w:rPr>
          <w:rFonts w:ascii="Palatino Linotype" w:eastAsia="Calibri" w:hAnsi="Palatino Linotype" w:cs="Arial"/>
          <w:lang w:val="es-AR"/>
        </w:rPr>
        <w:t xml:space="preserve">Oficio No. 205BL14002/432/2018, suscrito por la Jefa del Departamento de Recursos Humanos y Materiales. Refiere que no existe un perfil específico </w:t>
      </w:r>
      <w:r w:rsidR="00A077DA" w:rsidRPr="00876A3E">
        <w:rPr>
          <w:rFonts w:ascii="Palatino Linotype" w:eastAsia="Calibri" w:hAnsi="Palatino Linotype" w:cs="Arial"/>
          <w:lang w:val="es-AR"/>
        </w:rPr>
        <w:t>para ocupar el cargo de Director</w:t>
      </w:r>
      <w:r w:rsidR="00F267D4" w:rsidRPr="00876A3E">
        <w:rPr>
          <w:rFonts w:ascii="Palatino Linotype" w:eastAsia="Calibri" w:hAnsi="Palatino Linotype" w:cs="Arial"/>
          <w:lang w:val="es-AR"/>
        </w:rPr>
        <w:t xml:space="preserve"> de Planeación y Vinculación de la Universidad Politécnica del Valle de Toluca. Además que el particular está </w:t>
      </w:r>
      <w:r w:rsidR="00AC0590" w:rsidRPr="00876A3E">
        <w:rPr>
          <w:rFonts w:ascii="Palatino Linotype" w:eastAsia="Calibri" w:hAnsi="Palatino Linotype" w:cs="Arial"/>
          <w:lang w:val="es-AR"/>
        </w:rPr>
        <w:t xml:space="preserve">realizando </w:t>
      </w:r>
      <w:r w:rsidR="00F267D4" w:rsidRPr="00876A3E">
        <w:rPr>
          <w:rFonts w:ascii="Palatino Linotype" w:eastAsia="Calibri" w:hAnsi="Palatino Linotype" w:cs="Arial"/>
          <w:lang w:val="es-AR"/>
        </w:rPr>
        <w:t xml:space="preserve">manifestaciones subjetivas que no son materia de transparencia, por lo que </w:t>
      </w:r>
      <w:r w:rsidR="00AC0590" w:rsidRPr="00876A3E">
        <w:rPr>
          <w:rFonts w:ascii="Palatino Linotype" w:eastAsia="Calibri" w:hAnsi="Palatino Linotype" w:cs="Arial"/>
          <w:lang w:val="es-AR"/>
        </w:rPr>
        <w:t>la petición del</w:t>
      </w:r>
      <w:r w:rsidR="00F267D4" w:rsidRPr="00876A3E">
        <w:rPr>
          <w:rFonts w:ascii="Palatino Linotype" w:eastAsia="Calibri" w:hAnsi="Palatino Linotype" w:cs="Arial"/>
          <w:lang w:val="es-AR"/>
        </w:rPr>
        <w:t xml:space="preserve"> solicitante </w:t>
      </w:r>
      <w:r w:rsidR="00AC0590" w:rsidRPr="00876A3E">
        <w:rPr>
          <w:rFonts w:ascii="Palatino Linotype" w:eastAsia="Calibri" w:hAnsi="Palatino Linotype" w:cs="Arial"/>
          <w:lang w:val="es-AR"/>
        </w:rPr>
        <w:t>va encaminada al derecho de petición</w:t>
      </w:r>
      <w:r w:rsidR="00BB1433" w:rsidRPr="00876A3E">
        <w:rPr>
          <w:rFonts w:ascii="Palatino Linotype" w:eastAsia="Calibri" w:hAnsi="Palatino Linotype" w:cs="Arial"/>
          <w:lang w:val="es-AR"/>
        </w:rPr>
        <w:t>.</w:t>
      </w:r>
    </w:p>
    <w:p w:rsidR="00D96C2E" w:rsidRPr="00876A3E" w:rsidRDefault="00D96C2E" w:rsidP="00D96C2E">
      <w:pPr>
        <w:pStyle w:val="Prrafodelista"/>
        <w:spacing w:line="360" w:lineRule="auto"/>
        <w:ind w:left="851"/>
        <w:jc w:val="both"/>
        <w:rPr>
          <w:rFonts w:ascii="Palatino Linotype" w:eastAsia="Times New Roman" w:hAnsi="Palatino Linotype" w:cs="Arial"/>
          <w:b/>
          <w:lang w:val="es-ES"/>
        </w:rPr>
      </w:pPr>
    </w:p>
    <w:p w:rsidR="003F5A1B" w:rsidRPr="00876A3E" w:rsidRDefault="001358C7" w:rsidP="002F37F6">
      <w:pPr>
        <w:pStyle w:val="Prrafodelista"/>
        <w:numPr>
          <w:ilvl w:val="0"/>
          <w:numId w:val="26"/>
        </w:numPr>
        <w:spacing w:line="360" w:lineRule="auto"/>
        <w:ind w:left="851"/>
        <w:jc w:val="both"/>
        <w:rPr>
          <w:rFonts w:ascii="Palatino Linotype" w:eastAsia="Times New Roman" w:hAnsi="Palatino Linotype" w:cs="Arial"/>
          <w:lang w:val="es-ES"/>
        </w:rPr>
      </w:pPr>
      <w:r w:rsidRPr="00876A3E">
        <w:rPr>
          <w:rFonts w:ascii="Palatino Linotype" w:eastAsia="Calibri" w:hAnsi="Palatino Linotype" w:cs="Arial"/>
          <w:b/>
          <w:i/>
          <w:lang w:val="es-AR"/>
        </w:rPr>
        <w:t>OFICIO 1301 SOL 00434.pdf:</w:t>
      </w:r>
      <w:r w:rsidRPr="00876A3E">
        <w:rPr>
          <w:rFonts w:ascii="Palatino Linotype" w:eastAsia="Times New Roman" w:hAnsi="Palatino Linotype" w:cs="Arial"/>
          <w:b/>
          <w:lang w:val="es-ES"/>
        </w:rPr>
        <w:t xml:space="preserve"> </w:t>
      </w:r>
      <w:r w:rsidR="00F267D4" w:rsidRPr="00876A3E">
        <w:rPr>
          <w:rFonts w:ascii="Palatino Linotype" w:eastAsia="Times New Roman" w:hAnsi="Palatino Linotype" w:cs="Arial"/>
          <w:lang w:val="es-ES"/>
        </w:rPr>
        <w:t xml:space="preserve">Oficio 205BL16001/1301/2018 suscrito por la Titular de la Unidad de Transparencia mediante el cual refiere que la </w:t>
      </w:r>
      <w:r w:rsidR="00F267D4" w:rsidRPr="00876A3E">
        <w:rPr>
          <w:rFonts w:ascii="Palatino Linotype" w:eastAsia="Times New Roman" w:hAnsi="Palatino Linotype" w:cs="Arial"/>
          <w:lang w:val="es-ES"/>
        </w:rPr>
        <w:lastRenderedPageBreak/>
        <w:t>respuesta a la solicitud se encuentra en archivo adjunto, también se hace del conocimiento el término para interponer recurso de revisión.</w:t>
      </w:r>
    </w:p>
    <w:p w:rsidR="009B69B4" w:rsidRPr="00876A3E" w:rsidRDefault="009B69B4" w:rsidP="003F5A1B">
      <w:pPr>
        <w:pStyle w:val="Prrafodelista"/>
        <w:spacing w:line="360" w:lineRule="auto"/>
        <w:ind w:left="851"/>
        <w:jc w:val="both"/>
        <w:rPr>
          <w:rFonts w:ascii="Palatino Linotype" w:eastAsia="Times New Roman" w:hAnsi="Palatino Linotype" w:cs="Arial"/>
          <w:b/>
          <w:lang w:val="es-ES"/>
        </w:rPr>
      </w:pPr>
    </w:p>
    <w:p w:rsidR="002A5BA4" w:rsidRPr="00876A3E" w:rsidRDefault="002A5BA4" w:rsidP="002A5BA4">
      <w:pPr>
        <w:pStyle w:val="Prrafodelista"/>
        <w:numPr>
          <w:ilvl w:val="0"/>
          <w:numId w:val="2"/>
        </w:numPr>
        <w:spacing w:before="240" w:after="240" w:line="360" w:lineRule="auto"/>
        <w:ind w:left="0" w:firstLine="0"/>
        <w:jc w:val="both"/>
        <w:rPr>
          <w:rFonts w:ascii="Palatino Linotype" w:hAnsi="Palatino Linotype" w:cs="Arial"/>
          <w:i/>
          <w:sz w:val="22"/>
          <w:szCs w:val="22"/>
        </w:rPr>
      </w:pPr>
      <w:r w:rsidRPr="00876A3E">
        <w:rPr>
          <w:rFonts w:ascii="Palatino Linotype" w:eastAsia="Calibri" w:hAnsi="Palatino Linotype" w:cs="Arial"/>
          <w:lang w:val="es-AR"/>
        </w:rPr>
        <w:t>El</w:t>
      </w:r>
      <w:r w:rsidR="00471954" w:rsidRPr="00876A3E">
        <w:rPr>
          <w:rFonts w:ascii="Palatino Linotype" w:eastAsia="Times New Roman" w:hAnsi="Palatino Linotype" w:cs="Arial"/>
          <w:lang w:val="es-ES"/>
        </w:rPr>
        <w:t xml:space="preserve"> día </w:t>
      </w:r>
      <w:r w:rsidR="00F267D4" w:rsidRPr="00876A3E">
        <w:rPr>
          <w:rFonts w:ascii="Palatino Linotype" w:eastAsia="Times New Roman" w:hAnsi="Palatino Linotype" w:cs="Arial"/>
          <w:lang w:val="es-ES"/>
        </w:rPr>
        <w:t xml:space="preserve">dos </w:t>
      </w:r>
      <w:r w:rsidRPr="00876A3E">
        <w:rPr>
          <w:rFonts w:ascii="Palatino Linotype" w:eastAsia="Times New Roman" w:hAnsi="Palatino Linotype" w:cs="Arial"/>
          <w:lang w:val="es-ES"/>
        </w:rPr>
        <w:t>(</w:t>
      </w:r>
      <w:r w:rsidR="00F267D4" w:rsidRPr="00876A3E">
        <w:rPr>
          <w:rFonts w:ascii="Palatino Linotype" w:eastAsia="Times New Roman" w:hAnsi="Palatino Linotype" w:cs="Arial"/>
          <w:lang w:val="es-ES"/>
        </w:rPr>
        <w:t>02</w:t>
      </w:r>
      <w:r w:rsidRPr="00876A3E">
        <w:rPr>
          <w:rFonts w:ascii="Palatino Linotype" w:eastAsia="Times New Roman" w:hAnsi="Palatino Linotype" w:cs="Arial"/>
          <w:lang w:val="es-ES"/>
        </w:rPr>
        <w:t xml:space="preserve">) de </w:t>
      </w:r>
      <w:r w:rsidR="00F267D4" w:rsidRPr="00876A3E">
        <w:rPr>
          <w:rFonts w:ascii="Palatino Linotype" w:eastAsia="Times New Roman" w:hAnsi="Palatino Linotype" w:cs="Arial"/>
          <w:lang w:val="es-ES"/>
        </w:rPr>
        <w:t>julio</w:t>
      </w:r>
      <w:r w:rsidRPr="00876A3E">
        <w:rPr>
          <w:rFonts w:ascii="Palatino Linotype" w:eastAsia="Times New Roman" w:hAnsi="Palatino Linotype" w:cs="Arial"/>
          <w:lang w:val="es-ES"/>
        </w:rPr>
        <w:t xml:space="preserve"> de dos mil dieci</w:t>
      </w:r>
      <w:r w:rsidR="000E053C" w:rsidRPr="00876A3E">
        <w:rPr>
          <w:rFonts w:ascii="Palatino Linotype" w:eastAsia="Times New Roman" w:hAnsi="Palatino Linotype" w:cs="Arial"/>
          <w:lang w:val="es-ES"/>
        </w:rPr>
        <w:t>ocho</w:t>
      </w:r>
      <w:r w:rsidRPr="00876A3E">
        <w:rPr>
          <w:rFonts w:ascii="Palatino Linotype" w:eastAsia="Times New Roman" w:hAnsi="Palatino Linotype" w:cs="Arial"/>
          <w:lang w:val="es-ES"/>
        </w:rPr>
        <w:t xml:space="preserve">, </w:t>
      </w:r>
      <w:r w:rsidR="00F267D4" w:rsidRPr="00876A3E">
        <w:rPr>
          <w:rFonts w:ascii="Palatino Linotype" w:hAnsi="Palatino Linotype"/>
          <w:b/>
          <w:szCs w:val="22"/>
        </w:rPr>
        <w:t>el particular</w:t>
      </w:r>
      <w:r w:rsidR="00FB61C7" w:rsidRPr="00876A3E">
        <w:rPr>
          <w:rFonts w:ascii="Palatino Linotype" w:eastAsia="Times New Roman" w:hAnsi="Palatino Linotype" w:cs="Arial"/>
          <w:lang w:val="es-ES"/>
        </w:rPr>
        <w:t xml:space="preserve"> interpuso </w:t>
      </w:r>
      <w:r w:rsidR="0036196A" w:rsidRPr="00876A3E">
        <w:rPr>
          <w:rFonts w:ascii="Palatino Linotype" w:eastAsia="Times New Roman" w:hAnsi="Palatino Linotype" w:cs="Arial"/>
          <w:lang w:val="es-ES"/>
        </w:rPr>
        <w:t xml:space="preserve">el </w:t>
      </w:r>
      <w:r w:rsidRPr="00876A3E">
        <w:rPr>
          <w:rFonts w:ascii="Palatino Linotype" w:eastAsia="Times New Roman" w:hAnsi="Palatino Linotype" w:cs="Arial"/>
          <w:lang w:val="es-ES"/>
        </w:rPr>
        <w:t>recurso de revisión, en contra de la respuesta, señalando como:</w:t>
      </w:r>
      <w:bookmarkStart w:id="1" w:name="_Toc462307683"/>
      <w:bookmarkStart w:id="2" w:name="_Toc472427085"/>
      <w:bookmarkStart w:id="3" w:name="_Toc472500652"/>
    </w:p>
    <w:p w:rsidR="000E053C" w:rsidRPr="00876A3E" w:rsidRDefault="000E053C" w:rsidP="000E053C">
      <w:pPr>
        <w:pStyle w:val="Prrafodelista"/>
        <w:rPr>
          <w:rFonts w:ascii="Palatino Linotype" w:hAnsi="Palatino Linotype" w:cs="Arial"/>
          <w:i/>
          <w:sz w:val="22"/>
          <w:szCs w:val="22"/>
        </w:rPr>
      </w:pPr>
    </w:p>
    <w:p w:rsidR="000E053C" w:rsidRPr="00876A3E" w:rsidRDefault="000E053C" w:rsidP="000E053C">
      <w:pPr>
        <w:pStyle w:val="Prrafodelista"/>
        <w:spacing w:line="360" w:lineRule="auto"/>
        <w:jc w:val="both"/>
        <w:rPr>
          <w:rFonts w:ascii="Palatino Linotype" w:hAnsi="Palatino Linotype" w:cs="Arial"/>
          <w:szCs w:val="22"/>
        </w:rPr>
      </w:pPr>
      <w:r w:rsidRPr="00876A3E">
        <w:rPr>
          <w:rFonts w:ascii="Palatino Linotype" w:hAnsi="Palatino Linotype"/>
          <w:b/>
        </w:rPr>
        <w:t>Acto impugnado:</w:t>
      </w:r>
      <w:r w:rsidRPr="00876A3E">
        <w:rPr>
          <w:rStyle w:val="Ttulo2Car"/>
          <w:rFonts w:ascii="Palatino Linotype" w:hAnsi="Palatino Linotype"/>
          <w:b/>
          <w:i/>
          <w:color w:val="auto"/>
          <w:lang w:val="es-ES"/>
        </w:rPr>
        <w:t xml:space="preserve"> </w:t>
      </w:r>
      <w:r w:rsidRPr="00876A3E">
        <w:rPr>
          <w:rFonts w:ascii="Palatino Linotype" w:hAnsi="Palatino Linotype"/>
          <w:i/>
        </w:rPr>
        <w:t>“</w:t>
      </w:r>
      <w:r w:rsidR="00F267D4" w:rsidRPr="00876A3E">
        <w:rPr>
          <w:rFonts w:ascii="Palatino Linotype" w:hAnsi="Palatino Linotype"/>
          <w:i/>
          <w:sz w:val="22"/>
        </w:rPr>
        <w:t>Al parecer me están mintiendo en la información</w:t>
      </w:r>
      <w:r w:rsidRPr="00876A3E">
        <w:rPr>
          <w:rFonts w:ascii="Palatino Linotype" w:hAnsi="Palatino Linotype"/>
        </w:rPr>
        <w:t>"</w:t>
      </w:r>
      <w:r w:rsidRPr="00876A3E">
        <w:rPr>
          <w:rFonts w:ascii="Palatino Linotype" w:eastAsia="Calibri" w:hAnsi="Palatino Linotype" w:cs="Arial"/>
          <w:sz w:val="20"/>
          <w:szCs w:val="22"/>
          <w:lang w:val="es-ES"/>
        </w:rPr>
        <w:t xml:space="preserve"> </w:t>
      </w:r>
      <w:r w:rsidRPr="00876A3E">
        <w:rPr>
          <w:rFonts w:ascii="Palatino Linotype" w:eastAsia="Calibri" w:hAnsi="Palatino Linotype" w:cs="Arial"/>
          <w:szCs w:val="22"/>
          <w:lang w:val="es-ES"/>
        </w:rPr>
        <w:t>(Sic); Y</w:t>
      </w:r>
    </w:p>
    <w:p w:rsidR="00ED2E65" w:rsidRPr="00876A3E" w:rsidRDefault="000E053C" w:rsidP="00ED2E65">
      <w:pPr>
        <w:pStyle w:val="Prrafodelista"/>
        <w:spacing w:line="360" w:lineRule="auto"/>
        <w:jc w:val="both"/>
        <w:rPr>
          <w:rFonts w:ascii="Palatino Linotype" w:hAnsi="Palatino Linotype" w:cs="Arial"/>
          <w:i/>
          <w:sz w:val="22"/>
          <w:szCs w:val="22"/>
        </w:rPr>
      </w:pPr>
      <w:r w:rsidRPr="00876A3E">
        <w:rPr>
          <w:rFonts w:ascii="Palatino Linotype" w:hAnsi="Palatino Linotype"/>
          <w:b/>
        </w:rPr>
        <w:t>Razones o Motivos de inconformidad:</w:t>
      </w:r>
      <w:r w:rsidRPr="00876A3E">
        <w:rPr>
          <w:rStyle w:val="Ttulo2Car"/>
          <w:rFonts w:ascii="Palatino Linotype" w:hAnsi="Palatino Linotype"/>
          <w:b/>
          <w:lang w:val="es-ES"/>
        </w:rPr>
        <w:t xml:space="preserve"> </w:t>
      </w:r>
      <w:r w:rsidRPr="00876A3E">
        <w:rPr>
          <w:rFonts w:ascii="Palatino Linotype" w:hAnsi="Palatino Linotype"/>
          <w:i/>
          <w:szCs w:val="22"/>
        </w:rPr>
        <w:t>“</w:t>
      </w:r>
      <w:r w:rsidR="00F267D4" w:rsidRPr="00876A3E">
        <w:rPr>
          <w:rFonts w:ascii="Palatino Linotype" w:hAnsi="Palatino Linotype"/>
          <w:i/>
          <w:sz w:val="22"/>
        </w:rPr>
        <w:t xml:space="preserve">No me refieren el perfil del Director de Planeación, </w:t>
      </w:r>
      <w:proofErr w:type="spellStart"/>
      <w:r w:rsidR="00F267D4" w:rsidRPr="00876A3E">
        <w:rPr>
          <w:rFonts w:ascii="Palatino Linotype" w:hAnsi="Palatino Linotype"/>
          <w:i/>
          <w:sz w:val="22"/>
        </w:rPr>
        <w:t>ademas</w:t>
      </w:r>
      <w:proofErr w:type="spellEnd"/>
      <w:r w:rsidR="00F267D4" w:rsidRPr="00876A3E">
        <w:rPr>
          <w:rFonts w:ascii="Palatino Linotype" w:hAnsi="Palatino Linotype"/>
          <w:i/>
          <w:sz w:val="22"/>
        </w:rPr>
        <w:t xml:space="preserve">, en su </w:t>
      </w:r>
      <w:proofErr w:type="spellStart"/>
      <w:r w:rsidR="00F267D4" w:rsidRPr="00876A3E">
        <w:rPr>
          <w:rFonts w:ascii="Palatino Linotype" w:hAnsi="Palatino Linotype"/>
          <w:i/>
          <w:sz w:val="22"/>
        </w:rPr>
        <w:t>pagina</w:t>
      </w:r>
      <w:proofErr w:type="spellEnd"/>
      <w:r w:rsidR="00F267D4" w:rsidRPr="00876A3E">
        <w:rPr>
          <w:rFonts w:ascii="Palatino Linotype" w:hAnsi="Palatino Linotype"/>
          <w:i/>
          <w:sz w:val="22"/>
        </w:rPr>
        <w:t xml:space="preserve"> IPOMEX si lo tienen, me parece que están conduciéndose de manera incorrecta y falsa ante </w:t>
      </w:r>
      <w:proofErr w:type="spellStart"/>
      <w:r w:rsidR="00F267D4" w:rsidRPr="00876A3E">
        <w:rPr>
          <w:rFonts w:ascii="Palatino Linotype" w:hAnsi="Palatino Linotype"/>
          <w:i/>
          <w:sz w:val="22"/>
        </w:rPr>
        <w:t>mi</w:t>
      </w:r>
      <w:proofErr w:type="spellEnd"/>
      <w:r w:rsidR="00F267D4" w:rsidRPr="00876A3E">
        <w:rPr>
          <w:rFonts w:ascii="Palatino Linotype" w:hAnsi="Palatino Linotype"/>
          <w:i/>
          <w:sz w:val="22"/>
        </w:rPr>
        <w:t>. Si afirmo que fui despedido, es porque se muestre mi renuncia de ser el caso.</w:t>
      </w:r>
      <w:r w:rsidRPr="00876A3E">
        <w:rPr>
          <w:rFonts w:ascii="Palatino Linotype" w:hAnsi="Palatino Linotype"/>
          <w:i/>
          <w:sz w:val="22"/>
          <w:szCs w:val="22"/>
        </w:rPr>
        <w:t xml:space="preserve">” </w:t>
      </w:r>
      <w:r w:rsidRPr="00876A3E">
        <w:rPr>
          <w:rFonts w:ascii="Palatino Linotype" w:hAnsi="Palatino Linotype" w:cs="Arial"/>
          <w:i/>
          <w:sz w:val="22"/>
          <w:szCs w:val="22"/>
        </w:rPr>
        <w:t xml:space="preserve">(Sic) </w:t>
      </w:r>
    </w:p>
    <w:p w:rsidR="00ED2E65" w:rsidRPr="00876A3E" w:rsidRDefault="00ED2E65" w:rsidP="00ED2E65">
      <w:pPr>
        <w:pStyle w:val="Prrafodelista"/>
        <w:spacing w:line="360" w:lineRule="auto"/>
        <w:jc w:val="both"/>
        <w:rPr>
          <w:rFonts w:ascii="Palatino Linotype" w:hAnsi="Palatino Linotype" w:cs="Arial"/>
          <w:sz w:val="22"/>
          <w:szCs w:val="22"/>
        </w:rPr>
      </w:pPr>
    </w:p>
    <w:bookmarkEnd w:id="1"/>
    <w:bookmarkEnd w:id="2"/>
    <w:bookmarkEnd w:id="3"/>
    <w:p w:rsidR="002A5BA4" w:rsidRPr="00876A3E"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AR"/>
        </w:rPr>
      </w:pPr>
      <w:r w:rsidRPr="00876A3E">
        <w:rPr>
          <w:rFonts w:ascii="Palatino Linotype" w:eastAsia="Calibri" w:hAnsi="Palatino Linotype" w:cs="Arial"/>
          <w:lang w:val="es-AR"/>
        </w:rPr>
        <w:t xml:space="preserve"> </w:t>
      </w:r>
      <w:r w:rsidR="0036196A" w:rsidRPr="00876A3E">
        <w:rPr>
          <w:rFonts w:ascii="Palatino Linotype" w:eastAsia="Times New Roman" w:hAnsi="Palatino Linotype" w:cs="Arial"/>
          <w:lang w:val="es-ES"/>
        </w:rPr>
        <w:t>Se registró</w:t>
      </w:r>
      <w:r w:rsidRPr="00876A3E">
        <w:rPr>
          <w:rFonts w:ascii="Palatino Linotype" w:eastAsia="Times New Roman" w:hAnsi="Palatino Linotype" w:cs="Arial"/>
          <w:lang w:val="es-ES"/>
        </w:rPr>
        <w:t xml:space="preserve"> </w:t>
      </w:r>
      <w:r w:rsidR="0036196A" w:rsidRPr="00876A3E">
        <w:rPr>
          <w:rFonts w:ascii="Palatino Linotype" w:eastAsia="Times New Roman" w:hAnsi="Palatino Linotype" w:cs="Arial"/>
          <w:lang w:val="es-ES"/>
        </w:rPr>
        <w:t>el</w:t>
      </w:r>
      <w:r w:rsidRPr="00876A3E">
        <w:rPr>
          <w:rFonts w:ascii="Palatino Linotype" w:eastAsia="Times New Roman" w:hAnsi="Palatino Linotype" w:cs="Arial"/>
          <w:lang w:val="es-ES"/>
        </w:rPr>
        <w:t xml:space="preserve"> recurso de revisión bajo </w:t>
      </w:r>
      <w:r w:rsidR="0036196A" w:rsidRPr="00876A3E">
        <w:rPr>
          <w:rFonts w:ascii="Palatino Linotype" w:eastAsia="Times New Roman" w:hAnsi="Palatino Linotype" w:cs="Arial"/>
          <w:lang w:val="es-ES"/>
        </w:rPr>
        <w:t>el</w:t>
      </w:r>
      <w:r w:rsidRPr="00876A3E">
        <w:rPr>
          <w:rFonts w:ascii="Palatino Linotype" w:eastAsia="Times New Roman" w:hAnsi="Palatino Linotype" w:cs="Arial"/>
          <w:lang w:val="es-ES"/>
        </w:rPr>
        <w:t xml:space="preserve"> número de expediente </w:t>
      </w:r>
      <w:r w:rsidRPr="00876A3E">
        <w:rPr>
          <w:rFonts w:ascii="Palatino Linotype" w:hAnsi="Palatino Linotype" w:cs="Arial"/>
          <w:bCs/>
        </w:rPr>
        <w:t xml:space="preserve">al rubro indicado, asimismo con fundamento en lo dispuesto por el </w:t>
      </w:r>
      <w:r w:rsidRPr="00876A3E">
        <w:rPr>
          <w:rFonts w:ascii="Palatino Linotype" w:eastAsia="Calibri" w:hAnsi="Palatino Linotype" w:cs="Arial"/>
          <w:lang w:val="es-ES"/>
        </w:rPr>
        <w:t xml:space="preserve">artículo 185 fracción I de la </w:t>
      </w:r>
      <w:r w:rsidRPr="00876A3E">
        <w:rPr>
          <w:rFonts w:ascii="Palatino Linotype" w:eastAsia="Calibri" w:hAnsi="Palatino Linotype" w:cs="Arial"/>
          <w:b/>
          <w:lang w:val="es-ES"/>
        </w:rPr>
        <w:t xml:space="preserve">Ley de Transparencia y Acceso a la Información Pública del Estado de México y Municipios </w:t>
      </w:r>
      <w:r w:rsidRPr="00876A3E">
        <w:rPr>
          <w:rFonts w:ascii="Palatino Linotype" w:eastAsia="Times New Roman" w:hAnsi="Palatino Linotype" w:cs="Arial"/>
          <w:lang w:val="es-ES"/>
        </w:rPr>
        <w:t>se turn</w:t>
      </w:r>
      <w:r w:rsidR="0036196A" w:rsidRPr="00876A3E">
        <w:rPr>
          <w:rFonts w:ascii="Palatino Linotype" w:eastAsia="Times New Roman" w:hAnsi="Palatino Linotype" w:cs="Arial"/>
          <w:lang w:val="es-ES"/>
        </w:rPr>
        <w:t>ó</w:t>
      </w:r>
      <w:r w:rsidRPr="00876A3E">
        <w:rPr>
          <w:rFonts w:ascii="Palatino Linotype" w:eastAsia="Times New Roman" w:hAnsi="Palatino Linotype" w:cs="Arial"/>
          <w:lang w:val="es-ES"/>
        </w:rPr>
        <w:t xml:space="preserve"> al </w:t>
      </w:r>
      <w:r w:rsidRPr="00876A3E">
        <w:rPr>
          <w:rFonts w:ascii="Palatino Linotype" w:eastAsia="Times New Roman" w:hAnsi="Palatino Linotype" w:cs="Arial"/>
          <w:b/>
          <w:lang w:val="es-ES"/>
        </w:rPr>
        <w:t xml:space="preserve">Comisionado José Guadalupe Luna Hernández, </w:t>
      </w:r>
      <w:r w:rsidRPr="00876A3E">
        <w:rPr>
          <w:rFonts w:ascii="Palatino Linotype" w:eastAsia="Times New Roman" w:hAnsi="Palatino Linotype" w:cs="Arial"/>
          <w:lang w:val="es-ES"/>
        </w:rPr>
        <w:t xml:space="preserve">con el objeto de </w:t>
      </w:r>
      <w:r w:rsidRPr="00876A3E">
        <w:rPr>
          <w:rFonts w:ascii="Palatino Linotype" w:eastAsia="Times New Roman" w:hAnsi="Palatino Linotype" w:cs="Arial"/>
          <w:lang w:val="es-MX"/>
        </w:rPr>
        <w:t xml:space="preserve">su análisis. </w:t>
      </w:r>
    </w:p>
    <w:p w:rsidR="002A5BA4" w:rsidRPr="00876A3E" w:rsidRDefault="002A5BA4" w:rsidP="002A5BA4">
      <w:pPr>
        <w:pStyle w:val="Prrafodelista"/>
        <w:ind w:left="0"/>
        <w:rPr>
          <w:rFonts w:ascii="Palatino Linotype" w:hAnsi="Palatino Linotype"/>
          <w:i/>
          <w:color w:val="000000"/>
          <w:sz w:val="22"/>
          <w:szCs w:val="22"/>
        </w:rPr>
      </w:pPr>
    </w:p>
    <w:p w:rsidR="002A5BA4" w:rsidRPr="00876A3E" w:rsidRDefault="002A5BA4" w:rsidP="002A5BA4">
      <w:pPr>
        <w:pStyle w:val="Prrafodelista"/>
        <w:numPr>
          <w:ilvl w:val="0"/>
          <w:numId w:val="2"/>
        </w:numPr>
        <w:spacing w:before="240" w:after="240" w:line="360" w:lineRule="auto"/>
        <w:ind w:left="0" w:firstLine="0"/>
        <w:jc w:val="both"/>
        <w:rPr>
          <w:rFonts w:ascii="Palatino Linotype" w:hAnsi="Palatino Linotype"/>
          <w:i/>
          <w:color w:val="000000"/>
          <w:sz w:val="22"/>
          <w:szCs w:val="22"/>
        </w:rPr>
      </w:pPr>
      <w:r w:rsidRPr="00876A3E">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F267D4" w:rsidRPr="00876A3E">
        <w:rPr>
          <w:rFonts w:ascii="Palatino Linotype" w:eastAsia="Calibri" w:hAnsi="Palatino Linotype" w:cs="Arial"/>
          <w:lang w:val="es-ES"/>
        </w:rPr>
        <w:t>seis</w:t>
      </w:r>
      <w:r w:rsidR="00FC5D9F" w:rsidRPr="00876A3E">
        <w:rPr>
          <w:rFonts w:ascii="Palatino Linotype" w:eastAsia="Calibri" w:hAnsi="Palatino Linotype" w:cs="Arial"/>
          <w:lang w:val="es-ES"/>
        </w:rPr>
        <w:t xml:space="preserve"> </w:t>
      </w:r>
      <w:r w:rsidRPr="00876A3E">
        <w:rPr>
          <w:rFonts w:ascii="Palatino Linotype" w:eastAsia="Calibri" w:hAnsi="Palatino Linotype" w:cs="Arial"/>
          <w:lang w:val="es-ES"/>
        </w:rPr>
        <w:t>(</w:t>
      </w:r>
      <w:r w:rsidR="00F267D4" w:rsidRPr="00876A3E">
        <w:rPr>
          <w:rFonts w:ascii="Palatino Linotype" w:eastAsia="Calibri" w:hAnsi="Palatino Linotype" w:cs="Arial"/>
          <w:lang w:val="es-ES"/>
        </w:rPr>
        <w:t>06</w:t>
      </w:r>
      <w:r w:rsidRPr="00876A3E">
        <w:rPr>
          <w:rFonts w:ascii="Palatino Linotype" w:eastAsia="Calibri" w:hAnsi="Palatino Linotype" w:cs="Arial"/>
          <w:lang w:val="es-ES"/>
        </w:rPr>
        <w:t xml:space="preserve">) de </w:t>
      </w:r>
      <w:r w:rsidR="00F267D4" w:rsidRPr="00876A3E">
        <w:rPr>
          <w:rFonts w:ascii="Palatino Linotype" w:eastAsia="Calibri" w:hAnsi="Palatino Linotype" w:cs="Arial"/>
          <w:lang w:val="es-ES"/>
        </w:rPr>
        <w:t>julio</w:t>
      </w:r>
      <w:r w:rsidRPr="00876A3E">
        <w:rPr>
          <w:rFonts w:ascii="Palatino Linotype" w:eastAsia="Calibri" w:hAnsi="Palatino Linotype" w:cs="Arial"/>
          <w:lang w:val="es-ES"/>
        </w:rPr>
        <w:t xml:space="preserve"> de dos mil </w:t>
      </w:r>
      <w:r w:rsidR="000E053C" w:rsidRPr="00876A3E">
        <w:rPr>
          <w:rFonts w:ascii="Palatino Linotype" w:eastAsia="Calibri" w:hAnsi="Palatino Linotype" w:cs="Arial"/>
          <w:lang w:val="es-ES"/>
        </w:rPr>
        <w:t>dieciocho</w:t>
      </w:r>
      <w:r w:rsidRPr="00876A3E">
        <w:rPr>
          <w:rFonts w:ascii="Palatino Linotype" w:eastAsia="Calibri" w:hAnsi="Palatino Linotype" w:cs="Arial"/>
          <w:lang w:val="es-ES"/>
        </w:rPr>
        <w:t xml:space="preserve">, puso a disposición de las partes </w:t>
      </w:r>
      <w:r w:rsidR="0036196A" w:rsidRPr="00876A3E">
        <w:rPr>
          <w:rFonts w:ascii="Palatino Linotype" w:eastAsia="Calibri" w:hAnsi="Palatino Linotype" w:cs="Arial"/>
          <w:lang w:val="es-ES"/>
        </w:rPr>
        <w:t>el</w:t>
      </w:r>
      <w:r w:rsidRPr="00876A3E">
        <w:rPr>
          <w:rFonts w:ascii="Palatino Linotype" w:eastAsia="Calibri" w:hAnsi="Palatino Linotype" w:cs="Arial"/>
          <w:lang w:val="es-ES"/>
        </w:rPr>
        <w:t xml:space="preserve"> expediente electrónico </w:t>
      </w:r>
      <w:r w:rsidRPr="00876A3E">
        <w:rPr>
          <w:rFonts w:ascii="Palatino Linotype" w:eastAsia="Calibri" w:hAnsi="Palatino Linotype" w:cs="Arial"/>
        </w:rPr>
        <w:t xml:space="preserve">vía </w:t>
      </w:r>
      <w:r w:rsidRPr="00876A3E">
        <w:rPr>
          <w:rFonts w:ascii="Palatino Linotype" w:eastAsia="Calibri" w:hAnsi="Palatino Linotype" w:cs="Arial"/>
          <w:b/>
          <w:lang w:val="es-ES"/>
        </w:rPr>
        <w:t xml:space="preserve">SAIMEX </w:t>
      </w:r>
      <w:r w:rsidRPr="00876A3E">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876A3E">
        <w:rPr>
          <w:rFonts w:ascii="Palatino Linotype" w:eastAsia="Calibri" w:hAnsi="Palatino Linotype" w:cs="Arial"/>
          <w:b/>
          <w:lang w:val="es-ES"/>
        </w:rPr>
        <w:t>SUJETO OBLIGADO</w:t>
      </w:r>
      <w:r w:rsidR="0036196A" w:rsidRPr="00876A3E">
        <w:rPr>
          <w:rFonts w:ascii="Palatino Linotype" w:eastAsia="Calibri" w:hAnsi="Palatino Linotype" w:cs="Arial"/>
          <w:lang w:val="es-ES"/>
        </w:rPr>
        <w:t xml:space="preserve"> presentara</w:t>
      </w:r>
      <w:r w:rsidR="00500D9A" w:rsidRPr="00876A3E">
        <w:rPr>
          <w:rFonts w:ascii="Palatino Linotype" w:eastAsia="Calibri" w:hAnsi="Palatino Linotype" w:cs="Arial"/>
          <w:lang w:val="es-ES"/>
        </w:rPr>
        <w:t xml:space="preserve"> </w:t>
      </w:r>
      <w:r w:rsidR="0036196A" w:rsidRPr="00876A3E">
        <w:rPr>
          <w:rFonts w:ascii="Palatino Linotype" w:eastAsia="Calibri" w:hAnsi="Palatino Linotype" w:cs="Arial"/>
          <w:lang w:val="es-ES"/>
        </w:rPr>
        <w:t>el Informe</w:t>
      </w:r>
      <w:r w:rsidRPr="00876A3E">
        <w:rPr>
          <w:rFonts w:ascii="Palatino Linotype" w:eastAsia="Calibri" w:hAnsi="Palatino Linotype" w:cs="Arial"/>
          <w:lang w:val="es-ES"/>
        </w:rPr>
        <w:t xml:space="preserve"> Justificado procedente</w:t>
      </w:r>
      <w:r w:rsidR="0036196A" w:rsidRPr="00876A3E">
        <w:rPr>
          <w:rFonts w:ascii="Palatino Linotype" w:eastAsia="Calibri" w:hAnsi="Palatino Linotype" w:cs="Arial"/>
          <w:lang w:val="es-ES"/>
        </w:rPr>
        <w:t>.</w:t>
      </w:r>
      <w:r w:rsidRPr="00876A3E">
        <w:rPr>
          <w:rFonts w:ascii="Palatino Linotype" w:eastAsia="Calibri" w:hAnsi="Palatino Linotype" w:cs="Arial"/>
          <w:lang w:val="es-ES"/>
        </w:rPr>
        <w:t xml:space="preserve">    </w:t>
      </w:r>
    </w:p>
    <w:p w:rsidR="005865FB" w:rsidRPr="00876A3E" w:rsidRDefault="005865FB" w:rsidP="005865FB">
      <w:pPr>
        <w:pStyle w:val="Prrafodelista"/>
        <w:rPr>
          <w:rFonts w:ascii="Palatino Linotype" w:hAnsi="Palatino Linotype"/>
          <w:i/>
          <w:color w:val="000000"/>
          <w:sz w:val="22"/>
          <w:szCs w:val="22"/>
        </w:rPr>
      </w:pPr>
    </w:p>
    <w:p w:rsidR="00471954" w:rsidRPr="00876A3E" w:rsidRDefault="00ED2E65" w:rsidP="00471954">
      <w:pPr>
        <w:pStyle w:val="Prrafodelista"/>
        <w:numPr>
          <w:ilvl w:val="0"/>
          <w:numId w:val="2"/>
        </w:numPr>
        <w:spacing w:before="240" w:after="240" w:line="360" w:lineRule="auto"/>
        <w:ind w:left="0" w:hanging="11"/>
        <w:jc w:val="both"/>
        <w:rPr>
          <w:rFonts w:ascii="Palatino Linotype" w:hAnsi="Palatino Linotype"/>
        </w:rPr>
      </w:pPr>
      <w:r w:rsidRPr="00876A3E">
        <w:rPr>
          <w:rFonts w:ascii="Palatino Linotype" w:eastAsia="Calibri" w:hAnsi="Palatino Linotype" w:cs="Arial"/>
          <w:lang w:val="es-ES"/>
        </w:rPr>
        <w:lastRenderedPageBreak/>
        <w:t xml:space="preserve">En fecha </w:t>
      </w:r>
      <w:r w:rsidR="00F267D4" w:rsidRPr="00876A3E">
        <w:rPr>
          <w:rFonts w:ascii="Palatino Linotype" w:eastAsia="Calibri" w:hAnsi="Palatino Linotype" w:cs="Arial"/>
          <w:lang w:val="es-ES"/>
        </w:rPr>
        <w:t>treinta y uno</w:t>
      </w:r>
      <w:r w:rsidRPr="00876A3E">
        <w:rPr>
          <w:rFonts w:ascii="Palatino Linotype" w:eastAsia="Calibri" w:hAnsi="Palatino Linotype" w:cs="Arial"/>
          <w:lang w:val="es-ES"/>
        </w:rPr>
        <w:t xml:space="preserve"> (</w:t>
      </w:r>
      <w:r w:rsidR="00F267D4" w:rsidRPr="00876A3E">
        <w:rPr>
          <w:rFonts w:ascii="Palatino Linotype" w:eastAsia="Calibri" w:hAnsi="Palatino Linotype" w:cs="Arial"/>
          <w:lang w:val="es-ES"/>
        </w:rPr>
        <w:t>3</w:t>
      </w:r>
      <w:r w:rsidR="003F5A1B" w:rsidRPr="00876A3E">
        <w:rPr>
          <w:rFonts w:ascii="Palatino Linotype" w:eastAsia="Calibri" w:hAnsi="Palatino Linotype" w:cs="Arial"/>
          <w:lang w:val="es-ES"/>
        </w:rPr>
        <w:t>1</w:t>
      </w:r>
      <w:r w:rsidRPr="00876A3E">
        <w:rPr>
          <w:rFonts w:ascii="Palatino Linotype" w:eastAsia="Calibri" w:hAnsi="Palatino Linotype" w:cs="Arial"/>
          <w:lang w:val="es-ES"/>
        </w:rPr>
        <w:t xml:space="preserve">) de </w:t>
      </w:r>
      <w:r w:rsidR="00F267D4" w:rsidRPr="00876A3E">
        <w:rPr>
          <w:rFonts w:ascii="Palatino Linotype" w:eastAsia="Calibri" w:hAnsi="Palatino Linotype" w:cs="Arial"/>
          <w:lang w:val="es-ES"/>
        </w:rPr>
        <w:t>julio</w:t>
      </w:r>
      <w:r w:rsidRPr="00876A3E">
        <w:rPr>
          <w:rFonts w:ascii="Palatino Linotype" w:eastAsia="Calibri" w:hAnsi="Palatino Linotype" w:cs="Arial"/>
          <w:lang w:val="es-ES"/>
        </w:rPr>
        <w:t xml:space="preserve"> de dos mil dieciocho, el </w:t>
      </w:r>
      <w:r w:rsidR="002A5BA4" w:rsidRPr="00876A3E">
        <w:rPr>
          <w:rFonts w:ascii="Palatino Linotype" w:eastAsia="Calibri" w:hAnsi="Palatino Linotype" w:cs="Arial"/>
          <w:b/>
          <w:lang w:val="es-ES"/>
        </w:rPr>
        <w:t xml:space="preserve">SUJETO OBLIGADO </w:t>
      </w:r>
      <w:r w:rsidR="0036196A" w:rsidRPr="00876A3E">
        <w:rPr>
          <w:rFonts w:ascii="Palatino Linotype" w:eastAsia="Calibri" w:hAnsi="Palatino Linotype" w:cs="Arial"/>
          <w:lang w:val="es-ES"/>
        </w:rPr>
        <w:t xml:space="preserve">rindió el correspondiente informe justificado, </w:t>
      </w:r>
      <w:r w:rsidR="00471954" w:rsidRPr="00876A3E">
        <w:rPr>
          <w:rFonts w:ascii="Palatino Linotype" w:hAnsi="Palatino Linotype"/>
          <w:color w:val="000000"/>
        </w:rPr>
        <w:t>cuyo contenido NO fue puesto a disposición del particular por no modificar la respuesta</w:t>
      </w:r>
      <w:r w:rsidR="003F5A1B" w:rsidRPr="00876A3E">
        <w:rPr>
          <w:rFonts w:ascii="Palatino Linotype" w:hAnsi="Palatino Linotype"/>
          <w:color w:val="000000"/>
        </w:rPr>
        <w:t xml:space="preserve"> inicial</w:t>
      </w:r>
      <w:r w:rsidR="00471954" w:rsidRPr="00876A3E">
        <w:rPr>
          <w:rFonts w:ascii="Palatino Linotype" w:hAnsi="Palatino Linotype"/>
          <w:color w:val="000000"/>
        </w:rPr>
        <w:t>, sin embargo, a fin de que no exista opacidad se pondrá a la vista al notificarse la presente resolución. No obstante, en este apartado se describe su contenido, siendo el siguiente:</w:t>
      </w:r>
    </w:p>
    <w:p w:rsidR="00763B5A" w:rsidRPr="00876A3E" w:rsidRDefault="00763B5A" w:rsidP="00471954">
      <w:pPr>
        <w:pStyle w:val="Prrafodelista"/>
        <w:spacing w:before="240" w:after="240" w:line="360" w:lineRule="auto"/>
        <w:ind w:left="0"/>
        <w:jc w:val="both"/>
        <w:rPr>
          <w:rFonts w:ascii="Palatino Linotype" w:eastAsia="Calibri" w:hAnsi="Palatino Linotype" w:cs="Arial"/>
          <w:lang w:val="es-ES"/>
        </w:rPr>
      </w:pPr>
    </w:p>
    <w:p w:rsidR="0007491E" w:rsidRPr="00876A3E" w:rsidRDefault="007F27B2" w:rsidP="000404FD">
      <w:pPr>
        <w:pStyle w:val="Prrafodelista"/>
        <w:numPr>
          <w:ilvl w:val="0"/>
          <w:numId w:val="19"/>
        </w:numPr>
        <w:spacing w:before="240" w:after="240" w:line="360" w:lineRule="auto"/>
        <w:ind w:left="360" w:hanging="425"/>
        <w:jc w:val="both"/>
        <w:rPr>
          <w:rFonts w:ascii="Palatino Linotype" w:hAnsi="Palatino Linotype" w:cs="Arial"/>
          <w:b/>
          <w:bCs/>
        </w:rPr>
      </w:pPr>
      <w:r w:rsidRPr="00876A3E">
        <w:rPr>
          <w:rFonts w:ascii="Palatino Linotype" w:hAnsi="Palatino Linotype" w:cs="Arial"/>
          <w:b/>
          <w:bCs/>
        </w:rPr>
        <w:t>INFORME JUSTIFICADO</w:t>
      </w:r>
      <w:r w:rsidR="00045CB1" w:rsidRPr="00876A3E">
        <w:rPr>
          <w:rFonts w:ascii="Palatino Linotype" w:hAnsi="Palatino Linotype" w:cs="Arial"/>
          <w:b/>
          <w:bCs/>
        </w:rPr>
        <w:t xml:space="preserve"> RR02478 SOLICITUD 434.pdf</w:t>
      </w:r>
      <w:r w:rsidR="0007491E" w:rsidRPr="00876A3E">
        <w:rPr>
          <w:rFonts w:ascii="Palatino Linotype" w:hAnsi="Palatino Linotype" w:cs="Arial"/>
          <w:b/>
          <w:bCs/>
        </w:rPr>
        <w:t xml:space="preserve">: </w:t>
      </w:r>
      <w:r w:rsidR="00045CB1" w:rsidRPr="00876A3E">
        <w:rPr>
          <w:rFonts w:ascii="Palatino Linotype" w:hAnsi="Palatino Linotype" w:cs="Arial"/>
          <w:bCs/>
        </w:rPr>
        <w:t>Contiene el oficio 205BL16001/1685/2018 suscrito por la Jefa del Departamento de Información, Planeación, Programación y Evaluación y Titular de la Unidad de Transparencia de la Universidad Politécnica del Valle de Toluca mediante el cual medularmente confirma la respuesta</w:t>
      </w:r>
      <w:r w:rsidR="00FD4B54" w:rsidRPr="00876A3E">
        <w:rPr>
          <w:rFonts w:ascii="Palatino Linotype" w:hAnsi="Palatino Linotype" w:cs="Arial"/>
          <w:bCs/>
        </w:rPr>
        <w:t xml:space="preserve"> inicial, tan es así que adjuntó</w:t>
      </w:r>
      <w:r w:rsidR="00045CB1" w:rsidRPr="00876A3E">
        <w:rPr>
          <w:rFonts w:ascii="Palatino Linotype" w:hAnsi="Palatino Linotype" w:cs="Arial"/>
          <w:bCs/>
        </w:rPr>
        <w:t xml:space="preserve"> al documento electrónico se encuentran los oficios de respuesta.</w:t>
      </w:r>
    </w:p>
    <w:p w:rsidR="00ED2E65" w:rsidRPr="00876A3E" w:rsidRDefault="00ED2E65" w:rsidP="00ED2E65">
      <w:pPr>
        <w:pStyle w:val="Prrafodelista"/>
        <w:spacing w:before="240" w:after="240" w:line="360" w:lineRule="auto"/>
        <w:ind w:left="0"/>
        <w:jc w:val="both"/>
        <w:rPr>
          <w:rFonts w:ascii="Palatino Linotype" w:hAnsi="Palatino Linotype" w:cs="Arial"/>
          <w:b/>
          <w:bCs/>
        </w:rPr>
      </w:pPr>
    </w:p>
    <w:p w:rsidR="002A5BA4" w:rsidRPr="00876A3E" w:rsidRDefault="002A5BA4" w:rsidP="002A5BA4">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876A3E">
        <w:rPr>
          <w:rFonts w:ascii="Palatino Linotype" w:hAnsi="Palatino Linotype"/>
        </w:rPr>
        <w:t>El Comisionado Ponente decretó el cierre de instrucción</w:t>
      </w:r>
      <w:r w:rsidRPr="00876A3E">
        <w:rPr>
          <w:rFonts w:ascii="Palatino Linotype" w:hAnsi="Palatino Linotype" w:cs="Arial"/>
        </w:rPr>
        <w:t xml:space="preserve"> </w:t>
      </w:r>
      <w:r w:rsidRPr="00876A3E">
        <w:rPr>
          <w:rFonts w:ascii="Palatino Linotype" w:hAnsi="Palatino Linotype"/>
        </w:rPr>
        <w:t xml:space="preserve">mediante </w:t>
      </w:r>
      <w:r w:rsidR="00763B5A" w:rsidRPr="00876A3E">
        <w:rPr>
          <w:rFonts w:ascii="Palatino Linotype" w:hAnsi="Palatino Linotype"/>
        </w:rPr>
        <w:t>el</w:t>
      </w:r>
      <w:r w:rsidR="00500D9A" w:rsidRPr="00876A3E">
        <w:rPr>
          <w:rFonts w:ascii="Palatino Linotype" w:hAnsi="Palatino Linotype"/>
        </w:rPr>
        <w:t xml:space="preserve"> </w:t>
      </w:r>
      <w:r w:rsidRPr="00876A3E">
        <w:rPr>
          <w:rFonts w:ascii="Palatino Linotype" w:hAnsi="Palatino Linotype"/>
        </w:rPr>
        <w:t xml:space="preserve">acuerdo de fecha </w:t>
      </w:r>
      <w:r w:rsidR="00045CB1" w:rsidRPr="00876A3E">
        <w:rPr>
          <w:rFonts w:ascii="Palatino Linotype" w:hAnsi="Palatino Linotype"/>
        </w:rPr>
        <w:t>catorce</w:t>
      </w:r>
      <w:r w:rsidR="00500D9A" w:rsidRPr="00876A3E">
        <w:rPr>
          <w:rFonts w:ascii="Palatino Linotype" w:hAnsi="Palatino Linotype"/>
        </w:rPr>
        <w:t xml:space="preserve"> (</w:t>
      </w:r>
      <w:r w:rsidR="00045CB1" w:rsidRPr="00876A3E">
        <w:rPr>
          <w:rFonts w:ascii="Palatino Linotype" w:hAnsi="Palatino Linotype"/>
        </w:rPr>
        <w:t>14</w:t>
      </w:r>
      <w:r w:rsidR="00500D9A" w:rsidRPr="00876A3E">
        <w:rPr>
          <w:rFonts w:ascii="Palatino Linotype" w:hAnsi="Palatino Linotype"/>
        </w:rPr>
        <w:t xml:space="preserve">) de </w:t>
      </w:r>
      <w:r w:rsidR="00045CB1" w:rsidRPr="00876A3E">
        <w:rPr>
          <w:rFonts w:ascii="Palatino Linotype" w:hAnsi="Palatino Linotype"/>
        </w:rPr>
        <w:t>agosto</w:t>
      </w:r>
      <w:r w:rsidR="00500D9A" w:rsidRPr="00876A3E">
        <w:rPr>
          <w:rFonts w:ascii="Palatino Linotype" w:hAnsi="Palatino Linotype"/>
        </w:rPr>
        <w:t xml:space="preserve"> de dos mil </w:t>
      </w:r>
      <w:r w:rsidR="000E053C" w:rsidRPr="00876A3E">
        <w:rPr>
          <w:rFonts w:ascii="Palatino Linotype" w:eastAsia="Calibri" w:hAnsi="Palatino Linotype" w:cs="Arial"/>
          <w:lang w:val="es-ES"/>
        </w:rPr>
        <w:t>dieciocho</w:t>
      </w:r>
      <w:r w:rsidRPr="00876A3E">
        <w:rPr>
          <w:rFonts w:ascii="Palatino Linotype" w:hAnsi="Palatino Linotype"/>
        </w:rPr>
        <w:t xml:space="preserve">, </w:t>
      </w:r>
      <w:r w:rsidR="00F55213" w:rsidRPr="00876A3E">
        <w:rPr>
          <w:rFonts w:ascii="Palatino Linotype" w:hAnsi="Palatino Linotype" w:cs="Arial"/>
        </w:rPr>
        <w:t>por lo que, ordenó turnar los</w:t>
      </w:r>
      <w:r w:rsidRPr="00876A3E">
        <w:rPr>
          <w:rFonts w:ascii="Palatino Linotype" w:hAnsi="Palatino Linotype" w:cs="Arial"/>
        </w:rPr>
        <w:t xml:space="preserve"> expediente</w:t>
      </w:r>
      <w:r w:rsidR="00F55213" w:rsidRPr="00876A3E">
        <w:rPr>
          <w:rFonts w:ascii="Palatino Linotype" w:hAnsi="Palatino Linotype" w:cs="Arial"/>
        </w:rPr>
        <w:t>s</w:t>
      </w:r>
      <w:r w:rsidRPr="00876A3E">
        <w:rPr>
          <w:rFonts w:ascii="Palatino Linotype" w:hAnsi="Palatino Linotype" w:cs="Arial"/>
        </w:rPr>
        <w:t xml:space="preserve"> a resolución, misma que ahora se pronuncia; </w:t>
      </w:r>
    </w:p>
    <w:p w:rsidR="003F5A1B" w:rsidRPr="00876A3E" w:rsidRDefault="003F5A1B" w:rsidP="003F5A1B">
      <w:pPr>
        <w:pStyle w:val="Prrafodelista"/>
        <w:spacing w:before="240" w:after="240" w:line="360" w:lineRule="auto"/>
        <w:ind w:left="0"/>
        <w:jc w:val="both"/>
        <w:rPr>
          <w:rFonts w:ascii="Palatino Linotype" w:eastAsia="Calibri" w:hAnsi="Palatino Linotype" w:cs="Arial"/>
          <w:lang w:val="es-ES"/>
        </w:rPr>
      </w:pPr>
    </w:p>
    <w:p w:rsidR="002A5BA4" w:rsidRPr="00876A3E" w:rsidRDefault="002A5BA4" w:rsidP="002A5BA4">
      <w:pPr>
        <w:pStyle w:val="Ttulo1"/>
        <w:jc w:val="center"/>
        <w:rPr>
          <w:b w:val="0"/>
          <w:szCs w:val="24"/>
        </w:rPr>
      </w:pPr>
      <w:bookmarkStart w:id="4" w:name="_Toc523403916"/>
      <w:r w:rsidRPr="00876A3E">
        <w:rPr>
          <w:szCs w:val="24"/>
        </w:rPr>
        <w:t>CONSIDERANDO</w:t>
      </w:r>
      <w:bookmarkEnd w:id="4"/>
      <w:r w:rsidR="005E6C51" w:rsidRPr="00876A3E">
        <w:rPr>
          <w:szCs w:val="24"/>
        </w:rPr>
        <w:t xml:space="preserve"> </w:t>
      </w:r>
    </w:p>
    <w:p w:rsidR="002A5BA4" w:rsidRPr="00876A3E" w:rsidRDefault="002A5BA4" w:rsidP="002A5BA4">
      <w:pPr>
        <w:rPr>
          <w:rFonts w:ascii="Palatino Linotype" w:hAnsi="Palatino Linotype"/>
          <w:lang w:val="es-MX" w:eastAsia="en-US"/>
        </w:rPr>
      </w:pPr>
    </w:p>
    <w:p w:rsidR="002A5BA4" w:rsidRPr="00876A3E" w:rsidRDefault="002A5BA4" w:rsidP="002A5BA4">
      <w:pPr>
        <w:pStyle w:val="Ttulo2"/>
        <w:rPr>
          <w:rFonts w:ascii="Palatino Linotype" w:hAnsi="Palatino Linotype"/>
          <w:b/>
          <w:bCs/>
          <w:color w:val="auto"/>
          <w:spacing w:val="60"/>
          <w:sz w:val="24"/>
        </w:rPr>
      </w:pPr>
      <w:bookmarkStart w:id="5" w:name="_Toc523403917"/>
      <w:r w:rsidRPr="00876A3E">
        <w:rPr>
          <w:rFonts w:ascii="Palatino Linotype" w:hAnsi="Palatino Linotype"/>
          <w:b/>
          <w:color w:val="auto"/>
          <w:sz w:val="24"/>
        </w:rPr>
        <w:t>PRIMERO. De la competencia</w:t>
      </w:r>
      <w:bookmarkEnd w:id="5"/>
    </w:p>
    <w:p w:rsidR="002A5BA4" w:rsidRPr="00876A3E" w:rsidRDefault="002A5BA4" w:rsidP="002A5BA4">
      <w:pPr>
        <w:pStyle w:val="Prrafodelista"/>
        <w:numPr>
          <w:ilvl w:val="0"/>
          <w:numId w:val="2"/>
        </w:numPr>
        <w:spacing w:before="240" w:after="240" w:line="360" w:lineRule="auto"/>
        <w:ind w:left="0" w:firstLine="0"/>
        <w:jc w:val="both"/>
        <w:rPr>
          <w:rFonts w:ascii="Palatino Linotype" w:hAnsi="Palatino Linotype"/>
        </w:rPr>
      </w:pPr>
      <w:r w:rsidRPr="00876A3E">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w:t>
      </w:r>
      <w:r w:rsidRPr="00876A3E">
        <w:rPr>
          <w:rFonts w:ascii="Palatino Linotype" w:eastAsia="Calibri" w:hAnsi="Palatino Linotype" w:cs="Times New Roman"/>
          <w:lang w:val="es-ES"/>
        </w:rPr>
        <w:lastRenderedPageBreak/>
        <w:t xml:space="preserve">A, fracción IV de la </w:t>
      </w:r>
      <w:r w:rsidRPr="00876A3E">
        <w:rPr>
          <w:rFonts w:ascii="Palatino Linotype" w:eastAsia="Calibri" w:hAnsi="Palatino Linotype" w:cs="Times New Roman"/>
          <w:b/>
          <w:lang w:val="es-ES"/>
        </w:rPr>
        <w:t>Constitución Política de los Estados Unidos Mexicanos</w:t>
      </w:r>
      <w:r w:rsidRPr="00876A3E">
        <w:rPr>
          <w:rFonts w:ascii="Palatino Linotype" w:eastAsia="Calibri" w:hAnsi="Palatino Linotype" w:cs="Times New Roman"/>
          <w:lang w:val="es-ES"/>
        </w:rPr>
        <w:t xml:space="preserve">; 5, párrafos </w:t>
      </w:r>
      <w:r w:rsidRPr="00876A3E">
        <w:rPr>
          <w:rFonts w:ascii="Palatino Linotype" w:hAnsi="Palatino Linotype" w:cs="Arial"/>
          <w:bCs/>
          <w:color w:val="222222"/>
          <w:lang w:val="es-ES"/>
        </w:rPr>
        <w:t xml:space="preserve">vigésimo, vigésimo primero y vigésimo segundo </w:t>
      </w:r>
      <w:r w:rsidRPr="00876A3E">
        <w:rPr>
          <w:rFonts w:ascii="Palatino Linotype" w:eastAsia="Calibri" w:hAnsi="Palatino Linotype" w:cs="Times New Roman"/>
          <w:lang w:val="es-ES"/>
        </w:rPr>
        <w:t xml:space="preserve">fracciones IV y V de la </w:t>
      </w:r>
      <w:r w:rsidRPr="00876A3E">
        <w:rPr>
          <w:rFonts w:ascii="Palatino Linotype" w:eastAsia="Calibri" w:hAnsi="Palatino Linotype" w:cs="Times New Roman"/>
          <w:b/>
          <w:lang w:val="es-ES"/>
        </w:rPr>
        <w:t>Constitución Política del Estado Libre y Soberano de México</w:t>
      </w:r>
      <w:r w:rsidRPr="00876A3E">
        <w:rPr>
          <w:rFonts w:ascii="Palatino Linotype" w:eastAsia="Calibri" w:hAnsi="Palatino Linotype" w:cs="Times New Roman"/>
          <w:lang w:val="es-ES"/>
        </w:rPr>
        <w:t xml:space="preserve">; artículos 1, 2 fracción II, 13, 29, 36 fracciones I y II, 176, 178, 179, 181 párrafo tercero y 185 </w:t>
      </w:r>
      <w:r w:rsidRPr="00876A3E">
        <w:rPr>
          <w:rFonts w:ascii="Palatino Linotype" w:eastAsia="Calibri" w:hAnsi="Palatino Linotype" w:cs="Arial"/>
          <w:lang w:val="es-ES"/>
        </w:rPr>
        <w:t xml:space="preserve">de la </w:t>
      </w:r>
      <w:r w:rsidRPr="00876A3E">
        <w:rPr>
          <w:rFonts w:ascii="Palatino Linotype" w:eastAsia="Calibri" w:hAnsi="Palatino Linotype" w:cs="Arial"/>
          <w:b/>
          <w:lang w:val="es-ES"/>
        </w:rPr>
        <w:t>Ley de Transparencia y Acceso a la Información Pública del Estado de México y Municipios</w:t>
      </w:r>
      <w:r w:rsidRPr="00876A3E">
        <w:rPr>
          <w:rFonts w:ascii="Palatino Linotype" w:eastAsia="Calibri" w:hAnsi="Palatino Linotype" w:cs="Arial"/>
          <w:lang w:val="es-ES"/>
        </w:rPr>
        <w:t xml:space="preserve">; y 7, 9 fracciones I y XXIV, y 11 del </w:t>
      </w:r>
      <w:r w:rsidRPr="00876A3E">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876A3E">
        <w:rPr>
          <w:rFonts w:ascii="Palatino Linotype" w:hAnsi="Palatino Linotype"/>
        </w:rPr>
        <w:t>.</w:t>
      </w:r>
    </w:p>
    <w:p w:rsidR="00A53B90" w:rsidRPr="00876A3E" w:rsidRDefault="00A53B90" w:rsidP="00A53B90">
      <w:pPr>
        <w:pStyle w:val="Prrafodelista"/>
        <w:spacing w:before="240" w:after="240" w:line="360" w:lineRule="auto"/>
        <w:ind w:left="0"/>
        <w:jc w:val="both"/>
        <w:rPr>
          <w:rFonts w:ascii="Palatino Linotype" w:hAnsi="Palatino Linotype"/>
        </w:rPr>
      </w:pPr>
    </w:p>
    <w:p w:rsidR="002A5BA4" w:rsidRPr="00876A3E" w:rsidRDefault="002A5BA4" w:rsidP="002A5BA4">
      <w:pPr>
        <w:pStyle w:val="Ttulo2"/>
        <w:rPr>
          <w:rFonts w:ascii="Palatino Linotype" w:hAnsi="Palatino Linotype"/>
          <w:b/>
          <w:color w:val="auto"/>
          <w:sz w:val="24"/>
        </w:rPr>
      </w:pPr>
      <w:bookmarkStart w:id="6" w:name="_Toc523403918"/>
      <w:r w:rsidRPr="00876A3E">
        <w:rPr>
          <w:rFonts w:ascii="Palatino Linotype" w:hAnsi="Palatino Linotype"/>
          <w:b/>
          <w:color w:val="auto"/>
          <w:sz w:val="24"/>
        </w:rPr>
        <w:t>SEGUNDO. De la oportunidad y procedencia.</w:t>
      </w:r>
      <w:bookmarkEnd w:id="6"/>
    </w:p>
    <w:p w:rsidR="002A5BA4" w:rsidRPr="00876A3E" w:rsidRDefault="002A5BA4" w:rsidP="002A5BA4">
      <w:pPr>
        <w:rPr>
          <w:lang w:val="es-MX" w:eastAsia="en-US"/>
        </w:rPr>
      </w:pPr>
    </w:p>
    <w:p w:rsidR="001C1F82" w:rsidRPr="00876A3E"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876A3E">
        <w:rPr>
          <w:rFonts w:ascii="Palatino Linotype" w:eastAsia="Calibri" w:hAnsi="Palatino Linotype" w:cs="Arial"/>
        </w:rPr>
        <w:t xml:space="preserve">El medio de impugnación fue presentado a través del </w:t>
      </w:r>
      <w:r w:rsidRPr="00876A3E">
        <w:rPr>
          <w:rFonts w:ascii="Palatino Linotype" w:eastAsia="Calibri" w:hAnsi="Palatino Linotype" w:cs="Arial"/>
          <w:b/>
        </w:rPr>
        <w:t>SAIMEX,</w:t>
      </w:r>
      <w:r w:rsidRPr="00876A3E">
        <w:rPr>
          <w:rFonts w:ascii="Palatino Linotype" w:eastAsia="Calibri" w:hAnsi="Palatino Linotype" w:cs="Arial"/>
        </w:rPr>
        <w:t xml:space="preserve"> en el formato previamente aprobado para tal efecto y dentro del plazo legal de quince días hábiles otorgados; siendo así que el </w:t>
      </w:r>
      <w:r w:rsidRPr="00876A3E">
        <w:rPr>
          <w:rFonts w:ascii="Palatino Linotype" w:eastAsia="Calibri" w:hAnsi="Palatino Linotype" w:cs="Arial"/>
          <w:b/>
        </w:rPr>
        <w:t>SUJETO OBLIGADO</w:t>
      </w:r>
      <w:r w:rsidRPr="00876A3E">
        <w:rPr>
          <w:rFonts w:ascii="Palatino Linotype" w:eastAsia="Calibri" w:hAnsi="Palatino Linotype" w:cs="Arial"/>
        </w:rPr>
        <w:t xml:space="preserve"> entregó respuesta </w:t>
      </w:r>
      <w:r w:rsidR="00763B5A" w:rsidRPr="00876A3E">
        <w:rPr>
          <w:rFonts w:ascii="Palatino Linotype" w:eastAsia="Calibri" w:hAnsi="Palatino Linotype" w:cs="Arial"/>
        </w:rPr>
        <w:t>el día</w:t>
      </w:r>
      <w:r w:rsidR="003F5A1B" w:rsidRPr="00876A3E">
        <w:rPr>
          <w:rFonts w:ascii="Palatino Linotype" w:eastAsia="Calibri" w:hAnsi="Palatino Linotype" w:cs="Arial"/>
        </w:rPr>
        <w:t xml:space="preserve"> </w:t>
      </w:r>
      <w:r w:rsidR="00045CB1" w:rsidRPr="00876A3E">
        <w:rPr>
          <w:rFonts w:ascii="Palatino Linotype" w:eastAsia="Calibri" w:hAnsi="Palatino Linotype" w:cs="Arial"/>
        </w:rPr>
        <w:t>veintisiete</w:t>
      </w:r>
      <w:r w:rsidR="00AF0D0E" w:rsidRPr="00876A3E">
        <w:rPr>
          <w:rFonts w:ascii="Palatino Linotype" w:eastAsia="Calibri" w:hAnsi="Palatino Linotype" w:cs="Arial"/>
        </w:rPr>
        <w:t xml:space="preserve"> (</w:t>
      </w:r>
      <w:r w:rsidR="00FD4B54" w:rsidRPr="00876A3E">
        <w:rPr>
          <w:rFonts w:ascii="Palatino Linotype" w:eastAsia="Calibri" w:hAnsi="Palatino Linotype" w:cs="Arial"/>
        </w:rPr>
        <w:t>27</w:t>
      </w:r>
      <w:r w:rsidR="00AF0D0E" w:rsidRPr="00876A3E">
        <w:rPr>
          <w:rFonts w:ascii="Palatino Linotype" w:eastAsia="Calibri" w:hAnsi="Palatino Linotype" w:cs="Arial"/>
        </w:rPr>
        <w:t>) de junio</w:t>
      </w:r>
      <w:r w:rsidRPr="00876A3E">
        <w:rPr>
          <w:rFonts w:ascii="Palatino Linotype" w:eastAsia="Calibri" w:hAnsi="Palatino Linotype" w:cs="Arial"/>
        </w:rPr>
        <w:t xml:space="preserve"> de dos mil dieciocho, </w:t>
      </w:r>
      <w:r w:rsidRPr="00876A3E">
        <w:rPr>
          <w:rFonts w:ascii="Palatino Linotype" w:hAnsi="Palatino Linotype" w:cs="Arial"/>
        </w:rPr>
        <w:t xml:space="preserve">de tal forma que </w:t>
      </w:r>
      <w:r w:rsidR="00763B5A" w:rsidRPr="00876A3E">
        <w:rPr>
          <w:rFonts w:ascii="Palatino Linotype" w:hAnsi="Palatino Linotype" w:cs="Arial"/>
        </w:rPr>
        <w:t>el</w:t>
      </w:r>
      <w:r w:rsidRPr="00876A3E">
        <w:rPr>
          <w:rFonts w:ascii="Palatino Linotype" w:hAnsi="Palatino Linotype" w:cs="Arial"/>
        </w:rPr>
        <w:t xml:space="preserve"> plazo para interponer </w:t>
      </w:r>
      <w:r w:rsidR="00763B5A" w:rsidRPr="00876A3E">
        <w:rPr>
          <w:rFonts w:ascii="Palatino Linotype" w:hAnsi="Palatino Linotype" w:cs="Arial"/>
        </w:rPr>
        <w:t>el</w:t>
      </w:r>
      <w:r w:rsidRPr="00876A3E">
        <w:rPr>
          <w:rFonts w:ascii="Palatino Linotype" w:hAnsi="Palatino Linotype" w:cs="Arial"/>
        </w:rPr>
        <w:t xml:space="preserve"> recurso de revisión</w:t>
      </w:r>
      <w:r w:rsidR="00763B5A" w:rsidRPr="00876A3E">
        <w:rPr>
          <w:rFonts w:ascii="Palatino Linotype" w:hAnsi="Palatino Linotype" w:cs="Arial"/>
        </w:rPr>
        <w:t xml:space="preserve"> transcurrió del </w:t>
      </w:r>
      <w:r w:rsidR="00045CB1" w:rsidRPr="00876A3E">
        <w:rPr>
          <w:rFonts w:ascii="Palatino Linotype" w:hAnsi="Palatino Linotype" w:cs="Arial"/>
        </w:rPr>
        <w:t xml:space="preserve">día </w:t>
      </w:r>
      <w:r w:rsidR="00FD4B54" w:rsidRPr="00876A3E">
        <w:rPr>
          <w:rFonts w:ascii="Palatino Linotype" w:hAnsi="Palatino Linotype" w:cs="Arial"/>
        </w:rPr>
        <w:t>veintiocho</w:t>
      </w:r>
      <w:r w:rsidR="003F5A1B" w:rsidRPr="00876A3E">
        <w:rPr>
          <w:rFonts w:ascii="Palatino Linotype" w:hAnsi="Palatino Linotype" w:cs="Arial"/>
        </w:rPr>
        <w:t xml:space="preserve"> (</w:t>
      </w:r>
      <w:r w:rsidR="00045CB1" w:rsidRPr="00876A3E">
        <w:rPr>
          <w:rFonts w:ascii="Palatino Linotype" w:hAnsi="Palatino Linotype" w:cs="Arial"/>
        </w:rPr>
        <w:t>2</w:t>
      </w:r>
      <w:r w:rsidR="00FD4B54" w:rsidRPr="00876A3E">
        <w:rPr>
          <w:rFonts w:ascii="Palatino Linotype" w:hAnsi="Palatino Linotype" w:cs="Arial"/>
        </w:rPr>
        <w:t>8</w:t>
      </w:r>
      <w:r w:rsidR="00763B5A" w:rsidRPr="00876A3E">
        <w:rPr>
          <w:rFonts w:ascii="Palatino Linotype" w:hAnsi="Palatino Linotype" w:cs="Arial"/>
        </w:rPr>
        <w:t xml:space="preserve">) </w:t>
      </w:r>
      <w:r w:rsidR="00045CB1" w:rsidRPr="00876A3E">
        <w:rPr>
          <w:rFonts w:ascii="Palatino Linotype" w:hAnsi="Palatino Linotype" w:cs="Arial"/>
        </w:rPr>
        <w:t xml:space="preserve">de junio </w:t>
      </w:r>
      <w:r w:rsidR="00763B5A" w:rsidRPr="00876A3E">
        <w:rPr>
          <w:rFonts w:ascii="Palatino Linotype" w:hAnsi="Palatino Linotype" w:cs="Arial"/>
        </w:rPr>
        <w:t>a</w:t>
      </w:r>
      <w:r w:rsidR="00AF0D0E" w:rsidRPr="00876A3E">
        <w:rPr>
          <w:rFonts w:ascii="Palatino Linotype" w:hAnsi="Palatino Linotype" w:cs="Arial"/>
        </w:rPr>
        <w:t>l</w:t>
      </w:r>
      <w:r w:rsidR="00FD4B54" w:rsidRPr="00876A3E">
        <w:rPr>
          <w:rFonts w:ascii="Palatino Linotype" w:hAnsi="Palatino Linotype" w:cs="Arial"/>
        </w:rPr>
        <w:t xml:space="preserve"> uno</w:t>
      </w:r>
      <w:r w:rsidR="00AF0D0E" w:rsidRPr="00876A3E">
        <w:rPr>
          <w:rFonts w:ascii="Palatino Linotype" w:hAnsi="Palatino Linotype" w:cs="Arial"/>
        </w:rPr>
        <w:t xml:space="preserve"> (</w:t>
      </w:r>
      <w:r w:rsidR="00FD4B54" w:rsidRPr="00876A3E">
        <w:rPr>
          <w:rFonts w:ascii="Palatino Linotype" w:hAnsi="Palatino Linotype" w:cs="Arial"/>
        </w:rPr>
        <w:t>01</w:t>
      </w:r>
      <w:r w:rsidR="00AF0D0E" w:rsidRPr="00876A3E">
        <w:rPr>
          <w:rFonts w:ascii="Palatino Linotype" w:hAnsi="Palatino Linotype" w:cs="Arial"/>
        </w:rPr>
        <w:t>)</w:t>
      </w:r>
      <w:r w:rsidR="00E6663B" w:rsidRPr="00876A3E">
        <w:rPr>
          <w:rFonts w:ascii="Palatino Linotype" w:hAnsi="Palatino Linotype" w:cs="Arial"/>
        </w:rPr>
        <w:t xml:space="preserve"> de </w:t>
      </w:r>
      <w:r w:rsidR="00FD4B54" w:rsidRPr="00876A3E">
        <w:rPr>
          <w:rFonts w:ascii="Palatino Linotype" w:hAnsi="Palatino Linotype" w:cs="Arial"/>
        </w:rPr>
        <w:t>agosto</w:t>
      </w:r>
      <w:r w:rsidR="00E6663B" w:rsidRPr="00876A3E">
        <w:rPr>
          <w:rFonts w:ascii="Palatino Linotype" w:hAnsi="Palatino Linotype" w:cs="Arial"/>
        </w:rPr>
        <w:t xml:space="preserve"> de dos mil dieciocho</w:t>
      </w:r>
      <w:r w:rsidRPr="00876A3E">
        <w:rPr>
          <w:rFonts w:ascii="Palatino Linotype" w:hAnsi="Palatino Linotype" w:cs="Arial"/>
        </w:rPr>
        <w:t xml:space="preserve">; en consecuencia, presentó su inconformidad </w:t>
      </w:r>
      <w:r w:rsidR="00763B5A" w:rsidRPr="00876A3E">
        <w:rPr>
          <w:rFonts w:ascii="Palatino Linotype" w:hAnsi="Palatino Linotype" w:cs="Arial"/>
        </w:rPr>
        <w:t xml:space="preserve">el </w:t>
      </w:r>
      <w:r w:rsidR="00E6663B" w:rsidRPr="00876A3E">
        <w:rPr>
          <w:rFonts w:ascii="Palatino Linotype" w:hAnsi="Palatino Linotype" w:cs="Arial"/>
        </w:rPr>
        <w:t>día</w:t>
      </w:r>
      <w:r w:rsidRPr="00876A3E">
        <w:rPr>
          <w:rFonts w:ascii="Palatino Linotype" w:hAnsi="Palatino Linotype" w:cs="Arial"/>
        </w:rPr>
        <w:t xml:space="preserve"> </w:t>
      </w:r>
      <w:r w:rsidR="00045CB1" w:rsidRPr="00876A3E">
        <w:rPr>
          <w:rFonts w:ascii="Palatino Linotype" w:hAnsi="Palatino Linotype" w:cs="Arial"/>
        </w:rPr>
        <w:t>dos</w:t>
      </w:r>
      <w:r w:rsidR="00E6663B" w:rsidRPr="00876A3E">
        <w:rPr>
          <w:rFonts w:ascii="Palatino Linotype" w:hAnsi="Palatino Linotype" w:cs="Arial"/>
        </w:rPr>
        <w:t xml:space="preserve"> (</w:t>
      </w:r>
      <w:r w:rsidR="00045CB1" w:rsidRPr="00876A3E">
        <w:rPr>
          <w:rFonts w:ascii="Palatino Linotype" w:hAnsi="Palatino Linotype" w:cs="Arial"/>
        </w:rPr>
        <w:t>02</w:t>
      </w:r>
      <w:r w:rsidR="00E6663B" w:rsidRPr="00876A3E">
        <w:rPr>
          <w:rFonts w:ascii="Palatino Linotype" w:hAnsi="Palatino Linotype" w:cs="Arial"/>
        </w:rPr>
        <w:t>) ju</w:t>
      </w:r>
      <w:r w:rsidR="00045CB1" w:rsidRPr="00876A3E">
        <w:rPr>
          <w:rFonts w:ascii="Palatino Linotype" w:hAnsi="Palatino Linotype" w:cs="Arial"/>
        </w:rPr>
        <w:t xml:space="preserve">lio </w:t>
      </w:r>
      <w:r w:rsidRPr="00876A3E">
        <w:rPr>
          <w:rFonts w:ascii="Palatino Linotype" w:hAnsi="Palatino Linotype" w:cs="Arial"/>
        </w:rPr>
        <w:t xml:space="preserve">de dos mil dieciocho, por lo que se encuentra dentro de los márgenes temporales previstos en el artículo 178 de la </w:t>
      </w:r>
      <w:r w:rsidRPr="00876A3E">
        <w:rPr>
          <w:rFonts w:ascii="Palatino Linotype" w:hAnsi="Palatino Linotype" w:cs="Arial"/>
          <w:b/>
        </w:rPr>
        <w:t xml:space="preserve">Ley de Transparencia y Acceso a la Información Pública del Estado de México y Municipios </w:t>
      </w:r>
      <w:r w:rsidRPr="00876A3E">
        <w:rPr>
          <w:rFonts w:ascii="Palatino Linotype" w:hAnsi="Palatino Linotype" w:cs="Arial"/>
        </w:rPr>
        <w:t>vigente.</w:t>
      </w:r>
    </w:p>
    <w:p w:rsidR="008A7076" w:rsidRPr="00876A3E" w:rsidRDefault="008A7076" w:rsidP="008A7076">
      <w:pPr>
        <w:pStyle w:val="Prrafodelista"/>
        <w:spacing w:before="240" w:after="240" w:line="360" w:lineRule="auto"/>
        <w:ind w:left="0" w:right="49"/>
        <w:jc w:val="both"/>
        <w:rPr>
          <w:rFonts w:ascii="Palatino Linotype" w:hAnsi="Palatino Linotype"/>
        </w:rPr>
      </w:pPr>
    </w:p>
    <w:p w:rsidR="001C1F82" w:rsidRPr="00876A3E" w:rsidRDefault="001C1F82" w:rsidP="001C1F82">
      <w:pPr>
        <w:pStyle w:val="Prrafodelista"/>
        <w:numPr>
          <w:ilvl w:val="0"/>
          <w:numId w:val="2"/>
        </w:numPr>
        <w:spacing w:before="240" w:after="240" w:line="360" w:lineRule="auto"/>
        <w:ind w:left="0" w:right="49" w:firstLine="0"/>
        <w:jc w:val="both"/>
        <w:rPr>
          <w:rFonts w:ascii="Palatino Linotype" w:hAnsi="Palatino Linotype"/>
        </w:rPr>
      </w:pPr>
      <w:r w:rsidRPr="00876A3E">
        <w:rPr>
          <w:rFonts w:ascii="Palatino Linotype" w:eastAsia="Calibri" w:hAnsi="Palatino Linotype" w:cs="Arial"/>
        </w:rPr>
        <w:t xml:space="preserve">Por otro lado, el escrito contiene las formalidades previstas por el artículo 180 último párrafo de la Ley de la materia actual, por lo que es procedente que este Instituto de Transparencia, Acceso a la Información Pública y Protección de Datos </w:t>
      </w:r>
      <w:r w:rsidRPr="00876A3E">
        <w:rPr>
          <w:rFonts w:ascii="Palatino Linotype" w:eastAsia="Calibri" w:hAnsi="Palatino Linotype" w:cs="Arial"/>
        </w:rPr>
        <w:lastRenderedPageBreak/>
        <w:t>Personales del Estado de México y Municipios, conozca y resuelva el presente recurso.</w:t>
      </w:r>
    </w:p>
    <w:p w:rsidR="002A5BA4" w:rsidRPr="00876A3E" w:rsidRDefault="002A5BA4" w:rsidP="002A5BA4">
      <w:pPr>
        <w:pStyle w:val="Ttulo1"/>
        <w:rPr>
          <w:b w:val="0"/>
          <w:color w:val="000000" w:themeColor="text1"/>
          <w:szCs w:val="24"/>
          <w:lang w:eastAsia="es-MX"/>
        </w:rPr>
      </w:pPr>
      <w:bookmarkStart w:id="7" w:name="_Toc486525253"/>
      <w:bookmarkStart w:id="8" w:name="_Toc523403919"/>
      <w:r w:rsidRPr="00876A3E">
        <w:rPr>
          <w:color w:val="000000" w:themeColor="text1"/>
          <w:szCs w:val="24"/>
          <w:lang w:eastAsia="es-MX"/>
        </w:rPr>
        <w:t xml:space="preserve">TERCERO. </w:t>
      </w:r>
      <w:bookmarkEnd w:id="7"/>
      <w:r w:rsidR="006E4CE1" w:rsidRPr="00876A3E">
        <w:rPr>
          <w:color w:val="000000" w:themeColor="text1"/>
          <w:szCs w:val="24"/>
          <w:lang w:eastAsia="es-MX"/>
        </w:rPr>
        <w:t>Planteamiento de la Litis</w:t>
      </w:r>
      <w:bookmarkEnd w:id="8"/>
    </w:p>
    <w:p w:rsidR="002A5BA4" w:rsidRPr="00876A3E" w:rsidRDefault="002A5BA4" w:rsidP="002A5BA4">
      <w:pPr>
        <w:spacing w:line="360" w:lineRule="auto"/>
        <w:jc w:val="both"/>
        <w:rPr>
          <w:rFonts w:ascii="Palatino Linotype" w:hAnsi="Palatino Linotype"/>
          <w:lang w:eastAsia="es-MX"/>
        </w:rPr>
      </w:pPr>
    </w:p>
    <w:p w:rsidR="005E10C3" w:rsidRPr="00876A3E" w:rsidRDefault="006E4CE1" w:rsidP="005E10C3">
      <w:pPr>
        <w:pStyle w:val="Prrafodelista"/>
        <w:numPr>
          <w:ilvl w:val="0"/>
          <w:numId w:val="2"/>
        </w:numPr>
        <w:spacing w:before="240" w:after="240" w:line="360" w:lineRule="auto"/>
        <w:ind w:left="0" w:firstLine="0"/>
        <w:jc w:val="both"/>
        <w:rPr>
          <w:rFonts w:ascii="Palatino Linotype" w:hAnsi="Palatino Linotype" w:cs="Arial"/>
          <w:sz w:val="28"/>
        </w:rPr>
      </w:pPr>
      <w:bookmarkStart w:id="9" w:name="_Toc452722829"/>
      <w:bookmarkStart w:id="10" w:name="_Toc454373811"/>
      <w:bookmarkStart w:id="11" w:name="_Toc476675991"/>
      <w:r w:rsidRPr="00876A3E">
        <w:rPr>
          <w:rFonts w:ascii="Palatino Linotype" w:hAnsi="Palatino Linotype" w:cs="Arial"/>
        </w:rPr>
        <w:t>Se solicitó a</w:t>
      </w:r>
      <w:r w:rsidR="005E10C3" w:rsidRPr="00876A3E">
        <w:rPr>
          <w:rFonts w:ascii="Palatino Linotype" w:hAnsi="Palatino Linotype" w:cs="Arial"/>
        </w:rPr>
        <w:t xml:space="preserve">l Sujeto Obligado </w:t>
      </w:r>
      <w:r w:rsidR="00E6663B" w:rsidRPr="00876A3E">
        <w:rPr>
          <w:rFonts w:ascii="Palatino Linotype" w:hAnsi="Palatino Linotype" w:cs="Arial"/>
        </w:rPr>
        <w:t>lo siguiente:</w:t>
      </w:r>
    </w:p>
    <w:p w:rsidR="00763B5A" w:rsidRPr="00876A3E" w:rsidRDefault="00763B5A" w:rsidP="00763B5A">
      <w:pPr>
        <w:pStyle w:val="Prrafodelista"/>
        <w:spacing w:before="240" w:after="240" w:line="360" w:lineRule="auto"/>
        <w:ind w:left="0"/>
        <w:jc w:val="both"/>
        <w:rPr>
          <w:rFonts w:ascii="Palatino Linotype" w:hAnsi="Palatino Linotype" w:cs="Arial"/>
          <w:sz w:val="28"/>
        </w:rPr>
      </w:pPr>
    </w:p>
    <w:p w:rsidR="00A077DA" w:rsidRPr="00876A3E" w:rsidRDefault="00D96C2E" w:rsidP="00A077DA">
      <w:pPr>
        <w:pStyle w:val="Prrafodelista"/>
        <w:numPr>
          <w:ilvl w:val="0"/>
          <w:numId w:val="28"/>
        </w:numPr>
        <w:spacing w:before="240" w:after="240" w:line="360" w:lineRule="auto"/>
        <w:ind w:right="567"/>
        <w:jc w:val="both"/>
        <w:rPr>
          <w:rFonts w:ascii="Palatino Linotype" w:eastAsia="Calibri" w:hAnsi="Palatino Linotype" w:cs="Arial"/>
          <w:i/>
          <w:sz w:val="22"/>
          <w:lang w:val="es-ES"/>
        </w:rPr>
      </w:pPr>
      <w:r w:rsidRPr="00876A3E">
        <w:rPr>
          <w:rFonts w:ascii="Palatino Linotype" w:eastAsia="Calibri" w:hAnsi="Palatino Linotype" w:cs="Arial"/>
          <w:i/>
          <w:sz w:val="22"/>
          <w:lang w:val="es-ES"/>
        </w:rPr>
        <w:t xml:space="preserve">El perfil y etapas para </w:t>
      </w:r>
      <w:r w:rsidR="00A077DA" w:rsidRPr="00876A3E">
        <w:rPr>
          <w:rFonts w:ascii="Palatino Linotype" w:eastAsia="Calibri" w:hAnsi="Palatino Linotype" w:cs="Arial"/>
          <w:i/>
          <w:sz w:val="22"/>
          <w:lang w:val="es-ES"/>
        </w:rPr>
        <w:t>ocupar el cargo de Director de Planeación y Vinculación.</w:t>
      </w:r>
    </w:p>
    <w:p w:rsidR="007A649F" w:rsidRPr="00876A3E" w:rsidRDefault="007A649F" w:rsidP="00A077DA">
      <w:pPr>
        <w:pStyle w:val="Prrafodelista"/>
        <w:spacing w:before="240" w:after="240" w:line="360" w:lineRule="auto"/>
        <w:ind w:right="567"/>
        <w:jc w:val="both"/>
        <w:rPr>
          <w:rFonts w:ascii="Palatino Linotype" w:eastAsia="Calibri" w:hAnsi="Palatino Linotype" w:cs="Arial"/>
          <w:i/>
          <w:sz w:val="22"/>
          <w:lang w:val="es-ES"/>
        </w:rPr>
      </w:pPr>
    </w:p>
    <w:p w:rsidR="00A077DA" w:rsidRPr="00876A3E" w:rsidRDefault="006E4CE1" w:rsidP="00A077DA">
      <w:pPr>
        <w:pStyle w:val="Prrafodelista"/>
        <w:numPr>
          <w:ilvl w:val="0"/>
          <w:numId w:val="2"/>
        </w:numPr>
        <w:spacing w:line="360" w:lineRule="auto"/>
        <w:ind w:left="0" w:firstLine="0"/>
        <w:jc w:val="both"/>
        <w:rPr>
          <w:rFonts w:ascii="Palatino Linotype" w:hAnsi="Palatino Linotype" w:cs="Arial"/>
        </w:rPr>
      </w:pPr>
      <w:r w:rsidRPr="00876A3E">
        <w:rPr>
          <w:rFonts w:ascii="Palatino Linotype" w:hAnsi="Palatino Linotype" w:cs="Arial"/>
        </w:rPr>
        <w:t>Por su parte</w:t>
      </w:r>
      <w:r w:rsidR="002D2177" w:rsidRPr="00876A3E">
        <w:rPr>
          <w:rFonts w:ascii="Palatino Linotype" w:hAnsi="Palatino Linotype" w:cs="Arial"/>
        </w:rPr>
        <w:t>,</w:t>
      </w:r>
      <w:r w:rsidRPr="00876A3E">
        <w:rPr>
          <w:rFonts w:ascii="Palatino Linotype" w:hAnsi="Palatino Linotype" w:cs="Arial"/>
        </w:rPr>
        <w:t xml:space="preserve"> el Sujeto Obligado </w:t>
      </w:r>
      <w:r w:rsidR="007A649F" w:rsidRPr="00876A3E">
        <w:rPr>
          <w:rFonts w:ascii="Palatino Linotype" w:hAnsi="Palatino Linotype" w:cs="Arial"/>
        </w:rPr>
        <w:t xml:space="preserve">mediante su respuesta manifestó </w:t>
      </w:r>
      <w:r w:rsidR="00A077DA" w:rsidRPr="00876A3E">
        <w:rPr>
          <w:rFonts w:ascii="Palatino Linotype" w:eastAsia="Calibri" w:hAnsi="Palatino Linotype" w:cs="Arial"/>
          <w:lang w:val="es-AR"/>
        </w:rPr>
        <w:t>que no existe un perfil específico para ocupar el cargo de Director de Planeación y Vinculación de la Universidad Politécnica del Valle de Toluca.</w:t>
      </w:r>
      <w:r w:rsidR="00A77D46" w:rsidRPr="00876A3E">
        <w:rPr>
          <w:rFonts w:ascii="Palatino Linotype" w:eastAsia="Calibri" w:hAnsi="Palatino Linotype" w:cs="Arial"/>
          <w:lang w:val="es-AR"/>
        </w:rPr>
        <w:t xml:space="preserve"> </w:t>
      </w:r>
    </w:p>
    <w:p w:rsidR="00C366FF" w:rsidRPr="00876A3E" w:rsidRDefault="00C366FF" w:rsidP="00903EC6">
      <w:pPr>
        <w:pStyle w:val="Prrafodelista"/>
        <w:spacing w:line="360" w:lineRule="auto"/>
        <w:ind w:left="0"/>
        <w:jc w:val="both"/>
        <w:rPr>
          <w:rFonts w:ascii="Palatino Linotype" w:hAnsi="Palatino Linotype" w:cs="Arial"/>
        </w:rPr>
      </w:pPr>
    </w:p>
    <w:p w:rsidR="00C366FF" w:rsidRPr="00876A3E" w:rsidRDefault="00903EC6" w:rsidP="00E60771">
      <w:pPr>
        <w:pStyle w:val="Prrafodelista"/>
        <w:numPr>
          <w:ilvl w:val="0"/>
          <w:numId w:val="2"/>
        </w:numPr>
        <w:spacing w:line="360" w:lineRule="auto"/>
        <w:ind w:left="0" w:firstLine="0"/>
        <w:jc w:val="both"/>
        <w:rPr>
          <w:rFonts w:ascii="Palatino Linotype" w:hAnsi="Palatino Linotype" w:cs="Arial"/>
        </w:rPr>
      </w:pPr>
      <w:r w:rsidRPr="00876A3E">
        <w:rPr>
          <w:rFonts w:ascii="Palatino Linotype" w:hAnsi="Palatino Linotype" w:cs="Arial"/>
        </w:rPr>
        <w:t>El particular se duele por la respuesta emitida a su solicitud y refirió que no le entregan el perfil de Directo</w:t>
      </w:r>
      <w:r w:rsidR="00FD4B54" w:rsidRPr="00876A3E">
        <w:rPr>
          <w:rFonts w:ascii="Palatino Linotype" w:hAnsi="Palatino Linotype" w:cs="Arial"/>
        </w:rPr>
        <w:t>r</w:t>
      </w:r>
      <w:r w:rsidRPr="00876A3E">
        <w:rPr>
          <w:rFonts w:ascii="Palatino Linotype" w:hAnsi="Palatino Linotype" w:cs="Arial"/>
        </w:rPr>
        <w:t xml:space="preserve"> de Planeación aún y cuando lo tienen en su IPOMEX. Además de que señaló “Si afirmo que fui despedido, es porque se muestre mi renuncia de ser el caso.”</w:t>
      </w:r>
    </w:p>
    <w:p w:rsidR="00C366FF" w:rsidRPr="00876A3E" w:rsidRDefault="00C366FF" w:rsidP="00C366FF">
      <w:pPr>
        <w:pStyle w:val="Prrafodelista"/>
        <w:rPr>
          <w:rFonts w:ascii="Palatino Linotype" w:eastAsia="MS Mincho" w:hAnsi="Palatino Linotype" w:cs="Arial"/>
        </w:rPr>
      </w:pPr>
    </w:p>
    <w:p w:rsidR="00763B5A" w:rsidRPr="00876A3E" w:rsidRDefault="00763B5A" w:rsidP="00763B5A">
      <w:pPr>
        <w:pStyle w:val="Prrafodelista"/>
        <w:numPr>
          <w:ilvl w:val="0"/>
          <w:numId w:val="2"/>
        </w:numPr>
        <w:spacing w:line="360" w:lineRule="auto"/>
        <w:ind w:left="0" w:firstLine="0"/>
        <w:jc w:val="both"/>
        <w:rPr>
          <w:rFonts w:ascii="Palatino Linotype" w:hAnsi="Palatino Linotype" w:cs="Arial"/>
        </w:rPr>
      </w:pPr>
      <w:r w:rsidRPr="00876A3E">
        <w:rPr>
          <w:rFonts w:ascii="Palatino Linotype" w:eastAsia="MS Mincho" w:hAnsi="Palatino Linotype" w:cs="Arial"/>
        </w:rPr>
        <w:t>De este modo, el presente recurso de revisión se circunscribe en determinar  si actualiza la causal de procedencia establecida</w:t>
      </w:r>
      <w:r w:rsidRPr="00876A3E">
        <w:rPr>
          <w:rFonts w:ascii="Palatino Linotype" w:hAnsi="Palatino Linotype" w:cs="Arial"/>
        </w:rPr>
        <w:t xml:space="preserve"> </w:t>
      </w:r>
      <w:r w:rsidRPr="00876A3E">
        <w:rPr>
          <w:rFonts w:ascii="Palatino Linotype" w:eastAsia="MS Mincho" w:hAnsi="Palatino Linotype" w:cs="Arial"/>
        </w:rPr>
        <w:t xml:space="preserve">en el artículo 179, fracción </w:t>
      </w:r>
      <w:r w:rsidR="00903EC6" w:rsidRPr="00876A3E">
        <w:rPr>
          <w:rFonts w:ascii="Palatino Linotype" w:eastAsia="MS Mincho" w:hAnsi="Palatino Linotype" w:cs="Arial"/>
        </w:rPr>
        <w:t>I</w:t>
      </w:r>
      <w:r w:rsidRPr="00876A3E">
        <w:rPr>
          <w:rFonts w:ascii="Palatino Linotype" w:eastAsia="MS Mincho" w:hAnsi="Palatino Linotype" w:cs="Arial"/>
        </w:rPr>
        <w:t xml:space="preserve"> de la Ley de Transparencia y Acceso a la Información Pública del Estado de México y Municipios.</w:t>
      </w:r>
    </w:p>
    <w:p w:rsidR="00903EC6" w:rsidRPr="00876A3E" w:rsidRDefault="00903EC6" w:rsidP="00903EC6">
      <w:pPr>
        <w:pStyle w:val="Prrafodelista"/>
        <w:rPr>
          <w:rFonts w:ascii="Palatino Linotype" w:hAnsi="Palatino Linotype" w:cs="Arial"/>
        </w:rPr>
      </w:pPr>
    </w:p>
    <w:p w:rsidR="00D96C2E" w:rsidRPr="00876A3E" w:rsidRDefault="00D96C2E" w:rsidP="00903EC6">
      <w:pPr>
        <w:pStyle w:val="Prrafodelista"/>
        <w:rPr>
          <w:rFonts w:ascii="Palatino Linotype" w:hAnsi="Palatino Linotype" w:cs="Arial"/>
        </w:rPr>
      </w:pPr>
    </w:p>
    <w:p w:rsidR="002A5BA4" w:rsidRPr="00876A3E" w:rsidRDefault="002A5BA4" w:rsidP="002A5BA4">
      <w:pPr>
        <w:pStyle w:val="Ttulo1"/>
        <w:rPr>
          <w:b w:val="0"/>
          <w:color w:val="000000" w:themeColor="text1"/>
          <w:szCs w:val="24"/>
        </w:rPr>
      </w:pPr>
      <w:bookmarkStart w:id="12" w:name="_Toc486525254"/>
      <w:bookmarkStart w:id="13" w:name="_Toc523403920"/>
      <w:r w:rsidRPr="00876A3E">
        <w:rPr>
          <w:color w:val="000000" w:themeColor="text1"/>
          <w:szCs w:val="24"/>
        </w:rPr>
        <w:lastRenderedPageBreak/>
        <w:t>CUARTO. Análisis y resolución del asunto</w:t>
      </w:r>
      <w:bookmarkEnd w:id="12"/>
      <w:bookmarkEnd w:id="13"/>
    </w:p>
    <w:p w:rsidR="002A5BA4" w:rsidRPr="00876A3E" w:rsidRDefault="002A5BA4" w:rsidP="002A5BA4">
      <w:pPr>
        <w:spacing w:line="360" w:lineRule="auto"/>
        <w:jc w:val="both"/>
        <w:rPr>
          <w:rFonts w:ascii="Palatino Linotype" w:hAnsi="Palatino Linotype" w:cs="Arial"/>
        </w:rPr>
      </w:pPr>
    </w:p>
    <w:p w:rsidR="002A5BA4" w:rsidRPr="00876A3E" w:rsidRDefault="00353233" w:rsidP="00490A69">
      <w:pPr>
        <w:pStyle w:val="Ttulo2"/>
        <w:numPr>
          <w:ilvl w:val="0"/>
          <w:numId w:val="37"/>
        </w:numPr>
        <w:rPr>
          <w:rFonts w:ascii="Palatino Linotype" w:hAnsi="Palatino Linotype"/>
          <w:b/>
        </w:rPr>
      </w:pPr>
      <w:bookmarkStart w:id="14" w:name="_Toc523403921"/>
      <w:r w:rsidRPr="00876A3E">
        <w:rPr>
          <w:rFonts w:ascii="Palatino Linotype" w:hAnsi="Palatino Linotype"/>
          <w:b/>
          <w:color w:val="auto"/>
          <w:sz w:val="24"/>
        </w:rPr>
        <w:t>Derecho de petición</w:t>
      </w:r>
      <w:bookmarkEnd w:id="14"/>
      <w:r w:rsidRPr="00876A3E">
        <w:rPr>
          <w:rFonts w:ascii="Palatino Linotype" w:hAnsi="Palatino Linotype"/>
          <w:b/>
          <w:color w:val="auto"/>
          <w:sz w:val="24"/>
        </w:rPr>
        <w:t xml:space="preserve"> </w:t>
      </w:r>
    </w:p>
    <w:p w:rsidR="002A5BA4" w:rsidRPr="00876A3E" w:rsidRDefault="002A5BA4" w:rsidP="002A5BA4">
      <w:pPr>
        <w:pStyle w:val="Prrafodelista"/>
        <w:spacing w:line="360" w:lineRule="auto"/>
        <w:ind w:left="0"/>
        <w:jc w:val="both"/>
        <w:rPr>
          <w:rFonts w:ascii="Palatino Linotype" w:hAnsi="Palatino Linotype" w:cs="Arial"/>
        </w:rPr>
      </w:pPr>
      <w:r w:rsidRPr="00876A3E">
        <w:rPr>
          <w:rFonts w:ascii="Palatino Linotype" w:hAnsi="Palatino Linotype" w:cs="Arial"/>
        </w:rPr>
        <w:t xml:space="preserve"> </w:t>
      </w:r>
    </w:p>
    <w:p w:rsidR="00353233" w:rsidRPr="00876A3E" w:rsidRDefault="00353233" w:rsidP="00397772">
      <w:pPr>
        <w:pStyle w:val="Prrafodelista"/>
        <w:numPr>
          <w:ilvl w:val="0"/>
          <w:numId w:val="2"/>
        </w:numPr>
        <w:spacing w:line="360" w:lineRule="auto"/>
        <w:ind w:left="0" w:firstLine="0"/>
        <w:jc w:val="both"/>
        <w:rPr>
          <w:rFonts w:ascii="Palatino Linotype" w:eastAsia="Calibri" w:hAnsi="Palatino Linotype" w:cs="Arial"/>
        </w:rPr>
      </w:pPr>
      <w:r w:rsidRPr="00876A3E">
        <w:rPr>
          <w:rFonts w:ascii="Palatino Linotype" w:eastAsia="Calibri" w:hAnsi="Palatino Linotype" w:cs="Arial"/>
        </w:rPr>
        <w:t xml:space="preserve">Antes </w:t>
      </w:r>
      <w:r w:rsidR="00631A22" w:rsidRPr="00876A3E">
        <w:rPr>
          <w:rFonts w:ascii="Palatino Linotype" w:eastAsia="Calibri" w:hAnsi="Palatino Linotype" w:cs="Arial"/>
        </w:rPr>
        <w:t>de comenzar con el análisis p</w:t>
      </w:r>
      <w:r w:rsidR="007401AD" w:rsidRPr="00876A3E">
        <w:rPr>
          <w:rFonts w:ascii="Palatino Linotype" w:eastAsia="Calibri" w:hAnsi="Palatino Linotype" w:cs="Arial"/>
        </w:rPr>
        <w:t xml:space="preserve">ara determinar la fuente obligacional del Sujeto Obligado de generar, poseer y/o administrar, es necesario analizar el requerimiento planteado en la solicitud de acceso a la información, siendo que requiere </w:t>
      </w:r>
      <w:r w:rsidRPr="00876A3E">
        <w:rPr>
          <w:rFonts w:ascii="Palatino Linotype" w:eastAsia="Calibri" w:hAnsi="Palatino Linotype" w:cs="Arial"/>
        </w:rPr>
        <w:t>lo siguiente:</w:t>
      </w:r>
    </w:p>
    <w:p w:rsidR="00353233" w:rsidRPr="00876A3E" w:rsidRDefault="00353233" w:rsidP="00353233">
      <w:pPr>
        <w:pStyle w:val="Prrafodelista"/>
        <w:spacing w:line="360" w:lineRule="auto"/>
        <w:ind w:left="0"/>
        <w:jc w:val="both"/>
        <w:rPr>
          <w:rFonts w:ascii="Palatino Linotype" w:eastAsia="Calibri" w:hAnsi="Palatino Linotype" w:cs="Arial"/>
        </w:rPr>
      </w:pPr>
    </w:p>
    <w:p w:rsidR="00353233" w:rsidRPr="00876A3E" w:rsidRDefault="00353233" w:rsidP="00353233">
      <w:pPr>
        <w:pStyle w:val="Prrafodelista"/>
        <w:numPr>
          <w:ilvl w:val="0"/>
          <w:numId w:val="42"/>
        </w:numPr>
        <w:spacing w:line="360" w:lineRule="auto"/>
        <w:jc w:val="both"/>
        <w:rPr>
          <w:rFonts w:ascii="Palatino Linotype" w:eastAsia="Calibri" w:hAnsi="Palatino Linotype" w:cs="Arial"/>
        </w:rPr>
      </w:pPr>
      <w:r w:rsidRPr="00876A3E">
        <w:rPr>
          <w:rFonts w:ascii="Palatino Linotype" w:eastAsia="Calibri" w:hAnsi="Palatino Linotype" w:cs="Arial"/>
        </w:rPr>
        <w:t>Por qué mi primo funge como Director de Planeación y Vinculación si no tiene el perfil adecuado.</w:t>
      </w:r>
    </w:p>
    <w:p w:rsidR="00353233" w:rsidRPr="00876A3E" w:rsidRDefault="00353233" w:rsidP="00353233">
      <w:pPr>
        <w:pStyle w:val="Prrafodelista"/>
        <w:numPr>
          <w:ilvl w:val="0"/>
          <w:numId w:val="42"/>
        </w:numPr>
        <w:spacing w:line="360" w:lineRule="auto"/>
        <w:jc w:val="both"/>
        <w:rPr>
          <w:rFonts w:ascii="Palatino Linotype" w:eastAsia="Calibri" w:hAnsi="Palatino Linotype" w:cs="Arial"/>
        </w:rPr>
      </w:pPr>
      <w:r w:rsidRPr="00876A3E">
        <w:rPr>
          <w:rFonts w:ascii="Palatino Linotype" w:eastAsia="Calibri" w:hAnsi="Palatino Linotype" w:cs="Arial"/>
        </w:rPr>
        <w:t>Que etapas pasó para ocupar ese cargo.</w:t>
      </w:r>
    </w:p>
    <w:p w:rsidR="00353233" w:rsidRPr="00876A3E" w:rsidRDefault="00353233" w:rsidP="00353233">
      <w:pPr>
        <w:pStyle w:val="Prrafodelista"/>
        <w:numPr>
          <w:ilvl w:val="0"/>
          <w:numId w:val="42"/>
        </w:numPr>
        <w:spacing w:line="360" w:lineRule="auto"/>
        <w:jc w:val="both"/>
        <w:rPr>
          <w:rFonts w:ascii="Palatino Linotype" w:eastAsia="Calibri" w:hAnsi="Palatino Linotype" w:cs="Arial"/>
        </w:rPr>
      </w:pPr>
      <w:r w:rsidRPr="00876A3E">
        <w:rPr>
          <w:rFonts w:ascii="Palatino Linotype" w:eastAsia="Calibri" w:hAnsi="Palatino Linotype" w:cs="Arial"/>
        </w:rPr>
        <w:t>Yo no pase mi clase maestra y fui despedido de mi tiempo completo.</w:t>
      </w:r>
    </w:p>
    <w:p w:rsidR="00353233" w:rsidRPr="00876A3E" w:rsidRDefault="00353233" w:rsidP="00353233">
      <w:pPr>
        <w:pStyle w:val="Prrafodelista"/>
        <w:spacing w:line="360" w:lineRule="auto"/>
        <w:jc w:val="both"/>
        <w:rPr>
          <w:rFonts w:ascii="Palatino Linotype" w:eastAsia="Calibri" w:hAnsi="Palatino Linotype" w:cs="Arial"/>
        </w:rPr>
      </w:pPr>
    </w:p>
    <w:p w:rsidR="00353233" w:rsidRPr="00876A3E" w:rsidRDefault="00353233" w:rsidP="00353233">
      <w:pPr>
        <w:pStyle w:val="Prrafodelista"/>
        <w:numPr>
          <w:ilvl w:val="0"/>
          <w:numId w:val="2"/>
        </w:numPr>
        <w:spacing w:line="360" w:lineRule="auto"/>
        <w:ind w:left="0" w:firstLine="0"/>
        <w:jc w:val="both"/>
        <w:rPr>
          <w:rFonts w:ascii="Palatino Linotype" w:hAnsi="Palatino Linotype"/>
          <w:color w:val="000000"/>
          <w:sz w:val="22"/>
          <w:szCs w:val="22"/>
        </w:rPr>
      </w:pPr>
      <w:r w:rsidRPr="00876A3E">
        <w:rPr>
          <w:rFonts w:ascii="Palatino Linotype" w:eastAsia="Calibri" w:hAnsi="Palatino Linotype" w:cs="Arial"/>
        </w:rPr>
        <w:t xml:space="preserve">Es así que de la simple lectura a la solicitud, se aprecia que por lo que hace a los requerimientos a y c, </w:t>
      </w:r>
      <w:r w:rsidRPr="00876A3E">
        <w:rPr>
          <w:rFonts w:ascii="Palatino Linotype" w:hAnsi="Palatino Linotype" w:cs="Arial"/>
          <w:szCs w:val="20"/>
        </w:rPr>
        <w:t>no constituyen un derecho de acceso a la información pública y por lo tanto no son atendibles mediante una solicitud de Acceso a la Información, porque se tratan de manifestaciones subjetivas vertidas por el particular,</w:t>
      </w:r>
      <w:r w:rsidRPr="00876A3E">
        <w:rPr>
          <w:rFonts w:ascii="Palatino Linotype" w:hAnsi="Palatino Linotype" w:cs="Arial"/>
        </w:rPr>
        <w:t xml:space="preserve"> interrogantes y declaraciones que no se colman con la entrega de documentos, situación que conlleva a afirmar que se está en presencia del ejercicio del derecho de petición.</w:t>
      </w:r>
    </w:p>
    <w:p w:rsidR="00353233" w:rsidRPr="00876A3E" w:rsidRDefault="00353233" w:rsidP="00353233">
      <w:pPr>
        <w:pStyle w:val="Prrafodelista"/>
        <w:spacing w:line="360" w:lineRule="auto"/>
        <w:ind w:left="0"/>
        <w:jc w:val="both"/>
        <w:rPr>
          <w:rFonts w:ascii="Palatino Linotype" w:hAnsi="Palatino Linotype"/>
          <w:color w:val="000000"/>
          <w:sz w:val="22"/>
          <w:szCs w:val="22"/>
        </w:rPr>
      </w:pPr>
    </w:p>
    <w:p w:rsidR="00353233" w:rsidRPr="00876A3E" w:rsidRDefault="00353233" w:rsidP="00353233">
      <w:pPr>
        <w:pStyle w:val="Prrafodelista"/>
        <w:numPr>
          <w:ilvl w:val="0"/>
          <w:numId w:val="2"/>
        </w:numPr>
        <w:spacing w:before="240" w:after="360" w:line="360" w:lineRule="auto"/>
        <w:ind w:left="0" w:firstLine="0"/>
        <w:jc w:val="both"/>
        <w:rPr>
          <w:rFonts w:ascii="Palatino Linotype" w:hAnsi="Palatino Linotype" w:cs="Arial"/>
        </w:rPr>
      </w:pPr>
      <w:r w:rsidRPr="00876A3E">
        <w:rPr>
          <w:rFonts w:ascii="Palatino Linotype" w:hAnsi="Palatino Linotype" w:cs="Arial"/>
        </w:rPr>
        <w:t xml:space="preserve">Por lo que la entrega de una razón o un razonamiento por parte del Sujeto Obligado no es algo que la ley establezca como atribución, derecho, o facultad; pues ello implicaría un juicio de valor referente a un cuestionamiento realizado, los </w:t>
      </w:r>
      <w:r w:rsidRPr="00876A3E">
        <w:rPr>
          <w:rFonts w:ascii="Palatino Linotype" w:hAnsi="Palatino Linotype" w:cs="Arial"/>
        </w:rPr>
        <w:lastRenderedPageBreak/>
        <w:t xml:space="preserve">cuales, al constituir interrogantes, inquietudes y manifestaciones se satisfacen vía derecho de petición. </w:t>
      </w:r>
    </w:p>
    <w:p w:rsidR="00353233" w:rsidRPr="00876A3E" w:rsidRDefault="00353233" w:rsidP="00353233">
      <w:pPr>
        <w:pStyle w:val="Prrafodelista"/>
        <w:numPr>
          <w:ilvl w:val="0"/>
          <w:numId w:val="2"/>
        </w:numPr>
        <w:autoSpaceDE w:val="0"/>
        <w:autoSpaceDN w:val="0"/>
        <w:adjustRightInd w:val="0"/>
        <w:spacing w:after="240" w:line="360" w:lineRule="auto"/>
        <w:ind w:left="0" w:firstLine="0"/>
        <w:jc w:val="both"/>
        <w:rPr>
          <w:rFonts w:ascii="Palatino Linotype" w:hAnsi="Palatino Linotype" w:cs="Arial"/>
        </w:rPr>
      </w:pPr>
      <w:r w:rsidRPr="00876A3E">
        <w:rPr>
          <w:rFonts w:ascii="Palatino Linotype" w:hAnsi="Palatino Linotype" w:cs="Arial"/>
        </w:rPr>
        <w:t>Así, es importante dejar en claro lo que debe entenderse por derecho de petición y por derecho de acceso a la información pública.</w:t>
      </w:r>
    </w:p>
    <w:p w:rsidR="00353233" w:rsidRPr="00876A3E" w:rsidRDefault="00353233" w:rsidP="00353233">
      <w:pPr>
        <w:pStyle w:val="Prrafodelista"/>
        <w:autoSpaceDE w:val="0"/>
        <w:autoSpaceDN w:val="0"/>
        <w:adjustRightInd w:val="0"/>
        <w:spacing w:after="240" w:line="360" w:lineRule="auto"/>
        <w:ind w:left="0"/>
        <w:jc w:val="both"/>
        <w:rPr>
          <w:rFonts w:ascii="Palatino Linotype" w:hAnsi="Palatino Linotype" w:cs="Arial"/>
        </w:rPr>
      </w:pPr>
    </w:p>
    <w:p w:rsidR="00353233" w:rsidRPr="00876A3E" w:rsidRDefault="00353233" w:rsidP="00353233">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rPr>
      </w:pPr>
      <w:r w:rsidRPr="00876A3E">
        <w:rPr>
          <w:rFonts w:ascii="Palatino Linotype" w:hAnsi="Palatino Linotype" w:cs="Arial"/>
        </w:rPr>
        <w:t>Por lo que respecta a la definición de derecho de petición, el Maestro Ignacio Burgoa Orihuela refiere: “…</w:t>
      </w:r>
      <w:r w:rsidRPr="00876A3E">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876A3E">
        <w:rPr>
          <w:rStyle w:val="Refdenotaalpie"/>
          <w:rFonts w:ascii="Palatino Linotype" w:hAnsi="Palatino Linotype"/>
          <w:i/>
        </w:rPr>
        <w:t xml:space="preserve"> </w:t>
      </w:r>
      <w:r w:rsidRPr="00876A3E">
        <w:rPr>
          <w:rStyle w:val="Refdenotaalpie"/>
          <w:rFonts w:ascii="Palatino Linotype" w:hAnsi="Palatino Linotype"/>
          <w:i/>
        </w:rPr>
        <w:footnoteReference w:id="1"/>
      </w:r>
      <w:r w:rsidRPr="00876A3E">
        <w:rPr>
          <w:rFonts w:ascii="Palatino Linotype" w:hAnsi="Palatino Linotype"/>
          <w:i/>
        </w:rPr>
        <w:t>“</w:t>
      </w:r>
      <w:r w:rsidRPr="00876A3E">
        <w:rPr>
          <w:rFonts w:ascii="Palatino Linotype" w:hAnsi="Palatino Linotype" w:cs="Arial"/>
          <w:i/>
        </w:rPr>
        <w:t xml:space="preserve"> (Sic)</w:t>
      </w:r>
    </w:p>
    <w:p w:rsidR="00353233" w:rsidRPr="00876A3E" w:rsidRDefault="00353233" w:rsidP="00353233">
      <w:pPr>
        <w:pStyle w:val="Prrafodelista"/>
        <w:autoSpaceDE w:val="0"/>
        <w:autoSpaceDN w:val="0"/>
        <w:adjustRightInd w:val="0"/>
        <w:spacing w:after="240" w:line="360" w:lineRule="auto"/>
        <w:ind w:left="0"/>
        <w:jc w:val="both"/>
        <w:rPr>
          <w:rFonts w:ascii="Palatino Linotype" w:hAnsi="Palatino Linotype" w:cs="Arial"/>
        </w:rPr>
      </w:pPr>
    </w:p>
    <w:p w:rsidR="00353233" w:rsidRPr="00876A3E" w:rsidRDefault="00353233" w:rsidP="00353233">
      <w:pPr>
        <w:pStyle w:val="Prrafodelista"/>
        <w:numPr>
          <w:ilvl w:val="0"/>
          <w:numId w:val="2"/>
        </w:numPr>
        <w:autoSpaceDE w:val="0"/>
        <w:autoSpaceDN w:val="0"/>
        <w:adjustRightInd w:val="0"/>
        <w:spacing w:before="240" w:after="360" w:line="360" w:lineRule="auto"/>
        <w:ind w:left="0" w:firstLine="0"/>
        <w:jc w:val="both"/>
        <w:rPr>
          <w:rFonts w:ascii="Palatino Linotype" w:hAnsi="Palatino Linotype" w:cs="Arial"/>
          <w:i/>
        </w:rPr>
      </w:pPr>
      <w:r w:rsidRPr="00876A3E">
        <w:rPr>
          <w:rFonts w:ascii="Palatino Linotype" w:hAnsi="Palatino Linotype" w:cs="Arial"/>
        </w:rPr>
        <w:t xml:space="preserve">Por su parte, David Cienfuegos Salgado, concibe al derecho de petición como </w:t>
      </w:r>
      <w:r w:rsidRPr="00876A3E">
        <w:rPr>
          <w:rFonts w:ascii="Palatino Linotype" w:hAnsi="Palatino Linotype" w:cs="Arial"/>
          <w:i/>
        </w:rPr>
        <w:t>“el derecho de toda persona a ser escuchado por quienes ejercen el poder público.</w:t>
      </w:r>
      <w:r w:rsidRPr="00876A3E">
        <w:rPr>
          <w:rStyle w:val="Refdenotaalpie"/>
          <w:rFonts w:ascii="Palatino Linotype" w:hAnsi="Palatino Linotype"/>
          <w:i/>
        </w:rPr>
        <w:t xml:space="preserve"> </w:t>
      </w:r>
      <w:r w:rsidRPr="00876A3E">
        <w:rPr>
          <w:rStyle w:val="Refdenotaalpie"/>
          <w:rFonts w:ascii="Palatino Linotype" w:hAnsi="Palatino Linotype"/>
          <w:i/>
        </w:rPr>
        <w:footnoteReference w:id="2"/>
      </w:r>
      <w:r w:rsidRPr="00876A3E">
        <w:rPr>
          <w:rFonts w:ascii="Palatino Linotype" w:hAnsi="Palatino Linotype" w:cs="Arial"/>
          <w:i/>
        </w:rPr>
        <w:t xml:space="preserve">” (Sic) </w:t>
      </w:r>
    </w:p>
    <w:p w:rsidR="00353233" w:rsidRPr="00876A3E" w:rsidRDefault="00353233" w:rsidP="00353233">
      <w:pPr>
        <w:pStyle w:val="Prrafodelista"/>
        <w:autoSpaceDE w:val="0"/>
        <w:autoSpaceDN w:val="0"/>
        <w:adjustRightInd w:val="0"/>
        <w:spacing w:after="240" w:line="360" w:lineRule="auto"/>
        <w:ind w:left="0"/>
        <w:jc w:val="both"/>
        <w:rPr>
          <w:rFonts w:ascii="Palatino Linotype" w:hAnsi="Palatino Linotype" w:cs="Arial"/>
        </w:rPr>
      </w:pPr>
    </w:p>
    <w:p w:rsidR="00353233" w:rsidRPr="00876A3E" w:rsidRDefault="00353233" w:rsidP="00353233">
      <w:pPr>
        <w:pStyle w:val="Prrafodelista"/>
        <w:numPr>
          <w:ilvl w:val="0"/>
          <w:numId w:val="2"/>
        </w:numPr>
        <w:spacing w:before="240" w:after="360" w:line="360" w:lineRule="auto"/>
        <w:ind w:left="0" w:firstLine="0"/>
        <w:jc w:val="both"/>
        <w:rPr>
          <w:rFonts w:ascii="Palatino Linotype" w:hAnsi="Palatino Linotype" w:cs="Arial"/>
          <w:i/>
        </w:rPr>
      </w:pPr>
      <w:r w:rsidRPr="00876A3E">
        <w:rPr>
          <w:rFonts w:ascii="Palatino Linotype" w:hAnsi="Palatino Linotype" w:cs="Arial"/>
        </w:rPr>
        <w:t xml:space="preserve">A este respecto, y para diferenciar el derecho de petición al derecho de acceso a la información, resulta conducente señalar que José Guadalupe Robles, conceptualiza el derecho a la información como </w:t>
      </w:r>
      <w:r w:rsidRPr="00876A3E">
        <w:rPr>
          <w:rFonts w:ascii="Palatino Linotype" w:hAnsi="Palatino Linotype" w:cs="Arial"/>
          <w:i/>
        </w:rPr>
        <w:t xml:space="preserve">“un derecho fundamental tanto de carácter individual como colectivo, cuyas limitaciones deben estar establecida en la ley, así como una garantía de que la información sea transmitida con claridad y objetividad, por </w:t>
      </w:r>
      <w:r w:rsidRPr="00876A3E">
        <w:rPr>
          <w:rFonts w:ascii="Palatino Linotype" w:hAnsi="Palatino Linotype" w:cs="Arial"/>
          <w:i/>
        </w:rPr>
        <w:lastRenderedPageBreak/>
        <w:t>cuanto a que es un bien jurídico que coadyuva al desarrollo de las personas y a la formación de opinión pública de calidad para poder participar y luego influir en la vida pública.</w:t>
      </w:r>
      <w:r w:rsidRPr="00876A3E">
        <w:rPr>
          <w:rStyle w:val="Refdenotaalpie"/>
          <w:rFonts w:ascii="Palatino Linotype" w:hAnsi="Palatino Linotype"/>
          <w:i/>
        </w:rPr>
        <w:t xml:space="preserve"> </w:t>
      </w:r>
      <w:r w:rsidRPr="00876A3E">
        <w:rPr>
          <w:rStyle w:val="Refdenotaalpie"/>
          <w:rFonts w:ascii="Palatino Linotype" w:hAnsi="Palatino Linotype"/>
          <w:i/>
        </w:rPr>
        <w:footnoteReference w:id="3"/>
      </w:r>
      <w:r w:rsidRPr="00876A3E">
        <w:rPr>
          <w:rFonts w:ascii="Palatino Linotype" w:hAnsi="Palatino Linotype" w:cs="Arial"/>
          <w:i/>
        </w:rPr>
        <w:t xml:space="preserve">“(Sic) </w:t>
      </w:r>
    </w:p>
    <w:p w:rsidR="00353233" w:rsidRPr="00876A3E" w:rsidRDefault="00353233" w:rsidP="00353233">
      <w:pPr>
        <w:pStyle w:val="Prrafodelista"/>
        <w:autoSpaceDE w:val="0"/>
        <w:autoSpaceDN w:val="0"/>
        <w:adjustRightInd w:val="0"/>
        <w:spacing w:after="240" w:line="360" w:lineRule="auto"/>
        <w:ind w:left="0"/>
        <w:jc w:val="both"/>
        <w:rPr>
          <w:rFonts w:ascii="Palatino Linotype" w:hAnsi="Palatino Linotype" w:cs="Arial"/>
        </w:rPr>
      </w:pPr>
    </w:p>
    <w:p w:rsidR="00353233" w:rsidRPr="00876A3E" w:rsidRDefault="00353233" w:rsidP="00353233">
      <w:pPr>
        <w:pStyle w:val="Prrafodelista"/>
        <w:numPr>
          <w:ilvl w:val="0"/>
          <w:numId w:val="2"/>
        </w:numPr>
        <w:spacing w:before="240" w:after="360" w:line="360" w:lineRule="auto"/>
        <w:ind w:left="0" w:firstLine="0"/>
        <w:jc w:val="both"/>
        <w:rPr>
          <w:rFonts w:ascii="Palatino Linotype" w:hAnsi="Palatino Linotype" w:cs="Arial"/>
          <w:i/>
        </w:rPr>
      </w:pPr>
      <w:r w:rsidRPr="00876A3E">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876A3E">
        <w:rPr>
          <w:rFonts w:ascii="Palatino Linotype" w:eastAsia="Times New Roman" w:hAnsi="Palatino Linotype" w:cs="Arial"/>
          <w:lang w:eastAsia="es-MX"/>
        </w:rPr>
        <w:t>Villanueva</w:t>
      </w:r>
      <w:proofErr w:type="spellEnd"/>
      <w:r w:rsidRPr="00876A3E">
        <w:rPr>
          <w:rFonts w:ascii="Palatino Linotype" w:eastAsia="Times New Roman" w:hAnsi="Palatino Linotype" w:cs="Arial"/>
          <w:lang w:eastAsia="es-MX"/>
        </w:rPr>
        <w:t xml:space="preserve"> que dice: “</w:t>
      </w:r>
      <w:r w:rsidRPr="00876A3E">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876A3E">
        <w:rPr>
          <w:rStyle w:val="Refdenotaalpie"/>
          <w:rFonts w:ascii="Palatino Linotype" w:eastAsia="Times New Roman" w:hAnsi="Palatino Linotype" w:cs="Arial"/>
          <w:i/>
          <w:lang w:eastAsia="es-MX"/>
        </w:rPr>
        <w:footnoteReference w:id="4"/>
      </w:r>
      <w:r w:rsidR="005061AF" w:rsidRPr="00876A3E">
        <w:rPr>
          <w:rFonts w:ascii="Palatino Linotype" w:eastAsia="Times New Roman" w:hAnsi="Palatino Linotype" w:cs="Arial"/>
          <w:i/>
          <w:lang w:eastAsia="es-MX"/>
        </w:rPr>
        <w:t xml:space="preserve"> </w:t>
      </w:r>
    </w:p>
    <w:p w:rsidR="00353233" w:rsidRPr="00876A3E" w:rsidRDefault="00353233" w:rsidP="00353233">
      <w:pPr>
        <w:pStyle w:val="Prrafodelista"/>
        <w:autoSpaceDE w:val="0"/>
        <w:autoSpaceDN w:val="0"/>
        <w:adjustRightInd w:val="0"/>
        <w:spacing w:after="240" w:line="360" w:lineRule="auto"/>
        <w:ind w:left="0"/>
        <w:jc w:val="both"/>
        <w:rPr>
          <w:rFonts w:ascii="Palatino Linotype" w:hAnsi="Palatino Linotype" w:cs="Arial"/>
        </w:rPr>
      </w:pPr>
    </w:p>
    <w:p w:rsidR="00353233" w:rsidRPr="00876A3E" w:rsidRDefault="00353233" w:rsidP="00353233">
      <w:pPr>
        <w:pStyle w:val="Prrafodelista"/>
        <w:numPr>
          <w:ilvl w:val="0"/>
          <w:numId w:val="2"/>
        </w:numPr>
        <w:spacing w:before="240" w:after="360" w:line="360" w:lineRule="auto"/>
        <w:ind w:left="0" w:firstLine="0"/>
        <w:jc w:val="both"/>
        <w:rPr>
          <w:rFonts w:ascii="Palatino Linotype" w:hAnsi="Palatino Linotype" w:cs="Arial"/>
        </w:rPr>
      </w:pPr>
      <w:r w:rsidRPr="00876A3E">
        <w:rPr>
          <w:rFonts w:ascii="Palatino Linotype" w:hAnsi="Palatino Linotype" w:cs="Arial"/>
        </w:rPr>
        <w:t xml:space="preserve">Asimismo, el derecho de acceso a la información puede entenderse como </w:t>
      </w:r>
      <w:r w:rsidRPr="00876A3E">
        <w:rPr>
          <w:rFonts w:ascii="Palatino Linotype" w:eastAsia="Times New Roman" w:hAnsi="Palatino Linotype" w:cs="Arial"/>
          <w:color w:val="000000" w:themeColor="text1"/>
          <w:lang w:eastAsia="es-MX"/>
        </w:rPr>
        <w:t xml:space="preserve">la </w:t>
      </w:r>
      <w:r w:rsidRPr="00876A3E">
        <w:rPr>
          <w:rFonts w:ascii="Palatino Linotype" w:eastAsia="MS Mincho" w:hAnsi="Palatino Linotype" w:cs="Times New Roman"/>
          <w:i/>
        </w:rPr>
        <w:t>igualdad de oportunidades para recibir, buscar e impartir información</w:t>
      </w:r>
      <w:r w:rsidRPr="00876A3E">
        <w:rPr>
          <w:rStyle w:val="Refdenotaalpie"/>
          <w:rFonts w:ascii="Palatino Linotype" w:eastAsia="MS Mincho" w:hAnsi="Palatino Linotype" w:cs="Times New Roman"/>
          <w:i/>
        </w:rPr>
        <w:footnoteReference w:id="5"/>
      </w:r>
      <w:r w:rsidRPr="00876A3E">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876A3E">
        <w:rPr>
          <w:rStyle w:val="Refdenotaalpie"/>
          <w:rFonts w:ascii="Palatino Linotype" w:eastAsia="MS Mincho" w:hAnsi="Palatino Linotype" w:cs="Times New Roman"/>
        </w:rPr>
        <w:footnoteReference w:id="6"/>
      </w:r>
      <w:r w:rsidRPr="00876A3E">
        <w:rPr>
          <w:rFonts w:ascii="Palatino Linotype" w:eastAsia="MS Mincho" w:hAnsi="Palatino Linotype" w:cs="Times New Roman"/>
          <w:i/>
        </w:rPr>
        <w:t xml:space="preserve"> </w:t>
      </w:r>
      <w:r w:rsidRPr="00876A3E">
        <w:rPr>
          <w:rFonts w:ascii="Palatino Linotype" w:eastAsia="MS Mincho" w:hAnsi="Palatino Linotype" w:cs="Times New Roman"/>
        </w:rPr>
        <w:t xml:space="preserve">que se constituye como una herramienta fundamental para </w:t>
      </w:r>
      <w:r w:rsidRPr="00876A3E">
        <w:rPr>
          <w:rFonts w:ascii="Palatino Linotype" w:eastAsia="MS Mincho" w:hAnsi="Palatino Linotype" w:cs="Times New Roman"/>
          <w:i/>
        </w:rPr>
        <w:t xml:space="preserve">ejercer control democrático de las gestiones estatales, de forma tal que puedan cuestionar, indagar y considerar si se está dando un adecuado </w:t>
      </w:r>
      <w:r w:rsidRPr="00876A3E">
        <w:rPr>
          <w:rFonts w:ascii="Palatino Linotype" w:eastAsia="MS Mincho" w:hAnsi="Palatino Linotype" w:cs="Times New Roman"/>
          <w:i/>
        </w:rPr>
        <w:lastRenderedPageBreak/>
        <w:t>cumplimiento de las funciones públicas,</w:t>
      </w:r>
      <w:r w:rsidRPr="00876A3E">
        <w:rPr>
          <w:rStyle w:val="Refdenotaalpie"/>
          <w:rFonts w:ascii="Palatino Linotype" w:eastAsia="MS Mincho" w:hAnsi="Palatino Linotype" w:cs="Times New Roman"/>
          <w:i/>
        </w:rPr>
        <w:footnoteReference w:id="7"/>
      </w:r>
      <w:r w:rsidRPr="00876A3E">
        <w:rPr>
          <w:rFonts w:ascii="Palatino Linotype" w:eastAsia="MS Mincho" w:hAnsi="Palatino Linotype" w:cs="Times New Roman"/>
        </w:rPr>
        <w:t>fomentando</w:t>
      </w:r>
      <w:r w:rsidRPr="00876A3E">
        <w:rPr>
          <w:rFonts w:ascii="Palatino Linotype" w:eastAsia="MS Mincho" w:hAnsi="Palatino Linotype" w:cs="Times New Roman"/>
          <w:i/>
        </w:rPr>
        <w:t xml:space="preserve"> la transparencia de las actividades estatales y</w:t>
      </w:r>
      <w:r w:rsidRPr="00876A3E">
        <w:rPr>
          <w:rFonts w:ascii="Palatino Linotype" w:eastAsia="MS Mincho" w:hAnsi="Palatino Linotype" w:cs="Times New Roman"/>
        </w:rPr>
        <w:t xml:space="preserve"> promoviendo</w:t>
      </w:r>
      <w:r w:rsidRPr="00876A3E">
        <w:rPr>
          <w:rFonts w:ascii="Palatino Linotype" w:eastAsia="MS Mincho" w:hAnsi="Palatino Linotype" w:cs="Times New Roman"/>
          <w:i/>
        </w:rPr>
        <w:t xml:space="preserve"> la responsabilidad de los funcionarios sobre su gestión pública</w:t>
      </w:r>
      <w:r w:rsidRPr="00876A3E">
        <w:rPr>
          <w:rStyle w:val="Refdenotaalpie"/>
          <w:rFonts w:ascii="Palatino Linotype" w:eastAsia="MS Mincho" w:hAnsi="Palatino Linotype" w:cs="Times New Roman"/>
          <w:i/>
        </w:rPr>
        <w:footnoteReference w:id="8"/>
      </w:r>
      <w:r w:rsidRPr="00876A3E">
        <w:rPr>
          <w:rFonts w:ascii="Palatino Linotype" w:eastAsia="MS Mincho" w:hAnsi="Palatino Linotype" w:cs="Times New Roman"/>
          <w:i/>
        </w:rPr>
        <w:t xml:space="preserve"> </w:t>
      </w:r>
      <w:r w:rsidRPr="00876A3E">
        <w:rPr>
          <w:rFonts w:ascii="Palatino Linotype" w:eastAsia="MS Mincho" w:hAnsi="Palatino Linotype" w:cs="Times New Roman"/>
        </w:rPr>
        <w:t>que permite</w:t>
      </w:r>
      <w:r w:rsidRPr="00876A3E">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876A3E">
        <w:rPr>
          <w:rStyle w:val="Refdenotaalpie"/>
          <w:rFonts w:ascii="Palatino Linotype" w:eastAsia="MS Mincho" w:hAnsi="Palatino Linotype" w:cs="Times New Roman"/>
          <w:i/>
        </w:rPr>
        <w:footnoteReference w:id="9"/>
      </w:r>
      <w:r w:rsidRPr="00876A3E">
        <w:rPr>
          <w:rFonts w:ascii="Palatino Linotype" w:eastAsia="MS Mincho" w:hAnsi="Palatino Linotype" w:cs="Times New Roman"/>
        </w:rPr>
        <w:t xml:space="preserve"> ” </w:t>
      </w:r>
    </w:p>
    <w:p w:rsidR="00353233" w:rsidRPr="00876A3E" w:rsidRDefault="00353233" w:rsidP="00353233">
      <w:pPr>
        <w:pStyle w:val="Prrafodelista"/>
        <w:rPr>
          <w:rFonts w:ascii="Palatino Linotype" w:hAnsi="Palatino Linotype" w:cs="Arial"/>
        </w:rPr>
      </w:pPr>
    </w:p>
    <w:p w:rsidR="00353233" w:rsidRPr="00876A3E" w:rsidRDefault="00353233" w:rsidP="0035323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876A3E">
        <w:rPr>
          <w:rFonts w:ascii="Palatino Linotype" w:hAnsi="Palatino Linotype"/>
          <w:lang w:val="es-ES"/>
        </w:rPr>
        <w:t xml:space="preserve">Además, </w:t>
      </w:r>
      <w:r w:rsidRPr="00876A3E">
        <w:rPr>
          <w:rFonts w:ascii="Palatino Linotype" w:eastAsia="Times New Roman" w:hAnsi="Palatino Linotype" w:cs="Arial"/>
          <w:lang w:val="es-ES"/>
        </w:rPr>
        <w:t>el derecho de acceso a la información pública se satisface en aquellos casos en que se entregue el soporte documental en que conste la información pública.</w:t>
      </w:r>
    </w:p>
    <w:p w:rsidR="00353233" w:rsidRPr="00876A3E" w:rsidRDefault="00353233" w:rsidP="00353233">
      <w:pPr>
        <w:pStyle w:val="Prrafodelista"/>
        <w:rPr>
          <w:rFonts w:ascii="Palatino Linotype" w:hAnsi="Palatino Linotype"/>
          <w:lang w:val="es-ES"/>
        </w:rPr>
      </w:pPr>
    </w:p>
    <w:p w:rsidR="00353233" w:rsidRPr="00876A3E" w:rsidRDefault="00353233" w:rsidP="0035323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876A3E">
        <w:rPr>
          <w:rFonts w:ascii="Palatino Linotype" w:hAnsi="Palatino Linotype" w:cs="Arial"/>
        </w:rPr>
        <w:t xml:space="preserve">Ahora bien para entender los alcances de la información pública se considera importante citar el criterio </w:t>
      </w:r>
      <w:r w:rsidRPr="00876A3E">
        <w:rPr>
          <w:rFonts w:ascii="Palatino Linotype" w:hAnsi="Palatino Linotype" w:cs="Arial"/>
          <w:bCs/>
          <w:lang w:val="es-MX"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876A3E">
        <w:rPr>
          <w:rFonts w:ascii="Palatino Linotype" w:hAnsi="Palatino Linotype" w:cs="Arial"/>
        </w:rPr>
        <w:t>cuyo rubro y texto dispone:</w:t>
      </w:r>
    </w:p>
    <w:p w:rsidR="00353233" w:rsidRPr="00876A3E" w:rsidRDefault="00353233" w:rsidP="00353233">
      <w:pPr>
        <w:pStyle w:val="Prrafodelista"/>
        <w:autoSpaceDE w:val="0"/>
        <w:autoSpaceDN w:val="0"/>
        <w:adjustRightInd w:val="0"/>
        <w:spacing w:line="360" w:lineRule="auto"/>
        <w:ind w:left="0"/>
        <w:jc w:val="both"/>
        <w:rPr>
          <w:rFonts w:ascii="Palatino Linotype" w:hAnsi="Palatino Linotype" w:cs="Arial"/>
          <w:lang w:val="es-MX"/>
        </w:rPr>
      </w:pPr>
    </w:p>
    <w:p w:rsidR="00353233" w:rsidRPr="00876A3E" w:rsidRDefault="00353233" w:rsidP="00353233">
      <w:pPr>
        <w:autoSpaceDE w:val="0"/>
        <w:autoSpaceDN w:val="0"/>
        <w:adjustRightInd w:val="0"/>
        <w:spacing w:line="360" w:lineRule="auto"/>
        <w:ind w:left="567" w:right="567"/>
        <w:jc w:val="both"/>
        <w:rPr>
          <w:rFonts w:ascii="Palatino Linotype" w:hAnsi="Palatino Linotype" w:cs="Arial"/>
          <w:b/>
          <w:i/>
          <w:sz w:val="22"/>
          <w:szCs w:val="22"/>
          <w:lang w:val="es-MX" w:eastAsia="es-MX"/>
        </w:rPr>
      </w:pPr>
      <w:r w:rsidRPr="00876A3E">
        <w:rPr>
          <w:rFonts w:ascii="Palatino Linotype" w:hAnsi="Palatino Linotype" w:cs="Arial"/>
          <w:b/>
          <w:i/>
          <w:sz w:val="22"/>
          <w:szCs w:val="22"/>
          <w:lang w:val="es-MX" w:eastAsia="es-MX"/>
        </w:rPr>
        <w:t>“CRITERIO 0002-11</w:t>
      </w:r>
    </w:p>
    <w:p w:rsidR="00353233" w:rsidRPr="00876A3E" w:rsidRDefault="00353233" w:rsidP="0035323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76A3E">
        <w:rPr>
          <w:rFonts w:ascii="Palatino Linotype" w:hAnsi="Palatino Linotype" w:cs="Arial"/>
          <w:b/>
          <w:i/>
          <w:sz w:val="22"/>
          <w:szCs w:val="22"/>
          <w:lang w:val="es-MX" w:eastAsia="es-MX"/>
        </w:rPr>
        <w:t xml:space="preserve">INFORMACIÓN PÚBLICA, CONCEPTO DE, EN MATERIA DE TRANSPARENCIA. INTERPRETACIÓN TEMÁTICA DE LOS ARTÍCULOS 2, FRACCIÓN </w:t>
      </w:r>
      <w:r w:rsidRPr="00876A3E">
        <w:rPr>
          <w:rFonts w:ascii="Palatino Linotype" w:hAnsi="Palatino Linotype" w:cs="Arial"/>
          <w:b/>
          <w:bCs/>
          <w:i/>
          <w:sz w:val="22"/>
          <w:szCs w:val="22"/>
          <w:lang w:val="es-MX" w:eastAsia="es-MX"/>
        </w:rPr>
        <w:t xml:space="preserve">V, XV, Y XVI, </w:t>
      </w:r>
      <w:r w:rsidRPr="00876A3E">
        <w:rPr>
          <w:rFonts w:ascii="Palatino Linotype" w:hAnsi="Palatino Linotype" w:cs="Arial"/>
          <w:b/>
          <w:i/>
          <w:sz w:val="22"/>
          <w:szCs w:val="22"/>
          <w:lang w:val="es-MX" w:eastAsia="es-MX"/>
        </w:rPr>
        <w:t>32, 4,11 Y 41.</w:t>
      </w:r>
      <w:r w:rsidRPr="00876A3E">
        <w:rPr>
          <w:rFonts w:ascii="Palatino Linotype" w:hAnsi="Palatino Linotype" w:cs="Arial"/>
          <w:i/>
          <w:sz w:val="22"/>
          <w:szCs w:val="22"/>
          <w:lang w:val="es-MX" w:eastAsia="es-MX"/>
        </w:rPr>
        <w:t xml:space="preserve"> De conformidad con los artículos antes </w:t>
      </w:r>
      <w:r w:rsidRPr="00876A3E">
        <w:rPr>
          <w:rFonts w:ascii="Palatino Linotype" w:hAnsi="Palatino Linotype" w:cs="Arial"/>
          <w:i/>
          <w:sz w:val="22"/>
          <w:szCs w:val="22"/>
          <w:lang w:val="es-MX" w:eastAsia="es-MX"/>
        </w:rPr>
        <w:lastRenderedPageBreak/>
        <w:t>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53233" w:rsidRPr="00876A3E" w:rsidRDefault="00353233" w:rsidP="0035323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76A3E">
        <w:rPr>
          <w:rFonts w:ascii="Palatino Linotype" w:hAnsi="Palatino Linotype" w:cs="Arial"/>
          <w:i/>
          <w:sz w:val="22"/>
          <w:szCs w:val="22"/>
          <w:lang w:val="es-MX" w:eastAsia="es-MX"/>
        </w:rPr>
        <w:t>En consecuencia el acceso a la información se refiere a que se cumplan cualquiera de los siguientes tres supuestos:</w:t>
      </w:r>
    </w:p>
    <w:p w:rsidR="00353233" w:rsidRPr="00876A3E" w:rsidRDefault="00353233" w:rsidP="0035323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76A3E">
        <w:rPr>
          <w:rFonts w:ascii="Palatino Linotype" w:hAnsi="Palatino Linotype" w:cs="Arial"/>
          <w:i/>
          <w:sz w:val="22"/>
          <w:szCs w:val="22"/>
          <w:lang w:val="es-MX" w:eastAsia="es-MX"/>
        </w:rPr>
        <w:t>Que se trate de información registrada en cualquier soporte documental, que en ejercicio de las atribuciones conferidas, sea generada por los Sujetos Obligados;</w:t>
      </w:r>
    </w:p>
    <w:p w:rsidR="00353233" w:rsidRPr="00876A3E" w:rsidRDefault="00353233" w:rsidP="00353233">
      <w:pPr>
        <w:autoSpaceDE w:val="0"/>
        <w:autoSpaceDN w:val="0"/>
        <w:adjustRightInd w:val="0"/>
        <w:spacing w:line="360" w:lineRule="auto"/>
        <w:ind w:left="567" w:right="567"/>
        <w:jc w:val="both"/>
        <w:rPr>
          <w:rFonts w:ascii="Palatino Linotype" w:hAnsi="Palatino Linotype" w:cs="Arial"/>
          <w:i/>
          <w:sz w:val="22"/>
          <w:szCs w:val="22"/>
          <w:lang w:val="es-MX" w:eastAsia="es-MX"/>
        </w:rPr>
      </w:pPr>
      <w:r w:rsidRPr="00876A3E">
        <w:rPr>
          <w:rFonts w:ascii="Palatino Linotype" w:hAnsi="Palatino Linotype" w:cs="Arial"/>
          <w:i/>
          <w:sz w:val="22"/>
          <w:szCs w:val="22"/>
          <w:lang w:val="es-MX" w:eastAsia="es-MX"/>
        </w:rPr>
        <w:t>Que se trate de información registrada en cualquier soporte documental, que en ejercicio de las atribuciones conferidas, sea administrada por los Sujetos Obligados, y</w:t>
      </w:r>
    </w:p>
    <w:p w:rsidR="00353233" w:rsidRPr="00876A3E" w:rsidRDefault="00353233" w:rsidP="00353233">
      <w:pPr>
        <w:spacing w:line="360" w:lineRule="auto"/>
        <w:ind w:left="567" w:right="567"/>
        <w:jc w:val="both"/>
        <w:rPr>
          <w:rFonts w:ascii="Palatino Linotype" w:hAnsi="Palatino Linotype" w:cs="Arial"/>
          <w:i/>
          <w:color w:val="000000" w:themeColor="text1"/>
          <w:sz w:val="22"/>
          <w:szCs w:val="22"/>
        </w:rPr>
      </w:pPr>
      <w:r w:rsidRPr="00876A3E">
        <w:rPr>
          <w:rFonts w:ascii="Palatino Linotype" w:hAnsi="Palatino Linotype" w:cs="Arial"/>
          <w:i/>
          <w:sz w:val="22"/>
          <w:szCs w:val="22"/>
          <w:lang w:val="es-MX" w:eastAsia="es-MX"/>
        </w:rPr>
        <w:t>Que se trate de información registrada en cualquier soporte documental, que en ejercicio de las atribuciones conferidas, se encuentre en posesión de los Sujetos Obligados.”</w:t>
      </w:r>
    </w:p>
    <w:p w:rsidR="00353233" w:rsidRPr="00876A3E" w:rsidRDefault="00353233" w:rsidP="00353233">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876A3E">
        <w:rPr>
          <w:rFonts w:ascii="Palatino Linotype" w:hAnsi="Palatino Linotype"/>
          <w:color w:val="000000" w:themeColor="text1"/>
        </w:rPr>
        <w:t>En esa virtud, el</w:t>
      </w:r>
      <w:r w:rsidRPr="00876A3E">
        <w:rPr>
          <w:rStyle w:val="apple-converted-space"/>
          <w:rFonts w:ascii="Palatino Linotype" w:hAnsi="Palatino Linotype"/>
          <w:color w:val="000000" w:themeColor="text1"/>
        </w:rPr>
        <w:t xml:space="preserve"> </w:t>
      </w:r>
      <w:r w:rsidRPr="00876A3E">
        <w:rPr>
          <w:rFonts w:ascii="Palatino Linotype" w:hAnsi="Palatino Linotype"/>
          <w:b/>
          <w:bCs/>
          <w:color w:val="000000" w:themeColor="text1"/>
        </w:rPr>
        <w:t>Sujeto Obligado</w:t>
      </w:r>
      <w:r w:rsidRPr="00876A3E">
        <w:rPr>
          <w:rStyle w:val="apple-converted-space"/>
          <w:rFonts w:ascii="Palatino Linotype" w:hAnsi="Palatino Linotype"/>
          <w:color w:val="000000" w:themeColor="text1"/>
        </w:rPr>
        <w:t xml:space="preserve"> </w:t>
      </w:r>
      <w:r w:rsidRPr="00876A3E">
        <w:rPr>
          <w:rFonts w:ascii="Palatino Linotype" w:hAnsi="Palatino Linotype"/>
          <w:color w:val="000000" w:themeColor="text1"/>
        </w:rPr>
        <w:t>está constreñido a entregar los documentos en los que conste la información que sea generada, poseída o administrada en el ejercicio de sus atribuciones a toda persona que lo solicite.</w:t>
      </w:r>
    </w:p>
    <w:p w:rsidR="00353233" w:rsidRPr="00876A3E" w:rsidRDefault="00353233" w:rsidP="00353233">
      <w:pPr>
        <w:pStyle w:val="Prrafodelista"/>
        <w:spacing w:before="240" w:after="360" w:line="360" w:lineRule="auto"/>
        <w:ind w:left="0"/>
        <w:jc w:val="both"/>
        <w:rPr>
          <w:rFonts w:ascii="Palatino Linotype" w:hAnsi="Palatino Linotype" w:cs="Arial"/>
        </w:rPr>
      </w:pPr>
    </w:p>
    <w:p w:rsidR="00353233" w:rsidRPr="00876A3E" w:rsidRDefault="00353233" w:rsidP="00353233">
      <w:pPr>
        <w:pStyle w:val="Prrafodelista"/>
        <w:numPr>
          <w:ilvl w:val="0"/>
          <w:numId w:val="2"/>
        </w:numPr>
        <w:spacing w:before="240" w:after="360" w:line="360" w:lineRule="auto"/>
        <w:ind w:left="0" w:firstLine="0"/>
        <w:jc w:val="both"/>
        <w:rPr>
          <w:rFonts w:ascii="Palatino Linotype" w:hAnsi="Palatino Linotype" w:cs="Arial"/>
        </w:rPr>
      </w:pPr>
      <w:r w:rsidRPr="00876A3E">
        <w:rPr>
          <w:rFonts w:ascii="Palatino Linotype" w:hAnsi="Palatino Linotype" w:cs="Arial"/>
        </w:rPr>
        <w:t xml:space="preserve">De lo anterior, se puede concluir que la distinción entre el derecho de petición y el derecho de acceso a la información estriba, principalmente, en que en el primero de ellos </w:t>
      </w:r>
      <w:r w:rsidRPr="00876A3E">
        <w:rPr>
          <w:rFonts w:ascii="Palatino Linotype" w:eastAsia="Times New Roman" w:hAnsi="Palatino Linotype" w:cs="Arial"/>
          <w:color w:val="000000"/>
          <w:lang w:eastAsia="es-MX"/>
        </w:rPr>
        <w:t xml:space="preserve">la pretensión del peticionario consiste generalmente en obligar a la autoridad responsable a que actúe en el sentido de contestar lo solicitado; mientras que en el </w:t>
      </w:r>
      <w:r w:rsidRPr="00876A3E">
        <w:rPr>
          <w:rFonts w:ascii="Palatino Linotype" w:hAnsi="Palatino Linotype" w:cs="Arial"/>
          <w:bCs/>
          <w:lang w:eastAsia="es-CO"/>
        </w:rPr>
        <w:t>segundo supuesto, la petición se encamina primordialmente a</w:t>
      </w:r>
      <w:r w:rsidRPr="00876A3E">
        <w:rPr>
          <w:rFonts w:ascii="Palatino Linotype" w:hAnsi="Palatino Linotype" w:cs="Arial"/>
        </w:rPr>
        <w:t xml:space="preserve"> permitir el </w:t>
      </w:r>
      <w:r w:rsidRPr="00876A3E">
        <w:rPr>
          <w:rFonts w:ascii="Palatino Linotype" w:hAnsi="Palatino Linotype" w:cs="Arial"/>
          <w:lang w:eastAsia="es-CO"/>
        </w:rPr>
        <w:t xml:space="preserve">acceso a datos, registros y todo tipo de información pública </w:t>
      </w:r>
      <w:r w:rsidRPr="00876A3E">
        <w:rPr>
          <w:rFonts w:ascii="Palatino Linotype" w:hAnsi="Palatino Linotype" w:cs="Arial"/>
          <w:b/>
          <w:lang w:eastAsia="es-CO"/>
        </w:rPr>
        <w:t>que conste en documentos</w:t>
      </w:r>
      <w:r w:rsidRPr="00876A3E">
        <w:rPr>
          <w:rFonts w:ascii="Palatino Linotype" w:hAnsi="Palatino Linotype" w:cs="Arial"/>
          <w:lang w:eastAsia="es-CO"/>
        </w:rPr>
        <w:t xml:space="preserve">, sea generada o se encuentre en posesión de </w:t>
      </w:r>
      <w:r w:rsidRPr="00876A3E">
        <w:rPr>
          <w:rFonts w:ascii="Palatino Linotype" w:hAnsi="Palatino Linotype" w:cs="Arial"/>
        </w:rPr>
        <w:t>la autoridad.</w:t>
      </w:r>
    </w:p>
    <w:p w:rsidR="00353233" w:rsidRPr="00876A3E" w:rsidRDefault="00353233" w:rsidP="00353233">
      <w:pPr>
        <w:pStyle w:val="Prrafodelista"/>
        <w:rPr>
          <w:rFonts w:ascii="Palatino Linotype" w:hAnsi="Palatino Linotype" w:cs="Arial"/>
        </w:rPr>
      </w:pPr>
    </w:p>
    <w:p w:rsidR="00353233" w:rsidRPr="00876A3E" w:rsidRDefault="00353233" w:rsidP="00F86CA4">
      <w:pPr>
        <w:pStyle w:val="Prrafodelista"/>
        <w:numPr>
          <w:ilvl w:val="0"/>
          <w:numId w:val="2"/>
        </w:numPr>
        <w:tabs>
          <w:tab w:val="left" w:pos="851"/>
        </w:tabs>
        <w:spacing w:before="240" w:after="240" w:line="360" w:lineRule="auto"/>
        <w:ind w:left="0" w:right="49" w:firstLine="0"/>
        <w:jc w:val="both"/>
        <w:rPr>
          <w:rFonts w:ascii="Palatino Linotype" w:eastAsia="Calibri" w:hAnsi="Palatino Linotype" w:cs="Arial"/>
        </w:rPr>
      </w:pPr>
      <w:r w:rsidRPr="00876A3E">
        <w:rPr>
          <w:rFonts w:ascii="Palatino Linotype" w:hAnsi="Palatino Linotype" w:cs="Arial"/>
        </w:rPr>
        <w:lastRenderedPageBreak/>
        <w:t xml:space="preserve">En ese sentido, este Órgano Garante se centrará en analizar el requerimiento planteado en el inciso b), mismo que, conforme a los artículos </w:t>
      </w:r>
      <w:r w:rsidR="00F86CA4" w:rsidRPr="00876A3E">
        <w:rPr>
          <w:rFonts w:ascii="Palatino Linotype" w:hAnsi="Palatino Linotype" w:cs="Arial"/>
        </w:rPr>
        <w:t>13</w:t>
      </w:r>
      <w:r w:rsidR="00F86CA4" w:rsidRPr="00876A3E">
        <w:rPr>
          <w:rStyle w:val="Refdenotaalpie"/>
          <w:rFonts w:ascii="Palatino Linotype" w:hAnsi="Palatino Linotype" w:cs="Arial"/>
        </w:rPr>
        <w:footnoteReference w:id="10"/>
      </w:r>
      <w:r w:rsidR="00F86CA4" w:rsidRPr="00876A3E">
        <w:rPr>
          <w:rFonts w:ascii="Palatino Linotype" w:hAnsi="Palatino Linotype" w:cs="Arial"/>
        </w:rPr>
        <w:t xml:space="preserve"> y 181</w:t>
      </w:r>
      <w:r w:rsidR="00F86CA4" w:rsidRPr="00876A3E">
        <w:rPr>
          <w:rStyle w:val="Refdenotaalpie"/>
          <w:rFonts w:ascii="Palatino Linotype" w:hAnsi="Palatino Linotype" w:cs="Arial"/>
        </w:rPr>
        <w:footnoteReference w:id="11"/>
      </w:r>
      <w:r w:rsidR="00F86CA4" w:rsidRPr="00876A3E">
        <w:rPr>
          <w:rFonts w:ascii="Palatino Linotype" w:hAnsi="Palatino Linotype" w:cs="Arial"/>
        </w:rPr>
        <w:t xml:space="preserve"> penúltimo párrafo, de la Ley de Transparencia y Acceso a la Información Pública del Estado de México y Municipios,</w:t>
      </w:r>
      <w:r w:rsidR="00F86CA4" w:rsidRPr="00876A3E">
        <w:rPr>
          <w:rFonts w:ascii="Palatino Linotype" w:hAnsi="Palatino Linotype"/>
          <w:lang w:val="es-ES"/>
        </w:rPr>
        <w:t xml:space="preserve">se procede a realizar una suplencia de la queja a favor del particular, por lo que se considera que la información a la que requiere tener acceso la parte recurrente es </w:t>
      </w:r>
      <w:r w:rsidR="00F86CA4" w:rsidRPr="00876A3E">
        <w:rPr>
          <w:rFonts w:ascii="Palatino Linotype" w:hAnsi="Palatino Linotype"/>
          <w:b/>
          <w:lang w:val="es-ES"/>
        </w:rPr>
        <w:t>al documento en donde conste o se aprecie que el Director de Planeación y Vinculación cumplió con el perfil para ocupar el cargo.</w:t>
      </w:r>
      <w:r w:rsidR="00F86CA4" w:rsidRPr="00876A3E">
        <w:rPr>
          <w:rFonts w:ascii="Palatino Linotype" w:eastAsia="Calibri" w:hAnsi="Palatino Linotype" w:cs="Arial"/>
          <w:b/>
        </w:rPr>
        <w:t xml:space="preserve"> </w:t>
      </w:r>
    </w:p>
    <w:p w:rsidR="00F86CA4" w:rsidRPr="00876A3E" w:rsidRDefault="00F86CA4" w:rsidP="00F86CA4">
      <w:pPr>
        <w:pStyle w:val="Prrafodelista"/>
        <w:rPr>
          <w:rFonts w:ascii="Palatino Linotype" w:eastAsia="Calibri" w:hAnsi="Palatino Linotype" w:cs="Arial"/>
        </w:rPr>
      </w:pPr>
    </w:p>
    <w:p w:rsidR="00954B5F" w:rsidRPr="00876A3E" w:rsidRDefault="007401AD" w:rsidP="00490A69">
      <w:pPr>
        <w:pStyle w:val="Ttulo2"/>
        <w:numPr>
          <w:ilvl w:val="0"/>
          <w:numId w:val="37"/>
        </w:numPr>
        <w:rPr>
          <w:rFonts w:ascii="Palatino Linotype" w:hAnsi="Palatino Linotype"/>
          <w:b/>
          <w:color w:val="auto"/>
          <w:sz w:val="24"/>
        </w:rPr>
      </w:pPr>
      <w:bookmarkStart w:id="15" w:name="_Toc523403922"/>
      <w:r w:rsidRPr="00876A3E">
        <w:rPr>
          <w:rFonts w:ascii="Palatino Linotype" w:hAnsi="Palatino Linotype"/>
          <w:b/>
          <w:color w:val="auto"/>
          <w:sz w:val="24"/>
        </w:rPr>
        <w:t>De la respuesta a la solicitud de acceso a la información pública.</w:t>
      </w:r>
      <w:bookmarkEnd w:id="15"/>
    </w:p>
    <w:p w:rsidR="00954B5F" w:rsidRPr="00876A3E" w:rsidRDefault="00954B5F" w:rsidP="00954B5F">
      <w:pPr>
        <w:rPr>
          <w:lang w:val="es-MX" w:eastAsia="en-US"/>
        </w:rPr>
      </w:pPr>
    </w:p>
    <w:p w:rsidR="00F86CA4" w:rsidRPr="00876A3E" w:rsidRDefault="00F86CA4" w:rsidP="00954B5F">
      <w:pPr>
        <w:pStyle w:val="Prrafodelista"/>
        <w:numPr>
          <w:ilvl w:val="0"/>
          <w:numId w:val="2"/>
        </w:numPr>
        <w:spacing w:line="360" w:lineRule="auto"/>
        <w:ind w:left="0" w:firstLine="0"/>
        <w:jc w:val="both"/>
        <w:rPr>
          <w:rFonts w:ascii="Palatino Linotype" w:hAnsi="Palatino Linotype"/>
          <w:lang w:val="es-MX" w:eastAsia="en-US"/>
        </w:rPr>
      </w:pPr>
      <w:r w:rsidRPr="00876A3E">
        <w:rPr>
          <w:rFonts w:ascii="Palatino Linotype" w:hAnsi="Palatino Linotype"/>
          <w:lang w:val="es-MX" w:eastAsia="en-US"/>
        </w:rPr>
        <w:t xml:space="preserve">De las constancias que obran en el expediente electrónico del Sistema de Acceso a la Información Mexiquense (SAIMEX) se tiene que el Sujeto Obligado indicó que </w:t>
      </w:r>
      <w:r w:rsidRPr="00876A3E">
        <w:rPr>
          <w:rFonts w:ascii="Palatino Linotype" w:hAnsi="Palatino Linotype"/>
          <w:b/>
          <w:i/>
          <w:lang w:val="es-MX" w:eastAsia="en-US"/>
        </w:rPr>
        <w:t>no existe fundamento que establezca un perfil específico para ocupar el cargo de Director de Planeación y Vinculación de la Universidad Politécnica del Valle de Toluca.</w:t>
      </w:r>
    </w:p>
    <w:p w:rsidR="00F86CA4" w:rsidRPr="00876A3E" w:rsidRDefault="00F86CA4" w:rsidP="00F86CA4">
      <w:pPr>
        <w:pStyle w:val="Prrafodelista"/>
        <w:spacing w:line="360" w:lineRule="auto"/>
        <w:ind w:left="0"/>
        <w:jc w:val="both"/>
        <w:rPr>
          <w:rFonts w:ascii="Palatino Linotype" w:hAnsi="Palatino Linotype"/>
          <w:lang w:val="es-MX" w:eastAsia="en-US"/>
        </w:rPr>
      </w:pPr>
    </w:p>
    <w:p w:rsidR="00F86CA4" w:rsidRPr="00876A3E" w:rsidRDefault="00F86CA4" w:rsidP="00954B5F">
      <w:pPr>
        <w:pStyle w:val="Prrafodelista"/>
        <w:numPr>
          <w:ilvl w:val="0"/>
          <w:numId w:val="2"/>
        </w:numPr>
        <w:spacing w:line="360" w:lineRule="auto"/>
        <w:ind w:left="0" w:firstLine="0"/>
        <w:jc w:val="both"/>
        <w:rPr>
          <w:rFonts w:ascii="Palatino Linotype" w:hAnsi="Palatino Linotype"/>
          <w:lang w:val="es-MX" w:eastAsia="en-US"/>
        </w:rPr>
      </w:pPr>
      <w:r w:rsidRPr="00876A3E">
        <w:rPr>
          <w:rFonts w:ascii="Palatino Linotype" w:hAnsi="Palatino Linotype"/>
          <w:lang w:val="es-MX" w:eastAsia="en-US"/>
        </w:rPr>
        <w:t xml:space="preserve">Por su parte, el recurrente al momento de interponer el presente recurso de revisión señaló </w:t>
      </w:r>
      <w:r w:rsidRPr="00876A3E">
        <w:rPr>
          <w:rFonts w:ascii="Palatino Linotype" w:hAnsi="Palatino Linotype"/>
          <w:b/>
          <w:i/>
          <w:lang w:val="es-MX" w:eastAsia="en-US"/>
        </w:rPr>
        <w:t xml:space="preserve">“no me refieren el perfil del Director de Planeación, además, que en su </w:t>
      </w:r>
      <w:proofErr w:type="spellStart"/>
      <w:r w:rsidRPr="00876A3E">
        <w:rPr>
          <w:rFonts w:ascii="Palatino Linotype" w:hAnsi="Palatino Linotype"/>
          <w:b/>
          <w:i/>
          <w:lang w:val="es-MX" w:eastAsia="en-US"/>
        </w:rPr>
        <w:t>pagina</w:t>
      </w:r>
      <w:proofErr w:type="spellEnd"/>
      <w:r w:rsidRPr="00876A3E">
        <w:rPr>
          <w:rFonts w:ascii="Palatino Linotype" w:hAnsi="Palatino Linotype"/>
          <w:b/>
          <w:i/>
          <w:lang w:val="es-MX" w:eastAsia="en-US"/>
        </w:rPr>
        <w:t xml:space="preserve"> IPOMEX si lo tienen” (sic)</w:t>
      </w:r>
    </w:p>
    <w:p w:rsidR="00F86CA4" w:rsidRPr="00876A3E" w:rsidRDefault="00F86CA4" w:rsidP="00F86CA4">
      <w:pPr>
        <w:pStyle w:val="Prrafodelista"/>
        <w:spacing w:line="360" w:lineRule="auto"/>
        <w:ind w:left="0"/>
        <w:jc w:val="both"/>
        <w:rPr>
          <w:rFonts w:ascii="Palatino Linotype" w:hAnsi="Palatino Linotype"/>
          <w:lang w:val="es-MX" w:eastAsia="en-US"/>
        </w:rPr>
      </w:pPr>
    </w:p>
    <w:p w:rsidR="00397772" w:rsidRPr="00876A3E" w:rsidRDefault="00397772" w:rsidP="00954B5F">
      <w:pPr>
        <w:pStyle w:val="Prrafodelista"/>
        <w:numPr>
          <w:ilvl w:val="0"/>
          <w:numId w:val="2"/>
        </w:numPr>
        <w:spacing w:line="360" w:lineRule="auto"/>
        <w:ind w:left="0" w:firstLine="0"/>
        <w:jc w:val="both"/>
        <w:rPr>
          <w:rFonts w:ascii="Palatino Linotype" w:hAnsi="Palatino Linotype"/>
          <w:lang w:val="es-MX" w:eastAsia="en-US"/>
        </w:rPr>
      </w:pPr>
      <w:r w:rsidRPr="00876A3E">
        <w:rPr>
          <w:rFonts w:ascii="Palatino Linotype" w:hAnsi="Palatino Linotype"/>
          <w:lang w:val="es-MX" w:eastAsia="en-US"/>
        </w:rPr>
        <w:t>De tales circunstancias este Órgano Garante procedió a verificar el IPOMEX del Sujeto Obligado, obteniendo como resultado lo siguiente:</w:t>
      </w:r>
    </w:p>
    <w:p w:rsidR="00397772" w:rsidRPr="00876A3E" w:rsidRDefault="00397772" w:rsidP="00397772">
      <w:pPr>
        <w:pStyle w:val="Prrafodelista"/>
        <w:rPr>
          <w:rFonts w:ascii="Palatino Linotype" w:hAnsi="Palatino Linotype"/>
          <w:lang w:val="es-MX" w:eastAsia="en-US"/>
        </w:rPr>
      </w:pPr>
      <w:r w:rsidRPr="00876A3E">
        <w:rPr>
          <w:noProof/>
          <w:lang w:val="es-MX" w:eastAsia="es-MX"/>
        </w:rPr>
        <mc:AlternateContent>
          <mc:Choice Requires="wps">
            <w:drawing>
              <wp:anchor distT="0" distB="0" distL="114300" distR="114300" simplePos="0" relativeHeight="251662336" behindDoc="0" locked="0" layoutInCell="1" allowOverlap="1" wp14:anchorId="6C884E9F" wp14:editId="443D0806">
                <wp:simplePos x="0" y="0"/>
                <wp:positionH relativeFrom="column">
                  <wp:posOffset>529590</wp:posOffset>
                </wp:positionH>
                <wp:positionV relativeFrom="paragraph">
                  <wp:posOffset>193675</wp:posOffset>
                </wp:positionV>
                <wp:extent cx="3800475" cy="295275"/>
                <wp:effectExtent l="19050" t="19050" r="28575" b="28575"/>
                <wp:wrapNone/>
                <wp:docPr id="5" name="Rectángulo 5"/>
                <wp:cNvGraphicFramePr/>
                <a:graphic xmlns:a="http://schemas.openxmlformats.org/drawingml/2006/main">
                  <a:graphicData uri="http://schemas.microsoft.com/office/word/2010/wordprocessingShape">
                    <wps:wsp>
                      <wps:cNvSpPr/>
                      <wps:spPr>
                        <a:xfrm>
                          <a:off x="0" y="0"/>
                          <a:ext cx="3800475" cy="2952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9E4C020" id="Rectángulo 5" o:spid="_x0000_s1026" style="position:absolute;margin-left:41.7pt;margin-top:15.25pt;width:299.25pt;height:23.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" filled="f" strokecolor="red" strokeweight="2.25pt"/>
            </w:pict>
          </mc:Fallback>
        </mc:AlternateContent>
      </w:r>
    </w:p>
    <w:p w:rsidR="00397772" w:rsidRPr="00876A3E" w:rsidRDefault="00397772" w:rsidP="00397772">
      <w:pPr>
        <w:pStyle w:val="Prrafodelista"/>
        <w:spacing w:line="360" w:lineRule="auto"/>
        <w:ind w:left="0"/>
        <w:jc w:val="center"/>
        <w:rPr>
          <w:rFonts w:ascii="Palatino Linotype" w:hAnsi="Palatino Linotype"/>
          <w:lang w:val="es-MX" w:eastAsia="en-US"/>
        </w:rPr>
      </w:pPr>
      <w:r w:rsidRPr="00876A3E">
        <w:rPr>
          <w:noProof/>
          <w:lang w:val="es-MX" w:eastAsia="es-MX"/>
        </w:rPr>
        <mc:AlternateContent>
          <mc:Choice Requires="wps">
            <w:drawing>
              <wp:anchor distT="0" distB="0" distL="114300" distR="114300" simplePos="0" relativeHeight="251666432" behindDoc="0" locked="0" layoutInCell="1" allowOverlap="1" wp14:anchorId="59EE31E1" wp14:editId="21FC633A">
                <wp:simplePos x="0" y="0"/>
                <wp:positionH relativeFrom="column">
                  <wp:posOffset>824865</wp:posOffset>
                </wp:positionH>
                <wp:positionV relativeFrom="paragraph">
                  <wp:posOffset>3302635</wp:posOffset>
                </wp:positionV>
                <wp:extent cx="4010025" cy="752475"/>
                <wp:effectExtent l="19050" t="19050" r="28575" b="28575"/>
                <wp:wrapNone/>
                <wp:docPr id="7" name="Rectángulo 7"/>
                <wp:cNvGraphicFramePr/>
                <a:graphic xmlns:a="http://schemas.openxmlformats.org/drawingml/2006/main">
                  <a:graphicData uri="http://schemas.microsoft.com/office/word/2010/wordprocessingShape">
                    <wps:wsp>
                      <wps:cNvSpPr/>
                      <wps:spPr>
                        <a:xfrm>
                          <a:off x="0" y="0"/>
                          <a:ext cx="4010025" cy="752475"/>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8F596" id="Rectángulo 7" o:spid="_x0000_s1026" style="position:absolute;margin-left:64.95pt;margin-top:260.05pt;width:315.75pt;height:5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" filled="f" strokecolor="red" strokeweight="2.25pt"/>
            </w:pict>
          </mc:Fallback>
        </mc:AlternateContent>
      </w:r>
      <w:r w:rsidRPr="00876A3E">
        <w:rPr>
          <w:noProof/>
          <w:lang w:val="es-MX" w:eastAsia="es-MX"/>
        </w:rPr>
        <mc:AlternateContent>
          <mc:Choice Requires="wps">
            <w:drawing>
              <wp:anchor distT="0" distB="0" distL="114300" distR="114300" simplePos="0" relativeHeight="251664384" behindDoc="0" locked="0" layoutInCell="1" allowOverlap="1" wp14:anchorId="7E895092" wp14:editId="74E4F19D">
                <wp:simplePos x="0" y="0"/>
                <wp:positionH relativeFrom="column">
                  <wp:posOffset>824865</wp:posOffset>
                </wp:positionH>
                <wp:positionV relativeFrom="paragraph">
                  <wp:posOffset>1769110</wp:posOffset>
                </wp:positionV>
                <wp:extent cx="3800475" cy="190500"/>
                <wp:effectExtent l="19050" t="19050" r="28575" b="19050"/>
                <wp:wrapNone/>
                <wp:docPr id="6" name="Rectángulo 6"/>
                <wp:cNvGraphicFramePr/>
                <a:graphic xmlns:a="http://schemas.openxmlformats.org/drawingml/2006/main">
                  <a:graphicData uri="http://schemas.microsoft.com/office/word/2010/wordprocessingShape">
                    <wps:wsp>
                      <wps:cNvSpPr/>
                      <wps:spPr>
                        <a:xfrm>
                          <a:off x="0" y="0"/>
                          <a:ext cx="3800475" cy="190500"/>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0BB899" id="Rectángulo 6" o:spid="_x0000_s1026" style="position:absolute;margin-left:64.95pt;margin-top:139.3pt;width:299.25pt;height:1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" filled="f" strokecolor="red" strokeweight="2.25pt"/>
            </w:pict>
          </mc:Fallback>
        </mc:AlternateContent>
      </w:r>
      <w:r w:rsidRPr="00876A3E">
        <w:rPr>
          <w:noProof/>
          <w:lang w:val="es-MX" w:eastAsia="es-MX"/>
        </w:rPr>
        <w:drawing>
          <wp:inline distT="0" distB="0" distL="0" distR="0" wp14:anchorId="7E7374FA" wp14:editId="2A80DDF7">
            <wp:extent cx="4410075" cy="50292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251" t="9710" r="23215" b="28388"/>
                    <a:stretch/>
                  </pic:blipFill>
                  <pic:spPr bwMode="auto">
                    <a:xfrm>
                      <a:off x="0" y="0"/>
                      <a:ext cx="4419168" cy="5039569"/>
                    </a:xfrm>
                    <a:prstGeom prst="rect">
                      <a:avLst/>
                    </a:prstGeom>
                    <a:ln>
                      <a:noFill/>
                    </a:ln>
                    <a:extLst>
                      <a:ext uri="{53640926-AAD7-44D8-BBD7-CCE9431645EC}">
                        <a14:shadowObscured xmlns:a14="http://schemas.microsoft.com/office/drawing/2010/main"/>
                      </a:ext>
                    </a:extLst>
                  </pic:spPr>
                </pic:pic>
              </a:graphicData>
            </a:graphic>
          </wp:inline>
        </w:drawing>
      </w:r>
    </w:p>
    <w:p w:rsidR="00397772" w:rsidRPr="00876A3E" w:rsidRDefault="00397772" w:rsidP="00397772">
      <w:pPr>
        <w:pStyle w:val="Prrafodelista"/>
        <w:spacing w:line="360" w:lineRule="auto"/>
        <w:ind w:left="0"/>
        <w:jc w:val="both"/>
        <w:rPr>
          <w:rFonts w:ascii="Palatino Linotype" w:hAnsi="Palatino Linotype"/>
          <w:lang w:val="es-MX" w:eastAsia="en-US"/>
        </w:rPr>
      </w:pPr>
    </w:p>
    <w:p w:rsidR="00397772" w:rsidRPr="00876A3E" w:rsidRDefault="00397772" w:rsidP="00954B5F">
      <w:pPr>
        <w:pStyle w:val="Prrafodelista"/>
        <w:numPr>
          <w:ilvl w:val="0"/>
          <w:numId w:val="2"/>
        </w:numPr>
        <w:spacing w:line="360" w:lineRule="auto"/>
        <w:ind w:left="0" w:firstLine="0"/>
        <w:jc w:val="both"/>
        <w:rPr>
          <w:rFonts w:ascii="Palatino Linotype" w:hAnsi="Palatino Linotype"/>
          <w:lang w:val="es-MX" w:eastAsia="en-US"/>
        </w:rPr>
      </w:pPr>
      <w:r w:rsidRPr="00876A3E">
        <w:rPr>
          <w:rFonts w:ascii="Palatino Linotype" w:hAnsi="Palatino Linotype"/>
          <w:lang w:val="es-MX" w:eastAsia="en-US"/>
        </w:rPr>
        <w:t xml:space="preserve">La información que se encuentra disponible en la página del IPOMEX del Sujeto Obligado corrobora lo que refirió en respuesta a la solicitud, es decir, no se tiene registro del perfil </w:t>
      </w:r>
      <w:r w:rsidRPr="00876A3E">
        <w:rPr>
          <w:rFonts w:ascii="Palatino Linotype" w:hAnsi="Palatino Linotype"/>
          <w:b/>
          <w:lang w:val="es-MX" w:eastAsia="en-US"/>
        </w:rPr>
        <w:t xml:space="preserve">específico </w:t>
      </w:r>
      <w:r w:rsidRPr="00876A3E">
        <w:rPr>
          <w:rFonts w:ascii="Palatino Linotype" w:hAnsi="Palatino Linotype"/>
          <w:lang w:val="es-MX" w:eastAsia="en-US"/>
        </w:rPr>
        <w:t xml:space="preserve">para ocupar el cargo de Director de Planeación y </w:t>
      </w:r>
      <w:r w:rsidRPr="00876A3E">
        <w:rPr>
          <w:rFonts w:ascii="Palatino Linotype" w:hAnsi="Palatino Linotype"/>
          <w:lang w:val="es-MX" w:eastAsia="en-US"/>
        </w:rPr>
        <w:lastRenderedPageBreak/>
        <w:t>Vinculación de la Universidad. Pero lo cierto es que existe un perfil general para ocupar el cargo de Director de Área, lo que dispone que dicho perfil le es aplicable a aquellas personas que busquen ocupar el cargo de Director de Planeación y Vinculación.</w:t>
      </w:r>
    </w:p>
    <w:p w:rsidR="00397772" w:rsidRPr="00876A3E" w:rsidRDefault="00397772" w:rsidP="00397772">
      <w:pPr>
        <w:pStyle w:val="Prrafodelista"/>
        <w:spacing w:line="360" w:lineRule="auto"/>
        <w:ind w:left="0"/>
        <w:jc w:val="both"/>
        <w:rPr>
          <w:rFonts w:ascii="Palatino Linotype" w:hAnsi="Palatino Linotype"/>
          <w:lang w:val="es-MX" w:eastAsia="en-US"/>
        </w:rPr>
      </w:pPr>
    </w:p>
    <w:p w:rsidR="00397772" w:rsidRPr="00876A3E" w:rsidRDefault="00397772" w:rsidP="00954B5F">
      <w:pPr>
        <w:pStyle w:val="Prrafodelista"/>
        <w:numPr>
          <w:ilvl w:val="0"/>
          <w:numId w:val="2"/>
        </w:numPr>
        <w:spacing w:line="360" w:lineRule="auto"/>
        <w:ind w:left="0" w:firstLine="0"/>
        <w:jc w:val="both"/>
        <w:rPr>
          <w:rFonts w:ascii="Palatino Linotype" w:hAnsi="Palatino Linotype"/>
          <w:lang w:val="es-MX" w:eastAsia="en-US"/>
        </w:rPr>
      </w:pPr>
      <w:r w:rsidRPr="00876A3E">
        <w:rPr>
          <w:rFonts w:ascii="Palatino Linotype" w:hAnsi="Palatino Linotype"/>
          <w:lang w:val="es-MX" w:eastAsia="en-US"/>
        </w:rPr>
        <w:t>En ese sentido, lo idóneo fue que el Sujeto Obligado diera cumplimiento al requerimiento del particular, sin embargo, sólo se limitó a atender en estricto sentido el requerimiento no entregando la información solicitada, aún y cuando la información requerida funge como obligación de transparencia común por la Ley de Transparencia y Acceso a la Información Pública del Estado de México y Municipios en el artículo 92 fracción XII, para mejor referencia se inserta su contenido, siendo el siguiente:</w:t>
      </w:r>
    </w:p>
    <w:p w:rsidR="00397772" w:rsidRPr="00876A3E" w:rsidRDefault="00397772" w:rsidP="00397772">
      <w:pPr>
        <w:pStyle w:val="Prrafodelista"/>
        <w:rPr>
          <w:rFonts w:ascii="Palatino Linotype" w:hAnsi="Palatino Linotype"/>
          <w:lang w:val="es-MX" w:eastAsia="en-US"/>
        </w:rPr>
      </w:pPr>
    </w:p>
    <w:p w:rsidR="00397772" w:rsidRPr="00876A3E" w:rsidRDefault="00397772" w:rsidP="009C4F32">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876A3E">
        <w:rPr>
          <w:rFonts w:ascii="Palatino Linotype" w:eastAsiaTheme="minorHAnsi" w:hAnsi="Palatino Linotype" w:cs="Bookman Old Style,Bold"/>
          <w:b/>
          <w:bCs/>
          <w:i/>
          <w:sz w:val="22"/>
          <w:szCs w:val="20"/>
          <w:lang w:val="es-MX" w:eastAsia="en-US"/>
        </w:rPr>
        <w:t xml:space="preserve">Artículo 92. </w:t>
      </w:r>
      <w:r w:rsidRPr="00876A3E">
        <w:rPr>
          <w:rFonts w:ascii="Palatino Linotype" w:eastAsiaTheme="minorHAnsi" w:hAnsi="Palatino Linotype" w:cs="Bookman Old Style"/>
          <w:i/>
          <w:sz w:val="22"/>
          <w:szCs w:val="20"/>
          <w:lang w:val="es-MX" w:eastAsia="en-US"/>
        </w:rPr>
        <w:t>Los sujetos obligados deberán poner a disposición del público de manera permanente y</w:t>
      </w:r>
      <w:r w:rsidR="009C4F32" w:rsidRPr="00876A3E">
        <w:rPr>
          <w:rFonts w:ascii="Palatino Linotype" w:eastAsiaTheme="minorHAnsi" w:hAnsi="Palatino Linotype" w:cs="Bookman Old Style"/>
          <w:i/>
          <w:sz w:val="22"/>
          <w:szCs w:val="20"/>
          <w:lang w:val="es-MX" w:eastAsia="en-US"/>
        </w:rPr>
        <w:t xml:space="preserve"> </w:t>
      </w:r>
      <w:r w:rsidRPr="00876A3E">
        <w:rPr>
          <w:rFonts w:ascii="Palatino Linotype" w:eastAsiaTheme="minorHAnsi" w:hAnsi="Palatino Linotype" w:cs="Bookman Old Style"/>
          <w:i/>
          <w:sz w:val="22"/>
          <w:szCs w:val="20"/>
          <w:lang w:val="es-MX" w:eastAsia="en-US"/>
        </w:rPr>
        <w:t>actualizada de forma sencilla, precisa y entendible, en los respectivos medios electrónicos, de acuerdo</w:t>
      </w:r>
      <w:r w:rsidR="009C4F32" w:rsidRPr="00876A3E">
        <w:rPr>
          <w:rFonts w:ascii="Palatino Linotype" w:eastAsiaTheme="minorHAnsi" w:hAnsi="Palatino Linotype" w:cs="Bookman Old Style"/>
          <w:i/>
          <w:sz w:val="22"/>
          <w:szCs w:val="20"/>
          <w:lang w:val="es-MX" w:eastAsia="en-US"/>
        </w:rPr>
        <w:t xml:space="preserve"> </w:t>
      </w:r>
      <w:r w:rsidRPr="00876A3E">
        <w:rPr>
          <w:rFonts w:ascii="Palatino Linotype" w:eastAsiaTheme="minorHAnsi" w:hAnsi="Palatino Linotype" w:cs="Bookman Old Style"/>
          <w:i/>
          <w:sz w:val="22"/>
          <w:szCs w:val="20"/>
          <w:lang w:val="es-MX" w:eastAsia="en-US"/>
        </w:rPr>
        <w:t>con sus facultades, atribuciones, funciones u objeto social, según corresponda, la información, por lo</w:t>
      </w:r>
      <w:r w:rsidR="009C4F32" w:rsidRPr="00876A3E">
        <w:rPr>
          <w:rFonts w:ascii="Palatino Linotype" w:eastAsiaTheme="minorHAnsi" w:hAnsi="Palatino Linotype" w:cs="Bookman Old Style"/>
          <w:i/>
          <w:sz w:val="22"/>
          <w:szCs w:val="20"/>
          <w:lang w:val="es-MX" w:eastAsia="en-US"/>
        </w:rPr>
        <w:t xml:space="preserve"> </w:t>
      </w:r>
      <w:r w:rsidRPr="00876A3E">
        <w:rPr>
          <w:rFonts w:ascii="Palatino Linotype" w:eastAsiaTheme="minorHAnsi" w:hAnsi="Palatino Linotype" w:cs="Bookman Old Style"/>
          <w:i/>
          <w:sz w:val="22"/>
          <w:szCs w:val="20"/>
          <w:lang w:val="es-MX" w:eastAsia="en-US"/>
        </w:rPr>
        <w:t>menos, de los temas, documentos y políticas que a continuación se señalan:</w:t>
      </w:r>
    </w:p>
    <w:p w:rsidR="009C4F32" w:rsidRPr="00876A3E" w:rsidRDefault="009C4F32" w:rsidP="009C4F32">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876A3E">
        <w:rPr>
          <w:rFonts w:ascii="Palatino Linotype" w:eastAsiaTheme="minorHAnsi" w:hAnsi="Palatino Linotype" w:cs="Bookman Old Style"/>
          <w:i/>
          <w:sz w:val="22"/>
          <w:szCs w:val="20"/>
          <w:lang w:val="es-MX" w:eastAsia="en-US"/>
        </w:rPr>
        <w:t>…</w:t>
      </w:r>
    </w:p>
    <w:p w:rsidR="009C4F32" w:rsidRPr="00876A3E" w:rsidRDefault="009C4F32" w:rsidP="009C4F32">
      <w:pPr>
        <w:autoSpaceDE w:val="0"/>
        <w:autoSpaceDN w:val="0"/>
        <w:adjustRightInd w:val="0"/>
        <w:ind w:left="567" w:right="567"/>
        <w:jc w:val="both"/>
        <w:rPr>
          <w:rFonts w:ascii="Palatino Linotype" w:eastAsiaTheme="minorHAnsi" w:hAnsi="Palatino Linotype" w:cs="Bookman Old Style"/>
          <w:i/>
          <w:sz w:val="22"/>
          <w:szCs w:val="20"/>
          <w:lang w:val="es-MX" w:eastAsia="en-US"/>
        </w:rPr>
      </w:pPr>
      <w:r w:rsidRPr="00876A3E">
        <w:rPr>
          <w:rFonts w:ascii="Palatino Linotype" w:eastAsiaTheme="minorHAnsi" w:hAnsi="Palatino Linotype" w:cs="Bookman Old Style,Bold"/>
          <w:b/>
          <w:bCs/>
          <w:i/>
          <w:sz w:val="22"/>
          <w:szCs w:val="20"/>
          <w:lang w:val="es-MX" w:eastAsia="en-US"/>
        </w:rPr>
        <w:t xml:space="preserve">XII. </w:t>
      </w:r>
      <w:r w:rsidRPr="00876A3E">
        <w:rPr>
          <w:rFonts w:ascii="Palatino Linotype" w:eastAsiaTheme="minorHAnsi" w:hAnsi="Palatino Linotype" w:cs="Bookman Old Style"/>
          <w:i/>
          <w:sz w:val="22"/>
          <w:szCs w:val="20"/>
          <w:lang w:val="es-MX" w:eastAsia="en-US"/>
        </w:rPr>
        <w:t>El perfil de los puestos de los servidores públicos a su servicio en los casos que aplique;</w:t>
      </w:r>
    </w:p>
    <w:p w:rsidR="009C4F32" w:rsidRPr="00876A3E" w:rsidRDefault="009C4F32" w:rsidP="009C4F32">
      <w:pPr>
        <w:autoSpaceDE w:val="0"/>
        <w:autoSpaceDN w:val="0"/>
        <w:adjustRightInd w:val="0"/>
        <w:ind w:left="567" w:right="567"/>
        <w:jc w:val="both"/>
        <w:rPr>
          <w:rFonts w:ascii="Palatino Linotype" w:hAnsi="Palatino Linotype"/>
          <w:i/>
          <w:sz w:val="28"/>
          <w:lang w:val="es-MX" w:eastAsia="en-US"/>
        </w:rPr>
      </w:pPr>
    </w:p>
    <w:p w:rsidR="00397772" w:rsidRPr="00876A3E" w:rsidRDefault="009C4F32" w:rsidP="00954B5F">
      <w:pPr>
        <w:pStyle w:val="Prrafodelista"/>
        <w:numPr>
          <w:ilvl w:val="0"/>
          <w:numId w:val="2"/>
        </w:numPr>
        <w:spacing w:line="360" w:lineRule="auto"/>
        <w:ind w:left="0" w:firstLine="0"/>
        <w:jc w:val="both"/>
        <w:rPr>
          <w:rFonts w:ascii="Palatino Linotype" w:hAnsi="Palatino Linotype"/>
          <w:lang w:val="es-MX" w:eastAsia="en-US"/>
        </w:rPr>
      </w:pPr>
      <w:r w:rsidRPr="00876A3E">
        <w:rPr>
          <w:rFonts w:ascii="Palatino Linotype" w:hAnsi="Palatino Linotype"/>
          <w:lang w:val="es-MX" w:eastAsia="en-US"/>
        </w:rPr>
        <w:t>Ahora bien, una vez que ha quedado claro que si existe un perfil para ocupar el cargo de director de área y atendiendo el requerimiento hecho valer por el particular</w:t>
      </w:r>
      <w:r w:rsidR="00FE5801" w:rsidRPr="00876A3E">
        <w:rPr>
          <w:rFonts w:ascii="Palatino Linotype" w:hAnsi="Palatino Linotype"/>
          <w:lang w:val="es-MX" w:eastAsia="en-US"/>
        </w:rPr>
        <w:t xml:space="preserve">, cabe señalar que el Manual General de Organización de la Universidad </w:t>
      </w:r>
      <w:r w:rsidR="00FE5801" w:rsidRPr="00876A3E">
        <w:rPr>
          <w:rFonts w:ascii="Palatino Linotype" w:hAnsi="Palatino Linotype"/>
          <w:lang w:val="es-MX" w:eastAsia="en-US"/>
        </w:rPr>
        <w:lastRenderedPageBreak/>
        <w:t>Politécnica del Valle de Toluca</w:t>
      </w:r>
      <w:r w:rsidR="00FE5801" w:rsidRPr="00876A3E">
        <w:rPr>
          <w:rStyle w:val="Refdenotaalpie"/>
          <w:rFonts w:ascii="Palatino Linotype" w:hAnsi="Palatino Linotype"/>
          <w:lang w:val="es-MX" w:eastAsia="en-US"/>
        </w:rPr>
        <w:footnoteReference w:id="12"/>
      </w:r>
      <w:r w:rsidR="00FE5801" w:rsidRPr="00876A3E">
        <w:rPr>
          <w:rFonts w:ascii="Palatino Linotype" w:hAnsi="Palatino Linotype"/>
          <w:lang w:val="es-MX" w:eastAsia="en-US"/>
        </w:rPr>
        <w:t xml:space="preserve"> establece en los artículos 12 fracción VII y 27 fracción V,  lo siguiente:</w:t>
      </w:r>
    </w:p>
    <w:p w:rsidR="00FE5801" w:rsidRPr="00876A3E" w:rsidRDefault="00FE5801" w:rsidP="00FE5801">
      <w:pPr>
        <w:pStyle w:val="Prrafodelista"/>
        <w:spacing w:line="360" w:lineRule="auto"/>
        <w:ind w:left="0"/>
        <w:jc w:val="both"/>
        <w:rPr>
          <w:rFonts w:ascii="Palatino Linotype" w:hAnsi="Palatino Linotype"/>
          <w:lang w:val="es-MX" w:eastAsia="en-US"/>
        </w:rPr>
      </w:pPr>
    </w:p>
    <w:p w:rsidR="00FE5801" w:rsidRPr="00876A3E" w:rsidRDefault="00FE5801" w:rsidP="00FE5801">
      <w:pPr>
        <w:pStyle w:val="Prrafodelista"/>
        <w:spacing w:line="360" w:lineRule="auto"/>
        <w:ind w:left="0"/>
        <w:jc w:val="both"/>
        <w:rPr>
          <w:rFonts w:ascii="Palatino Linotype" w:hAnsi="Palatino Linotype"/>
          <w:lang w:val="es-MX" w:eastAsia="en-US"/>
        </w:rPr>
      </w:pPr>
    </w:p>
    <w:p w:rsidR="00FE5801" w:rsidRPr="00876A3E" w:rsidRDefault="00FE5801" w:rsidP="00FE5801">
      <w:pPr>
        <w:pStyle w:val="Prrafodelista"/>
        <w:spacing w:line="360" w:lineRule="auto"/>
        <w:ind w:left="567" w:right="567"/>
        <w:jc w:val="both"/>
        <w:rPr>
          <w:rFonts w:ascii="Palatino Linotype" w:hAnsi="Palatino Linotype"/>
          <w:i/>
          <w:sz w:val="22"/>
        </w:rPr>
      </w:pPr>
      <w:r w:rsidRPr="00876A3E">
        <w:rPr>
          <w:rFonts w:ascii="Palatino Linotype" w:hAnsi="Palatino Linotype"/>
          <w:i/>
          <w:sz w:val="22"/>
        </w:rPr>
        <w:t>Artículo 12.- La Junta Directiva tendrá las siguientes atribuciones:</w:t>
      </w:r>
    </w:p>
    <w:p w:rsidR="00FE5801" w:rsidRPr="00876A3E" w:rsidRDefault="00FE5801" w:rsidP="00FE5801">
      <w:pPr>
        <w:pStyle w:val="Prrafodelista"/>
        <w:spacing w:line="360" w:lineRule="auto"/>
        <w:ind w:left="567" w:right="567"/>
        <w:jc w:val="both"/>
        <w:rPr>
          <w:rFonts w:ascii="Palatino Linotype" w:hAnsi="Palatino Linotype"/>
          <w:i/>
          <w:sz w:val="22"/>
        </w:rPr>
      </w:pPr>
      <w:r w:rsidRPr="00876A3E">
        <w:rPr>
          <w:rFonts w:ascii="Palatino Linotype" w:hAnsi="Palatino Linotype"/>
          <w:i/>
          <w:sz w:val="22"/>
        </w:rPr>
        <w:t>…</w:t>
      </w:r>
    </w:p>
    <w:p w:rsidR="00FE5801" w:rsidRPr="00876A3E" w:rsidRDefault="00FE5801" w:rsidP="00FE5801">
      <w:pPr>
        <w:pStyle w:val="Prrafodelista"/>
        <w:spacing w:line="360" w:lineRule="auto"/>
        <w:ind w:left="567" w:right="567"/>
        <w:jc w:val="both"/>
        <w:rPr>
          <w:rFonts w:ascii="Palatino Linotype" w:hAnsi="Palatino Linotype"/>
          <w:i/>
          <w:sz w:val="22"/>
        </w:rPr>
      </w:pPr>
      <w:r w:rsidRPr="00876A3E">
        <w:rPr>
          <w:rFonts w:ascii="Palatino Linotype" w:hAnsi="Palatino Linotype"/>
          <w:i/>
          <w:sz w:val="22"/>
        </w:rPr>
        <w:t>Aprobar el nombramiento, la remoción, así como la renuncia del Secretario Académico y Administrativo, Directores de Programa Académico y Abogado General, a propuesta del Rector;</w:t>
      </w:r>
    </w:p>
    <w:p w:rsidR="00FE5801" w:rsidRPr="00876A3E" w:rsidRDefault="00FE5801" w:rsidP="00FE5801">
      <w:pPr>
        <w:pStyle w:val="Prrafodelista"/>
        <w:spacing w:line="360" w:lineRule="auto"/>
        <w:ind w:left="567" w:right="567"/>
        <w:jc w:val="both"/>
        <w:rPr>
          <w:rFonts w:ascii="Palatino Linotype" w:hAnsi="Palatino Linotype"/>
          <w:i/>
          <w:sz w:val="22"/>
          <w:lang w:val="es-MX" w:eastAsia="en-US"/>
        </w:rPr>
      </w:pPr>
      <w:r w:rsidRPr="00876A3E">
        <w:rPr>
          <w:rFonts w:ascii="Palatino Linotype" w:hAnsi="Palatino Linotype"/>
          <w:i/>
          <w:sz w:val="22"/>
          <w:lang w:val="es-MX" w:eastAsia="en-US"/>
        </w:rPr>
        <w:t>…</w:t>
      </w:r>
    </w:p>
    <w:p w:rsidR="00FE5801" w:rsidRPr="00876A3E" w:rsidRDefault="00FE5801" w:rsidP="00FE5801">
      <w:pPr>
        <w:pStyle w:val="Prrafodelista"/>
        <w:spacing w:line="360" w:lineRule="auto"/>
        <w:ind w:left="567" w:right="567"/>
        <w:jc w:val="both"/>
        <w:rPr>
          <w:rFonts w:ascii="Palatino Linotype" w:hAnsi="Palatino Linotype"/>
          <w:i/>
          <w:sz w:val="22"/>
        </w:rPr>
      </w:pPr>
      <w:r w:rsidRPr="00876A3E">
        <w:rPr>
          <w:rFonts w:ascii="Palatino Linotype" w:hAnsi="Palatino Linotype"/>
          <w:i/>
          <w:sz w:val="22"/>
        </w:rPr>
        <w:t>Artículo 27.- El Rector de la Universidad Politécnica del Valle de Toluca tendrá las facultades y obligaciones siguientes:</w:t>
      </w:r>
    </w:p>
    <w:p w:rsidR="00FE5801" w:rsidRPr="00876A3E" w:rsidRDefault="00FE5801" w:rsidP="00FE5801">
      <w:pPr>
        <w:pStyle w:val="Prrafodelista"/>
        <w:spacing w:line="360" w:lineRule="auto"/>
        <w:ind w:left="567" w:right="567"/>
        <w:jc w:val="both"/>
        <w:rPr>
          <w:rFonts w:ascii="Palatino Linotype" w:hAnsi="Palatino Linotype"/>
          <w:i/>
          <w:sz w:val="22"/>
        </w:rPr>
      </w:pPr>
      <w:r w:rsidRPr="00876A3E">
        <w:rPr>
          <w:rFonts w:ascii="Palatino Linotype" w:hAnsi="Palatino Linotype"/>
          <w:i/>
          <w:sz w:val="22"/>
        </w:rPr>
        <w:t>…</w:t>
      </w:r>
    </w:p>
    <w:p w:rsidR="00FE5801" w:rsidRPr="00876A3E" w:rsidRDefault="00FE5801" w:rsidP="00FE5801">
      <w:pPr>
        <w:pStyle w:val="Prrafodelista"/>
        <w:spacing w:line="360" w:lineRule="auto"/>
        <w:ind w:left="567" w:right="567"/>
        <w:jc w:val="both"/>
        <w:rPr>
          <w:rFonts w:ascii="Palatino Linotype" w:hAnsi="Palatino Linotype"/>
          <w:i/>
          <w:sz w:val="22"/>
        </w:rPr>
      </w:pPr>
      <w:r w:rsidRPr="00876A3E">
        <w:rPr>
          <w:rFonts w:ascii="Palatino Linotype" w:hAnsi="Palatino Linotype"/>
          <w:i/>
          <w:sz w:val="22"/>
        </w:rPr>
        <w:t>V Proponer a la Junta Directiva para su aprobación los nombramientos y remociones de los Secretarios, directores de programa académico, directores de programa administrativo, abogado general, así como someter a su consideración las renuncias de los mismos,</w:t>
      </w:r>
    </w:p>
    <w:p w:rsidR="00FE5801" w:rsidRPr="00876A3E" w:rsidRDefault="00FE5801" w:rsidP="00FE5801">
      <w:pPr>
        <w:pStyle w:val="Prrafodelista"/>
        <w:spacing w:line="360" w:lineRule="auto"/>
        <w:ind w:left="567" w:right="567"/>
        <w:jc w:val="both"/>
        <w:rPr>
          <w:rFonts w:ascii="Palatino Linotype" w:hAnsi="Palatino Linotype"/>
          <w:i/>
          <w:sz w:val="22"/>
          <w:lang w:val="es-MX" w:eastAsia="en-US"/>
        </w:rPr>
      </w:pPr>
      <w:r w:rsidRPr="00876A3E">
        <w:rPr>
          <w:rFonts w:ascii="Palatino Linotype" w:hAnsi="Palatino Linotype"/>
          <w:i/>
          <w:sz w:val="22"/>
        </w:rPr>
        <w:t xml:space="preserve">… </w:t>
      </w:r>
    </w:p>
    <w:p w:rsidR="00397772" w:rsidRPr="00876A3E" w:rsidRDefault="00397772" w:rsidP="00FE5801">
      <w:pPr>
        <w:pStyle w:val="Prrafodelista"/>
        <w:spacing w:line="360" w:lineRule="auto"/>
        <w:ind w:left="0"/>
        <w:jc w:val="both"/>
        <w:rPr>
          <w:rFonts w:ascii="Palatino Linotype" w:hAnsi="Palatino Linotype"/>
          <w:lang w:val="es-MX" w:eastAsia="en-US"/>
        </w:rPr>
      </w:pPr>
    </w:p>
    <w:p w:rsidR="00397772" w:rsidRPr="00876A3E" w:rsidRDefault="00FE5801" w:rsidP="00954B5F">
      <w:pPr>
        <w:pStyle w:val="Prrafodelista"/>
        <w:numPr>
          <w:ilvl w:val="0"/>
          <w:numId w:val="2"/>
        </w:numPr>
        <w:spacing w:line="360" w:lineRule="auto"/>
        <w:ind w:left="0" w:firstLine="0"/>
        <w:jc w:val="both"/>
        <w:rPr>
          <w:rFonts w:ascii="Palatino Linotype" w:hAnsi="Palatino Linotype"/>
          <w:lang w:val="es-MX" w:eastAsia="en-US"/>
        </w:rPr>
      </w:pPr>
      <w:r w:rsidRPr="00876A3E">
        <w:rPr>
          <w:rFonts w:ascii="Palatino Linotype" w:hAnsi="Palatino Linotype"/>
          <w:lang w:val="es-MX" w:eastAsia="en-US"/>
        </w:rPr>
        <w:t xml:space="preserve">De la lectura a los preceptos legales citados </w:t>
      </w:r>
      <w:r w:rsidR="00E25808" w:rsidRPr="00876A3E">
        <w:rPr>
          <w:rFonts w:ascii="Palatino Linotype" w:hAnsi="Palatino Linotype"/>
          <w:lang w:val="es-MX" w:eastAsia="en-US"/>
        </w:rPr>
        <w:t xml:space="preserve">se desprende que es el rector quien propone el nombramiento de los directores para que, de ser el caso de que el aspirante a ocupar el cargo cubra el perfil, la Junta Directiva apruebe su nombramiento. En ese contexto, en obviedad de circunstancias se aprecia que si existe un proceso que se tiene que seguir además que, de igual manera existe un </w:t>
      </w:r>
      <w:r w:rsidR="00E25808" w:rsidRPr="00876A3E">
        <w:rPr>
          <w:rFonts w:ascii="Palatino Linotype" w:hAnsi="Palatino Linotype"/>
          <w:lang w:val="es-MX" w:eastAsia="en-US"/>
        </w:rPr>
        <w:lastRenderedPageBreak/>
        <w:t>perfil necesario para los aspirantes a ocupar el cargo de director de área. Luego entonces, es dable ordenar al Sujeto Obligado haga entrega del soporte documental donde conste o se advierta el proceso que siguió el Director de Planeación y Vinculación para obtener su nombramiento, asimismo los documentos mediante los cuales comprueben que tiene el perfil para ocupar el cargo.</w:t>
      </w:r>
    </w:p>
    <w:p w:rsidR="00E25808" w:rsidRPr="00876A3E" w:rsidRDefault="00E25808" w:rsidP="00E25808">
      <w:pPr>
        <w:spacing w:line="360" w:lineRule="auto"/>
        <w:jc w:val="both"/>
        <w:rPr>
          <w:rFonts w:ascii="Palatino Linotype" w:hAnsi="Palatino Linotype"/>
          <w:lang w:val="es-MX" w:eastAsia="en-US"/>
        </w:rPr>
      </w:pPr>
    </w:p>
    <w:p w:rsidR="003031CF" w:rsidRPr="00876A3E" w:rsidRDefault="003031CF" w:rsidP="00911593">
      <w:pPr>
        <w:pStyle w:val="Prrafodelista"/>
        <w:numPr>
          <w:ilvl w:val="0"/>
          <w:numId w:val="2"/>
        </w:numPr>
        <w:spacing w:line="360" w:lineRule="auto"/>
        <w:ind w:left="0" w:firstLine="0"/>
        <w:jc w:val="both"/>
        <w:rPr>
          <w:rFonts w:ascii="Palatino Linotype" w:hAnsi="Palatino Linotype"/>
          <w:lang w:val="es-MX" w:eastAsia="en-US"/>
        </w:rPr>
      </w:pPr>
      <w:r w:rsidRPr="00876A3E">
        <w:rPr>
          <w:rFonts w:ascii="Palatino Linotype" w:hAnsi="Palatino Linotype"/>
          <w:lang w:val="es-MX" w:eastAsia="en-US"/>
        </w:rPr>
        <w:t xml:space="preserve">Derivado de la naturaleza de la información que se ha ordenado hacer entrega, de ser el caso de que se contenga información susceptible de ser clasificada como confidencial, el Sujeto Obligado deberá ajustar su actuar a lo que establece el </w:t>
      </w:r>
      <w:r w:rsidR="00911593" w:rsidRPr="00876A3E">
        <w:rPr>
          <w:rFonts w:ascii="Palatino Linotype" w:hAnsi="Palatino Linotype"/>
          <w:lang w:val="es-MX" w:eastAsia="en-US"/>
        </w:rPr>
        <w:t>C</w:t>
      </w:r>
      <w:r w:rsidRPr="00876A3E">
        <w:rPr>
          <w:rFonts w:ascii="Palatino Linotype" w:hAnsi="Palatino Linotype"/>
          <w:lang w:val="es-MX" w:eastAsia="en-US"/>
        </w:rPr>
        <w:t>onsiderando</w:t>
      </w:r>
      <w:r w:rsidR="00911593" w:rsidRPr="00876A3E">
        <w:rPr>
          <w:rFonts w:ascii="Palatino Linotype" w:hAnsi="Palatino Linotype"/>
          <w:lang w:val="es-MX" w:eastAsia="en-US"/>
        </w:rPr>
        <w:t xml:space="preserve"> Quinto de la presente resolución</w:t>
      </w:r>
      <w:r w:rsidRPr="00876A3E">
        <w:rPr>
          <w:rFonts w:ascii="Palatino Linotype" w:hAnsi="Palatino Linotype"/>
          <w:lang w:val="es-MX" w:eastAsia="en-US"/>
        </w:rPr>
        <w:t>.</w:t>
      </w:r>
    </w:p>
    <w:p w:rsidR="00911593" w:rsidRPr="00876A3E" w:rsidRDefault="00911593" w:rsidP="00911593">
      <w:pPr>
        <w:pStyle w:val="Prrafodelista"/>
        <w:rPr>
          <w:rFonts w:ascii="Palatino Linotype" w:hAnsi="Palatino Linotype"/>
          <w:lang w:val="es-MX" w:eastAsia="en-US"/>
        </w:rPr>
      </w:pPr>
    </w:p>
    <w:p w:rsidR="00911593" w:rsidRPr="00876A3E" w:rsidRDefault="00911593" w:rsidP="00911593">
      <w:pPr>
        <w:pStyle w:val="Ttulo2"/>
        <w:numPr>
          <w:ilvl w:val="0"/>
          <w:numId w:val="37"/>
        </w:numPr>
        <w:rPr>
          <w:rFonts w:ascii="Palatino Linotype" w:hAnsi="Palatino Linotype"/>
          <w:b/>
          <w:color w:val="auto"/>
          <w:sz w:val="24"/>
        </w:rPr>
      </w:pPr>
      <w:bookmarkStart w:id="16" w:name="_Toc523403923"/>
      <w:r w:rsidRPr="00876A3E">
        <w:rPr>
          <w:rFonts w:ascii="Palatino Linotype" w:hAnsi="Palatino Linotype"/>
          <w:b/>
          <w:color w:val="auto"/>
          <w:sz w:val="24"/>
        </w:rPr>
        <w:t xml:space="preserve">Plus </w:t>
      </w:r>
      <w:proofErr w:type="spellStart"/>
      <w:r w:rsidRPr="00876A3E">
        <w:rPr>
          <w:rFonts w:ascii="Palatino Linotype" w:hAnsi="Palatino Linotype"/>
          <w:b/>
          <w:color w:val="auto"/>
          <w:sz w:val="24"/>
        </w:rPr>
        <w:t>Petitio</w:t>
      </w:r>
      <w:bookmarkEnd w:id="16"/>
      <w:proofErr w:type="spellEnd"/>
    </w:p>
    <w:p w:rsidR="00911593" w:rsidRPr="00876A3E" w:rsidRDefault="00911593" w:rsidP="00911593">
      <w:pPr>
        <w:pStyle w:val="Prrafodelista"/>
        <w:rPr>
          <w:rFonts w:ascii="Palatino Linotype" w:hAnsi="Palatino Linotype"/>
          <w:lang w:val="es-MX" w:eastAsia="en-US"/>
        </w:rPr>
      </w:pPr>
    </w:p>
    <w:p w:rsidR="00911593" w:rsidRPr="00876A3E" w:rsidRDefault="00911593" w:rsidP="0091159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876A3E">
        <w:rPr>
          <w:rFonts w:ascii="Palatino Linotype" w:hAnsi="Palatino Linotype"/>
          <w:lang w:val="es-ES"/>
        </w:rPr>
        <w:t xml:space="preserve">Por último y no menos importante debemos mencionar que el particular al momento de interponer el recurso de revisión manifestó como motivos y razones de inconformidad lo siguiente: </w:t>
      </w:r>
      <w:r w:rsidRPr="00876A3E">
        <w:rPr>
          <w:rFonts w:ascii="Palatino Linotype" w:hAnsi="Palatino Linotype"/>
          <w:i/>
          <w:sz w:val="22"/>
          <w:lang w:val="es-ES"/>
        </w:rPr>
        <w:t xml:space="preserve">“No me refieren el perfil del Director de Planeación, </w:t>
      </w:r>
      <w:proofErr w:type="spellStart"/>
      <w:r w:rsidRPr="00876A3E">
        <w:rPr>
          <w:rFonts w:ascii="Palatino Linotype" w:hAnsi="Palatino Linotype"/>
          <w:i/>
          <w:sz w:val="22"/>
          <w:lang w:val="es-ES"/>
        </w:rPr>
        <w:t>ademas</w:t>
      </w:r>
      <w:proofErr w:type="spellEnd"/>
      <w:r w:rsidRPr="00876A3E">
        <w:rPr>
          <w:rFonts w:ascii="Palatino Linotype" w:hAnsi="Palatino Linotype"/>
          <w:i/>
          <w:sz w:val="22"/>
          <w:lang w:val="es-ES"/>
        </w:rPr>
        <w:t xml:space="preserve">, en su </w:t>
      </w:r>
      <w:proofErr w:type="spellStart"/>
      <w:r w:rsidRPr="00876A3E">
        <w:rPr>
          <w:rFonts w:ascii="Palatino Linotype" w:hAnsi="Palatino Linotype"/>
          <w:i/>
          <w:sz w:val="22"/>
          <w:lang w:val="es-ES"/>
        </w:rPr>
        <w:t>pagina</w:t>
      </w:r>
      <w:proofErr w:type="spellEnd"/>
      <w:r w:rsidRPr="00876A3E">
        <w:rPr>
          <w:rFonts w:ascii="Palatino Linotype" w:hAnsi="Palatino Linotype"/>
          <w:i/>
          <w:sz w:val="22"/>
          <w:lang w:val="es-ES"/>
        </w:rPr>
        <w:t xml:space="preserve"> IPOMEX si lo tienen, me parece que están conduciéndose de manera incorrecta y falsa ante </w:t>
      </w:r>
      <w:proofErr w:type="spellStart"/>
      <w:r w:rsidRPr="00876A3E">
        <w:rPr>
          <w:rFonts w:ascii="Palatino Linotype" w:hAnsi="Palatino Linotype"/>
          <w:i/>
          <w:sz w:val="22"/>
          <w:lang w:val="es-ES"/>
        </w:rPr>
        <w:t>mi</w:t>
      </w:r>
      <w:proofErr w:type="spellEnd"/>
      <w:r w:rsidRPr="00876A3E">
        <w:rPr>
          <w:rFonts w:ascii="Palatino Linotype" w:hAnsi="Palatino Linotype"/>
          <w:i/>
          <w:sz w:val="22"/>
          <w:lang w:val="es-ES"/>
        </w:rPr>
        <w:t xml:space="preserve">. </w:t>
      </w:r>
      <w:r w:rsidRPr="00876A3E">
        <w:rPr>
          <w:rFonts w:ascii="Palatino Linotype" w:hAnsi="Palatino Linotype"/>
          <w:b/>
          <w:i/>
          <w:sz w:val="22"/>
          <w:lang w:val="es-ES"/>
        </w:rPr>
        <w:t>Si afirmo que fui despedido, es porque se muestre mi renuncia de ser el caso.”</w:t>
      </w:r>
    </w:p>
    <w:p w:rsidR="00911593" w:rsidRPr="00876A3E" w:rsidRDefault="00911593" w:rsidP="00911593">
      <w:pPr>
        <w:pStyle w:val="Prrafodelista"/>
        <w:tabs>
          <w:tab w:val="left" w:pos="851"/>
        </w:tabs>
        <w:spacing w:line="360" w:lineRule="auto"/>
        <w:ind w:left="0" w:right="49"/>
        <w:jc w:val="both"/>
        <w:rPr>
          <w:rFonts w:ascii="Palatino Linotype" w:hAnsi="Palatino Linotype"/>
          <w:lang w:val="es-ES"/>
        </w:rPr>
      </w:pPr>
    </w:p>
    <w:p w:rsidR="00911593" w:rsidRPr="00876A3E" w:rsidRDefault="00911593" w:rsidP="00911593">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876A3E">
        <w:rPr>
          <w:rFonts w:ascii="Palatino Linotype" w:hAnsi="Palatino Linotype"/>
          <w:sz w:val="22"/>
          <w:szCs w:val="22"/>
        </w:rPr>
        <w:t xml:space="preserve">Las razones o motivos de inconformidad </w:t>
      </w:r>
      <w:r w:rsidRPr="00876A3E">
        <w:rPr>
          <w:rFonts w:ascii="Palatino Linotype" w:hAnsi="Palatino Linotype"/>
          <w:color w:val="000000"/>
          <w:sz w:val="22"/>
          <w:szCs w:val="22"/>
        </w:rPr>
        <w:t>resultan</w:t>
      </w:r>
      <w:r w:rsidRPr="00876A3E">
        <w:rPr>
          <w:rFonts w:ascii="Palatino Linotype" w:hAnsi="Palatino Linotype"/>
          <w:color w:val="000000"/>
        </w:rPr>
        <w:t xml:space="preserve"> parcialmente fundadas</w:t>
      </w:r>
      <w:r w:rsidRPr="00876A3E">
        <w:rPr>
          <w:rFonts w:ascii="Palatino Linotype" w:hAnsi="Palatino Linotype"/>
          <w:i/>
          <w:color w:val="000000"/>
        </w:rPr>
        <w:t xml:space="preserve">, </w:t>
      </w:r>
      <w:r w:rsidRPr="00876A3E">
        <w:rPr>
          <w:rFonts w:ascii="Palatino Linotype" w:hAnsi="Palatino Linotype"/>
          <w:color w:val="000000"/>
        </w:rPr>
        <w:t>toda vez que</w:t>
      </w:r>
      <w:r w:rsidRPr="00876A3E">
        <w:rPr>
          <w:rFonts w:ascii="Palatino Linotype" w:hAnsi="Palatino Linotype"/>
          <w:i/>
          <w:color w:val="000000"/>
        </w:rPr>
        <w:t xml:space="preserve"> </w:t>
      </w:r>
      <w:r w:rsidRPr="00876A3E">
        <w:rPr>
          <w:rFonts w:ascii="Palatino Linotype" w:hAnsi="Palatino Linotype"/>
          <w:color w:val="000000"/>
        </w:rPr>
        <w:t>en primer término solo se inconformó por qué no refieren el perfil para ocupar el cargo de Director de Planeación y Vinculación, aún y cuando se encuentra en el IPOMEX, además señaló que requiere se muestre su renuncia de ser el caso. De esto último debe</w:t>
      </w:r>
      <w:r w:rsidRPr="00876A3E">
        <w:rPr>
          <w:rFonts w:ascii="Palatino Linotype" w:eastAsia="Times New Roman" w:hAnsi="Palatino Linotype" w:cs="Arial"/>
          <w:color w:val="000000" w:themeColor="text1"/>
          <w:lang w:val="es-ES"/>
        </w:rPr>
        <w:t xml:space="preserve"> </w:t>
      </w:r>
      <w:proofErr w:type="spellStart"/>
      <w:r w:rsidRPr="00876A3E">
        <w:rPr>
          <w:rFonts w:ascii="Palatino Linotype" w:eastAsia="Times New Roman" w:hAnsi="Palatino Linotype" w:cs="Arial"/>
          <w:color w:val="000000" w:themeColor="text1"/>
          <w:lang w:val="es-ES"/>
        </w:rPr>
        <w:t>entienderse</w:t>
      </w:r>
      <w:proofErr w:type="spellEnd"/>
      <w:r w:rsidRPr="00876A3E">
        <w:rPr>
          <w:rFonts w:ascii="Palatino Linotype" w:eastAsia="Times New Roman" w:hAnsi="Palatino Linotype" w:cs="Arial"/>
          <w:color w:val="000000" w:themeColor="text1"/>
          <w:lang w:val="es-ES"/>
        </w:rPr>
        <w:t xml:space="preserve"> como un </w:t>
      </w:r>
      <w:r w:rsidRPr="00876A3E">
        <w:rPr>
          <w:rFonts w:ascii="Palatino Linotype" w:eastAsia="Times New Roman" w:hAnsi="Palatino Linotype" w:cs="Arial"/>
          <w:b/>
          <w:bCs/>
          <w:i/>
          <w:iCs/>
          <w:color w:val="000000" w:themeColor="text1"/>
          <w:lang w:val="es-ES"/>
        </w:rPr>
        <w:t xml:space="preserve">Plus </w:t>
      </w:r>
      <w:proofErr w:type="spellStart"/>
      <w:r w:rsidRPr="00876A3E">
        <w:rPr>
          <w:rFonts w:ascii="Palatino Linotype" w:eastAsia="Times New Roman" w:hAnsi="Palatino Linotype" w:cs="Arial"/>
          <w:b/>
          <w:bCs/>
          <w:i/>
          <w:iCs/>
          <w:color w:val="000000" w:themeColor="text1"/>
          <w:lang w:val="es-ES"/>
        </w:rPr>
        <w:t>Petitio</w:t>
      </w:r>
      <w:proofErr w:type="spellEnd"/>
      <w:r w:rsidRPr="00876A3E">
        <w:rPr>
          <w:rFonts w:ascii="Palatino Linotype" w:eastAsia="Times New Roman" w:hAnsi="Palatino Linotype" w:cs="Arial"/>
          <w:b/>
          <w:bCs/>
          <w:i/>
          <w:iCs/>
          <w:color w:val="000000" w:themeColor="text1"/>
          <w:lang w:val="es-ES"/>
        </w:rPr>
        <w:t xml:space="preserve"> </w:t>
      </w:r>
      <w:r w:rsidRPr="00876A3E">
        <w:rPr>
          <w:rFonts w:ascii="Palatino Linotype" w:eastAsia="Times New Roman" w:hAnsi="Palatino Linotype" w:cs="Arial"/>
          <w:color w:val="000000" w:themeColor="text1"/>
          <w:lang w:val="es-ES"/>
        </w:rPr>
        <w:t>a su petición inicial y que no puede abordarse</w:t>
      </w:r>
      <w:r w:rsidRPr="00876A3E">
        <w:rPr>
          <w:rFonts w:ascii="Palatino Linotype" w:eastAsia="Times New Roman" w:hAnsi="Palatino Linotype" w:cs="Arial"/>
          <w:i/>
          <w:iCs/>
          <w:color w:val="000000" w:themeColor="text1"/>
          <w:lang w:val="es-ES"/>
        </w:rPr>
        <w:t>.</w:t>
      </w:r>
    </w:p>
    <w:p w:rsidR="00911593" w:rsidRPr="00876A3E" w:rsidRDefault="00911593" w:rsidP="00911593">
      <w:pPr>
        <w:pStyle w:val="Prrafodelista"/>
        <w:numPr>
          <w:ilvl w:val="0"/>
          <w:numId w:val="2"/>
        </w:numPr>
        <w:shd w:val="clear" w:color="auto" w:fill="FFFFFF"/>
        <w:spacing w:before="240" w:after="240" w:line="360" w:lineRule="auto"/>
        <w:ind w:left="0" w:firstLine="0"/>
        <w:jc w:val="both"/>
        <w:rPr>
          <w:rFonts w:ascii="Palatino Linotype" w:eastAsia="Times New Roman" w:hAnsi="Palatino Linotype" w:cs="Arial"/>
          <w:color w:val="000000" w:themeColor="text1"/>
          <w:lang w:val="es-ES"/>
        </w:rPr>
      </w:pPr>
      <w:r w:rsidRPr="00876A3E">
        <w:rPr>
          <w:rFonts w:ascii="Palatino Linotype" w:eastAsia="Times New Roman" w:hAnsi="Palatino Linotype" w:cs="Arial"/>
          <w:color w:val="000000" w:themeColor="text1"/>
          <w:lang w:val="es-ES"/>
        </w:rPr>
        <w:lastRenderedPageBreak/>
        <w:t>Robusteciendo lo anterior, tiene aplicación al respecto por analogía la tesis aislada número I.8o.A.136 A, de la Novena Época, publicada en el Semanario Oficial de la Federación y su Gaceta Tomo XXIX, Marzo de 2009, página 2887, con número de registro 167607, que lleva por rubro y texto los siguientes:</w:t>
      </w:r>
    </w:p>
    <w:p w:rsidR="00911593" w:rsidRPr="00876A3E" w:rsidRDefault="00911593" w:rsidP="00911593">
      <w:pPr>
        <w:shd w:val="clear" w:color="auto" w:fill="FFFFFF"/>
        <w:spacing w:line="360" w:lineRule="auto"/>
        <w:ind w:left="567" w:right="616"/>
        <w:jc w:val="both"/>
        <w:rPr>
          <w:rFonts w:ascii="Palatino Linotype" w:eastAsia="Times New Roman" w:hAnsi="Palatino Linotype" w:cs="Arial"/>
          <w:color w:val="000000" w:themeColor="text1"/>
          <w:sz w:val="22"/>
          <w:lang w:val="es-ES"/>
        </w:rPr>
      </w:pPr>
      <w:r w:rsidRPr="00876A3E">
        <w:rPr>
          <w:rFonts w:ascii="Palatino Linotype" w:eastAsia="Times New Roman" w:hAnsi="Palatino Linotype" w:cs="Arial"/>
          <w:b/>
          <w:bCs/>
          <w:i/>
          <w:iCs/>
          <w:color w:val="000000" w:themeColor="text1"/>
          <w:sz w:val="22"/>
          <w:lang w:val="es-E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rsidR="00911593" w:rsidRPr="00876A3E" w:rsidRDefault="00911593" w:rsidP="00911593">
      <w:pPr>
        <w:pStyle w:val="Prrafodelista"/>
        <w:shd w:val="clear" w:color="auto" w:fill="FFFFFF"/>
        <w:spacing w:line="360" w:lineRule="auto"/>
        <w:ind w:left="567" w:right="616"/>
        <w:jc w:val="both"/>
        <w:rPr>
          <w:rFonts w:ascii="Palatino Linotype" w:eastAsia="Times New Roman" w:hAnsi="Palatino Linotype" w:cs="Arial"/>
          <w:i/>
          <w:iCs/>
          <w:color w:val="000000" w:themeColor="text1"/>
          <w:sz w:val="22"/>
          <w:lang w:val="es-ES"/>
        </w:rPr>
      </w:pPr>
      <w:r w:rsidRPr="00876A3E">
        <w:rPr>
          <w:rFonts w:ascii="Palatino Linotype" w:eastAsia="Times New Roman" w:hAnsi="Palatino Linotype" w:cs="Arial"/>
          <w:i/>
          <w:iCs/>
          <w:color w:val="000000" w:themeColor="text1"/>
          <w:sz w:val="22"/>
          <w:lang w:val="es-E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6de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w:t>
      </w:r>
      <w:r w:rsidRPr="00876A3E">
        <w:rPr>
          <w:rFonts w:ascii="Palatino Linotype" w:eastAsia="Times New Roman" w:hAnsi="Palatino Linotype" w:cs="Arial"/>
          <w:i/>
          <w:iCs/>
          <w:color w:val="000000" w:themeColor="text1"/>
          <w:sz w:val="22"/>
          <w:lang w:val="es-ES"/>
        </w:rPr>
        <w:lastRenderedPageBreak/>
        <w:t>cuando se pongan a disposición del solicitante para consulta en el sitio donde se encuentren.</w:t>
      </w:r>
      <w:r w:rsidRPr="00876A3E">
        <w:rPr>
          <w:rFonts w:ascii="Palatino Linotype" w:eastAsia="Times New Roman" w:hAnsi="Palatino Linotype" w:cs="Arial"/>
          <w:i/>
          <w:iCs/>
          <w:color w:val="000000" w:themeColor="text1"/>
          <w:sz w:val="22"/>
          <w:lang w:val="es-ES"/>
        </w:rPr>
        <w:br/>
        <w:t>OCTAVO TRIBUNAL COLEGIADO EN MATERIA ADMINISTRATIVA DEL PRIMER CIRCUITO.</w:t>
      </w:r>
    </w:p>
    <w:p w:rsidR="00911593" w:rsidRPr="00876A3E" w:rsidRDefault="00911593" w:rsidP="00911593">
      <w:pPr>
        <w:pStyle w:val="Prrafodelista"/>
        <w:shd w:val="clear" w:color="auto" w:fill="FFFFFF"/>
        <w:spacing w:line="360" w:lineRule="auto"/>
        <w:ind w:left="567" w:right="616"/>
        <w:jc w:val="both"/>
        <w:rPr>
          <w:rFonts w:ascii="Palatino Linotype" w:eastAsia="Times New Roman" w:hAnsi="Palatino Linotype" w:cs="Arial"/>
          <w:color w:val="000000" w:themeColor="text1"/>
          <w:lang w:val="es-ES"/>
        </w:rPr>
      </w:pPr>
    </w:p>
    <w:p w:rsidR="00911593" w:rsidRPr="00876A3E" w:rsidRDefault="00911593" w:rsidP="00911593">
      <w:pPr>
        <w:pStyle w:val="Prrafodelista"/>
        <w:numPr>
          <w:ilvl w:val="0"/>
          <w:numId w:val="2"/>
        </w:numPr>
        <w:shd w:val="clear" w:color="auto" w:fill="FFFFFF"/>
        <w:spacing w:before="240" w:after="240" w:line="360" w:lineRule="auto"/>
        <w:ind w:left="0" w:firstLine="0"/>
        <w:jc w:val="both"/>
        <w:rPr>
          <w:rFonts w:ascii="Palatino Linotype" w:eastAsia="Times New Roman" w:hAnsi="Palatino Linotype" w:cs="Arial"/>
          <w:color w:val="000000" w:themeColor="text1"/>
          <w:lang w:val="es-ES"/>
        </w:rPr>
      </w:pPr>
      <w:r w:rsidRPr="00876A3E">
        <w:rPr>
          <w:rFonts w:ascii="Palatino Linotype" w:eastAsia="Times New Roman" w:hAnsi="Palatino Linotype" w:cs="Arial"/>
          <w:color w:val="000000" w:themeColor="text1"/>
          <w:lang w:val="es-ES"/>
        </w:rPr>
        <w:t xml:space="preserve">Así mismo, ha sido criterio del Instituto Nacional de Transparencia, Acceso a la Información y Protección de Datos Personales bajo el número 27/10 que </w:t>
      </w:r>
      <w:r w:rsidRPr="00876A3E">
        <w:rPr>
          <w:rFonts w:ascii="Palatino Linotype" w:eastAsia="Times New Roman" w:hAnsi="Palatino Linotype" w:cs="Arial"/>
          <w:bCs/>
          <w:color w:val="000000" w:themeColor="text1"/>
          <w:u w:val="single"/>
          <w:lang w:val="es-ES"/>
        </w:rPr>
        <w:t>resulta improcedente ampliar las solicitudes de información pública</w:t>
      </w:r>
      <w:r w:rsidRPr="00876A3E">
        <w:rPr>
          <w:rFonts w:ascii="Palatino Linotype" w:eastAsia="Times New Roman" w:hAnsi="Palatino Linotype" w:cs="Arial"/>
          <w:color w:val="000000" w:themeColor="text1"/>
          <w:u w:val="single"/>
          <w:lang w:val="es-ES"/>
        </w:rPr>
        <w:t xml:space="preserve"> o de datos personales a través de la interposición del recurso de revisión</w:t>
      </w:r>
      <w:r w:rsidRPr="00876A3E">
        <w:rPr>
          <w:rFonts w:ascii="Palatino Linotype" w:eastAsia="Times New Roman" w:hAnsi="Palatino Linotype" w:cs="Arial"/>
          <w:color w:val="000000" w:themeColor="text1"/>
          <w:lang w:val="es-ES"/>
        </w:rPr>
        <w:t xml:space="preserve">, como se estima acontece en el presente asunto, al aumentar datos a la solicitud inicial, </w:t>
      </w:r>
      <w:r w:rsidRPr="00876A3E">
        <w:rPr>
          <w:rFonts w:ascii="Palatino Linotype" w:eastAsia="Times New Roman" w:hAnsi="Palatino Linotype" w:cs="Arial"/>
          <w:b/>
          <w:bCs/>
          <w:color w:val="000000" w:themeColor="text1"/>
          <w:lang w:val="es-ES"/>
        </w:rPr>
        <w:t>por lo que se insiste no se puede entrar al estudio de la información novedosa</w:t>
      </w:r>
      <w:r w:rsidRPr="00876A3E">
        <w:rPr>
          <w:rFonts w:ascii="Palatino Linotype" w:eastAsia="Times New Roman" w:hAnsi="Palatino Linotype" w:cs="Arial"/>
          <w:color w:val="000000" w:themeColor="text1"/>
          <w:lang w:val="es-ES"/>
        </w:rPr>
        <w:t>, criterio que es de la literalidad siguiente:</w:t>
      </w:r>
    </w:p>
    <w:p w:rsidR="00911593" w:rsidRPr="00876A3E" w:rsidRDefault="00911593" w:rsidP="00911593">
      <w:pPr>
        <w:pStyle w:val="Prrafodelista"/>
        <w:shd w:val="clear" w:color="auto" w:fill="FFFFFF"/>
        <w:spacing w:before="240" w:after="240" w:line="360" w:lineRule="auto"/>
        <w:ind w:left="0"/>
        <w:jc w:val="both"/>
        <w:rPr>
          <w:rFonts w:ascii="Palatino Linotype" w:eastAsia="Times New Roman" w:hAnsi="Palatino Linotype" w:cs="Arial"/>
          <w:color w:val="000000" w:themeColor="text1"/>
          <w:lang w:val="es-ES"/>
        </w:rPr>
      </w:pPr>
    </w:p>
    <w:p w:rsidR="00911593" w:rsidRPr="00876A3E" w:rsidRDefault="00911593" w:rsidP="00911593">
      <w:pPr>
        <w:pStyle w:val="Prrafodelista"/>
        <w:shd w:val="clear" w:color="auto" w:fill="FFFFFF"/>
        <w:spacing w:before="240" w:after="240" w:line="360" w:lineRule="auto"/>
        <w:ind w:right="616"/>
        <w:jc w:val="both"/>
        <w:rPr>
          <w:rFonts w:ascii="Palatino Linotype" w:eastAsia="Times New Roman" w:hAnsi="Palatino Linotype" w:cs="Arial"/>
          <w:color w:val="000000" w:themeColor="text1"/>
          <w:lang w:val="es-ES"/>
        </w:rPr>
      </w:pPr>
      <w:r w:rsidRPr="00876A3E">
        <w:rPr>
          <w:rFonts w:ascii="Palatino Linotype" w:eastAsia="Times New Roman" w:hAnsi="Palatino Linotype" w:cs="Arial"/>
          <w:b/>
          <w:bCs/>
          <w:i/>
          <w:iCs/>
          <w:color w:val="000000" w:themeColor="text1"/>
          <w:lang w:val="es-ES"/>
        </w:rPr>
        <w:t>Es improcedente ampliar las solicitudes de acceso a información pública o datos personales, a través de la interposición del recurso de revisión.</w:t>
      </w:r>
      <w:r w:rsidRPr="00876A3E">
        <w:rPr>
          <w:rFonts w:ascii="Palatino Linotype" w:eastAsia="Times New Roman" w:hAnsi="Palatino Linotype" w:cs="Arial"/>
          <w:i/>
          <w:iCs/>
          <w:color w:val="000000" w:themeColor="text1"/>
          <w:lang w:val="es-E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rsidR="00911593" w:rsidRPr="00876A3E" w:rsidRDefault="00911593" w:rsidP="00911593">
      <w:pPr>
        <w:pStyle w:val="Prrafodelista"/>
        <w:shd w:val="clear" w:color="auto" w:fill="FFFFFF"/>
        <w:spacing w:before="240" w:after="240" w:line="360" w:lineRule="auto"/>
        <w:ind w:right="616"/>
        <w:jc w:val="both"/>
        <w:rPr>
          <w:rFonts w:ascii="Palatino Linotype" w:eastAsia="Times New Roman" w:hAnsi="Palatino Linotype" w:cs="Arial"/>
          <w:i/>
          <w:iCs/>
          <w:color w:val="000000" w:themeColor="text1"/>
          <w:lang w:val="es-ES"/>
        </w:rPr>
      </w:pPr>
      <w:r w:rsidRPr="00876A3E">
        <w:rPr>
          <w:rFonts w:ascii="Palatino Linotype" w:eastAsia="Times New Roman" w:hAnsi="Palatino Linotype" w:cs="Arial"/>
          <w:i/>
          <w:iCs/>
          <w:color w:val="000000" w:themeColor="text1"/>
          <w:lang w:val="es-ES"/>
        </w:rPr>
        <w:t xml:space="preserve">Expedientes: 5871/08 Secretaría de Educación Pública – Alonso Gómez-Robledo Verduzco 3468/09 Instituto de Seguridad y Servicios Sociales de los Trabajadores del Estado - Ángel Trinidad Zaldívar 5417/09 Procuraduría General de la República - María </w:t>
      </w:r>
      <w:proofErr w:type="spellStart"/>
      <w:r w:rsidRPr="00876A3E">
        <w:rPr>
          <w:rFonts w:ascii="Palatino Linotype" w:eastAsia="Times New Roman" w:hAnsi="Palatino Linotype" w:cs="Arial"/>
          <w:i/>
          <w:iCs/>
          <w:color w:val="000000" w:themeColor="text1"/>
          <w:lang w:val="es-ES"/>
        </w:rPr>
        <w:t>Marván</w:t>
      </w:r>
      <w:proofErr w:type="spellEnd"/>
      <w:r w:rsidRPr="00876A3E">
        <w:rPr>
          <w:rFonts w:ascii="Palatino Linotype" w:eastAsia="Times New Roman" w:hAnsi="Palatino Linotype" w:cs="Arial"/>
          <w:i/>
          <w:iCs/>
          <w:color w:val="000000" w:themeColor="text1"/>
          <w:lang w:val="es-ES"/>
        </w:rPr>
        <w:t xml:space="preserve"> Laborde1523 1006/10 Instituto </w:t>
      </w:r>
      <w:r w:rsidRPr="00876A3E">
        <w:rPr>
          <w:rFonts w:ascii="Palatino Linotype" w:eastAsia="Times New Roman" w:hAnsi="Palatino Linotype" w:cs="Arial"/>
          <w:i/>
          <w:iCs/>
          <w:color w:val="000000" w:themeColor="text1"/>
          <w:lang w:val="es-ES"/>
        </w:rPr>
        <w:lastRenderedPageBreak/>
        <w:t xml:space="preserve">Mexicano del Seguro Social – Sigrid </w:t>
      </w:r>
      <w:proofErr w:type="spellStart"/>
      <w:r w:rsidRPr="00876A3E">
        <w:rPr>
          <w:rFonts w:ascii="Palatino Linotype" w:eastAsia="Times New Roman" w:hAnsi="Palatino Linotype" w:cs="Arial"/>
          <w:i/>
          <w:iCs/>
          <w:color w:val="000000" w:themeColor="text1"/>
          <w:lang w:val="es-ES"/>
        </w:rPr>
        <w:t>Arzt</w:t>
      </w:r>
      <w:proofErr w:type="spellEnd"/>
      <w:r w:rsidRPr="00876A3E">
        <w:rPr>
          <w:rFonts w:ascii="Palatino Linotype" w:eastAsia="Times New Roman" w:hAnsi="Palatino Linotype" w:cs="Arial"/>
          <w:i/>
          <w:iCs/>
          <w:color w:val="000000" w:themeColor="text1"/>
          <w:lang w:val="es-ES"/>
        </w:rPr>
        <w:t xml:space="preserve"> Colunga 1378/10 Instituto de Seguridad y Servicios Sociales de los Trabajadores del Estado – María Elena Pérez-Jaén Zermeño </w:t>
      </w:r>
    </w:p>
    <w:p w:rsidR="00911593" w:rsidRPr="00876A3E" w:rsidRDefault="00911593" w:rsidP="00911593">
      <w:pPr>
        <w:pStyle w:val="Prrafodelista"/>
        <w:spacing w:line="360" w:lineRule="auto"/>
        <w:ind w:left="0" w:right="49"/>
        <w:jc w:val="both"/>
        <w:rPr>
          <w:rFonts w:ascii="Palatino Linotype" w:hAnsi="Palatino Linotype" w:cs="Arial"/>
          <w:b/>
        </w:rPr>
      </w:pPr>
    </w:p>
    <w:p w:rsidR="00911593" w:rsidRPr="00876A3E" w:rsidRDefault="00911593" w:rsidP="00911593">
      <w:pPr>
        <w:pStyle w:val="Prrafodelista"/>
        <w:numPr>
          <w:ilvl w:val="0"/>
          <w:numId w:val="2"/>
        </w:numPr>
        <w:spacing w:line="360" w:lineRule="auto"/>
        <w:ind w:left="0" w:right="49" w:firstLine="0"/>
        <w:jc w:val="both"/>
        <w:rPr>
          <w:rFonts w:ascii="Palatino Linotype" w:hAnsi="Palatino Linotype" w:cs="Arial"/>
          <w:b/>
        </w:rPr>
      </w:pPr>
      <w:r w:rsidRPr="00876A3E">
        <w:rPr>
          <w:rFonts w:ascii="Palatino Linotype" w:eastAsia="Arial Unicode MS" w:hAnsi="Palatino Linotype" w:cs="Arial"/>
        </w:rPr>
        <w:t>Es así que este Cuerpo Colegiado considera que dichas razones o motivos de inconformidad son inoperantes. Además, es conveniente destacar que la legislación adjetiva establece medios de impugnación o recurso a través de los cuales los particulares o las personas que se consideran afectados en la emisión de un acto de autoridad, tiene la posibilidad de impugnar aquél, con el objeto de que la misma autoridad que emitió el acto, o bien, un Órgano Superior, realice un nuevo análisis del caso a efecto de determinar la legalidad o ilegalidad del acto que se combate.</w:t>
      </w:r>
    </w:p>
    <w:p w:rsidR="00911593" w:rsidRPr="00876A3E" w:rsidRDefault="00911593" w:rsidP="00911593">
      <w:pPr>
        <w:pStyle w:val="Prrafodelista"/>
        <w:spacing w:line="360" w:lineRule="auto"/>
        <w:ind w:left="0" w:right="49"/>
        <w:jc w:val="both"/>
        <w:rPr>
          <w:rFonts w:ascii="Palatino Linotype" w:hAnsi="Palatino Linotype" w:cs="Arial"/>
          <w:b/>
        </w:rPr>
      </w:pPr>
    </w:p>
    <w:p w:rsidR="00911593" w:rsidRPr="00876A3E" w:rsidRDefault="00911593" w:rsidP="00911593">
      <w:pPr>
        <w:pStyle w:val="Prrafodelista"/>
        <w:numPr>
          <w:ilvl w:val="0"/>
          <w:numId w:val="2"/>
        </w:numPr>
        <w:tabs>
          <w:tab w:val="left" w:pos="426"/>
        </w:tabs>
        <w:spacing w:line="360" w:lineRule="auto"/>
        <w:ind w:left="0" w:right="49" w:firstLine="0"/>
        <w:jc w:val="both"/>
        <w:rPr>
          <w:rFonts w:ascii="Palatino Linotype" w:hAnsi="Palatino Linotype" w:cs="Arial"/>
          <w:b/>
        </w:rPr>
      </w:pPr>
      <w:r w:rsidRPr="00876A3E">
        <w:rPr>
          <w:rFonts w:ascii="Palatino Linotype" w:eastAsia="Arial Unicode MS" w:hAnsi="Palatino Linotype" w:cs="Arial"/>
        </w:rPr>
        <w:t>También es necesario precisar que los medios de impugnación constituyen recursos legales a través de los cuales se subsanan deficiencias cometidas tanto en el curso del procedimiento, como en el dictado de la resolución.</w:t>
      </w:r>
    </w:p>
    <w:p w:rsidR="00911593" w:rsidRPr="00876A3E" w:rsidRDefault="00911593" w:rsidP="00911593">
      <w:pPr>
        <w:pStyle w:val="Prrafodelista"/>
        <w:tabs>
          <w:tab w:val="left" w:pos="426"/>
        </w:tabs>
        <w:spacing w:line="360" w:lineRule="auto"/>
        <w:ind w:left="0" w:right="49"/>
        <w:jc w:val="both"/>
        <w:rPr>
          <w:rFonts w:ascii="Palatino Linotype" w:hAnsi="Palatino Linotype" w:cs="Arial"/>
          <w:b/>
        </w:rPr>
      </w:pPr>
    </w:p>
    <w:p w:rsidR="00911593" w:rsidRPr="00876A3E" w:rsidRDefault="00911593" w:rsidP="00911593">
      <w:pPr>
        <w:pStyle w:val="Prrafodelista"/>
        <w:numPr>
          <w:ilvl w:val="0"/>
          <w:numId w:val="2"/>
        </w:numPr>
        <w:tabs>
          <w:tab w:val="left" w:pos="426"/>
        </w:tabs>
        <w:spacing w:line="360" w:lineRule="auto"/>
        <w:ind w:left="0" w:right="49" w:firstLine="0"/>
        <w:jc w:val="both"/>
        <w:rPr>
          <w:rFonts w:ascii="Palatino Linotype" w:hAnsi="Palatino Linotype" w:cs="Arial"/>
          <w:b/>
        </w:rPr>
      </w:pPr>
      <w:r w:rsidRPr="00876A3E">
        <w:rPr>
          <w:rFonts w:ascii="Palatino Linotype" w:eastAsia="Arial Unicode MS" w:hAnsi="Palatino Linotype" w:cs="Arial"/>
        </w:rPr>
        <w:t>Luego, la finalidad de los recursos o medios de impugnación es revocar, confirmar o modificar el acto que se impugna.</w:t>
      </w:r>
    </w:p>
    <w:p w:rsidR="00911593" w:rsidRPr="00876A3E" w:rsidRDefault="00911593" w:rsidP="00911593">
      <w:pPr>
        <w:pStyle w:val="Prrafodelista"/>
        <w:tabs>
          <w:tab w:val="left" w:pos="426"/>
        </w:tabs>
        <w:spacing w:line="360" w:lineRule="auto"/>
        <w:ind w:left="0" w:right="49"/>
        <w:jc w:val="both"/>
        <w:rPr>
          <w:rFonts w:ascii="Palatino Linotype" w:hAnsi="Palatino Linotype" w:cs="Arial"/>
          <w:b/>
        </w:rPr>
      </w:pPr>
    </w:p>
    <w:p w:rsidR="00911593" w:rsidRPr="00876A3E" w:rsidRDefault="00911593" w:rsidP="00911593">
      <w:pPr>
        <w:pStyle w:val="Prrafodelista"/>
        <w:numPr>
          <w:ilvl w:val="0"/>
          <w:numId w:val="2"/>
        </w:numPr>
        <w:tabs>
          <w:tab w:val="left" w:pos="426"/>
        </w:tabs>
        <w:spacing w:line="360" w:lineRule="auto"/>
        <w:ind w:left="0" w:right="49" w:firstLine="0"/>
        <w:jc w:val="both"/>
        <w:rPr>
          <w:rFonts w:ascii="Palatino Linotype" w:hAnsi="Palatino Linotype" w:cs="Arial"/>
          <w:b/>
        </w:rPr>
      </w:pPr>
      <w:r w:rsidRPr="00876A3E">
        <w:rPr>
          <w:rFonts w:ascii="Palatino Linotype" w:eastAsia="Arial Unicode MS" w:hAnsi="Palatino Linotype" w:cs="Arial"/>
        </w:rPr>
        <w:t>Conforme a los argumentos expuestos, se afirma que la finalidad de un recurso o medio de impugnación consiste en que ya sea la misma autoridad que emite el acto, un superior o distinta autoridad, estudie la legalidad de la resolución que se impugna con el objeto confirmar, revocar o modificar éste; por ende, para lograr este objetivo es indispensable que</w:t>
      </w:r>
      <w:r w:rsidRPr="00876A3E">
        <w:rPr>
          <w:rFonts w:ascii="Palatino Linotype" w:eastAsia="Arial Unicode MS" w:hAnsi="Palatino Linotype" w:cs="Arial"/>
          <w:b/>
        </w:rPr>
        <w:t xml:space="preserve"> </w:t>
      </w:r>
      <w:r w:rsidRPr="00876A3E">
        <w:rPr>
          <w:rFonts w:ascii="Palatino Linotype" w:eastAsia="Arial Unicode MS" w:hAnsi="Palatino Linotype" w:cs="Arial"/>
        </w:rPr>
        <w:t xml:space="preserve">el particular señale la causa, motivo o </w:t>
      </w:r>
      <w:r w:rsidRPr="00876A3E">
        <w:rPr>
          <w:rFonts w:ascii="Palatino Linotype" w:eastAsia="Arial Unicode MS" w:hAnsi="Palatino Linotype" w:cs="Arial"/>
        </w:rPr>
        <w:lastRenderedPageBreak/>
        <w:t>circunstancia por la que considera que el acto que impugna le causa perjuicio o lesión a sus intereses.</w:t>
      </w:r>
    </w:p>
    <w:p w:rsidR="00911593" w:rsidRPr="00876A3E" w:rsidRDefault="00911593" w:rsidP="00911593">
      <w:pPr>
        <w:pStyle w:val="Prrafodelista"/>
        <w:tabs>
          <w:tab w:val="left" w:pos="426"/>
        </w:tabs>
        <w:spacing w:line="360" w:lineRule="auto"/>
        <w:ind w:left="0" w:right="49"/>
        <w:jc w:val="both"/>
        <w:rPr>
          <w:rFonts w:ascii="Palatino Linotype" w:hAnsi="Palatino Linotype" w:cs="Arial"/>
          <w:b/>
        </w:rPr>
      </w:pPr>
    </w:p>
    <w:p w:rsidR="00911593" w:rsidRPr="00876A3E" w:rsidRDefault="00911593" w:rsidP="00911593">
      <w:pPr>
        <w:pStyle w:val="Prrafodelista"/>
        <w:numPr>
          <w:ilvl w:val="0"/>
          <w:numId w:val="2"/>
        </w:numPr>
        <w:tabs>
          <w:tab w:val="left" w:pos="426"/>
        </w:tabs>
        <w:spacing w:line="360" w:lineRule="auto"/>
        <w:ind w:left="0" w:right="49" w:firstLine="0"/>
        <w:jc w:val="both"/>
        <w:rPr>
          <w:rFonts w:ascii="Palatino Linotype" w:hAnsi="Palatino Linotype" w:cs="Arial"/>
          <w:b/>
        </w:rPr>
      </w:pPr>
      <w:r w:rsidRPr="00876A3E">
        <w:rPr>
          <w:rFonts w:ascii="Palatino Linotype" w:eastAsia="Arial Unicode MS" w:hAnsi="Palatino Linotype" w:cs="Arial"/>
        </w:rPr>
        <w:t>En este contexto, se concluye que la materia de los conceptos de inconformidad de un recurso, es precisamente la lesión o afectación que afirma el particular le causa el acto que impugna; pero, esa lesión o perjuicio se ha de relacionar necesariamente del acto de donde deriva la resolución combatida.</w:t>
      </w:r>
    </w:p>
    <w:p w:rsidR="00911593" w:rsidRPr="00876A3E" w:rsidRDefault="00911593" w:rsidP="00911593">
      <w:pPr>
        <w:pStyle w:val="Prrafodelista"/>
        <w:spacing w:line="360" w:lineRule="auto"/>
        <w:rPr>
          <w:rFonts w:ascii="Palatino Linotype" w:hAnsi="Palatino Linotype" w:cs="Arial"/>
          <w:b/>
        </w:rPr>
      </w:pPr>
    </w:p>
    <w:p w:rsidR="00911593" w:rsidRPr="00876A3E" w:rsidRDefault="00911593" w:rsidP="00911593">
      <w:pPr>
        <w:pStyle w:val="Prrafodelista"/>
        <w:numPr>
          <w:ilvl w:val="0"/>
          <w:numId w:val="2"/>
        </w:numPr>
        <w:tabs>
          <w:tab w:val="left" w:pos="426"/>
        </w:tabs>
        <w:spacing w:line="360" w:lineRule="auto"/>
        <w:ind w:left="0" w:right="49" w:firstLine="0"/>
        <w:jc w:val="both"/>
        <w:rPr>
          <w:rFonts w:ascii="Palatino Linotype" w:hAnsi="Palatino Linotype" w:cs="Arial"/>
          <w:b/>
        </w:rPr>
      </w:pPr>
      <w:r w:rsidRPr="00876A3E">
        <w:rPr>
          <w:rFonts w:ascii="Palatino Linotype" w:eastAsia="Arial Unicode MS" w:hAnsi="Palatino Linotype" w:cs="Arial"/>
        </w:rPr>
        <w:t xml:space="preserve">En otras palabras, al presentar un recurso de revisión los particulares tienen la obligación de señalar además del acto impugnado, el concepto de inconformidad; sin embargo, se insiste, éste tiene que estar relacionado o bien derivar de manera directa y mediata de la solicitud de información; por lo tanto, el motivo de inconformidad sólo se debe ceñir a la solicitud inicial y a la respuesta entregada. </w:t>
      </w:r>
    </w:p>
    <w:p w:rsidR="00911593" w:rsidRPr="00876A3E" w:rsidRDefault="00911593" w:rsidP="00911593">
      <w:pPr>
        <w:pStyle w:val="Prrafodelista"/>
        <w:tabs>
          <w:tab w:val="left" w:pos="426"/>
        </w:tabs>
        <w:spacing w:line="360" w:lineRule="auto"/>
        <w:ind w:left="0" w:right="49"/>
        <w:jc w:val="both"/>
        <w:rPr>
          <w:rFonts w:ascii="Palatino Linotype" w:hAnsi="Palatino Linotype" w:cs="Arial"/>
          <w:b/>
        </w:rPr>
      </w:pPr>
    </w:p>
    <w:p w:rsidR="00911593" w:rsidRPr="00876A3E" w:rsidRDefault="00911593" w:rsidP="00911593">
      <w:pPr>
        <w:pStyle w:val="Prrafodelista"/>
        <w:numPr>
          <w:ilvl w:val="0"/>
          <w:numId w:val="2"/>
        </w:numPr>
        <w:tabs>
          <w:tab w:val="left" w:pos="426"/>
        </w:tabs>
        <w:spacing w:line="360" w:lineRule="auto"/>
        <w:ind w:left="0" w:right="49" w:firstLine="0"/>
        <w:jc w:val="both"/>
        <w:rPr>
          <w:rFonts w:ascii="Palatino Linotype" w:hAnsi="Palatino Linotype" w:cs="Arial"/>
          <w:b/>
        </w:rPr>
      </w:pPr>
      <w:r w:rsidRPr="00876A3E">
        <w:rPr>
          <w:rFonts w:ascii="Palatino Linotype" w:eastAsia="Arial Unicode MS" w:hAnsi="Palatino Linotype" w:cs="Arial"/>
        </w:rPr>
        <w:t>También es conveniente destacar que los motivos de inconformidad o agravios expresados en un recurso de revisión deben tener por objeto combatir los argumentos sustentados en el acto impugnado, lo que implica que el límite de un recurso es el estudio efectuado, los motivos de inconformidad que deben necesariamente tener relación directa y mediante con la materia del acto combatido.</w:t>
      </w:r>
    </w:p>
    <w:p w:rsidR="00911593" w:rsidRPr="00876A3E" w:rsidRDefault="00911593" w:rsidP="00911593">
      <w:pPr>
        <w:pStyle w:val="Prrafodelista"/>
        <w:spacing w:line="360" w:lineRule="auto"/>
        <w:rPr>
          <w:rFonts w:ascii="Palatino Linotype" w:hAnsi="Palatino Linotype" w:cs="Arial"/>
          <w:b/>
        </w:rPr>
      </w:pPr>
    </w:p>
    <w:p w:rsidR="00911593" w:rsidRPr="00876A3E" w:rsidRDefault="00911593" w:rsidP="00911593">
      <w:pPr>
        <w:pStyle w:val="Prrafodelista"/>
        <w:numPr>
          <w:ilvl w:val="0"/>
          <w:numId w:val="2"/>
        </w:numPr>
        <w:shd w:val="clear" w:color="auto" w:fill="FFFFFF"/>
        <w:spacing w:before="240" w:after="240" w:line="360" w:lineRule="auto"/>
        <w:ind w:left="0" w:firstLine="0"/>
        <w:jc w:val="both"/>
        <w:rPr>
          <w:rFonts w:ascii="Palatino Linotype" w:eastAsia="Times New Roman" w:hAnsi="Palatino Linotype" w:cs="Times New Roman"/>
          <w:color w:val="222222"/>
          <w:lang w:val="es-MX" w:eastAsia="es-MX"/>
        </w:rPr>
      </w:pPr>
      <w:r w:rsidRPr="00876A3E">
        <w:rPr>
          <w:rFonts w:ascii="Palatino Linotype" w:eastAsia="Times New Roman" w:hAnsi="Palatino Linotype" w:cs="Times New Roman"/>
          <w:color w:val="222222"/>
          <w:lang w:val="es-ES" w:eastAsia="es-MX"/>
        </w:rPr>
        <w:t>Sirve</w:t>
      </w:r>
      <w:r w:rsidRPr="00876A3E">
        <w:rPr>
          <w:rFonts w:ascii="Palatino Linotype" w:eastAsia="Times New Roman" w:hAnsi="Palatino Linotype" w:cs="Times New Roman"/>
          <w:color w:val="000000"/>
          <w:lang w:eastAsia="es-MX"/>
        </w:rPr>
        <w:t> de apoyo a lo anterior por analogía, la Jurisprudencia No. 29 visible a foja 19 del Apéndice al Semanario Judicial de la Federación 1917-1995, Torno VI, Materia Común, Primera Parte, Tesis de la Suprema Corte de Justicia, que contiene:</w:t>
      </w:r>
    </w:p>
    <w:p w:rsidR="00911593" w:rsidRPr="00876A3E" w:rsidRDefault="00911593" w:rsidP="00911593">
      <w:pPr>
        <w:shd w:val="clear" w:color="auto" w:fill="FFFFFF"/>
        <w:spacing w:before="240" w:after="240" w:line="360" w:lineRule="auto"/>
        <w:ind w:left="567" w:right="567"/>
        <w:jc w:val="both"/>
        <w:rPr>
          <w:rFonts w:ascii="Palatino Linotype" w:eastAsia="Times New Roman" w:hAnsi="Palatino Linotype" w:cs="Times New Roman"/>
          <w:i/>
          <w:iCs/>
          <w:color w:val="000000"/>
          <w:sz w:val="22"/>
          <w:szCs w:val="22"/>
          <w:lang w:eastAsia="es-MX"/>
        </w:rPr>
      </w:pPr>
      <w:r w:rsidRPr="00876A3E">
        <w:rPr>
          <w:rFonts w:ascii="Palatino Linotype" w:eastAsia="Times New Roman" w:hAnsi="Palatino Linotype" w:cs="Times New Roman"/>
          <w:b/>
          <w:bCs/>
          <w:i/>
          <w:iCs/>
          <w:color w:val="000000"/>
          <w:sz w:val="22"/>
          <w:szCs w:val="22"/>
          <w:lang w:eastAsia="es-MX"/>
        </w:rPr>
        <w:lastRenderedPageBreak/>
        <w:t>AGRAVIOS EN LA REVISION. DEBEN ESTAR EN RELACION DIRECTA CON LOS FUNDAMENTOS Y CONSIDERACIONES DE LA SENTENCIA</w:t>
      </w:r>
      <w:r w:rsidRPr="00876A3E">
        <w:rPr>
          <w:rFonts w:ascii="Palatino Linotype" w:eastAsia="Times New Roman" w:hAnsi="Palatino Linotype" w:cs="Times New Roman"/>
          <w:i/>
          <w:iCs/>
          <w:color w:val="000000"/>
          <w:sz w:val="22"/>
          <w:szCs w:val="22"/>
          <w:lang w:eastAsia="es-MX"/>
        </w:rPr>
        <w:t>.-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w:t>
      </w:r>
    </w:p>
    <w:p w:rsidR="00911593" w:rsidRPr="00876A3E" w:rsidRDefault="00911593" w:rsidP="00911593">
      <w:pPr>
        <w:pStyle w:val="Prrafodelista"/>
        <w:tabs>
          <w:tab w:val="left" w:pos="426"/>
        </w:tabs>
        <w:spacing w:line="360" w:lineRule="auto"/>
        <w:ind w:left="0" w:right="49"/>
        <w:jc w:val="both"/>
        <w:rPr>
          <w:rFonts w:ascii="Palatino Linotype" w:hAnsi="Palatino Linotype" w:cs="Arial"/>
          <w:b/>
        </w:rPr>
      </w:pPr>
    </w:p>
    <w:p w:rsidR="00911593" w:rsidRPr="00876A3E" w:rsidRDefault="00911593" w:rsidP="00911593">
      <w:pPr>
        <w:pStyle w:val="Prrafodelista"/>
        <w:numPr>
          <w:ilvl w:val="0"/>
          <w:numId w:val="2"/>
        </w:numPr>
        <w:tabs>
          <w:tab w:val="left" w:pos="426"/>
        </w:tabs>
        <w:spacing w:line="360" w:lineRule="auto"/>
        <w:ind w:left="0" w:right="49" w:firstLine="0"/>
        <w:jc w:val="both"/>
        <w:rPr>
          <w:rFonts w:ascii="Palatino Linotype" w:hAnsi="Palatino Linotype" w:cs="Arial"/>
          <w:b/>
        </w:rPr>
      </w:pPr>
      <w:r w:rsidRPr="00876A3E">
        <w:rPr>
          <w:rFonts w:ascii="Palatino Linotype" w:eastAsia="Arial Unicode MS" w:hAnsi="Palatino Linotype" w:cs="Arial"/>
        </w:rPr>
        <w:t xml:space="preserve">Lo anterior es así, en atención a que como se ha expuesto un perjuicio o motivo de inconformidad constituye la lesión, menoscabo o afectación que una persona sufre en sus derechos en virtud de la emisión de un acto de autoridad. </w:t>
      </w:r>
    </w:p>
    <w:p w:rsidR="00911593" w:rsidRPr="00876A3E" w:rsidRDefault="00911593" w:rsidP="00911593">
      <w:pPr>
        <w:pStyle w:val="Prrafodelista"/>
        <w:tabs>
          <w:tab w:val="left" w:pos="426"/>
        </w:tabs>
        <w:spacing w:line="360" w:lineRule="auto"/>
        <w:ind w:left="0" w:right="49"/>
        <w:jc w:val="both"/>
        <w:rPr>
          <w:rFonts w:ascii="Palatino Linotype" w:hAnsi="Palatino Linotype" w:cs="Arial"/>
          <w:b/>
        </w:rPr>
      </w:pPr>
    </w:p>
    <w:p w:rsidR="00911593" w:rsidRPr="00876A3E" w:rsidRDefault="00911593" w:rsidP="00911593">
      <w:pPr>
        <w:pStyle w:val="Prrafodelista"/>
        <w:numPr>
          <w:ilvl w:val="0"/>
          <w:numId w:val="2"/>
        </w:numPr>
        <w:tabs>
          <w:tab w:val="left" w:pos="426"/>
        </w:tabs>
        <w:spacing w:line="360" w:lineRule="auto"/>
        <w:ind w:left="0" w:right="49" w:firstLine="0"/>
        <w:jc w:val="both"/>
        <w:rPr>
          <w:rFonts w:ascii="Palatino Linotype" w:hAnsi="Palatino Linotype" w:cs="Arial"/>
          <w:b/>
        </w:rPr>
      </w:pPr>
      <w:r w:rsidRPr="00876A3E">
        <w:rPr>
          <w:rFonts w:ascii="Palatino Linotype" w:eastAsia="Arial Unicode MS" w:hAnsi="Palatino Linotype" w:cs="Arial"/>
        </w:rPr>
        <w:t>Ahora bien, en el caso concreto y como se ha expresado anteriormente, el motivo de inconformidad en estudio vertido por el recurrente es inoperante, en atención a que lo manifestado en el recurso de revisión que nos ocupa, no tiene por objeto combatir el contenido de la respuesta impugnada; esto es así, toda vez que del formato mediante el cual se interpuso este medio de impugnación, se advierte que el particular amplió su solicitud de información.</w:t>
      </w:r>
    </w:p>
    <w:p w:rsidR="00911593" w:rsidRPr="00876A3E" w:rsidRDefault="00911593" w:rsidP="00911593">
      <w:pPr>
        <w:pStyle w:val="Prrafodelista"/>
        <w:spacing w:line="360" w:lineRule="auto"/>
        <w:rPr>
          <w:rFonts w:ascii="Palatino Linotype" w:hAnsi="Palatino Linotype" w:cs="Arial"/>
          <w:b/>
        </w:rPr>
      </w:pPr>
    </w:p>
    <w:p w:rsidR="00911593" w:rsidRPr="00876A3E" w:rsidRDefault="00911593" w:rsidP="00911593">
      <w:pPr>
        <w:pStyle w:val="Prrafodelista"/>
        <w:numPr>
          <w:ilvl w:val="0"/>
          <w:numId w:val="2"/>
        </w:numPr>
        <w:tabs>
          <w:tab w:val="left" w:pos="426"/>
        </w:tabs>
        <w:spacing w:line="360" w:lineRule="auto"/>
        <w:ind w:left="0" w:right="49" w:firstLine="0"/>
        <w:jc w:val="both"/>
        <w:rPr>
          <w:rFonts w:ascii="Palatino Linotype" w:hAnsi="Palatino Linotype" w:cs="Arial"/>
        </w:rPr>
      </w:pPr>
      <w:r w:rsidRPr="00876A3E">
        <w:rPr>
          <w:rFonts w:ascii="Palatino Linotype" w:hAnsi="Palatino Linotype" w:cs="Arial"/>
        </w:rPr>
        <w:t>De lo anterior, se actualiza el supuesto establecido en la Ley de Transparencia y Acceso a la Información Pública del Estado de México y Municipios en el artículo 191 fracción VII, mismo del que se inserta su contenido.</w:t>
      </w:r>
    </w:p>
    <w:p w:rsidR="00911593" w:rsidRPr="00876A3E" w:rsidRDefault="00911593" w:rsidP="00911593">
      <w:pPr>
        <w:pStyle w:val="Prrafodelista"/>
        <w:spacing w:line="360" w:lineRule="auto"/>
        <w:rPr>
          <w:rFonts w:ascii="Palatino Linotype" w:hAnsi="Palatino Linotype" w:cs="Arial"/>
          <w:b/>
        </w:rPr>
      </w:pPr>
    </w:p>
    <w:p w:rsidR="00911593" w:rsidRPr="00876A3E" w:rsidRDefault="00911593" w:rsidP="00911593">
      <w:pPr>
        <w:pStyle w:val="Prrafodelista"/>
        <w:tabs>
          <w:tab w:val="left" w:pos="426"/>
        </w:tabs>
        <w:spacing w:line="360" w:lineRule="auto"/>
        <w:ind w:left="567" w:right="49"/>
        <w:jc w:val="both"/>
        <w:rPr>
          <w:rFonts w:ascii="Palatino Linotype" w:hAnsi="Palatino Linotype" w:cs="Bookman Old Style"/>
          <w:i/>
          <w:sz w:val="22"/>
          <w:szCs w:val="20"/>
          <w:lang w:val="es-MX"/>
        </w:rPr>
      </w:pPr>
      <w:r w:rsidRPr="00876A3E">
        <w:rPr>
          <w:rFonts w:ascii="Palatino Linotype" w:hAnsi="Palatino Linotype" w:cs="Arial"/>
          <w:b/>
        </w:rPr>
        <w:t xml:space="preserve"> </w:t>
      </w:r>
      <w:r w:rsidRPr="00876A3E">
        <w:rPr>
          <w:rFonts w:ascii="Palatino Linotype" w:hAnsi="Palatino Linotype" w:cs="Bookman Old Style,Bold"/>
          <w:b/>
          <w:bCs/>
          <w:i/>
          <w:sz w:val="22"/>
          <w:szCs w:val="20"/>
          <w:lang w:val="es-MX"/>
        </w:rPr>
        <w:t xml:space="preserve">Artículo 191. </w:t>
      </w:r>
      <w:r w:rsidRPr="00876A3E">
        <w:rPr>
          <w:rFonts w:ascii="Palatino Linotype" w:hAnsi="Palatino Linotype" w:cs="Bookman Old Style"/>
          <w:i/>
          <w:sz w:val="22"/>
          <w:szCs w:val="20"/>
          <w:lang w:val="es-MX"/>
        </w:rPr>
        <w:t>El recurso será desechado por improcedente cuando:</w:t>
      </w:r>
    </w:p>
    <w:p w:rsidR="00911593" w:rsidRPr="00876A3E" w:rsidRDefault="00911593" w:rsidP="00911593">
      <w:pPr>
        <w:pStyle w:val="Prrafodelista"/>
        <w:tabs>
          <w:tab w:val="left" w:pos="851"/>
        </w:tabs>
        <w:spacing w:line="360" w:lineRule="auto"/>
        <w:ind w:left="567" w:right="567"/>
        <w:jc w:val="both"/>
        <w:rPr>
          <w:rFonts w:ascii="Palatino Linotype" w:hAnsi="Palatino Linotype" w:cs="Bookman Old Style"/>
          <w:i/>
          <w:sz w:val="22"/>
          <w:szCs w:val="20"/>
          <w:lang w:val="es-MX"/>
        </w:rPr>
      </w:pPr>
      <w:r w:rsidRPr="00876A3E">
        <w:rPr>
          <w:rFonts w:ascii="Palatino Linotype" w:hAnsi="Palatino Linotype" w:cs="Bookman Old Style"/>
          <w:i/>
          <w:sz w:val="22"/>
          <w:szCs w:val="20"/>
          <w:lang w:val="es-MX"/>
        </w:rPr>
        <w:t>…</w:t>
      </w:r>
    </w:p>
    <w:p w:rsidR="00911593" w:rsidRPr="00876A3E" w:rsidRDefault="00911593" w:rsidP="00911593">
      <w:pPr>
        <w:autoSpaceDE w:val="0"/>
        <w:autoSpaceDN w:val="0"/>
        <w:adjustRightInd w:val="0"/>
        <w:spacing w:line="360" w:lineRule="auto"/>
        <w:ind w:left="567" w:right="567"/>
        <w:jc w:val="both"/>
        <w:rPr>
          <w:rFonts w:ascii="Palatino Linotype" w:hAnsi="Palatino Linotype"/>
          <w:b/>
          <w:i/>
          <w:sz w:val="28"/>
          <w:lang w:val="es-ES"/>
        </w:rPr>
      </w:pPr>
      <w:r w:rsidRPr="00876A3E">
        <w:rPr>
          <w:rFonts w:ascii="Palatino Linotype" w:hAnsi="Palatino Linotype" w:cs="Bookman Old Style,Bold"/>
          <w:b/>
          <w:bCs/>
          <w:i/>
          <w:sz w:val="22"/>
          <w:szCs w:val="20"/>
          <w:lang w:val="es-MX"/>
        </w:rPr>
        <w:t xml:space="preserve">VII. </w:t>
      </w:r>
      <w:r w:rsidRPr="00876A3E">
        <w:rPr>
          <w:rFonts w:ascii="Palatino Linotype" w:hAnsi="Palatino Linotype" w:cs="Bookman Old Style"/>
          <w:i/>
          <w:sz w:val="22"/>
          <w:szCs w:val="20"/>
          <w:lang w:val="es-MX"/>
        </w:rPr>
        <w:t xml:space="preserve">El recurrente amplíe su solicitud en el recurso de revisión, </w:t>
      </w:r>
      <w:r w:rsidRPr="00876A3E">
        <w:rPr>
          <w:rFonts w:ascii="Palatino Linotype" w:hAnsi="Palatino Linotype" w:cs="Bookman Old Style"/>
          <w:b/>
          <w:i/>
          <w:sz w:val="22"/>
          <w:szCs w:val="20"/>
          <w:lang w:val="es-MX"/>
        </w:rPr>
        <w:t>únicamente respecto de los nuevos contenidos.</w:t>
      </w:r>
    </w:p>
    <w:p w:rsidR="00911593" w:rsidRPr="00876A3E" w:rsidRDefault="00911593" w:rsidP="00911593">
      <w:pPr>
        <w:pStyle w:val="Prrafodelista"/>
        <w:tabs>
          <w:tab w:val="left" w:pos="851"/>
        </w:tabs>
        <w:spacing w:line="360" w:lineRule="auto"/>
        <w:ind w:left="0" w:right="49"/>
        <w:jc w:val="both"/>
        <w:rPr>
          <w:rFonts w:ascii="Palatino Linotype" w:hAnsi="Palatino Linotype"/>
          <w:lang w:val="es-ES"/>
        </w:rPr>
      </w:pPr>
    </w:p>
    <w:p w:rsidR="00911593" w:rsidRPr="00876A3E" w:rsidRDefault="00911593" w:rsidP="00911593">
      <w:pPr>
        <w:pStyle w:val="Prrafodelista"/>
        <w:numPr>
          <w:ilvl w:val="0"/>
          <w:numId w:val="2"/>
        </w:numPr>
        <w:spacing w:line="360" w:lineRule="auto"/>
        <w:ind w:left="0" w:firstLine="0"/>
        <w:jc w:val="both"/>
        <w:rPr>
          <w:rFonts w:ascii="Palatino Linotype" w:hAnsi="Palatino Linotype"/>
          <w:lang w:val="es-MX" w:eastAsia="en-US"/>
        </w:rPr>
      </w:pPr>
      <w:r w:rsidRPr="00876A3E">
        <w:rPr>
          <w:rFonts w:ascii="Palatino Linotype" w:hAnsi="Palatino Linotype"/>
          <w:lang w:val="es-ES"/>
        </w:rPr>
        <w:t xml:space="preserve">Por lo que se dejan a salvo los derechos de </w:t>
      </w:r>
      <w:r w:rsidR="00F41BE0" w:rsidRPr="00F41BE0">
        <w:rPr>
          <w:rFonts w:ascii="Palatino Linotype" w:hAnsi="Palatino Linotype"/>
          <w:b/>
          <w:highlight w:val="black"/>
          <w:lang w:val="es-ES"/>
        </w:rPr>
        <w:t>-----------------------------</w:t>
      </w:r>
      <w:r w:rsidRPr="00876A3E">
        <w:rPr>
          <w:rFonts w:ascii="Palatino Linotype" w:hAnsi="Palatino Linotype"/>
          <w:lang w:val="es-ES"/>
        </w:rPr>
        <w:t xml:space="preserve"> </w:t>
      </w:r>
      <w:r w:rsidRPr="00876A3E">
        <w:rPr>
          <w:rFonts w:ascii="Palatino Linotype" w:hAnsi="Palatino Linotype" w:cs="Arial"/>
          <w:color w:val="000000"/>
        </w:rPr>
        <w:t xml:space="preserve">para que realice una nueva solicitud de información al </w:t>
      </w:r>
      <w:r w:rsidRPr="00876A3E">
        <w:rPr>
          <w:rFonts w:ascii="Palatino Linotype" w:hAnsi="Palatino Linotype" w:cs="Arial"/>
          <w:b/>
          <w:color w:val="000000"/>
        </w:rPr>
        <w:t>SUJETO OBLIGADO</w:t>
      </w:r>
      <w:r w:rsidRPr="00876A3E">
        <w:rPr>
          <w:rFonts w:ascii="Palatino Linotype" w:hAnsi="Palatino Linotype" w:cs="Arial"/>
          <w:color w:val="000000"/>
        </w:rPr>
        <w:t xml:space="preserve"> a través de la cual solicite de manera concreta toda aquella información que sea generada en ejercicio de sus funciones, competencias y atribuciones.</w:t>
      </w:r>
    </w:p>
    <w:p w:rsidR="00911593" w:rsidRPr="00876A3E" w:rsidRDefault="00911593" w:rsidP="00911593">
      <w:pPr>
        <w:pStyle w:val="Prrafodelista"/>
        <w:rPr>
          <w:rFonts w:ascii="Palatino Linotype" w:hAnsi="Palatino Linotype"/>
          <w:lang w:val="es-MX" w:eastAsia="en-US"/>
        </w:rPr>
      </w:pPr>
    </w:p>
    <w:p w:rsidR="00E81879" w:rsidRPr="00876A3E" w:rsidRDefault="00E81879" w:rsidP="00E81879">
      <w:pPr>
        <w:pStyle w:val="Ttulo1"/>
        <w:spacing w:line="360" w:lineRule="auto"/>
        <w:rPr>
          <w:szCs w:val="24"/>
        </w:rPr>
      </w:pPr>
      <w:bookmarkStart w:id="17" w:name="_Toc473799824"/>
      <w:bookmarkStart w:id="18" w:name="_Toc487025370"/>
      <w:bookmarkStart w:id="19" w:name="_Toc493790438"/>
      <w:bookmarkStart w:id="20" w:name="_Toc495606558"/>
      <w:bookmarkStart w:id="21" w:name="_Toc497297048"/>
      <w:bookmarkStart w:id="22" w:name="_Toc498503756"/>
      <w:bookmarkStart w:id="23" w:name="_Toc499201876"/>
      <w:bookmarkStart w:id="24" w:name="_Toc523403924"/>
      <w:r w:rsidRPr="00876A3E">
        <w:rPr>
          <w:szCs w:val="24"/>
        </w:rPr>
        <w:t>QUINTO. De la Versión Pública</w:t>
      </w:r>
      <w:bookmarkEnd w:id="17"/>
      <w:bookmarkEnd w:id="18"/>
      <w:bookmarkEnd w:id="19"/>
      <w:bookmarkEnd w:id="20"/>
      <w:bookmarkEnd w:id="21"/>
      <w:bookmarkEnd w:id="22"/>
      <w:bookmarkEnd w:id="23"/>
      <w:bookmarkEnd w:id="24"/>
      <w:r w:rsidRPr="00876A3E">
        <w:rPr>
          <w:szCs w:val="24"/>
        </w:rPr>
        <w:t xml:space="preserve"> </w:t>
      </w:r>
    </w:p>
    <w:p w:rsidR="00F30C67" w:rsidRPr="00876A3E" w:rsidRDefault="00F30C67" w:rsidP="00F30C67">
      <w:pPr>
        <w:rPr>
          <w:lang w:val="es-MX" w:eastAsia="en-US"/>
        </w:rPr>
      </w:pPr>
    </w:p>
    <w:p w:rsidR="00E81879" w:rsidRPr="00876A3E" w:rsidRDefault="00E81879" w:rsidP="00F30C67">
      <w:pPr>
        <w:pStyle w:val="Prrafodelista"/>
        <w:numPr>
          <w:ilvl w:val="0"/>
          <w:numId w:val="2"/>
        </w:numPr>
        <w:spacing w:line="360" w:lineRule="auto"/>
        <w:ind w:left="0" w:firstLine="0"/>
        <w:jc w:val="both"/>
        <w:rPr>
          <w:rFonts w:ascii="Palatino Linotype" w:hAnsi="Palatino Linotype"/>
          <w:lang w:val="es-MX" w:eastAsia="en-US"/>
        </w:rPr>
      </w:pPr>
      <w:r w:rsidRPr="00876A3E">
        <w:rPr>
          <w:rFonts w:ascii="Palatino Linotype" w:eastAsia="Calibri" w:hAnsi="Palatino Linotype" w:cs="Arial"/>
          <w:szCs w:val="22"/>
          <w:lang w:val="es-ES" w:eastAsia="es-MX"/>
        </w:rPr>
        <w:t xml:space="preserve">Como ya se ha señalado en el considerando anterior el </w:t>
      </w:r>
      <w:r w:rsidRPr="00876A3E">
        <w:rPr>
          <w:rFonts w:ascii="Palatino Linotype" w:eastAsia="Calibri" w:hAnsi="Palatino Linotype" w:cs="Arial"/>
          <w:b/>
          <w:szCs w:val="22"/>
          <w:lang w:val="es-ES" w:eastAsia="es-MX"/>
        </w:rPr>
        <w:t>SUJETO OBLIGADO,</w:t>
      </w:r>
      <w:r w:rsidRPr="00876A3E">
        <w:rPr>
          <w:rFonts w:ascii="Palatino Linotype" w:eastAsia="Calibri" w:hAnsi="Palatino Linotype" w:cs="Arial"/>
          <w:szCs w:val="22"/>
          <w:lang w:val="es-ES" w:eastAsia="es-MX"/>
        </w:rPr>
        <w:t xml:space="preserve"> deberá entregar </w:t>
      </w:r>
      <w:r w:rsidR="00F30C67" w:rsidRPr="00876A3E">
        <w:rPr>
          <w:rFonts w:ascii="Palatino Linotype" w:eastAsia="Calibri" w:hAnsi="Palatino Linotype" w:cs="Arial"/>
          <w:szCs w:val="22"/>
          <w:lang w:val="es-ES" w:eastAsia="es-MX"/>
        </w:rPr>
        <w:t xml:space="preserve">el </w:t>
      </w:r>
      <w:r w:rsidR="00F30C67" w:rsidRPr="00876A3E">
        <w:rPr>
          <w:rFonts w:ascii="Palatino Linotype" w:hAnsi="Palatino Linotype"/>
          <w:lang w:val="es-MX" w:eastAsia="en-US"/>
        </w:rPr>
        <w:t xml:space="preserve">soporte documental donde conste o se advierta el proceso que siguió el Director de Planeación y Vinculación para obtener su nombramiento, asimismo los documentos mediante los cuales se compruebe que cumple con el perfil para ocupar el cargo, </w:t>
      </w:r>
      <w:r w:rsidRPr="00876A3E">
        <w:rPr>
          <w:rFonts w:ascii="Palatino Linotype" w:eastAsia="Calibri" w:hAnsi="Palatino Linotype" w:cs="Arial"/>
          <w:szCs w:val="22"/>
          <w:lang w:val="es-ES" w:eastAsia="es-MX"/>
        </w:rPr>
        <w:t>documentales en las que, de ser el caso, de contener datos personales que deban de ser clasificados como confidenciales, deberá protegerlos mediante una versión pública</w:t>
      </w:r>
      <w:r w:rsidRPr="00876A3E">
        <w:rPr>
          <w:rFonts w:ascii="Palatino Linotype" w:eastAsia="Times New Roman" w:hAnsi="Palatino Linotype" w:cs="Arial"/>
          <w:color w:val="222222"/>
          <w:szCs w:val="22"/>
          <w:lang w:val="es-ES" w:eastAsia="es-MX"/>
        </w:rPr>
        <w:t xml:space="preserve"> que deje a la vista los datos que ofrezcan la información requerida. </w:t>
      </w:r>
    </w:p>
    <w:p w:rsidR="00F30C67" w:rsidRPr="00876A3E" w:rsidRDefault="00F30C67" w:rsidP="00F30C67">
      <w:pPr>
        <w:pStyle w:val="Prrafodelista"/>
        <w:spacing w:line="360" w:lineRule="auto"/>
        <w:ind w:left="0"/>
        <w:jc w:val="both"/>
        <w:rPr>
          <w:rFonts w:ascii="Palatino Linotype" w:hAnsi="Palatino Linotype"/>
          <w:lang w:val="es-MX" w:eastAsia="en-US"/>
        </w:rPr>
      </w:pPr>
    </w:p>
    <w:p w:rsidR="00E81879" w:rsidRPr="00876A3E" w:rsidRDefault="00E81879" w:rsidP="00E81879">
      <w:pPr>
        <w:pStyle w:val="Ttulo2"/>
        <w:numPr>
          <w:ilvl w:val="0"/>
          <w:numId w:val="10"/>
        </w:numPr>
        <w:spacing w:line="360" w:lineRule="auto"/>
        <w:rPr>
          <w:rFonts w:ascii="Palatino Linotype" w:eastAsia="Calibri" w:hAnsi="Palatino Linotype"/>
          <w:b/>
          <w:color w:val="auto"/>
          <w:sz w:val="24"/>
        </w:rPr>
      </w:pPr>
      <w:bookmarkStart w:id="25" w:name="_Toc487025371"/>
      <w:bookmarkStart w:id="26" w:name="_Toc493790439"/>
      <w:bookmarkStart w:id="27" w:name="_Toc495606559"/>
      <w:bookmarkStart w:id="28" w:name="_Toc497297049"/>
      <w:bookmarkStart w:id="29" w:name="_Toc498503757"/>
      <w:bookmarkStart w:id="30" w:name="_Toc499201877"/>
      <w:bookmarkStart w:id="31" w:name="_Toc523403925"/>
      <w:r w:rsidRPr="00876A3E">
        <w:rPr>
          <w:rFonts w:ascii="Palatino Linotype" w:hAnsi="Palatino Linotype"/>
          <w:b/>
          <w:color w:val="auto"/>
          <w:sz w:val="24"/>
        </w:rPr>
        <w:t>Requisitos previos.</w:t>
      </w:r>
      <w:bookmarkEnd w:id="25"/>
      <w:bookmarkEnd w:id="26"/>
      <w:bookmarkEnd w:id="27"/>
      <w:bookmarkEnd w:id="28"/>
      <w:bookmarkEnd w:id="29"/>
      <w:bookmarkEnd w:id="30"/>
      <w:bookmarkEnd w:id="31"/>
    </w:p>
    <w:p w:rsidR="00E81879" w:rsidRPr="00876A3E"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hAnsi="Palatino Linotype" w:cs="Arial"/>
        </w:rPr>
        <w:lastRenderedPageBreak/>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E81879" w:rsidRPr="00876A3E"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rsidR="00E81879" w:rsidRPr="00876A3E" w:rsidRDefault="00E81879" w:rsidP="00E81879">
      <w:pPr>
        <w:pStyle w:val="Prrafodelista"/>
        <w:spacing w:line="360" w:lineRule="auto"/>
        <w:rPr>
          <w:rFonts w:ascii="Palatino Linotype" w:eastAsia="Calibri" w:hAnsi="Palatino Linotype" w:cs="Arial"/>
          <w:szCs w:val="22"/>
          <w:lang w:val="es-ES" w:eastAsia="es-MX"/>
        </w:rPr>
      </w:pP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hAnsi="Palatino Linotype" w:cs="Arial"/>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E81879" w:rsidRPr="00876A3E" w:rsidRDefault="00E81879" w:rsidP="00E81879">
      <w:pPr>
        <w:pStyle w:val="Prrafodelista"/>
        <w:rPr>
          <w:rFonts w:ascii="Palatino Linotype" w:eastAsia="Calibri" w:hAnsi="Palatino Linotype" w:cs="Arial"/>
          <w:szCs w:val="22"/>
          <w:lang w:val="es-ES" w:eastAsia="es-MX"/>
        </w:rPr>
      </w:pPr>
    </w:p>
    <w:p w:rsidR="00E81879" w:rsidRPr="00876A3E" w:rsidRDefault="00E81879" w:rsidP="00E81879">
      <w:pPr>
        <w:pStyle w:val="Ttulo2"/>
        <w:numPr>
          <w:ilvl w:val="0"/>
          <w:numId w:val="10"/>
        </w:numPr>
        <w:spacing w:line="360" w:lineRule="auto"/>
        <w:rPr>
          <w:rFonts w:ascii="Palatino Linotype" w:hAnsi="Palatino Linotype"/>
          <w:b/>
          <w:color w:val="auto"/>
          <w:sz w:val="24"/>
        </w:rPr>
      </w:pPr>
      <w:bookmarkStart w:id="32" w:name="_Toc487025372"/>
      <w:bookmarkStart w:id="33" w:name="_Toc493790440"/>
      <w:bookmarkStart w:id="34" w:name="_Toc495606560"/>
      <w:bookmarkStart w:id="35" w:name="_Toc497297050"/>
      <w:bookmarkStart w:id="36" w:name="_Toc498503758"/>
      <w:bookmarkStart w:id="37" w:name="_Toc499201878"/>
      <w:bookmarkStart w:id="38" w:name="_Toc523403926"/>
      <w:r w:rsidRPr="00876A3E">
        <w:rPr>
          <w:rFonts w:ascii="Palatino Linotype" w:hAnsi="Palatino Linotype"/>
          <w:b/>
          <w:color w:val="auto"/>
          <w:sz w:val="24"/>
        </w:rPr>
        <w:t>Supuesto de clasificación.</w:t>
      </w:r>
      <w:bookmarkEnd w:id="32"/>
      <w:bookmarkEnd w:id="33"/>
      <w:bookmarkEnd w:id="34"/>
      <w:bookmarkEnd w:id="35"/>
      <w:bookmarkEnd w:id="36"/>
      <w:bookmarkEnd w:id="37"/>
      <w:bookmarkEnd w:id="38"/>
    </w:p>
    <w:p w:rsidR="00E81879" w:rsidRPr="00876A3E"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eastAsia="Calibri" w:hAnsi="Palatino Linotype" w:cs="Arial"/>
          <w:szCs w:val="22"/>
          <w:lang w:val="es-ES" w:eastAsia="es-MX"/>
        </w:rPr>
        <w:t xml:space="preserve">Cuando un documento requerido contiene datos persónales susceptible de clasificarse como confidencial, resulta procedente dicha clasificación conforme a lo </w:t>
      </w:r>
      <w:r w:rsidRPr="00876A3E">
        <w:rPr>
          <w:rFonts w:ascii="Palatino Linotype" w:eastAsia="Calibri" w:hAnsi="Palatino Linotype" w:cs="Arial"/>
          <w:szCs w:val="22"/>
          <w:lang w:val="es-ES" w:eastAsia="es-MX"/>
        </w:rPr>
        <w:lastRenderedPageBreak/>
        <w:t>señalado por los artículos 3 fracciones IX, XX, XXI y XLV; 91, 137 y 143 fracción I de la Ley de Transparencia y Acceso a la Información Pública del Estado de México y Municipios.</w:t>
      </w:r>
    </w:p>
    <w:p w:rsidR="00E81879" w:rsidRPr="00876A3E" w:rsidRDefault="00E81879" w:rsidP="00E81879">
      <w:pPr>
        <w:autoSpaceDE w:val="0"/>
        <w:autoSpaceDN w:val="0"/>
        <w:adjustRightInd w:val="0"/>
        <w:spacing w:after="160" w:line="360" w:lineRule="auto"/>
        <w:ind w:left="567" w:right="567"/>
        <w:jc w:val="both"/>
        <w:rPr>
          <w:rFonts w:ascii="Palatino Linotype" w:hAnsi="Palatino Linotype" w:cs="Arial"/>
          <w:i/>
          <w:sz w:val="22"/>
          <w:lang w:val="es-MX"/>
        </w:rPr>
      </w:pPr>
      <w:r w:rsidRPr="00876A3E">
        <w:rPr>
          <w:rFonts w:ascii="Palatino Linotype" w:hAnsi="Palatino Linotype" w:cs="Arial"/>
          <w:b/>
          <w:bCs/>
          <w:i/>
          <w:sz w:val="22"/>
          <w:lang w:val="es-MX"/>
        </w:rPr>
        <w:t xml:space="preserve">Artículo 3. </w:t>
      </w:r>
      <w:r w:rsidRPr="00876A3E">
        <w:rPr>
          <w:rFonts w:ascii="Palatino Linotype" w:hAnsi="Palatino Linotype" w:cs="Arial"/>
          <w:i/>
          <w:sz w:val="22"/>
          <w:lang w:val="es-MX"/>
        </w:rPr>
        <w:t>Para los efectos de la presente Ley se entenderá por:</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 xml:space="preserve"> (…)</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XX. Información clasificada: Aquella considerada por la presente Ley como reservada o confidencial;</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lastRenderedPageBreak/>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876A3E">
        <w:rPr>
          <w:rFonts w:ascii="Palatino Linotype" w:eastAsia="Calibri" w:hAnsi="Palatino Linotype" w:cs="Arial"/>
          <w:i/>
          <w:sz w:val="22"/>
          <w:szCs w:val="22"/>
          <w:lang w:val="es-ES" w:eastAsia="es-MX"/>
        </w:rPr>
        <w:t>jurídico</w:t>
      </w:r>
      <w:proofErr w:type="gramEnd"/>
      <w:r w:rsidRPr="00876A3E">
        <w:rPr>
          <w:rFonts w:ascii="Palatino Linotype" w:eastAsia="Calibri" w:hAnsi="Palatino Linotype" w:cs="Arial"/>
          <w:i/>
          <w:sz w:val="22"/>
          <w:szCs w:val="22"/>
          <w:lang w:val="es-ES" w:eastAsia="es-MX"/>
        </w:rPr>
        <w:t xml:space="preserve"> colectiva identificada o identificable;</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rsidR="00E81879" w:rsidRPr="00876A3E" w:rsidRDefault="00E81879" w:rsidP="00E81879">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876A3E">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hAnsi="Palatino Linotype" w:cs="Arial"/>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E81879" w:rsidRPr="00876A3E" w:rsidRDefault="00E81879" w:rsidP="00E81879">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hAnsi="Palatino Linotype" w:cs="Arial"/>
        </w:rPr>
        <w:lastRenderedPageBreak/>
        <w:t>Como consecuencia de lo anterior, el sujeto obligado debe identificar claramente el tipo de información y hacer un juicio de subsunción o encaje</w:t>
      </w:r>
      <w:r w:rsidRPr="00876A3E">
        <w:rPr>
          <w:rStyle w:val="Refdenotaalpie"/>
          <w:rFonts w:ascii="Palatino Linotype" w:hAnsi="Palatino Linotype" w:cs="Arial"/>
        </w:rPr>
        <w:footnoteReference w:id="13"/>
      </w:r>
      <w:r w:rsidRPr="00876A3E">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rsidR="00E81879" w:rsidRPr="00876A3E" w:rsidRDefault="00E81879" w:rsidP="00E81879">
      <w:pPr>
        <w:pStyle w:val="Prrafodelista"/>
        <w:spacing w:line="360" w:lineRule="auto"/>
        <w:ind w:left="0"/>
        <w:rPr>
          <w:rFonts w:ascii="Palatino Linotype" w:eastAsia="Calibri" w:hAnsi="Palatino Linotype" w:cs="Arial"/>
          <w:szCs w:val="22"/>
          <w:lang w:val="es-ES" w:eastAsia="es-MX"/>
        </w:rPr>
      </w:pP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rsidR="00E81879" w:rsidRPr="00876A3E" w:rsidRDefault="00E81879" w:rsidP="00E81879">
      <w:pPr>
        <w:pStyle w:val="Prrafodelista"/>
        <w:spacing w:line="360" w:lineRule="auto"/>
        <w:rPr>
          <w:rFonts w:ascii="Palatino Linotype" w:eastAsia="Calibri" w:hAnsi="Palatino Linotype" w:cs="Arial"/>
          <w:szCs w:val="22"/>
          <w:lang w:val="es-ES" w:eastAsia="es-MX"/>
        </w:rPr>
      </w:pPr>
    </w:p>
    <w:p w:rsidR="00E81879" w:rsidRPr="00876A3E" w:rsidRDefault="00E81879" w:rsidP="00E81879">
      <w:pPr>
        <w:pStyle w:val="Ttulo2"/>
        <w:numPr>
          <w:ilvl w:val="0"/>
          <w:numId w:val="10"/>
        </w:numPr>
        <w:spacing w:line="360" w:lineRule="auto"/>
        <w:rPr>
          <w:rFonts w:ascii="Palatino Linotype" w:hAnsi="Palatino Linotype"/>
          <w:b/>
          <w:color w:val="auto"/>
          <w:sz w:val="24"/>
        </w:rPr>
      </w:pPr>
      <w:bookmarkStart w:id="39" w:name="_Toc486509923"/>
      <w:bookmarkStart w:id="40" w:name="_Toc487025373"/>
      <w:bookmarkStart w:id="41" w:name="_Toc493790441"/>
      <w:bookmarkStart w:id="42" w:name="_Toc495606561"/>
      <w:bookmarkStart w:id="43" w:name="_Toc497297051"/>
      <w:bookmarkStart w:id="44" w:name="_Toc498503759"/>
      <w:bookmarkStart w:id="45" w:name="_Toc499201879"/>
      <w:bookmarkStart w:id="46" w:name="_Toc523403927"/>
      <w:r w:rsidRPr="00876A3E">
        <w:rPr>
          <w:rFonts w:ascii="Palatino Linotype" w:hAnsi="Palatino Linotype"/>
          <w:b/>
          <w:color w:val="auto"/>
          <w:sz w:val="24"/>
        </w:rPr>
        <w:t>La intervención del Comité de Transparencia.</w:t>
      </w:r>
      <w:bookmarkEnd w:id="39"/>
      <w:bookmarkEnd w:id="40"/>
      <w:bookmarkEnd w:id="41"/>
      <w:bookmarkEnd w:id="42"/>
      <w:bookmarkEnd w:id="43"/>
      <w:bookmarkEnd w:id="44"/>
      <w:bookmarkEnd w:id="45"/>
      <w:bookmarkEnd w:id="46"/>
    </w:p>
    <w:p w:rsidR="00E81879" w:rsidRPr="00876A3E" w:rsidRDefault="00E81879" w:rsidP="00E81879">
      <w:pPr>
        <w:pStyle w:val="Ttulo3"/>
        <w:numPr>
          <w:ilvl w:val="0"/>
          <w:numId w:val="11"/>
        </w:numPr>
        <w:tabs>
          <w:tab w:val="left" w:pos="1134"/>
          <w:tab w:val="left" w:pos="1560"/>
        </w:tabs>
        <w:spacing w:line="360" w:lineRule="auto"/>
        <w:ind w:left="1134" w:firstLine="0"/>
        <w:rPr>
          <w:rFonts w:ascii="Palatino Linotype" w:hAnsi="Palatino Linotype"/>
          <w:b/>
          <w:color w:val="auto"/>
        </w:rPr>
      </w:pPr>
      <w:bookmarkStart w:id="47" w:name="_Toc487025374"/>
      <w:bookmarkStart w:id="48" w:name="_Toc493790442"/>
      <w:bookmarkStart w:id="49" w:name="_Toc495606562"/>
      <w:bookmarkStart w:id="50" w:name="_Toc497297052"/>
      <w:bookmarkStart w:id="51" w:name="_Toc498503760"/>
      <w:bookmarkStart w:id="52" w:name="_Toc499201880"/>
      <w:bookmarkStart w:id="53" w:name="_Toc523403928"/>
      <w:r w:rsidRPr="00876A3E">
        <w:rPr>
          <w:rFonts w:ascii="Palatino Linotype" w:hAnsi="Palatino Linotype"/>
          <w:b/>
          <w:color w:val="auto"/>
        </w:rPr>
        <w:t>Formalidades para emitir el acuerdo de clasificación.</w:t>
      </w:r>
      <w:bookmarkEnd w:id="47"/>
      <w:bookmarkEnd w:id="48"/>
      <w:bookmarkEnd w:id="49"/>
      <w:bookmarkEnd w:id="50"/>
      <w:bookmarkEnd w:id="51"/>
      <w:bookmarkEnd w:id="52"/>
      <w:bookmarkEnd w:id="53"/>
    </w:p>
    <w:p w:rsidR="00E81879" w:rsidRPr="00876A3E" w:rsidRDefault="00E81879" w:rsidP="00E81879">
      <w:pPr>
        <w:spacing w:line="360" w:lineRule="auto"/>
        <w:rPr>
          <w:rFonts w:ascii="Palatino Linotype" w:hAnsi="Palatino Linotype"/>
          <w:lang w:val="es-MX" w:eastAsia="en-US"/>
        </w:rPr>
      </w:pP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eastAsia="Calibri" w:hAnsi="Palatino Linotype" w:cs="Arial"/>
          <w:szCs w:val="22"/>
          <w:lang w:val="es-ES" w:eastAsia="es-MX"/>
        </w:rPr>
        <w:t xml:space="preserve">Para la clasificación de la información se requiere cumplir con las formalidades señaladas en la Ley de Transparencia y Acceso a la Información </w:t>
      </w:r>
      <w:r w:rsidRPr="00876A3E">
        <w:rPr>
          <w:rFonts w:ascii="Palatino Linotype" w:eastAsia="Calibri" w:hAnsi="Palatino Linotype" w:cs="Arial"/>
          <w:szCs w:val="22"/>
          <w:lang w:val="es-ES" w:eastAsia="es-MX"/>
        </w:rPr>
        <w:lastRenderedPageBreak/>
        <w:t>Pública del Estado de México y Municipio, en sus artículo 128 primer párrafo,</w:t>
      </w:r>
      <w:r w:rsidRPr="00876A3E">
        <w:rPr>
          <w:rFonts w:ascii="Palatino Linotype" w:eastAsia="Times New Roman" w:hAnsi="Palatino Linotype" w:cs="Arial"/>
        </w:rPr>
        <w:t xml:space="preserve"> 149, así como los establecidos en los Lineamientos Generales en Materia de Clasificación y Desclasificación de la Información segundo fracción III, Quincuagésimo sexto, Quincuagésimo séptimo fracciones I, II, III y Quincuagésimo octavo así  como para  la Elaboración de Versiones Públicas.</w:t>
      </w:r>
    </w:p>
    <w:p w:rsidR="00E81879" w:rsidRPr="00876A3E" w:rsidRDefault="00E81879" w:rsidP="00E81879">
      <w:pPr>
        <w:autoSpaceDE w:val="0"/>
        <w:autoSpaceDN w:val="0"/>
        <w:adjustRightInd w:val="0"/>
        <w:spacing w:line="360" w:lineRule="auto"/>
        <w:ind w:left="567" w:right="567"/>
        <w:jc w:val="both"/>
        <w:rPr>
          <w:rFonts w:ascii="Palatino Linotype" w:eastAsia="Calibri" w:hAnsi="Palatino Linotype" w:cs="Arial"/>
          <w:i/>
          <w:sz w:val="28"/>
          <w:szCs w:val="22"/>
          <w:lang w:val="es-ES" w:eastAsia="es-MX"/>
        </w:rPr>
      </w:pPr>
      <w:r w:rsidRPr="00876A3E">
        <w:rPr>
          <w:rFonts w:ascii="Palatino Linotype" w:hAnsi="Palatino Linotype" w:cs="Bookman Old Style,Bold"/>
          <w:b/>
          <w:bCs/>
          <w:i/>
          <w:sz w:val="22"/>
          <w:szCs w:val="20"/>
          <w:lang w:val="es-ES"/>
        </w:rPr>
        <w:t xml:space="preserve">Artículo 128. </w:t>
      </w:r>
      <w:r w:rsidRPr="00876A3E">
        <w:rPr>
          <w:rFonts w:ascii="Palatino Linotype" w:hAnsi="Palatino Linotype" w:cs="Bookman Old Style"/>
          <w:i/>
          <w:sz w:val="22"/>
          <w:szCs w:val="20"/>
          <w:lang w:val="es-ES"/>
        </w:rPr>
        <w:t>En los casos en que se niegue el acceso a la información, por actualizarse alguno de los supuestos de clasificación</w:t>
      </w:r>
      <w:r w:rsidRPr="00876A3E">
        <w:rPr>
          <w:rFonts w:ascii="Palatino Linotype" w:hAnsi="Palatino Linotype" w:cs="Bookman Old Style"/>
          <w:i/>
          <w:sz w:val="22"/>
          <w:szCs w:val="20"/>
          <w:u w:val="single"/>
          <w:lang w:val="es-ES"/>
        </w:rPr>
        <w:t>, el Comité de Transparencia deberá confirmar, modificar o revocar la decisión.</w:t>
      </w:r>
    </w:p>
    <w:p w:rsidR="00E81879" w:rsidRPr="00876A3E" w:rsidRDefault="00E81879" w:rsidP="00E81879">
      <w:pPr>
        <w:pStyle w:val="Prrafodelista"/>
        <w:autoSpaceDE w:val="0"/>
        <w:autoSpaceDN w:val="0"/>
        <w:adjustRightInd w:val="0"/>
        <w:spacing w:after="160" w:line="360" w:lineRule="auto"/>
        <w:ind w:left="567" w:right="567"/>
        <w:jc w:val="both"/>
        <w:rPr>
          <w:rFonts w:ascii="Palatino Linotype" w:eastAsia="Calibri" w:hAnsi="Palatino Linotype" w:cs="Arial"/>
          <w:szCs w:val="22"/>
          <w:lang w:val="es-ES" w:eastAsia="es-MX"/>
        </w:rPr>
      </w:pPr>
    </w:p>
    <w:p w:rsidR="00E81879" w:rsidRPr="00876A3E"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876A3E">
        <w:rPr>
          <w:rFonts w:ascii="Palatino Linotype" w:hAnsi="Palatino Linotype" w:cs="Arial"/>
          <w:b/>
          <w:i/>
          <w:sz w:val="22"/>
          <w:szCs w:val="22"/>
          <w:lang w:val="es-MX" w:eastAsia="en-US"/>
        </w:rPr>
        <w:t>Artículo 149</w:t>
      </w:r>
      <w:r w:rsidRPr="00876A3E">
        <w:rPr>
          <w:rFonts w:ascii="Palatino Linotype" w:hAnsi="Palatino Linotype" w:cs="Arial"/>
          <w:i/>
          <w:sz w:val="22"/>
          <w:szCs w:val="22"/>
          <w:lang w:val="es-MX" w:eastAsia="en-US"/>
        </w:rPr>
        <w:t>. El acuerdo que clasifique la información como confidencial deberá contener un razonamiento lógico en el que demuestre que la información se encuentra en alguna o algunas de las hipótesis previstas en la presente Ley.</w:t>
      </w:r>
    </w:p>
    <w:p w:rsidR="00E81879" w:rsidRPr="00876A3E" w:rsidRDefault="00E81879" w:rsidP="00E81879">
      <w:pPr>
        <w:shd w:val="clear" w:color="auto" w:fill="FFFFFF"/>
        <w:spacing w:after="200" w:line="360" w:lineRule="auto"/>
        <w:ind w:left="567" w:right="567"/>
        <w:jc w:val="both"/>
        <w:rPr>
          <w:rFonts w:ascii="Palatino Linotype" w:hAnsi="Palatino Linotype"/>
          <w:i/>
          <w:sz w:val="22"/>
        </w:rPr>
      </w:pPr>
      <w:r w:rsidRPr="00876A3E">
        <w:rPr>
          <w:rFonts w:ascii="Palatino Linotype" w:hAnsi="Palatino Linotype"/>
          <w:b/>
          <w:i/>
          <w:sz w:val="22"/>
        </w:rPr>
        <w:t>Segundo</w:t>
      </w:r>
      <w:r w:rsidRPr="00876A3E">
        <w:rPr>
          <w:rFonts w:ascii="Palatino Linotype" w:hAnsi="Palatino Linotype"/>
          <w:i/>
          <w:sz w:val="22"/>
        </w:rPr>
        <w:t>. Para efectos de los presentes Lineamientos Generales, se entenderá por:</w:t>
      </w:r>
    </w:p>
    <w:p w:rsidR="00E81879" w:rsidRPr="00876A3E" w:rsidRDefault="00E81879" w:rsidP="00E81879">
      <w:pPr>
        <w:shd w:val="clear" w:color="auto" w:fill="FFFFFF"/>
        <w:spacing w:after="200" w:line="360" w:lineRule="auto"/>
        <w:ind w:left="567" w:right="567"/>
        <w:jc w:val="both"/>
        <w:rPr>
          <w:rFonts w:ascii="Palatino Linotype" w:hAnsi="Palatino Linotype" w:cs="Arial"/>
          <w:i/>
          <w:sz w:val="20"/>
          <w:szCs w:val="22"/>
          <w:lang w:val="es-MX" w:eastAsia="en-US"/>
        </w:rPr>
      </w:pPr>
      <w:r w:rsidRPr="00876A3E">
        <w:rPr>
          <w:rFonts w:ascii="Palatino Linotype" w:hAnsi="Palatino Linotype"/>
          <w:b/>
          <w:i/>
          <w:sz w:val="22"/>
        </w:rPr>
        <w:t>IV. Comité de Transparencia</w:t>
      </w:r>
      <w:r w:rsidRPr="00876A3E">
        <w:rPr>
          <w:rFonts w:ascii="Palatino Linotype" w:hAnsi="Palatino Linotype"/>
          <w:i/>
          <w:sz w:val="22"/>
        </w:rPr>
        <w:t xml:space="preserve">: La instancia a la que hace referencia el artículo 43 de la Ley General de Transparencia y Acceso a la Información Pública, así como la referida en la Ley Federal y en las legislaciones locales, que tiene </w:t>
      </w:r>
      <w:r w:rsidRPr="00876A3E">
        <w:rPr>
          <w:rFonts w:ascii="Palatino Linotype" w:hAnsi="Palatino Linotype"/>
          <w:b/>
          <w:i/>
          <w:sz w:val="22"/>
        </w:rPr>
        <w:t>entre sus funciones las de confirmar, modificar o revocar las determinaciones en materia de clasificación</w:t>
      </w:r>
      <w:r w:rsidRPr="00876A3E">
        <w:rPr>
          <w:rFonts w:ascii="Palatino Linotype" w:hAnsi="Palatino Linotype"/>
          <w:i/>
          <w:sz w:val="22"/>
        </w:rPr>
        <w:t xml:space="preserve"> de la información que realicen los titulares de las áreas de los sujetos obligados</w:t>
      </w:r>
    </w:p>
    <w:p w:rsidR="00E81879" w:rsidRPr="00876A3E"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876A3E">
        <w:rPr>
          <w:rFonts w:ascii="Palatino Linotype" w:hAnsi="Palatino Linotype" w:cs="Arial"/>
          <w:b/>
          <w:i/>
          <w:sz w:val="22"/>
          <w:szCs w:val="22"/>
          <w:lang w:val="es-MX" w:eastAsia="en-US"/>
        </w:rPr>
        <w:t>Quincuagésimo sexto</w:t>
      </w:r>
      <w:r w:rsidRPr="00876A3E">
        <w:rPr>
          <w:rFonts w:ascii="Palatino Linotype" w:hAnsi="Palatino Linotype" w:cs="Arial"/>
          <w:i/>
          <w:sz w:val="22"/>
          <w:szCs w:val="22"/>
          <w:lang w:val="es-MX" w:eastAsia="en-US"/>
        </w:rPr>
        <w:t xml:space="preserve">. La versión pública del documento o expediente que contenga partes o secciones reservadas o </w:t>
      </w:r>
      <w:r w:rsidRPr="00876A3E">
        <w:rPr>
          <w:rFonts w:ascii="Palatino Linotype" w:hAnsi="Palatino Linotype" w:cs="Arial"/>
          <w:b/>
          <w:i/>
          <w:sz w:val="22"/>
          <w:szCs w:val="22"/>
          <w:lang w:val="es-MX" w:eastAsia="en-US"/>
        </w:rPr>
        <w:t>confidenciales</w:t>
      </w:r>
      <w:r w:rsidRPr="00876A3E">
        <w:rPr>
          <w:rFonts w:ascii="Palatino Linotype" w:hAnsi="Palatino Linotype" w:cs="Arial"/>
          <w:i/>
          <w:sz w:val="22"/>
          <w:szCs w:val="22"/>
          <w:lang w:val="es-MX" w:eastAsia="en-US"/>
        </w:rPr>
        <w:t>, será elaborada por los sujetos obligados, previo pago de los costos de reproducción, a través de sus áreas y deberá ser aprobada por su Comité de Transparencia.</w:t>
      </w:r>
    </w:p>
    <w:p w:rsidR="00E81879" w:rsidRPr="00876A3E"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876A3E">
        <w:rPr>
          <w:rFonts w:ascii="Palatino Linotype" w:hAnsi="Palatino Linotype" w:cs="Arial"/>
          <w:b/>
          <w:i/>
          <w:sz w:val="22"/>
          <w:szCs w:val="22"/>
          <w:lang w:val="es-MX" w:eastAsia="en-US"/>
        </w:rPr>
        <w:t>Quincuagésimo séptimo</w:t>
      </w:r>
      <w:r w:rsidRPr="00876A3E">
        <w:rPr>
          <w:rFonts w:ascii="Palatino Linotype" w:hAnsi="Palatino Linotype" w:cs="Arial"/>
          <w:i/>
          <w:sz w:val="22"/>
          <w:szCs w:val="22"/>
          <w:lang w:val="es-MX" w:eastAsia="en-US"/>
        </w:rPr>
        <w:t>. Se considera, en principio, como información pública y no podrá omitirse de las  versiones públicas la siguiente:</w:t>
      </w:r>
    </w:p>
    <w:p w:rsidR="00E81879" w:rsidRPr="00876A3E"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876A3E">
        <w:rPr>
          <w:rFonts w:ascii="Palatino Linotype" w:hAnsi="Palatino Linotype" w:cs="Arial"/>
          <w:i/>
          <w:sz w:val="22"/>
          <w:szCs w:val="22"/>
          <w:lang w:val="es-MX" w:eastAsia="en-US"/>
        </w:rPr>
        <w:lastRenderedPageBreak/>
        <w:t>I.        La relativa a las Obligaciones de Transparencia que contempla el Título V de la Ley General y las demás disposiciones legales aplicables;</w:t>
      </w:r>
    </w:p>
    <w:p w:rsidR="00E81879" w:rsidRPr="00876A3E" w:rsidRDefault="00E81879" w:rsidP="00E81879">
      <w:pPr>
        <w:shd w:val="clear" w:color="auto" w:fill="FFFFFF"/>
        <w:spacing w:after="200" w:line="360" w:lineRule="auto"/>
        <w:ind w:left="567" w:right="567"/>
        <w:jc w:val="both"/>
        <w:rPr>
          <w:rFonts w:ascii="Palatino Linotype" w:hAnsi="Palatino Linotype" w:cs="Arial"/>
          <w:i/>
          <w:sz w:val="22"/>
          <w:szCs w:val="22"/>
          <w:lang w:val="es-MX" w:eastAsia="en-US"/>
        </w:rPr>
      </w:pPr>
      <w:r w:rsidRPr="00876A3E">
        <w:rPr>
          <w:rFonts w:ascii="Palatino Linotype" w:hAnsi="Palatino Linotype" w:cs="Arial"/>
          <w:i/>
          <w:sz w:val="22"/>
          <w:szCs w:val="22"/>
          <w:lang w:val="es-MX" w:eastAsia="en-US"/>
        </w:rPr>
        <w:t>II.       El nombre de los servidores públicos en los documentos, y sus firmas autógrafas, cuando sean utilizados en el ejercicio de las facultades conferidas para el desempeño del servicio público, y</w:t>
      </w:r>
    </w:p>
    <w:p w:rsidR="00E81879" w:rsidRPr="00876A3E"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876A3E">
        <w:rPr>
          <w:rFonts w:ascii="Palatino Linotype" w:hAnsi="Palatino Linotype" w:cs="Arial"/>
          <w:i/>
          <w:sz w:val="22"/>
          <w:szCs w:val="22"/>
        </w:rPr>
        <w:t>III.      La información que documente decisiones y los actos de autoridad concluidos de los sujetos obligados, así como el ejercicio de las facultades o actividades de los servidores públicos, de manera que se pueda valorar el desempeño de los mismos.</w:t>
      </w:r>
    </w:p>
    <w:p w:rsidR="00E81879" w:rsidRPr="00876A3E"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876A3E">
        <w:rPr>
          <w:rFonts w:ascii="Palatino Linotype" w:hAnsi="Palatino Linotype" w:cs="Arial"/>
          <w:i/>
          <w:sz w:val="22"/>
          <w:szCs w:val="22"/>
        </w:rPr>
        <w:t>Lo anterior, siempre y cuando no se acredite alguna causal de clasificación, prevista en las leyes o en los tratados internaciones suscritos por el Estado mexicano.</w:t>
      </w:r>
    </w:p>
    <w:p w:rsidR="00E81879" w:rsidRPr="00876A3E" w:rsidRDefault="00E81879" w:rsidP="00E81879">
      <w:pPr>
        <w:shd w:val="clear" w:color="auto" w:fill="FFFFFF"/>
        <w:spacing w:after="200" w:line="360" w:lineRule="auto"/>
        <w:ind w:left="567" w:right="567"/>
        <w:jc w:val="both"/>
        <w:rPr>
          <w:rFonts w:ascii="Palatino Linotype" w:hAnsi="Palatino Linotype" w:cs="Arial"/>
          <w:i/>
          <w:sz w:val="22"/>
          <w:szCs w:val="22"/>
        </w:rPr>
      </w:pPr>
      <w:r w:rsidRPr="00876A3E">
        <w:rPr>
          <w:rFonts w:ascii="Palatino Linotype" w:hAnsi="Palatino Linotype" w:cs="Arial"/>
          <w:b/>
          <w:i/>
          <w:sz w:val="22"/>
          <w:szCs w:val="22"/>
        </w:rPr>
        <w:t>Quincuagésimo octavo.</w:t>
      </w:r>
      <w:r w:rsidRPr="00876A3E">
        <w:rPr>
          <w:rFonts w:ascii="Palatino Linotype" w:hAnsi="Palatino Linotype" w:cs="Arial"/>
          <w:i/>
          <w:sz w:val="22"/>
          <w:szCs w:val="22"/>
        </w:rPr>
        <w:t xml:space="preserve"> Los sujetos obligados garantizarán que los sistemas o medios empleados para eliminar la información en las versiones públicas no permitan la recuperación o visualización de la misma.</w:t>
      </w: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hAnsi="Palatino Linotype" w:cs="Arial"/>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w:t>
      </w:r>
      <w:r w:rsidRPr="00876A3E">
        <w:rPr>
          <w:rFonts w:ascii="Palatino Linotype" w:hAnsi="Palatino Linotype" w:cs="Arial"/>
        </w:rPr>
        <w:lastRenderedPageBreak/>
        <w:t xml:space="preserve">entre sus integrantes. Cualquier otra composición del Comité puede generar vicios de legalidad de origen en el acto que restringe un derecho humano. </w:t>
      </w:r>
    </w:p>
    <w:p w:rsidR="00E81879" w:rsidRPr="00876A3E"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hAnsi="Palatino Linotype"/>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E81879" w:rsidRPr="00876A3E" w:rsidRDefault="00E81879" w:rsidP="00E81879">
      <w:pPr>
        <w:pStyle w:val="Prrafodelista"/>
        <w:spacing w:line="360" w:lineRule="auto"/>
        <w:rPr>
          <w:rFonts w:ascii="Palatino Linotype" w:eastAsia="Calibri" w:hAnsi="Palatino Linotype" w:cs="Arial"/>
          <w:szCs w:val="22"/>
          <w:lang w:val="es-ES" w:eastAsia="es-MX"/>
        </w:rPr>
      </w:pPr>
    </w:p>
    <w:p w:rsidR="00E81879" w:rsidRPr="00876A3E" w:rsidRDefault="00E81879" w:rsidP="00E81879">
      <w:pPr>
        <w:pStyle w:val="Ttulo3"/>
        <w:numPr>
          <w:ilvl w:val="0"/>
          <w:numId w:val="11"/>
        </w:numPr>
        <w:spacing w:line="360" w:lineRule="auto"/>
        <w:ind w:left="1134" w:firstLine="0"/>
        <w:rPr>
          <w:rFonts w:ascii="Palatino Linotype" w:hAnsi="Palatino Linotype"/>
          <w:b/>
          <w:color w:val="auto"/>
          <w:sz w:val="22"/>
        </w:rPr>
      </w:pPr>
      <w:bookmarkStart w:id="54" w:name="_Toc486509925"/>
      <w:r w:rsidRPr="00876A3E">
        <w:rPr>
          <w:rFonts w:ascii="Palatino Linotype" w:hAnsi="Palatino Linotype"/>
          <w:b/>
          <w:color w:val="auto"/>
        </w:rPr>
        <w:t xml:space="preserve"> </w:t>
      </w:r>
      <w:bookmarkStart w:id="55" w:name="_Toc487025375"/>
      <w:bookmarkStart w:id="56" w:name="_Toc493790443"/>
      <w:bookmarkStart w:id="57" w:name="_Toc495606563"/>
      <w:bookmarkStart w:id="58" w:name="_Toc497297053"/>
      <w:bookmarkStart w:id="59" w:name="_Toc498503761"/>
      <w:bookmarkStart w:id="60" w:name="_Toc499201881"/>
      <w:bookmarkStart w:id="61" w:name="_Toc523403929"/>
      <w:r w:rsidRPr="00876A3E">
        <w:rPr>
          <w:rFonts w:ascii="Palatino Linotype" w:hAnsi="Palatino Linotype"/>
          <w:b/>
          <w:color w:val="auto"/>
        </w:rPr>
        <w:t>Requisitos de fondo del acuerdo de clasificación</w:t>
      </w:r>
      <w:bookmarkEnd w:id="54"/>
      <w:bookmarkEnd w:id="55"/>
      <w:bookmarkEnd w:id="56"/>
      <w:bookmarkEnd w:id="57"/>
      <w:bookmarkEnd w:id="58"/>
      <w:bookmarkEnd w:id="59"/>
      <w:bookmarkEnd w:id="60"/>
      <w:bookmarkEnd w:id="61"/>
    </w:p>
    <w:p w:rsidR="00E81879" w:rsidRPr="00876A3E" w:rsidRDefault="00E81879" w:rsidP="00E81879">
      <w:pPr>
        <w:pStyle w:val="Prrafodelista"/>
        <w:spacing w:line="360" w:lineRule="auto"/>
        <w:rPr>
          <w:rFonts w:ascii="Palatino Linotype" w:eastAsia="Calibri" w:hAnsi="Palatino Linotype" w:cs="Arial"/>
          <w:szCs w:val="22"/>
          <w:lang w:val="es-ES" w:eastAsia="es-MX"/>
        </w:rPr>
      </w:pP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hAnsi="Palatino Linotype" w:cs="Arial"/>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E81879" w:rsidRPr="00876A3E" w:rsidRDefault="00E81879" w:rsidP="00E81879">
      <w:pPr>
        <w:tabs>
          <w:tab w:val="left" w:pos="426"/>
        </w:tabs>
        <w:autoSpaceDE w:val="0"/>
        <w:autoSpaceDN w:val="0"/>
        <w:adjustRightInd w:val="0"/>
        <w:spacing w:line="360" w:lineRule="auto"/>
        <w:ind w:left="567" w:right="567"/>
        <w:jc w:val="both"/>
        <w:rPr>
          <w:rFonts w:ascii="Palatino Linotype" w:hAnsi="Palatino Linotype" w:cs="Arial"/>
          <w:i/>
          <w:sz w:val="28"/>
        </w:rPr>
      </w:pPr>
      <w:r w:rsidRPr="00876A3E">
        <w:rPr>
          <w:rFonts w:ascii="Palatino Linotype" w:hAnsi="Palatino Linotype" w:cs="Bookman Old Style,Bold"/>
          <w:b/>
          <w:bCs/>
          <w:i/>
          <w:sz w:val="22"/>
          <w:szCs w:val="20"/>
          <w:lang w:val="es-ES"/>
        </w:rPr>
        <w:t xml:space="preserve">Artículo 131. </w:t>
      </w:r>
      <w:r w:rsidRPr="00876A3E">
        <w:rPr>
          <w:rFonts w:ascii="Palatino Linotype" w:hAnsi="Palatino Linotype" w:cs="Bookman Old Style"/>
          <w:i/>
          <w:sz w:val="22"/>
          <w:szCs w:val="20"/>
          <w:lang w:val="es-ES"/>
        </w:rPr>
        <w:t xml:space="preserve">La carga de la prueba para justificar toda negativa de acceso a la información, por actualizarse cualquiera de los supuestos de clasificación previstos en esta Ley corresponderá a los sujetos obligados; </w:t>
      </w:r>
      <w:r w:rsidRPr="00876A3E">
        <w:rPr>
          <w:rFonts w:ascii="Palatino Linotype" w:hAnsi="Palatino Linotype" w:cs="Bookman Old Style"/>
          <w:b/>
          <w:i/>
          <w:sz w:val="22"/>
          <w:szCs w:val="20"/>
          <w:lang w:val="es-ES"/>
        </w:rPr>
        <w:t>en tal caso deberá fundar y motivar debidamente la clasificación de la información,</w:t>
      </w:r>
      <w:r w:rsidRPr="00876A3E">
        <w:rPr>
          <w:rFonts w:ascii="Palatino Linotype" w:hAnsi="Palatino Linotype" w:cs="Bookman Old Style"/>
          <w:i/>
          <w:sz w:val="22"/>
          <w:szCs w:val="20"/>
          <w:lang w:val="es-ES"/>
        </w:rPr>
        <w:t xml:space="preserve"> de conformidad con lo previsto en la presente Ley.</w:t>
      </w:r>
    </w:p>
    <w:p w:rsidR="00E81879" w:rsidRPr="00876A3E" w:rsidRDefault="00E81879" w:rsidP="00E81879">
      <w:pPr>
        <w:pStyle w:val="Prrafodelista"/>
        <w:autoSpaceDE w:val="0"/>
        <w:autoSpaceDN w:val="0"/>
        <w:adjustRightInd w:val="0"/>
        <w:spacing w:after="160" w:line="360" w:lineRule="auto"/>
        <w:ind w:left="0" w:right="50"/>
        <w:jc w:val="both"/>
        <w:rPr>
          <w:rFonts w:ascii="Palatino Linotype" w:hAnsi="Palatino Linotype" w:cs="Arial"/>
        </w:rPr>
      </w:pP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hAnsi="Palatino Linotype"/>
        </w:rPr>
        <w:lastRenderedPageBreak/>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E81879" w:rsidRPr="00876A3E" w:rsidRDefault="00E81879" w:rsidP="00E81879">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rsidR="00E81879" w:rsidRPr="00876A3E" w:rsidRDefault="00E81879" w:rsidP="00E81879">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876A3E">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rsidR="00E81879" w:rsidRPr="00876A3E" w:rsidRDefault="00E81879" w:rsidP="00876A3E">
      <w:pPr>
        <w:ind w:left="567" w:right="618"/>
        <w:contextualSpacing/>
        <w:jc w:val="both"/>
        <w:rPr>
          <w:rFonts w:ascii="Palatino Linotype" w:hAnsi="Palatino Linotype" w:cs="Arial"/>
          <w:i/>
          <w:sz w:val="22"/>
          <w:szCs w:val="22"/>
        </w:rPr>
      </w:pPr>
      <w:r w:rsidRPr="00876A3E">
        <w:rPr>
          <w:rFonts w:ascii="Palatino Linotype" w:hAnsi="Palatino Linotype" w:cs="Arial"/>
          <w:b/>
          <w:i/>
          <w:sz w:val="22"/>
          <w:szCs w:val="22"/>
        </w:rPr>
        <w:t>FUNDAMENTACIÓN Y MOTIVACIÓN.</w:t>
      </w:r>
      <w:r w:rsidRPr="00876A3E">
        <w:rPr>
          <w:rFonts w:ascii="Palatino Linotype" w:hAnsi="Palatino Linotype" w:cs="Arial"/>
          <w:i/>
          <w:sz w:val="22"/>
          <w:szCs w:val="22"/>
        </w:rPr>
        <w:t xml:space="preserve"> La </w:t>
      </w:r>
      <w:r w:rsidRPr="00876A3E">
        <w:rPr>
          <w:rFonts w:ascii="Palatino Linotype" w:hAnsi="Palatino Linotype" w:cs="Arial"/>
          <w:i/>
          <w:sz w:val="22"/>
          <w:szCs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876A3E">
        <w:rPr>
          <w:rFonts w:ascii="Palatino Linotype" w:hAnsi="Palatino Linotype" w:cs="Arial"/>
          <w:i/>
          <w:sz w:val="22"/>
          <w:szCs w:val="22"/>
        </w:rPr>
        <w:t>.</w:t>
      </w:r>
    </w:p>
    <w:p w:rsidR="00E81879" w:rsidRPr="00876A3E" w:rsidRDefault="00E81879" w:rsidP="00876A3E">
      <w:pPr>
        <w:ind w:left="567" w:right="618"/>
        <w:contextualSpacing/>
        <w:jc w:val="both"/>
        <w:rPr>
          <w:rFonts w:ascii="Palatino Linotype" w:hAnsi="Palatino Linotype" w:cs="Arial"/>
          <w:i/>
          <w:sz w:val="22"/>
          <w:szCs w:val="22"/>
        </w:rPr>
      </w:pPr>
      <w:r w:rsidRPr="00876A3E">
        <w:rPr>
          <w:rFonts w:ascii="Palatino Linotype" w:hAnsi="Palatino Linotype" w:cs="Arial"/>
          <w:i/>
          <w:sz w:val="22"/>
          <w:szCs w:val="22"/>
        </w:rPr>
        <w:t>SEGUNDO TRIBUNAL COLEGIADO DEL SEXTO CIRCUITO.</w:t>
      </w:r>
    </w:p>
    <w:p w:rsidR="00E81879" w:rsidRPr="00876A3E" w:rsidRDefault="00E81879" w:rsidP="00876A3E">
      <w:pPr>
        <w:ind w:left="567" w:right="618"/>
        <w:contextualSpacing/>
        <w:jc w:val="both"/>
        <w:rPr>
          <w:rFonts w:ascii="Palatino Linotype" w:hAnsi="Palatino Linotype" w:cs="Arial"/>
          <w:i/>
          <w:sz w:val="22"/>
          <w:szCs w:val="22"/>
        </w:rPr>
      </w:pPr>
      <w:r w:rsidRPr="00876A3E">
        <w:rPr>
          <w:rFonts w:ascii="Palatino Linotype" w:hAnsi="Palatino Linotype" w:cs="Arial"/>
          <w:i/>
          <w:sz w:val="22"/>
          <w:szCs w:val="22"/>
        </w:rPr>
        <w:t>Amparo directo 194/88. Bufete Industrial Construcciones, S.A. de C.V. 28 de junio de 1988. Unanimidad de votos. Ponente: Gustavo Calvillo Rangel. Secretario: Jorge Alberto González Álvarez.</w:t>
      </w:r>
    </w:p>
    <w:p w:rsidR="00E81879" w:rsidRPr="00876A3E" w:rsidRDefault="00E81879" w:rsidP="00876A3E">
      <w:pPr>
        <w:ind w:left="567" w:right="618"/>
        <w:contextualSpacing/>
        <w:jc w:val="both"/>
        <w:rPr>
          <w:rFonts w:ascii="Palatino Linotype" w:hAnsi="Palatino Linotype" w:cs="Arial"/>
          <w:i/>
          <w:sz w:val="22"/>
          <w:szCs w:val="22"/>
        </w:rPr>
      </w:pPr>
      <w:r w:rsidRPr="00876A3E">
        <w:rPr>
          <w:rFonts w:ascii="Palatino Linotype" w:hAnsi="Palatino Linotype" w:cs="Arial"/>
          <w:i/>
          <w:sz w:val="22"/>
          <w:szCs w:val="22"/>
        </w:rPr>
        <w:t xml:space="preserve">Revisión fiscal 103/88. Instituto Mexicano del Seguro Social. 18 de octubre de 1988. Unanimidad de votos. Ponente: Arnoldo Nájera Virgen. Secretario: Alejandro </w:t>
      </w:r>
      <w:proofErr w:type="spellStart"/>
      <w:r w:rsidRPr="00876A3E">
        <w:rPr>
          <w:rFonts w:ascii="Palatino Linotype" w:hAnsi="Palatino Linotype" w:cs="Arial"/>
          <w:i/>
          <w:sz w:val="22"/>
          <w:szCs w:val="22"/>
        </w:rPr>
        <w:t>Esponda</w:t>
      </w:r>
      <w:proofErr w:type="spellEnd"/>
      <w:r w:rsidRPr="00876A3E">
        <w:rPr>
          <w:rFonts w:ascii="Palatino Linotype" w:hAnsi="Palatino Linotype" w:cs="Arial"/>
          <w:i/>
          <w:sz w:val="22"/>
          <w:szCs w:val="22"/>
        </w:rPr>
        <w:t xml:space="preserve"> Rincón.</w:t>
      </w:r>
    </w:p>
    <w:p w:rsidR="00E81879" w:rsidRPr="00876A3E" w:rsidRDefault="00E81879" w:rsidP="00876A3E">
      <w:pPr>
        <w:ind w:left="567" w:right="618"/>
        <w:contextualSpacing/>
        <w:jc w:val="both"/>
        <w:rPr>
          <w:rFonts w:ascii="Palatino Linotype" w:hAnsi="Palatino Linotype" w:cs="Arial"/>
          <w:i/>
          <w:sz w:val="22"/>
          <w:szCs w:val="22"/>
        </w:rPr>
      </w:pPr>
      <w:r w:rsidRPr="00876A3E">
        <w:rPr>
          <w:rFonts w:ascii="Palatino Linotype" w:hAnsi="Palatino Linotype" w:cs="Arial"/>
          <w:i/>
          <w:sz w:val="22"/>
          <w:szCs w:val="22"/>
        </w:rPr>
        <w:t xml:space="preserve">Amparo en revisión 333/88. </w:t>
      </w:r>
      <w:proofErr w:type="spellStart"/>
      <w:r w:rsidRPr="00876A3E">
        <w:rPr>
          <w:rFonts w:ascii="Palatino Linotype" w:hAnsi="Palatino Linotype" w:cs="Arial"/>
          <w:i/>
          <w:sz w:val="22"/>
          <w:szCs w:val="22"/>
        </w:rPr>
        <w:t>Adilia</w:t>
      </w:r>
      <w:proofErr w:type="spellEnd"/>
      <w:r w:rsidRPr="00876A3E">
        <w:rPr>
          <w:rFonts w:ascii="Palatino Linotype" w:hAnsi="Palatino Linotype" w:cs="Arial"/>
          <w:i/>
          <w:sz w:val="22"/>
          <w:szCs w:val="22"/>
        </w:rPr>
        <w:t xml:space="preserve"> Romero. 26 de octubre de 1988. Unanimidad de votos. Ponente: Arnoldo Nájera Virgen. Secretario: Enrique Crispín Campos Ramírez.</w:t>
      </w:r>
    </w:p>
    <w:p w:rsidR="00E81879" w:rsidRPr="00876A3E" w:rsidRDefault="00E81879" w:rsidP="00876A3E">
      <w:pPr>
        <w:ind w:left="567" w:right="618"/>
        <w:contextualSpacing/>
        <w:jc w:val="both"/>
        <w:rPr>
          <w:rFonts w:ascii="Palatino Linotype" w:hAnsi="Palatino Linotype" w:cs="Arial"/>
          <w:i/>
          <w:sz w:val="22"/>
          <w:szCs w:val="22"/>
        </w:rPr>
      </w:pPr>
      <w:r w:rsidRPr="00876A3E">
        <w:rPr>
          <w:rFonts w:ascii="Palatino Linotype" w:hAnsi="Palatino Linotype" w:cs="Arial"/>
          <w:i/>
          <w:sz w:val="22"/>
          <w:szCs w:val="22"/>
        </w:rPr>
        <w:t xml:space="preserve">Amparo en revisión 597/95. Emilio Maurer Bretón. 15 de noviembre de 1995. Unanimidad de votos. Ponente: Clementina Ramírez Moguel </w:t>
      </w:r>
      <w:proofErr w:type="spellStart"/>
      <w:r w:rsidRPr="00876A3E">
        <w:rPr>
          <w:rFonts w:ascii="Palatino Linotype" w:hAnsi="Palatino Linotype" w:cs="Arial"/>
          <w:i/>
          <w:sz w:val="22"/>
          <w:szCs w:val="22"/>
        </w:rPr>
        <w:t>Goyzueta</w:t>
      </w:r>
      <w:proofErr w:type="spellEnd"/>
      <w:r w:rsidRPr="00876A3E">
        <w:rPr>
          <w:rFonts w:ascii="Palatino Linotype" w:hAnsi="Palatino Linotype" w:cs="Arial"/>
          <w:i/>
          <w:sz w:val="22"/>
          <w:szCs w:val="22"/>
        </w:rPr>
        <w:t>. Secretario: Gonzalo Carrera Molina.</w:t>
      </w:r>
    </w:p>
    <w:p w:rsidR="00E81879" w:rsidRPr="00876A3E" w:rsidRDefault="00E81879" w:rsidP="00876A3E">
      <w:pPr>
        <w:ind w:left="567" w:right="618"/>
        <w:contextualSpacing/>
        <w:jc w:val="both"/>
        <w:rPr>
          <w:rFonts w:ascii="Palatino Linotype" w:hAnsi="Palatino Linotype" w:cs="Arial"/>
          <w:i/>
          <w:sz w:val="22"/>
          <w:szCs w:val="22"/>
        </w:rPr>
      </w:pPr>
      <w:r w:rsidRPr="00876A3E">
        <w:rPr>
          <w:rFonts w:ascii="Palatino Linotype" w:hAnsi="Palatino Linotype" w:cs="Arial"/>
          <w:i/>
          <w:sz w:val="22"/>
          <w:szCs w:val="22"/>
        </w:rPr>
        <w:t xml:space="preserve">Amparo directo 7/96. Pedro Vicente López Miro. 21 de febrero de 1996. Unanimidad de votos. Ponente: María Eugenia Estela Martínez Cardiel. Secretario: Enrique </w:t>
      </w:r>
      <w:proofErr w:type="spellStart"/>
      <w:r w:rsidRPr="00876A3E">
        <w:rPr>
          <w:rFonts w:ascii="Palatino Linotype" w:hAnsi="Palatino Linotype" w:cs="Arial"/>
          <w:i/>
          <w:sz w:val="22"/>
          <w:szCs w:val="22"/>
        </w:rPr>
        <w:t>Baigts</w:t>
      </w:r>
      <w:proofErr w:type="spellEnd"/>
      <w:r w:rsidRPr="00876A3E">
        <w:rPr>
          <w:rFonts w:ascii="Palatino Linotype" w:hAnsi="Palatino Linotype" w:cs="Arial"/>
          <w:i/>
          <w:sz w:val="22"/>
          <w:szCs w:val="22"/>
        </w:rPr>
        <w:t xml:space="preserve"> Muñoz.</w:t>
      </w:r>
    </w:p>
    <w:p w:rsidR="00E81879" w:rsidRPr="00876A3E"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76A3E">
        <w:rPr>
          <w:rFonts w:ascii="Palatino Linotype" w:eastAsia="Times New Roman" w:hAnsi="Palatino Linotype" w:cs="Arial"/>
          <w:lang w:eastAsia="es-MX"/>
        </w:rPr>
        <w:t xml:space="preserve">Así, en un acto de autoridad se cumple con la debida fundamentación cuando se cita el precepto legal aplicable al caso concreto y la debida motivación </w:t>
      </w:r>
      <w:r w:rsidRPr="00876A3E">
        <w:rPr>
          <w:rFonts w:ascii="Palatino Linotype" w:eastAsia="Times New Roman" w:hAnsi="Palatino Linotype" w:cs="Arial"/>
          <w:lang w:eastAsia="es-MX"/>
        </w:rPr>
        <w:lastRenderedPageBreak/>
        <w:t>cuando se expresan las razones, motivos o circunstancias que tomó en cuenta la autoridad para adecuar el hecho a los fundamentos de derecho.</w:t>
      </w:r>
    </w:p>
    <w:p w:rsidR="00E81879" w:rsidRPr="00876A3E" w:rsidRDefault="00E81879" w:rsidP="00E81879">
      <w:pPr>
        <w:pStyle w:val="Prrafodelista"/>
        <w:shd w:val="clear" w:color="auto" w:fill="FFFFFF"/>
        <w:spacing w:line="360" w:lineRule="auto"/>
        <w:ind w:left="0"/>
        <w:jc w:val="both"/>
        <w:rPr>
          <w:rFonts w:ascii="Palatino Linotype" w:eastAsia="Times New Roman" w:hAnsi="Palatino Linotype" w:cs="Arial"/>
          <w:lang w:eastAsia="es-MX"/>
        </w:rPr>
      </w:pPr>
    </w:p>
    <w:p w:rsidR="00E81879" w:rsidRPr="00876A3E"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76A3E">
        <w:rPr>
          <w:rFonts w:ascii="Palatino Linotype" w:eastAsia="Times New Roman" w:hAnsi="Palatino Linotype" w:cs="Arial"/>
          <w:lang w:eastAsia="es-MX"/>
        </w:rPr>
        <w:t xml:space="preserve">Ahora bien, para cada caso además de fundar y motivar, se debe identificar con claridad que datos contenidos en las documentales que son susceptibles de suprimirse </w:t>
      </w:r>
      <w:r w:rsidRPr="00876A3E">
        <w:rPr>
          <w:rFonts w:ascii="Palatino Linotype" w:eastAsia="MS Mincho" w:hAnsi="Palatino Linotype" w:cs="Times New Roman"/>
          <w:color w:val="000000"/>
        </w:rPr>
        <w:t>por ejemplo, si una documental de naturaleza pública como lo es la nómina general, si bien el dato de sus remuneraciones es eminentemente público, no así todos los datos contenidos en dicho documento que son datos personales</w:t>
      </w:r>
      <w:r w:rsidRPr="00876A3E">
        <w:rPr>
          <w:rFonts w:ascii="Palatino Linotype" w:eastAsia="MS Mincho" w:hAnsi="Palatino Linotype" w:cs="Times New Roman"/>
          <w:color w:val="000000"/>
        </w:rPr>
        <w:footnoteReference w:id="14"/>
      </w:r>
      <w:r w:rsidRPr="00876A3E">
        <w:rPr>
          <w:rFonts w:ascii="Palatino Linotype" w:eastAsia="MS Mincho" w:hAnsi="Palatino Linotype" w:cs="Times New Roman"/>
          <w:color w:val="000000"/>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rsidR="00E81879" w:rsidRPr="00876A3E" w:rsidRDefault="00E81879" w:rsidP="00E81879">
      <w:pPr>
        <w:pStyle w:val="Prrafodelista"/>
        <w:spacing w:line="360" w:lineRule="auto"/>
        <w:rPr>
          <w:rFonts w:ascii="Palatino Linotype" w:eastAsia="Times New Roman" w:hAnsi="Palatino Linotype" w:cs="Arial"/>
          <w:lang w:eastAsia="es-MX"/>
        </w:rPr>
      </w:pPr>
    </w:p>
    <w:p w:rsidR="00E81879" w:rsidRPr="00876A3E"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76A3E">
        <w:rPr>
          <w:rFonts w:ascii="Palatino Linotype" w:eastAsia="Calibri" w:hAnsi="Palatino Linotype" w:cs="Arial"/>
          <w:szCs w:val="22"/>
          <w:lang w:val="es-ES" w:eastAsia="es-CO"/>
        </w:rPr>
        <w:t xml:space="preserve">Por lo tanto, la entrega de documentos, en su versión pública, debe acompañarse necesariamente del Acuerdo del Comité de información que la sustente, en el que se expongan los fundamentos y razonamientos que llevaron al </w:t>
      </w:r>
      <w:r w:rsidRPr="00876A3E">
        <w:rPr>
          <w:rFonts w:ascii="Palatino Linotype" w:eastAsia="Calibri" w:hAnsi="Palatino Linotype" w:cs="Arial"/>
          <w:b/>
          <w:szCs w:val="22"/>
          <w:lang w:val="es-ES" w:eastAsia="es-CO"/>
        </w:rPr>
        <w:lastRenderedPageBreak/>
        <w:t>SUJETO OBLIGADO</w:t>
      </w:r>
      <w:r w:rsidRPr="00876A3E">
        <w:rPr>
          <w:rFonts w:ascii="Palatino Linotype" w:eastAsia="Calibri" w:hAnsi="Palatino Linotype" w:cs="Arial"/>
          <w:szCs w:val="22"/>
          <w:lang w:val="es-ES" w:eastAsia="es-CO"/>
        </w:rPr>
        <w:t xml:space="preserve">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81879" w:rsidRPr="00876A3E" w:rsidRDefault="00E81879" w:rsidP="00E81879">
      <w:pPr>
        <w:pStyle w:val="Prrafodelista"/>
        <w:spacing w:line="360" w:lineRule="auto"/>
        <w:rPr>
          <w:rFonts w:ascii="Palatino Linotype" w:eastAsia="Times New Roman" w:hAnsi="Palatino Linotype" w:cs="Arial"/>
          <w:lang w:eastAsia="es-MX"/>
        </w:rPr>
      </w:pPr>
    </w:p>
    <w:p w:rsidR="00E81879" w:rsidRPr="00876A3E" w:rsidRDefault="00E81879" w:rsidP="00E81879">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876A3E">
        <w:rPr>
          <w:rFonts w:ascii="Palatino Linotype" w:eastAsia="Times New Roman" w:hAnsi="Palatino Linotype" w:cs="Arial"/>
          <w:szCs w:val="22"/>
          <w:lang w:val="es-MX" w:eastAsia="es-MX"/>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E81879" w:rsidRPr="00876A3E" w:rsidRDefault="00E81879" w:rsidP="00E81879">
      <w:pPr>
        <w:pStyle w:val="Prrafodelista"/>
        <w:spacing w:line="360" w:lineRule="auto"/>
        <w:rPr>
          <w:rFonts w:ascii="Palatino Linotype" w:eastAsia="Times New Roman" w:hAnsi="Palatino Linotype" w:cs="Arial"/>
          <w:lang w:eastAsia="es-MX"/>
        </w:rPr>
      </w:pPr>
    </w:p>
    <w:p w:rsidR="00E81879" w:rsidRPr="00876A3E" w:rsidRDefault="00E81879" w:rsidP="00E81879">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876A3E">
        <w:rPr>
          <w:rFonts w:ascii="Palatino Linotype" w:eastAsia="Times New Roman" w:hAnsi="Palatino Linotype" w:cs="Arial"/>
          <w:lang w:val="es-MX" w:eastAsia="en-U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D817BC" w:rsidRPr="00876A3E" w:rsidRDefault="002A5BA4" w:rsidP="00D817BC">
      <w:pPr>
        <w:pStyle w:val="Prrafodelista"/>
        <w:numPr>
          <w:ilvl w:val="0"/>
          <w:numId w:val="2"/>
        </w:numPr>
        <w:spacing w:before="240" w:after="240" w:line="360" w:lineRule="auto"/>
        <w:ind w:left="0" w:firstLine="0"/>
        <w:jc w:val="both"/>
        <w:rPr>
          <w:rFonts w:ascii="Palatino Linotype" w:hAnsi="Palatino Linotype" w:cs="Arial"/>
        </w:rPr>
      </w:pPr>
      <w:r w:rsidRPr="00876A3E">
        <w:rPr>
          <w:rFonts w:ascii="Palatino Linotype" w:hAnsi="Palatino Linotype"/>
          <w:color w:val="000000"/>
          <w:lang w:val="es-ES" w:eastAsia="es-MX"/>
        </w:rPr>
        <w:lastRenderedPageBreak/>
        <w:t xml:space="preserve">Por lo anteriormente expuesto y fundado, este </w:t>
      </w:r>
      <w:r w:rsidRPr="00876A3E">
        <w:rPr>
          <w:rFonts w:ascii="Palatino Linotype" w:hAnsi="Palatino Linotype"/>
          <w:b/>
          <w:bCs/>
          <w:color w:val="000000"/>
          <w:lang w:val="es-ES" w:eastAsia="es-MX"/>
        </w:rPr>
        <w:t>ÓRGANO GARANTE</w:t>
      </w:r>
      <w:r w:rsidRPr="00876A3E">
        <w:rPr>
          <w:rFonts w:ascii="Palatino Linotype" w:hAnsi="Palatino Linotype"/>
          <w:color w:val="000000"/>
          <w:lang w:val="es-ES" w:eastAsia="es-MX"/>
        </w:rPr>
        <w:t xml:space="preserve"> emite los siguientes:</w:t>
      </w:r>
    </w:p>
    <w:p w:rsidR="00F762E7" w:rsidRPr="00876A3E" w:rsidRDefault="00F762E7" w:rsidP="00F762E7">
      <w:pPr>
        <w:pStyle w:val="Prrafodelista"/>
        <w:rPr>
          <w:rFonts w:ascii="Palatino Linotype" w:hAnsi="Palatino Linotype" w:cs="Arial"/>
        </w:rPr>
      </w:pPr>
    </w:p>
    <w:p w:rsidR="002A5BA4" w:rsidRPr="00876A3E" w:rsidRDefault="002A5BA4" w:rsidP="002A5BA4">
      <w:pPr>
        <w:keepNext/>
        <w:keepLines/>
        <w:spacing w:line="360" w:lineRule="auto"/>
        <w:jc w:val="center"/>
        <w:outlineLvl w:val="0"/>
        <w:rPr>
          <w:rFonts w:ascii="Palatino Linotype" w:eastAsia="Times New Roman" w:hAnsi="Palatino Linotype" w:cstheme="majorBidi"/>
          <w:b/>
          <w:bCs/>
        </w:rPr>
      </w:pPr>
      <w:bookmarkStart w:id="62" w:name="_Toc447699324"/>
      <w:bookmarkStart w:id="63" w:name="_Toc445745148"/>
      <w:bookmarkStart w:id="64" w:name="_Toc486525261"/>
      <w:bookmarkStart w:id="65" w:name="_Toc523403930"/>
      <w:r w:rsidRPr="00876A3E">
        <w:rPr>
          <w:rFonts w:ascii="Palatino Linotype" w:eastAsia="Times New Roman" w:hAnsi="Palatino Linotype" w:cstheme="majorBidi"/>
          <w:b/>
          <w:bCs/>
        </w:rPr>
        <w:t>R E S O L U T I V O S</w:t>
      </w:r>
      <w:bookmarkEnd w:id="62"/>
      <w:bookmarkEnd w:id="63"/>
      <w:bookmarkEnd w:id="64"/>
      <w:bookmarkEnd w:id="65"/>
    </w:p>
    <w:p w:rsidR="004D60FB" w:rsidRPr="00876A3E" w:rsidRDefault="004D60FB" w:rsidP="002A5BA4">
      <w:pPr>
        <w:keepNext/>
        <w:keepLines/>
        <w:spacing w:line="360" w:lineRule="auto"/>
        <w:jc w:val="center"/>
        <w:outlineLvl w:val="0"/>
        <w:rPr>
          <w:rFonts w:ascii="Palatino Linotype" w:eastAsia="Times New Roman" w:hAnsi="Palatino Linotype" w:cstheme="majorBidi"/>
          <w:b/>
          <w:bCs/>
        </w:rPr>
      </w:pPr>
    </w:p>
    <w:p w:rsidR="00E81879" w:rsidRPr="00876A3E" w:rsidRDefault="00E81879" w:rsidP="00E81879">
      <w:pPr>
        <w:spacing w:line="360" w:lineRule="auto"/>
        <w:jc w:val="both"/>
        <w:rPr>
          <w:rFonts w:ascii="Palatino Linotype" w:eastAsia="Times New Roman" w:hAnsi="Palatino Linotype" w:cs="Times New Roman"/>
        </w:rPr>
      </w:pPr>
      <w:r w:rsidRPr="00876A3E">
        <w:rPr>
          <w:rFonts w:ascii="Palatino Linotype" w:eastAsia="Times New Roman" w:hAnsi="Palatino Linotype" w:cs="Arial"/>
          <w:b/>
        </w:rPr>
        <w:t xml:space="preserve">PRIMERO. </w:t>
      </w:r>
      <w:r w:rsidRPr="00876A3E">
        <w:rPr>
          <w:rFonts w:ascii="Palatino Linotype" w:eastAsia="Times New Roman" w:hAnsi="Palatino Linotype" w:cs="Arial"/>
        </w:rPr>
        <w:t xml:space="preserve">Resultan </w:t>
      </w:r>
      <w:r w:rsidR="00F30C67" w:rsidRPr="00876A3E">
        <w:rPr>
          <w:rFonts w:ascii="Palatino Linotype" w:eastAsia="Times New Roman" w:hAnsi="Palatino Linotype" w:cs="Arial"/>
        </w:rPr>
        <w:t xml:space="preserve">parcialmente </w:t>
      </w:r>
      <w:r w:rsidR="00B25D9B" w:rsidRPr="00876A3E">
        <w:rPr>
          <w:rFonts w:ascii="Palatino Linotype" w:eastAsia="Times New Roman" w:hAnsi="Palatino Linotype" w:cs="Arial"/>
        </w:rPr>
        <w:t xml:space="preserve">fundadas </w:t>
      </w:r>
      <w:r w:rsidRPr="00876A3E">
        <w:rPr>
          <w:rFonts w:ascii="Palatino Linotype" w:eastAsia="Times New Roman" w:hAnsi="Palatino Linotype" w:cs="Arial"/>
        </w:rPr>
        <w:t>las</w:t>
      </w:r>
      <w:r w:rsidRPr="00876A3E">
        <w:rPr>
          <w:rFonts w:ascii="Palatino Linotype" w:eastAsia="Times New Roman" w:hAnsi="Palatino Linotype" w:cs="Arial"/>
          <w:b/>
        </w:rPr>
        <w:t xml:space="preserve"> </w:t>
      </w:r>
      <w:r w:rsidRPr="00876A3E">
        <w:rPr>
          <w:rFonts w:ascii="Palatino Linotype" w:eastAsia="Times New Roman" w:hAnsi="Palatino Linotype" w:cs="Arial"/>
          <w:lang w:val="es-ES"/>
        </w:rPr>
        <w:t xml:space="preserve">razones o motivos de inconformidad hechos valer </w:t>
      </w:r>
      <w:r w:rsidRPr="00876A3E">
        <w:rPr>
          <w:rFonts w:ascii="Palatino Linotype" w:eastAsia="Calibri" w:hAnsi="Palatino Linotype" w:cs="Arial"/>
          <w:lang w:val="es-ES"/>
        </w:rPr>
        <w:t xml:space="preserve">en </w:t>
      </w:r>
      <w:r w:rsidR="009A2140" w:rsidRPr="00876A3E">
        <w:rPr>
          <w:rFonts w:ascii="Palatino Linotype" w:eastAsia="Calibri" w:hAnsi="Palatino Linotype" w:cs="Arial"/>
          <w:lang w:val="es-ES"/>
        </w:rPr>
        <w:t>el</w:t>
      </w:r>
      <w:r w:rsidRPr="00876A3E">
        <w:rPr>
          <w:rFonts w:ascii="Palatino Linotype" w:eastAsia="Calibri" w:hAnsi="Palatino Linotype" w:cs="Arial"/>
          <w:lang w:val="es-ES"/>
        </w:rPr>
        <w:t xml:space="preserve"> recurso de revisión</w:t>
      </w:r>
      <w:r w:rsidR="009A2140" w:rsidRPr="00876A3E">
        <w:rPr>
          <w:rFonts w:ascii="Palatino Linotype" w:eastAsia="Calibri" w:hAnsi="Palatino Linotype" w:cs="Arial"/>
          <w:lang w:val="es-ES"/>
        </w:rPr>
        <w:t xml:space="preserve"> </w:t>
      </w:r>
      <w:r w:rsidR="00F30C67" w:rsidRPr="00876A3E">
        <w:rPr>
          <w:rFonts w:ascii="Palatino Linotype" w:hAnsi="Palatino Linotype" w:cs="Arial"/>
          <w:b/>
          <w:bCs/>
        </w:rPr>
        <w:t>02478</w:t>
      </w:r>
      <w:r w:rsidR="00801CB0" w:rsidRPr="00876A3E">
        <w:rPr>
          <w:rFonts w:ascii="Palatino Linotype" w:hAnsi="Palatino Linotype" w:cs="Arial"/>
          <w:b/>
          <w:bCs/>
        </w:rPr>
        <w:t xml:space="preserve">/INFOEM/IP/RR/2018,  </w:t>
      </w:r>
      <w:r w:rsidR="009A66DF" w:rsidRPr="00876A3E">
        <w:rPr>
          <w:rFonts w:ascii="Palatino Linotype" w:hAnsi="Palatino Linotype" w:cs="Arial"/>
          <w:bCs/>
        </w:rPr>
        <w:t xml:space="preserve">en términos del considerando </w:t>
      </w:r>
      <w:r w:rsidR="009A66DF" w:rsidRPr="00876A3E">
        <w:rPr>
          <w:rFonts w:ascii="Palatino Linotype" w:hAnsi="Palatino Linotype" w:cs="Arial"/>
          <w:b/>
          <w:bCs/>
        </w:rPr>
        <w:t>CUARTO</w:t>
      </w:r>
      <w:r w:rsidR="009A66DF" w:rsidRPr="00876A3E">
        <w:rPr>
          <w:rFonts w:ascii="Palatino Linotype" w:hAnsi="Palatino Linotype" w:cs="Arial"/>
          <w:bCs/>
        </w:rPr>
        <w:t xml:space="preserve"> de la presente resolución.</w:t>
      </w:r>
    </w:p>
    <w:p w:rsidR="002E2041" w:rsidRPr="00876A3E" w:rsidRDefault="00E81879" w:rsidP="002E2041">
      <w:pPr>
        <w:spacing w:before="240" w:after="240" w:line="360" w:lineRule="auto"/>
        <w:jc w:val="both"/>
        <w:rPr>
          <w:rFonts w:ascii="Palatino Linotype" w:eastAsia="Calibri" w:hAnsi="Palatino Linotype" w:cs="Arial"/>
          <w:b/>
          <w:lang w:val="es-ES"/>
        </w:rPr>
      </w:pPr>
      <w:bookmarkStart w:id="66" w:name="_Toc477891768"/>
      <w:bookmarkStart w:id="67" w:name="_Toc477891858"/>
      <w:bookmarkStart w:id="68" w:name="_Toc481576259"/>
      <w:bookmarkStart w:id="69" w:name="_Toc492590391"/>
      <w:bookmarkStart w:id="70" w:name="_Toc462653937"/>
      <w:bookmarkStart w:id="71" w:name="_Toc453696502"/>
      <w:bookmarkStart w:id="72" w:name="_Toc454301155"/>
      <w:r w:rsidRPr="00876A3E">
        <w:rPr>
          <w:rFonts w:ascii="Palatino Linotype" w:hAnsi="Palatino Linotype"/>
          <w:b/>
        </w:rPr>
        <w:t>SEGUNDO.</w:t>
      </w:r>
      <w:r w:rsidRPr="00876A3E">
        <w:rPr>
          <w:rStyle w:val="Ttulo2Car"/>
          <w:rFonts w:ascii="Palatino Linotype" w:hAnsi="Palatino Linotype"/>
          <w:b/>
          <w:sz w:val="24"/>
          <w:szCs w:val="24"/>
        </w:rPr>
        <w:t xml:space="preserve"> </w:t>
      </w:r>
      <w:bookmarkEnd w:id="66"/>
      <w:bookmarkEnd w:id="67"/>
      <w:bookmarkEnd w:id="68"/>
      <w:bookmarkEnd w:id="69"/>
      <w:bookmarkEnd w:id="70"/>
      <w:bookmarkEnd w:id="71"/>
      <w:bookmarkEnd w:id="72"/>
      <w:r w:rsidRPr="00876A3E">
        <w:rPr>
          <w:rFonts w:ascii="Palatino Linotype" w:eastAsia="Calibri" w:hAnsi="Palatino Linotype" w:cs="Arial"/>
          <w:lang w:val="es-ES"/>
        </w:rPr>
        <w:t>Se</w:t>
      </w:r>
      <w:r w:rsidRPr="00876A3E">
        <w:rPr>
          <w:rFonts w:ascii="Palatino Linotype" w:eastAsia="Calibri" w:hAnsi="Palatino Linotype" w:cs="Arial"/>
          <w:b/>
          <w:lang w:val="es-ES"/>
        </w:rPr>
        <w:t xml:space="preserve"> </w:t>
      </w:r>
      <w:r w:rsidR="00801CB0" w:rsidRPr="00876A3E">
        <w:rPr>
          <w:rFonts w:ascii="Palatino Linotype" w:eastAsia="Calibri" w:hAnsi="Palatino Linotype" w:cs="Arial"/>
          <w:b/>
          <w:lang w:val="es-ES"/>
        </w:rPr>
        <w:t xml:space="preserve">MODIFICA </w:t>
      </w:r>
      <w:r w:rsidR="00801CB0" w:rsidRPr="00876A3E">
        <w:rPr>
          <w:rFonts w:ascii="Palatino Linotype" w:eastAsia="Calibri" w:hAnsi="Palatino Linotype" w:cs="Arial"/>
          <w:lang w:val="es-ES"/>
        </w:rPr>
        <w:t xml:space="preserve">la respuesta emitida </w:t>
      </w:r>
      <w:r w:rsidR="00F30C67" w:rsidRPr="00876A3E">
        <w:rPr>
          <w:rFonts w:ascii="Palatino Linotype" w:eastAsia="Calibri" w:hAnsi="Palatino Linotype" w:cs="Arial"/>
          <w:lang w:val="es-ES"/>
        </w:rPr>
        <w:t xml:space="preserve">por la </w:t>
      </w:r>
      <w:r w:rsidR="00F30C67" w:rsidRPr="00876A3E">
        <w:rPr>
          <w:rFonts w:ascii="Palatino Linotype" w:hAnsi="Palatino Linotype" w:cs="Arial"/>
          <w:b/>
        </w:rPr>
        <w:t>Universidad Politécnica del Valle de Toluca</w:t>
      </w:r>
      <w:r w:rsidR="00F30C67" w:rsidRPr="00876A3E">
        <w:rPr>
          <w:rFonts w:ascii="Palatino Linotype" w:eastAsia="Calibri" w:hAnsi="Palatino Linotype" w:cs="Arial"/>
          <w:lang w:val="es-ES"/>
        </w:rPr>
        <w:t xml:space="preserve"> </w:t>
      </w:r>
      <w:r w:rsidR="009A2140" w:rsidRPr="00876A3E">
        <w:rPr>
          <w:rFonts w:ascii="Palatino Linotype" w:eastAsia="Calibri" w:hAnsi="Palatino Linotype" w:cs="Arial"/>
          <w:lang w:val="es-ES"/>
        </w:rPr>
        <w:t>y se</w:t>
      </w:r>
      <w:r w:rsidR="009A2140" w:rsidRPr="00876A3E">
        <w:rPr>
          <w:rFonts w:ascii="Palatino Linotype" w:eastAsia="Calibri" w:hAnsi="Palatino Linotype" w:cs="Arial"/>
          <w:b/>
          <w:lang w:val="es-ES"/>
        </w:rPr>
        <w:t xml:space="preserve"> </w:t>
      </w:r>
      <w:r w:rsidRPr="00876A3E">
        <w:rPr>
          <w:rFonts w:ascii="Palatino Linotype" w:eastAsia="Calibri" w:hAnsi="Palatino Linotype" w:cs="Arial"/>
          <w:b/>
          <w:lang w:val="es-ES"/>
        </w:rPr>
        <w:t xml:space="preserve">ORDENA </w:t>
      </w:r>
      <w:r w:rsidRPr="00876A3E">
        <w:rPr>
          <w:rFonts w:ascii="Palatino Linotype" w:eastAsia="Times New Roman" w:hAnsi="Palatino Linotype" w:cs="Arial"/>
          <w:lang w:val="es-ES"/>
        </w:rPr>
        <w:t xml:space="preserve">entregar </w:t>
      </w:r>
      <w:r w:rsidR="009A2140" w:rsidRPr="00876A3E">
        <w:rPr>
          <w:rFonts w:ascii="Palatino Linotype" w:eastAsia="Times New Roman" w:hAnsi="Palatino Linotype" w:cs="Arial"/>
          <w:lang w:val="es-ES"/>
        </w:rPr>
        <w:t xml:space="preserve">vía </w:t>
      </w:r>
      <w:r w:rsidR="00F30C67" w:rsidRPr="00876A3E">
        <w:rPr>
          <w:rFonts w:ascii="Palatino Linotype" w:eastAsia="Times New Roman" w:hAnsi="Palatino Linotype" w:cs="Arial"/>
          <w:lang w:val="es-ES"/>
        </w:rPr>
        <w:t>Sistema de Acceso a la Información Mexiquense (SAIMEX)</w:t>
      </w:r>
      <w:r w:rsidR="00F30C67" w:rsidRPr="00876A3E">
        <w:rPr>
          <w:rFonts w:ascii="Palatino Linotype" w:eastAsia="Times New Roman" w:hAnsi="Palatino Linotype" w:cs="Arial"/>
          <w:b/>
          <w:lang w:val="es-ES"/>
        </w:rPr>
        <w:t>,</w:t>
      </w:r>
      <w:r w:rsidR="002E2041" w:rsidRPr="00876A3E">
        <w:rPr>
          <w:rFonts w:ascii="Palatino Linotype" w:eastAsia="Times New Roman" w:hAnsi="Palatino Linotype" w:cs="Arial"/>
          <w:lang w:val="es-ES"/>
        </w:rPr>
        <w:t xml:space="preserve"> </w:t>
      </w:r>
      <w:r w:rsidRPr="00876A3E">
        <w:rPr>
          <w:rFonts w:ascii="Palatino Linotype" w:eastAsia="Times New Roman" w:hAnsi="Palatino Linotype" w:cs="Arial"/>
          <w:lang w:val="es-ES"/>
        </w:rPr>
        <w:t>en versión pública</w:t>
      </w:r>
      <w:r w:rsidR="002E2041" w:rsidRPr="00876A3E">
        <w:rPr>
          <w:rFonts w:ascii="Palatino Linotype" w:eastAsia="Times New Roman" w:hAnsi="Palatino Linotype" w:cs="Arial"/>
          <w:lang w:val="es-ES"/>
        </w:rPr>
        <w:t xml:space="preserve">, la siguiente </w:t>
      </w:r>
      <w:r w:rsidR="002E2041" w:rsidRPr="00876A3E">
        <w:rPr>
          <w:rFonts w:ascii="Palatino Linotype" w:hAnsi="Palatino Linotype" w:cs="Arial"/>
          <w:bCs/>
        </w:rPr>
        <w:t>información:</w:t>
      </w:r>
    </w:p>
    <w:p w:rsidR="00F30C67" w:rsidRPr="00876A3E" w:rsidRDefault="00F30C67" w:rsidP="0046240B">
      <w:pPr>
        <w:pStyle w:val="Prrafodelista"/>
        <w:numPr>
          <w:ilvl w:val="1"/>
          <w:numId w:val="39"/>
        </w:numPr>
        <w:autoSpaceDE w:val="0"/>
        <w:autoSpaceDN w:val="0"/>
        <w:adjustRightInd w:val="0"/>
        <w:spacing w:line="360" w:lineRule="auto"/>
        <w:ind w:left="567" w:right="567"/>
        <w:jc w:val="both"/>
        <w:rPr>
          <w:rFonts w:ascii="Palatino Linotype" w:eastAsia="Calibri" w:hAnsi="Palatino Linotype" w:cs="Arial"/>
          <w:b/>
          <w:sz w:val="22"/>
          <w:lang w:val="es-ES"/>
        </w:rPr>
      </w:pPr>
      <w:r w:rsidRPr="00876A3E">
        <w:rPr>
          <w:rFonts w:ascii="Palatino Linotype" w:hAnsi="Palatino Linotype"/>
          <w:b/>
          <w:lang w:val="es-MX" w:eastAsia="en-US"/>
        </w:rPr>
        <w:t xml:space="preserve">Soporte documental donde conste el proceso </w:t>
      </w:r>
      <w:r w:rsidR="00D96C2E" w:rsidRPr="00876A3E">
        <w:rPr>
          <w:rFonts w:ascii="Palatino Linotype" w:hAnsi="Palatino Linotype"/>
          <w:b/>
          <w:lang w:val="es-MX" w:eastAsia="en-US"/>
        </w:rPr>
        <w:t>para designar a</w:t>
      </w:r>
      <w:r w:rsidRPr="00876A3E">
        <w:rPr>
          <w:rFonts w:ascii="Palatino Linotype" w:hAnsi="Palatino Linotype"/>
          <w:b/>
          <w:lang w:val="es-MX" w:eastAsia="en-US"/>
        </w:rPr>
        <w:t xml:space="preserve">l </w:t>
      </w:r>
      <w:r w:rsidR="00D817BC" w:rsidRPr="00876A3E">
        <w:rPr>
          <w:rFonts w:ascii="Palatino Linotype" w:hAnsi="Palatino Linotype"/>
          <w:b/>
          <w:lang w:val="es-MX" w:eastAsia="en-US"/>
        </w:rPr>
        <w:t xml:space="preserve">actual </w:t>
      </w:r>
      <w:r w:rsidRPr="00876A3E">
        <w:rPr>
          <w:rFonts w:ascii="Palatino Linotype" w:hAnsi="Palatino Linotype"/>
          <w:b/>
          <w:lang w:val="es-MX" w:eastAsia="en-US"/>
        </w:rPr>
        <w:t>Director de Planeación y Vinculación; y</w:t>
      </w:r>
    </w:p>
    <w:p w:rsidR="002E2041" w:rsidRPr="00876A3E" w:rsidRDefault="00F30C67" w:rsidP="0046240B">
      <w:pPr>
        <w:pStyle w:val="Prrafodelista"/>
        <w:numPr>
          <w:ilvl w:val="1"/>
          <w:numId w:val="39"/>
        </w:numPr>
        <w:autoSpaceDE w:val="0"/>
        <w:autoSpaceDN w:val="0"/>
        <w:adjustRightInd w:val="0"/>
        <w:spacing w:line="360" w:lineRule="auto"/>
        <w:ind w:left="567" w:right="567"/>
        <w:jc w:val="both"/>
        <w:rPr>
          <w:rFonts w:ascii="Palatino Linotype" w:eastAsia="Calibri" w:hAnsi="Palatino Linotype" w:cs="Arial"/>
          <w:b/>
          <w:sz w:val="22"/>
          <w:lang w:val="es-ES"/>
        </w:rPr>
      </w:pPr>
      <w:r w:rsidRPr="00876A3E">
        <w:rPr>
          <w:rFonts w:ascii="Palatino Linotype" w:hAnsi="Palatino Linotype"/>
          <w:b/>
          <w:lang w:val="es-MX" w:eastAsia="en-US"/>
        </w:rPr>
        <w:t xml:space="preserve">Documentos </w:t>
      </w:r>
      <w:r w:rsidR="00D96C2E" w:rsidRPr="00876A3E">
        <w:rPr>
          <w:rFonts w:ascii="Palatino Linotype" w:hAnsi="Palatino Linotype"/>
          <w:b/>
          <w:lang w:val="es-MX" w:eastAsia="en-US"/>
        </w:rPr>
        <w:t>que acrediten</w:t>
      </w:r>
      <w:r w:rsidRPr="00876A3E">
        <w:rPr>
          <w:rFonts w:ascii="Palatino Linotype" w:hAnsi="Palatino Linotype"/>
          <w:b/>
          <w:lang w:val="es-MX" w:eastAsia="en-US"/>
        </w:rPr>
        <w:t xml:space="preserve"> que</w:t>
      </w:r>
      <w:r w:rsidR="00D96C2E" w:rsidRPr="00876A3E">
        <w:rPr>
          <w:rFonts w:ascii="Palatino Linotype" w:hAnsi="Palatino Linotype"/>
          <w:b/>
          <w:lang w:val="es-MX" w:eastAsia="en-US"/>
        </w:rPr>
        <w:t xml:space="preserve"> </w:t>
      </w:r>
      <w:r w:rsidRPr="00876A3E">
        <w:rPr>
          <w:rFonts w:ascii="Palatino Linotype" w:hAnsi="Palatino Linotype"/>
          <w:b/>
          <w:lang w:val="es-MX" w:eastAsia="en-US"/>
        </w:rPr>
        <w:t>el</w:t>
      </w:r>
      <w:r w:rsidR="00D817BC" w:rsidRPr="00876A3E">
        <w:rPr>
          <w:rFonts w:ascii="Palatino Linotype" w:hAnsi="Palatino Linotype"/>
          <w:b/>
          <w:lang w:val="es-MX" w:eastAsia="en-US"/>
        </w:rPr>
        <w:t xml:space="preserve"> actual </w:t>
      </w:r>
      <w:r w:rsidRPr="00876A3E">
        <w:rPr>
          <w:rFonts w:ascii="Palatino Linotype" w:hAnsi="Palatino Linotype"/>
          <w:b/>
          <w:lang w:val="es-MX" w:eastAsia="en-US"/>
        </w:rPr>
        <w:t>Director de Planeación y Vinculación cumple con el perfil para ocupar el cargo</w:t>
      </w:r>
      <w:r w:rsidRPr="00876A3E">
        <w:rPr>
          <w:rFonts w:ascii="Palatino Linotype" w:hAnsi="Palatino Linotype"/>
          <w:b/>
          <w:iCs/>
        </w:rPr>
        <w:t>.</w:t>
      </w:r>
    </w:p>
    <w:p w:rsidR="00D817BC" w:rsidRPr="00876A3E" w:rsidRDefault="00D817BC" w:rsidP="00D817BC">
      <w:pPr>
        <w:pStyle w:val="Prrafodelista"/>
        <w:autoSpaceDE w:val="0"/>
        <w:autoSpaceDN w:val="0"/>
        <w:adjustRightInd w:val="0"/>
        <w:spacing w:line="360" w:lineRule="auto"/>
        <w:ind w:left="567" w:right="567"/>
        <w:jc w:val="both"/>
        <w:rPr>
          <w:rFonts w:ascii="Palatino Linotype" w:eastAsia="Calibri" w:hAnsi="Palatino Linotype" w:cs="Arial"/>
          <w:b/>
          <w:sz w:val="22"/>
          <w:lang w:val="es-ES"/>
        </w:rPr>
      </w:pPr>
    </w:p>
    <w:p w:rsidR="00E81879" w:rsidRPr="00876A3E" w:rsidRDefault="00E81879" w:rsidP="00E81879">
      <w:pPr>
        <w:spacing w:line="360" w:lineRule="auto"/>
        <w:jc w:val="both"/>
        <w:rPr>
          <w:rFonts w:ascii="Palatino Linotype" w:eastAsia="Calibri" w:hAnsi="Palatino Linotype" w:cs="Arial"/>
          <w:lang w:val="es-ES"/>
        </w:rPr>
      </w:pPr>
      <w:r w:rsidRPr="00876A3E">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w:t>
      </w:r>
      <w:r w:rsidR="00F41BE0" w:rsidRPr="00F41BE0">
        <w:rPr>
          <w:rFonts w:ascii="Palatino Linotype" w:hAnsi="Palatino Linotype"/>
          <w:b/>
          <w:szCs w:val="22"/>
          <w:highlight w:val="black"/>
        </w:rPr>
        <w:t>---------------------------------</w:t>
      </w:r>
      <w:r w:rsidRPr="00876A3E">
        <w:rPr>
          <w:rFonts w:ascii="Palatino Linotype" w:eastAsia="Calibri" w:hAnsi="Palatino Linotype" w:cs="Arial"/>
          <w:lang w:val="es-ES"/>
        </w:rPr>
        <w:t>.</w:t>
      </w:r>
    </w:p>
    <w:p w:rsidR="000F29B1" w:rsidRPr="00876A3E" w:rsidRDefault="000F29B1" w:rsidP="00E81879">
      <w:pPr>
        <w:spacing w:line="360" w:lineRule="auto"/>
        <w:jc w:val="both"/>
        <w:rPr>
          <w:rFonts w:ascii="Palatino Linotype" w:eastAsia="Calibri" w:hAnsi="Palatino Linotype" w:cs="Arial"/>
          <w:lang w:val="es-ES"/>
        </w:rPr>
      </w:pPr>
    </w:p>
    <w:p w:rsidR="00E81879" w:rsidRPr="00876A3E" w:rsidRDefault="00E81879" w:rsidP="00E81879">
      <w:pPr>
        <w:tabs>
          <w:tab w:val="left" w:pos="8080"/>
        </w:tabs>
        <w:spacing w:line="360" w:lineRule="auto"/>
        <w:ind w:right="49"/>
        <w:contextualSpacing/>
        <w:jc w:val="both"/>
        <w:rPr>
          <w:rFonts w:ascii="Palatino Linotype" w:eastAsia="Palatino Linotype" w:hAnsi="Palatino Linotype" w:cs="Palatino Linotype"/>
          <w:b/>
        </w:rPr>
      </w:pPr>
      <w:bookmarkStart w:id="73" w:name="_Toc460947013"/>
      <w:r w:rsidRPr="00876A3E">
        <w:rPr>
          <w:rFonts w:ascii="Palatino Linotype" w:eastAsia="Palatino Linotype" w:hAnsi="Palatino Linotype" w:cs="Palatino Linotype"/>
          <w:b/>
        </w:rPr>
        <w:lastRenderedPageBreak/>
        <w:t xml:space="preserve">TERCERO. Notifíquese </w:t>
      </w:r>
      <w:r w:rsidRPr="00876A3E">
        <w:rPr>
          <w:rFonts w:ascii="Palatino Linotype" w:eastAsia="Palatino Linotype" w:hAnsi="Palatino Linotype" w:cs="Palatino Linotype"/>
        </w:rPr>
        <w:t xml:space="preserve">al Titular de la Unidad de Transparencia del </w:t>
      </w:r>
      <w:r w:rsidRPr="00876A3E">
        <w:rPr>
          <w:rFonts w:ascii="Palatino Linotype" w:eastAsia="Palatino Linotype" w:hAnsi="Palatino Linotype" w:cs="Palatino Linotype"/>
          <w:b/>
        </w:rPr>
        <w:t>SUJETO OBLIGADO</w:t>
      </w:r>
      <w:r w:rsidRPr="00876A3E">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876A3E">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rsidR="00E81879" w:rsidRPr="00876A3E" w:rsidRDefault="00E81879" w:rsidP="00E81879">
      <w:pPr>
        <w:shd w:val="clear" w:color="auto" w:fill="FFFFFF"/>
        <w:spacing w:line="360" w:lineRule="auto"/>
        <w:jc w:val="both"/>
        <w:rPr>
          <w:rFonts w:ascii="Palatino Linotype" w:eastAsia="Times New Roman" w:hAnsi="Palatino Linotype" w:cs="Arial"/>
          <w:b/>
        </w:rPr>
      </w:pPr>
    </w:p>
    <w:p w:rsidR="00E81879" w:rsidRPr="00876A3E" w:rsidRDefault="00E81879" w:rsidP="00E81879">
      <w:pPr>
        <w:shd w:val="clear" w:color="auto" w:fill="FFFFFF"/>
        <w:spacing w:line="360" w:lineRule="auto"/>
        <w:jc w:val="both"/>
        <w:rPr>
          <w:rFonts w:ascii="Palatino Linotype" w:hAnsi="Palatino Linotype"/>
        </w:rPr>
      </w:pPr>
      <w:r w:rsidRPr="00876A3E">
        <w:rPr>
          <w:rFonts w:ascii="Palatino Linotype" w:eastAsia="Times New Roman" w:hAnsi="Palatino Linotype" w:cs="Arial"/>
          <w:b/>
        </w:rPr>
        <w:t xml:space="preserve">CUARTO. </w:t>
      </w:r>
      <w:r w:rsidRPr="00876A3E">
        <w:rPr>
          <w:rFonts w:ascii="Palatino Linotype" w:eastAsia="Times New Roman" w:hAnsi="Palatino Linotype" w:cs="Times New Roman"/>
          <w:b/>
          <w:bCs/>
          <w:color w:val="222222"/>
          <w:lang w:val="es-ES"/>
        </w:rPr>
        <w:t>Notifíquese a</w:t>
      </w:r>
      <w:r w:rsidRPr="00876A3E">
        <w:rPr>
          <w:rFonts w:ascii="Palatino Linotype" w:hAnsi="Palatino Linotype"/>
          <w:b/>
        </w:rPr>
        <w:t xml:space="preserve"> </w:t>
      </w:r>
      <w:r w:rsidR="00F41BE0" w:rsidRPr="00F41BE0">
        <w:rPr>
          <w:rFonts w:ascii="Palatino Linotype" w:hAnsi="Palatino Linotype"/>
          <w:b/>
          <w:szCs w:val="22"/>
          <w:highlight w:val="black"/>
        </w:rPr>
        <w:t>--------------</w:t>
      </w:r>
      <w:r w:rsidR="00F41BE0">
        <w:rPr>
          <w:rFonts w:ascii="Palatino Linotype" w:hAnsi="Palatino Linotype"/>
          <w:b/>
          <w:szCs w:val="22"/>
          <w:highlight w:val="black"/>
        </w:rPr>
        <w:t>--</w:t>
      </w:r>
      <w:r w:rsidR="00F41BE0" w:rsidRPr="00F41BE0">
        <w:rPr>
          <w:rFonts w:ascii="Palatino Linotype" w:hAnsi="Palatino Linotype"/>
          <w:b/>
          <w:szCs w:val="22"/>
          <w:highlight w:val="black"/>
        </w:rPr>
        <w:t>---------</w:t>
      </w:r>
      <w:r w:rsidR="00A9637C" w:rsidRPr="00876A3E">
        <w:rPr>
          <w:rFonts w:ascii="Palatino Linotype" w:hAnsi="Palatino Linotype"/>
        </w:rPr>
        <w:t xml:space="preserve"> </w:t>
      </w:r>
      <w:r w:rsidRPr="00876A3E">
        <w:rPr>
          <w:rFonts w:ascii="Palatino Linotype" w:hAnsi="Palatino Linotype"/>
        </w:rPr>
        <w:t>la presente resolución</w:t>
      </w:r>
      <w:r w:rsidR="0046240B" w:rsidRPr="00876A3E">
        <w:rPr>
          <w:rFonts w:ascii="Palatino Linotype" w:hAnsi="Palatino Linotype"/>
        </w:rPr>
        <w:t xml:space="preserve"> y su informe justificado.</w:t>
      </w:r>
    </w:p>
    <w:p w:rsidR="000F29B1" w:rsidRPr="00876A3E" w:rsidRDefault="000F29B1" w:rsidP="00E81879">
      <w:pPr>
        <w:shd w:val="clear" w:color="auto" w:fill="FFFFFF"/>
        <w:spacing w:line="360" w:lineRule="auto"/>
        <w:jc w:val="both"/>
        <w:rPr>
          <w:rFonts w:ascii="Palatino Linotype" w:hAnsi="Palatino Linotype"/>
        </w:rPr>
      </w:pPr>
    </w:p>
    <w:bookmarkEnd w:id="73"/>
    <w:p w:rsidR="002A5BA4" w:rsidRPr="00876A3E" w:rsidRDefault="00E81879" w:rsidP="00E81879">
      <w:pPr>
        <w:spacing w:line="360" w:lineRule="auto"/>
        <w:jc w:val="both"/>
        <w:rPr>
          <w:rFonts w:ascii="Palatino Linotype" w:eastAsia="MS Mincho" w:hAnsi="Palatino Linotype" w:cs="Times New Roman"/>
          <w:lang w:val="es-ES"/>
        </w:rPr>
      </w:pPr>
      <w:r w:rsidRPr="00876A3E">
        <w:rPr>
          <w:rFonts w:ascii="Palatino Linotype" w:eastAsia="MS Mincho" w:hAnsi="Palatino Linotype" w:cs="Times New Roman"/>
          <w:b/>
          <w:lang w:val="es-MX"/>
        </w:rPr>
        <w:t>QUINTO.</w:t>
      </w:r>
      <w:r w:rsidRPr="00876A3E">
        <w:rPr>
          <w:rFonts w:ascii="Palatino Linotype" w:eastAsia="MS Mincho" w:hAnsi="Palatino Linotype" w:cs="Times New Roman"/>
          <w:lang w:val="es-MX"/>
        </w:rPr>
        <w:t xml:space="preserve"> </w:t>
      </w:r>
      <w:r w:rsidRPr="00876A3E">
        <w:rPr>
          <w:rFonts w:ascii="Palatino Linotype" w:eastAsia="MS Mincho" w:hAnsi="Palatino Linotype" w:cs="Times New Roman"/>
          <w:lang w:val="es-ES"/>
        </w:rPr>
        <w:t xml:space="preserve">Se hace del conocimiento de </w:t>
      </w:r>
      <w:r w:rsidR="00F41BE0" w:rsidRPr="00F41BE0">
        <w:rPr>
          <w:rFonts w:ascii="Palatino Linotype" w:hAnsi="Palatino Linotype"/>
          <w:b/>
          <w:szCs w:val="22"/>
          <w:highlight w:val="black"/>
        </w:rPr>
        <w:t>---------------------------</w:t>
      </w:r>
      <w:bookmarkStart w:id="74" w:name="_GoBack"/>
      <w:bookmarkEnd w:id="74"/>
      <w:r w:rsidR="00A9637C" w:rsidRPr="00876A3E">
        <w:rPr>
          <w:rFonts w:ascii="Palatino Linotype" w:eastAsia="MS Mincho" w:hAnsi="Palatino Linotype" w:cs="Times New Roman"/>
          <w:lang w:val="es-ES"/>
        </w:rPr>
        <w:t xml:space="preserve"> </w:t>
      </w:r>
      <w:r w:rsidRPr="00876A3E">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876A3E">
        <w:rPr>
          <w:rFonts w:ascii="Palatino Linotype" w:eastAsia="MS Mincho" w:hAnsi="Palatino Linotype" w:cs="Times New Roman"/>
          <w:bCs/>
          <w:lang w:val="es-ES"/>
        </w:rPr>
        <w:t>vía juicio de amparo</w:t>
      </w:r>
      <w:r w:rsidRPr="00876A3E">
        <w:rPr>
          <w:rFonts w:ascii="Palatino Linotype" w:eastAsia="MS Mincho" w:hAnsi="Palatino Linotype" w:cs="Times New Roman"/>
          <w:lang w:val="es-ES"/>
        </w:rPr>
        <w:t> en los términos de las leyes aplicables.</w:t>
      </w:r>
    </w:p>
    <w:p w:rsidR="00A0157E" w:rsidRPr="00876A3E" w:rsidRDefault="005B3C42" w:rsidP="005B3C42">
      <w:pPr>
        <w:shd w:val="clear" w:color="auto" w:fill="FFFFFF"/>
        <w:spacing w:before="240" w:after="360" w:line="360" w:lineRule="auto"/>
        <w:jc w:val="both"/>
        <w:rPr>
          <w:rFonts w:ascii="Palatino Linotype" w:hAnsi="Palatino Linotype" w:cs="Arial"/>
        </w:rPr>
      </w:pPr>
      <w:r w:rsidRPr="00876A3E">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876A3E">
        <w:rPr>
          <w:rFonts w:ascii="Palatino Linotype" w:hAnsi="Palatino Linotype"/>
        </w:rPr>
        <w:t xml:space="preserve"> Y </w:t>
      </w:r>
      <w:r w:rsidRPr="00876A3E">
        <w:rPr>
          <w:rFonts w:ascii="Palatino Linotype" w:hAnsi="Palatino Linotype"/>
        </w:rPr>
        <w:t xml:space="preserve">JAVIER MARTÍNEZ CRUZ; EN LA </w:t>
      </w:r>
      <w:r w:rsidR="00D817BC" w:rsidRPr="00876A3E">
        <w:rPr>
          <w:rFonts w:ascii="Palatino Linotype" w:hAnsi="Palatino Linotype"/>
        </w:rPr>
        <w:t xml:space="preserve">TRIGÉSIMA PRIMERA </w:t>
      </w:r>
      <w:r w:rsidRPr="00876A3E">
        <w:rPr>
          <w:rFonts w:ascii="Palatino Linotype" w:hAnsi="Palatino Linotype"/>
        </w:rPr>
        <w:t xml:space="preserve">SESIÓN ORDINARIA CELEBRADA EL DÍA </w:t>
      </w:r>
      <w:r w:rsidR="00876A3E">
        <w:rPr>
          <w:rFonts w:ascii="Palatino Linotype" w:hAnsi="Palatino Linotype"/>
        </w:rPr>
        <w:t>VEINTINUEVE</w:t>
      </w:r>
      <w:r w:rsidRPr="00876A3E">
        <w:rPr>
          <w:rFonts w:ascii="Palatino Linotype" w:hAnsi="Palatino Linotype"/>
        </w:rPr>
        <w:t xml:space="preserve"> (</w:t>
      </w:r>
      <w:r w:rsidR="00876A3E">
        <w:rPr>
          <w:rFonts w:ascii="Palatino Linotype" w:hAnsi="Palatino Linotype"/>
        </w:rPr>
        <w:t>29</w:t>
      </w:r>
      <w:r w:rsidRPr="00876A3E">
        <w:rPr>
          <w:rFonts w:ascii="Palatino Linotype" w:hAnsi="Palatino Linotype"/>
        </w:rPr>
        <w:t xml:space="preserve">) DE </w:t>
      </w:r>
      <w:r w:rsidR="00876A3E">
        <w:rPr>
          <w:rFonts w:ascii="Palatino Linotype" w:hAnsi="Palatino Linotype"/>
        </w:rPr>
        <w:t>AGOSTO</w:t>
      </w:r>
      <w:r w:rsidRPr="00876A3E">
        <w:rPr>
          <w:rFonts w:ascii="Palatino Linotype" w:hAnsi="Palatino Linotype"/>
        </w:rPr>
        <w:t xml:space="preserve"> DE DOS MIL DIECIOCHO, ANTE </w:t>
      </w:r>
      <w:r w:rsidR="00876A3E">
        <w:rPr>
          <w:rFonts w:ascii="Palatino Linotype" w:hAnsi="Palatino Linotype"/>
        </w:rPr>
        <w:t>EL SECRETARIO TÉCNICO</w:t>
      </w:r>
      <w:r w:rsidRPr="00876A3E">
        <w:rPr>
          <w:rFonts w:ascii="Palatino Linotype" w:hAnsi="Palatino Linotype"/>
        </w:rPr>
        <w:t xml:space="preserve"> DEL PLENO </w:t>
      </w:r>
      <w:r w:rsidR="00876A3E">
        <w:rPr>
          <w:rFonts w:ascii="Palatino Linotype" w:hAnsi="Palatino Linotype"/>
        </w:rPr>
        <w:t>ALEXIS</w:t>
      </w:r>
      <w:r w:rsidRPr="00876A3E">
        <w:rPr>
          <w:rFonts w:ascii="Palatino Linotype" w:hAnsi="Palatino Linotype"/>
        </w:rPr>
        <w:t xml:space="preserve"> </w:t>
      </w:r>
      <w:r w:rsidR="00876A3E">
        <w:rPr>
          <w:rFonts w:ascii="Palatino Linotype" w:hAnsi="Palatino Linotype"/>
        </w:rPr>
        <w:t>TAPIA</w:t>
      </w:r>
      <w:r w:rsidRPr="00876A3E">
        <w:rPr>
          <w:rFonts w:ascii="Palatino Linotype" w:hAnsi="Palatino Linotype"/>
        </w:rPr>
        <w:t xml:space="preserve"> </w:t>
      </w:r>
      <w:r w:rsidR="00876A3E">
        <w:rPr>
          <w:rFonts w:ascii="Palatino Linotype" w:hAnsi="Palatino Linotype"/>
        </w:rPr>
        <w:t>RAMÍREZ</w:t>
      </w:r>
      <w:r w:rsidRPr="00876A3E">
        <w:rPr>
          <w:rFonts w:ascii="Palatino Linotype" w:hAnsi="Palatino Linotype"/>
        </w:rPr>
        <w:t>.</w:t>
      </w:r>
      <w:r w:rsidRPr="00876A3E">
        <w:rPr>
          <w:rFonts w:ascii="Palatino Linotype" w:hAnsi="Palatino Linotype" w:cs="Arial"/>
        </w:rPr>
        <w:t xml:space="preserve">  </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gridCol w:w="4395"/>
      </w:tblGrid>
      <w:tr w:rsidR="005B3C42" w:rsidRPr="00876A3E" w:rsidTr="00876A3E">
        <w:trPr>
          <w:trHeight w:val="1807"/>
          <w:jc w:val="center"/>
        </w:trPr>
        <w:tc>
          <w:tcPr>
            <w:tcW w:w="8789" w:type="dxa"/>
            <w:gridSpan w:val="2"/>
            <w:vAlign w:val="center"/>
          </w:tcPr>
          <w:p w:rsidR="005B3C42" w:rsidRDefault="005B3C42" w:rsidP="00C82ADE">
            <w:pPr>
              <w:rPr>
                <w:rFonts w:ascii="Palatino Linotype" w:hAnsi="Palatino Linotype"/>
                <w:sz w:val="23"/>
                <w:szCs w:val="23"/>
              </w:rPr>
            </w:pPr>
          </w:p>
          <w:p w:rsidR="00876A3E" w:rsidRPr="00876A3E" w:rsidRDefault="00876A3E" w:rsidP="00C82ADE">
            <w:pPr>
              <w:rPr>
                <w:rFonts w:ascii="Palatino Linotype" w:hAnsi="Palatino Linotype"/>
                <w:sz w:val="23"/>
                <w:szCs w:val="23"/>
              </w:rPr>
            </w:pPr>
          </w:p>
          <w:p w:rsidR="005B3C42" w:rsidRPr="00876A3E" w:rsidRDefault="005B3C42" w:rsidP="00C82ADE">
            <w:pPr>
              <w:jc w:val="center"/>
              <w:rPr>
                <w:rFonts w:ascii="Palatino Linotype" w:hAnsi="Palatino Linotype"/>
                <w:sz w:val="23"/>
                <w:szCs w:val="23"/>
              </w:rPr>
            </w:pPr>
          </w:p>
          <w:p w:rsidR="005B3C42" w:rsidRPr="00876A3E" w:rsidRDefault="005B3C42" w:rsidP="00C82ADE">
            <w:pPr>
              <w:jc w:val="center"/>
              <w:rPr>
                <w:rFonts w:ascii="Palatino Linotype" w:hAnsi="Palatino Linotype"/>
                <w:b/>
                <w:sz w:val="23"/>
                <w:szCs w:val="23"/>
              </w:rPr>
            </w:pPr>
            <w:r w:rsidRPr="00876A3E">
              <w:rPr>
                <w:rFonts w:ascii="Palatino Linotype" w:hAnsi="Palatino Linotype"/>
                <w:b/>
                <w:sz w:val="23"/>
                <w:szCs w:val="23"/>
              </w:rPr>
              <w:t>Zulema Martínez Sánchez</w:t>
            </w:r>
          </w:p>
          <w:p w:rsidR="005B3C42" w:rsidRPr="00876A3E" w:rsidRDefault="005B3C42" w:rsidP="00C82ADE">
            <w:pPr>
              <w:jc w:val="center"/>
              <w:rPr>
                <w:rFonts w:ascii="Palatino Linotype" w:hAnsi="Palatino Linotype"/>
                <w:sz w:val="23"/>
                <w:szCs w:val="23"/>
              </w:rPr>
            </w:pPr>
            <w:r w:rsidRPr="00876A3E">
              <w:rPr>
                <w:rFonts w:ascii="Palatino Linotype" w:hAnsi="Palatino Linotype"/>
                <w:sz w:val="23"/>
                <w:szCs w:val="23"/>
              </w:rPr>
              <w:t>Comisionada Presidenta</w:t>
            </w:r>
          </w:p>
          <w:p w:rsidR="005B3C42" w:rsidRPr="00876A3E" w:rsidRDefault="005B3C42" w:rsidP="00C82ADE">
            <w:pPr>
              <w:jc w:val="center"/>
              <w:rPr>
                <w:rFonts w:ascii="Palatino Linotype" w:hAnsi="Palatino Linotype"/>
                <w:sz w:val="23"/>
                <w:szCs w:val="23"/>
              </w:rPr>
            </w:pPr>
            <w:r w:rsidRPr="00876A3E">
              <w:rPr>
                <w:rFonts w:ascii="Palatino Linotype" w:hAnsi="Palatino Linotype"/>
                <w:sz w:val="23"/>
                <w:szCs w:val="23"/>
              </w:rPr>
              <w:t>(Rúbrica)</w:t>
            </w:r>
          </w:p>
          <w:p w:rsidR="005B3C42" w:rsidRPr="00876A3E" w:rsidRDefault="005B3C42" w:rsidP="00C82ADE">
            <w:pPr>
              <w:jc w:val="center"/>
              <w:rPr>
                <w:rFonts w:ascii="Palatino Linotype" w:hAnsi="Palatino Linotype"/>
                <w:sz w:val="23"/>
                <w:szCs w:val="23"/>
              </w:rPr>
            </w:pPr>
          </w:p>
        </w:tc>
      </w:tr>
      <w:tr w:rsidR="005B3C42" w:rsidRPr="00876A3E" w:rsidTr="00876A3E">
        <w:trPr>
          <w:trHeight w:val="2156"/>
          <w:jc w:val="center"/>
        </w:trPr>
        <w:tc>
          <w:tcPr>
            <w:tcW w:w="4394" w:type="dxa"/>
            <w:vAlign w:val="center"/>
          </w:tcPr>
          <w:p w:rsidR="005B3C42" w:rsidRPr="00876A3E" w:rsidRDefault="005B3C42" w:rsidP="00CA613B">
            <w:pPr>
              <w:jc w:val="center"/>
              <w:rPr>
                <w:rFonts w:ascii="Palatino Linotype" w:hAnsi="Palatino Linotype"/>
                <w:b/>
                <w:sz w:val="23"/>
                <w:szCs w:val="23"/>
              </w:rPr>
            </w:pPr>
          </w:p>
          <w:p w:rsidR="005B3C42" w:rsidRPr="00876A3E" w:rsidRDefault="005B3C42" w:rsidP="00CA613B">
            <w:pPr>
              <w:jc w:val="center"/>
              <w:rPr>
                <w:rFonts w:ascii="Palatino Linotype" w:hAnsi="Palatino Linotype"/>
                <w:b/>
                <w:sz w:val="23"/>
                <w:szCs w:val="23"/>
              </w:rPr>
            </w:pPr>
          </w:p>
          <w:p w:rsidR="005B3C42" w:rsidRPr="00876A3E" w:rsidRDefault="005B3C42" w:rsidP="00CA613B">
            <w:pPr>
              <w:jc w:val="center"/>
              <w:rPr>
                <w:rFonts w:ascii="Palatino Linotype" w:hAnsi="Palatino Linotype"/>
                <w:b/>
                <w:sz w:val="23"/>
                <w:szCs w:val="23"/>
              </w:rPr>
            </w:pPr>
          </w:p>
          <w:p w:rsidR="005B3C42" w:rsidRPr="00876A3E" w:rsidRDefault="005B3C42" w:rsidP="00CA613B">
            <w:pPr>
              <w:jc w:val="center"/>
              <w:rPr>
                <w:rFonts w:ascii="Palatino Linotype" w:hAnsi="Palatino Linotype"/>
                <w:b/>
                <w:sz w:val="23"/>
                <w:szCs w:val="23"/>
              </w:rPr>
            </w:pPr>
          </w:p>
          <w:p w:rsidR="005B3C42" w:rsidRPr="00876A3E" w:rsidRDefault="005B3C42" w:rsidP="00CA613B">
            <w:pPr>
              <w:jc w:val="center"/>
              <w:rPr>
                <w:rFonts w:ascii="Palatino Linotype" w:hAnsi="Palatino Linotype"/>
                <w:b/>
                <w:sz w:val="23"/>
                <w:szCs w:val="23"/>
              </w:rPr>
            </w:pPr>
            <w:r w:rsidRPr="00876A3E">
              <w:rPr>
                <w:rFonts w:ascii="Palatino Linotype" w:hAnsi="Palatino Linotype"/>
                <w:b/>
                <w:sz w:val="23"/>
                <w:szCs w:val="23"/>
              </w:rPr>
              <w:t xml:space="preserve">Eva </w:t>
            </w:r>
            <w:proofErr w:type="spellStart"/>
            <w:r w:rsidRPr="00876A3E">
              <w:rPr>
                <w:rFonts w:ascii="Palatino Linotype" w:hAnsi="Palatino Linotype"/>
                <w:b/>
                <w:sz w:val="23"/>
                <w:szCs w:val="23"/>
              </w:rPr>
              <w:t>Abaid</w:t>
            </w:r>
            <w:proofErr w:type="spellEnd"/>
            <w:r w:rsidRPr="00876A3E">
              <w:rPr>
                <w:rFonts w:ascii="Palatino Linotype" w:hAnsi="Palatino Linotype"/>
                <w:b/>
                <w:sz w:val="23"/>
                <w:szCs w:val="23"/>
              </w:rPr>
              <w:t xml:space="preserve"> </w:t>
            </w:r>
            <w:proofErr w:type="spellStart"/>
            <w:r w:rsidRPr="00876A3E">
              <w:rPr>
                <w:rFonts w:ascii="Palatino Linotype" w:hAnsi="Palatino Linotype"/>
                <w:b/>
                <w:sz w:val="23"/>
                <w:szCs w:val="23"/>
              </w:rPr>
              <w:t>Yapur</w:t>
            </w:r>
            <w:proofErr w:type="spellEnd"/>
          </w:p>
          <w:p w:rsidR="005B3C42" w:rsidRPr="00876A3E" w:rsidRDefault="005B3C42" w:rsidP="00CA613B">
            <w:pPr>
              <w:jc w:val="center"/>
              <w:rPr>
                <w:rFonts w:ascii="Palatino Linotype" w:hAnsi="Palatino Linotype"/>
                <w:sz w:val="23"/>
                <w:szCs w:val="23"/>
              </w:rPr>
            </w:pPr>
            <w:r w:rsidRPr="00876A3E">
              <w:rPr>
                <w:rFonts w:ascii="Palatino Linotype" w:hAnsi="Palatino Linotype"/>
                <w:sz w:val="23"/>
                <w:szCs w:val="23"/>
              </w:rPr>
              <w:t>Comisionada</w:t>
            </w:r>
          </w:p>
          <w:p w:rsidR="005B3C42" w:rsidRPr="00876A3E" w:rsidRDefault="005B3C42" w:rsidP="00CA613B">
            <w:pPr>
              <w:jc w:val="center"/>
              <w:rPr>
                <w:rFonts w:ascii="Palatino Linotype" w:hAnsi="Palatino Linotype"/>
                <w:sz w:val="23"/>
                <w:szCs w:val="23"/>
              </w:rPr>
            </w:pPr>
            <w:r w:rsidRPr="00876A3E">
              <w:rPr>
                <w:rFonts w:ascii="Palatino Linotype" w:hAnsi="Palatino Linotype"/>
                <w:sz w:val="23"/>
                <w:szCs w:val="23"/>
              </w:rPr>
              <w:t>(Rúbrica)</w:t>
            </w:r>
          </w:p>
        </w:tc>
        <w:tc>
          <w:tcPr>
            <w:tcW w:w="4395" w:type="dxa"/>
            <w:vAlign w:val="center"/>
          </w:tcPr>
          <w:p w:rsidR="005B3C42" w:rsidRPr="00876A3E" w:rsidRDefault="005B3C42" w:rsidP="00CA613B">
            <w:pPr>
              <w:jc w:val="center"/>
              <w:rPr>
                <w:rFonts w:ascii="Palatino Linotype" w:hAnsi="Palatino Linotype" w:cs="Arial"/>
                <w:b/>
                <w:sz w:val="23"/>
                <w:szCs w:val="23"/>
              </w:rPr>
            </w:pPr>
          </w:p>
          <w:p w:rsidR="005B3C42" w:rsidRPr="00876A3E" w:rsidRDefault="005B3C42" w:rsidP="00CA613B">
            <w:pPr>
              <w:jc w:val="center"/>
              <w:rPr>
                <w:rFonts w:ascii="Palatino Linotype" w:hAnsi="Palatino Linotype" w:cs="Arial"/>
                <w:b/>
                <w:sz w:val="23"/>
                <w:szCs w:val="23"/>
              </w:rPr>
            </w:pPr>
          </w:p>
          <w:p w:rsidR="005B3C42" w:rsidRDefault="005B3C42" w:rsidP="00CA613B">
            <w:pPr>
              <w:jc w:val="center"/>
              <w:rPr>
                <w:rFonts w:ascii="Palatino Linotype" w:hAnsi="Palatino Linotype" w:cs="Arial"/>
                <w:b/>
                <w:sz w:val="23"/>
                <w:szCs w:val="23"/>
              </w:rPr>
            </w:pPr>
          </w:p>
          <w:p w:rsidR="00876A3E" w:rsidRPr="00876A3E" w:rsidRDefault="00876A3E" w:rsidP="00CA613B">
            <w:pPr>
              <w:jc w:val="center"/>
              <w:rPr>
                <w:rFonts w:ascii="Palatino Linotype" w:hAnsi="Palatino Linotype" w:cs="Arial"/>
                <w:b/>
                <w:sz w:val="23"/>
                <w:szCs w:val="23"/>
              </w:rPr>
            </w:pPr>
          </w:p>
          <w:p w:rsidR="005B3C42" w:rsidRPr="00876A3E" w:rsidRDefault="005B3C42" w:rsidP="00CA613B">
            <w:pPr>
              <w:jc w:val="center"/>
              <w:rPr>
                <w:rFonts w:ascii="Palatino Linotype" w:hAnsi="Palatino Linotype" w:cs="Arial"/>
                <w:b/>
                <w:sz w:val="23"/>
                <w:szCs w:val="23"/>
              </w:rPr>
            </w:pPr>
          </w:p>
          <w:p w:rsidR="005B3C42" w:rsidRPr="00876A3E" w:rsidRDefault="005B3C42" w:rsidP="00CA613B">
            <w:pPr>
              <w:jc w:val="center"/>
              <w:rPr>
                <w:rFonts w:ascii="Palatino Linotype" w:hAnsi="Palatino Linotype"/>
                <w:b/>
                <w:sz w:val="23"/>
                <w:szCs w:val="23"/>
              </w:rPr>
            </w:pPr>
            <w:r w:rsidRPr="00876A3E">
              <w:rPr>
                <w:rFonts w:ascii="Palatino Linotype" w:hAnsi="Palatino Linotype" w:cs="Arial"/>
                <w:b/>
                <w:sz w:val="23"/>
                <w:szCs w:val="23"/>
              </w:rPr>
              <w:t>José Guadalupe Luna Hernández</w:t>
            </w:r>
          </w:p>
          <w:p w:rsidR="005B3C42" w:rsidRPr="00876A3E" w:rsidRDefault="005B3C42" w:rsidP="00CA613B">
            <w:pPr>
              <w:jc w:val="center"/>
              <w:rPr>
                <w:rFonts w:ascii="Palatino Linotype" w:hAnsi="Palatino Linotype"/>
                <w:sz w:val="23"/>
                <w:szCs w:val="23"/>
              </w:rPr>
            </w:pPr>
            <w:r w:rsidRPr="00876A3E">
              <w:rPr>
                <w:rFonts w:ascii="Palatino Linotype" w:hAnsi="Palatino Linotype"/>
                <w:sz w:val="23"/>
                <w:szCs w:val="23"/>
              </w:rPr>
              <w:t>Comisionado</w:t>
            </w:r>
          </w:p>
          <w:p w:rsidR="005B3C42" w:rsidRPr="00876A3E" w:rsidRDefault="005B3C42" w:rsidP="00CA613B">
            <w:pPr>
              <w:jc w:val="center"/>
              <w:rPr>
                <w:rFonts w:ascii="Palatino Linotype" w:hAnsi="Palatino Linotype"/>
                <w:sz w:val="23"/>
                <w:szCs w:val="23"/>
              </w:rPr>
            </w:pPr>
            <w:r w:rsidRPr="00876A3E">
              <w:rPr>
                <w:rFonts w:ascii="Palatino Linotype" w:hAnsi="Palatino Linotype"/>
                <w:sz w:val="23"/>
                <w:szCs w:val="23"/>
              </w:rPr>
              <w:t>(Rúbrica)</w:t>
            </w:r>
          </w:p>
          <w:p w:rsidR="005B3C42" w:rsidRPr="00876A3E" w:rsidRDefault="005B3C42" w:rsidP="00CA613B">
            <w:pPr>
              <w:jc w:val="center"/>
              <w:rPr>
                <w:rFonts w:ascii="Palatino Linotype" w:hAnsi="Palatino Linotype"/>
                <w:sz w:val="23"/>
                <w:szCs w:val="23"/>
              </w:rPr>
            </w:pPr>
          </w:p>
        </w:tc>
      </w:tr>
      <w:tr w:rsidR="005B3C42" w:rsidRPr="00876A3E" w:rsidTr="00876A3E">
        <w:trPr>
          <w:trHeight w:val="1953"/>
          <w:jc w:val="center"/>
        </w:trPr>
        <w:tc>
          <w:tcPr>
            <w:tcW w:w="8789" w:type="dxa"/>
            <w:gridSpan w:val="2"/>
            <w:vAlign w:val="center"/>
          </w:tcPr>
          <w:p w:rsidR="005B3C42" w:rsidRPr="00876A3E" w:rsidRDefault="005B3C42" w:rsidP="00C82ADE">
            <w:pPr>
              <w:jc w:val="center"/>
              <w:rPr>
                <w:rFonts w:ascii="Palatino Linotype" w:hAnsi="Palatino Linotype" w:cs="Arial"/>
                <w:b/>
                <w:sz w:val="23"/>
                <w:szCs w:val="23"/>
              </w:rPr>
            </w:pPr>
          </w:p>
          <w:p w:rsidR="005B3C42" w:rsidRPr="00876A3E" w:rsidRDefault="005B3C42" w:rsidP="00C82ADE">
            <w:pPr>
              <w:jc w:val="center"/>
              <w:rPr>
                <w:rFonts w:ascii="Palatino Linotype" w:hAnsi="Palatino Linotype" w:cs="Arial"/>
                <w:b/>
                <w:sz w:val="23"/>
                <w:szCs w:val="23"/>
              </w:rPr>
            </w:pPr>
          </w:p>
          <w:p w:rsidR="005B3C42" w:rsidRDefault="005B3C42" w:rsidP="00C82ADE">
            <w:pPr>
              <w:jc w:val="center"/>
              <w:rPr>
                <w:rFonts w:ascii="Palatino Linotype" w:hAnsi="Palatino Linotype" w:cs="Arial"/>
                <w:b/>
                <w:sz w:val="23"/>
                <w:szCs w:val="23"/>
              </w:rPr>
            </w:pPr>
          </w:p>
          <w:p w:rsidR="00876A3E" w:rsidRPr="00876A3E" w:rsidRDefault="00876A3E" w:rsidP="00C82ADE">
            <w:pPr>
              <w:jc w:val="center"/>
              <w:rPr>
                <w:rFonts w:ascii="Palatino Linotype" w:hAnsi="Palatino Linotype" w:cs="Arial"/>
                <w:b/>
                <w:sz w:val="23"/>
                <w:szCs w:val="23"/>
              </w:rPr>
            </w:pPr>
          </w:p>
          <w:p w:rsidR="005B3C42" w:rsidRPr="00876A3E" w:rsidRDefault="005B3C42" w:rsidP="00C82ADE">
            <w:pPr>
              <w:jc w:val="center"/>
              <w:rPr>
                <w:rFonts w:ascii="Palatino Linotype" w:hAnsi="Palatino Linotype" w:cs="Arial"/>
                <w:b/>
                <w:sz w:val="23"/>
                <w:szCs w:val="23"/>
              </w:rPr>
            </w:pPr>
          </w:p>
          <w:p w:rsidR="005B3C42" w:rsidRPr="00876A3E" w:rsidRDefault="005B3C42" w:rsidP="00C82ADE">
            <w:pPr>
              <w:jc w:val="center"/>
              <w:rPr>
                <w:rFonts w:ascii="Palatino Linotype" w:hAnsi="Palatino Linotype" w:cs="Arial"/>
                <w:b/>
                <w:sz w:val="23"/>
                <w:szCs w:val="23"/>
              </w:rPr>
            </w:pPr>
          </w:p>
          <w:p w:rsidR="005B3C42" w:rsidRPr="00876A3E" w:rsidRDefault="005B3C42" w:rsidP="00C82ADE">
            <w:pPr>
              <w:jc w:val="center"/>
              <w:rPr>
                <w:rFonts w:ascii="Palatino Linotype" w:hAnsi="Palatino Linotype" w:cs="Arial"/>
                <w:b/>
                <w:sz w:val="23"/>
                <w:szCs w:val="23"/>
              </w:rPr>
            </w:pPr>
            <w:r w:rsidRPr="00876A3E">
              <w:rPr>
                <w:rFonts w:ascii="Palatino Linotype" w:hAnsi="Palatino Linotype" w:cs="Arial"/>
                <w:b/>
                <w:sz w:val="23"/>
                <w:szCs w:val="23"/>
              </w:rPr>
              <w:t>Javier Martínez Cruz</w:t>
            </w:r>
          </w:p>
          <w:p w:rsidR="005B3C42" w:rsidRPr="00876A3E" w:rsidRDefault="005B3C42" w:rsidP="00C82ADE">
            <w:pPr>
              <w:jc w:val="center"/>
              <w:rPr>
                <w:rFonts w:ascii="Palatino Linotype" w:hAnsi="Palatino Linotype" w:cs="Arial"/>
                <w:sz w:val="23"/>
                <w:szCs w:val="23"/>
              </w:rPr>
            </w:pPr>
            <w:r w:rsidRPr="00876A3E">
              <w:rPr>
                <w:rFonts w:ascii="Palatino Linotype" w:hAnsi="Palatino Linotype" w:cs="Arial"/>
                <w:sz w:val="23"/>
                <w:szCs w:val="23"/>
              </w:rPr>
              <w:t>Comisionado</w:t>
            </w:r>
          </w:p>
          <w:p w:rsidR="005B3C42" w:rsidRPr="00876A3E" w:rsidRDefault="005B3C42" w:rsidP="00C82ADE">
            <w:pPr>
              <w:jc w:val="center"/>
              <w:rPr>
                <w:rFonts w:ascii="Palatino Linotype" w:hAnsi="Palatino Linotype"/>
                <w:sz w:val="23"/>
                <w:szCs w:val="23"/>
              </w:rPr>
            </w:pPr>
            <w:r w:rsidRPr="00876A3E">
              <w:rPr>
                <w:rFonts w:ascii="Palatino Linotype" w:hAnsi="Palatino Linotype"/>
                <w:sz w:val="23"/>
                <w:szCs w:val="23"/>
              </w:rPr>
              <w:t>(Rúbrica)</w:t>
            </w:r>
          </w:p>
          <w:p w:rsidR="005B3C42" w:rsidRPr="00876A3E" w:rsidRDefault="005B3C42" w:rsidP="00C82ADE">
            <w:pPr>
              <w:rPr>
                <w:rFonts w:ascii="Palatino Linotype" w:hAnsi="Palatino Linotype" w:cs="Arial"/>
                <w:sz w:val="23"/>
                <w:szCs w:val="23"/>
              </w:rPr>
            </w:pPr>
          </w:p>
        </w:tc>
      </w:tr>
      <w:tr w:rsidR="005B3C42" w:rsidRPr="00876A3E" w:rsidTr="00876A3E">
        <w:trPr>
          <w:trHeight w:val="1544"/>
          <w:jc w:val="center"/>
        </w:trPr>
        <w:tc>
          <w:tcPr>
            <w:tcW w:w="8789" w:type="dxa"/>
            <w:gridSpan w:val="2"/>
            <w:vAlign w:val="center"/>
          </w:tcPr>
          <w:p w:rsidR="005B3C42" w:rsidRPr="00876A3E" w:rsidRDefault="005B3C42" w:rsidP="00C82ADE">
            <w:pPr>
              <w:jc w:val="center"/>
              <w:rPr>
                <w:rFonts w:ascii="Palatino Linotype" w:hAnsi="Palatino Linotype" w:cs="Arial"/>
                <w:b/>
                <w:sz w:val="23"/>
                <w:szCs w:val="23"/>
              </w:rPr>
            </w:pPr>
          </w:p>
          <w:p w:rsidR="005B3C42" w:rsidRDefault="005B3C42" w:rsidP="00C82ADE">
            <w:pPr>
              <w:jc w:val="center"/>
              <w:rPr>
                <w:rFonts w:ascii="Palatino Linotype" w:hAnsi="Palatino Linotype" w:cs="Arial"/>
                <w:b/>
                <w:sz w:val="23"/>
                <w:szCs w:val="23"/>
              </w:rPr>
            </w:pPr>
          </w:p>
          <w:p w:rsidR="00876A3E" w:rsidRPr="00876A3E" w:rsidRDefault="00876A3E" w:rsidP="00C82ADE">
            <w:pPr>
              <w:jc w:val="center"/>
              <w:rPr>
                <w:rFonts w:ascii="Palatino Linotype" w:hAnsi="Palatino Linotype" w:cs="Arial"/>
                <w:b/>
                <w:sz w:val="23"/>
                <w:szCs w:val="23"/>
              </w:rPr>
            </w:pPr>
          </w:p>
          <w:p w:rsidR="005B3C42" w:rsidRPr="00876A3E" w:rsidRDefault="005B3C42" w:rsidP="00876A3E">
            <w:pPr>
              <w:rPr>
                <w:rFonts w:ascii="Palatino Linotype" w:hAnsi="Palatino Linotype" w:cs="Arial"/>
                <w:b/>
                <w:sz w:val="23"/>
                <w:szCs w:val="23"/>
              </w:rPr>
            </w:pPr>
          </w:p>
          <w:p w:rsidR="005B3C42" w:rsidRPr="00876A3E" w:rsidRDefault="005B3C42" w:rsidP="00C82ADE">
            <w:pPr>
              <w:jc w:val="center"/>
              <w:rPr>
                <w:rFonts w:ascii="Palatino Linotype" w:hAnsi="Palatino Linotype" w:cs="Arial"/>
                <w:b/>
                <w:sz w:val="23"/>
                <w:szCs w:val="23"/>
              </w:rPr>
            </w:pPr>
          </w:p>
          <w:p w:rsidR="005B3C42" w:rsidRPr="00876A3E" w:rsidRDefault="005B3C42" w:rsidP="00C82ADE">
            <w:pPr>
              <w:jc w:val="center"/>
              <w:rPr>
                <w:rFonts w:ascii="Palatino Linotype" w:hAnsi="Palatino Linotype"/>
                <w:b/>
                <w:sz w:val="23"/>
                <w:szCs w:val="23"/>
              </w:rPr>
            </w:pPr>
            <w:r w:rsidRPr="00876A3E">
              <w:rPr>
                <w:rFonts w:ascii="Palatino Linotype" w:hAnsi="Palatino Linotype" w:cs="Arial"/>
                <w:b/>
                <w:sz w:val="23"/>
                <w:szCs w:val="23"/>
              </w:rPr>
              <w:t>Alexis Tapia Ramírez</w:t>
            </w:r>
          </w:p>
          <w:p w:rsidR="005B3C42" w:rsidRPr="00876A3E" w:rsidRDefault="005B3C42" w:rsidP="00C82ADE">
            <w:pPr>
              <w:jc w:val="center"/>
              <w:rPr>
                <w:rFonts w:ascii="Palatino Linotype" w:hAnsi="Palatino Linotype"/>
                <w:sz w:val="23"/>
                <w:szCs w:val="23"/>
              </w:rPr>
            </w:pPr>
            <w:r w:rsidRPr="00876A3E">
              <w:rPr>
                <w:rFonts w:ascii="Palatino Linotype" w:hAnsi="Palatino Linotype"/>
                <w:sz w:val="23"/>
                <w:szCs w:val="23"/>
              </w:rPr>
              <w:t>Secretario Técnico del Pleno</w:t>
            </w:r>
          </w:p>
          <w:p w:rsidR="005B3C42" w:rsidRPr="00876A3E" w:rsidRDefault="005B3C42" w:rsidP="00C82ADE">
            <w:pPr>
              <w:jc w:val="center"/>
              <w:rPr>
                <w:rFonts w:ascii="Palatino Linotype" w:hAnsi="Palatino Linotype"/>
                <w:sz w:val="23"/>
                <w:szCs w:val="23"/>
              </w:rPr>
            </w:pPr>
            <w:r w:rsidRPr="00876A3E">
              <w:rPr>
                <w:rFonts w:ascii="Palatino Linotype" w:hAnsi="Palatino Linotype"/>
                <w:sz w:val="23"/>
                <w:szCs w:val="23"/>
              </w:rPr>
              <w:t>(Rúbrica)</w:t>
            </w:r>
          </w:p>
        </w:tc>
      </w:tr>
    </w:tbl>
    <w:p w:rsidR="002248D3" w:rsidRPr="00876A3E" w:rsidRDefault="005B3C42" w:rsidP="00876A3E">
      <w:pPr>
        <w:spacing w:before="240" w:after="240" w:line="360" w:lineRule="auto"/>
        <w:jc w:val="both"/>
      </w:pPr>
      <w:r w:rsidRPr="00876A3E">
        <w:rPr>
          <w:rFonts w:ascii="Palatino Linotype" w:eastAsia="Times New Roman" w:hAnsi="Palatino Linotype" w:cs="Arial"/>
          <w:color w:val="000000" w:themeColor="text1"/>
        </w:rPr>
        <w:t xml:space="preserve">Esta hoja corresponde a la resolución de </w:t>
      </w:r>
      <w:r w:rsidR="00876A3E">
        <w:rPr>
          <w:rFonts w:ascii="Palatino Linotype" w:eastAsia="Times New Roman" w:hAnsi="Palatino Linotype" w:cs="Arial"/>
          <w:color w:val="000000" w:themeColor="text1"/>
        </w:rPr>
        <w:t xml:space="preserve">veintinueve (29) </w:t>
      </w:r>
      <w:r w:rsidR="00146110">
        <w:rPr>
          <w:rFonts w:ascii="Palatino Linotype" w:eastAsia="Times New Roman" w:hAnsi="Palatino Linotype" w:cs="Arial"/>
          <w:color w:val="000000" w:themeColor="text1"/>
        </w:rPr>
        <w:t xml:space="preserve">de agosto </w:t>
      </w:r>
      <w:r w:rsidR="00876A3E">
        <w:rPr>
          <w:rFonts w:ascii="Palatino Linotype" w:eastAsia="Times New Roman" w:hAnsi="Palatino Linotype" w:cs="Arial"/>
          <w:color w:val="000000" w:themeColor="text1"/>
        </w:rPr>
        <w:t xml:space="preserve">de </w:t>
      </w:r>
      <w:r w:rsidRPr="00876A3E">
        <w:rPr>
          <w:rFonts w:ascii="Palatino Linotype" w:eastAsia="Times New Roman" w:hAnsi="Palatino Linotype" w:cs="Arial"/>
          <w:color w:val="000000" w:themeColor="text1"/>
        </w:rPr>
        <w:t xml:space="preserve">dos mil dieciocho, emitida en el recurso de revisión </w:t>
      </w:r>
      <w:r w:rsidRPr="00876A3E">
        <w:rPr>
          <w:rFonts w:ascii="Palatino Linotype" w:hAnsi="Palatino Linotype" w:cs="Arial"/>
          <w:b/>
          <w:bCs/>
        </w:rPr>
        <w:t>0</w:t>
      </w:r>
      <w:r w:rsidR="00F30C67" w:rsidRPr="00876A3E">
        <w:rPr>
          <w:rFonts w:ascii="Palatino Linotype" w:hAnsi="Palatino Linotype" w:cs="Arial"/>
          <w:b/>
          <w:bCs/>
        </w:rPr>
        <w:t>2478</w:t>
      </w:r>
      <w:r w:rsidR="0046240B" w:rsidRPr="00876A3E">
        <w:rPr>
          <w:rFonts w:ascii="Palatino Linotype" w:hAnsi="Palatino Linotype" w:cs="Arial"/>
          <w:b/>
          <w:bCs/>
        </w:rPr>
        <w:t>/</w:t>
      </w:r>
      <w:r w:rsidRPr="00876A3E">
        <w:rPr>
          <w:rFonts w:ascii="Palatino Linotype" w:hAnsi="Palatino Linotype" w:cs="Arial"/>
          <w:b/>
          <w:bCs/>
        </w:rPr>
        <w:t>INFOEM/IP/RR/2018</w:t>
      </w:r>
      <w:bookmarkEnd w:id="9"/>
      <w:bookmarkEnd w:id="10"/>
      <w:bookmarkEnd w:id="11"/>
      <w:r w:rsidR="00876A3E">
        <w:rPr>
          <w:rFonts w:ascii="Palatino Linotype" w:hAnsi="Palatino Linotype" w:cs="Arial"/>
          <w:b/>
          <w:bCs/>
        </w:rPr>
        <w:t>.</w:t>
      </w:r>
    </w:p>
    <w:sectPr w:rsidR="002248D3" w:rsidRPr="00876A3E" w:rsidSect="00141DF6">
      <w:headerReference w:type="default" r:id="rId9"/>
      <w:footerReference w:type="default" r:id="rId10"/>
      <w:headerReference w:type="first" r:id="rId11"/>
      <w:footerReference w:type="first" r:id="rId12"/>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59F8" w:rsidRDefault="00D159F8" w:rsidP="008B6F5F">
      <w:r>
        <w:separator/>
      </w:r>
    </w:p>
  </w:endnote>
  <w:endnote w:type="continuationSeparator" w:id="0">
    <w:p w:rsidR="00D159F8" w:rsidRDefault="00D159F8"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rsidR="00397772" w:rsidRPr="000A2541" w:rsidRDefault="00397772">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F41BE0">
              <w:rPr>
                <w:rFonts w:ascii="Palatino Linotype" w:hAnsi="Palatino Linotype"/>
                <w:b/>
                <w:bCs/>
                <w:noProof/>
              </w:rPr>
              <w:t>37</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F41BE0">
              <w:rPr>
                <w:rFonts w:ascii="Palatino Linotype" w:hAnsi="Palatino Linotype"/>
                <w:b/>
                <w:bCs/>
                <w:noProof/>
              </w:rPr>
              <w:t>37</w:t>
            </w:r>
            <w:r w:rsidRPr="000A2541">
              <w:rPr>
                <w:rFonts w:ascii="Palatino Linotype" w:hAnsi="Palatino Linotype"/>
                <w:b/>
                <w:bCs/>
              </w:rPr>
              <w:fldChar w:fldCharType="end"/>
            </w:r>
          </w:p>
        </w:sdtContent>
      </w:sdt>
    </w:sdtContent>
  </w:sdt>
  <w:p w:rsidR="00397772" w:rsidRDefault="0039777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772" w:rsidRPr="00883450" w:rsidRDefault="00397772"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F41BE0" w:rsidRPr="00F41BE0">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F41BE0" w:rsidRPr="00F41BE0">
      <w:rPr>
        <w:rFonts w:ascii="Palatino Linotype" w:hAnsi="Palatino Linotype"/>
        <w:noProof/>
        <w:sz w:val="22"/>
        <w:szCs w:val="22"/>
        <w:lang w:val="es-ES"/>
      </w:rPr>
      <w:t>37</w:t>
    </w:r>
    <w:r w:rsidRPr="00883450">
      <w:rPr>
        <w:rFonts w:ascii="Palatino Linotype" w:hAnsi="Palatino Linotype"/>
        <w:sz w:val="22"/>
        <w:szCs w:val="22"/>
      </w:rPr>
      <w:fldChar w:fldCharType="end"/>
    </w:r>
  </w:p>
  <w:p w:rsidR="00397772" w:rsidRPr="00883450" w:rsidRDefault="00397772">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59F8" w:rsidRDefault="00D159F8" w:rsidP="008B6F5F">
      <w:r>
        <w:separator/>
      </w:r>
    </w:p>
  </w:footnote>
  <w:footnote w:type="continuationSeparator" w:id="0">
    <w:p w:rsidR="00D159F8" w:rsidRDefault="00D159F8" w:rsidP="008B6F5F">
      <w:r>
        <w:continuationSeparator/>
      </w:r>
    </w:p>
  </w:footnote>
  <w:footnote w:id="1">
    <w:p w:rsidR="00397772" w:rsidRPr="00E70844" w:rsidRDefault="00397772" w:rsidP="00353233">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eastAsia="es-MX"/>
        </w:rPr>
        <w:t xml:space="preserve">BURGOA ORIHUELA Ignacio. </w:t>
      </w:r>
      <w:r w:rsidRPr="00E70844">
        <w:rPr>
          <w:rFonts w:ascii="Palatino Linotype" w:hAnsi="Palatino Linotype" w:cs="Arial"/>
          <w:i/>
          <w:sz w:val="16"/>
          <w:szCs w:val="16"/>
          <w:lang w:val="es-MX" w:eastAsia="es-MX"/>
        </w:rPr>
        <w:t>Diccionario De Derecho Constitucional, Garantías y Amparo</w:t>
      </w:r>
      <w:r w:rsidRPr="00E70844">
        <w:rPr>
          <w:rFonts w:ascii="Palatino Linotype" w:hAnsi="Palatino Linotype" w:cs="Arial"/>
          <w:sz w:val="16"/>
          <w:szCs w:val="16"/>
          <w:lang w:val="es-MX" w:eastAsia="es-MX"/>
        </w:rPr>
        <w:t>. Ed. Porr</w:t>
      </w:r>
      <w:r>
        <w:rPr>
          <w:rFonts w:ascii="Palatino Linotype" w:hAnsi="Palatino Linotype" w:cs="Arial"/>
          <w:sz w:val="16"/>
          <w:szCs w:val="16"/>
          <w:lang w:val="es-MX" w:eastAsia="es-MX"/>
        </w:rPr>
        <w:t>úa, S.A., México. 1992. p. 115.</w:t>
      </w:r>
    </w:p>
  </w:footnote>
  <w:footnote w:id="2">
    <w:p w:rsidR="00397772" w:rsidRPr="009064F6" w:rsidRDefault="00397772" w:rsidP="00353233">
      <w:pPr>
        <w:pStyle w:val="Textonotapie"/>
        <w:jc w:val="both"/>
        <w:rPr>
          <w:rFonts w:ascii="Arial" w:hAnsi="Arial" w:cs="Arial"/>
          <w:i/>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CIENFUEGOS SALGADO David. </w:t>
      </w:r>
      <w:r w:rsidRPr="00E70844">
        <w:rPr>
          <w:rFonts w:ascii="Palatino Linotype" w:hAnsi="Palatino Linotype" w:cs="Arial"/>
          <w:i/>
          <w:sz w:val="16"/>
          <w:szCs w:val="16"/>
        </w:rPr>
        <w:t xml:space="preserve">El Derecho de Petición en México. </w:t>
      </w:r>
      <w:r w:rsidRPr="00E70844">
        <w:rPr>
          <w:rFonts w:ascii="Palatino Linotype" w:hAnsi="Palatino Linotype" w:cs="Arial"/>
          <w:sz w:val="16"/>
          <w:szCs w:val="16"/>
        </w:rPr>
        <w:t>Ed. Instituto de Investigaciones Jurídica UNAM. México 2004. p. 31</w:t>
      </w:r>
    </w:p>
  </w:footnote>
  <w:footnote w:id="3">
    <w:p w:rsidR="00397772" w:rsidRPr="00E70844" w:rsidRDefault="00397772" w:rsidP="00353233">
      <w:pPr>
        <w:pStyle w:val="Textonotapie"/>
        <w:jc w:val="both"/>
        <w:rPr>
          <w:rFonts w:ascii="Palatino Linotype" w:hAnsi="Palatino Linotype" w:cs="Arial"/>
          <w:sz w:val="16"/>
          <w:szCs w:val="16"/>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ROBLES HERNÁNDEZ José Guadalupe. </w:t>
      </w:r>
      <w:r w:rsidRPr="00E70844">
        <w:rPr>
          <w:rFonts w:ascii="Palatino Linotype" w:hAnsi="Palatino Linotype" w:cs="Arial"/>
          <w:i/>
          <w:sz w:val="16"/>
          <w:szCs w:val="16"/>
        </w:rPr>
        <w:t xml:space="preserve">Derecho de la Información y Comunicación Pública. </w:t>
      </w:r>
      <w:r w:rsidRPr="00E70844">
        <w:rPr>
          <w:rFonts w:ascii="Palatino Linotype" w:hAnsi="Palatino Linotype" w:cs="Arial"/>
          <w:sz w:val="16"/>
          <w:szCs w:val="16"/>
        </w:rPr>
        <w:t>Ed. Universidad de Occidente. México. 2004, p. 72.</w:t>
      </w:r>
    </w:p>
  </w:footnote>
  <w:footnote w:id="4">
    <w:p w:rsidR="00397772" w:rsidRPr="00E70844" w:rsidRDefault="00397772" w:rsidP="00353233">
      <w:pPr>
        <w:autoSpaceDE w:val="0"/>
        <w:autoSpaceDN w:val="0"/>
        <w:adjustRightInd w:val="0"/>
        <w:jc w:val="both"/>
        <w:rPr>
          <w:rFonts w:ascii="Palatino Linotype" w:hAnsi="Palatino Linotype" w:cs="Arial"/>
          <w:sz w:val="16"/>
          <w:szCs w:val="16"/>
          <w:lang w:val="es-MX"/>
        </w:rPr>
      </w:pPr>
      <w:r w:rsidRPr="00E70844">
        <w:rPr>
          <w:rStyle w:val="Refdenotaalpie"/>
          <w:rFonts w:ascii="Palatino Linotype" w:hAnsi="Palatino Linotype" w:cs="Arial"/>
          <w:sz w:val="16"/>
          <w:szCs w:val="16"/>
        </w:rPr>
        <w:footnoteRef/>
      </w:r>
      <w:r w:rsidRPr="00E70844">
        <w:rPr>
          <w:rFonts w:ascii="Palatino Linotype" w:hAnsi="Palatino Linotype" w:cs="Arial"/>
          <w:sz w:val="16"/>
          <w:szCs w:val="16"/>
        </w:rPr>
        <w:t xml:space="preserve"> </w:t>
      </w:r>
      <w:r w:rsidRPr="00E70844">
        <w:rPr>
          <w:rFonts w:ascii="Palatino Linotype" w:hAnsi="Palatino Linotype" w:cs="Arial"/>
          <w:sz w:val="16"/>
          <w:szCs w:val="16"/>
          <w:lang w:val="es-MX"/>
        </w:rPr>
        <w:t xml:space="preserve">VILLANUEVA </w:t>
      </w:r>
      <w:proofErr w:type="spellStart"/>
      <w:r w:rsidRPr="00E70844">
        <w:rPr>
          <w:rFonts w:ascii="Palatino Linotype" w:hAnsi="Palatino Linotype" w:cs="Arial"/>
          <w:sz w:val="16"/>
          <w:szCs w:val="16"/>
          <w:lang w:val="es-MX"/>
        </w:rPr>
        <w:t>VILLANUEVA</w:t>
      </w:r>
      <w:proofErr w:type="spellEnd"/>
      <w:r w:rsidRPr="00E70844">
        <w:rPr>
          <w:rFonts w:ascii="Palatino Linotype" w:hAnsi="Palatino Linotype" w:cs="Arial"/>
          <w:sz w:val="16"/>
          <w:szCs w:val="16"/>
          <w:lang w:val="es-MX"/>
        </w:rPr>
        <w:t xml:space="preserve"> Ernesto. Derecho de la Información, Ed. Porrúa. </w:t>
      </w:r>
      <w:r w:rsidRPr="00E70844">
        <w:rPr>
          <w:rFonts w:ascii="Palatino Linotype" w:hAnsi="Palatino Linotype" w:cs="Arial"/>
          <w:sz w:val="16"/>
          <w:szCs w:val="16"/>
          <w:lang w:val="es-MX" w:eastAsia="es-MX"/>
        </w:rPr>
        <w:t>S.A., México. 2006. p. 270.</w:t>
      </w:r>
      <w:r w:rsidRPr="00E70844">
        <w:rPr>
          <w:rFonts w:ascii="Palatino Linotype" w:hAnsi="Palatino Linotype" w:cs="Arial"/>
          <w:sz w:val="16"/>
          <w:szCs w:val="16"/>
          <w:lang w:val="es-MX" w:eastAsia="es-MX"/>
        </w:rPr>
        <w:tab/>
      </w:r>
    </w:p>
    <w:p w:rsidR="00397772" w:rsidRPr="00CE236E" w:rsidRDefault="00397772" w:rsidP="00353233">
      <w:pPr>
        <w:pStyle w:val="Textonotapie"/>
        <w:jc w:val="both"/>
        <w:rPr>
          <w:rFonts w:ascii="Arial" w:hAnsi="Arial" w:cs="Arial"/>
          <w:sz w:val="16"/>
          <w:szCs w:val="16"/>
        </w:rPr>
      </w:pPr>
    </w:p>
  </w:footnote>
  <w:footnote w:id="5">
    <w:p w:rsidR="00397772" w:rsidRDefault="00397772" w:rsidP="00353233">
      <w:pPr>
        <w:pStyle w:val="Textonotapie"/>
      </w:pPr>
      <w:r>
        <w:rPr>
          <w:rStyle w:val="Refdenotaalpie"/>
        </w:rPr>
        <w:footnoteRef/>
      </w:r>
      <w:r>
        <w:t xml:space="preserve"> Convención Americana sobre Derechos Humanos. Artículo 13.</w:t>
      </w:r>
    </w:p>
  </w:footnote>
  <w:footnote w:id="6">
    <w:p w:rsidR="00397772" w:rsidRDefault="00397772" w:rsidP="00353233">
      <w:pPr>
        <w:pStyle w:val="Textonotapie"/>
      </w:pPr>
      <w:r>
        <w:rPr>
          <w:rStyle w:val="Refdenotaalpie"/>
        </w:rPr>
        <w:footnoteRef/>
      </w:r>
      <w:r>
        <w:t xml:space="preserve"> Constitución Política de los Estados Unidos Mexicanos. Artículo sexto, sección A, Fracción I.</w:t>
      </w:r>
    </w:p>
  </w:footnote>
  <w:footnote w:id="7">
    <w:p w:rsidR="00397772" w:rsidRDefault="00397772" w:rsidP="0035323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8">
    <w:p w:rsidR="00397772" w:rsidRDefault="00397772" w:rsidP="00353233">
      <w:pPr>
        <w:pStyle w:val="Textonotapie"/>
      </w:pPr>
      <w:r>
        <w:rPr>
          <w:rStyle w:val="Refdenotaalpie"/>
        </w:rPr>
        <w:footnoteRef/>
      </w:r>
      <w:r>
        <w:t xml:space="preserve"> Ibídem. Párr. 87.</w:t>
      </w:r>
    </w:p>
  </w:footnote>
  <w:footnote w:id="9">
    <w:p w:rsidR="00397772" w:rsidRDefault="00397772" w:rsidP="00353233">
      <w:pPr>
        <w:pStyle w:val="Textonotapie"/>
      </w:pPr>
      <w:r>
        <w:rPr>
          <w:rStyle w:val="Refdenotaalpie"/>
        </w:rPr>
        <w:footnoteRef/>
      </w:r>
      <w: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89286F">
          <w:rPr>
            <w:rStyle w:val="Hipervnculo"/>
          </w:rPr>
          <w:t>http://www.oas.org/es/cidh/expresion/documentos_basicos/declaraciones.asp</w:t>
        </w:r>
      </w:hyperlink>
      <w:r>
        <w:t>.</w:t>
      </w:r>
    </w:p>
  </w:footnote>
  <w:footnote w:id="10">
    <w:p w:rsidR="00397772" w:rsidRPr="00690CC1" w:rsidRDefault="00397772" w:rsidP="00F86CA4">
      <w:pPr>
        <w:autoSpaceDE w:val="0"/>
        <w:autoSpaceDN w:val="0"/>
        <w:adjustRightInd w:val="0"/>
        <w:jc w:val="both"/>
        <w:rPr>
          <w:rFonts w:eastAsiaTheme="minorHAnsi" w:cs="Bookman Old Style"/>
          <w:sz w:val="20"/>
          <w:szCs w:val="20"/>
          <w:lang w:val="es-MX" w:eastAsia="en-US"/>
        </w:rPr>
      </w:pPr>
      <w:r w:rsidRPr="00690CC1">
        <w:rPr>
          <w:rStyle w:val="Refdenotaalpie"/>
          <w:sz w:val="20"/>
          <w:szCs w:val="20"/>
        </w:rPr>
        <w:footnoteRef/>
      </w:r>
      <w:r w:rsidRPr="00690CC1">
        <w:rPr>
          <w:sz w:val="20"/>
          <w:szCs w:val="20"/>
        </w:rPr>
        <w:t xml:space="preserve"> </w:t>
      </w:r>
      <w:r w:rsidRPr="00690CC1">
        <w:rPr>
          <w:rFonts w:eastAsiaTheme="minorHAnsi" w:cs="Bookman Old Style,Bold"/>
          <w:b/>
          <w:bCs/>
          <w:sz w:val="20"/>
          <w:szCs w:val="20"/>
          <w:lang w:val="es-MX" w:eastAsia="en-US"/>
        </w:rPr>
        <w:t xml:space="preserve">Artículo 13. </w:t>
      </w:r>
      <w:r w:rsidRPr="00690CC1">
        <w:rPr>
          <w:rFonts w:eastAsiaTheme="minorHAnsi" w:cs="Bookman Old Style"/>
          <w:sz w:val="20"/>
          <w:szCs w:val="20"/>
          <w:lang w:val="es-MX" w:eastAsia="en-US"/>
        </w:rPr>
        <w:t>El Instituto, en el ámbito de sus atribuciones, deberá suplir cualquier deficiencia para garantizar el ejercicio del derecho de acceso a la información.</w:t>
      </w:r>
    </w:p>
    <w:p w:rsidR="00397772" w:rsidRPr="00690CC1" w:rsidRDefault="00397772" w:rsidP="00F86CA4">
      <w:pPr>
        <w:autoSpaceDE w:val="0"/>
        <w:autoSpaceDN w:val="0"/>
        <w:adjustRightInd w:val="0"/>
        <w:jc w:val="both"/>
        <w:rPr>
          <w:sz w:val="20"/>
          <w:szCs w:val="20"/>
          <w:lang w:val="es-MX"/>
        </w:rPr>
      </w:pPr>
    </w:p>
  </w:footnote>
  <w:footnote w:id="11">
    <w:p w:rsidR="00397772" w:rsidRPr="00690CC1" w:rsidRDefault="00397772" w:rsidP="00F86CA4">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rsidR="00397772" w:rsidRPr="00690CC1" w:rsidRDefault="00397772" w:rsidP="00F86CA4">
      <w:pPr>
        <w:pStyle w:val="Textonotapie"/>
        <w:jc w:val="both"/>
        <w:rPr>
          <w:rFonts w:cs="Bookman Old Style,Bold"/>
          <w:b/>
          <w:bCs/>
        </w:rPr>
      </w:pPr>
      <w:r w:rsidRPr="00690CC1">
        <w:rPr>
          <w:rFonts w:cs="Bookman Old Style,Bold"/>
          <w:b/>
          <w:bCs/>
        </w:rPr>
        <w:t>…</w:t>
      </w:r>
    </w:p>
    <w:p w:rsidR="00397772" w:rsidRPr="00690CC1" w:rsidRDefault="00397772" w:rsidP="00F86CA4">
      <w:pPr>
        <w:autoSpaceDE w:val="0"/>
        <w:autoSpaceDN w:val="0"/>
        <w:adjustRightInd w:val="0"/>
        <w:jc w:val="both"/>
        <w:rPr>
          <w:lang w:val="es-MX"/>
        </w:rPr>
      </w:pPr>
      <w:r w:rsidRPr="00690CC1">
        <w:rPr>
          <w:rFonts w:eastAsiaTheme="minorHAnsi" w:cs="Bookman Old Style"/>
          <w:sz w:val="20"/>
          <w:szCs w:val="20"/>
          <w:lang w:val="es-MX" w:eastAsia="en-US"/>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12">
    <w:p w:rsidR="00FE5801" w:rsidRPr="00FE5801" w:rsidRDefault="00FE5801">
      <w:pPr>
        <w:pStyle w:val="Textonotapie"/>
        <w:rPr>
          <w:lang w:val="es-MX"/>
        </w:rPr>
      </w:pPr>
      <w:r>
        <w:rPr>
          <w:rStyle w:val="Refdenotaalpie"/>
        </w:rPr>
        <w:footnoteRef/>
      </w:r>
      <w:r>
        <w:t xml:space="preserve"> </w:t>
      </w:r>
      <w:r>
        <w:rPr>
          <w:lang w:val="es-MX"/>
        </w:rPr>
        <w:t xml:space="preserve">Disponible para su consulta en </w:t>
      </w:r>
      <w:hyperlink r:id="rId2" w:history="1">
        <w:r w:rsidRPr="00340976">
          <w:rPr>
            <w:rStyle w:val="Hipervnculo"/>
            <w:lang w:val="es-MX"/>
          </w:rPr>
          <w:t>http://legislacion.edomex.gob.mx/sites/legislacion.edomex.gob.mx/files/files/pdf/gct/2011/nov091.PDF</w:t>
        </w:r>
      </w:hyperlink>
    </w:p>
  </w:footnote>
  <w:footnote w:id="13">
    <w:p w:rsidR="00397772" w:rsidRDefault="00397772" w:rsidP="00E81879">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397772" w:rsidRDefault="00397772" w:rsidP="00E81879">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397772" w:rsidRPr="001E1F95" w:rsidRDefault="00397772" w:rsidP="00E81879">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14">
    <w:p w:rsidR="00397772" w:rsidRPr="00034B44" w:rsidRDefault="00397772" w:rsidP="00E81879">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397772" w:rsidRPr="00034B44" w:rsidRDefault="00397772" w:rsidP="00E81879">
      <w:pPr>
        <w:pStyle w:val="Textonotapie"/>
        <w:jc w:val="both"/>
        <w:rPr>
          <w:rFonts w:ascii="Palatino Linotype" w:hAnsi="Palatino Linotype"/>
          <w:sz w:val="18"/>
        </w:rPr>
      </w:pPr>
      <w:r w:rsidRPr="00034B44">
        <w:rPr>
          <w:rFonts w:ascii="Palatino Linotype" w:hAnsi="Palatino Linotype"/>
          <w:sz w:val="18"/>
        </w:rPr>
        <w:t xml:space="preserve"> (…)</w:t>
      </w:r>
    </w:p>
    <w:p w:rsidR="00397772" w:rsidRPr="00034B44" w:rsidRDefault="00397772" w:rsidP="00E81879">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3E" w:rsidRDefault="00876A3E"/>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397772" w:rsidRPr="00EF13C1" w:rsidTr="00646380">
      <w:trPr>
        <w:trHeight w:val="138"/>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rsidR="00397772" w:rsidRPr="00EF13C1" w:rsidRDefault="00397772" w:rsidP="0036196A">
          <w:pPr>
            <w:pStyle w:val="Encabezado"/>
            <w:jc w:val="right"/>
            <w:rPr>
              <w:rFonts w:ascii="Palatino Linotype" w:hAnsi="Palatino Linotype"/>
              <w:b/>
              <w:sz w:val="22"/>
              <w:szCs w:val="22"/>
            </w:rPr>
          </w:pPr>
          <w:r>
            <w:rPr>
              <w:rFonts w:ascii="Palatino Linotype" w:hAnsi="Palatino Linotype" w:cs="Arial"/>
              <w:b/>
              <w:bCs/>
              <w:sz w:val="22"/>
              <w:szCs w:val="22"/>
              <w:lang w:eastAsia="es-MX"/>
            </w:rPr>
            <w:t xml:space="preserve">02478/INFOEM/IP/RR/2018 </w:t>
          </w:r>
        </w:p>
      </w:tc>
    </w:tr>
    <w:tr w:rsidR="00397772" w:rsidRPr="00EF13C1" w:rsidTr="00646380">
      <w:trPr>
        <w:trHeight w:val="321"/>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rsidR="00397772" w:rsidRPr="00EF13C1" w:rsidRDefault="00397772"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397772" w:rsidRPr="00EF13C1" w:rsidTr="00646380">
      <w:trPr>
        <w:trHeight w:val="321"/>
        <w:jc w:val="right"/>
      </w:trPr>
      <w:tc>
        <w:tcPr>
          <w:tcW w:w="2552" w:type="dxa"/>
          <w:vAlign w:val="center"/>
        </w:tcPr>
        <w:p w:rsidR="00397772" w:rsidRPr="00EF13C1" w:rsidRDefault="00397772"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rsidR="00397772" w:rsidRPr="00EF13C1" w:rsidRDefault="00397772"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97772" w:rsidRDefault="00397772" w:rsidP="0064638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6A3E" w:rsidRDefault="00876A3E"/>
  <w:tbl>
    <w:tblPr>
      <w:tblStyle w:val="Tablaconcuadrcula"/>
      <w:tblW w:w="6410" w:type="dxa"/>
      <w:tblInd w:w="2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32"/>
      <w:gridCol w:w="3878"/>
    </w:tblGrid>
    <w:tr w:rsidR="00876A3E" w:rsidRPr="00182113" w:rsidTr="00876A3E">
      <w:trPr>
        <w:trHeight w:val="138"/>
      </w:trPr>
      <w:tc>
        <w:tcPr>
          <w:tcW w:w="2532" w:type="dxa"/>
          <w:vAlign w:val="center"/>
        </w:tcPr>
        <w:p w:rsidR="00876A3E" w:rsidRPr="00EF13C1" w:rsidRDefault="00876A3E" w:rsidP="00141DF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rsidR="00876A3E" w:rsidRPr="00EF13C1" w:rsidRDefault="00876A3E" w:rsidP="001358C7">
          <w:pPr>
            <w:pStyle w:val="Encabezado"/>
            <w:jc w:val="right"/>
            <w:rPr>
              <w:rFonts w:ascii="Palatino Linotype" w:hAnsi="Palatino Linotype"/>
              <w:b/>
              <w:sz w:val="22"/>
              <w:szCs w:val="22"/>
            </w:rPr>
          </w:pPr>
          <w:r>
            <w:rPr>
              <w:rFonts w:ascii="Palatino Linotype" w:hAnsi="Palatino Linotype" w:cs="Arial"/>
              <w:b/>
              <w:bCs/>
              <w:sz w:val="22"/>
              <w:szCs w:val="22"/>
              <w:lang w:eastAsia="es-MX"/>
            </w:rPr>
            <w:t>02478/INFOEM/IP/RR/2018</w:t>
          </w:r>
        </w:p>
      </w:tc>
    </w:tr>
    <w:tr w:rsidR="00876A3E" w:rsidRPr="00182113" w:rsidTr="00876A3E">
      <w:trPr>
        <w:trHeight w:val="227"/>
      </w:trPr>
      <w:tc>
        <w:tcPr>
          <w:tcW w:w="2532" w:type="dxa"/>
          <w:vAlign w:val="center"/>
        </w:tcPr>
        <w:p w:rsidR="00876A3E" w:rsidRPr="00EF13C1" w:rsidRDefault="00876A3E" w:rsidP="00141DF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rsidR="00876A3E" w:rsidRPr="00EF13C1" w:rsidRDefault="00F41BE0" w:rsidP="00141DF6">
          <w:pPr>
            <w:pStyle w:val="Encabezado"/>
            <w:jc w:val="right"/>
            <w:rPr>
              <w:rFonts w:ascii="Palatino Linotype" w:hAnsi="Palatino Linotype"/>
              <w:b/>
              <w:sz w:val="22"/>
              <w:szCs w:val="22"/>
            </w:rPr>
          </w:pPr>
          <w:r w:rsidRPr="00F41BE0">
            <w:rPr>
              <w:rFonts w:ascii="Palatino Linotype" w:hAnsi="Palatino Linotype"/>
              <w:b/>
              <w:sz w:val="22"/>
              <w:szCs w:val="22"/>
              <w:highlight w:val="black"/>
            </w:rPr>
            <w:t>--</w:t>
          </w:r>
          <w:r>
            <w:rPr>
              <w:rFonts w:ascii="Palatino Linotype" w:hAnsi="Palatino Linotype"/>
              <w:b/>
              <w:sz w:val="22"/>
              <w:szCs w:val="22"/>
              <w:highlight w:val="black"/>
            </w:rPr>
            <w:t>----</w:t>
          </w:r>
          <w:r w:rsidRPr="00F41BE0">
            <w:rPr>
              <w:rFonts w:ascii="Palatino Linotype" w:hAnsi="Palatino Linotype"/>
              <w:b/>
              <w:sz w:val="22"/>
              <w:szCs w:val="22"/>
              <w:highlight w:val="black"/>
            </w:rPr>
            <w:t>----------------------------</w:t>
          </w:r>
        </w:p>
      </w:tc>
    </w:tr>
    <w:tr w:rsidR="00876A3E" w:rsidRPr="00182113" w:rsidTr="00876A3E">
      <w:trPr>
        <w:trHeight w:val="232"/>
      </w:trPr>
      <w:tc>
        <w:tcPr>
          <w:tcW w:w="2532" w:type="dxa"/>
          <w:vAlign w:val="center"/>
        </w:tcPr>
        <w:p w:rsidR="00876A3E" w:rsidRPr="00EF13C1" w:rsidRDefault="00876A3E" w:rsidP="00141DF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rsidR="00876A3E" w:rsidRPr="00EF13C1" w:rsidRDefault="00876A3E" w:rsidP="00FB61C7">
          <w:pPr>
            <w:pStyle w:val="Encabezado"/>
            <w:jc w:val="right"/>
            <w:rPr>
              <w:rFonts w:ascii="Palatino Linotype" w:hAnsi="Palatino Linotype"/>
              <w:b/>
              <w:sz w:val="22"/>
              <w:szCs w:val="22"/>
            </w:rPr>
          </w:pPr>
          <w:r>
            <w:rPr>
              <w:rFonts w:ascii="Palatino Linotype" w:hAnsi="Palatino Linotype"/>
              <w:b/>
              <w:bCs/>
              <w:sz w:val="22"/>
              <w:szCs w:val="22"/>
            </w:rPr>
            <w:t>Universidad Politécnica del Valle de Toluca</w:t>
          </w:r>
          <w:r w:rsidRPr="00EF13C1">
            <w:rPr>
              <w:rFonts w:ascii="Palatino Linotype" w:hAnsi="Palatino Linotype"/>
              <w:b/>
              <w:sz w:val="22"/>
              <w:szCs w:val="22"/>
            </w:rPr>
            <w:t xml:space="preserve"> </w:t>
          </w:r>
        </w:p>
      </w:tc>
    </w:tr>
    <w:tr w:rsidR="00876A3E" w:rsidRPr="00182113" w:rsidTr="00876A3E">
      <w:trPr>
        <w:trHeight w:val="320"/>
      </w:trPr>
      <w:tc>
        <w:tcPr>
          <w:tcW w:w="2532" w:type="dxa"/>
          <w:vAlign w:val="center"/>
        </w:tcPr>
        <w:p w:rsidR="00876A3E" w:rsidRPr="00EF13C1" w:rsidRDefault="00876A3E" w:rsidP="00141DF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rsidR="00876A3E" w:rsidRPr="00EF13C1" w:rsidRDefault="00876A3E" w:rsidP="00141DF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97772" w:rsidRDefault="0039777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46C14"/>
    <w:multiLevelType w:val="hybridMultilevel"/>
    <w:tmpl w:val="FFD63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B0B5140"/>
    <w:multiLevelType w:val="hybridMultilevel"/>
    <w:tmpl w:val="A7CCD0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BED4384"/>
    <w:multiLevelType w:val="hybridMultilevel"/>
    <w:tmpl w:val="E4402E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EB863DD"/>
    <w:multiLevelType w:val="hybridMultilevel"/>
    <w:tmpl w:val="51A23D4C"/>
    <w:lvl w:ilvl="0" w:tplc="D81A2098">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32B02FA"/>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73A5451"/>
    <w:multiLevelType w:val="hybridMultilevel"/>
    <w:tmpl w:val="26E8D71A"/>
    <w:lvl w:ilvl="0" w:tplc="62EA435A">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nsid w:val="1D3E7893"/>
    <w:multiLevelType w:val="hybridMultilevel"/>
    <w:tmpl w:val="DEC604D6"/>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20477777"/>
    <w:multiLevelType w:val="hybridMultilevel"/>
    <w:tmpl w:val="ADC4E7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1711CB0"/>
    <w:multiLevelType w:val="hybridMultilevel"/>
    <w:tmpl w:val="07E2C4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2C22067"/>
    <w:multiLevelType w:val="hybridMultilevel"/>
    <w:tmpl w:val="7CFC580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1">
    <w:nsid w:val="239E19F6"/>
    <w:multiLevelType w:val="hybridMultilevel"/>
    <w:tmpl w:val="43FECD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DA36FBE"/>
    <w:multiLevelType w:val="hybridMultilevel"/>
    <w:tmpl w:val="0DF6D57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5">
    <w:nsid w:val="321746EE"/>
    <w:multiLevelType w:val="hybridMultilevel"/>
    <w:tmpl w:val="D562CED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4317490"/>
    <w:multiLevelType w:val="hybridMultilevel"/>
    <w:tmpl w:val="EAB82A06"/>
    <w:lvl w:ilvl="0" w:tplc="92BE0B36">
      <w:start w:val="1"/>
      <w:numFmt w:val="decimal"/>
      <w:lvlText w:val="%1."/>
      <w:lvlJc w:val="left"/>
      <w:pPr>
        <w:ind w:left="4330" w:hanging="360"/>
      </w:pPr>
      <w:rPr>
        <w:rFonts w:ascii="Palatino Linotype" w:hAnsi="Palatino Linotype" w:hint="default"/>
        <w:b/>
        <w:i w:val="0"/>
        <w:color w:val="auto"/>
        <w:sz w:val="24"/>
      </w:rPr>
    </w:lvl>
    <w:lvl w:ilvl="1" w:tplc="29E0ED44">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87F2939"/>
    <w:multiLevelType w:val="hybridMultilevel"/>
    <w:tmpl w:val="5B346B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3BA567F6"/>
    <w:multiLevelType w:val="hybridMultilevel"/>
    <w:tmpl w:val="18C0C1A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9">
    <w:nsid w:val="3C471EBF"/>
    <w:multiLevelType w:val="hybridMultilevel"/>
    <w:tmpl w:val="6B5AEEB4"/>
    <w:lvl w:ilvl="0" w:tplc="080A000B">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3CB77044"/>
    <w:multiLevelType w:val="hybridMultilevel"/>
    <w:tmpl w:val="46E65784"/>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F8103ED"/>
    <w:multiLevelType w:val="hybridMultilevel"/>
    <w:tmpl w:val="74B02270"/>
    <w:lvl w:ilvl="0" w:tplc="080A000B">
      <w:start w:val="1"/>
      <w:numFmt w:val="bullet"/>
      <w:lvlText w:val=""/>
      <w:lvlJc w:val="left"/>
      <w:pPr>
        <w:ind w:left="0" w:hanging="360"/>
      </w:pPr>
      <w:rPr>
        <w:rFonts w:ascii="Wingdings" w:hAnsi="Wingdings" w:hint="default"/>
      </w:rPr>
    </w:lvl>
    <w:lvl w:ilvl="1" w:tplc="080A0003">
      <w:start w:val="1"/>
      <w:numFmt w:val="bullet"/>
      <w:lvlText w:val="o"/>
      <w:lvlJc w:val="left"/>
      <w:pPr>
        <w:ind w:left="720" w:hanging="360"/>
      </w:pPr>
      <w:rPr>
        <w:rFonts w:ascii="Courier New" w:hAnsi="Courier New" w:cs="Courier New" w:hint="default"/>
      </w:rPr>
    </w:lvl>
    <w:lvl w:ilvl="2" w:tplc="080A0005" w:tentative="1">
      <w:start w:val="1"/>
      <w:numFmt w:val="bullet"/>
      <w:lvlText w:val=""/>
      <w:lvlJc w:val="left"/>
      <w:pPr>
        <w:ind w:left="1440" w:hanging="360"/>
      </w:pPr>
      <w:rPr>
        <w:rFonts w:ascii="Wingdings" w:hAnsi="Wingdings" w:hint="default"/>
      </w:rPr>
    </w:lvl>
    <w:lvl w:ilvl="3" w:tplc="080A0001" w:tentative="1">
      <w:start w:val="1"/>
      <w:numFmt w:val="bullet"/>
      <w:lvlText w:val=""/>
      <w:lvlJc w:val="left"/>
      <w:pPr>
        <w:ind w:left="2160" w:hanging="360"/>
      </w:pPr>
      <w:rPr>
        <w:rFonts w:ascii="Symbol" w:hAnsi="Symbol" w:hint="default"/>
      </w:rPr>
    </w:lvl>
    <w:lvl w:ilvl="4" w:tplc="080A0003" w:tentative="1">
      <w:start w:val="1"/>
      <w:numFmt w:val="bullet"/>
      <w:lvlText w:val="o"/>
      <w:lvlJc w:val="left"/>
      <w:pPr>
        <w:ind w:left="2880" w:hanging="360"/>
      </w:pPr>
      <w:rPr>
        <w:rFonts w:ascii="Courier New" w:hAnsi="Courier New" w:cs="Courier New" w:hint="default"/>
      </w:rPr>
    </w:lvl>
    <w:lvl w:ilvl="5" w:tplc="080A0005" w:tentative="1">
      <w:start w:val="1"/>
      <w:numFmt w:val="bullet"/>
      <w:lvlText w:val=""/>
      <w:lvlJc w:val="left"/>
      <w:pPr>
        <w:ind w:left="3600" w:hanging="360"/>
      </w:pPr>
      <w:rPr>
        <w:rFonts w:ascii="Wingdings" w:hAnsi="Wingdings" w:hint="default"/>
      </w:rPr>
    </w:lvl>
    <w:lvl w:ilvl="6" w:tplc="080A0001" w:tentative="1">
      <w:start w:val="1"/>
      <w:numFmt w:val="bullet"/>
      <w:lvlText w:val=""/>
      <w:lvlJc w:val="left"/>
      <w:pPr>
        <w:ind w:left="4320" w:hanging="360"/>
      </w:pPr>
      <w:rPr>
        <w:rFonts w:ascii="Symbol" w:hAnsi="Symbol" w:hint="default"/>
      </w:rPr>
    </w:lvl>
    <w:lvl w:ilvl="7" w:tplc="080A0003" w:tentative="1">
      <w:start w:val="1"/>
      <w:numFmt w:val="bullet"/>
      <w:lvlText w:val="o"/>
      <w:lvlJc w:val="left"/>
      <w:pPr>
        <w:ind w:left="5040" w:hanging="360"/>
      </w:pPr>
      <w:rPr>
        <w:rFonts w:ascii="Courier New" w:hAnsi="Courier New" w:cs="Courier New" w:hint="default"/>
      </w:rPr>
    </w:lvl>
    <w:lvl w:ilvl="8" w:tplc="080A0005" w:tentative="1">
      <w:start w:val="1"/>
      <w:numFmt w:val="bullet"/>
      <w:lvlText w:val=""/>
      <w:lvlJc w:val="left"/>
      <w:pPr>
        <w:ind w:left="5760" w:hanging="360"/>
      </w:pPr>
      <w:rPr>
        <w:rFonts w:ascii="Wingdings" w:hAnsi="Wingdings" w:hint="default"/>
      </w:rPr>
    </w:lvl>
  </w:abstractNum>
  <w:abstractNum w:abstractNumId="22">
    <w:nsid w:val="40B94757"/>
    <w:multiLevelType w:val="hybridMultilevel"/>
    <w:tmpl w:val="3DCE6F8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0C86E93"/>
    <w:multiLevelType w:val="hybridMultilevel"/>
    <w:tmpl w:val="870E9F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42CC45EA"/>
    <w:multiLevelType w:val="hybridMultilevel"/>
    <w:tmpl w:val="CF6C0F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438F1294"/>
    <w:multiLevelType w:val="hybridMultilevel"/>
    <w:tmpl w:val="7DBAE326"/>
    <w:lvl w:ilvl="0" w:tplc="B476A85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492D0EBE"/>
    <w:multiLevelType w:val="hybridMultilevel"/>
    <w:tmpl w:val="78223D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4D57401F"/>
    <w:multiLevelType w:val="hybridMultilevel"/>
    <w:tmpl w:val="03FE6966"/>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nsid w:val="4E734C40"/>
    <w:multiLevelType w:val="hybridMultilevel"/>
    <w:tmpl w:val="13748B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06745E2"/>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532501D0"/>
    <w:multiLevelType w:val="hybridMultilevel"/>
    <w:tmpl w:val="AF7C97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32">
    <w:nsid w:val="54DE10C7"/>
    <w:multiLevelType w:val="hybridMultilevel"/>
    <w:tmpl w:val="BB0E98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nsid w:val="56B9511D"/>
    <w:multiLevelType w:val="hybridMultilevel"/>
    <w:tmpl w:val="1234B52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B63358D"/>
    <w:multiLevelType w:val="hybridMultilevel"/>
    <w:tmpl w:val="153CFF0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64182AE7"/>
    <w:multiLevelType w:val="hybridMultilevel"/>
    <w:tmpl w:val="D7CC6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68B529D4"/>
    <w:multiLevelType w:val="hybridMultilevel"/>
    <w:tmpl w:val="D15C5B2C"/>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73E1513A"/>
    <w:multiLevelType w:val="hybridMultilevel"/>
    <w:tmpl w:val="8AEE720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777752CF"/>
    <w:multiLevelType w:val="hybridMultilevel"/>
    <w:tmpl w:val="505C5AB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778F7CC5"/>
    <w:multiLevelType w:val="hybridMultilevel"/>
    <w:tmpl w:val="06AEAA20"/>
    <w:lvl w:ilvl="0" w:tplc="34E80064">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B44350D"/>
    <w:multiLevelType w:val="hybridMultilevel"/>
    <w:tmpl w:val="F3BAD33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CE366A7"/>
    <w:multiLevelType w:val="hybridMultilevel"/>
    <w:tmpl w:val="CF1CDF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3"/>
  </w:num>
  <w:num w:numId="4">
    <w:abstractNumId w:val="9"/>
  </w:num>
  <w:num w:numId="5">
    <w:abstractNumId w:val="24"/>
  </w:num>
  <w:num w:numId="6">
    <w:abstractNumId w:val="26"/>
  </w:num>
  <w:num w:numId="7">
    <w:abstractNumId w:val="28"/>
  </w:num>
  <w:num w:numId="8">
    <w:abstractNumId w:val="23"/>
  </w:num>
  <w:num w:numId="9">
    <w:abstractNumId w:val="18"/>
  </w:num>
  <w:num w:numId="10">
    <w:abstractNumId w:val="29"/>
  </w:num>
  <w:num w:numId="11">
    <w:abstractNumId w:val="31"/>
  </w:num>
  <w:num w:numId="12">
    <w:abstractNumId w:val="34"/>
  </w:num>
  <w:num w:numId="13">
    <w:abstractNumId w:val="22"/>
  </w:num>
  <w:num w:numId="14">
    <w:abstractNumId w:val="4"/>
  </w:num>
  <w:num w:numId="15">
    <w:abstractNumId w:val="5"/>
  </w:num>
  <w:num w:numId="16">
    <w:abstractNumId w:val="30"/>
  </w:num>
  <w:num w:numId="17">
    <w:abstractNumId w:val="37"/>
  </w:num>
  <w:num w:numId="18">
    <w:abstractNumId w:val="8"/>
  </w:num>
  <w:num w:numId="19">
    <w:abstractNumId w:val="27"/>
  </w:num>
  <w:num w:numId="20">
    <w:abstractNumId w:val="19"/>
  </w:num>
  <w:num w:numId="21">
    <w:abstractNumId w:val="6"/>
  </w:num>
  <w:num w:numId="22">
    <w:abstractNumId w:val="21"/>
  </w:num>
  <w:num w:numId="23">
    <w:abstractNumId w:val="0"/>
  </w:num>
  <w:num w:numId="24">
    <w:abstractNumId w:val="17"/>
  </w:num>
  <w:num w:numId="25">
    <w:abstractNumId w:val="2"/>
  </w:num>
  <w:num w:numId="26">
    <w:abstractNumId w:val="10"/>
  </w:num>
  <w:num w:numId="27">
    <w:abstractNumId w:val="14"/>
  </w:num>
  <w:num w:numId="28">
    <w:abstractNumId w:val="20"/>
  </w:num>
  <w:num w:numId="29">
    <w:abstractNumId w:val="39"/>
  </w:num>
  <w:num w:numId="30">
    <w:abstractNumId w:val="33"/>
  </w:num>
  <w:num w:numId="31">
    <w:abstractNumId w:val="42"/>
  </w:num>
  <w:num w:numId="32">
    <w:abstractNumId w:val="35"/>
  </w:num>
  <w:num w:numId="33">
    <w:abstractNumId w:val="1"/>
  </w:num>
  <w:num w:numId="34">
    <w:abstractNumId w:val="40"/>
  </w:num>
  <w:num w:numId="35">
    <w:abstractNumId w:val="38"/>
  </w:num>
  <w:num w:numId="36">
    <w:abstractNumId w:val="13"/>
  </w:num>
  <w:num w:numId="37">
    <w:abstractNumId w:val="12"/>
  </w:num>
  <w:num w:numId="38">
    <w:abstractNumId w:val="15"/>
  </w:num>
  <w:num w:numId="39">
    <w:abstractNumId w:val="36"/>
  </w:num>
  <w:num w:numId="40">
    <w:abstractNumId w:val="25"/>
  </w:num>
  <w:num w:numId="41">
    <w:abstractNumId w:val="32"/>
  </w:num>
  <w:num w:numId="42">
    <w:abstractNumId w:val="4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765F"/>
    <w:rsid w:val="000129FA"/>
    <w:rsid w:val="00032ED4"/>
    <w:rsid w:val="000404FD"/>
    <w:rsid w:val="00045CB1"/>
    <w:rsid w:val="00045D8E"/>
    <w:rsid w:val="000471A3"/>
    <w:rsid w:val="000550E9"/>
    <w:rsid w:val="000557F1"/>
    <w:rsid w:val="0007491E"/>
    <w:rsid w:val="00076560"/>
    <w:rsid w:val="00093A14"/>
    <w:rsid w:val="000A2541"/>
    <w:rsid w:val="000A79E0"/>
    <w:rsid w:val="000C37A1"/>
    <w:rsid w:val="000E053C"/>
    <w:rsid w:val="000E4F0E"/>
    <w:rsid w:val="000F29B1"/>
    <w:rsid w:val="000F3174"/>
    <w:rsid w:val="00100FB3"/>
    <w:rsid w:val="00101488"/>
    <w:rsid w:val="001019CA"/>
    <w:rsid w:val="00105A38"/>
    <w:rsid w:val="001308F8"/>
    <w:rsid w:val="001336BF"/>
    <w:rsid w:val="001358C7"/>
    <w:rsid w:val="00140005"/>
    <w:rsid w:val="00141DF6"/>
    <w:rsid w:val="00146110"/>
    <w:rsid w:val="001520C4"/>
    <w:rsid w:val="00166171"/>
    <w:rsid w:val="001A556A"/>
    <w:rsid w:val="001C0763"/>
    <w:rsid w:val="001C1F82"/>
    <w:rsid w:val="001C41F3"/>
    <w:rsid w:val="001D5D25"/>
    <w:rsid w:val="001D5E22"/>
    <w:rsid w:val="001D5F4A"/>
    <w:rsid w:val="001E730D"/>
    <w:rsid w:val="001F1A61"/>
    <w:rsid w:val="001F6878"/>
    <w:rsid w:val="001F7C7C"/>
    <w:rsid w:val="0022089E"/>
    <w:rsid w:val="00220C8D"/>
    <w:rsid w:val="0022251B"/>
    <w:rsid w:val="002248D3"/>
    <w:rsid w:val="00231FF4"/>
    <w:rsid w:val="00262949"/>
    <w:rsid w:val="00266D19"/>
    <w:rsid w:val="00266F04"/>
    <w:rsid w:val="002770B1"/>
    <w:rsid w:val="00281117"/>
    <w:rsid w:val="002A5BA4"/>
    <w:rsid w:val="002C51AA"/>
    <w:rsid w:val="002D2177"/>
    <w:rsid w:val="002E2041"/>
    <w:rsid w:val="002F1198"/>
    <w:rsid w:val="002F37F6"/>
    <w:rsid w:val="00302FF6"/>
    <w:rsid w:val="003031CF"/>
    <w:rsid w:val="00323479"/>
    <w:rsid w:val="00323568"/>
    <w:rsid w:val="00324CF1"/>
    <w:rsid w:val="003337B5"/>
    <w:rsid w:val="00334853"/>
    <w:rsid w:val="0033655A"/>
    <w:rsid w:val="00352F58"/>
    <w:rsid w:val="00353233"/>
    <w:rsid w:val="0036196A"/>
    <w:rsid w:val="00385622"/>
    <w:rsid w:val="00397772"/>
    <w:rsid w:val="003A3A45"/>
    <w:rsid w:val="003A75A4"/>
    <w:rsid w:val="003B0404"/>
    <w:rsid w:val="003C2170"/>
    <w:rsid w:val="003C53A5"/>
    <w:rsid w:val="003C7AB3"/>
    <w:rsid w:val="003D59AE"/>
    <w:rsid w:val="003F5A1B"/>
    <w:rsid w:val="003F688E"/>
    <w:rsid w:val="0041566F"/>
    <w:rsid w:val="00457FE4"/>
    <w:rsid w:val="0046240B"/>
    <w:rsid w:val="0046559A"/>
    <w:rsid w:val="00471954"/>
    <w:rsid w:val="00483E81"/>
    <w:rsid w:val="00490A69"/>
    <w:rsid w:val="004A18C9"/>
    <w:rsid w:val="004A52A6"/>
    <w:rsid w:val="004B5E61"/>
    <w:rsid w:val="004C6DD1"/>
    <w:rsid w:val="004C775C"/>
    <w:rsid w:val="004D60FB"/>
    <w:rsid w:val="004E1E1B"/>
    <w:rsid w:val="004E7667"/>
    <w:rsid w:val="004F6C8A"/>
    <w:rsid w:val="00500D9A"/>
    <w:rsid w:val="0050618A"/>
    <w:rsid w:val="005061AF"/>
    <w:rsid w:val="00513071"/>
    <w:rsid w:val="00513336"/>
    <w:rsid w:val="0052012D"/>
    <w:rsid w:val="00524962"/>
    <w:rsid w:val="005540A0"/>
    <w:rsid w:val="005865FB"/>
    <w:rsid w:val="005933EC"/>
    <w:rsid w:val="005A1327"/>
    <w:rsid w:val="005B02E5"/>
    <w:rsid w:val="005B0AB7"/>
    <w:rsid w:val="005B3C42"/>
    <w:rsid w:val="005D31E4"/>
    <w:rsid w:val="005E10C3"/>
    <w:rsid w:val="005E6C51"/>
    <w:rsid w:val="005F53F8"/>
    <w:rsid w:val="00604915"/>
    <w:rsid w:val="006155B9"/>
    <w:rsid w:val="00630DD2"/>
    <w:rsid w:val="00631A22"/>
    <w:rsid w:val="00641911"/>
    <w:rsid w:val="00644191"/>
    <w:rsid w:val="00646380"/>
    <w:rsid w:val="0065568B"/>
    <w:rsid w:val="00660D0F"/>
    <w:rsid w:val="006740AD"/>
    <w:rsid w:val="00693768"/>
    <w:rsid w:val="00695DD2"/>
    <w:rsid w:val="006A5CB3"/>
    <w:rsid w:val="006B1CCF"/>
    <w:rsid w:val="006B22CF"/>
    <w:rsid w:val="006B2892"/>
    <w:rsid w:val="006C084A"/>
    <w:rsid w:val="006E4CE1"/>
    <w:rsid w:val="006E5B19"/>
    <w:rsid w:val="006E7D30"/>
    <w:rsid w:val="007064B0"/>
    <w:rsid w:val="0071694F"/>
    <w:rsid w:val="007215DD"/>
    <w:rsid w:val="007401AD"/>
    <w:rsid w:val="007473A6"/>
    <w:rsid w:val="00763B5A"/>
    <w:rsid w:val="0079161C"/>
    <w:rsid w:val="00796727"/>
    <w:rsid w:val="00796D7E"/>
    <w:rsid w:val="007A649F"/>
    <w:rsid w:val="007B2240"/>
    <w:rsid w:val="007B40B0"/>
    <w:rsid w:val="007D75A9"/>
    <w:rsid w:val="007F27B2"/>
    <w:rsid w:val="007F7C18"/>
    <w:rsid w:val="00801CB0"/>
    <w:rsid w:val="00811F2A"/>
    <w:rsid w:val="00821599"/>
    <w:rsid w:val="00826DBC"/>
    <w:rsid w:val="00835853"/>
    <w:rsid w:val="00840B4F"/>
    <w:rsid w:val="00840C2D"/>
    <w:rsid w:val="008427BB"/>
    <w:rsid w:val="00843D41"/>
    <w:rsid w:val="00844254"/>
    <w:rsid w:val="008628C0"/>
    <w:rsid w:val="00872FF9"/>
    <w:rsid w:val="00873B93"/>
    <w:rsid w:val="00876A3E"/>
    <w:rsid w:val="00897A58"/>
    <w:rsid w:val="008A7076"/>
    <w:rsid w:val="008B48E5"/>
    <w:rsid w:val="008B575A"/>
    <w:rsid w:val="008B6A29"/>
    <w:rsid w:val="008B6F5F"/>
    <w:rsid w:val="008C1660"/>
    <w:rsid w:val="008E78E7"/>
    <w:rsid w:val="008F6153"/>
    <w:rsid w:val="00903EC6"/>
    <w:rsid w:val="00904BC1"/>
    <w:rsid w:val="00911593"/>
    <w:rsid w:val="00916C74"/>
    <w:rsid w:val="0092505E"/>
    <w:rsid w:val="00945BEB"/>
    <w:rsid w:val="00954B5F"/>
    <w:rsid w:val="00970964"/>
    <w:rsid w:val="00970F94"/>
    <w:rsid w:val="00976E5F"/>
    <w:rsid w:val="0097749D"/>
    <w:rsid w:val="009A2140"/>
    <w:rsid w:val="009A30B5"/>
    <w:rsid w:val="009A66DF"/>
    <w:rsid w:val="009B240E"/>
    <w:rsid w:val="009B69B4"/>
    <w:rsid w:val="009C06E9"/>
    <w:rsid w:val="009C234C"/>
    <w:rsid w:val="009C4F32"/>
    <w:rsid w:val="009C5BE9"/>
    <w:rsid w:val="009D018F"/>
    <w:rsid w:val="00A0157E"/>
    <w:rsid w:val="00A077DA"/>
    <w:rsid w:val="00A349F8"/>
    <w:rsid w:val="00A47352"/>
    <w:rsid w:val="00A516EA"/>
    <w:rsid w:val="00A52B14"/>
    <w:rsid w:val="00A53B90"/>
    <w:rsid w:val="00A77D46"/>
    <w:rsid w:val="00A9637C"/>
    <w:rsid w:val="00AC0590"/>
    <w:rsid w:val="00AC6FC5"/>
    <w:rsid w:val="00AD2117"/>
    <w:rsid w:val="00AD3BDE"/>
    <w:rsid w:val="00AF0D0E"/>
    <w:rsid w:val="00B1149A"/>
    <w:rsid w:val="00B16FB2"/>
    <w:rsid w:val="00B247C4"/>
    <w:rsid w:val="00B258AA"/>
    <w:rsid w:val="00B25D9B"/>
    <w:rsid w:val="00B34623"/>
    <w:rsid w:val="00B37C23"/>
    <w:rsid w:val="00B5361E"/>
    <w:rsid w:val="00B727A2"/>
    <w:rsid w:val="00B82B69"/>
    <w:rsid w:val="00B91D5C"/>
    <w:rsid w:val="00B967AF"/>
    <w:rsid w:val="00BB1433"/>
    <w:rsid w:val="00BB7073"/>
    <w:rsid w:val="00BB7618"/>
    <w:rsid w:val="00BC259E"/>
    <w:rsid w:val="00BE7859"/>
    <w:rsid w:val="00C11558"/>
    <w:rsid w:val="00C141CD"/>
    <w:rsid w:val="00C306D3"/>
    <w:rsid w:val="00C36247"/>
    <w:rsid w:val="00C366FF"/>
    <w:rsid w:val="00C509A4"/>
    <w:rsid w:val="00C57119"/>
    <w:rsid w:val="00C61C2B"/>
    <w:rsid w:val="00C63AA8"/>
    <w:rsid w:val="00C7267B"/>
    <w:rsid w:val="00C82ADE"/>
    <w:rsid w:val="00C87DFC"/>
    <w:rsid w:val="00C946FB"/>
    <w:rsid w:val="00C9484F"/>
    <w:rsid w:val="00C9794C"/>
    <w:rsid w:val="00CA613B"/>
    <w:rsid w:val="00CA7849"/>
    <w:rsid w:val="00CB23B9"/>
    <w:rsid w:val="00CC1066"/>
    <w:rsid w:val="00CD5823"/>
    <w:rsid w:val="00CE6928"/>
    <w:rsid w:val="00CE7DC8"/>
    <w:rsid w:val="00CF71EA"/>
    <w:rsid w:val="00CF79AF"/>
    <w:rsid w:val="00D159F8"/>
    <w:rsid w:val="00D35DE2"/>
    <w:rsid w:val="00D41D69"/>
    <w:rsid w:val="00D6467C"/>
    <w:rsid w:val="00D70F0F"/>
    <w:rsid w:val="00D75159"/>
    <w:rsid w:val="00D7583A"/>
    <w:rsid w:val="00D817BC"/>
    <w:rsid w:val="00D96C2E"/>
    <w:rsid w:val="00DA49D8"/>
    <w:rsid w:val="00DA618C"/>
    <w:rsid w:val="00DD764A"/>
    <w:rsid w:val="00DE11CF"/>
    <w:rsid w:val="00DE422B"/>
    <w:rsid w:val="00E02044"/>
    <w:rsid w:val="00E17F9A"/>
    <w:rsid w:val="00E23805"/>
    <w:rsid w:val="00E25808"/>
    <w:rsid w:val="00E26E35"/>
    <w:rsid w:val="00E30414"/>
    <w:rsid w:val="00E37012"/>
    <w:rsid w:val="00E55AA1"/>
    <w:rsid w:val="00E60771"/>
    <w:rsid w:val="00E632D0"/>
    <w:rsid w:val="00E64135"/>
    <w:rsid w:val="00E6663B"/>
    <w:rsid w:val="00E81879"/>
    <w:rsid w:val="00EA5687"/>
    <w:rsid w:val="00EB1032"/>
    <w:rsid w:val="00EC1FDB"/>
    <w:rsid w:val="00ED2E65"/>
    <w:rsid w:val="00EF292B"/>
    <w:rsid w:val="00F267D4"/>
    <w:rsid w:val="00F30C67"/>
    <w:rsid w:val="00F31162"/>
    <w:rsid w:val="00F36670"/>
    <w:rsid w:val="00F41BE0"/>
    <w:rsid w:val="00F55213"/>
    <w:rsid w:val="00F66D06"/>
    <w:rsid w:val="00F700EF"/>
    <w:rsid w:val="00F762E7"/>
    <w:rsid w:val="00F811F5"/>
    <w:rsid w:val="00F816E8"/>
    <w:rsid w:val="00F86CA4"/>
    <w:rsid w:val="00FA204E"/>
    <w:rsid w:val="00FB4F8E"/>
    <w:rsid w:val="00FB61C7"/>
    <w:rsid w:val="00FC5D9F"/>
    <w:rsid w:val="00FD1926"/>
    <w:rsid w:val="00FD4B54"/>
    <w:rsid w:val="00FE5801"/>
    <w:rsid w:val="00FE635A"/>
    <w:rsid w:val="00FF605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620A300-AE05-4274-9DC1-9C957EDCC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2A5BA4"/>
    <w:pPr>
      <w:tabs>
        <w:tab w:val="right" w:leader="dot" w:pos="8779"/>
      </w:tabs>
      <w:spacing w:after="100"/>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11593"/>
    <w:pPr>
      <w:numPr>
        <w:numId w:val="43"/>
      </w:numPr>
    </w:pPr>
  </w:style>
  <w:style w:type="character" w:styleId="Refdecomentario">
    <w:name w:val="annotation reference"/>
    <w:basedOn w:val="Fuentedeprrafopredeter"/>
    <w:uiPriority w:val="99"/>
    <w:semiHidden/>
    <w:unhideWhenUsed/>
    <w:rsid w:val="00D96C2E"/>
    <w:rPr>
      <w:sz w:val="16"/>
      <w:szCs w:val="16"/>
    </w:rPr>
  </w:style>
  <w:style w:type="paragraph" w:styleId="Textocomentario">
    <w:name w:val="annotation text"/>
    <w:basedOn w:val="Normal"/>
    <w:link w:val="TextocomentarioCar"/>
    <w:uiPriority w:val="99"/>
    <w:semiHidden/>
    <w:unhideWhenUsed/>
    <w:rsid w:val="00D96C2E"/>
    <w:rPr>
      <w:sz w:val="20"/>
      <w:szCs w:val="20"/>
    </w:rPr>
  </w:style>
  <w:style w:type="character" w:customStyle="1" w:styleId="TextocomentarioCar">
    <w:name w:val="Texto comentario Car"/>
    <w:basedOn w:val="Fuentedeprrafopredeter"/>
    <w:link w:val="Textocomentario"/>
    <w:uiPriority w:val="99"/>
    <w:semiHidden/>
    <w:rsid w:val="00D96C2E"/>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D96C2E"/>
    <w:rPr>
      <w:b/>
      <w:bCs/>
    </w:rPr>
  </w:style>
  <w:style w:type="character" w:customStyle="1" w:styleId="AsuntodelcomentarioCar">
    <w:name w:val="Asunto del comentario Car"/>
    <w:basedOn w:val="TextocomentarioCar"/>
    <w:link w:val="Asuntodelcomentario"/>
    <w:uiPriority w:val="99"/>
    <w:semiHidden/>
    <w:rsid w:val="00D96C2E"/>
    <w:rPr>
      <w:rFonts w:eastAsiaTheme="minorEastAsia"/>
      <w:b/>
      <w:bCs/>
      <w:sz w:val="20"/>
      <w:szCs w:val="20"/>
      <w:lang w:val="es-ES_tradnl" w:eastAsia="es-ES"/>
    </w:rPr>
  </w:style>
  <w:style w:type="paragraph" w:styleId="Textodeglobo">
    <w:name w:val="Balloon Text"/>
    <w:basedOn w:val="Normal"/>
    <w:link w:val="TextodegloboCar"/>
    <w:uiPriority w:val="99"/>
    <w:semiHidden/>
    <w:unhideWhenUsed/>
    <w:rsid w:val="00D96C2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96C2E"/>
    <w:rPr>
      <w:rFonts w:ascii="Segoe UI" w:eastAsiaTheme="minorEastAsia"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210387105">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8143835">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1542204443">
          <w:marLeft w:val="1008"/>
          <w:marRight w:val="0"/>
          <w:marTop w:val="0"/>
          <w:marBottom w:val="101"/>
          <w:divBdr>
            <w:top w:val="none" w:sz="0" w:space="0" w:color="auto"/>
            <w:left w:val="none" w:sz="0" w:space="0" w:color="auto"/>
            <w:bottom w:val="none" w:sz="0" w:space="0" w:color="auto"/>
            <w:right w:val="none" w:sz="0" w:space="0" w:color="auto"/>
          </w:divBdr>
        </w:div>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sChild>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sChild>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0519743">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07650127">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678460575">
      <w:bodyDiv w:val="1"/>
      <w:marLeft w:val="0"/>
      <w:marRight w:val="0"/>
      <w:marTop w:val="0"/>
      <w:marBottom w:val="0"/>
      <w:divBdr>
        <w:top w:val="none" w:sz="0" w:space="0" w:color="auto"/>
        <w:left w:val="none" w:sz="0" w:space="0" w:color="auto"/>
        <w:bottom w:val="none" w:sz="0" w:space="0" w:color="auto"/>
        <w:right w:val="none" w:sz="0" w:space="0" w:color="auto"/>
      </w:divBdr>
    </w:div>
    <w:div w:id="1825778108">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sChild>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legislacion.edomex.gob.mx/sites/legislacion.edomex.gob.mx/files/files/pdf/gct/2011/nov091.PDF" TargetMode="External"/><Relationship Id="rId1" Type="http://schemas.openxmlformats.org/officeDocument/2006/relationships/hyperlink" Target="http://www.oas.org/es/cidh/expresion/documentos_basicos/declaraciones.as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012462-3B79-4E29-8A2B-33C87D0CC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37</Pages>
  <Words>7924</Words>
  <Characters>43588</Characters>
  <Application>Microsoft Office Word</Application>
  <DocSecurity>0</DocSecurity>
  <Lines>363</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2018-08-31T16:09:00Z</cp:lastPrinted>
  <dcterms:created xsi:type="dcterms:W3CDTF">2018-08-23T23:51:00Z</dcterms:created>
  <dcterms:modified xsi:type="dcterms:W3CDTF">2018-09-18T00:48:00Z</dcterms:modified>
</cp:coreProperties>
</file>