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1922DF7"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5218C5">
        <w:rPr>
          <w:rFonts w:ascii="Palatino Linotype" w:hAnsi="Palatino Linotype"/>
          <w:color w:val="C00000"/>
        </w:rPr>
        <w:t xml:space="preserve">cinco de </w:t>
      </w:r>
      <w:r w:rsidR="00BD5246">
        <w:rPr>
          <w:rFonts w:ascii="Palatino Linotype" w:hAnsi="Palatino Linotype"/>
          <w:color w:val="C00000"/>
        </w:rPr>
        <w:t>septiembre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9D502B">
        <w:rPr>
          <w:rFonts w:ascii="Palatino Linotype" w:hAnsi="Palatino Linotype"/>
        </w:rPr>
        <w:t>ocho</w:t>
      </w:r>
      <w:r w:rsidRPr="0040233B">
        <w:rPr>
          <w:rFonts w:ascii="Palatino Linotype" w:hAnsi="Palatino Linotype"/>
        </w:rPr>
        <w:t>.</w:t>
      </w:r>
    </w:p>
    <w:p w14:paraId="7D53FE2D" w14:textId="5D6EF536"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4D5D49">
        <w:rPr>
          <w:rFonts w:ascii="Palatino Linotype" w:eastAsiaTheme="minorEastAsia" w:hAnsi="Palatino Linotype" w:cs="Arial"/>
          <w:b/>
          <w:bCs/>
          <w:color w:val="C00000"/>
          <w:sz w:val="22"/>
          <w:szCs w:val="22"/>
          <w:lang w:val="es-MX"/>
        </w:rPr>
        <w:t>02539/</w:t>
      </w:r>
      <w:proofErr w:type="spellStart"/>
      <w:r w:rsidR="004D5D49">
        <w:rPr>
          <w:rFonts w:ascii="Palatino Linotype" w:eastAsiaTheme="minorEastAsia" w:hAnsi="Palatino Linotype" w:cs="Arial"/>
          <w:b/>
          <w:bCs/>
          <w:color w:val="C00000"/>
          <w:sz w:val="22"/>
          <w:szCs w:val="22"/>
          <w:lang w:val="es-MX"/>
        </w:rPr>
        <w:t>INFOEM</w:t>
      </w:r>
      <w:proofErr w:type="spellEnd"/>
      <w:r w:rsidR="00437D10">
        <w:rPr>
          <w:rFonts w:ascii="Palatino Linotype" w:eastAsiaTheme="minorEastAsia" w:hAnsi="Palatino Linotype" w:cs="Arial"/>
          <w:b/>
          <w:bCs/>
          <w:color w:val="C00000"/>
          <w:sz w:val="22"/>
          <w:szCs w:val="22"/>
          <w:lang w:val="es-MX"/>
        </w:rPr>
        <w:t>/IP/</w:t>
      </w:r>
      <w:proofErr w:type="spellStart"/>
      <w:r w:rsidR="00437D10">
        <w:rPr>
          <w:rFonts w:ascii="Palatino Linotype" w:eastAsiaTheme="minorEastAsia" w:hAnsi="Palatino Linotype" w:cs="Arial"/>
          <w:b/>
          <w:bCs/>
          <w:color w:val="C00000"/>
          <w:sz w:val="22"/>
          <w:szCs w:val="22"/>
          <w:lang w:val="es-MX"/>
        </w:rPr>
        <w:t>RR</w:t>
      </w:r>
      <w:proofErr w:type="spellEnd"/>
      <w:r w:rsidR="00437D10">
        <w:rPr>
          <w:rFonts w:ascii="Palatino Linotype" w:eastAsiaTheme="minorEastAsia" w:hAnsi="Palatino Linotype" w:cs="Arial"/>
          <w:b/>
          <w:bCs/>
          <w:color w:val="C00000"/>
          <w:sz w:val="22"/>
          <w:szCs w:val="22"/>
          <w:lang w:val="es-MX"/>
        </w:rPr>
        <w:t>/2018</w:t>
      </w:r>
      <w:r w:rsidR="000E1C85">
        <w:rPr>
          <w:rFonts w:ascii="Palatino Linotype" w:hAnsi="Palatino Linotype" w:cs="Arial"/>
        </w:rPr>
        <w:t xml:space="preserve">, interpuesto por </w:t>
      </w:r>
      <w:proofErr w:type="spellStart"/>
      <w:r w:rsidR="00CB44C4">
        <w:rPr>
          <w:rFonts w:ascii="Palatino Linotype" w:hAnsi="Palatino Linotype" w:cs="Arial"/>
        </w:rPr>
        <w:t>Xxxxx</w:t>
      </w:r>
      <w:proofErr w:type="spellEnd"/>
      <w:r w:rsidR="004D5D49">
        <w:rPr>
          <w:rFonts w:ascii="Palatino Linotype" w:hAnsi="Palatino Linotype" w:cs="Arial"/>
          <w:b/>
        </w:rPr>
        <w:t xml:space="preserve"> </w:t>
      </w:r>
      <w:proofErr w:type="spellStart"/>
      <w:r w:rsidR="00CB44C4">
        <w:rPr>
          <w:rFonts w:ascii="Palatino Linotype" w:hAnsi="Palatino Linotype" w:cs="Arial"/>
          <w:b/>
        </w:rPr>
        <w:t>Xxxxxx</w:t>
      </w:r>
      <w:proofErr w:type="spellEnd"/>
      <w:r w:rsidR="004D5D49">
        <w:rPr>
          <w:rFonts w:ascii="Palatino Linotype" w:hAnsi="Palatino Linotype" w:cs="Arial"/>
          <w:b/>
        </w:rPr>
        <w:t xml:space="preserve"> </w:t>
      </w:r>
      <w:proofErr w:type="spellStart"/>
      <w:r w:rsidR="00CB44C4">
        <w:rPr>
          <w:rFonts w:ascii="Palatino Linotype" w:hAnsi="Palatino Linotype" w:cs="Arial"/>
          <w:b/>
        </w:rPr>
        <w:t>Xxxxxxxxx</w:t>
      </w:r>
      <w:bookmarkStart w:id="0" w:name="_GoBack"/>
      <w:bookmarkEnd w:id="0"/>
      <w:proofErr w:type="spellEnd"/>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126F04">
        <w:rPr>
          <w:rFonts w:ascii="Palatino Linotype" w:hAnsi="Palatino Linotype" w:cs="Arial"/>
        </w:rPr>
        <w:t>l</w:t>
      </w:r>
      <w:r w:rsidR="00E94560">
        <w:rPr>
          <w:rFonts w:ascii="Palatino Linotype" w:hAnsi="Palatino Linotype" w:cs="Arial"/>
        </w:rPr>
        <w:t>a</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4D5D49">
        <w:rPr>
          <w:rFonts w:ascii="Palatino Linotype" w:eastAsiaTheme="minorEastAsia" w:hAnsi="Palatino Linotype" w:cs="Arial"/>
          <w:b/>
          <w:color w:val="C00000"/>
          <w:sz w:val="22"/>
          <w:szCs w:val="22"/>
          <w:lang w:val="es-MX"/>
        </w:rPr>
        <w:t>00396/</w:t>
      </w:r>
      <w:proofErr w:type="spellStart"/>
      <w:r w:rsidR="004D5D49">
        <w:rPr>
          <w:rFonts w:ascii="Palatino Linotype" w:eastAsiaTheme="minorEastAsia" w:hAnsi="Palatino Linotype" w:cs="Arial"/>
          <w:b/>
          <w:color w:val="C00000"/>
          <w:sz w:val="22"/>
          <w:szCs w:val="22"/>
          <w:lang w:val="es-MX"/>
        </w:rPr>
        <w:t>UPVT</w:t>
      </w:r>
      <w:proofErr w:type="spellEnd"/>
      <w:r w:rsidR="00126F04">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E5452C">
        <w:rPr>
          <w:rFonts w:ascii="Palatino Linotype" w:hAnsi="Palatino Linotype" w:cs="Arial"/>
        </w:rPr>
        <w:t>l</w:t>
      </w:r>
      <w:r w:rsidR="00E94560">
        <w:rPr>
          <w:rFonts w:ascii="Palatino Linotype" w:hAnsi="Palatino Linotype" w:cs="Arial"/>
        </w:rPr>
        <w:t>a</w:t>
      </w:r>
      <w:r w:rsidR="008F355E">
        <w:rPr>
          <w:rFonts w:ascii="Palatino Linotype" w:hAnsi="Palatino Linotype" w:cs="Arial"/>
        </w:rPr>
        <w:t xml:space="preserve"> </w:t>
      </w:r>
      <w:r w:rsidR="00E94560">
        <w:rPr>
          <w:rFonts w:ascii="Palatino Linotype" w:hAnsi="Palatino Linotype" w:cs="Arial"/>
          <w:b/>
        </w:rPr>
        <w:t>Universidad Politécnica del Valle de Toluca</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57EF4D2B"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4D5D49">
        <w:rPr>
          <w:rFonts w:ascii="Palatino Linotype" w:hAnsi="Palatino Linotype" w:cs="Arial"/>
          <w:color w:val="C00000"/>
        </w:rPr>
        <w:t>cuatro de junio</w:t>
      </w:r>
      <w:r w:rsidR="009D502B">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327357">
        <w:rPr>
          <w:rFonts w:ascii="Palatino Linotype" w:hAnsi="Palatino Linotype" w:cs="Arial"/>
        </w:rPr>
        <w:t>ocho</w:t>
      </w:r>
      <w:r w:rsidR="00682656" w:rsidRPr="0040233B">
        <w:rPr>
          <w:rFonts w:ascii="Palatino Linotype" w:hAnsi="Palatino Linotype" w:cs="Arial"/>
        </w:rPr>
        <w:t xml:space="preserve">, </w:t>
      </w:r>
      <w:r w:rsidR="00126F04">
        <w:rPr>
          <w:rFonts w:ascii="Palatino Linotype" w:hAnsi="Palatino Linotype" w:cs="Arial"/>
        </w:rPr>
        <w:t>l</w:t>
      </w:r>
      <w:r w:rsidR="00E94560">
        <w:rPr>
          <w:rFonts w:ascii="Palatino Linotype" w:hAnsi="Palatino Linotype" w:cs="Arial"/>
        </w:rPr>
        <w:t>a</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w:t>
      </w:r>
      <w:proofErr w:type="gramStart"/>
      <w:r w:rsidRPr="0040233B">
        <w:rPr>
          <w:rFonts w:ascii="Palatino Linotype" w:hAnsi="Palatino Linotype" w:cs="Arial"/>
        </w:rPr>
        <w:t>al</w:t>
      </w:r>
      <w:proofErr w:type="gramEnd"/>
      <w:r w:rsidRPr="0040233B">
        <w:rPr>
          <w:rFonts w:ascii="Palatino Linotype" w:hAnsi="Palatino Linotype" w:cs="Arial"/>
        </w:rPr>
        <w:t xml:space="preserve">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proofErr w:type="spellStart"/>
      <w:r w:rsidRPr="0040233B">
        <w:rPr>
          <w:rFonts w:ascii="Palatino Linotype" w:hAnsi="Palatino Linotype" w:cs="Arial"/>
          <w:b/>
        </w:rPr>
        <w:t>SAIMEX</w:t>
      </w:r>
      <w:proofErr w:type="spellEnd"/>
      <w:r w:rsidRPr="0040233B">
        <w:rPr>
          <w:rFonts w:ascii="Palatino Linotype" w:hAnsi="Palatino Linotype" w:cs="Arial"/>
          <w:b/>
        </w:rPr>
        <w:t>,</w:t>
      </w:r>
      <w:r w:rsidRPr="0040233B">
        <w:rPr>
          <w:rFonts w:ascii="Palatino Linotype" w:hAnsi="Palatino Linotype" w:cs="Arial"/>
        </w:rPr>
        <w:t xml:space="preserve"> </w:t>
      </w:r>
      <w:r w:rsidR="00126F04" w:rsidRPr="0040233B">
        <w:rPr>
          <w:rFonts w:ascii="Palatino Linotype" w:hAnsi="Palatino Linotype" w:cs="Arial"/>
        </w:rPr>
        <w:t>requiriendo</w:t>
      </w:r>
      <w:r w:rsidRPr="0040233B">
        <w:rPr>
          <w:rFonts w:ascii="Palatino Linotype" w:hAnsi="Palatino Linotype" w:cs="Arial"/>
        </w:rPr>
        <w:t xml:space="preserve"> lo siguiente:</w:t>
      </w:r>
    </w:p>
    <w:p w14:paraId="3F4E6C5F" w14:textId="0D986905" w:rsidR="00293DE5" w:rsidRPr="006D64F9" w:rsidRDefault="00293DE5" w:rsidP="008F355E">
      <w:pPr>
        <w:spacing w:before="240" w:after="240" w:line="360" w:lineRule="auto"/>
        <w:ind w:left="851" w:right="902"/>
        <w:jc w:val="both"/>
        <w:rPr>
          <w:rFonts w:ascii="Palatino Linotype" w:hAnsi="Palatino Linotype" w:cs="Arial"/>
          <w:b/>
          <w:i/>
        </w:rPr>
      </w:pPr>
      <w:r w:rsidRPr="00126F04">
        <w:rPr>
          <w:rFonts w:ascii="Palatino Linotype" w:eastAsiaTheme="minorEastAsia" w:hAnsi="Palatino Linotype" w:cs="Arial"/>
          <w:i/>
          <w:lang w:val="es-MX"/>
        </w:rPr>
        <w:t>“</w:t>
      </w:r>
      <w:r w:rsidR="004D5D49" w:rsidRPr="004D5D49">
        <w:rPr>
          <w:rFonts w:ascii="Palatino Linotype" w:hAnsi="Palatino Linotype"/>
          <w:i/>
          <w:color w:val="000000"/>
        </w:rPr>
        <w:t xml:space="preserve">De acuerdo a su </w:t>
      </w:r>
      <w:proofErr w:type="spellStart"/>
      <w:r w:rsidR="004D5D49" w:rsidRPr="004D5D49">
        <w:rPr>
          <w:rFonts w:ascii="Palatino Linotype" w:hAnsi="Palatino Linotype"/>
          <w:i/>
          <w:color w:val="000000"/>
        </w:rPr>
        <w:t>IPOMEX</w:t>
      </w:r>
      <w:proofErr w:type="spellEnd"/>
      <w:r w:rsidR="004D5D49" w:rsidRPr="004D5D49">
        <w:rPr>
          <w:rFonts w:ascii="Palatino Linotype" w:hAnsi="Palatino Linotype"/>
          <w:i/>
          <w:color w:val="000000"/>
        </w:rPr>
        <w:t>, cuya actualización marca 31 de mayo de 2018, se establece que el Director de Área debe tener grado de maestría como mínimo, por lo tanto solicito el Grado de Maestría del Director de Planeación y Vinculación. Y por si no se acuerdan que suben, va anexo para que se refresque su memoria.</w:t>
      </w:r>
      <w:r w:rsidR="004F5243" w:rsidRPr="00126F04">
        <w:rPr>
          <w:rFonts w:ascii="Palatino Linotype" w:hAnsi="Palatino Linotype" w:cs="Arial"/>
          <w:i/>
        </w:rPr>
        <w:t>”</w:t>
      </w:r>
      <w:r w:rsidR="00C673D1" w:rsidRPr="00126F04">
        <w:rPr>
          <w:rFonts w:ascii="Palatino Linotype" w:hAnsi="Palatino Linotype" w:cs="Arial"/>
          <w:i/>
          <w:sz w:val="20"/>
          <w:szCs w:val="20"/>
        </w:rPr>
        <w:t>(</w:t>
      </w:r>
      <w:proofErr w:type="gramStart"/>
      <w:r w:rsidR="00C673D1" w:rsidRPr="00126F04">
        <w:rPr>
          <w:rFonts w:ascii="Palatino Linotype" w:hAnsi="Palatino Linotype" w:cs="Arial"/>
          <w:i/>
          <w:sz w:val="20"/>
          <w:szCs w:val="20"/>
        </w:rPr>
        <w:t>sic</w:t>
      </w:r>
      <w:proofErr w:type="gramEnd"/>
      <w:r w:rsidR="00C673D1" w:rsidRPr="00126F04">
        <w:rPr>
          <w:rFonts w:ascii="Palatino Linotype" w:hAnsi="Palatino Linotype" w:cs="Arial"/>
          <w:i/>
          <w:sz w:val="20"/>
          <w:szCs w:val="20"/>
        </w:rPr>
        <w:t>)</w:t>
      </w:r>
    </w:p>
    <w:p w14:paraId="768A1554" w14:textId="36363831" w:rsidR="004D5D49" w:rsidRPr="00A953B1" w:rsidRDefault="004D5D49" w:rsidP="004D5D49">
      <w:pPr>
        <w:spacing w:before="240" w:after="240" w:line="360" w:lineRule="auto"/>
        <w:jc w:val="both"/>
        <w:rPr>
          <w:rFonts w:ascii="Palatino Linotype" w:hAnsi="Palatino Linotype" w:cs="Arial"/>
        </w:rPr>
      </w:pPr>
      <w:r>
        <w:rPr>
          <w:rFonts w:ascii="Palatino Linotype" w:hAnsi="Palatino Linotype" w:cs="Arial"/>
        </w:rPr>
        <w:t xml:space="preserve">La particular adjuntó a su solicitud de información una captura de pantalla del </w:t>
      </w:r>
      <w:proofErr w:type="spellStart"/>
      <w:r>
        <w:rPr>
          <w:rFonts w:ascii="Palatino Linotype" w:hAnsi="Palatino Linotype" w:cs="Arial"/>
        </w:rPr>
        <w:t>Ipomex</w:t>
      </w:r>
      <w:proofErr w:type="spellEnd"/>
      <w:r>
        <w:rPr>
          <w:rFonts w:ascii="Palatino Linotype" w:hAnsi="Palatino Linotype" w:cs="Arial"/>
        </w:rPr>
        <w:t>, de la que se omite su inserción al ser del conocimiento de las partes.</w:t>
      </w:r>
    </w:p>
    <w:p w14:paraId="649BFEDD" w14:textId="080877E6" w:rsidR="00293DE5" w:rsidRPr="0040233B" w:rsidRDefault="00E94560" w:rsidP="008E7698">
      <w:pPr>
        <w:spacing w:before="240" w:after="240" w:line="360" w:lineRule="auto"/>
        <w:jc w:val="both"/>
        <w:rPr>
          <w:rFonts w:ascii="Palatino Linotype" w:hAnsi="Palatino Linotype" w:cs="Arial"/>
          <w:b/>
        </w:rPr>
      </w:pPr>
      <w:r>
        <w:rPr>
          <w:rFonts w:ascii="Palatino Linotype" w:hAnsi="Palatino Linotype" w:cs="Arial"/>
        </w:rPr>
        <w:lastRenderedPageBreak/>
        <w:t>La</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w:t>
      </w:r>
      <w:proofErr w:type="spellStart"/>
      <w:r w:rsidR="00293DE5" w:rsidRPr="0040233B">
        <w:rPr>
          <w:rFonts w:ascii="Palatino Linotype" w:hAnsi="Palatino Linotype" w:cs="Arial"/>
          <w:b/>
        </w:rPr>
        <w:t>SAIMEX</w:t>
      </w:r>
      <w:proofErr w:type="spellEnd"/>
      <w:r w:rsidR="00451F5B" w:rsidRPr="0040233B">
        <w:rPr>
          <w:rFonts w:ascii="Palatino Linotype" w:hAnsi="Palatino Linotype" w:cs="Arial"/>
          <w:b/>
        </w:rPr>
        <w:t>.</w:t>
      </w:r>
    </w:p>
    <w:p w14:paraId="486A14B9" w14:textId="2A20A130"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2. </w:t>
      </w:r>
      <w:r w:rsidR="008F355E">
        <w:rPr>
          <w:rFonts w:ascii="Palatino Linotype" w:hAnsi="Palatino Linotype" w:cs="Arial"/>
          <w:b/>
          <w:sz w:val="28"/>
          <w:szCs w:val="28"/>
        </w:rPr>
        <w:t>Respuesta</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4D5D49">
        <w:rPr>
          <w:rFonts w:ascii="Palatino Linotype" w:hAnsi="Palatino Linotype" w:cs="Arial"/>
        </w:rPr>
        <w:t>veinticinco de junio</w:t>
      </w:r>
      <w:r w:rsidR="00E5452C">
        <w:rPr>
          <w:rFonts w:ascii="Palatino Linotype" w:hAnsi="Palatino Linotype" w:cs="Arial"/>
          <w:color w:val="C00000"/>
        </w:rPr>
        <w:t xml:space="preserve"> </w:t>
      </w:r>
      <w:r w:rsidR="00327357">
        <w:rPr>
          <w:rFonts w:ascii="Palatino Linotype" w:hAnsi="Palatino Linotype" w:cs="Arial"/>
        </w:rPr>
        <w:t>del año en curso</w:t>
      </w:r>
      <w:r w:rsidR="00E5452C">
        <w:rPr>
          <w:rFonts w:ascii="Palatino Linotype" w:hAnsi="Palatino Linotype" w:cs="Arial"/>
        </w:rPr>
        <w:t>,</w:t>
      </w:r>
      <w:r w:rsidR="00D53645" w:rsidRPr="0040233B">
        <w:rPr>
          <w:rFonts w:ascii="Palatino Linotype" w:hAnsi="Palatino Linotype" w:cs="Arial"/>
        </w:rPr>
        <w:t xml:space="preserve"> </w:t>
      </w:r>
      <w:r w:rsidRPr="0040233B">
        <w:rPr>
          <w:rFonts w:ascii="Palatino Linotype" w:hAnsi="Palatino Linotype" w:cs="Arial"/>
        </w:rPr>
        <w:t xml:space="preserve">a través del </w:t>
      </w:r>
      <w:r w:rsidR="00E5452C">
        <w:rPr>
          <w:rFonts w:ascii="Palatino Linotype" w:hAnsi="Palatino Linotype" w:cs="Arial"/>
        </w:rPr>
        <w:t xml:space="preserve">sistema electrónico </w:t>
      </w:r>
      <w:proofErr w:type="spellStart"/>
      <w:r w:rsidRPr="0040233B">
        <w:rPr>
          <w:rFonts w:ascii="Palatino Linotype" w:hAnsi="Palatino Linotype" w:cs="Arial"/>
        </w:rPr>
        <w:t>SAIMEX</w:t>
      </w:r>
      <w:proofErr w:type="spellEnd"/>
      <w:r w:rsidRPr="0040233B">
        <w:rPr>
          <w:rFonts w:ascii="Palatino Linotype" w:hAnsi="Palatino Linotype" w:cs="Arial"/>
        </w:rPr>
        <w:t xml:space="preserve">,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E5452C">
        <w:rPr>
          <w:rFonts w:ascii="Palatino Linotype" w:hAnsi="Palatino Linotype" w:cs="Arial"/>
        </w:rPr>
        <w:t>a</w:t>
      </w:r>
      <w:r w:rsidR="00361B13">
        <w:rPr>
          <w:rFonts w:ascii="Palatino Linotype" w:hAnsi="Palatino Linotype" w:cs="Arial"/>
        </w:rPr>
        <w:t xml:space="preserve"> </w:t>
      </w:r>
      <w:r w:rsidR="00E5452C">
        <w:rPr>
          <w:rFonts w:ascii="Palatino Linotype" w:hAnsi="Palatino Linotype" w:cs="Arial"/>
        </w:rPr>
        <w:t>l</w:t>
      </w:r>
      <w:r w:rsidR="00361B13">
        <w:rPr>
          <w:rFonts w:ascii="Palatino Linotype" w:hAnsi="Palatino Linotype" w:cs="Arial"/>
        </w:rPr>
        <w:t>a</w:t>
      </w:r>
      <w:r w:rsidR="00E5452C">
        <w:rPr>
          <w:rFonts w:ascii="Palatino Linotype" w:hAnsi="Palatino Linotype" w:cs="Arial"/>
        </w:rPr>
        <w:t xml:space="preserve"> particular la respuesta siguiente</w:t>
      </w:r>
      <w:r w:rsidR="008F355E">
        <w:rPr>
          <w:rFonts w:ascii="Palatino Linotype" w:hAnsi="Palatino Linotype" w:cs="Arial"/>
        </w:rPr>
        <w:t>:</w:t>
      </w:r>
    </w:p>
    <w:p w14:paraId="2ED4A965" w14:textId="12A1B48F" w:rsidR="00607550" w:rsidRPr="004D5D49" w:rsidRDefault="00E94560" w:rsidP="00E94560">
      <w:pPr>
        <w:spacing w:before="240" w:after="240" w:line="360" w:lineRule="auto"/>
        <w:ind w:left="851" w:right="900"/>
        <w:jc w:val="both"/>
        <w:rPr>
          <w:rFonts w:ascii="Palatino Linotype" w:hAnsi="Palatino Linotype" w:cs="Arial"/>
          <w:b/>
          <w:sz w:val="16"/>
          <w:szCs w:val="16"/>
        </w:rPr>
      </w:pPr>
      <w:r w:rsidRPr="004D5D49">
        <w:rPr>
          <w:rFonts w:ascii="Palatino Linotype" w:hAnsi="Palatino Linotype"/>
          <w:i/>
          <w:color w:val="000000"/>
        </w:rPr>
        <w:t>“…</w:t>
      </w:r>
      <w:r w:rsidR="004D5D49" w:rsidRPr="004D5D49">
        <w:rPr>
          <w:rFonts w:ascii="Palatino Linotype" w:hAnsi="Palatino Linotype"/>
          <w:i/>
          <w:color w:val="000000"/>
        </w:rPr>
        <w:t xml:space="preserve">sírvase encontrar en archivo adjunto copia digitalizada en formato </w:t>
      </w:r>
      <w:proofErr w:type="spellStart"/>
      <w:r w:rsidR="004D5D49" w:rsidRPr="004D5D49">
        <w:rPr>
          <w:rFonts w:ascii="Palatino Linotype" w:hAnsi="Palatino Linotype"/>
          <w:i/>
          <w:color w:val="000000"/>
        </w:rPr>
        <w:t>pdf</w:t>
      </w:r>
      <w:proofErr w:type="spellEnd"/>
      <w:r w:rsidR="004D5D49" w:rsidRPr="004D5D49">
        <w:rPr>
          <w:rFonts w:ascii="Palatino Linotype" w:hAnsi="Palatino Linotype"/>
          <w:i/>
          <w:color w:val="000000"/>
        </w:rPr>
        <w:t xml:space="preserve"> del oficio emitido por el Servidor Público Habilitado, del Departamento de Recursos Humanos y Materiales, en el cual se detalla lo referente a su solicitud de información</w:t>
      </w:r>
      <w:r w:rsidR="004D5D49">
        <w:rPr>
          <w:rFonts w:ascii="Palatino Linotype" w:hAnsi="Palatino Linotype"/>
          <w:i/>
          <w:color w:val="000000"/>
        </w:rPr>
        <w:t>…</w:t>
      </w:r>
      <w:r>
        <w:rPr>
          <w:rFonts w:ascii="Palatino Linotype" w:hAnsi="Palatino Linotype"/>
          <w:i/>
          <w:color w:val="000000"/>
        </w:rPr>
        <w:t>”</w:t>
      </w:r>
      <w:r w:rsidR="004D5D49">
        <w:rPr>
          <w:rFonts w:ascii="Palatino Linotype" w:hAnsi="Palatino Linotype"/>
          <w:i/>
          <w:color w:val="000000"/>
        </w:rPr>
        <w:t xml:space="preserve"> </w:t>
      </w:r>
      <w:r w:rsidR="004D5D49">
        <w:rPr>
          <w:rFonts w:ascii="Palatino Linotype" w:hAnsi="Palatino Linotype"/>
          <w:color w:val="000000"/>
          <w:sz w:val="16"/>
          <w:szCs w:val="16"/>
        </w:rPr>
        <w:t>(</w:t>
      </w:r>
      <w:proofErr w:type="gramStart"/>
      <w:r w:rsidR="004D5D49">
        <w:rPr>
          <w:rFonts w:ascii="Palatino Linotype" w:hAnsi="Palatino Linotype"/>
          <w:color w:val="000000"/>
          <w:sz w:val="16"/>
          <w:szCs w:val="16"/>
        </w:rPr>
        <w:t>sic</w:t>
      </w:r>
      <w:proofErr w:type="gramEnd"/>
      <w:r w:rsidR="004D5D49">
        <w:rPr>
          <w:rFonts w:ascii="Palatino Linotype" w:hAnsi="Palatino Linotype"/>
          <w:color w:val="000000"/>
          <w:sz w:val="16"/>
          <w:szCs w:val="16"/>
        </w:rPr>
        <w:t>)</w:t>
      </w:r>
    </w:p>
    <w:p w14:paraId="5C762998" w14:textId="064EAFE3" w:rsidR="00607550" w:rsidRPr="00607550" w:rsidRDefault="00E94560" w:rsidP="008F4C62">
      <w:pPr>
        <w:spacing w:before="240" w:after="240" w:line="360" w:lineRule="auto"/>
        <w:jc w:val="both"/>
        <w:rPr>
          <w:rFonts w:ascii="Palatino Linotype" w:hAnsi="Palatino Linotype" w:cs="Arial"/>
        </w:rPr>
      </w:pPr>
      <w:r>
        <w:rPr>
          <w:rFonts w:ascii="Palatino Linotype" w:hAnsi="Palatino Linotype" w:cs="Arial"/>
          <w:lang w:eastAsia="es-MX"/>
        </w:rPr>
        <w:t>Asimismo, adjuntó los</w:t>
      </w:r>
      <w:r w:rsidR="00607550">
        <w:rPr>
          <w:rFonts w:ascii="Palatino Linotype" w:hAnsi="Palatino Linotype" w:cs="Arial"/>
          <w:lang w:eastAsia="es-MX"/>
        </w:rPr>
        <w:t xml:space="preserve"> archivo</w:t>
      </w:r>
      <w:r>
        <w:rPr>
          <w:rFonts w:ascii="Palatino Linotype" w:hAnsi="Palatino Linotype" w:cs="Arial"/>
          <w:lang w:eastAsia="es-MX"/>
        </w:rPr>
        <w:t>s</w:t>
      </w:r>
      <w:r w:rsidR="00607550">
        <w:rPr>
          <w:rFonts w:ascii="Palatino Linotype" w:hAnsi="Palatino Linotype" w:cs="Arial"/>
          <w:lang w:eastAsia="es-MX"/>
        </w:rPr>
        <w:t xml:space="preserve"> denominado</w:t>
      </w:r>
      <w:r>
        <w:rPr>
          <w:rFonts w:ascii="Palatino Linotype" w:hAnsi="Palatino Linotype" w:cs="Arial"/>
          <w:lang w:eastAsia="es-MX"/>
        </w:rPr>
        <w:t>s</w:t>
      </w:r>
      <w:r w:rsidR="00607550">
        <w:rPr>
          <w:rFonts w:ascii="Palatino Linotype" w:hAnsi="Palatino Linotype" w:cs="Arial"/>
          <w:lang w:eastAsia="es-MX"/>
        </w:rPr>
        <w:t xml:space="preserve"> </w:t>
      </w:r>
      <w:hyperlink r:id="rId8" w:tgtFrame="_blank" w:history="1">
        <w:r w:rsidR="004D5D49" w:rsidRPr="004D5D49">
          <w:rPr>
            <w:rStyle w:val="Hipervnculo"/>
            <w:rFonts w:ascii="Palatino Linotype" w:hAnsi="Palatino Linotype" w:cs="Arial"/>
            <w:b/>
            <w:bCs/>
            <w:color w:val="auto"/>
            <w:u w:val="none"/>
          </w:rPr>
          <w:t>00396UPVTIP2018.pdf</w:t>
        </w:r>
      </w:hyperlink>
      <w:r w:rsidR="004D5D49" w:rsidRPr="004D5D49">
        <w:rPr>
          <w:rFonts w:ascii="Palatino Linotype" w:hAnsi="Palatino Linotype" w:cs="Arial"/>
          <w:b/>
          <w:bCs/>
        </w:rPr>
        <w:t> </w:t>
      </w:r>
      <w:r w:rsidR="004D5D49" w:rsidRPr="004D5D49">
        <w:rPr>
          <w:rFonts w:ascii="Palatino Linotype" w:hAnsi="Palatino Linotype" w:cs="Arial"/>
          <w:b/>
          <w:bCs/>
        </w:rPr>
        <w:br/>
      </w:r>
      <w:hyperlink r:id="rId9" w:tgtFrame="_blank" w:history="1">
        <w:r w:rsidR="004D5D49" w:rsidRPr="004D5D49">
          <w:rPr>
            <w:rStyle w:val="Hipervnculo"/>
            <w:rFonts w:ascii="Palatino Linotype" w:hAnsi="Palatino Linotype" w:cs="Arial"/>
            <w:b/>
            <w:bCs/>
            <w:color w:val="auto"/>
            <w:u w:val="none"/>
          </w:rPr>
          <w:t>SOL 396.pdf</w:t>
        </w:r>
      </w:hyperlink>
      <w:r w:rsidR="00607550">
        <w:rPr>
          <w:rFonts w:ascii="Palatino Linotype" w:hAnsi="Palatino Linotype" w:cs="Arial"/>
          <w:b/>
          <w:lang w:eastAsia="es-MX"/>
        </w:rPr>
        <w:t xml:space="preserve">, </w:t>
      </w:r>
      <w:r w:rsidR="00607550">
        <w:rPr>
          <w:rFonts w:ascii="Palatino Linotype" w:hAnsi="Palatino Linotype" w:cs="Arial"/>
          <w:lang w:eastAsia="es-MX"/>
        </w:rPr>
        <w:t>que no se inserta</w:t>
      </w:r>
      <w:r>
        <w:rPr>
          <w:rFonts w:ascii="Palatino Linotype" w:hAnsi="Palatino Linotype" w:cs="Arial"/>
          <w:lang w:eastAsia="es-MX"/>
        </w:rPr>
        <w:t>n</w:t>
      </w:r>
      <w:r w:rsidR="00607550">
        <w:rPr>
          <w:rFonts w:ascii="Palatino Linotype" w:hAnsi="Palatino Linotype" w:cs="Arial"/>
          <w:lang w:eastAsia="es-MX"/>
        </w:rPr>
        <w:t xml:space="preserve"> por economía procesal, al ser del conocimiento de las partes, y toda vez que será</w:t>
      </w:r>
      <w:r>
        <w:rPr>
          <w:rFonts w:ascii="Palatino Linotype" w:hAnsi="Palatino Linotype" w:cs="Arial"/>
          <w:lang w:eastAsia="es-MX"/>
        </w:rPr>
        <w:t>n</w:t>
      </w:r>
      <w:r w:rsidR="00607550">
        <w:rPr>
          <w:rFonts w:ascii="Palatino Linotype" w:hAnsi="Palatino Linotype" w:cs="Arial"/>
          <w:lang w:eastAsia="es-MX"/>
        </w:rPr>
        <w:t xml:space="preserve"> materia de análisis de</w:t>
      </w:r>
      <w:r>
        <w:rPr>
          <w:rFonts w:ascii="Palatino Linotype" w:hAnsi="Palatino Linotype" w:cs="Arial"/>
          <w:lang w:eastAsia="es-MX"/>
        </w:rPr>
        <w:t xml:space="preserve"> </w:t>
      </w:r>
      <w:r w:rsidR="00607550">
        <w:rPr>
          <w:rFonts w:ascii="Palatino Linotype" w:hAnsi="Palatino Linotype" w:cs="Arial"/>
          <w:lang w:eastAsia="es-MX"/>
        </w:rPr>
        <w:t>l</w:t>
      </w:r>
      <w:r>
        <w:rPr>
          <w:rFonts w:ascii="Palatino Linotype" w:hAnsi="Palatino Linotype" w:cs="Arial"/>
          <w:lang w:eastAsia="es-MX"/>
        </w:rPr>
        <w:t>a</w:t>
      </w:r>
      <w:r w:rsidR="00607550">
        <w:rPr>
          <w:rFonts w:ascii="Palatino Linotype" w:hAnsi="Palatino Linotype" w:cs="Arial"/>
          <w:lang w:eastAsia="es-MX"/>
        </w:rPr>
        <w:t xml:space="preserve"> presente re</w:t>
      </w:r>
      <w:r>
        <w:rPr>
          <w:rFonts w:ascii="Palatino Linotype" w:hAnsi="Palatino Linotype" w:cs="Arial"/>
          <w:lang w:eastAsia="es-MX"/>
        </w:rPr>
        <w:t>solución</w:t>
      </w:r>
      <w:r w:rsidR="00607550">
        <w:rPr>
          <w:rFonts w:ascii="Palatino Linotype" w:hAnsi="Palatino Linotype" w:cs="Arial"/>
          <w:lang w:eastAsia="es-MX"/>
        </w:rPr>
        <w:t>.</w:t>
      </w:r>
    </w:p>
    <w:p w14:paraId="7056C445" w14:textId="181BDFC0" w:rsidR="008E7698" w:rsidRPr="0040233B" w:rsidRDefault="008F355E"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 xml:space="preserve">El recurso de revisión se interpuso a través del </w:t>
      </w:r>
      <w:proofErr w:type="spellStart"/>
      <w:r w:rsidR="008E7698" w:rsidRPr="0040233B">
        <w:rPr>
          <w:rFonts w:ascii="Palatino Linotype" w:hAnsi="Palatino Linotype" w:cs="Arial"/>
        </w:rPr>
        <w:t>SAIMEX</w:t>
      </w:r>
      <w:proofErr w:type="spellEnd"/>
      <w:r w:rsidR="008E7698" w:rsidRPr="0040233B">
        <w:rPr>
          <w:rFonts w:ascii="Palatino Linotype" w:hAnsi="Palatino Linotype" w:cs="Arial"/>
        </w:rPr>
        <w:t xml:space="preserve"> con fecha</w:t>
      </w:r>
      <w:r w:rsidR="00FC3695" w:rsidRPr="0040233B">
        <w:rPr>
          <w:rFonts w:ascii="Palatino Linotype" w:hAnsi="Palatino Linotype" w:cs="Arial"/>
        </w:rPr>
        <w:t xml:space="preserve"> </w:t>
      </w:r>
      <w:r w:rsidR="004D5D49">
        <w:rPr>
          <w:rFonts w:ascii="Palatino Linotype" w:hAnsi="Palatino Linotype" w:cs="Arial"/>
        </w:rPr>
        <w:t>siete de julio</w:t>
      </w:r>
      <w:r w:rsidR="009F704F" w:rsidRPr="00DD4EA2">
        <w:rPr>
          <w:rFonts w:ascii="Palatino Linotype" w:hAnsi="Palatino Linotype" w:cs="Arial"/>
          <w:color w:val="C00000"/>
        </w:rPr>
        <w:t xml:space="preserve"> </w:t>
      </w:r>
      <w:r w:rsidR="00327357">
        <w:rPr>
          <w:rFonts w:ascii="Palatino Linotype" w:hAnsi="Palatino Linotype" w:cs="Arial"/>
        </w:rPr>
        <w:t>de la presente anualidad</w:t>
      </w:r>
      <w:r w:rsidR="00437D10">
        <w:rPr>
          <w:rFonts w:ascii="Palatino Linotype" w:hAnsi="Palatino Linotype" w:cs="Arial"/>
        </w:rPr>
        <w:t xml:space="preserve">, </w:t>
      </w:r>
      <w:r w:rsidR="008E7698" w:rsidRPr="0040233B">
        <w:rPr>
          <w:rFonts w:ascii="Palatino Linotype" w:hAnsi="Palatino Linotype" w:cs="Arial"/>
        </w:rPr>
        <w:t>por parte de</w:t>
      </w:r>
      <w:r w:rsidR="003339C3">
        <w:rPr>
          <w:rFonts w:ascii="Palatino Linotype" w:hAnsi="Palatino Linotype" w:cs="Arial"/>
        </w:rPr>
        <w:t xml:space="preserve"> </w:t>
      </w:r>
      <w:r w:rsidR="008E7698" w:rsidRPr="0040233B">
        <w:rPr>
          <w:rFonts w:ascii="Palatino Linotype" w:hAnsi="Palatino Linotype" w:cs="Arial"/>
        </w:rPr>
        <w:t>l</w:t>
      </w:r>
      <w:r w:rsidR="003339C3">
        <w:rPr>
          <w:rFonts w:ascii="Palatino Linotype" w:hAnsi="Palatino Linotype" w:cs="Arial"/>
        </w:rPr>
        <w:t>a</w:t>
      </w:r>
      <w:r w:rsidR="008E7698"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65F1F046" w:rsidR="00FC3695" w:rsidRPr="0040233B" w:rsidRDefault="009B08DD" w:rsidP="00104E08">
      <w:pPr>
        <w:spacing w:before="240" w:after="240" w:line="360" w:lineRule="auto"/>
        <w:ind w:left="992" w:right="1043"/>
        <w:jc w:val="both"/>
        <w:rPr>
          <w:rFonts w:ascii="Palatino Linotype" w:hAnsi="Palatino Linotype" w:cs="Arial"/>
        </w:rPr>
      </w:pPr>
      <w:r w:rsidRPr="00327357">
        <w:rPr>
          <w:rFonts w:ascii="Palatino Linotype" w:hAnsi="Palatino Linotype"/>
          <w:i/>
          <w:color w:val="000000"/>
        </w:rPr>
        <w:t>“</w:t>
      </w:r>
      <w:r w:rsidR="004D5D49" w:rsidRPr="004D5D49">
        <w:rPr>
          <w:rFonts w:ascii="Palatino Linotype" w:hAnsi="Palatino Linotype"/>
          <w:i/>
          <w:color w:val="000000"/>
        </w:rPr>
        <w:t>Contradicciones en la respuesta</w:t>
      </w:r>
      <w:r w:rsidRPr="00916B08">
        <w:rPr>
          <w:rFonts w:ascii="Palatino Linotype" w:hAnsi="Palatino Linotype"/>
          <w:color w:val="000000"/>
          <w:sz w:val="18"/>
          <w:szCs w:val="18"/>
        </w:rPr>
        <w:t>”</w:t>
      </w:r>
      <w:r w:rsidRPr="00916B08">
        <w:rPr>
          <w:rFonts w:ascii="Palatino Linotype" w:hAnsi="Palatino Linotype" w:cs="Arial"/>
          <w:sz w:val="18"/>
          <w:szCs w:val="18"/>
        </w:rPr>
        <w:t xml:space="preserve"> </w:t>
      </w:r>
      <w:r w:rsidR="009F704F" w:rsidRPr="00916B08">
        <w:rPr>
          <w:rFonts w:ascii="Palatino Linotype" w:hAnsi="Palatino Linotype" w:cs="Arial"/>
          <w:sz w:val="18"/>
          <w:szCs w:val="18"/>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1344C435" w:rsidR="00186B63" w:rsidRPr="00C20E42" w:rsidRDefault="009B08DD" w:rsidP="00C20E42">
      <w:pPr>
        <w:spacing w:before="240" w:after="240" w:line="360" w:lineRule="auto"/>
        <w:ind w:left="851" w:right="900"/>
        <w:jc w:val="both"/>
        <w:rPr>
          <w:rFonts w:ascii="Palatino Linotype" w:hAnsi="Palatino Linotype" w:cs="Arial"/>
          <w:i/>
        </w:rPr>
      </w:pPr>
      <w:r w:rsidRPr="004D5D49">
        <w:rPr>
          <w:rFonts w:ascii="Palatino Linotype" w:hAnsi="Palatino Linotype"/>
          <w:i/>
          <w:color w:val="000000"/>
        </w:rPr>
        <w:t>“</w:t>
      </w:r>
      <w:r w:rsidR="004D5D49" w:rsidRPr="004D5D49">
        <w:rPr>
          <w:rFonts w:ascii="Palatino Linotype" w:hAnsi="Palatino Linotype"/>
          <w:i/>
          <w:lang w:val="es-MX" w:eastAsia="es-MX"/>
        </w:rPr>
        <w:t xml:space="preserve">En su </w:t>
      </w:r>
      <w:proofErr w:type="spellStart"/>
      <w:r w:rsidR="004D5D49" w:rsidRPr="004D5D49">
        <w:rPr>
          <w:rFonts w:ascii="Palatino Linotype" w:hAnsi="Palatino Linotype"/>
          <w:i/>
          <w:lang w:val="es-MX" w:eastAsia="es-MX"/>
        </w:rPr>
        <w:t>IPOMEX</w:t>
      </w:r>
      <w:proofErr w:type="spellEnd"/>
      <w:r w:rsidR="004D5D49" w:rsidRPr="004D5D49">
        <w:rPr>
          <w:rFonts w:ascii="Palatino Linotype" w:hAnsi="Palatino Linotype"/>
          <w:i/>
          <w:lang w:val="es-MX" w:eastAsia="es-MX"/>
        </w:rPr>
        <w:t xml:space="preserve"> se marca el Grado Académico, ojo </w:t>
      </w:r>
      <w:proofErr w:type="spellStart"/>
      <w:r w:rsidR="004D5D49" w:rsidRPr="004D5D49">
        <w:rPr>
          <w:rFonts w:ascii="Palatino Linotype" w:hAnsi="Palatino Linotype"/>
          <w:i/>
          <w:lang w:val="es-MX" w:eastAsia="es-MX"/>
        </w:rPr>
        <w:t>INFOEM</w:t>
      </w:r>
      <w:proofErr w:type="spellEnd"/>
      <w:r w:rsidR="004D5D49" w:rsidRPr="004D5D49">
        <w:rPr>
          <w:rFonts w:ascii="Palatino Linotype" w:hAnsi="Palatino Linotype"/>
          <w:i/>
          <w:lang w:val="es-MX" w:eastAsia="es-MX"/>
        </w:rPr>
        <w:t xml:space="preserve"> entonces no tienen actualizada la información estos individuos corruptos, una inspección y su respectiva multa no estaría mal</w:t>
      </w:r>
      <w:proofErr w:type="gramStart"/>
      <w:r w:rsidRPr="00327357">
        <w:rPr>
          <w:rFonts w:ascii="Palatino Linotype" w:hAnsi="Palatino Linotype"/>
          <w:i/>
          <w:color w:val="000000"/>
        </w:rPr>
        <w:t>”</w:t>
      </w:r>
      <w:r w:rsidR="009F704F" w:rsidRPr="00916B08">
        <w:rPr>
          <w:rFonts w:ascii="Palatino Linotype" w:hAnsi="Palatino Linotype" w:cs="Arial"/>
          <w:sz w:val="16"/>
          <w:szCs w:val="16"/>
        </w:rPr>
        <w:t>(</w:t>
      </w:r>
      <w:proofErr w:type="gramEnd"/>
      <w:r w:rsidR="009F704F" w:rsidRPr="00916B08">
        <w:rPr>
          <w:rFonts w:ascii="Palatino Linotype" w:hAnsi="Palatino Linotype" w:cs="Arial"/>
          <w:sz w:val="16"/>
          <w:szCs w:val="16"/>
        </w:rPr>
        <w:t>sic)</w:t>
      </w:r>
    </w:p>
    <w:p w14:paraId="1D62F603" w14:textId="31865DCA" w:rsidR="00D41D70" w:rsidRPr="0040233B" w:rsidRDefault="005F4C5D" w:rsidP="00AF299E">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4BE60176" w:rsidR="00D41D70" w:rsidRPr="0040233B" w:rsidRDefault="005F4C5D" w:rsidP="00184FBA">
      <w:pPr>
        <w:spacing w:before="240" w:after="240" w:line="360" w:lineRule="auto"/>
        <w:jc w:val="both"/>
        <w:rPr>
          <w:rFonts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sidR="004D5D49">
        <w:rPr>
          <w:rFonts w:ascii="Palatino Linotype" w:hAnsi="Palatino Linotype" w:cs="Arial"/>
          <w:color w:val="C00000"/>
        </w:rPr>
        <w:t>seis de julio</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dieci</w:t>
      </w:r>
      <w:r w:rsidR="002A5EA5">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7C234EF1" w14:textId="5FB2492F" w:rsidR="00916B08" w:rsidRDefault="005F4C5D" w:rsidP="00916B08">
      <w:pPr>
        <w:spacing w:before="240" w:after="240" w:line="360" w:lineRule="auto"/>
        <w:jc w:val="both"/>
        <w:rPr>
          <w:rFonts w:ascii="Palatino Linotype" w:hAnsi="Palatino Linotype" w:cs="Arial"/>
        </w:rPr>
      </w:pPr>
      <w:r w:rsidRPr="00916B08">
        <w:rPr>
          <w:rFonts w:ascii="Palatino Linotype" w:hAnsi="Palatino Linotype" w:cs="Arial"/>
          <w:b/>
        </w:rPr>
        <w:t>6</w:t>
      </w:r>
      <w:r w:rsidR="004E4987" w:rsidRPr="00916B08">
        <w:rPr>
          <w:rFonts w:ascii="Palatino Linotype" w:hAnsi="Palatino Linotype" w:cs="Arial"/>
          <w:b/>
        </w:rPr>
        <w:t xml:space="preserve">. </w:t>
      </w:r>
      <w:r w:rsidR="00E954B7" w:rsidRPr="00916B08">
        <w:rPr>
          <w:rFonts w:ascii="Palatino Linotype" w:hAnsi="Palatino Linotype" w:cs="Arial"/>
          <w:b/>
        </w:rPr>
        <w:t>Manifestaciones.</w:t>
      </w:r>
      <w:r w:rsidR="00E954B7" w:rsidRPr="00916B08">
        <w:rPr>
          <w:rFonts w:ascii="Palatino Linotype" w:hAnsi="Palatino Linotype"/>
        </w:rPr>
        <w:t xml:space="preserve"> </w:t>
      </w:r>
      <w:r w:rsidR="009B08DD" w:rsidRPr="00916B08">
        <w:rPr>
          <w:rFonts w:ascii="Palatino Linotype" w:hAnsi="Palatino Linotype"/>
        </w:rPr>
        <w:t>De las constancias del expediente electrónico del</w:t>
      </w:r>
      <w:r w:rsidR="009B08DD" w:rsidRPr="00916B08">
        <w:rPr>
          <w:rFonts w:ascii="Palatino Linotype" w:hAnsi="Palatino Linotype" w:cs="Arial"/>
          <w:b/>
        </w:rPr>
        <w:t xml:space="preserve"> </w:t>
      </w:r>
      <w:proofErr w:type="spellStart"/>
      <w:r w:rsidR="009B08DD" w:rsidRPr="00916B08">
        <w:rPr>
          <w:rFonts w:ascii="Palatino Linotype" w:hAnsi="Palatino Linotype" w:cs="Arial"/>
          <w:b/>
        </w:rPr>
        <w:t>SAIMEX</w:t>
      </w:r>
      <w:proofErr w:type="spellEnd"/>
      <w:r w:rsidR="009B08DD" w:rsidRPr="00916B08">
        <w:rPr>
          <w:rFonts w:ascii="Palatino Linotype" w:hAnsi="Palatino Linotype"/>
        </w:rPr>
        <w:t xml:space="preserve">, se observa que </w:t>
      </w:r>
      <w:r w:rsidR="009B08DD" w:rsidRPr="00916B08">
        <w:rPr>
          <w:rFonts w:ascii="Palatino Linotype" w:hAnsi="Palatino Linotype" w:cs="Arial"/>
        </w:rPr>
        <w:t xml:space="preserve">el </w:t>
      </w:r>
      <w:r w:rsidR="009B08DD" w:rsidRPr="00916B08">
        <w:rPr>
          <w:rFonts w:ascii="Palatino Linotype" w:hAnsi="Palatino Linotype" w:cs="Arial"/>
          <w:b/>
        </w:rPr>
        <w:t>Sujeto Obligado</w:t>
      </w:r>
      <w:r w:rsidR="009B08DD" w:rsidRPr="00916B08">
        <w:rPr>
          <w:rFonts w:ascii="Palatino Linotype" w:hAnsi="Palatino Linotype" w:cs="Arial"/>
        </w:rPr>
        <w:t xml:space="preserve"> </w:t>
      </w:r>
      <w:r w:rsidR="00D65DA3" w:rsidRPr="00916B08">
        <w:rPr>
          <w:rFonts w:ascii="Palatino Linotype" w:hAnsi="Palatino Linotype" w:cs="Arial"/>
        </w:rPr>
        <w:t xml:space="preserve">en fecha </w:t>
      </w:r>
      <w:r w:rsidR="004D5D49">
        <w:rPr>
          <w:rFonts w:ascii="Palatino Linotype" w:hAnsi="Palatino Linotype" w:cs="Arial"/>
        </w:rPr>
        <w:t>treinta y uno de julio</w:t>
      </w:r>
      <w:r w:rsidR="00D65DA3" w:rsidRPr="00916B08">
        <w:rPr>
          <w:rFonts w:ascii="Palatino Linotype" w:hAnsi="Palatino Linotype" w:cs="Arial"/>
        </w:rPr>
        <w:t xml:space="preserve"> del año en curso, rindió su informe justificado mediante </w:t>
      </w:r>
      <w:r w:rsidR="00E85228">
        <w:rPr>
          <w:rFonts w:ascii="Palatino Linotype" w:hAnsi="Palatino Linotype" w:cs="Arial"/>
        </w:rPr>
        <w:t xml:space="preserve">el archivo </w:t>
      </w:r>
      <w:r w:rsidR="004D5D49">
        <w:rPr>
          <w:rFonts w:ascii="Palatino Linotype" w:hAnsi="Palatino Linotype" w:cs="Arial"/>
          <w:b/>
        </w:rPr>
        <w:t xml:space="preserve">INFORME JUSTIFICADO </w:t>
      </w:r>
      <w:proofErr w:type="spellStart"/>
      <w:r w:rsidR="004D5D49">
        <w:rPr>
          <w:rFonts w:ascii="Palatino Linotype" w:hAnsi="Palatino Linotype" w:cs="Arial"/>
          <w:b/>
        </w:rPr>
        <w:t>RR02539</w:t>
      </w:r>
      <w:proofErr w:type="spellEnd"/>
      <w:r w:rsidR="004D5D49">
        <w:rPr>
          <w:rFonts w:ascii="Palatino Linotype" w:hAnsi="Palatino Linotype" w:cs="Arial"/>
          <w:b/>
        </w:rPr>
        <w:t xml:space="preserve"> SOLICITUD 396.pdf</w:t>
      </w:r>
      <w:r w:rsidR="00AC161D">
        <w:rPr>
          <w:rFonts w:ascii="Palatino Linotype" w:hAnsi="Palatino Linotype" w:cs="Arial"/>
        </w:rPr>
        <w:t xml:space="preserve">, que </w:t>
      </w:r>
      <w:r w:rsidR="00FF64F7">
        <w:rPr>
          <w:rFonts w:ascii="Palatino Linotype" w:hAnsi="Palatino Linotype" w:cs="Arial"/>
        </w:rPr>
        <w:t>no fu</w:t>
      </w:r>
      <w:r w:rsidR="00AC161D">
        <w:rPr>
          <w:rFonts w:ascii="Palatino Linotype" w:hAnsi="Palatino Linotype" w:cs="Arial"/>
        </w:rPr>
        <w:t>e hecho del conocimiento de</w:t>
      </w:r>
      <w:r w:rsidR="00520483">
        <w:rPr>
          <w:rFonts w:ascii="Palatino Linotype" w:hAnsi="Palatino Linotype" w:cs="Arial"/>
        </w:rPr>
        <w:t xml:space="preserve"> </w:t>
      </w:r>
      <w:r w:rsidR="00AC161D">
        <w:rPr>
          <w:rFonts w:ascii="Palatino Linotype" w:hAnsi="Palatino Linotype" w:cs="Arial"/>
        </w:rPr>
        <w:t>l</w:t>
      </w:r>
      <w:r w:rsidR="00520483">
        <w:rPr>
          <w:rFonts w:ascii="Palatino Linotype" w:hAnsi="Palatino Linotype" w:cs="Arial"/>
        </w:rPr>
        <w:t>a</w:t>
      </w:r>
      <w:r w:rsidR="00AC161D">
        <w:rPr>
          <w:rFonts w:ascii="Palatino Linotype" w:hAnsi="Palatino Linotype" w:cs="Arial"/>
        </w:rPr>
        <w:t xml:space="preserve"> particular </w:t>
      </w:r>
      <w:r w:rsidR="00FF64F7">
        <w:rPr>
          <w:rFonts w:ascii="Palatino Linotype" w:hAnsi="Palatino Linotype" w:cs="Arial"/>
        </w:rPr>
        <w:t>por ratificar la respuesta proporcionada.</w:t>
      </w:r>
    </w:p>
    <w:p w14:paraId="3B069BBD" w14:textId="326EE61F" w:rsidR="00DC241A" w:rsidRPr="00AC161D" w:rsidRDefault="00520483" w:rsidP="00916B08">
      <w:pPr>
        <w:spacing w:before="240" w:after="240" w:line="360" w:lineRule="auto"/>
        <w:jc w:val="both"/>
        <w:rPr>
          <w:rFonts w:ascii="Palatino Linotype" w:hAnsi="Palatino Linotype" w:cs="Arial"/>
          <w:lang w:val="es-MX"/>
        </w:rPr>
      </w:pPr>
      <w:r>
        <w:rPr>
          <w:rFonts w:ascii="Palatino Linotype" w:hAnsi="Palatino Linotype" w:cs="Arial"/>
        </w:rPr>
        <w:t xml:space="preserve">Cabe señalar, que </w:t>
      </w:r>
      <w:r w:rsidR="00DC241A">
        <w:rPr>
          <w:rFonts w:ascii="Palatino Linotype" w:hAnsi="Palatino Linotype" w:cs="Arial"/>
        </w:rPr>
        <w:t>l</w:t>
      </w:r>
      <w:r>
        <w:rPr>
          <w:rFonts w:ascii="Palatino Linotype" w:hAnsi="Palatino Linotype" w:cs="Arial"/>
        </w:rPr>
        <w:t>a</w:t>
      </w:r>
      <w:r w:rsidR="00DC241A">
        <w:rPr>
          <w:rFonts w:ascii="Palatino Linotype" w:hAnsi="Palatino Linotype" w:cs="Arial"/>
        </w:rPr>
        <w:t xml:space="preserve"> particular fue </w:t>
      </w:r>
      <w:r w:rsidR="00120D7C">
        <w:rPr>
          <w:rFonts w:ascii="Palatino Linotype" w:hAnsi="Palatino Linotype" w:cs="Arial"/>
        </w:rPr>
        <w:t>omiso</w:t>
      </w:r>
      <w:r w:rsidR="00DC241A">
        <w:rPr>
          <w:rFonts w:ascii="Palatino Linotype" w:hAnsi="Palatino Linotype" w:cs="Arial"/>
        </w:rPr>
        <w:t xml:space="preserve"> en present</w:t>
      </w:r>
      <w:r w:rsidR="00120D7C">
        <w:rPr>
          <w:rFonts w:ascii="Palatino Linotype" w:hAnsi="Palatino Linotype" w:cs="Arial"/>
        </w:rPr>
        <w:t>ar</w:t>
      </w:r>
      <w:r w:rsidR="00DC241A">
        <w:rPr>
          <w:rFonts w:ascii="Palatino Linotype" w:hAnsi="Palatino Linotype" w:cs="Arial"/>
        </w:rPr>
        <w:t xml:space="preserve"> alegatos, pruebas o manifestaciones durante el plazo señalado </w:t>
      </w:r>
      <w:r w:rsidR="00C1424D">
        <w:rPr>
          <w:rFonts w:ascii="Palatino Linotype" w:hAnsi="Palatino Linotype" w:cs="Arial"/>
        </w:rPr>
        <w:t>para ello</w:t>
      </w:r>
      <w:r w:rsidR="00DC241A">
        <w:rPr>
          <w:rFonts w:ascii="Palatino Linotype" w:hAnsi="Palatino Linotype" w:cs="Arial"/>
        </w:rPr>
        <w:t>.</w:t>
      </w:r>
    </w:p>
    <w:p w14:paraId="5126E0CC" w14:textId="5F31F3B6" w:rsidR="006031FE" w:rsidRDefault="005F4C5D" w:rsidP="009B08DD">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lastRenderedPageBreak/>
        <w:t>7</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DA0B77">
        <w:rPr>
          <w:rFonts w:ascii="Palatino Linotype" w:eastAsia="Calibri" w:hAnsi="Palatino Linotype" w:cs="Arial"/>
          <w:szCs w:val="28"/>
        </w:rPr>
        <w:t xml:space="preserve">En fecha </w:t>
      </w:r>
      <w:r w:rsidR="00665944">
        <w:rPr>
          <w:rFonts w:ascii="Palatino Linotype" w:hAnsi="Palatino Linotype"/>
          <w:color w:val="C00000"/>
        </w:rPr>
        <w:t>veintidós de agosto</w:t>
      </w:r>
      <w:r w:rsidR="00873B3E">
        <w:rPr>
          <w:rFonts w:ascii="Palatino Linotype" w:hAnsi="Palatino Linotype"/>
          <w:color w:val="C00000"/>
        </w:rPr>
        <w:t xml:space="preserve"> </w:t>
      </w:r>
      <w:r w:rsidR="00873B3E" w:rsidRPr="00873B3E">
        <w:rPr>
          <w:rFonts w:ascii="Palatino Linotype" w:hAnsi="Palatino Linotype"/>
        </w:rPr>
        <w:t>d</w:t>
      </w:r>
      <w:r w:rsidR="00DA0B77" w:rsidRPr="0040233B">
        <w:rPr>
          <w:rFonts w:ascii="Palatino Linotype" w:hAnsi="Palatino Linotype"/>
        </w:rPr>
        <w:t>e</w:t>
      </w:r>
      <w:r w:rsidR="00DA0B77">
        <w:rPr>
          <w:rFonts w:ascii="Palatino Linotype" w:hAnsi="Palatino Linotype"/>
        </w:rPr>
        <w:t>l dos mil dieci</w:t>
      </w:r>
      <w:r w:rsidR="00815752">
        <w:rPr>
          <w:rFonts w:ascii="Palatino Linotype" w:hAnsi="Palatino Linotype"/>
        </w:rPr>
        <w:t>ocho</w:t>
      </w:r>
      <w:r w:rsidR="00DA0B77">
        <w:rPr>
          <w:rFonts w:ascii="Palatino Linotype" w:hAnsi="Palatino Linotype"/>
        </w:rPr>
        <w:t xml:space="preserve">, se emitió el acuerdo por medio del cual se declaró cerrada la instrucción, pasando el expediente a resolución, </w:t>
      </w:r>
      <w:r w:rsidR="00D65DA3">
        <w:rPr>
          <w:rFonts w:ascii="Palatino Linotype" w:hAnsi="Palatino Linotype"/>
        </w:rPr>
        <w:t xml:space="preserve">en razón de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5ED5A7FE"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os; 5, párrafos 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77777777" w:rsidR="00D65DA3" w:rsidRPr="008E7F84" w:rsidRDefault="00D65DA3" w:rsidP="00D65DA3">
      <w:pPr>
        <w:spacing w:before="240" w:after="240" w:line="360" w:lineRule="auto"/>
        <w:jc w:val="both"/>
        <w:rPr>
          <w:rFonts w:ascii="Palatino Linotype" w:hAnsi="Palatino Linotype" w:cs="Arial"/>
        </w:rPr>
      </w:pPr>
      <w:r w:rsidRPr="00CE4CC9">
        <w:rPr>
          <w:rFonts w:ascii="Palatino Linotype" w:hAnsi="Palatino Linotype" w:cs="Arial"/>
          <w:b/>
          <w:sz w:val="28"/>
          <w:szCs w:val="28"/>
        </w:rPr>
        <w:lastRenderedPageBreak/>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sidRPr="009A0D0D">
        <w:rPr>
          <w:rFonts w:ascii="Palatino Linotype" w:hAnsi="Palatino Linotype" w:cs="Arial"/>
        </w:rPr>
        <w:t xml:space="preserve">Previo al estudio del fondo del asunto, se procede a analizar los requisitos de oportunidad y </w:t>
      </w:r>
      <w:proofErr w:type="spellStart"/>
      <w:r w:rsidRPr="009A0D0D">
        <w:rPr>
          <w:rFonts w:ascii="Palatino Linotype" w:hAnsi="Palatino Linotype" w:cs="Arial"/>
        </w:rPr>
        <w:t>procedibilidad</w:t>
      </w:r>
      <w:proofErr w:type="spellEnd"/>
      <w:r w:rsidRPr="009A0D0D">
        <w:rPr>
          <w:rFonts w:ascii="Palatino Linotype" w:hAnsi="Palatino Linotype" w:cs="Arial"/>
        </w:rPr>
        <w:t xml:space="preserve">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3FA7369A" w14:textId="51C1F004" w:rsidR="00D65DA3" w:rsidRPr="0025167A" w:rsidRDefault="00D65DA3" w:rsidP="00D65DA3">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665944">
        <w:rPr>
          <w:rFonts w:ascii="Palatino Linotype" w:hAnsi="Palatino Linotype" w:cs="Arial"/>
        </w:rPr>
        <w:t>veinticinco de junio d</w:t>
      </w:r>
      <w:r>
        <w:rPr>
          <w:rFonts w:ascii="Palatino Linotype" w:hAnsi="Palatino Linotype" w:cs="Arial"/>
        </w:rPr>
        <w:t>e dos mil dieciocho</w:t>
      </w:r>
      <w:r w:rsidRPr="00A12934">
        <w:rPr>
          <w:rFonts w:ascii="Palatino Linotype" w:hAnsi="Palatino Linotype" w:cs="Arial"/>
        </w:rPr>
        <w:t xml:space="preserve">, mientras que </w:t>
      </w:r>
      <w:r>
        <w:rPr>
          <w:rFonts w:ascii="Palatino Linotype" w:hAnsi="Palatino Linotype" w:cs="Arial"/>
        </w:rPr>
        <w:t>l</w:t>
      </w:r>
      <w:r w:rsidR="00641BB7">
        <w:rPr>
          <w:rFonts w:ascii="Palatino Linotype" w:hAnsi="Palatino Linotype" w:cs="Arial"/>
        </w:rPr>
        <w:t>a</w:t>
      </w:r>
      <w:r>
        <w:rPr>
          <w:rFonts w:ascii="Palatino Linotype" w:hAnsi="Palatino Linotype" w:cs="Arial"/>
        </w:rPr>
        <w:t xml:space="preserve">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665944">
        <w:rPr>
          <w:rFonts w:ascii="Palatino Linotype" w:hAnsi="Palatino Linotype" w:cs="Arial"/>
        </w:rPr>
        <w:t>dos de julio</w:t>
      </w:r>
      <w:r>
        <w:rPr>
          <w:rFonts w:ascii="Palatino Linotype" w:hAnsi="Palatino Linotype" w:cs="Arial"/>
        </w:rPr>
        <w:t xml:space="preserve"> del mismo año.</w:t>
      </w:r>
    </w:p>
    <w:p w14:paraId="0CE69A8C" w14:textId="77777777" w:rsidR="00D65DA3" w:rsidRDefault="00D65DA3" w:rsidP="00D65DA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05C3B638" w14:textId="5FD2CCB4" w:rsidR="00D65DA3" w:rsidRPr="00CD59DC" w:rsidRDefault="00D65DA3" w:rsidP="00D65DA3">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w:t>
      </w:r>
      <w:r w:rsidR="00C120C6">
        <w:rPr>
          <w:rStyle w:val="apple-converted-space"/>
          <w:rFonts w:ascii="Palatino Linotype" w:eastAsiaTheme="minorHAnsi" w:hAnsi="Palatino Linotype" w:cs="Segoe UI"/>
        </w:rPr>
        <w:t>I</w:t>
      </w:r>
      <w:r>
        <w:rPr>
          <w:rStyle w:val="apple-converted-space"/>
          <w:rFonts w:ascii="Palatino Linotype" w:eastAsiaTheme="minorHAnsi" w:hAnsi="Palatino Linotype" w:cs="Segoe UI"/>
        </w:rPr>
        <w:t xml:space="preserve">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40322F27" w14:textId="77777777" w:rsidR="00D65DA3" w:rsidRDefault="00D65DA3" w:rsidP="00D65DA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6047B678" w14:textId="77777777" w:rsidR="00D65DA3" w:rsidRPr="00CD59DC" w:rsidRDefault="00D65DA3" w:rsidP="00D65DA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5FC276A7" w14:textId="3073BA9F" w:rsidR="00D65DA3" w:rsidRPr="0006113D" w:rsidRDefault="00DC241A" w:rsidP="00DC241A">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rPr>
      </w:pPr>
      <w:r w:rsidRPr="0006113D">
        <w:rPr>
          <w:rFonts w:ascii="Palatino Linotype" w:eastAsiaTheme="minorEastAsia" w:hAnsi="Palatino Linotype" w:cs="Bookman Old Style,Bold"/>
          <w:b/>
          <w:bCs/>
          <w:i/>
          <w:sz w:val="22"/>
          <w:szCs w:val="20"/>
          <w:lang w:val="es-MX"/>
        </w:rPr>
        <w:lastRenderedPageBreak/>
        <w:t xml:space="preserve">I. </w:t>
      </w:r>
      <w:r w:rsidRPr="0006113D">
        <w:rPr>
          <w:rFonts w:ascii="Palatino Linotype" w:eastAsiaTheme="minorEastAsia" w:hAnsi="Palatino Linotype" w:cs="Bookman Old Style"/>
          <w:b/>
          <w:i/>
          <w:sz w:val="22"/>
          <w:szCs w:val="20"/>
          <w:lang w:val="es-MX"/>
        </w:rPr>
        <w:t>La negativa a la información solicitada;</w:t>
      </w:r>
      <w:r w:rsidR="00D65DA3">
        <w:rPr>
          <w:rFonts w:ascii="Palatino Linotype" w:eastAsiaTheme="minorEastAsia" w:hAnsi="Palatino Linotype" w:cs="Bookman Old Style"/>
          <w:b/>
          <w:i/>
          <w:sz w:val="22"/>
          <w:szCs w:val="20"/>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40581C02" w14:textId="77777777" w:rsidR="00D65DA3" w:rsidRPr="0040233B" w:rsidRDefault="00D65DA3" w:rsidP="00D65DA3">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0F37477B" w14:textId="755CC47A" w:rsidR="00D65DA3" w:rsidRDefault="00D65DA3" w:rsidP="00D65DA3">
      <w:pPr>
        <w:autoSpaceDE w:val="0"/>
        <w:autoSpaceDN w:val="0"/>
        <w:adjustRightInd w:val="0"/>
        <w:spacing w:line="360" w:lineRule="auto"/>
        <w:jc w:val="both"/>
        <w:rPr>
          <w:rFonts w:ascii="Palatino Linotype" w:hAnsi="Palatino Linotype" w:cs="Arial"/>
        </w:rPr>
      </w:pPr>
      <w:r>
        <w:rPr>
          <w:rFonts w:ascii="Palatino Linotype" w:hAnsi="Palatino Linotype"/>
        </w:rPr>
        <w:t>Formuladas las precisiones que anteceden, este Órgano Garante procede a analizar el contenido de la respuesta impugnada de conformidad con el agravio formulado por l</w:t>
      </w:r>
      <w:r w:rsidR="00877070">
        <w:rPr>
          <w:rFonts w:ascii="Palatino Linotype" w:hAnsi="Palatino Linotype"/>
        </w:rPr>
        <w:t>a</w:t>
      </w:r>
      <w:r>
        <w:rPr>
          <w:rFonts w:ascii="Palatino Linotype" w:hAnsi="Palatino Linotype"/>
        </w:rPr>
        <w:t xml:space="preserve">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sí en consecuencia, se transgredió este derecho del particular.</w:t>
      </w:r>
    </w:p>
    <w:p w14:paraId="56BDE97D" w14:textId="77777777" w:rsidR="00D65DA3" w:rsidRDefault="00D65DA3" w:rsidP="00D65DA3">
      <w:pPr>
        <w:spacing w:before="240" w:after="240" w:line="360" w:lineRule="auto"/>
        <w:jc w:val="both"/>
        <w:rPr>
          <w:rFonts w:ascii="Palatino Linotype" w:hAnsi="Palatino Linotype"/>
          <w:b/>
          <w:sz w:val="28"/>
          <w:szCs w:val="28"/>
        </w:rPr>
      </w:pPr>
    </w:p>
    <w:p w14:paraId="4EB335E7" w14:textId="77777777" w:rsidR="00D65DA3" w:rsidRPr="00D66740" w:rsidRDefault="00D65DA3" w:rsidP="00D65DA3">
      <w:pPr>
        <w:spacing w:before="240" w:after="240" w:line="360" w:lineRule="auto"/>
        <w:jc w:val="both"/>
        <w:rPr>
          <w:rFonts w:ascii="Palatino Linotype" w:hAnsi="Palatino Linotype"/>
          <w:b/>
          <w:sz w:val="28"/>
          <w:szCs w:val="28"/>
        </w:rPr>
      </w:pPr>
      <w:r w:rsidRPr="00C1424D">
        <w:rPr>
          <w:rFonts w:ascii="Palatino Linotype" w:hAnsi="Palatino Linotype"/>
          <w:b/>
          <w:sz w:val="28"/>
          <w:szCs w:val="28"/>
        </w:rPr>
        <w:t>CUARTO. Estudio del asunto.</w:t>
      </w:r>
    </w:p>
    <w:p w14:paraId="7BB9AB15" w14:textId="77777777" w:rsidR="00900836" w:rsidRDefault="005954A5" w:rsidP="006742F8">
      <w:pPr>
        <w:spacing w:before="240" w:after="240" w:line="360" w:lineRule="auto"/>
        <w:jc w:val="both"/>
        <w:rPr>
          <w:rFonts w:ascii="Palatino Linotype" w:hAnsi="Palatino Linotype"/>
          <w:color w:val="000000"/>
        </w:rPr>
      </w:pPr>
      <w:r>
        <w:rPr>
          <w:rFonts w:ascii="Palatino Linotype" w:hAnsi="Palatino Linotype"/>
          <w:color w:val="000000"/>
        </w:rPr>
        <w:t xml:space="preserve">De las </w:t>
      </w:r>
      <w:r w:rsidR="00900836">
        <w:rPr>
          <w:rFonts w:ascii="Palatino Linotype" w:hAnsi="Palatino Linotype"/>
          <w:color w:val="000000"/>
        </w:rPr>
        <w:t xml:space="preserve">constancias que obran agregadas en el expediente electrónico del recurso de revisión materia de análisis de la presente resolución, se tiene que la ahora </w:t>
      </w:r>
      <w:r w:rsidR="00900836" w:rsidRPr="00900836">
        <w:rPr>
          <w:rFonts w:ascii="Palatino Linotype" w:hAnsi="Palatino Linotype"/>
          <w:b/>
          <w:i/>
          <w:color w:val="000000"/>
        </w:rPr>
        <w:t>Recurrente</w:t>
      </w:r>
      <w:r w:rsidR="00900836">
        <w:rPr>
          <w:rFonts w:ascii="Palatino Linotype" w:hAnsi="Palatino Linotype"/>
          <w:b/>
          <w:color w:val="000000"/>
        </w:rPr>
        <w:t xml:space="preserve">, </w:t>
      </w:r>
      <w:r w:rsidR="00900836">
        <w:rPr>
          <w:rFonts w:ascii="Palatino Linotype" w:hAnsi="Palatino Linotype"/>
          <w:color w:val="000000"/>
        </w:rPr>
        <w:t xml:space="preserve">se adoleció </w:t>
      </w:r>
      <w:r>
        <w:rPr>
          <w:rFonts w:ascii="Palatino Linotype" w:hAnsi="Palatino Linotype"/>
          <w:color w:val="000000"/>
        </w:rPr>
        <w:t xml:space="preserve">de </w:t>
      </w:r>
      <w:r w:rsidR="00900836">
        <w:rPr>
          <w:rFonts w:ascii="Palatino Linotype" w:hAnsi="Palatino Linotype"/>
          <w:color w:val="000000"/>
        </w:rPr>
        <w:t xml:space="preserve">las contradicciones en la respuesta, toda vez que el </w:t>
      </w:r>
      <w:proofErr w:type="spellStart"/>
      <w:r w:rsidR="00900836">
        <w:rPr>
          <w:rFonts w:ascii="Palatino Linotype" w:hAnsi="Palatino Linotype"/>
          <w:color w:val="000000"/>
        </w:rPr>
        <w:t>Ipomex</w:t>
      </w:r>
      <w:proofErr w:type="spellEnd"/>
      <w:r w:rsidR="00900836">
        <w:rPr>
          <w:rFonts w:ascii="Palatino Linotype" w:hAnsi="Palatino Linotype"/>
          <w:color w:val="000000"/>
        </w:rPr>
        <w:t xml:space="preserve"> establece un grado académico, por lo que al no tenerse actualizada la información solicita una inspección y la respectiva multa.</w:t>
      </w:r>
    </w:p>
    <w:p w14:paraId="1D0DBA1F" w14:textId="40EAF0EF" w:rsidR="00900836" w:rsidRDefault="00900836" w:rsidP="00900836">
      <w:pPr>
        <w:autoSpaceDE w:val="0"/>
        <w:autoSpaceDN w:val="0"/>
        <w:adjustRightInd w:val="0"/>
        <w:spacing w:before="240" w:after="240" w:line="360" w:lineRule="auto"/>
        <w:jc w:val="both"/>
        <w:rPr>
          <w:rFonts w:ascii="Palatino Linotype" w:hAnsi="Palatino Linotype" w:cs="Arial"/>
        </w:rPr>
      </w:pPr>
      <w:r>
        <w:rPr>
          <w:rFonts w:ascii="Palatino Linotype" w:hAnsi="Palatino Linotype"/>
        </w:rPr>
        <w:lastRenderedPageBreak/>
        <w:t xml:space="preserve">En ese sentido, </w:t>
      </w:r>
      <w:r>
        <w:rPr>
          <w:rFonts w:ascii="Palatino Linotype" w:hAnsi="Palatino Linotype" w:cs="Arial"/>
        </w:rPr>
        <w:t>conviene iniciar nuestro estudio diciendo que acorde a la Ley de Transparencia y Acceso a la Información Pública del Estado de México y Municipios, la información susceptible de ser materia del ordenamiento de referencia, es toda aquella que documente el ejercicio de las facultades o la actividad de los sujetos obligados y sus servidores públicos, y que esté contenida en un soporte bien sea escrito, impreso, sonoro visual, electrónico, informático u holográfico; siendo una obligación de este Instituto de Transparencia ga</w:t>
      </w:r>
      <w:r w:rsidRPr="002F5078">
        <w:rPr>
          <w:rFonts w:ascii="Palatino Linotype" w:hAnsi="Palatino Linotype" w:cs="Arial"/>
        </w:rPr>
        <w:t>rantizar a toda persona el acceso a la información pública con procedimientos sencillos, expeditos, oportunos y gratuitos, promoviendo y fomentando una cultura de transparencia en el e</w:t>
      </w:r>
      <w:r>
        <w:rPr>
          <w:rFonts w:ascii="Palatino Linotype" w:hAnsi="Palatino Linotype" w:cs="Arial"/>
        </w:rPr>
        <w:t>jercicio de la función pública, el acceso a la información pública, la participación ciudadana, y la rendición de cuentas mediante el establecimiento de políticas públicas y mecanismos que garanticen la publicidad de la información.</w:t>
      </w:r>
    </w:p>
    <w:p w14:paraId="2159FE57" w14:textId="61C70F1D" w:rsidR="00AA1F62" w:rsidRDefault="00847F4A" w:rsidP="00D15EDB">
      <w:pPr>
        <w:spacing w:before="240" w:after="360" w:line="360" w:lineRule="auto"/>
        <w:jc w:val="both"/>
        <w:rPr>
          <w:rFonts w:ascii="Palatino Linotype" w:hAnsi="Palatino Linotype" w:cs="Arial"/>
          <w:lang w:val="es-MX" w:eastAsia="es-MX"/>
        </w:rPr>
      </w:pPr>
      <w:r>
        <w:rPr>
          <w:rFonts w:ascii="Palatino Linotype" w:hAnsi="Palatino Linotype" w:cs="Arial"/>
        </w:rPr>
        <w:t xml:space="preserve">De manera, que es </w:t>
      </w:r>
      <w:r w:rsidR="00AA1F62">
        <w:rPr>
          <w:rFonts w:ascii="Palatino Linotype" w:hAnsi="Palatino Linotype" w:cs="Arial"/>
        </w:rPr>
        <w:t xml:space="preserve">este </w:t>
      </w:r>
      <w:r w:rsidR="00D15EDB" w:rsidRPr="002B15A9">
        <w:rPr>
          <w:rFonts w:ascii="Palatino Linotype" w:hAnsi="Palatino Linotype" w:cs="Arial"/>
        </w:rPr>
        <w:t xml:space="preserve">Instituto </w:t>
      </w:r>
      <w:r w:rsidR="00AA1F62">
        <w:rPr>
          <w:rFonts w:ascii="Palatino Linotype" w:hAnsi="Palatino Linotype" w:cs="Arial"/>
        </w:rPr>
        <w:t>el</w:t>
      </w:r>
      <w:r w:rsidR="00D15EDB" w:rsidRPr="002B15A9">
        <w:rPr>
          <w:rFonts w:ascii="Palatino Linotype" w:hAnsi="Palatino Linotype" w:cs="Arial"/>
        </w:rPr>
        <w:t xml:space="preserve"> Órgano Garante </w:t>
      </w:r>
      <w:r>
        <w:rPr>
          <w:rFonts w:ascii="Palatino Linotype" w:hAnsi="Palatino Linotype" w:cs="Arial"/>
        </w:rPr>
        <w:t xml:space="preserve">responsable </w:t>
      </w:r>
      <w:r w:rsidR="00D15EDB" w:rsidRPr="002B15A9">
        <w:rPr>
          <w:rFonts w:ascii="Palatino Linotype" w:hAnsi="Palatino Linotype" w:cs="Arial"/>
          <w:lang w:val="es-MX" w:eastAsia="es-MX"/>
        </w:rPr>
        <w:t xml:space="preserve">de la difusión, protección y respeto al derecho de acceso a la información pública y a la </w:t>
      </w:r>
      <w:r w:rsidR="00AA1F62">
        <w:rPr>
          <w:rFonts w:ascii="Palatino Linotype" w:hAnsi="Palatino Linotype" w:cs="Arial"/>
          <w:lang w:val="es-MX" w:eastAsia="es-MX"/>
        </w:rPr>
        <w:t xml:space="preserve">protección de datos personales en el Estado de México, </w:t>
      </w:r>
      <w:r>
        <w:rPr>
          <w:rFonts w:ascii="Palatino Linotype" w:hAnsi="Palatino Linotype" w:cs="Arial"/>
          <w:szCs w:val="22"/>
        </w:rPr>
        <w:t>y por tanto, es competente</w:t>
      </w:r>
      <w:r w:rsidR="00D15EDB" w:rsidRPr="002B15A9">
        <w:rPr>
          <w:rFonts w:ascii="Palatino Linotype" w:hAnsi="Palatino Linotype" w:cs="Arial"/>
          <w:szCs w:val="22"/>
        </w:rPr>
        <w:t xml:space="preserve"> para resolver los recursos de revisión, cuando se niegue la información solicitada, se les entregue la información incompleta, no corresponda a la solicitada y/o el particular considere que la respuesta es desfavorable a su solicitud,</w:t>
      </w:r>
      <w:r>
        <w:rPr>
          <w:rFonts w:ascii="Palatino Linotype" w:hAnsi="Palatino Linotype" w:cs="Arial"/>
          <w:szCs w:val="22"/>
        </w:rPr>
        <w:t xml:space="preserve"> entre otras, </w:t>
      </w:r>
      <w:r w:rsidR="00AA1F62">
        <w:rPr>
          <w:rFonts w:ascii="Palatino Linotype" w:hAnsi="Palatino Linotype" w:cs="Arial"/>
          <w:szCs w:val="22"/>
        </w:rPr>
        <w:t xml:space="preserve">de </w:t>
      </w:r>
      <w:r w:rsidR="00AA1F62" w:rsidRPr="002B15A9">
        <w:rPr>
          <w:rFonts w:ascii="Palatino Linotype" w:hAnsi="Palatino Linotype" w:cs="Arial"/>
          <w:lang w:val="es-MX" w:eastAsia="es-MX"/>
        </w:rPr>
        <w:t>conform</w:t>
      </w:r>
      <w:r w:rsidR="00AA1F62">
        <w:rPr>
          <w:rFonts w:ascii="Palatino Linotype" w:hAnsi="Palatino Linotype" w:cs="Arial"/>
          <w:lang w:val="es-MX" w:eastAsia="es-MX"/>
        </w:rPr>
        <w:t>idad</w:t>
      </w:r>
      <w:r w:rsidR="00AA1F62" w:rsidRPr="002B15A9">
        <w:rPr>
          <w:rFonts w:ascii="Palatino Linotype" w:hAnsi="Palatino Linotype" w:cs="Arial"/>
          <w:lang w:val="es-MX" w:eastAsia="es-MX"/>
        </w:rPr>
        <w:t xml:space="preserve"> </w:t>
      </w:r>
      <w:r w:rsidR="00AA1F62">
        <w:rPr>
          <w:rFonts w:ascii="Palatino Linotype" w:hAnsi="Palatino Linotype" w:cs="Arial"/>
          <w:lang w:val="es-MX" w:eastAsia="es-MX"/>
        </w:rPr>
        <w:t>con</w:t>
      </w:r>
      <w:r w:rsidR="00AA1F62" w:rsidRPr="002B15A9">
        <w:rPr>
          <w:rFonts w:ascii="Palatino Linotype" w:hAnsi="Palatino Linotype" w:cs="Arial"/>
          <w:lang w:val="es-MX" w:eastAsia="es-MX"/>
        </w:rPr>
        <w:t xml:space="preserve"> las atribuciones previstas en los artículos 29 y 36 de la Ley de Transparencia y Acceso a la Información Pública del Estado de México y Municipios</w:t>
      </w:r>
      <w:r w:rsidR="00AA1F62">
        <w:rPr>
          <w:rFonts w:ascii="Palatino Linotype" w:hAnsi="Palatino Linotype" w:cs="Arial"/>
          <w:lang w:val="es-MX" w:eastAsia="es-MX"/>
        </w:rPr>
        <w:t>.</w:t>
      </w:r>
    </w:p>
    <w:p w14:paraId="6E72B0C1" w14:textId="3C3C63D8" w:rsidR="00847F4A" w:rsidRDefault="00847F4A" w:rsidP="00D15EDB">
      <w:pPr>
        <w:spacing w:before="240" w:after="360" w:line="360" w:lineRule="auto"/>
        <w:jc w:val="both"/>
        <w:rPr>
          <w:rFonts w:ascii="Palatino Linotype" w:hAnsi="Palatino Linotype" w:cs="Arial"/>
          <w:lang w:val="es-MX" w:eastAsia="es-MX"/>
        </w:rPr>
      </w:pPr>
      <w:r>
        <w:rPr>
          <w:rFonts w:ascii="Palatino Linotype" w:hAnsi="Palatino Linotype" w:cs="Arial"/>
          <w:lang w:val="es-MX" w:eastAsia="es-MX"/>
        </w:rPr>
        <w:t xml:space="preserve">Una vez expuesto lo anterior, resulta conveniente atender en primer lugar los motivos de agravio hechos valer por el </w:t>
      </w:r>
      <w:r>
        <w:rPr>
          <w:rFonts w:ascii="Palatino Linotype" w:hAnsi="Palatino Linotype" w:cs="Arial"/>
          <w:b/>
          <w:i/>
          <w:lang w:val="es-MX" w:eastAsia="es-MX"/>
        </w:rPr>
        <w:t xml:space="preserve">Recurrente </w:t>
      </w:r>
      <w:r>
        <w:rPr>
          <w:rFonts w:ascii="Palatino Linotype" w:hAnsi="Palatino Linotype" w:cs="Arial"/>
          <w:lang w:val="es-MX" w:eastAsia="es-MX"/>
        </w:rPr>
        <w:t xml:space="preserve">en el escrito de interposición, que </w:t>
      </w:r>
      <w:r>
        <w:rPr>
          <w:rFonts w:ascii="Palatino Linotype" w:hAnsi="Palatino Linotype" w:cs="Arial"/>
          <w:lang w:val="es-MX" w:eastAsia="es-MX"/>
        </w:rPr>
        <w:lastRenderedPageBreak/>
        <w:t>básicamente versa</w:t>
      </w:r>
      <w:r w:rsidR="00E27E36">
        <w:rPr>
          <w:rFonts w:ascii="Palatino Linotype" w:hAnsi="Palatino Linotype" w:cs="Arial"/>
          <w:lang w:val="es-MX" w:eastAsia="es-MX"/>
        </w:rPr>
        <w:t>n</w:t>
      </w:r>
      <w:r>
        <w:rPr>
          <w:rFonts w:ascii="Palatino Linotype" w:hAnsi="Palatino Linotype" w:cs="Arial"/>
          <w:lang w:val="es-MX" w:eastAsia="es-MX"/>
        </w:rPr>
        <w:t xml:space="preserve"> en que la información no se encuentra actualizada en </w:t>
      </w:r>
      <w:proofErr w:type="spellStart"/>
      <w:r>
        <w:rPr>
          <w:rFonts w:ascii="Palatino Linotype" w:hAnsi="Palatino Linotype" w:cs="Arial"/>
          <w:lang w:val="es-MX" w:eastAsia="es-MX"/>
        </w:rPr>
        <w:t>Ipomex</w:t>
      </w:r>
      <w:proofErr w:type="spellEnd"/>
      <w:r>
        <w:rPr>
          <w:rFonts w:ascii="Palatino Linotype" w:hAnsi="Palatino Linotype" w:cs="Arial"/>
          <w:lang w:val="es-MX" w:eastAsia="es-MX"/>
        </w:rPr>
        <w:t xml:space="preserve"> y que por tanto el </w:t>
      </w:r>
      <w:proofErr w:type="spellStart"/>
      <w:r>
        <w:rPr>
          <w:rFonts w:ascii="Palatino Linotype" w:hAnsi="Palatino Linotype" w:cs="Arial"/>
          <w:lang w:val="es-MX" w:eastAsia="es-MX"/>
        </w:rPr>
        <w:t>Infoem</w:t>
      </w:r>
      <w:proofErr w:type="spellEnd"/>
      <w:r>
        <w:rPr>
          <w:rFonts w:ascii="Palatino Linotype" w:hAnsi="Palatino Linotype" w:cs="Arial"/>
          <w:lang w:val="es-MX" w:eastAsia="es-MX"/>
        </w:rPr>
        <w:t xml:space="preserve"> deberá realizar una inspección y aplicar la multa respectiva.</w:t>
      </w:r>
    </w:p>
    <w:p w14:paraId="616EE1E7" w14:textId="3D72077F" w:rsidR="009D400D" w:rsidRDefault="00847F4A" w:rsidP="00D15EDB">
      <w:pPr>
        <w:spacing w:before="240" w:after="360" w:line="360" w:lineRule="auto"/>
        <w:jc w:val="both"/>
        <w:rPr>
          <w:rFonts w:ascii="Palatino Linotype" w:hAnsi="Palatino Linotype" w:cs="Arial"/>
          <w:lang w:val="es-MX" w:eastAsia="es-MX"/>
        </w:rPr>
      </w:pPr>
      <w:r>
        <w:rPr>
          <w:rFonts w:ascii="Palatino Linotype" w:hAnsi="Palatino Linotype" w:cs="Arial"/>
          <w:lang w:val="es-MX" w:eastAsia="es-MX"/>
        </w:rPr>
        <w:t xml:space="preserve">Argumentos que si bien pudieran denotar una evidente transgresión a lo prescrito en la Ley de Transparencia y Acceso a la Información pública del Estado de México y Municipios, </w:t>
      </w:r>
      <w:r w:rsidR="00E47B92">
        <w:rPr>
          <w:rFonts w:ascii="Palatino Linotype" w:hAnsi="Palatino Linotype" w:cs="Arial"/>
          <w:lang w:val="es-MX" w:eastAsia="es-MX"/>
        </w:rPr>
        <w:t xml:space="preserve">no es el presente medio de impugnación el que </w:t>
      </w:r>
      <w:r w:rsidR="009D400D">
        <w:rPr>
          <w:rFonts w:ascii="Palatino Linotype" w:hAnsi="Palatino Linotype" w:cs="Arial"/>
          <w:lang w:val="es-MX" w:eastAsia="es-MX"/>
        </w:rPr>
        <w:t>resolverá</w:t>
      </w:r>
      <w:r w:rsidR="00E47B92">
        <w:rPr>
          <w:rFonts w:ascii="Palatino Linotype" w:hAnsi="Palatino Linotype" w:cs="Arial"/>
          <w:lang w:val="es-MX" w:eastAsia="es-MX"/>
        </w:rPr>
        <w:t xml:space="preserve"> dichas cuestiones, toda vez que de conformidad con el artículo 78 del ordenamiento en cuestión, e</w:t>
      </w:r>
      <w:r w:rsidR="009D400D">
        <w:rPr>
          <w:rFonts w:ascii="Palatino Linotype" w:hAnsi="Palatino Linotype" w:cs="Arial"/>
          <w:lang w:val="es-MX" w:eastAsia="es-MX"/>
        </w:rPr>
        <w:t>ste</w:t>
      </w:r>
      <w:r w:rsidR="00E47B92">
        <w:rPr>
          <w:rFonts w:ascii="Palatino Linotype" w:hAnsi="Palatino Linotype" w:cs="Arial"/>
          <w:lang w:val="es-MX" w:eastAsia="es-MX"/>
        </w:rPr>
        <w:t xml:space="preserve"> Instituto </w:t>
      </w:r>
      <w:r w:rsidR="009D400D">
        <w:rPr>
          <w:rFonts w:ascii="Palatino Linotype" w:hAnsi="Palatino Linotype" w:cs="Arial"/>
          <w:lang w:val="es-MX" w:eastAsia="es-MX"/>
        </w:rPr>
        <w:t>está facultado para verificar el cumplimiento que los sujetos obligados den a las disposiciones previstas en materia de transparencia, de oficio o a petición de parte.</w:t>
      </w:r>
    </w:p>
    <w:p w14:paraId="5C159575" w14:textId="15B8578F" w:rsidR="009D400D" w:rsidRPr="009D400D" w:rsidRDefault="009D400D" w:rsidP="009D400D">
      <w:pPr>
        <w:spacing w:before="240" w:after="360" w:line="360" w:lineRule="auto"/>
        <w:jc w:val="both"/>
        <w:rPr>
          <w:rFonts w:ascii="Palatino Linotype" w:hAnsi="Palatino Linotype"/>
        </w:rPr>
      </w:pPr>
      <w:r>
        <w:rPr>
          <w:rFonts w:ascii="Palatino Linotype" w:hAnsi="Palatino Linotype" w:cs="Arial"/>
          <w:lang w:val="es-MX" w:eastAsia="es-MX"/>
        </w:rPr>
        <w:t>Sin embargo, para que se tenga a petición de los particulares, se deberá estar acorde a lo previsto en los artículos 111, 112, 113, 114, 115, 116, 117, 118, 119, 120, 121 de la Ley de la Materia</w:t>
      </w:r>
      <w:r>
        <w:rPr>
          <w:rStyle w:val="Refdenotaalpie"/>
          <w:rFonts w:ascii="Palatino Linotype" w:hAnsi="Palatino Linotype" w:cs="Arial"/>
          <w:lang w:val="es-MX" w:eastAsia="es-MX"/>
        </w:rPr>
        <w:footnoteReference w:id="1"/>
      </w:r>
      <w:r>
        <w:rPr>
          <w:rFonts w:ascii="Palatino Linotype" w:hAnsi="Palatino Linotype" w:cs="Arial"/>
          <w:lang w:val="es-MX" w:eastAsia="es-MX"/>
        </w:rPr>
        <w:t xml:space="preserve"> que d</w:t>
      </w:r>
      <w:r w:rsidR="002D5483">
        <w:rPr>
          <w:rFonts w:ascii="Palatino Linotype" w:hAnsi="Palatino Linotype" w:cs="Arial"/>
          <w:lang w:val="es-MX" w:eastAsia="es-MX"/>
        </w:rPr>
        <w:t xml:space="preserve">isponen entre otras cosas, que </w:t>
      </w:r>
      <w:r w:rsidRPr="009D400D">
        <w:rPr>
          <w:rFonts w:ascii="Palatino Linotype" w:hAnsi="Palatino Linotype"/>
        </w:rPr>
        <w:t xml:space="preserve">cualquier persona podrá </w:t>
      </w:r>
      <w:r w:rsidRPr="009D400D">
        <w:rPr>
          <w:rFonts w:ascii="Palatino Linotype" w:hAnsi="Palatino Linotype"/>
        </w:rPr>
        <w:lastRenderedPageBreak/>
        <w:t xml:space="preserve">denunciar ante el Instituto la falta de publicación de las obligaciones de transparencia previstas en la presente Ley y demás disposiciones jurídicas </w:t>
      </w:r>
      <w:r>
        <w:rPr>
          <w:rFonts w:ascii="Palatino Linotype" w:hAnsi="Palatino Linotype"/>
        </w:rPr>
        <w:t xml:space="preserve">aplicables, a través del procedimiento señalado para ello, que se </w:t>
      </w:r>
      <w:r w:rsidRPr="009D400D">
        <w:rPr>
          <w:rFonts w:ascii="Palatino Linotype" w:hAnsi="Palatino Linotype"/>
        </w:rPr>
        <w:t xml:space="preserve">integra por las etapas siguientes: </w:t>
      </w:r>
    </w:p>
    <w:p w14:paraId="4313922E" w14:textId="36B00C14" w:rsidR="009D400D" w:rsidRPr="009D400D" w:rsidRDefault="009D400D" w:rsidP="00025D01">
      <w:pPr>
        <w:spacing w:before="240" w:after="240" w:line="360" w:lineRule="auto"/>
        <w:ind w:left="284" w:right="51"/>
        <w:jc w:val="both"/>
        <w:rPr>
          <w:rFonts w:ascii="Palatino Linotype" w:hAnsi="Palatino Linotype"/>
        </w:rPr>
      </w:pPr>
      <w:r w:rsidRPr="009D400D">
        <w:rPr>
          <w:rFonts w:ascii="Palatino Linotype" w:hAnsi="Palatino Linotype"/>
        </w:rPr>
        <w:t>I. Presentación de la denuncia</w:t>
      </w:r>
      <w:r w:rsidR="00155598">
        <w:rPr>
          <w:rFonts w:ascii="Palatino Linotype" w:hAnsi="Palatino Linotype"/>
        </w:rPr>
        <w:t xml:space="preserve"> por medio electrónico o por escrito </w:t>
      </w:r>
      <w:r w:rsidR="00155598" w:rsidRPr="009D400D">
        <w:rPr>
          <w:rFonts w:ascii="Palatino Linotype" w:hAnsi="Palatino Linotype"/>
        </w:rPr>
        <w:t>ante el Instituto</w:t>
      </w:r>
      <w:r w:rsidR="00155598">
        <w:rPr>
          <w:rFonts w:ascii="Palatino Linotype" w:hAnsi="Palatino Linotype"/>
        </w:rPr>
        <w:t>, que contendrá por lo menos: nombre del sujeto obligado, d</w:t>
      </w:r>
      <w:r w:rsidR="00155598" w:rsidRPr="009D400D">
        <w:rPr>
          <w:rFonts w:ascii="Palatino Linotype" w:hAnsi="Palatino Linotype"/>
        </w:rPr>
        <w:t>escripción clara y precisa del incumplimiento</w:t>
      </w:r>
      <w:r w:rsidR="00155598">
        <w:rPr>
          <w:rFonts w:ascii="Palatino Linotype" w:hAnsi="Palatino Linotype"/>
        </w:rPr>
        <w:t xml:space="preserve">, los </w:t>
      </w:r>
      <w:r w:rsidR="00155598" w:rsidRPr="009D400D">
        <w:rPr>
          <w:rFonts w:ascii="Palatino Linotype" w:hAnsi="Palatino Linotype"/>
        </w:rPr>
        <w:t xml:space="preserve">medios de prueba que </w:t>
      </w:r>
      <w:r w:rsidR="00155598">
        <w:rPr>
          <w:rFonts w:ascii="Palatino Linotype" w:hAnsi="Palatino Linotype"/>
        </w:rPr>
        <w:t xml:space="preserve">se </w:t>
      </w:r>
      <w:r w:rsidR="00155598" w:rsidRPr="009D400D">
        <w:rPr>
          <w:rFonts w:ascii="Palatino Linotype" w:hAnsi="Palatino Linotype"/>
        </w:rPr>
        <w:t>estime</w:t>
      </w:r>
      <w:r w:rsidR="00155598">
        <w:rPr>
          <w:rFonts w:ascii="Palatino Linotype" w:hAnsi="Palatino Linotype"/>
        </w:rPr>
        <w:t>n</w:t>
      </w:r>
      <w:r w:rsidR="00155598" w:rsidRPr="009D400D">
        <w:rPr>
          <w:rFonts w:ascii="Palatino Linotype" w:hAnsi="Palatino Linotype"/>
        </w:rPr>
        <w:t xml:space="preserve"> necesarios</w:t>
      </w:r>
      <w:r w:rsidR="00155598">
        <w:rPr>
          <w:rFonts w:ascii="Palatino Linotype" w:hAnsi="Palatino Linotype"/>
        </w:rPr>
        <w:t xml:space="preserve">, si la denuncia es por escrito </w:t>
      </w:r>
      <w:r w:rsidR="00155598" w:rsidRPr="009D400D">
        <w:rPr>
          <w:rFonts w:ascii="Palatino Linotype" w:hAnsi="Palatino Linotype"/>
        </w:rPr>
        <w:t>el domicilio en la jurisdicción que corresponda o la dirección de correo electrónico</w:t>
      </w:r>
      <w:r w:rsidR="00155598">
        <w:rPr>
          <w:rFonts w:ascii="Palatino Linotype" w:hAnsi="Palatino Linotype"/>
        </w:rPr>
        <w:t xml:space="preserve"> y nombre del denunciante.</w:t>
      </w:r>
    </w:p>
    <w:p w14:paraId="60DBBF08" w14:textId="5EC636FF" w:rsidR="009D400D" w:rsidRPr="009D400D" w:rsidRDefault="009D400D" w:rsidP="00025D01">
      <w:pPr>
        <w:spacing w:before="240" w:after="240" w:line="360" w:lineRule="auto"/>
        <w:ind w:left="284" w:right="51"/>
        <w:jc w:val="both"/>
        <w:rPr>
          <w:rFonts w:ascii="Palatino Linotype" w:hAnsi="Palatino Linotype"/>
        </w:rPr>
      </w:pPr>
      <w:r w:rsidRPr="009D400D">
        <w:rPr>
          <w:rFonts w:ascii="Palatino Linotype" w:hAnsi="Palatino Linotype"/>
        </w:rPr>
        <w:lastRenderedPageBreak/>
        <w:t>II. Solicitud por parte del Instituto de</w:t>
      </w:r>
      <w:r w:rsidR="00155598">
        <w:rPr>
          <w:rFonts w:ascii="Palatino Linotype" w:hAnsi="Palatino Linotype"/>
        </w:rPr>
        <w:t xml:space="preserve"> un informe de </w:t>
      </w:r>
      <w:r w:rsidR="00155598" w:rsidRPr="009D400D">
        <w:rPr>
          <w:rFonts w:ascii="Palatino Linotype" w:hAnsi="Palatino Linotype"/>
        </w:rPr>
        <w:t>justificación respecto de los hechos o motivos de la denuncia dentro de los tres días hábiles siguientes a la notificación</w:t>
      </w:r>
      <w:r w:rsidR="00155598">
        <w:rPr>
          <w:rFonts w:ascii="Palatino Linotype" w:hAnsi="Palatino Linotype"/>
        </w:rPr>
        <w:t xml:space="preserve"> de la admisión.</w:t>
      </w:r>
    </w:p>
    <w:p w14:paraId="693C8B51" w14:textId="7724AA3D" w:rsidR="009D400D" w:rsidRPr="009D400D" w:rsidRDefault="009D400D" w:rsidP="00025D01">
      <w:pPr>
        <w:spacing w:before="240" w:after="240" w:line="360" w:lineRule="auto"/>
        <w:ind w:left="284" w:right="51"/>
        <w:jc w:val="both"/>
        <w:rPr>
          <w:rFonts w:ascii="Palatino Linotype" w:hAnsi="Palatino Linotype"/>
        </w:rPr>
      </w:pPr>
      <w:r w:rsidRPr="009D400D">
        <w:rPr>
          <w:rFonts w:ascii="Palatino Linotype" w:hAnsi="Palatino Linotype"/>
        </w:rPr>
        <w:t>II</w:t>
      </w:r>
      <w:r w:rsidR="00155598">
        <w:rPr>
          <w:rFonts w:ascii="Palatino Linotype" w:hAnsi="Palatino Linotype"/>
        </w:rPr>
        <w:t xml:space="preserve">I. Resolución de la denuncia, que deberá emitirse </w:t>
      </w:r>
      <w:r w:rsidR="00155598" w:rsidRPr="009D400D">
        <w:rPr>
          <w:rFonts w:ascii="Palatino Linotype" w:hAnsi="Palatino Linotype"/>
        </w:rPr>
        <w:t xml:space="preserve">dentro de los veinte días hábiles siguientes al término del plazo que el sujeto obligado </w:t>
      </w:r>
      <w:r w:rsidR="00155598">
        <w:rPr>
          <w:rFonts w:ascii="Palatino Linotype" w:hAnsi="Palatino Linotype"/>
        </w:rPr>
        <w:t>tuvo para presentar su informe o i</w:t>
      </w:r>
      <w:r w:rsidR="00155598" w:rsidRPr="009D400D">
        <w:rPr>
          <w:rFonts w:ascii="Palatino Linotype" w:hAnsi="Palatino Linotype"/>
        </w:rPr>
        <w:t>nformes complementarios</w:t>
      </w:r>
      <w:r w:rsidR="00155598">
        <w:rPr>
          <w:rFonts w:ascii="Palatino Linotype" w:hAnsi="Palatino Linotype"/>
        </w:rPr>
        <w:t>.</w:t>
      </w:r>
    </w:p>
    <w:p w14:paraId="290889A3" w14:textId="693FD47B" w:rsidR="009D400D" w:rsidRPr="009D400D" w:rsidRDefault="009D400D" w:rsidP="00025D01">
      <w:pPr>
        <w:spacing w:before="240" w:after="240" w:line="360" w:lineRule="auto"/>
        <w:ind w:left="284" w:right="51"/>
        <w:jc w:val="both"/>
        <w:rPr>
          <w:rFonts w:ascii="Palatino Linotype" w:hAnsi="Palatino Linotype"/>
        </w:rPr>
      </w:pPr>
      <w:r w:rsidRPr="009D400D">
        <w:rPr>
          <w:rFonts w:ascii="Palatino Linotype" w:hAnsi="Palatino Linotype"/>
        </w:rPr>
        <w:t>IV. Ejecución d</w:t>
      </w:r>
      <w:r w:rsidR="00155598">
        <w:rPr>
          <w:rFonts w:ascii="Palatino Linotype" w:hAnsi="Palatino Linotype"/>
        </w:rPr>
        <w:t xml:space="preserve">e la resolución de la denuncia, el sujeto obligado deberá </w:t>
      </w:r>
      <w:r w:rsidR="00155598" w:rsidRPr="009D400D">
        <w:rPr>
          <w:rFonts w:ascii="Palatino Linotype" w:hAnsi="Palatino Linotype"/>
        </w:rPr>
        <w:t>cumplir con la resolución en el plazo de quince días hábiles, a partir del día siguiente al en que se le notifique la misma</w:t>
      </w:r>
      <w:r w:rsidR="00155598">
        <w:rPr>
          <w:rFonts w:ascii="Palatino Linotype" w:hAnsi="Palatino Linotype"/>
        </w:rPr>
        <w:t xml:space="preserve">, una vez trascurrido </w:t>
      </w:r>
      <w:r w:rsidRPr="009D400D">
        <w:rPr>
          <w:rFonts w:ascii="Palatino Linotype" w:hAnsi="Palatino Linotype"/>
        </w:rPr>
        <w:t>deberá informar al Instituto sobre el</w:t>
      </w:r>
      <w:r w:rsidR="00155598">
        <w:rPr>
          <w:rFonts w:ascii="Palatino Linotype" w:hAnsi="Palatino Linotype"/>
        </w:rPr>
        <w:t xml:space="preserve"> cumplimiento de la resolución, para a su vez este emita un</w:t>
      </w:r>
      <w:r w:rsidRPr="009D400D">
        <w:rPr>
          <w:rFonts w:ascii="Palatino Linotype" w:hAnsi="Palatino Linotype"/>
        </w:rPr>
        <w:t xml:space="preserve"> acuerdo de cumplimiento y se or</w:t>
      </w:r>
      <w:r w:rsidR="00155598">
        <w:rPr>
          <w:rFonts w:ascii="Palatino Linotype" w:hAnsi="Palatino Linotype"/>
        </w:rPr>
        <w:t xml:space="preserve">denará el cierre del expediente o se </w:t>
      </w:r>
      <w:r w:rsidRPr="009D400D">
        <w:rPr>
          <w:rFonts w:ascii="Palatino Linotype" w:hAnsi="Palatino Linotype"/>
        </w:rPr>
        <w:t>notifi</w:t>
      </w:r>
      <w:r w:rsidR="00155598">
        <w:rPr>
          <w:rFonts w:ascii="Palatino Linotype" w:hAnsi="Palatino Linotype"/>
        </w:rPr>
        <w:t>que</w:t>
      </w:r>
      <w:r w:rsidRPr="009D400D">
        <w:rPr>
          <w:rFonts w:ascii="Palatino Linotype" w:hAnsi="Palatino Linotype"/>
        </w:rPr>
        <w:t xml:space="preserve"> por conducto de la Unidad de Transparencia al superior jerárquico del servidor público responsable de dar cumplimiento, para el efecto que en un plazo no mayor a cinco días hábiles, se dé cumplimiento a la resolución</w:t>
      </w:r>
      <w:r w:rsidR="00025D01">
        <w:rPr>
          <w:rFonts w:ascii="Palatino Linotype" w:hAnsi="Palatino Linotype"/>
        </w:rPr>
        <w:t xml:space="preserve">, caso contrario </w:t>
      </w:r>
      <w:r w:rsidRPr="009D400D">
        <w:rPr>
          <w:rFonts w:ascii="Palatino Linotype" w:hAnsi="Palatino Linotype"/>
        </w:rPr>
        <w:t xml:space="preserve">se informará al Pleno para que, </w:t>
      </w:r>
      <w:r w:rsidR="00025D01">
        <w:rPr>
          <w:rFonts w:ascii="Palatino Linotype" w:hAnsi="Palatino Linotype"/>
        </w:rPr>
        <w:t>de ser necesario</w:t>
      </w:r>
      <w:r w:rsidRPr="009D400D">
        <w:rPr>
          <w:rFonts w:ascii="Palatino Linotype" w:hAnsi="Palatino Linotype"/>
        </w:rPr>
        <w:t>, imponga las medidas de apremio o determinaciones que resulten procedentes.</w:t>
      </w:r>
    </w:p>
    <w:p w14:paraId="0E3AD93B" w14:textId="7EF81200" w:rsidR="00F6711B" w:rsidRDefault="00025D01" w:rsidP="00D15EDB">
      <w:pPr>
        <w:spacing w:before="240" w:after="360" w:line="360" w:lineRule="auto"/>
        <w:jc w:val="both"/>
        <w:rPr>
          <w:rFonts w:ascii="Palatino Linotype" w:hAnsi="Palatino Linotype"/>
        </w:rPr>
      </w:pPr>
      <w:r>
        <w:rPr>
          <w:rFonts w:ascii="Palatino Linotype" w:hAnsi="Palatino Linotype" w:cs="Arial"/>
          <w:lang w:val="es-MX" w:eastAsia="es-MX"/>
        </w:rPr>
        <w:t>De manera que</w:t>
      </w:r>
      <w:r w:rsidR="00F6711B">
        <w:rPr>
          <w:rFonts w:ascii="Palatino Linotype" w:hAnsi="Palatino Linotype" w:cs="Arial"/>
          <w:lang w:val="es-MX" w:eastAsia="es-MX"/>
        </w:rPr>
        <w:t xml:space="preserve"> si bien es cierto, </w:t>
      </w:r>
      <w:r w:rsidR="00454B86">
        <w:rPr>
          <w:rFonts w:ascii="Palatino Linotype" w:hAnsi="Palatino Linotype" w:cs="Arial"/>
          <w:lang w:val="es-MX" w:eastAsia="es-MX"/>
        </w:rPr>
        <w:t>este Instituto ejerce los actos hechos valer</w:t>
      </w:r>
      <w:r w:rsidR="00F6711B">
        <w:rPr>
          <w:rFonts w:ascii="Palatino Linotype" w:hAnsi="Palatino Linotype" w:cs="Arial"/>
          <w:lang w:val="es-MX" w:eastAsia="es-MX"/>
        </w:rPr>
        <w:t xml:space="preserve"> en el escrito de interposición del presente medio de impugnación</w:t>
      </w:r>
      <w:r>
        <w:rPr>
          <w:rFonts w:ascii="Palatino Linotype" w:hAnsi="Palatino Linotype" w:cs="Arial"/>
          <w:lang w:val="es-MX" w:eastAsia="es-MX"/>
        </w:rPr>
        <w:t xml:space="preserve">, </w:t>
      </w:r>
      <w:r w:rsidR="00F6711B">
        <w:rPr>
          <w:rFonts w:ascii="Palatino Linotype" w:hAnsi="Palatino Linotype" w:cs="Arial"/>
          <w:lang w:val="es-MX" w:eastAsia="es-MX"/>
        </w:rPr>
        <w:t>también lo es</w:t>
      </w:r>
      <w:r w:rsidR="00D846EC">
        <w:rPr>
          <w:rFonts w:ascii="Palatino Linotype" w:hAnsi="Palatino Linotype" w:cs="Arial"/>
          <w:lang w:val="es-MX" w:eastAsia="es-MX"/>
        </w:rPr>
        <w:t xml:space="preserve">, </w:t>
      </w:r>
      <w:r w:rsidR="00F6711B">
        <w:rPr>
          <w:rFonts w:ascii="Palatino Linotype" w:hAnsi="Palatino Linotype" w:cs="Arial"/>
          <w:lang w:val="es-MX" w:eastAsia="es-MX"/>
        </w:rPr>
        <w:t xml:space="preserve">que existe un procedimiento definido y regulado para ello, </w:t>
      </w:r>
      <w:r>
        <w:rPr>
          <w:rFonts w:ascii="Palatino Linotype" w:hAnsi="Palatino Linotype" w:cs="Arial"/>
          <w:lang w:val="es-MX" w:eastAsia="es-MX"/>
        </w:rPr>
        <w:t xml:space="preserve">que se inicia con una denuncia y que culmina con una resolución emitida por la </w:t>
      </w:r>
      <w:r w:rsidR="00F6711B">
        <w:rPr>
          <w:rFonts w:ascii="Palatino Linotype" w:hAnsi="Palatino Linotype" w:cs="Arial"/>
          <w:lang w:val="es-MX" w:eastAsia="es-MX"/>
        </w:rPr>
        <w:t xml:space="preserve">Dirección Jurídica y de Verificación de este Instituto, por ser </w:t>
      </w:r>
      <w:r w:rsidR="00D846EC">
        <w:rPr>
          <w:rFonts w:ascii="Palatino Linotype" w:hAnsi="Palatino Linotype" w:cs="Arial"/>
          <w:lang w:val="es-MX" w:eastAsia="es-MX"/>
        </w:rPr>
        <w:t xml:space="preserve">la </w:t>
      </w:r>
      <w:r w:rsidR="00F6711B">
        <w:rPr>
          <w:rFonts w:ascii="Palatino Linotype" w:hAnsi="Palatino Linotype" w:cs="Arial"/>
          <w:lang w:val="es-MX" w:eastAsia="es-MX"/>
        </w:rPr>
        <w:t xml:space="preserve">Unidad Administrativa, a la que el </w:t>
      </w:r>
      <w:r w:rsidR="00F6711B" w:rsidRPr="00F6711B">
        <w:rPr>
          <w:rFonts w:ascii="Palatino Linotype" w:hAnsi="Palatino Linotype"/>
        </w:rPr>
        <w:t>Reglamento Interior del Instituto de Transparencia, Acceso a la Información Pública y Protección de Datos Personales del Estado de M</w:t>
      </w:r>
      <w:r w:rsidR="00F6711B">
        <w:rPr>
          <w:rFonts w:ascii="Palatino Linotype" w:hAnsi="Palatino Linotype"/>
        </w:rPr>
        <w:t xml:space="preserve">éxico y Municipios, otorga dichas </w:t>
      </w:r>
      <w:r w:rsidR="00F6711B">
        <w:rPr>
          <w:rFonts w:ascii="Palatino Linotype" w:hAnsi="Palatino Linotype" w:cs="Arial"/>
          <w:lang w:val="es-MX" w:eastAsia="es-MX"/>
        </w:rPr>
        <w:lastRenderedPageBreak/>
        <w:t xml:space="preserve">atribuciones de conformidad con la </w:t>
      </w:r>
      <w:r w:rsidR="00F6711B" w:rsidRPr="00F6711B">
        <w:rPr>
          <w:rFonts w:ascii="Palatino Linotype" w:hAnsi="Palatino Linotype"/>
        </w:rPr>
        <w:t>fracción</w:t>
      </w:r>
      <w:r w:rsidR="00F6711B">
        <w:rPr>
          <w:rFonts w:ascii="Palatino Linotype" w:hAnsi="Palatino Linotype"/>
        </w:rPr>
        <w:t xml:space="preserve"> XX del </w:t>
      </w:r>
      <w:r w:rsidR="00F6711B" w:rsidRPr="00F6711B">
        <w:rPr>
          <w:rFonts w:ascii="Palatino Linotype" w:hAnsi="Palatino Linotype"/>
        </w:rPr>
        <w:t>artículo 23</w:t>
      </w:r>
      <w:r w:rsidR="00F6711B">
        <w:rPr>
          <w:rFonts w:ascii="Palatino Linotype" w:hAnsi="Palatino Linotype"/>
        </w:rPr>
        <w:t>, que dispone de manera textual lo siguiente:</w:t>
      </w:r>
    </w:p>
    <w:p w14:paraId="45450744" w14:textId="389F3392" w:rsidR="00F6711B" w:rsidRPr="00F6711B" w:rsidRDefault="00F6711B" w:rsidP="00F6711B">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F6711B">
        <w:rPr>
          <w:rFonts w:ascii="Palatino Linotype" w:hAnsi="Palatino Linotype"/>
          <w:b/>
          <w:i/>
          <w:sz w:val="20"/>
          <w:szCs w:val="20"/>
        </w:rPr>
        <w:t>Artículo 23.</w:t>
      </w:r>
      <w:r w:rsidRPr="00F6711B">
        <w:rPr>
          <w:rFonts w:ascii="Palatino Linotype" w:hAnsi="Palatino Linotype"/>
          <w:i/>
          <w:sz w:val="20"/>
          <w:szCs w:val="20"/>
        </w:rPr>
        <w:t xml:space="preserve"> Corresponde a la Dirección Jurídica y de Verificación ejercer las atribuciones siguientes:</w:t>
      </w:r>
    </w:p>
    <w:p w14:paraId="3B8BEAFE" w14:textId="4CF544A4" w:rsidR="00F6711B" w:rsidRPr="00F6711B" w:rsidRDefault="00F6711B" w:rsidP="00F6711B">
      <w:pPr>
        <w:spacing w:after="120"/>
        <w:ind w:left="1134" w:right="902"/>
        <w:jc w:val="both"/>
        <w:rPr>
          <w:rFonts w:ascii="Palatino Linotype" w:hAnsi="Palatino Linotype"/>
          <w:i/>
          <w:sz w:val="20"/>
          <w:szCs w:val="20"/>
        </w:rPr>
      </w:pPr>
      <w:r w:rsidRPr="00F6711B">
        <w:rPr>
          <w:rFonts w:ascii="Palatino Linotype" w:hAnsi="Palatino Linotype"/>
          <w:i/>
          <w:sz w:val="20"/>
          <w:szCs w:val="20"/>
        </w:rPr>
        <w:t>(…)</w:t>
      </w:r>
    </w:p>
    <w:p w14:paraId="079614DC" w14:textId="4D8F6832" w:rsidR="009D400D" w:rsidRPr="00F6711B" w:rsidRDefault="00F6711B" w:rsidP="00F6711B">
      <w:pPr>
        <w:spacing w:after="120"/>
        <w:ind w:left="1134" w:right="902"/>
        <w:jc w:val="both"/>
        <w:rPr>
          <w:rFonts w:ascii="Palatino Linotype" w:hAnsi="Palatino Linotype" w:cs="Arial"/>
          <w:i/>
          <w:sz w:val="20"/>
          <w:szCs w:val="20"/>
          <w:lang w:val="es-MX" w:eastAsia="es-MX"/>
        </w:rPr>
      </w:pPr>
      <w:r w:rsidRPr="00F6711B">
        <w:rPr>
          <w:rFonts w:ascii="Palatino Linotype" w:hAnsi="Palatino Linotype"/>
          <w:i/>
          <w:sz w:val="20"/>
          <w:szCs w:val="20"/>
        </w:rPr>
        <w:t xml:space="preserve">XX. </w:t>
      </w:r>
      <w:r w:rsidR="00D846EC">
        <w:rPr>
          <w:rFonts w:ascii="Palatino Linotype" w:hAnsi="Palatino Linotype"/>
          <w:i/>
          <w:sz w:val="20"/>
          <w:szCs w:val="20"/>
        </w:rPr>
        <w:t>Tramitar</w:t>
      </w:r>
      <w:r w:rsidRPr="00F6711B">
        <w:rPr>
          <w:rFonts w:ascii="Palatino Linotype" w:hAnsi="Palatino Linotype" w:cs="Arial"/>
          <w:i/>
          <w:sz w:val="20"/>
          <w:szCs w:val="20"/>
          <w:lang w:val="es-MX" w:eastAsia="es-MX"/>
        </w:rPr>
        <w:t xml:space="preserve"> y resolver las denuncias que se promuevan por la falta de publicación de las obligaciones de transparencia, en los términos que establecen las Leyes de la materia, lineamientos y demás disposiciones jurídicas aplicables;...</w:t>
      </w:r>
      <w:r w:rsidR="00025D01" w:rsidRPr="00F6711B">
        <w:rPr>
          <w:rFonts w:ascii="Palatino Linotype" w:hAnsi="Palatino Linotype" w:cs="Arial"/>
          <w:i/>
          <w:sz w:val="20"/>
          <w:szCs w:val="20"/>
          <w:lang w:val="es-MX" w:eastAsia="es-MX"/>
        </w:rPr>
        <w:t xml:space="preserve"> </w:t>
      </w:r>
    </w:p>
    <w:p w14:paraId="4EB5AE08" w14:textId="3FB81ECD" w:rsidR="009A4510" w:rsidRDefault="004C59EA" w:rsidP="00D15EDB">
      <w:pPr>
        <w:spacing w:before="240" w:after="360" w:line="360" w:lineRule="auto"/>
        <w:jc w:val="both"/>
        <w:rPr>
          <w:rFonts w:ascii="Palatino Linotype" w:hAnsi="Palatino Linotype" w:cs="Arial"/>
          <w:lang w:val="es-MX" w:eastAsia="es-MX"/>
        </w:rPr>
      </w:pPr>
      <w:r>
        <w:rPr>
          <w:rFonts w:ascii="Palatino Linotype" w:hAnsi="Palatino Linotype" w:cs="Arial"/>
          <w:lang w:val="es-MX" w:eastAsia="es-MX"/>
        </w:rPr>
        <w:t>En tales consideraciones no es procedente resolver al respecto, por tratarse de atribuciones que corresponde a una Unidad Administrativa de este Instituto y no al Pleno en sí mismo, por lo que se dejan a salvo los derechos de</w:t>
      </w:r>
      <w:r w:rsidR="008F69B6">
        <w:rPr>
          <w:rFonts w:ascii="Palatino Linotype" w:hAnsi="Palatino Linotype" w:cs="Arial"/>
          <w:lang w:val="es-MX" w:eastAsia="es-MX"/>
        </w:rPr>
        <w:t xml:space="preserve"> </w:t>
      </w:r>
      <w:r>
        <w:rPr>
          <w:rFonts w:ascii="Palatino Linotype" w:hAnsi="Palatino Linotype" w:cs="Arial"/>
          <w:lang w:val="es-MX" w:eastAsia="es-MX"/>
        </w:rPr>
        <w:t>l</w:t>
      </w:r>
      <w:r w:rsidR="008F69B6">
        <w:rPr>
          <w:rFonts w:ascii="Palatino Linotype" w:hAnsi="Palatino Linotype" w:cs="Arial"/>
          <w:lang w:val="es-MX" w:eastAsia="es-MX"/>
        </w:rPr>
        <w:t>a</w:t>
      </w:r>
      <w:r>
        <w:rPr>
          <w:rFonts w:ascii="Palatino Linotype" w:hAnsi="Palatino Linotype" w:cs="Arial"/>
          <w:lang w:val="es-MX" w:eastAsia="es-MX"/>
        </w:rPr>
        <w:t xml:space="preserve"> particular para </w:t>
      </w:r>
      <w:r w:rsidR="005D0BA8">
        <w:rPr>
          <w:rFonts w:ascii="Palatino Linotype" w:hAnsi="Palatino Linotype" w:cs="Arial"/>
          <w:lang w:val="es-MX" w:eastAsia="es-MX"/>
        </w:rPr>
        <w:t xml:space="preserve">que </w:t>
      </w:r>
      <w:r w:rsidR="006927AC">
        <w:rPr>
          <w:rFonts w:ascii="Palatino Linotype" w:hAnsi="Palatino Linotype" w:cs="Arial"/>
          <w:lang w:val="es-MX" w:eastAsia="es-MX"/>
        </w:rPr>
        <w:t xml:space="preserve">de </w:t>
      </w:r>
      <w:r w:rsidR="005D0BA8">
        <w:rPr>
          <w:rFonts w:ascii="Palatino Linotype" w:hAnsi="Palatino Linotype" w:cs="Arial"/>
          <w:lang w:val="es-MX" w:eastAsia="es-MX"/>
        </w:rPr>
        <w:t>considerarlo pertinente haga</w:t>
      </w:r>
      <w:r>
        <w:rPr>
          <w:rFonts w:ascii="Palatino Linotype" w:hAnsi="Palatino Linotype" w:cs="Arial"/>
          <w:lang w:val="es-MX" w:eastAsia="es-MX"/>
        </w:rPr>
        <w:t xml:space="preserve"> la denuncia correspondiente</w:t>
      </w:r>
      <w:r w:rsidR="005D0BA8">
        <w:rPr>
          <w:rFonts w:ascii="Palatino Linotype" w:hAnsi="Palatino Linotype" w:cs="Arial"/>
          <w:lang w:val="es-MX" w:eastAsia="es-MX"/>
        </w:rPr>
        <w:t>.</w:t>
      </w:r>
    </w:p>
    <w:p w14:paraId="365FF439" w14:textId="1C71D7BA" w:rsidR="009E26F3" w:rsidRDefault="000A275C" w:rsidP="009E26F3">
      <w:pPr>
        <w:spacing w:before="240" w:after="240" w:line="360" w:lineRule="auto"/>
        <w:jc w:val="both"/>
        <w:rPr>
          <w:rFonts w:ascii="Palatino Linotype" w:hAnsi="Palatino Linotype" w:cs="Arial"/>
        </w:rPr>
      </w:pPr>
      <w:r>
        <w:rPr>
          <w:rFonts w:ascii="Palatino Linotype" w:hAnsi="Palatino Linotype" w:cs="Arial"/>
          <w:lang w:val="es-MX" w:eastAsia="es-MX"/>
        </w:rPr>
        <w:t xml:space="preserve">Empero, no pasa de la óptica de este Órgano Garante que los motivos de inconformidad </w:t>
      </w:r>
      <w:r w:rsidR="009E26F3">
        <w:rPr>
          <w:rFonts w:ascii="Palatino Linotype" w:hAnsi="Palatino Linotype"/>
          <w:lang w:eastAsia="es-MX"/>
        </w:rPr>
        <w:t xml:space="preserve">no necesariamente tienen que desprenderse del apartado de </w:t>
      </w:r>
      <w:r w:rsidR="009E26F3">
        <w:rPr>
          <w:rFonts w:ascii="Palatino Linotype" w:hAnsi="Palatino Linotype"/>
          <w:i/>
          <w:lang w:eastAsia="es-MX"/>
        </w:rPr>
        <w:t>“RAZONES O MOTIVOS DE INCONFORMIDAD”</w:t>
      </w:r>
      <w:r w:rsidR="009E26F3">
        <w:rPr>
          <w:rFonts w:ascii="Palatino Linotype" w:hAnsi="Palatino Linotype"/>
          <w:lang w:eastAsia="es-MX"/>
        </w:rPr>
        <w:t xml:space="preserve"> sino que pueden encontrarse inmersos en cualquier otro apartado del </w:t>
      </w:r>
      <w:r w:rsidR="009E26F3">
        <w:rPr>
          <w:rFonts w:ascii="Palatino Linotype" w:hAnsi="Palatino Linotype"/>
          <w:i/>
          <w:lang w:eastAsia="es-MX"/>
        </w:rPr>
        <w:t xml:space="preserve">Formato Recurso de Revisión </w:t>
      </w:r>
      <w:r w:rsidR="009E26F3">
        <w:rPr>
          <w:rFonts w:ascii="Palatino Linotype" w:hAnsi="Palatino Linotype"/>
          <w:lang w:eastAsia="es-MX"/>
        </w:rPr>
        <w:t xml:space="preserve">siempre y cuando tengan relación con el acto de autoridad y que no se amplié la solicitud, en este entendido, se tiene que del apartado </w:t>
      </w:r>
      <w:r w:rsidR="009E26F3">
        <w:rPr>
          <w:rFonts w:ascii="Palatino Linotype" w:hAnsi="Palatino Linotype"/>
          <w:i/>
          <w:lang w:eastAsia="es-MX"/>
        </w:rPr>
        <w:t xml:space="preserve">“ACTO IMPUGNADO” </w:t>
      </w:r>
      <w:r w:rsidR="009E26F3">
        <w:rPr>
          <w:rFonts w:ascii="Palatino Linotype" w:hAnsi="Palatino Linotype"/>
          <w:lang w:eastAsia="es-MX"/>
        </w:rPr>
        <w:t>l</w:t>
      </w:r>
      <w:r w:rsidR="0044575D">
        <w:rPr>
          <w:rFonts w:ascii="Palatino Linotype" w:hAnsi="Palatino Linotype"/>
          <w:lang w:eastAsia="es-MX"/>
        </w:rPr>
        <w:t>a</w:t>
      </w:r>
      <w:r w:rsidR="009E26F3">
        <w:rPr>
          <w:rFonts w:ascii="Palatino Linotype" w:hAnsi="Palatino Linotype"/>
          <w:lang w:eastAsia="es-MX"/>
        </w:rPr>
        <w:t xml:space="preserve"> particular manifestó que hay contradicciones en la respuesta, </w:t>
      </w:r>
      <w:r w:rsidR="009E26F3">
        <w:rPr>
          <w:rFonts w:ascii="Palatino Linotype" w:hAnsi="Palatino Linotype"/>
        </w:rPr>
        <w:t>por lo que se concluye que la materia de los conceptos de inconformidad es precisamente la afectación que l</w:t>
      </w:r>
      <w:r w:rsidR="0044575D">
        <w:rPr>
          <w:rFonts w:ascii="Palatino Linotype" w:hAnsi="Palatino Linotype"/>
        </w:rPr>
        <w:t>a</w:t>
      </w:r>
      <w:r w:rsidR="009E26F3">
        <w:rPr>
          <w:rFonts w:ascii="Palatino Linotype" w:hAnsi="Palatino Linotype"/>
        </w:rPr>
        <w:t xml:space="preserve"> </w:t>
      </w:r>
      <w:r w:rsidR="009E26F3">
        <w:rPr>
          <w:rFonts w:ascii="Palatino Linotype" w:hAnsi="Palatino Linotype"/>
          <w:b/>
          <w:i/>
        </w:rPr>
        <w:t xml:space="preserve">Recurrente </w:t>
      </w:r>
      <w:r w:rsidR="009E26F3">
        <w:rPr>
          <w:rFonts w:ascii="Palatino Linotype" w:hAnsi="Palatino Linotype"/>
        </w:rPr>
        <w:t xml:space="preserve">indicó del acto de autoridad, y tomando en consideración que son objetivos de la Ley de Transparencia y Acceso a la Información Pública del Estado de México y Municipios proveer lo necesario para que toda persona pueda tener acceso a la información mediante procedimientos sencillos y expeditos; </w:t>
      </w:r>
      <w:r w:rsidR="009E26F3">
        <w:rPr>
          <w:rFonts w:ascii="Palatino Linotype" w:hAnsi="Palatino Linotype"/>
        </w:rPr>
        <w:lastRenderedPageBreak/>
        <w:t xml:space="preserve">transparentando la gestión pública mediante la difusión de la información que generan los sujetos obligados, favoreciendo el principio de máxima publicidad, y disponibilidad de la información en posesión de los sujetos obligados, </w:t>
      </w:r>
      <w:r w:rsidR="009E26F3">
        <w:rPr>
          <w:rFonts w:ascii="Palatino Linotype" w:hAnsi="Palatino Linotype" w:cs="Arial"/>
        </w:rPr>
        <w:t xml:space="preserve">en este entendido se </w:t>
      </w:r>
      <w:r w:rsidR="009E26F3">
        <w:rPr>
          <w:rFonts w:ascii="Palatino Linotype" w:hAnsi="Palatino Linotype"/>
        </w:rPr>
        <w:t xml:space="preserve">procede a analizar la respuesta del </w:t>
      </w:r>
      <w:r w:rsidR="00A67F34">
        <w:rPr>
          <w:rFonts w:ascii="Palatino Linotype" w:hAnsi="Palatino Linotype" w:cs="Arial"/>
          <w:b/>
        </w:rPr>
        <w:t xml:space="preserve">Sujeto Obligado </w:t>
      </w:r>
      <w:r w:rsidR="00A67F34">
        <w:rPr>
          <w:rFonts w:ascii="Palatino Linotype" w:hAnsi="Palatino Linotype" w:cs="Arial"/>
        </w:rPr>
        <w:t>emitida por el Jefe del Departamento de Recursos Humanos y Materiales.</w:t>
      </w:r>
    </w:p>
    <w:p w14:paraId="348EDDF1" w14:textId="50B2418A" w:rsidR="00A67F34" w:rsidRDefault="00A67F34" w:rsidP="009E26F3">
      <w:pPr>
        <w:spacing w:before="240" w:after="240" w:line="360" w:lineRule="auto"/>
        <w:jc w:val="both"/>
        <w:rPr>
          <w:rFonts w:ascii="Palatino Linotype" w:hAnsi="Palatino Linotype"/>
        </w:rPr>
      </w:pPr>
      <w:r>
        <w:rPr>
          <w:rFonts w:ascii="Palatino Linotype" w:hAnsi="Palatino Linotype"/>
        </w:rPr>
        <w:t xml:space="preserve">Autoridad Administrativa que de conformidad con el Manual General de Organización de la Universidad Politécnica del Valle de Toluca, es responsable de llevar a cabo las acciones de selección, </w:t>
      </w:r>
      <w:r w:rsidRPr="00A67F34">
        <w:rPr>
          <w:rFonts w:ascii="Palatino Linotype" w:hAnsi="Palatino Linotype"/>
        </w:rPr>
        <w:t>ingreso</w:t>
      </w:r>
      <w:r>
        <w:rPr>
          <w:rFonts w:ascii="Palatino Linotype" w:hAnsi="Palatino Linotype"/>
        </w:rPr>
        <w:t xml:space="preserve">, </w:t>
      </w:r>
      <w:r w:rsidRPr="00A67F34">
        <w:rPr>
          <w:rFonts w:ascii="Palatino Linotype" w:hAnsi="Palatino Linotype"/>
        </w:rPr>
        <w:t xml:space="preserve">contratación, inducción, integración, registro y control, capacitación y desarrollo del personal adscrito a la </w:t>
      </w:r>
      <w:r>
        <w:rPr>
          <w:rFonts w:ascii="Palatino Linotype" w:hAnsi="Palatino Linotype"/>
        </w:rPr>
        <w:t>U</w:t>
      </w:r>
      <w:r w:rsidR="00BB02FB">
        <w:rPr>
          <w:rFonts w:ascii="Palatino Linotype" w:hAnsi="Palatino Linotype"/>
        </w:rPr>
        <w:t>niversidad, lo que permite concluir que la solicitud de información se turnó a la unidad administrativa competente que por sus atribuciones podía conocer los requerimientos de información.</w:t>
      </w:r>
    </w:p>
    <w:p w14:paraId="1A1F398F" w14:textId="6FF1821D" w:rsidR="00BB02FB" w:rsidRPr="00BB02FB" w:rsidRDefault="00BB02FB" w:rsidP="009E26F3">
      <w:pPr>
        <w:spacing w:before="240" w:after="240" w:line="360" w:lineRule="auto"/>
        <w:jc w:val="both"/>
        <w:rPr>
          <w:rFonts w:ascii="Palatino Linotype" w:hAnsi="Palatino Linotype" w:cs="Arial"/>
        </w:rPr>
      </w:pPr>
      <w:r>
        <w:rPr>
          <w:rFonts w:ascii="Palatino Linotype" w:hAnsi="Palatino Linotype"/>
        </w:rPr>
        <w:t xml:space="preserve">En ese contexto, </w:t>
      </w:r>
      <w:r>
        <w:rPr>
          <w:rFonts w:ascii="Palatino Linotype" w:hAnsi="Palatino Linotype" w:cs="Arial"/>
        </w:rPr>
        <w:t xml:space="preserve">después de realizar una búsqueda exhaustiva en sus archivos </w:t>
      </w:r>
      <w:r w:rsidR="00A67F34">
        <w:rPr>
          <w:rFonts w:ascii="Palatino Linotype" w:hAnsi="Palatino Linotype"/>
        </w:rPr>
        <w:t xml:space="preserve">el Titular del </w:t>
      </w:r>
      <w:r w:rsidR="00A67F34">
        <w:rPr>
          <w:rFonts w:ascii="Palatino Linotype" w:hAnsi="Palatino Linotype" w:cs="Arial"/>
        </w:rPr>
        <w:t>Departamento de Recursos Humanos y Materiales</w:t>
      </w:r>
      <w:r>
        <w:rPr>
          <w:rFonts w:ascii="Palatino Linotype" w:hAnsi="Palatino Linotype" w:cs="Arial"/>
        </w:rPr>
        <w:t xml:space="preserve">, </w:t>
      </w:r>
      <w:r w:rsidR="00A67F34">
        <w:rPr>
          <w:rFonts w:ascii="Palatino Linotype" w:hAnsi="Palatino Linotype" w:cs="Arial"/>
        </w:rPr>
        <w:t>precisó</w:t>
      </w:r>
      <w:r>
        <w:rPr>
          <w:rFonts w:ascii="Palatino Linotype" w:hAnsi="Palatino Linotype" w:cs="Arial"/>
        </w:rPr>
        <w:t xml:space="preserve"> </w:t>
      </w:r>
      <w:r w:rsidR="00A67F34">
        <w:rPr>
          <w:rFonts w:ascii="Palatino Linotype" w:hAnsi="Palatino Linotype" w:cs="Arial"/>
        </w:rPr>
        <w:t xml:space="preserve">que de </w:t>
      </w:r>
      <w:r>
        <w:rPr>
          <w:rFonts w:ascii="Palatino Linotype" w:hAnsi="Palatino Linotype" w:cs="Arial"/>
        </w:rPr>
        <w:t>conformidad</w:t>
      </w:r>
      <w:r w:rsidR="00A67F34">
        <w:rPr>
          <w:rFonts w:ascii="Palatino Linotype" w:hAnsi="Palatino Linotype" w:cs="Arial"/>
        </w:rPr>
        <w:t xml:space="preserve"> con el Decreto de </w:t>
      </w:r>
      <w:r>
        <w:rPr>
          <w:rFonts w:ascii="Palatino Linotype" w:hAnsi="Palatino Linotype" w:cs="Arial"/>
        </w:rPr>
        <w:t>Creación</w:t>
      </w:r>
      <w:r w:rsidR="00A67F34">
        <w:rPr>
          <w:rFonts w:ascii="Palatino Linotype" w:hAnsi="Palatino Linotype" w:cs="Arial"/>
        </w:rPr>
        <w:t xml:space="preserve"> y Reglamento Interno de la </w:t>
      </w:r>
      <w:proofErr w:type="spellStart"/>
      <w:r w:rsidR="00A67F34">
        <w:rPr>
          <w:rFonts w:ascii="Palatino Linotype" w:hAnsi="Palatino Linotype" w:cs="Arial"/>
        </w:rPr>
        <w:t>UPVT</w:t>
      </w:r>
      <w:proofErr w:type="spellEnd"/>
      <w:r w:rsidR="00A67F34">
        <w:rPr>
          <w:rFonts w:ascii="Palatino Linotype" w:hAnsi="Palatino Linotype" w:cs="Arial"/>
        </w:rPr>
        <w:t xml:space="preserve"> no existe fundamento que establezca como requisito contar con un grado académico para ocupar el cargo de Director de Planeación y </w:t>
      </w:r>
      <w:r>
        <w:rPr>
          <w:rFonts w:ascii="Palatino Linotype" w:hAnsi="Palatino Linotype" w:cs="Arial"/>
        </w:rPr>
        <w:t>Vinculación</w:t>
      </w:r>
      <w:r w:rsidR="00A67F34">
        <w:rPr>
          <w:rFonts w:ascii="Palatino Linotype" w:hAnsi="Palatino Linotype" w:cs="Arial"/>
        </w:rPr>
        <w:t xml:space="preserve">, toda vez que de conformidad con los </w:t>
      </w:r>
      <w:r>
        <w:rPr>
          <w:rFonts w:ascii="Palatino Linotype" w:hAnsi="Palatino Linotype" w:cs="Arial"/>
        </w:rPr>
        <w:t>artículos</w:t>
      </w:r>
      <w:r w:rsidR="00A67F34">
        <w:rPr>
          <w:rFonts w:ascii="Palatino Linotype" w:hAnsi="Palatino Linotype" w:cs="Arial"/>
        </w:rPr>
        <w:t xml:space="preserve"> 26 y 29 del Decreto por el que se crea la Universidad </w:t>
      </w:r>
      <w:r>
        <w:rPr>
          <w:rFonts w:ascii="Palatino Linotype" w:hAnsi="Palatino Linotype" w:cs="Arial"/>
        </w:rPr>
        <w:t>Politécnica</w:t>
      </w:r>
      <w:r w:rsidR="00A67F34">
        <w:rPr>
          <w:rFonts w:ascii="Palatino Linotype" w:hAnsi="Palatino Linotype" w:cs="Arial"/>
        </w:rPr>
        <w:t xml:space="preserve"> del Valle de Toluca</w:t>
      </w:r>
      <w:r>
        <w:rPr>
          <w:rFonts w:ascii="Palatino Linotype" w:hAnsi="Palatino Linotype" w:cs="Arial"/>
        </w:rPr>
        <w:t xml:space="preserve">, se establece dicho requisito como indispensable para ser Rector y Directores de Programas Académicos, información que se encuentra actualizada en la liga </w:t>
      </w:r>
      <w:hyperlink r:id="rId10" w:history="1">
        <w:r w:rsidRPr="00FA4BBB">
          <w:rPr>
            <w:rStyle w:val="Hipervnculo"/>
            <w:rFonts w:ascii="Palatino Linotype" w:hAnsi="Palatino Linotype" w:cs="Arial"/>
          </w:rPr>
          <w:t>https://www.ipomex.org.mx/ipo/lgt/indice/upvt/perfilSP.web</w:t>
        </w:r>
      </w:hyperlink>
      <w:r>
        <w:rPr>
          <w:rFonts w:ascii="Palatino Linotype" w:hAnsi="Palatino Linotype" w:cs="Arial"/>
        </w:rPr>
        <w:t xml:space="preserve">; pronunciamiento que fue ratificado por el </w:t>
      </w:r>
      <w:r>
        <w:rPr>
          <w:rFonts w:ascii="Palatino Linotype" w:hAnsi="Palatino Linotype" w:cs="Arial"/>
          <w:b/>
        </w:rPr>
        <w:t xml:space="preserve">Sujeto Obligado </w:t>
      </w:r>
      <w:r>
        <w:rPr>
          <w:rFonts w:ascii="Palatino Linotype" w:hAnsi="Palatino Linotype" w:cs="Arial"/>
        </w:rPr>
        <w:t>mediante la entrega de su informe justificado.</w:t>
      </w:r>
    </w:p>
    <w:p w14:paraId="5E143A3B" w14:textId="73F0BF3B" w:rsidR="00E4329E" w:rsidRDefault="00D201F3" w:rsidP="00326AE6">
      <w:pPr>
        <w:spacing w:before="240" w:after="240" w:line="360" w:lineRule="auto"/>
        <w:jc w:val="both"/>
        <w:rPr>
          <w:rFonts w:ascii="Palatino Linotype" w:hAnsi="Palatino Linotype"/>
        </w:rPr>
      </w:pPr>
      <w:r>
        <w:rPr>
          <w:rFonts w:ascii="Palatino Linotype" w:hAnsi="Palatino Linotype"/>
        </w:rPr>
        <w:lastRenderedPageBreak/>
        <w:t xml:space="preserve">Por consiguiente resulta necesario traer a colación el Reglamento Interior de la Universidad, </w:t>
      </w:r>
      <w:r w:rsidR="00E4329E">
        <w:rPr>
          <w:rFonts w:ascii="Palatino Linotype" w:hAnsi="Palatino Linotype"/>
        </w:rPr>
        <w:t xml:space="preserve">derivado de que la información de interés del particular está relacionada con el personal del </w:t>
      </w:r>
      <w:r w:rsidR="00E4329E">
        <w:rPr>
          <w:rFonts w:ascii="Palatino Linotype" w:hAnsi="Palatino Linotype"/>
          <w:b/>
        </w:rPr>
        <w:t xml:space="preserve">Sujeto Obligado, </w:t>
      </w:r>
      <w:r w:rsidR="00E4329E">
        <w:rPr>
          <w:rFonts w:ascii="Palatino Linotype" w:hAnsi="Palatino Linotype"/>
        </w:rPr>
        <w:t>que prevé lo siguiente:</w:t>
      </w:r>
    </w:p>
    <w:p w14:paraId="1756492B" w14:textId="77777777" w:rsidR="00E4329E" w:rsidRDefault="00E4329E" w:rsidP="00E4329E">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E4329E">
        <w:rPr>
          <w:rFonts w:ascii="Palatino Linotype" w:hAnsi="Palatino Linotype"/>
          <w:b/>
          <w:i/>
          <w:sz w:val="20"/>
          <w:szCs w:val="20"/>
        </w:rPr>
        <w:t>Artículo 11.-</w:t>
      </w:r>
      <w:r w:rsidRPr="00E4329E">
        <w:rPr>
          <w:rFonts w:ascii="Palatino Linotype" w:hAnsi="Palatino Linotype"/>
          <w:i/>
          <w:sz w:val="20"/>
          <w:szCs w:val="20"/>
        </w:rPr>
        <w:t xml:space="preserve"> Para el estudio, planeación, despacho, control y evaluación de los asuntos de su competencia, el Rector se auxiliará de las unidades administrativas básicas siguientes: </w:t>
      </w:r>
    </w:p>
    <w:p w14:paraId="0D34E34B" w14:textId="77777777" w:rsidR="00E4329E" w:rsidRDefault="00E4329E" w:rsidP="00E4329E">
      <w:pPr>
        <w:ind w:left="1134" w:right="902"/>
        <w:jc w:val="both"/>
        <w:rPr>
          <w:rFonts w:ascii="Palatino Linotype" w:hAnsi="Palatino Linotype"/>
          <w:i/>
          <w:sz w:val="20"/>
          <w:szCs w:val="20"/>
        </w:rPr>
      </w:pPr>
      <w:r w:rsidRPr="00E4329E">
        <w:rPr>
          <w:rFonts w:ascii="Palatino Linotype" w:hAnsi="Palatino Linotype"/>
          <w:i/>
          <w:sz w:val="20"/>
          <w:szCs w:val="20"/>
        </w:rPr>
        <w:t xml:space="preserve">I. Dirección de División de Ingeniería Industrial y de Sistemas. </w:t>
      </w:r>
    </w:p>
    <w:p w14:paraId="793FBDA9" w14:textId="77777777" w:rsidR="00E4329E" w:rsidRDefault="00E4329E" w:rsidP="00E4329E">
      <w:pPr>
        <w:ind w:left="1134" w:right="902"/>
        <w:jc w:val="both"/>
        <w:rPr>
          <w:rFonts w:ascii="Palatino Linotype" w:hAnsi="Palatino Linotype"/>
          <w:i/>
          <w:sz w:val="20"/>
          <w:szCs w:val="20"/>
        </w:rPr>
      </w:pPr>
      <w:r w:rsidRPr="00E4329E">
        <w:rPr>
          <w:rFonts w:ascii="Palatino Linotype" w:hAnsi="Palatino Linotype"/>
          <w:i/>
          <w:sz w:val="20"/>
          <w:szCs w:val="20"/>
        </w:rPr>
        <w:t xml:space="preserve">II. Dirección de División de Ingeniería en Informática. </w:t>
      </w:r>
    </w:p>
    <w:p w14:paraId="6B2A6005" w14:textId="77777777" w:rsidR="00E4329E" w:rsidRDefault="00E4329E" w:rsidP="00E4329E">
      <w:pPr>
        <w:ind w:left="1134" w:right="902"/>
        <w:jc w:val="both"/>
        <w:rPr>
          <w:rFonts w:ascii="Palatino Linotype" w:hAnsi="Palatino Linotype"/>
          <w:i/>
          <w:sz w:val="20"/>
          <w:szCs w:val="20"/>
        </w:rPr>
      </w:pPr>
      <w:r w:rsidRPr="00E4329E">
        <w:rPr>
          <w:rFonts w:ascii="Palatino Linotype" w:hAnsi="Palatino Linotype"/>
          <w:i/>
          <w:sz w:val="20"/>
          <w:szCs w:val="20"/>
        </w:rPr>
        <w:t xml:space="preserve">III. Dirección de División de Ingeniería Mecatrónica. </w:t>
      </w:r>
    </w:p>
    <w:p w14:paraId="02FFFC31" w14:textId="77777777" w:rsidR="00E4329E" w:rsidRDefault="00E4329E" w:rsidP="00E4329E">
      <w:pPr>
        <w:ind w:left="1134" w:right="902"/>
        <w:jc w:val="both"/>
        <w:rPr>
          <w:rFonts w:ascii="Palatino Linotype" w:hAnsi="Palatino Linotype"/>
          <w:i/>
          <w:sz w:val="20"/>
          <w:szCs w:val="20"/>
        </w:rPr>
      </w:pPr>
      <w:r w:rsidRPr="00E4329E">
        <w:rPr>
          <w:rFonts w:ascii="Palatino Linotype" w:hAnsi="Palatino Linotype"/>
          <w:i/>
          <w:sz w:val="20"/>
          <w:szCs w:val="20"/>
        </w:rPr>
        <w:t xml:space="preserve">IV. Dirección de División de Ingeniería en Biotecnología y Licenciatura en Negocios Internacionales. </w:t>
      </w:r>
    </w:p>
    <w:p w14:paraId="454704C5" w14:textId="77777777" w:rsidR="00E4329E" w:rsidRDefault="00E4329E" w:rsidP="00E4329E">
      <w:pPr>
        <w:ind w:left="1134" w:right="902"/>
        <w:jc w:val="both"/>
        <w:rPr>
          <w:rFonts w:ascii="Palatino Linotype" w:hAnsi="Palatino Linotype"/>
          <w:i/>
          <w:sz w:val="20"/>
          <w:szCs w:val="20"/>
        </w:rPr>
      </w:pPr>
      <w:r w:rsidRPr="00E4329E">
        <w:rPr>
          <w:rFonts w:ascii="Palatino Linotype" w:hAnsi="Palatino Linotype"/>
          <w:i/>
          <w:sz w:val="20"/>
          <w:szCs w:val="20"/>
        </w:rPr>
        <w:t xml:space="preserve">V. Dirección de Planeación y Vinculación. </w:t>
      </w:r>
    </w:p>
    <w:p w14:paraId="14EBF074" w14:textId="77777777" w:rsidR="00E4329E" w:rsidRDefault="00E4329E" w:rsidP="00E4329E">
      <w:pPr>
        <w:ind w:left="1134" w:right="902"/>
        <w:jc w:val="both"/>
        <w:rPr>
          <w:rFonts w:ascii="Palatino Linotype" w:hAnsi="Palatino Linotype"/>
          <w:i/>
          <w:sz w:val="20"/>
          <w:szCs w:val="20"/>
        </w:rPr>
      </w:pPr>
      <w:r w:rsidRPr="00E4329E">
        <w:rPr>
          <w:rFonts w:ascii="Palatino Linotype" w:hAnsi="Palatino Linotype"/>
          <w:i/>
          <w:sz w:val="20"/>
          <w:szCs w:val="20"/>
        </w:rPr>
        <w:t xml:space="preserve">VI. Dirección de Administración y Finanzas. </w:t>
      </w:r>
    </w:p>
    <w:p w14:paraId="1A014BAD" w14:textId="77777777" w:rsidR="00E4329E" w:rsidRDefault="00E4329E" w:rsidP="00E4329E">
      <w:pPr>
        <w:ind w:left="1134" w:right="902"/>
        <w:jc w:val="both"/>
        <w:rPr>
          <w:rFonts w:ascii="Palatino Linotype" w:hAnsi="Palatino Linotype"/>
          <w:i/>
          <w:sz w:val="20"/>
          <w:szCs w:val="20"/>
        </w:rPr>
      </w:pPr>
      <w:r w:rsidRPr="00E4329E">
        <w:rPr>
          <w:rFonts w:ascii="Palatino Linotype" w:hAnsi="Palatino Linotype"/>
          <w:i/>
          <w:sz w:val="20"/>
          <w:szCs w:val="20"/>
        </w:rPr>
        <w:t xml:space="preserve">VII. Departamento de Control Escolar </w:t>
      </w:r>
    </w:p>
    <w:p w14:paraId="3637329F" w14:textId="3EC0EC36" w:rsidR="009A13F2" w:rsidRPr="00E4329E" w:rsidRDefault="00E4329E" w:rsidP="00E4329E">
      <w:pPr>
        <w:ind w:left="1134" w:right="902"/>
        <w:jc w:val="both"/>
        <w:rPr>
          <w:rFonts w:ascii="Palatino Linotype" w:hAnsi="Palatino Linotype"/>
          <w:i/>
          <w:sz w:val="20"/>
          <w:szCs w:val="20"/>
        </w:rPr>
      </w:pPr>
      <w:r w:rsidRPr="00E4329E">
        <w:rPr>
          <w:rFonts w:ascii="Palatino Linotype" w:hAnsi="Palatino Linotype"/>
          <w:i/>
          <w:sz w:val="20"/>
          <w:szCs w:val="20"/>
        </w:rPr>
        <w:t>VIII. Departamento de Tecnologías de la Información.</w:t>
      </w:r>
    </w:p>
    <w:p w14:paraId="392F174E" w14:textId="77777777" w:rsidR="00E4329E" w:rsidRPr="00E4329E" w:rsidRDefault="00E4329E" w:rsidP="00E4329E">
      <w:pPr>
        <w:spacing w:before="120" w:after="120"/>
        <w:ind w:left="851" w:right="902"/>
        <w:jc w:val="both"/>
        <w:rPr>
          <w:rFonts w:ascii="Palatino Linotype" w:hAnsi="Palatino Linotype"/>
          <w:i/>
          <w:sz w:val="20"/>
          <w:szCs w:val="20"/>
        </w:rPr>
      </w:pPr>
      <w:r w:rsidRPr="00E4329E">
        <w:rPr>
          <w:rFonts w:ascii="Palatino Linotype" w:hAnsi="Palatino Linotype"/>
          <w:b/>
          <w:i/>
          <w:sz w:val="20"/>
          <w:szCs w:val="20"/>
        </w:rPr>
        <w:t>Artículo 12.-</w:t>
      </w:r>
      <w:r w:rsidRPr="00E4329E">
        <w:rPr>
          <w:rFonts w:ascii="Palatino Linotype" w:hAnsi="Palatino Linotype"/>
          <w:i/>
          <w:sz w:val="20"/>
          <w:szCs w:val="20"/>
        </w:rPr>
        <w:t xml:space="preserve"> Al frente de cada Dirección y Departamento habrá un titular. </w:t>
      </w:r>
      <w:proofErr w:type="gramStart"/>
      <w:r w:rsidRPr="00E4329E">
        <w:rPr>
          <w:rFonts w:ascii="Palatino Linotype" w:hAnsi="Palatino Linotype"/>
          <w:i/>
          <w:sz w:val="20"/>
          <w:szCs w:val="20"/>
        </w:rPr>
        <w:t>quien</w:t>
      </w:r>
      <w:proofErr w:type="gramEnd"/>
      <w:r w:rsidRPr="00E4329E">
        <w:rPr>
          <w:rFonts w:ascii="Palatino Linotype" w:hAnsi="Palatino Linotype"/>
          <w:i/>
          <w:sz w:val="20"/>
          <w:szCs w:val="20"/>
        </w:rPr>
        <w:t xml:space="preserve"> se auxiliará de los servidores públicos que las necesidades del servicio requieran. </w:t>
      </w:r>
    </w:p>
    <w:p w14:paraId="5967C86A" w14:textId="68DC057C" w:rsidR="00E4329E" w:rsidRPr="00E4329E" w:rsidRDefault="00E4329E" w:rsidP="00E4329E">
      <w:pPr>
        <w:spacing w:after="120"/>
        <w:ind w:left="851" w:right="902"/>
        <w:jc w:val="both"/>
        <w:rPr>
          <w:rFonts w:ascii="Palatino Linotype" w:hAnsi="Palatino Linotype"/>
          <w:i/>
          <w:sz w:val="20"/>
          <w:szCs w:val="20"/>
        </w:rPr>
      </w:pPr>
      <w:r w:rsidRPr="00E4329E">
        <w:rPr>
          <w:rFonts w:ascii="Palatino Linotype" w:hAnsi="Palatino Linotype"/>
          <w:b/>
          <w:i/>
          <w:sz w:val="20"/>
          <w:szCs w:val="20"/>
        </w:rPr>
        <w:t>Artículo 13.-</w:t>
      </w:r>
      <w:r w:rsidRPr="00E4329E">
        <w:rPr>
          <w:rFonts w:ascii="Palatino Linotype" w:hAnsi="Palatino Linotype"/>
          <w:i/>
          <w:sz w:val="20"/>
          <w:szCs w:val="20"/>
        </w:rPr>
        <w:t xml:space="preserve"> Corresponde a los Directores y Jefes de Departamento:</w:t>
      </w:r>
      <w:r>
        <w:rPr>
          <w:rFonts w:ascii="Palatino Linotype" w:hAnsi="Palatino Linotype"/>
          <w:i/>
          <w:sz w:val="20"/>
          <w:szCs w:val="20"/>
        </w:rPr>
        <w:t xml:space="preserve"> …</w:t>
      </w:r>
    </w:p>
    <w:p w14:paraId="56D4E796" w14:textId="78CAA839" w:rsidR="00E4329E" w:rsidRPr="00E4329E" w:rsidRDefault="00E4329E" w:rsidP="00E4329E">
      <w:pPr>
        <w:spacing w:after="120"/>
        <w:ind w:left="851" w:right="902"/>
        <w:jc w:val="both"/>
        <w:rPr>
          <w:rFonts w:ascii="Palatino Linotype" w:hAnsi="Palatino Linotype"/>
          <w:i/>
          <w:sz w:val="20"/>
          <w:szCs w:val="20"/>
        </w:rPr>
      </w:pPr>
      <w:r w:rsidRPr="00E4329E">
        <w:rPr>
          <w:rFonts w:ascii="Palatino Linotype" w:hAnsi="Palatino Linotype"/>
          <w:b/>
          <w:i/>
          <w:sz w:val="20"/>
          <w:szCs w:val="20"/>
        </w:rPr>
        <w:t>Artículo 14.-</w:t>
      </w:r>
      <w:r w:rsidRPr="00E4329E">
        <w:rPr>
          <w:rFonts w:ascii="Palatino Linotype" w:hAnsi="Palatino Linotype"/>
          <w:i/>
          <w:sz w:val="20"/>
          <w:szCs w:val="20"/>
        </w:rPr>
        <w:t xml:space="preserve"> Corresponde a las Direcciones de División. </w:t>
      </w:r>
      <w:proofErr w:type="gramStart"/>
      <w:r w:rsidRPr="00E4329E">
        <w:rPr>
          <w:rFonts w:ascii="Palatino Linotype" w:hAnsi="Palatino Linotype"/>
          <w:i/>
          <w:sz w:val="20"/>
          <w:szCs w:val="20"/>
        </w:rPr>
        <w:t>en</w:t>
      </w:r>
      <w:proofErr w:type="gramEnd"/>
      <w:r w:rsidRPr="00E4329E">
        <w:rPr>
          <w:rFonts w:ascii="Palatino Linotype" w:hAnsi="Palatino Linotype"/>
          <w:i/>
          <w:sz w:val="20"/>
          <w:szCs w:val="20"/>
        </w:rPr>
        <w:t xml:space="preserve"> su respectivo ámbito de competencia:</w:t>
      </w:r>
      <w:r>
        <w:rPr>
          <w:rFonts w:ascii="Palatino Linotype" w:hAnsi="Palatino Linotype"/>
          <w:i/>
          <w:sz w:val="20"/>
          <w:szCs w:val="20"/>
        </w:rPr>
        <w:t xml:space="preserve"> …”</w:t>
      </w:r>
    </w:p>
    <w:p w14:paraId="4476E0D7" w14:textId="5FFE9FE2" w:rsidR="00A11756" w:rsidRDefault="00E4329E" w:rsidP="0088217A">
      <w:pPr>
        <w:spacing w:before="240" w:after="240" w:line="360" w:lineRule="auto"/>
        <w:jc w:val="both"/>
        <w:rPr>
          <w:rFonts w:ascii="Palatino Linotype" w:hAnsi="Palatino Linotype"/>
        </w:rPr>
      </w:pPr>
      <w:r>
        <w:rPr>
          <w:rFonts w:ascii="Palatino Linotype" w:hAnsi="Palatino Linotype"/>
        </w:rPr>
        <w:t xml:space="preserve">Del marco normativo transcrito, se puede advertir que </w:t>
      </w:r>
      <w:r w:rsidR="003E3AC8">
        <w:rPr>
          <w:rFonts w:ascii="Palatino Linotype" w:hAnsi="Palatino Linotype"/>
        </w:rPr>
        <w:t xml:space="preserve">para el </w:t>
      </w:r>
      <w:r w:rsidR="003E3AC8" w:rsidRPr="003E3AC8">
        <w:rPr>
          <w:rFonts w:ascii="Palatino Linotype" w:hAnsi="Palatino Linotype"/>
        </w:rPr>
        <w:t xml:space="preserve">estudio, planeación, despacho, control y evaluación de los asuntos de </w:t>
      </w:r>
      <w:r w:rsidR="003E3AC8">
        <w:rPr>
          <w:rFonts w:ascii="Palatino Linotype" w:hAnsi="Palatino Linotype"/>
        </w:rPr>
        <w:t xml:space="preserve">la competencia del Rector, este se auxilia de diversas Direcciones y Departamentos, y en lo relativo a las Direcciones hace una división adicional para establecer las funciones de las Direcciones de División, toda vez que las mismas atienden el despacho de asuntos </w:t>
      </w:r>
      <w:r w:rsidR="0044575D">
        <w:rPr>
          <w:rFonts w:ascii="Palatino Linotype" w:hAnsi="Palatino Linotype"/>
        </w:rPr>
        <w:t>para</w:t>
      </w:r>
      <w:r w:rsidR="003E3AC8">
        <w:rPr>
          <w:rFonts w:ascii="Palatino Linotype" w:hAnsi="Palatino Linotype"/>
        </w:rPr>
        <w:t xml:space="preserve"> planear, organizar, dirigir, controlar y evaluar las actividades de docencia, investigació</w:t>
      </w:r>
      <w:r w:rsidR="004A7447">
        <w:rPr>
          <w:rFonts w:ascii="Palatino Linotype" w:hAnsi="Palatino Linotype"/>
        </w:rPr>
        <w:t>n y desarrollo tecnológico, pos</w:t>
      </w:r>
      <w:r w:rsidR="003E3AC8">
        <w:rPr>
          <w:rFonts w:ascii="Palatino Linotype" w:hAnsi="Palatino Linotype"/>
        </w:rPr>
        <w:t>grado, prestación de servicios profesionales y educación continua</w:t>
      </w:r>
      <w:r w:rsidR="003E3AC8">
        <w:rPr>
          <w:rStyle w:val="Refdenotaalpie"/>
          <w:rFonts w:ascii="Palatino Linotype" w:hAnsi="Palatino Linotype"/>
        </w:rPr>
        <w:footnoteReference w:id="2"/>
      </w:r>
      <w:r w:rsidR="00A11756">
        <w:rPr>
          <w:rFonts w:ascii="Palatino Linotype" w:hAnsi="Palatino Linotype"/>
        </w:rPr>
        <w:t xml:space="preserve">, mientras que el resto de las direcciones realizan actividades </w:t>
      </w:r>
      <w:r w:rsidR="00A11756">
        <w:rPr>
          <w:rFonts w:ascii="Palatino Linotype" w:hAnsi="Palatino Linotype"/>
        </w:rPr>
        <w:lastRenderedPageBreak/>
        <w:t xml:space="preserve">administrativas y de manera específica, la Dirección de </w:t>
      </w:r>
      <w:r w:rsidR="00531826">
        <w:rPr>
          <w:rFonts w:ascii="Palatino Linotype" w:hAnsi="Palatino Linotype"/>
        </w:rPr>
        <w:t>V</w:t>
      </w:r>
      <w:r w:rsidR="00A11756">
        <w:rPr>
          <w:rFonts w:ascii="Palatino Linotype" w:hAnsi="Palatino Linotype"/>
        </w:rPr>
        <w:t>inculación y Extensión, es responsable de desarrollar y proponer acciones de vinculación de la Universidad con los sectores público, privado, social y productivo de bienes y servicios, a través de la concertación de compromisos interinstitucionales que fortalezcan el proceso de enseñanza-aprendizaje y que contribuyan al logro de los objetivos institucionales del organismo</w:t>
      </w:r>
      <w:r w:rsidR="00A11756">
        <w:rPr>
          <w:rStyle w:val="Refdenotaalpie"/>
          <w:rFonts w:ascii="Palatino Linotype" w:hAnsi="Palatino Linotype"/>
        </w:rPr>
        <w:footnoteReference w:id="3"/>
      </w:r>
      <w:r w:rsidR="00A11756">
        <w:rPr>
          <w:rFonts w:ascii="Palatino Linotype" w:hAnsi="Palatino Linotype"/>
        </w:rPr>
        <w:t>.</w:t>
      </w:r>
    </w:p>
    <w:p w14:paraId="6BEFDF64" w14:textId="1C0B384E" w:rsidR="00531826" w:rsidRDefault="00A11756" w:rsidP="0088217A">
      <w:pPr>
        <w:spacing w:before="240" w:after="240" w:line="360" w:lineRule="auto"/>
        <w:jc w:val="both"/>
        <w:rPr>
          <w:rFonts w:ascii="Palatino Linotype" w:hAnsi="Palatino Linotype"/>
        </w:rPr>
      </w:pPr>
      <w:r>
        <w:rPr>
          <w:rFonts w:ascii="Palatino Linotype" w:hAnsi="Palatino Linotype"/>
        </w:rPr>
        <w:t xml:space="preserve">De tales circunstancias, se puede advertir que la </w:t>
      </w:r>
      <w:r w:rsidR="00531826">
        <w:rPr>
          <w:rFonts w:ascii="Palatino Linotype" w:hAnsi="Palatino Linotype"/>
        </w:rPr>
        <w:t>Dirección de Vinculación y Extensión</w:t>
      </w:r>
      <w:r>
        <w:rPr>
          <w:rFonts w:ascii="Palatino Linotype" w:hAnsi="Palatino Linotype"/>
        </w:rPr>
        <w:t xml:space="preserve"> no realiza </w:t>
      </w:r>
      <w:r w:rsidR="00531826">
        <w:rPr>
          <w:rFonts w:ascii="Palatino Linotype" w:hAnsi="Palatino Linotype"/>
        </w:rPr>
        <w:t>actividades de docencia</w:t>
      </w:r>
      <w:r w:rsidR="00CB6023">
        <w:rPr>
          <w:rFonts w:ascii="Palatino Linotype" w:hAnsi="Palatino Linotype"/>
        </w:rPr>
        <w:t>, toda vez que su función se limita a</w:t>
      </w:r>
      <w:r w:rsidR="005F3B7C">
        <w:rPr>
          <w:rFonts w:ascii="Palatino Linotype" w:hAnsi="Palatino Linotype"/>
        </w:rPr>
        <w:t xml:space="preserve"> realizar actividades que permitan la</w:t>
      </w:r>
      <w:r w:rsidR="00CB6023">
        <w:rPr>
          <w:rFonts w:ascii="Palatino Linotype" w:hAnsi="Palatino Linotype"/>
        </w:rPr>
        <w:t xml:space="preserve"> </w:t>
      </w:r>
      <w:r w:rsidR="00531826">
        <w:rPr>
          <w:rFonts w:ascii="Palatino Linotype" w:hAnsi="Palatino Linotype"/>
        </w:rPr>
        <w:t>vinculación con los sectores de la sociedad</w:t>
      </w:r>
      <w:r w:rsidR="005F3B7C">
        <w:rPr>
          <w:rFonts w:ascii="Palatino Linotype" w:hAnsi="Palatino Linotype"/>
        </w:rPr>
        <w:t xml:space="preserve"> para f</w:t>
      </w:r>
      <w:r w:rsidR="00531826">
        <w:rPr>
          <w:rFonts w:ascii="Palatino Linotype" w:hAnsi="Palatino Linotype"/>
        </w:rPr>
        <w:t>ortale</w:t>
      </w:r>
      <w:r w:rsidR="005F3B7C">
        <w:rPr>
          <w:rFonts w:ascii="Palatino Linotype" w:hAnsi="Palatino Linotype"/>
        </w:rPr>
        <w:t>cer</w:t>
      </w:r>
      <w:r w:rsidR="00531826">
        <w:rPr>
          <w:rFonts w:ascii="Palatino Linotype" w:hAnsi="Palatino Linotype"/>
        </w:rPr>
        <w:t xml:space="preserve"> la educación.</w:t>
      </w:r>
    </w:p>
    <w:p w14:paraId="37B372BD" w14:textId="7900E937" w:rsidR="007562D3" w:rsidRDefault="005F3B7C" w:rsidP="0088217A">
      <w:pPr>
        <w:spacing w:before="240" w:after="240" w:line="360" w:lineRule="auto"/>
        <w:jc w:val="both"/>
        <w:rPr>
          <w:rFonts w:ascii="Palatino Linotype" w:hAnsi="Palatino Linotype"/>
        </w:rPr>
      </w:pPr>
      <w:r>
        <w:rPr>
          <w:rFonts w:ascii="Palatino Linotype" w:hAnsi="Palatino Linotype"/>
        </w:rPr>
        <w:t xml:space="preserve">En ese orden de ideas, el personal de la Universidad Politécnica del Valle de Toluca obligado a contar con un grado </w:t>
      </w:r>
      <w:r w:rsidR="007562D3">
        <w:rPr>
          <w:rFonts w:ascii="Palatino Linotype" w:hAnsi="Palatino Linotype"/>
        </w:rPr>
        <w:t>mínimo de maestría, es el Rector, Director de Programa Académico y Personal Académico, todos invariablemente relacionados con actividades de docencia</w:t>
      </w:r>
      <w:r>
        <w:rPr>
          <w:rFonts w:ascii="Palatino Linotype" w:hAnsi="Palatino Linotype"/>
        </w:rPr>
        <w:t xml:space="preserve">, </w:t>
      </w:r>
      <w:r w:rsidR="007562D3">
        <w:rPr>
          <w:rFonts w:ascii="Palatino Linotype" w:hAnsi="Palatino Linotype"/>
        </w:rPr>
        <w:t>de conformidad con los artículos 26, 29 y 43 que se insertan para mayor referencia:</w:t>
      </w:r>
    </w:p>
    <w:p w14:paraId="0DDC52F8" w14:textId="04B579CF" w:rsidR="007562D3" w:rsidRDefault="007562D3" w:rsidP="007562D3">
      <w:pPr>
        <w:spacing w:after="120"/>
        <w:ind w:left="851" w:right="902"/>
        <w:jc w:val="both"/>
        <w:rPr>
          <w:rFonts w:ascii="Palatino Linotype" w:hAnsi="Palatino Linotype"/>
          <w:i/>
          <w:sz w:val="20"/>
          <w:szCs w:val="20"/>
        </w:rPr>
      </w:pPr>
      <w:r>
        <w:rPr>
          <w:rFonts w:ascii="Palatino Linotype" w:hAnsi="Palatino Linotype"/>
          <w:b/>
          <w:i/>
          <w:sz w:val="20"/>
          <w:szCs w:val="20"/>
        </w:rPr>
        <w:t xml:space="preserve">“Artículo 26.- </w:t>
      </w:r>
      <w:r>
        <w:rPr>
          <w:rFonts w:ascii="Palatino Linotype" w:hAnsi="Palatino Linotype"/>
          <w:i/>
          <w:sz w:val="20"/>
          <w:szCs w:val="20"/>
        </w:rPr>
        <w:t>Para ser Rector de la Universidad Politécnica del Valle de Toluca se requiere:</w:t>
      </w:r>
    </w:p>
    <w:p w14:paraId="1BBC9BE7" w14:textId="71742406" w:rsidR="007562D3" w:rsidRDefault="007562D3" w:rsidP="007562D3">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29D87E5B" w14:textId="632AF3F2" w:rsidR="007562D3" w:rsidRDefault="007562D3" w:rsidP="007562D3">
      <w:pPr>
        <w:spacing w:after="120"/>
        <w:ind w:left="1134" w:right="902"/>
        <w:jc w:val="both"/>
        <w:rPr>
          <w:rFonts w:ascii="Palatino Linotype" w:hAnsi="Palatino Linotype"/>
          <w:i/>
          <w:sz w:val="20"/>
          <w:szCs w:val="20"/>
        </w:rPr>
      </w:pPr>
      <w:r>
        <w:rPr>
          <w:rFonts w:ascii="Palatino Linotype" w:hAnsi="Palatino Linotype"/>
          <w:i/>
          <w:sz w:val="20"/>
          <w:szCs w:val="20"/>
        </w:rPr>
        <w:t>III. Poseer título de licenciatura y grado mínimo de maestría preferentemente en alguna de las áreas del conocimiento vinculadas con la Universidad;…</w:t>
      </w:r>
    </w:p>
    <w:p w14:paraId="03F747A9" w14:textId="46F36A94" w:rsidR="007562D3" w:rsidRDefault="007562D3" w:rsidP="007562D3">
      <w:pPr>
        <w:spacing w:after="120"/>
        <w:ind w:left="851" w:right="902"/>
        <w:jc w:val="both"/>
        <w:rPr>
          <w:rFonts w:ascii="Palatino Linotype" w:hAnsi="Palatino Linotype"/>
          <w:i/>
          <w:sz w:val="20"/>
          <w:szCs w:val="20"/>
        </w:rPr>
      </w:pPr>
      <w:r>
        <w:rPr>
          <w:rFonts w:ascii="Palatino Linotype" w:hAnsi="Palatino Linotype"/>
          <w:b/>
          <w:i/>
          <w:sz w:val="20"/>
          <w:szCs w:val="20"/>
        </w:rPr>
        <w:t xml:space="preserve">Artículo 30.- </w:t>
      </w:r>
      <w:r>
        <w:rPr>
          <w:rFonts w:ascii="Palatino Linotype" w:hAnsi="Palatino Linotype"/>
          <w:i/>
          <w:sz w:val="20"/>
          <w:szCs w:val="20"/>
        </w:rPr>
        <w:t>Para ser Director de Programa Académico, se requiere:</w:t>
      </w:r>
    </w:p>
    <w:p w14:paraId="1DD00916" w14:textId="079A1A82" w:rsidR="007562D3" w:rsidRDefault="007562D3" w:rsidP="007562D3">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03B66700" w14:textId="16AD0B4A" w:rsidR="007562D3" w:rsidRPr="007562D3" w:rsidRDefault="007562D3" w:rsidP="007562D3">
      <w:pPr>
        <w:spacing w:after="120"/>
        <w:ind w:left="1134" w:right="902"/>
        <w:jc w:val="both"/>
        <w:rPr>
          <w:rFonts w:ascii="Palatino Linotype" w:hAnsi="Palatino Linotype"/>
          <w:i/>
          <w:sz w:val="20"/>
          <w:szCs w:val="20"/>
        </w:rPr>
      </w:pPr>
      <w:r>
        <w:rPr>
          <w:rFonts w:ascii="Palatino Linotype" w:hAnsi="Palatino Linotype"/>
          <w:i/>
          <w:sz w:val="20"/>
          <w:szCs w:val="20"/>
        </w:rPr>
        <w:t>III. Tener como mínimo grado de maestría;…</w:t>
      </w:r>
    </w:p>
    <w:p w14:paraId="3AF6AD35" w14:textId="3DD1C171" w:rsidR="007562D3" w:rsidRPr="007562D3" w:rsidRDefault="007562D3" w:rsidP="007562D3">
      <w:pPr>
        <w:spacing w:after="120"/>
        <w:ind w:left="851" w:right="902"/>
        <w:jc w:val="both"/>
        <w:rPr>
          <w:rFonts w:ascii="Palatino Linotype" w:hAnsi="Palatino Linotype"/>
          <w:i/>
          <w:sz w:val="20"/>
          <w:szCs w:val="20"/>
        </w:rPr>
      </w:pPr>
      <w:r>
        <w:rPr>
          <w:rFonts w:ascii="Palatino Linotype" w:hAnsi="Palatino Linotype"/>
          <w:b/>
          <w:i/>
          <w:sz w:val="20"/>
          <w:szCs w:val="20"/>
        </w:rPr>
        <w:lastRenderedPageBreak/>
        <w:t xml:space="preserve">Artículo 43. </w:t>
      </w:r>
      <w:r>
        <w:rPr>
          <w:rFonts w:ascii="Palatino Linotype" w:hAnsi="Palatino Linotype"/>
          <w:i/>
          <w:sz w:val="20"/>
          <w:szCs w:val="20"/>
        </w:rPr>
        <w:t>El personal académico de carrera contara al menos con el grado académico de maestría.”</w:t>
      </w:r>
    </w:p>
    <w:p w14:paraId="350DC7FB" w14:textId="24954F99" w:rsidR="00F877D2" w:rsidRDefault="00F877D2" w:rsidP="0088217A">
      <w:pPr>
        <w:spacing w:before="240" w:after="240" w:line="360" w:lineRule="auto"/>
        <w:jc w:val="both"/>
        <w:rPr>
          <w:rFonts w:ascii="Palatino Linotype" w:hAnsi="Palatino Linotype"/>
        </w:rPr>
      </w:pPr>
      <w:r>
        <w:rPr>
          <w:rFonts w:ascii="Palatino Linotype" w:hAnsi="Palatino Linotype"/>
        </w:rPr>
        <w:t xml:space="preserve">Por lo expuesto, se tiene, que si bien existía un error en la información publicada en el </w:t>
      </w:r>
      <w:proofErr w:type="spellStart"/>
      <w:r>
        <w:rPr>
          <w:rFonts w:ascii="Palatino Linotype" w:hAnsi="Palatino Linotype"/>
        </w:rPr>
        <w:t>Ipomex</w:t>
      </w:r>
      <w:proofErr w:type="spellEnd"/>
      <w:r>
        <w:rPr>
          <w:rFonts w:ascii="Palatino Linotype" w:hAnsi="Palatino Linotype"/>
        </w:rPr>
        <w:t xml:space="preserve"> a decir del particular, también lo es que, tanto en su respuesta como en su informe justificado el </w:t>
      </w:r>
      <w:r>
        <w:rPr>
          <w:rFonts w:ascii="Palatino Linotype" w:hAnsi="Palatino Linotype"/>
          <w:b/>
        </w:rPr>
        <w:t xml:space="preserve">Sujeto Obligado </w:t>
      </w:r>
      <w:r>
        <w:rPr>
          <w:rFonts w:ascii="Palatino Linotype" w:hAnsi="Palatino Linotype"/>
        </w:rPr>
        <w:t>aseveró que no se localizó la información por no ser un requisito para ostentar el cargo de Director de Planeación y Vinculación, además de indicar la liga en la cual se encontraba la actualización del perfil para ocupar dicho cargo, que fue consultada por esta Ponencia localizando lo siguiente:</w:t>
      </w:r>
    </w:p>
    <w:p w14:paraId="2C1D53F1" w14:textId="69EBFF2D" w:rsidR="00F877D2" w:rsidRDefault="00F877D2" w:rsidP="00F877D2">
      <w:pPr>
        <w:spacing w:before="240" w:after="240" w:line="360" w:lineRule="auto"/>
        <w:jc w:val="center"/>
        <w:rPr>
          <w:rFonts w:ascii="Palatino Linotype" w:hAnsi="Palatino Linotype"/>
        </w:rPr>
      </w:pPr>
      <w:r w:rsidRPr="00F877D2">
        <w:rPr>
          <w:rFonts w:ascii="Palatino Linotype" w:hAnsi="Palatino Linotype"/>
          <w:noProof/>
          <w:lang w:val="es-MX" w:eastAsia="es-MX"/>
        </w:rPr>
        <w:drawing>
          <wp:inline distT="0" distB="0" distL="0" distR="0" wp14:anchorId="1DA9575D" wp14:editId="702ACF26">
            <wp:extent cx="3143290" cy="32080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0269" cy="3215143"/>
                    </a:xfrm>
                    <a:prstGeom prst="rect">
                      <a:avLst/>
                    </a:prstGeom>
                  </pic:spPr>
                </pic:pic>
              </a:graphicData>
            </a:graphic>
          </wp:inline>
        </w:drawing>
      </w:r>
    </w:p>
    <w:p w14:paraId="09147815" w14:textId="2B00FA70" w:rsidR="00176D2D" w:rsidRDefault="00176D2D" w:rsidP="0088217A">
      <w:pPr>
        <w:spacing w:before="240" w:after="240" w:line="360" w:lineRule="auto"/>
        <w:jc w:val="both"/>
        <w:rPr>
          <w:rFonts w:ascii="Palatino Linotype" w:hAnsi="Palatino Linotype"/>
        </w:rPr>
      </w:pPr>
      <w:r>
        <w:rPr>
          <w:rFonts w:ascii="Palatino Linotype" w:hAnsi="Palatino Linotype"/>
        </w:rPr>
        <w:t xml:space="preserve">De manera que si en algún momento la información publicada en el </w:t>
      </w:r>
      <w:proofErr w:type="spellStart"/>
      <w:r>
        <w:rPr>
          <w:rFonts w:ascii="Palatino Linotype" w:hAnsi="Palatino Linotype"/>
        </w:rPr>
        <w:t>Ipomex</w:t>
      </w:r>
      <w:proofErr w:type="spellEnd"/>
      <w:r>
        <w:rPr>
          <w:rFonts w:ascii="Palatino Linotype" w:hAnsi="Palatino Linotype"/>
        </w:rPr>
        <w:t xml:space="preserve"> por el </w:t>
      </w:r>
      <w:r>
        <w:rPr>
          <w:rFonts w:ascii="Palatino Linotype" w:hAnsi="Palatino Linotype"/>
          <w:b/>
        </w:rPr>
        <w:t xml:space="preserve">Sujeto Obligado </w:t>
      </w:r>
      <w:r w:rsidR="00DD5C3D">
        <w:rPr>
          <w:rFonts w:ascii="Palatino Linotype" w:hAnsi="Palatino Linotype"/>
        </w:rPr>
        <w:t>ocasionó</w:t>
      </w:r>
      <w:r>
        <w:rPr>
          <w:rFonts w:ascii="Palatino Linotype" w:hAnsi="Palatino Linotype"/>
        </w:rPr>
        <w:t xml:space="preserve"> incertidumbre en el particular, también lo es que la respuesta satisface los extremos del derecho en cuestión, toda vez que los sujetos obligados están constreñidos a </w:t>
      </w:r>
      <w:r w:rsidR="0088217A">
        <w:rPr>
          <w:rFonts w:ascii="Palatino Linotype" w:hAnsi="Palatino Linotype"/>
        </w:rPr>
        <w:t xml:space="preserve">proporcionaran la información que obra en sus archivos, </w:t>
      </w:r>
      <w:r>
        <w:rPr>
          <w:rFonts w:ascii="Palatino Linotype" w:hAnsi="Palatino Linotype"/>
        </w:rPr>
        <w:t xml:space="preserve">generada en el ejercicio de sus facultades, competencias y funciones que </w:t>
      </w:r>
      <w:r>
        <w:rPr>
          <w:rFonts w:ascii="Palatino Linotype" w:hAnsi="Palatino Linotype"/>
        </w:rPr>
        <w:lastRenderedPageBreak/>
        <w:t xml:space="preserve">los ordenamientos legales aplicables les otorgan, y en el asunto que nos ocupa se determinó que el titular de la Dirección de Planeación y Vinculación no está constreñido a contar con un grado máximo de estudios de Maestría como mínimo y de ordenarse </w:t>
      </w:r>
      <w:r w:rsidR="0088217A">
        <w:rPr>
          <w:rFonts w:ascii="Palatino Linotype" w:hAnsi="Palatino Linotype"/>
        </w:rPr>
        <w:t>se estaría obligan</w:t>
      </w:r>
      <w:r>
        <w:rPr>
          <w:rFonts w:ascii="Palatino Linotype" w:hAnsi="Palatino Linotype"/>
        </w:rPr>
        <w:t>do a proporcionar lo que no obra en lo</w:t>
      </w:r>
      <w:r w:rsidR="0088217A">
        <w:rPr>
          <w:rFonts w:ascii="Palatino Linotype" w:hAnsi="Palatino Linotype"/>
        </w:rPr>
        <w:t>s archivos</w:t>
      </w:r>
      <w:r>
        <w:rPr>
          <w:rFonts w:ascii="Palatino Linotype" w:hAnsi="Palatino Linotype"/>
        </w:rPr>
        <w:t xml:space="preserve"> de la </w:t>
      </w:r>
      <w:proofErr w:type="spellStart"/>
      <w:r>
        <w:rPr>
          <w:rFonts w:ascii="Palatino Linotype" w:hAnsi="Palatino Linotype"/>
        </w:rPr>
        <w:t>UPVT</w:t>
      </w:r>
      <w:proofErr w:type="spellEnd"/>
      <w:r>
        <w:rPr>
          <w:rFonts w:ascii="Palatino Linotype" w:hAnsi="Palatino Linotype"/>
        </w:rPr>
        <w:t>.</w:t>
      </w:r>
    </w:p>
    <w:p w14:paraId="2DA4F043" w14:textId="0AC1D69E" w:rsidR="00176D2D" w:rsidRDefault="00176D2D" w:rsidP="00176D2D">
      <w:pPr>
        <w:spacing w:before="240" w:after="240" w:line="360" w:lineRule="auto"/>
        <w:jc w:val="both"/>
        <w:rPr>
          <w:rFonts w:ascii="Palatino Linotype" w:hAnsi="Palatino Linotype" w:cs="Arial"/>
        </w:rPr>
      </w:pPr>
      <w:r>
        <w:rPr>
          <w:rFonts w:ascii="Palatino Linotype" w:hAnsi="Palatino Linotype"/>
        </w:rPr>
        <w:t xml:space="preserve">Máxime, que el propio </w:t>
      </w:r>
      <w:r>
        <w:rPr>
          <w:rFonts w:ascii="Palatino Linotype" w:hAnsi="Palatino Linotype" w:cs="Arial"/>
          <w:b/>
        </w:rPr>
        <w:t xml:space="preserve">Sujeto Obligado </w:t>
      </w:r>
      <w:r w:rsidRPr="00176D2D">
        <w:rPr>
          <w:rFonts w:ascii="Palatino Linotype" w:hAnsi="Palatino Linotype" w:cs="Arial"/>
        </w:rPr>
        <w:t>en su respuesta</w:t>
      </w:r>
      <w:r>
        <w:rPr>
          <w:rFonts w:ascii="Palatino Linotype" w:hAnsi="Palatino Linotype" w:cs="Arial"/>
        </w:rPr>
        <w:t xml:space="preserve"> señaló que después de una búsqueda exhaustiva no se localizó la información, pronunciamiento que trae implícita una declaración automática de la inexistencia de la información solicitada de modo que no existe obligación de justificar o allegar pruebas, y por ende no tiene aplicación lo estatuido en el artículo 49 fracción XIII de la Ley de la Materia, sirve de sustento la siguiente tesis:</w:t>
      </w:r>
    </w:p>
    <w:p w14:paraId="2BA20199" w14:textId="77777777" w:rsidR="00176D2D" w:rsidRDefault="00176D2D" w:rsidP="00176D2D">
      <w:pPr>
        <w:spacing w:after="120"/>
        <w:ind w:left="851" w:right="902"/>
        <w:jc w:val="both"/>
        <w:rPr>
          <w:rFonts w:ascii="Palatino Linotype" w:hAnsi="Palatino Linotype"/>
          <w:i/>
          <w:sz w:val="22"/>
          <w:szCs w:val="20"/>
        </w:rPr>
      </w:pPr>
      <w:r>
        <w:rPr>
          <w:rFonts w:ascii="Palatino Linotype" w:hAnsi="Palatino Linotype"/>
          <w:b/>
          <w:i/>
          <w:sz w:val="22"/>
          <w:szCs w:val="20"/>
        </w:rPr>
        <w:t>“</w:t>
      </w:r>
      <w:r w:rsidRPr="00D50FC3">
        <w:rPr>
          <w:rFonts w:ascii="Palatino Linotype" w:hAnsi="Palatino Linotype"/>
          <w:b/>
          <w:i/>
          <w:sz w:val="22"/>
          <w:szCs w:val="20"/>
        </w:rPr>
        <w:t xml:space="preserve">HECHOS NEGATIVOS, NO SON SUSCEPTIBLES DE DEMOSTRACIÓN. </w:t>
      </w:r>
      <w:r w:rsidRPr="00D50FC3">
        <w:rPr>
          <w:rFonts w:ascii="Palatino Linotype" w:hAnsi="Palatino Linotype"/>
          <w:i/>
          <w:sz w:val="22"/>
          <w:szCs w:val="20"/>
        </w:rPr>
        <w:t>Tratándose de un hecho negativo, el Juez no tiene por qué invocar prueba alguna de la que se desprenda, ya que es bien sabido que esta clase de hechos no son susceptibles de demostración.</w:t>
      </w:r>
      <w:r>
        <w:rPr>
          <w:rFonts w:ascii="Palatino Linotype" w:hAnsi="Palatino Linotype"/>
          <w:i/>
          <w:sz w:val="22"/>
          <w:szCs w:val="20"/>
        </w:rPr>
        <w:t>”</w:t>
      </w:r>
    </w:p>
    <w:p w14:paraId="01241A76" w14:textId="77777777" w:rsidR="00176D2D" w:rsidRPr="00324F9B" w:rsidRDefault="00176D2D" w:rsidP="00176D2D">
      <w:pPr>
        <w:spacing w:before="240" w:after="240" w:line="360" w:lineRule="auto"/>
        <w:jc w:val="both"/>
        <w:rPr>
          <w:rFonts w:ascii="Palatino Linotype" w:hAnsi="Palatino Linotype"/>
        </w:rPr>
      </w:pPr>
      <w:r>
        <w:rPr>
          <w:rFonts w:ascii="Palatino Linotype" w:hAnsi="Palatino Linotype" w:cs="Arial"/>
        </w:rPr>
        <w:t xml:space="preserve">Aunado a todo lo anterior, este Instituto no está facultado para pronunciarse sobre la veracidad de la respuesta emitida por el </w:t>
      </w:r>
      <w:r>
        <w:rPr>
          <w:rFonts w:ascii="Palatino Linotype" w:hAnsi="Palatino Linotype" w:cs="Arial"/>
          <w:b/>
        </w:rPr>
        <w:t xml:space="preserve">Sujeto Obligado, </w:t>
      </w:r>
      <w:r>
        <w:rPr>
          <w:rFonts w:ascii="Palatino Linotype" w:hAnsi="Palatino Linotype" w:cs="Arial"/>
        </w:rPr>
        <w:t>pues no existe precepto legal alguno en la Ley que lo faculte para ello, toda vez que la</w:t>
      </w:r>
      <w:r w:rsidRPr="00531ABD">
        <w:rPr>
          <w:rFonts w:ascii="Palatino Linotype" w:hAnsi="Palatino Linotype"/>
        </w:rPr>
        <w:t xml:space="preserve"> presunción de veracidad</w:t>
      </w:r>
      <w:r>
        <w:rPr>
          <w:rFonts w:ascii="Palatino Linotype" w:hAnsi="Palatino Linotype"/>
        </w:rPr>
        <w:t>,</w:t>
      </w:r>
      <w:r w:rsidRPr="00531ABD">
        <w:rPr>
          <w:rFonts w:ascii="Palatino Linotype" w:hAnsi="Palatino Linotype"/>
        </w:rPr>
        <w:t xml:space="preserve"> es un derecho o principio legal y jurídico</w:t>
      </w:r>
      <w:r>
        <w:rPr>
          <w:rFonts w:ascii="Palatino Linotype" w:hAnsi="Palatino Linotype"/>
        </w:rPr>
        <w:t xml:space="preserve">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 debido a que admite prueba en contrario; es decir, supone una declaración </w:t>
      </w:r>
      <w:r>
        <w:rPr>
          <w:rFonts w:ascii="Palatino Linotype" w:hAnsi="Palatino Linotype"/>
          <w:i/>
        </w:rPr>
        <w:t xml:space="preserve">iuris tantum, </w:t>
      </w:r>
      <w:r>
        <w:rPr>
          <w:rFonts w:ascii="Palatino Linotype" w:hAnsi="Palatino Linotype"/>
        </w:rPr>
        <w:t xml:space="preserve">por </w:t>
      </w:r>
      <w:r>
        <w:rPr>
          <w:rFonts w:ascii="Palatino Linotype" w:hAnsi="Palatino Linotype"/>
        </w:rPr>
        <w:lastRenderedPageBreak/>
        <w:t xml:space="preserve">lo que este Órgano no está facultado para pronunciarse sobre la veracidad de la respuesta emitida, aun y cuando ésta no satisfaga el derecho de acceso a la información de la </w:t>
      </w:r>
      <w:r>
        <w:rPr>
          <w:rFonts w:ascii="Palatino Linotype" w:hAnsi="Palatino Linotype"/>
          <w:b/>
          <w:i/>
        </w:rPr>
        <w:t xml:space="preserve">Recurrente. </w:t>
      </w:r>
      <w:r w:rsidRPr="00324F9B">
        <w:rPr>
          <w:rFonts w:ascii="Palatino Linotype" w:hAnsi="Palatino Linotype"/>
        </w:rPr>
        <w:t>Sirve de apoyo a lo anterior por analogía el criterio 31-10 emitido por el entonces Instituto Federal de Acceso a la Información y Protección de Datos, que a la letra dice:</w:t>
      </w:r>
    </w:p>
    <w:p w14:paraId="6117C61B" w14:textId="77777777" w:rsidR="00176D2D" w:rsidRPr="00C16CC1" w:rsidRDefault="00176D2D" w:rsidP="00176D2D">
      <w:pPr>
        <w:spacing w:before="240" w:after="240"/>
        <w:ind w:left="851" w:right="900"/>
        <w:jc w:val="both"/>
        <w:rPr>
          <w:rFonts w:ascii="Palatino Linotype" w:hAnsi="Palatino Linotype"/>
          <w:i/>
          <w:color w:val="000000" w:themeColor="text1"/>
          <w:sz w:val="20"/>
          <w:szCs w:val="22"/>
        </w:rPr>
      </w:pPr>
      <w:r w:rsidRPr="009A52D1">
        <w:rPr>
          <w:rFonts w:ascii="Palatino Linotype" w:hAnsi="Palatino Linotype"/>
          <w:i/>
          <w:color w:val="000000" w:themeColor="text1"/>
          <w:sz w:val="20"/>
          <w:szCs w:val="22"/>
        </w:rPr>
        <w:t xml:space="preserve"> “El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w:t>
      </w:r>
      <w:r w:rsidRPr="00C16CC1">
        <w:rPr>
          <w:rFonts w:ascii="Palatino Linotype" w:hAnsi="Palatino Linotype"/>
          <w:i/>
          <w:color w:val="000000" w:themeColor="text1"/>
          <w:sz w:val="20"/>
          <w:szCs w:val="22"/>
        </w:rPr>
        <w:t>vía recurso revisión, al respecto.”</w:t>
      </w:r>
    </w:p>
    <w:p w14:paraId="76B4B234" w14:textId="77777777" w:rsidR="00176D2D" w:rsidRDefault="00176D2D" w:rsidP="00176D2D">
      <w:pPr>
        <w:autoSpaceDE w:val="0"/>
        <w:autoSpaceDN w:val="0"/>
        <w:adjustRightInd w:val="0"/>
        <w:spacing w:line="360" w:lineRule="auto"/>
        <w:jc w:val="both"/>
        <w:rPr>
          <w:rFonts w:ascii="Palatino Linotype" w:hAnsi="Palatino Linotype" w:cs="Arial"/>
          <w:color w:val="222222"/>
          <w:lang w:eastAsia="es-MX"/>
        </w:rPr>
      </w:pPr>
      <w:r>
        <w:rPr>
          <w:rFonts w:ascii="Palatino Linotype" w:hAnsi="Palatino Linotype"/>
          <w:color w:val="000000"/>
        </w:rPr>
        <w:t xml:space="preserve">Dicho de otro modo, </w:t>
      </w:r>
      <w:r w:rsidRPr="00102700">
        <w:rPr>
          <w:rFonts w:ascii="Palatino Linotype" w:hAnsi="Palatino Linotype" w:cs="Arial"/>
          <w:color w:val="222222"/>
          <w:lang w:eastAsia="es-MX"/>
        </w:rPr>
        <w:t xml:space="preserve">el derecho de acceso a la información pública se satisface con entregar el soporte documental </w:t>
      </w:r>
      <w:r w:rsidRPr="007D1F27">
        <w:rPr>
          <w:rFonts w:ascii="Palatino Linotype" w:hAnsi="Palatino Linotype" w:cs="Arial"/>
          <w:color w:val="222222"/>
          <w:lang w:eastAsia="es-MX"/>
        </w:rPr>
        <w:t>en el que consta la información pública</w:t>
      </w:r>
      <w:r>
        <w:rPr>
          <w:rFonts w:ascii="Palatino Linotype" w:hAnsi="Palatino Linotype" w:cs="Arial"/>
          <w:color w:val="222222"/>
          <w:lang w:eastAsia="es-MX"/>
        </w:rPr>
        <w:t>, l</w:t>
      </w:r>
      <w:r w:rsidRPr="00102700">
        <w:rPr>
          <w:rFonts w:ascii="Palatino Linotype" w:eastAsiaTheme="minorHAnsi" w:hAnsi="Palatino Linotype" w:cs="Bookman Old Style"/>
          <w:lang w:val="es-MX" w:eastAsia="en-US"/>
        </w:rPr>
        <w:t xml:space="preserve">a obligación de proporcionar información no comprende el procesamiento de la misma, </w:t>
      </w:r>
      <w:r w:rsidRPr="007D1F27">
        <w:rPr>
          <w:rFonts w:ascii="Palatino Linotype" w:eastAsiaTheme="minorHAnsi" w:hAnsi="Palatino Linotype" w:cs="Bookman Old Style"/>
          <w:lang w:val="es-MX" w:eastAsia="en-US"/>
        </w:rPr>
        <w:t>ni el presentarla conforme al interés del solicitante</w:t>
      </w:r>
      <w:r w:rsidRPr="00102700">
        <w:rPr>
          <w:rFonts w:ascii="Palatino Linotype" w:eastAsiaTheme="minorHAnsi" w:hAnsi="Palatino Linotype" w:cs="Bookman Old Style"/>
          <w:lang w:val="es-MX" w:eastAsia="en-US"/>
        </w:rPr>
        <w:t xml:space="preserve">; no estarán obligados </w:t>
      </w:r>
      <w:r w:rsidRPr="00763EB1">
        <w:rPr>
          <w:rFonts w:ascii="Palatino Linotype" w:eastAsiaTheme="minorHAnsi" w:hAnsi="Palatino Linotype" w:cs="Bookman Old Style"/>
          <w:lang w:val="es-MX" w:eastAsia="en-US"/>
        </w:rPr>
        <w:t>a generarla, resumirla, efectuar</w:t>
      </w:r>
      <w:r w:rsidRPr="00102700">
        <w:rPr>
          <w:rFonts w:ascii="Palatino Linotype" w:eastAsiaTheme="minorHAnsi" w:hAnsi="Palatino Linotype" w:cs="Bookman Old Style"/>
          <w:lang w:val="es-MX" w:eastAsia="en-US"/>
        </w:rPr>
        <w:t xml:space="preserve"> cálcu</w:t>
      </w:r>
      <w:r>
        <w:rPr>
          <w:rFonts w:ascii="Palatino Linotype" w:eastAsiaTheme="minorHAnsi" w:hAnsi="Palatino Linotype" w:cs="Bookman Old Style"/>
          <w:lang w:val="es-MX" w:eastAsia="en-US"/>
        </w:rPr>
        <w:t>los o practicar investigaciones.</w:t>
      </w:r>
    </w:p>
    <w:p w14:paraId="0D256703" w14:textId="77777777" w:rsidR="00176D2D" w:rsidRPr="00336E2E" w:rsidRDefault="00176D2D" w:rsidP="00176D2D">
      <w:pPr>
        <w:autoSpaceDE w:val="0"/>
        <w:autoSpaceDN w:val="0"/>
        <w:adjustRightInd w:val="0"/>
        <w:spacing w:line="360" w:lineRule="auto"/>
        <w:jc w:val="both"/>
        <w:rPr>
          <w:rFonts w:ascii="Palatino Linotype" w:hAnsi="Palatino Linotype" w:cs="Arial"/>
          <w:color w:val="222222"/>
          <w:sz w:val="4"/>
          <w:lang w:eastAsia="es-MX"/>
        </w:rPr>
      </w:pPr>
    </w:p>
    <w:p w14:paraId="6EED83C7" w14:textId="77777777" w:rsidR="00176D2D" w:rsidRPr="00416661" w:rsidRDefault="00176D2D" w:rsidP="00176D2D">
      <w:pPr>
        <w:spacing w:after="200" w:line="360" w:lineRule="auto"/>
        <w:jc w:val="both"/>
        <w:rPr>
          <w:rFonts w:ascii="Arial" w:hAnsi="Arial" w:cs="Arial"/>
          <w:color w:val="222222"/>
          <w:szCs w:val="19"/>
          <w:lang w:val="es-MX" w:eastAsia="es-MX"/>
        </w:rPr>
      </w:pPr>
      <w:r w:rsidRPr="00416661">
        <w:rPr>
          <w:rFonts w:ascii="Palatino Linotype" w:hAnsi="Palatino Linotype" w:cs="Arial"/>
          <w:color w:val="222222"/>
          <w:szCs w:val="19"/>
          <w:lang w:eastAsia="es-MX"/>
        </w:rPr>
        <w:t>Como apoyo a lo anterior, es aplicable por analogía el Criterio 09-10, emitido por el Pleno del entonces Instituto Federal de Acceso a la Información y Protección de Datos, que dice:</w:t>
      </w:r>
    </w:p>
    <w:p w14:paraId="28E55125" w14:textId="77777777" w:rsidR="00176D2D" w:rsidRDefault="00176D2D" w:rsidP="00862252">
      <w:pPr>
        <w:shd w:val="clear" w:color="auto" w:fill="FFFFFF"/>
        <w:tabs>
          <w:tab w:val="left" w:pos="8647"/>
        </w:tabs>
        <w:spacing w:before="240" w:after="240"/>
        <w:ind w:left="851" w:right="900"/>
        <w:jc w:val="both"/>
        <w:rPr>
          <w:rFonts w:ascii="Palatino Linotype" w:hAnsi="Palatino Linotype" w:cs="Arial"/>
          <w:i/>
          <w:iCs/>
          <w:color w:val="222222"/>
          <w:sz w:val="20"/>
          <w:szCs w:val="22"/>
          <w:lang w:eastAsia="es-MX"/>
        </w:rPr>
      </w:pPr>
      <w:r w:rsidRPr="00416661">
        <w:rPr>
          <w:rFonts w:ascii="Palatino Linotype" w:hAnsi="Palatino Linotype" w:cs="Arial"/>
          <w:b/>
          <w:bCs/>
          <w:i/>
          <w:iCs/>
          <w:color w:val="222222"/>
          <w:sz w:val="20"/>
          <w:szCs w:val="22"/>
          <w:lang w:eastAsia="es-MX"/>
        </w:rPr>
        <w:t>“Las dependencias y entidades no están obligadas a generar documentos ad hoc para responder una solicitud de acceso a la información. </w:t>
      </w:r>
      <w:r w:rsidRPr="00416661">
        <w:rPr>
          <w:rFonts w:ascii="Palatino Linotype" w:hAnsi="Palatino Linotype" w:cs="Arial"/>
          <w:i/>
          <w:iCs/>
          <w:color w:val="222222"/>
          <w:sz w:val="20"/>
          <w:szCs w:val="22"/>
          <w:lang w:eastAsia="es-MX"/>
        </w:rPr>
        <w:t xml:space="preserve">Tomando en consideración lo establecido por el artículo 42 de la Ley Federal de Transparencia y Acceso a la Información Pública Gubernamental, que </w:t>
      </w:r>
      <w:r w:rsidRPr="00416661">
        <w:rPr>
          <w:rFonts w:ascii="Palatino Linotype" w:hAnsi="Palatino Linotype" w:cs="Arial"/>
          <w:i/>
          <w:iCs/>
          <w:color w:val="222222"/>
          <w:sz w:val="20"/>
          <w:szCs w:val="22"/>
          <w:lang w:eastAsia="es-MX"/>
        </w:rPr>
        <w:lastRenderedPageBreak/>
        <w:t>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w:t>
      </w:r>
      <w:r>
        <w:rPr>
          <w:rFonts w:ascii="Palatino Linotype" w:hAnsi="Palatino Linotype" w:cs="Arial"/>
          <w:i/>
          <w:iCs/>
          <w:color w:val="222222"/>
          <w:sz w:val="20"/>
          <w:szCs w:val="22"/>
          <w:lang w:eastAsia="es-MX"/>
        </w:rPr>
        <w:t xml:space="preserve">ión a la solicitud presentada.” </w:t>
      </w:r>
      <w:r w:rsidRPr="00416661">
        <w:rPr>
          <w:rFonts w:ascii="Palatino Linotype" w:hAnsi="Palatino Linotype" w:cs="Arial"/>
          <w:i/>
          <w:iCs/>
          <w:color w:val="222222"/>
          <w:sz w:val="20"/>
          <w:szCs w:val="22"/>
          <w:lang w:eastAsia="es-MX"/>
        </w:rPr>
        <w:t>(Sic)</w:t>
      </w:r>
    </w:p>
    <w:p w14:paraId="0066C8FE" w14:textId="77777777" w:rsidR="00176D2D" w:rsidRDefault="00176D2D" w:rsidP="00176D2D">
      <w:pPr>
        <w:shd w:val="clear" w:color="auto" w:fill="FFFFFF"/>
        <w:spacing w:before="240" w:after="240" w:line="360" w:lineRule="auto"/>
        <w:jc w:val="both"/>
        <w:rPr>
          <w:rFonts w:ascii="Palatino Linotype" w:hAnsi="Palatino Linotype" w:cs="Arial"/>
          <w:szCs w:val="19"/>
          <w:lang w:eastAsia="es-MX"/>
        </w:rPr>
      </w:pPr>
      <w:r w:rsidRPr="00A339AF">
        <w:rPr>
          <w:rFonts w:ascii="Palatino Linotype" w:hAnsi="Palatino Linotype" w:cs="Arial"/>
          <w:szCs w:val="19"/>
          <w:lang w:eastAsia="es-MX"/>
        </w:rPr>
        <w:t>En efecto, el derecho de acceso a la información es un derecho de acceso a documentos; por lo que, se estima que la naturaleza de los artículos de la legislación en la materia versa en ese acceso al documento </w:t>
      </w:r>
      <w:r w:rsidRPr="00A339AF">
        <w:rPr>
          <w:rFonts w:ascii="Palatino Linotype" w:hAnsi="Palatino Linotype" w:cs="Arial"/>
          <w:i/>
          <w:iCs/>
          <w:szCs w:val="19"/>
          <w:lang w:eastAsia="es-MX"/>
        </w:rPr>
        <w:t>per se</w:t>
      </w:r>
      <w:r w:rsidRPr="00A339AF">
        <w:rPr>
          <w:rFonts w:ascii="Palatino Linotype" w:hAnsi="Palatino Linotype" w:cs="Arial"/>
          <w:szCs w:val="19"/>
          <w:lang w:eastAsia="es-MX"/>
        </w:rPr>
        <w:t>.</w:t>
      </w:r>
    </w:p>
    <w:p w14:paraId="0F81E765" w14:textId="4F6B4B04" w:rsidR="00242297" w:rsidRDefault="0088217A" w:rsidP="00DC2975">
      <w:pPr>
        <w:spacing w:before="240" w:after="240" w:line="360" w:lineRule="auto"/>
        <w:jc w:val="both"/>
        <w:rPr>
          <w:rFonts w:ascii="Palatino Linotype" w:hAnsi="Palatino Linotype"/>
        </w:rPr>
      </w:pPr>
      <w:r>
        <w:rPr>
          <w:rFonts w:ascii="Palatino Linotype" w:hAnsi="Palatino Linotype"/>
        </w:rPr>
        <w:t xml:space="preserve">En ese orden de </w:t>
      </w:r>
      <w:r w:rsidR="002C6432">
        <w:rPr>
          <w:rFonts w:ascii="Palatino Linotype" w:hAnsi="Palatino Linotype"/>
        </w:rPr>
        <w:t xml:space="preserve">ideas, es posible concluir que la respuesta proporcionada </w:t>
      </w:r>
      <w:r>
        <w:rPr>
          <w:rFonts w:ascii="Palatino Linotype" w:hAnsi="Palatino Linotype"/>
        </w:rPr>
        <w:t xml:space="preserve">cumplimenta los extremos de la solicitud en estudio, </w:t>
      </w:r>
      <w:r w:rsidR="00242297">
        <w:rPr>
          <w:rFonts w:ascii="Palatino Linotype" w:hAnsi="Palatino Linotype"/>
        </w:rPr>
        <w:t xml:space="preserve">ante la premisa de que la </w:t>
      </w:r>
      <w:r w:rsidR="00E94560">
        <w:rPr>
          <w:rFonts w:ascii="Palatino Linotype" w:hAnsi="Palatino Linotype"/>
        </w:rPr>
        <w:t>Universidad Politécnica del Valle de Toluca</w:t>
      </w:r>
      <w:r>
        <w:rPr>
          <w:rFonts w:ascii="Palatino Linotype" w:hAnsi="Palatino Linotype"/>
        </w:rPr>
        <w:t xml:space="preserve"> </w:t>
      </w:r>
      <w:r w:rsidR="00242297">
        <w:rPr>
          <w:rFonts w:ascii="Palatino Linotype" w:hAnsi="Palatino Linotype"/>
        </w:rPr>
        <w:t>brindó respuesta al requerimiento,</w:t>
      </w:r>
      <w:r w:rsidR="00D83891">
        <w:rPr>
          <w:rFonts w:ascii="Palatino Linotype" w:hAnsi="Palatino Linotype"/>
        </w:rPr>
        <w:t xml:space="preserve"> misma que si bien no da acceso al documento requerido, sí colma el derecho de acceso a la información, considerando que los </w:t>
      </w:r>
      <w:r w:rsidR="00242297">
        <w:rPr>
          <w:rFonts w:ascii="Palatino Linotype" w:hAnsi="Palatino Linotype"/>
        </w:rPr>
        <w:t>sujetos obligados no están impuestos a entregar lo imposible o aquello que no genera, posee o administra en el ejercicio de sus funciones.</w:t>
      </w:r>
    </w:p>
    <w:p w14:paraId="44B8AB8C" w14:textId="7A82067D" w:rsidR="00242297" w:rsidRPr="0031529E" w:rsidRDefault="00242297" w:rsidP="00242297">
      <w:pPr>
        <w:spacing w:before="240" w:after="240" w:line="360" w:lineRule="auto"/>
        <w:jc w:val="both"/>
        <w:rPr>
          <w:rFonts w:ascii="Palatino Linotype" w:hAnsi="Palatino Linotype"/>
        </w:rPr>
      </w:pPr>
      <w:r>
        <w:rPr>
          <w:rFonts w:ascii="Palatino Linotype" w:hAnsi="Palatino Linotype"/>
        </w:rPr>
        <w:t xml:space="preserve">Por todo lo anterior, de conformidad con el artículo 186 </w:t>
      </w:r>
      <w:proofErr w:type="gramStart"/>
      <w:r>
        <w:rPr>
          <w:rFonts w:ascii="Palatino Linotype" w:hAnsi="Palatino Linotype"/>
        </w:rPr>
        <w:t>fracción</w:t>
      </w:r>
      <w:proofErr w:type="gramEnd"/>
      <w:r>
        <w:rPr>
          <w:rFonts w:ascii="Palatino Linotype" w:hAnsi="Palatino Linotype"/>
        </w:rPr>
        <w:t xml:space="preserve"> II de la Ley de Transparencia y Acceso a la Información Pública del Estado de México y Municipios, este Instituto considera que</w:t>
      </w:r>
      <w:r>
        <w:rPr>
          <w:rFonts w:ascii="Palatino Linotype" w:hAnsi="Palatino Linotype"/>
          <w:color w:val="000000"/>
        </w:rPr>
        <w:t xml:space="preserve"> el agravio de la particular es infundado, lo que conlleva a confirmar la respuesta del </w:t>
      </w:r>
      <w:r>
        <w:rPr>
          <w:rFonts w:ascii="Palatino Linotype" w:hAnsi="Palatino Linotype"/>
          <w:b/>
          <w:color w:val="000000"/>
        </w:rPr>
        <w:t>Sujeto Obligado</w:t>
      </w:r>
      <w:r>
        <w:rPr>
          <w:rFonts w:ascii="Palatino Linotype" w:hAnsi="Palatino Linotype"/>
        </w:rPr>
        <w:t>.</w:t>
      </w:r>
    </w:p>
    <w:p w14:paraId="1B9A02FB" w14:textId="77777777" w:rsidR="007F7203" w:rsidRDefault="007F7203" w:rsidP="007F7203">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7E711825" w14:textId="77777777" w:rsidR="007F7203" w:rsidRPr="0040233B" w:rsidRDefault="007F7203" w:rsidP="007F720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lastRenderedPageBreak/>
        <w:t>R E S U E L V E</w:t>
      </w:r>
    </w:p>
    <w:p w14:paraId="53B82FC9" w14:textId="5E956494" w:rsidR="007F7203" w:rsidRDefault="007F7203" w:rsidP="007F7203">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rPr>
        <w:t xml:space="preserve">PRIMERO. </w:t>
      </w:r>
      <w:r>
        <w:rPr>
          <w:rFonts w:ascii="Palatino Linotype" w:hAnsi="Palatino Linotype" w:cs="Arial"/>
        </w:rPr>
        <w:t>Resultan infundadas las razones o motivos de inconformidad planteadas por l</w:t>
      </w:r>
      <w:r w:rsidR="00242C4A">
        <w:rPr>
          <w:rFonts w:ascii="Palatino Linotype" w:hAnsi="Palatino Linotype" w:cs="Arial"/>
        </w:rPr>
        <w:t>a</w:t>
      </w:r>
      <w:r>
        <w:rPr>
          <w:rFonts w:ascii="Palatino Linotype" w:hAnsi="Palatino Linotype" w:cs="Arial"/>
        </w:rPr>
        <w:t xml:space="preserve"> </w:t>
      </w:r>
      <w:r>
        <w:rPr>
          <w:rFonts w:ascii="Palatino Linotype" w:hAnsi="Palatino Linotype" w:cs="Arial"/>
          <w:b/>
          <w:i/>
        </w:rPr>
        <w:t xml:space="preserve">Recurrente </w:t>
      </w:r>
      <w:r>
        <w:rPr>
          <w:rFonts w:ascii="Palatino Linotype" w:hAnsi="Palatino Linotype" w:cs="Arial"/>
        </w:rPr>
        <w:t xml:space="preserve">por lo que se </w:t>
      </w:r>
      <w:r>
        <w:rPr>
          <w:rFonts w:ascii="Palatino Linotype" w:hAnsi="Palatino Linotype" w:cs="Arial"/>
          <w:b/>
        </w:rPr>
        <w:t xml:space="preserve">CONFIRMA </w:t>
      </w:r>
      <w:r>
        <w:rPr>
          <w:rFonts w:ascii="Palatino Linotype" w:hAnsi="Palatino Linotype" w:cs="Arial"/>
        </w:rPr>
        <w:t>la respuesta emitida por l</w:t>
      </w:r>
      <w:r w:rsidR="009D21FF">
        <w:rPr>
          <w:rFonts w:ascii="Palatino Linotype" w:hAnsi="Palatino Linotype" w:cs="Arial"/>
        </w:rPr>
        <w:t>a</w:t>
      </w:r>
      <w:r>
        <w:rPr>
          <w:rFonts w:ascii="Palatino Linotype" w:hAnsi="Palatino Linotype" w:cs="Arial"/>
        </w:rPr>
        <w:t xml:space="preserve"> </w:t>
      </w:r>
      <w:r w:rsidR="00E94560">
        <w:rPr>
          <w:rFonts w:ascii="Palatino Linotype" w:hAnsi="Palatino Linotype" w:cs="Arial"/>
        </w:rPr>
        <w:t>Universidad Politécnica del Valle de Toluca</w:t>
      </w:r>
      <w:r>
        <w:rPr>
          <w:rFonts w:ascii="Palatino Linotype" w:hAnsi="Palatino Linotype" w:cs="Arial"/>
        </w:rPr>
        <w:t>, con base en las razones expuestas en el Considerando Cuarto de esta resolución.</w:t>
      </w:r>
    </w:p>
    <w:p w14:paraId="5C0E2508" w14:textId="77777777" w:rsidR="007F7203" w:rsidRDefault="007F7203" w:rsidP="007F7203">
      <w:pPr>
        <w:spacing w:before="240" w:after="240" w:line="360" w:lineRule="auto"/>
        <w:jc w:val="both"/>
        <w:rPr>
          <w:rFonts w:ascii="Palatino Linotype" w:hAnsi="Palatino Linotype"/>
        </w:rPr>
      </w:pPr>
      <w:r>
        <w:rPr>
          <w:rFonts w:ascii="Palatino Linotype" w:hAnsi="Palatino Linotype" w:cs="Arial"/>
          <w:b/>
          <w:sz w:val="28"/>
          <w:szCs w:val="28"/>
          <w:lang w:val="es-MX" w:eastAsia="es-MX"/>
        </w:rPr>
        <w:t>SEGUNDO</w:t>
      </w:r>
      <w:r>
        <w:rPr>
          <w:rFonts w:ascii="Palatino Linotype" w:hAnsi="Palatino Linotype" w:cs="Arial"/>
          <w:b/>
          <w:bCs/>
          <w:shd w:val="clear" w:color="auto" w:fill="FFFFFF"/>
        </w:rPr>
        <w:t xml:space="preserve">. </w:t>
      </w:r>
      <w:r w:rsidRPr="00FD6B5E">
        <w:rPr>
          <w:rFonts w:ascii="Palatino Linotype" w:hAnsi="Palatino Linotype" w:cs="Arial"/>
          <w:b/>
          <w:bCs/>
          <w:shd w:val="clear" w:color="auto" w:fill="FFFFFF"/>
        </w:rPr>
        <w:t>Remítase </w:t>
      </w:r>
      <w:r w:rsidRPr="00FD6B5E">
        <w:rPr>
          <w:rFonts w:ascii="Palatino Linotype" w:hAnsi="Palatino Linotype"/>
        </w:rPr>
        <w:t xml:space="preserve">vía </w:t>
      </w:r>
      <w:proofErr w:type="spellStart"/>
      <w:r w:rsidRPr="00FD6B5E">
        <w:rPr>
          <w:rFonts w:ascii="Palatino Linotype" w:hAnsi="Palatino Linotype"/>
        </w:rPr>
        <w:t>SAIMEX</w:t>
      </w:r>
      <w:proofErr w:type="spellEnd"/>
      <w:r w:rsidRPr="00FD6B5E">
        <w:rPr>
          <w:rFonts w:ascii="Palatino Linotype" w:hAnsi="Palatino Linotype"/>
        </w:rPr>
        <w:t xml:space="preserve"> la presente resolución al Titular de la Unidad de </w:t>
      </w:r>
      <w:r>
        <w:rPr>
          <w:rFonts w:ascii="Palatino Linotype" w:hAnsi="Palatino Linotype"/>
        </w:rPr>
        <w:t>Transparencia</w:t>
      </w:r>
      <w:r w:rsidRPr="00FD6B5E">
        <w:rPr>
          <w:rFonts w:ascii="Palatino Linotype" w:hAnsi="Palatino Linotype"/>
        </w:rPr>
        <w:t xml:space="preserve"> del Sujeto Obligado.</w:t>
      </w:r>
    </w:p>
    <w:p w14:paraId="25AF9D24" w14:textId="469A7B60" w:rsidR="007F7203" w:rsidRPr="00EC681C" w:rsidRDefault="007F7203" w:rsidP="007F7203">
      <w:pPr>
        <w:spacing w:before="240" w:after="240" w:line="360" w:lineRule="auto"/>
        <w:jc w:val="both"/>
        <w:rPr>
          <w:rFonts w:ascii="Palatino Linotype" w:hAnsi="Palatino Linotype" w:cs="Arial"/>
        </w:rPr>
      </w:pPr>
      <w:r>
        <w:rPr>
          <w:rFonts w:ascii="Palatino Linotype" w:hAnsi="Palatino Linotype" w:cs="Arial"/>
          <w:b/>
          <w:sz w:val="28"/>
          <w:szCs w:val="28"/>
        </w:rPr>
        <w:t>TERCERO</w:t>
      </w:r>
      <w:r w:rsidRPr="002E6B74">
        <w:rPr>
          <w:rFonts w:ascii="Palatino Linotype" w:hAnsi="Palatino Linotype" w:cs="Arial"/>
          <w:b/>
          <w:sz w:val="28"/>
        </w:rPr>
        <w:t>.</w:t>
      </w:r>
      <w:r>
        <w:rPr>
          <w:rFonts w:ascii="Palatino Linotype" w:hAnsi="Palatino Linotype" w:cs="Arial"/>
          <w:b/>
        </w:rPr>
        <w:t xml:space="preserve"> </w:t>
      </w:r>
      <w:r w:rsidRPr="00B92B46">
        <w:rPr>
          <w:rFonts w:ascii="Palatino Linotype" w:hAnsi="Palatino Linotype" w:cs="Arial"/>
          <w:b/>
        </w:rPr>
        <w:t>Hágase del conocimiento</w:t>
      </w:r>
      <w:r>
        <w:rPr>
          <w:rFonts w:ascii="Palatino Linotype" w:hAnsi="Palatino Linotype" w:cs="Arial"/>
        </w:rPr>
        <w:t xml:space="preserve"> de</w:t>
      </w:r>
      <w:r w:rsidR="00AF3B9F">
        <w:rPr>
          <w:rFonts w:ascii="Palatino Linotype" w:hAnsi="Palatino Linotype" w:cs="Arial"/>
        </w:rPr>
        <w:t xml:space="preserve"> </w:t>
      </w:r>
      <w:r>
        <w:rPr>
          <w:rFonts w:ascii="Palatino Linotype" w:hAnsi="Palatino Linotype" w:cs="Arial"/>
        </w:rPr>
        <w:t>l</w:t>
      </w:r>
      <w:r w:rsidR="00AF3B9F">
        <w:rPr>
          <w:rFonts w:ascii="Palatino Linotype" w:hAnsi="Palatino Linotype" w:cs="Arial"/>
        </w:rPr>
        <w:t>a</w:t>
      </w:r>
      <w:r>
        <w:rPr>
          <w:rFonts w:ascii="Palatino Linotype" w:hAnsi="Palatino Linotype" w:cs="Arial"/>
        </w:rPr>
        <w:t xml:space="preserve"> recurrente, la presente resolución, además que de conformidad con lo establecido en el artículo 196 de la </w:t>
      </w:r>
      <w:r w:rsidRPr="0071646D">
        <w:rPr>
          <w:rFonts w:ascii="Palatino Linotype" w:hAnsi="Palatino Linotype" w:cs="Arial"/>
        </w:rPr>
        <w:t>Ley de Transparencia y Acceso a la Información Pública del Estado de México y Municipios</w:t>
      </w:r>
      <w:r>
        <w:rPr>
          <w:rFonts w:ascii="Palatino Linotype" w:hAnsi="Palatino Linotype" w:cs="Arial"/>
        </w:rPr>
        <w:t>, podrá impugnarla vía Juicio de Amparo en los términos de las leyes aplicables.</w:t>
      </w:r>
    </w:p>
    <w:p w14:paraId="73015D1A" w14:textId="1957FD13" w:rsidR="008E7698" w:rsidRDefault="00026D94" w:rsidP="009D2860">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w:t>
      </w:r>
      <w:r w:rsidR="00D443AF">
        <w:rPr>
          <w:rFonts w:ascii="Palatino Linotype" w:hAnsi="Palatino Linotype" w:cs="Arial"/>
        </w:rPr>
        <w:t xml:space="preserve"> VOTOS </w:t>
      </w:r>
      <w:r w:rsidRPr="0040233B">
        <w:rPr>
          <w:rFonts w:ascii="Palatino Linotype" w:hAnsi="Palatino Linotype" w:cs="Arial"/>
        </w:rPr>
        <w:t>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w:t>
      </w:r>
      <w:r w:rsidR="002441D0">
        <w:rPr>
          <w:rFonts w:ascii="Palatino Linotype" w:hAnsi="Palatino Linotype" w:cs="Arial"/>
        </w:rPr>
        <w:t xml:space="preserve"> </w:t>
      </w:r>
      <w:r w:rsidR="002441D0" w:rsidRPr="0040233B">
        <w:rPr>
          <w:rFonts w:ascii="Palatino Linotype" w:hAnsi="Palatino Linotype" w:cs="Arial"/>
        </w:rPr>
        <w:t>ZULEMA MARTÍNEZ SÁNCHEZ</w:t>
      </w:r>
      <w:r w:rsidR="00EF35FA" w:rsidRPr="0040233B">
        <w:rPr>
          <w:rFonts w:ascii="Palatino Linotype" w:hAnsi="Palatino Linotype" w:cs="Arial"/>
        </w:rPr>
        <w:t xml:space="preserve">; EVA </w:t>
      </w:r>
      <w:proofErr w:type="spellStart"/>
      <w:r w:rsidR="00EF35FA" w:rsidRPr="0040233B">
        <w:rPr>
          <w:rFonts w:ascii="Palatino Linotype" w:hAnsi="Palatino Linotype" w:cs="Arial"/>
        </w:rPr>
        <w:t>ABAID</w:t>
      </w:r>
      <w:proofErr w:type="spellEnd"/>
      <w:r w:rsidR="00EF35FA" w:rsidRPr="0040233B">
        <w:rPr>
          <w:rFonts w:ascii="Palatino Linotype" w:hAnsi="Palatino Linotype" w:cs="Arial"/>
        </w:rPr>
        <w:t xml:space="preserve"> </w:t>
      </w:r>
      <w:proofErr w:type="spellStart"/>
      <w:r w:rsidR="00EF35FA" w:rsidRPr="0040233B">
        <w:rPr>
          <w:rFonts w:ascii="Palatino Linotype" w:hAnsi="Palatino Linotype" w:cs="Arial"/>
        </w:rPr>
        <w:t>YAPUR</w:t>
      </w:r>
      <w:proofErr w:type="spellEnd"/>
      <w:r w:rsidRPr="0040233B">
        <w:rPr>
          <w:rFonts w:ascii="Palatino Linotype" w:hAnsi="Palatino Linotype" w:cs="Arial"/>
        </w:rPr>
        <w:t>; JOSÉ GUADALUPE LUNA HERNÁNDEZ</w:t>
      </w:r>
      <w:r w:rsidR="00AB66B4">
        <w:rPr>
          <w:rFonts w:ascii="Palatino Linotype" w:hAnsi="Palatino Linotype" w:cs="Arial"/>
        </w:rPr>
        <w:t xml:space="preserve"> CON OPINIÓN PARTICULAR</w:t>
      </w:r>
      <w:r w:rsidR="005218C5">
        <w:rPr>
          <w:rFonts w:ascii="Palatino Linotype" w:hAnsi="Palatino Linotype" w:cs="Arial"/>
        </w:rPr>
        <w:t>; J</w:t>
      </w:r>
      <w:r w:rsidRPr="0040233B">
        <w:rPr>
          <w:rFonts w:ascii="Palatino Linotype" w:hAnsi="Palatino Linotype" w:cs="Arial"/>
        </w:rPr>
        <w:t>AVIER MARTÍNEZ CRUZ</w:t>
      </w:r>
      <w:r w:rsidR="005218C5">
        <w:rPr>
          <w:rFonts w:ascii="Palatino Linotype" w:hAnsi="Palatino Linotype" w:cs="Arial"/>
        </w:rPr>
        <w:t xml:space="preserve"> Y LUIS GUSTAVO PARRA NORIEGA</w:t>
      </w:r>
      <w:r w:rsidRPr="0040233B">
        <w:rPr>
          <w:rFonts w:ascii="Palatino Linotype" w:hAnsi="Palatino Linotype" w:cs="Arial"/>
        </w:rPr>
        <w:t xml:space="preserve">; EN LA </w:t>
      </w:r>
      <w:r w:rsidR="005218C5">
        <w:rPr>
          <w:rFonts w:ascii="Palatino Linotype" w:hAnsi="Palatino Linotype" w:cs="Arial"/>
        </w:rPr>
        <w:t>TRIGÉSIMA SEGUNDA</w:t>
      </w:r>
      <w:r w:rsidRPr="0040233B">
        <w:rPr>
          <w:rFonts w:ascii="Palatino Linotype" w:hAnsi="Palatino Linotype" w:cs="Arial"/>
        </w:rPr>
        <w:t xml:space="preserve"> SESIÓN ORDINARIA CELEBRADA EL </w:t>
      </w:r>
      <w:r w:rsidR="005218C5">
        <w:rPr>
          <w:rFonts w:ascii="Palatino Linotype" w:hAnsi="Palatino Linotype" w:cs="Arial"/>
        </w:rPr>
        <w:t>CINCO DE SEPTIEMBRE</w:t>
      </w:r>
      <w:r w:rsidRPr="0040233B">
        <w:rPr>
          <w:rFonts w:ascii="Palatino Linotype" w:hAnsi="Palatino Linotype" w:cs="Arial"/>
        </w:rPr>
        <w:t xml:space="preserve"> DEL DOS MIL DIECI</w:t>
      </w:r>
      <w:r w:rsidR="002441D0">
        <w:rPr>
          <w:rFonts w:ascii="Palatino Linotype" w:hAnsi="Palatino Linotype" w:cs="Arial"/>
        </w:rPr>
        <w:t>OCHO</w:t>
      </w:r>
      <w:r w:rsidRPr="0040233B">
        <w:rPr>
          <w:rFonts w:ascii="Palatino Linotype" w:hAnsi="Palatino Linotype" w:cs="Arial"/>
        </w:rPr>
        <w:t xml:space="preserve">, ANTE </w:t>
      </w:r>
      <w:r w:rsidR="00850491">
        <w:rPr>
          <w:rFonts w:ascii="Palatino Linotype" w:hAnsi="Palatino Linotype" w:cs="Arial"/>
        </w:rPr>
        <w:t>EL</w:t>
      </w:r>
      <w:r w:rsidRPr="0040233B">
        <w:rPr>
          <w:rFonts w:ascii="Palatino Linotype" w:hAnsi="Palatino Linotype" w:cs="Arial"/>
        </w:rPr>
        <w:t xml:space="preserve"> SECRETARI</w:t>
      </w:r>
      <w:r w:rsidR="007D336B">
        <w:rPr>
          <w:rFonts w:ascii="Palatino Linotype" w:hAnsi="Palatino Linotype" w:cs="Arial"/>
        </w:rPr>
        <w:t>O</w:t>
      </w:r>
      <w:r w:rsidRPr="0040233B">
        <w:rPr>
          <w:rFonts w:ascii="Palatino Linotype" w:hAnsi="Palatino Linotype" w:cs="Arial"/>
        </w:rPr>
        <w:t xml:space="preserve"> TÉCNIC</w:t>
      </w:r>
      <w:r w:rsidR="007D336B">
        <w:rPr>
          <w:rFonts w:ascii="Palatino Linotype" w:hAnsi="Palatino Linotype" w:cs="Arial"/>
        </w:rPr>
        <w:t>O</w:t>
      </w:r>
      <w:r w:rsidRPr="0040233B">
        <w:rPr>
          <w:rFonts w:ascii="Palatino Linotype" w:hAnsi="Palatino Linotype" w:cs="Arial"/>
        </w:rPr>
        <w:t xml:space="preserve"> DEL PLENO, </w:t>
      </w:r>
      <w:r w:rsidR="007D336B">
        <w:rPr>
          <w:rFonts w:ascii="Palatino Linotype" w:hAnsi="Palatino Linotype" w:cs="Arial"/>
        </w:rPr>
        <w:t>ALEXIS TAPIA RAMÍREZ</w:t>
      </w:r>
      <w:r w:rsidRPr="0040233B">
        <w:rPr>
          <w:rFonts w:ascii="Palatino Linotype" w:hAnsi="Palatino Linotype" w:cs="Arial"/>
        </w:rPr>
        <w:t>.</w:t>
      </w:r>
    </w:p>
    <w:tbl>
      <w:tblPr>
        <w:tblStyle w:val="Tablaconcuadrcula"/>
        <w:tblW w:w="88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728"/>
      </w:tblGrid>
      <w:tr w:rsidR="005218C5" w:rsidRPr="0040233B" w14:paraId="766D5F7F" w14:textId="77777777" w:rsidTr="00326465">
        <w:trPr>
          <w:trHeight w:val="2063"/>
        </w:trPr>
        <w:tc>
          <w:tcPr>
            <w:tcW w:w="8839" w:type="dxa"/>
            <w:gridSpan w:val="2"/>
          </w:tcPr>
          <w:p w14:paraId="7AB171B4" w14:textId="77777777" w:rsidR="005218C5" w:rsidRDefault="005218C5" w:rsidP="00326465">
            <w:pPr>
              <w:jc w:val="center"/>
              <w:rPr>
                <w:rFonts w:ascii="Palatino Linotype" w:hAnsi="Palatino Linotype"/>
                <w:b/>
                <w:sz w:val="28"/>
                <w:szCs w:val="28"/>
              </w:rPr>
            </w:pPr>
          </w:p>
          <w:p w14:paraId="0463F7C3" w14:textId="77777777" w:rsidR="005218C5" w:rsidRDefault="005218C5" w:rsidP="00326465">
            <w:pPr>
              <w:jc w:val="center"/>
              <w:rPr>
                <w:rFonts w:ascii="Palatino Linotype" w:hAnsi="Palatino Linotype"/>
                <w:b/>
                <w:sz w:val="28"/>
                <w:szCs w:val="28"/>
              </w:rPr>
            </w:pPr>
          </w:p>
          <w:p w14:paraId="0A24A093" w14:textId="77777777" w:rsidR="005218C5" w:rsidRDefault="005218C5" w:rsidP="00326465">
            <w:pPr>
              <w:jc w:val="center"/>
              <w:rPr>
                <w:rFonts w:ascii="Palatino Linotype" w:hAnsi="Palatino Linotype"/>
                <w:b/>
                <w:sz w:val="28"/>
                <w:szCs w:val="28"/>
              </w:rPr>
            </w:pPr>
          </w:p>
          <w:p w14:paraId="3184E5BA" w14:textId="77777777" w:rsidR="005218C5" w:rsidRDefault="005218C5" w:rsidP="00326465">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526DE41D" w14:textId="77777777" w:rsidR="005218C5" w:rsidRPr="0040233B" w:rsidRDefault="005218C5" w:rsidP="00326465">
            <w:pPr>
              <w:jc w:val="center"/>
              <w:rPr>
                <w:rFonts w:ascii="Palatino Linotype" w:hAnsi="Palatino Linotype"/>
              </w:rPr>
            </w:pPr>
            <w:r w:rsidRPr="0040233B">
              <w:rPr>
                <w:rFonts w:ascii="Palatino Linotype" w:hAnsi="Palatino Linotype"/>
              </w:rPr>
              <w:t>Comisionada Presidenta</w:t>
            </w:r>
          </w:p>
          <w:p w14:paraId="5CD51AAE" w14:textId="77777777" w:rsidR="005218C5" w:rsidRPr="0040233B" w:rsidRDefault="005218C5" w:rsidP="00326465">
            <w:pPr>
              <w:jc w:val="center"/>
              <w:rPr>
                <w:rFonts w:ascii="Palatino Linotype" w:hAnsi="Palatino Linotype"/>
                <w:b/>
              </w:rPr>
            </w:pPr>
            <w:r>
              <w:rPr>
                <w:rFonts w:ascii="Palatino Linotype" w:hAnsi="Palatino Linotype" w:cs="Arial"/>
              </w:rPr>
              <w:t>(Rúbrica)</w:t>
            </w:r>
          </w:p>
        </w:tc>
      </w:tr>
      <w:tr w:rsidR="005218C5" w:rsidRPr="0040233B" w14:paraId="1A2D4FA1" w14:textId="77777777" w:rsidTr="00326465">
        <w:trPr>
          <w:trHeight w:val="2063"/>
        </w:trPr>
        <w:tc>
          <w:tcPr>
            <w:tcW w:w="4111" w:type="dxa"/>
          </w:tcPr>
          <w:p w14:paraId="5CF5869E" w14:textId="77777777" w:rsidR="005218C5" w:rsidRDefault="005218C5" w:rsidP="00326465">
            <w:pPr>
              <w:jc w:val="center"/>
              <w:rPr>
                <w:rFonts w:ascii="Palatino Linotype" w:hAnsi="Palatino Linotype"/>
                <w:b/>
                <w:sz w:val="28"/>
                <w:szCs w:val="28"/>
              </w:rPr>
            </w:pPr>
          </w:p>
          <w:p w14:paraId="523A426D" w14:textId="77777777" w:rsidR="005218C5" w:rsidRDefault="005218C5" w:rsidP="00326465">
            <w:pPr>
              <w:jc w:val="center"/>
              <w:rPr>
                <w:rFonts w:ascii="Palatino Linotype" w:hAnsi="Palatino Linotype"/>
                <w:b/>
                <w:sz w:val="28"/>
                <w:szCs w:val="28"/>
              </w:rPr>
            </w:pPr>
          </w:p>
          <w:p w14:paraId="20132013" w14:textId="77777777" w:rsidR="005218C5" w:rsidRDefault="005218C5" w:rsidP="00326465">
            <w:pPr>
              <w:jc w:val="center"/>
              <w:rPr>
                <w:rFonts w:ascii="Palatino Linotype" w:hAnsi="Palatino Linotype"/>
                <w:b/>
                <w:sz w:val="28"/>
                <w:szCs w:val="28"/>
              </w:rPr>
            </w:pPr>
          </w:p>
          <w:p w14:paraId="18C22F87" w14:textId="77777777" w:rsidR="005218C5" w:rsidRPr="00303BC7" w:rsidRDefault="005218C5" w:rsidP="00326465">
            <w:pPr>
              <w:jc w:val="center"/>
              <w:rPr>
                <w:rFonts w:ascii="Palatino Linotype" w:hAnsi="Palatino Linotype"/>
                <w:b/>
                <w:szCs w:val="28"/>
              </w:rPr>
            </w:pPr>
          </w:p>
          <w:p w14:paraId="6CA6117A" w14:textId="77777777" w:rsidR="005218C5" w:rsidRPr="0040233B" w:rsidRDefault="005218C5" w:rsidP="00326465">
            <w:pPr>
              <w:jc w:val="center"/>
              <w:rPr>
                <w:rFonts w:ascii="Palatino Linotype" w:hAnsi="Palatino Linotype"/>
                <w:b/>
                <w:sz w:val="28"/>
                <w:szCs w:val="28"/>
              </w:rPr>
            </w:pPr>
            <w:r w:rsidRPr="0040233B">
              <w:rPr>
                <w:rFonts w:ascii="Palatino Linotype" w:hAnsi="Palatino Linotype"/>
                <w:b/>
                <w:sz w:val="28"/>
                <w:szCs w:val="28"/>
              </w:rPr>
              <w:t xml:space="preserve">Eva </w:t>
            </w:r>
            <w:proofErr w:type="spellStart"/>
            <w:r w:rsidRPr="0040233B">
              <w:rPr>
                <w:rFonts w:ascii="Palatino Linotype" w:hAnsi="Palatino Linotype"/>
                <w:b/>
                <w:sz w:val="28"/>
                <w:szCs w:val="28"/>
              </w:rPr>
              <w:t>Abaid</w:t>
            </w:r>
            <w:proofErr w:type="spellEnd"/>
            <w:r w:rsidRPr="0040233B">
              <w:rPr>
                <w:rFonts w:ascii="Palatino Linotype" w:hAnsi="Palatino Linotype"/>
                <w:b/>
                <w:sz w:val="28"/>
                <w:szCs w:val="28"/>
              </w:rPr>
              <w:t xml:space="preserve"> </w:t>
            </w:r>
            <w:proofErr w:type="spellStart"/>
            <w:r w:rsidRPr="0040233B">
              <w:rPr>
                <w:rFonts w:ascii="Palatino Linotype" w:hAnsi="Palatino Linotype"/>
                <w:b/>
                <w:sz w:val="28"/>
                <w:szCs w:val="28"/>
              </w:rPr>
              <w:t>Yapur</w:t>
            </w:r>
            <w:proofErr w:type="spellEnd"/>
          </w:p>
          <w:p w14:paraId="39F96171" w14:textId="77777777" w:rsidR="005218C5" w:rsidRPr="0040233B" w:rsidRDefault="005218C5" w:rsidP="00326465">
            <w:pPr>
              <w:jc w:val="center"/>
              <w:rPr>
                <w:rFonts w:ascii="Palatino Linotype" w:hAnsi="Palatino Linotype"/>
              </w:rPr>
            </w:pPr>
            <w:r w:rsidRPr="0040233B">
              <w:rPr>
                <w:rFonts w:ascii="Palatino Linotype" w:hAnsi="Palatino Linotype"/>
              </w:rPr>
              <w:t>Comisionada</w:t>
            </w:r>
          </w:p>
          <w:p w14:paraId="2F1C0A16" w14:textId="77777777" w:rsidR="005218C5" w:rsidRPr="0040233B" w:rsidRDefault="005218C5" w:rsidP="00326465">
            <w:pPr>
              <w:jc w:val="center"/>
              <w:rPr>
                <w:rFonts w:ascii="Palatino Linotype" w:hAnsi="Palatino Linotype"/>
              </w:rPr>
            </w:pPr>
            <w:r w:rsidRPr="0040233B">
              <w:rPr>
                <w:rFonts w:ascii="Palatino Linotype" w:hAnsi="Palatino Linotype"/>
              </w:rPr>
              <w:t>(Rúbrica)</w:t>
            </w:r>
          </w:p>
        </w:tc>
        <w:tc>
          <w:tcPr>
            <w:tcW w:w="4728" w:type="dxa"/>
          </w:tcPr>
          <w:p w14:paraId="61BBC642" w14:textId="77777777" w:rsidR="005218C5" w:rsidRPr="0040233B" w:rsidRDefault="005218C5" w:rsidP="00326465">
            <w:pPr>
              <w:jc w:val="center"/>
              <w:rPr>
                <w:rFonts w:ascii="Palatino Linotype" w:hAnsi="Palatino Linotype"/>
                <w:b/>
              </w:rPr>
            </w:pPr>
          </w:p>
          <w:p w14:paraId="7BB1AAC3" w14:textId="77777777" w:rsidR="005218C5" w:rsidRDefault="005218C5" w:rsidP="00326465">
            <w:pPr>
              <w:jc w:val="center"/>
              <w:rPr>
                <w:rFonts w:ascii="Palatino Linotype" w:hAnsi="Palatino Linotype"/>
                <w:b/>
                <w:sz w:val="28"/>
                <w:szCs w:val="28"/>
              </w:rPr>
            </w:pPr>
          </w:p>
          <w:p w14:paraId="69F10468" w14:textId="77777777" w:rsidR="005218C5" w:rsidRDefault="005218C5" w:rsidP="00326465">
            <w:pPr>
              <w:jc w:val="center"/>
              <w:rPr>
                <w:rFonts w:ascii="Palatino Linotype" w:hAnsi="Palatino Linotype"/>
                <w:b/>
                <w:sz w:val="28"/>
                <w:szCs w:val="28"/>
              </w:rPr>
            </w:pPr>
          </w:p>
          <w:p w14:paraId="5E42F680" w14:textId="77777777" w:rsidR="005218C5" w:rsidRDefault="005218C5" w:rsidP="00326465">
            <w:pPr>
              <w:jc w:val="center"/>
              <w:rPr>
                <w:rFonts w:ascii="Palatino Linotype" w:hAnsi="Palatino Linotype"/>
                <w:b/>
                <w:sz w:val="28"/>
                <w:szCs w:val="28"/>
              </w:rPr>
            </w:pPr>
          </w:p>
          <w:p w14:paraId="49F77BD8" w14:textId="77777777" w:rsidR="005218C5" w:rsidRPr="0040233B" w:rsidRDefault="005218C5" w:rsidP="00326465">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3656E429" w14:textId="77777777" w:rsidR="005218C5" w:rsidRPr="0040233B" w:rsidRDefault="005218C5" w:rsidP="00326465">
            <w:pPr>
              <w:jc w:val="center"/>
              <w:rPr>
                <w:rFonts w:ascii="Palatino Linotype" w:hAnsi="Palatino Linotype"/>
              </w:rPr>
            </w:pPr>
            <w:r w:rsidRPr="0040233B">
              <w:rPr>
                <w:rFonts w:ascii="Palatino Linotype" w:hAnsi="Palatino Linotype"/>
              </w:rPr>
              <w:t>Comisionado</w:t>
            </w:r>
          </w:p>
          <w:p w14:paraId="3E7BD8CE" w14:textId="77777777" w:rsidR="005218C5" w:rsidRPr="0040233B" w:rsidRDefault="005218C5" w:rsidP="00326465">
            <w:pPr>
              <w:jc w:val="center"/>
              <w:rPr>
                <w:rFonts w:ascii="Palatino Linotype" w:hAnsi="Palatino Linotype"/>
              </w:rPr>
            </w:pPr>
            <w:r w:rsidRPr="0040233B">
              <w:rPr>
                <w:rFonts w:ascii="Palatino Linotype" w:hAnsi="Palatino Linotype"/>
              </w:rPr>
              <w:t>(</w:t>
            </w:r>
            <w:r>
              <w:rPr>
                <w:rFonts w:ascii="Palatino Linotype" w:hAnsi="Palatino Linotype"/>
              </w:rPr>
              <w:t>Rúbrica</w:t>
            </w:r>
            <w:r w:rsidRPr="0040233B">
              <w:rPr>
                <w:rFonts w:ascii="Palatino Linotype" w:hAnsi="Palatino Linotype"/>
              </w:rPr>
              <w:t>)</w:t>
            </w:r>
          </w:p>
          <w:p w14:paraId="30391D7F" w14:textId="77777777" w:rsidR="005218C5" w:rsidRPr="0040233B" w:rsidRDefault="005218C5" w:rsidP="00326465">
            <w:pPr>
              <w:jc w:val="center"/>
              <w:rPr>
                <w:rFonts w:ascii="Palatino Linotype" w:hAnsi="Palatino Linotype"/>
              </w:rPr>
            </w:pPr>
          </w:p>
        </w:tc>
      </w:tr>
      <w:tr w:rsidR="005218C5" w:rsidRPr="0040233B" w14:paraId="56669AEF" w14:textId="77777777" w:rsidTr="00326465">
        <w:trPr>
          <w:trHeight w:val="2063"/>
        </w:trPr>
        <w:tc>
          <w:tcPr>
            <w:tcW w:w="4111" w:type="dxa"/>
          </w:tcPr>
          <w:p w14:paraId="575499B2" w14:textId="77777777" w:rsidR="005218C5" w:rsidRDefault="005218C5" w:rsidP="00326465">
            <w:pPr>
              <w:jc w:val="center"/>
              <w:rPr>
                <w:rFonts w:ascii="Palatino Linotype" w:hAnsi="Palatino Linotype"/>
                <w:b/>
                <w:sz w:val="28"/>
                <w:szCs w:val="28"/>
              </w:rPr>
            </w:pPr>
          </w:p>
          <w:p w14:paraId="63992312" w14:textId="77777777" w:rsidR="005218C5" w:rsidRDefault="005218C5" w:rsidP="00326465">
            <w:pPr>
              <w:jc w:val="center"/>
              <w:rPr>
                <w:rFonts w:ascii="Palatino Linotype" w:hAnsi="Palatino Linotype"/>
                <w:b/>
                <w:sz w:val="28"/>
                <w:szCs w:val="28"/>
              </w:rPr>
            </w:pPr>
          </w:p>
          <w:p w14:paraId="04E3487A" w14:textId="77777777" w:rsidR="005218C5" w:rsidRDefault="005218C5" w:rsidP="00326465">
            <w:pPr>
              <w:jc w:val="center"/>
              <w:rPr>
                <w:rFonts w:ascii="Palatino Linotype" w:hAnsi="Palatino Linotype"/>
                <w:b/>
                <w:sz w:val="28"/>
                <w:szCs w:val="28"/>
              </w:rPr>
            </w:pPr>
          </w:p>
          <w:p w14:paraId="6A163199" w14:textId="77777777" w:rsidR="005218C5" w:rsidRPr="0040233B" w:rsidRDefault="005218C5" w:rsidP="00326465">
            <w:pPr>
              <w:jc w:val="center"/>
              <w:rPr>
                <w:rFonts w:ascii="Palatino Linotype" w:hAnsi="Palatino Linotype"/>
                <w:b/>
                <w:sz w:val="28"/>
                <w:szCs w:val="28"/>
              </w:rPr>
            </w:pPr>
            <w:r w:rsidRPr="0040233B">
              <w:rPr>
                <w:rFonts w:ascii="Palatino Linotype" w:hAnsi="Palatino Linotype"/>
                <w:b/>
                <w:sz w:val="28"/>
                <w:szCs w:val="28"/>
              </w:rPr>
              <w:t>Javier Martínez Cruz</w:t>
            </w:r>
          </w:p>
          <w:p w14:paraId="7079A248" w14:textId="77777777" w:rsidR="005218C5" w:rsidRPr="0040233B" w:rsidRDefault="005218C5" w:rsidP="00326465">
            <w:pPr>
              <w:jc w:val="center"/>
              <w:rPr>
                <w:rFonts w:ascii="Palatino Linotype" w:hAnsi="Palatino Linotype"/>
              </w:rPr>
            </w:pPr>
            <w:r w:rsidRPr="0040233B">
              <w:rPr>
                <w:rFonts w:ascii="Palatino Linotype" w:hAnsi="Palatino Linotype"/>
              </w:rPr>
              <w:t>Comisionado</w:t>
            </w:r>
          </w:p>
          <w:p w14:paraId="05538CFC" w14:textId="77777777" w:rsidR="005218C5" w:rsidRPr="0040233B" w:rsidRDefault="005218C5" w:rsidP="00326465">
            <w:pPr>
              <w:jc w:val="center"/>
              <w:rPr>
                <w:rFonts w:ascii="Palatino Linotype" w:hAnsi="Palatino Linotype"/>
              </w:rPr>
            </w:pPr>
            <w:r w:rsidRPr="0040233B">
              <w:rPr>
                <w:rFonts w:ascii="Palatino Linotype" w:hAnsi="Palatino Linotype"/>
              </w:rPr>
              <w:t>(Rúbrica)</w:t>
            </w:r>
          </w:p>
          <w:p w14:paraId="71545784" w14:textId="77777777" w:rsidR="005218C5" w:rsidRDefault="005218C5" w:rsidP="00326465">
            <w:pPr>
              <w:jc w:val="center"/>
              <w:rPr>
                <w:rFonts w:ascii="Palatino Linotype" w:hAnsi="Palatino Linotype"/>
                <w:b/>
                <w:sz w:val="28"/>
                <w:szCs w:val="28"/>
              </w:rPr>
            </w:pPr>
          </w:p>
        </w:tc>
        <w:tc>
          <w:tcPr>
            <w:tcW w:w="4728" w:type="dxa"/>
          </w:tcPr>
          <w:p w14:paraId="4BAE5717" w14:textId="77777777" w:rsidR="005218C5" w:rsidRDefault="005218C5" w:rsidP="00326465">
            <w:pPr>
              <w:jc w:val="center"/>
              <w:rPr>
                <w:rFonts w:ascii="Palatino Linotype" w:hAnsi="Palatino Linotype"/>
                <w:b/>
                <w:sz w:val="28"/>
                <w:szCs w:val="28"/>
              </w:rPr>
            </w:pPr>
          </w:p>
          <w:p w14:paraId="7A4FFC2C" w14:textId="77777777" w:rsidR="005218C5" w:rsidRDefault="005218C5" w:rsidP="00326465">
            <w:pPr>
              <w:jc w:val="center"/>
              <w:rPr>
                <w:rFonts w:ascii="Palatino Linotype" w:hAnsi="Palatino Linotype"/>
                <w:b/>
                <w:sz w:val="28"/>
                <w:szCs w:val="28"/>
              </w:rPr>
            </w:pPr>
          </w:p>
          <w:p w14:paraId="698A169F" w14:textId="77777777" w:rsidR="005218C5" w:rsidRDefault="005218C5" w:rsidP="00326465">
            <w:pPr>
              <w:jc w:val="center"/>
              <w:rPr>
                <w:rFonts w:ascii="Palatino Linotype" w:hAnsi="Palatino Linotype"/>
                <w:b/>
                <w:sz w:val="28"/>
                <w:szCs w:val="28"/>
              </w:rPr>
            </w:pPr>
          </w:p>
          <w:p w14:paraId="280F4818" w14:textId="77777777" w:rsidR="005218C5" w:rsidRPr="0040233B" w:rsidRDefault="005218C5" w:rsidP="00326465">
            <w:pPr>
              <w:jc w:val="center"/>
              <w:rPr>
                <w:rFonts w:ascii="Palatino Linotype" w:hAnsi="Palatino Linotype"/>
                <w:b/>
                <w:sz w:val="28"/>
                <w:szCs w:val="28"/>
              </w:rPr>
            </w:pPr>
            <w:r>
              <w:rPr>
                <w:rFonts w:ascii="Palatino Linotype" w:hAnsi="Palatino Linotype"/>
                <w:b/>
                <w:sz w:val="28"/>
                <w:szCs w:val="28"/>
              </w:rPr>
              <w:t>Luis Gustavo Parra Noriega</w:t>
            </w:r>
          </w:p>
          <w:p w14:paraId="6D4D8FC4" w14:textId="77777777" w:rsidR="005218C5" w:rsidRPr="0040233B" w:rsidRDefault="005218C5" w:rsidP="00326465">
            <w:pPr>
              <w:jc w:val="center"/>
              <w:rPr>
                <w:rFonts w:ascii="Palatino Linotype" w:hAnsi="Palatino Linotype"/>
              </w:rPr>
            </w:pPr>
            <w:r w:rsidRPr="0040233B">
              <w:rPr>
                <w:rFonts w:ascii="Palatino Linotype" w:hAnsi="Palatino Linotype"/>
              </w:rPr>
              <w:t>Comisionado</w:t>
            </w:r>
          </w:p>
          <w:p w14:paraId="5391443E" w14:textId="77777777" w:rsidR="005218C5" w:rsidRPr="0040233B" w:rsidRDefault="005218C5" w:rsidP="00326465">
            <w:pPr>
              <w:jc w:val="center"/>
              <w:rPr>
                <w:rFonts w:ascii="Palatino Linotype" w:hAnsi="Palatino Linotype"/>
              </w:rPr>
            </w:pPr>
            <w:r w:rsidRPr="0040233B">
              <w:rPr>
                <w:rFonts w:ascii="Palatino Linotype" w:hAnsi="Palatino Linotype"/>
              </w:rPr>
              <w:t>(Rúbrica)</w:t>
            </w:r>
          </w:p>
          <w:p w14:paraId="06F3EA0D" w14:textId="77777777" w:rsidR="005218C5" w:rsidRPr="0040233B" w:rsidRDefault="005218C5" w:rsidP="00326465">
            <w:pPr>
              <w:jc w:val="center"/>
              <w:rPr>
                <w:rFonts w:ascii="Palatino Linotype" w:hAnsi="Palatino Linotype"/>
                <w:b/>
              </w:rPr>
            </w:pPr>
          </w:p>
        </w:tc>
      </w:tr>
      <w:tr w:rsidR="005218C5" w:rsidRPr="0040233B" w14:paraId="74E0DDED" w14:textId="77777777" w:rsidTr="00326465">
        <w:trPr>
          <w:trHeight w:val="2063"/>
        </w:trPr>
        <w:tc>
          <w:tcPr>
            <w:tcW w:w="8839" w:type="dxa"/>
            <w:gridSpan w:val="2"/>
          </w:tcPr>
          <w:p w14:paraId="7CD9B6C6" w14:textId="77777777" w:rsidR="005218C5" w:rsidRDefault="005218C5" w:rsidP="00326465">
            <w:pPr>
              <w:jc w:val="center"/>
              <w:rPr>
                <w:rFonts w:ascii="Palatino Linotype" w:hAnsi="Palatino Linotype"/>
                <w:b/>
                <w:sz w:val="28"/>
                <w:szCs w:val="28"/>
              </w:rPr>
            </w:pPr>
          </w:p>
          <w:p w14:paraId="4745C1D1" w14:textId="77777777" w:rsidR="005218C5" w:rsidRDefault="005218C5" w:rsidP="00326465">
            <w:pPr>
              <w:jc w:val="center"/>
              <w:rPr>
                <w:rFonts w:ascii="Palatino Linotype" w:hAnsi="Palatino Linotype"/>
                <w:b/>
                <w:sz w:val="28"/>
                <w:szCs w:val="28"/>
              </w:rPr>
            </w:pPr>
          </w:p>
          <w:p w14:paraId="5A293A61" w14:textId="77777777" w:rsidR="005218C5" w:rsidRDefault="005218C5" w:rsidP="00326465">
            <w:pPr>
              <w:jc w:val="center"/>
              <w:rPr>
                <w:rFonts w:ascii="Palatino Linotype" w:hAnsi="Palatino Linotype"/>
                <w:b/>
                <w:sz w:val="28"/>
                <w:szCs w:val="28"/>
              </w:rPr>
            </w:pPr>
          </w:p>
          <w:p w14:paraId="3952B517" w14:textId="77777777" w:rsidR="005218C5" w:rsidRPr="0040233B" w:rsidRDefault="005218C5" w:rsidP="00326465">
            <w:pPr>
              <w:jc w:val="center"/>
              <w:rPr>
                <w:rFonts w:ascii="Palatino Linotype" w:hAnsi="Palatino Linotype"/>
                <w:b/>
                <w:sz w:val="28"/>
                <w:szCs w:val="28"/>
              </w:rPr>
            </w:pPr>
            <w:r>
              <w:rPr>
                <w:rFonts w:ascii="Palatino Linotype" w:hAnsi="Palatino Linotype"/>
                <w:b/>
                <w:sz w:val="28"/>
                <w:szCs w:val="28"/>
              </w:rPr>
              <w:t>Alexis Tapia Ramírez</w:t>
            </w:r>
          </w:p>
          <w:p w14:paraId="34FA0D45" w14:textId="77777777" w:rsidR="005218C5" w:rsidRPr="0040233B" w:rsidRDefault="005218C5" w:rsidP="00326465">
            <w:pPr>
              <w:jc w:val="center"/>
              <w:rPr>
                <w:rFonts w:ascii="Palatino Linotype" w:hAnsi="Palatino Linotype"/>
              </w:rPr>
            </w:pPr>
            <w:r>
              <w:rPr>
                <w:rFonts w:ascii="Palatino Linotype" w:hAnsi="Palatino Linotype"/>
              </w:rPr>
              <w:t>Secretario Técnico</w:t>
            </w:r>
            <w:r w:rsidRPr="0040233B">
              <w:rPr>
                <w:rFonts w:ascii="Palatino Linotype" w:hAnsi="Palatino Linotype"/>
              </w:rPr>
              <w:t xml:space="preserve"> del Pleno</w:t>
            </w:r>
          </w:p>
          <w:p w14:paraId="77DBE8B4" w14:textId="77777777" w:rsidR="005218C5" w:rsidRPr="0040233B" w:rsidRDefault="005218C5" w:rsidP="00326465">
            <w:pPr>
              <w:jc w:val="center"/>
              <w:rPr>
                <w:rFonts w:ascii="Palatino Linotype" w:hAnsi="Palatino Linotype"/>
              </w:rPr>
            </w:pPr>
            <w:r w:rsidRPr="0040233B">
              <w:rPr>
                <w:rFonts w:ascii="Palatino Linotype" w:hAnsi="Palatino Linotype"/>
              </w:rPr>
              <w:t>(Rúbrica)</w:t>
            </w:r>
          </w:p>
          <w:p w14:paraId="4A7B3D06" w14:textId="77777777" w:rsidR="005218C5" w:rsidRDefault="005218C5" w:rsidP="00326465">
            <w:pPr>
              <w:jc w:val="center"/>
              <w:rPr>
                <w:rFonts w:ascii="Palatino Linotype" w:hAnsi="Palatino Linotype"/>
                <w:b/>
                <w:sz w:val="28"/>
                <w:szCs w:val="28"/>
              </w:rPr>
            </w:pPr>
          </w:p>
        </w:tc>
      </w:tr>
      <w:tr w:rsidR="005218C5" w:rsidRPr="0040233B" w14:paraId="5979FB21" w14:textId="77777777" w:rsidTr="00326465">
        <w:tblPrEx>
          <w:jc w:val="center"/>
          <w:tblInd w:w="0" w:type="dxa"/>
        </w:tblPrEx>
        <w:trPr>
          <w:gridAfter w:val="1"/>
          <w:wAfter w:w="4728" w:type="dxa"/>
          <w:trHeight w:val="793"/>
          <w:jc w:val="center"/>
        </w:trPr>
        <w:tc>
          <w:tcPr>
            <w:tcW w:w="4111" w:type="dxa"/>
          </w:tcPr>
          <w:p w14:paraId="71AEC9A0" w14:textId="77777777" w:rsidR="005218C5" w:rsidRPr="0040233B" w:rsidRDefault="005218C5" w:rsidP="00326465">
            <w:pPr>
              <w:jc w:val="center"/>
              <w:rPr>
                <w:rFonts w:ascii="Palatino Linotype" w:hAnsi="Palatino Linotype"/>
              </w:rPr>
            </w:pPr>
          </w:p>
        </w:tc>
      </w:tr>
      <w:tr w:rsidR="005218C5" w:rsidRPr="0040233B" w14:paraId="2C66BFD2" w14:textId="77777777" w:rsidTr="00326465">
        <w:tblPrEx>
          <w:jc w:val="center"/>
          <w:tblInd w:w="0" w:type="dxa"/>
        </w:tblPrEx>
        <w:trPr>
          <w:gridAfter w:val="1"/>
          <w:wAfter w:w="4728" w:type="dxa"/>
          <w:trHeight w:val="68"/>
          <w:jc w:val="center"/>
        </w:trPr>
        <w:tc>
          <w:tcPr>
            <w:tcW w:w="4111" w:type="dxa"/>
          </w:tcPr>
          <w:p w14:paraId="37A41281" w14:textId="77777777" w:rsidR="005218C5" w:rsidRPr="0040233B" w:rsidRDefault="005218C5" w:rsidP="00326465">
            <w:pPr>
              <w:jc w:val="center"/>
              <w:rPr>
                <w:rFonts w:ascii="Palatino Linotype" w:hAnsi="Palatino Linotype"/>
              </w:rPr>
            </w:pPr>
          </w:p>
        </w:tc>
      </w:tr>
    </w:tbl>
    <w:p w14:paraId="7D2A109B" w14:textId="368A95EF"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5218C5">
        <w:rPr>
          <w:rFonts w:ascii="Palatino Linotype" w:hAnsi="Palatino Linotype" w:cs="Arial"/>
          <w:sz w:val="16"/>
        </w:rPr>
        <w:t>cinco de septiembre</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1306E4" w:rsidRPr="0040233B">
        <w:rPr>
          <w:rFonts w:ascii="Palatino Linotype" w:hAnsi="Palatino Linotype" w:cs="Arial"/>
          <w:sz w:val="16"/>
        </w:rPr>
        <w:t>dieci</w:t>
      </w:r>
      <w:r w:rsidR="002441D0">
        <w:rPr>
          <w:rFonts w:ascii="Palatino Linotype" w:hAnsi="Palatino Linotype" w:cs="Arial"/>
          <w:sz w:val="16"/>
        </w:rPr>
        <w:t>ocho</w:t>
      </w:r>
      <w:r w:rsidRPr="0040233B">
        <w:rPr>
          <w:rFonts w:ascii="Palatino Linotype" w:hAnsi="Palatino Linotype" w:cs="Arial"/>
          <w:sz w:val="16"/>
        </w:rPr>
        <w:t xml:space="preserve">, emitida en el recurso de revisión </w:t>
      </w:r>
      <w:r w:rsidR="004D5D49">
        <w:rPr>
          <w:rFonts w:ascii="Palatino Linotype" w:hAnsi="Palatino Linotype" w:cs="Arial"/>
          <w:bCs/>
          <w:sz w:val="16"/>
        </w:rPr>
        <w:t>02539/</w:t>
      </w:r>
      <w:proofErr w:type="spellStart"/>
      <w:r w:rsidR="004D5D49">
        <w:rPr>
          <w:rFonts w:ascii="Palatino Linotype" w:hAnsi="Palatino Linotype" w:cs="Arial"/>
          <w:bCs/>
          <w:sz w:val="16"/>
        </w:rPr>
        <w:t>INFOEM</w:t>
      </w:r>
      <w:proofErr w:type="spellEnd"/>
      <w:r w:rsidR="00437D10">
        <w:rPr>
          <w:rFonts w:ascii="Palatino Linotype" w:hAnsi="Palatino Linotype" w:cs="Arial"/>
          <w:bCs/>
          <w:sz w:val="16"/>
        </w:rPr>
        <w:t>/IP/</w:t>
      </w:r>
      <w:proofErr w:type="spellStart"/>
      <w:r w:rsidR="00437D10">
        <w:rPr>
          <w:rFonts w:ascii="Palatino Linotype" w:hAnsi="Palatino Linotype" w:cs="Arial"/>
          <w:bCs/>
          <w:sz w:val="16"/>
        </w:rPr>
        <w:t>RR</w:t>
      </w:r>
      <w:proofErr w:type="spellEnd"/>
      <w:r w:rsidR="00437D10">
        <w:rPr>
          <w:rFonts w:ascii="Palatino Linotype" w:hAnsi="Palatino Linotype" w:cs="Arial"/>
          <w:bCs/>
          <w:sz w:val="16"/>
        </w:rPr>
        <w:t>/2018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456A1" w14:textId="77777777" w:rsidR="00BD27B8" w:rsidRDefault="00BD27B8" w:rsidP="00C80F8C">
      <w:r>
        <w:separator/>
      </w:r>
    </w:p>
  </w:endnote>
  <w:endnote w:type="continuationSeparator" w:id="0">
    <w:p w14:paraId="1F80597B" w14:textId="77777777" w:rsidR="00BD27B8" w:rsidRDefault="00BD27B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5F3B7C" w:rsidRDefault="005F3B7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B44C4">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B44C4">
      <w:rPr>
        <w:rFonts w:ascii="Arial" w:hAnsi="Arial" w:cs="Arial"/>
        <w:b/>
        <w:bCs/>
        <w:noProof/>
        <w:sz w:val="20"/>
        <w:szCs w:val="20"/>
      </w:rPr>
      <w:t>20</w:t>
    </w:r>
    <w:r>
      <w:rPr>
        <w:rFonts w:ascii="Arial" w:hAnsi="Arial" w:cs="Arial"/>
        <w:b/>
        <w:bCs/>
        <w:sz w:val="20"/>
        <w:szCs w:val="20"/>
      </w:rPr>
      <w:fldChar w:fldCharType="end"/>
    </w:r>
  </w:p>
  <w:p w14:paraId="1192A578" w14:textId="77777777" w:rsidR="005F3B7C" w:rsidRDefault="005F3B7C" w:rsidP="00935A0D">
    <w:pPr>
      <w:pStyle w:val="Piedepgina"/>
      <w:rPr>
        <w:rFonts w:ascii="Times New Roman" w:hAnsi="Times New Roman" w:cs="Times New Roman"/>
      </w:rPr>
    </w:pPr>
  </w:p>
  <w:p w14:paraId="14A770F8" w14:textId="77777777" w:rsidR="005F3B7C" w:rsidRDefault="005F3B7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5F3B7C" w:rsidRDefault="005F3B7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B44C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B44C4">
      <w:rPr>
        <w:rFonts w:ascii="Arial" w:hAnsi="Arial" w:cs="Arial"/>
        <w:b/>
        <w:bCs/>
        <w:noProof/>
        <w:sz w:val="20"/>
        <w:szCs w:val="20"/>
      </w:rPr>
      <w:t>20</w:t>
    </w:r>
    <w:r>
      <w:rPr>
        <w:rFonts w:ascii="Arial" w:hAnsi="Arial" w:cs="Arial"/>
        <w:b/>
        <w:bCs/>
        <w:sz w:val="20"/>
        <w:szCs w:val="20"/>
      </w:rPr>
      <w:fldChar w:fldCharType="end"/>
    </w:r>
  </w:p>
  <w:p w14:paraId="5D98ABD5" w14:textId="77777777" w:rsidR="005F3B7C" w:rsidRDefault="005F3B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135B4" w14:textId="77777777" w:rsidR="00BD27B8" w:rsidRDefault="00BD27B8" w:rsidP="00C80F8C">
      <w:r>
        <w:separator/>
      </w:r>
    </w:p>
  </w:footnote>
  <w:footnote w:type="continuationSeparator" w:id="0">
    <w:p w14:paraId="1F1F2335" w14:textId="77777777" w:rsidR="00BD27B8" w:rsidRDefault="00BD27B8" w:rsidP="00C80F8C">
      <w:r>
        <w:continuationSeparator/>
      </w:r>
    </w:p>
  </w:footnote>
  <w:footnote w:id="1">
    <w:p w14:paraId="2A92271A" w14:textId="4B61BBD1" w:rsidR="005F3B7C" w:rsidRPr="009D400D" w:rsidRDefault="005F3B7C" w:rsidP="009D400D">
      <w:pPr>
        <w:ind w:right="51"/>
        <w:jc w:val="both"/>
        <w:rPr>
          <w:rFonts w:ascii="Palatino Linotype" w:hAnsi="Palatino Linotype"/>
          <w:i/>
          <w:sz w:val="16"/>
          <w:szCs w:val="16"/>
        </w:rPr>
      </w:pPr>
      <w:r w:rsidRPr="009D400D">
        <w:rPr>
          <w:rStyle w:val="Refdenotaalpie"/>
          <w:rFonts w:ascii="Palatino Linotype" w:hAnsi="Palatino Linotype"/>
          <w:sz w:val="16"/>
          <w:szCs w:val="16"/>
        </w:rPr>
        <w:footnoteRef/>
      </w:r>
      <w:r w:rsidRPr="009D400D">
        <w:rPr>
          <w:rFonts w:ascii="Palatino Linotype" w:hAnsi="Palatino Linotype"/>
          <w:sz w:val="16"/>
          <w:szCs w:val="16"/>
        </w:rPr>
        <w:t xml:space="preserve"> </w:t>
      </w:r>
      <w:r w:rsidRPr="009D400D">
        <w:rPr>
          <w:rFonts w:ascii="Palatino Linotype" w:hAnsi="Palatino Linotype"/>
          <w:i/>
          <w:sz w:val="16"/>
          <w:szCs w:val="16"/>
        </w:rPr>
        <w:t xml:space="preserve">Artículo 111. Cualquier persona podrá denunciar ante el Instituto la falta de publicación de las obligaciones de transparencia previstas en la presente Ley y demás disposiciones jurídicas aplicables, en sus respectivos ámbitos de competencia. Las denuncias presentadas por los particulares podrán realizarse en cualquier momento, de conformidad con el procedimiento señalado en la presente Ley. </w:t>
      </w:r>
    </w:p>
    <w:p w14:paraId="2917787E" w14:textId="10090487"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 xml:space="preserve">Artículo 112. El procedimiento de la denuncia se integra por las etapas siguientes: I. Presentación de la denuncia ante el Instituto; II. Solicitud por parte del Instituto de un informe al sujeto obligado; III. Resolución de la denuncia; y IV. Ejecución de la resolución de la denuncia. </w:t>
      </w:r>
    </w:p>
    <w:p w14:paraId="7423DB66" w14:textId="57DC2C94"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 xml:space="preserve">Artículo 113. La denuncia por incumplimiento a las obligaciones de transparencia deberá cumplir, al menos, los requisitos siguientes: I. Nombre del sujeto obligado denunciado; II. Descripción clara y precisa del incumplimiento denunciado; III. El denunciante podrá adjuntar los medios de prueba que estime necesarios para respaldar el incumplimiento denunciado; IV. En caso de que la denuncia se presente por escrito, el denunciante deberá señalar el domicilio en la jurisdicción que corresponda o la dirección de correo electrónico para recibir notificaciones. En caso de que la denuncia se presente por medios electrónicos, se entenderá que se acepta que las notificaciones se efectúen por el mismo medio. En caso de que no se señale domicilio o dirección de correo electrónico o se señale un domicilio fuera de la jurisdicción respectiva, las notificaciones, aún las de carácter personal, se practicarán a través de los estrados físicos del Instituto; y V. El nombre del denunciante y, opcionalmente su perfil, únicamente para propósitos estadísticos. Esta información será proporcionada por el denunciante de manera voluntaria. En ningún caso el dato sobre el nombre y el perfil podrán ser un requisito para la procedencia y trámite de la denuncia. </w:t>
      </w:r>
    </w:p>
    <w:p w14:paraId="3DF0D9A7" w14:textId="367E066F"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 xml:space="preserve">Artículo 114. La denuncia podrá presentarse de la forma siguiente: I. Por medio electrónico: A través del sitio o plataforma electrónica respectiva que se habilite, o por correo electrónico, dirigido a la dirección electrónica que al efecto se establezca; y II. Por escrito: presentado físicamente, ante la Unidad de Transparencia del Instituto </w:t>
      </w:r>
    </w:p>
    <w:p w14:paraId="5BDAA95E" w14:textId="77777777"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 xml:space="preserve">Artículo 115. El Instituto pondrá a disposición de los particulares el formato de denuncia correspondiente, a efecto de que estos, si así lo deciden, puedan utilizarlos. Asimismo, los particulares podrán optar por un escrito libre, conforme a lo previsto en esta Ley. </w:t>
      </w:r>
    </w:p>
    <w:p w14:paraId="19FD07A9" w14:textId="1BC9AB84"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 xml:space="preserve">Artículo 116. El Instituto, en el ámbito de su competencia, debe resolver sobre la admisión de la denuncia, dentro de los tres días hábiles siguientes a su recepción. El instituto, en el ámbito de su competencia, debe notificar al sujeto obligado la denuncia dentro de los tres días hábiles siguientes a su admisión. </w:t>
      </w:r>
    </w:p>
    <w:p w14:paraId="020D8968" w14:textId="12159BE3"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 xml:space="preserve">Artículo 117. El sujeto obligado debe enviar al Instituto, un informe con la justificación respecto de los hechos o motivos de la denuncia dentro de los tres días hábiles siguientes a la notificación anterior. El Instituto, en el ámbito de su competencia, puede realizar las verificaciones virtuales que procedan, así como solicitar los informes complementarios al sujeto obligado que requiera, para allegarse de los elementos de juicio que considere necesarios para resolver la denuncia. En el caso de los informes complementarios, el sujeto obligado deberá responder a los mismos, en el término de tres días hábiles siguientes a la notificación correspondiente. </w:t>
      </w:r>
    </w:p>
    <w:p w14:paraId="7A9998E5" w14:textId="620A0212"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 xml:space="preserve">Artículo 118. El Instituto, en el ámbito de su competencia, debe resolver la denuncia dentro de los veinte días hábiles siguientes al término del plazo en que el sujeto obligado debe presentar su informe o, en su caso, los informes complementarios. La resolución debe ser fundada y motivada e invariablemente debe pronunciarse sobre el cumplimiento de la publicación de la información por parte del sujeto obligado. </w:t>
      </w:r>
    </w:p>
    <w:p w14:paraId="11D75978" w14:textId="19C20A35"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 xml:space="preserve">Artículo 119. El Instituto, en el ámbito de su competencia, debe notificar la resolución al denunciante y al sujeto obligado, dentro de los tres días hábiles siguientes a su emisión. Las resoluciones que emita el Instituto, a que se refiere este capítulo, son definitivas e inatacables para los sujetos obligados. El particular podrá impugnar la resolución por la vía del juicio de amparo que corresponda, en los términos de la legislación aplicable. El sujeto obligado deberá cumplir con la resolución en el plazo de quince días hábiles, a partir del día siguiente al en que se le notifique la misma. </w:t>
      </w:r>
    </w:p>
    <w:p w14:paraId="38690C85" w14:textId="73184177"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 xml:space="preserve">Artículo 120. Transcurrido el plazo señalado en el artículo anterior, el sujeto obligado deberá informar al Instituto sobre el cumplimiento de la resolución. El Instituto verificará el cumplimiento a la resolución si considera que se dio cumplimiento a la resolución, se emitirá un acuerdo de cumplimiento y se ordenará el cierre del expediente. Cuando el Instituto considere que exista un incumplimiento total o parcial de la resolución, le notificarán por conducto de la Unidad de Transparencia del sujeto obligado, al superior jerárquico del servidor público responsable de dar cumplimiento, para el efecto que en un plazo no mayor a cinco días hábiles, se dé cumplimiento a la resolución. </w:t>
      </w:r>
    </w:p>
    <w:p w14:paraId="57639890" w14:textId="04946134" w:rsidR="005F3B7C" w:rsidRPr="009D400D" w:rsidRDefault="005F3B7C" w:rsidP="009D400D">
      <w:pPr>
        <w:ind w:right="51"/>
        <w:jc w:val="both"/>
        <w:rPr>
          <w:rFonts w:ascii="Palatino Linotype" w:hAnsi="Palatino Linotype"/>
          <w:i/>
          <w:sz w:val="16"/>
          <w:szCs w:val="16"/>
        </w:rPr>
      </w:pPr>
      <w:r w:rsidRPr="009D400D">
        <w:rPr>
          <w:rFonts w:ascii="Palatino Linotype" w:hAnsi="Palatino Linotype"/>
          <w:i/>
          <w:sz w:val="16"/>
          <w:szCs w:val="16"/>
        </w:rPr>
        <w:t>Artículo 121. En caso de que el Instituto considere que subsiste el incumplimiento total o parcial de la resolución, en un plazo no mayor a cinco días hábiles posteriores al aviso de incumplimiento al superior jerárquico del servidor público responsable del mismo, se emitirá un acuerdo de incumplimiento y se informará al Pleno para que, en su caso, imponga las medidas de apremio o determinaciones que resulten procedentes.</w:t>
      </w:r>
    </w:p>
  </w:footnote>
  <w:footnote w:id="2">
    <w:p w14:paraId="76CDA2B0" w14:textId="7692FDFC" w:rsidR="005F3B7C" w:rsidRPr="003E3AC8" w:rsidRDefault="005F3B7C">
      <w:pPr>
        <w:pStyle w:val="Textonotapie"/>
        <w:rPr>
          <w:rFonts w:ascii="Palatino Linotype" w:hAnsi="Palatino Linotype"/>
          <w:sz w:val="16"/>
          <w:szCs w:val="16"/>
        </w:rPr>
      </w:pPr>
      <w:r>
        <w:rPr>
          <w:rStyle w:val="Refdenotaalpie"/>
        </w:rPr>
        <w:footnoteRef/>
      </w:r>
      <w:r>
        <w:t xml:space="preserve"> </w:t>
      </w:r>
      <w:r w:rsidRPr="003E3AC8">
        <w:rPr>
          <w:rFonts w:ascii="Palatino Linotype" w:hAnsi="Palatino Linotype"/>
          <w:sz w:val="16"/>
          <w:szCs w:val="16"/>
        </w:rPr>
        <w:t>Manual General de Organización de la universidad Politécnica del Valle de Toluca.</w:t>
      </w:r>
    </w:p>
  </w:footnote>
  <w:footnote w:id="3">
    <w:p w14:paraId="1F6F92B6" w14:textId="32D61F61" w:rsidR="005F3B7C" w:rsidRDefault="005F3B7C">
      <w:pPr>
        <w:pStyle w:val="Textonotapie"/>
      </w:pPr>
      <w:r>
        <w:rPr>
          <w:rStyle w:val="Refdenotaalpie"/>
        </w:rPr>
        <w:footnoteRef/>
      </w:r>
      <w:r>
        <w:t xml:space="preserve"> </w:t>
      </w:r>
      <w:r w:rsidRPr="00A11756">
        <w:rPr>
          <w:rFonts w:ascii="Palatino Linotype" w:hAnsi="Palatino Linotype"/>
          <w:sz w:val="16"/>
          <w:szCs w:val="16"/>
        </w:rPr>
        <w:t>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5F3B7C" w14:paraId="6B4E3B81" w14:textId="77777777" w:rsidTr="009D4854">
      <w:tc>
        <w:tcPr>
          <w:tcW w:w="2553" w:type="dxa"/>
          <w:vAlign w:val="center"/>
          <w:hideMark/>
        </w:tcPr>
        <w:p w14:paraId="0ABBC6C0" w14:textId="77777777" w:rsidR="005F3B7C" w:rsidRDefault="005F3B7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4A9562B" w:rsidR="005F3B7C" w:rsidRDefault="005F3B7C" w:rsidP="004D5D49">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02539/</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5F3B7C" w14:paraId="31CB780F" w14:textId="77777777" w:rsidTr="009D4854">
      <w:trPr>
        <w:trHeight w:val="228"/>
      </w:trPr>
      <w:tc>
        <w:tcPr>
          <w:tcW w:w="2553" w:type="dxa"/>
          <w:vAlign w:val="center"/>
          <w:hideMark/>
        </w:tcPr>
        <w:p w14:paraId="4F49CB4A" w14:textId="4EF237AB" w:rsidR="005F3B7C" w:rsidRDefault="005F3B7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6CC6F2D" w:rsidR="005F3B7C" w:rsidRDefault="005F3B7C" w:rsidP="000E1C85">
          <w:pPr>
            <w:rPr>
              <w:rFonts w:ascii="Palatino Linotype" w:hAnsi="Palatino Linotype"/>
              <w:b/>
              <w:sz w:val="22"/>
              <w:szCs w:val="22"/>
              <w:lang w:val="es-ES_tradnl"/>
            </w:rPr>
          </w:pPr>
          <w:r>
            <w:rPr>
              <w:rFonts w:ascii="Palatino Linotype" w:eastAsiaTheme="minorEastAsia" w:hAnsi="Palatino Linotype" w:cs="Arial"/>
              <w:b/>
              <w:sz w:val="22"/>
              <w:szCs w:val="22"/>
              <w:lang w:val="es-MX"/>
            </w:rPr>
            <w:t>Universidad Politécnica del Valle de Toluca</w:t>
          </w:r>
        </w:p>
      </w:tc>
    </w:tr>
    <w:tr w:rsidR="005F3B7C" w14:paraId="69050F56" w14:textId="77777777" w:rsidTr="009D4854">
      <w:tc>
        <w:tcPr>
          <w:tcW w:w="2553" w:type="dxa"/>
          <w:vAlign w:val="center"/>
          <w:hideMark/>
        </w:tcPr>
        <w:p w14:paraId="65C9B735" w14:textId="1BD9C7F4" w:rsidR="005F3B7C" w:rsidRDefault="005F3B7C"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5F3B7C" w:rsidRDefault="005F3B7C"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5F3B7C" w:rsidRDefault="005F3B7C" w:rsidP="006F30F8">
    <w:pPr>
      <w:pStyle w:val="Encabezado"/>
      <w:tabs>
        <w:tab w:val="clear" w:pos="4252"/>
        <w:tab w:val="clear" w:pos="8504"/>
        <w:tab w:val="left" w:pos="2326"/>
      </w:tabs>
    </w:pPr>
    <w:r>
      <w:tab/>
    </w:r>
  </w:p>
  <w:p w14:paraId="23403E59" w14:textId="77777777" w:rsidR="005F3B7C" w:rsidRDefault="005F3B7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5F3B7C" w:rsidRDefault="005F3B7C"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5F3B7C" w14:paraId="477E149B" w14:textId="77777777" w:rsidTr="00C47D1B">
      <w:tc>
        <w:tcPr>
          <w:tcW w:w="2553" w:type="dxa"/>
          <w:vAlign w:val="center"/>
          <w:hideMark/>
        </w:tcPr>
        <w:p w14:paraId="5C0586E4" w14:textId="77777777" w:rsidR="005F3B7C" w:rsidRDefault="005F3B7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E12BEB2" w:rsidR="005F3B7C" w:rsidRPr="004440AC" w:rsidRDefault="005F3B7C" w:rsidP="004D5D49">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02539/</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5F3B7C" w14:paraId="5B5BE21C" w14:textId="77777777" w:rsidTr="00C47D1B">
      <w:tc>
        <w:tcPr>
          <w:tcW w:w="2553" w:type="dxa"/>
          <w:vAlign w:val="center"/>
          <w:hideMark/>
        </w:tcPr>
        <w:p w14:paraId="4AE96902" w14:textId="4E063913" w:rsidR="005F3B7C" w:rsidRDefault="005F3B7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2680992" w:rsidR="005F3B7C" w:rsidRPr="004440AC" w:rsidRDefault="00CB44C4" w:rsidP="00C47D1B">
          <w:pPr>
            <w:rPr>
              <w:rFonts w:ascii="Palatino Linotype" w:hAnsi="Palatino Linotype"/>
              <w:b/>
              <w:sz w:val="22"/>
              <w:szCs w:val="22"/>
              <w:lang w:val="es-ES_tradnl"/>
            </w:rPr>
          </w:pPr>
          <w:proofErr w:type="spellStart"/>
          <w:r>
            <w:rPr>
              <w:rFonts w:ascii="Palatino Linotype" w:eastAsiaTheme="minorEastAsia" w:hAnsi="Palatino Linotype" w:cs="Arial"/>
              <w:b/>
              <w:color w:val="C00000"/>
              <w:sz w:val="22"/>
              <w:szCs w:val="22"/>
              <w:lang w:val="es-MX"/>
            </w:rPr>
            <w:t>Xxxxx</w:t>
          </w:r>
          <w:proofErr w:type="spellEnd"/>
          <w:r w:rsidR="005F3B7C">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w:t>
          </w:r>
          <w:proofErr w:type="spellEnd"/>
          <w:r w:rsidR="005F3B7C">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Xxxxxxxxx</w:t>
          </w:r>
          <w:proofErr w:type="spellEnd"/>
        </w:p>
      </w:tc>
    </w:tr>
    <w:tr w:rsidR="005F3B7C" w14:paraId="22601A11" w14:textId="77777777" w:rsidTr="00C47D1B">
      <w:trPr>
        <w:trHeight w:val="228"/>
      </w:trPr>
      <w:tc>
        <w:tcPr>
          <w:tcW w:w="2553" w:type="dxa"/>
          <w:vAlign w:val="center"/>
          <w:hideMark/>
        </w:tcPr>
        <w:p w14:paraId="6EFE221D" w14:textId="49C5F800" w:rsidR="005F3B7C" w:rsidRDefault="005F3B7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20D6870" w:rsidR="005F3B7C" w:rsidRPr="004440AC" w:rsidRDefault="005F3B7C" w:rsidP="00437D10">
          <w:pPr>
            <w:rPr>
              <w:rFonts w:ascii="Palatino Linotype" w:hAnsi="Palatino Linotype"/>
              <w:b/>
              <w:sz w:val="22"/>
              <w:szCs w:val="22"/>
              <w:lang w:val="es-ES_tradnl"/>
            </w:rPr>
          </w:pPr>
          <w:r>
            <w:rPr>
              <w:rFonts w:ascii="Palatino Linotype" w:eastAsiaTheme="minorEastAsia" w:hAnsi="Palatino Linotype" w:cs="Arial"/>
              <w:b/>
              <w:sz w:val="22"/>
              <w:szCs w:val="22"/>
              <w:lang w:val="es-MX"/>
            </w:rPr>
            <w:t>Universidad Politécnica del Valle de Toluca</w:t>
          </w:r>
        </w:p>
      </w:tc>
    </w:tr>
    <w:tr w:rsidR="005F3B7C" w14:paraId="2D6C630E" w14:textId="77777777" w:rsidTr="00C47D1B">
      <w:tc>
        <w:tcPr>
          <w:tcW w:w="2553" w:type="dxa"/>
          <w:vAlign w:val="center"/>
          <w:hideMark/>
        </w:tcPr>
        <w:p w14:paraId="5BD4C6DB" w14:textId="0AEF79C2" w:rsidR="005F3B7C" w:rsidRDefault="005F3B7C"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5F3B7C" w:rsidRPr="004440AC" w:rsidRDefault="005F3B7C"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5F3B7C" w:rsidRDefault="005F3B7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0AF"/>
    <w:multiLevelType w:val="hybridMultilevel"/>
    <w:tmpl w:val="0FCA1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2F23CD"/>
    <w:multiLevelType w:val="hybridMultilevel"/>
    <w:tmpl w:val="18306134"/>
    <w:lvl w:ilvl="0" w:tplc="053E7334">
      <w:start w:val="7"/>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557563"/>
    <w:multiLevelType w:val="hybridMultilevel"/>
    <w:tmpl w:val="E9EEF742"/>
    <w:lvl w:ilvl="0" w:tplc="643E1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5524677"/>
    <w:multiLevelType w:val="hybridMultilevel"/>
    <w:tmpl w:val="14E01826"/>
    <w:lvl w:ilvl="0" w:tplc="839A0A00">
      <w:start w:val="1"/>
      <w:numFmt w:val="lowerLetter"/>
      <w:lvlText w:val="%1)"/>
      <w:lvlJc w:val="left"/>
      <w:pPr>
        <w:ind w:left="3621" w:hanging="360"/>
      </w:pPr>
      <w:rPr>
        <w:rFonts w:hint="default"/>
      </w:rPr>
    </w:lvl>
    <w:lvl w:ilvl="1" w:tplc="080A0019" w:tentative="1">
      <w:start w:val="1"/>
      <w:numFmt w:val="lowerLetter"/>
      <w:lvlText w:val="%2."/>
      <w:lvlJc w:val="left"/>
      <w:pPr>
        <w:ind w:left="3621" w:hanging="360"/>
      </w:pPr>
    </w:lvl>
    <w:lvl w:ilvl="2" w:tplc="080A001B" w:tentative="1">
      <w:start w:val="1"/>
      <w:numFmt w:val="lowerRoman"/>
      <w:lvlText w:val="%3."/>
      <w:lvlJc w:val="right"/>
      <w:pPr>
        <w:ind w:left="4341" w:hanging="180"/>
      </w:pPr>
    </w:lvl>
    <w:lvl w:ilvl="3" w:tplc="080A000F" w:tentative="1">
      <w:start w:val="1"/>
      <w:numFmt w:val="decimal"/>
      <w:lvlText w:val="%4."/>
      <w:lvlJc w:val="left"/>
      <w:pPr>
        <w:ind w:left="5061" w:hanging="360"/>
      </w:pPr>
    </w:lvl>
    <w:lvl w:ilvl="4" w:tplc="080A0019" w:tentative="1">
      <w:start w:val="1"/>
      <w:numFmt w:val="lowerLetter"/>
      <w:lvlText w:val="%5."/>
      <w:lvlJc w:val="left"/>
      <w:pPr>
        <w:ind w:left="5781" w:hanging="360"/>
      </w:pPr>
    </w:lvl>
    <w:lvl w:ilvl="5" w:tplc="080A001B" w:tentative="1">
      <w:start w:val="1"/>
      <w:numFmt w:val="lowerRoman"/>
      <w:lvlText w:val="%6."/>
      <w:lvlJc w:val="right"/>
      <w:pPr>
        <w:ind w:left="6501" w:hanging="180"/>
      </w:pPr>
    </w:lvl>
    <w:lvl w:ilvl="6" w:tplc="080A000F" w:tentative="1">
      <w:start w:val="1"/>
      <w:numFmt w:val="decimal"/>
      <w:lvlText w:val="%7."/>
      <w:lvlJc w:val="left"/>
      <w:pPr>
        <w:ind w:left="7221" w:hanging="360"/>
      </w:pPr>
    </w:lvl>
    <w:lvl w:ilvl="7" w:tplc="080A0019" w:tentative="1">
      <w:start w:val="1"/>
      <w:numFmt w:val="lowerLetter"/>
      <w:lvlText w:val="%8."/>
      <w:lvlJc w:val="left"/>
      <w:pPr>
        <w:ind w:left="7941" w:hanging="360"/>
      </w:pPr>
    </w:lvl>
    <w:lvl w:ilvl="8" w:tplc="080A001B" w:tentative="1">
      <w:start w:val="1"/>
      <w:numFmt w:val="lowerRoman"/>
      <w:lvlText w:val="%9."/>
      <w:lvlJc w:val="right"/>
      <w:pPr>
        <w:ind w:left="8661" w:hanging="180"/>
      </w:pPr>
    </w:lvl>
  </w:abstractNum>
  <w:abstractNum w:abstractNumId="5" w15:restartNumberingAfterBreak="0">
    <w:nsid w:val="09E97007"/>
    <w:multiLevelType w:val="hybridMultilevel"/>
    <w:tmpl w:val="2E0CD8D0"/>
    <w:lvl w:ilvl="0" w:tplc="A798E24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680A14"/>
    <w:multiLevelType w:val="hybridMultilevel"/>
    <w:tmpl w:val="E51E65E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6A26EF"/>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F2601D"/>
    <w:multiLevelType w:val="hybridMultilevel"/>
    <w:tmpl w:val="28128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7A69AA"/>
    <w:multiLevelType w:val="hybridMultilevel"/>
    <w:tmpl w:val="D3B8DBB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FB74C9"/>
    <w:multiLevelType w:val="hybridMultilevel"/>
    <w:tmpl w:val="1C94A1C4"/>
    <w:lvl w:ilvl="0" w:tplc="080A000F">
      <w:start w:val="1"/>
      <w:numFmt w:val="decimal"/>
      <w:lvlText w:val="%1."/>
      <w:lvlJc w:val="left"/>
      <w:pPr>
        <w:ind w:left="720" w:hanging="360"/>
      </w:pPr>
    </w:lvl>
    <w:lvl w:ilvl="1" w:tplc="74B6DB32">
      <w:start w:val="1"/>
      <w:numFmt w:val="upperRoman"/>
      <w:lvlText w:val="%2."/>
      <w:lvlJc w:val="left"/>
      <w:pPr>
        <w:ind w:left="1800" w:hanging="72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365DAD"/>
    <w:multiLevelType w:val="hybridMultilevel"/>
    <w:tmpl w:val="883E58A4"/>
    <w:lvl w:ilvl="0" w:tplc="C21A00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0208CD"/>
    <w:multiLevelType w:val="hybridMultilevel"/>
    <w:tmpl w:val="ABD4687E"/>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D21066B"/>
    <w:multiLevelType w:val="hybridMultilevel"/>
    <w:tmpl w:val="1C94A1C4"/>
    <w:lvl w:ilvl="0" w:tplc="080A000F">
      <w:start w:val="1"/>
      <w:numFmt w:val="decimal"/>
      <w:lvlText w:val="%1."/>
      <w:lvlJc w:val="left"/>
      <w:pPr>
        <w:ind w:left="720" w:hanging="360"/>
      </w:pPr>
    </w:lvl>
    <w:lvl w:ilvl="1" w:tplc="74B6DB32">
      <w:start w:val="1"/>
      <w:numFmt w:val="upperRoman"/>
      <w:lvlText w:val="%2."/>
      <w:lvlJc w:val="left"/>
      <w:pPr>
        <w:ind w:left="1800" w:hanging="72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B7440A"/>
    <w:multiLevelType w:val="hybridMultilevel"/>
    <w:tmpl w:val="DCAC4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F21E25"/>
    <w:multiLevelType w:val="hybridMultilevel"/>
    <w:tmpl w:val="219E0558"/>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0"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1142F6"/>
    <w:multiLevelType w:val="hybridMultilevel"/>
    <w:tmpl w:val="1C0449BA"/>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1E09FB"/>
    <w:multiLevelType w:val="hybridMultilevel"/>
    <w:tmpl w:val="488A4FCA"/>
    <w:lvl w:ilvl="0" w:tplc="8A28831A">
      <w:start w:val="1"/>
      <w:numFmt w:val="decimal"/>
      <w:lvlText w:val="%1)"/>
      <w:lvlJc w:val="left"/>
      <w:pPr>
        <w:ind w:left="1080" w:hanging="720"/>
      </w:pPr>
      <w:rPr>
        <w:rFonts w:ascii="Arial" w:eastAsia="Calibri" w:hAnsi="Arial" w:cs="Arial" w:hint="default"/>
        <w:b w:val="0"/>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9678A9"/>
    <w:multiLevelType w:val="hybridMultilevel"/>
    <w:tmpl w:val="7B82D0B2"/>
    <w:lvl w:ilvl="0" w:tplc="A94A0A7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A23572"/>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5" w15:restartNumberingAfterBreak="0">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AF17860"/>
    <w:multiLevelType w:val="hybridMultilevel"/>
    <w:tmpl w:val="042C88B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9D6289"/>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495386"/>
    <w:multiLevelType w:val="hybridMultilevel"/>
    <w:tmpl w:val="F7FE58F6"/>
    <w:lvl w:ilvl="0" w:tplc="89FAD0F2">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7225A2"/>
    <w:multiLevelType w:val="hybridMultilevel"/>
    <w:tmpl w:val="03FE67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E962FA"/>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9B416B"/>
    <w:multiLevelType w:val="hybridMultilevel"/>
    <w:tmpl w:val="E0EC78F6"/>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C01EF7"/>
    <w:multiLevelType w:val="hybridMultilevel"/>
    <w:tmpl w:val="360253C6"/>
    <w:lvl w:ilvl="0" w:tplc="0A12915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A87281"/>
    <w:multiLevelType w:val="hybridMultilevel"/>
    <w:tmpl w:val="6D68931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7" w15:restartNumberingAfterBreak="0">
    <w:nsid w:val="5D34623A"/>
    <w:multiLevelType w:val="hybridMultilevel"/>
    <w:tmpl w:val="3FC008D0"/>
    <w:lvl w:ilvl="0" w:tplc="F3FA6254">
      <w:start w:val="2"/>
      <w:numFmt w:val="decimal"/>
      <w:lvlText w:val="%1."/>
      <w:lvlJc w:val="left"/>
      <w:pPr>
        <w:ind w:left="144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62B751D5"/>
    <w:multiLevelType w:val="hybridMultilevel"/>
    <w:tmpl w:val="38125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64EB4F47"/>
    <w:multiLevelType w:val="hybridMultilevel"/>
    <w:tmpl w:val="47A25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B932558"/>
    <w:multiLevelType w:val="hybridMultilevel"/>
    <w:tmpl w:val="A6F69A12"/>
    <w:lvl w:ilvl="0" w:tplc="080A000F">
      <w:start w:val="1"/>
      <w:numFmt w:val="decimal"/>
      <w:lvlText w:val="%1."/>
      <w:lvlJc w:val="left"/>
      <w:pPr>
        <w:ind w:left="720" w:hanging="360"/>
      </w:pPr>
    </w:lvl>
    <w:lvl w:ilvl="1" w:tplc="AD86755C">
      <w:start w:val="1"/>
      <w:numFmt w:val="decimal"/>
      <w:lvlText w:val="%2.-"/>
      <w:lvlJc w:val="left"/>
      <w:pPr>
        <w:ind w:left="1800" w:hanging="72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1B143E"/>
    <w:multiLevelType w:val="hybridMultilevel"/>
    <w:tmpl w:val="A6A8068A"/>
    <w:lvl w:ilvl="0" w:tplc="C00C1D54">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44" w15:restartNumberingAfterBreak="0">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3D497F"/>
    <w:multiLevelType w:val="hybridMultilevel"/>
    <w:tmpl w:val="F7285442"/>
    <w:lvl w:ilvl="0" w:tplc="7E8062C8">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2323CD"/>
    <w:multiLevelType w:val="hybridMultilevel"/>
    <w:tmpl w:val="306C2BB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35"/>
  </w:num>
  <w:num w:numId="3">
    <w:abstractNumId w:val="13"/>
  </w:num>
  <w:num w:numId="4">
    <w:abstractNumId w:val="25"/>
  </w:num>
  <w:num w:numId="5">
    <w:abstractNumId w:val="20"/>
  </w:num>
  <w:num w:numId="6">
    <w:abstractNumId w:val="40"/>
  </w:num>
  <w:num w:numId="7">
    <w:abstractNumId w:val="8"/>
  </w:num>
  <w:num w:numId="8">
    <w:abstractNumId w:val="38"/>
  </w:num>
  <w:num w:numId="9">
    <w:abstractNumId w:val="2"/>
  </w:num>
  <w:num w:numId="10">
    <w:abstractNumId w:val="44"/>
  </w:num>
  <w:num w:numId="11">
    <w:abstractNumId w:val="16"/>
  </w:num>
  <w:num w:numId="12">
    <w:abstractNumId w:val="18"/>
  </w:num>
  <w:num w:numId="13">
    <w:abstractNumId w:val="46"/>
  </w:num>
  <w:num w:numId="14">
    <w:abstractNumId w:val="24"/>
  </w:num>
  <w:num w:numId="15">
    <w:abstractNumId w:val="7"/>
  </w:num>
  <w:num w:numId="16">
    <w:abstractNumId w:val="45"/>
  </w:num>
  <w:num w:numId="17">
    <w:abstractNumId w:val="22"/>
  </w:num>
  <w:num w:numId="18">
    <w:abstractNumId w:val="27"/>
  </w:num>
  <w:num w:numId="19">
    <w:abstractNumId w:val="34"/>
  </w:num>
  <w:num w:numId="20">
    <w:abstractNumId w:val="30"/>
  </w:num>
  <w:num w:numId="21">
    <w:abstractNumId w:val="10"/>
  </w:num>
  <w:num w:numId="22">
    <w:abstractNumId w:val="39"/>
  </w:num>
  <w:num w:numId="23">
    <w:abstractNumId w:val="14"/>
  </w:num>
  <w:num w:numId="24">
    <w:abstractNumId w:val="4"/>
  </w:num>
  <w:num w:numId="25">
    <w:abstractNumId w:val="37"/>
  </w:num>
  <w:num w:numId="26">
    <w:abstractNumId w:val="5"/>
  </w:num>
  <w:num w:numId="27">
    <w:abstractNumId w:val="41"/>
  </w:num>
  <w:num w:numId="28">
    <w:abstractNumId w:val="6"/>
  </w:num>
  <w:num w:numId="29">
    <w:abstractNumId w:val="19"/>
  </w:num>
  <w:num w:numId="30">
    <w:abstractNumId w:val="15"/>
  </w:num>
  <w:num w:numId="31">
    <w:abstractNumId w:val="32"/>
  </w:num>
  <w:num w:numId="32">
    <w:abstractNumId w:val="21"/>
  </w:num>
  <w:num w:numId="33">
    <w:abstractNumId w:val="28"/>
  </w:num>
  <w:num w:numId="34">
    <w:abstractNumId w:val="12"/>
  </w:num>
  <w:num w:numId="35">
    <w:abstractNumId w:val="3"/>
  </w:num>
  <w:num w:numId="36">
    <w:abstractNumId w:val="31"/>
  </w:num>
  <w:num w:numId="37">
    <w:abstractNumId w:val="33"/>
  </w:num>
  <w:num w:numId="38">
    <w:abstractNumId w:val="43"/>
  </w:num>
  <w:num w:numId="39">
    <w:abstractNumId w:val="11"/>
  </w:num>
  <w:num w:numId="40">
    <w:abstractNumId w:val="26"/>
  </w:num>
  <w:num w:numId="41">
    <w:abstractNumId w:val="0"/>
  </w:num>
  <w:num w:numId="42">
    <w:abstractNumId w:val="9"/>
  </w:num>
  <w:num w:numId="43">
    <w:abstractNumId w:val="42"/>
  </w:num>
  <w:num w:numId="44">
    <w:abstractNumId w:val="23"/>
  </w:num>
  <w:num w:numId="45">
    <w:abstractNumId w:val="17"/>
  </w:num>
  <w:num w:numId="46">
    <w:abstractNumId w:val="29"/>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51E0"/>
    <w:rsid w:val="000163E2"/>
    <w:rsid w:val="00017BE1"/>
    <w:rsid w:val="00020A18"/>
    <w:rsid w:val="00021E8D"/>
    <w:rsid w:val="000239D7"/>
    <w:rsid w:val="00023C79"/>
    <w:rsid w:val="00024227"/>
    <w:rsid w:val="00024AE6"/>
    <w:rsid w:val="000252E9"/>
    <w:rsid w:val="00025532"/>
    <w:rsid w:val="00025D01"/>
    <w:rsid w:val="00026705"/>
    <w:rsid w:val="00026D94"/>
    <w:rsid w:val="00030E35"/>
    <w:rsid w:val="000314E8"/>
    <w:rsid w:val="0003385D"/>
    <w:rsid w:val="00035413"/>
    <w:rsid w:val="000354B7"/>
    <w:rsid w:val="000359D8"/>
    <w:rsid w:val="00035B1B"/>
    <w:rsid w:val="00035F2E"/>
    <w:rsid w:val="00036575"/>
    <w:rsid w:val="00036B8A"/>
    <w:rsid w:val="00041731"/>
    <w:rsid w:val="00041BCD"/>
    <w:rsid w:val="000423C7"/>
    <w:rsid w:val="0004471E"/>
    <w:rsid w:val="00045FD8"/>
    <w:rsid w:val="00047F41"/>
    <w:rsid w:val="0005205E"/>
    <w:rsid w:val="00053D74"/>
    <w:rsid w:val="00055938"/>
    <w:rsid w:val="00057073"/>
    <w:rsid w:val="00060CD1"/>
    <w:rsid w:val="00061F95"/>
    <w:rsid w:val="000646E3"/>
    <w:rsid w:val="000667E0"/>
    <w:rsid w:val="00070A81"/>
    <w:rsid w:val="00071462"/>
    <w:rsid w:val="00071A99"/>
    <w:rsid w:val="00072D06"/>
    <w:rsid w:val="000752EF"/>
    <w:rsid w:val="00075D7A"/>
    <w:rsid w:val="0007730D"/>
    <w:rsid w:val="00077347"/>
    <w:rsid w:val="00077788"/>
    <w:rsid w:val="00077C21"/>
    <w:rsid w:val="00080FA4"/>
    <w:rsid w:val="0008195D"/>
    <w:rsid w:val="00083058"/>
    <w:rsid w:val="0008542A"/>
    <w:rsid w:val="00085C91"/>
    <w:rsid w:val="00087498"/>
    <w:rsid w:val="00087514"/>
    <w:rsid w:val="00090EBA"/>
    <w:rsid w:val="00091682"/>
    <w:rsid w:val="00094E67"/>
    <w:rsid w:val="00097EF0"/>
    <w:rsid w:val="000A05A2"/>
    <w:rsid w:val="000A0D0B"/>
    <w:rsid w:val="000A1C9A"/>
    <w:rsid w:val="000A1E1F"/>
    <w:rsid w:val="000A275C"/>
    <w:rsid w:val="000A351A"/>
    <w:rsid w:val="000A3A51"/>
    <w:rsid w:val="000A4EC4"/>
    <w:rsid w:val="000A515A"/>
    <w:rsid w:val="000A577A"/>
    <w:rsid w:val="000A5B28"/>
    <w:rsid w:val="000A6651"/>
    <w:rsid w:val="000A7C0E"/>
    <w:rsid w:val="000B1437"/>
    <w:rsid w:val="000B2B61"/>
    <w:rsid w:val="000B2CE3"/>
    <w:rsid w:val="000B2FE2"/>
    <w:rsid w:val="000B3FFD"/>
    <w:rsid w:val="000B5351"/>
    <w:rsid w:val="000B57CE"/>
    <w:rsid w:val="000B7B5A"/>
    <w:rsid w:val="000C16AF"/>
    <w:rsid w:val="000C1B34"/>
    <w:rsid w:val="000C3D4F"/>
    <w:rsid w:val="000C4453"/>
    <w:rsid w:val="000C54A3"/>
    <w:rsid w:val="000C72EB"/>
    <w:rsid w:val="000C7714"/>
    <w:rsid w:val="000C77C6"/>
    <w:rsid w:val="000C7C04"/>
    <w:rsid w:val="000D0395"/>
    <w:rsid w:val="000D07EC"/>
    <w:rsid w:val="000D4D96"/>
    <w:rsid w:val="000D7676"/>
    <w:rsid w:val="000D7F38"/>
    <w:rsid w:val="000E08B8"/>
    <w:rsid w:val="000E1C85"/>
    <w:rsid w:val="000E462D"/>
    <w:rsid w:val="000E48C2"/>
    <w:rsid w:val="000E59A1"/>
    <w:rsid w:val="000F1BBF"/>
    <w:rsid w:val="000F219C"/>
    <w:rsid w:val="000F2EB3"/>
    <w:rsid w:val="000F71B5"/>
    <w:rsid w:val="000F7FE2"/>
    <w:rsid w:val="0010152C"/>
    <w:rsid w:val="00101832"/>
    <w:rsid w:val="00104E08"/>
    <w:rsid w:val="00106146"/>
    <w:rsid w:val="00107249"/>
    <w:rsid w:val="001073CC"/>
    <w:rsid w:val="00107A49"/>
    <w:rsid w:val="00107FC5"/>
    <w:rsid w:val="00110202"/>
    <w:rsid w:val="001110FC"/>
    <w:rsid w:val="00111D7F"/>
    <w:rsid w:val="0011204F"/>
    <w:rsid w:val="00112892"/>
    <w:rsid w:val="00114D4B"/>
    <w:rsid w:val="00114DDF"/>
    <w:rsid w:val="00115AAD"/>
    <w:rsid w:val="00120D7C"/>
    <w:rsid w:val="001210A4"/>
    <w:rsid w:val="00124762"/>
    <w:rsid w:val="00126994"/>
    <w:rsid w:val="00126F04"/>
    <w:rsid w:val="00127CCA"/>
    <w:rsid w:val="00130642"/>
    <w:rsid w:val="001306E4"/>
    <w:rsid w:val="00130BA7"/>
    <w:rsid w:val="00136083"/>
    <w:rsid w:val="00141F78"/>
    <w:rsid w:val="00143967"/>
    <w:rsid w:val="001445AB"/>
    <w:rsid w:val="00147E1D"/>
    <w:rsid w:val="00150789"/>
    <w:rsid w:val="00151D19"/>
    <w:rsid w:val="00152866"/>
    <w:rsid w:val="00153F8E"/>
    <w:rsid w:val="001543BC"/>
    <w:rsid w:val="0015502B"/>
    <w:rsid w:val="00155598"/>
    <w:rsid w:val="0015575F"/>
    <w:rsid w:val="00161160"/>
    <w:rsid w:val="00161FC4"/>
    <w:rsid w:val="00162CA1"/>
    <w:rsid w:val="00163B98"/>
    <w:rsid w:val="00166139"/>
    <w:rsid w:val="001667F0"/>
    <w:rsid w:val="00167F89"/>
    <w:rsid w:val="001701C4"/>
    <w:rsid w:val="00170D88"/>
    <w:rsid w:val="00170E0A"/>
    <w:rsid w:val="00172089"/>
    <w:rsid w:val="001723BF"/>
    <w:rsid w:val="0017530C"/>
    <w:rsid w:val="0017555E"/>
    <w:rsid w:val="00175974"/>
    <w:rsid w:val="00175A2B"/>
    <w:rsid w:val="00176D2D"/>
    <w:rsid w:val="00177A27"/>
    <w:rsid w:val="00181594"/>
    <w:rsid w:val="00181791"/>
    <w:rsid w:val="00182E55"/>
    <w:rsid w:val="00183275"/>
    <w:rsid w:val="00184FBA"/>
    <w:rsid w:val="00186B63"/>
    <w:rsid w:val="001871B2"/>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913"/>
    <w:rsid w:val="001B2379"/>
    <w:rsid w:val="001B3256"/>
    <w:rsid w:val="001B3C02"/>
    <w:rsid w:val="001B5099"/>
    <w:rsid w:val="001B6BDC"/>
    <w:rsid w:val="001B6E23"/>
    <w:rsid w:val="001C085B"/>
    <w:rsid w:val="001C0C3F"/>
    <w:rsid w:val="001C1CAE"/>
    <w:rsid w:val="001C304B"/>
    <w:rsid w:val="001C51A0"/>
    <w:rsid w:val="001C592C"/>
    <w:rsid w:val="001D0631"/>
    <w:rsid w:val="001D064E"/>
    <w:rsid w:val="001D19AB"/>
    <w:rsid w:val="001D54C7"/>
    <w:rsid w:val="001D63C6"/>
    <w:rsid w:val="001E0ACB"/>
    <w:rsid w:val="001E1C02"/>
    <w:rsid w:val="001E39C4"/>
    <w:rsid w:val="001E3CA0"/>
    <w:rsid w:val="001E5309"/>
    <w:rsid w:val="001E64BE"/>
    <w:rsid w:val="001E766B"/>
    <w:rsid w:val="001F1B46"/>
    <w:rsid w:val="001F1F7D"/>
    <w:rsid w:val="001F20AB"/>
    <w:rsid w:val="001F2CA8"/>
    <w:rsid w:val="001F41FB"/>
    <w:rsid w:val="001F501F"/>
    <w:rsid w:val="0020054B"/>
    <w:rsid w:val="00201E21"/>
    <w:rsid w:val="00204C2A"/>
    <w:rsid w:val="00205361"/>
    <w:rsid w:val="00212FE4"/>
    <w:rsid w:val="0021442C"/>
    <w:rsid w:val="002155B0"/>
    <w:rsid w:val="00215922"/>
    <w:rsid w:val="00220958"/>
    <w:rsid w:val="00221545"/>
    <w:rsid w:val="00221D2C"/>
    <w:rsid w:val="00222F65"/>
    <w:rsid w:val="00223D0B"/>
    <w:rsid w:val="00225FCB"/>
    <w:rsid w:val="002278E9"/>
    <w:rsid w:val="00231269"/>
    <w:rsid w:val="0023264F"/>
    <w:rsid w:val="00233285"/>
    <w:rsid w:val="0023380E"/>
    <w:rsid w:val="002339A2"/>
    <w:rsid w:val="00233F88"/>
    <w:rsid w:val="00235FB4"/>
    <w:rsid w:val="00236E44"/>
    <w:rsid w:val="00242297"/>
    <w:rsid w:val="00242C4A"/>
    <w:rsid w:val="0024380A"/>
    <w:rsid w:val="002440EB"/>
    <w:rsid w:val="002441D0"/>
    <w:rsid w:val="00244EEF"/>
    <w:rsid w:val="00251066"/>
    <w:rsid w:val="00251C63"/>
    <w:rsid w:val="002529ED"/>
    <w:rsid w:val="0025386B"/>
    <w:rsid w:val="002556CA"/>
    <w:rsid w:val="00255E4E"/>
    <w:rsid w:val="00256193"/>
    <w:rsid w:val="00257AA8"/>
    <w:rsid w:val="0026164E"/>
    <w:rsid w:val="0026271B"/>
    <w:rsid w:val="002629E7"/>
    <w:rsid w:val="002657BB"/>
    <w:rsid w:val="0026683E"/>
    <w:rsid w:val="00267A6D"/>
    <w:rsid w:val="00276F2E"/>
    <w:rsid w:val="0027702B"/>
    <w:rsid w:val="00277F70"/>
    <w:rsid w:val="002817BA"/>
    <w:rsid w:val="00281EF2"/>
    <w:rsid w:val="00283308"/>
    <w:rsid w:val="002856DC"/>
    <w:rsid w:val="0028632C"/>
    <w:rsid w:val="00286DC8"/>
    <w:rsid w:val="00290C42"/>
    <w:rsid w:val="00291A1A"/>
    <w:rsid w:val="002937C6"/>
    <w:rsid w:val="00293DE5"/>
    <w:rsid w:val="00295078"/>
    <w:rsid w:val="00295C72"/>
    <w:rsid w:val="00295DE7"/>
    <w:rsid w:val="00297AB0"/>
    <w:rsid w:val="002A0448"/>
    <w:rsid w:val="002A3A7A"/>
    <w:rsid w:val="002A43B0"/>
    <w:rsid w:val="002A5EA5"/>
    <w:rsid w:val="002A6CC7"/>
    <w:rsid w:val="002B0A1D"/>
    <w:rsid w:val="002B0EF8"/>
    <w:rsid w:val="002B1708"/>
    <w:rsid w:val="002B393B"/>
    <w:rsid w:val="002B45EF"/>
    <w:rsid w:val="002B4950"/>
    <w:rsid w:val="002B62AF"/>
    <w:rsid w:val="002B7622"/>
    <w:rsid w:val="002C0C63"/>
    <w:rsid w:val="002C0F55"/>
    <w:rsid w:val="002C0F5C"/>
    <w:rsid w:val="002C4011"/>
    <w:rsid w:val="002C4537"/>
    <w:rsid w:val="002C4BC2"/>
    <w:rsid w:val="002C4EBB"/>
    <w:rsid w:val="002C4F45"/>
    <w:rsid w:val="002C6154"/>
    <w:rsid w:val="002C6432"/>
    <w:rsid w:val="002C77E4"/>
    <w:rsid w:val="002C7992"/>
    <w:rsid w:val="002D07B6"/>
    <w:rsid w:val="002D2486"/>
    <w:rsid w:val="002D46BF"/>
    <w:rsid w:val="002D508B"/>
    <w:rsid w:val="002D5483"/>
    <w:rsid w:val="002D678A"/>
    <w:rsid w:val="002E1D63"/>
    <w:rsid w:val="002E4EC0"/>
    <w:rsid w:val="002E5744"/>
    <w:rsid w:val="002E6172"/>
    <w:rsid w:val="002E6B74"/>
    <w:rsid w:val="002F1C4D"/>
    <w:rsid w:val="002F2653"/>
    <w:rsid w:val="002F2FB4"/>
    <w:rsid w:val="002F3A84"/>
    <w:rsid w:val="002F411A"/>
    <w:rsid w:val="002F593C"/>
    <w:rsid w:val="002F5A90"/>
    <w:rsid w:val="002F700E"/>
    <w:rsid w:val="002F78E8"/>
    <w:rsid w:val="003002F7"/>
    <w:rsid w:val="00302787"/>
    <w:rsid w:val="00302C06"/>
    <w:rsid w:val="00302FBC"/>
    <w:rsid w:val="00305480"/>
    <w:rsid w:val="00306B09"/>
    <w:rsid w:val="00306D3D"/>
    <w:rsid w:val="0030711C"/>
    <w:rsid w:val="00307186"/>
    <w:rsid w:val="00307275"/>
    <w:rsid w:val="0031046F"/>
    <w:rsid w:val="0031090D"/>
    <w:rsid w:val="00313AFB"/>
    <w:rsid w:val="00314023"/>
    <w:rsid w:val="00314587"/>
    <w:rsid w:val="003156AE"/>
    <w:rsid w:val="00315891"/>
    <w:rsid w:val="00316240"/>
    <w:rsid w:val="00321D72"/>
    <w:rsid w:val="00322AE2"/>
    <w:rsid w:val="00323623"/>
    <w:rsid w:val="00323995"/>
    <w:rsid w:val="00323CFF"/>
    <w:rsid w:val="00326AE6"/>
    <w:rsid w:val="00326DF2"/>
    <w:rsid w:val="00327357"/>
    <w:rsid w:val="0033030C"/>
    <w:rsid w:val="003339C3"/>
    <w:rsid w:val="00333C7C"/>
    <w:rsid w:val="003349F4"/>
    <w:rsid w:val="00335047"/>
    <w:rsid w:val="0033544E"/>
    <w:rsid w:val="003404F0"/>
    <w:rsid w:val="00340B86"/>
    <w:rsid w:val="0034164E"/>
    <w:rsid w:val="00342AE7"/>
    <w:rsid w:val="00345D3E"/>
    <w:rsid w:val="00347274"/>
    <w:rsid w:val="00347F1F"/>
    <w:rsid w:val="00351CB7"/>
    <w:rsid w:val="00352FCD"/>
    <w:rsid w:val="003537DE"/>
    <w:rsid w:val="003541CA"/>
    <w:rsid w:val="003543B2"/>
    <w:rsid w:val="003555AA"/>
    <w:rsid w:val="003557C1"/>
    <w:rsid w:val="00355B75"/>
    <w:rsid w:val="0035716F"/>
    <w:rsid w:val="0036086E"/>
    <w:rsid w:val="00361B13"/>
    <w:rsid w:val="003633DD"/>
    <w:rsid w:val="003655C3"/>
    <w:rsid w:val="00366C6B"/>
    <w:rsid w:val="00367CE5"/>
    <w:rsid w:val="0037225D"/>
    <w:rsid w:val="003729E8"/>
    <w:rsid w:val="00374C7D"/>
    <w:rsid w:val="00374F4D"/>
    <w:rsid w:val="003756E8"/>
    <w:rsid w:val="00375BB0"/>
    <w:rsid w:val="00377B34"/>
    <w:rsid w:val="00382014"/>
    <w:rsid w:val="003A11DD"/>
    <w:rsid w:val="003A19EE"/>
    <w:rsid w:val="003A2B96"/>
    <w:rsid w:val="003A5891"/>
    <w:rsid w:val="003A5A6E"/>
    <w:rsid w:val="003A6186"/>
    <w:rsid w:val="003A7A6D"/>
    <w:rsid w:val="003A7E31"/>
    <w:rsid w:val="003B243E"/>
    <w:rsid w:val="003B62A2"/>
    <w:rsid w:val="003B6A7C"/>
    <w:rsid w:val="003B72E9"/>
    <w:rsid w:val="003C4A79"/>
    <w:rsid w:val="003C5460"/>
    <w:rsid w:val="003C55F5"/>
    <w:rsid w:val="003C5A54"/>
    <w:rsid w:val="003D1883"/>
    <w:rsid w:val="003D18A4"/>
    <w:rsid w:val="003D1ED1"/>
    <w:rsid w:val="003D25A4"/>
    <w:rsid w:val="003D489B"/>
    <w:rsid w:val="003D48A3"/>
    <w:rsid w:val="003D61B0"/>
    <w:rsid w:val="003E0A67"/>
    <w:rsid w:val="003E0BFB"/>
    <w:rsid w:val="003E3AC8"/>
    <w:rsid w:val="003E5DB7"/>
    <w:rsid w:val="003E5F18"/>
    <w:rsid w:val="003E6D0E"/>
    <w:rsid w:val="003F09F0"/>
    <w:rsid w:val="003F2BA9"/>
    <w:rsid w:val="003F3041"/>
    <w:rsid w:val="003F3A6C"/>
    <w:rsid w:val="003F52C2"/>
    <w:rsid w:val="003F58C3"/>
    <w:rsid w:val="003F5CBA"/>
    <w:rsid w:val="003F61FF"/>
    <w:rsid w:val="003F733C"/>
    <w:rsid w:val="003F7346"/>
    <w:rsid w:val="0040233B"/>
    <w:rsid w:val="00404666"/>
    <w:rsid w:val="004053FB"/>
    <w:rsid w:val="00405A99"/>
    <w:rsid w:val="00410650"/>
    <w:rsid w:val="004106C1"/>
    <w:rsid w:val="004126F7"/>
    <w:rsid w:val="004140B9"/>
    <w:rsid w:val="00414AE6"/>
    <w:rsid w:val="00414EE8"/>
    <w:rsid w:val="0042006D"/>
    <w:rsid w:val="00422DF8"/>
    <w:rsid w:val="0042327C"/>
    <w:rsid w:val="00423786"/>
    <w:rsid w:val="00423D1D"/>
    <w:rsid w:val="00424241"/>
    <w:rsid w:val="00425620"/>
    <w:rsid w:val="00431E02"/>
    <w:rsid w:val="0043317E"/>
    <w:rsid w:val="00433345"/>
    <w:rsid w:val="00434033"/>
    <w:rsid w:val="00434264"/>
    <w:rsid w:val="0043442A"/>
    <w:rsid w:val="00436503"/>
    <w:rsid w:val="0043669C"/>
    <w:rsid w:val="0043670A"/>
    <w:rsid w:val="00437337"/>
    <w:rsid w:val="00437D10"/>
    <w:rsid w:val="00441BF3"/>
    <w:rsid w:val="004436ED"/>
    <w:rsid w:val="00443FE0"/>
    <w:rsid w:val="004440AC"/>
    <w:rsid w:val="004443A2"/>
    <w:rsid w:val="00444919"/>
    <w:rsid w:val="0044547C"/>
    <w:rsid w:val="0044575D"/>
    <w:rsid w:val="00446BB3"/>
    <w:rsid w:val="00446C36"/>
    <w:rsid w:val="00450869"/>
    <w:rsid w:val="00450F57"/>
    <w:rsid w:val="00451E4C"/>
    <w:rsid w:val="00451F5B"/>
    <w:rsid w:val="00453028"/>
    <w:rsid w:val="00453918"/>
    <w:rsid w:val="00454B86"/>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716B0"/>
    <w:rsid w:val="004716C4"/>
    <w:rsid w:val="00472460"/>
    <w:rsid w:val="004763B5"/>
    <w:rsid w:val="00476A24"/>
    <w:rsid w:val="0047775E"/>
    <w:rsid w:val="00482683"/>
    <w:rsid w:val="00482731"/>
    <w:rsid w:val="0048286C"/>
    <w:rsid w:val="00483A0F"/>
    <w:rsid w:val="00484625"/>
    <w:rsid w:val="0048589D"/>
    <w:rsid w:val="004879E2"/>
    <w:rsid w:val="00487F15"/>
    <w:rsid w:val="004912A0"/>
    <w:rsid w:val="004928DE"/>
    <w:rsid w:val="00493E2F"/>
    <w:rsid w:val="00494CB5"/>
    <w:rsid w:val="004954D8"/>
    <w:rsid w:val="0049576C"/>
    <w:rsid w:val="004A0EA8"/>
    <w:rsid w:val="004A14D9"/>
    <w:rsid w:val="004A21F6"/>
    <w:rsid w:val="004A4B61"/>
    <w:rsid w:val="004A6EFE"/>
    <w:rsid w:val="004A70A0"/>
    <w:rsid w:val="004A7447"/>
    <w:rsid w:val="004A79C5"/>
    <w:rsid w:val="004B1858"/>
    <w:rsid w:val="004B2540"/>
    <w:rsid w:val="004B3D11"/>
    <w:rsid w:val="004B455B"/>
    <w:rsid w:val="004B4987"/>
    <w:rsid w:val="004B58C3"/>
    <w:rsid w:val="004B675F"/>
    <w:rsid w:val="004B72C5"/>
    <w:rsid w:val="004B7A1B"/>
    <w:rsid w:val="004C08BF"/>
    <w:rsid w:val="004C3804"/>
    <w:rsid w:val="004C3F96"/>
    <w:rsid w:val="004C45A2"/>
    <w:rsid w:val="004C56DE"/>
    <w:rsid w:val="004C59EA"/>
    <w:rsid w:val="004C7629"/>
    <w:rsid w:val="004C7701"/>
    <w:rsid w:val="004D088F"/>
    <w:rsid w:val="004D0A26"/>
    <w:rsid w:val="004D0EE4"/>
    <w:rsid w:val="004D482C"/>
    <w:rsid w:val="004D5AC0"/>
    <w:rsid w:val="004D5D49"/>
    <w:rsid w:val="004D5FEF"/>
    <w:rsid w:val="004D764F"/>
    <w:rsid w:val="004E1EBF"/>
    <w:rsid w:val="004E27AD"/>
    <w:rsid w:val="004E37B6"/>
    <w:rsid w:val="004E3AFD"/>
    <w:rsid w:val="004E4987"/>
    <w:rsid w:val="004E585B"/>
    <w:rsid w:val="004F227C"/>
    <w:rsid w:val="004F2CC0"/>
    <w:rsid w:val="004F3B64"/>
    <w:rsid w:val="004F5243"/>
    <w:rsid w:val="004F6D46"/>
    <w:rsid w:val="00501721"/>
    <w:rsid w:val="00503053"/>
    <w:rsid w:val="00505B26"/>
    <w:rsid w:val="0050606E"/>
    <w:rsid w:val="00507449"/>
    <w:rsid w:val="00511092"/>
    <w:rsid w:val="00511602"/>
    <w:rsid w:val="005119CD"/>
    <w:rsid w:val="005164B6"/>
    <w:rsid w:val="00516E6A"/>
    <w:rsid w:val="00520483"/>
    <w:rsid w:val="005206C8"/>
    <w:rsid w:val="005218C5"/>
    <w:rsid w:val="005218EA"/>
    <w:rsid w:val="00521EE1"/>
    <w:rsid w:val="00523390"/>
    <w:rsid w:val="00523435"/>
    <w:rsid w:val="0052414D"/>
    <w:rsid w:val="00525A5B"/>
    <w:rsid w:val="0052638D"/>
    <w:rsid w:val="0053002A"/>
    <w:rsid w:val="00531826"/>
    <w:rsid w:val="00531ABD"/>
    <w:rsid w:val="00535560"/>
    <w:rsid w:val="00541397"/>
    <w:rsid w:val="005413A9"/>
    <w:rsid w:val="00542D8A"/>
    <w:rsid w:val="00544117"/>
    <w:rsid w:val="00544E0A"/>
    <w:rsid w:val="00551BA4"/>
    <w:rsid w:val="00552D59"/>
    <w:rsid w:val="00555595"/>
    <w:rsid w:val="005556E4"/>
    <w:rsid w:val="00557314"/>
    <w:rsid w:val="005624EC"/>
    <w:rsid w:val="0056316F"/>
    <w:rsid w:val="00564711"/>
    <w:rsid w:val="00565483"/>
    <w:rsid w:val="0056588E"/>
    <w:rsid w:val="00571391"/>
    <w:rsid w:val="005726F4"/>
    <w:rsid w:val="00573949"/>
    <w:rsid w:val="00573ECF"/>
    <w:rsid w:val="00577287"/>
    <w:rsid w:val="00577553"/>
    <w:rsid w:val="005777E0"/>
    <w:rsid w:val="0058269D"/>
    <w:rsid w:val="00583C6A"/>
    <w:rsid w:val="0058439D"/>
    <w:rsid w:val="00585149"/>
    <w:rsid w:val="00585C24"/>
    <w:rsid w:val="0058743A"/>
    <w:rsid w:val="005875A9"/>
    <w:rsid w:val="00590D33"/>
    <w:rsid w:val="005921E5"/>
    <w:rsid w:val="00592755"/>
    <w:rsid w:val="00593DB7"/>
    <w:rsid w:val="00594366"/>
    <w:rsid w:val="00594BC5"/>
    <w:rsid w:val="005954A5"/>
    <w:rsid w:val="005954E9"/>
    <w:rsid w:val="0059689F"/>
    <w:rsid w:val="005A0040"/>
    <w:rsid w:val="005A119B"/>
    <w:rsid w:val="005A232E"/>
    <w:rsid w:val="005A6845"/>
    <w:rsid w:val="005A7138"/>
    <w:rsid w:val="005A7C3F"/>
    <w:rsid w:val="005B087C"/>
    <w:rsid w:val="005B112F"/>
    <w:rsid w:val="005B1FED"/>
    <w:rsid w:val="005B6938"/>
    <w:rsid w:val="005B6F32"/>
    <w:rsid w:val="005B7350"/>
    <w:rsid w:val="005C5799"/>
    <w:rsid w:val="005C5929"/>
    <w:rsid w:val="005C6B17"/>
    <w:rsid w:val="005D0BA8"/>
    <w:rsid w:val="005D1DF5"/>
    <w:rsid w:val="005D45A0"/>
    <w:rsid w:val="005D6415"/>
    <w:rsid w:val="005D7248"/>
    <w:rsid w:val="005D7B7C"/>
    <w:rsid w:val="005E0300"/>
    <w:rsid w:val="005E15A3"/>
    <w:rsid w:val="005E35A0"/>
    <w:rsid w:val="005E4A3D"/>
    <w:rsid w:val="005E4F05"/>
    <w:rsid w:val="005E5859"/>
    <w:rsid w:val="005E5DC1"/>
    <w:rsid w:val="005E67EC"/>
    <w:rsid w:val="005F178D"/>
    <w:rsid w:val="005F2060"/>
    <w:rsid w:val="005F3B7C"/>
    <w:rsid w:val="005F4281"/>
    <w:rsid w:val="005F4C5D"/>
    <w:rsid w:val="005F4DCE"/>
    <w:rsid w:val="005F5725"/>
    <w:rsid w:val="00600733"/>
    <w:rsid w:val="006010BF"/>
    <w:rsid w:val="00601296"/>
    <w:rsid w:val="00601B42"/>
    <w:rsid w:val="006031FE"/>
    <w:rsid w:val="00603E10"/>
    <w:rsid w:val="006047FC"/>
    <w:rsid w:val="006048D2"/>
    <w:rsid w:val="00605233"/>
    <w:rsid w:val="00607550"/>
    <w:rsid w:val="006077EB"/>
    <w:rsid w:val="006079C9"/>
    <w:rsid w:val="006100A1"/>
    <w:rsid w:val="006104BE"/>
    <w:rsid w:val="00611F9E"/>
    <w:rsid w:val="0061663A"/>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EAF"/>
    <w:rsid w:val="00636313"/>
    <w:rsid w:val="00637C16"/>
    <w:rsid w:val="00637FDB"/>
    <w:rsid w:val="006403CA"/>
    <w:rsid w:val="00641BB7"/>
    <w:rsid w:val="006445D2"/>
    <w:rsid w:val="00645887"/>
    <w:rsid w:val="0064661F"/>
    <w:rsid w:val="00647094"/>
    <w:rsid w:val="006505D9"/>
    <w:rsid w:val="00653030"/>
    <w:rsid w:val="00655B83"/>
    <w:rsid w:val="00655F33"/>
    <w:rsid w:val="00656C59"/>
    <w:rsid w:val="00661AC2"/>
    <w:rsid w:val="00661B36"/>
    <w:rsid w:val="00665944"/>
    <w:rsid w:val="00666655"/>
    <w:rsid w:val="00666C54"/>
    <w:rsid w:val="00667D3E"/>
    <w:rsid w:val="006742F8"/>
    <w:rsid w:val="006747B5"/>
    <w:rsid w:val="00675974"/>
    <w:rsid w:val="006803E8"/>
    <w:rsid w:val="00682656"/>
    <w:rsid w:val="00683EAC"/>
    <w:rsid w:val="00684EF6"/>
    <w:rsid w:val="00686279"/>
    <w:rsid w:val="00686A8A"/>
    <w:rsid w:val="006870C8"/>
    <w:rsid w:val="006878A4"/>
    <w:rsid w:val="006927AC"/>
    <w:rsid w:val="0069305F"/>
    <w:rsid w:val="00694CB5"/>
    <w:rsid w:val="006954F2"/>
    <w:rsid w:val="006957B8"/>
    <w:rsid w:val="006A03CD"/>
    <w:rsid w:val="006A06FE"/>
    <w:rsid w:val="006A42D4"/>
    <w:rsid w:val="006A4E98"/>
    <w:rsid w:val="006A737B"/>
    <w:rsid w:val="006A77F3"/>
    <w:rsid w:val="006A7829"/>
    <w:rsid w:val="006B2A9B"/>
    <w:rsid w:val="006B2BA6"/>
    <w:rsid w:val="006B3E26"/>
    <w:rsid w:val="006B432D"/>
    <w:rsid w:val="006B4844"/>
    <w:rsid w:val="006B4A50"/>
    <w:rsid w:val="006B4B65"/>
    <w:rsid w:val="006B537E"/>
    <w:rsid w:val="006C1330"/>
    <w:rsid w:val="006C1711"/>
    <w:rsid w:val="006C24A5"/>
    <w:rsid w:val="006C24CD"/>
    <w:rsid w:val="006C3292"/>
    <w:rsid w:val="006C60B5"/>
    <w:rsid w:val="006C7D68"/>
    <w:rsid w:val="006D07EA"/>
    <w:rsid w:val="006D16CB"/>
    <w:rsid w:val="006D1A5E"/>
    <w:rsid w:val="006D25FC"/>
    <w:rsid w:val="006D3F2C"/>
    <w:rsid w:val="006D64F9"/>
    <w:rsid w:val="006D7A2C"/>
    <w:rsid w:val="006E13E8"/>
    <w:rsid w:val="006E1421"/>
    <w:rsid w:val="006E34B6"/>
    <w:rsid w:val="006E5FB5"/>
    <w:rsid w:val="006E6278"/>
    <w:rsid w:val="006E6389"/>
    <w:rsid w:val="006E65F1"/>
    <w:rsid w:val="006E662E"/>
    <w:rsid w:val="006E69AA"/>
    <w:rsid w:val="006F1C74"/>
    <w:rsid w:val="006F30F8"/>
    <w:rsid w:val="006F3144"/>
    <w:rsid w:val="006F3C87"/>
    <w:rsid w:val="006F3CA9"/>
    <w:rsid w:val="006F5B9E"/>
    <w:rsid w:val="006F6E1B"/>
    <w:rsid w:val="006F733F"/>
    <w:rsid w:val="00700C41"/>
    <w:rsid w:val="00700D26"/>
    <w:rsid w:val="00702B26"/>
    <w:rsid w:val="00702CB3"/>
    <w:rsid w:val="00703E92"/>
    <w:rsid w:val="007061DF"/>
    <w:rsid w:val="007112A9"/>
    <w:rsid w:val="00711B09"/>
    <w:rsid w:val="00711C22"/>
    <w:rsid w:val="00712516"/>
    <w:rsid w:val="0071646D"/>
    <w:rsid w:val="00716CE1"/>
    <w:rsid w:val="0072562F"/>
    <w:rsid w:val="00726FA5"/>
    <w:rsid w:val="00730313"/>
    <w:rsid w:val="00730BC4"/>
    <w:rsid w:val="00731D9B"/>
    <w:rsid w:val="00731F23"/>
    <w:rsid w:val="00732AE5"/>
    <w:rsid w:val="00733CB7"/>
    <w:rsid w:val="00734A8B"/>
    <w:rsid w:val="00735210"/>
    <w:rsid w:val="00735B0D"/>
    <w:rsid w:val="00735DCB"/>
    <w:rsid w:val="00736C06"/>
    <w:rsid w:val="007401BB"/>
    <w:rsid w:val="00740BCB"/>
    <w:rsid w:val="00740E5C"/>
    <w:rsid w:val="00741FEA"/>
    <w:rsid w:val="0074244D"/>
    <w:rsid w:val="007446D8"/>
    <w:rsid w:val="00744736"/>
    <w:rsid w:val="00745E5B"/>
    <w:rsid w:val="00750F05"/>
    <w:rsid w:val="00751311"/>
    <w:rsid w:val="00751E19"/>
    <w:rsid w:val="0075239A"/>
    <w:rsid w:val="00755299"/>
    <w:rsid w:val="00755944"/>
    <w:rsid w:val="007562D3"/>
    <w:rsid w:val="00757444"/>
    <w:rsid w:val="00757D2A"/>
    <w:rsid w:val="00757F23"/>
    <w:rsid w:val="00764B6A"/>
    <w:rsid w:val="00766B6B"/>
    <w:rsid w:val="00767857"/>
    <w:rsid w:val="00767912"/>
    <w:rsid w:val="00770E29"/>
    <w:rsid w:val="0077203A"/>
    <w:rsid w:val="0077266E"/>
    <w:rsid w:val="00773601"/>
    <w:rsid w:val="00773EA1"/>
    <w:rsid w:val="007753ED"/>
    <w:rsid w:val="00775CB2"/>
    <w:rsid w:val="0077689F"/>
    <w:rsid w:val="00782DD9"/>
    <w:rsid w:val="007830E3"/>
    <w:rsid w:val="00787DB5"/>
    <w:rsid w:val="0079361A"/>
    <w:rsid w:val="00794305"/>
    <w:rsid w:val="007A02EB"/>
    <w:rsid w:val="007A0327"/>
    <w:rsid w:val="007A11F1"/>
    <w:rsid w:val="007A35F6"/>
    <w:rsid w:val="007A4E83"/>
    <w:rsid w:val="007A5F1A"/>
    <w:rsid w:val="007A7693"/>
    <w:rsid w:val="007B15EA"/>
    <w:rsid w:val="007B5B76"/>
    <w:rsid w:val="007B7166"/>
    <w:rsid w:val="007B755C"/>
    <w:rsid w:val="007C025F"/>
    <w:rsid w:val="007C09AA"/>
    <w:rsid w:val="007C0AFD"/>
    <w:rsid w:val="007C20AF"/>
    <w:rsid w:val="007C37F3"/>
    <w:rsid w:val="007C3D29"/>
    <w:rsid w:val="007C3E67"/>
    <w:rsid w:val="007C52B5"/>
    <w:rsid w:val="007C6783"/>
    <w:rsid w:val="007C6937"/>
    <w:rsid w:val="007C7E5A"/>
    <w:rsid w:val="007D0C6E"/>
    <w:rsid w:val="007D112D"/>
    <w:rsid w:val="007D1598"/>
    <w:rsid w:val="007D336B"/>
    <w:rsid w:val="007D5B23"/>
    <w:rsid w:val="007D7334"/>
    <w:rsid w:val="007E07A7"/>
    <w:rsid w:val="007E24F8"/>
    <w:rsid w:val="007E3963"/>
    <w:rsid w:val="007E64E0"/>
    <w:rsid w:val="007E6A21"/>
    <w:rsid w:val="007F18A3"/>
    <w:rsid w:val="007F36DE"/>
    <w:rsid w:val="007F528B"/>
    <w:rsid w:val="007F53E3"/>
    <w:rsid w:val="007F5E7A"/>
    <w:rsid w:val="007F60E9"/>
    <w:rsid w:val="007F61DA"/>
    <w:rsid w:val="007F62D5"/>
    <w:rsid w:val="007F6BF7"/>
    <w:rsid w:val="007F7203"/>
    <w:rsid w:val="00800061"/>
    <w:rsid w:val="00800475"/>
    <w:rsid w:val="00800DDC"/>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54D3"/>
    <w:rsid w:val="00825CA4"/>
    <w:rsid w:val="00826018"/>
    <w:rsid w:val="00832DF8"/>
    <w:rsid w:val="008331EF"/>
    <w:rsid w:val="00833271"/>
    <w:rsid w:val="0083402A"/>
    <w:rsid w:val="00834C20"/>
    <w:rsid w:val="00835546"/>
    <w:rsid w:val="00835741"/>
    <w:rsid w:val="008367D9"/>
    <w:rsid w:val="00836AD8"/>
    <w:rsid w:val="00837520"/>
    <w:rsid w:val="00840982"/>
    <w:rsid w:val="00841B13"/>
    <w:rsid w:val="008422A0"/>
    <w:rsid w:val="0084270E"/>
    <w:rsid w:val="00842C37"/>
    <w:rsid w:val="008437F2"/>
    <w:rsid w:val="00843AB9"/>
    <w:rsid w:val="00843C46"/>
    <w:rsid w:val="008442E6"/>
    <w:rsid w:val="00846E76"/>
    <w:rsid w:val="00847F4A"/>
    <w:rsid w:val="00850491"/>
    <w:rsid w:val="00851F8C"/>
    <w:rsid w:val="008531B2"/>
    <w:rsid w:val="0085526B"/>
    <w:rsid w:val="00856585"/>
    <w:rsid w:val="00856F7A"/>
    <w:rsid w:val="00857279"/>
    <w:rsid w:val="0085736B"/>
    <w:rsid w:val="00857B52"/>
    <w:rsid w:val="00861B32"/>
    <w:rsid w:val="00861DD8"/>
    <w:rsid w:val="00862252"/>
    <w:rsid w:val="008665F8"/>
    <w:rsid w:val="00867C9A"/>
    <w:rsid w:val="008701A1"/>
    <w:rsid w:val="008718F3"/>
    <w:rsid w:val="0087246B"/>
    <w:rsid w:val="00872D3B"/>
    <w:rsid w:val="00873B3E"/>
    <w:rsid w:val="00874685"/>
    <w:rsid w:val="00874DC9"/>
    <w:rsid w:val="0087561C"/>
    <w:rsid w:val="00876615"/>
    <w:rsid w:val="00877070"/>
    <w:rsid w:val="0088137B"/>
    <w:rsid w:val="00882131"/>
    <w:rsid w:val="0088217A"/>
    <w:rsid w:val="008846F1"/>
    <w:rsid w:val="0088510A"/>
    <w:rsid w:val="00885CAF"/>
    <w:rsid w:val="00885CB3"/>
    <w:rsid w:val="008860BB"/>
    <w:rsid w:val="00886BFC"/>
    <w:rsid w:val="00887493"/>
    <w:rsid w:val="008900BC"/>
    <w:rsid w:val="0089164B"/>
    <w:rsid w:val="00891989"/>
    <w:rsid w:val="00892AFC"/>
    <w:rsid w:val="00893CC5"/>
    <w:rsid w:val="0089436A"/>
    <w:rsid w:val="00895C62"/>
    <w:rsid w:val="008A0C05"/>
    <w:rsid w:val="008A0CFD"/>
    <w:rsid w:val="008A2018"/>
    <w:rsid w:val="008A42B0"/>
    <w:rsid w:val="008A4982"/>
    <w:rsid w:val="008A6085"/>
    <w:rsid w:val="008A663F"/>
    <w:rsid w:val="008A7EBE"/>
    <w:rsid w:val="008B0803"/>
    <w:rsid w:val="008B1154"/>
    <w:rsid w:val="008B1273"/>
    <w:rsid w:val="008B2258"/>
    <w:rsid w:val="008B36C5"/>
    <w:rsid w:val="008B542E"/>
    <w:rsid w:val="008B590E"/>
    <w:rsid w:val="008B5BE2"/>
    <w:rsid w:val="008C04B3"/>
    <w:rsid w:val="008C0694"/>
    <w:rsid w:val="008C06D5"/>
    <w:rsid w:val="008C3158"/>
    <w:rsid w:val="008C3963"/>
    <w:rsid w:val="008C4CFE"/>
    <w:rsid w:val="008D033C"/>
    <w:rsid w:val="008D0B33"/>
    <w:rsid w:val="008D0B48"/>
    <w:rsid w:val="008D0D25"/>
    <w:rsid w:val="008D1526"/>
    <w:rsid w:val="008D2273"/>
    <w:rsid w:val="008D38EE"/>
    <w:rsid w:val="008D4B2A"/>
    <w:rsid w:val="008D75E7"/>
    <w:rsid w:val="008E094D"/>
    <w:rsid w:val="008E0C0A"/>
    <w:rsid w:val="008E176A"/>
    <w:rsid w:val="008E2822"/>
    <w:rsid w:val="008E2982"/>
    <w:rsid w:val="008E4713"/>
    <w:rsid w:val="008E4F15"/>
    <w:rsid w:val="008E5BC1"/>
    <w:rsid w:val="008E7698"/>
    <w:rsid w:val="008E7D11"/>
    <w:rsid w:val="008E7D60"/>
    <w:rsid w:val="008F0F17"/>
    <w:rsid w:val="008F10DA"/>
    <w:rsid w:val="008F148D"/>
    <w:rsid w:val="008F355E"/>
    <w:rsid w:val="008F4C62"/>
    <w:rsid w:val="008F5E3B"/>
    <w:rsid w:val="008F69B6"/>
    <w:rsid w:val="008F6B38"/>
    <w:rsid w:val="008F7D25"/>
    <w:rsid w:val="00900226"/>
    <w:rsid w:val="00900836"/>
    <w:rsid w:val="00900C8D"/>
    <w:rsid w:val="009012C6"/>
    <w:rsid w:val="00902A1D"/>
    <w:rsid w:val="0090362D"/>
    <w:rsid w:val="00903ED1"/>
    <w:rsid w:val="009052E1"/>
    <w:rsid w:val="00905A0D"/>
    <w:rsid w:val="0090665D"/>
    <w:rsid w:val="00911559"/>
    <w:rsid w:val="00913103"/>
    <w:rsid w:val="0091329D"/>
    <w:rsid w:val="00914FDF"/>
    <w:rsid w:val="0091599A"/>
    <w:rsid w:val="00916B08"/>
    <w:rsid w:val="00917EB1"/>
    <w:rsid w:val="00921109"/>
    <w:rsid w:val="00921436"/>
    <w:rsid w:val="009239BB"/>
    <w:rsid w:val="0092433B"/>
    <w:rsid w:val="00926B57"/>
    <w:rsid w:val="00930F79"/>
    <w:rsid w:val="00931EF0"/>
    <w:rsid w:val="00932CFF"/>
    <w:rsid w:val="00932F08"/>
    <w:rsid w:val="00932FB2"/>
    <w:rsid w:val="00935A0D"/>
    <w:rsid w:val="00936419"/>
    <w:rsid w:val="00937737"/>
    <w:rsid w:val="00940FFE"/>
    <w:rsid w:val="009411A0"/>
    <w:rsid w:val="00943B74"/>
    <w:rsid w:val="0094486F"/>
    <w:rsid w:val="00944CA2"/>
    <w:rsid w:val="009458C7"/>
    <w:rsid w:val="0094714C"/>
    <w:rsid w:val="009472B3"/>
    <w:rsid w:val="00947905"/>
    <w:rsid w:val="00947F35"/>
    <w:rsid w:val="009500DD"/>
    <w:rsid w:val="00951598"/>
    <w:rsid w:val="00952919"/>
    <w:rsid w:val="009573BD"/>
    <w:rsid w:val="0096079C"/>
    <w:rsid w:val="0096089C"/>
    <w:rsid w:val="0096146C"/>
    <w:rsid w:val="00962E4E"/>
    <w:rsid w:val="00964E79"/>
    <w:rsid w:val="00964F37"/>
    <w:rsid w:val="0096576D"/>
    <w:rsid w:val="00966926"/>
    <w:rsid w:val="00966C2B"/>
    <w:rsid w:val="00967C2E"/>
    <w:rsid w:val="00971134"/>
    <w:rsid w:val="009737A5"/>
    <w:rsid w:val="00974437"/>
    <w:rsid w:val="00974C3A"/>
    <w:rsid w:val="00975A2A"/>
    <w:rsid w:val="00975D23"/>
    <w:rsid w:val="00975EB9"/>
    <w:rsid w:val="009763B8"/>
    <w:rsid w:val="00977454"/>
    <w:rsid w:val="00981F51"/>
    <w:rsid w:val="009837CB"/>
    <w:rsid w:val="009858EF"/>
    <w:rsid w:val="0099075B"/>
    <w:rsid w:val="00990E7A"/>
    <w:rsid w:val="00991EC7"/>
    <w:rsid w:val="00992009"/>
    <w:rsid w:val="009925EC"/>
    <w:rsid w:val="009969DF"/>
    <w:rsid w:val="009A00BC"/>
    <w:rsid w:val="009A07EA"/>
    <w:rsid w:val="009A0F6D"/>
    <w:rsid w:val="009A13F2"/>
    <w:rsid w:val="009A1902"/>
    <w:rsid w:val="009A34EE"/>
    <w:rsid w:val="009A3ADA"/>
    <w:rsid w:val="009A4510"/>
    <w:rsid w:val="009A4BD3"/>
    <w:rsid w:val="009A52D1"/>
    <w:rsid w:val="009A78A9"/>
    <w:rsid w:val="009B08DD"/>
    <w:rsid w:val="009B299F"/>
    <w:rsid w:val="009B29BB"/>
    <w:rsid w:val="009B3BD2"/>
    <w:rsid w:val="009B5319"/>
    <w:rsid w:val="009B55C4"/>
    <w:rsid w:val="009B6C33"/>
    <w:rsid w:val="009B6C5A"/>
    <w:rsid w:val="009B6EF8"/>
    <w:rsid w:val="009B7B7A"/>
    <w:rsid w:val="009C3731"/>
    <w:rsid w:val="009C4FE0"/>
    <w:rsid w:val="009C5252"/>
    <w:rsid w:val="009C64B7"/>
    <w:rsid w:val="009C6A35"/>
    <w:rsid w:val="009D00FC"/>
    <w:rsid w:val="009D21FF"/>
    <w:rsid w:val="009D2860"/>
    <w:rsid w:val="009D3D61"/>
    <w:rsid w:val="009D400D"/>
    <w:rsid w:val="009D4854"/>
    <w:rsid w:val="009D502B"/>
    <w:rsid w:val="009D5847"/>
    <w:rsid w:val="009D605C"/>
    <w:rsid w:val="009D6900"/>
    <w:rsid w:val="009D7497"/>
    <w:rsid w:val="009E03BE"/>
    <w:rsid w:val="009E0480"/>
    <w:rsid w:val="009E11BB"/>
    <w:rsid w:val="009E1E5F"/>
    <w:rsid w:val="009E2222"/>
    <w:rsid w:val="009E2235"/>
    <w:rsid w:val="009E25E5"/>
    <w:rsid w:val="009E26F3"/>
    <w:rsid w:val="009E2747"/>
    <w:rsid w:val="009E2EEE"/>
    <w:rsid w:val="009E30D5"/>
    <w:rsid w:val="009E32EE"/>
    <w:rsid w:val="009E4D74"/>
    <w:rsid w:val="009E68BB"/>
    <w:rsid w:val="009E7036"/>
    <w:rsid w:val="009E7593"/>
    <w:rsid w:val="009F07F4"/>
    <w:rsid w:val="009F19E6"/>
    <w:rsid w:val="009F4D23"/>
    <w:rsid w:val="009F704F"/>
    <w:rsid w:val="00A00110"/>
    <w:rsid w:val="00A00BC6"/>
    <w:rsid w:val="00A014EE"/>
    <w:rsid w:val="00A037CB"/>
    <w:rsid w:val="00A0469A"/>
    <w:rsid w:val="00A075F7"/>
    <w:rsid w:val="00A11324"/>
    <w:rsid w:val="00A11756"/>
    <w:rsid w:val="00A13008"/>
    <w:rsid w:val="00A14237"/>
    <w:rsid w:val="00A14429"/>
    <w:rsid w:val="00A15FFD"/>
    <w:rsid w:val="00A17875"/>
    <w:rsid w:val="00A17D0D"/>
    <w:rsid w:val="00A20F7B"/>
    <w:rsid w:val="00A21777"/>
    <w:rsid w:val="00A2300C"/>
    <w:rsid w:val="00A234AD"/>
    <w:rsid w:val="00A25070"/>
    <w:rsid w:val="00A25912"/>
    <w:rsid w:val="00A25AF8"/>
    <w:rsid w:val="00A27150"/>
    <w:rsid w:val="00A31F2A"/>
    <w:rsid w:val="00A32A88"/>
    <w:rsid w:val="00A35622"/>
    <w:rsid w:val="00A36ED5"/>
    <w:rsid w:val="00A41054"/>
    <w:rsid w:val="00A41E44"/>
    <w:rsid w:val="00A42D27"/>
    <w:rsid w:val="00A43472"/>
    <w:rsid w:val="00A43B64"/>
    <w:rsid w:val="00A4679F"/>
    <w:rsid w:val="00A47246"/>
    <w:rsid w:val="00A47C9E"/>
    <w:rsid w:val="00A51D2C"/>
    <w:rsid w:val="00A52C18"/>
    <w:rsid w:val="00A5404F"/>
    <w:rsid w:val="00A55D42"/>
    <w:rsid w:val="00A55E21"/>
    <w:rsid w:val="00A57AFC"/>
    <w:rsid w:val="00A6004F"/>
    <w:rsid w:val="00A6220A"/>
    <w:rsid w:val="00A650DC"/>
    <w:rsid w:val="00A67754"/>
    <w:rsid w:val="00A67F34"/>
    <w:rsid w:val="00A717E4"/>
    <w:rsid w:val="00A744CF"/>
    <w:rsid w:val="00A757D4"/>
    <w:rsid w:val="00A76FB1"/>
    <w:rsid w:val="00A81140"/>
    <w:rsid w:val="00A8711C"/>
    <w:rsid w:val="00A900E2"/>
    <w:rsid w:val="00A92027"/>
    <w:rsid w:val="00A93B3D"/>
    <w:rsid w:val="00A94713"/>
    <w:rsid w:val="00A949F0"/>
    <w:rsid w:val="00A95947"/>
    <w:rsid w:val="00A96BC3"/>
    <w:rsid w:val="00A96EE6"/>
    <w:rsid w:val="00A96FD2"/>
    <w:rsid w:val="00A97959"/>
    <w:rsid w:val="00AA19A7"/>
    <w:rsid w:val="00AA1F62"/>
    <w:rsid w:val="00AA2C2B"/>
    <w:rsid w:val="00AA37FC"/>
    <w:rsid w:val="00AA44B0"/>
    <w:rsid w:val="00AA4B65"/>
    <w:rsid w:val="00AA57EF"/>
    <w:rsid w:val="00AA5F5D"/>
    <w:rsid w:val="00AB3F5E"/>
    <w:rsid w:val="00AB4396"/>
    <w:rsid w:val="00AB6036"/>
    <w:rsid w:val="00AB61CC"/>
    <w:rsid w:val="00AB66B4"/>
    <w:rsid w:val="00AB66F0"/>
    <w:rsid w:val="00AB7491"/>
    <w:rsid w:val="00AC161D"/>
    <w:rsid w:val="00AC17F2"/>
    <w:rsid w:val="00AC20D8"/>
    <w:rsid w:val="00AC2D4B"/>
    <w:rsid w:val="00AC3EA4"/>
    <w:rsid w:val="00AC46E5"/>
    <w:rsid w:val="00AC6E31"/>
    <w:rsid w:val="00AC74AC"/>
    <w:rsid w:val="00AD1D3D"/>
    <w:rsid w:val="00AD5C04"/>
    <w:rsid w:val="00AE013D"/>
    <w:rsid w:val="00AE34E5"/>
    <w:rsid w:val="00AE45EA"/>
    <w:rsid w:val="00AE5719"/>
    <w:rsid w:val="00AE5B7C"/>
    <w:rsid w:val="00AF16F8"/>
    <w:rsid w:val="00AF200E"/>
    <w:rsid w:val="00AF203D"/>
    <w:rsid w:val="00AF299E"/>
    <w:rsid w:val="00AF2AD6"/>
    <w:rsid w:val="00AF3B9F"/>
    <w:rsid w:val="00AF4BD7"/>
    <w:rsid w:val="00AF55A6"/>
    <w:rsid w:val="00AF621D"/>
    <w:rsid w:val="00AF65A0"/>
    <w:rsid w:val="00B0060F"/>
    <w:rsid w:val="00B03CE2"/>
    <w:rsid w:val="00B05E33"/>
    <w:rsid w:val="00B06BA1"/>
    <w:rsid w:val="00B11E6A"/>
    <w:rsid w:val="00B1522A"/>
    <w:rsid w:val="00B169F5"/>
    <w:rsid w:val="00B16FF2"/>
    <w:rsid w:val="00B21982"/>
    <w:rsid w:val="00B25866"/>
    <w:rsid w:val="00B25A6F"/>
    <w:rsid w:val="00B25BC6"/>
    <w:rsid w:val="00B322FC"/>
    <w:rsid w:val="00B33C2F"/>
    <w:rsid w:val="00B35432"/>
    <w:rsid w:val="00B373AD"/>
    <w:rsid w:val="00B41343"/>
    <w:rsid w:val="00B4134E"/>
    <w:rsid w:val="00B42B2D"/>
    <w:rsid w:val="00B441CE"/>
    <w:rsid w:val="00B44DA3"/>
    <w:rsid w:val="00B5061D"/>
    <w:rsid w:val="00B5114C"/>
    <w:rsid w:val="00B518F7"/>
    <w:rsid w:val="00B51A2C"/>
    <w:rsid w:val="00B52026"/>
    <w:rsid w:val="00B5328A"/>
    <w:rsid w:val="00B5510F"/>
    <w:rsid w:val="00B57587"/>
    <w:rsid w:val="00B61DD1"/>
    <w:rsid w:val="00B623CE"/>
    <w:rsid w:val="00B63188"/>
    <w:rsid w:val="00B64BF6"/>
    <w:rsid w:val="00B662AD"/>
    <w:rsid w:val="00B722A7"/>
    <w:rsid w:val="00B72ACE"/>
    <w:rsid w:val="00B7332C"/>
    <w:rsid w:val="00B73BC0"/>
    <w:rsid w:val="00B76358"/>
    <w:rsid w:val="00B82000"/>
    <w:rsid w:val="00B84265"/>
    <w:rsid w:val="00B85D36"/>
    <w:rsid w:val="00B86A4A"/>
    <w:rsid w:val="00B86E05"/>
    <w:rsid w:val="00B90397"/>
    <w:rsid w:val="00B90CBE"/>
    <w:rsid w:val="00B91560"/>
    <w:rsid w:val="00B91A02"/>
    <w:rsid w:val="00B91C28"/>
    <w:rsid w:val="00B92B46"/>
    <w:rsid w:val="00B92E1C"/>
    <w:rsid w:val="00B96729"/>
    <w:rsid w:val="00BA00A9"/>
    <w:rsid w:val="00BA0426"/>
    <w:rsid w:val="00BA1B7A"/>
    <w:rsid w:val="00BA2EE9"/>
    <w:rsid w:val="00BA3674"/>
    <w:rsid w:val="00BA36A5"/>
    <w:rsid w:val="00BA57E5"/>
    <w:rsid w:val="00BA69F4"/>
    <w:rsid w:val="00BA7F80"/>
    <w:rsid w:val="00BB02FB"/>
    <w:rsid w:val="00BB0CC2"/>
    <w:rsid w:val="00BB1A72"/>
    <w:rsid w:val="00BB2701"/>
    <w:rsid w:val="00BB37FC"/>
    <w:rsid w:val="00BB4B26"/>
    <w:rsid w:val="00BB6202"/>
    <w:rsid w:val="00BB7698"/>
    <w:rsid w:val="00BB78FC"/>
    <w:rsid w:val="00BC15AB"/>
    <w:rsid w:val="00BC250E"/>
    <w:rsid w:val="00BC30AA"/>
    <w:rsid w:val="00BC3FE1"/>
    <w:rsid w:val="00BC63BC"/>
    <w:rsid w:val="00BC6602"/>
    <w:rsid w:val="00BC6991"/>
    <w:rsid w:val="00BC7267"/>
    <w:rsid w:val="00BD000E"/>
    <w:rsid w:val="00BD0947"/>
    <w:rsid w:val="00BD1191"/>
    <w:rsid w:val="00BD1625"/>
    <w:rsid w:val="00BD1943"/>
    <w:rsid w:val="00BD1BDB"/>
    <w:rsid w:val="00BD24F0"/>
    <w:rsid w:val="00BD27B8"/>
    <w:rsid w:val="00BD3667"/>
    <w:rsid w:val="00BD3AD2"/>
    <w:rsid w:val="00BD428D"/>
    <w:rsid w:val="00BD5246"/>
    <w:rsid w:val="00BD6BED"/>
    <w:rsid w:val="00BD7483"/>
    <w:rsid w:val="00BE097D"/>
    <w:rsid w:val="00BE0E74"/>
    <w:rsid w:val="00BE226E"/>
    <w:rsid w:val="00BE3B2F"/>
    <w:rsid w:val="00BE67A1"/>
    <w:rsid w:val="00BE732D"/>
    <w:rsid w:val="00BF0540"/>
    <w:rsid w:val="00BF0748"/>
    <w:rsid w:val="00BF330A"/>
    <w:rsid w:val="00BF42CF"/>
    <w:rsid w:val="00BF469C"/>
    <w:rsid w:val="00BF6B39"/>
    <w:rsid w:val="00C0130F"/>
    <w:rsid w:val="00C0590E"/>
    <w:rsid w:val="00C06929"/>
    <w:rsid w:val="00C07FA9"/>
    <w:rsid w:val="00C1122F"/>
    <w:rsid w:val="00C120C6"/>
    <w:rsid w:val="00C12C0F"/>
    <w:rsid w:val="00C134E5"/>
    <w:rsid w:val="00C13832"/>
    <w:rsid w:val="00C1424D"/>
    <w:rsid w:val="00C16490"/>
    <w:rsid w:val="00C17535"/>
    <w:rsid w:val="00C1778D"/>
    <w:rsid w:val="00C20E42"/>
    <w:rsid w:val="00C22635"/>
    <w:rsid w:val="00C22842"/>
    <w:rsid w:val="00C23048"/>
    <w:rsid w:val="00C23621"/>
    <w:rsid w:val="00C23792"/>
    <w:rsid w:val="00C265CC"/>
    <w:rsid w:val="00C273AE"/>
    <w:rsid w:val="00C27C61"/>
    <w:rsid w:val="00C3109F"/>
    <w:rsid w:val="00C34A6D"/>
    <w:rsid w:val="00C400E5"/>
    <w:rsid w:val="00C4201F"/>
    <w:rsid w:val="00C4317A"/>
    <w:rsid w:val="00C45222"/>
    <w:rsid w:val="00C46981"/>
    <w:rsid w:val="00C472F7"/>
    <w:rsid w:val="00C47D1B"/>
    <w:rsid w:val="00C503FF"/>
    <w:rsid w:val="00C505E8"/>
    <w:rsid w:val="00C515D8"/>
    <w:rsid w:val="00C51B23"/>
    <w:rsid w:val="00C53782"/>
    <w:rsid w:val="00C53E72"/>
    <w:rsid w:val="00C546A6"/>
    <w:rsid w:val="00C54BE5"/>
    <w:rsid w:val="00C56625"/>
    <w:rsid w:val="00C56A45"/>
    <w:rsid w:val="00C57553"/>
    <w:rsid w:val="00C6012D"/>
    <w:rsid w:val="00C61018"/>
    <w:rsid w:val="00C61355"/>
    <w:rsid w:val="00C636D0"/>
    <w:rsid w:val="00C66C9E"/>
    <w:rsid w:val="00C66CFB"/>
    <w:rsid w:val="00C673D1"/>
    <w:rsid w:val="00C716E5"/>
    <w:rsid w:val="00C731DC"/>
    <w:rsid w:val="00C73907"/>
    <w:rsid w:val="00C74C5A"/>
    <w:rsid w:val="00C77CD0"/>
    <w:rsid w:val="00C80153"/>
    <w:rsid w:val="00C8083C"/>
    <w:rsid w:val="00C80F64"/>
    <w:rsid w:val="00C80F8C"/>
    <w:rsid w:val="00C8162E"/>
    <w:rsid w:val="00C81D68"/>
    <w:rsid w:val="00C828BE"/>
    <w:rsid w:val="00C82C57"/>
    <w:rsid w:val="00C8343C"/>
    <w:rsid w:val="00C84585"/>
    <w:rsid w:val="00C8497C"/>
    <w:rsid w:val="00C866A8"/>
    <w:rsid w:val="00C87926"/>
    <w:rsid w:val="00C90A72"/>
    <w:rsid w:val="00C91A3F"/>
    <w:rsid w:val="00C92091"/>
    <w:rsid w:val="00C92FA3"/>
    <w:rsid w:val="00C9414E"/>
    <w:rsid w:val="00C94EA7"/>
    <w:rsid w:val="00C95E47"/>
    <w:rsid w:val="00C9699D"/>
    <w:rsid w:val="00C9775A"/>
    <w:rsid w:val="00C97E22"/>
    <w:rsid w:val="00CA0F7D"/>
    <w:rsid w:val="00CA30DF"/>
    <w:rsid w:val="00CA456C"/>
    <w:rsid w:val="00CA460D"/>
    <w:rsid w:val="00CA66DF"/>
    <w:rsid w:val="00CA7476"/>
    <w:rsid w:val="00CA7C1E"/>
    <w:rsid w:val="00CA7FE3"/>
    <w:rsid w:val="00CB2A57"/>
    <w:rsid w:val="00CB44C4"/>
    <w:rsid w:val="00CB6023"/>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C46"/>
    <w:rsid w:val="00CD7DA9"/>
    <w:rsid w:val="00CD7E25"/>
    <w:rsid w:val="00CE1592"/>
    <w:rsid w:val="00CE4301"/>
    <w:rsid w:val="00CE46FC"/>
    <w:rsid w:val="00CE4AA8"/>
    <w:rsid w:val="00CE657B"/>
    <w:rsid w:val="00CF3A3D"/>
    <w:rsid w:val="00CF67F8"/>
    <w:rsid w:val="00CF6971"/>
    <w:rsid w:val="00CF6B0F"/>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01F3"/>
    <w:rsid w:val="00D21482"/>
    <w:rsid w:val="00D236C3"/>
    <w:rsid w:val="00D24764"/>
    <w:rsid w:val="00D24A5F"/>
    <w:rsid w:val="00D269B7"/>
    <w:rsid w:val="00D278A7"/>
    <w:rsid w:val="00D31B06"/>
    <w:rsid w:val="00D31BFC"/>
    <w:rsid w:val="00D32B38"/>
    <w:rsid w:val="00D33B5C"/>
    <w:rsid w:val="00D35C16"/>
    <w:rsid w:val="00D371C6"/>
    <w:rsid w:val="00D372B2"/>
    <w:rsid w:val="00D4136B"/>
    <w:rsid w:val="00D41D70"/>
    <w:rsid w:val="00D42123"/>
    <w:rsid w:val="00D42175"/>
    <w:rsid w:val="00D42497"/>
    <w:rsid w:val="00D443AF"/>
    <w:rsid w:val="00D47351"/>
    <w:rsid w:val="00D47A9E"/>
    <w:rsid w:val="00D50580"/>
    <w:rsid w:val="00D50CDF"/>
    <w:rsid w:val="00D518E8"/>
    <w:rsid w:val="00D5257F"/>
    <w:rsid w:val="00D5288E"/>
    <w:rsid w:val="00D53645"/>
    <w:rsid w:val="00D547F7"/>
    <w:rsid w:val="00D5723A"/>
    <w:rsid w:val="00D649B8"/>
    <w:rsid w:val="00D65DA3"/>
    <w:rsid w:val="00D66740"/>
    <w:rsid w:val="00D7015C"/>
    <w:rsid w:val="00D70B6F"/>
    <w:rsid w:val="00D71585"/>
    <w:rsid w:val="00D72B26"/>
    <w:rsid w:val="00D7492A"/>
    <w:rsid w:val="00D75214"/>
    <w:rsid w:val="00D77B71"/>
    <w:rsid w:val="00D83891"/>
    <w:rsid w:val="00D83CE5"/>
    <w:rsid w:val="00D846EC"/>
    <w:rsid w:val="00D90475"/>
    <w:rsid w:val="00D9148A"/>
    <w:rsid w:val="00D91FB9"/>
    <w:rsid w:val="00D950A6"/>
    <w:rsid w:val="00D950EC"/>
    <w:rsid w:val="00D956AA"/>
    <w:rsid w:val="00D95EF8"/>
    <w:rsid w:val="00DA0B14"/>
    <w:rsid w:val="00DA0B77"/>
    <w:rsid w:val="00DA299A"/>
    <w:rsid w:val="00DA4C11"/>
    <w:rsid w:val="00DA5781"/>
    <w:rsid w:val="00DA63C9"/>
    <w:rsid w:val="00DA6E68"/>
    <w:rsid w:val="00DB25BC"/>
    <w:rsid w:val="00DB2606"/>
    <w:rsid w:val="00DB7C2A"/>
    <w:rsid w:val="00DC0595"/>
    <w:rsid w:val="00DC10E2"/>
    <w:rsid w:val="00DC215D"/>
    <w:rsid w:val="00DC241A"/>
    <w:rsid w:val="00DC2975"/>
    <w:rsid w:val="00DC3E83"/>
    <w:rsid w:val="00DC6415"/>
    <w:rsid w:val="00DC752F"/>
    <w:rsid w:val="00DD0FEA"/>
    <w:rsid w:val="00DD1B85"/>
    <w:rsid w:val="00DD324F"/>
    <w:rsid w:val="00DD36E9"/>
    <w:rsid w:val="00DD43B7"/>
    <w:rsid w:val="00DD4EA2"/>
    <w:rsid w:val="00DD5C3D"/>
    <w:rsid w:val="00DD6C50"/>
    <w:rsid w:val="00DD747F"/>
    <w:rsid w:val="00DE03DC"/>
    <w:rsid w:val="00DE0BC1"/>
    <w:rsid w:val="00DE1D18"/>
    <w:rsid w:val="00DE37CF"/>
    <w:rsid w:val="00DE3D5F"/>
    <w:rsid w:val="00DE3FBD"/>
    <w:rsid w:val="00DE5725"/>
    <w:rsid w:val="00DE71E4"/>
    <w:rsid w:val="00DE7834"/>
    <w:rsid w:val="00DE7F9A"/>
    <w:rsid w:val="00DF0AB0"/>
    <w:rsid w:val="00DF0B40"/>
    <w:rsid w:val="00DF0D44"/>
    <w:rsid w:val="00DF10AC"/>
    <w:rsid w:val="00DF1223"/>
    <w:rsid w:val="00DF134A"/>
    <w:rsid w:val="00DF13C0"/>
    <w:rsid w:val="00DF20A4"/>
    <w:rsid w:val="00DF20D1"/>
    <w:rsid w:val="00DF3014"/>
    <w:rsid w:val="00DF3CE0"/>
    <w:rsid w:val="00E01862"/>
    <w:rsid w:val="00E0197E"/>
    <w:rsid w:val="00E020A1"/>
    <w:rsid w:val="00E023C9"/>
    <w:rsid w:val="00E02A38"/>
    <w:rsid w:val="00E03758"/>
    <w:rsid w:val="00E05C70"/>
    <w:rsid w:val="00E07911"/>
    <w:rsid w:val="00E10D95"/>
    <w:rsid w:val="00E1303E"/>
    <w:rsid w:val="00E136DD"/>
    <w:rsid w:val="00E13E29"/>
    <w:rsid w:val="00E143B4"/>
    <w:rsid w:val="00E16244"/>
    <w:rsid w:val="00E162C7"/>
    <w:rsid w:val="00E16369"/>
    <w:rsid w:val="00E16AC1"/>
    <w:rsid w:val="00E2007F"/>
    <w:rsid w:val="00E207FE"/>
    <w:rsid w:val="00E209C5"/>
    <w:rsid w:val="00E20B6F"/>
    <w:rsid w:val="00E21052"/>
    <w:rsid w:val="00E21313"/>
    <w:rsid w:val="00E2306B"/>
    <w:rsid w:val="00E2538E"/>
    <w:rsid w:val="00E27E36"/>
    <w:rsid w:val="00E30119"/>
    <w:rsid w:val="00E33369"/>
    <w:rsid w:val="00E34890"/>
    <w:rsid w:val="00E36E31"/>
    <w:rsid w:val="00E36F5E"/>
    <w:rsid w:val="00E4041D"/>
    <w:rsid w:val="00E41A85"/>
    <w:rsid w:val="00E423B1"/>
    <w:rsid w:val="00E430A9"/>
    <w:rsid w:val="00E4329E"/>
    <w:rsid w:val="00E43B4A"/>
    <w:rsid w:val="00E45F6B"/>
    <w:rsid w:val="00E46FEC"/>
    <w:rsid w:val="00E47425"/>
    <w:rsid w:val="00E47B92"/>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73D"/>
    <w:rsid w:val="00E74EB3"/>
    <w:rsid w:val="00E805C5"/>
    <w:rsid w:val="00E81221"/>
    <w:rsid w:val="00E8169E"/>
    <w:rsid w:val="00E82030"/>
    <w:rsid w:val="00E82A53"/>
    <w:rsid w:val="00E83AF0"/>
    <w:rsid w:val="00E85228"/>
    <w:rsid w:val="00E85BA8"/>
    <w:rsid w:val="00E86E4F"/>
    <w:rsid w:val="00E87ACA"/>
    <w:rsid w:val="00E906D5"/>
    <w:rsid w:val="00E94560"/>
    <w:rsid w:val="00E954B7"/>
    <w:rsid w:val="00E95D22"/>
    <w:rsid w:val="00EA4CD3"/>
    <w:rsid w:val="00EA6925"/>
    <w:rsid w:val="00EA6D71"/>
    <w:rsid w:val="00EB1551"/>
    <w:rsid w:val="00EB1965"/>
    <w:rsid w:val="00EB29D3"/>
    <w:rsid w:val="00EB32A5"/>
    <w:rsid w:val="00EB3E96"/>
    <w:rsid w:val="00EB4AF6"/>
    <w:rsid w:val="00EB57EC"/>
    <w:rsid w:val="00EB5BD5"/>
    <w:rsid w:val="00EB648C"/>
    <w:rsid w:val="00EC0103"/>
    <w:rsid w:val="00EC35B4"/>
    <w:rsid w:val="00EC692E"/>
    <w:rsid w:val="00ED3020"/>
    <w:rsid w:val="00ED4629"/>
    <w:rsid w:val="00ED4E84"/>
    <w:rsid w:val="00ED6A67"/>
    <w:rsid w:val="00ED7CAF"/>
    <w:rsid w:val="00ED7D9E"/>
    <w:rsid w:val="00EE2C63"/>
    <w:rsid w:val="00EE5B01"/>
    <w:rsid w:val="00EF00D9"/>
    <w:rsid w:val="00EF079E"/>
    <w:rsid w:val="00EF07E6"/>
    <w:rsid w:val="00EF0E89"/>
    <w:rsid w:val="00EF35FA"/>
    <w:rsid w:val="00EF3FA7"/>
    <w:rsid w:val="00EF4435"/>
    <w:rsid w:val="00EF6D71"/>
    <w:rsid w:val="00F00AB6"/>
    <w:rsid w:val="00F00CD5"/>
    <w:rsid w:val="00F00D29"/>
    <w:rsid w:val="00F01081"/>
    <w:rsid w:val="00F02049"/>
    <w:rsid w:val="00F0338A"/>
    <w:rsid w:val="00F0373D"/>
    <w:rsid w:val="00F04F66"/>
    <w:rsid w:val="00F06568"/>
    <w:rsid w:val="00F069F1"/>
    <w:rsid w:val="00F11950"/>
    <w:rsid w:val="00F12A0E"/>
    <w:rsid w:val="00F16720"/>
    <w:rsid w:val="00F172EE"/>
    <w:rsid w:val="00F179D8"/>
    <w:rsid w:val="00F20045"/>
    <w:rsid w:val="00F20655"/>
    <w:rsid w:val="00F2098F"/>
    <w:rsid w:val="00F23DD7"/>
    <w:rsid w:val="00F252AC"/>
    <w:rsid w:val="00F25EC1"/>
    <w:rsid w:val="00F300EF"/>
    <w:rsid w:val="00F301C6"/>
    <w:rsid w:val="00F30F7B"/>
    <w:rsid w:val="00F322EA"/>
    <w:rsid w:val="00F32BCB"/>
    <w:rsid w:val="00F3329C"/>
    <w:rsid w:val="00F37C44"/>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3C1F"/>
    <w:rsid w:val="00F6711B"/>
    <w:rsid w:val="00F702B4"/>
    <w:rsid w:val="00F706F1"/>
    <w:rsid w:val="00F70E4A"/>
    <w:rsid w:val="00F743AF"/>
    <w:rsid w:val="00F75810"/>
    <w:rsid w:val="00F80496"/>
    <w:rsid w:val="00F80729"/>
    <w:rsid w:val="00F80996"/>
    <w:rsid w:val="00F81DCD"/>
    <w:rsid w:val="00F82380"/>
    <w:rsid w:val="00F84BAA"/>
    <w:rsid w:val="00F84D35"/>
    <w:rsid w:val="00F8725D"/>
    <w:rsid w:val="00F87384"/>
    <w:rsid w:val="00F877D2"/>
    <w:rsid w:val="00F87B0B"/>
    <w:rsid w:val="00F907B2"/>
    <w:rsid w:val="00F92058"/>
    <w:rsid w:val="00F923A7"/>
    <w:rsid w:val="00F944D7"/>
    <w:rsid w:val="00F97F78"/>
    <w:rsid w:val="00FA17C7"/>
    <w:rsid w:val="00FA2526"/>
    <w:rsid w:val="00FA43A4"/>
    <w:rsid w:val="00FA499D"/>
    <w:rsid w:val="00FA5129"/>
    <w:rsid w:val="00FA62D8"/>
    <w:rsid w:val="00FA7275"/>
    <w:rsid w:val="00FA7B5A"/>
    <w:rsid w:val="00FA7FF8"/>
    <w:rsid w:val="00FB1D39"/>
    <w:rsid w:val="00FB3A38"/>
    <w:rsid w:val="00FB48D6"/>
    <w:rsid w:val="00FB52E0"/>
    <w:rsid w:val="00FB59B6"/>
    <w:rsid w:val="00FC12AD"/>
    <w:rsid w:val="00FC17E0"/>
    <w:rsid w:val="00FC3122"/>
    <w:rsid w:val="00FC3695"/>
    <w:rsid w:val="00FC5F9B"/>
    <w:rsid w:val="00FC687B"/>
    <w:rsid w:val="00FC698F"/>
    <w:rsid w:val="00FD0471"/>
    <w:rsid w:val="00FD168C"/>
    <w:rsid w:val="00FD1DE6"/>
    <w:rsid w:val="00FD344E"/>
    <w:rsid w:val="00FD66EF"/>
    <w:rsid w:val="00FD6EAB"/>
    <w:rsid w:val="00FD7CD2"/>
    <w:rsid w:val="00FE021A"/>
    <w:rsid w:val="00FE1A69"/>
    <w:rsid w:val="00FE1B57"/>
    <w:rsid w:val="00FE1F79"/>
    <w:rsid w:val="00FE43BA"/>
    <w:rsid w:val="00FE5006"/>
    <w:rsid w:val="00FE517E"/>
    <w:rsid w:val="00FE5219"/>
    <w:rsid w:val="00FE612F"/>
    <w:rsid w:val="00FE6C02"/>
    <w:rsid w:val="00FE71F9"/>
    <w:rsid w:val="00FF0383"/>
    <w:rsid w:val="00FF0FB1"/>
    <w:rsid w:val="00FF49E6"/>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E2CC17A-958C-4CE4-9C17-005B49F0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14743013">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278689046">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3573561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009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lgt/indice/upvt/perfilSP.web" TargetMode="External"/><Relationship Id="rId4" Type="http://schemas.openxmlformats.org/officeDocument/2006/relationships/settings" Target="settings.xml"/><Relationship Id="rId9" Type="http://schemas.openxmlformats.org/officeDocument/2006/relationships/hyperlink" Target="https://www.saimex.org.mx/saimex/solicitud/downloadAttach/550235.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E57E-87E7-409B-901C-43C40C6B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3087</TotalTime>
  <Pages>20</Pages>
  <Words>4486</Words>
  <Characters>24679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218</cp:revision>
  <cp:lastPrinted>2018-09-06T14:31:00Z</cp:lastPrinted>
  <dcterms:created xsi:type="dcterms:W3CDTF">2018-01-17T23:09:00Z</dcterms:created>
  <dcterms:modified xsi:type="dcterms:W3CDTF">2018-10-16T23:54:00Z</dcterms:modified>
</cp:coreProperties>
</file>