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0084" w:rsidRDefault="00480084" w:rsidP="00480084">
      <w:pPr>
        <w:shd w:val="clear" w:color="auto" w:fill="FFFFFF"/>
        <w:spacing w:before="240" w:line="360" w:lineRule="auto"/>
        <w:jc w:val="both"/>
        <w:rPr>
          <w:rFonts w:ascii="Palatino Linotype" w:eastAsia="Times New Roman" w:hAnsi="Palatino Linotype" w:cs="Arial"/>
          <w:color w:val="000000"/>
          <w:sz w:val="24"/>
          <w:szCs w:val="24"/>
          <w:lang w:eastAsia="es-MX"/>
        </w:rPr>
      </w:pPr>
      <w:r w:rsidRPr="0007011C">
        <w:rPr>
          <w:rFonts w:ascii="Palatino Linotype" w:eastAsia="Times New Roman" w:hAnsi="Palatino Linotype" w:cs="Arial"/>
          <w:color w:val="000000"/>
          <w:sz w:val="24"/>
          <w:szCs w:val="24"/>
          <w:lang w:eastAsia="es-MX"/>
        </w:rPr>
        <w:t xml:space="preserve">Resolución del Pleno del </w:t>
      </w:r>
      <w:r>
        <w:rPr>
          <w:rFonts w:ascii="Palatino Linotype" w:eastAsia="Times New Roman" w:hAnsi="Palatino Linotype" w:cs="Arial"/>
          <w:color w:val="000000"/>
          <w:sz w:val="24"/>
          <w:szCs w:val="24"/>
          <w:lang w:eastAsia="es-MX"/>
        </w:rPr>
        <w:t xml:space="preserve">Instituto de Transparencia, Acceso a la Información Pública y </w:t>
      </w:r>
      <w:r w:rsidRPr="00C52E1D">
        <w:rPr>
          <w:rFonts w:ascii="Palatino Linotype" w:eastAsia="Times New Roman" w:hAnsi="Palatino Linotype" w:cs="Arial"/>
          <w:color w:val="000000"/>
          <w:sz w:val="24"/>
          <w:szCs w:val="24"/>
          <w:lang w:eastAsia="es-MX"/>
        </w:rPr>
        <w:t xml:space="preserve">Protección de Datos Personales del Estado de México y Municipios, con domicilio en </w:t>
      </w:r>
      <w:r w:rsidRPr="00DF4D67">
        <w:rPr>
          <w:rFonts w:ascii="Palatino Linotype" w:eastAsia="Times New Roman" w:hAnsi="Palatino Linotype" w:cs="Arial"/>
          <w:color w:val="000000"/>
          <w:sz w:val="24"/>
          <w:szCs w:val="24"/>
          <w:lang w:eastAsia="es-MX"/>
        </w:rPr>
        <w:t>Metepec, Estado de México</w:t>
      </w:r>
      <w:r w:rsidRPr="00F617DA">
        <w:rPr>
          <w:rFonts w:ascii="Palatino Linotype" w:eastAsia="Times New Roman" w:hAnsi="Palatino Linotype" w:cs="Arial"/>
          <w:color w:val="000000"/>
          <w:sz w:val="24"/>
          <w:szCs w:val="24"/>
          <w:lang w:eastAsia="es-MX"/>
        </w:rPr>
        <w:t xml:space="preserve">, </w:t>
      </w:r>
      <w:r w:rsidRPr="005A4030">
        <w:rPr>
          <w:rFonts w:ascii="Palatino Linotype" w:eastAsia="Times New Roman" w:hAnsi="Palatino Linotype" w:cs="Arial"/>
          <w:color w:val="000000"/>
          <w:sz w:val="24"/>
          <w:szCs w:val="24"/>
          <w:lang w:eastAsia="es-MX"/>
        </w:rPr>
        <w:t xml:space="preserve">a </w:t>
      </w:r>
      <w:r w:rsidR="008A6761">
        <w:rPr>
          <w:rFonts w:ascii="Palatino Linotype" w:eastAsia="Times New Roman" w:hAnsi="Palatino Linotype" w:cs="Arial"/>
          <w:color w:val="000000"/>
          <w:sz w:val="24"/>
          <w:szCs w:val="24"/>
          <w:lang w:eastAsia="es-MX"/>
        </w:rPr>
        <w:t>diecinueve de septiembre</w:t>
      </w:r>
      <w:r w:rsidRPr="005A4030">
        <w:rPr>
          <w:rFonts w:ascii="Palatino Linotype" w:eastAsia="Times New Roman" w:hAnsi="Palatino Linotype" w:cs="Arial"/>
          <w:color w:val="000000"/>
          <w:sz w:val="24"/>
          <w:szCs w:val="24"/>
          <w:lang w:eastAsia="es-MX"/>
        </w:rPr>
        <w:t xml:space="preserve"> de dos mil dieciocho.</w:t>
      </w:r>
    </w:p>
    <w:p w:rsidR="00480084" w:rsidRPr="00F07740" w:rsidRDefault="00480084" w:rsidP="00480084">
      <w:pPr>
        <w:shd w:val="clear" w:color="auto" w:fill="FFFFFF"/>
        <w:spacing w:before="240" w:line="360" w:lineRule="auto"/>
        <w:jc w:val="both"/>
        <w:rPr>
          <w:rFonts w:ascii="Palatino Linotype" w:eastAsia="Times New Roman" w:hAnsi="Palatino Linotype" w:cs="Arial"/>
          <w:color w:val="000000"/>
          <w:sz w:val="24"/>
          <w:szCs w:val="24"/>
          <w:lang w:eastAsia="es-MX"/>
        </w:rPr>
      </w:pPr>
    </w:p>
    <w:p w:rsidR="00480084" w:rsidRDefault="00480084" w:rsidP="00480084">
      <w:pPr>
        <w:tabs>
          <w:tab w:val="left" w:pos="1701"/>
        </w:tabs>
        <w:spacing w:before="240" w:line="360" w:lineRule="auto"/>
        <w:jc w:val="both"/>
        <w:rPr>
          <w:rFonts w:ascii="Palatino Linotype" w:hAnsi="Palatino Linotype" w:cs="Arial"/>
          <w:sz w:val="24"/>
        </w:rPr>
      </w:pPr>
      <w:r>
        <w:rPr>
          <w:rFonts w:ascii="Palatino Linotype" w:hAnsi="Palatino Linotype" w:cs="Arial"/>
          <w:b/>
          <w:sz w:val="24"/>
        </w:rPr>
        <w:t>VISTO</w:t>
      </w:r>
      <w:r>
        <w:rPr>
          <w:rFonts w:ascii="Palatino Linotype" w:hAnsi="Palatino Linotype" w:cs="Arial"/>
          <w:sz w:val="24"/>
        </w:rPr>
        <w:t xml:space="preserve"> el expediente electrónico formado con motivo del recurso de revisión número </w:t>
      </w:r>
      <w:r w:rsidR="008A6761" w:rsidRPr="008A6761">
        <w:rPr>
          <w:rFonts w:ascii="Palatino Linotype" w:hAnsi="Palatino Linotype" w:cs="Arial"/>
          <w:b/>
          <w:bCs/>
          <w:sz w:val="24"/>
          <w:lang w:eastAsia="es-MX"/>
        </w:rPr>
        <w:t>02555/INFOEM/IP/RR/2018</w:t>
      </w:r>
      <w:r w:rsidR="008A6761">
        <w:rPr>
          <w:rFonts w:ascii="Palatino Linotype" w:hAnsi="Palatino Linotype" w:cs="Arial"/>
          <w:sz w:val="24"/>
        </w:rPr>
        <w:t>, interpuesto por</w:t>
      </w:r>
      <w:r w:rsidRPr="009B1B26">
        <w:rPr>
          <w:rFonts w:ascii="Palatino Linotype" w:hAnsi="Palatino Linotype" w:cs="Arial"/>
          <w:sz w:val="24"/>
        </w:rPr>
        <w:t xml:space="preserve"> </w:t>
      </w:r>
      <w:r w:rsidR="008F0D16">
        <w:rPr>
          <w:rFonts w:ascii="Palatino Linotype" w:hAnsi="Palatino Linotype" w:cs="Arial"/>
          <w:b/>
          <w:sz w:val="24"/>
          <w:szCs w:val="24"/>
        </w:rPr>
        <w:t>XXXXXXXXXXXX</w:t>
      </w:r>
      <w:r w:rsidRPr="009B1B26">
        <w:rPr>
          <w:rFonts w:ascii="Palatino Linotype" w:hAnsi="Palatino Linotype" w:cs="Arial"/>
          <w:b/>
          <w:sz w:val="24"/>
          <w:szCs w:val="24"/>
        </w:rPr>
        <w:t xml:space="preserve"> </w:t>
      </w:r>
      <w:r w:rsidRPr="009B1B26">
        <w:rPr>
          <w:rFonts w:ascii="Palatino Linotype" w:hAnsi="Palatino Linotype" w:cs="Arial"/>
          <w:sz w:val="24"/>
        </w:rPr>
        <w:t xml:space="preserve">en lo sucesivo </w:t>
      </w:r>
      <w:r w:rsidR="008A6761">
        <w:rPr>
          <w:rFonts w:ascii="Palatino Linotype" w:hAnsi="Palatino Linotype" w:cs="Arial"/>
          <w:b/>
          <w:sz w:val="24"/>
        </w:rPr>
        <w:t>L</w:t>
      </w:r>
      <w:r w:rsidR="009F59B3">
        <w:rPr>
          <w:rFonts w:ascii="Palatino Linotype" w:hAnsi="Palatino Linotype" w:cs="Arial"/>
          <w:b/>
          <w:sz w:val="24"/>
        </w:rPr>
        <w:t>a</w:t>
      </w:r>
      <w:r w:rsidRPr="009B1B26">
        <w:rPr>
          <w:rFonts w:ascii="Palatino Linotype" w:hAnsi="Palatino Linotype" w:cs="Arial"/>
          <w:b/>
          <w:sz w:val="24"/>
        </w:rPr>
        <w:t xml:space="preserve"> Recurrente</w:t>
      </w:r>
      <w:r w:rsidRPr="009B1B26">
        <w:rPr>
          <w:rFonts w:ascii="Palatino Linotype" w:hAnsi="Palatino Linotype" w:cs="Arial"/>
          <w:sz w:val="24"/>
        </w:rPr>
        <w:t xml:space="preserve">, en contra de la respuesta del </w:t>
      </w:r>
      <w:r w:rsidR="008A6761" w:rsidRPr="008A6761">
        <w:rPr>
          <w:rFonts w:ascii="Palatino Linotype" w:hAnsi="Palatino Linotype" w:cs="Arial"/>
          <w:b/>
          <w:sz w:val="24"/>
        </w:rPr>
        <w:t>Sistema Municipal Para el Desarrollo Integral de la Familia de Nezahualcóyotl</w:t>
      </w:r>
      <w:r w:rsidRPr="009B1B26">
        <w:rPr>
          <w:rFonts w:ascii="Palatino Linotype" w:hAnsi="Palatino Linotype" w:cs="Arial"/>
          <w:sz w:val="24"/>
        </w:rPr>
        <w:t>, en lo subsecuente</w:t>
      </w:r>
      <w:r w:rsidRPr="009B1B26">
        <w:rPr>
          <w:rFonts w:ascii="Palatino Linotype" w:hAnsi="Palatino Linotype" w:cs="Arial"/>
          <w:b/>
          <w:sz w:val="24"/>
          <w:szCs w:val="24"/>
        </w:rPr>
        <w:t xml:space="preserve"> El Sujeto Obligado, </w:t>
      </w:r>
      <w:r w:rsidRPr="009B1B26">
        <w:rPr>
          <w:rFonts w:ascii="Palatino Linotype" w:hAnsi="Palatino Linotype" w:cs="Arial"/>
          <w:sz w:val="24"/>
          <w:szCs w:val="24"/>
        </w:rPr>
        <w:t>se procede a</w:t>
      </w:r>
      <w:r w:rsidRPr="009B1B26">
        <w:rPr>
          <w:rFonts w:ascii="Palatino Linotype" w:hAnsi="Palatino Linotype" w:cs="Arial"/>
          <w:sz w:val="24"/>
        </w:rPr>
        <w:t xml:space="preserve"> dictar la presente resolución.</w:t>
      </w:r>
    </w:p>
    <w:p w:rsidR="00480084" w:rsidRDefault="00480084" w:rsidP="00480084">
      <w:pPr>
        <w:tabs>
          <w:tab w:val="left" w:pos="1701"/>
        </w:tabs>
        <w:spacing w:before="240" w:line="360" w:lineRule="auto"/>
        <w:jc w:val="both"/>
        <w:rPr>
          <w:rFonts w:ascii="Palatino Linotype" w:hAnsi="Palatino Linotype" w:cs="Arial"/>
          <w:sz w:val="24"/>
        </w:rPr>
      </w:pPr>
    </w:p>
    <w:p w:rsidR="00480084" w:rsidRPr="00F205B9" w:rsidRDefault="00480084" w:rsidP="00480084">
      <w:pPr>
        <w:spacing w:before="240" w:after="240" w:line="360" w:lineRule="auto"/>
        <w:jc w:val="center"/>
        <w:rPr>
          <w:rFonts w:ascii="Palatino Linotype" w:hAnsi="Palatino Linotype"/>
          <w:b/>
          <w:sz w:val="28"/>
        </w:rPr>
      </w:pPr>
      <w:r>
        <w:rPr>
          <w:rFonts w:ascii="Palatino Linotype" w:hAnsi="Palatino Linotype"/>
          <w:b/>
          <w:sz w:val="28"/>
        </w:rPr>
        <w:t>A N T E C E D E N T E S   D E L   A S U N T O</w:t>
      </w:r>
    </w:p>
    <w:p w:rsidR="00480084" w:rsidRDefault="00480084" w:rsidP="00480084">
      <w:pPr>
        <w:spacing w:before="240" w:after="240" w:line="360" w:lineRule="auto"/>
        <w:jc w:val="both"/>
        <w:rPr>
          <w:rFonts w:ascii="Palatino Linotype" w:hAnsi="Palatino Linotype"/>
        </w:rPr>
      </w:pPr>
      <w:r>
        <w:rPr>
          <w:rFonts w:ascii="Palatino Linotype" w:hAnsi="Palatino Linotype" w:cs="Arial"/>
          <w:b/>
          <w:sz w:val="28"/>
        </w:rPr>
        <w:t>PRIMERO.</w:t>
      </w:r>
      <w:r>
        <w:rPr>
          <w:rFonts w:ascii="Palatino Linotype" w:hAnsi="Palatino Linotype" w:cs="Arial"/>
        </w:rPr>
        <w:t xml:space="preserve"> </w:t>
      </w:r>
      <w:r w:rsidRPr="0087163A">
        <w:rPr>
          <w:rFonts w:ascii="Palatino Linotype" w:hAnsi="Palatino Linotype"/>
          <w:b/>
          <w:sz w:val="28"/>
          <w:szCs w:val="28"/>
        </w:rPr>
        <w:t>De la Solicitud de Información.</w:t>
      </w:r>
    </w:p>
    <w:p w:rsidR="00480084" w:rsidRDefault="00480084" w:rsidP="00FD06E7">
      <w:pPr>
        <w:spacing w:after="0" w:line="360" w:lineRule="auto"/>
        <w:jc w:val="both"/>
        <w:rPr>
          <w:rFonts w:ascii="Palatino Linotype" w:hAnsi="Palatino Linotype" w:cs="Arial"/>
          <w:sz w:val="24"/>
        </w:rPr>
      </w:pPr>
      <w:r>
        <w:rPr>
          <w:rFonts w:ascii="Palatino Linotype" w:hAnsi="Palatino Linotype" w:cs="Arial"/>
          <w:sz w:val="24"/>
        </w:rPr>
        <w:t xml:space="preserve">Con fecha </w:t>
      </w:r>
      <w:r w:rsidR="008A6761">
        <w:rPr>
          <w:rFonts w:ascii="Palatino Linotype" w:hAnsi="Palatino Linotype" w:cs="Arial"/>
          <w:sz w:val="24"/>
        </w:rPr>
        <w:t>once de junio</w:t>
      </w:r>
      <w:r w:rsidR="00FD06E7">
        <w:rPr>
          <w:rFonts w:ascii="Palatino Linotype" w:hAnsi="Palatino Linotype" w:cs="Arial"/>
          <w:sz w:val="24"/>
        </w:rPr>
        <w:t xml:space="preserve"> de dos mil dieciocho</w:t>
      </w:r>
      <w:r>
        <w:rPr>
          <w:rFonts w:ascii="Palatino Linotype" w:hAnsi="Palatino Linotype" w:cs="Arial"/>
          <w:sz w:val="24"/>
        </w:rPr>
        <w:t xml:space="preserve">, </w:t>
      </w:r>
      <w:r w:rsidR="008A6761">
        <w:rPr>
          <w:rFonts w:ascii="Palatino Linotype" w:hAnsi="Palatino Linotype" w:cs="Arial"/>
          <w:b/>
          <w:sz w:val="24"/>
        </w:rPr>
        <w:t>L</w:t>
      </w:r>
      <w:r w:rsidR="009F59B3">
        <w:rPr>
          <w:rFonts w:ascii="Palatino Linotype" w:hAnsi="Palatino Linotype" w:cs="Arial"/>
          <w:b/>
          <w:sz w:val="24"/>
        </w:rPr>
        <w:t>a</w:t>
      </w:r>
      <w:r>
        <w:rPr>
          <w:rFonts w:ascii="Palatino Linotype" w:hAnsi="Palatino Linotype" w:cs="Arial"/>
          <w:b/>
          <w:sz w:val="24"/>
        </w:rPr>
        <w:t xml:space="preserve"> Recurrente</w:t>
      </w:r>
      <w:r>
        <w:rPr>
          <w:rFonts w:ascii="Palatino Linotype" w:hAnsi="Palatino Linotype" w:cs="Arial"/>
          <w:sz w:val="24"/>
        </w:rPr>
        <w:t>, presentó a través del Sistema de Acceso a la Información Mexiquense (</w:t>
      </w:r>
      <w:r>
        <w:rPr>
          <w:rFonts w:ascii="Palatino Linotype" w:hAnsi="Palatino Linotype" w:cs="Arial"/>
          <w:b/>
          <w:sz w:val="24"/>
        </w:rPr>
        <w:t>SAIMEX)</w:t>
      </w:r>
      <w:r>
        <w:rPr>
          <w:rFonts w:ascii="Palatino Linotype" w:hAnsi="Palatino Linotype" w:cs="Arial"/>
          <w:sz w:val="24"/>
        </w:rPr>
        <w:t xml:space="preserve"> ante </w:t>
      </w:r>
      <w:r>
        <w:rPr>
          <w:rFonts w:ascii="Palatino Linotype" w:hAnsi="Palatino Linotype" w:cs="Arial"/>
          <w:b/>
          <w:sz w:val="24"/>
        </w:rPr>
        <w:t>El Sujeto Obligado</w:t>
      </w:r>
      <w:r>
        <w:rPr>
          <w:rFonts w:ascii="Palatino Linotype" w:hAnsi="Palatino Linotype" w:cs="Arial"/>
          <w:sz w:val="24"/>
        </w:rPr>
        <w:t>, solicitud de acceso a la información pública, registrada bajo el número de expediente</w:t>
      </w:r>
      <w:r>
        <w:rPr>
          <w:rFonts w:ascii="Palatino Linotype" w:hAnsi="Palatino Linotype" w:cs="Arial"/>
          <w:b/>
          <w:sz w:val="24"/>
        </w:rPr>
        <w:t xml:space="preserve"> </w:t>
      </w:r>
      <w:r w:rsidR="008A6761" w:rsidRPr="008A6761">
        <w:rPr>
          <w:rFonts w:ascii="Palatino Linotype" w:hAnsi="Palatino Linotype" w:cs="Arial"/>
          <w:b/>
          <w:sz w:val="24"/>
        </w:rPr>
        <w:t>00089/DIFNEZA/IP/2018</w:t>
      </w:r>
      <w:r>
        <w:rPr>
          <w:rFonts w:ascii="Palatino Linotype" w:hAnsi="Palatino Linotype" w:cs="Arial"/>
          <w:b/>
          <w:sz w:val="24"/>
          <w:lang w:eastAsia="es-MX"/>
        </w:rPr>
        <w:t xml:space="preserve">, </w:t>
      </w:r>
      <w:r>
        <w:rPr>
          <w:rFonts w:ascii="Palatino Linotype" w:hAnsi="Palatino Linotype" w:cs="Arial"/>
          <w:sz w:val="24"/>
        </w:rPr>
        <w:t>mediante la cual solicitó información en el tenor siguiente:</w:t>
      </w:r>
    </w:p>
    <w:p w:rsidR="00FD06E7" w:rsidRDefault="00FD06E7" w:rsidP="00FD06E7">
      <w:pPr>
        <w:spacing w:after="0" w:line="360" w:lineRule="auto"/>
        <w:jc w:val="both"/>
        <w:rPr>
          <w:rFonts w:ascii="Palatino Linotype" w:hAnsi="Palatino Linotype" w:cs="Arial"/>
          <w:sz w:val="24"/>
        </w:rPr>
      </w:pPr>
    </w:p>
    <w:p w:rsidR="00480084" w:rsidRDefault="00480084" w:rsidP="00FD06E7">
      <w:pPr>
        <w:spacing w:after="0"/>
        <w:ind w:left="851" w:right="850"/>
        <w:jc w:val="both"/>
        <w:rPr>
          <w:rFonts w:ascii="Palatino Linotype" w:eastAsia="Times New Roman" w:hAnsi="Palatino Linotype" w:cs="Times New Roman"/>
          <w:i/>
          <w:lang w:val="es-ES_tradnl" w:eastAsia="es-ES"/>
        </w:rPr>
      </w:pPr>
      <w:r w:rsidRPr="00FE0484">
        <w:rPr>
          <w:rFonts w:ascii="Palatino Linotype" w:eastAsia="Times New Roman" w:hAnsi="Palatino Linotype" w:cs="Times New Roman"/>
          <w:i/>
          <w:lang w:val="es-ES_tradnl" w:eastAsia="es-ES"/>
        </w:rPr>
        <w:t>“</w:t>
      </w:r>
      <w:r w:rsidR="008A6761" w:rsidRPr="008A6761">
        <w:rPr>
          <w:rFonts w:ascii="Palatino Linotype" w:eastAsia="Times New Roman" w:hAnsi="Palatino Linotype" w:cs="Times New Roman"/>
          <w:i/>
          <w:lang w:val="es-ES_tradnl" w:eastAsia="es-ES"/>
        </w:rPr>
        <w:t xml:space="preserve">Requiero saber todos los casos que tiene el DIF del año 2017 a la fecha de la recepción de la solicitud en relación a maltrato infantil, nombre de los menores, nombre del </w:t>
      </w:r>
      <w:r w:rsidR="008A6761" w:rsidRPr="008A6761">
        <w:rPr>
          <w:rFonts w:ascii="Palatino Linotype" w:eastAsia="Times New Roman" w:hAnsi="Palatino Linotype" w:cs="Times New Roman"/>
          <w:i/>
          <w:lang w:val="es-ES_tradnl" w:eastAsia="es-ES"/>
        </w:rPr>
        <w:lastRenderedPageBreak/>
        <w:t>padre o tutor, cantos han sido resultados y cuántos se encuentran pendientes, situación actual del menor.</w:t>
      </w:r>
      <w:r w:rsidRPr="00DE246E">
        <w:rPr>
          <w:rFonts w:ascii="Palatino Linotype" w:eastAsia="Times New Roman" w:hAnsi="Palatino Linotype" w:cs="Times New Roman"/>
          <w:i/>
          <w:lang w:val="es-ES_tradnl" w:eastAsia="es-ES"/>
        </w:rPr>
        <w:t>” [Sic]</w:t>
      </w:r>
    </w:p>
    <w:p w:rsidR="00FD06E7" w:rsidRPr="00DE246E" w:rsidRDefault="00FD06E7" w:rsidP="00FD06E7">
      <w:pPr>
        <w:spacing w:after="0"/>
        <w:ind w:left="851" w:right="850"/>
        <w:jc w:val="both"/>
        <w:rPr>
          <w:rFonts w:ascii="Palatino Linotype" w:eastAsia="Times New Roman" w:hAnsi="Palatino Linotype" w:cs="Times New Roman"/>
          <w:i/>
          <w:lang w:val="es-ES_tradnl" w:eastAsia="es-ES"/>
        </w:rPr>
      </w:pPr>
    </w:p>
    <w:p w:rsidR="00480084" w:rsidRDefault="00480084" w:rsidP="00480084">
      <w:pPr>
        <w:spacing w:before="240" w:line="240" w:lineRule="auto"/>
        <w:ind w:right="850"/>
        <w:jc w:val="both"/>
        <w:rPr>
          <w:rFonts w:ascii="Palatino Linotype" w:eastAsia="Times New Roman" w:hAnsi="Palatino Linotype" w:cs="Times New Roman"/>
          <w:sz w:val="24"/>
          <w:szCs w:val="24"/>
          <w:lang w:val="es-ES_tradnl" w:eastAsia="es-ES"/>
        </w:rPr>
      </w:pPr>
      <w:r w:rsidRPr="00CA1161">
        <w:rPr>
          <w:rFonts w:ascii="Palatino Linotype" w:eastAsia="Times New Roman" w:hAnsi="Palatino Linotype" w:cs="Times New Roman"/>
          <w:sz w:val="24"/>
          <w:szCs w:val="24"/>
          <w:lang w:val="es-ES_tradnl" w:eastAsia="es-ES"/>
        </w:rPr>
        <w:t xml:space="preserve">Modalidad de entrega: </w:t>
      </w:r>
      <w:r>
        <w:rPr>
          <w:rFonts w:ascii="Palatino Linotype" w:eastAsia="Times New Roman" w:hAnsi="Palatino Linotype" w:cs="Times New Roman"/>
          <w:sz w:val="24"/>
          <w:szCs w:val="24"/>
          <w:lang w:val="es-ES_tradnl" w:eastAsia="es-ES"/>
        </w:rPr>
        <w:t>A través del SAIMEX.</w:t>
      </w:r>
    </w:p>
    <w:p w:rsidR="00480084" w:rsidRPr="008A12F6" w:rsidRDefault="00480084" w:rsidP="00480084">
      <w:pPr>
        <w:spacing w:before="240" w:line="240" w:lineRule="auto"/>
        <w:ind w:right="850"/>
        <w:jc w:val="both"/>
        <w:rPr>
          <w:rFonts w:ascii="Palatino Linotype" w:eastAsia="Times New Roman" w:hAnsi="Palatino Linotype" w:cs="Times New Roman"/>
          <w:sz w:val="24"/>
          <w:szCs w:val="24"/>
          <w:lang w:val="es-ES_tradnl" w:eastAsia="es-ES"/>
        </w:rPr>
      </w:pPr>
    </w:p>
    <w:p w:rsidR="00480084" w:rsidRDefault="00480084" w:rsidP="00480084">
      <w:pPr>
        <w:spacing w:before="240" w:line="360" w:lineRule="auto"/>
        <w:jc w:val="both"/>
        <w:rPr>
          <w:rFonts w:ascii="Palatino Linotype" w:hAnsi="Palatino Linotype" w:cs="Arial"/>
          <w:b/>
          <w:sz w:val="28"/>
        </w:rPr>
      </w:pPr>
      <w:r>
        <w:rPr>
          <w:rFonts w:ascii="Palatino Linotype" w:hAnsi="Palatino Linotype" w:cs="Arial"/>
          <w:b/>
          <w:sz w:val="28"/>
        </w:rPr>
        <w:t xml:space="preserve">SEGUNDO. </w:t>
      </w:r>
      <w:r w:rsidRPr="00165D6E">
        <w:rPr>
          <w:rFonts w:ascii="Palatino Linotype" w:hAnsi="Palatino Linotype" w:cs="Arial"/>
          <w:b/>
          <w:sz w:val="28"/>
          <w:szCs w:val="20"/>
        </w:rPr>
        <w:t xml:space="preserve">De la respuesta </w:t>
      </w:r>
      <w:r>
        <w:rPr>
          <w:rFonts w:ascii="Palatino Linotype" w:hAnsi="Palatino Linotype" w:cs="Arial"/>
          <w:b/>
          <w:sz w:val="28"/>
          <w:szCs w:val="20"/>
        </w:rPr>
        <w:t>del Sujeto Obligado</w:t>
      </w:r>
      <w:r w:rsidRPr="00165D6E">
        <w:rPr>
          <w:rFonts w:ascii="Palatino Linotype" w:hAnsi="Palatino Linotype" w:cs="Arial"/>
          <w:b/>
          <w:sz w:val="28"/>
          <w:szCs w:val="20"/>
        </w:rPr>
        <w:t>.</w:t>
      </w:r>
    </w:p>
    <w:p w:rsidR="006343BC" w:rsidRDefault="00480084" w:rsidP="00FE12EC">
      <w:pPr>
        <w:spacing w:before="240" w:line="360" w:lineRule="auto"/>
        <w:jc w:val="both"/>
        <w:rPr>
          <w:rFonts w:ascii="Palatino Linotype" w:hAnsi="Palatino Linotype" w:cs="Arial"/>
          <w:sz w:val="24"/>
        </w:rPr>
      </w:pPr>
      <w:r w:rsidRPr="00527AD8">
        <w:rPr>
          <w:rFonts w:ascii="Palatino Linotype" w:hAnsi="Palatino Linotype" w:cs="Arial"/>
          <w:sz w:val="24"/>
        </w:rPr>
        <w:t xml:space="preserve">En el expediente electrónico </w:t>
      </w:r>
      <w:r w:rsidRPr="00527AD8">
        <w:rPr>
          <w:rFonts w:ascii="Palatino Linotype" w:hAnsi="Palatino Linotype" w:cs="Arial"/>
          <w:b/>
          <w:sz w:val="24"/>
        </w:rPr>
        <w:t>SAIMEX</w:t>
      </w:r>
      <w:r w:rsidRPr="00527AD8">
        <w:rPr>
          <w:rFonts w:ascii="Palatino Linotype" w:hAnsi="Palatino Linotype" w:cs="Arial"/>
          <w:sz w:val="24"/>
        </w:rPr>
        <w:t xml:space="preserve">, se aprecia que </w:t>
      </w:r>
      <w:r w:rsidRPr="00527AD8">
        <w:rPr>
          <w:rFonts w:ascii="Palatino Linotype" w:hAnsi="Palatino Linotype" w:cs="Arial"/>
          <w:b/>
          <w:sz w:val="24"/>
        </w:rPr>
        <w:t>El Sujeto Obligado</w:t>
      </w:r>
      <w:r w:rsidRPr="00527AD8">
        <w:rPr>
          <w:rFonts w:ascii="Palatino Linotype" w:hAnsi="Palatino Linotype" w:cs="Arial"/>
          <w:sz w:val="24"/>
        </w:rPr>
        <w:t xml:space="preserve"> dio respuesta a la solicitud</w:t>
      </w:r>
      <w:r>
        <w:rPr>
          <w:rFonts w:ascii="Palatino Linotype" w:hAnsi="Palatino Linotype" w:cs="Arial"/>
          <w:sz w:val="24"/>
        </w:rPr>
        <w:t xml:space="preserve"> de información</w:t>
      </w:r>
      <w:r w:rsidRPr="00527AD8">
        <w:rPr>
          <w:rFonts w:ascii="Palatino Linotype" w:hAnsi="Palatino Linotype" w:cs="Arial"/>
          <w:sz w:val="24"/>
        </w:rPr>
        <w:t xml:space="preserve"> en fecha </w:t>
      </w:r>
      <w:r w:rsidR="008A6761">
        <w:rPr>
          <w:rFonts w:ascii="Palatino Linotype" w:hAnsi="Palatino Linotype" w:cs="Arial"/>
          <w:sz w:val="24"/>
        </w:rPr>
        <w:t>tres de julio</w:t>
      </w:r>
      <w:r w:rsidR="00FE12EC">
        <w:rPr>
          <w:rFonts w:ascii="Palatino Linotype" w:hAnsi="Palatino Linotype" w:cs="Arial"/>
          <w:sz w:val="24"/>
        </w:rPr>
        <w:t xml:space="preserve"> de dos mil dieciocho</w:t>
      </w:r>
      <w:r w:rsidRPr="00527AD8">
        <w:rPr>
          <w:rFonts w:ascii="Palatino Linotype" w:hAnsi="Palatino Linotype" w:cs="Arial"/>
          <w:sz w:val="24"/>
        </w:rPr>
        <w:t xml:space="preserve">, </w:t>
      </w:r>
      <w:r w:rsidR="00FE12EC" w:rsidRPr="00FE12EC">
        <w:rPr>
          <w:rFonts w:ascii="Palatino Linotype" w:hAnsi="Palatino Linotype" w:cs="Arial"/>
          <w:sz w:val="24"/>
        </w:rPr>
        <w:t>en los términos siguientes:</w:t>
      </w:r>
    </w:p>
    <w:p w:rsidR="008A6761" w:rsidRDefault="00FE12EC" w:rsidP="008A6761">
      <w:pPr>
        <w:spacing w:after="0" w:line="240" w:lineRule="auto"/>
        <w:ind w:left="567" w:right="567"/>
        <w:jc w:val="both"/>
        <w:rPr>
          <w:rFonts w:ascii="Palatino Linotype" w:hAnsi="Palatino Linotype" w:cs="Arial"/>
          <w:i/>
          <w:noProof/>
          <w:szCs w:val="24"/>
          <w:lang w:eastAsia="es-MX"/>
        </w:rPr>
      </w:pPr>
      <w:r>
        <w:rPr>
          <w:rFonts w:ascii="Palatino Linotype" w:hAnsi="Palatino Linotype" w:cs="Arial"/>
          <w:i/>
          <w:noProof/>
          <w:szCs w:val="24"/>
          <w:lang w:eastAsia="es-MX"/>
        </w:rPr>
        <w:t>“</w:t>
      </w:r>
      <w:r w:rsidR="008A6761" w:rsidRPr="008A6761">
        <w:rPr>
          <w:rFonts w:ascii="Palatino Linotype" w:hAnsi="Palatino Linotype" w:cs="Arial"/>
          <w:i/>
          <w:noProof/>
          <w:szCs w:val="24"/>
          <w:lang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8A6761" w:rsidRPr="008A6761" w:rsidRDefault="008A6761" w:rsidP="008A6761">
      <w:pPr>
        <w:spacing w:after="0" w:line="240" w:lineRule="auto"/>
        <w:ind w:left="567" w:right="567"/>
        <w:jc w:val="both"/>
        <w:rPr>
          <w:rFonts w:ascii="Palatino Linotype" w:hAnsi="Palatino Linotype" w:cs="Arial"/>
          <w:i/>
          <w:noProof/>
          <w:szCs w:val="24"/>
          <w:lang w:eastAsia="es-MX"/>
        </w:rPr>
      </w:pPr>
    </w:p>
    <w:p w:rsidR="008A6761" w:rsidRDefault="008A6761" w:rsidP="008A6761">
      <w:pPr>
        <w:spacing w:after="0" w:line="240" w:lineRule="auto"/>
        <w:ind w:left="567" w:right="567"/>
        <w:jc w:val="both"/>
        <w:rPr>
          <w:rFonts w:ascii="Palatino Linotype" w:hAnsi="Palatino Linotype" w:cs="Arial"/>
          <w:i/>
          <w:noProof/>
          <w:szCs w:val="24"/>
          <w:lang w:eastAsia="es-MX"/>
        </w:rPr>
      </w:pPr>
      <w:r w:rsidRPr="008A6761">
        <w:rPr>
          <w:rFonts w:ascii="Palatino Linotype" w:hAnsi="Palatino Linotype" w:cs="Arial"/>
          <w:i/>
          <w:noProof/>
          <w:szCs w:val="24"/>
          <w:lang w:eastAsia="es-MX"/>
        </w:rPr>
        <w:t>Sirva el medio para enviar un cordial saludo, al tiempo de hacer de su conocimiento que afecto de dar respuesta a su requerimiento por lo que respecta a la Procuraduria de Protección de Niñas, Niños y Adolescentes del Sistema Municipal Dif Nezahualcoyotl, informo a usted que agrego acuse de recibido de oficio entregado en tiempo y forma a la Unidad de Transparencia y Acceso a la Información Publica del Sistema Municipal Para el Desarrollo Integral de la Familia Nezahualcoyotl, signado por la Procuradora de Protección de Niñas, Niños y Adolescentes del Sistema Municipal Dif Nezahualcoyot, licenciada Tania Ligia Martinez Pereyra, que para el caso que nos ocupa represento como servidor publico habilitado, lo anterior para los efectos a que haya lugar. sin mas por el momento reitero a usted las muestras de mi admiración y respeto.</w:t>
      </w:r>
    </w:p>
    <w:p w:rsidR="008A6761" w:rsidRPr="008A6761" w:rsidRDefault="008A6761" w:rsidP="008A6761">
      <w:pPr>
        <w:spacing w:after="0" w:line="240" w:lineRule="auto"/>
        <w:ind w:left="567" w:right="567"/>
        <w:jc w:val="both"/>
        <w:rPr>
          <w:rFonts w:ascii="Palatino Linotype" w:hAnsi="Palatino Linotype" w:cs="Arial"/>
          <w:i/>
          <w:noProof/>
          <w:szCs w:val="24"/>
          <w:lang w:eastAsia="es-MX"/>
        </w:rPr>
      </w:pPr>
    </w:p>
    <w:p w:rsidR="008A6761" w:rsidRPr="008A6761" w:rsidRDefault="008A6761" w:rsidP="008A6761">
      <w:pPr>
        <w:spacing w:after="0" w:line="240" w:lineRule="auto"/>
        <w:ind w:left="567" w:right="567"/>
        <w:jc w:val="both"/>
        <w:rPr>
          <w:rFonts w:ascii="Palatino Linotype" w:hAnsi="Palatino Linotype" w:cs="Arial"/>
          <w:i/>
          <w:noProof/>
          <w:szCs w:val="24"/>
          <w:lang w:eastAsia="es-MX"/>
        </w:rPr>
      </w:pPr>
      <w:r w:rsidRPr="008A6761">
        <w:rPr>
          <w:rFonts w:ascii="Palatino Linotype" w:hAnsi="Palatino Linotype" w:cs="Arial"/>
          <w:i/>
          <w:noProof/>
          <w:szCs w:val="24"/>
          <w:lang w:eastAsia="es-MX"/>
        </w:rPr>
        <w:t>ATENTAMENTE</w:t>
      </w:r>
    </w:p>
    <w:p w:rsidR="00FE12EC" w:rsidRPr="00155762" w:rsidRDefault="008A6761" w:rsidP="008A6761">
      <w:pPr>
        <w:spacing w:after="0" w:line="240" w:lineRule="auto"/>
        <w:ind w:left="567" w:right="567"/>
        <w:jc w:val="both"/>
        <w:rPr>
          <w:rFonts w:ascii="Palatino Linotype" w:hAnsi="Palatino Linotype" w:cs="Arial"/>
          <w:i/>
          <w:szCs w:val="24"/>
        </w:rPr>
      </w:pPr>
      <w:r w:rsidRPr="008A6761">
        <w:rPr>
          <w:rFonts w:ascii="Palatino Linotype" w:hAnsi="Palatino Linotype" w:cs="Arial"/>
          <w:i/>
          <w:noProof/>
          <w:szCs w:val="24"/>
          <w:lang w:eastAsia="es-MX"/>
        </w:rPr>
        <w:t>JAIME VALENTIN LASCANO SAUCEDO</w:t>
      </w:r>
      <w:r w:rsidR="00FE12EC">
        <w:rPr>
          <w:rFonts w:ascii="Palatino Linotype" w:hAnsi="Palatino Linotype" w:cs="Arial"/>
          <w:i/>
          <w:noProof/>
          <w:szCs w:val="24"/>
          <w:lang w:eastAsia="es-MX"/>
        </w:rPr>
        <w:t>” (sic)</w:t>
      </w:r>
    </w:p>
    <w:p w:rsidR="008A6761" w:rsidRDefault="008A6761" w:rsidP="00480084">
      <w:pPr>
        <w:spacing w:before="240" w:line="360" w:lineRule="auto"/>
        <w:jc w:val="both"/>
        <w:rPr>
          <w:rFonts w:ascii="Palatino Linotype" w:hAnsi="Palatino Linotype"/>
          <w:color w:val="000000"/>
          <w:sz w:val="24"/>
          <w:szCs w:val="24"/>
        </w:rPr>
      </w:pPr>
    </w:p>
    <w:p w:rsidR="00480084" w:rsidRDefault="009F59B3" w:rsidP="00480084">
      <w:pPr>
        <w:spacing w:before="240" w:line="360" w:lineRule="auto"/>
        <w:jc w:val="both"/>
        <w:rPr>
          <w:rFonts w:ascii="Palatino Linotype" w:hAnsi="Palatino Linotype"/>
          <w:color w:val="000000"/>
          <w:sz w:val="24"/>
          <w:szCs w:val="24"/>
        </w:rPr>
      </w:pPr>
      <w:r>
        <w:rPr>
          <w:rFonts w:ascii="Palatino Linotype" w:hAnsi="Palatino Linotype"/>
          <w:color w:val="000000"/>
          <w:sz w:val="24"/>
          <w:szCs w:val="24"/>
        </w:rPr>
        <w:lastRenderedPageBreak/>
        <w:t>Adjuntando para tal efecto el archivo electrónico</w:t>
      </w:r>
      <w:r w:rsidR="008A6761" w:rsidRPr="00F670C8">
        <w:rPr>
          <w:rFonts w:ascii="Palatino Linotype" w:hAnsi="Palatino Linotype"/>
          <w:color w:val="000000"/>
          <w:sz w:val="24"/>
          <w:szCs w:val="24"/>
        </w:rPr>
        <w:t xml:space="preserve"> “</w:t>
      </w:r>
      <w:r w:rsidRPr="009F59B3">
        <w:rPr>
          <w:rFonts w:ascii="Palatino Linotype" w:hAnsi="Palatino Linotype"/>
          <w:b/>
          <w:color w:val="000000"/>
          <w:sz w:val="24"/>
          <w:szCs w:val="24"/>
        </w:rPr>
        <w:t>PDF.pdf</w:t>
      </w:r>
      <w:r>
        <w:rPr>
          <w:rFonts w:ascii="Palatino Linotype" w:hAnsi="Palatino Linotype"/>
          <w:color w:val="000000"/>
          <w:sz w:val="24"/>
          <w:szCs w:val="24"/>
        </w:rPr>
        <w:t>”; el cual no se inserta</w:t>
      </w:r>
      <w:r w:rsidR="008A6761" w:rsidRPr="00F670C8">
        <w:rPr>
          <w:rFonts w:ascii="Palatino Linotype" w:hAnsi="Palatino Linotype"/>
          <w:color w:val="000000"/>
          <w:sz w:val="24"/>
          <w:szCs w:val="24"/>
        </w:rPr>
        <w:t xml:space="preserve"> en el presente apartado por ser del </w:t>
      </w:r>
      <w:r>
        <w:rPr>
          <w:rFonts w:ascii="Palatino Linotype" w:hAnsi="Palatino Linotype"/>
          <w:color w:val="000000"/>
          <w:sz w:val="24"/>
          <w:szCs w:val="24"/>
        </w:rPr>
        <w:t>conocimiento de las partes, sin embargo,</w:t>
      </w:r>
      <w:r w:rsidR="008A6761" w:rsidRPr="00F670C8">
        <w:rPr>
          <w:rFonts w:ascii="Palatino Linotype" w:hAnsi="Palatino Linotype"/>
          <w:color w:val="000000"/>
          <w:sz w:val="24"/>
          <w:szCs w:val="24"/>
        </w:rPr>
        <w:t xml:space="preserve"> habrá de hacerse el análisis y estudio correspondiente en párrafos posteriores.</w:t>
      </w:r>
    </w:p>
    <w:p w:rsidR="009F59B3" w:rsidRDefault="009F59B3" w:rsidP="00480084">
      <w:pPr>
        <w:spacing w:before="240" w:line="360" w:lineRule="auto"/>
        <w:jc w:val="both"/>
        <w:rPr>
          <w:rFonts w:ascii="Palatino Linotype" w:hAnsi="Palatino Linotype" w:cs="Arial"/>
          <w:b/>
          <w:sz w:val="28"/>
        </w:rPr>
      </w:pPr>
    </w:p>
    <w:p w:rsidR="00480084" w:rsidRPr="00441A94" w:rsidRDefault="00480084" w:rsidP="00480084">
      <w:pPr>
        <w:spacing w:before="240" w:line="360" w:lineRule="auto"/>
        <w:jc w:val="both"/>
        <w:rPr>
          <w:rFonts w:ascii="Palatino Linotype" w:hAnsi="Palatino Linotype" w:cs="Arial"/>
          <w:b/>
          <w:sz w:val="28"/>
        </w:rPr>
      </w:pPr>
      <w:r w:rsidRPr="00AE76F5">
        <w:rPr>
          <w:rFonts w:ascii="Palatino Linotype" w:hAnsi="Palatino Linotype" w:cs="Arial"/>
          <w:b/>
          <w:sz w:val="28"/>
        </w:rPr>
        <w:t xml:space="preserve">TERCERO. </w:t>
      </w:r>
      <w:r w:rsidRPr="00AE76F5">
        <w:rPr>
          <w:rFonts w:ascii="Palatino Linotype" w:hAnsi="Palatino Linotype"/>
          <w:b/>
          <w:sz w:val="28"/>
        </w:rPr>
        <w:t>Del recurso de revisión.</w:t>
      </w:r>
    </w:p>
    <w:p w:rsidR="00480084" w:rsidRDefault="00480084" w:rsidP="00480084">
      <w:pPr>
        <w:spacing w:before="240" w:line="360" w:lineRule="auto"/>
        <w:jc w:val="both"/>
        <w:rPr>
          <w:rFonts w:ascii="Palatino Linotype" w:hAnsi="Palatino Linotype" w:cs="Arial"/>
          <w:sz w:val="24"/>
        </w:rPr>
      </w:pPr>
      <w:r w:rsidRPr="00441A94">
        <w:rPr>
          <w:rFonts w:ascii="Palatino Linotype" w:hAnsi="Palatino Linotype" w:cs="Arial"/>
          <w:sz w:val="24"/>
          <w:szCs w:val="24"/>
        </w:rPr>
        <w:t xml:space="preserve">Inconforme con la respuesta </w:t>
      </w:r>
      <w:r>
        <w:rPr>
          <w:rFonts w:ascii="Palatino Linotype" w:hAnsi="Palatino Linotype" w:cs="Arial"/>
          <w:sz w:val="24"/>
          <w:szCs w:val="24"/>
        </w:rPr>
        <w:t xml:space="preserve">emitida </w:t>
      </w:r>
      <w:r w:rsidR="00154FB8">
        <w:rPr>
          <w:rFonts w:ascii="Palatino Linotype" w:hAnsi="Palatino Linotype" w:cs="Arial"/>
          <w:sz w:val="24"/>
          <w:szCs w:val="24"/>
        </w:rPr>
        <w:t xml:space="preserve">por </w:t>
      </w:r>
      <w:r w:rsidR="00154FB8" w:rsidRPr="008A6761">
        <w:rPr>
          <w:rFonts w:ascii="Palatino Linotype" w:hAnsi="Palatino Linotype" w:cs="Arial"/>
          <w:b/>
          <w:sz w:val="24"/>
          <w:szCs w:val="24"/>
        </w:rPr>
        <w:t>El Sujeto O</w:t>
      </w:r>
      <w:r w:rsidRPr="008A6761">
        <w:rPr>
          <w:rFonts w:ascii="Palatino Linotype" w:hAnsi="Palatino Linotype" w:cs="Arial"/>
          <w:b/>
          <w:sz w:val="24"/>
          <w:szCs w:val="24"/>
        </w:rPr>
        <w:t>bligado</w:t>
      </w:r>
      <w:r w:rsidRPr="00441A94">
        <w:rPr>
          <w:rFonts w:ascii="Palatino Linotype" w:hAnsi="Palatino Linotype" w:cs="Arial"/>
          <w:sz w:val="24"/>
          <w:szCs w:val="24"/>
        </w:rPr>
        <w:t xml:space="preserve">, </w:t>
      </w:r>
      <w:r w:rsidR="009F59B3">
        <w:rPr>
          <w:rFonts w:ascii="Palatino Linotype" w:hAnsi="Palatino Linotype" w:cs="Arial"/>
          <w:b/>
          <w:sz w:val="24"/>
          <w:szCs w:val="24"/>
        </w:rPr>
        <w:t>La</w:t>
      </w:r>
      <w:r>
        <w:rPr>
          <w:rFonts w:ascii="Palatino Linotype" w:hAnsi="Palatino Linotype" w:cs="Arial"/>
          <w:b/>
          <w:sz w:val="24"/>
          <w:szCs w:val="24"/>
        </w:rPr>
        <w:t xml:space="preserve"> Recurrente</w:t>
      </w:r>
      <w:r w:rsidRPr="00441A94">
        <w:rPr>
          <w:rFonts w:ascii="Palatino Linotype" w:hAnsi="Palatino Linotype" w:cs="Arial"/>
          <w:b/>
          <w:sz w:val="24"/>
          <w:szCs w:val="24"/>
        </w:rPr>
        <w:t xml:space="preserve"> </w:t>
      </w:r>
      <w:r w:rsidRPr="00441A94">
        <w:rPr>
          <w:rFonts w:ascii="Palatino Linotype" w:hAnsi="Palatino Linotype" w:cs="Arial"/>
          <w:sz w:val="24"/>
          <w:szCs w:val="24"/>
        </w:rPr>
        <w:t xml:space="preserve">interpuso el recurso de revisión, en fecha </w:t>
      </w:r>
      <w:r w:rsidR="009F59B3">
        <w:rPr>
          <w:rFonts w:ascii="Palatino Linotype" w:hAnsi="Palatino Linotype" w:cs="Arial"/>
          <w:sz w:val="24"/>
          <w:szCs w:val="24"/>
        </w:rPr>
        <w:t>cinco de julio</w:t>
      </w:r>
      <w:r w:rsidR="00090203">
        <w:rPr>
          <w:rFonts w:ascii="Palatino Linotype" w:hAnsi="Palatino Linotype" w:cs="Arial"/>
          <w:sz w:val="24"/>
          <w:szCs w:val="24"/>
        </w:rPr>
        <w:t xml:space="preserve"> de dos mil dieciocho</w:t>
      </w:r>
      <w:r w:rsidRPr="00441A94">
        <w:rPr>
          <w:rFonts w:ascii="Palatino Linotype" w:hAnsi="Palatino Linotype" w:cs="Arial"/>
          <w:sz w:val="24"/>
          <w:szCs w:val="24"/>
        </w:rPr>
        <w:t>, el cual fue</w:t>
      </w:r>
      <w:r w:rsidRPr="0096643B">
        <w:rPr>
          <w:rFonts w:ascii="Palatino Linotype" w:hAnsi="Palatino Linotype" w:cs="Arial"/>
          <w:sz w:val="24"/>
          <w:szCs w:val="24"/>
        </w:rPr>
        <w:t xml:space="preserve"> registrado</w:t>
      </w:r>
      <w:r w:rsidRPr="0096643B">
        <w:rPr>
          <w:rFonts w:ascii="Palatino Linotype" w:hAnsi="Palatino Linotype" w:cs="Arial"/>
          <w:b/>
          <w:sz w:val="24"/>
          <w:szCs w:val="24"/>
        </w:rPr>
        <w:t xml:space="preserve"> </w:t>
      </w:r>
      <w:r w:rsidRPr="0096643B">
        <w:rPr>
          <w:rFonts w:ascii="Palatino Linotype" w:hAnsi="Palatino Linotype" w:cs="Arial"/>
          <w:sz w:val="24"/>
          <w:szCs w:val="24"/>
        </w:rPr>
        <w:t xml:space="preserve">en el sistema electrónico con el expediente número </w:t>
      </w:r>
      <w:r w:rsidR="009F59B3" w:rsidRPr="009F59B3">
        <w:rPr>
          <w:rFonts w:ascii="Palatino Linotype" w:hAnsi="Palatino Linotype" w:cs="Arial"/>
          <w:b/>
          <w:bCs/>
          <w:sz w:val="24"/>
          <w:szCs w:val="24"/>
          <w:lang w:eastAsia="es-MX"/>
        </w:rPr>
        <w:t>02555/INFOEM/IP/RR/2018</w:t>
      </w:r>
      <w:r w:rsidRPr="0096643B">
        <w:rPr>
          <w:rFonts w:ascii="Palatino Linotype" w:hAnsi="Palatino Linotype" w:cs="Arial"/>
          <w:sz w:val="24"/>
          <w:szCs w:val="24"/>
        </w:rPr>
        <w:t xml:space="preserve">, en el cual </w:t>
      </w:r>
      <w:r w:rsidRPr="0096643B">
        <w:rPr>
          <w:rFonts w:ascii="Palatino Linotype" w:hAnsi="Palatino Linotype" w:cs="Arial"/>
          <w:sz w:val="24"/>
        </w:rPr>
        <w:t>arguye, las siguientes manifestaciones:</w:t>
      </w:r>
    </w:p>
    <w:p w:rsidR="00E912B4" w:rsidRDefault="00480084" w:rsidP="00E912B4">
      <w:pPr>
        <w:spacing w:before="240" w:after="240"/>
        <w:jc w:val="both"/>
        <w:rPr>
          <w:rFonts w:ascii="Palatino Linotype" w:hAnsi="Palatino Linotype" w:cs="Arial"/>
          <w:b/>
          <w:sz w:val="24"/>
        </w:rPr>
      </w:pPr>
      <w:r>
        <w:rPr>
          <w:rFonts w:ascii="Palatino Linotype" w:hAnsi="Palatino Linotype" w:cs="Arial"/>
          <w:b/>
          <w:sz w:val="24"/>
        </w:rPr>
        <w:t>Acto Impugnado:</w:t>
      </w:r>
    </w:p>
    <w:p w:rsidR="00480084" w:rsidRPr="00B15A94" w:rsidRDefault="00480084" w:rsidP="00E912B4">
      <w:pPr>
        <w:spacing w:before="240" w:after="240"/>
        <w:ind w:left="851" w:right="850"/>
        <w:jc w:val="both"/>
        <w:rPr>
          <w:rFonts w:ascii="Palatino Linotype" w:hAnsi="Palatino Linotype" w:cs="Arial"/>
          <w:i/>
        </w:rPr>
      </w:pPr>
      <w:r w:rsidRPr="00B15A94">
        <w:rPr>
          <w:rFonts w:ascii="Palatino Linotype" w:hAnsi="Palatino Linotype" w:cs="Arial"/>
          <w:i/>
        </w:rPr>
        <w:t>“</w:t>
      </w:r>
      <w:r w:rsidR="009F59B3" w:rsidRPr="009F59B3">
        <w:rPr>
          <w:rFonts w:ascii="Palatino Linotype" w:hAnsi="Palatino Linotype" w:cs="Arial"/>
          <w:i/>
        </w:rPr>
        <w:t>La respuesta entrega no coincide con lo requerido, dice que a efecto de salvaguardar la integridad la integridad e identidad de de las niñas y niños se omite nombre y apellido quedando solamente a sí las iniciales de su identidad, me inconformo ya que no fundamentan ésto y se supone que conforme a la ley de transparencia debió haber emitido un acuerdo del Comite en donde se fundamente el porque entrega la información de esta manera. Por lo que se relaciona al apartado tres de la tabla de respuesta existe un rubro que dice (EN RESERVE FALTA DE INTERÉS DEL USUARIO) solicito me proporcione copia de la reserva de la información tal y como se manifiesta en la ley, pues en ninguno de los caso puede ver el acuerdo. el dif fue omiso en el procedimiento y la falta de entrega de la información a mi persona violentando mis derechos al acceso a la información pública.</w:t>
      </w:r>
      <w:r w:rsidRPr="00B15A94">
        <w:rPr>
          <w:rFonts w:ascii="Palatino Linotype" w:hAnsi="Palatino Linotype" w:cs="Arial"/>
          <w:i/>
        </w:rPr>
        <w:t>"[sic]</w:t>
      </w:r>
    </w:p>
    <w:p w:rsidR="00480084" w:rsidRDefault="00480084" w:rsidP="00E912B4">
      <w:pPr>
        <w:spacing w:before="240" w:after="240"/>
        <w:jc w:val="both"/>
        <w:rPr>
          <w:rFonts w:ascii="Palatino Linotype" w:hAnsi="Palatino Linotype" w:cs="Arial"/>
          <w:sz w:val="24"/>
        </w:rPr>
      </w:pPr>
      <w:r>
        <w:rPr>
          <w:rFonts w:ascii="Palatino Linotype" w:hAnsi="Palatino Linotype" w:cs="Arial"/>
          <w:b/>
          <w:sz w:val="24"/>
        </w:rPr>
        <w:t>Razones o Motivos de Inconformidad</w:t>
      </w:r>
      <w:r>
        <w:rPr>
          <w:rFonts w:ascii="Palatino Linotype" w:hAnsi="Palatino Linotype" w:cs="Arial"/>
          <w:sz w:val="24"/>
        </w:rPr>
        <w:t xml:space="preserve">: </w:t>
      </w:r>
    </w:p>
    <w:p w:rsidR="00480084" w:rsidRPr="004469D5" w:rsidRDefault="00480084" w:rsidP="00E912B4">
      <w:pPr>
        <w:spacing w:before="240" w:after="240"/>
        <w:ind w:left="851" w:right="850"/>
        <w:jc w:val="both"/>
        <w:rPr>
          <w:rFonts w:ascii="Palatino Linotype" w:hAnsi="Palatino Linotype" w:cs="Arial"/>
          <w:i/>
        </w:rPr>
      </w:pPr>
      <w:r w:rsidRPr="004469D5">
        <w:rPr>
          <w:rFonts w:ascii="Palatino Linotype" w:hAnsi="Palatino Linotype" w:cs="Arial"/>
          <w:i/>
        </w:rPr>
        <w:t>“</w:t>
      </w:r>
      <w:r w:rsidR="009F59B3" w:rsidRPr="009F59B3">
        <w:rPr>
          <w:rFonts w:ascii="Palatino Linotype" w:hAnsi="Palatino Linotype" w:cs="Arial"/>
          <w:i/>
        </w:rPr>
        <w:t>Información nada precisa, incompleta y sin fundamentos,.</w:t>
      </w:r>
      <w:r w:rsidRPr="004469D5">
        <w:rPr>
          <w:rFonts w:ascii="Palatino Linotype" w:hAnsi="Palatino Linotype" w:cs="Arial"/>
          <w:i/>
        </w:rPr>
        <w:t>” [sic]</w:t>
      </w:r>
    </w:p>
    <w:p w:rsidR="00480084" w:rsidRDefault="00480084" w:rsidP="00480084">
      <w:pPr>
        <w:spacing w:before="240" w:line="360" w:lineRule="auto"/>
        <w:jc w:val="both"/>
        <w:rPr>
          <w:rFonts w:ascii="Palatino Linotype" w:hAnsi="Palatino Linotype"/>
          <w:color w:val="000000"/>
          <w:sz w:val="24"/>
          <w:szCs w:val="24"/>
        </w:rPr>
      </w:pPr>
    </w:p>
    <w:p w:rsidR="00480084" w:rsidRDefault="00480084" w:rsidP="00480084">
      <w:pPr>
        <w:spacing w:before="240" w:line="360" w:lineRule="auto"/>
        <w:jc w:val="both"/>
        <w:rPr>
          <w:rFonts w:ascii="Palatino Linotype" w:hAnsi="Palatino Linotype" w:cs="Arial"/>
          <w:b/>
          <w:sz w:val="24"/>
          <w:szCs w:val="24"/>
        </w:rPr>
      </w:pPr>
      <w:r>
        <w:rPr>
          <w:rFonts w:ascii="Palatino Linotype" w:hAnsi="Palatino Linotype" w:cs="Arial"/>
          <w:b/>
          <w:sz w:val="28"/>
        </w:rPr>
        <w:lastRenderedPageBreak/>
        <w:t>CUARTO</w:t>
      </w:r>
      <w:r w:rsidRPr="008551ED">
        <w:rPr>
          <w:rFonts w:ascii="Palatino Linotype" w:hAnsi="Palatino Linotype" w:cs="Arial"/>
          <w:b/>
          <w:sz w:val="24"/>
          <w:szCs w:val="24"/>
        </w:rPr>
        <w:t xml:space="preserve">. </w:t>
      </w:r>
      <w:r w:rsidRPr="0087163A">
        <w:rPr>
          <w:rFonts w:ascii="Palatino Linotype" w:hAnsi="Palatino Linotype" w:cs="Arial"/>
          <w:b/>
          <w:sz w:val="28"/>
          <w:szCs w:val="28"/>
        </w:rPr>
        <w:t>Del turno del recurso de revisión.</w:t>
      </w:r>
    </w:p>
    <w:p w:rsidR="00480084" w:rsidRDefault="00480084" w:rsidP="00480084">
      <w:pPr>
        <w:spacing w:before="240" w:line="360" w:lineRule="auto"/>
        <w:jc w:val="both"/>
        <w:rPr>
          <w:rFonts w:ascii="Palatino Linotype" w:hAnsi="Palatino Linotype" w:cs="Arial"/>
          <w:sz w:val="24"/>
          <w:szCs w:val="24"/>
        </w:rPr>
      </w:pPr>
      <w:r>
        <w:rPr>
          <w:rFonts w:ascii="Palatino Linotype" w:hAnsi="Palatino Linotype" w:cs="Arial"/>
          <w:sz w:val="24"/>
          <w:szCs w:val="24"/>
        </w:rPr>
        <w:t xml:space="preserve">Medio de impugnación que le fue turnado a la Comisionada Presidenta </w:t>
      </w:r>
      <w:r>
        <w:rPr>
          <w:rFonts w:ascii="Palatino Linotype" w:hAnsi="Palatino Linotype" w:cs="Arial"/>
          <w:b/>
          <w:sz w:val="24"/>
          <w:szCs w:val="24"/>
        </w:rPr>
        <w:t>Zulema Martínez Sánchez</w:t>
      </w:r>
      <w:r>
        <w:rPr>
          <w:rFonts w:ascii="Palatino Linotype" w:hAnsi="Palatino Linotype" w:cs="Arial"/>
          <w:sz w:val="24"/>
          <w:szCs w:val="24"/>
        </w:rPr>
        <w:t xml:space="preserve">, por medio del sistema electrónico en términos del arábigo 185 fracción I de la Ley de Transparencia y Acceso a la información Pública del Estado de México y Municipios, del cual recayó acuerdo de admisión en fecha </w:t>
      </w:r>
      <w:r w:rsidR="009F59B3">
        <w:rPr>
          <w:rFonts w:ascii="Palatino Linotype" w:hAnsi="Palatino Linotype" w:cs="Arial"/>
          <w:sz w:val="24"/>
          <w:szCs w:val="24"/>
        </w:rPr>
        <w:t>once de julio</w:t>
      </w:r>
      <w:r w:rsidR="004610DE">
        <w:rPr>
          <w:rFonts w:ascii="Palatino Linotype" w:hAnsi="Palatino Linotype" w:cs="Arial"/>
          <w:sz w:val="24"/>
          <w:szCs w:val="24"/>
        </w:rPr>
        <w:t xml:space="preserve"> de dos mil dieciocho</w:t>
      </w:r>
      <w:r>
        <w:rPr>
          <w:rFonts w:ascii="Palatino Linotype" w:hAnsi="Palatino Linotype" w:cs="Arial"/>
          <w:sz w:val="24"/>
          <w:szCs w:val="24"/>
        </w:rPr>
        <w:t>, determinándose en él, un plazo de siete días para que las partes manifestaran lo que a su derecho corresponda en términos del numeral ya citado.</w:t>
      </w:r>
    </w:p>
    <w:p w:rsidR="00A715C3" w:rsidRDefault="00A715C3" w:rsidP="00480084">
      <w:pPr>
        <w:spacing w:before="240" w:line="360" w:lineRule="auto"/>
        <w:jc w:val="both"/>
        <w:rPr>
          <w:rFonts w:ascii="Palatino Linotype" w:hAnsi="Palatino Linotype" w:cs="Arial"/>
          <w:sz w:val="24"/>
          <w:szCs w:val="24"/>
        </w:rPr>
      </w:pPr>
    </w:p>
    <w:p w:rsidR="00480084" w:rsidRDefault="00480084" w:rsidP="00480084">
      <w:pPr>
        <w:spacing w:before="240" w:line="360" w:lineRule="auto"/>
        <w:jc w:val="both"/>
        <w:rPr>
          <w:rFonts w:ascii="Palatino Linotype" w:hAnsi="Palatino Linotype" w:cs="Arial"/>
          <w:b/>
          <w:sz w:val="24"/>
          <w:szCs w:val="24"/>
        </w:rPr>
      </w:pPr>
      <w:r>
        <w:rPr>
          <w:rFonts w:ascii="Palatino Linotype" w:hAnsi="Palatino Linotype" w:cs="Arial"/>
          <w:b/>
          <w:sz w:val="28"/>
        </w:rPr>
        <w:t>QUINTO</w:t>
      </w:r>
      <w:r w:rsidRPr="008551ED">
        <w:rPr>
          <w:rFonts w:ascii="Palatino Linotype" w:hAnsi="Palatino Linotype" w:cs="Arial"/>
          <w:b/>
          <w:sz w:val="24"/>
          <w:szCs w:val="24"/>
        </w:rPr>
        <w:t>.</w:t>
      </w:r>
      <w:r>
        <w:rPr>
          <w:rFonts w:ascii="Palatino Linotype" w:hAnsi="Palatino Linotype" w:cs="Arial"/>
          <w:b/>
          <w:sz w:val="24"/>
          <w:szCs w:val="24"/>
        </w:rPr>
        <w:t xml:space="preserve"> </w:t>
      </w:r>
      <w:r w:rsidRPr="0087163A">
        <w:rPr>
          <w:rFonts w:ascii="Palatino Linotype" w:hAnsi="Palatino Linotype" w:cs="Arial"/>
          <w:b/>
          <w:sz w:val="28"/>
          <w:szCs w:val="28"/>
        </w:rPr>
        <w:t>De la etapa de instrucción.</w:t>
      </w:r>
    </w:p>
    <w:p w:rsidR="009F59B3" w:rsidRPr="009F59B3" w:rsidRDefault="009F59B3" w:rsidP="0072763B">
      <w:pPr>
        <w:spacing w:after="120" w:line="360" w:lineRule="auto"/>
        <w:jc w:val="both"/>
        <w:rPr>
          <w:rFonts w:ascii="Palatino Linotype" w:hAnsi="Palatino Linotype" w:cs="Arial"/>
          <w:sz w:val="24"/>
          <w:szCs w:val="24"/>
        </w:rPr>
      </w:pPr>
      <w:r w:rsidRPr="009F59B3">
        <w:rPr>
          <w:rFonts w:ascii="Palatino Linotype" w:hAnsi="Palatino Linotype" w:cs="Arial"/>
          <w:sz w:val="24"/>
          <w:szCs w:val="24"/>
        </w:rPr>
        <w:t xml:space="preserve">Así, en la etapa de instrucción, se desprende que </w:t>
      </w:r>
      <w:r w:rsidRPr="009F59B3">
        <w:rPr>
          <w:rFonts w:ascii="Palatino Linotype" w:hAnsi="Palatino Linotype" w:cs="Arial"/>
          <w:b/>
          <w:sz w:val="24"/>
          <w:szCs w:val="24"/>
        </w:rPr>
        <w:t>El Sujeto Obligado</w:t>
      </w:r>
      <w:r w:rsidRPr="009F59B3">
        <w:rPr>
          <w:rFonts w:ascii="Palatino Linotype" w:hAnsi="Palatino Linotype" w:cs="Arial"/>
          <w:sz w:val="24"/>
          <w:szCs w:val="24"/>
        </w:rPr>
        <w:t xml:space="preserve"> no remitió informe justificado, asimismo, se advierte que </w:t>
      </w:r>
      <w:r w:rsidRPr="009F59B3">
        <w:rPr>
          <w:rFonts w:ascii="Palatino Linotype" w:hAnsi="Palatino Linotype" w:cs="Arial"/>
          <w:b/>
          <w:sz w:val="24"/>
          <w:szCs w:val="24"/>
        </w:rPr>
        <w:t>La Recurrente</w:t>
      </w:r>
      <w:r w:rsidRPr="009F59B3">
        <w:rPr>
          <w:rFonts w:ascii="Palatino Linotype" w:hAnsi="Palatino Linotype" w:cs="Arial"/>
          <w:sz w:val="24"/>
          <w:szCs w:val="24"/>
        </w:rPr>
        <w:t xml:space="preserve"> no rindió manifestación alguna, ni ofreció medio de prueba que integrar al expediente, de igual modo se aprecia del expediente electrónico en estudio que obra en el sistema </w:t>
      </w:r>
      <w:r w:rsidRPr="009F59B3">
        <w:rPr>
          <w:rFonts w:ascii="Palatino Linotype" w:hAnsi="Palatino Linotype" w:cs="Arial"/>
          <w:b/>
          <w:sz w:val="24"/>
          <w:szCs w:val="24"/>
        </w:rPr>
        <w:t>SAIMEX</w:t>
      </w:r>
      <w:r w:rsidRPr="009F59B3">
        <w:rPr>
          <w:rFonts w:ascii="Palatino Linotype" w:hAnsi="Palatino Linotype" w:cs="Arial"/>
          <w:sz w:val="24"/>
          <w:szCs w:val="24"/>
        </w:rPr>
        <w:t>, no se llevaron a acabo audiencias ni diligencia alguna, como se muestra en la siguiente imagen:</w:t>
      </w:r>
    </w:p>
    <w:p w:rsidR="009F59B3" w:rsidRPr="009F59B3" w:rsidRDefault="009F59B3" w:rsidP="009F59B3">
      <w:pPr>
        <w:spacing w:after="0" w:line="360" w:lineRule="auto"/>
        <w:rPr>
          <w:rFonts w:ascii="Palatino Linotype" w:hAnsi="Palatino Linotype"/>
          <w:sz w:val="24"/>
          <w:szCs w:val="24"/>
        </w:rPr>
      </w:pPr>
      <w:r>
        <w:rPr>
          <w:rFonts w:ascii="Palatino Linotype" w:hAnsi="Palatino Linotype"/>
          <w:noProof/>
          <w:sz w:val="24"/>
          <w:szCs w:val="24"/>
          <w:lang w:eastAsia="es-MX"/>
        </w:rPr>
        <w:drawing>
          <wp:inline distT="0" distB="0" distL="0" distR="0">
            <wp:extent cx="5325533" cy="1456636"/>
            <wp:effectExtent l="190500" t="190500" r="180340" b="1822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7584" cy="1459932"/>
                    </a:xfrm>
                    <a:prstGeom prst="rect">
                      <a:avLst/>
                    </a:prstGeom>
                    <a:noFill/>
                    <a:ln>
                      <a:noFill/>
                    </a:ln>
                    <a:effectLst>
                      <a:outerShdw blurRad="190500" algn="ctr" rotWithShape="0">
                        <a:prstClr val="black">
                          <a:alpha val="70000"/>
                        </a:prstClr>
                      </a:outerShdw>
                    </a:effectLst>
                  </pic:spPr>
                </pic:pic>
              </a:graphicData>
            </a:graphic>
          </wp:inline>
        </w:drawing>
      </w:r>
    </w:p>
    <w:p w:rsidR="009F59B3" w:rsidRPr="009F59B3" w:rsidRDefault="009F59B3" w:rsidP="009F59B3">
      <w:pPr>
        <w:spacing w:after="0" w:line="360" w:lineRule="auto"/>
        <w:jc w:val="both"/>
        <w:rPr>
          <w:rFonts w:ascii="Palatino Linotype" w:hAnsi="Palatino Linotype"/>
          <w:sz w:val="24"/>
          <w:szCs w:val="24"/>
        </w:rPr>
      </w:pPr>
    </w:p>
    <w:p w:rsidR="00480084" w:rsidRDefault="009F59B3" w:rsidP="009F59B3">
      <w:pPr>
        <w:spacing w:before="240" w:line="360" w:lineRule="auto"/>
        <w:jc w:val="both"/>
        <w:rPr>
          <w:rFonts w:ascii="Palatino Linotype" w:hAnsi="Palatino Linotype" w:cs="Arial"/>
          <w:sz w:val="24"/>
          <w:szCs w:val="24"/>
        </w:rPr>
      </w:pPr>
      <w:r w:rsidRPr="009F59B3">
        <w:rPr>
          <w:rFonts w:ascii="Palatino Linotype" w:hAnsi="Palatino Linotype"/>
          <w:sz w:val="24"/>
          <w:szCs w:val="24"/>
        </w:rPr>
        <w:t xml:space="preserve">Por lo que una vez transcurrido el periodo otorgado a las partes de siete días hábiles para realizar sus manifestaciones en el acuerdo de admisión, y no habiendo prueba pendiente por desahogar, ni que documentos que integrar al expediente electrónico, se decretó el cierre de instrucción con fecha </w:t>
      </w:r>
      <w:r w:rsidR="0072763B">
        <w:rPr>
          <w:rFonts w:ascii="Palatino Linotype" w:hAnsi="Palatino Linotype"/>
          <w:sz w:val="24"/>
          <w:szCs w:val="24"/>
        </w:rPr>
        <w:t>seis de agosto</w:t>
      </w:r>
      <w:r w:rsidRPr="009F59B3">
        <w:rPr>
          <w:rFonts w:ascii="Palatino Linotype" w:hAnsi="Palatino Linotype"/>
          <w:sz w:val="24"/>
          <w:szCs w:val="24"/>
        </w:rPr>
        <w:t xml:space="preserve"> de dos mil dieciocho, en términos del artículo 185 fracción VI de la Ley de Transparencia y Acceso a la Información Pública del Estado de México y Municipios</w:t>
      </w:r>
      <w:r w:rsidRPr="009F59B3">
        <w:rPr>
          <w:rFonts w:ascii="Palatino Linotype" w:hAnsi="Palatino Linotype" w:cs="Arial"/>
          <w:sz w:val="24"/>
          <w:szCs w:val="24"/>
        </w:rPr>
        <w:t>, iniciando el término legal para dictar resolución definitiva del asunto.</w:t>
      </w:r>
    </w:p>
    <w:p w:rsidR="001406C8" w:rsidRDefault="001406C8" w:rsidP="00480084">
      <w:pPr>
        <w:spacing w:before="240" w:line="360" w:lineRule="auto"/>
        <w:jc w:val="both"/>
        <w:rPr>
          <w:rFonts w:ascii="Palatino Linotype" w:hAnsi="Palatino Linotype" w:cs="Arial"/>
          <w:sz w:val="24"/>
          <w:szCs w:val="24"/>
        </w:rPr>
      </w:pPr>
    </w:p>
    <w:p w:rsidR="001406C8" w:rsidRPr="00D81530" w:rsidRDefault="001406C8" w:rsidP="001406C8">
      <w:pPr>
        <w:spacing w:after="0" w:line="360" w:lineRule="auto"/>
        <w:jc w:val="both"/>
        <w:rPr>
          <w:rFonts w:ascii="Palatino Linotype" w:eastAsia="Calibri" w:hAnsi="Palatino Linotype" w:cs="Arial"/>
          <w:sz w:val="24"/>
          <w:szCs w:val="24"/>
        </w:rPr>
      </w:pPr>
      <w:r>
        <w:rPr>
          <w:rFonts w:ascii="Palatino Linotype" w:eastAsia="Calibri" w:hAnsi="Palatino Linotype" w:cs="Times New Roman"/>
          <w:b/>
          <w:sz w:val="28"/>
          <w:szCs w:val="28"/>
        </w:rPr>
        <w:t>SEXTO</w:t>
      </w:r>
      <w:r w:rsidRPr="00D81530">
        <w:rPr>
          <w:rFonts w:ascii="Palatino Linotype" w:eastAsia="Calibri" w:hAnsi="Palatino Linotype" w:cs="Times New Roman"/>
          <w:b/>
          <w:sz w:val="28"/>
          <w:szCs w:val="28"/>
        </w:rPr>
        <w:t xml:space="preserve">. </w:t>
      </w:r>
      <w:r w:rsidRPr="00DF7342">
        <w:rPr>
          <w:rFonts w:ascii="Palatino Linotype" w:eastAsia="Calibri" w:hAnsi="Palatino Linotype" w:cs="Times New Roman"/>
          <w:b/>
          <w:sz w:val="28"/>
          <w:szCs w:val="28"/>
        </w:rPr>
        <w:t>De la ampliación del término para resolver.</w:t>
      </w:r>
    </w:p>
    <w:p w:rsidR="001406C8" w:rsidRDefault="001230AD" w:rsidP="001406C8">
      <w:pPr>
        <w:spacing w:before="240" w:line="360" w:lineRule="auto"/>
        <w:jc w:val="both"/>
        <w:rPr>
          <w:rFonts w:ascii="Palatino Linotype" w:hAnsi="Palatino Linotype" w:cs="Arial"/>
          <w:sz w:val="24"/>
          <w:szCs w:val="24"/>
        </w:rPr>
      </w:pPr>
      <w:r>
        <w:rPr>
          <w:rFonts w:ascii="Palatino Linotype" w:eastAsia="Calibri" w:hAnsi="Palatino Linotype" w:cs="Arial"/>
          <w:sz w:val="24"/>
          <w:szCs w:val="24"/>
        </w:rPr>
        <w:t>U</w:t>
      </w:r>
      <w:r w:rsidRPr="001230AD">
        <w:rPr>
          <w:rFonts w:ascii="Palatino Linotype" w:eastAsia="Calibri" w:hAnsi="Palatino Linotype" w:cs="Arial"/>
          <w:sz w:val="24"/>
          <w:szCs w:val="24"/>
        </w:rPr>
        <w:t>na vez analizadas las constancias que obran en el expediente electrónico del SAIMEX del recurso de revisión</w:t>
      </w:r>
      <w:r>
        <w:rPr>
          <w:rFonts w:ascii="Palatino Linotype" w:eastAsia="Calibri" w:hAnsi="Palatino Linotype" w:cs="Arial"/>
          <w:sz w:val="24"/>
          <w:szCs w:val="24"/>
        </w:rPr>
        <w:t xml:space="preserve"> referido al rubro, se consideró</w:t>
      </w:r>
      <w:r w:rsidRPr="001230AD">
        <w:rPr>
          <w:rFonts w:ascii="Palatino Linotype" w:eastAsia="Calibri" w:hAnsi="Palatino Linotype" w:cs="Arial"/>
          <w:sz w:val="24"/>
          <w:szCs w:val="24"/>
        </w:rPr>
        <w:t xml:space="preserve"> necesario ampliar el término para emitir </w:t>
      </w:r>
      <w:r>
        <w:rPr>
          <w:rFonts w:ascii="Palatino Linotype" w:eastAsia="Calibri" w:hAnsi="Palatino Linotype" w:cs="Arial"/>
          <w:sz w:val="24"/>
          <w:szCs w:val="24"/>
        </w:rPr>
        <w:t>la presente resolución</w:t>
      </w:r>
      <w:r w:rsidRPr="001230AD">
        <w:rPr>
          <w:rFonts w:ascii="Palatino Linotype" w:eastAsia="Calibri" w:hAnsi="Palatino Linotype" w:cs="Arial"/>
          <w:sz w:val="24"/>
          <w:szCs w:val="24"/>
        </w:rPr>
        <w:t>, a efecto de realizar un análisis exhaustivo y con ello proteger el ejercicio del derecho de acceso a la inf</w:t>
      </w:r>
      <w:r w:rsidR="00BE6805">
        <w:rPr>
          <w:rFonts w:ascii="Palatino Linotype" w:eastAsia="Calibri" w:hAnsi="Palatino Linotype" w:cs="Arial"/>
          <w:sz w:val="24"/>
          <w:szCs w:val="24"/>
        </w:rPr>
        <w:t xml:space="preserve">ormación pública de </w:t>
      </w:r>
      <w:r w:rsidR="002E38D5">
        <w:rPr>
          <w:rFonts w:ascii="Palatino Linotype" w:eastAsia="Calibri" w:hAnsi="Palatino Linotype" w:cs="Arial"/>
          <w:sz w:val="24"/>
          <w:szCs w:val="24"/>
        </w:rPr>
        <w:t>L</w:t>
      </w:r>
      <w:r w:rsidR="00BE6805">
        <w:rPr>
          <w:rFonts w:ascii="Palatino Linotype" w:eastAsia="Calibri" w:hAnsi="Palatino Linotype" w:cs="Arial"/>
          <w:sz w:val="24"/>
          <w:szCs w:val="24"/>
        </w:rPr>
        <w:t xml:space="preserve">a Recurrente, así como la </w:t>
      </w:r>
      <w:r w:rsidR="00BE6805" w:rsidRPr="00003B12">
        <w:rPr>
          <w:rFonts w:ascii="Palatino Linotype" w:hAnsi="Palatino Linotype"/>
          <w:color w:val="000000" w:themeColor="text1"/>
          <w:sz w:val="24"/>
        </w:rPr>
        <w:t>pr</w:t>
      </w:r>
      <w:r w:rsidR="00BE6805">
        <w:rPr>
          <w:rFonts w:ascii="Palatino Linotype" w:hAnsi="Palatino Linotype"/>
          <w:color w:val="000000" w:themeColor="text1"/>
          <w:sz w:val="24"/>
        </w:rPr>
        <w:t>otección de</w:t>
      </w:r>
      <w:r w:rsidR="00BE6805" w:rsidRPr="00003B12">
        <w:rPr>
          <w:rFonts w:ascii="Palatino Linotype" w:hAnsi="Palatino Linotype"/>
          <w:color w:val="000000" w:themeColor="text1"/>
          <w:sz w:val="24"/>
        </w:rPr>
        <w:t xml:space="preserve"> </w:t>
      </w:r>
      <w:r w:rsidR="00BE6805">
        <w:rPr>
          <w:rFonts w:ascii="Palatino Linotype" w:hAnsi="Palatino Linotype"/>
          <w:color w:val="000000" w:themeColor="text1"/>
          <w:sz w:val="24"/>
        </w:rPr>
        <w:t>datos que deberán observar los sujetos o</w:t>
      </w:r>
      <w:r w:rsidR="00BE6805" w:rsidRPr="00003B12">
        <w:rPr>
          <w:rFonts w:ascii="Palatino Linotype" w:hAnsi="Palatino Linotype"/>
          <w:color w:val="000000" w:themeColor="text1"/>
          <w:sz w:val="24"/>
        </w:rPr>
        <w:t>bligados</w:t>
      </w:r>
      <w:r w:rsidR="00BE6805">
        <w:rPr>
          <w:rFonts w:ascii="Palatino Linotype" w:hAnsi="Palatino Linotype"/>
          <w:color w:val="000000" w:themeColor="text1"/>
          <w:sz w:val="24"/>
        </w:rPr>
        <w:t>,</w:t>
      </w:r>
      <w:r w:rsidR="00BE6805" w:rsidRPr="00003B12">
        <w:rPr>
          <w:rFonts w:ascii="Palatino Linotype" w:hAnsi="Palatino Linotype"/>
          <w:color w:val="000000" w:themeColor="text1"/>
          <w:sz w:val="24"/>
        </w:rPr>
        <w:t xml:space="preserve"> </w:t>
      </w:r>
      <w:r w:rsidR="000A653C">
        <w:rPr>
          <w:rFonts w:ascii="Palatino Linotype" w:hAnsi="Palatino Linotype"/>
          <w:color w:val="000000" w:themeColor="text1"/>
          <w:sz w:val="24"/>
        </w:rPr>
        <w:t>situaciones que son</w:t>
      </w:r>
      <w:r w:rsidR="00BE6805" w:rsidRPr="00003B12">
        <w:rPr>
          <w:rFonts w:ascii="Palatino Linotype" w:hAnsi="Palatino Linotype"/>
          <w:color w:val="000000" w:themeColor="text1"/>
          <w:sz w:val="24"/>
        </w:rPr>
        <w:t xml:space="preserve"> </w:t>
      </w:r>
      <w:r w:rsidR="000A653C">
        <w:rPr>
          <w:rFonts w:ascii="Palatino Linotype" w:hAnsi="Palatino Linotype"/>
          <w:color w:val="000000" w:themeColor="text1"/>
          <w:sz w:val="24"/>
        </w:rPr>
        <w:t>garantizadas</w:t>
      </w:r>
      <w:r w:rsidR="00BE6805" w:rsidRPr="00DB5467">
        <w:rPr>
          <w:rFonts w:ascii="Palatino Linotype" w:hAnsi="Palatino Linotype"/>
          <w:color w:val="000000" w:themeColor="text1"/>
          <w:sz w:val="24"/>
        </w:rPr>
        <w:t xml:space="preserve"> por éste Instituto</w:t>
      </w:r>
      <w:r w:rsidR="00BE6805">
        <w:rPr>
          <w:rFonts w:ascii="Palatino Linotype" w:hAnsi="Palatino Linotype"/>
          <w:color w:val="000000" w:themeColor="text1"/>
          <w:sz w:val="24"/>
        </w:rPr>
        <w:t>,</w:t>
      </w:r>
      <w:r>
        <w:rPr>
          <w:rFonts w:ascii="Palatino Linotype" w:eastAsia="Calibri" w:hAnsi="Palatino Linotype" w:cs="Arial"/>
          <w:sz w:val="24"/>
          <w:szCs w:val="24"/>
        </w:rPr>
        <w:t xml:space="preserve"> </w:t>
      </w:r>
      <w:r w:rsidR="00BE6805">
        <w:rPr>
          <w:rFonts w:ascii="Palatino Linotype" w:eastAsia="Calibri" w:hAnsi="Palatino Linotype" w:cs="Arial"/>
          <w:sz w:val="24"/>
          <w:szCs w:val="24"/>
        </w:rPr>
        <w:t>p</w:t>
      </w:r>
      <w:r>
        <w:rPr>
          <w:rFonts w:ascii="Palatino Linotype" w:eastAsia="Calibri" w:hAnsi="Palatino Linotype" w:cs="Arial"/>
          <w:sz w:val="24"/>
          <w:szCs w:val="24"/>
        </w:rPr>
        <w:t>or tal motivo, e</w:t>
      </w:r>
      <w:r w:rsidR="001406C8" w:rsidRPr="00D81530">
        <w:rPr>
          <w:rFonts w:ascii="Palatino Linotype" w:eastAsia="Calibri" w:hAnsi="Palatino Linotype" w:cs="Arial"/>
          <w:sz w:val="24"/>
          <w:szCs w:val="24"/>
        </w:rPr>
        <w:t xml:space="preserve">n fecha </w:t>
      </w:r>
      <w:r w:rsidR="0072763B">
        <w:rPr>
          <w:rFonts w:ascii="Palatino Linotype" w:eastAsia="Calibri" w:hAnsi="Palatino Linotype" w:cs="Arial"/>
          <w:sz w:val="24"/>
          <w:szCs w:val="24"/>
        </w:rPr>
        <w:t>cinco de septiembre</w:t>
      </w:r>
      <w:r w:rsidR="001406C8" w:rsidRPr="00D81530">
        <w:rPr>
          <w:rFonts w:ascii="Palatino Linotype" w:eastAsia="Calibri" w:hAnsi="Palatino Linotype" w:cs="Arial"/>
          <w:sz w:val="24"/>
          <w:szCs w:val="24"/>
        </w:rPr>
        <w:t xml:space="preserve"> de dos mil dieciocho, se amplió el término para resolver </w:t>
      </w:r>
      <w:r w:rsidR="001406C8">
        <w:rPr>
          <w:rFonts w:ascii="Palatino Linotype" w:eastAsia="Calibri" w:hAnsi="Palatino Linotype" w:cs="Arial"/>
          <w:sz w:val="24"/>
          <w:szCs w:val="24"/>
        </w:rPr>
        <w:t xml:space="preserve">el presente </w:t>
      </w:r>
      <w:r w:rsidR="001406C8" w:rsidRPr="00D81530">
        <w:rPr>
          <w:rFonts w:ascii="Palatino Linotype" w:eastAsia="Calibri" w:hAnsi="Palatino Linotype" w:cs="Arial"/>
          <w:sz w:val="24"/>
          <w:szCs w:val="24"/>
        </w:rPr>
        <w:t>recurso de revisión en términos del artículo 181 párrafo tercero de la Ley de Transparencia y Acceso a la Información Pública del Estado de México y Municipios por un plazo de quince días hábiles.</w:t>
      </w:r>
    </w:p>
    <w:p w:rsidR="001406C8" w:rsidRDefault="001406C8" w:rsidP="00480084">
      <w:pPr>
        <w:spacing w:before="240" w:line="360" w:lineRule="auto"/>
        <w:jc w:val="both"/>
        <w:rPr>
          <w:rFonts w:ascii="Palatino Linotype" w:hAnsi="Palatino Linotype" w:cs="Arial"/>
          <w:sz w:val="24"/>
          <w:szCs w:val="24"/>
        </w:rPr>
      </w:pPr>
    </w:p>
    <w:p w:rsidR="00480084" w:rsidRPr="00552DB8" w:rsidRDefault="00480084" w:rsidP="00480084">
      <w:pPr>
        <w:spacing w:before="240" w:line="360" w:lineRule="auto"/>
        <w:jc w:val="center"/>
        <w:rPr>
          <w:rFonts w:ascii="Palatino Linotype" w:hAnsi="Palatino Linotype" w:cs="Arial"/>
          <w:b/>
          <w:sz w:val="28"/>
          <w:szCs w:val="28"/>
        </w:rPr>
      </w:pPr>
      <w:r w:rsidRPr="00552DB8">
        <w:rPr>
          <w:rFonts w:ascii="Palatino Linotype" w:hAnsi="Palatino Linotype" w:cs="Arial"/>
          <w:b/>
          <w:sz w:val="28"/>
          <w:szCs w:val="28"/>
        </w:rPr>
        <w:lastRenderedPageBreak/>
        <w:t xml:space="preserve">C O N S I D E R A N D O </w:t>
      </w:r>
    </w:p>
    <w:p w:rsidR="00480084" w:rsidRPr="00911081" w:rsidRDefault="00480084" w:rsidP="00480084">
      <w:pPr>
        <w:spacing w:before="240" w:line="360" w:lineRule="auto"/>
        <w:jc w:val="both"/>
        <w:rPr>
          <w:rFonts w:ascii="Palatino Linotype" w:hAnsi="Palatino Linotype" w:cs="Arial"/>
          <w:sz w:val="24"/>
        </w:rPr>
      </w:pPr>
      <w:r w:rsidRPr="00911081">
        <w:rPr>
          <w:rFonts w:ascii="Palatino Linotype" w:hAnsi="Palatino Linotype" w:cs="Arial"/>
          <w:b/>
          <w:sz w:val="28"/>
        </w:rPr>
        <w:t>PRIMERO.</w:t>
      </w:r>
      <w:r w:rsidRPr="00911081">
        <w:rPr>
          <w:rFonts w:ascii="Palatino Linotype" w:hAnsi="Palatino Linotype" w:cs="Arial"/>
          <w:b/>
        </w:rPr>
        <w:t xml:space="preserve"> </w:t>
      </w:r>
      <w:r w:rsidRPr="00911081">
        <w:rPr>
          <w:rFonts w:ascii="Palatino Linotype" w:hAnsi="Palatino Linotype" w:cs="Arial"/>
          <w:b/>
          <w:sz w:val="28"/>
          <w:szCs w:val="28"/>
        </w:rPr>
        <w:t>De la competencia</w:t>
      </w:r>
      <w:r w:rsidRPr="00911081">
        <w:rPr>
          <w:rFonts w:ascii="Palatino Linotype" w:hAnsi="Palatino Linotype" w:cs="Arial"/>
          <w:sz w:val="28"/>
          <w:szCs w:val="28"/>
        </w:rPr>
        <w:t>.</w:t>
      </w:r>
    </w:p>
    <w:p w:rsidR="00480084" w:rsidRDefault="00480084" w:rsidP="00480084">
      <w:pPr>
        <w:spacing w:before="240" w:line="360" w:lineRule="auto"/>
        <w:jc w:val="both"/>
        <w:rPr>
          <w:rFonts w:ascii="Palatino Linotype" w:hAnsi="Palatino Linotype" w:cs="Arial"/>
          <w:sz w:val="24"/>
        </w:rPr>
      </w:pPr>
      <w:r w:rsidRPr="00911081">
        <w:rPr>
          <w:rFonts w:ascii="Palatino Linotype" w:hAnsi="Palatino Linotype" w:cs="Arial"/>
          <w:sz w:val="24"/>
        </w:rPr>
        <w:t xml:space="preserve">Este Instituto de Transparencia, Acceso a la Información Pública y Protección de Datos Personales del Estado de México, es competente para conocer y resolver el presente recurso de revisión interpuesto por </w:t>
      </w:r>
      <w:r w:rsidR="0072763B">
        <w:rPr>
          <w:rFonts w:ascii="Palatino Linotype" w:hAnsi="Palatino Linotype" w:cs="Arial"/>
          <w:b/>
          <w:sz w:val="24"/>
        </w:rPr>
        <w:t>La</w:t>
      </w:r>
      <w:r>
        <w:rPr>
          <w:rFonts w:ascii="Palatino Linotype" w:hAnsi="Palatino Linotype" w:cs="Arial"/>
          <w:b/>
          <w:sz w:val="24"/>
        </w:rPr>
        <w:t xml:space="preserve"> Recurrente</w:t>
      </w:r>
      <w:r w:rsidRPr="00911081">
        <w:rPr>
          <w:rFonts w:ascii="Palatino Linotype" w:hAnsi="Palatino Linotype" w:cs="Arial"/>
          <w:b/>
          <w:sz w:val="24"/>
          <w:szCs w:val="24"/>
        </w:rPr>
        <w:t xml:space="preserve"> </w:t>
      </w:r>
      <w:r w:rsidRPr="00911081">
        <w:rPr>
          <w:rFonts w:ascii="Palatino Linotype" w:hAnsi="Palatino Linotype" w:cs="Arial"/>
          <w:sz w:val="24"/>
        </w:rPr>
        <w:t>conforme a lo dispuesto en los</w:t>
      </w:r>
      <w:r w:rsidRPr="00025A37">
        <w:rPr>
          <w:rFonts w:ascii="Palatino Linotype" w:hAnsi="Palatino Linotype" w:cs="Arial"/>
          <w:sz w:val="24"/>
        </w:rPr>
        <w:t xml:space="preserve"> artículos 6, apartado A, fracción IV de la Constitución Política de los Estados Unidos Mexicanos, 5, párrafos </w:t>
      </w:r>
      <w:r>
        <w:rPr>
          <w:rFonts w:ascii="Palatino Linotype" w:hAnsi="Palatino Linotype" w:cs="Arial"/>
          <w:sz w:val="24"/>
        </w:rPr>
        <w:t>vigésimo, vigésimo primero y vigésimo segundo</w:t>
      </w:r>
      <w:r w:rsidRPr="00025A37">
        <w:rPr>
          <w:rFonts w:ascii="Palatino Linotype" w:hAnsi="Palatino Linotype" w:cs="Arial"/>
          <w:sz w:val="24"/>
        </w:rPr>
        <w:t xml:space="preserve"> fracción IV de la Constitución Política del Estado Libre y Soberano de México, </w:t>
      </w:r>
      <w:r w:rsidRPr="009F389D">
        <w:rPr>
          <w:rFonts w:ascii="Palatino Linotype" w:hAnsi="Palatino Linotype" w:cs="Arial"/>
          <w:sz w:val="24"/>
          <w:szCs w:val="24"/>
        </w:rPr>
        <w:t>1,</w:t>
      </w:r>
      <w:r>
        <w:rPr>
          <w:rFonts w:ascii="Palatino Linotype" w:hAnsi="Palatino Linotype" w:cs="Arial"/>
          <w:sz w:val="24"/>
          <w:szCs w:val="24"/>
        </w:rPr>
        <w:t xml:space="preserve"> 2 fracción II, 13, 29, </w:t>
      </w:r>
      <w:r w:rsidRPr="009F389D">
        <w:rPr>
          <w:rFonts w:ascii="Palatino Linotype" w:hAnsi="Palatino Linotype" w:cs="Arial"/>
          <w:sz w:val="24"/>
          <w:szCs w:val="24"/>
        </w:rPr>
        <w:t>36 fracciones II y III, 176, 178, 179</w:t>
      </w:r>
      <w:r>
        <w:rPr>
          <w:rFonts w:ascii="Palatino Linotype" w:hAnsi="Palatino Linotype" w:cs="Arial"/>
          <w:sz w:val="24"/>
          <w:szCs w:val="24"/>
        </w:rPr>
        <w:t xml:space="preserve"> fracción I</w:t>
      </w:r>
      <w:r w:rsidRPr="009F389D">
        <w:rPr>
          <w:rFonts w:ascii="Palatino Linotype" w:hAnsi="Palatino Linotype" w:cs="Arial"/>
          <w:sz w:val="24"/>
          <w:szCs w:val="24"/>
        </w:rPr>
        <w:t>,</w:t>
      </w:r>
      <w:r>
        <w:rPr>
          <w:rFonts w:ascii="Palatino Linotype" w:hAnsi="Palatino Linotype" w:cs="Arial"/>
          <w:sz w:val="24"/>
          <w:szCs w:val="24"/>
        </w:rPr>
        <w:t xml:space="preserve"> 181 párrafo tercero,</w:t>
      </w:r>
      <w:r w:rsidRPr="009F389D">
        <w:rPr>
          <w:rFonts w:ascii="Palatino Linotype" w:hAnsi="Palatino Linotype" w:cs="Arial"/>
          <w:sz w:val="24"/>
          <w:szCs w:val="24"/>
        </w:rPr>
        <w:t xml:space="preserve"> 182, 185, 188 y 194</w:t>
      </w:r>
      <w:r>
        <w:rPr>
          <w:rFonts w:ascii="Palatino Linotype" w:hAnsi="Palatino Linotype" w:cs="Arial"/>
          <w:sz w:val="24"/>
          <w:szCs w:val="24"/>
        </w:rPr>
        <w:t xml:space="preserve"> </w:t>
      </w:r>
      <w:r w:rsidRPr="00025A37">
        <w:rPr>
          <w:rFonts w:ascii="Palatino Linotype" w:hAnsi="Palatino Linotype" w:cs="Arial"/>
          <w:sz w:val="24"/>
        </w:rPr>
        <w:t xml:space="preserve">de la Ley de Transparencia y Acceso a la Información Pública del Estado de México y Municipios, </w:t>
      </w:r>
      <w:r>
        <w:rPr>
          <w:rFonts w:ascii="Palatino Linotype" w:hAnsi="Palatino Linotype" w:cs="Arial"/>
          <w:sz w:val="24"/>
        </w:rPr>
        <w:t xml:space="preserve">9 fracciones I, XXIV, </w:t>
      </w:r>
      <w:r w:rsidRPr="00FC4616">
        <w:rPr>
          <w:rFonts w:ascii="Palatino Linotype" w:hAnsi="Palatino Linotype" w:cs="Arial"/>
          <w:sz w:val="24"/>
        </w:rPr>
        <w:t>11</w:t>
      </w:r>
      <w:r w:rsidRPr="00025A37">
        <w:rPr>
          <w:rFonts w:ascii="Palatino Linotype" w:hAnsi="Palatino Linotype" w:cs="Arial"/>
          <w:sz w:val="24"/>
        </w:rPr>
        <w:t xml:space="preserve"> </w:t>
      </w:r>
      <w:r>
        <w:rPr>
          <w:rFonts w:ascii="Palatino Linotype" w:hAnsi="Palatino Linotype" w:cs="Arial"/>
          <w:sz w:val="24"/>
        </w:rPr>
        <w:t xml:space="preserve">y 14 fracción I </w:t>
      </w:r>
      <w:r w:rsidRPr="00025A37">
        <w:rPr>
          <w:rFonts w:ascii="Palatino Linotype" w:hAnsi="Palatino Linotype" w:cs="Arial"/>
          <w:sz w:val="24"/>
        </w:rPr>
        <w:t xml:space="preserve">del Reglamento Interior del </w:t>
      </w:r>
      <w:r>
        <w:rPr>
          <w:rFonts w:ascii="Palatino Linotype" w:hAnsi="Palatino Linotype" w:cs="Arial"/>
          <w:sz w:val="24"/>
        </w:rPr>
        <w:t>Instituto de Transparencia, Acceso a la Información Pública y Protección de Datos Personales del Estado de México</w:t>
      </w:r>
      <w:r w:rsidRPr="00025A37">
        <w:rPr>
          <w:rFonts w:ascii="Palatino Linotype" w:hAnsi="Palatino Linotype" w:cs="Arial"/>
          <w:sz w:val="24"/>
        </w:rPr>
        <w:t>.</w:t>
      </w:r>
    </w:p>
    <w:p w:rsidR="00480084" w:rsidRDefault="00480084" w:rsidP="00480084">
      <w:pPr>
        <w:spacing w:before="240" w:line="360" w:lineRule="auto"/>
        <w:jc w:val="both"/>
        <w:rPr>
          <w:rFonts w:ascii="Palatino Linotype" w:hAnsi="Palatino Linotype" w:cs="Arial"/>
          <w:sz w:val="24"/>
        </w:rPr>
      </w:pPr>
    </w:p>
    <w:p w:rsidR="00480084" w:rsidRDefault="00480084" w:rsidP="00480084">
      <w:pPr>
        <w:pStyle w:val="Prrafodelista"/>
        <w:autoSpaceDE w:val="0"/>
        <w:autoSpaceDN w:val="0"/>
        <w:adjustRightInd w:val="0"/>
        <w:spacing w:before="240" w:after="160" w:line="360" w:lineRule="auto"/>
        <w:ind w:left="0"/>
        <w:jc w:val="both"/>
        <w:rPr>
          <w:rFonts w:ascii="Palatino Linotype" w:hAnsi="Palatino Linotype" w:cs="Arial"/>
          <w:b/>
        </w:rPr>
      </w:pPr>
      <w:r w:rsidRPr="00C43323">
        <w:rPr>
          <w:rFonts w:ascii="Palatino Linotype" w:hAnsi="Palatino Linotype" w:cs="Arial"/>
          <w:b/>
          <w:sz w:val="28"/>
        </w:rPr>
        <w:t>SEGUNDO</w:t>
      </w:r>
      <w:r w:rsidRPr="00D24A52">
        <w:rPr>
          <w:rFonts w:ascii="Palatino Linotype" w:hAnsi="Palatino Linotype" w:cs="Arial"/>
          <w:b/>
        </w:rPr>
        <w:t xml:space="preserve">. </w:t>
      </w:r>
      <w:r w:rsidRPr="0087163A">
        <w:rPr>
          <w:rFonts w:ascii="Palatino Linotype" w:hAnsi="Palatino Linotype" w:cs="Arial"/>
          <w:b/>
          <w:sz w:val="28"/>
          <w:szCs w:val="28"/>
        </w:rPr>
        <w:t>Sobre los alcances del recurso de revisión.</w:t>
      </w:r>
      <w:r>
        <w:rPr>
          <w:rFonts w:ascii="Palatino Linotype" w:hAnsi="Palatino Linotype" w:cs="Arial"/>
          <w:b/>
        </w:rPr>
        <w:t xml:space="preserve"> </w:t>
      </w:r>
    </w:p>
    <w:p w:rsidR="00480084" w:rsidRDefault="00480084" w:rsidP="00480084">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Derivado de la impugnación realizada, es menester señalar que el recurso de revisión inmerso en la Ley de Transparencia vigente en la entidad, </w:t>
      </w:r>
      <w:r w:rsidRPr="00B10F60">
        <w:rPr>
          <w:rFonts w:ascii="Palatino Linotype" w:hAnsi="Palatino Linotype" w:cs="Arial"/>
        </w:rPr>
        <w:t>tiene el fin y alcance que señalan los numerales 176, 179, 181 párrafo cuarto, 194 y 195 y demás aplicables de la Ley de Transparencia y Acceso a la Información Pública del Estado</w:t>
      </w:r>
      <w:r>
        <w:rPr>
          <w:rFonts w:ascii="Palatino Linotype" w:hAnsi="Palatino Linotype" w:cs="Arial"/>
        </w:rPr>
        <w:t xml:space="preserve"> de México y Municipios vigente, el cual </w:t>
      </w:r>
      <w:r w:rsidRPr="00B10F60">
        <w:rPr>
          <w:rFonts w:ascii="Palatino Linotype" w:hAnsi="Palatino Linotype" w:cs="Arial"/>
        </w:rPr>
        <w:t xml:space="preserve">será analizado conforme a </w:t>
      </w:r>
      <w:r>
        <w:rPr>
          <w:rFonts w:ascii="Palatino Linotype" w:hAnsi="Palatino Linotype" w:cs="Arial"/>
        </w:rPr>
        <w:t xml:space="preserve">las actuaciones que obren en el expediente electrónico, con la finalidad de </w:t>
      </w:r>
      <w:r w:rsidRPr="00B10F60">
        <w:rPr>
          <w:rFonts w:ascii="Palatino Linotype" w:hAnsi="Palatino Linotype" w:cs="Arial"/>
        </w:rPr>
        <w:t>repara</w:t>
      </w:r>
      <w:r>
        <w:rPr>
          <w:rFonts w:ascii="Palatino Linotype" w:hAnsi="Palatino Linotype" w:cs="Arial"/>
        </w:rPr>
        <w:t>r</w:t>
      </w:r>
      <w:r w:rsidRPr="00B10F60">
        <w:rPr>
          <w:rFonts w:ascii="Palatino Linotype" w:hAnsi="Palatino Linotype" w:cs="Arial"/>
        </w:rPr>
        <w:t xml:space="preserve"> cualquier posible afectación al </w:t>
      </w:r>
      <w:r w:rsidRPr="00B10F60">
        <w:rPr>
          <w:rFonts w:ascii="Palatino Linotype" w:hAnsi="Palatino Linotype" w:cs="Arial"/>
        </w:rPr>
        <w:lastRenderedPageBreak/>
        <w:t>derecho de acceso a la información pública</w:t>
      </w:r>
      <w:r>
        <w:rPr>
          <w:rFonts w:ascii="Palatino Linotype" w:hAnsi="Palatino Linotype" w:cs="Arial"/>
        </w:rPr>
        <w:t xml:space="preserve"> y</w:t>
      </w:r>
      <w:r w:rsidRPr="00B10F60">
        <w:rPr>
          <w:rFonts w:ascii="Palatino Linotype" w:hAnsi="Palatino Linotype" w:cs="Arial"/>
        </w:rPr>
        <w:t xml:space="preserve"> garantizando el principio rector de máxima publicidad.</w:t>
      </w:r>
    </w:p>
    <w:p w:rsidR="00480084" w:rsidRDefault="00480084" w:rsidP="00480084">
      <w:pPr>
        <w:pStyle w:val="Prrafodelista"/>
        <w:autoSpaceDE w:val="0"/>
        <w:autoSpaceDN w:val="0"/>
        <w:adjustRightInd w:val="0"/>
        <w:spacing w:before="240" w:after="160" w:line="360" w:lineRule="auto"/>
        <w:ind w:left="0"/>
        <w:jc w:val="both"/>
        <w:rPr>
          <w:rFonts w:ascii="Palatino Linotype" w:hAnsi="Palatino Linotype" w:cs="Arial"/>
        </w:rPr>
      </w:pPr>
    </w:p>
    <w:p w:rsidR="0072763B" w:rsidRPr="0072763B" w:rsidRDefault="0072763B" w:rsidP="0072763B">
      <w:pPr>
        <w:autoSpaceDE w:val="0"/>
        <w:autoSpaceDN w:val="0"/>
        <w:adjustRightInd w:val="0"/>
        <w:spacing w:after="0" w:line="360" w:lineRule="auto"/>
        <w:jc w:val="both"/>
        <w:rPr>
          <w:rFonts w:ascii="Palatino Linotype" w:hAnsi="Palatino Linotype" w:cs="Arial"/>
          <w:sz w:val="28"/>
          <w:szCs w:val="28"/>
        </w:rPr>
      </w:pPr>
      <w:r w:rsidRPr="0072763B">
        <w:rPr>
          <w:rFonts w:ascii="Palatino Linotype" w:hAnsi="Palatino Linotype" w:cs="Arial"/>
          <w:b/>
          <w:sz w:val="28"/>
          <w:szCs w:val="28"/>
        </w:rPr>
        <w:t>TERCERO. Cuestiones de previo y especial pronunciamiento.</w:t>
      </w:r>
    </w:p>
    <w:p w:rsidR="0072763B" w:rsidRPr="0072763B" w:rsidRDefault="0072763B" w:rsidP="0072763B">
      <w:pPr>
        <w:autoSpaceDE w:val="0"/>
        <w:autoSpaceDN w:val="0"/>
        <w:adjustRightInd w:val="0"/>
        <w:spacing w:before="240" w:line="360" w:lineRule="auto"/>
        <w:jc w:val="both"/>
        <w:rPr>
          <w:rFonts w:ascii="Palatino Linotype" w:eastAsia="Times New Roman" w:hAnsi="Palatino Linotype" w:cs="Times New Roman"/>
          <w:sz w:val="24"/>
          <w:szCs w:val="24"/>
          <w:lang w:val="es-ES" w:eastAsia="es-ES"/>
        </w:rPr>
      </w:pPr>
      <w:r w:rsidRPr="0072763B">
        <w:rPr>
          <w:rFonts w:ascii="Palatino Linotype" w:eastAsia="Times New Roman" w:hAnsi="Palatino Linotype" w:cs="Arial"/>
          <w:sz w:val="24"/>
          <w:szCs w:val="24"/>
          <w:lang w:val="es-ES" w:eastAsia="es-ES"/>
        </w:rPr>
        <w:t xml:space="preserve">El Recurso de Revisión en estudio contiene los elementos normativos de validez exigidos en </w:t>
      </w:r>
      <w:r w:rsidRPr="0072763B">
        <w:rPr>
          <w:rFonts w:ascii="Palatino Linotype" w:eastAsia="Times New Roman" w:hAnsi="Palatino Linotype" w:cs="Times New Roman"/>
          <w:sz w:val="24"/>
          <w:szCs w:val="24"/>
          <w:lang w:val="es-ES" w:eastAsia="es-ES"/>
        </w:rPr>
        <w:t xml:space="preserve">la Ley de Transparencia y </w:t>
      </w:r>
      <w:r w:rsidRPr="0072763B">
        <w:rPr>
          <w:rFonts w:ascii="Palatino Linotype" w:eastAsia="Times New Roman" w:hAnsi="Palatino Linotype" w:cs="Arial"/>
          <w:sz w:val="24"/>
          <w:szCs w:val="24"/>
          <w:lang w:val="es-ES_tradnl" w:eastAsia="es-ES"/>
        </w:rPr>
        <w:t>Acceso a la Información Pública del Estado de México y Municipios</w:t>
      </w:r>
      <w:r w:rsidRPr="0072763B">
        <w:rPr>
          <w:rFonts w:ascii="Palatino Linotype" w:eastAsia="Times New Roman" w:hAnsi="Palatino Linotype" w:cs="Times New Roman"/>
          <w:sz w:val="24"/>
          <w:szCs w:val="24"/>
          <w:lang w:val="es-ES" w:eastAsia="es-ES"/>
        </w:rPr>
        <w:t>, establecidos en el artículo 180 que enuncia:</w:t>
      </w:r>
    </w:p>
    <w:p w:rsidR="0072763B" w:rsidRPr="0072763B" w:rsidRDefault="0072763B" w:rsidP="0072763B">
      <w:pPr>
        <w:autoSpaceDE w:val="0"/>
        <w:autoSpaceDN w:val="0"/>
        <w:adjustRightInd w:val="0"/>
        <w:spacing w:before="240" w:line="360" w:lineRule="auto"/>
        <w:jc w:val="both"/>
        <w:rPr>
          <w:rFonts w:ascii="Palatino Linotype" w:eastAsia="Times New Roman" w:hAnsi="Palatino Linotype" w:cs="Arial"/>
          <w:sz w:val="10"/>
          <w:szCs w:val="24"/>
          <w:lang w:val="es-ES" w:eastAsia="es-ES"/>
        </w:rPr>
      </w:pP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b/>
          <w:i/>
          <w:lang w:val="es-ES" w:eastAsia="es-ES"/>
        </w:rPr>
        <w:t xml:space="preserve">“Artículo 180. </w:t>
      </w:r>
      <w:r w:rsidRPr="0072763B">
        <w:rPr>
          <w:rFonts w:ascii="Palatino Linotype" w:eastAsia="Times New Roman" w:hAnsi="Palatino Linotype" w:cs="Arial"/>
          <w:i/>
          <w:lang w:val="es-ES" w:eastAsia="es-ES"/>
        </w:rPr>
        <w:t>El recurso de revisión contendrá:</w:t>
      </w: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i/>
          <w:lang w:val="es-ES" w:eastAsia="es-ES"/>
        </w:rPr>
        <w:t>I. El sujeto obligado ante la cual se presentó la solicitud;</w:t>
      </w: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b/>
          <w:i/>
          <w:lang w:val="es-ES" w:eastAsia="es-ES"/>
        </w:rPr>
        <w:t>II. El nombre del solicitante que recurre</w:t>
      </w:r>
      <w:r w:rsidRPr="0072763B">
        <w:rPr>
          <w:rFonts w:ascii="Palatino Linotype" w:eastAsia="Times New Roman" w:hAnsi="Palatino Linotype" w:cs="Arial"/>
          <w:i/>
          <w:lang w:val="es-ES" w:eastAsia="es-ES"/>
        </w:rPr>
        <w:t xml:space="preserve"> o de su representante y, en su caso, del tercero interesado, así como la dirección o medio que señale para recibir notificaciones;</w:t>
      </w: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i/>
          <w:lang w:val="es-ES" w:eastAsia="es-ES"/>
        </w:rPr>
        <w:t>III. El número de folio de respuesta de la solicitud de acceso;</w:t>
      </w: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i/>
          <w:lang w:val="es-ES" w:eastAsia="es-ES"/>
        </w:rPr>
        <w:t>IV. La fecha en que fue notificada la respuesta al solicitante o tuvo conocimiento del acto reclamado, o de presentación de la solicitud, en caso de falta de respuesta;</w:t>
      </w: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i/>
          <w:lang w:val="es-ES" w:eastAsia="es-ES"/>
        </w:rPr>
        <w:t>V. El acto que se recurre;</w:t>
      </w: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i/>
          <w:lang w:val="es-ES" w:eastAsia="es-ES"/>
        </w:rPr>
        <w:t>VI. Las razones o motivos de inconformidad;</w:t>
      </w: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i/>
          <w:lang w:val="es-ES" w:eastAsia="es-ES"/>
        </w:rPr>
        <w:t>VII. La copia de la respuesta que se impugna y, en su caso, de la notificación correspondiente, en el caso de respuesta de la solicitud; y</w:t>
      </w: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i/>
          <w:lang w:val="es-ES" w:eastAsia="es-ES"/>
        </w:rPr>
        <w:t>VIII. Firma del recurrente, en su caso, cuando se presente por escrito, requisito sin el cual se dará trámite al recurso.</w:t>
      </w: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i/>
          <w:lang w:val="es-ES" w:eastAsia="es-ES"/>
        </w:rPr>
        <w:t>Adicionalmente, se podrán anexar las pruebas y demás elementos que considere procedentes someter a juicio del Instituto.</w:t>
      </w: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i/>
          <w:lang w:val="es-ES" w:eastAsia="es-ES"/>
        </w:rPr>
        <w:t>En ningún caso será necesario que el particular ratifique el recurso de revisión interpuesto.</w:t>
      </w: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p>
    <w:p w:rsidR="0072763B" w:rsidRPr="0072763B" w:rsidRDefault="0072763B" w:rsidP="0072763B">
      <w:pPr>
        <w:spacing w:after="0" w:line="240" w:lineRule="auto"/>
        <w:ind w:left="851" w:right="851"/>
        <w:jc w:val="both"/>
        <w:rPr>
          <w:rFonts w:ascii="Palatino Linotype" w:eastAsia="Times New Roman" w:hAnsi="Palatino Linotype" w:cs="Arial"/>
          <w:i/>
          <w:lang w:val="es-ES" w:eastAsia="es-ES"/>
        </w:rPr>
      </w:pPr>
      <w:r w:rsidRPr="0072763B">
        <w:rPr>
          <w:rFonts w:ascii="Palatino Linotype" w:eastAsia="Times New Roman" w:hAnsi="Palatino Linotype" w:cs="Arial"/>
          <w:b/>
          <w:i/>
          <w:lang w:val="es-ES" w:eastAsia="es-ES"/>
        </w:rPr>
        <w:lastRenderedPageBreak/>
        <w:t>En caso de que el recurso se interponga de manera electrónica no será indispensable que contengan los requisitos establecidos en las fracciones II</w:t>
      </w:r>
      <w:r w:rsidRPr="0072763B">
        <w:rPr>
          <w:rFonts w:ascii="Palatino Linotype" w:eastAsia="Times New Roman" w:hAnsi="Palatino Linotype" w:cs="Arial"/>
          <w:i/>
          <w:lang w:val="es-ES" w:eastAsia="es-ES"/>
        </w:rPr>
        <w:t>, IV, VII y VIII.”</w:t>
      </w:r>
    </w:p>
    <w:p w:rsidR="0072763B" w:rsidRPr="0072763B" w:rsidRDefault="0072763B" w:rsidP="0072763B">
      <w:pPr>
        <w:spacing w:after="0" w:line="240" w:lineRule="auto"/>
        <w:ind w:left="851" w:right="851"/>
        <w:jc w:val="right"/>
        <w:rPr>
          <w:rFonts w:ascii="Palatino Linotype" w:eastAsia="Times New Roman" w:hAnsi="Palatino Linotype" w:cs="Arial"/>
          <w:b/>
          <w:i/>
          <w:lang w:val="es-ES" w:eastAsia="es-ES"/>
        </w:rPr>
      </w:pPr>
      <w:r w:rsidRPr="0072763B">
        <w:rPr>
          <w:rFonts w:ascii="Palatino Linotype" w:eastAsia="Times New Roman" w:hAnsi="Palatino Linotype" w:cs="Arial"/>
          <w:b/>
          <w:i/>
          <w:lang w:val="es-ES" w:eastAsia="es-ES"/>
        </w:rPr>
        <w:t>[Énfasis añadido]</w:t>
      </w:r>
    </w:p>
    <w:p w:rsidR="0072763B" w:rsidRPr="0072763B" w:rsidRDefault="0072763B" w:rsidP="0072763B">
      <w:pPr>
        <w:spacing w:after="0" w:line="276" w:lineRule="auto"/>
        <w:ind w:left="851"/>
        <w:jc w:val="right"/>
        <w:rPr>
          <w:rFonts w:ascii="Palatino Linotype" w:eastAsia="Times New Roman" w:hAnsi="Palatino Linotype" w:cs="Arial"/>
          <w:b/>
          <w:i/>
          <w:sz w:val="24"/>
          <w:szCs w:val="24"/>
          <w:lang w:val="es-ES" w:eastAsia="es-ES"/>
        </w:rPr>
      </w:pPr>
    </w:p>
    <w:p w:rsidR="0072763B" w:rsidRPr="0072763B" w:rsidRDefault="0072763B" w:rsidP="0072763B">
      <w:pPr>
        <w:spacing w:before="240" w:after="240" w:line="360" w:lineRule="auto"/>
        <w:jc w:val="both"/>
        <w:rPr>
          <w:rFonts w:ascii="Palatino Linotype" w:eastAsia="Calibri" w:hAnsi="Palatino Linotype" w:cs="Arial"/>
          <w:sz w:val="24"/>
          <w:szCs w:val="24"/>
          <w:lang w:val="es-ES" w:eastAsia="es-ES"/>
        </w:rPr>
      </w:pPr>
      <w:r w:rsidRPr="0072763B">
        <w:rPr>
          <w:rFonts w:ascii="Palatino Linotype" w:eastAsia="Calibri" w:hAnsi="Palatino Linotype" w:cs="Segoe UI"/>
          <w:sz w:val="24"/>
          <w:szCs w:val="24"/>
          <w:lang w:val="es-ES" w:eastAsia="es-ES"/>
        </w:rPr>
        <w:t xml:space="preserve">Cabe señalar que </w:t>
      </w:r>
      <w:r>
        <w:rPr>
          <w:rFonts w:ascii="Palatino Linotype" w:eastAsia="Calibri" w:hAnsi="Palatino Linotype" w:cs="Segoe UI"/>
          <w:b/>
          <w:sz w:val="24"/>
          <w:szCs w:val="24"/>
          <w:lang w:val="es-ES" w:eastAsia="es-ES"/>
        </w:rPr>
        <w:t>La</w:t>
      </w:r>
      <w:r w:rsidRPr="0072763B">
        <w:rPr>
          <w:rFonts w:ascii="Palatino Linotype" w:eastAsia="Calibri" w:hAnsi="Palatino Linotype" w:cs="Segoe UI"/>
          <w:b/>
          <w:sz w:val="24"/>
          <w:szCs w:val="24"/>
          <w:lang w:val="es-ES" w:eastAsia="es-ES"/>
        </w:rPr>
        <w:t xml:space="preserve"> Recurrente</w:t>
      </w:r>
      <w:r w:rsidRPr="0072763B">
        <w:rPr>
          <w:rFonts w:ascii="Palatino Linotype" w:eastAsia="Calibri" w:hAnsi="Palatino Linotype" w:cs="Segoe UI"/>
          <w:sz w:val="24"/>
          <w:szCs w:val="24"/>
          <w:lang w:val="es-ES" w:eastAsia="es-ES"/>
        </w:rPr>
        <w:t xml:space="preserve"> se identifica como </w:t>
      </w:r>
      <w:r w:rsidRPr="0072763B">
        <w:rPr>
          <w:rFonts w:ascii="Palatino Linotype" w:eastAsiaTheme="minorEastAsia" w:hAnsi="Palatino Linotype" w:cs="Arial"/>
          <w:b/>
          <w:sz w:val="24"/>
          <w:szCs w:val="24"/>
          <w:lang w:val="es-ES" w:eastAsia="es-ES"/>
        </w:rPr>
        <w:t>“</w:t>
      </w:r>
      <w:r w:rsidR="008F0D16">
        <w:rPr>
          <w:rFonts w:ascii="Palatino Linotype" w:hAnsi="Palatino Linotype" w:cs="Arial"/>
          <w:b/>
          <w:sz w:val="24"/>
        </w:rPr>
        <w:t>XXXXXXXXXXXXXXXXXXXXX</w:t>
      </w:r>
      <w:r w:rsidRPr="0072763B">
        <w:rPr>
          <w:rFonts w:ascii="Palatino Linotype" w:eastAsia="Calibri" w:hAnsi="Palatino Linotype" w:cs="Arial"/>
          <w:b/>
          <w:sz w:val="24"/>
          <w:szCs w:val="24"/>
          <w:lang w:val="es-ES" w:eastAsia="es-ES"/>
        </w:rPr>
        <w:t>”</w:t>
      </w:r>
      <w:r w:rsidRPr="0072763B">
        <w:rPr>
          <w:rFonts w:ascii="Palatino Linotype" w:eastAsiaTheme="minorEastAsia" w:hAnsi="Palatino Linotype" w:cs="Arial"/>
          <w:sz w:val="24"/>
          <w:szCs w:val="24"/>
          <w:lang w:val="es-ES" w:eastAsia="es-ES"/>
        </w:rPr>
        <w:t>.</w:t>
      </w:r>
      <w:r w:rsidRPr="0072763B">
        <w:rPr>
          <w:rFonts w:ascii="Palatino Linotype" w:eastAsiaTheme="minorEastAsia" w:hAnsi="Palatino Linotype" w:cs="Arial"/>
          <w:b/>
          <w:sz w:val="24"/>
          <w:szCs w:val="24"/>
          <w:lang w:val="es-ES" w:eastAsia="es-ES"/>
        </w:rPr>
        <w:t xml:space="preserve"> </w:t>
      </w:r>
      <w:r w:rsidRPr="0072763B">
        <w:rPr>
          <w:rFonts w:ascii="Palatino Linotype" w:eastAsia="Calibri" w:hAnsi="Palatino Linotype" w:cs="Times New Roman"/>
          <w:sz w:val="24"/>
          <w:szCs w:val="24"/>
          <w:lang w:val="es-ES" w:eastAsia="es-ES"/>
        </w:rPr>
        <w:t xml:space="preserve">No obstante lo anterior, proporcionar un seudónimo no es motivo para desechar las </w:t>
      </w:r>
      <w:r w:rsidRPr="0072763B">
        <w:rPr>
          <w:rFonts w:ascii="Palatino Linotype" w:eastAsia="Calibri" w:hAnsi="Palatino Linotype" w:cs="Arial"/>
          <w:sz w:val="24"/>
          <w:szCs w:val="24"/>
          <w:lang w:val="es-ES" w:eastAsia="es-ES"/>
        </w:rPr>
        <w:t>solicitudes de acceso a la información pública conforme a lo previsto en el artículo 155, penúltimo párrafo de la Ley de Transparencia y Acceso a la Información Pública del Estado de México y Municipios que señala lo siguiente:</w:t>
      </w:r>
    </w:p>
    <w:p w:rsidR="0072763B" w:rsidRPr="0072763B" w:rsidRDefault="0072763B" w:rsidP="0072763B">
      <w:pPr>
        <w:spacing w:before="240" w:after="240" w:line="240" w:lineRule="auto"/>
        <w:ind w:left="851" w:right="900"/>
        <w:jc w:val="both"/>
        <w:rPr>
          <w:rFonts w:ascii="Palatino Linotype" w:eastAsia="Calibri" w:hAnsi="Palatino Linotype" w:cs="Arial"/>
          <w:i/>
          <w:lang w:val="es-ES" w:eastAsia="es-ES"/>
        </w:rPr>
      </w:pPr>
      <w:r w:rsidRPr="0072763B">
        <w:rPr>
          <w:rFonts w:ascii="Palatino Linotype" w:eastAsia="Calibri" w:hAnsi="Palatino Linotype" w:cs="Arial"/>
          <w:i/>
          <w:lang w:val="es-ES" w:eastAsia="es-ES"/>
        </w:rPr>
        <w:t>“Las solicitudes anónimas, con nombre incompleto o seudónimo serán procedentes para su trámite por parte del sujeto obligado ante quien se presente. No podrá requerirse información adicional con motivo del nombre proporcionado por el solicitante.”</w:t>
      </w:r>
    </w:p>
    <w:p w:rsidR="0072763B" w:rsidRPr="0072763B" w:rsidRDefault="0072763B" w:rsidP="0072763B">
      <w:pPr>
        <w:spacing w:before="240" w:after="240" w:line="240" w:lineRule="auto"/>
        <w:ind w:left="851" w:right="900"/>
        <w:jc w:val="both"/>
        <w:rPr>
          <w:rFonts w:ascii="Palatino Linotype" w:eastAsia="Calibri" w:hAnsi="Palatino Linotype" w:cs="Times New Roman"/>
          <w:i/>
          <w:lang w:val="es-ES" w:eastAsia="es-ES"/>
        </w:rPr>
      </w:pPr>
    </w:p>
    <w:p w:rsidR="0072763B" w:rsidRPr="0072763B" w:rsidRDefault="0072763B" w:rsidP="0072763B">
      <w:pPr>
        <w:spacing w:before="240" w:after="240" w:line="360" w:lineRule="auto"/>
        <w:jc w:val="both"/>
        <w:rPr>
          <w:rFonts w:ascii="Palatino Linotype" w:eastAsia="Calibri" w:hAnsi="Palatino Linotype" w:cs="Times New Roman"/>
          <w:sz w:val="24"/>
          <w:szCs w:val="24"/>
          <w:lang w:val="es-ES" w:eastAsia="es-ES"/>
        </w:rPr>
      </w:pPr>
      <w:r w:rsidRPr="0072763B">
        <w:rPr>
          <w:rFonts w:ascii="Palatino Linotype" w:eastAsia="Calibri" w:hAnsi="Palatino Linotype" w:cs="Times New Roman"/>
          <w:sz w:val="24"/>
          <w:szCs w:val="24"/>
          <w:lang w:val="es-ES" w:eastAsia="es-ES"/>
        </w:rPr>
        <w:t xml:space="preserve">Robusteciendo lo anterior se encuentra lo dispuesto en los artículos 6, Apartado A, fracciones III y IV de la Constitución Política de los Estados Unidos Mexicanos y 5 párrafos </w:t>
      </w:r>
      <w:r w:rsidRPr="0072763B">
        <w:rPr>
          <w:rFonts w:ascii="Palatino Linotype" w:eastAsia="Calibri" w:hAnsi="Palatino Linotype" w:cs="Arial"/>
          <w:sz w:val="24"/>
          <w:szCs w:val="24"/>
          <w:lang w:val="es-ES" w:eastAsia="es-ES"/>
        </w:rPr>
        <w:t>vigésimo, vigésimo primero</w:t>
      </w:r>
      <w:r w:rsidRPr="0072763B">
        <w:rPr>
          <w:rFonts w:ascii="Palatino Linotype" w:eastAsia="Times New Roman" w:hAnsi="Palatino Linotype" w:cs="Arial"/>
          <w:sz w:val="24"/>
        </w:rPr>
        <w:t xml:space="preserve"> y vigésimo segundo</w:t>
      </w:r>
      <w:r w:rsidRPr="0072763B">
        <w:rPr>
          <w:rFonts w:ascii="Palatino Linotype" w:eastAsia="Calibri" w:hAnsi="Palatino Linotype" w:cs="Times New Roman"/>
          <w:sz w:val="24"/>
          <w:szCs w:val="24"/>
          <w:lang w:val="es-ES" w:eastAsia="es-ES"/>
        </w:rPr>
        <w:t>, de la Constitución Política del Estado Libre y Soberano de México, se establece lo siguiente:</w:t>
      </w:r>
    </w:p>
    <w:p w:rsidR="0072763B" w:rsidRPr="0072763B" w:rsidRDefault="0072763B" w:rsidP="0072763B">
      <w:pPr>
        <w:spacing w:before="120" w:after="120" w:line="240" w:lineRule="auto"/>
        <w:ind w:left="851" w:right="851"/>
        <w:jc w:val="center"/>
        <w:rPr>
          <w:rFonts w:ascii="Palatino Linotype" w:eastAsia="Calibri" w:hAnsi="Palatino Linotype" w:cs="Times New Roman"/>
          <w:b/>
          <w:i/>
          <w:lang w:val="es-ES" w:eastAsia="es-ES"/>
        </w:rPr>
      </w:pPr>
      <w:r w:rsidRPr="0072763B">
        <w:rPr>
          <w:rFonts w:ascii="Palatino Linotype" w:eastAsia="Calibri" w:hAnsi="Palatino Linotype" w:cs="Times New Roman"/>
          <w:b/>
          <w:i/>
          <w:lang w:val="es-ES" w:eastAsia="es-ES"/>
        </w:rPr>
        <w:t>Constitución Política de los Estados Unidos Mexicanos</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w:t>
      </w:r>
      <w:r w:rsidRPr="0072763B">
        <w:rPr>
          <w:rFonts w:ascii="Palatino Linotype" w:eastAsia="Calibri" w:hAnsi="Palatino Linotype" w:cs="Times New Roman"/>
          <w:b/>
          <w:i/>
          <w:lang w:val="es-ES" w:eastAsia="es-ES"/>
        </w:rPr>
        <w:t>Artículo 6</w:t>
      </w:r>
      <w:r w:rsidRPr="0072763B">
        <w:rPr>
          <w:rFonts w:ascii="Palatino Linotype" w:eastAsia="Calibri" w:hAnsi="Palatino Linotype" w:cs="Times New Roman"/>
          <w:i/>
          <w:lang w:val="es-ES" w:eastAsia="es-ES"/>
        </w:rPr>
        <w:t>°.-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 xml:space="preserve">Para efectos de lo dispuesto en el presente artículo se observará lo siguiente: </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lastRenderedPageBreak/>
        <w:t>A. Para el ejercicio del derecho de acceso a la información, la Federación, los Estados y el Distrito Federal, en el ámbito de sus respectivas competencias, se regirán por los siguientes principios y bases:</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 xml:space="preserve">III. Toda persona, sin necesidad de acreditar interés alguno o justificar su utilización, tendrá acceso gratuito a la información pública, a sus datos personales o a la rectificación de éstos. </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 xml:space="preserve">IV. Se establecerán mecanismos de acceso a la información y procedimientos de revisión expeditos que se sustanciarán ante los organismos autónomos especializados e imparciales que establece esta Constitución.” </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p>
    <w:p w:rsidR="0072763B" w:rsidRPr="0072763B" w:rsidRDefault="0072763B" w:rsidP="0072763B">
      <w:pPr>
        <w:spacing w:before="120" w:after="120" w:line="240" w:lineRule="auto"/>
        <w:ind w:left="851" w:right="851"/>
        <w:jc w:val="center"/>
        <w:rPr>
          <w:rFonts w:ascii="Palatino Linotype" w:eastAsia="Calibri" w:hAnsi="Palatino Linotype" w:cs="Times New Roman"/>
          <w:b/>
          <w:i/>
          <w:lang w:val="es-ES" w:eastAsia="es-ES"/>
        </w:rPr>
      </w:pPr>
      <w:r w:rsidRPr="0072763B">
        <w:rPr>
          <w:rFonts w:ascii="Palatino Linotype" w:eastAsia="Calibri" w:hAnsi="Palatino Linotype" w:cs="Times New Roman"/>
          <w:b/>
          <w:i/>
          <w:lang w:val="es-ES" w:eastAsia="es-ES"/>
        </w:rPr>
        <w:t>Constitución Política del Estado Libre y Soberano de México</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w:t>
      </w:r>
      <w:r w:rsidRPr="0072763B">
        <w:rPr>
          <w:rFonts w:ascii="Palatino Linotype" w:eastAsia="Calibri" w:hAnsi="Palatino Linotype" w:cs="Times New Roman"/>
          <w:b/>
          <w:i/>
          <w:lang w:val="es-ES" w:eastAsia="es-ES"/>
        </w:rPr>
        <w:t>Artículo 5</w:t>
      </w:r>
      <w:r w:rsidRPr="0072763B">
        <w:rPr>
          <w:rFonts w:ascii="Palatino Linotype" w:eastAsia="Calibri" w:hAnsi="Palatino Linotype" w:cs="Times New Roman"/>
          <w:i/>
          <w:lang w:val="es-ES" w:eastAsia="es-ES"/>
        </w:rPr>
        <w:t>.- En el Estado de México todas las personas gozarán de los derechos humanos reconocidos en la Constitución Política de los Estados Unidos Mexicanos, en los tratados internacionales en los que el Estado mexicano sea parte, en esta Constitución y en las leyes que de ésta emanen, por lo que gozarán de las garantías para su protección, las cuales no podrán restringirse ni suspenderse salvo en los casos y bajo las condiciones que la Constitución Política de los Estados Unidos Mexicanos establece.</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Toda persona en el Estado de México, tiene derecho al libre acceso a la información plural y oportuna, así como a buscar recibir y difundir información e ideas de toda índole por cualquier medio de expresión.</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 xml:space="preserve"> (…)</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 xml:space="preserve">El derecho a la información será garantizado por el Estado. La ley establecerá las previsiones que permitan asegurar la protección, el respeto y la difusión de este derecho. </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Este derecho se regirá por los principios y bases siguientes:</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lastRenderedPageBreak/>
        <w:t>III. Toda persona, sin necesidad de acreditar interés alguno o justificar su utilización, tendrá acceso gratuito a la información pública, a sus datos personales o a la rectificación de éstos;</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IV. Se establecerán mecanismos de acceso a la información y procedimientos de revisión expeditos que se sustanciarán ante el organismo autónomo especializado e imparcial que establece esta Constitución.</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VIII. El Estado contará con un organismo autónomo, especializado, imparcial, colegiado, con personalidad jurídica y patrimonio propio, con plena autonomía técnica y de gestión, con capacidad para decidir sobre el ejercicio de su presupuesto y determinar su organización interna, responsable de garantizar el cumplimiento del derecho de transparencia, acceso a la información pública y a la protección de datos personales en posesión de los sujetos obligados en los términos que establezca la ley. (…)”</w:t>
      </w:r>
    </w:p>
    <w:p w:rsidR="0072763B" w:rsidRPr="0072763B" w:rsidRDefault="0072763B" w:rsidP="0072763B">
      <w:pPr>
        <w:spacing w:before="240" w:after="240" w:line="240" w:lineRule="auto"/>
        <w:ind w:left="851" w:right="900"/>
        <w:jc w:val="both"/>
        <w:rPr>
          <w:rFonts w:ascii="Palatino Linotype" w:eastAsia="Calibri" w:hAnsi="Palatino Linotype" w:cs="Times New Roman"/>
          <w:i/>
          <w:lang w:val="es-ES" w:eastAsia="es-ES"/>
        </w:rPr>
      </w:pPr>
    </w:p>
    <w:p w:rsidR="0072763B" w:rsidRPr="0072763B" w:rsidRDefault="0072763B" w:rsidP="0072763B">
      <w:pPr>
        <w:spacing w:before="240" w:after="240" w:line="360" w:lineRule="auto"/>
        <w:jc w:val="both"/>
        <w:rPr>
          <w:rFonts w:ascii="Palatino Linotype" w:eastAsia="Calibri" w:hAnsi="Palatino Linotype" w:cs="Times New Roman"/>
          <w:sz w:val="24"/>
          <w:szCs w:val="24"/>
          <w:lang w:val="es-ES" w:eastAsia="es-ES"/>
        </w:rPr>
      </w:pPr>
      <w:r w:rsidRPr="0072763B">
        <w:rPr>
          <w:rFonts w:ascii="Palatino Linotype" w:eastAsia="Calibri" w:hAnsi="Palatino Linotype" w:cs="Times New Roman"/>
          <w:sz w:val="24"/>
          <w:szCs w:val="24"/>
          <w:lang w:val="es-ES" w:eastAsia="es-ES"/>
        </w:rPr>
        <w:t>Por otra parte, del contenido del artículo 1 de la Constitución Política de los Estados Unidos Mexicanos, se destaca lo siguiente:</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w:t>
      </w:r>
      <w:r w:rsidRPr="0072763B">
        <w:rPr>
          <w:rFonts w:ascii="Palatino Linotype" w:eastAsia="Calibri" w:hAnsi="Palatino Linotype" w:cs="Times New Roman"/>
          <w:b/>
          <w:i/>
          <w:lang w:val="es-ES" w:eastAsia="es-ES"/>
        </w:rPr>
        <w:t>Artículo 1o</w:t>
      </w:r>
      <w:r w:rsidRPr="0072763B">
        <w:rPr>
          <w:rFonts w:ascii="Palatino Linotype" w:eastAsia="Calibri" w:hAnsi="Palatino Linotype" w:cs="Times New Roman"/>
          <w:i/>
          <w:lang w:val="es-ES" w:eastAsia="es-ES"/>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Las normas relativas a los derechos humanos se interpretarán de conformidad con esta Constitución y con los tratados internacionales de la materia favoreciendo en todo tiempo a las personas la protección más amplia.</w:t>
      </w:r>
    </w:p>
    <w:p w:rsidR="0072763B" w:rsidRPr="0072763B" w:rsidRDefault="0072763B" w:rsidP="0072763B">
      <w:pPr>
        <w:spacing w:before="120" w:after="120" w:line="240" w:lineRule="auto"/>
        <w:ind w:left="851" w:right="851"/>
        <w:jc w:val="both"/>
        <w:rPr>
          <w:rFonts w:ascii="Palatino Linotype" w:eastAsia="Calibri" w:hAnsi="Palatino Linotype" w:cs="Times New Roman"/>
          <w:i/>
          <w:lang w:val="es-ES" w:eastAsia="es-ES"/>
        </w:rPr>
      </w:pPr>
      <w:r w:rsidRPr="0072763B">
        <w:rPr>
          <w:rFonts w:ascii="Palatino Linotype" w:eastAsia="Calibri" w:hAnsi="Palatino Linotype" w:cs="Times New Roman"/>
          <w:i/>
          <w:lang w:val="es-ES" w:eastAsia="es-ES"/>
        </w:rPr>
        <w:t>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rsidR="0072763B" w:rsidRPr="0072763B" w:rsidRDefault="0072763B" w:rsidP="0072763B">
      <w:pPr>
        <w:spacing w:before="240" w:after="240" w:line="240" w:lineRule="auto"/>
        <w:ind w:left="851" w:right="900"/>
        <w:jc w:val="both"/>
        <w:rPr>
          <w:rFonts w:ascii="Palatino Linotype" w:eastAsia="Calibri" w:hAnsi="Palatino Linotype" w:cs="Times New Roman"/>
          <w:i/>
          <w:lang w:val="es-ES" w:eastAsia="es-ES"/>
        </w:rPr>
      </w:pPr>
    </w:p>
    <w:p w:rsidR="0072763B" w:rsidRPr="0072763B" w:rsidRDefault="0072763B" w:rsidP="0072763B">
      <w:pPr>
        <w:spacing w:after="0" w:line="360" w:lineRule="auto"/>
        <w:jc w:val="both"/>
        <w:rPr>
          <w:rFonts w:ascii="Palatino Linotype" w:eastAsia="Calibri" w:hAnsi="Palatino Linotype" w:cs="Times New Roman"/>
          <w:sz w:val="24"/>
          <w:szCs w:val="24"/>
          <w:lang w:val="es-ES" w:eastAsia="es-ES"/>
        </w:rPr>
      </w:pPr>
      <w:r w:rsidRPr="0072763B">
        <w:rPr>
          <w:rFonts w:ascii="Palatino Linotype" w:eastAsia="Calibri" w:hAnsi="Palatino Linotype" w:cs="Times New Roman"/>
          <w:sz w:val="24"/>
          <w:szCs w:val="24"/>
          <w:lang w:val="es-ES" w:eastAsia="es-ES"/>
        </w:rPr>
        <w:lastRenderedPageBreak/>
        <w:t>Por lo cual, de una interpretación sistemática, conforme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incluso, la solicitud de acceso a la información pueda ser anónima o no contener un nombre que identifique al solicitante o que permita tener certeza sobre su identidad.</w:t>
      </w:r>
    </w:p>
    <w:p w:rsidR="0072763B" w:rsidRPr="0072763B" w:rsidRDefault="0072763B" w:rsidP="0072763B">
      <w:pPr>
        <w:spacing w:after="0" w:line="360" w:lineRule="auto"/>
        <w:jc w:val="both"/>
        <w:rPr>
          <w:rFonts w:ascii="Palatino Linotype" w:eastAsia="Calibri" w:hAnsi="Palatino Linotype" w:cs="Arial"/>
          <w:sz w:val="24"/>
          <w:szCs w:val="24"/>
          <w:lang w:val="es-ES" w:eastAsia="es-ES"/>
        </w:rPr>
      </w:pPr>
    </w:p>
    <w:p w:rsidR="0072763B" w:rsidRDefault="0072763B" w:rsidP="0072763B">
      <w:pPr>
        <w:pStyle w:val="Prrafodelista"/>
        <w:autoSpaceDE w:val="0"/>
        <w:autoSpaceDN w:val="0"/>
        <w:adjustRightInd w:val="0"/>
        <w:spacing w:line="360" w:lineRule="auto"/>
        <w:ind w:left="0"/>
        <w:jc w:val="both"/>
        <w:rPr>
          <w:rFonts w:ascii="Palatino Linotype" w:eastAsia="Calibri" w:hAnsi="Palatino Linotype" w:cs="Arial"/>
        </w:rPr>
      </w:pPr>
      <w:r w:rsidRPr="0072763B">
        <w:rPr>
          <w:rFonts w:ascii="Palatino Linotype" w:eastAsia="Calibri" w:hAnsi="Palatino Linotype" w:cs="Arial"/>
        </w:rPr>
        <w:t>En conclusión, se cubrieron los requisitos de procedencia y procedibilidad y conforme a las constancias que obran en el expediente.</w:t>
      </w:r>
    </w:p>
    <w:p w:rsidR="0072763B" w:rsidRDefault="0072763B" w:rsidP="0072763B">
      <w:pPr>
        <w:pStyle w:val="Prrafodelista"/>
        <w:autoSpaceDE w:val="0"/>
        <w:autoSpaceDN w:val="0"/>
        <w:adjustRightInd w:val="0"/>
        <w:spacing w:before="240" w:after="160" w:line="360" w:lineRule="auto"/>
        <w:ind w:left="0"/>
        <w:jc w:val="both"/>
        <w:rPr>
          <w:rFonts w:ascii="Palatino Linotype" w:hAnsi="Palatino Linotype" w:cs="Arial"/>
        </w:rPr>
      </w:pPr>
    </w:p>
    <w:p w:rsidR="00480084" w:rsidRDefault="0072763B" w:rsidP="00480084">
      <w:pPr>
        <w:pStyle w:val="Prrafodelista"/>
        <w:autoSpaceDE w:val="0"/>
        <w:autoSpaceDN w:val="0"/>
        <w:adjustRightInd w:val="0"/>
        <w:spacing w:before="240" w:after="160" w:line="360" w:lineRule="auto"/>
        <w:ind w:left="0"/>
        <w:jc w:val="both"/>
        <w:rPr>
          <w:rFonts w:ascii="Palatino Linotype" w:hAnsi="Palatino Linotype" w:cs="Arial"/>
          <w:b/>
        </w:rPr>
      </w:pPr>
      <w:r>
        <w:rPr>
          <w:rFonts w:ascii="Palatino Linotype" w:hAnsi="Palatino Linotype" w:cs="Arial"/>
          <w:b/>
          <w:sz w:val="28"/>
        </w:rPr>
        <w:t>CUARTO</w:t>
      </w:r>
      <w:r w:rsidR="00480084" w:rsidRPr="00D24A52">
        <w:rPr>
          <w:rFonts w:ascii="Palatino Linotype" w:hAnsi="Palatino Linotype" w:cs="Arial"/>
          <w:b/>
        </w:rPr>
        <w:t xml:space="preserve">. </w:t>
      </w:r>
      <w:r w:rsidR="00480084" w:rsidRPr="0087163A">
        <w:rPr>
          <w:rFonts w:ascii="Palatino Linotype" w:hAnsi="Palatino Linotype" w:cs="Arial"/>
          <w:b/>
          <w:sz w:val="28"/>
          <w:szCs w:val="28"/>
        </w:rPr>
        <w:t>De las causas de improcedencia.</w:t>
      </w:r>
    </w:p>
    <w:p w:rsidR="00480084" w:rsidRDefault="00480084" w:rsidP="00552DB8">
      <w:pPr>
        <w:pStyle w:val="Prrafodelista"/>
        <w:autoSpaceDE w:val="0"/>
        <w:autoSpaceDN w:val="0"/>
        <w:adjustRightInd w:val="0"/>
        <w:spacing w:line="360" w:lineRule="auto"/>
        <w:ind w:left="0"/>
        <w:jc w:val="both"/>
        <w:rPr>
          <w:rFonts w:ascii="Palatino Linotype" w:hAnsi="Palatino Linotype" w:cs="Arial"/>
        </w:rPr>
      </w:pPr>
      <w:r w:rsidRPr="00A94477">
        <w:rPr>
          <w:rFonts w:ascii="Palatino Linotype" w:hAnsi="Palatino Linotype" w:cs="Arial"/>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rsidR="00480084" w:rsidRDefault="00480084" w:rsidP="00552DB8">
      <w:pPr>
        <w:pStyle w:val="Prrafodelista"/>
        <w:autoSpaceDE w:val="0"/>
        <w:autoSpaceDN w:val="0"/>
        <w:adjustRightInd w:val="0"/>
        <w:spacing w:line="360" w:lineRule="auto"/>
        <w:ind w:left="0"/>
        <w:jc w:val="both"/>
        <w:rPr>
          <w:rFonts w:ascii="Palatino Linotype" w:hAnsi="Palatino Linotype" w:cs="Arial"/>
        </w:rPr>
      </w:pPr>
    </w:p>
    <w:p w:rsidR="00480084" w:rsidRDefault="00480084" w:rsidP="00552DB8">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Por lo anterior, es una facultad legal entrar al estudio de las causas de improcedencia que hagan valer las partes o que se adviertan de oficio por este Resolutor y por ende </w:t>
      </w:r>
      <w:r>
        <w:rPr>
          <w:rFonts w:ascii="Palatino Linotype" w:hAnsi="Palatino Linotype" w:cs="Arial"/>
        </w:rPr>
        <w:lastRenderedPageBreak/>
        <w:t>objeto de análisis previo al estudio de fondo del asunto; presupuestos procesales de inicio o trámite de un proceso que dotan de seguridad jurídica las resoluciones, máxime que es una figura procesal adoptada en la ley de la materia</w:t>
      </w:r>
      <w:r>
        <w:rPr>
          <w:rStyle w:val="Refdenotaalpie"/>
          <w:rFonts w:ascii="Palatino Linotype" w:hAnsi="Palatino Linotype" w:cs="Arial"/>
        </w:rPr>
        <w:footnoteReference w:id="1"/>
      </w:r>
      <w:r>
        <w:rPr>
          <w:rFonts w:ascii="Palatino Linotype" w:hAnsi="Palatino Linotype" w:cs="Arial"/>
        </w:rPr>
        <w:t>, la cual permite dilucidar alguna causal que impida el estudio y resolución, cuando una vez admitido el recurso de revisión se advierta una causa de improcedencia que permita sobreseerlo, sin estudiar el fondo del asunto.</w:t>
      </w:r>
    </w:p>
    <w:p w:rsidR="00480084" w:rsidRDefault="00480084" w:rsidP="00552DB8">
      <w:pPr>
        <w:pStyle w:val="Prrafodelista"/>
        <w:autoSpaceDE w:val="0"/>
        <w:autoSpaceDN w:val="0"/>
        <w:adjustRightInd w:val="0"/>
        <w:spacing w:line="360" w:lineRule="auto"/>
        <w:ind w:left="0"/>
        <w:jc w:val="both"/>
        <w:rPr>
          <w:rFonts w:ascii="Palatino Linotype" w:hAnsi="Palatino Linotype" w:cs="Arial"/>
        </w:rPr>
      </w:pPr>
    </w:p>
    <w:p w:rsidR="00480084" w:rsidRDefault="00480084" w:rsidP="00552DB8">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Así las cosas, en la especie, no se actualiza ninguna causa de improcedencia de las referidas en el artículo 191 de la Ley de Transparencia y Acceso a la Información Pública del Estado de México y Municipios, encontrándose actualizados todos los </w:t>
      </w:r>
      <w:r>
        <w:rPr>
          <w:rFonts w:ascii="Palatino Linotype" w:hAnsi="Palatino Linotype" w:cs="Arial"/>
        </w:rPr>
        <w:lastRenderedPageBreak/>
        <w:t>presupuestos procesales para atender el fondo del asunto, en los términos del considerando posterior.</w:t>
      </w:r>
    </w:p>
    <w:p w:rsidR="00480084" w:rsidRDefault="00480084" w:rsidP="00480084">
      <w:pPr>
        <w:pStyle w:val="Prrafodelista"/>
        <w:autoSpaceDE w:val="0"/>
        <w:autoSpaceDN w:val="0"/>
        <w:adjustRightInd w:val="0"/>
        <w:spacing w:before="240" w:after="160" w:line="360" w:lineRule="auto"/>
        <w:ind w:left="0"/>
        <w:jc w:val="both"/>
        <w:rPr>
          <w:rFonts w:ascii="Palatino Linotype" w:hAnsi="Palatino Linotype" w:cs="Arial"/>
        </w:rPr>
      </w:pPr>
    </w:p>
    <w:p w:rsidR="00480084" w:rsidRPr="008C3CD8" w:rsidRDefault="00961980" w:rsidP="00480084">
      <w:pPr>
        <w:pStyle w:val="Prrafodelista"/>
        <w:autoSpaceDE w:val="0"/>
        <w:autoSpaceDN w:val="0"/>
        <w:adjustRightInd w:val="0"/>
        <w:spacing w:before="240" w:after="160" w:line="360" w:lineRule="auto"/>
        <w:ind w:left="0"/>
        <w:jc w:val="both"/>
        <w:rPr>
          <w:rFonts w:ascii="Palatino Linotype" w:hAnsi="Palatino Linotype" w:cs="Arial"/>
          <w:sz w:val="28"/>
          <w:szCs w:val="28"/>
        </w:rPr>
      </w:pPr>
      <w:r>
        <w:rPr>
          <w:rFonts w:ascii="Palatino Linotype" w:hAnsi="Palatino Linotype" w:cs="Arial"/>
          <w:b/>
          <w:sz w:val="28"/>
        </w:rPr>
        <w:t>QUINTO</w:t>
      </w:r>
      <w:r w:rsidR="00480084" w:rsidRPr="008C3CD8">
        <w:rPr>
          <w:rFonts w:ascii="Palatino Linotype" w:hAnsi="Palatino Linotype" w:cs="Arial"/>
          <w:b/>
          <w:sz w:val="28"/>
          <w:szCs w:val="28"/>
        </w:rPr>
        <w:t>.</w:t>
      </w:r>
      <w:r w:rsidR="00480084" w:rsidRPr="008C3CD8">
        <w:rPr>
          <w:rFonts w:ascii="Palatino Linotype" w:hAnsi="Palatino Linotype" w:cs="Arial"/>
          <w:sz w:val="28"/>
          <w:szCs w:val="28"/>
        </w:rPr>
        <w:t xml:space="preserve"> </w:t>
      </w:r>
      <w:r w:rsidR="00480084" w:rsidRPr="008C3CD8">
        <w:rPr>
          <w:rFonts w:ascii="Palatino Linotype" w:hAnsi="Palatino Linotype" w:cs="Arial"/>
          <w:b/>
          <w:sz w:val="28"/>
          <w:szCs w:val="28"/>
        </w:rPr>
        <w:t>Estudio y resolución del asunto.</w:t>
      </w:r>
    </w:p>
    <w:p w:rsidR="00480084" w:rsidRDefault="00480084" w:rsidP="00552DB8">
      <w:pPr>
        <w:pStyle w:val="Prrafodelista"/>
        <w:autoSpaceDE w:val="0"/>
        <w:autoSpaceDN w:val="0"/>
        <w:adjustRightInd w:val="0"/>
        <w:spacing w:line="360" w:lineRule="auto"/>
        <w:ind w:left="0"/>
        <w:jc w:val="both"/>
        <w:rPr>
          <w:rFonts w:ascii="Palatino Linotype" w:hAnsi="Palatino Linotype" w:cs="Arial"/>
        </w:rPr>
      </w:pPr>
      <w:r w:rsidRPr="00B23AF6">
        <w:rPr>
          <w:rFonts w:ascii="Palatino Linotype" w:hAnsi="Palatino Linotype" w:cs="Arial"/>
        </w:rPr>
        <w:t>El análisis y resolución del presente recurso, se funda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rsidR="007028A1" w:rsidRDefault="00A56D79" w:rsidP="00A56D79">
      <w:pPr>
        <w:pStyle w:val="Prrafodelista"/>
        <w:tabs>
          <w:tab w:val="left" w:pos="1000"/>
        </w:tabs>
        <w:autoSpaceDE w:val="0"/>
        <w:autoSpaceDN w:val="0"/>
        <w:adjustRightInd w:val="0"/>
        <w:spacing w:line="360" w:lineRule="auto"/>
        <w:ind w:left="0"/>
        <w:jc w:val="both"/>
        <w:rPr>
          <w:rFonts w:ascii="Palatino Linotype" w:hAnsi="Palatino Linotype" w:cs="Arial"/>
        </w:rPr>
      </w:pPr>
      <w:r>
        <w:rPr>
          <w:rFonts w:ascii="Palatino Linotype" w:hAnsi="Palatino Linotype" w:cs="Arial"/>
        </w:rPr>
        <w:tab/>
      </w:r>
    </w:p>
    <w:p w:rsidR="007028A1" w:rsidRDefault="007028A1" w:rsidP="00552DB8">
      <w:pPr>
        <w:pStyle w:val="Prrafodelista"/>
        <w:autoSpaceDE w:val="0"/>
        <w:autoSpaceDN w:val="0"/>
        <w:adjustRightInd w:val="0"/>
        <w:spacing w:line="360" w:lineRule="auto"/>
        <w:ind w:left="0"/>
        <w:jc w:val="both"/>
        <w:rPr>
          <w:rFonts w:ascii="Palatino Linotype" w:hAnsi="Palatino Linotype" w:cs="Arial"/>
        </w:rPr>
      </w:pPr>
      <w:r w:rsidRPr="007028A1">
        <w:rPr>
          <w:rFonts w:ascii="Palatino Linotype" w:hAnsi="Palatino Linotype" w:cs="Arial"/>
        </w:rPr>
        <w:t>En primera instancia, al referir</w:t>
      </w:r>
      <w:r>
        <w:rPr>
          <w:rFonts w:ascii="Palatino Linotype" w:hAnsi="Palatino Linotype" w:cs="Arial"/>
        </w:rPr>
        <w:t xml:space="preserve">nos al acto impugnado por </w:t>
      </w:r>
      <w:r w:rsidRPr="007028A1">
        <w:rPr>
          <w:rFonts w:ascii="Palatino Linotype" w:hAnsi="Palatino Linotype" w:cs="Arial"/>
          <w:b/>
        </w:rPr>
        <w:t>La Recurrente</w:t>
      </w:r>
      <w:r w:rsidRPr="007028A1">
        <w:rPr>
          <w:rFonts w:ascii="Palatino Linotype" w:hAnsi="Palatino Linotype" w:cs="Arial"/>
        </w:rPr>
        <w:t>, concatenado con los motivos o razones de inconformidad emitidos, se distingue que se adolece, de forma toral, de la</w:t>
      </w:r>
      <w:r w:rsidR="00A56D79">
        <w:rPr>
          <w:rFonts w:ascii="Palatino Linotype" w:hAnsi="Palatino Linotype" w:cs="Arial"/>
        </w:rPr>
        <w:t xml:space="preserve"> entrega de información incompleta así como de la</w:t>
      </w:r>
      <w:r w:rsidRPr="007028A1">
        <w:rPr>
          <w:rFonts w:ascii="Palatino Linotype" w:hAnsi="Palatino Linotype" w:cs="Arial"/>
        </w:rPr>
        <w:t xml:space="preserve"> clasificación de la información, actualizando con ello lo establecido en la fracción II</w:t>
      </w:r>
      <w:r w:rsidR="00A56D79">
        <w:rPr>
          <w:rFonts w:ascii="Palatino Linotype" w:hAnsi="Palatino Linotype" w:cs="Arial"/>
        </w:rPr>
        <w:t xml:space="preserve"> y V</w:t>
      </w:r>
      <w:r w:rsidRPr="007028A1">
        <w:rPr>
          <w:rFonts w:ascii="Palatino Linotype" w:hAnsi="Palatino Linotype" w:cs="Arial"/>
        </w:rPr>
        <w:t xml:space="preserve"> del artículo 179 de la Ley de Transparencia y Acceso a la Información Pública del Estado de México y Municipios, resultando procedente la interposición del </w:t>
      </w:r>
      <w:r w:rsidR="00A56D79">
        <w:rPr>
          <w:rFonts w:ascii="Palatino Linotype" w:hAnsi="Palatino Linotype" w:cs="Arial"/>
        </w:rPr>
        <w:t xml:space="preserve">presente </w:t>
      </w:r>
      <w:r w:rsidRPr="007028A1">
        <w:rPr>
          <w:rFonts w:ascii="Palatino Linotype" w:hAnsi="Palatino Linotype" w:cs="Arial"/>
        </w:rPr>
        <w:t>recurso de revisión.</w:t>
      </w:r>
    </w:p>
    <w:p w:rsidR="00A56D79" w:rsidRDefault="00A56D79" w:rsidP="00552DB8">
      <w:pPr>
        <w:pStyle w:val="Prrafodelista"/>
        <w:autoSpaceDE w:val="0"/>
        <w:autoSpaceDN w:val="0"/>
        <w:adjustRightInd w:val="0"/>
        <w:spacing w:line="360" w:lineRule="auto"/>
        <w:ind w:left="0"/>
        <w:jc w:val="both"/>
        <w:rPr>
          <w:rFonts w:ascii="Palatino Linotype" w:hAnsi="Palatino Linotype" w:cs="Arial"/>
        </w:rPr>
      </w:pPr>
    </w:p>
    <w:p w:rsidR="00A56D79" w:rsidRDefault="00A56D79" w:rsidP="00552DB8">
      <w:pPr>
        <w:pStyle w:val="Prrafodelista"/>
        <w:autoSpaceDE w:val="0"/>
        <w:autoSpaceDN w:val="0"/>
        <w:adjustRightInd w:val="0"/>
        <w:spacing w:line="360" w:lineRule="auto"/>
        <w:ind w:left="0"/>
        <w:jc w:val="both"/>
        <w:rPr>
          <w:rFonts w:ascii="Palatino Linotype" w:hAnsi="Palatino Linotype" w:cs="Arial"/>
        </w:rPr>
      </w:pPr>
      <w:r w:rsidRPr="00A56D79">
        <w:rPr>
          <w:rFonts w:ascii="Palatino Linotype" w:hAnsi="Palatino Linotype" w:cs="Arial"/>
        </w:rPr>
        <w:t>En tal sentido es necesario establecer el tema o materia de estudio que nace a partir del ejercicio del derecho a la información pública, de su inter</w:t>
      </w:r>
      <w:r>
        <w:rPr>
          <w:rFonts w:ascii="Palatino Linotype" w:hAnsi="Palatino Linotype" w:cs="Arial"/>
        </w:rPr>
        <w:t xml:space="preserve">pretación, de lo que contestó </w:t>
      </w:r>
      <w:r w:rsidRPr="00A56D79">
        <w:rPr>
          <w:rFonts w:ascii="Palatino Linotype" w:hAnsi="Palatino Linotype" w:cs="Arial"/>
          <w:b/>
        </w:rPr>
        <w:lastRenderedPageBreak/>
        <w:t>El Sujeto Obligado</w:t>
      </w:r>
      <w:r w:rsidRPr="00A56D79">
        <w:rPr>
          <w:rFonts w:ascii="Palatino Linotype" w:hAnsi="Palatino Linotype" w:cs="Arial"/>
        </w:rPr>
        <w:t xml:space="preserve"> y del marco normativo que rige el actuar del ente público, así tenemos que</w:t>
      </w:r>
      <w:r>
        <w:rPr>
          <w:rFonts w:ascii="Palatino Linotype" w:hAnsi="Palatino Linotype" w:cs="Arial"/>
        </w:rPr>
        <w:t>, c</w:t>
      </w:r>
      <w:r w:rsidRPr="008306CB">
        <w:rPr>
          <w:rFonts w:ascii="Palatino Linotype" w:hAnsi="Palatino Linotype" w:cs="Arial"/>
        </w:rPr>
        <w:t>omo se enunció en los antecedentes de la presente resolución</w:t>
      </w:r>
      <w:r>
        <w:rPr>
          <w:rFonts w:ascii="Palatino Linotype" w:hAnsi="Palatino Linotype" w:cs="Arial"/>
        </w:rPr>
        <w:t xml:space="preserve">, </w:t>
      </w:r>
      <w:r>
        <w:rPr>
          <w:rFonts w:ascii="Palatino Linotype" w:hAnsi="Palatino Linotype" w:cs="Arial"/>
          <w:b/>
        </w:rPr>
        <w:t>La</w:t>
      </w:r>
      <w:r w:rsidRPr="003927E5">
        <w:rPr>
          <w:rFonts w:ascii="Palatino Linotype" w:hAnsi="Palatino Linotype" w:cs="Arial"/>
          <w:b/>
        </w:rPr>
        <w:t xml:space="preserve"> Recurrente</w:t>
      </w:r>
      <w:r w:rsidRPr="00A56D79">
        <w:rPr>
          <w:rFonts w:ascii="Palatino Linotype" w:hAnsi="Palatino Linotype" w:cs="Arial"/>
        </w:rPr>
        <w:t xml:space="preserve"> solicitó:</w:t>
      </w:r>
    </w:p>
    <w:p w:rsidR="00111FF4" w:rsidRDefault="00111FF4" w:rsidP="00111FF4">
      <w:pPr>
        <w:spacing w:after="0"/>
        <w:ind w:left="851" w:right="850"/>
        <w:jc w:val="both"/>
        <w:rPr>
          <w:rFonts w:ascii="Palatino Linotype" w:eastAsia="Times New Roman" w:hAnsi="Palatino Linotype" w:cs="Times New Roman"/>
          <w:i/>
          <w:lang w:val="es-ES_tradnl" w:eastAsia="es-ES"/>
        </w:rPr>
      </w:pPr>
      <w:r w:rsidRPr="00FE0484">
        <w:rPr>
          <w:rFonts w:ascii="Palatino Linotype" w:eastAsia="Times New Roman" w:hAnsi="Palatino Linotype" w:cs="Times New Roman"/>
          <w:i/>
          <w:lang w:val="es-ES_tradnl" w:eastAsia="es-ES"/>
        </w:rPr>
        <w:t>“</w:t>
      </w:r>
      <w:r w:rsidRPr="008A6761">
        <w:rPr>
          <w:rFonts w:ascii="Palatino Linotype" w:eastAsia="Times New Roman" w:hAnsi="Palatino Linotype" w:cs="Times New Roman"/>
          <w:i/>
          <w:lang w:val="es-ES_tradnl" w:eastAsia="es-ES"/>
        </w:rPr>
        <w:t>Requiero saber todos los casos que tiene el DIF del año 2017 a la fecha de la recepción de la solicitud en relación a maltrato infantil, nombre de los menores, nombre del padre o tutor, cantos han sido resultados y cuántos se encuentran pendientes, situación actual del menor.</w:t>
      </w:r>
      <w:r w:rsidRPr="00DE246E">
        <w:rPr>
          <w:rFonts w:ascii="Palatino Linotype" w:eastAsia="Times New Roman" w:hAnsi="Palatino Linotype" w:cs="Times New Roman"/>
          <w:i/>
          <w:lang w:val="es-ES_tradnl" w:eastAsia="es-ES"/>
        </w:rPr>
        <w:t>” [Sic]</w:t>
      </w:r>
    </w:p>
    <w:p w:rsidR="00111FF4" w:rsidRDefault="00111FF4" w:rsidP="00552DB8">
      <w:pPr>
        <w:pStyle w:val="Prrafodelista"/>
        <w:autoSpaceDE w:val="0"/>
        <w:autoSpaceDN w:val="0"/>
        <w:adjustRightInd w:val="0"/>
        <w:spacing w:line="360" w:lineRule="auto"/>
        <w:ind w:left="0"/>
        <w:jc w:val="both"/>
        <w:rPr>
          <w:rFonts w:ascii="Palatino Linotype" w:hAnsi="Palatino Linotype" w:cs="Arial"/>
        </w:rPr>
      </w:pPr>
    </w:p>
    <w:p w:rsidR="00111FF4" w:rsidRDefault="00111FF4" w:rsidP="00111FF4">
      <w:pPr>
        <w:autoSpaceDE w:val="0"/>
        <w:autoSpaceDN w:val="0"/>
        <w:adjustRightInd w:val="0"/>
        <w:spacing w:after="240" w:line="360" w:lineRule="auto"/>
        <w:jc w:val="both"/>
        <w:rPr>
          <w:rFonts w:ascii="Palatino Linotype" w:hAnsi="Palatino Linotype" w:cs="Arial"/>
          <w:sz w:val="24"/>
          <w:szCs w:val="24"/>
        </w:rPr>
      </w:pPr>
      <w:r w:rsidRPr="00111FF4">
        <w:rPr>
          <w:rFonts w:ascii="Palatino Linotype" w:hAnsi="Palatino Linotype" w:cs="Arial"/>
          <w:sz w:val="24"/>
          <w:szCs w:val="24"/>
        </w:rPr>
        <w:t>De forma objetiva de la solicitud de información podemos identificar los siguientes puntos petitorios:</w:t>
      </w:r>
    </w:p>
    <w:p w:rsidR="00111FF4" w:rsidRDefault="00111FF4" w:rsidP="00111FF4">
      <w:pPr>
        <w:pStyle w:val="Prrafodelista"/>
        <w:numPr>
          <w:ilvl w:val="0"/>
          <w:numId w:val="18"/>
        </w:numPr>
        <w:autoSpaceDE w:val="0"/>
        <w:autoSpaceDN w:val="0"/>
        <w:adjustRightInd w:val="0"/>
        <w:spacing w:line="360" w:lineRule="auto"/>
        <w:jc w:val="both"/>
        <w:rPr>
          <w:rFonts w:ascii="Palatino Linotype" w:hAnsi="Palatino Linotype" w:cs="Arial"/>
        </w:rPr>
      </w:pPr>
      <w:r>
        <w:rPr>
          <w:rFonts w:ascii="Palatino Linotype" w:hAnsi="Palatino Linotype" w:cs="Arial"/>
        </w:rPr>
        <w:t xml:space="preserve">Todos los casos que tiene el </w:t>
      </w:r>
      <w:r w:rsidRPr="00111FF4">
        <w:rPr>
          <w:rFonts w:ascii="Palatino Linotype" w:hAnsi="Palatino Linotype" w:cs="Arial"/>
        </w:rPr>
        <w:t>Sistema Municipal Para el Desarrollo Integral de la Familia de Nezahualcóyotl</w:t>
      </w:r>
      <w:r>
        <w:rPr>
          <w:rFonts w:ascii="Palatino Linotype" w:hAnsi="Palatino Linotype" w:cs="Arial"/>
        </w:rPr>
        <w:t xml:space="preserve"> en relación a maltrato infantil en el periodo que comprende del primero de enero de dos mil diecisiete al once de junio de dos mil dieciocho, especificando en cada caso:</w:t>
      </w:r>
    </w:p>
    <w:p w:rsidR="00111FF4" w:rsidRDefault="00111FF4" w:rsidP="00111FF4">
      <w:pPr>
        <w:pStyle w:val="Prrafodelista"/>
        <w:numPr>
          <w:ilvl w:val="1"/>
          <w:numId w:val="18"/>
        </w:numPr>
        <w:autoSpaceDE w:val="0"/>
        <w:autoSpaceDN w:val="0"/>
        <w:adjustRightInd w:val="0"/>
        <w:spacing w:line="360" w:lineRule="auto"/>
        <w:jc w:val="both"/>
        <w:rPr>
          <w:rFonts w:ascii="Palatino Linotype" w:hAnsi="Palatino Linotype" w:cs="Arial"/>
        </w:rPr>
      </w:pPr>
      <w:r>
        <w:rPr>
          <w:rFonts w:ascii="Palatino Linotype" w:hAnsi="Palatino Linotype" w:cs="Arial"/>
        </w:rPr>
        <w:t>Nombre de los menores.</w:t>
      </w:r>
    </w:p>
    <w:p w:rsidR="00111FF4" w:rsidRDefault="00111FF4" w:rsidP="00111FF4">
      <w:pPr>
        <w:pStyle w:val="Prrafodelista"/>
        <w:numPr>
          <w:ilvl w:val="1"/>
          <w:numId w:val="18"/>
        </w:numPr>
        <w:autoSpaceDE w:val="0"/>
        <w:autoSpaceDN w:val="0"/>
        <w:adjustRightInd w:val="0"/>
        <w:spacing w:line="360" w:lineRule="auto"/>
        <w:jc w:val="both"/>
        <w:rPr>
          <w:rFonts w:ascii="Palatino Linotype" w:hAnsi="Palatino Linotype" w:cs="Arial"/>
        </w:rPr>
      </w:pPr>
      <w:r>
        <w:rPr>
          <w:rFonts w:ascii="Palatino Linotype" w:hAnsi="Palatino Linotype" w:cs="Arial"/>
        </w:rPr>
        <w:t>Nombre del padre o tutor.</w:t>
      </w:r>
    </w:p>
    <w:p w:rsidR="00111FF4" w:rsidRDefault="00111FF4" w:rsidP="00111FF4">
      <w:pPr>
        <w:pStyle w:val="Prrafodelista"/>
        <w:numPr>
          <w:ilvl w:val="1"/>
          <w:numId w:val="18"/>
        </w:numPr>
        <w:autoSpaceDE w:val="0"/>
        <w:autoSpaceDN w:val="0"/>
        <w:adjustRightInd w:val="0"/>
        <w:spacing w:line="360" w:lineRule="auto"/>
        <w:jc w:val="both"/>
        <w:rPr>
          <w:rFonts w:ascii="Palatino Linotype" w:hAnsi="Palatino Linotype" w:cs="Arial"/>
        </w:rPr>
      </w:pPr>
      <w:r>
        <w:rPr>
          <w:rFonts w:ascii="Palatino Linotype" w:hAnsi="Palatino Linotype" w:cs="Arial"/>
        </w:rPr>
        <w:t>Cuantos se han resuelto.</w:t>
      </w:r>
    </w:p>
    <w:p w:rsidR="00111FF4" w:rsidRDefault="00111FF4" w:rsidP="00111FF4">
      <w:pPr>
        <w:pStyle w:val="Prrafodelista"/>
        <w:numPr>
          <w:ilvl w:val="1"/>
          <w:numId w:val="18"/>
        </w:numPr>
        <w:autoSpaceDE w:val="0"/>
        <w:autoSpaceDN w:val="0"/>
        <w:adjustRightInd w:val="0"/>
        <w:spacing w:line="360" w:lineRule="auto"/>
        <w:jc w:val="both"/>
        <w:rPr>
          <w:rFonts w:ascii="Palatino Linotype" w:hAnsi="Palatino Linotype" w:cs="Arial"/>
        </w:rPr>
      </w:pPr>
      <w:r>
        <w:rPr>
          <w:rFonts w:ascii="Palatino Linotype" w:hAnsi="Palatino Linotype" w:cs="Arial"/>
        </w:rPr>
        <w:t>Cuantos se encuentran pendientes.</w:t>
      </w:r>
    </w:p>
    <w:p w:rsidR="00111FF4" w:rsidRPr="00111FF4" w:rsidRDefault="00111FF4" w:rsidP="00111FF4">
      <w:pPr>
        <w:pStyle w:val="Prrafodelista"/>
        <w:numPr>
          <w:ilvl w:val="1"/>
          <w:numId w:val="18"/>
        </w:numPr>
        <w:autoSpaceDE w:val="0"/>
        <w:autoSpaceDN w:val="0"/>
        <w:adjustRightInd w:val="0"/>
        <w:spacing w:line="360" w:lineRule="auto"/>
        <w:jc w:val="both"/>
        <w:rPr>
          <w:rFonts w:ascii="Palatino Linotype" w:hAnsi="Palatino Linotype" w:cs="Arial"/>
        </w:rPr>
      </w:pPr>
      <w:r>
        <w:rPr>
          <w:rFonts w:ascii="Palatino Linotype" w:hAnsi="Palatino Linotype" w:cs="Arial"/>
        </w:rPr>
        <w:t>Situación actual de los menores.</w:t>
      </w:r>
    </w:p>
    <w:p w:rsidR="003927E5" w:rsidRDefault="003927E5" w:rsidP="002D27CC">
      <w:pPr>
        <w:pStyle w:val="Prrafodelista"/>
        <w:autoSpaceDE w:val="0"/>
        <w:autoSpaceDN w:val="0"/>
        <w:adjustRightInd w:val="0"/>
        <w:spacing w:line="360" w:lineRule="auto"/>
        <w:ind w:left="0"/>
        <w:jc w:val="both"/>
        <w:rPr>
          <w:rFonts w:ascii="Palatino Linotype" w:hAnsi="Palatino Linotype" w:cs="Arial"/>
        </w:rPr>
      </w:pPr>
    </w:p>
    <w:p w:rsidR="00E0548C" w:rsidRDefault="00227F85" w:rsidP="00154FB8">
      <w:pPr>
        <w:pStyle w:val="Prrafodelista"/>
        <w:autoSpaceDE w:val="0"/>
        <w:autoSpaceDN w:val="0"/>
        <w:adjustRightInd w:val="0"/>
        <w:spacing w:line="360" w:lineRule="auto"/>
        <w:ind w:left="0"/>
        <w:jc w:val="both"/>
        <w:rPr>
          <w:rFonts w:ascii="Palatino Linotype" w:hAnsi="Palatino Linotype"/>
          <w:lang w:eastAsia="es-MX"/>
        </w:rPr>
      </w:pPr>
      <w:r>
        <w:rPr>
          <w:rFonts w:ascii="Palatino Linotype" w:hAnsi="Palatino Linotype" w:cs="Arial"/>
        </w:rPr>
        <w:t xml:space="preserve">Ahora bien, </w:t>
      </w:r>
      <w:r w:rsidRPr="00227F85">
        <w:rPr>
          <w:rFonts w:ascii="Palatino Linotype" w:hAnsi="Palatino Linotype" w:cs="Arial"/>
          <w:b/>
        </w:rPr>
        <w:t>El Sujeto Obligado</w:t>
      </w:r>
      <w:r w:rsidRPr="00227F85">
        <w:rPr>
          <w:rFonts w:ascii="Palatino Linotype" w:hAnsi="Palatino Linotype" w:cs="Arial"/>
        </w:rPr>
        <w:t xml:space="preserve"> en fecha </w:t>
      </w:r>
      <w:r>
        <w:rPr>
          <w:rFonts w:ascii="Palatino Linotype" w:hAnsi="Palatino Linotype" w:cs="Arial"/>
        </w:rPr>
        <w:t>tres de julio</w:t>
      </w:r>
      <w:r w:rsidRPr="00227F85">
        <w:rPr>
          <w:rFonts w:ascii="Palatino Linotype" w:hAnsi="Palatino Linotype" w:cs="Arial"/>
        </w:rPr>
        <w:t xml:space="preserve"> de dos mil dieciocho, dio respuesta a la solicitud de información número 00089/DIFNEZA/IP/2018, mediante el oficio </w:t>
      </w:r>
      <w:r>
        <w:rPr>
          <w:rFonts w:ascii="Palatino Linotype" w:hAnsi="Palatino Linotype" w:cs="Arial"/>
        </w:rPr>
        <w:t>No. PROCU/DIF/NEZA/1624/2018</w:t>
      </w:r>
      <w:r w:rsidRPr="00227F85">
        <w:rPr>
          <w:rFonts w:ascii="Palatino Linotype" w:hAnsi="Palatino Linotype" w:cs="Arial"/>
        </w:rPr>
        <w:t xml:space="preserve">, </w:t>
      </w:r>
      <w:r w:rsidR="00552DB8">
        <w:rPr>
          <w:rFonts w:ascii="Palatino Linotype" w:hAnsi="Palatino Linotype"/>
          <w:lang w:eastAsia="es-MX"/>
        </w:rPr>
        <w:t>como se puede apreciar en la imagen</w:t>
      </w:r>
      <w:r>
        <w:rPr>
          <w:rFonts w:ascii="Palatino Linotype" w:hAnsi="Palatino Linotype"/>
          <w:lang w:eastAsia="es-MX"/>
        </w:rPr>
        <w:t xml:space="preserve"> que a continuación se inserta:</w:t>
      </w:r>
    </w:p>
    <w:p w:rsidR="00227F85" w:rsidRDefault="00227F85" w:rsidP="002D2FBE">
      <w:pPr>
        <w:pStyle w:val="Prrafodelista"/>
        <w:autoSpaceDE w:val="0"/>
        <w:autoSpaceDN w:val="0"/>
        <w:adjustRightInd w:val="0"/>
        <w:spacing w:line="360" w:lineRule="auto"/>
        <w:ind w:left="0"/>
        <w:jc w:val="center"/>
        <w:rPr>
          <w:rFonts w:ascii="Palatino Linotype" w:hAnsi="Palatino Linotype"/>
          <w:lang w:eastAsia="es-MX"/>
        </w:rPr>
      </w:pPr>
      <w:r w:rsidRPr="00227F85">
        <w:rPr>
          <w:rFonts w:ascii="Palatino Linotype" w:hAnsi="Palatino Linotype"/>
          <w:noProof/>
          <w:lang w:val="es-MX" w:eastAsia="es-MX"/>
        </w:rPr>
        <w:lastRenderedPageBreak/>
        <w:drawing>
          <wp:inline distT="0" distB="0" distL="0" distR="0">
            <wp:extent cx="5075414" cy="7222067"/>
            <wp:effectExtent l="190500" t="171450" r="163830" b="1695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76181" cy="7223159"/>
                    </a:xfrm>
                    <a:prstGeom prst="rect">
                      <a:avLst/>
                    </a:prstGeom>
                    <a:noFill/>
                    <a:ln>
                      <a:noFill/>
                    </a:ln>
                    <a:effectLst>
                      <a:outerShdw blurRad="190500" algn="ctr" rotWithShape="0">
                        <a:prstClr val="black">
                          <a:alpha val="70000"/>
                        </a:prstClr>
                      </a:outerShdw>
                    </a:effectLst>
                  </pic:spPr>
                </pic:pic>
              </a:graphicData>
            </a:graphic>
          </wp:inline>
        </w:drawing>
      </w:r>
    </w:p>
    <w:p w:rsidR="002D2FBE" w:rsidRDefault="002D2FBE" w:rsidP="00A06108">
      <w:pPr>
        <w:pStyle w:val="Prrafodelista"/>
        <w:autoSpaceDE w:val="0"/>
        <w:autoSpaceDN w:val="0"/>
        <w:adjustRightInd w:val="0"/>
        <w:spacing w:line="360" w:lineRule="auto"/>
        <w:ind w:left="0"/>
        <w:jc w:val="center"/>
        <w:rPr>
          <w:rFonts w:ascii="Palatino Linotype" w:hAnsi="Palatino Linotype"/>
          <w:lang w:eastAsia="es-MX"/>
        </w:rPr>
      </w:pPr>
      <w:r w:rsidRPr="002D2FBE">
        <w:rPr>
          <w:rFonts w:ascii="Palatino Linotype" w:hAnsi="Palatino Linotype"/>
          <w:noProof/>
          <w:lang w:val="es-MX" w:eastAsia="es-MX"/>
        </w:rPr>
        <w:lastRenderedPageBreak/>
        <w:drawing>
          <wp:inline distT="0" distB="0" distL="0" distR="0">
            <wp:extent cx="4910667" cy="6987640"/>
            <wp:effectExtent l="190500" t="171450" r="175895" b="17526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10890" cy="6987957"/>
                    </a:xfrm>
                    <a:prstGeom prst="rect">
                      <a:avLst/>
                    </a:prstGeom>
                    <a:noFill/>
                    <a:ln>
                      <a:noFill/>
                    </a:ln>
                    <a:effectLst>
                      <a:outerShdw blurRad="190500" algn="ctr" rotWithShape="0">
                        <a:prstClr val="black">
                          <a:alpha val="70000"/>
                        </a:prstClr>
                      </a:outerShdw>
                    </a:effectLst>
                  </pic:spPr>
                </pic:pic>
              </a:graphicData>
            </a:graphic>
          </wp:inline>
        </w:drawing>
      </w:r>
    </w:p>
    <w:p w:rsidR="002D2FBE" w:rsidRPr="00227F85" w:rsidRDefault="002D2FBE" w:rsidP="002D2FBE">
      <w:pPr>
        <w:pStyle w:val="Prrafodelista"/>
        <w:autoSpaceDE w:val="0"/>
        <w:autoSpaceDN w:val="0"/>
        <w:adjustRightInd w:val="0"/>
        <w:spacing w:line="360" w:lineRule="auto"/>
        <w:ind w:left="0"/>
        <w:jc w:val="center"/>
        <w:rPr>
          <w:rFonts w:ascii="Palatino Linotype" w:hAnsi="Palatino Linotype"/>
          <w:lang w:eastAsia="es-MX"/>
        </w:rPr>
      </w:pPr>
      <w:r w:rsidRPr="002D2FBE">
        <w:rPr>
          <w:rFonts w:ascii="Palatino Linotype" w:hAnsi="Palatino Linotype"/>
          <w:noProof/>
          <w:lang w:val="es-MX" w:eastAsia="es-MX"/>
        </w:rPr>
        <w:lastRenderedPageBreak/>
        <w:drawing>
          <wp:inline distT="0" distB="0" distL="0" distR="0">
            <wp:extent cx="5020734" cy="7144260"/>
            <wp:effectExtent l="190500" t="171450" r="180340" b="1714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21568" cy="7145447"/>
                    </a:xfrm>
                    <a:prstGeom prst="rect">
                      <a:avLst/>
                    </a:prstGeom>
                    <a:noFill/>
                    <a:ln>
                      <a:noFill/>
                    </a:ln>
                    <a:effectLst>
                      <a:outerShdw blurRad="190500" algn="ctr" rotWithShape="0">
                        <a:prstClr val="black">
                          <a:alpha val="70000"/>
                        </a:prstClr>
                      </a:outerShdw>
                    </a:effectLst>
                  </pic:spPr>
                </pic:pic>
              </a:graphicData>
            </a:graphic>
          </wp:inline>
        </w:drawing>
      </w:r>
    </w:p>
    <w:p w:rsidR="00696DE5" w:rsidRDefault="00696DE5" w:rsidP="00696DE5">
      <w:pPr>
        <w:spacing w:after="0" w:line="360" w:lineRule="auto"/>
        <w:jc w:val="both"/>
        <w:rPr>
          <w:rFonts w:ascii="Palatino Linotype" w:hAnsi="Palatino Linotype" w:cs="Arial"/>
          <w:sz w:val="24"/>
          <w:szCs w:val="24"/>
        </w:rPr>
      </w:pPr>
      <w:r w:rsidRPr="00696DE5">
        <w:rPr>
          <w:rFonts w:ascii="Palatino Linotype" w:hAnsi="Palatino Linotype" w:cs="Arial"/>
          <w:sz w:val="24"/>
          <w:szCs w:val="24"/>
        </w:rPr>
        <w:lastRenderedPageBreak/>
        <w:t xml:space="preserve">Inconforme con la respuesta del </w:t>
      </w:r>
      <w:r w:rsidR="00A06108">
        <w:rPr>
          <w:rFonts w:ascii="Palatino Linotype" w:hAnsi="Palatino Linotype" w:cs="Arial"/>
          <w:b/>
          <w:sz w:val="24"/>
          <w:szCs w:val="24"/>
        </w:rPr>
        <w:t>Sujeto Obligado, La</w:t>
      </w:r>
      <w:r w:rsidRPr="00696DE5">
        <w:rPr>
          <w:rFonts w:ascii="Palatino Linotype" w:hAnsi="Palatino Linotype" w:cs="Arial"/>
          <w:b/>
          <w:sz w:val="24"/>
          <w:szCs w:val="24"/>
        </w:rPr>
        <w:t xml:space="preserve"> Recurrente </w:t>
      </w:r>
      <w:r w:rsidRPr="00696DE5">
        <w:rPr>
          <w:rFonts w:ascii="Palatino Linotype" w:hAnsi="Palatino Linotype" w:cs="Arial"/>
          <w:sz w:val="24"/>
          <w:szCs w:val="24"/>
        </w:rPr>
        <w:t xml:space="preserve">interpuso recurso de revisión el </w:t>
      </w:r>
      <w:r w:rsidR="004116A4">
        <w:rPr>
          <w:rFonts w:ascii="Palatino Linotype" w:hAnsi="Palatino Linotype" w:cs="Arial"/>
          <w:sz w:val="24"/>
          <w:szCs w:val="24"/>
        </w:rPr>
        <w:t>cinco de julio</w:t>
      </w:r>
      <w:r w:rsidRPr="00696DE5">
        <w:rPr>
          <w:rFonts w:ascii="Palatino Linotype" w:hAnsi="Palatino Linotype" w:cs="Arial"/>
          <w:sz w:val="24"/>
          <w:szCs w:val="24"/>
        </w:rPr>
        <w:t xml:space="preserve">, admitiéndose el </w:t>
      </w:r>
      <w:r w:rsidR="00CC3BAF">
        <w:rPr>
          <w:rFonts w:ascii="Palatino Linotype" w:hAnsi="Palatino Linotype" w:cs="Arial"/>
          <w:sz w:val="24"/>
          <w:szCs w:val="24"/>
        </w:rPr>
        <w:t>once de julio</w:t>
      </w:r>
      <w:r w:rsidRPr="00696DE5">
        <w:rPr>
          <w:rFonts w:ascii="Palatino Linotype" w:hAnsi="Palatino Linotype" w:cs="Arial"/>
          <w:sz w:val="24"/>
          <w:szCs w:val="24"/>
        </w:rPr>
        <w:t>, ambos del año en curso. Señalando como razones o motivos de inconformidad:</w:t>
      </w:r>
    </w:p>
    <w:p w:rsidR="00696DE5" w:rsidRPr="00696DE5" w:rsidRDefault="00696DE5" w:rsidP="00696DE5">
      <w:pPr>
        <w:spacing w:after="0" w:line="360" w:lineRule="auto"/>
        <w:jc w:val="both"/>
        <w:rPr>
          <w:rFonts w:ascii="Palatino Linotype" w:hAnsi="Palatino Linotype" w:cs="Arial"/>
          <w:sz w:val="24"/>
          <w:szCs w:val="24"/>
        </w:rPr>
      </w:pPr>
    </w:p>
    <w:p w:rsidR="00696DE5" w:rsidRPr="00696DE5" w:rsidRDefault="00696DE5" w:rsidP="00696DE5">
      <w:pPr>
        <w:spacing w:after="0" w:line="360" w:lineRule="auto"/>
        <w:ind w:left="851" w:right="851"/>
        <w:jc w:val="both"/>
        <w:rPr>
          <w:rFonts w:ascii="Palatino Linotype" w:hAnsi="Palatino Linotype" w:cs="Arial"/>
          <w:i/>
        </w:rPr>
      </w:pPr>
      <w:r w:rsidRPr="00696DE5">
        <w:rPr>
          <w:rFonts w:ascii="Palatino Linotype" w:hAnsi="Palatino Linotype" w:cs="Arial"/>
          <w:i/>
        </w:rPr>
        <w:t>“</w:t>
      </w:r>
      <w:r w:rsidR="004116A4" w:rsidRPr="004116A4">
        <w:rPr>
          <w:rFonts w:ascii="Palatino Linotype" w:hAnsi="Palatino Linotype"/>
          <w:i/>
          <w:color w:val="000000"/>
        </w:rPr>
        <w:t>Información nada precisa, incompleta y sin fundamentos,.</w:t>
      </w:r>
      <w:r w:rsidRPr="00696DE5">
        <w:rPr>
          <w:rFonts w:ascii="Palatino Linotype" w:hAnsi="Palatino Linotype" w:cs="Arial"/>
          <w:i/>
        </w:rPr>
        <w:t xml:space="preserve">” </w:t>
      </w:r>
      <w:r w:rsidRPr="00696DE5">
        <w:rPr>
          <w:rFonts w:ascii="Palatino Linotype" w:hAnsi="Palatino Linotype" w:cs="Arial"/>
          <w:b/>
          <w:i/>
        </w:rPr>
        <w:t>[Sic]</w:t>
      </w:r>
    </w:p>
    <w:p w:rsidR="00B80EBB" w:rsidRDefault="00B80EBB" w:rsidP="00696DE5">
      <w:pPr>
        <w:spacing w:after="0" w:line="360" w:lineRule="auto"/>
        <w:jc w:val="both"/>
        <w:rPr>
          <w:rFonts w:ascii="Palatino Linotype" w:hAnsi="Palatino Linotype" w:cs="Arial"/>
          <w:sz w:val="24"/>
          <w:szCs w:val="24"/>
        </w:rPr>
      </w:pPr>
    </w:p>
    <w:p w:rsidR="00B80EBB" w:rsidRPr="00B80EBB" w:rsidRDefault="00B80EBB" w:rsidP="00B80EBB">
      <w:pPr>
        <w:autoSpaceDE w:val="0"/>
        <w:autoSpaceDN w:val="0"/>
        <w:adjustRightInd w:val="0"/>
        <w:spacing w:after="0" w:line="360" w:lineRule="auto"/>
        <w:jc w:val="both"/>
        <w:rPr>
          <w:rFonts w:ascii="Palatino Linotype" w:hAnsi="Palatino Linotype" w:cs="Arial"/>
          <w:sz w:val="24"/>
          <w:szCs w:val="24"/>
        </w:rPr>
      </w:pPr>
      <w:r w:rsidRPr="00B80EBB">
        <w:rPr>
          <w:rFonts w:ascii="Palatino Linotype" w:hAnsi="Palatino Linotype" w:cs="Arial"/>
          <w:sz w:val="24"/>
          <w:szCs w:val="24"/>
        </w:rPr>
        <w:t xml:space="preserve">Del medio de impugnación que nos ocupa, se advierte que </w:t>
      </w:r>
      <w:r w:rsidR="004116A4">
        <w:rPr>
          <w:rFonts w:ascii="Palatino Linotype" w:hAnsi="Palatino Linotype" w:cs="Arial"/>
          <w:b/>
          <w:sz w:val="24"/>
          <w:szCs w:val="24"/>
        </w:rPr>
        <w:t>La</w:t>
      </w:r>
      <w:r w:rsidRPr="00B80EBB">
        <w:rPr>
          <w:rFonts w:ascii="Palatino Linotype" w:hAnsi="Palatino Linotype" w:cs="Arial"/>
          <w:b/>
          <w:sz w:val="24"/>
          <w:szCs w:val="24"/>
        </w:rPr>
        <w:t xml:space="preserve"> Recurrente</w:t>
      </w:r>
      <w:r w:rsidRPr="00B80EBB">
        <w:rPr>
          <w:rFonts w:ascii="Palatino Linotype" w:hAnsi="Palatino Linotype" w:cs="Arial"/>
          <w:sz w:val="24"/>
          <w:szCs w:val="24"/>
        </w:rPr>
        <w:t xml:space="preserve"> realiza argumentos a guisa de agravio que a su decir le causó el acto materia del presente recurso, en el cual arguye</w:t>
      </w:r>
      <w:r w:rsidR="00CC3BAF">
        <w:rPr>
          <w:rFonts w:ascii="Palatino Linotype" w:hAnsi="Palatino Linotype" w:cs="Arial"/>
          <w:sz w:val="24"/>
          <w:szCs w:val="24"/>
        </w:rPr>
        <w:t xml:space="preserve"> la</w:t>
      </w:r>
      <w:r w:rsidRPr="00B80EBB">
        <w:rPr>
          <w:rFonts w:ascii="Palatino Linotype" w:hAnsi="Palatino Linotype" w:cs="Arial"/>
          <w:sz w:val="24"/>
          <w:szCs w:val="24"/>
        </w:rPr>
        <w:t xml:space="preserve"> </w:t>
      </w:r>
      <w:r w:rsidR="004116A4">
        <w:rPr>
          <w:rFonts w:ascii="Palatino Linotype" w:hAnsi="Palatino Linotype" w:cs="Arial"/>
          <w:sz w:val="24"/>
          <w:szCs w:val="24"/>
        </w:rPr>
        <w:t xml:space="preserve">entrega de información incompleta así como la </w:t>
      </w:r>
      <w:r w:rsidR="00CC3BAF">
        <w:rPr>
          <w:rFonts w:ascii="Palatino Linotype" w:hAnsi="Palatino Linotype" w:cs="Arial"/>
          <w:sz w:val="24"/>
          <w:szCs w:val="24"/>
        </w:rPr>
        <w:t xml:space="preserve">falta </w:t>
      </w:r>
      <w:r w:rsidR="004116A4">
        <w:rPr>
          <w:rFonts w:ascii="Palatino Linotype" w:hAnsi="Palatino Linotype" w:cs="Arial"/>
          <w:sz w:val="24"/>
          <w:szCs w:val="24"/>
        </w:rPr>
        <w:t>de fundamentación en la respuesta</w:t>
      </w:r>
      <w:r w:rsidRPr="00B80EBB">
        <w:rPr>
          <w:rFonts w:ascii="Palatino Linotype" w:hAnsi="Palatino Linotype" w:cs="Arial"/>
          <w:sz w:val="24"/>
          <w:szCs w:val="24"/>
        </w:rPr>
        <w:t xml:space="preserve"> por parte de</w:t>
      </w:r>
      <w:r w:rsidR="00453565">
        <w:rPr>
          <w:rFonts w:ascii="Palatino Linotype" w:hAnsi="Palatino Linotype" w:cs="Arial"/>
          <w:sz w:val="24"/>
          <w:szCs w:val="24"/>
        </w:rPr>
        <w:t xml:space="preserve">l </w:t>
      </w:r>
      <w:r w:rsidR="00453565" w:rsidRPr="00453565">
        <w:rPr>
          <w:rFonts w:ascii="Palatino Linotype" w:hAnsi="Palatino Linotype" w:cs="Arial"/>
          <w:b/>
          <w:sz w:val="24"/>
          <w:szCs w:val="24"/>
        </w:rPr>
        <w:t>Sujeto O</w:t>
      </w:r>
      <w:r w:rsidR="00380605" w:rsidRPr="00453565">
        <w:rPr>
          <w:rFonts w:ascii="Palatino Linotype" w:hAnsi="Palatino Linotype" w:cs="Arial"/>
          <w:b/>
          <w:sz w:val="24"/>
          <w:szCs w:val="24"/>
        </w:rPr>
        <w:t>bligado</w:t>
      </w:r>
      <w:r w:rsidR="009604FD">
        <w:rPr>
          <w:rFonts w:ascii="Palatino Linotype" w:hAnsi="Palatino Linotype" w:cs="Arial"/>
          <w:b/>
          <w:sz w:val="24"/>
          <w:szCs w:val="24"/>
        </w:rPr>
        <w:t xml:space="preserve">, </w:t>
      </w:r>
      <w:r w:rsidR="009604FD">
        <w:rPr>
          <w:rFonts w:ascii="Palatino Linotype" w:hAnsi="Palatino Linotype" w:cs="Arial"/>
          <w:sz w:val="24"/>
          <w:szCs w:val="24"/>
        </w:rPr>
        <w:t>r</w:t>
      </w:r>
      <w:r w:rsidR="009604FD" w:rsidRPr="009604FD">
        <w:rPr>
          <w:rFonts w:ascii="Palatino Linotype" w:hAnsi="Palatino Linotype" w:cs="Arial"/>
          <w:sz w:val="24"/>
          <w:szCs w:val="24"/>
        </w:rPr>
        <w:t>esultando procedente la inter</w:t>
      </w:r>
      <w:r w:rsidR="004116A4">
        <w:rPr>
          <w:rFonts w:ascii="Palatino Linotype" w:hAnsi="Palatino Linotype" w:cs="Arial"/>
          <w:sz w:val="24"/>
          <w:szCs w:val="24"/>
        </w:rPr>
        <w:t>posición del recurso de revisión</w:t>
      </w:r>
      <w:r w:rsidR="009604FD" w:rsidRPr="009604FD">
        <w:rPr>
          <w:rFonts w:ascii="Palatino Linotype" w:hAnsi="Palatino Linotype" w:cs="Arial"/>
          <w:sz w:val="24"/>
          <w:szCs w:val="24"/>
        </w:rPr>
        <w:t xml:space="preserve">; en ese tenor se precisa que la materia sobre la cual versará el estudio del asunto, consiste en verificar si </w:t>
      </w:r>
      <w:r w:rsidR="009604FD" w:rsidRPr="009604FD">
        <w:rPr>
          <w:rFonts w:ascii="Palatino Linotype" w:hAnsi="Palatino Linotype" w:cs="Arial"/>
          <w:b/>
          <w:sz w:val="24"/>
          <w:szCs w:val="24"/>
        </w:rPr>
        <w:t>El Sujeto Obligado</w:t>
      </w:r>
      <w:r w:rsidR="009604FD" w:rsidRPr="009604FD">
        <w:rPr>
          <w:rFonts w:ascii="Palatino Linotype" w:hAnsi="Palatino Linotype" w:cs="Arial"/>
          <w:sz w:val="24"/>
          <w:szCs w:val="24"/>
        </w:rPr>
        <w:t xml:space="preserve"> atendió e</w:t>
      </w:r>
      <w:r w:rsidR="006763AB">
        <w:rPr>
          <w:rFonts w:ascii="Palatino Linotype" w:hAnsi="Palatino Linotype" w:cs="Arial"/>
          <w:sz w:val="24"/>
          <w:szCs w:val="24"/>
        </w:rPr>
        <w:t>l requerimiento formulado por la</w:t>
      </w:r>
      <w:r w:rsidR="009604FD" w:rsidRPr="009604FD">
        <w:rPr>
          <w:rFonts w:ascii="Palatino Linotype" w:hAnsi="Palatino Linotype" w:cs="Arial"/>
          <w:sz w:val="24"/>
          <w:szCs w:val="24"/>
        </w:rPr>
        <w:t xml:space="preserve"> hoy </w:t>
      </w:r>
      <w:r w:rsidR="009604FD" w:rsidRPr="009604FD">
        <w:rPr>
          <w:rFonts w:ascii="Palatino Linotype" w:hAnsi="Palatino Linotype" w:cs="Arial"/>
          <w:b/>
          <w:sz w:val="24"/>
          <w:szCs w:val="24"/>
        </w:rPr>
        <w:t>Recurrente</w:t>
      </w:r>
      <w:r w:rsidR="009604FD" w:rsidRPr="009604FD">
        <w:rPr>
          <w:rFonts w:ascii="Palatino Linotype" w:hAnsi="Palatino Linotype" w:cs="Arial"/>
          <w:sz w:val="24"/>
          <w:szCs w:val="24"/>
        </w:rPr>
        <w:t>, otorgando la respuesta que en derecho corresponde.</w:t>
      </w:r>
    </w:p>
    <w:p w:rsidR="00696DE5" w:rsidRDefault="00696DE5" w:rsidP="00154FB8">
      <w:pPr>
        <w:pStyle w:val="Prrafodelista"/>
        <w:autoSpaceDE w:val="0"/>
        <w:autoSpaceDN w:val="0"/>
        <w:adjustRightInd w:val="0"/>
        <w:spacing w:line="360" w:lineRule="auto"/>
        <w:ind w:left="0"/>
        <w:jc w:val="both"/>
        <w:rPr>
          <w:rFonts w:ascii="Palatino Linotype" w:hAnsi="Palatino Linotype" w:cs="Arial"/>
        </w:rPr>
      </w:pPr>
    </w:p>
    <w:p w:rsidR="00D9518A" w:rsidRDefault="00B34600" w:rsidP="00154FB8">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Ahora bien</w:t>
      </w:r>
      <w:r w:rsidR="00D9518A" w:rsidRPr="00D9518A">
        <w:rPr>
          <w:rFonts w:ascii="Palatino Linotype" w:hAnsi="Palatino Linotype" w:cs="Arial"/>
        </w:rPr>
        <w:t>, se debe precisar</w:t>
      </w:r>
      <w:r w:rsidR="00CC3BAF">
        <w:rPr>
          <w:rFonts w:ascii="Palatino Linotype" w:hAnsi="Palatino Linotype" w:cs="Arial"/>
        </w:rPr>
        <w:t>, que se obvia el análisis de</w:t>
      </w:r>
      <w:r w:rsidR="00D9518A" w:rsidRPr="00D9518A">
        <w:rPr>
          <w:rFonts w:ascii="Palatino Linotype" w:hAnsi="Palatino Linotype" w:cs="Arial"/>
        </w:rPr>
        <w:t xml:space="preserve"> competencia por parte del </w:t>
      </w:r>
      <w:r w:rsidR="00D9518A" w:rsidRPr="002D27CC">
        <w:rPr>
          <w:rFonts w:ascii="Palatino Linotype" w:hAnsi="Palatino Linotype" w:cs="Arial"/>
          <w:b/>
        </w:rPr>
        <w:t>Sujeto Obligado</w:t>
      </w:r>
      <w:r w:rsidR="00D9518A" w:rsidRPr="00D9518A">
        <w:rPr>
          <w:rFonts w:ascii="Palatino Linotype" w:hAnsi="Palatino Linotype" w:cs="Arial"/>
        </w:rPr>
        <w:t xml:space="preserve">, para generar, administrar o poseer la información solicitada, dado que éste ha asumido la misma, en razón de que en su respuesta, manifiesta que posee dicha información al </w:t>
      </w:r>
      <w:r w:rsidR="00A61406">
        <w:rPr>
          <w:rFonts w:ascii="Palatino Linotype" w:hAnsi="Palatino Linotype" w:cs="Arial"/>
        </w:rPr>
        <w:t>remitir el oficio No.</w:t>
      </w:r>
      <w:r w:rsidR="00A61406" w:rsidRPr="00A61406">
        <w:t xml:space="preserve"> </w:t>
      </w:r>
      <w:r w:rsidR="00A61406" w:rsidRPr="00A61406">
        <w:rPr>
          <w:rFonts w:ascii="Palatino Linotype" w:hAnsi="Palatino Linotype" w:cs="Arial"/>
        </w:rPr>
        <w:t>PROCU/DIF/NEZA/1624/2018</w:t>
      </w:r>
      <w:r w:rsidR="00A61406">
        <w:rPr>
          <w:rFonts w:ascii="Palatino Linotype" w:hAnsi="Palatino Linotype" w:cs="Arial"/>
        </w:rPr>
        <w:t xml:space="preserve">, mediante al cual remite información referente a cada punto de la información requerida por la hoy </w:t>
      </w:r>
      <w:r w:rsidR="00A61406" w:rsidRPr="00A61406">
        <w:rPr>
          <w:rFonts w:ascii="Palatino Linotype" w:hAnsi="Palatino Linotype" w:cs="Arial"/>
          <w:b/>
        </w:rPr>
        <w:t>Recurrente</w:t>
      </w:r>
      <w:r w:rsidR="00A61406">
        <w:rPr>
          <w:rFonts w:ascii="Palatino Linotype" w:hAnsi="Palatino Linotype" w:cs="Arial"/>
        </w:rPr>
        <w:t>, así como manifestando la omisión de proporcionar nombres y apellidos con el objeto de salvaguardar la integridad</w:t>
      </w:r>
      <w:r w:rsidR="00787569">
        <w:rPr>
          <w:rFonts w:ascii="Palatino Linotype" w:hAnsi="Palatino Linotype" w:cs="Arial"/>
        </w:rPr>
        <w:t xml:space="preserve"> e identidad de niñas, niños y adolescentes</w:t>
      </w:r>
      <w:r w:rsidR="00D9518A" w:rsidRPr="00D9518A">
        <w:rPr>
          <w:rFonts w:ascii="Palatino Linotype" w:hAnsi="Palatino Linotype" w:cs="Arial"/>
        </w:rPr>
        <w:t xml:space="preserve">; en consecuencia, acepta que la genera, posee y/o administra, en ejercicio de sus funciones de derecho público, es decir, no niega la existencia de la información </w:t>
      </w:r>
      <w:r w:rsidR="00D9518A" w:rsidRPr="00D9518A">
        <w:rPr>
          <w:rFonts w:ascii="Palatino Linotype" w:hAnsi="Palatino Linotype" w:cs="Arial"/>
        </w:rPr>
        <w:lastRenderedPageBreak/>
        <w:t>solicitada, por el contrario, se pronuncia respecto de la información requerida, es por ello que se reitera, se asume que posee la información.</w:t>
      </w:r>
    </w:p>
    <w:p w:rsidR="00970C65" w:rsidRDefault="00970C65" w:rsidP="00154FB8">
      <w:pPr>
        <w:pStyle w:val="Prrafodelista"/>
        <w:autoSpaceDE w:val="0"/>
        <w:autoSpaceDN w:val="0"/>
        <w:adjustRightInd w:val="0"/>
        <w:spacing w:line="360" w:lineRule="auto"/>
        <w:ind w:left="0"/>
        <w:jc w:val="both"/>
        <w:rPr>
          <w:rFonts w:ascii="Palatino Linotype" w:hAnsi="Palatino Linotype" w:cs="Arial"/>
        </w:rPr>
      </w:pPr>
    </w:p>
    <w:p w:rsidR="00970C65" w:rsidRPr="00970C65" w:rsidRDefault="00B34600" w:rsidP="00970C65">
      <w:pPr>
        <w:spacing w:after="0" w:line="360" w:lineRule="auto"/>
        <w:jc w:val="both"/>
        <w:rPr>
          <w:rFonts w:ascii="Palatino Linotype" w:hAnsi="Palatino Linotype" w:cs="Arial"/>
          <w:sz w:val="24"/>
          <w:szCs w:val="24"/>
        </w:rPr>
      </w:pPr>
      <w:r>
        <w:rPr>
          <w:rFonts w:ascii="Palatino Linotype" w:hAnsi="Palatino Linotype" w:cs="Arial"/>
          <w:sz w:val="24"/>
          <w:szCs w:val="24"/>
        </w:rPr>
        <w:t>Aclarado lo anterior</w:t>
      </w:r>
      <w:r w:rsidR="00D430C7" w:rsidRPr="00D430C7">
        <w:rPr>
          <w:rFonts w:ascii="Palatino Linotype" w:hAnsi="Palatino Linotype" w:cs="Arial"/>
          <w:sz w:val="24"/>
          <w:szCs w:val="24"/>
        </w:rPr>
        <w:t xml:space="preserve">, considerando el pronunciamiento del </w:t>
      </w:r>
      <w:r w:rsidR="00D430C7" w:rsidRPr="00B34600">
        <w:rPr>
          <w:rFonts w:ascii="Palatino Linotype" w:hAnsi="Palatino Linotype" w:cs="Arial"/>
          <w:b/>
          <w:sz w:val="24"/>
          <w:szCs w:val="24"/>
        </w:rPr>
        <w:t>Sujeto Obligado</w:t>
      </w:r>
      <w:r w:rsidR="00D430C7" w:rsidRPr="00D430C7">
        <w:rPr>
          <w:rFonts w:ascii="Palatino Linotype" w:hAnsi="Palatino Linotype" w:cs="Arial"/>
          <w:sz w:val="24"/>
          <w:szCs w:val="24"/>
        </w:rPr>
        <w:t xml:space="preserve">, es importante </w:t>
      </w:r>
      <w:r w:rsidR="00970C65" w:rsidRPr="00970C65">
        <w:rPr>
          <w:rFonts w:ascii="Palatino Linotype" w:hAnsi="Palatino Linotype" w:cs="Arial"/>
          <w:sz w:val="24"/>
          <w:szCs w:val="24"/>
        </w:rPr>
        <w:t>destacar que conforme a lo previsto en los artículos 6, apartado A, fracción I, de la Constitución Política de los Estados Unidos Mexicanos y 5, fracción I, de la Constitución Política del Estado Libre y Soberano de México, toda la información en posesión de cualquier autoridad, entidad, órgano y organismos de los Poderes Ejecutivo, Legislativo y Judicial, órganos autónomos, partidos políticos, fideicomisos y fondos públicos estatales y municipales,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las razones previstas en la Constitución Federal por interés público y seguridad, en los términos que fijen las leyes de la materia.</w:t>
      </w:r>
    </w:p>
    <w:p w:rsidR="00970C65" w:rsidRPr="00970C65" w:rsidRDefault="00970C65" w:rsidP="00970C65">
      <w:pPr>
        <w:spacing w:after="0" w:line="360" w:lineRule="auto"/>
        <w:jc w:val="both"/>
        <w:rPr>
          <w:rFonts w:ascii="Palatino Linotype" w:hAnsi="Palatino Linotype" w:cs="Arial"/>
          <w:sz w:val="24"/>
          <w:szCs w:val="24"/>
        </w:rPr>
      </w:pPr>
    </w:p>
    <w:p w:rsidR="00970C65" w:rsidRPr="00970C65" w:rsidRDefault="00970C65" w:rsidP="00970C65">
      <w:pPr>
        <w:spacing w:after="0" w:line="360" w:lineRule="auto"/>
        <w:jc w:val="both"/>
        <w:rPr>
          <w:rFonts w:ascii="Palatino Linotype" w:eastAsia="Calibri" w:hAnsi="Palatino Linotype" w:cs="Arial"/>
          <w:sz w:val="24"/>
          <w:szCs w:val="24"/>
          <w:lang w:val="es-ES" w:eastAsia="es-ES"/>
        </w:rPr>
      </w:pPr>
      <w:r w:rsidRPr="00970C65">
        <w:rPr>
          <w:rFonts w:ascii="Palatino Linotype" w:eastAsia="Calibri" w:hAnsi="Palatino Linotype" w:cs="Arial"/>
          <w:sz w:val="24"/>
          <w:szCs w:val="24"/>
          <w:lang w:val="es-ES" w:eastAsia="es-ES"/>
        </w:rPr>
        <w:t>Correlativo a ello, la Ley de Transparencia vigente en la entidad establece en su artículo 91, que el derecho humano de acceso a la información pública puede ser restringido excepcionalmente cuando se trate de información clasificada como reservada o confidencial.</w:t>
      </w:r>
    </w:p>
    <w:p w:rsidR="00970C65" w:rsidRPr="00970C65" w:rsidRDefault="00970C65" w:rsidP="00970C65">
      <w:pPr>
        <w:spacing w:after="0" w:line="360" w:lineRule="auto"/>
        <w:jc w:val="both"/>
        <w:rPr>
          <w:rFonts w:ascii="Palatino Linotype" w:eastAsia="Calibri" w:hAnsi="Palatino Linotype" w:cs="Arial"/>
          <w:sz w:val="24"/>
          <w:szCs w:val="24"/>
          <w:lang w:val="es-ES" w:eastAsia="es-ES"/>
        </w:rPr>
      </w:pPr>
    </w:p>
    <w:p w:rsidR="00970C65" w:rsidRPr="00970C65" w:rsidRDefault="00970C65" w:rsidP="00970C65">
      <w:pPr>
        <w:spacing w:after="0" w:line="360" w:lineRule="auto"/>
        <w:jc w:val="both"/>
        <w:rPr>
          <w:rFonts w:ascii="Palatino Linotype" w:eastAsia="Calibri" w:hAnsi="Palatino Linotype" w:cs="Arial"/>
          <w:sz w:val="24"/>
          <w:szCs w:val="24"/>
          <w:lang w:val="es-ES" w:eastAsia="es-ES"/>
        </w:rPr>
      </w:pPr>
      <w:r w:rsidRPr="00970C65">
        <w:rPr>
          <w:rFonts w:ascii="Palatino Linotype" w:eastAsia="Calibri" w:hAnsi="Palatino Linotype" w:cs="Arial"/>
          <w:sz w:val="24"/>
          <w:szCs w:val="24"/>
          <w:lang w:val="es-ES" w:eastAsia="es-ES"/>
        </w:rPr>
        <w:t xml:space="preserve">En tal virtud, se tiene que las personas pueden ejercer su derecho de acceso a la información a fin de obtener la información pública que obre en posesión de los sujetos </w:t>
      </w:r>
      <w:r w:rsidRPr="00970C65">
        <w:rPr>
          <w:rFonts w:ascii="Palatino Linotype" w:eastAsia="Calibri" w:hAnsi="Palatino Linotype" w:cs="Arial"/>
          <w:sz w:val="24"/>
          <w:szCs w:val="24"/>
          <w:lang w:val="es-ES" w:eastAsia="es-ES"/>
        </w:rPr>
        <w:lastRenderedPageBreak/>
        <w:t>obligados; no obstante, este no es un derecho ilimitado, es decir, su ejercicio conlleva restricciones; situación que se robustece con la siguiente tesis</w:t>
      </w:r>
      <w:r w:rsidRPr="00970C65">
        <w:rPr>
          <w:rFonts w:ascii="Palatino Linotype" w:eastAsia="Calibri" w:hAnsi="Palatino Linotype" w:cs="Arial"/>
          <w:sz w:val="24"/>
          <w:szCs w:val="24"/>
          <w:vertAlign w:val="superscript"/>
          <w:lang w:val="es-ES" w:eastAsia="es-ES"/>
        </w:rPr>
        <w:footnoteReference w:id="2"/>
      </w:r>
      <w:r w:rsidRPr="00970C65">
        <w:rPr>
          <w:rFonts w:ascii="Palatino Linotype" w:eastAsia="Calibri" w:hAnsi="Palatino Linotype" w:cs="Arial"/>
          <w:sz w:val="24"/>
          <w:szCs w:val="24"/>
          <w:lang w:val="es-ES" w:eastAsia="es-ES"/>
        </w:rPr>
        <w:t>:</w:t>
      </w:r>
    </w:p>
    <w:p w:rsidR="00970C65" w:rsidRPr="00970C65" w:rsidRDefault="00970C65" w:rsidP="00970C65">
      <w:pPr>
        <w:spacing w:before="240" w:after="240" w:line="240" w:lineRule="auto"/>
        <w:ind w:left="567" w:right="567"/>
        <w:jc w:val="both"/>
        <w:rPr>
          <w:rFonts w:ascii="Palatino Linotype" w:eastAsia="Calibri" w:hAnsi="Palatino Linotype" w:cs="Arial"/>
          <w:i/>
          <w:sz w:val="24"/>
          <w:szCs w:val="24"/>
          <w:lang w:val="es-ES" w:eastAsia="es-ES"/>
        </w:rPr>
      </w:pPr>
      <w:r w:rsidRPr="00970C65">
        <w:rPr>
          <w:rFonts w:ascii="Palatino Linotype" w:eastAsia="Calibri" w:hAnsi="Palatino Linotype" w:cs="Times New Roman"/>
          <w:b/>
          <w:i/>
          <w:sz w:val="24"/>
          <w:szCs w:val="24"/>
          <w:lang w:val="es-ES" w:eastAsia="es-ES"/>
        </w:rPr>
        <w:t>“ACCESO A LA INFORMACIÓN. IMPLICACIÓN DEL PRINCIPIO DE MÁXIMA PUBLICIDAD EN EL DERECHO FUNDAMENTAL RELATIVO</w:t>
      </w:r>
      <w:r w:rsidRPr="00970C65">
        <w:rPr>
          <w:rFonts w:ascii="Palatino Linotype" w:eastAsia="Calibri" w:hAnsi="Palatino Linotype" w:cs="Times New Roman"/>
          <w:i/>
          <w:sz w:val="24"/>
          <w:szCs w:val="24"/>
          <w:lang w:val="es-ES" w:eastAsia="es-ES"/>
        </w:rPr>
        <w:t>. Del artículo 6o. de la Constitución Política de los Estados Unidos Mexicanos se advierte que el Estado Mexicano está constreñido a publicitar sus actos, pues se reconoce el derecho fundamental de los ciudadanos a acceder a la información que obra en poder de la autoridad, que como lo ha expuesto el Pleno de la Suprema Corte de Justicia de la Nación en la tesis P./J. 54/2008, publicada en el Semanario Judicial de la Federación y su Gaceta, Novena Época, Tomo XXVII, junio de 2008, página 743, de rubro: "ACCESO A LA INFORMACIÓN. SU NATURALEZA COMO GARANTÍAS INDIVIDUAL Y SOCIAL.", contiene una doble dimensión: individual y social. En su primer aspecto, cumple con la función de maximizar el campo de la autonomía personal, posibilitando el ejercicio de la libertad de expresión en un contexto de mayor diversidad de datos, voces y opiniones, mientras que en el segundo, brinda un derecho colectivo o social que tiende a revelar el empleo instrumental de la información no sólo como factor de autorrealización personal, sino como un mecanismo de control institucional, pues se trata de un derecho fundado en una de las características principales del gobierno republicano, que es la publicidad de los actos de gobierno y la transparencia en el actuar de la administración, conducente y necesaria para la rendición de cuentas. Por ello, el principio de máxima publicidad incorporado en el texto constitucional, implica para cualquier autoridad, realizar un manejo de la información bajo la premisa inicial que toda ella es pública y sólo por excepción, en los casos expresamente previstos en la legislación secundaria y justificados bajo determinadas circunstancias, se podrá clasificar como confidencial o reservada, esto es, considerarla con una calidad diversa.” (sic)</w:t>
      </w:r>
    </w:p>
    <w:p w:rsidR="00970C65" w:rsidRPr="00970C65" w:rsidRDefault="00970C65" w:rsidP="00970C65">
      <w:pPr>
        <w:spacing w:after="0" w:line="360" w:lineRule="auto"/>
        <w:jc w:val="both"/>
        <w:rPr>
          <w:rFonts w:ascii="Palatino Linotype" w:hAnsi="Palatino Linotype" w:cs="Arial"/>
          <w:sz w:val="24"/>
          <w:szCs w:val="24"/>
        </w:rPr>
      </w:pPr>
    </w:p>
    <w:p w:rsidR="00970C65" w:rsidRPr="00970C65" w:rsidRDefault="00970C65" w:rsidP="00970C65">
      <w:pPr>
        <w:spacing w:after="0" w:line="360" w:lineRule="auto"/>
        <w:jc w:val="both"/>
        <w:rPr>
          <w:rFonts w:ascii="Palatino Linotype" w:hAnsi="Palatino Linotype" w:cs="Arial"/>
          <w:sz w:val="24"/>
          <w:szCs w:val="24"/>
        </w:rPr>
      </w:pPr>
      <w:r w:rsidRPr="00970C65">
        <w:rPr>
          <w:rFonts w:ascii="Palatino Linotype" w:hAnsi="Palatino Linotype" w:cs="Arial"/>
          <w:sz w:val="24"/>
          <w:szCs w:val="24"/>
        </w:rPr>
        <w:lastRenderedPageBreak/>
        <w:t>En otras palabras, este Instituto resalta que, si bien, por regla general, toda la información generada, obtenida, adquirid</w:t>
      </w:r>
      <w:r w:rsidR="00D122FA">
        <w:rPr>
          <w:rFonts w:ascii="Palatino Linotype" w:hAnsi="Palatino Linotype" w:cs="Arial"/>
          <w:sz w:val="24"/>
          <w:szCs w:val="24"/>
        </w:rPr>
        <w:t>a, transformada, administrada o</w:t>
      </w:r>
      <w:r w:rsidRPr="00970C65">
        <w:rPr>
          <w:rFonts w:ascii="Palatino Linotype" w:hAnsi="Palatino Linotype" w:cs="Arial"/>
          <w:sz w:val="24"/>
          <w:szCs w:val="24"/>
        </w:rPr>
        <w:t xml:space="preserve"> en posesión de los sujetos obligados es pública, debemos considerar que también hay excepciones, es decir, que se trate de información clasificada (confidencial o reservada), en cuyo caso, se restringirá, excepcionalmente, el acceso conforme a lo señalado en la ley en la materia; entendiendo a esta información, de conformidad con el artículo 3, fracciones XXI, XXIII y XXIV de la Ley de Transparencia y Acceso a la Información Pública del Estado de México y Municipios, de la siguiente manera:</w:t>
      </w:r>
    </w:p>
    <w:p w:rsidR="00970C65" w:rsidRPr="00970C65" w:rsidRDefault="00970C65" w:rsidP="00970C65">
      <w:pPr>
        <w:spacing w:after="0" w:line="360" w:lineRule="auto"/>
        <w:jc w:val="both"/>
        <w:rPr>
          <w:rFonts w:ascii="Palatino Linotype" w:hAnsi="Palatino Linotype" w:cs="Arial"/>
          <w:sz w:val="24"/>
          <w:szCs w:val="24"/>
        </w:rPr>
      </w:pPr>
    </w:p>
    <w:p w:rsidR="00970C65" w:rsidRPr="00970C65" w:rsidRDefault="00970C65" w:rsidP="00C25CA7">
      <w:pPr>
        <w:numPr>
          <w:ilvl w:val="0"/>
          <w:numId w:val="16"/>
        </w:numPr>
        <w:spacing w:after="120" w:line="360" w:lineRule="auto"/>
        <w:ind w:left="714" w:hanging="357"/>
        <w:jc w:val="both"/>
        <w:rPr>
          <w:rFonts w:ascii="Palatino Linotype" w:hAnsi="Palatino Linotype" w:cs="Arial"/>
          <w:sz w:val="24"/>
          <w:szCs w:val="24"/>
        </w:rPr>
      </w:pPr>
      <w:r w:rsidRPr="00970C65">
        <w:rPr>
          <w:rFonts w:ascii="Palatino Linotype" w:hAnsi="Palatino Linotype" w:cs="Arial"/>
          <w:b/>
          <w:sz w:val="24"/>
          <w:szCs w:val="24"/>
        </w:rPr>
        <w:t>Información confidencial</w:t>
      </w:r>
      <w:r w:rsidRPr="00970C65">
        <w:rPr>
          <w:rFonts w:ascii="Palatino Linotype" w:hAnsi="Palatino Linotype" w:cs="Arial"/>
          <w:sz w:val="24"/>
          <w:szCs w:val="24"/>
        </w:rPr>
        <w:t>: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970C65" w:rsidRPr="00970C65" w:rsidRDefault="00970C65" w:rsidP="00C25CA7">
      <w:pPr>
        <w:numPr>
          <w:ilvl w:val="0"/>
          <w:numId w:val="16"/>
        </w:numPr>
        <w:spacing w:after="120" w:line="360" w:lineRule="auto"/>
        <w:ind w:left="714" w:hanging="357"/>
        <w:jc w:val="both"/>
        <w:rPr>
          <w:rFonts w:ascii="Palatino Linotype" w:hAnsi="Palatino Linotype" w:cs="Arial"/>
          <w:sz w:val="24"/>
          <w:szCs w:val="24"/>
        </w:rPr>
      </w:pPr>
      <w:r w:rsidRPr="00970C65">
        <w:rPr>
          <w:rFonts w:ascii="Palatino Linotype" w:hAnsi="Palatino Linotype" w:cs="Arial"/>
          <w:b/>
          <w:sz w:val="24"/>
          <w:szCs w:val="24"/>
        </w:rPr>
        <w:t>Información privada:</w:t>
      </w:r>
      <w:r w:rsidRPr="00970C65">
        <w:rPr>
          <w:rFonts w:ascii="Palatino Linotype" w:hAnsi="Palatino Linotype" w:cs="Arial"/>
          <w:sz w:val="24"/>
          <w:szCs w:val="24"/>
        </w:rPr>
        <w:t xml:space="preserve"> La contenida en documentos públicos o privados que refiera a la vida privada y/o los datos personales, que no son de acceso público.</w:t>
      </w:r>
    </w:p>
    <w:p w:rsidR="00970C65" w:rsidRPr="00970C65" w:rsidRDefault="00970C65" w:rsidP="003379F4">
      <w:pPr>
        <w:numPr>
          <w:ilvl w:val="0"/>
          <w:numId w:val="16"/>
        </w:numPr>
        <w:spacing w:after="0" w:line="360" w:lineRule="auto"/>
        <w:jc w:val="both"/>
        <w:rPr>
          <w:rFonts w:ascii="Palatino Linotype" w:hAnsi="Palatino Linotype" w:cs="Arial"/>
          <w:sz w:val="24"/>
          <w:szCs w:val="24"/>
        </w:rPr>
      </w:pPr>
      <w:r w:rsidRPr="00970C65">
        <w:rPr>
          <w:rFonts w:ascii="Palatino Linotype" w:hAnsi="Palatino Linotype" w:cs="Arial"/>
          <w:b/>
          <w:sz w:val="24"/>
          <w:szCs w:val="24"/>
        </w:rPr>
        <w:t>Información reservada:</w:t>
      </w:r>
      <w:r w:rsidRPr="00970C65">
        <w:rPr>
          <w:rFonts w:ascii="Palatino Linotype" w:hAnsi="Palatino Linotype" w:cs="Arial"/>
          <w:sz w:val="24"/>
          <w:szCs w:val="24"/>
        </w:rPr>
        <w:t xml:space="preserve"> La clasificada con este carácter de manera temporal por las disposiciones de esta Ley, cuya divulgación puede causar daño en términos de lo establecido por esta Ley.</w:t>
      </w:r>
    </w:p>
    <w:p w:rsidR="00970C65" w:rsidRPr="00970C65" w:rsidRDefault="00970C65" w:rsidP="00970C65">
      <w:pPr>
        <w:spacing w:after="0" w:line="360" w:lineRule="auto"/>
        <w:jc w:val="both"/>
        <w:rPr>
          <w:rFonts w:ascii="Palatino Linotype" w:hAnsi="Palatino Linotype" w:cs="Arial"/>
          <w:sz w:val="24"/>
          <w:szCs w:val="24"/>
        </w:rPr>
      </w:pPr>
    </w:p>
    <w:p w:rsidR="00970C65" w:rsidRPr="00970C65" w:rsidRDefault="00970C65" w:rsidP="00970C65">
      <w:pPr>
        <w:spacing w:after="0" w:line="360" w:lineRule="auto"/>
        <w:jc w:val="both"/>
        <w:rPr>
          <w:rFonts w:ascii="Palatino Linotype" w:hAnsi="Palatino Linotype" w:cs="Arial"/>
          <w:sz w:val="24"/>
          <w:szCs w:val="24"/>
        </w:rPr>
      </w:pPr>
      <w:r w:rsidRPr="00970C65">
        <w:rPr>
          <w:rFonts w:ascii="Palatino Linotype" w:hAnsi="Palatino Linotype" w:cs="Arial"/>
          <w:sz w:val="24"/>
          <w:szCs w:val="24"/>
        </w:rPr>
        <w:t xml:space="preserve">En resumen, se determina que, excepcionalmente, la información pública, podrá ser clasificada como reservada temporalmente por razones de interés público, en los términos de las causas legítimas y estrictamente necesarias previstas por la Ley de </w:t>
      </w:r>
      <w:r w:rsidRPr="00970C65">
        <w:rPr>
          <w:rFonts w:ascii="Palatino Linotype" w:hAnsi="Palatino Linotype" w:cs="Arial"/>
          <w:sz w:val="24"/>
          <w:szCs w:val="24"/>
        </w:rPr>
        <w:lastRenderedPageBreak/>
        <w:t>Transparencia; así como confidencial, tratándose principalmente de aquella que refiera a la información privada y datos personales concernientes a una persona física.</w:t>
      </w:r>
    </w:p>
    <w:p w:rsidR="00970C65" w:rsidRPr="00970C65" w:rsidRDefault="00970C65" w:rsidP="00970C65">
      <w:pPr>
        <w:spacing w:after="0" w:line="360" w:lineRule="auto"/>
        <w:jc w:val="both"/>
        <w:rPr>
          <w:rFonts w:ascii="Palatino Linotype" w:hAnsi="Palatino Linotype" w:cs="Arial"/>
          <w:sz w:val="24"/>
          <w:szCs w:val="24"/>
        </w:rPr>
      </w:pPr>
    </w:p>
    <w:p w:rsidR="00970C65" w:rsidRDefault="00970C65" w:rsidP="00970C65">
      <w:pPr>
        <w:spacing w:after="0" w:line="360" w:lineRule="auto"/>
        <w:jc w:val="both"/>
        <w:rPr>
          <w:rFonts w:ascii="Palatino Linotype" w:hAnsi="Palatino Linotype" w:cs="Arial"/>
          <w:sz w:val="24"/>
          <w:szCs w:val="24"/>
        </w:rPr>
      </w:pPr>
      <w:r w:rsidRPr="0098391D">
        <w:rPr>
          <w:rFonts w:ascii="Palatino Linotype" w:hAnsi="Palatino Linotype" w:cs="Arial"/>
          <w:sz w:val="24"/>
          <w:szCs w:val="24"/>
        </w:rPr>
        <w:t>Así, se tiene que los sujetos obligados deben garantizar el derecho de acceso a la información pública, pero también tienen la obligación de proteger los datos personales contenido</w:t>
      </w:r>
      <w:r w:rsidR="0098391D" w:rsidRPr="0098391D">
        <w:rPr>
          <w:rFonts w:ascii="Palatino Linotype" w:hAnsi="Palatino Linotype" w:cs="Arial"/>
          <w:sz w:val="24"/>
          <w:szCs w:val="24"/>
        </w:rPr>
        <w:t>s en la información en su poder</w:t>
      </w:r>
      <w:r w:rsidRPr="0098391D">
        <w:rPr>
          <w:rFonts w:ascii="Palatino Linotype" w:hAnsi="Palatino Linotype" w:cs="Arial"/>
          <w:sz w:val="24"/>
          <w:szCs w:val="24"/>
        </w:rPr>
        <w:t xml:space="preserve">. De tal manera, se tiene que en el caso particular la clasificación invocada fue la de </w:t>
      </w:r>
      <w:r w:rsidR="0098391D" w:rsidRPr="0098391D">
        <w:rPr>
          <w:rFonts w:ascii="Palatino Linotype" w:hAnsi="Palatino Linotype" w:cs="Arial"/>
          <w:sz w:val="24"/>
          <w:szCs w:val="24"/>
        </w:rPr>
        <w:t>confidencial</w:t>
      </w:r>
      <w:r w:rsidRPr="0098391D">
        <w:rPr>
          <w:rFonts w:ascii="Palatino Linotype" w:hAnsi="Palatino Linotype" w:cs="Arial"/>
          <w:sz w:val="24"/>
          <w:szCs w:val="24"/>
        </w:rPr>
        <w:t>,</w:t>
      </w:r>
      <w:r w:rsidR="0098391D" w:rsidRPr="0098391D">
        <w:rPr>
          <w:rFonts w:ascii="Palatino Linotype" w:hAnsi="Palatino Linotype" w:cs="Arial"/>
          <w:sz w:val="24"/>
          <w:szCs w:val="24"/>
        </w:rPr>
        <w:t xml:space="preserve"> ya que </w:t>
      </w:r>
      <w:r w:rsidR="0098391D" w:rsidRPr="0098391D">
        <w:rPr>
          <w:rFonts w:ascii="Palatino Linotype" w:hAnsi="Palatino Linotype" w:cs="Arial"/>
          <w:b/>
          <w:sz w:val="24"/>
          <w:szCs w:val="24"/>
        </w:rPr>
        <w:t>El Sujeto Obligado</w:t>
      </w:r>
      <w:r w:rsidR="0098391D" w:rsidRPr="0098391D">
        <w:rPr>
          <w:rFonts w:ascii="Palatino Linotype" w:hAnsi="Palatino Linotype" w:cs="Arial"/>
          <w:sz w:val="24"/>
          <w:szCs w:val="24"/>
        </w:rPr>
        <w:t xml:space="preserve"> aludió la omisión de proporcionar nombres y apellidos con el objeto de salvaguardar la integridad e identidad de niñas, niños y adolescentes</w:t>
      </w:r>
      <w:r w:rsidRPr="0098391D">
        <w:rPr>
          <w:rFonts w:ascii="Palatino Linotype" w:hAnsi="Palatino Linotype" w:cs="Arial"/>
          <w:sz w:val="24"/>
          <w:szCs w:val="24"/>
        </w:rPr>
        <w:t xml:space="preserve"> por lo que el estudio se centrará en este supuesto.</w:t>
      </w:r>
    </w:p>
    <w:p w:rsidR="00DE6DED" w:rsidRDefault="00DE6DED" w:rsidP="00970C65">
      <w:pPr>
        <w:spacing w:after="0" w:line="360" w:lineRule="auto"/>
        <w:jc w:val="both"/>
        <w:rPr>
          <w:rFonts w:ascii="Palatino Linotype" w:hAnsi="Palatino Linotype" w:cs="Arial"/>
          <w:sz w:val="24"/>
          <w:szCs w:val="24"/>
        </w:rPr>
      </w:pPr>
    </w:p>
    <w:p w:rsidR="00DE6DED" w:rsidRPr="0098391D" w:rsidRDefault="00DE6DED" w:rsidP="00970C65">
      <w:pPr>
        <w:spacing w:after="0" w:line="360" w:lineRule="auto"/>
        <w:jc w:val="both"/>
        <w:rPr>
          <w:rFonts w:ascii="Palatino Linotype" w:hAnsi="Palatino Linotype" w:cs="Arial"/>
          <w:sz w:val="24"/>
          <w:szCs w:val="24"/>
        </w:rPr>
      </w:pPr>
      <w:r>
        <w:rPr>
          <w:rFonts w:ascii="Palatino Linotype" w:hAnsi="Palatino Linotype" w:cs="Arial"/>
          <w:sz w:val="24"/>
          <w:szCs w:val="24"/>
        </w:rPr>
        <w:t>De lo anterior</w:t>
      </w:r>
      <w:r w:rsidRPr="00DE6DED">
        <w:rPr>
          <w:rFonts w:ascii="Palatino Linotype" w:hAnsi="Palatino Linotype" w:cs="Arial"/>
          <w:sz w:val="24"/>
          <w:szCs w:val="24"/>
        </w:rPr>
        <w:t xml:space="preserve">, se debe señalar que </w:t>
      </w:r>
      <w:r w:rsidRPr="00DE6DED">
        <w:rPr>
          <w:rFonts w:ascii="Palatino Linotype" w:hAnsi="Palatino Linotype" w:cs="Arial"/>
          <w:b/>
          <w:sz w:val="24"/>
          <w:szCs w:val="24"/>
        </w:rPr>
        <w:t>El Sujeto Obligado</w:t>
      </w:r>
      <w:r w:rsidRPr="00DE6DED">
        <w:rPr>
          <w:rFonts w:ascii="Palatino Linotype" w:hAnsi="Palatino Linotype" w:cs="Arial"/>
          <w:sz w:val="24"/>
          <w:szCs w:val="24"/>
        </w:rPr>
        <w:t xml:space="preserve">, en su respuesta primigenia, omitió remitir el acuerdo de clasificación por medio del cual determina </w:t>
      </w:r>
      <w:r>
        <w:rPr>
          <w:rFonts w:ascii="Palatino Linotype" w:hAnsi="Palatino Linotype" w:cs="Arial"/>
          <w:sz w:val="24"/>
          <w:szCs w:val="24"/>
        </w:rPr>
        <w:t>la omisión de proporcionar los datos referidos</w:t>
      </w:r>
      <w:r w:rsidRPr="00DE6DED">
        <w:rPr>
          <w:rFonts w:ascii="Palatino Linotype" w:hAnsi="Palatino Linotype" w:cs="Arial"/>
          <w:sz w:val="24"/>
          <w:szCs w:val="24"/>
        </w:rPr>
        <w:t xml:space="preserve">, motivo por el cual, analizaremos si </w:t>
      </w:r>
      <w:r w:rsidR="00515CB8">
        <w:rPr>
          <w:rFonts w:ascii="Palatino Linotype" w:hAnsi="Palatino Linotype" w:cs="Arial"/>
          <w:sz w:val="24"/>
          <w:szCs w:val="24"/>
        </w:rPr>
        <w:t>la información solicitada por la</w:t>
      </w:r>
      <w:r w:rsidRPr="00DE6DED">
        <w:rPr>
          <w:rFonts w:ascii="Palatino Linotype" w:hAnsi="Palatino Linotype" w:cs="Arial"/>
          <w:sz w:val="24"/>
          <w:szCs w:val="24"/>
        </w:rPr>
        <w:t xml:space="preserve"> hoy </w:t>
      </w:r>
      <w:r w:rsidRPr="00632ECC">
        <w:rPr>
          <w:rFonts w:ascii="Palatino Linotype" w:hAnsi="Palatino Linotype" w:cs="Arial"/>
          <w:b/>
          <w:sz w:val="24"/>
          <w:szCs w:val="24"/>
        </w:rPr>
        <w:t>Recurrente</w:t>
      </w:r>
      <w:r w:rsidRPr="00DE6DED">
        <w:rPr>
          <w:rFonts w:ascii="Palatino Linotype" w:hAnsi="Palatino Linotype" w:cs="Arial"/>
          <w:sz w:val="24"/>
          <w:szCs w:val="24"/>
        </w:rPr>
        <w:t>, es susceptible d</w:t>
      </w:r>
      <w:r>
        <w:rPr>
          <w:rFonts w:ascii="Palatino Linotype" w:hAnsi="Palatino Linotype" w:cs="Arial"/>
          <w:sz w:val="24"/>
          <w:szCs w:val="24"/>
        </w:rPr>
        <w:t>e ser clasificada como confidencial</w:t>
      </w:r>
      <w:r w:rsidRPr="00DE6DED">
        <w:rPr>
          <w:rFonts w:ascii="Palatino Linotype" w:hAnsi="Palatino Linotype" w:cs="Arial"/>
          <w:sz w:val="24"/>
          <w:szCs w:val="24"/>
        </w:rPr>
        <w:t>.</w:t>
      </w:r>
    </w:p>
    <w:p w:rsidR="00970C65" w:rsidRPr="00970C65" w:rsidRDefault="00970C65" w:rsidP="00970C65">
      <w:pPr>
        <w:spacing w:after="0" w:line="360" w:lineRule="auto"/>
        <w:jc w:val="both"/>
        <w:rPr>
          <w:rFonts w:ascii="Palatino Linotype" w:hAnsi="Palatino Linotype" w:cs="Arial"/>
          <w:sz w:val="24"/>
          <w:szCs w:val="24"/>
        </w:rPr>
      </w:pPr>
    </w:p>
    <w:p w:rsidR="0035354D" w:rsidRDefault="00970C65" w:rsidP="00970C65">
      <w:pPr>
        <w:spacing w:after="0" w:line="360" w:lineRule="auto"/>
        <w:jc w:val="both"/>
        <w:rPr>
          <w:rFonts w:ascii="Palatino Linotype" w:eastAsia="Calibri" w:hAnsi="Palatino Linotype" w:cs="Arial"/>
          <w:sz w:val="24"/>
          <w:szCs w:val="24"/>
          <w:lang w:val="es-ES" w:eastAsia="es-CO"/>
        </w:rPr>
      </w:pPr>
      <w:r w:rsidRPr="00970C65">
        <w:rPr>
          <w:rFonts w:ascii="Palatino Linotype" w:eastAsia="Calibri" w:hAnsi="Palatino Linotype" w:cs="Arial"/>
          <w:sz w:val="24"/>
          <w:szCs w:val="24"/>
          <w:lang w:val="es-ES" w:eastAsia="es-CO"/>
        </w:rPr>
        <w:t xml:space="preserve">Es así, que respecto </w:t>
      </w:r>
      <w:r w:rsidR="00C25CA7">
        <w:rPr>
          <w:rFonts w:ascii="Palatino Linotype" w:eastAsia="Calibri" w:hAnsi="Palatino Linotype" w:cs="Arial"/>
          <w:sz w:val="24"/>
          <w:szCs w:val="24"/>
          <w:lang w:val="es-ES" w:eastAsia="es-CO"/>
        </w:rPr>
        <w:t xml:space="preserve">a </w:t>
      </w:r>
      <w:r w:rsidR="0098391D" w:rsidRPr="0098391D">
        <w:rPr>
          <w:rFonts w:ascii="Palatino Linotype" w:eastAsia="Calibri" w:hAnsi="Palatino Linotype" w:cs="Arial"/>
          <w:sz w:val="24"/>
          <w:szCs w:val="24"/>
          <w:lang w:val="es-ES" w:eastAsia="es-CO"/>
        </w:rPr>
        <w:t>toda aquella información susceptible de clasificarse como confidencial deberá de encuadrar bajo los supuestos del artículo 143 de la Ley de Transparencia y Acceso a la Información Pública del Estado de México y Municipios, siendo el siguiente:</w:t>
      </w:r>
    </w:p>
    <w:p w:rsidR="0098391D" w:rsidRDefault="0098391D" w:rsidP="00970C65">
      <w:pPr>
        <w:spacing w:after="0" w:line="360" w:lineRule="auto"/>
        <w:jc w:val="both"/>
        <w:rPr>
          <w:rFonts w:ascii="Palatino Linotype" w:eastAsia="Calibri" w:hAnsi="Palatino Linotype" w:cs="Arial"/>
          <w:sz w:val="24"/>
          <w:szCs w:val="24"/>
          <w:lang w:val="es-ES" w:eastAsia="es-CO"/>
        </w:rPr>
      </w:pPr>
    </w:p>
    <w:p w:rsidR="0098391D" w:rsidRPr="004D1629" w:rsidRDefault="0098391D" w:rsidP="0098391D">
      <w:pPr>
        <w:autoSpaceDE w:val="0"/>
        <w:autoSpaceDN w:val="0"/>
        <w:adjustRightInd w:val="0"/>
        <w:spacing w:after="120" w:line="240" w:lineRule="auto"/>
        <w:ind w:left="851" w:right="851"/>
        <w:jc w:val="both"/>
        <w:rPr>
          <w:rFonts w:ascii="Palatino Linotype" w:hAnsi="Palatino Linotype" w:cs="Bookman Old Style"/>
          <w:i/>
          <w:szCs w:val="20"/>
          <w:lang w:val="es-ES"/>
        </w:rPr>
      </w:pPr>
      <w:r w:rsidRPr="004D1629">
        <w:rPr>
          <w:rFonts w:ascii="Palatino Linotype" w:hAnsi="Palatino Linotype" w:cs="Bookman Old Style,Bold"/>
          <w:b/>
          <w:bCs/>
          <w:i/>
          <w:szCs w:val="20"/>
          <w:lang w:val="es-ES"/>
        </w:rPr>
        <w:t xml:space="preserve">Artículo 143. </w:t>
      </w:r>
      <w:r w:rsidRPr="004D1629">
        <w:rPr>
          <w:rFonts w:ascii="Palatino Linotype" w:hAnsi="Palatino Linotype" w:cs="Bookman Old Style"/>
          <w:i/>
          <w:szCs w:val="20"/>
          <w:lang w:val="es-ES"/>
        </w:rPr>
        <w:t>Para los efectos de esta Ley se considera información confidencial, la clasificada como tal, de manera permanente, por su naturaleza, cuando:</w:t>
      </w:r>
    </w:p>
    <w:p w:rsidR="0098391D" w:rsidRPr="004D1629" w:rsidRDefault="0098391D" w:rsidP="0098391D">
      <w:pPr>
        <w:autoSpaceDE w:val="0"/>
        <w:autoSpaceDN w:val="0"/>
        <w:adjustRightInd w:val="0"/>
        <w:spacing w:after="120" w:line="240" w:lineRule="auto"/>
        <w:ind w:left="851" w:right="851"/>
        <w:jc w:val="both"/>
        <w:rPr>
          <w:rFonts w:ascii="Palatino Linotype" w:hAnsi="Palatino Linotype" w:cs="Bookman Old Style"/>
          <w:i/>
          <w:szCs w:val="20"/>
          <w:lang w:val="es-ES"/>
        </w:rPr>
      </w:pPr>
      <w:r w:rsidRPr="004D1629">
        <w:rPr>
          <w:rFonts w:ascii="Palatino Linotype" w:hAnsi="Palatino Linotype" w:cs="Bookman Old Style,Bold"/>
          <w:b/>
          <w:bCs/>
          <w:i/>
          <w:szCs w:val="20"/>
          <w:lang w:val="es-ES"/>
        </w:rPr>
        <w:t xml:space="preserve">I. </w:t>
      </w:r>
      <w:r w:rsidRPr="004D1629">
        <w:rPr>
          <w:rFonts w:ascii="Palatino Linotype" w:hAnsi="Palatino Linotype" w:cs="Bookman Old Style"/>
          <w:i/>
          <w:szCs w:val="20"/>
          <w:lang w:val="es-ES"/>
        </w:rPr>
        <w:t>Se refiera a la información privada y los datos personales concernientes a una persona física o jurídico colectiva identificada o identificable;</w:t>
      </w:r>
    </w:p>
    <w:p w:rsidR="0098391D" w:rsidRPr="004D1629" w:rsidRDefault="0098391D" w:rsidP="0098391D">
      <w:pPr>
        <w:autoSpaceDE w:val="0"/>
        <w:autoSpaceDN w:val="0"/>
        <w:adjustRightInd w:val="0"/>
        <w:spacing w:after="120" w:line="240" w:lineRule="auto"/>
        <w:ind w:left="851" w:right="851"/>
        <w:jc w:val="both"/>
        <w:rPr>
          <w:rFonts w:ascii="Palatino Linotype" w:hAnsi="Palatino Linotype" w:cs="Bookman Old Style"/>
          <w:i/>
          <w:szCs w:val="20"/>
          <w:lang w:val="es-ES"/>
        </w:rPr>
      </w:pPr>
      <w:r w:rsidRPr="004D1629">
        <w:rPr>
          <w:rFonts w:ascii="Palatino Linotype" w:hAnsi="Palatino Linotype" w:cs="Bookman Old Style,Bold"/>
          <w:b/>
          <w:bCs/>
          <w:i/>
          <w:szCs w:val="20"/>
          <w:lang w:val="es-ES"/>
        </w:rPr>
        <w:lastRenderedPageBreak/>
        <w:t xml:space="preserve">II. </w:t>
      </w:r>
      <w:r w:rsidRPr="004D1629">
        <w:rPr>
          <w:rFonts w:ascii="Palatino Linotype" w:hAnsi="Palatino Linotype" w:cs="Bookman Old Style"/>
          <w:i/>
          <w:szCs w:val="20"/>
          <w:lang w:val="es-ES"/>
        </w:rPr>
        <w:t>Los secretos bancario, fiduciario, industrial, comercial, fiscal, bursátil y postal, cuya titularidad corresponda a particulares, sujetos de derecho internacional o a sujetos obligados cuando no involucren el ejercicio de recursos públicos; y</w:t>
      </w:r>
    </w:p>
    <w:p w:rsidR="0098391D" w:rsidRPr="004D1629" w:rsidRDefault="0098391D" w:rsidP="0098391D">
      <w:pPr>
        <w:autoSpaceDE w:val="0"/>
        <w:autoSpaceDN w:val="0"/>
        <w:adjustRightInd w:val="0"/>
        <w:spacing w:after="120" w:line="240" w:lineRule="auto"/>
        <w:ind w:left="851" w:right="851"/>
        <w:jc w:val="both"/>
        <w:rPr>
          <w:rFonts w:ascii="Palatino Linotype" w:hAnsi="Palatino Linotype" w:cs="Bookman Old Style"/>
          <w:i/>
          <w:szCs w:val="20"/>
          <w:lang w:val="es-ES"/>
        </w:rPr>
      </w:pPr>
      <w:r w:rsidRPr="004D1629">
        <w:rPr>
          <w:rFonts w:ascii="Palatino Linotype" w:hAnsi="Palatino Linotype" w:cs="Bookman Old Style,Bold"/>
          <w:b/>
          <w:bCs/>
          <w:i/>
          <w:szCs w:val="20"/>
          <w:lang w:val="es-ES"/>
        </w:rPr>
        <w:t xml:space="preserve">III. </w:t>
      </w:r>
      <w:r w:rsidRPr="004D1629">
        <w:rPr>
          <w:rFonts w:ascii="Palatino Linotype" w:hAnsi="Palatino Linotype" w:cs="Bookman Old Style"/>
          <w:i/>
          <w:szCs w:val="20"/>
          <w:lang w:val="es-ES"/>
        </w:rPr>
        <w:t>La que presenten los particulares a los sujetos obligados, de conformidad con lo dispuesto por las leyes o los tratados internacionales.</w:t>
      </w:r>
    </w:p>
    <w:p w:rsidR="0098391D" w:rsidRPr="00C25CA7" w:rsidRDefault="0098391D" w:rsidP="00C25CA7">
      <w:pPr>
        <w:autoSpaceDE w:val="0"/>
        <w:autoSpaceDN w:val="0"/>
        <w:adjustRightInd w:val="0"/>
        <w:spacing w:after="120" w:line="240" w:lineRule="auto"/>
        <w:ind w:left="851" w:right="851"/>
        <w:jc w:val="both"/>
        <w:rPr>
          <w:rFonts w:ascii="Palatino Linotype" w:hAnsi="Palatino Linotype" w:cs="Bookman Old Style"/>
          <w:i/>
          <w:szCs w:val="20"/>
          <w:lang w:val="es-ES"/>
        </w:rPr>
      </w:pPr>
      <w:r w:rsidRPr="004D1629">
        <w:rPr>
          <w:rFonts w:ascii="Palatino Linotype" w:hAnsi="Palatino Linotype" w:cs="Bookman Old Style"/>
          <w:i/>
          <w:szCs w:val="20"/>
          <w:lang w:val="es-ES"/>
        </w:rPr>
        <w:t xml:space="preserve">La información confidencial no estará sujeta a temporalidad alguna y sólo podrán tener acceso a ella los titulares de la misma, sus representantes y los servidores públicos facultados para ello. </w:t>
      </w:r>
    </w:p>
    <w:p w:rsidR="0098391D" w:rsidRDefault="0098391D" w:rsidP="0098391D">
      <w:pPr>
        <w:autoSpaceDE w:val="0"/>
        <w:autoSpaceDN w:val="0"/>
        <w:adjustRightInd w:val="0"/>
        <w:spacing w:after="120" w:line="240" w:lineRule="auto"/>
        <w:ind w:left="851" w:right="851"/>
        <w:jc w:val="both"/>
        <w:rPr>
          <w:rFonts w:ascii="Palatino Linotype" w:hAnsi="Palatino Linotype" w:cs="Bookman Old Style"/>
          <w:i/>
          <w:szCs w:val="20"/>
          <w:lang w:val="es-ES"/>
        </w:rPr>
      </w:pPr>
      <w:r w:rsidRPr="004D1629">
        <w:rPr>
          <w:rFonts w:ascii="Palatino Linotype" w:hAnsi="Palatino Linotype" w:cs="Bookman Old Style"/>
          <w:i/>
          <w:szCs w:val="20"/>
          <w:lang w:val="es-ES"/>
        </w:rPr>
        <w:t>No se considerará confidencial la información que se encuentre en los registros públicos o en fuentes de acceso público, ni tampoco la que sea considerada por la presente ley como información pública.</w:t>
      </w:r>
    </w:p>
    <w:p w:rsidR="0098391D" w:rsidRPr="00CC5307" w:rsidRDefault="0098391D" w:rsidP="0098391D">
      <w:pPr>
        <w:pStyle w:val="Sinespaciado"/>
      </w:pPr>
    </w:p>
    <w:p w:rsidR="0098391D" w:rsidRDefault="0098391D" w:rsidP="0098391D">
      <w:pPr>
        <w:spacing w:before="240" w:after="240" w:line="360" w:lineRule="auto"/>
        <w:contextualSpacing/>
        <w:jc w:val="both"/>
        <w:rPr>
          <w:rFonts w:ascii="Palatino Linotype" w:hAnsi="Palatino Linotype" w:cs="Arial"/>
          <w:sz w:val="24"/>
          <w:lang w:eastAsia="es-MX"/>
        </w:rPr>
      </w:pPr>
      <w:r w:rsidRPr="00003B12">
        <w:rPr>
          <w:rFonts w:ascii="Palatino Linotype" w:hAnsi="Palatino Linotype" w:cs="Arial"/>
          <w:sz w:val="24"/>
        </w:rPr>
        <w:t>De los preceptos legales se puede arribar a la conclusión de que</w:t>
      </w:r>
      <w:r w:rsidRPr="00003B12">
        <w:rPr>
          <w:rFonts w:ascii="Palatino Linotype" w:hAnsi="Palatino Linotype"/>
          <w:sz w:val="24"/>
        </w:rPr>
        <w:t xml:space="preserve"> </w:t>
      </w:r>
      <w:r w:rsidRPr="00003B12">
        <w:rPr>
          <w:rFonts w:ascii="Palatino Linotype" w:hAnsi="Palatino Linotype" w:cs="Arial"/>
          <w:sz w:val="24"/>
          <w:lang w:eastAsia="es-MX"/>
        </w:rPr>
        <w:t>el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w:t>
      </w:r>
    </w:p>
    <w:p w:rsidR="0098391D" w:rsidRDefault="0098391D" w:rsidP="0098391D">
      <w:pPr>
        <w:spacing w:before="240" w:after="240" w:line="360" w:lineRule="auto"/>
        <w:contextualSpacing/>
        <w:jc w:val="both"/>
        <w:rPr>
          <w:rFonts w:ascii="Palatino Linotype" w:hAnsi="Palatino Linotype" w:cs="Arial"/>
          <w:sz w:val="24"/>
          <w:lang w:eastAsia="es-MX"/>
        </w:rPr>
      </w:pPr>
    </w:p>
    <w:p w:rsidR="0098391D" w:rsidRDefault="0098391D" w:rsidP="0098391D">
      <w:pPr>
        <w:spacing w:before="240" w:after="240" w:line="360" w:lineRule="auto"/>
        <w:contextualSpacing/>
        <w:jc w:val="both"/>
        <w:rPr>
          <w:rFonts w:ascii="Palatino Linotype" w:hAnsi="Palatino Linotype"/>
          <w:sz w:val="24"/>
        </w:rPr>
      </w:pPr>
      <w:r w:rsidRPr="0098391D">
        <w:rPr>
          <w:rFonts w:ascii="Palatino Linotype" w:hAnsi="Palatino Linotype"/>
          <w:sz w:val="24"/>
        </w:rPr>
        <w:t>En ese sentido</w:t>
      </w:r>
      <w:r w:rsidR="00C25CA7">
        <w:rPr>
          <w:rFonts w:ascii="Palatino Linotype" w:hAnsi="Palatino Linotype"/>
          <w:sz w:val="24"/>
        </w:rPr>
        <w:t>, se debe precisar, que</w:t>
      </w:r>
      <w:r w:rsidRPr="0098391D">
        <w:rPr>
          <w:rFonts w:ascii="Palatino Linotype" w:hAnsi="Palatino Linotype"/>
          <w:sz w:val="24"/>
        </w:rPr>
        <w:t xml:space="preserve"> conocer los datos personales de un particular</w:t>
      </w:r>
      <w:r w:rsidR="00C25CA7">
        <w:rPr>
          <w:rFonts w:ascii="Palatino Linotype" w:hAnsi="Palatino Linotype"/>
          <w:sz w:val="24"/>
        </w:rPr>
        <w:t xml:space="preserve">, en el caso concreto de </w:t>
      </w:r>
      <w:r w:rsidR="00C25CA7" w:rsidRPr="0098391D">
        <w:rPr>
          <w:rFonts w:ascii="Palatino Linotype" w:hAnsi="Palatino Linotype" w:cs="Arial"/>
          <w:sz w:val="24"/>
          <w:szCs w:val="24"/>
        </w:rPr>
        <w:t>niñas, niños y adolescentes</w:t>
      </w:r>
      <w:r w:rsidR="00C25CA7">
        <w:rPr>
          <w:rFonts w:ascii="Palatino Linotype" w:hAnsi="Palatino Linotype" w:cs="Arial"/>
          <w:sz w:val="24"/>
          <w:szCs w:val="24"/>
        </w:rPr>
        <w:t xml:space="preserve"> que han sufrido maltrato infantil</w:t>
      </w:r>
      <w:r w:rsidR="00C25CA7">
        <w:rPr>
          <w:rFonts w:ascii="Palatino Linotype" w:hAnsi="Palatino Linotype"/>
          <w:sz w:val="24"/>
        </w:rPr>
        <w:t xml:space="preserve"> </w:t>
      </w:r>
      <w:r w:rsidRPr="0098391D">
        <w:rPr>
          <w:rFonts w:ascii="Palatino Linotype" w:hAnsi="Palatino Linotype"/>
          <w:sz w:val="24"/>
        </w:rPr>
        <w:t>no abona a la rendición de cuentas o a la transparencia, toda vez que se trata eventualment</w:t>
      </w:r>
      <w:r w:rsidR="00C25CA7">
        <w:rPr>
          <w:rFonts w:ascii="Palatino Linotype" w:hAnsi="Palatino Linotype"/>
          <w:sz w:val="24"/>
        </w:rPr>
        <w:t>e de datos correspondientes a</w:t>
      </w:r>
      <w:r w:rsidRPr="0098391D">
        <w:rPr>
          <w:rFonts w:ascii="Palatino Linotype" w:hAnsi="Palatino Linotype"/>
          <w:sz w:val="24"/>
        </w:rPr>
        <w:t xml:space="preserve"> particular</w:t>
      </w:r>
      <w:r w:rsidR="00C25CA7">
        <w:rPr>
          <w:rFonts w:ascii="Palatino Linotype" w:hAnsi="Palatino Linotype"/>
          <w:sz w:val="24"/>
        </w:rPr>
        <w:t>es</w:t>
      </w:r>
      <w:r w:rsidRPr="0098391D">
        <w:rPr>
          <w:rFonts w:ascii="Palatino Linotype" w:hAnsi="Palatino Linotype"/>
          <w:sz w:val="24"/>
        </w:rPr>
        <w:t>.</w:t>
      </w:r>
    </w:p>
    <w:p w:rsidR="0098391D" w:rsidRDefault="0098391D" w:rsidP="0098391D">
      <w:pPr>
        <w:spacing w:before="240" w:after="240" w:line="360" w:lineRule="auto"/>
        <w:contextualSpacing/>
        <w:jc w:val="both"/>
        <w:rPr>
          <w:rFonts w:ascii="Palatino Linotype" w:hAnsi="Palatino Linotype"/>
          <w:sz w:val="24"/>
        </w:rPr>
      </w:pPr>
    </w:p>
    <w:p w:rsidR="0098391D" w:rsidRPr="00003B12" w:rsidRDefault="0098391D" w:rsidP="0098391D">
      <w:pPr>
        <w:spacing w:before="240" w:after="240" w:line="360" w:lineRule="auto"/>
        <w:contextualSpacing/>
        <w:jc w:val="both"/>
        <w:rPr>
          <w:rFonts w:ascii="Palatino Linotype" w:hAnsi="Palatino Linotype"/>
          <w:sz w:val="28"/>
        </w:rPr>
      </w:pPr>
      <w:r w:rsidRPr="00003B12">
        <w:rPr>
          <w:rFonts w:ascii="Palatino Linotype" w:hAnsi="Palatino Linotype" w:cs="Arial"/>
          <w:color w:val="000000" w:themeColor="text1"/>
          <w:sz w:val="24"/>
        </w:rPr>
        <w:t xml:space="preserve">Los anteriores datos deben ser clasificados como confidenciales conforme a lo establecido en el artículo 4 fracciones XI y XII de la Ley de Protección de Datos en Posesión de los Sujetos Obligados del Estado de México y Municipios. </w:t>
      </w:r>
    </w:p>
    <w:p w:rsidR="0098391D" w:rsidRPr="00062E75" w:rsidRDefault="0098391D" w:rsidP="0098391D">
      <w:pPr>
        <w:pStyle w:val="Sinespaciado"/>
        <w:rPr>
          <w:sz w:val="14"/>
        </w:rPr>
      </w:pPr>
    </w:p>
    <w:p w:rsidR="0098391D" w:rsidRPr="00EA4216" w:rsidRDefault="0098391D" w:rsidP="00570D34">
      <w:pPr>
        <w:pStyle w:val="Prrafodelista"/>
        <w:spacing w:after="120"/>
        <w:ind w:left="851" w:right="851"/>
        <w:jc w:val="both"/>
        <w:rPr>
          <w:rFonts w:ascii="Palatino Linotype" w:hAnsi="Palatino Linotype" w:cs="Arial"/>
          <w:i/>
          <w:color w:val="000000" w:themeColor="text1"/>
          <w:sz w:val="32"/>
        </w:rPr>
      </w:pPr>
      <w:r w:rsidRPr="00EA4216">
        <w:rPr>
          <w:rFonts w:ascii="Palatino Linotype" w:eastAsiaTheme="minorHAnsi" w:hAnsi="Palatino Linotype" w:cs="Arial"/>
          <w:b/>
          <w:bCs/>
          <w:i/>
          <w:sz w:val="22"/>
          <w:szCs w:val="18"/>
        </w:rPr>
        <w:t xml:space="preserve">Artículo 4. </w:t>
      </w:r>
      <w:r w:rsidRPr="00EA4216">
        <w:rPr>
          <w:rFonts w:ascii="Palatino Linotype" w:eastAsiaTheme="minorHAnsi" w:hAnsi="Palatino Linotype" w:cs="Arial"/>
          <w:i/>
          <w:sz w:val="22"/>
          <w:szCs w:val="18"/>
        </w:rPr>
        <w:t>Para los efectos de esta Ley se entenderá por:</w:t>
      </w:r>
    </w:p>
    <w:p w:rsidR="0098391D" w:rsidRPr="00952EB7" w:rsidRDefault="0098391D" w:rsidP="00C25CA7">
      <w:pPr>
        <w:autoSpaceDE w:val="0"/>
        <w:autoSpaceDN w:val="0"/>
        <w:adjustRightInd w:val="0"/>
        <w:spacing w:line="240" w:lineRule="auto"/>
        <w:ind w:left="851" w:right="851"/>
        <w:jc w:val="both"/>
        <w:rPr>
          <w:rFonts w:ascii="Palatino Linotype" w:hAnsi="Palatino Linotype" w:cs="Arial"/>
          <w:i/>
          <w:szCs w:val="18"/>
          <w:lang w:val="es-ES"/>
        </w:rPr>
      </w:pPr>
      <w:r w:rsidRPr="00952EB7">
        <w:rPr>
          <w:rFonts w:ascii="Palatino Linotype" w:hAnsi="Palatino Linotype" w:cs="Arial"/>
          <w:b/>
          <w:bCs/>
          <w:i/>
          <w:szCs w:val="18"/>
          <w:lang w:val="es-ES"/>
        </w:rPr>
        <w:t xml:space="preserve">XI. Datos personales: </w:t>
      </w:r>
      <w:r w:rsidRPr="00952EB7">
        <w:rPr>
          <w:rFonts w:ascii="Palatino Linotype" w:hAnsi="Palatino Linotype" w:cs="Arial"/>
          <w:i/>
          <w:szCs w:val="18"/>
          <w:lang w:val="es-ES"/>
        </w:rPr>
        <w:t>a la información concerniente a una persona física o jurídica colectiva identificada o identificable, establecida en cualquier formato o modalidad, y que esté almacenada en los sistemas y bases de datos, se considerará que una persona es identificable cuando su identidad pueda determinarse directa o indirectamente a través de cualquier documento informativo físico o electrónico.</w:t>
      </w:r>
    </w:p>
    <w:p w:rsidR="0098391D" w:rsidRPr="00952EB7" w:rsidRDefault="0098391D" w:rsidP="00C25CA7">
      <w:pPr>
        <w:pStyle w:val="Sinespaciado"/>
        <w:ind w:left="851" w:right="851"/>
        <w:rPr>
          <w:rFonts w:eastAsiaTheme="minorHAnsi"/>
          <w:lang w:val="es-ES"/>
        </w:rPr>
      </w:pPr>
    </w:p>
    <w:p w:rsidR="0098391D" w:rsidRPr="00952EB7" w:rsidRDefault="0098391D" w:rsidP="00C25CA7">
      <w:pPr>
        <w:autoSpaceDE w:val="0"/>
        <w:autoSpaceDN w:val="0"/>
        <w:adjustRightInd w:val="0"/>
        <w:spacing w:line="240" w:lineRule="auto"/>
        <w:ind w:left="851" w:right="851"/>
        <w:jc w:val="both"/>
        <w:rPr>
          <w:rFonts w:ascii="Palatino Linotype" w:hAnsi="Palatino Linotype" w:cs="Arial"/>
          <w:i/>
          <w:szCs w:val="18"/>
          <w:lang w:val="es-ES"/>
        </w:rPr>
      </w:pPr>
      <w:r w:rsidRPr="00952EB7">
        <w:rPr>
          <w:rFonts w:ascii="Palatino Linotype" w:hAnsi="Palatino Linotype" w:cs="Arial"/>
          <w:b/>
          <w:bCs/>
          <w:i/>
          <w:szCs w:val="18"/>
          <w:lang w:val="es-ES"/>
        </w:rPr>
        <w:t xml:space="preserve">XII. Datos personales sensibles: </w:t>
      </w:r>
      <w:r w:rsidRPr="00952EB7">
        <w:rPr>
          <w:rFonts w:ascii="Palatino Linotype" w:hAnsi="Palatino Linotype" w:cs="Arial"/>
          <w:i/>
          <w:szCs w:val="18"/>
          <w:lang w:val="es-ES"/>
        </w:rPr>
        <w:t>a las referentes de la esfera de su titular cuya utilización indebida pueda dar origen a discriminación o conlleve un riesgo grave para éste. De manera enunciativa más no limitativa, se consideran sensibles los datos personales que puedan revelar aspectos como origen racial o étnico, estado de salud física o mental, presente o futura, información genética, creencias religiosas, filosóficas y morales, opiniones políticas y preferencia sexual.</w:t>
      </w:r>
    </w:p>
    <w:p w:rsidR="0098391D" w:rsidRDefault="0098391D" w:rsidP="0098391D">
      <w:pPr>
        <w:pStyle w:val="Prrafodelista"/>
        <w:ind w:left="0"/>
        <w:jc w:val="both"/>
        <w:rPr>
          <w:rFonts w:ascii="Palatino Linotype" w:hAnsi="Palatino Linotype" w:cs="Arial"/>
          <w:color w:val="000000" w:themeColor="text1"/>
        </w:rPr>
      </w:pPr>
    </w:p>
    <w:p w:rsidR="0098391D" w:rsidRDefault="0098391D" w:rsidP="0098391D">
      <w:pPr>
        <w:spacing w:line="360" w:lineRule="auto"/>
        <w:contextualSpacing/>
        <w:jc w:val="both"/>
        <w:rPr>
          <w:rFonts w:ascii="Palatino Linotype" w:hAnsi="Palatino Linotype"/>
          <w:b/>
          <w:i/>
          <w:sz w:val="24"/>
          <w:u w:val="single"/>
        </w:rPr>
      </w:pPr>
      <w:r w:rsidRPr="00003B12">
        <w:rPr>
          <w:rFonts w:ascii="Palatino Linotype" w:hAnsi="Palatino Linotype" w:cs="Arial"/>
          <w:sz w:val="24"/>
        </w:rPr>
        <w:t xml:space="preserve">Finalmente y no menos importante es señalar que la </w:t>
      </w:r>
      <w:r w:rsidRPr="00003B12">
        <w:rPr>
          <w:rFonts w:ascii="Palatino Linotype" w:hAnsi="Palatino Linotype" w:cs="Arial"/>
          <w:b/>
          <w:sz w:val="24"/>
        </w:rPr>
        <w:t xml:space="preserve">Ley de Protección de Datos Personales </w:t>
      </w:r>
      <w:r w:rsidRPr="00003B12">
        <w:rPr>
          <w:rFonts w:ascii="Palatino Linotype" w:hAnsi="Palatino Linotype" w:cs="Arial"/>
          <w:sz w:val="24"/>
        </w:rPr>
        <w:t>regula también el tratamiento de datos personales en posesión de los sujetos obligados al establecer en su artículo 8 que</w:t>
      </w:r>
      <w:r w:rsidRPr="00003B12">
        <w:rPr>
          <w:rFonts w:ascii="Palatino Linotype" w:hAnsi="Palatino Linotype" w:cs="Arial"/>
          <w:b/>
          <w:sz w:val="24"/>
          <w:u w:val="single"/>
        </w:rPr>
        <w:t xml:space="preserve"> </w:t>
      </w:r>
      <w:r w:rsidRPr="00003B12">
        <w:rPr>
          <w:rFonts w:ascii="Palatino Linotype" w:hAnsi="Palatino Linotype" w:cs="Arial"/>
          <w:b/>
          <w:i/>
          <w:sz w:val="24"/>
          <w:u w:val="single"/>
        </w:rPr>
        <w:t>“</w:t>
      </w:r>
      <w:r w:rsidRPr="00003B12">
        <w:rPr>
          <w:rFonts w:ascii="Palatino Linotype" w:hAnsi="Palatino Linotype"/>
          <w:b/>
          <w:i/>
          <w:sz w:val="24"/>
          <w:u w:val="single"/>
        </w:rPr>
        <w:t>Todo tratamiento de datos personales en posesión de los sujetos obligados deberá contar con el consentimiento de su titular”.</w:t>
      </w:r>
    </w:p>
    <w:p w:rsidR="00E05BB6" w:rsidRDefault="00E05BB6" w:rsidP="0098391D">
      <w:pPr>
        <w:spacing w:line="360" w:lineRule="auto"/>
        <w:contextualSpacing/>
        <w:jc w:val="both"/>
        <w:rPr>
          <w:rFonts w:ascii="Palatino Linotype" w:hAnsi="Palatino Linotype"/>
          <w:b/>
          <w:i/>
          <w:sz w:val="24"/>
          <w:u w:val="single"/>
        </w:rPr>
      </w:pPr>
    </w:p>
    <w:p w:rsidR="00E05BB6" w:rsidRDefault="00FA691D" w:rsidP="0098391D">
      <w:pPr>
        <w:spacing w:line="360" w:lineRule="auto"/>
        <w:contextualSpacing/>
        <w:jc w:val="both"/>
        <w:rPr>
          <w:rFonts w:ascii="Palatino Linotype" w:eastAsia="Calibri" w:hAnsi="Palatino Linotype" w:cs="Times New Roman"/>
          <w:sz w:val="24"/>
          <w:szCs w:val="24"/>
          <w:lang w:val="es-ES" w:eastAsia="es-ES"/>
        </w:rPr>
      </w:pPr>
      <w:r w:rsidRPr="0031140F">
        <w:rPr>
          <w:rFonts w:ascii="Palatino Linotype" w:eastAsia="Calibri" w:hAnsi="Palatino Linotype" w:cs="Times New Roman"/>
          <w:sz w:val="24"/>
          <w:szCs w:val="24"/>
          <w:lang w:val="es-ES" w:eastAsia="es-ES"/>
        </w:rPr>
        <w:t>Robusteciendo lo anterior se encuent</w:t>
      </w:r>
      <w:r>
        <w:rPr>
          <w:rFonts w:ascii="Palatino Linotype" w:eastAsia="Calibri" w:hAnsi="Palatino Linotype" w:cs="Times New Roman"/>
          <w:sz w:val="24"/>
          <w:szCs w:val="24"/>
          <w:lang w:val="es-ES" w:eastAsia="es-ES"/>
        </w:rPr>
        <w:t xml:space="preserve">ra lo dispuesto en el artículo </w:t>
      </w:r>
      <w:r w:rsidRPr="00FA691D">
        <w:rPr>
          <w:rFonts w:ascii="Palatino Linotype" w:eastAsia="Calibri" w:hAnsi="Palatino Linotype" w:cs="Times New Roman"/>
          <w:sz w:val="24"/>
          <w:szCs w:val="24"/>
          <w:lang w:val="es-ES" w:eastAsia="es-ES"/>
        </w:rPr>
        <w:t>55 de la Ley de los Derechos de Niñas, Niños y Adolescentes del Estado de México</w:t>
      </w:r>
      <w:r>
        <w:rPr>
          <w:rFonts w:ascii="Palatino Linotype" w:eastAsia="Calibri" w:hAnsi="Palatino Linotype" w:cs="Times New Roman"/>
          <w:sz w:val="24"/>
          <w:szCs w:val="24"/>
          <w:lang w:val="es-ES" w:eastAsia="es-ES"/>
        </w:rPr>
        <w:t xml:space="preserve">, precepto en el cual </w:t>
      </w:r>
      <w:r w:rsidRPr="0031140F">
        <w:rPr>
          <w:rFonts w:ascii="Palatino Linotype" w:eastAsia="Calibri" w:hAnsi="Palatino Linotype" w:cs="Times New Roman"/>
          <w:sz w:val="24"/>
          <w:szCs w:val="24"/>
          <w:lang w:val="es-ES" w:eastAsia="es-ES"/>
        </w:rPr>
        <w:t>se establece lo siguiente</w:t>
      </w:r>
      <w:r>
        <w:rPr>
          <w:rFonts w:ascii="Palatino Linotype" w:eastAsia="Calibri" w:hAnsi="Palatino Linotype" w:cs="Times New Roman"/>
          <w:sz w:val="24"/>
          <w:szCs w:val="24"/>
          <w:lang w:val="es-ES" w:eastAsia="es-ES"/>
        </w:rPr>
        <w:t>:</w:t>
      </w:r>
    </w:p>
    <w:p w:rsidR="00FA691D" w:rsidRDefault="00FA691D" w:rsidP="0098391D">
      <w:pPr>
        <w:spacing w:line="360" w:lineRule="auto"/>
        <w:contextualSpacing/>
        <w:jc w:val="both"/>
        <w:rPr>
          <w:rFonts w:ascii="Palatino Linotype" w:eastAsia="Calibri" w:hAnsi="Palatino Linotype" w:cs="Times New Roman"/>
          <w:sz w:val="24"/>
          <w:szCs w:val="24"/>
          <w:lang w:val="es-ES" w:eastAsia="es-ES"/>
        </w:rPr>
      </w:pPr>
    </w:p>
    <w:p w:rsidR="00FA691D" w:rsidRPr="00266AE4" w:rsidRDefault="00FA691D" w:rsidP="00266AE4">
      <w:pPr>
        <w:spacing w:line="240" w:lineRule="auto"/>
        <w:ind w:left="851" w:right="851"/>
        <w:contextualSpacing/>
        <w:jc w:val="center"/>
        <w:rPr>
          <w:rFonts w:ascii="Palatino Linotype" w:hAnsi="Palatino Linotype" w:cs="Arial"/>
          <w:b/>
          <w:i/>
          <w:color w:val="000000" w:themeColor="text1"/>
        </w:rPr>
      </w:pPr>
      <w:r w:rsidRPr="00266AE4">
        <w:rPr>
          <w:rFonts w:ascii="Palatino Linotype" w:hAnsi="Palatino Linotype" w:cs="Arial"/>
          <w:b/>
          <w:i/>
          <w:color w:val="000000" w:themeColor="text1"/>
        </w:rPr>
        <w:t>Capítulo Décimo Séptimo</w:t>
      </w:r>
    </w:p>
    <w:p w:rsidR="00FA691D" w:rsidRPr="00266AE4" w:rsidRDefault="00FA691D" w:rsidP="00266AE4">
      <w:pPr>
        <w:spacing w:line="240" w:lineRule="auto"/>
        <w:ind w:left="851" w:right="851"/>
        <w:contextualSpacing/>
        <w:jc w:val="center"/>
        <w:rPr>
          <w:rFonts w:ascii="Palatino Linotype" w:hAnsi="Palatino Linotype" w:cs="Arial"/>
          <w:b/>
          <w:i/>
          <w:color w:val="000000" w:themeColor="text1"/>
        </w:rPr>
      </w:pPr>
      <w:r w:rsidRPr="00266AE4">
        <w:rPr>
          <w:rFonts w:ascii="Palatino Linotype" w:hAnsi="Palatino Linotype" w:cs="Arial"/>
          <w:b/>
          <w:i/>
          <w:color w:val="000000" w:themeColor="text1"/>
        </w:rPr>
        <w:t>Del Derecho a la Intimidad</w:t>
      </w:r>
    </w:p>
    <w:p w:rsidR="00266AE4" w:rsidRDefault="00266AE4" w:rsidP="00266AE4">
      <w:pPr>
        <w:spacing w:line="240" w:lineRule="auto"/>
        <w:ind w:left="851" w:right="851"/>
        <w:contextualSpacing/>
        <w:jc w:val="both"/>
        <w:rPr>
          <w:rFonts w:ascii="Palatino Linotype" w:hAnsi="Palatino Linotype" w:cs="Arial"/>
          <w:i/>
          <w:color w:val="000000" w:themeColor="text1"/>
        </w:rPr>
      </w:pPr>
    </w:p>
    <w:p w:rsidR="00266AE4" w:rsidRDefault="00FA691D" w:rsidP="00266AE4">
      <w:pPr>
        <w:spacing w:line="240" w:lineRule="auto"/>
        <w:ind w:left="851" w:right="851"/>
        <w:contextualSpacing/>
        <w:jc w:val="both"/>
        <w:rPr>
          <w:rFonts w:ascii="Palatino Linotype" w:hAnsi="Palatino Linotype" w:cs="Arial"/>
          <w:i/>
          <w:color w:val="000000" w:themeColor="text1"/>
        </w:rPr>
      </w:pPr>
      <w:r w:rsidRPr="00266AE4">
        <w:rPr>
          <w:rFonts w:ascii="Palatino Linotype" w:hAnsi="Palatino Linotype" w:cs="Arial"/>
          <w:b/>
          <w:i/>
          <w:color w:val="000000" w:themeColor="text1"/>
        </w:rPr>
        <w:t>Artículo 55.</w:t>
      </w:r>
      <w:r w:rsidRPr="00266AE4">
        <w:rPr>
          <w:rFonts w:ascii="Palatino Linotype" w:hAnsi="Palatino Linotype" w:cs="Arial"/>
          <w:i/>
          <w:color w:val="000000" w:themeColor="text1"/>
        </w:rPr>
        <w:t xml:space="preserve"> </w:t>
      </w:r>
      <w:r w:rsidRPr="001C5F6D">
        <w:rPr>
          <w:rFonts w:ascii="Palatino Linotype" w:hAnsi="Palatino Linotype" w:cs="Arial"/>
          <w:i/>
          <w:color w:val="000000" w:themeColor="text1"/>
          <w:u w:val="single"/>
        </w:rPr>
        <w:t>Niñas, niños y adolescentes tienen derecho a la intimidad contra toda injerencia arbitraria o ilegal en su vida privada y en la de su familia</w:t>
      </w:r>
      <w:r w:rsidRPr="00266AE4">
        <w:rPr>
          <w:rFonts w:ascii="Palatino Linotype" w:hAnsi="Palatino Linotype" w:cs="Arial"/>
          <w:i/>
          <w:color w:val="000000" w:themeColor="text1"/>
        </w:rPr>
        <w:t xml:space="preserve">, domicilio o correspondencia </w:t>
      </w:r>
      <w:r w:rsidRPr="001C5F6D">
        <w:rPr>
          <w:rFonts w:ascii="Palatino Linotype" w:hAnsi="Palatino Linotype" w:cs="Arial"/>
          <w:i/>
          <w:color w:val="000000" w:themeColor="text1"/>
          <w:u w:val="single"/>
        </w:rPr>
        <w:t>y a la protección de sus datos personales</w:t>
      </w:r>
      <w:r w:rsidRPr="00266AE4">
        <w:rPr>
          <w:rFonts w:ascii="Palatino Linotype" w:hAnsi="Palatino Linotype" w:cs="Arial"/>
          <w:i/>
          <w:color w:val="000000" w:themeColor="text1"/>
        </w:rPr>
        <w:t xml:space="preserve">. </w:t>
      </w:r>
    </w:p>
    <w:p w:rsidR="00266AE4" w:rsidRPr="00266AE4" w:rsidRDefault="00266AE4" w:rsidP="00266AE4">
      <w:pPr>
        <w:spacing w:line="240" w:lineRule="auto"/>
        <w:ind w:left="851" w:right="851"/>
        <w:contextualSpacing/>
        <w:jc w:val="both"/>
        <w:rPr>
          <w:rFonts w:ascii="Palatino Linotype" w:hAnsi="Palatino Linotype" w:cs="Arial"/>
          <w:i/>
          <w:color w:val="000000" w:themeColor="text1"/>
        </w:rPr>
      </w:pPr>
    </w:p>
    <w:p w:rsidR="00266AE4" w:rsidRDefault="00FA691D" w:rsidP="00266AE4">
      <w:pPr>
        <w:spacing w:line="240" w:lineRule="auto"/>
        <w:ind w:left="851" w:right="851"/>
        <w:contextualSpacing/>
        <w:jc w:val="both"/>
        <w:rPr>
          <w:rFonts w:ascii="Palatino Linotype" w:hAnsi="Palatino Linotype" w:cs="Arial"/>
          <w:i/>
          <w:color w:val="000000" w:themeColor="text1"/>
        </w:rPr>
      </w:pPr>
      <w:r w:rsidRPr="00266AE4">
        <w:rPr>
          <w:rFonts w:ascii="Palatino Linotype" w:hAnsi="Palatino Linotype" w:cs="Arial"/>
          <w:i/>
          <w:color w:val="000000" w:themeColor="text1"/>
        </w:rPr>
        <w:t xml:space="preserve">No se considerará injerencia ilegal o arbitraria, aquella que emane de quienes ejercen la patria potestad, tutela o guarda y custodia, en el cumplimiento de la obligación de orientar, supervisar y, en su caso, restringir las conductas y hábitos de niñas, niños y adolescentes, siempre que atiendan al interés superior de la niñez. </w:t>
      </w:r>
    </w:p>
    <w:p w:rsidR="00266AE4" w:rsidRPr="00266AE4" w:rsidRDefault="00266AE4" w:rsidP="00266AE4">
      <w:pPr>
        <w:spacing w:line="240" w:lineRule="auto"/>
        <w:ind w:left="851" w:right="851"/>
        <w:contextualSpacing/>
        <w:jc w:val="both"/>
        <w:rPr>
          <w:rFonts w:ascii="Palatino Linotype" w:hAnsi="Palatino Linotype" w:cs="Arial"/>
          <w:i/>
          <w:color w:val="000000" w:themeColor="text1"/>
        </w:rPr>
      </w:pPr>
    </w:p>
    <w:p w:rsidR="00266AE4" w:rsidRPr="001C5F6D" w:rsidRDefault="00FA691D" w:rsidP="00266AE4">
      <w:pPr>
        <w:spacing w:line="240" w:lineRule="auto"/>
        <w:ind w:left="851" w:right="851"/>
        <w:contextualSpacing/>
        <w:jc w:val="both"/>
        <w:rPr>
          <w:rFonts w:ascii="Palatino Linotype" w:hAnsi="Palatino Linotype" w:cs="Arial"/>
          <w:i/>
          <w:color w:val="000000" w:themeColor="text1"/>
          <w:u w:val="single"/>
        </w:rPr>
      </w:pPr>
      <w:r w:rsidRPr="001C5F6D">
        <w:rPr>
          <w:rFonts w:ascii="Palatino Linotype" w:hAnsi="Palatino Linotype" w:cs="Arial"/>
          <w:i/>
          <w:color w:val="000000" w:themeColor="text1"/>
          <w:u w:val="single"/>
        </w:rPr>
        <w:t>Niñas, niños y adolescentes no podrán ser objeto de divulgaciones o difusiones ilícitas de información, manejo de su imagen o datos personales</w:t>
      </w:r>
      <w:r w:rsidRPr="001C5F6D">
        <w:rPr>
          <w:rFonts w:ascii="Palatino Linotype" w:hAnsi="Palatino Linotype" w:cs="Arial"/>
          <w:b/>
          <w:i/>
          <w:color w:val="000000" w:themeColor="text1"/>
          <w:u w:val="single"/>
        </w:rPr>
        <w:t>, incluyendo aquella que tenga carácter informativo</w:t>
      </w:r>
      <w:r w:rsidRPr="00266AE4">
        <w:rPr>
          <w:rFonts w:ascii="Palatino Linotype" w:hAnsi="Palatino Linotype" w:cs="Arial"/>
          <w:i/>
          <w:color w:val="000000" w:themeColor="text1"/>
        </w:rPr>
        <w:t xml:space="preserve"> a la opinión pública o de noticia que permita identificarlos, que menoscabe su honra o reputación, sea contrario a sus derechos </w:t>
      </w:r>
      <w:r w:rsidRPr="001C5F6D">
        <w:rPr>
          <w:rFonts w:ascii="Palatino Linotype" w:hAnsi="Palatino Linotype" w:cs="Arial"/>
          <w:i/>
          <w:color w:val="000000" w:themeColor="text1"/>
          <w:u w:val="single"/>
        </w:rPr>
        <w:t xml:space="preserve">o que los ponga en riesgo, conforme al principio de interés superior de la niñez. </w:t>
      </w:r>
    </w:p>
    <w:p w:rsidR="00266AE4" w:rsidRPr="00266AE4" w:rsidRDefault="00266AE4" w:rsidP="00266AE4">
      <w:pPr>
        <w:spacing w:line="240" w:lineRule="auto"/>
        <w:ind w:left="851" w:right="851"/>
        <w:contextualSpacing/>
        <w:jc w:val="both"/>
        <w:rPr>
          <w:rFonts w:ascii="Palatino Linotype" w:hAnsi="Palatino Linotype" w:cs="Arial"/>
          <w:i/>
          <w:color w:val="000000" w:themeColor="text1"/>
        </w:rPr>
      </w:pPr>
    </w:p>
    <w:p w:rsidR="00266AE4" w:rsidRDefault="00FA691D" w:rsidP="00266AE4">
      <w:pPr>
        <w:spacing w:line="240" w:lineRule="auto"/>
        <w:ind w:left="851" w:right="851"/>
        <w:contextualSpacing/>
        <w:jc w:val="both"/>
        <w:rPr>
          <w:rFonts w:ascii="Palatino Linotype" w:hAnsi="Palatino Linotype" w:cs="Arial"/>
          <w:i/>
          <w:color w:val="000000" w:themeColor="text1"/>
        </w:rPr>
      </w:pPr>
      <w:r w:rsidRPr="00266AE4">
        <w:rPr>
          <w:rFonts w:ascii="Palatino Linotype" w:hAnsi="Palatino Linotype" w:cs="Arial"/>
          <w:i/>
          <w:color w:val="000000" w:themeColor="text1"/>
        </w:rPr>
        <w:t xml:space="preserve">Cualquier medio de comunicación que difunda entrevistas, imágenes, voz o datos deberán cuidar en todo momento el desarrollo integral de niñas, niños y adolescentes. </w:t>
      </w:r>
    </w:p>
    <w:p w:rsidR="00266AE4" w:rsidRPr="00266AE4" w:rsidRDefault="00266AE4" w:rsidP="00266AE4">
      <w:pPr>
        <w:spacing w:line="240" w:lineRule="auto"/>
        <w:ind w:left="851" w:right="851"/>
        <w:contextualSpacing/>
        <w:jc w:val="both"/>
        <w:rPr>
          <w:rFonts w:ascii="Palatino Linotype" w:hAnsi="Palatino Linotype" w:cs="Arial"/>
          <w:i/>
          <w:color w:val="000000" w:themeColor="text1"/>
        </w:rPr>
      </w:pPr>
    </w:p>
    <w:p w:rsidR="00FA691D" w:rsidRDefault="00FA691D" w:rsidP="00266AE4">
      <w:pPr>
        <w:spacing w:line="240" w:lineRule="auto"/>
        <w:ind w:left="851" w:right="851"/>
        <w:contextualSpacing/>
        <w:jc w:val="both"/>
        <w:rPr>
          <w:rFonts w:ascii="Palatino Linotype" w:hAnsi="Palatino Linotype" w:cs="Arial"/>
          <w:color w:val="000000" w:themeColor="text1"/>
          <w:sz w:val="24"/>
        </w:rPr>
      </w:pPr>
      <w:r w:rsidRPr="00266AE4">
        <w:rPr>
          <w:rFonts w:ascii="Palatino Linotype" w:hAnsi="Palatino Linotype" w:cs="Arial"/>
          <w:i/>
          <w:color w:val="000000" w:themeColor="text1"/>
        </w:rPr>
        <w:t>En caso de incumplimiento se promoverán las acciones civiles, denuncias, querellas y procedimientos de conformidad con la legislación Civil, Penal y Administrativa del Estado de México y demás disposiciones jurídicas aplicables.</w:t>
      </w:r>
    </w:p>
    <w:p w:rsidR="0098391D" w:rsidRPr="00360527" w:rsidRDefault="0098391D" w:rsidP="0098391D">
      <w:pPr>
        <w:spacing w:line="360" w:lineRule="auto"/>
        <w:contextualSpacing/>
        <w:jc w:val="both"/>
        <w:rPr>
          <w:rFonts w:ascii="Palatino Linotype" w:hAnsi="Palatino Linotype" w:cs="Arial"/>
          <w:color w:val="000000" w:themeColor="text1"/>
          <w:sz w:val="20"/>
        </w:rPr>
      </w:pPr>
    </w:p>
    <w:p w:rsidR="007113D9" w:rsidRDefault="007113D9" w:rsidP="0098391D">
      <w:pPr>
        <w:spacing w:line="360" w:lineRule="auto"/>
        <w:contextualSpacing/>
        <w:jc w:val="both"/>
        <w:rPr>
          <w:rFonts w:ascii="Palatino Linotype" w:hAnsi="Palatino Linotype"/>
          <w:color w:val="000000" w:themeColor="text1"/>
          <w:sz w:val="24"/>
          <w:highlight w:val="yellow"/>
        </w:rPr>
      </w:pPr>
    </w:p>
    <w:p w:rsidR="007113D9" w:rsidRDefault="007113D9" w:rsidP="0098391D">
      <w:pPr>
        <w:spacing w:line="360" w:lineRule="auto"/>
        <w:contextualSpacing/>
        <w:jc w:val="both"/>
        <w:rPr>
          <w:rFonts w:ascii="Palatino Linotype" w:hAnsi="Palatino Linotype"/>
          <w:color w:val="000000" w:themeColor="text1"/>
          <w:sz w:val="24"/>
        </w:rPr>
      </w:pPr>
      <w:r w:rsidRPr="00320C03">
        <w:rPr>
          <w:rFonts w:ascii="Palatino Linotype" w:hAnsi="Palatino Linotype"/>
          <w:color w:val="000000" w:themeColor="text1"/>
          <w:sz w:val="24"/>
        </w:rPr>
        <w:t xml:space="preserve">Del precepto antes referido, </w:t>
      </w:r>
      <w:r w:rsidR="00320C03">
        <w:rPr>
          <w:rFonts w:ascii="Palatino Linotype" w:hAnsi="Palatino Linotype"/>
          <w:color w:val="000000" w:themeColor="text1"/>
          <w:sz w:val="24"/>
        </w:rPr>
        <w:t>podemos advertir, que los</w:t>
      </w:r>
      <w:r w:rsidR="00320C03" w:rsidRPr="00320C03">
        <w:rPr>
          <w:rFonts w:ascii="Palatino Linotype" w:hAnsi="Palatino Linotype"/>
          <w:color w:val="000000" w:themeColor="text1"/>
          <w:sz w:val="24"/>
        </w:rPr>
        <w:t xml:space="preserve"> niños, niñas y</w:t>
      </w:r>
      <w:r w:rsidRPr="00320C03">
        <w:rPr>
          <w:rFonts w:ascii="Palatino Linotype" w:hAnsi="Palatino Linotype"/>
          <w:color w:val="000000" w:themeColor="text1"/>
          <w:sz w:val="24"/>
        </w:rPr>
        <w:t xml:space="preserve"> adolescentes menores de edad</w:t>
      </w:r>
      <w:r w:rsidR="00320C03" w:rsidRPr="00320C03">
        <w:rPr>
          <w:rFonts w:ascii="Palatino Linotype" w:hAnsi="Palatino Linotype"/>
          <w:color w:val="000000" w:themeColor="text1"/>
          <w:sz w:val="24"/>
        </w:rPr>
        <w:t>, tienen derecho a la intimidad y a la protección de sus datos personales</w:t>
      </w:r>
      <w:r w:rsidRPr="00320C03">
        <w:rPr>
          <w:rFonts w:ascii="Palatino Linotype" w:hAnsi="Palatino Linotype"/>
          <w:color w:val="000000" w:themeColor="text1"/>
          <w:sz w:val="24"/>
        </w:rPr>
        <w:t xml:space="preserve"> cuyo conocimiento sólo le atañe a quienes ejercen su patria potes</w:t>
      </w:r>
      <w:r w:rsidR="00320C03">
        <w:rPr>
          <w:rFonts w:ascii="Palatino Linotype" w:hAnsi="Palatino Linotype"/>
          <w:color w:val="000000" w:themeColor="text1"/>
          <w:sz w:val="24"/>
        </w:rPr>
        <w:t xml:space="preserve">tad, tutela o guarda y custodia, por lo tanto, no podrán ser </w:t>
      </w:r>
      <w:r w:rsidR="00061E13">
        <w:rPr>
          <w:rFonts w:ascii="Palatino Linotype" w:hAnsi="Palatino Linotype"/>
          <w:color w:val="000000" w:themeColor="text1"/>
          <w:sz w:val="24"/>
        </w:rPr>
        <w:t>objeto de</w:t>
      </w:r>
      <w:r w:rsidR="00320C03">
        <w:rPr>
          <w:rFonts w:ascii="Palatino Linotype" w:hAnsi="Palatino Linotype"/>
          <w:color w:val="000000" w:themeColor="text1"/>
          <w:sz w:val="24"/>
        </w:rPr>
        <w:t xml:space="preserve"> divulgaciones o </w:t>
      </w:r>
      <w:r w:rsidR="00061E13">
        <w:rPr>
          <w:rFonts w:ascii="Palatino Linotype" w:hAnsi="Palatino Linotype"/>
          <w:color w:val="000000" w:themeColor="text1"/>
          <w:sz w:val="24"/>
        </w:rPr>
        <w:t>difusiones</w:t>
      </w:r>
      <w:r w:rsidR="00320C03">
        <w:rPr>
          <w:rFonts w:ascii="Palatino Linotype" w:hAnsi="Palatino Linotype"/>
          <w:color w:val="000000" w:themeColor="text1"/>
          <w:sz w:val="24"/>
        </w:rPr>
        <w:t xml:space="preserve"> ilícitas de informaci</w:t>
      </w:r>
      <w:r w:rsidR="00061E13">
        <w:rPr>
          <w:rFonts w:ascii="Palatino Linotype" w:hAnsi="Palatino Linotype"/>
          <w:color w:val="000000" w:themeColor="text1"/>
          <w:sz w:val="24"/>
        </w:rPr>
        <w:t>ón o manejo de sus datos, incluyendo aquella que tenga el carácter informativo.</w:t>
      </w:r>
    </w:p>
    <w:p w:rsidR="00061E13" w:rsidRDefault="00061E13" w:rsidP="0098391D">
      <w:pPr>
        <w:spacing w:line="360" w:lineRule="auto"/>
        <w:contextualSpacing/>
        <w:jc w:val="both"/>
        <w:rPr>
          <w:rFonts w:ascii="Palatino Linotype" w:hAnsi="Palatino Linotype"/>
          <w:color w:val="000000" w:themeColor="text1"/>
          <w:sz w:val="24"/>
        </w:rPr>
      </w:pPr>
    </w:p>
    <w:p w:rsidR="007113D9" w:rsidRPr="006663B6" w:rsidRDefault="00061E13" w:rsidP="0098391D">
      <w:pPr>
        <w:spacing w:line="360" w:lineRule="auto"/>
        <w:contextualSpacing/>
        <w:jc w:val="both"/>
        <w:rPr>
          <w:rFonts w:ascii="Palatino Linotype" w:hAnsi="Palatino Linotype"/>
          <w:b/>
          <w:color w:val="000000" w:themeColor="text1"/>
          <w:sz w:val="24"/>
        </w:rPr>
      </w:pPr>
      <w:r>
        <w:rPr>
          <w:rFonts w:ascii="Palatino Linotype" w:hAnsi="Palatino Linotype"/>
          <w:color w:val="000000" w:themeColor="text1"/>
          <w:sz w:val="24"/>
        </w:rPr>
        <w:t xml:space="preserve">En ese orden de ideas, la información solicitada por la hoy </w:t>
      </w:r>
      <w:r w:rsidRPr="00061E13">
        <w:rPr>
          <w:rFonts w:ascii="Palatino Linotype" w:hAnsi="Palatino Linotype"/>
          <w:b/>
          <w:color w:val="000000" w:themeColor="text1"/>
          <w:sz w:val="24"/>
        </w:rPr>
        <w:t>Recurrente</w:t>
      </w:r>
      <w:r w:rsidR="006663B6">
        <w:rPr>
          <w:rFonts w:ascii="Palatino Linotype" w:hAnsi="Palatino Linotype"/>
          <w:b/>
          <w:color w:val="000000" w:themeColor="text1"/>
          <w:sz w:val="24"/>
        </w:rPr>
        <w:t xml:space="preserve">, </w:t>
      </w:r>
      <w:r w:rsidR="006663B6">
        <w:rPr>
          <w:rFonts w:ascii="Palatino Linotype" w:hAnsi="Palatino Linotype"/>
          <w:color w:val="000000" w:themeColor="text1"/>
          <w:sz w:val="24"/>
        </w:rPr>
        <w:t>referente a</w:t>
      </w:r>
      <w:r w:rsidR="006663B6" w:rsidRPr="006663B6">
        <w:rPr>
          <w:rFonts w:ascii="Palatino Linotype" w:hAnsi="Palatino Linotype"/>
          <w:color w:val="000000" w:themeColor="text1"/>
          <w:sz w:val="24"/>
        </w:rPr>
        <w:t xml:space="preserve"> los casos que tiene el Sistema Municipal Para el Desarrollo Integral de la Familia de Nezahualcóyotl en relación a maltrato infantil</w:t>
      </w:r>
      <w:r w:rsidR="006663B6">
        <w:rPr>
          <w:rFonts w:ascii="Palatino Linotype" w:hAnsi="Palatino Linotype"/>
          <w:color w:val="000000" w:themeColor="text1"/>
          <w:sz w:val="24"/>
        </w:rPr>
        <w:t xml:space="preserve">, así como el nombre de los menores, </w:t>
      </w:r>
      <w:r w:rsidR="006663B6">
        <w:rPr>
          <w:rFonts w:ascii="Palatino Linotype" w:hAnsi="Palatino Linotype"/>
          <w:color w:val="000000" w:themeColor="text1"/>
          <w:sz w:val="24"/>
        </w:rPr>
        <w:lastRenderedPageBreak/>
        <w:t>n</w:t>
      </w:r>
      <w:r w:rsidRPr="00061E13">
        <w:rPr>
          <w:rFonts w:ascii="Palatino Linotype" w:hAnsi="Palatino Linotype"/>
          <w:color w:val="000000" w:themeColor="text1"/>
          <w:sz w:val="24"/>
        </w:rPr>
        <w:t>ombre</w:t>
      </w:r>
      <w:r w:rsidR="006663B6">
        <w:rPr>
          <w:rFonts w:ascii="Palatino Linotype" w:hAnsi="Palatino Linotype"/>
          <w:color w:val="000000" w:themeColor="text1"/>
          <w:sz w:val="24"/>
        </w:rPr>
        <w:t xml:space="preserve"> del padre o tutor y la s</w:t>
      </w:r>
      <w:r w:rsidR="006663B6" w:rsidRPr="00061E13">
        <w:rPr>
          <w:rFonts w:ascii="Palatino Linotype" w:hAnsi="Palatino Linotype"/>
          <w:color w:val="000000" w:themeColor="text1"/>
          <w:sz w:val="24"/>
        </w:rPr>
        <w:t>ituación actual de los menores</w:t>
      </w:r>
      <w:r w:rsidR="006663B6">
        <w:rPr>
          <w:rFonts w:ascii="Palatino Linotype" w:hAnsi="Palatino Linotype"/>
          <w:color w:val="000000" w:themeColor="text1"/>
          <w:sz w:val="24"/>
        </w:rPr>
        <w:t>,</w:t>
      </w:r>
      <w:r w:rsidR="006663B6">
        <w:rPr>
          <w:rFonts w:ascii="Palatino Linotype" w:hAnsi="Palatino Linotype"/>
          <w:b/>
          <w:color w:val="000000" w:themeColor="text1"/>
          <w:sz w:val="24"/>
        </w:rPr>
        <w:t xml:space="preserve"> </w:t>
      </w:r>
      <w:r w:rsidR="007113D9" w:rsidRPr="006663B6">
        <w:rPr>
          <w:rFonts w:ascii="Palatino Linotype" w:hAnsi="Palatino Linotype"/>
          <w:color w:val="000000" w:themeColor="text1"/>
          <w:sz w:val="24"/>
        </w:rPr>
        <w:t>se trata de información privada, cuyo conocimiento,</w:t>
      </w:r>
      <w:r w:rsidR="006663B6">
        <w:rPr>
          <w:rFonts w:ascii="Palatino Linotype" w:hAnsi="Palatino Linotype"/>
          <w:color w:val="000000" w:themeColor="text1"/>
          <w:sz w:val="24"/>
        </w:rPr>
        <w:t xml:space="preserve"> se reitera,</w:t>
      </w:r>
      <w:r w:rsidR="007113D9" w:rsidRPr="006663B6">
        <w:rPr>
          <w:rFonts w:ascii="Palatino Linotype" w:hAnsi="Palatino Linotype"/>
          <w:color w:val="000000" w:themeColor="text1"/>
          <w:sz w:val="24"/>
        </w:rPr>
        <w:t xml:space="preserve"> no es tendiente a alcanzar los objetos de la Ley de materia, en el sentido que no guarda relación con la transparencia y rendición de cuentas respecto de las atribuciones, funciones y competencias de los servi</w:t>
      </w:r>
      <w:r w:rsidR="002A5797">
        <w:rPr>
          <w:rFonts w:ascii="Palatino Linotype" w:hAnsi="Palatino Linotype"/>
          <w:color w:val="000000" w:themeColor="text1"/>
          <w:sz w:val="24"/>
        </w:rPr>
        <w:t>dores públicos adscritos a los sujetos o</w:t>
      </w:r>
      <w:r w:rsidR="007113D9" w:rsidRPr="006663B6">
        <w:rPr>
          <w:rFonts w:ascii="Palatino Linotype" w:hAnsi="Palatino Linotype"/>
          <w:color w:val="000000" w:themeColor="text1"/>
          <w:sz w:val="24"/>
        </w:rPr>
        <w:t>bligados, sino se relaciona en la esfera más íntima de sus titulares, y en el caso de los</w:t>
      </w:r>
      <w:r w:rsidR="006663B6">
        <w:rPr>
          <w:rFonts w:ascii="Palatino Linotype" w:hAnsi="Palatino Linotype"/>
          <w:color w:val="000000" w:themeColor="text1"/>
          <w:sz w:val="24"/>
        </w:rPr>
        <w:t xml:space="preserve"> niños, niñas y</w:t>
      </w:r>
      <w:r w:rsidR="007113D9" w:rsidRPr="006663B6">
        <w:rPr>
          <w:rFonts w:ascii="Palatino Linotype" w:hAnsi="Palatino Linotype"/>
          <w:color w:val="000000" w:themeColor="text1"/>
          <w:sz w:val="24"/>
        </w:rPr>
        <w:t xml:space="preserve"> adolescentes menores, sólo le atañe a quienes ejerzan su patria potes</w:t>
      </w:r>
      <w:r w:rsidR="00F301ED">
        <w:rPr>
          <w:rFonts w:ascii="Palatino Linotype" w:hAnsi="Palatino Linotype"/>
          <w:color w:val="000000" w:themeColor="text1"/>
          <w:sz w:val="24"/>
        </w:rPr>
        <w:t xml:space="preserve">tad, tutela o guarda y custodia, asimismo, se debe precisar que </w:t>
      </w:r>
      <w:r w:rsidR="002E38D5">
        <w:rPr>
          <w:rFonts w:ascii="Palatino Linotype" w:hAnsi="Palatino Linotype"/>
          <w:color w:val="000000" w:themeColor="text1"/>
          <w:sz w:val="24"/>
        </w:rPr>
        <w:t>el requerimiento de la</w:t>
      </w:r>
      <w:r w:rsidR="00F301ED">
        <w:rPr>
          <w:rFonts w:ascii="Palatino Linotype" w:hAnsi="Palatino Linotype"/>
          <w:color w:val="000000" w:themeColor="text1"/>
          <w:sz w:val="24"/>
        </w:rPr>
        <w:t xml:space="preserve"> hoy Recurrente referente a </w:t>
      </w:r>
      <w:r w:rsidR="00F301ED" w:rsidRPr="006663B6">
        <w:rPr>
          <w:rFonts w:ascii="Palatino Linotype" w:hAnsi="Palatino Linotype"/>
          <w:color w:val="000000" w:themeColor="text1"/>
          <w:sz w:val="24"/>
        </w:rPr>
        <w:t>los casos que tiene el Sistema Municipal Para el Desarrollo Integral de la Familia de Nezahualcóyotl en relación a maltrato infantil</w:t>
      </w:r>
      <w:r w:rsidR="00F301ED">
        <w:rPr>
          <w:rFonts w:ascii="Palatino Linotype" w:hAnsi="Palatino Linotype"/>
          <w:color w:val="000000" w:themeColor="text1"/>
          <w:sz w:val="24"/>
        </w:rPr>
        <w:t xml:space="preserve"> </w:t>
      </w:r>
      <w:r w:rsidR="00F301ED" w:rsidRPr="00F301ED">
        <w:rPr>
          <w:rFonts w:ascii="Palatino Linotype" w:hAnsi="Palatino Linotype"/>
          <w:color w:val="000000" w:themeColor="text1"/>
          <w:sz w:val="24"/>
        </w:rPr>
        <w:t xml:space="preserve">se refiere a </w:t>
      </w:r>
      <w:r w:rsidR="00F301ED">
        <w:rPr>
          <w:rFonts w:ascii="Palatino Linotype" w:hAnsi="Palatino Linotype"/>
          <w:color w:val="000000" w:themeColor="text1"/>
          <w:sz w:val="24"/>
        </w:rPr>
        <w:t>los expedientes</w:t>
      </w:r>
      <w:r w:rsidR="00F301ED" w:rsidRPr="00F301ED">
        <w:t xml:space="preserve"> </w:t>
      </w:r>
      <w:r w:rsidR="00F301ED" w:rsidRPr="00F301ED">
        <w:rPr>
          <w:rFonts w:ascii="Palatino Linotype" w:hAnsi="Palatino Linotype"/>
          <w:color w:val="000000" w:themeColor="text1"/>
          <w:sz w:val="24"/>
        </w:rPr>
        <w:t>que tiene el Sistema Municipal Para el Desarrollo Integral de la Familia de Nezahualcóyotl en relación a maltrato infantil. Derivado de esto, con fundamento en lo dispuesto por los artículos 13 y 181 de la Ley de la Materia, este Instituto suple de defici</w:t>
      </w:r>
      <w:r w:rsidR="00F301ED">
        <w:rPr>
          <w:rFonts w:ascii="Palatino Linotype" w:hAnsi="Palatino Linotype"/>
          <w:color w:val="000000" w:themeColor="text1"/>
          <w:sz w:val="24"/>
        </w:rPr>
        <w:t>encia de la queja en favor de</w:t>
      </w:r>
      <w:r w:rsidR="002E38D5">
        <w:rPr>
          <w:rFonts w:ascii="Palatino Linotype" w:hAnsi="Palatino Linotype"/>
          <w:color w:val="000000" w:themeColor="text1"/>
          <w:sz w:val="24"/>
        </w:rPr>
        <w:t xml:space="preserve"> La</w:t>
      </w:r>
      <w:r w:rsidR="00F301ED" w:rsidRPr="00F301ED">
        <w:rPr>
          <w:rFonts w:ascii="Palatino Linotype" w:hAnsi="Palatino Linotype"/>
          <w:color w:val="000000" w:themeColor="text1"/>
          <w:sz w:val="24"/>
        </w:rPr>
        <w:t xml:space="preserve"> Recurrente, por lo que se determina que lo requerido es </w:t>
      </w:r>
      <w:r w:rsidR="00F301ED">
        <w:rPr>
          <w:rFonts w:ascii="Palatino Linotype" w:hAnsi="Palatino Linotype"/>
          <w:color w:val="000000" w:themeColor="text1"/>
          <w:sz w:val="24"/>
        </w:rPr>
        <w:t>los expedientes en sí, más no los casos</w:t>
      </w:r>
      <w:r w:rsidR="00F301ED" w:rsidRPr="00F301ED">
        <w:rPr>
          <w:rFonts w:ascii="Palatino Linotype" w:hAnsi="Palatino Linotype"/>
          <w:color w:val="000000" w:themeColor="text1"/>
          <w:sz w:val="24"/>
        </w:rPr>
        <w:t>.</w:t>
      </w:r>
    </w:p>
    <w:p w:rsidR="007113D9" w:rsidRDefault="007113D9" w:rsidP="0098391D">
      <w:pPr>
        <w:spacing w:line="360" w:lineRule="auto"/>
        <w:contextualSpacing/>
        <w:jc w:val="both"/>
        <w:rPr>
          <w:rFonts w:ascii="Palatino Linotype" w:hAnsi="Palatino Linotype"/>
          <w:color w:val="000000" w:themeColor="text1"/>
          <w:sz w:val="24"/>
        </w:rPr>
      </w:pPr>
    </w:p>
    <w:p w:rsidR="0098391D" w:rsidRDefault="0098391D" w:rsidP="0098391D">
      <w:pPr>
        <w:spacing w:line="360" w:lineRule="auto"/>
        <w:contextualSpacing/>
        <w:jc w:val="both"/>
        <w:rPr>
          <w:rFonts w:ascii="Palatino Linotype" w:hAnsi="Palatino Linotype" w:cs="Arial"/>
          <w:color w:val="000000" w:themeColor="text1"/>
          <w:sz w:val="28"/>
        </w:rPr>
      </w:pPr>
      <w:r w:rsidRPr="00003B12">
        <w:rPr>
          <w:rFonts w:ascii="Palatino Linotype" w:hAnsi="Palatino Linotype"/>
          <w:color w:val="000000" w:themeColor="text1"/>
          <w:sz w:val="24"/>
        </w:rPr>
        <w:t>De todo lo an</w:t>
      </w:r>
      <w:r w:rsidR="002A5797">
        <w:rPr>
          <w:rFonts w:ascii="Palatino Linotype" w:hAnsi="Palatino Linotype"/>
          <w:color w:val="000000" w:themeColor="text1"/>
          <w:sz w:val="24"/>
        </w:rPr>
        <w:t>teriormente expuesto se colige</w:t>
      </w:r>
      <w:r w:rsidRPr="00003B12">
        <w:rPr>
          <w:rFonts w:ascii="Palatino Linotype" w:hAnsi="Palatino Linotype"/>
          <w:color w:val="000000" w:themeColor="text1"/>
          <w:sz w:val="24"/>
        </w:rPr>
        <w:t xml:space="preserve"> que la información solicitada</w:t>
      </w:r>
      <w:r w:rsidR="00E21CD5">
        <w:rPr>
          <w:rFonts w:ascii="Palatino Linotype" w:hAnsi="Palatino Linotype"/>
          <w:color w:val="000000" w:themeColor="text1"/>
          <w:sz w:val="24"/>
        </w:rPr>
        <w:t xml:space="preserve"> en los puntos referidos en el párrafo inmediato anterior,</w:t>
      </w:r>
      <w:r w:rsidRPr="00003B12">
        <w:rPr>
          <w:rFonts w:ascii="Palatino Linotype" w:hAnsi="Palatino Linotype"/>
          <w:color w:val="000000" w:themeColor="text1"/>
          <w:sz w:val="24"/>
        </w:rPr>
        <w:t xml:space="preserve"> indudablemente obra en los archivos del </w:t>
      </w:r>
      <w:r w:rsidRPr="00003B12">
        <w:rPr>
          <w:rFonts w:ascii="Palatino Linotype" w:hAnsi="Palatino Linotype"/>
          <w:b/>
          <w:color w:val="000000" w:themeColor="text1"/>
          <w:sz w:val="24"/>
        </w:rPr>
        <w:t>Sujeto Obligado</w:t>
      </w:r>
      <w:r w:rsidRPr="00003B12">
        <w:rPr>
          <w:rFonts w:ascii="Palatino Linotype" w:hAnsi="Palatino Linotype"/>
          <w:color w:val="000000" w:themeColor="text1"/>
          <w:sz w:val="24"/>
        </w:rPr>
        <w:t>;</w:t>
      </w:r>
      <w:r w:rsidRPr="00003B12">
        <w:rPr>
          <w:rFonts w:ascii="Palatino Linotype" w:hAnsi="Palatino Linotype"/>
          <w:b/>
          <w:color w:val="000000" w:themeColor="text1"/>
          <w:sz w:val="24"/>
        </w:rPr>
        <w:t xml:space="preserve"> </w:t>
      </w:r>
      <w:r w:rsidRPr="00003B12">
        <w:rPr>
          <w:rFonts w:ascii="Palatino Linotype" w:hAnsi="Palatino Linotype"/>
          <w:color w:val="000000" w:themeColor="text1"/>
          <w:sz w:val="24"/>
        </w:rPr>
        <w:t>sin embargo no es dable ordenar información de</w:t>
      </w:r>
      <w:r>
        <w:rPr>
          <w:rFonts w:ascii="Palatino Linotype" w:hAnsi="Palatino Linotype"/>
          <w:color w:val="000000" w:themeColor="text1"/>
          <w:sz w:val="24"/>
        </w:rPr>
        <w:t xml:space="preserve"> </w:t>
      </w:r>
      <w:r w:rsidR="00E21CD5">
        <w:rPr>
          <w:rFonts w:ascii="Palatino Linotype" w:hAnsi="Palatino Linotype"/>
          <w:color w:val="000000" w:themeColor="text1"/>
          <w:sz w:val="24"/>
        </w:rPr>
        <w:t>dichos datos</w:t>
      </w:r>
      <w:r w:rsidRPr="00003B12">
        <w:rPr>
          <w:rFonts w:ascii="Palatino Linotype" w:hAnsi="Palatino Linotype"/>
          <w:color w:val="000000" w:themeColor="text1"/>
          <w:sz w:val="24"/>
        </w:rPr>
        <w:t xml:space="preserve">, de tal suerte que la entrega de ellos viola el derecho de protección a </w:t>
      </w:r>
      <w:r w:rsidR="002A5797">
        <w:rPr>
          <w:rFonts w:ascii="Palatino Linotype" w:hAnsi="Palatino Linotype"/>
          <w:color w:val="000000" w:themeColor="text1"/>
          <w:sz w:val="24"/>
        </w:rPr>
        <w:t>datos que deberán observar los s</w:t>
      </w:r>
      <w:r w:rsidR="00632ECC">
        <w:rPr>
          <w:rFonts w:ascii="Palatino Linotype" w:hAnsi="Palatino Linotype"/>
          <w:color w:val="000000" w:themeColor="text1"/>
          <w:sz w:val="24"/>
        </w:rPr>
        <w:t>ujetos o</w:t>
      </w:r>
      <w:r w:rsidRPr="00003B12">
        <w:rPr>
          <w:rFonts w:ascii="Palatino Linotype" w:hAnsi="Palatino Linotype"/>
          <w:color w:val="000000" w:themeColor="text1"/>
          <w:sz w:val="24"/>
        </w:rPr>
        <w:t xml:space="preserve">bligados y que es </w:t>
      </w:r>
      <w:r w:rsidRPr="00DB5467">
        <w:rPr>
          <w:rFonts w:ascii="Palatino Linotype" w:hAnsi="Palatino Linotype"/>
          <w:color w:val="000000" w:themeColor="text1"/>
          <w:sz w:val="24"/>
        </w:rPr>
        <w:t>garantizado por éste Instituto.</w:t>
      </w:r>
    </w:p>
    <w:p w:rsidR="0098391D" w:rsidRDefault="0098391D" w:rsidP="00970C65">
      <w:pPr>
        <w:spacing w:after="0" w:line="360" w:lineRule="auto"/>
        <w:jc w:val="both"/>
        <w:rPr>
          <w:rFonts w:ascii="Palatino Linotype" w:eastAsia="Calibri" w:hAnsi="Palatino Linotype" w:cs="Arial"/>
          <w:sz w:val="24"/>
          <w:szCs w:val="24"/>
          <w:lang w:val="es-ES" w:eastAsia="es-ES"/>
        </w:rPr>
      </w:pPr>
    </w:p>
    <w:p w:rsidR="00E934FB" w:rsidRDefault="009255DF" w:rsidP="001E4F19">
      <w:pPr>
        <w:pStyle w:val="Prrafodelista"/>
        <w:autoSpaceDE w:val="0"/>
        <w:autoSpaceDN w:val="0"/>
        <w:adjustRightInd w:val="0"/>
        <w:spacing w:line="360" w:lineRule="auto"/>
        <w:ind w:left="0"/>
        <w:jc w:val="both"/>
        <w:rPr>
          <w:rFonts w:ascii="Palatino Linotype" w:hAnsi="Palatino Linotype"/>
        </w:rPr>
      </w:pPr>
      <w:r>
        <w:rPr>
          <w:rFonts w:ascii="Palatino Linotype" w:hAnsi="Palatino Linotype"/>
        </w:rPr>
        <w:t>Por otro lado</w:t>
      </w:r>
      <w:r w:rsidR="001E4F19">
        <w:rPr>
          <w:rFonts w:ascii="Palatino Linotype" w:hAnsi="Palatino Linotype"/>
        </w:rPr>
        <w:t xml:space="preserve">, </w:t>
      </w:r>
      <w:r w:rsidR="00DB5467">
        <w:rPr>
          <w:rFonts w:ascii="Palatino Linotype" w:hAnsi="Palatino Linotype"/>
        </w:rPr>
        <w:t xml:space="preserve">respecto a los incisos c) y d), correspondientes a cuantos casos de maltrato infantil se han resuelto y cuantos se encuentran pendientes en </w:t>
      </w:r>
      <w:r w:rsidR="00DB5467" w:rsidRPr="00DB5467">
        <w:rPr>
          <w:rFonts w:ascii="Palatino Linotype" w:hAnsi="Palatino Linotype"/>
        </w:rPr>
        <w:t xml:space="preserve">el Sistema </w:t>
      </w:r>
      <w:r w:rsidR="00DB5467" w:rsidRPr="00DB5467">
        <w:rPr>
          <w:rFonts w:ascii="Palatino Linotype" w:hAnsi="Palatino Linotype"/>
        </w:rPr>
        <w:lastRenderedPageBreak/>
        <w:t>Municipal Para el Desarrollo Integral de la Familia de Nezahualcóyotl</w:t>
      </w:r>
      <w:r w:rsidR="00CB4474">
        <w:rPr>
          <w:rFonts w:ascii="Palatino Linotype" w:hAnsi="Palatino Linotype"/>
        </w:rPr>
        <w:t>,</w:t>
      </w:r>
      <w:r w:rsidR="00DB5467" w:rsidRPr="00DB5467">
        <w:rPr>
          <w:rFonts w:ascii="Palatino Linotype" w:hAnsi="Palatino Linotype"/>
        </w:rPr>
        <w:t xml:space="preserve"> en el periodo que comprende del primero de enero de dos mil diecisiete al once de junio de dos mil dieciocho</w:t>
      </w:r>
      <w:r w:rsidR="00DB5467">
        <w:rPr>
          <w:rFonts w:ascii="Palatino Linotype" w:hAnsi="Palatino Linotype"/>
        </w:rPr>
        <w:t xml:space="preserve">, </w:t>
      </w:r>
      <w:r w:rsidR="008B13F5">
        <w:rPr>
          <w:rFonts w:ascii="Palatino Linotype" w:hAnsi="Palatino Linotype"/>
        </w:rPr>
        <w:t>se debe precisar que la solicitud de acceso a la información referente a los puntos señalados del presente apartado, va encaminada a conocer datos estadísticos</w:t>
      </w:r>
      <w:r w:rsidR="001B4786">
        <w:rPr>
          <w:rFonts w:ascii="Palatino Linotype" w:hAnsi="Palatino Linotype"/>
        </w:rPr>
        <w:t>,</w:t>
      </w:r>
      <w:r w:rsidR="008B13F5">
        <w:rPr>
          <w:rFonts w:ascii="Palatino Linotype" w:hAnsi="Palatino Linotype"/>
        </w:rPr>
        <w:t xml:space="preserve"> </w:t>
      </w:r>
      <w:r w:rsidR="001B4786">
        <w:rPr>
          <w:rFonts w:ascii="Palatino Linotype" w:hAnsi="Palatino Linotype"/>
        </w:rPr>
        <w:t xml:space="preserve">por lo que se reitera que </w:t>
      </w:r>
      <w:r w:rsidR="001B4786" w:rsidRPr="001B4786">
        <w:rPr>
          <w:rFonts w:ascii="Palatino Linotype" w:hAnsi="Palatino Linotype"/>
          <w:b/>
        </w:rPr>
        <w:t>El Sujeto Obligado</w:t>
      </w:r>
      <w:r w:rsidR="001B4786" w:rsidRPr="001B4786">
        <w:rPr>
          <w:rFonts w:ascii="Palatino Linotype" w:hAnsi="Palatino Linotype"/>
        </w:rPr>
        <w:t xml:space="preserve"> de alguna manera posee dicha información y por lo tanto se encuentra en posibilidad de entregar </w:t>
      </w:r>
      <w:r w:rsidR="009145A2">
        <w:rPr>
          <w:rFonts w:ascii="Palatino Linotype" w:hAnsi="Palatino Linotype"/>
        </w:rPr>
        <w:t>la cantidad</w:t>
      </w:r>
      <w:r w:rsidR="001B4786">
        <w:rPr>
          <w:rFonts w:ascii="Palatino Linotype" w:hAnsi="Palatino Linotype"/>
        </w:rPr>
        <w:t xml:space="preserve"> </w:t>
      </w:r>
      <w:r w:rsidR="00F301ED">
        <w:rPr>
          <w:rFonts w:ascii="Palatino Linotype" w:hAnsi="Palatino Linotype"/>
        </w:rPr>
        <w:t>de expedientes</w:t>
      </w:r>
      <w:r w:rsidR="001B4786">
        <w:rPr>
          <w:rFonts w:ascii="Palatino Linotype" w:hAnsi="Palatino Linotype"/>
        </w:rPr>
        <w:t xml:space="preserve"> que se han resuelto y </w:t>
      </w:r>
      <w:r w:rsidR="009145A2">
        <w:rPr>
          <w:rFonts w:ascii="Palatino Linotype" w:hAnsi="Palatino Linotype"/>
        </w:rPr>
        <w:t>la cantidad</w:t>
      </w:r>
      <w:r w:rsidR="001B4786">
        <w:rPr>
          <w:rFonts w:ascii="Palatino Linotype" w:hAnsi="Palatino Linotype"/>
        </w:rPr>
        <w:t xml:space="preserve"> de </w:t>
      </w:r>
      <w:r w:rsidR="00F301ED">
        <w:rPr>
          <w:rFonts w:ascii="Palatino Linotype" w:hAnsi="Palatino Linotype"/>
        </w:rPr>
        <w:t>expedientes</w:t>
      </w:r>
      <w:r w:rsidR="001B4786">
        <w:rPr>
          <w:rFonts w:ascii="Palatino Linotype" w:hAnsi="Palatino Linotype"/>
        </w:rPr>
        <w:t xml:space="preserve"> que se encuentran pendientes</w:t>
      </w:r>
      <w:r w:rsidR="009145A2">
        <w:rPr>
          <w:rFonts w:ascii="Palatino Linotype" w:hAnsi="Palatino Linotype"/>
        </w:rPr>
        <w:t xml:space="preserve"> por resolver</w:t>
      </w:r>
      <w:r w:rsidR="001B4786">
        <w:rPr>
          <w:rFonts w:ascii="Palatino Linotype" w:hAnsi="Palatino Linotype"/>
        </w:rPr>
        <w:t xml:space="preserve">, </w:t>
      </w:r>
      <w:r w:rsidR="001B4786" w:rsidRPr="001B4786">
        <w:rPr>
          <w:rFonts w:ascii="Palatino Linotype" w:hAnsi="Palatino Linotype"/>
        </w:rPr>
        <w:t xml:space="preserve">ya que esta información se desprende de </w:t>
      </w:r>
      <w:r w:rsidR="001B4786">
        <w:rPr>
          <w:rFonts w:ascii="Palatino Linotype" w:hAnsi="Palatino Linotype"/>
        </w:rPr>
        <w:t xml:space="preserve">los documentos en posesión del </w:t>
      </w:r>
      <w:r w:rsidR="001B4786" w:rsidRPr="001B4786">
        <w:rPr>
          <w:rFonts w:ascii="Palatino Linotype" w:hAnsi="Palatino Linotype"/>
          <w:b/>
        </w:rPr>
        <w:t>Sujeto Obligado</w:t>
      </w:r>
      <w:r w:rsidR="001B4786">
        <w:rPr>
          <w:rFonts w:ascii="Palatino Linotype" w:hAnsi="Palatino Linotype"/>
        </w:rPr>
        <w:t>, aunado a que en su respuesta primigenia manifestó que en dicho periodo han tenido veintidós casos como se puede apreciar en la imagen que se insert</w:t>
      </w:r>
      <w:r>
        <w:rPr>
          <w:rFonts w:ascii="Palatino Linotype" w:hAnsi="Palatino Linotype"/>
        </w:rPr>
        <w:t>ó en párrafos anteriores, sin especificar el número de los cuales se han resuelto y de los que se encuentran pendientes.</w:t>
      </w:r>
    </w:p>
    <w:p w:rsidR="001B4786" w:rsidRDefault="001B4786" w:rsidP="001E4F19">
      <w:pPr>
        <w:pStyle w:val="Prrafodelista"/>
        <w:autoSpaceDE w:val="0"/>
        <w:autoSpaceDN w:val="0"/>
        <w:adjustRightInd w:val="0"/>
        <w:spacing w:line="360" w:lineRule="auto"/>
        <w:ind w:left="0"/>
        <w:jc w:val="both"/>
        <w:rPr>
          <w:rFonts w:ascii="Palatino Linotype" w:hAnsi="Palatino Linotype"/>
        </w:rPr>
      </w:pPr>
    </w:p>
    <w:p w:rsidR="001B4786" w:rsidRPr="009255DF" w:rsidRDefault="009255DF" w:rsidP="00607DFC">
      <w:pPr>
        <w:pStyle w:val="Prrafodelista"/>
        <w:autoSpaceDE w:val="0"/>
        <w:autoSpaceDN w:val="0"/>
        <w:adjustRightInd w:val="0"/>
        <w:spacing w:after="240" w:line="360" w:lineRule="auto"/>
        <w:ind w:left="0"/>
        <w:jc w:val="both"/>
        <w:rPr>
          <w:rFonts w:ascii="Palatino Linotype" w:hAnsi="Palatino Linotype"/>
        </w:rPr>
      </w:pPr>
      <w:r>
        <w:rPr>
          <w:rFonts w:ascii="Palatino Linotype" w:hAnsi="Palatino Linotype" w:cs="Arial"/>
          <w:lang w:eastAsia="es-MX"/>
        </w:rPr>
        <w:t xml:space="preserve">Por todo lo anterior, </w:t>
      </w:r>
      <w:r w:rsidR="001B4786" w:rsidRPr="001B4786">
        <w:rPr>
          <w:rFonts w:ascii="Palatino Linotype" w:hAnsi="Palatino Linotype" w:cs="Arial"/>
          <w:lang w:eastAsia="es-MX"/>
        </w:rPr>
        <w:t xml:space="preserve">es dable ordenar </w:t>
      </w:r>
      <w:r w:rsidR="001B4786" w:rsidRPr="009255DF">
        <w:rPr>
          <w:rFonts w:ascii="Palatino Linotype" w:hAnsi="Palatino Linotype" w:cs="Arial"/>
          <w:lang w:eastAsia="es-MX"/>
        </w:rPr>
        <w:t>al</w:t>
      </w:r>
      <w:r w:rsidR="001B4786" w:rsidRPr="001B4786">
        <w:rPr>
          <w:rFonts w:ascii="Palatino Linotype" w:hAnsi="Palatino Linotype" w:cs="Arial"/>
          <w:lang w:eastAsia="es-MX"/>
        </w:rPr>
        <w:t xml:space="preserve"> </w:t>
      </w:r>
      <w:r>
        <w:rPr>
          <w:rFonts w:ascii="Palatino Linotype" w:hAnsi="Palatino Linotype" w:cs="Arial"/>
          <w:b/>
          <w:lang w:eastAsia="es-MX"/>
        </w:rPr>
        <w:t>S</w:t>
      </w:r>
      <w:r w:rsidR="001B4786" w:rsidRPr="001B4786">
        <w:rPr>
          <w:rFonts w:ascii="Palatino Linotype" w:hAnsi="Palatino Linotype" w:cs="Arial"/>
          <w:b/>
          <w:lang w:eastAsia="es-MX"/>
        </w:rPr>
        <w:t>ujeto obligado</w:t>
      </w:r>
      <w:r w:rsidR="001B4786" w:rsidRPr="001B4786">
        <w:rPr>
          <w:rFonts w:ascii="Palatino Linotype" w:hAnsi="Palatino Linotype" w:cs="Arial"/>
          <w:lang w:eastAsia="es-MX"/>
        </w:rPr>
        <w:t xml:space="preserve">, haga entrega </w:t>
      </w:r>
      <w:r w:rsidR="006763AB">
        <w:rPr>
          <w:rFonts w:ascii="Palatino Linotype" w:hAnsi="Palatino Linotype" w:cs="Arial"/>
          <w:lang w:eastAsia="es-MX"/>
        </w:rPr>
        <w:t xml:space="preserve">a </w:t>
      </w:r>
      <w:r w:rsidR="006763AB" w:rsidRPr="006763AB">
        <w:rPr>
          <w:rFonts w:ascii="Palatino Linotype" w:hAnsi="Palatino Linotype" w:cs="Arial"/>
          <w:b/>
          <w:lang w:eastAsia="es-MX"/>
        </w:rPr>
        <w:t>La</w:t>
      </w:r>
      <w:r w:rsidRPr="006763AB">
        <w:rPr>
          <w:rFonts w:ascii="Palatino Linotype" w:hAnsi="Palatino Linotype" w:cs="Arial"/>
          <w:b/>
          <w:lang w:eastAsia="es-MX"/>
        </w:rPr>
        <w:t xml:space="preserve"> </w:t>
      </w:r>
      <w:r>
        <w:rPr>
          <w:rFonts w:ascii="Palatino Linotype" w:hAnsi="Palatino Linotype" w:cs="Arial"/>
          <w:b/>
          <w:lang w:eastAsia="es-MX"/>
        </w:rPr>
        <w:t>R</w:t>
      </w:r>
      <w:r w:rsidR="001B4786" w:rsidRPr="001B4786">
        <w:rPr>
          <w:rFonts w:ascii="Palatino Linotype" w:hAnsi="Palatino Linotype" w:cs="Arial"/>
          <w:b/>
          <w:lang w:eastAsia="es-MX"/>
        </w:rPr>
        <w:t>ecurrente</w:t>
      </w:r>
      <w:r>
        <w:rPr>
          <w:rFonts w:ascii="Palatino Linotype" w:hAnsi="Palatino Linotype" w:cs="Arial"/>
          <w:b/>
          <w:lang w:eastAsia="es-MX"/>
        </w:rPr>
        <w:t xml:space="preserve"> </w:t>
      </w:r>
      <w:r w:rsidRPr="009255DF">
        <w:rPr>
          <w:rFonts w:ascii="Palatino Linotype" w:hAnsi="Palatino Linotype" w:cs="Arial"/>
          <w:lang w:eastAsia="es-MX"/>
        </w:rPr>
        <w:t>del Acuerdo de Cla</w:t>
      </w:r>
      <w:r>
        <w:rPr>
          <w:rFonts w:ascii="Palatino Linotype" w:hAnsi="Palatino Linotype" w:cs="Arial"/>
          <w:lang w:eastAsia="es-MX"/>
        </w:rPr>
        <w:t>sificación de Información como C</w:t>
      </w:r>
      <w:r w:rsidRPr="009255DF">
        <w:rPr>
          <w:rFonts w:ascii="Palatino Linotype" w:hAnsi="Palatino Linotype" w:cs="Arial"/>
          <w:lang w:eastAsia="es-MX"/>
        </w:rPr>
        <w:t>onfidencial</w:t>
      </w:r>
      <w:r>
        <w:rPr>
          <w:rFonts w:ascii="Palatino Linotype" w:hAnsi="Palatino Linotype" w:cs="Arial"/>
          <w:lang w:eastAsia="es-MX"/>
        </w:rPr>
        <w:t xml:space="preserve"> </w:t>
      </w:r>
      <w:r w:rsidR="00607DFC">
        <w:rPr>
          <w:rFonts w:ascii="Palatino Linotype" w:hAnsi="Palatino Linotype" w:cs="Arial"/>
          <w:lang w:eastAsia="es-MX"/>
        </w:rPr>
        <w:t>de</w:t>
      </w:r>
      <w:r w:rsidR="00607DFC" w:rsidRPr="00607DFC">
        <w:rPr>
          <w:rFonts w:ascii="Palatino Linotype" w:hAnsi="Palatino Linotype" w:cs="Arial"/>
          <w:lang w:eastAsia="es-MX"/>
        </w:rPr>
        <w:t xml:space="preserve"> los </w:t>
      </w:r>
      <w:r w:rsidR="00F301ED">
        <w:rPr>
          <w:rFonts w:ascii="Palatino Linotype" w:hAnsi="Palatino Linotype" w:cs="Arial"/>
          <w:lang w:eastAsia="es-MX"/>
        </w:rPr>
        <w:t>expedientes</w:t>
      </w:r>
      <w:r w:rsidR="00607DFC" w:rsidRPr="00607DFC">
        <w:rPr>
          <w:rFonts w:ascii="Palatino Linotype" w:hAnsi="Palatino Linotype" w:cs="Arial"/>
          <w:lang w:eastAsia="es-MX"/>
        </w:rPr>
        <w:t xml:space="preserve"> que tiene el Sistema Municipal Para el Desarrollo Integral de la Familia de Nezahualcóyotl en relación a maltrato infantil, así como el nombre de los menores, nombre del padre o tutor y la situación actual de los menores</w:t>
      </w:r>
      <w:r w:rsidR="00607DFC">
        <w:rPr>
          <w:rFonts w:ascii="Palatino Linotype" w:hAnsi="Palatino Linotype" w:cs="Arial"/>
          <w:lang w:eastAsia="es-MX"/>
        </w:rPr>
        <w:t xml:space="preserve">. Asimismo, deberá hacer entrega del documento o documentos en donde conste </w:t>
      </w:r>
      <w:r w:rsidR="009145A2">
        <w:rPr>
          <w:rFonts w:ascii="Palatino Linotype" w:hAnsi="Palatino Linotype" w:cs="Arial"/>
          <w:lang w:eastAsia="es-MX"/>
        </w:rPr>
        <w:t>la cantidad</w:t>
      </w:r>
      <w:r w:rsidR="00607DFC">
        <w:rPr>
          <w:rFonts w:ascii="Palatino Linotype" w:hAnsi="Palatino Linotype" w:cs="Arial"/>
          <w:lang w:eastAsia="es-MX"/>
        </w:rPr>
        <w:t xml:space="preserve"> de </w:t>
      </w:r>
      <w:r w:rsidR="00F301ED">
        <w:rPr>
          <w:rFonts w:ascii="Palatino Linotype" w:hAnsi="Palatino Linotype" w:cs="Arial"/>
          <w:lang w:eastAsia="es-MX"/>
        </w:rPr>
        <w:t>expedientes</w:t>
      </w:r>
      <w:r w:rsidR="00607DFC">
        <w:rPr>
          <w:rFonts w:ascii="Palatino Linotype" w:hAnsi="Palatino Linotype" w:cs="Arial"/>
          <w:lang w:eastAsia="es-MX"/>
        </w:rPr>
        <w:t xml:space="preserve"> de maltrato infantil que se</w:t>
      </w:r>
      <w:r w:rsidR="00607DFC" w:rsidRPr="00607DFC">
        <w:rPr>
          <w:rFonts w:ascii="Palatino Linotype" w:hAnsi="Palatino Linotype" w:cs="Arial"/>
          <w:lang w:eastAsia="es-MX"/>
        </w:rPr>
        <w:t xml:space="preserve"> han resuelto y </w:t>
      </w:r>
      <w:r w:rsidR="009145A2">
        <w:rPr>
          <w:rFonts w:ascii="Palatino Linotype" w:hAnsi="Palatino Linotype" w:cs="Arial"/>
          <w:lang w:eastAsia="es-MX"/>
        </w:rPr>
        <w:t>la cantidad</w:t>
      </w:r>
      <w:r w:rsidR="00607DFC">
        <w:rPr>
          <w:rFonts w:ascii="Palatino Linotype" w:hAnsi="Palatino Linotype" w:cs="Arial"/>
          <w:lang w:eastAsia="es-MX"/>
        </w:rPr>
        <w:t xml:space="preserve"> de </w:t>
      </w:r>
      <w:r w:rsidR="00F301ED">
        <w:rPr>
          <w:rFonts w:ascii="Palatino Linotype" w:hAnsi="Palatino Linotype" w:cs="Arial"/>
          <w:lang w:eastAsia="es-MX"/>
        </w:rPr>
        <w:t>expedientes</w:t>
      </w:r>
      <w:r w:rsidR="00607DFC">
        <w:rPr>
          <w:rFonts w:ascii="Palatino Linotype" w:hAnsi="Palatino Linotype" w:cs="Arial"/>
          <w:lang w:eastAsia="es-MX"/>
        </w:rPr>
        <w:t xml:space="preserve"> que se </w:t>
      </w:r>
      <w:r w:rsidR="00607DFC" w:rsidRPr="00607DFC">
        <w:rPr>
          <w:rFonts w:ascii="Palatino Linotype" w:hAnsi="Palatino Linotype" w:cs="Arial"/>
          <w:lang w:eastAsia="es-MX"/>
        </w:rPr>
        <w:t>encuentran pendientes en el Sistema Municipal Para el Desarrollo Integral de la Familia de Nezahualcóyotl, en el periodo que comprende del primero de enero de dos mil diecisiete al once de junio de dos mil dieciocho</w:t>
      </w:r>
      <w:r w:rsidR="00607DFC">
        <w:rPr>
          <w:rFonts w:ascii="Palatino Linotype" w:hAnsi="Palatino Linotype" w:cs="Arial"/>
          <w:lang w:eastAsia="es-MX"/>
        </w:rPr>
        <w:t>.</w:t>
      </w:r>
    </w:p>
    <w:p w:rsidR="00D2236C" w:rsidRDefault="00D2236C" w:rsidP="002A5797">
      <w:pPr>
        <w:pStyle w:val="Prrafodelista"/>
        <w:autoSpaceDE w:val="0"/>
        <w:autoSpaceDN w:val="0"/>
        <w:adjustRightInd w:val="0"/>
        <w:spacing w:line="360" w:lineRule="auto"/>
        <w:ind w:left="0"/>
        <w:rPr>
          <w:rFonts w:ascii="Palatino Linotype" w:hAnsi="Palatino Linotype"/>
        </w:rPr>
      </w:pPr>
    </w:p>
    <w:p w:rsidR="00607DFC" w:rsidRPr="00746F2A" w:rsidRDefault="00607DFC" w:rsidP="00607DFC">
      <w:pPr>
        <w:pStyle w:val="Prrafodelista"/>
        <w:numPr>
          <w:ilvl w:val="0"/>
          <w:numId w:val="19"/>
        </w:numPr>
        <w:spacing w:before="240" w:after="240" w:line="360" w:lineRule="auto"/>
        <w:ind w:left="709" w:right="49"/>
        <w:contextualSpacing/>
        <w:jc w:val="both"/>
        <w:rPr>
          <w:rFonts w:ascii="Palatino Linotype" w:hAnsi="Palatino Linotype"/>
          <w:b/>
          <w:color w:val="000000" w:themeColor="text1"/>
          <w:u w:val="single"/>
        </w:rPr>
      </w:pPr>
      <w:r w:rsidRPr="00746F2A">
        <w:rPr>
          <w:rFonts w:ascii="Palatino Linotype" w:hAnsi="Palatino Linotype"/>
          <w:b/>
          <w:i/>
        </w:rPr>
        <w:t>DEL ACUERDO DE CLASIFICACIÓN.</w:t>
      </w:r>
      <w:bookmarkStart w:id="0" w:name="_Toc485631704"/>
      <w:bookmarkStart w:id="1" w:name="_Toc496643629"/>
      <w:bookmarkStart w:id="2" w:name="_Toc514868040"/>
      <w:r w:rsidRPr="00746F2A">
        <w:rPr>
          <w:rFonts w:ascii="Palatino Linotype" w:hAnsi="Palatino Linotype"/>
          <w:b/>
          <w:i/>
        </w:rPr>
        <w:t xml:space="preserve"> FORMALIDADES PARA EMITIR EL ACUERDO DE CLASIFICACIÓN.</w:t>
      </w:r>
      <w:bookmarkEnd w:id="0"/>
      <w:bookmarkEnd w:id="1"/>
      <w:bookmarkEnd w:id="2"/>
    </w:p>
    <w:p w:rsidR="00607DFC" w:rsidRPr="00360527" w:rsidRDefault="00607DFC" w:rsidP="00607DFC">
      <w:pPr>
        <w:pStyle w:val="Prrafodelista"/>
        <w:tabs>
          <w:tab w:val="left" w:pos="7770"/>
        </w:tabs>
        <w:spacing w:line="360" w:lineRule="auto"/>
        <w:ind w:left="0"/>
        <w:jc w:val="both"/>
        <w:rPr>
          <w:rFonts w:ascii="Palatino Linotype" w:hAnsi="Palatino Linotype" w:cs="Arial"/>
          <w:color w:val="000000" w:themeColor="text1"/>
          <w:sz w:val="2"/>
        </w:rPr>
      </w:pPr>
    </w:p>
    <w:p w:rsidR="00607DFC" w:rsidRPr="00746F2A" w:rsidRDefault="00607DFC" w:rsidP="00607DFC">
      <w:pPr>
        <w:spacing w:line="360" w:lineRule="auto"/>
        <w:contextualSpacing/>
        <w:jc w:val="both"/>
        <w:rPr>
          <w:rFonts w:ascii="Palatino Linotype" w:hAnsi="Palatino Linotype" w:cs="Arial"/>
          <w:color w:val="000000" w:themeColor="text1"/>
          <w:sz w:val="24"/>
        </w:rPr>
      </w:pPr>
      <w:r w:rsidRPr="00746F2A">
        <w:rPr>
          <w:rFonts w:ascii="Palatino Linotype" w:hAnsi="Palatino Linotype" w:cs="Arial"/>
          <w:color w:val="000000" w:themeColor="text1"/>
          <w:sz w:val="24"/>
        </w:rPr>
        <w:t xml:space="preserve">Los </w:t>
      </w:r>
      <w:r w:rsidRPr="00746F2A">
        <w:rPr>
          <w:rFonts w:ascii="Palatino Linotype" w:hAnsi="Palatino Linotype"/>
          <w:color w:val="000000" w:themeColor="text1"/>
          <w:sz w:val="24"/>
        </w:rPr>
        <w:t>artículos</w:t>
      </w:r>
      <w:r w:rsidRPr="00746F2A">
        <w:rPr>
          <w:rFonts w:ascii="Palatino Linotype" w:hAnsi="Palatino Linotype" w:cs="Arial"/>
          <w:color w:val="000000" w:themeColor="text1"/>
          <w:sz w:val="24"/>
        </w:rPr>
        <w:t xml:space="preserve"> 122 y 100 de la </w:t>
      </w:r>
      <w:r w:rsidRPr="00746F2A">
        <w:rPr>
          <w:rFonts w:ascii="Palatino Linotype" w:hAnsi="Palatino Linotype" w:cs="Arial"/>
          <w:b/>
          <w:color w:val="000000" w:themeColor="text1"/>
          <w:sz w:val="24"/>
        </w:rPr>
        <w:t>Ley de Transparencia y Acceso a la Información Pública del Estado de México y Municipios</w:t>
      </w:r>
      <w:r w:rsidRPr="00746F2A">
        <w:rPr>
          <w:rFonts w:ascii="Palatino Linotype" w:hAnsi="Palatino Linotype" w:cs="Arial"/>
          <w:color w:val="000000" w:themeColor="text1"/>
          <w:sz w:val="24"/>
        </w:rPr>
        <w:t xml:space="preserve"> y de la </w:t>
      </w:r>
      <w:r w:rsidRPr="00746F2A">
        <w:rPr>
          <w:rFonts w:ascii="Palatino Linotype" w:hAnsi="Palatino Linotype"/>
          <w:b/>
          <w:color w:val="000000" w:themeColor="text1"/>
          <w:sz w:val="24"/>
        </w:rPr>
        <w:t>Ley General de Transparencia y Acceso a la Información Pública</w:t>
      </w:r>
      <w:r w:rsidRPr="00746F2A">
        <w:rPr>
          <w:rFonts w:ascii="Palatino Linotype" w:hAnsi="Palatino Linotype" w:cs="Arial"/>
          <w:color w:val="000000" w:themeColor="text1"/>
          <w:sz w:val="24"/>
        </w:rPr>
        <w:t>, respectivamente, señalan que los sujetos obligados determinan que la información actualiza alguno de los supuestos de clasificación y que son los titulares de las áreas los encargados de clasificar la información. En consecuencia, son los titulares de las áreas que administran la información los que aprueban su clasificación y no el Comité de Transparencia. Al hacerlo tienen que precisar de qué información se trata (nombre, registro federal de contribuyentes, edad, fotografía, entre otros) que forme parte de algún documento o el documento que se pretende reservar, señalando el supuesto de clasificación (confidencialidad o reserva).</w:t>
      </w:r>
    </w:p>
    <w:p w:rsidR="00607DFC" w:rsidRDefault="00607DFC" w:rsidP="00607DFC">
      <w:pPr>
        <w:spacing w:line="360" w:lineRule="auto"/>
        <w:contextualSpacing/>
        <w:jc w:val="both"/>
        <w:rPr>
          <w:rFonts w:ascii="Palatino Linotype" w:eastAsia="Times New Roman" w:hAnsi="Palatino Linotype" w:cs="Arial"/>
          <w:color w:val="000000" w:themeColor="text1"/>
          <w:sz w:val="24"/>
          <w:szCs w:val="24"/>
          <w:lang w:val="es-ES" w:eastAsia="es-ES"/>
        </w:rPr>
      </w:pPr>
    </w:p>
    <w:p w:rsidR="00607DFC" w:rsidRDefault="00607DFC" w:rsidP="00607DFC">
      <w:pPr>
        <w:spacing w:line="360" w:lineRule="auto"/>
        <w:contextualSpacing/>
        <w:jc w:val="both"/>
        <w:rPr>
          <w:rFonts w:ascii="Palatino Linotype" w:hAnsi="Palatino Linotype" w:cs="Arial"/>
          <w:color w:val="000000" w:themeColor="text1"/>
          <w:sz w:val="24"/>
        </w:rPr>
      </w:pPr>
      <w:r w:rsidRPr="00746F2A">
        <w:rPr>
          <w:rFonts w:ascii="Palatino Linotype" w:hAnsi="Palatino Linotype" w:cs="Arial"/>
          <w:color w:val="000000" w:themeColor="text1"/>
          <w:sz w:val="24"/>
        </w:rPr>
        <w:t>Además, se debe señalar el procedimiento, de los tres que establecen los artículos 132 y 106 de la Ley Estatal y General, respectivamente, por el que se realiza dicha clasificación, a saber, cuando se atiende una solicitud de acceso a la información, porque lo determina una autoridad competente o porque se va a generar una versión pública para cumplir con sus obligaciones.</w:t>
      </w:r>
    </w:p>
    <w:p w:rsidR="00607DFC" w:rsidRPr="00746F2A" w:rsidRDefault="00607DFC" w:rsidP="00607DFC">
      <w:pPr>
        <w:spacing w:line="360" w:lineRule="auto"/>
        <w:contextualSpacing/>
        <w:jc w:val="both"/>
        <w:rPr>
          <w:rFonts w:ascii="Palatino Linotype" w:hAnsi="Palatino Linotype" w:cs="Arial"/>
          <w:color w:val="000000" w:themeColor="text1"/>
          <w:sz w:val="24"/>
        </w:rPr>
      </w:pPr>
    </w:p>
    <w:p w:rsidR="00607DFC" w:rsidRDefault="00607DFC" w:rsidP="00607DFC">
      <w:pPr>
        <w:spacing w:line="360" w:lineRule="auto"/>
        <w:contextualSpacing/>
        <w:jc w:val="both"/>
        <w:rPr>
          <w:rFonts w:ascii="Palatino Linotype" w:hAnsi="Palatino Linotype" w:cs="Arial"/>
          <w:color w:val="000000" w:themeColor="text1"/>
          <w:sz w:val="24"/>
        </w:rPr>
      </w:pPr>
      <w:r w:rsidRPr="00746F2A">
        <w:rPr>
          <w:rFonts w:ascii="Palatino Linotype" w:hAnsi="Palatino Linotype" w:cs="Arial"/>
          <w:color w:val="000000" w:themeColor="text1"/>
          <w:sz w:val="24"/>
        </w:rPr>
        <w:t xml:space="preserve">El último de estos requisitos previos consiste en que no se pueden emitir acuerdos de carácter general ni particular, según lo disponen los artículos 134 y 108 de la Ley Estatal y de la Ley General, respectivamente, esto es, no se puede hacer un acuerdo para </w:t>
      </w:r>
      <w:r w:rsidRPr="00746F2A">
        <w:rPr>
          <w:rFonts w:ascii="Palatino Linotype" w:hAnsi="Palatino Linotype" w:cs="Arial"/>
          <w:color w:val="000000" w:themeColor="text1"/>
          <w:sz w:val="24"/>
        </w:rPr>
        <w:lastRenderedPageBreak/>
        <w:t>clasificar de manera general todos los documentos de un expediente o área, sin individualizar su análisis y tampoco se puede hacer un acuerdo por cada dato que se vaya a clasificar dentro de un documento con diez datos, por ejemplo, susceptibles de ser clasificados.</w:t>
      </w:r>
    </w:p>
    <w:p w:rsidR="00607DFC" w:rsidRDefault="00607DFC" w:rsidP="00607DFC">
      <w:pPr>
        <w:spacing w:line="360" w:lineRule="auto"/>
        <w:contextualSpacing/>
        <w:jc w:val="both"/>
        <w:rPr>
          <w:rFonts w:ascii="Palatino Linotype" w:hAnsi="Palatino Linotype" w:cs="Arial"/>
          <w:color w:val="000000" w:themeColor="text1"/>
          <w:sz w:val="24"/>
        </w:rPr>
      </w:pPr>
    </w:p>
    <w:p w:rsidR="00607DFC" w:rsidRDefault="00607DFC" w:rsidP="00607DFC">
      <w:pPr>
        <w:spacing w:line="360" w:lineRule="auto"/>
        <w:contextualSpacing/>
        <w:jc w:val="both"/>
        <w:rPr>
          <w:rFonts w:ascii="Palatino Linotype" w:hAnsi="Palatino Linotype" w:cs="Arial"/>
          <w:color w:val="000000" w:themeColor="text1"/>
          <w:sz w:val="28"/>
        </w:rPr>
      </w:pPr>
      <w:r w:rsidRPr="00746F2A">
        <w:rPr>
          <w:rFonts w:ascii="Palatino Linotype" w:hAnsi="Palatino Linotype" w:cs="Arial"/>
          <w:color w:val="000000" w:themeColor="text1"/>
          <w:sz w:val="24"/>
        </w:rPr>
        <w:t xml:space="preserve">Por lo tanto el Comité de Transparencia, según lo dispuesto en los artículos 128 y 103 de la </w:t>
      </w:r>
      <w:r w:rsidRPr="00746F2A">
        <w:rPr>
          <w:rFonts w:ascii="Palatino Linotype" w:hAnsi="Palatino Linotype" w:cs="Arial"/>
          <w:b/>
          <w:color w:val="000000" w:themeColor="text1"/>
          <w:sz w:val="24"/>
        </w:rPr>
        <w:t>Ley de Transparencia y Acceso a la Información Pública del Estado de México y Municipios</w:t>
      </w:r>
      <w:r w:rsidRPr="00746F2A">
        <w:rPr>
          <w:rFonts w:ascii="Palatino Linotype" w:hAnsi="Palatino Linotype" w:cs="Arial"/>
          <w:color w:val="000000" w:themeColor="text1"/>
          <w:sz w:val="24"/>
        </w:rPr>
        <w:t xml:space="preserve"> y de la </w:t>
      </w:r>
      <w:r w:rsidRPr="00746F2A">
        <w:rPr>
          <w:rFonts w:ascii="Palatino Linotype" w:hAnsi="Palatino Linotype"/>
          <w:b/>
          <w:color w:val="000000" w:themeColor="text1"/>
          <w:sz w:val="24"/>
        </w:rPr>
        <w:t>Ley General de Transparencia y Acceso a la Información Pública</w:t>
      </w:r>
      <w:r w:rsidRPr="00746F2A">
        <w:rPr>
          <w:rFonts w:ascii="Palatino Linotype" w:hAnsi="Palatino Linotype"/>
          <w:color w:val="000000" w:themeColor="text1"/>
          <w:sz w:val="24"/>
        </w:rPr>
        <w:t>,</w:t>
      </w:r>
      <w:r w:rsidRPr="00746F2A">
        <w:rPr>
          <w:rFonts w:ascii="Palatino Linotype" w:hAnsi="Palatino Linotype" w:cs="Arial"/>
          <w:color w:val="000000" w:themeColor="text1"/>
          <w:sz w:val="24"/>
        </w:rPr>
        <w:t xml:space="preserve"> respectivamente, y </w:t>
      </w:r>
      <w:r w:rsidRPr="00746F2A">
        <w:rPr>
          <w:rFonts w:ascii="Palatino Linotype" w:hAnsi="Palatino Linotype"/>
          <w:color w:val="000000" w:themeColor="text1"/>
          <w:sz w:val="24"/>
        </w:rPr>
        <w:t xml:space="preserve">la fracción III del numeral Segundo de los </w:t>
      </w:r>
      <w:r w:rsidRPr="00746F2A">
        <w:rPr>
          <w:rFonts w:ascii="Palatino Linotype" w:hAnsi="Palatino Linotype" w:cs="Arial"/>
          <w:b/>
          <w:color w:val="000000" w:themeColor="text1"/>
          <w:sz w:val="24"/>
        </w:rPr>
        <w:t>Lineamientos generales en materia de clasificación y desclasificación de la información, así como para la elaboración de versiones públicas</w:t>
      </w:r>
      <w:r w:rsidRPr="00746F2A">
        <w:rPr>
          <w:rFonts w:ascii="Palatino Linotype" w:hAnsi="Palatino Linotype" w:cs="Arial"/>
          <w:color w:val="000000" w:themeColor="text1"/>
          <w:sz w:val="24"/>
        </w:rPr>
        <w:t>, en adelante los Lineamientos Generales,</w:t>
      </w:r>
      <w:r w:rsidRPr="00746F2A">
        <w:rPr>
          <w:rFonts w:ascii="Palatino Linotype" w:hAnsi="Palatino Linotype"/>
          <w:color w:val="000000" w:themeColor="text1"/>
          <w:sz w:val="24"/>
        </w:rPr>
        <w:t xml:space="preserve"> </w:t>
      </w:r>
      <w:r w:rsidRPr="00746F2A">
        <w:rPr>
          <w:rFonts w:ascii="Palatino Linotype" w:hAnsi="Palatino Linotype" w:cs="Arial"/>
          <w:color w:val="000000" w:themeColor="text1"/>
          <w:sz w:val="24"/>
        </w:rPr>
        <w:t>cuenta con las facultades para confirmar, modificar o revocar la clasificación de la información que ha hecho el titular del área que administra la información. Por lo tanto, el Comité no aprueba la clasificación, sino que revisa lo que ha hecho el titular del área y confirma, modifica o revoca la decisión a través de un acuerdo.</w:t>
      </w:r>
    </w:p>
    <w:p w:rsidR="00607DFC" w:rsidRDefault="00607DFC" w:rsidP="00607DFC">
      <w:pPr>
        <w:pStyle w:val="Sinespaciado"/>
      </w:pPr>
    </w:p>
    <w:p w:rsidR="00607DFC" w:rsidRDefault="00607DFC" w:rsidP="00607DFC">
      <w:pPr>
        <w:spacing w:line="360" w:lineRule="auto"/>
        <w:contextualSpacing/>
        <w:jc w:val="both"/>
        <w:rPr>
          <w:rFonts w:ascii="Palatino Linotype" w:hAnsi="Palatino Linotype" w:cs="Arial"/>
          <w:color w:val="000000" w:themeColor="text1"/>
          <w:sz w:val="32"/>
        </w:rPr>
      </w:pPr>
      <w:r w:rsidRPr="00746F2A">
        <w:rPr>
          <w:rFonts w:ascii="Palatino Linotype" w:hAnsi="Palatino Linotype" w:cs="Arial"/>
          <w:color w:val="000000" w:themeColor="text1"/>
          <w:sz w:val="24"/>
        </w:rPr>
        <w:t xml:space="preserve">Evidentemente, esta decisión implica una restricción a un derecho humano, por lo tanto, puede generar un agravio al particular y, en consecuencia, es necesario que el acto reúna con los requisitos elementales, entre ellos, que la autoridad que va a emitir el acto de autoridad sea la legalmente facultada para ello, por lo que no está por demás señalar que los artículos 45 y 46 de la </w:t>
      </w:r>
      <w:r w:rsidRPr="00746F2A">
        <w:rPr>
          <w:rFonts w:ascii="Palatino Linotype" w:hAnsi="Palatino Linotype" w:cs="Arial"/>
          <w:b/>
          <w:color w:val="000000" w:themeColor="text1"/>
          <w:sz w:val="24"/>
        </w:rPr>
        <w:t>Ley de Transparencia y Acceso a la Información Pública del Estado de México y Municipios</w:t>
      </w:r>
      <w:r w:rsidRPr="00746F2A">
        <w:rPr>
          <w:rFonts w:ascii="Palatino Linotype" w:hAnsi="Palatino Linotype" w:cs="Arial"/>
          <w:color w:val="000000" w:themeColor="text1"/>
          <w:sz w:val="24"/>
        </w:rPr>
        <w:t xml:space="preserve">, claramente señalan que el Comité de Transparencia, legalmente facultado para emitir el acuerdo de clasificación, se integra por el Titular de la Unidad de Transparencia, el responsable del área coordinadora de </w:t>
      </w:r>
      <w:r w:rsidRPr="00746F2A">
        <w:rPr>
          <w:rFonts w:ascii="Palatino Linotype" w:hAnsi="Palatino Linotype" w:cs="Arial"/>
          <w:color w:val="000000" w:themeColor="text1"/>
          <w:sz w:val="24"/>
        </w:rPr>
        <w:lastRenderedPageBreak/>
        <w:t>archivos y el titular del órgano interno de control, integrado siempre por un número impar y que no debe de existir dependencia jerárquica entre sus integrantes. Cualquier otra composición del Comité puede generar vicios de legalidad de origen en el acto que restringe un derecho humano.</w:t>
      </w:r>
    </w:p>
    <w:p w:rsidR="00607DFC" w:rsidRPr="00360527" w:rsidRDefault="00607DFC" w:rsidP="00607DFC">
      <w:pPr>
        <w:spacing w:line="360" w:lineRule="auto"/>
        <w:contextualSpacing/>
        <w:jc w:val="both"/>
        <w:rPr>
          <w:rFonts w:ascii="Palatino Linotype" w:hAnsi="Palatino Linotype" w:cs="Arial"/>
          <w:color w:val="000000" w:themeColor="text1"/>
          <w:sz w:val="20"/>
        </w:rPr>
      </w:pPr>
    </w:p>
    <w:p w:rsidR="00607DFC" w:rsidRDefault="00607DFC" w:rsidP="00607DFC">
      <w:pPr>
        <w:spacing w:line="360" w:lineRule="auto"/>
        <w:contextualSpacing/>
        <w:jc w:val="both"/>
        <w:rPr>
          <w:rFonts w:ascii="Palatino Linotype" w:hAnsi="Palatino Linotype"/>
          <w:color w:val="000000" w:themeColor="text1"/>
          <w:sz w:val="24"/>
        </w:rPr>
      </w:pPr>
      <w:r w:rsidRPr="00746F2A">
        <w:rPr>
          <w:rFonts w:ascii="Palatino Linotype" w:hAnsi="Palatino Linotype"/>
          <w:color w:val="000000" w:themeColor="text1"/>
          <w:sz w:val="24"/>
        </w:rPr>
        <w:t xml:space="preserve">La decisión de confirmar, modificar o revocar la clasificación deberá de asentarse en un documento que registre la determinación a la que se llegue después de un análisis minucioso a partir de lo aprobado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 </w:t>
      </w:r>
      <w:bookmarkStart w:id="3" w:name="_Toc485631705"/>
      <w:bookmarkStart w:id="4" w:name="_Toc496643630"/>
      <w:bookmarkStart w:id="5" w:name="_Toc514868041"/>
      <w:bookmarkStart w:id="6" w:name="_Toc516161530"/>
    </w:p>
    <w:p w:rsidR="00607DFC" w:rsidRPr="00360527" w:rsidRDefault="00607DFC" w:rsidP="00607DFC">
      <w:pPr>
        <w:spacing w:line="360" w:lineRule="auto"/>
        <w:contextualSpacing/>
        <w:jc w:val="both"/>
        <w:rPr>
          <w:rFonts w:ascii="Palatino Linotype" w:hAnsi="Palatino Linotype"/>
          <w:color w:val="000000" w:themeColor="text1"/>
          <w:sz w:val="20"/>
        </w:rPr>
      </w:pPr>
    </w:p>
    <w:p w:rsidR="00607DFC" w:rsidRPr="00360527" w:rsidRDefault="00607DFC" w:rsidP="00607DFC">
      <w:pPr>
        <w:pStyle w:val="Prrafodelista"/>
        <w:numPr>
          <w:ilvl w:val="0"/>
          <w:numId w:val="20"/>
        </w:numPr>
        <w:spacing w:line="360" w:lineRule="auto"/>
        <w:contextualSpacing/>
        <w:jc w:val="both"/>
        <w:rPr>
          <w:rFonts w:ascii="Palatino Linotype" w:hAnsi="Palatino Linotype" w:cs="Arial"/>
          <w:b/>
          <w:i/>
          <w:color w:val="000000" w:themeColor="text1"/>
          <w:sz w:val="36"/>
        </w:rPr>
      </w:pPr>
      <w:r w:rsidRPr="00360527">
        <w:rPr>
          <w:rFonts w:ascii="Palatino Linotype" w:hAnsi="Palatino Linotype"/>
          <w:b/>
          <w:i/>
        </w:rPr>
        <w:t>Requisitos de fondo del acuerdo de clasificación.</w:t>
      </w:r>
      <w:bookmarkEnd w:id="3"/>
      <w:bookmarkEnd w:id="4"/>
      <w:bookmarkEnd w:id="5"/>
      <w:bookmarkEnd w:id="6"/>
    </w:p>
    <w:p w:rsidR="00607DFC" w:rsidRPr="00360527" w:rsidRDefault="00607DFC" w:rsidP="00607DFC">
      <w:pPr>
        <w:spacing w:line="360" w:lineRule="auto"/>
        <w:contextualSpacing/>
        <w:jc w:val="both"/>
        <w:rPr>
          <w:rFonts w:ascii="Palatino Linotype" w:hAnsi="Palatino Linotype" w:cs="Arial"/>
          <w:color w:val="000000" w:themeColor="text1"/>
          <w:sz w:val="18"/>
        </w:rPr>
      </w:pPr>
      <w:r w:rsidRPr="00746F2A">
        <w:rPr>
          <w:rFonts w:ascii="Palatino Linotype" w:hAnsi="Palatino Linotype" w:cs="Arial"/>
          <w:color w:val="000000" w:themeColor="text1"/>
          <w:sz w:val="24"/>
        </w:rPr>
        <w:t>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w:t>
      </w:r>
    </w:p>
    <w:p w:rsidR="00607DFC" w:rsidRPr="00360527" w:rsidRDefault="00607DFC" w:rsidP="00607DFC">
      <w:pPr>
        <w:pStyle w:val="Sinespaciado"/>
        <w:rPr>
          <w:sz w:val="18"/>
        </w:rPr>
      </w:pPr>
    </w:p>
    <w:p w:rsidR="00607DFC" w:rsidRDefault="00607DFC" w:rsidP="00607DFC">
      <w:pPr>
        <w:spacing w:line="360" w:lineRule="auto"/>
        <w:contextualSpacing/>
        <w:jc w:val="both"/>
        <w:rPr>
          <w:rFonts w:ascii="Palatino Linotype" w:hAnsi="Palatino Linotype" w:cs="Arial"/>
          <w:color w:val="000000" w:themeColor="text1"/>
          <w:sz w:val="44"/>
        </w:rPr>
      </w:pPr>
      <w:r w:rsidRPr="00746F2A">
        <w:rPr>
          <w:rFonts w:ascii="Palatino Linotype" w:hAnsi="Palatino Linotype"/>
          <w:color w:val="000000" w:themeColor="text1"/>
          <w:sz w:val="24"/>
        </w:rPr>
        <w:t>De lo anterior, se desprende que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rsidR="00607DFC" w:rsidRPr="00360527" w:rsidRDefault="00607DFC" w:rsidP="00607DFC">
      <w:pPr>
        <w:spacing w:line="360" w:lineRule="auto"/>
        <w:contextualSpacing/>
        <w:jc w:val="both"/>
        <w:rPr>
          <w:rFonts w:ascii="Palatino Linotype" w:hAnsi="Palatino Linotype" w:cs="Arial"/>
          <w:color w:val="000000" w:themeColor="text1"/>
          <w:sz w:val="20"/>
        </w:rPr>
      </w:pPr>
    </w:p>
    <w:p w:rsidR="00607DFC" w:rsidRDefault="00607DFC" w:rsidP="00607DFC">
      <w:pPr>
        <w:spacing w:line="360" w:lineRule="auto"/>
        <w:contextualSpacing/>
        <w:jc w:val="both"/>
        <w:rPr>
          <w:rFonts w:ascii="Palatino Linotype" w:hAnsi="Palatino Linotype" w:cs="Arial"/>
          <w:color w:val="000000" w:themeColor="text1"/>
          <w:sz w:val="44"/>
        </w:rPr>
      </w:pPr>
      <w:r w:rsidRPr="00746F2A">
        <w:rPr>
          <w:rFonts w:ascii="Palatino Linotype" w:hAnsi="Palatino Linotype" w:cs="Arial"/>
          <w:color w:val="000000" w:themeColor="text1"/>
          <w:sz w:val="24"/>
          <w:lang w:eastAsia="es-MX"/>
        </w:rPr>
        <w:t>Han sido vastos los estudios doctrinarios relativos a estos derechos fundamentales y al principio de legalidad en ellos contenidos; como ejemplo, el procesalista José Ovalle Fabela, en su obra “Garantías Constitucionales del Proceso”, refiere que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del análisis de las pruebas, lo cual se debe exteriorizar en una argumentación o juicio de hecho....”.</w:t>
      </w:r>
      <w:r>
        <w:rPr>
          <w:rStyle w:val="Refdenotaalpie"/>
          <w:rFonts w:ascii="Palatino Linotype" w:hAnsi="Palatino Linotype" w:cs="Arial"/>
          <w:color w:val="000000" w:themeColor="text1"/>
          <w:lang w:eastAsia="es-MX"/>
        </w:rPr>
        <w:footnoteReference w:id="3"/>
      </w:r>
    </w:p>
    <w:p w:rsidR="00607DFC" w:rsidRPr="00360527" w:rsidRDefault="00607DFC" w:rsidP="00607DFC">
      <w:pPr>
        <w:spacing w:line="360" w:lineRule="auto"/>
        <w:contextualSpacing/>
        <w:jc w:val="both"/>
        <w:rPr>
          <w:rFonts w:ascii="Palatino Linotype" w:hAnsi="Palatino Linotype" w:cs="Arial"/>
          <w:color w:val="000000" w:themeColor="text1"/>
          <w:sz w:val="18"/>
        </w:rPr>
      </w:pPr>
    </w:p>
    <w:p w:rsidR="00607DFC" w:rsidRPr="00746F2A" w:rsidRDefault="00607DFC" w:rsidP="00607DFC">
      <w:pPr>
        <w:spacing w:line="360" w:lineRule="auto"/>
        <w:contextualSpacing/>
        <w:jc w:val="both"/>
        <w:rPr>
          <w:rFonts w:ascii="Palatino Linotype" w:hAnsi="Palatino Linotype" w:cs="Arial"/>
          <w:color w:val="000000" w:themeColor="text1"/>
          <w:sz w:val="48"/>
        </w:rPr>
      </w:pPr>
      <w:r w:rsidRPr="00746F2A">
        <w:rPr>
          <w:rFonts w:ascii="Palatino Linotype" w:hAnsi="Palatino Linotype" w:cs="Arial"/>
          <w:color w:val="000000" w:themeColor="text1"/>
          <w:sz w:val="24"/>
          <w:lang w:eastAsia="es-MX"/>
        </w:rPr>
        <w:t>Por su parte, el intérprete judicial del país ha establecido una jurisprudencia respecto a qué debe entenderse por fundamentación y motivación, en los siguientes términos:</w:t>
      </w:r>
    </w:p>
    <w:p w:rsidR="00607DFC" w:rsidRPr="00360527" w:rsidRDefault="00607DFC" w:rsidP="00607DFC">
      <w:pPr>
        <w:spacing w:line="360" w:lineRule="auto"/>
        <w:ind w:right="618"/>
        <w:contextualSpacing/>
        <w:jc w:val="both"/>
        <w:rPr>
          <w:rFonts w:ascii="Palatino Linotype" w:hAnsi="Palatino Linotype" w:cs="Arial"/>
          <w:color w:val="000000" w:themeColor="text1"/>
          <w:sz w:val="18"/>
        </w:rPr>
      </w:pPr>
    </w:p>
    <w:p w:rsidR="00607DFC" w:rsidRPr="007F43A5" w:rsidRDefault="00607DFC" w:rsidP="00607DFC">
      <w:pPr>
        <w:spacing w:after="0" w:line="240" w:lineRule="auto"/>
        <w:ind w:left="567" w:right="618"/>
        <w:contextualSpacing/>
        <w:jc w:val="both"/>
        <w:rPr>
          <w:rFonts w:ascii="Palatino Linotype" w:hAnsi="Palatino Linotype" w:cs="Arial"/>
          <w:i/>
          <w:color w:val="000000" w:themeColor="text1"/>
        </w:rPr>
      </w:pPr>
      <w:r w:rsidRPr="007F43A5">
        <w:rPr>
          <w:rFonts w:ascii="Palatino Linotype" w:hAnsi="Palatino Linotype" w:cs="Arial"/>
          <w:b/>
          <w:i/>
          <w:color w:val="000000" w:themeColor="text1"/>
        </w:rPr>
        <w:t>FUNDAMENTACIÓN Y MOTIVACIÓN.</w:t>
      </w:r>
      <w:r w:rsidRPr="007F43A5">
        <w:rPr>
          <w:rFonts w:ascii="Palatino Linotype" w:hAnsi="Palatino Linotype" w:cs="Arial"/>
          <w:i/>
          <w:color w:val="000000" w:themeColor="text1"/>
        </w:rPr>
        <w:t xml:space="preserve"> La </w:t>
      </w:r>
      <w:r w:rsidRPr="007F43A5">
        <w:rPr>
          <w:rFonts w:ascii="Palatino Linotype" w:hAnsi="Palatino Linotype" w:cs="Arial"/>
          <w:i/>
          <w:color w:val="000000" w:themeColor="text1"/>
          <w:u w:val="single"/>
        </w:rPr>
        <w:t xml:space="preserve">debida fundamentación y motivación legal, deben entenderse, por lo primero, la cita del precepto legal aplicable al caso, y por lo </w:t>
      </w:r>
      <w:r w:rsidRPr="007F43A5">
        <w:rPr>
          <w:rFonts w:ascii="Palatino Linotype" w:hAnsi="Palatino Linotype" w:cs="Arial"/>
          <w:i/>
          <w:color w:val="000000" w:themeColor="text1"/>
          <w:u w:val="single"/>
        </w:rPr>
        <w:lastRenderedPageBreak/>
        <w:t>segundo, las razones, motivos o circunstancias especiales que llevaron a la autoridad a concluir que el caso particular encuadra en el supuesto previsto por la norma legal invocada como fundamento</w:t>
      </w:r>
      <w:r w:rsidRPr="007F43A5">
        <w:rPr>
          <w:rFonts w:ascii="Palatino Linotype" w:hAnsi="Palatino Linotype" w:cs="Arial"/>
          <w:i/>
          <w:color w:val="000000" w:themeColor="text1"/>
        </w:rPr>
        <w:t>.</w:t>
      </w:r>
    </w:p>
    <w:p w:rsidR="00607DFC" w:rsidRDefault="00607DFC" w:rsidP="00607DFC">
      <w:pPr>
        <w:spacing w:after="0" w:line="240" w:lineRule="auto"/>
        <w:ind w:left="567" w:right="618"/>
        <w:contextualSpacing/>
        <w:jc w:val="both"/>
        <w:rPr>
          <w:rFonts w:ascii="Palatino Linotype" w:hAnsi="Palatino Linotype" w:cs="Arial"/>
          <w:i/>
          <w:color w:val="000000" w:themeColor="text1"/>
        </w:rPr>
      </w:pPr>
    </w:p>
    <w:p w:rsidR="00607DFC" w:rsidRPr="00746F2A" w:rsidRDefault="00607DFC" w:rsidP="00607DFC">
      <w:pPr>
        <w:spacing w:after="0" w:line="240" w:lineRule="auto"/>
        <w:ind w:left="567" w:right="618"/>
        <w:contextualSpacing/>
        <w:jc w:val="both"/>
        <w:rPr>
          <w:rFonts w:ascii="Palatino Linotype" w:hAnsi="Palatino Linotype" w:cs="Arial"/>
          <w:i/>
          <w:color w:val="000000" w:themeColor="text1"/>
          <w:sz w:val="20"/>
        </w:rPr>
      </w:pPr>
      <w:r w:rsidRPr="00746F2A">
        <w:rPr>
          <w:rFonts w:ascii="Palatino Linotype" w:hAnsi="Palatino Linotype" w:cs="Arial"/>
          <w:i/>
          <w:color w:val="000000" w:themeColor="text1"/>
          <w:sz w:val="20"/>
        </w:rPr>
        <w:t>SEGUNDO TRIBUNAL COLEGIADO DEL SEXTO CIRCUITO.</w:t>
      </w:r>
    </w:p>
    <w:p w:rsidR="00607DFC" w:rsidRPr="00746F2A" w:rsidRDefault="00607DFC" w:rsidP="00607DFC">
      <w:pPr>
        <w:spacing w:after="0" w:line="240" w:lineRule="auto"/>
        <w:ind w:left="567" w:right="618"/>
        <w:contextualSpacing/>
        <w:jc w:val="both"/>
        <w:rPr>
          <w:rFonts w:ascii="Palatino Linotype" w:hAnsi="Palatino Linotype" w:cs="Arial"/>
          <w:i/>
          <w:color w:val="000000" w:themeColor="text1"/>
          <w:sz w:val="20"/>
        </w:rPr>
      </w:pPr>
      <w:r w:rsidRPr="00746F2A">
        <w:rPr>
          <w:rFonts w:ascii="Palatino Linotype" w:hAnsi="Palatino Linotype" w:cs="Arial"/>
          <w:i/>
          <w:color w:val="000000" w:themeColor="text1"/>
          <w:sz w:val="20"/>
        </w:rPr>
        <w:t>Amparo directo 194/88. Bufete Industrial Construcciones, S.A. de C.V. 28 de junio de 1988. Unanimidad de votos. Ponente: Gustavo Calvillo Rangel. Secretario: Jorge Alberto González Álvarez.</w:t>
      </w:r>
    </w:p>
    <w:p w:rsidR="00607DFC" w:rsidRPr="00746F2A" w:rsidRDefault="00607DFC" w:rsidP="00607DFC">
      <w:pPr>
        <w:spacing w:after="0" w:line="240" w:lineRule="auto"/>
        <w:ind w:left="567" w:right="618"/>
        <w:contextualSpacing/>
        <w:jc w:val="both"/>
        <w:rPr>
          <w:rFonts w:ascii="Palatino Linotype" w:hAnsi="Palatino Linotype" w:cs="Arial"/>
          <w:i/>
          <w:color w:val="000000" w:themeColor="text1"/>
          <w:sz w:val="20"/>
        </w:rPr>
      </w:pPr>
      <w:r w:rsidRPr="00746F2A">
        <w:rPr>
          <w:rFonts w:ascii="Palatino Linotype" w:hAnsi="Palatino Linotype" w:cs="Arial"/>
          <w:i/>
          <w:color w:val="000000" w:themeColor="text1"/>
          <w:sz w:val="20"/>
        </w:rPr>
        <w:t>Revisión fiscal 103/88. Instituto Mexicano del Seguro Social. 18 de octubre de 1988. Unanimidad de votos. Ponente: Arnoldo Nájera Virgen. Secretario: Alejandro Esponda Rincón.</w:t>
      </w:r>
    </w:p>
    <w:p w:rsidR="00607DFC" w:rsidRPr="00746F2A" w:rsidRDefault="00607DFC" w:rsidP="00607DFC">
      <w:pPr>
        <w:spacing w:after="0" w:line="240" w:lineRule="auto"/>
        <w:ind w:left="567" w:right="618"/>
        <w:contextualSpacing/>
        <w:jc w:val="both"/>
        <w:rPr>
          <w:rFonts w:ascii="Palatino Linotype" w:hAnsi="Palatino Linotype" w:cs="Arial"/>
          <w:i/>
          <w:color w:val="000000" w:themeColor="text1"/>
          <w:sz w:val="20"/>
        </w:rPr>
      </w:pPr>
      <w:r w:rsidRPr="00746F2A">
        <w:rPr>
          <w:rFonts w:ascii="Palatino Linotype" w:hAnsi="Palatino Linotype" w:cs="Arial"/>
          <w:i/>
          <w:color w:val="000000" w:themeColor="text1"/>
          <w:sz w:val="20"/>
        </w:rPr>
        <w:t>Amparo en revisión 333/88. Adilia Romero. 26 de octubre de 1988. Unanimidad de votos. Ponente: Arnoldo Nájera Virgen. Secretario: Enrique Crispín Campos Ramírez.</w:t>
      </w:r>
    </w:p>
    <w:p w:rsidR="00607DFC" w:rsidRPr="00746F2A" w:rsidRDefault="00607DFC" w:rsidP="00607DFC">
      <w:pPr>
        <w:spacing w:after="0" w:line="240" w:lineRule="auto"/>
        <w:ind w:left="567" w:right="618"/>
        <w:contextualSpacing/>
        <w:jc w:val="both"/>
        <w:rPr>
          <w:rFonts w:ascii="Palatino Linotype" w:hAnsi="Palatino Linotype" w:cs="Arial"/>
          <w:i/>
          <w:color w:val="000000" w:themeColor="text1"/>
          <w:sz w:val="20"/>
        </w:rPr>
      </w:pPr>
      <w:r w:rsidRPr="00746F2A">
        <w:rPr>
          <w:rFonts w:ascii="Palatino Linotype" w:hAnsi="Palatino Linotype" w:cs="Arial"/>
          <w:i/>
          <w:color w:val="000000" w:themeColor="text1"/>
          <w:sz w:val="20"/>
        </w:rPr>
        <w:t>Amparo en revisión 597/95. Emilio Maurer Bretón. 15 de noviembre de 1995. Unanimidad de votos. Ponente: Clementina Ramírez Moguel Goyzueta. Secretario: Gonzalo Carrera Molina.</w:t>
      </w:r>
    </w:p>
    <w:p w:rsidR="00607DFC" w:rsidRPr="00746F2A" w:rsidRDefault="00607DFC" w:rsidP="00607DFC">
      <w:pPr>
        <w:spacing w:after="0" w:line="240" w:lineRule="auto"/>
        <w:ind w:left="567" w:right="618"/>
        <w:contextualSpacing/>
        <w:jc w:val="both"/>
        <w:rPr>
          <w:rFonts w:ascii="Palatino Linotype" w:hAnsi="Palatino Linotype" w:cs="Arial"/>
          <w:i/>
          <w:color w:val="000000" w:themeColor="text1"/>
          <w:sz w:val="20"/>
        </w:rPr>
      </w:pPr>
      <w:r w:rsidRPr="00746F2A">
        <w:rPr>
          <w:rFonts w:ascii="Palatino Linotype" w:hAnsi="Palatino Linotype" w:cs="Arial"/>
          <w:i/>
          <w:color w:val="000000" w:themeColor="text1"/>
          <w:sz w:val="20"/>
        </w:rPr>
        <w:t>Amparo directo 7/96. Pedro Vicente López Miro. 21 de febrero de 1996. Unanimidad de votos. Ponente: María Eugenia Estela Martínez Cardiel. Secretario: Enrique Baigts Muñoz.</w:t>
      </w:r>
      <w:r w:rsidRPr="00746F2A">
        <w:rPr>
          <w:rStyle w:val="Refdenotaalpie"/>
          <w:rFonts w:ascii="Palatino Linotype" w:hAnsi="Palatino Linotype" w:cs="Arial"/>
          <w:i/>
          <w:color w:val="000000" w:themeColor="text1"/>
          <w:sz w:val="20"/>
        </w:rPr>
        <w:footnoteReference w:id="4"/>
      </w:r>
    </w:p>
    <w:p w:rsidR="00607DFC" w:rsidRPr="00746F2A" w:rsidRDefault="00607DFC" w:rsidP="00607DFC">
      <w:pPr>
        <w:spacing w:line="360" w:lineRule="auto"/>
        <w:ind w:left="567"/>
        <w:contextualSpacing/>
        <w:jc w:val="both"/>
        <w:rPr>
          <w:rFonts w:ascii="Palatino Linotype" w:hAnsi="Palatino Linotype" w:cs="Arial"/>
          <w:i/>
          <w:color w:val="000000" w:themeColor="text1"/>
          <w:sz w:val="20"/>
          <w:lang w:val="es-ES"/>
        </w:rPr>
      </w:pPr>
    </w:p>
    <w:p w:rsidR="00607DFC" w:rsidRDefault="00607DFC" w:rsidP="00607DFC">
      <w:pPr>
        <w:shd w:val="clear" w:color="auto" w:fill="FFFFFF"/>
        <w:spacing w:line="360" w:lineRule="auto"/>
        <w:contextualSpacing/>
        <w:jc w:val="both"/>
        <w:rPr>
          <w:rFonts w:ascii="Palatino Linotype" w:hAnsi="Palatino Linotype" w:cs="Arial"/>
          <w:color w:val="000000" w:themeColor="text1"/>
          <w:sz w:val="24"/>
          <w:szCs w:val="24"/>
          <w:lang w:eastAsia="es-MX"/>
        </w:rPr>
      </w:pPr>
      <w:r w:rsidRPr="00746F2A">
        <w:rPr>
          <w:rFonts w:ascii="Palatino Linotype" w:hAnsi="Palatino Linotype" w:cs="Arial"/>
          <w:color w:val="000000" w:themeColor="text1"/>
          <w:sz w:val="24"/>
          <w:szCs w:val="24"/>
          <w:lang w:eastAsia="es-MX"/>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rsidR="00607DFC" w:rsidRPr="00360527" w:rsidRDefault="00607DFC" w:rsidP="00607DFC">
      <w:pPr>
        <w:shd w:val="clear" w:color="auto" w:fill="FFFFFF"/>
        <w:spacing w:line="360" w:lineRule="auto"/>
        <w:contextualSpacing/>
        <w:jc w:val="both"/>
        <w:rPr>
          <w:rFonts w:ascii="Palatino Linotype" w:hAnsi="Palatino Linotype" w:cs="Arial"/>
          <w:color w:val="000000" w:themeColor="text1"/>
          <w:sz w:val="20"/>
          <w:szCs w:val="24"/>
          <w:lang w:eastAsia="es-MX"/>
        </w:rPr>
      </w:pPr>
    </w:p>
    <w:p w:rsidR="00607DFC" w:rsidRDefault="00607DFC" w:rsidP="00607DFC">
      <w:pPr>
        <w:shd w:val="clear" w:color="auto" w:fill="FFFFFF"/>
        <w:spacing w:line="360" w:lineRule="auto"/>
        <w:contextualSpacing/>
        <w:jc w:val="both"/>
        <w:rPr>
          <w:rFonts w:ascii="Palatino Linotype" w:hAnsi="Palatino Linotype" w:cs="Arial"/>
          <w:color w:val="000000" w:themeColor="text1"/>
          <w:sz w:val="28"/>
          <w:szCs w:val="24"/>
          <w:lang w:eastAsia="es-MX"/>
        </w:rPr>
      </w:pPr>
      <w:r w:rsidRPr="00746F2A">
        <w:rPr>
          <w:rFonts w:ascii="Palatino Linotype" w:hAnsi="Palatino Linotype" w:cs="Arial"/>
          <w:color w:val="000000" w:themeColor="text1"/>
          <w:sz w:val="24"/>
          <w:lang w:eastAsia="es-MX"/>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rsidR="00607DFC" w:rsidRPr="00360527" w:rsidRDefault="00607DFC" w:rsidP="00607DFC">
      <w:pPr>
        <w:shd w:val="clear" w:color="auto" w:fill="FFFFFF"/>
        <w:spacing w:line="360" w:lineRule="auto"/>
        <w:contextualSpacing/>
        <w:jc w:val="both"/>
        <w:rPr>
          <w:rFonts w:ascii="Palatino Linotype" w:hAnsi="Palatino Linotype" w:cs="Arial"/>
          <w:color w:val="000000" w:themeColor="text1"/>
          <w:sz w:val="20"/>
          <w:szCs w:val="24"/>
          <w:lang w:eastAsia="es-MX"/>
        </w:rPr>
      </w:pPr>
    </w:p>
    <w:p w:rsidR="00607DFC" w:rsidRDefault="00607DFC" w:rsidP="00607DFC">
      <w:pPr>
        <w:shd w:val="clear" w:color="auto" w:fill="FFFFFF"/>
        <w:spacing w:line="360" w:lineRule="auto"/>
        <w:contextualSpacing/>
        <w:jc w:val="both"/>
        <w:rPr>
          <w:rFonts w:ascii="Palatino Linotype" w:hAnsi="Palatino Linotype"/>
          <w:color w:val="000000" w:themeColor="text1"/>
          <w:sz w:val="24"/>
        </w:rPr>
      </w:pPr>
      <w:r w:rsidRPr="00746F2A">
        <w:rPr>
          <w:rFonts w:ascii="Palatino Linotype" w:hAnsi="Palatino Linotype" w:cs="Arial"/>
          <w:color w:val="000000" w:themeColor="text1"/>
          <w:sz w:val="24"/>
          <w:lang w:eastAsia="es-MX"/>
        </w:rPr>
        <w:lastRenderedPageBreak/>
        <w:t xml:space="preserve">En otras palabras, </w:t>
      </w:r>
      <w:r w:rsidRPr="00746F2A">
        <w:rPr>
          <w:rFonts w:ascii="Palatino Linotype" w:hAnsi="Palatino Linotype"/>
          <w:color w:val="000000" w:themeColor="text1"/>
          <w:sz w:val="24"/>
        </w:rPr>
        <w:t xml:space="preserve">la clasificación de la información, en cualquiera de sus modalidades, deberá de justificarse en un Acuerdo de Clasificación de Información emitido por el Comité del Transparencia del </w:t>
      </w:r>
      <w:r w:rsidRPr="00746F2A">
        <w:rPr>
          <w:rFonts w:ascii="Palatino Linotype" w:hAnsi="Palatino Linotype"/>
          <w:b/>
          <w:color w:val="000000" w:themeColor="text1"/>
          <w:sz w:val="24"/>
        </w:rPr>
        <w:t>Sujeto Obligado</w:t>
      </w:r>
      <w:r w:rsidRPr="00746F2A">
        <w:rPr>
          <w:rFonts w:ascii="Palatino Linotype" w:hAnsi="Palatino Linotype"/>
          <w:color w:val="000000" w:themeColor="text1"/>
          <w:sz w:val="24"/>
        </w:rPr>
        <w:t xml:space="preserve">. Dicho acuerdo deberá de contener los </w:t>
      </w:r>
      <w:r w:rsidRPr="00746F2A">
        <w:rPr>
          <w:rFonts w:ascii="Palatino Linotype" w:hAnsi="Palatino Linotype"/>
          <w:b/>
          <w:color w:val="000000" w:themeColor="text1"/>
          <w:sz w:val="24"/>
        </w:rPr>
        <w:t>razonamientos lógicos</w:t>
      </w:r>
      <w:r w:rsidRPr="00746F2A">
        <w:rPr>
          <w:rFonts w:ascii="Palatino Linotype" w:hAnsi="Palatino Linotype"/>
          <w:color w:val="000000" w:themeColor="text1"/>
          <w:sz w:val="24"/>
        </w:rPr>
        <w:t xml:space="preserve"> mediante los cuales se </w:t>
      </w:r>
      <w:r w:rsidRPr="00746F2A">
        <w:rPr>
          <w:rFonts w:ascii="Palatino Linotype" w:hAnsi="Palatino Linotype"/>
          <w:b/>
          <w:color w:val="000000" w:themeColor="text1"/>
          <w:sz w:val="24"/>
        </w:rPr>
        <w:t xml:space="preserve">demuestre </w:t>
      </w:r>
      <w:r w:rsidRPr="00746F2A">
        <w:rPr>
          <w:rFonts w:ascii="Palatino Linotype" w:hAnsi="Palatino Linotype"/>
          <w:color w:val="000000" w:themeColor="text1"/>
          <w:sz w:val="24"/>
        </w:rPr>
        <w:t>que la información corresponde a algunas de las hipótesis jurídicas previstas en los artículos 122 y 143 de la ley, explicando claramente las causas excepcionales que justifican la restricción al derecho.</w:t>
      </w:r>
    </w:p>
    <w:p w:rsidR="00D0375E" w:rsidRPr="00746F2A" w:rsidRDefault="00D0375E" w:rsidP="00D0375E">
      <w:pPr>
        <w:shd w:val="clear" w:color="auto" w:fill="FFFFFF"/>
        <w:spacing w:after="0" w:line="360" w:lineRule="auto"/>
        <w:contextualSpacing/>
        <w:jc w:val="both"/>
        <w:rPr>
          <w:rFonts w:ascii="Palatino Linotype" w:hAnsi="Palatino Linotype" w:cs="Arial"/>
          <w:color w:val="000000" w:themeColor="text1"/>
          <w:sz w:val="32"/>
          <w:szCs w:val="24"/>
          <w:lang w:eastAsia="es-MX"/>
        </w:rPr>
      </w:pPr>
    </w:p>
    <w:p w:rsidR="00607DFC" w:rsidRPr="00746F2A" w:rsidRDefault="00607DFC" w:rsidP="00607DFC">
      <w:pPr>
        <w:shd w:val="clear" w:color="auto" w:fill="FFFFFF"/>
        <w:spacing w:line="360" w:lineRule="auto"/>
        <w:contextualSpacing/>
        <w:jc w:val="both"/>
        <w:rPr>
          <w:rFonts w:ascii="Palatino Linotype" w:hAnsi="Palatino Linotype" w:cs="Arial"/>
          <w:color w:val="000000" w:themeColor="text1"/>
          <w:sz w:val="24"/>
          <w:lang w:eastAsia="es-MX"/>
        </w:rPr>
      </w:pPr>
      <w:r w:rsidRPr="00746F2A">
        <w:rPr>
          <w:rFonts w:ascii="Palatino Linotype" w:hAnsi="Palatino Linotype"/>
          <w:sz w:val="24"/>
        </w:rPr>
        <w:t>Por lo que si la información, con la que se pueda responder a una solicitud de información, contiene datos personales se deberá de realizar su clasificación como información confidencial, atendiendo las formalidades establecidas por la Ley de la materia y los lineamientos generales en materia de clasificación y desclasificación de la información, así como para la elaboración de versiones públicas, de manera previa a su entrega al solicitante, de lo contrario los servidores públicos involucrados incurrirán en responsabilidad.</w:t>
      </w:r>
    </w:p>
    <w:p w:rsidR="00ED005B" w:rsidRDefault="00ED005B" w:rsidP="000379CA">
      <w:pPr>
        <w:spacing w:after="0" w:line="360" w:lineRule="auto"/>
        <w:ind w:right="51"/>
        <w:jc w:val="both"/>
        <w:rPr>
          <w:rFonts w:ascii="Palatino Linotype" w:hAnsi="Palatino Linotype" w:cs="Arial"/>
          <w:sz w:val="24"/>
          <w:szCs w:val="24"/>
        </w:rPr>
      </w:pPr>
    </w:p>
    <w:p w:rsidR="00ED005B" w:rsidRPr="00C83346" w:rsidRDefault="00ED005B" w:rsidP="000379CA">
      <w:pPr>
        <w:spacing w:after="0" w:line="360" w:lineRule="auto"/>
        <w:ind w:right="51"/>
        <w:jc w:val="both"/>
        <w:rPr>
          <w:rFonts w:ascii="Palatino Linotype" w:hAnsi="Palatino Linotype" w:cs="Arial"/>
          <w:sz w:val="24"/>
          <w:szCs w:val="24"/>
        </w:rPr>
      </w:pPr>
      <w:r w:rsidRPr="00ED005B">
        <w:rPr>
          <w:rFonts w:ascii="Palatino Linotype" w:hAnsi="Palatino Linotype" w:cs="Arial"/>
          <w:sz w:val="24"/>
          <w:szCs w:val="24"/>
        </w:rPr>
        <w:t>En mérito de lo expuesto en líneas anteriores, resultan parcialmente fundados los motiv</w:t>
      </w:r>
      <w:r w:rsidR="00A67194">
        <w:rPr>
          <w:rFonts w:ascii="Palatino Linotype" w:hAnsi="Palatino Linotype" w:cs="Arial"/>
          <w:sz w:val="24"/>
          <w:szCs w:val="24"/>
        </w:rPr>
        <w:t xml:space="preserve">os de inconformidad que arguye </w:t>
      </w:r>
      <w:r w:rsidR="001D2946">
        <w:rPr>
          <w:rFonts w:ascii="Palatino Linotype" w:hAnsi="Palatino Linotype" w:cs="Arial"/>
          <w:b/>
          <w:sz w:val="24"/>
          <w:szCs w:val="24"/>
        </w:rPr>
        <w:t>La</w:t>
      </w:r>
      <w:r w:rsidRPr="00A67194">
        <w:rPr>
          <w:rFonts w:ascii="Palatino Linotype" w:hAnsi="Palatino Linotype" w:cs="Arial"/>
          <w:b/>
          <w:sz w:val="24"/>
          <w:szCs w:val="24"/>
        </w:rPr>
        <w:t xml:space="preserve"> Recurrente</w:t>
      </w:r>
      <w:r w:rsidRPr="00ED005B">
        <w:rPr>
          <w:rFonts w:ascii="Palatino Linotype" w:hAnsi="Palatino Linotype" w:cs="Arial"/>
          <w:sz w:val="24"/>
          <w:szCs w:val="24"/>
        </w:rPr>
        <w:t xml:space="preserve"> en su medio de impugnación que fue materia de estudio, por ello con fundamento en la segunda hipótesis de la fracción III del artículo 186, de la Ley de Transparencia y Acceso a la Información Pública del Estado de México y Municipios, se </w:t>
      </w:r>
      <w:r w:rsidRPr="00ED005B">
        <w:rPr>
          <w:rFonts w:ascii="Palatino Linotype" w:hAnsi="Palatino Linotype" w:cs="Arial"/>
          <w:b/>
          <w:sz w:val="24"/>
          <w:szCs w:val="24"/>
        </w:rPr>
        <w:t>MODIFICA</w:t>
      </w:r>
      <w:r w:rsidRPr="00ED005B">
        <w:rPr>
          <w:rFonts w:ascii="Palatino Linotype" w:hAnsi="Palatino Linotype" w:cs="Arial"/>
          <w:sz w:val="24"/>
          <w:szCs w:val="24"/>
        </w:rPr>
        <w:t xml:space="preserve"> la respuesta a la</w:t>
      </w:r>
      <w:r>
        <w:rPr>
          <w:rFonts w:ascii="Palatino Linotype" w:hAnsi="Palatino Linotype" w:cs="Arial"/>
          <w:sz w:val="24"/>
          <w:szCs w:val="24"/>
        </w:rPr>
        <w:t xml:space="preserve"> solicitud</w:t>
      </w:r>
      <w:r w:rsidRPr="00ED005B">
        <w:rPr>
          <w:rFonts w:ascii="Palatino Linotype" w:hAnsi="Palatino Linotype" w:cs="Arial"/>
          <w:sz w:val="24"/>
          <w:szCs w:val="24"/>
        </w:rPr>
        <w:t xml:space="preserve"> de información número </w:t>
      </w:r>
      <w:r w:rsidR="004B7A77" w:rsidRPr="004B7A77">
        <w:rPr>
          <w:rFonts w:ascii="Palatino Linotype" w:hAnsi="Palatino Linotype" w:cs="Arial"/>
          <w:b/>
          <w:sz w:val="24"/>
          <w:szCs w:val="24"/>
        </w:rPr>
        <w:t>00089/DIFNEZA/IP/2018</w:t>
      </w:r>
      <w:r>
        <w:rPr>
          <w:rFonts w:ascii="Palatino Linotype" w:hAnsi="Palatino Linotype" w:cs="Arial"/>
          <w:sz w:val="24"/>
          <w:szCs w:val="24"/>
        </w:rPr>
        <w:t xml:space="preserve"> que ha</w:t>
      </w:r>
      <w:r w:rsidRPr="00ED005B">
        <w:rPr>
          <w:rFonts w:ascii="Palatino Linotype" w:hAnsi="Palatino Linotype" w:cs="Arial"/>
          <w:sz w:val="24"/>
          <w:szCs w:val="24"/>
        </w:rPr>
        <w:t xml:space="preserve"> sido materia del presente fallo.</w:t>
      </w:r>
    </w:p>
    <w:p w:rsidR="00480084" w:rsidRDefault="00480084" w:rsidP="00480084">
      <w:pPr>
        <w:tabs>
          <w:tab w:val="left" w:pos="8931"/>
        </w:tabs>
        <w:spacing w:before="240" w:line="360" w:lineRule="auto"/>
        <w:ind w:right="51"/>
        <w:jc w:val="both"/>
        <w:rPr>
          <w:rFonts w:ascii="Palatino Linotype" w:hAnsi="Palatino Linotype"/>
          <w:sz w:val="24"/>
          <w:szCs w:val="24"/>
        </w:rPr>
      </w:pPr>
      <w:r w:rsidRPr="00410726">
        <w:rPr>
          <w:rFonts w:ascii="Palatino Linotype" w:hAnsi="Palatino Linotype"/>
          <w:sz w:val="24"/>
          <w:szCs w:val="24"/>
        </w:rPr>
        <w:lastRenderedPageBreak/>
        <w:t>Por lo antes expuesto y fundado</w:t>
      </w:r>
      <w:r>
        <w:rPr>
          <w:rFonts w:ascii="Palatino Linotype" w:hAnsi="Palatino Linotype"/>
          <w:sz w:val="24"/>
          <w:szCs w:val="24"/>
        </w:rPr>
        <w:t xml:space="preserve"> es de resolverse y,</w:t>
      </w:r>
    </w:p>
    <w:p w:rsidR="00480084" w:rsidRDefault="00480084" w:rsidP="00916152">
      <w:pPr>
        <w:tabs>
          <w:tab w:val="left" w:leader="hyphen" w:pos="8931"/>
        </w:tabs>
        <w:spacing w:before="240" w:line="360" w:lineRule="auto"/>
        <w:ind w:right="51"/>
        <w:jc w:val="both"/>
        <w:rPr>
          <w:rFonts w:ascii="Palatino Linotype" w:hAnsi="Palatino Linotype"/>
          <w:sz w:val="24"/>
          <w:szCs w:val="24"/>
        </w:rPr>
      </w:pPr>
    </w:p>
    <w:p w:rsidR="00480084" w:rsidRDefault="00480084" w:rsidP="00480084">
      <w:pPr>
        <w:spacing w:before="240" w:line="360" w:lineRule="auto"/>
        <w:jc w:val="center"/>
        <w:rPr>
          <w:rFonts w:ascii="Palatino Linotype" w:eastAsia="Times New Roman" w:hAnsi="Palatino Linotype"/>
          <w:b/>
          <w:bCs/>
          <w:spacing w:val="60"/>
          <w:sz w:val="28"/>
          <w:lang w:val="es-ES_tradnl"/>
        </w:rPr>
      </w:pPr>
      <w:r>
        <w:rPr>
          <w:rFonts w:ascii="Palatino Linotype" w:eastAsia="Times New Roman" w:hAnsi="Palatino Linotype"/>
          <w:b/>
          <w:bCs/>
          <w:spacing w:val="60"/>
          <w:sz w:val="28"/>
          <w:lang w:val="es-ES_tradnl"/>
        </w:rPr>
        <w:t xml:space="preserve">SE    </w:t>
      </w:r>
      <w:r w:rsidRPr="003F72C1">
        <w:rPr>
          <w:rFonts w:ascii="Palatino Linotype" w:eastAsia="Times New Roman" w:hAnsi="Palatino Linotype"/>
          <w:b/>
          <w:bCs/>
          <w:spacing w:val="60"/>
          <w:sz w:val="28"/>
          <w:lang w:val="es-ES_tradnl"/>
        </w:rPr>
        <w:t>RESUELVE</w:t>
      </w:r>
    </w:p>
    <w:p w:rsidR="00480084" w:rsidRPr="003D2A01" w:rsidRDefault="00480084" w:rsidP="00480084">
      <w:pPr>
        <w:spacing w:before="240" w:line="360" w:lineRule="auto"/>
        <w:jc w:val="both"/>
        <w:rPr>
          <w:rFonts w:ascii="Palatino Linotype" w:hAnsi="Palatino Linotype" w:cs="Arial"/>
          <w:sz w:val="24"/>
          <w:szCs w:val="24"/>
        </w:rPr>
      </w:pPr>
      <w:r w:rsidRPr="00921CA9">
        <w:rPr>
          <w:rFonts w:ascii="Palatino Linotype" w:hAnsi="Palatino Linotype" w:cs="Arial"/>
          <w:b/>
          <w:sz w:val="28"/>
          <w:szCs w:val="28"/>
          <w:lang w:val="es-ES_tradnl"/>
        </w:rPr>
        <w:t>PRIMERO.</w:t>
      </w:r>
      <w:r w:rsidRPr="00921CA9">
        <w:rPr>
          <w:rFonts w:ascii="Palatino Linotype" w:hAnsi="Palatino Linotype" w:cs="Arial"/>
          <w:lang w:val="es-ES_tradnl"/>
        </w:rPr>
        <w:t xml:space="preserve"> </w:t>
      </w:r>
      <w:r w:rsidRPr="00921CA9">
        <w:rPr>
          <w:rFonts w:ascii="Palatino Linotype" w:hAnsi="Palatino Linotype" w:cs="Arial"/>
          <w:sz w:val="24"/>
          <w:szCs w:val="24"/>
          <w:lang w:val="es-ES_tradnl"/>
        </w:rPr>
        <w:t xml:space="preserve">Se </w:t>
      </w:r>
      <w:r>
        <w:rPr>
          <w:rFonts w:ascii="Palatino Linotype" w:hAnsi="Palatino Linotype" w:cs="Arial"/>
          <w:b/>
          <w:sz w:val="24"/>
          <w:szCs w:val="24"/>
          <w:lang w:val="es-ES_tradnl"/>
        </w:rPr>
        <w:t>MODIFICA</w:t>
      </w:r>
      <w:r w:rsidRPr="00921CA9">
        <w:rPr>
          <w:rFonts w:ascii="Palatino Linotype" w:hAnsi="Palatino Linotype" w:cs="Arial"/>
          <w:sz w:val="24"/>
          <w:szCs w:val="24"/>
          <w:lang w:val="es-ES_tradnl"/>
        </w:rPr>
        <w:t xml:space="preserve"> </w:t>
      </w:r>
      <w:r w:rsidRPr="00921CA9">
        <w:rPr>
          <w:rFonts w:ascii="Palatino Linotype" w:eastAsia="Arial Unicode MS" w:hAnsi="Palatino Linotype" w:cs="Arial"/>
          <w:sz w:val="24"/>
          <w:szCs w:val="24"/>
        </w:rPr>
        <w:t xml:space="preserve">la respuesta entregada por </w:t>
      </w:r>
      <w:r>
        <w:rPr>
          <w:rFonts w:ascii="Palatino Linotype" w:eastAsia="Arial Unicode MS" w:hAnsi="Palatino Linotype" w:cs="Arial"/>
          <w:b/>
          <w:sz w:val="24"/>
          <w:szCs w:val="24"/>
        </w:rPr>
        <w:t>E</w:t>
      </w:r>
      <w:r w:rsidRPr="00921CA9">
        <w:rPr>
          <w:rFonts w:ascii="Palatino Linotype" w:eastAsia="Arial Unicode MS" w:hAnsi="Palatino Linotype" w:cs="Arial"/>
          <w:b/>
          <w:sz w:val="24"/>
          <w:szCs w:val="24"/>
        </w:rPr>
        <w:t xml:space="preserve">l Sujeto Obligado </w:t>
      </w:r>
      <w:r w:rsidRPr="00921CA9">
        <w:rPr>
          <w:rFonts w:ascii="Palatino Linotype" w:eastAsia="Arial Unicode MS" w:hAnsi="Palatino Linotype" w:cs="Arial"/>
          <w:sz w:val="24"/>
          <w:szCs w:val="24"/>
        </w:rPr>
        <w:t>a la solicitud de información número</w:t>
      </w:r>
      <w:r>
        <w:rPr>
          <w:rFonts w:ascii="Palatino Linotype" w:eastAsia="Arial Unicode MS" w:hAnsi="Palatino Linotype" w:cs="Arial"/>
          <w:sz w:val="24"/>
          <w:szCs w:val="24"/>
        </w:rPr>
        <w:t xml:space="preserve"> </w:t>
      </w:r>
      <w:r w:rsidR="004B7A77" w:rsidRPr="004B7A77">
        <w:rPr>
          <w:rFonts w:ascii="Palatino Linotype" w:hAnsi="Palatino Linotype" w:cs="Arial"/>
          <w:b/>
          <w:sz w:val="24"/>
        </w:rPr>
        <w:t>00089/DIFNEZA/IP/2018</w:t>
      </w:r>
      <w:r w:rsidRPr="00921CA9">
        <w:rPr>
          <w:rFonts w:ascii="Palatino Linotype" w:eastAsia="Arial Unicode MS" w:hAnsi="Palatino Linotype" w:cs="Arial"/>
          <w:sz w:val="24"/>
          <w:szCs w:val="24"/>
        </w:rPr>
        <w:t xml:space="preserve">, por resultar </w:t>
      </w:r>
      <w:r>
        <w:rPr>
          <w:rFonts w:ascii="Palatino Linotype" w:eastAsia="Arial Unicode MS" w:hAnsi="Palatino Linotype" w:cs="Arial"/>
          <w:sz w:val="24"/>
          <w:szCs w:val="24"/>
        </w:rPr>
        <w:t xml:space="preserve">parcialmente </w:t>
      </w:r>
      <w:r w:rsidRPr="00921CA9">
        <w:rPr>
          <w:rFonts w:ascii="Palatino Linotype" w:eastAsia="Arial Unicode MS" w:hAnsi="Palatino Linotype" w:cs="Arial"/>
          <w:sz w:val="24"/>
          <w:szCs w:val="24"/>
        </w:rPr>
        <w:t>fundados</w:t>
      </w:r>
      <w:r>
        <w:rPr>
          <w:rFonts w:ascii="Palatino Linotype" w:eastAsia="Arial Unicode MS" w:hAnsi="Palatino Linotype" w:cs="Arial"/>
          <w:sz w:val="24"/>
          <w:szCs w:val="24"/>
        </w:rPr>
        <w:t xml:space="preserve"> </w:t>
      </w:r>
      <w:r w:rsidRPr="00921CA9">
        <w:rPr>
          <w:rFonts w:ascii="Palatino Linotype" w:eastAsia="Arial Unicode MS" w:hAnsi="Palatino Linotype" w:cs="Arial"/>
          <w:sz w:val="24"/>
          <w:szCs w:val="24"/>
        </w:rPr>
        <w:t xml:space="preserve">los motivos de inconformidad que arguye </w:t>
      </w:r>
      <w:r w:rsidR="00871A80">
        <w:rPr>
          <w:rFonts w:ascii="Palatino Linotype" w:eastAsia="Arial Unicode MS" w:hAnsi="Palatino Linotype" w:cs="Arial"/>
          <w:b/>
          <w:sz w:val="24"/>
          <w:szCs w:val="24"/>
        </w:rPr>
        <w:t>La</w:t>
      </w:r>
      <w:r w:rsidRPr="00ED005B">
        <w:rPr>
          <w:rFonts w:ascii="Palatino Linotype" w:eastAsia="Arial Unicode MS" w:hAnsi="Palatino Linotype" w:cs="Arial"/>
          <w:b/>
          <w:sz w:val="24"/>
          <w:szCs w:val="24"/>
        </w:rPr>
        <w:t xml:space="preserve"> Recurrente</w:t>
      </w:r>
      <w:r w:rsidRPr="00921CA9">
        <w:rPr>
          <w:rFonts w:ascii="Palatino Linotype" w:eastAsia="Arial Unicode MS" w:hAnsi="Palatino Linotype" w:cs="Arial"/>
          <w:sz w:val="24"/>
          <w:szCs w:val="24"/>
        </w:rPr>
        <w:t>, en términos del</w:t>
      </w:r>
      <w:r w:rsidRPr="00921CA9">
        <w:rPr>
          <w:rFonts w:ascii="Palatino Linotype" w:eastAsia="Arial Unicode MS" w:hAnsi="Palatino Linotype" w:cs="Arial"/>
          <w:b/>
          <w:sz w:val="24"/>
          <w:szCs w:val="24"/>
        </w:rPr>
        <w:t xml:space="preserve"> </w:t>
      </w:r>
      <w:r w:rsidR="00412EBF" w:rsidRPr="00412EBF">
        <w:rPr>
          <w:rFonts w:ascii="Palatino Linotype" w:hAnsi="Palatino Linotype" w:cs="Arial"/>
          <w:sz w:val="24"/>
          <w:szCs w:val="24"/>
        </w:rPr>
        <w:t>c</w:t>
      </w:r>
      <w:r w:rsidR="00ED005B" w:rsidRPr="00412EBF">
        <w:rPr>
          <w:rFonts w:ascii="Palatino Linotype" w:hAnsi="Palatino Linotype" w:cs="Arial"/>
          <w:sz w:val="24"/>
          <w:szCs w:val="24"/>
        </w:rPr>
        <w:t>onsiderando</w:t>
      </w:r>
      <w:r w:rsidR="00ED005B">
        <w:rPr>
          <w:rFonts w:ascii="Palatino Linotype" w:hAnsi="Palatino Linotype" w:cs="Arial"/>
          <w:b/>
          <w:sz w:val="24"/>
          <w:szCs w:val="24"/>
        </w:rPr>
        <w:t xml:space="preserve"> </w:t>
      </w:r>
      <w:r w:rsidR="004B7A77">
        <w:rPr>
          <w:rFonts w:ascii="Palatino Linotype" w:hAnsi="Palatino Linotype" w:cs="Arial"/>
          <w:b/>
          <w:sz w:val="24"/>
          <w:szCs w:val="24"/>
        </w:rPr>
        <w:t>QUINTO</w:t>
      </w:r>
      <w:r w:rsidRPr="00921CA9">
        <w:rPr>
          <w:rFonts w:ascii="Palatino Linotype" w:hAnsi="Palatino Linotype" w:cs="Arial"/>
          <w:sz w:val="24"/>
          <w:szCs w:val="24"/>
        </w:rPr>
        <w:t xml:space="preserve"> de la presente resolución.</w:t>
      </w:r>
    </w:p>
    <w:p w:rsidR="003D2A01" w:rsidRDefault="003D2A01" w:rsidP="003D2A01">
      <w:pPr>
        <w:autoSpaceDE w:val="0"/>
        <w:autoSpaceDN w:val="0"/>
        <w:adjustRightInd w:val="0"/>
        <w:spacing w:before="240" w:line="360" w:lineRule="auto"/>
        <w:ind w:right="49"/>
        <w:jc w:val="both"/>
        <w:rPr>
          <w:rFonts w:ascii="Palatino Linotype" w:hAnsi="Palatino Linotype" w:cs="Arial"/>
          <w:b/>
          <w:sz w:val="28"/>
          <w:szCs w:val="28"/>
          <w:lang w:val="es-ES_tradnl"/>
        </w:rPr>
      </w:pPr>
    </w:p>
    <w:p w:rsidR="00DB188F" w:rsidRDefault="00480084" w:rsidP="003D2A01">
      <w:pPr>
        <w:autoSpaceDE w:val="0"/>
        <w:autoSpaceDN w:val="0"/>
        <w:adjustRightInd w:val="0"/>
        <w:spacing w:before="240" w:line="360" w:lineRule="auto"/>
        <w:ind w:right="49"/>
        <w:jc w:val="both"/>
        <w:rPr>
          <w:rFonts w:ascii="Palatino Linotype" w:hAnsi="Palatino Linotype" w:cs="Arial"/>
          <w:sz w:val="24"/>
          <w:szCs w:val="24"/>
        </w:rPr>
      </w:pPr>
      <w:r w:rsidRPr="00921CA9">
        <w:rPr>
          <w:rFonts w:ascii="Palatino Linotype" w:hAnsi="Palatino Linotype" w:cs="Arial"/>
          <w:b/>
          <w:sz w:val="28"/>
          <w:szCs w:val="28"/>
          <w:lang w:val="es-ES_tradnl"/>
        </w:rPr>
        <w:t>SEGUNDO</w:t>
      </w:r>
      <w:r w:rsidRPr="007C135E">
        <w:rPr>
          <w:rFonts w:ascii="Palatino Linotype" w:hAnsi="Palatino Linotype" w:cs="Arial"/>
          <w:b/>
          <w:sz w:val="28"/>
          <w:szCs w:val="28"/>
          <w:lang w:val="es-ES_tradnl"/>
        </w:rPr>
        <w:t>.</w:t>
      </w:r>
      <w:r w:rsidRPr="007C135E">
        <w:rPr>
          <w:rFonts w:ascii="Palatino Linotype" w:hAnsi="Palatino Linotype" w:cs="Arial"/>
        </w:rPr>
        <w:t xml:space="preserve"> </w:t>
      </w:r>
      <w:r w:rsidR="003D2A01" w:rsidRPr="003D2A01">
        <w:rPr>
          <w:rFonts w:ascii="Palatino Linotype" w:hAnsi="Palatino Linotype" w:cs="Arial"/>
          <w:sz w:val="24"/>
          <w:szCs w:val="24"/>
        </w:rPr>
        <w:t xml:space="preserve">Se </w:t>
      </w:r>
      <w:r w:rsidR="003D2A01" w:rsidRPr="006F0CC6">
        <w:rPr>
          <w:rFonts w:ascii="Palatino Linotype" w:hAnsi="Palatino Linotype" w:cs="Arial"/>
          <w:b/>
          <w:sz w:val="24"/>
          <w:szCs w:val="24"/>
        </w:rPr>
        <w:t>ORDENA</w:t>
      </w:r>
      <w:r w:rsidR="003D2A01" w:rsidRPr="003D2A01">
        <w:rPr>
          <w:rFonts w:ascii="Palatino Linotype" w:hAnsi="Palatino Linotype" w:cs="Arial"/>
          <w:sz w:val="24"/>
          <w:szCs w:val="24"/>
        </w:rPr>
        <w:t xml:space="preserve"> al </w:t>
      </w:r>
      <w:r w:rsidR="003D2A01" w:rsidRPr="006F0CC6">
        <w:rPr>
          <w:rFonts w:ascii="Palatino Linotype" w:hAnsi="Palatino Linotype" w:cs="Arial"/>
          <w:b/>
          <w:sz w:val="24"/>
          <w:szCs w:val="24"/>
        </w:rPr>
        <w:t>Sujeto Obligado</w:t>
      </w:r>
      <w:r w:rsidR="00BA3F2B">
        <w:rPr>
          <w:rFonts w:ascii="Palatino Linotype" w:hAnsi="Palatino Linotype" w:cs="Arial"/>
          <w:b/>
          <w:sz w:val="24"/>
          <w:szCs w:val="24"/>
        </w:rPr>
        <w:t>,</w:t>
      </w:r>
      <w:r w:rsidR="003D2A01" w:rsidRPr="003D2A01">
        <w:rPr>
          <w:rFonts w:ascii="Palatino Linotype" w:hAnsi="Palatino Linotype" w:cs="Arial"/>
          <w:sz w:val="24"/>
          <w:szCs w:val="24"/>
        </w:rPr>
        <w:t xml:space="preserve"> haga </w:t>
      </w:r>
      <w:r w:rsidR="008C4E70">
        <w:rPr>
          <w:rFonts w:ascii="Palatino Linotype" w:hAnsi="Palatino Linotype" w:cs="Arial"/>
          <w:sz w:val="24"/>
          <w:szCs w:val="24"/>
        </w:rPr>
        <w:t>entrega</w:t>
      </w:r>
      <w:r w:rsidR="00BA3F2B">
        <w:rPr>
          <w:rFonts w:ascii="Palatino Linotype" w:hAnsi="Palatino Linotype" w:cs="Arial"/>
          <w:sz w:val="24"/>
          <w:szCs w:val="24"/>
        </w:rPr>
        <w:t xml:space="preserve"> a </w:t>
      </w:r>
      <w:r w:rsidR="00BA3F2B" w:rsidRPr="00BA3F2B">
        <w:rPr>
          <w:rFonts w:ascii="Palatino Linotype" w:hAnsi="Palatino Linotype" w:cs="Arial"/>
          <w:b/>
          <w:sz w:val="24"/>
          <w:szCs w:val="24"/>
        </w:rPr>
        <w:t>La Recurrente</w:t>
      </w:r>
      <w:r w:rsidR="00BA3F2B" w:rsidRPr="00BA3F2B">
        <w:rPr>
          <w:rFonts w:ascii="Palatino Linotype" w:hAnsi="Palatino Linotype" w:cs="Arial"/>
          <w:sz w:val="24"/>
          <w:szCs w:val="24"/>
        </w:rPr>
        <w:t xml:space="preserve"> </w:t>
      </w:r>
      <w:r w:rsidR="00BA3F2B">
        <w:rPr>
          <w:rFonts w:ascii="Palatino Linotype" w:hAnsi="Palatino Linotype" w:cs="Arial"/>
          <w:sz w:val="24"/>
          <w:szCs w:val="24"/>
        </w:rPr>
        <w:t xml:space="preserve">en términos de Considerando </w:t>
      </w:r>
      <w:r w:rsidR="00BA3F2B">
        <w:rPr>
          <w:rFonts w:ascii="Palatino Linotype" w:hAnsi="Palatino Linotype" w:cs="Arial"/>
          <w:b/>
          <w:sz w:val="24"/>
          <w:szCs w:val="24"/>
        </w:rPr>
        <w:t>QUINTO</w:t>
      </w:r>
      <w:r w:rsidR="00BA3F2B" w:rsidRPr="0064677C">
        <w:rPr>
          <w:rFonts w:ascii="Palatino Linotype" w:hAnsi="Palatino Linotype" w:cs="Arial"/>
          <w:sz w:val="24"/>
          <w:szCs w:val="24"/>
        </w:rPr>
        <w:t xml:space="preserve"> </w:t>
      </w:r>
      <w:r w:rsidR="00BA3F2B">
        <w:rPr>
          <w:rFonts w:ascii="Palatino Linotype" w:hAnsi="Palatino Linotype" w:cs="Arial"/>
          <w:sz w:val="24"/>
          <w:szCs w:val="24"/>
        </w:rPr>
        <w:t>de la presente resolución,</w:t>
      </w:r>
      <w:r w:rsidR="008C4E70">
        <w:rPr>
          <w:rFonts w:ascii="Palatino Linotype" w:hAnsi="Palatino Linotype" w:cs="Arial"/>
          <w:sz w:val="24"/>
          <w:szCs w:val="24"/>
        </w:rPr>
        <w:t xml:space="preserve"> a través del SAIMEX</w:t>
      </w:r>
      <w:r w:rsidR="00BA3F2B">
        <w:rPr>
          <w:rFonts w:ascii="Palatino Linotype" w:hAnsi="Palatino Linotype" w:cs="Arial"/>
          <w:sz w:val="24"/>
          <w:szCs w:val="24"/>
        </w:rPr>
        <w:t xml:space="preserve">, </w:t>
      </w:r>
      <w:r w:rsidR="00DB188F">
        <w:rPr>
          <w:rFonts w:ascii="Palatino Linotype" w:hAnsi="Palatino Linotype" w:cs="Arial"/>
          <w:sz w:val="24"/>
          <w:szCs w:val="24"/>
        </w:rPr>
        <w:t>de lo siguiente:</w:t>
      </w:r>
    </w:p>
    <w:p w:rsidR="00BE09A5" w:rsidRDefault="00BA3F2B" w:rsidP="002D4F1D">
      <w:pPr>
        <w:pStyle w:val="Prrafodelista"/>
        <w:numPr>
          <w:ilvl w:val="0"/>
          <w:numId w:val="24"/>
        </w:numPr>
        <w:autoSpaceDE w:val="0"/>
        <w:autoSpaceDN w:val="0"/>
        <w:adjustRightInd w:val="0"/>
        <w:spacing w:before="240" w:line="360" w:lineRule="auto"/>
        <w:ind w:right="49"/>
        <w:jc w:val="both"/>
        <w:rPr>
          <w:rFonts w:ascii="Palatino Linotype" w:hAnsi="Palatino Linotype" w:cs="Arial"/>
        </w:rPr>
      </w:pPr>
      <w:r>
        <w:rPr>
          <w:rFonts w:ascii="Palatino Linotype" w:hAnsi="Palatino Linotype" w:cs="Arial"/>
        </w:rPr>
        <w:t xml:space="preserve">El </w:t>
      </w:r>
      <w:r w:rsidR="007008A6">
        <w:rPr>
          <w:rFonts w:ascii="Palatino Linotype" w:hAnsi="Palatino Linotype" w:cs="Arial"/>
        </w:rPr>
        <w:t>Acuerdo de Clasificación como información</w:t>
      </w:r>
      <w:r w:rsidR="007008A6" w:rsidRPr="007008A6">
        <w:rPr>
          <w:rFonts w:ascii="Palatino Linotype" w:hAnsi="Palatino Linotype" w:cs="Arial"/>
        </w:rPr>
        <w:t xml:space="preserve"> confidencial</w:t>
      </w:r>
      <w:r w:rsidR="002D4F1D" w:rsidRPr="002D4F1D">
        <w:t xml:space="preserve"> </w:t>
      </w:r>
      <w:r w:rsidR="002D4F1D" w:rsidRPr="002D4F1D">
        <w:rPr>
          <w:rFonts w:ascii="Palatino Linotype" w:hAnsi="Palatino Linotype" w:cs="Arial"/>
        </w:rPr>
        <w:t>que emita el Comité de Transparencia</w:t>
      </w:r>
      <w:r w:rsidR="002D4F1D">
        <w:rPr>
          <w:rFonts w:ascii="Palatino Linotype" w:hAnsi="Palatino Linotype" w:cs="Arial"/>
        </w:rPr>
        <w:t>,</w:t>
      </w:r>
      <w:r w:rsidR="002D4F1D" w:rsidRPr="002D4F1D">
        <w:t xml:space="preserve"> </w:t>
      </w:r>
      <w:r w:rsidR="002D4F1D" w:rsidRPr="002D4F1D">
        <w:rPr>
          <w:rFonts w:ascii="Palatino Linotype" w:hAnsi="Palatino Linotype" w:cs="Arial"/>
        </w:rPr>
        <w:t>en términos de los artículos 122 y 143, fracción I, de la Ley de Transparencia y Acceso a la Información Pública del Estado de México y Municipios</w:t>
      </w:r>
      <w:r w:rsidR="002D4F1D">
        <w:rPr>
          <w:rFonts w:ascii="Palatino Linotype" w:hAnsi="Palatino Linotype" w:cs="Arial"/>
        </w:rPr>
        <w:t xml:space="preserve">, respecto de </w:t>
      </w:r>
      <w:r w:rsidR="00FB54C2">
        <w:rPr>
          <w:rFonts w:ascii="Palatino Linotype" w:hAnsi="Palatino Linotype" w:cs="Arial"/>
        </w:rPr>
        <w:t>los expedientes relacionado</w:t>
      </w:r>
      <w:r w:rsidR="007008A6">
        <w:rPr>
          <w:rFonts w:ascii="Palatino Linotype" w:hAnsi="Palatino Linotype" w:cs="Arial"/>
        </w:rPr>
        <w:t xml:space="preserve">s con maltrato infantil, </w:t>
      </w:r>
      <w:r w:rsidR="00FB54C2">
        <w:rPr>
          <w:rFonts w:ascii="Palatino Linotype" w:hAnsi="Palatino Linotype" w:cs="Arial"/>
        </w:rPr>
        <w:t xml:space="preserve">con los que cuenta </w:t>
      </w:r>
      <w:r w:rsidR="007008A6" w:rsidRPr="007008A6">
        <w:rPr>
          <w:rFonts w:ascii="Palatino Linotype" w:hAnsi="Palatino Linotype" w:cs="Arial"/>
        </w:rPr>
        <w:t>el Sistema Municipal Para el Desarrollo Integral de la Familia de Nezahualcóyotl</w:t>
      </w:r>
      <w:r w:rsidR="007008A6">
        <w:rPr>
          <w:rFonts w:ascii="Palatino Linotype" w:hAnsi="Palatino Linotype" w:cs="Arial"/>
        </w:rPr>
        <w:t>, correspondientes al periodo</w:t>
      </w:r>
      <w:r w:rsidR="007008A6" w:rsidRPr="007008A6">
        <w:rPr>
          <w:rFonts w:ascii="Palatino Linotype" w:hAnsi="Palatino Linotype" w:cs="Arial"/>
        </w:rPr>
        <w:t xml:space="preserve"> del primero de enero de dos mil diecisiete al once de junio de dos mil dieciocho.</w:t>
      </w:r>
    </w:p>
    <w:p w:rsidR="00480084" w:rsidRPr="002E38D5" w:rsidRDefault="00DB188F" w:rsidP="003D2A01">
      <w:pPr>
        <w:pStyle w:val="Prrafodelista"/>
        <w:numPr>
          <w:ilvl w:val="0"/>
          <w:numId w:val="24"/>
        </w:numPr>
        <w:autoSpaceDE w:val="0"/>
        <w:autoSpaceDN w:val="0"/>
        <w:adjustRightInd w:val="0"/>
        <w:spacing w:before="240" w:line="360" w:lineRule="auto"/>
        <w:ind w:right="49"/>
        <w:jc w:val="both"/>
        <w:rPr>
          <w:rFonts w:ascii="Palatino Linotype" w:hAnsi="Palatino Linotype" w:cs="Arial"/>
        </w:rPr>
      </w:pPr>
      <w:r w:rsidRPr="00BE09A5">
        <w:rPr>
          <w:rFonts w:ascii="Palatino Linotype" w:hAnsi="Palatino Linotype" w:cs="Arial"/>
        </w:rPr>
        <w:lastRenderedPageBreak/>
        <w:t xml:space="preserve">El documento o documentos en donde conste </w:t>
      </w:r>
      <w:r w:rsidR="00FB54C2">
        <w:rPr>
          <w:rFonts w:ascii="Palatino Linotype" w:hAnsi="Palatino Linotype" w:cs="Arial"/>
        </w:rPr>
        <w:t>la cantidad</w:t>
      </w:r>
      <w:r w:rsidRPr="00BE09A5">
        <w:rPr>
          <w:rFonts w:ascii="Palatino Linotype" w:hAnsi="Palatino Linotype" w:cs="Arial"/>
        </w:rPr>
        <w:t xml:space="preserve"> de </w:t>
      </w:r>
      <w:r w:rsidR="002E38D5">
        <w:rPr>
          <w:rFonts w:ascii="Palatino Linotype" w:hAnsi="Palatino Linotype" w:cs="Arial"/>
        </w:rPr>
        <w:t>expedientes</w:t>
      </w:r>
      <w:r w:rsidRPr="00BE09A5">
        <w:rPr>
          <w:rFonts w:ascii="Palatino Linotype" w:hAnsi="Palatino Linotype" w:cs="Arial"/>
        </w:rPr>
        <w:t xml:space="preserve"> </w:t>
      </w:r>
      <w:r w:rsidR="00BE09A5">
        <w:rPr>
          <w:rFonts w:ascii="Palatino Linotype" w:hAnsi="Palatino Linotype" w:cs="Arial"/>
        </w:rPr>
        <w:t>resueltos</w:t>
      </w:r>
      <w:r w:rsidRPr="00BE09A5">
        <w:rPr>
          <w:rFonts w:ascii="Palatino Linotype" w:hAnsi="Palatino Linotype" w:cs="Arial"/>
        </w:rPr>
        <w:t xml:space="preserve"> y </w:t>
      </w:r>
      <w:r w:rsidR="00FB54C2">
        <w:rPr>
          <w:rFonts w:ascii="Palatino Linotype" w:hAnsi="Palatino Linotype" w:cs="Arial"/>
        </w:rPr>
        <w:t>la cantidad</w:t>
      </w:r>
      <w:r w:rsidRPr="00BE09A5">
        <w:rPr>
          <w:rFonts w:ascii="Palatino Linotype" w:hAnsi="Palatino Linotype" w:cs="Arial"/>
        </w:rPr>
        <w:t xml:space="preserve"> de </w:t>
      </w:r>
      <w:r w:rsidR="002E38D5">
        <w:rPr>
          <w:rFonts w:ascii="Palatino Linotype" w:hAnsi="Palatino Linotype" w:cs="Arial"/>
        </w:rPr>
        <w:t>expedientes</w:t>
      </w:r>
      <w:r w:rsidRPr="00BE09A5">
        <w:rPr>
          <w:rFonts w:ascii="Palatino Linotype" w:hAnsi="Palatino Linotype" w:cs="Arial"/>
        </w:rPr>
        <w:t xml:space="preserve"> que se encuentran pendientes</w:t>
      </w:r>
      <w:r w:rsidR="00FB54C2">
        <w:rPr>
          <w:rFonts w:ascii="Palatino Linotype" w:hAnsi="Palatino Linotype" w:cs="Arial"/>
        </w:rPr>
        <w:t xml:space="preserve"> de resolver</w:t>
      </w:r>
      <w:r w:rsidR="00BE09A5">
        <w:rPr>
          <w:rFonts w:ascii="Palatino Linotype" w:hAnsi="Palatino Linotype" w:cs="Arial"/>
        </w:rPr>
        <w:t>, relacionados</w:t>
      </w:r>
      <w:r w:rsidR="00BE09A5" w:rsidRPr="00BE09A5">
        <w:t xml:space="preserve"> </w:t>
      </w:r>
      <w:r w:rsidR="00BE09A5">
        <w:rPr>
          <w:rFonts w:ascii="Palatino Linotype" w:hAnsi="Palatino Linotype" w:cs="Arial"/>
        </w:rPr>
        <w:t>con</w:t>
      </w:r>
      <w:r w:rsidR="00BE09A5" w:rsidRPr="00BE09A5">
        <w:rPr>
          <w:rFonts w:ascii="Palatino Linotype" w:hAnsi="Palatino Linotype" w:cs="Arial"/>
        </w:rPr>
        <w:t xml:space="preserve"> maltrato infantil</w:t>
      </w:r>
      <w:r w:rsidRPr="00BE09A5">
        <w:rPr>
          <w:rFonts w:ascii="Palatino Linotype" w:hAnsi="Palatino Linotype" w:cs="Arial"/>
        </w:rPr>
        <w:t xml:space="preserve"> en el Sistema Municipal Para el Desarrollo Integral de la Familia de Nezahualcóyotl, correspondientes al periodo que comprende del primero de enero de dos mil diecisiete al once de junio de dos mil dieciocho.</w:t>
      </w:r>
    </w:p>
    <w:p w:rsidR="003D2A01" w:rsidRDefault="003D2A01" w:rsidP="00480084">
      <w:pPr>
        <w:autoSpaceDE w:val="0"/>
        <w:autoSpaceDN w:val="0"/>
        <w:adjustRightInd w:val="0"/>
        <w:spacing w:before="240" w:line="360" w:lineRule="auto"/>
        <w:jc w:val="both"/>
        <w:rPr>
          <w:rFonts w:ascii="Palatino Linotype" w:hAnsi="Palatino Linotype" w:cs="Arial"/>
          <w:b/>
          <w:sz w:val="28"/>
          <w:szCs w:val="28"/>
        </w:rPr>
      </w:pPr>
    </w:p>
    <w:p w:rsidR="00480084" w:rsidRDefault="00480084" w:rsidP="00480084">
      <w:pPr>
        <w:autoSpaceDE w:val="0"/>
        <w:autoSpaceDN w:val="0"/>
        <w:adjustRightInd w:val="0"/>
        <w:spacing w:before="240" w:line="360" w:lineRule="auto"/>
        <w:jc w:val="both"/>
        <w:rPr>
          <w:rFonts w:ascii="Palatino Linotype" w:hAnsi="Palatino Linotype" w:cs="Arial"/>
          <w:sz w:val="24"/>
          <w:szCs w:val="24"/>
        </w:rPr>
      </w:pPr>
      <w:r w:rsidRPr="00A80781">
        <w:rPr>
          <w:rFonts w:ascii="Palatino Linotype" w:hAnsi="Palatino Linotype" w:cs="Arial"/>
          <w:b/>
          <w:sz w:val="28"/>
          <w:szCs w:val="28"/>
        </w:rPr>
        <w:t>TERCERO.</w:t>
      </w:r>
      <w:r w:rsidRPr="00A80781">
        <w:rPr>
          <w:rFonts w:ascii="Palatino Linotype" w:hAnsi="Palatino Linotype" w:cs="Arial"/>
          <w:b/>
          <w:sz w:val="24"/>
          <w:szCs w:val="24"/>
        </w:rPr>
        <w:t xml:space="preserve"> </w:t>
      </w:r>
      <w:r>
        <w:rPr>
          <w:rFonts w:ascii="Palatino Linotype" w:hAnsi="Palatino Linotype" w:cs="Arial"/>
          <w:b/>
          <w:sz w:val="24"/>
          <w:szCs w:val="24"/>
        </w:rPr>
        <w:t>Notifíquese</w:t>
      </w:r>
      <w:r w:rsidRPr="00A80781">
        <w:rPr>
          <w:rFonts w:ascii="Palatino Linotype" w:hAnsi="Palatino Linotype" w:cs="Arial"/>
          <w:b/>
          <w:i/>
          <w:sz w:val="24"/>
          <w:szCs w:val="24"/>
        </w:rPr>
        <w:t xml:space="preserve"> </w:t>
      </w:r>
      <w:r w:rsidRPr="00A80781">
        <w:rPr>
          <w:rFonts w:ascii="Palatino Linotype" w:hAnsi="Palatino Linotype" w:cs="Arial"/>
          <w:sz w:val="24"/>
          <w:szCs w:val="24"/>
        </w:rPr>
        <w:t xml:space="preserve">al Titular de la Unidad de </w:t>
      </w:r>
      <w:r>
        <w:rPr>
          <w:rFonts w:ascii="Palatino Linotype" w:hAnsi="Palatino Linotype" w:cs="Arial"/>
          <w:sz w:val="24"/>
          <w:szCs w:val="24"/>
        </w:rPr>
        <w:t>Transparencia</w:t>
      </w:r>
      <w:r w:rsidRPr="00A80781">
        <w:rPr>
          <w:rFonts w:ascii="Palatino Linotype" w:hAnsi="Palatino Linotype" w:cs="Arial"/>
          <w:sz w:val="24"/>
          <w:szCs w:val="24"/>
        </w:rPr>
        <w:t xml:space="preserve"> del</w:t>
      </w:r>
      <w:r w:rsidRPr="00A80781">
        <w:rPr>
          <w:rFonts w:ascii="Palatino Linotype" w:hAnsi="Palatino Linotype" w:cs="Arial"/>
          <w:b/>
          <w:sz w:val="24"/>
          <w:szCs w:val="24"/>
        </w:rPr>
        <w:t xml:space="preserve"> </w:t>
      </w:r>
      <w:r w:rsidR="003D2A01" w:rsidRPr="003D2A01">
        <w:rPr>
          <w:rFonts w:ascii="Palatino Linotype" w:hAnsi="Palatino Linotype" w:cs="Arial"/>
          <w:b/>
          <w:sz w:val="24"/>
          <w:szCs w:val="24"/>
        </w:rPr>
        <w:t>Sujeto Obligado</w:t>
      </w:r>
      <w:r w:rsidRPr="00A80781">
        <w:rPr>
          <w:rFonts w:ascii="Palatino Linotype" w:hAnsi="Palatino Linotype" w:cs="Arial"/>
          <w:sz w:val="24"/>
          <w:szCs w:val="24"/>
        </w:rPr>
        <w:t xml:space="preserve">, para que conforme al artículo 186 </w:t>
      </w:r>
      <w:r>
        <w:rPr>
          <w:rFonts w:ascii="Palatino Linotype" w:hAnsi="Palatino Linotype" w:cs="Arial"/>
          <w:sz w:val="24"/>
          <w:szCs w:val="24"/>
        </w:rPr>
        <w:t xml:space="preserve">último párrafo, 189 segundo párrafo y 194 </w:t>
      </w:r>
      <w:r w:rsidRPr="00A80781">
        <w:rPr>
          <w:rFonts w:ascii="Palatino Linotype" w:hAnsi="Palatino Linotype" w:cs="Arial"/>
          <w:sz w:val="24"/>
          <w:szCs w:val="24"/>
        </w:rPr>
        <w:t xml:space="preserve">de la Ley de Transparencia y Acceso a la Información Pública del Estado de México y Municipios; dé cumplimiento </w:t>
      </w:r>
      <w:r w:rsidRPr="00F31631">
        <w:rPr>
          <w:rFonts w:ascii="Palatino Linotype" w:hAnsi="Palatino Linotype" w:cs="Arial"/>
          <w:sz w:val="24"/>
          <w:szCs w:val="24"/>
        </w:rPr>
        <w:t xml:space="preserve">a lo ordenado dentro del plazo de </w:t>
      </w:r>
      <w:r>
        <w:rPr>
          <w:rFonts w:ascii="Palatino Linotype" w:hAnsi="Palatino Linotype" w:cs="Arial"/>
          <w:sz w:val="24"/>
          <w:szCs w:val="24"/>
        </w:rPr>
        <w:t xml:space="preserve">diez </w:t>
      </w:r>
      <w:r w:rsidRPr="00F31631">
        <w:rPr>
          <w:rFonts w:ascii="Palatino Linotype" w:hAnsi="Palatino Linotype" w:cs="Arial"/>
          <w:sz w:val="24"/>
          <w:szCs w:val="24"/>
        </w:rPr>
        <w:t>días hábiles,</w:t>
      </w:r>
      <w:r w:rsidRPr="00A80781">
        <w:rPr>
          <w:rFonts w:ascii="Palatino Linotype" w:hAnsi="Palatino Linotype" w:cs="Arial"/>
          <w:sz w:val="24"/>
          <w:szCs w:val="24"/>
        </w:rPr>
        <w:t xml:space="preserve"> debiendo informar a este Instituto en un plazo de tres días hábiles siguientes sobre el cumplimiento dado a la presente resolución.</w:t>
      </w:r>
    </w:p>
    <w:p w:rsidR="00480084" w:rsidRDefault="00480084" w:rsidP="00480084">
      <w:pPr>
        <w:autoSpaceDE w:val="0"/>
        <w:autoSpaceDN w:val="0"/>
        <w:adjustRightInd w:val="0"/>
        <w:spacing w:before="240" w:line="360" w:lineRule="auto"/>
        <w:jc w:val="both"/>
        <w:rPr>
          <w:rFonts w:ascii="Palatino Linotype" w:hAnsi="Palatino Linotype" w:cs="Arial"/>
          <w:sz w:val="24"/>
          <w:szCs w:val="24"/>
        </w:rPr>
      </w:pPr>
    </w:p>
    <w:p w:rsidR="00480084" w:rsidRPr="003D2A01" w:rsidRDefault="00480084" w:rsidP="00480084">
      <w:pPr>
        <w:autoSpaceDE w:val="0"/>
        <w:autoSpaceDN w:val="0"/>
        <w:adjustRightInd w:val="0"/>
        <w:spacing w:before="240" w:line="360" w:lineRule="auto"/>
        <w:jc w:val="both"/>
        <w:rPr>
          <w:rFonts w:ascii="Palatino Linotype" w:hAnsi="Palatino Linotype" w:cs="Arial"/>
          <w:sz w:val="24"/>
          <w:szCs w:val="24"/>
        </w:rPr>
      </w:pPr>
      <w:r w:rsidRPr="008A5EF1">
        <w:rPr>
          <w:rFonts w:ascii="Palatino Linotype" w:hAnsi="Palatino Linotype" w:cs="Arial"/>
          <w:b/>
          <w:sz w:val="28"/>
          <w:szCs w:val="28"/>
        </w:rPr>
        <w:t>CUARTO</w:t>
      </w:r>
      <w:r w:rsidRPr="008A5EF1">
        <w:rPr>
          <w:rFonts w:ascii="Palatino Linotype" w:hAnsi="Palatino Linotype" w:cs="Arial"/>
          <w:sz w:val="28"/>
          <w:szCs w:val="28"/>
        </w:rPr>
        <w:t>.</w:t>
      </w:r>
      <w:r>
        <w:rPr>
          <w:rFonts w:ascii="Palatino Linotype" w:hAnsi="Palatino Linotype" w:cs="Arial"/>
          <w:sz w:val="24"/>
          <w:szCs w:val="24"/>
        </w:rPr>
        <w:t xml:space="preserve"> </w:t>
      </w:r>
      <w:r w:rsidR="003D2A01" w:rsidRPr="003D2A01">
        <w:rPr>
          <w:rFonts w:ascii="Palatino Linotype" w:hAnsi="Palatino Linotype" w:cs="Arial"/>
          <w:b/>
          <w:bCs/>
          <w:color w:val="222222"/>
          <w:sz w:val="24"/>
          <w:szCs w:val="24"/>
          <w:shd w:val="clear" w:color="auto" w:fill="FFFFFF"/>
          <w:lang w:val="es-ES"/>
        </w:rPr>
        <w:t>Notifíquese</w:t>
      </w:r>
      <w:r w:rsidR="00871A80">
        <w:rPr>
          <w:rFonts w:ascii="Palatino Linotype" w:hAnsi="Palatino Linotype" w:cs="Arial"/>
          <w:bCs/>
          <w:color w:val="222222"/>
          <w:sz w:val="24"/>
          <w:szCs w:val="24"/>
          <w:shd w:val="clear" w:color="auto" w:fill="FFFFFF"/>
          <w:lang w:val="es-ES"/>
        </w:rPr>
        <w:t xml:space="preserve"> la presente resolución a </w:t>
      </w:r>
      <w:r w:rsidR="00871A80" w:rsidRPr="00871A80">
        <w:rPr>
          <w:rFonts w:ascii="Palatino Linotype" w:hAnsi="Palatino Linotype" w:cs="Arial"/>
          <w:b/>
          <w:bCs/>
          <w:color w:val="222222"/>
          <w:sz w:val="24"/>
          <w:szCs w:val="24"/>
          <w:shd w:val="clear" w:color="auto" w:fill="FFFFFF"/>
          <w:lang w:val="es-ES"/>
        </w:rPr>
        <w:t>La</w:t>
      </w:r>
      <w:r w:rsidR="003D2A01" w:rsidRPr="003D2A01">
        <w:rPr>
          <w:rFonts w:ascii="Palatino Linotype" w:hAnsi="Palatino Linotype" w:cs="Arial"/>
          <w:bCs/>
          <w:color w:val="222222"/>
          <w:sz w:val="24"/>
          <w:szCs w:val="24"/>
          <w:shd w:val="clear" w:color="auto" w:fill="FFFFFF"/>
          <w:lang w:val="es-ES"/>
        </w:rPr>
        <w:t xml:space="preserve"> </w:t>
      </w:r>
      <w:r w:rsidR="003D2A01" w:rsidRPr="009512A6">
        <w:rPr>
          <w:rFonts w:ascii="Palatino Linotype" w:hAnsi="Palatino Linotype" w:cs="Arial"/>
          <w:b/>
          <w:bCs/>
          <w:color w:val="222222"/>
          <w:sz w:val="24"/>
          <w:szCs w:val="24"/>
          <w:shd w:val="clear" w:color="auto" w:fill="FFFFFF"/>
          <w:lang w:val="es-ES"/>
        </w:rPr>
        <w:t>Recurrente</w:t>
      </w:r>
      <w:r w:rsidR="003D2A01" w:rsidRPr="003D2A01">
        <w:rPr>
          <w:rFonts w:ascii="Palatino Linotype" w:hAnsi="Palatino Linotype" w:cs="Arial"/>
          <w:bCs/>
          <w:color w:val="222222"/>
          <w:sz w:val="24"/>
          <w:szCs w:val="24"/>
          <w:shd w:val="clear" w:color="auto" w:fill="FFFFFF"/>
          <w:lang w:val="es-ES"/>
        </w:rPr>
        <w:t xml:space="preserve"> y hágase de su conocimiento que, de conformidad con lo establecido en el artículo 196 de la Ley de Transparencia y Acceso a la Información Pública del Estado de México y Municipios, podrá promover el Juicio de Amparo en los términos de las leyes aplicables.</w:t>
      </w:r>
    </w:p>
    <w:p w:rsidR="00480084" w:rsidRDefault="00480084" w:rsidP="00480084">
      <w:pPr>
        <w:pStyle w:val="Prrafodelista"/>
        <w:autoSpaceDE w:val="0"/>
        <w:autoSpaceDN w:val="0"/>
        <w:adjustRightInd w:val="0"/>
        <w:spacing w:before="240" w:after="160" w:line="360" w:lineRule="auto"/>
        <w:ind w:left="0"/>
        <w:jc w:val="both"/>
        <w:rPr>
          <w:rFonts w:ascii="Palatino Linotype" w:hAnsi="Palatino Linotype" w:cs="Arial"/>
        </w:rPr>
      </w:pPr>
    </w:p>
    <w:p w:rsidR="003D2A01" w:rsidRPr="00962ABA" w:rsidRDefault="003D2A01" w:rsidP="00962ABA">
      <w:pPr>
        <w:spacing w:after="0" w:line="360" w:lineRule="auto"/>
        <w:jc w:val="both"/>
        <w:rPr>
          <w:rFonts w:ascii="Palatino Linotype" w:eastAsia="Calibri" w:hAnsi="Palatino Linotype" w:cs="Arial"/>
          <w:sz w:val="24"/>
          <w:szCs w:val="24"/>
        </w:rPr>
      </w:pPr>
      <w:r w:rsidRPr="003D2A01">
        <w:rPr>
          <w:rFonts w:ascii="Palatino Linotype" w:eastAsia="Calibri" w:hAnsi="Palatino Linotype" w:cs="Arial"/>
          <w:sz w:val="24"/>
          <w:szCs w:val="24"/>
        </w:rPr>
        <w:lastRenderedPageBreak/>
        <w:t>ASÍ LO RESUELVE, POR UNANIMIDAD DE VOTOS EL PLENO DEL</w:t>
      </w:r>
      <w:r w:rsidRPr="003D2A01">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3D2A01">
        <w:rPr>
          <w:rFonts w:ascii="Palatino Linotype" w:eastAsia="Calibri" w:hAnsi="Palatino Linotype" w:cs="Arial"/>
          <w:sz w:val="24"/>
          <w:szCs w:val="24"/>
        </w:rPr>
        <w:t>, CONFORMADO POR LOS COMISIONADOS ZULEMA MARTÍNEZ SÁNCHEZ, EVA ABAID YAPUR</w:t>
      </w:r>
      <w:r w:rsidR="00F33509">
        <w:rPr>
          <w:rFonts w:ascii="Palatino Linotype" w:eastAsia="Calibri" w:hAnsi="Palatino Linotype" w:cs="Arial"/>
          <w:sz w:val="24"/>
          <w:szCs w:val="24"/>
        </w:rPr>
        <w:t xml:space="preserve"> (VOTO PARTICULAR)</w:t>
      </w:r>
      <w:r w:rsidRPr="003D2A01">
        <w:rPr>
          <w:rFonts w:ascii="Palatino Linotype" w:eastAsia="Calibri" w:hAnsi="Palatino Linotype" w:cs="Arial"/>
          <w:sz w:val="24"/>
          <w:szCs w:val="24"/>
        </w:rPr>
        <w:t xml:space="preserve">, </w:t>
      </w:r>
      <w:r w:rsidR="00962ABA" w:rsidRPr="00962ABA">
        <w:rPr>
          <w:rFonts w:ascii="Palatino Linotype" w:eastAsia="Calibri" w:hAnsi="Palatino Linotype" w:cs="Arial"/>
          <w:sz w:val="24"/>
          <w:szCs w:val="24"/>
        </w:rPr>
        <w:t>JOSÉ GUADALUPE LUNA HERNÁNDEZ, JAVIER MARTÍNEZ CRUZ Y LUIS GUSTAVO PARRA NORIEGA</w:t>
      </w:r>
      <w:r w:rsidRPr="003D2A01">
        <w:rPr>
          <w:rFonts w:ascii="Palatino Linotype" w:eastAsia="Calibri" w:hAnsi="Palatino Linotype" w:cs="Arial"/>
          <w:sz w:val="24"/>
          <w:szCs w:val="24"/>
        </w:rPr>
        <w:t xml:space="preserve">, </w:t>
      </w:r>
      <w:r w:rsidR="00962ABA" w:rsidRPr="00962ABA">
        <w:rPr>
          <w:rFonts w:ascii="Palatino Linotype" w:eastAsia="Calibri" w:hAnsi="Palatino Linotype" w:cs="Arial"/>
          <w:sz w:val="24"/>
          <w:szCs w:val="24"/>
        </w:rPr>
        <w:t>EN LA TRIGÉSIMA CUARTA SESIÓN ORDINARIA CELEBRADA EL DIECINUEVE DE SEPTIEMBRE DE DOS MIL DIECIOCHO, ANTE EL SECRETARIO TÉCNICO DEL PLENO, ALEXIS TAPIA RAMÍREZ</w:t>
      </w:r>
      <w:r w:rsidRPr="003D2A01">
        <w:rPr>
          <w:rFonts w:ascii="Palatino Linotype" w:eastAsia="Calibri" w:hAnsi="Palatino Linotype" w:cs="Arial"/>
          <w:sz w:val="24"/>
          <w:szCs w:val="24"/>
        </w:rPr>
        <w:t>.--------------------------------------------------------------------------------------------------------------------------------------------</w:t>
      </w:r>
      <w:r w:rsidR="002F57D5">
        <w:rPr>
          <w:rFonts w:ascii="Palatino Linotype" w:eastAsia="Calibri" w:hAnsi="Palatino Linotype" w:cs="Arial"/>
          <w:sz w:val="24"/>
          <w:szCs w:val="24"/>
        </w:rPr>
        <w:t>-----------------</w:t>
      </w:r>
      <w:r w:rsidR="00962ABA">
        <w:rPr>
          <w:rFonts w:ascii="Palatino Linotype" w:eastAsia="Calibri" w:hAnsi="Palatino Linotype" w:cs="Arial"/>
          <w:sz w:val="24"/>
          <w:szCs w:val="24"/>
        </w:rPr>
        <w:t>-----------------------------------------------------------------------------------------------------------------------------------------------------------------------------------------------------------------------------------------------------------------------------------------------------------------------------------------------------------------------------------------------------------------------------------------------------------------------------------------------------------------------------------------------------------------------------------------------------------------------------------------------------------------------------------------------------------------------------------------------------------------------------------------------------------------------------------------------------------------------------------------------------------------------------------------------------</w:t>
      </w:r>
      <w:bookmarkStart w:id="7" w:name="_GoBack"/>
      <w:bookmarkEnd w:id="7"/>
      <w:r w:rsidR="00962ABA">
        <w:rPr>
          <w:rFonts w:ascii="Palatino Linotype" w:eastAsia="Calibri" w:hAnsi="Palatino Linotype" w:cs="Arial"/>
          <w:sz w:val="24"/>
          <w:szCs w:val="24"/>
        </w:rPr>
        <w:t>-----------------------------------------------------------------------------------------------------------------------------------------------------------------------------------------------------------------------------------------------------------------------------------------------------------------------------------------------------------------------------------------------------------------------------------------------------------------------------------------------------------------------------------------------------------------------------------------------------------------------------------------------------------------------------------------------------</w:t>
      </w:r>
      <w:r w:rsidR="00F33509">
        <w:rPr>
          <w:rFonts w:ascii="Palatino Linotype" w:eastAsia="Calibri" w:hAnsi="Palatino Linotype" w:cs="Arial"/>
          <w:sz w:val="24"/>
          <w:szCs w:val="24"/>
        </w:rPr>
        <w:t>---</w:t>
      </w:r>
    </w:p>
    <w:tbl>
      <w:tblPr>
        <w:tblStyle w:val="Tablaconcuadrcula"/>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62ABA" w:rsidTr="00962ABA">
        <w:tc>
          <w:tcPr>
            <w:tcW w:w="9062" w:type="dxa"/>
            <w:gridSpan w:val="2"/>
          </w:tcPr>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r>
              <w:rPr>
                <w:rFonts w:ascii="Palatino Linotype" w:hAnsi="Palatino Linotype"/>
                <w:b/>
              </w:rPr>
              <w:t>Zulema Martínez Sánchez</w:t>
            </w:r>
          </w:p>
          <w:p w:rsidR="00962ABA" w:rsidRDefault="00962ABA">
            <w:pPr>
              <w:pStyle w:val="Sinespaciado"/>
              <w:jc w:val="center"/>
              <w:rPr>
                <w:rFonts w:ascii="Palatino Linotype" w:hAnsi="Palatino Linotype"/>
              </w:rPr>
            </w:pPr>
            <w:r>
              <w:rPr>
                <w:rFonts w:ascii="Palatino Linotype" w:hAnsi="Palatino Linotype"/>
              </w:rPr>
              <w:t>Comisionada Presidenta</w:t>
            </w:r>
          </w:p>
          <w:p w:rsidR="00962ABA" w:rsidRDefault="00962ABA">
            <w:pPr>
              <w:pStyle w:val="Sinespaciado"/>
              <w:jc w:val="center"/>
              <w:rPr>
                <w:rFonts w:ascii="Palatino Linotype" w:hAnsi="Palatino Linotype"/>
              </w:rPr>
            </w:pPr>
            <w:r>
              <w:rPr>
                <w:rFonts w:ascii="Palatino Linotype" w:hAnsi="Palatino Linotype"/>
              </w:rPr>
              <w:t>(Rúbrica)</w:t>
            </w:r>
          </w:p>
        </w:tc>
      </w:tr>
      <w:tr w:rsidR="00962ABA" w:rsidTr="00962ABA">
        <w:tc>
          <w:tcPr>
            <w:tcW w:w="4531" w:type="dxa"/>
          </w:tcPr>
          <w:p w:rsidR="00962ABA" w:rsidRDefault="00962ABA">
            <w:pPr>
              <w:pStyle w:val="Sinespaciado"/>
              <w:jc w:val="both"/>
              <w:rPr>
                <w:rFonts w:ascii="Palatino Linotype" w:hAnsi="Palatino Linotype"/>
                <w:b/>
              </w:rPr>
            </w:pPr>
          </w:p>
          <w:p w:rsidR="00962ABA" w:rsidRDefault="00962ABA">
            <w:pPr>
              <w:pStyle w:val="Sinespaciado"/>
              <w:jc w:val="both"/>
              <w:rPr>
                <w:rFonts w:ascii="Palatino Linotype" w:hAnsi="Palatino Linotype"/>
                <w:b/>
              </w:rPr>
            </w:pPr>
          </w:p>
          <w:p w:rsidR="00962ABA" w:rsidRDefault="00962ABA">
            <w:pPr>
              <w:pStyle w:val="Sinespaciado"/>
              <w:jc w:val="both"/>
              <w:rPr>
                <w:rFonts w:ascii="Palatino Linotype" w:hAnsi="Palatino Linotype"/>
                <w:b/>
              </w:rPr>
            </w:pPr>
          </w:p>
          <w:p w:rsidR="00962ABA" w:rsidRDefault="00962ABA">
            <w:pPr>
              <w:pStyle w:val="Sinespaciado"/>
              <w:jc w:val="both"/>
              <w:rPr>
                <w:rFonts w:ascii="Palatino Linotype" w:hAnsi="Palatino Linotype"/>
                <w:b/>
              </w:rPr>
            </w:pPr>
          </w:p>
          <w:p w:rsidR="00962ABA" w:rsidRDefault="00962ABA">
            <w:pPr>
              <w:pStyle w:val="Sinespaciado"/>
              <w:jc w:val="both"/>
              <w:rPr>
                <w:rFonts w:ascii="Palatino Linotype" w:hAnsi="Palatino Linotype"/>
                <w:b/>
              </w:rPr>
            </w:pPr>
          </w:p>
          <w:p w:rsidR="00962ABA" w:rsidRDefault="00962ABA">
            <w:pPr>
              <w:pStyle w:val="Sinespaciado"/>
              <w:jc w:val="center"/>
              <w:rPr>
                <w:rFonts w:ascii="Palatino Linotype" w:hAnsi="Palatino Linotype"/>
                <w:b/>
              </w:rPr>
            </w:pPr>
            <w:r>
              <w:rPr>
                <w:rFonts w:ascii="Palatino Linotype" w:hAnsi="Palatino Linotype"/>
                <w:b/>
              </w:rPr>
              <w:t>Eva Abaid Yapur</w:t>
            </w:r>
          </w:p>
          <w:p w:rsidR="00962ABA" w:rsidRDefault="00962ABA">
            <w:pPr>
              <w:pStyle w:val="Sinespaciado"/>
              <w:jc w:val="center"/>
              <w:rPr>
                <w:rFonts w:ascii="Palatino Linotype" w:hAnsi="Palatino Linotype"/>
              </w:rPr>
            </w:pPr>
            <w:r>
              <w:rPr>
                <w:rFonts w:ascii="Palatino Linotype" w:hAnsi="Palatino Linotype"/>
              </w:rPr>
              <w:t>Comisionada</w:t>
            </w:r>
          </w:p>
          <w:p w:rsidR="00962ABA" w:rsidRDefault="00962ABA">
            <w:pPr>
              <w:pStyle w:val="Sinespaciado"/>
              <w:jc w:val="center"/>
              <w:rPr>
                <w:rFonts w:ascii="Palatino Linotype" w:hAnsi="Palatino Linotype"/>
              </w:rPr>
            </w:pPr>
            <w:r>
              <w:rPr>
                <w:rFonts w:ascii="Palatino Linotype" w:hAnsi="Palatino Linotype"/>
              </w:rPr>
              <w:t>(Rúbrica)</w:t>
            </w:r>
          </w:p>
        </w:tc>
        <w:tc>
          <w:tcPr>
            <w:tcW w:w="4531" w:type="dxa"/>
          </w:tcPr>
          <w:p w:rsidR="00962ABA" w:rsidRDefault="00962ABA">
            <w:pPr>
              <w:pStyle w:val="Sinespaciado"/>
              <w:jc w:val="both"/>
              <w:rPr>
                <w:rFonts w:ascii="Palatino Linotype" w:hAnsi="Palatino Linotype"/>
                <w:b/>
              </w:rPr>
            </w:pPr>
          </w:p>
          <w:p w:rsidR="00962ABA" w:rsidRDefault="00962ABA">
            <w:pPr>
              <w:pStyle w:val="Sinespaciado"/>
              <w:jc w:val="both"/>
              <w:rPr>
                <w:rFonts w:ascii="Palatino Linotype" w:hAnsi="Palatino Linotype"/>
                <w:b/>
              </w:rPr>
            </w:pPr>
          </w:p>
          <w:p w:rsidR="00962ABA" w:rsidRDefault="00962ABA">
            <w:pPr>
              <w:pStyle w:val="Sinespaciado"/>
              <w:jc w:val="both"/>
              <w:rPr>
                <w:rFonts w:ascii="Palatino Linotype" w:hAnsi="Palatino Linotype"/>
                <w:b/>
              </w:rPr>
            </w:pPr>
          </w:p>
          <w:p w:rsidR="00962ABA" w:rsidRDefault="00962ABA">
            <w:pPr>
              <w:pStyle w:val="Sinespaciado"/>
              <w:jc w:val="both"/>
              <w:rPr>
                <w:rFonts w:ascii="Palatino Linotype" w:hAnsi="Palatino Linotype"/>
                <w:b/>
              </w:rPr>
            </w:pPr>
          </w:p>
          <w:p w:rsidR="00962ABA" w:rsidRDefault="00962ABA">
            <w:pPr>
              <w:pStyle w:val="Sinespaciado"/>
              <w:jc w:val="both"/>
              <w:rPr>
                <w:rFonts w:ascii="Palatino Linotype" w:hAnsi="Palatino Linotype"/>
                <w:b/>
              </w:rPr>
            </w:pPr>
          </w:p>
          <w:p w:rsidR="00962ABA" w:rsidRDefault="00962ABA">
            <w:pPr>
              <w:pStyle w:val="Sinespaciado"/>
              <w:jc w:val="center"/>
              <w:rPr>
                <w:rFonts w:ascii="Palatino Linotype" w:hAnsi="Palatino Linotype"/>
                <w:b/>
              </w:rPr>
            </w:pPr>
            <w:r>
              <w:rPr>
                <w:rFonts w:ascii="Palatino Linotype" w:hAnsi="Palatino Linotype"/>
                <w:b/>
              </w:rPr>
              <w:t>José Guadalupe Luna Hernández</w:t>
            </w:r>
          </w:p>
          <w:p w:rsidR="00962ABA" w:rsidRDefault="00962ABA">
            <w:pPr>
              <w:pStyle w:val="Sinespaciado"/>
              <w:jc w:val="center"/>
              <w:rPr>
                <w:rFonts w:ascii="Palatino Linotype" w:hAnsi="Palatino Linotype"/>
              </w:rPr>
            </w:pPr>
            <w:r>
              <w:rPr>
                <w:rFonts w:ascii="Palatino Linotype" w:hAnsi="Palatino Linotype"/>
              </w:rPr>
              <w:t>Comisionado</w:t>
            </w:r>
          </w:p>
          <w:p w:rsidR="00962ABA" w:rsidRDefault="00962ABA">
            <w:pPr>
              <w:pStyle w:val="Sinespaciado"/>
              <w:jc w:val="center"/>
              <w:rPr>
                <w:rFonts w:ascii="Palatino Linotype" w:hAnsi="Palatino Linotype"/>
              </w:rPr>
            </w:pPr>
            <w:r>
              <w:rPr>
                <w:rFonts w:ascii="Palatino Linotype" w:hAnsi="Palatino Linotype"/>
              </w:rPr>
              <w:t>(Rúbrica)</w:t>
            </w:r>
          </w:p>
        </w:tc>
      </w:tr>
      <w:tr w:rsidR="00962ABA" w:rsidTr="00962ABA">
        <w:tc>
          <w:tcPr>
            <w:tcW w:w="4531" w:type="dxa"/>
          </w:tcPr>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r>
              <w:rPr>
                <w:rFonts w:ascii="Palatino Linotype" w:hAnsi="Palatino Linotype"/>
                <w:b/>
              </w:rPr>
              <w:t>Javier Martínez Cruz</w:t>
            </w:r>
          </w:p>
          <w:p w:rsidR="00962ABA" w:rsidRDefault="00962ABA">
            <w:pPr>
              <w:pStyle w:val="Sinespaciado"/>
              <w:jc w:val="center"/>
              <w:rPr>
                <w:rFonts w:ascii="Palatino Linotype" w:hAnsi="Palatino Linotype"/>
              </w:rPr>
            </w:pPr>
            <w:r>
              <w:rPr>
                <w:rFonts w:ascii="Palatino Linotype" w:hAnsi="Palatino Linotype"/>
              </w:rPr>
              <w:t>Comisionado</w:t>
            </w:r>
          </w:p>
          <w:p w:rsidR="00962ABA" w:rsidRDefault="00962ABA">
            <w:pPr>
              <w:pStyle w:val="Sinespaciado"/>
              <w:jc w:val="center"/>
              <w:rPr>
                <w:rFonts w:ascii="Palatino Linotype" w:hAnsi="Palatino Linotype"/>
                <w:b/>
              </w:rPr>
            </w:pPr>
            <w:r>
              <w:rPr>
                <w:rFonts w:ascii="Palatino Linotype" w:hAnsi="Palatino Linotype"/>
              </w:rPr>
              <w:t>(Rúbrica)</w:t>
            </w:r>
          </w:p>
        </w:tc>
        <w:tc>
          <w:tcPr>
            <w:tcW w:w="4531" w:type="dxa"/>
          </w:tcPr>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p>
          <w:p w:rsidR="00962ABA" w:rsidRDefault="00962ABA">
            <w:pPr>
              <w:pStyle w:val="Sinespaciado"/>
              <w:jc w:val="center"/>
              <w:rPr>
                <w:rFonts w:ascii="Palatino Linotype" w:hAnsi="Palatino Linotype"/>
                <w:b/>
              </w:rPr>
            </w:pPr>
            <w:r>
              <w:rPr>
                <w:rFonts w:ascii="Palatino Linotype" w:hAnsi="Palatino Linotype"/>
                <w:b/>
              </w:rPr>
              <w:t>Luis Gustavo Parra Noriega</w:t>
            </w:r>
          </w:p>
          <w:p w:rsidR="00962ABA" w:rsidRDefault="00962ABA">
            <w:pPr>
              <w:pStyle w:val="Sinespaciado"/>
              <w:jc w:val="center"/>
              <w:rPr>
                <w:rFonts w:ascii="Palatino Linotype" w:hAnsi="Palatino Linotype"/>
              </w:rPr>
            </w:pPr>
            <w:r>
              <w:rPr>
                <w:rFonts w:ascii="Palatino Linotype" w:hAnsi="Palatino Linotype"/>
              </w:rPr>
              <w:t>Comisionado</w:t>
            </w:r>
          </w:p>
          <w:p w:rsidR="00962ABA" w:rsidRDefault="00962ABA">
            <w:pPr>
              <w:pStyle w:val="Sinespaciado"/>
              <w:jc w:val="center"/>
              <w:rPr>
                <w:rFonts w:ascii="Palatino Linotype" w:hAnsi="Palatino Linotype"/>
              </w:rPr>
            </w:pPr>
            <w:r>
              <w:rPr>
                <w:rFonts w:ascii="Palatino Linotype" w:hAnsi="Palatino Linotype"/>
              </w:rPr>
              <w:t>(Rúbrica)</w:t>
            </w:r>
          </w:p>
        </w:tc>
      </w:tr>
      <w:tr w:rsidR="00962ABA" w:rsidTr="00962ABA">
        <w:tc>
          <w:tcPr>
            <w:tcW w:w="9062" w:type="dxa"/>
            <w:gridSpan w:val="2"/>
          </w:tcPr>
          <w:p w:rsidR="00962ABA" w:rsidRDefault="00962ABA">
            <w:pPr>
              <w:pStyle w:val="Sinespaciado"/>
              <w:jc w:val="both"/>
              <w:rPr>
                <w:rFonts w:ascii="Palatino Linotype" w:hAnsi="Palatino Linotype"/>
                <w:b/>
              </w:rPr>
            </w:pPr>
          </w:p>
          <w:p w:rsidR="00962ABA" w:rsidRDefault="00962ABA">
            <w:pPr>
              <w:pStyle w:val="Sinespaciado"/>
              <w:jc w:val="both"/>
              <w:rPr>
                <w:rFonts w:ascii="Palatino Linotype" w:hAnsi="Palatino Linotype"/>
                <w:b/>
              </w:rPr>
            </w:pPr>
          </w:p>
          <w:p w:rsidR="00962ABA" w:rsidRDefault="00962ABA">
            <w:pPr>
              <w:pStyle w:val="Sinespaciado"/>
              <w:jc w:val="both"/>
              <w:rPr>
                <w:rFonts w:ascii="Palatino Linotype" w:hAnsi="Palatino Linotype"/>
                <w:b/>
              </w:rPr>
            </w:pPr>
          </w:p>
          <w:p w:rsidR="00962ABA" w:rsidRDefault="00962ABA">
            <w:pPr>
              <w:pStyle w:val="Sinespaciado"/>
              <w:jc w:val="both"/>
              <w:rPr>
                <w:rFonts w:ascii="Palatino Linotype" w:hAnsi="Palatino Linotype"/>
                <w:b/>
              </w:rPr>
            </w:pPr>
          </w:p>
          <w:p w:rsidR="00962ABA" w:rsidRDefault="00962ABA">
            <w:pPr>
              <w:pStyle w:val="Sinespaciado"/>
              <w:jc w:val="center"/>
              <w:rPr>
                <w:rFonts w:ascii="Palatino Linotype" w:hAnsi="Palatino Linotype"/>
                <w:b/>
              </w:rPr>
            </w:pPr>
            <w:r>
              <w:rPr>
                <w:rFonts w:ascii="Palatino Linotype" w:hAnsi="Palatino Linotype"/>
                <w:b/>
              </w:rPr>
              <w:t>Alexis Tapia Ramírez</w:t>
            </w:r>
          </w:p>
          <w:p w:rsidR="00962ABA" w:rsidRDefault="00962ABA">
            <w:pPr>
              <w:pStyle w:val="Sinespaciado"/>
              <w:jc w:val="center"/>
              <w:rPr>
                <w:rFonts w:ascii="Palatino Linotype" w:hAnsi="Palatino Linotype"/>
              </w:rPr>
            </w:pPr>
            <w:r>
              <w:rPr>
                <w:rFonts w:ascii="Palatino Linotype" w:hAnsi="Palatino Linotype"/>
              </w:rPr>
              <w:t>Secretario Técnico del Pleno</w:t>
            </w:r>
          </w:p>
          <w:p w:rsidR="00962ABA" w:rsidRDefault="00962ABA">
            <w:pPr>
              <w:pStyle w:val="Sinespaciado"/>
              <w:jc w:val="center"/>
              <w:rPr>
                <w:rFonts w:ascii="Palatino Linotype" w:hAnsi="Palatino Linotype"/>
              </w:rPr>
            </w:pPr>
            <w:r>
              <w:rPr>
                <w:rFonts w:ascii="Palatino Linotype" w:hAnsi="Palatino Linotype"/>
              </w:rPr>
              <w:t>(Rúbrica)</w:t>
            </w:r>
          </w:p>
        </w:tc>
      </w:tr>
    </w:tbl>
    <w:p w:rsidR="003D2A01" w:rsidRPr="003D2A01" w:rsidRDefault="003D2A01" w:rsidP="003D2A01">
      <w:pPr>
        <w:spacing w:after="0" w:line="240" w:lineRule="auto"/>
        <w:jc w:val="center"/>
        <w:rPr>
          <w:rFonts w:ascii="Palatino Linotype" w:eastAsia="Calibri" w:hAnsi="Palatino Linotype" w:cs="Arial"/>
          <w:szCs w:val="25"/>
          <w:lang w:val="es-ES" w:eastAsia="es-ES"/>
        </w:rPr>
      </w:pPr>
    </w:p>
    <w:p w:rsidR="003D2A01" w:rsidRPr="003D2A01" w:rsidRDefault="003D2A01" w:rsidP="003D2A01">
      <w:pPr>
        <w:spacing w:after="0" w:line="240" w:lineRule="auto"/>
        <w:jc w:val="center"/>
        <w:rPr>
          <w:rFonts w:ascii="Palatino Linotype" w:eastAsia="Calibri" w:hAnsi="Palatino Linotype" w:cs="Arial"/>
          <w:sz w:val="24"/>
          <w:szCs w:val="25"/>
          <w:lang w:val="es-ES" w:eastAsia="es-ES"/>
        </w:rPr>
      </w:pPr>
    </w:p>
    <w:p w:rsidR="003D2A01" w:rsidRPr="003D2A01" w:rsidRDefault="003D2A01" w:rsidP="003D2A01">
      <w:pPr>
        <w:spacing w:after="0" w:line="240" w:lineRule="auto"/>
        <w:jc w:val="both"/>
        <w:rPr>
          <w:rFonts w:ascii="Palatino Linotype" w:eastAsia="Calibri" w:hAnsi="Palatino Linotype" w:cs="Arial"/>
          <w:sz w:val="24"/>
          <w:szCs w:val="25"/>
        </w:rPr>
      </w:pPr>
    </w:p>
    <w:p w:rsidR="003D2A01" w:rsidRPr="00054FC7" w:rsidRDefault="003D2A01" w:rsidP="003D2A01">
      <w:pPr>
        <w:spacing w:after="0" w:line="240" w:lineRule="auto"/>
        <w:jc w:val="both"/>
        <w:rPr>
          <w:rFonts w:ascii="Palatino Linotype" w:eastAsia="Calibri" w:hAnsi="Palatino Linotype" w:cs="Arial"/>
          <w:sz w:val="18"/>
          <w:szCs w:val="18"/>
        </w:rPr>
      </w:pPr>
      <w:r w:rsidRPr="00054FC7">
        <w:rPr>
          <w:rFonts w:ascii="Palatino Linotype" w:eastAsia="Calibri" w:hAnsi="Palatino Linotype" w:cs="Arial"/>
          <w:sz w:val="18"/>
          <w:szCs w:val="18"/>
        </w:rPr>
        <w:t xml:space="preserve">Esta hoja corresponde a la resolución del </w:t>
      </w:r>
      <w:r w:rsidR="002F57D5">
        <w:rPr>
          <w:rFonts w:ascii="Palatino Linotype" w:eastAsia="Calibri" w:hAnsi="Palatino Linotype" w:cs="Arial"/>
          <w:sz w:val="18"/>
          <w:szCs w:val="18"/>
        </w:rPr>
        <w:t>diecinueve de septiembre</w:t>
      </w:r>
      <w:r w:rsidRPr="00054FC7">
        <w:rPr>
          <w:rFonts w:ascii="Palatino Linotype" w:eastAsia="Calibri" w:hAnsi="Palatino Linotype" w:cs="Arial"/>
          <w:sz w:val="18"/>
          <w:szCs w:val="18"/>
        </w:rPr>
        <w:t xml:space="preserve"> de dos mil dieciocho, emitida en el Recurso de Revisión </w:t>
      </w:r>
      <w:r w:rsidR="002F57D5" w:rsidRPr="002F57D5">
        <w:rPr>
          <w:rFonts w:ascii="Palatino Linotype" w:eastAsia="Calibri" w:hAnsi="Palatino Linotype" w:cs="Arial"/>
          <w:sz w:val="18"/>
          <w:szCs w:val="18"/>
        </w:rPr>
        <w:t>02555/INFOEM/IP/RR/2018</w:t>
      </w:r>
      <w:r w:rsidRPr="00054FC7">
        <w:rPr>
          <w:rFonts w:ascii="Palatino Linotype" w:eastAsia="Calibri" w:hAnsi="Palatino Linotype" w:cs="Arial"/>
          <w:sz w:val="18"/>
          <w:szCs w:val="18"/>
        </w:rPr>
        <w:t>.</w:t>
      </w:r>
    </w:p>
    <w:p w:rsidR="005A4030" w:rsidRPr="00054FC7" w:rsidRDefault="006A3D87" w:rsidP="005A4030">
      <w:pPr>
        <w:tabs>
          <w:tab w:val="left" w:pos="284"/>
        </w:tabs>
        <w:spacing w:after="0" w:line="240" w:lineRule="auto"/>
        <w:jc w:val="both"/>
        <w:rPr>
          <w:rFonts w:ascii="Palatino Linotype" w:eastAsia="Calibri" w:hAnsi="Palatino Linotype" w:cs="Arial"/>
          <w:sz w:val="18"/>
          <w:szCs w:val="18"/>
        </w:rPr>
      </w:pPr>
      <w:r w:rsidRPr="00054FC7">
        <w:rPr>
          <w:rFonts w:ascii="Palatino Linotype" w:eastAsia="Calibri" w:hAnsi="Palatino Linotype" w:cs="Arial"/>
          <w:sz w:val="18"/>
          <w:szCs w:val="18"/>
        </w:rPr>
        <w:t>ZMS/</w:t>
      </w:r>
      <w:r w:rsidR="003D2A01" w:rsidRPr="00054FC7">
        <w:rPr>
          <w:rFonts w:ascii="Palatino Linotype" w:eastAsia="Calibri" w:hAnsi="Palatino Linotype" w:cs="Arial"/>
          <w:sz w:val="18"/>
          <w:szCs w:val="18"/>
        </w:rPr>
        <w:t>OSAM/EJDG</w:t>
      </w:r>
    </w:p>
    <w:sectPr w:rsidR="005A4030" w:rsidRPr="00054FC7" w:rsidSect="00F1529A">
      <w:headerReference w:type="default" r:id="rId12"/>
      <w:footerReference w:type="default" r:id="rId13"/>
      <w:headerReference w:type="first" r:id="rId14"/>
      <w:footerReference w:type="first" r:id="rId15"/>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7A95" w:rsidRDefault="006E7A95" w:rsidP="00480084">
      <w:pPr>
        <w:spacing w:after="0" w:line="240" w:lineRule="auto"/>
      </w:pPr>
      <w:r>
        <w:separator/>
      </w:r>
    </w:p>
  </w:endnote>
  <w:endnote w:type="continuationSeparator" w:id="0">
    <w:p w:rsidR="006E7A95" w:rsidRDefault="006E7A95" w:rsidP="004800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Bookman Old Style,Bold">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763B" w:rsidRPr="000B69FA" w:rsidRDefault="0072763B" w:rsidP="00F1529A">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8F0D16">
      <w:rPr>
        <w:rFonts w:ascii="Palatino Linotype" w:hAnsi="Palatino Linotype"/>
        <w:bCs/>
        <w:noProof/>
        <w:sz w:val="20"/>
      </w:rPr>
      <w:t>37</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8F0D16">
      <w:rPr>
        <w:rFonts w:ascii="Palatino Linotype" w:hAnsi="Palatino Linotype"/>
        <w:bCs/>
        <w:noProof/>
        <w:sz w:val="20"/>
      </w:rPr>
      <w:t>37</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763B" w:rsidRPr="000B69FA" w:rsidRDefault="0072763B" w:rsidP="00F1529A">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8F0D16">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8F0D16">
      <w:rPr>
        <w:rFonts w:ascii="Palatino Linotype" w:hAnsi="Palatino Linotype"/>
        <w:bCs/>
        <w:noProof/>
        <w:sz w:val="20"/>
      </w:rPr>
      <w:t>37</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7A95" w:rsidRDefault="006E7A95" w:rsidP="00480084">
      <w:pPr>
        <w:spacing w:after="0" w:line="240" w:lineRule="auto"/>
      </w:pPr>
      <w:r>
        <w:separator/>
      </w:r>
    </w:p>
  </w:footnote>
  <w:footnote w:type="continuationSeparator" w:id="0">
    <w:p w:rsidR="006E7A95" w:rsidRDefault="006E7A95" w:rsidP="00480084">
      <w:pPr>
        <w:spacing w:after="0" w:line="240" w:lineRule="auto"/>
      </w:pPr>
      <w:r>
        <w:continuationSeparator/>
      </w:r>
    </w:p>
  </w:footnote>
  <w:footnote w:id="1">
    <w:p w:rsidR="0072763B" w:rsidRPr="00615B4B" w:rsidRDefault="0072763B" w:rsidP="00480084">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rsidR="0072763B" w:rsidRPr="00615B4B" w:rsidRDefault="0072763B" w:rsidP="00480084">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rsidR="0072763B" w:rsidRDefault="0072763B" w:rsidP="00970C65">
      <w:pPr>
        <w:pStyle w:val="Textonotapie"/>
        <w:jc w:val="both"/>
      </w:pPr>
      <w:r>
        <w:rPr>
          <w:rStyle w:val="Refdenotaalpie"/>
        </w:rPr>
        <w:footnoteRef/>
      </w:r>
      <w:r>
        <w:t xml:space="preserve"> </w:t>
      </w:r>
      <w:r w:rsidRPr="004E4B83">
        <w:rPr>
          <w:rFonts w:ascii="Palatino Linotype" w:hAnsi="Palatino Linotype"/>
          <w:sz w:val="16"/>
          <w:szCs w:val="16"/>
        </w:rPr>
        <w:t>Registro</w:t>
      </w:r>
      <w:r>
        <w:t xml:space="preserve">, </w:t>
      </w:r>
      <w:r w:rsidRPr="004E4B83">
        <w:rPr>
          <w:rFonts w:ascii="Palatino Linotype" w:hAnsi="Palatino Linotype"/>
          <w:sz w:val="16"/>
          <w:szCs w:val="16"/>
        </w:rPr>
        <w:t>2</w:t>
      </w:r>
      <w:r>
        <w:rPr>
          <w:rFonts w:ascii="Palatino Linotype" w:hAnsi="Palatino Linotype"/>
          <w:sz w:val="16"/>
          <w:szCs w:val="16"/>
        </w:rPr>
        <w:t>,</w:t>
      </w:r>
      <w:r w:rsidRPr="004E4B83">
        <w:rPr>
          <w:rFonts w:ascii="Palatino Linotype" w:hAnsi="Palatino Linotype"/>
          <w:sz w:val="16"/>
          <w:szCs w:val="16"/>
        </w:rPr>
        <w:t xml:space="preserve"> 002,944. I.4o.A.40 A (10a.). Tribunales Colegiados de Circuito. Décima Época. Semanario Judicial de la Federación y su Gaceta. Libro XVIII, Marzo de 2013, Pág. 1899</w:t>
      </w:r>
    </w:p>
  </w:footnote>
  <w:footnote w:id="3">
    <w:p w:rsidR="00607DFC" w:rsidRPr="007F43A5" w:rsidRDefault="00607DFC" w:rsidP="00607DFC">
      <w:pPr>
        <w:pStyle w:val="Textonotapie"/>
        <w:rPr>
          <w:color w:val="000000" w:themeColor="text1"/>
        </w:rPr>
      </w:pPr>
      <w:r>
        <w:rPr>
          <w:rStyle w:val="Refdenotaalpie"/>
        </w:rPr>
        <w:footnoteRef/>
      </w:r>
      <w:r>
        <w:t xml:space="preserve"> </w:t>
      </w:r>
      <w:r w:rsidRPr="007F43A5">
        <w:rPr>
          <w:bCs/>
          <w:color w:val="000000" w:themeColor="text1"/>
          <w:bdr w:val="none" w:sz="0" w:space="0" w:color="auto" w:frame="1"/>
          <w:shd w:val="clear" w:color="auto" w:fill="FFFFFF"/>
        </w:rPr>
        <w:t>OVALLE FAVELA, José,</w:t>
      </w:r>
      <w:r w:rsidRPr="007F43A5">
        <w:rPr>
          <w:rStyle w:val="apple-converted-space"/>
          <w:bCs/>
          <w:color w:val="000000" w:themeColor="text1"/>
          <w:bdr w:val="none" w:sz="0" w:space="0" w:color="auto" w:frame="1"/>
          <w:shd w:val="clear" w:color="auto" w:fill="FFFFFF"/>
        </w:rPr>
        <w:t xml:space="preserve"> “</w:t>
      </w:r>
      <w:r w:rsidRPr="007F43A5">
        <w:rPr>
          <w:bCs/>
          <w:i/>
          <w:iCs/>
          <w:color w:val="000000" w:themeColor="text1"/>
          <w:bdr w:val="none" w:sz="0" w:space="0" w:color="auto" w:frame="1"/>
          <w:shd w:val="clear" w:color="auto" w:fill="FFFFFF"/>
        </w:rPr>
        <w:t>Garantías constitucionales del proceso”</w:t>
      </w:r>
      <w:r w:rsidRPr="007F43A5">
        <w:rPr>
          <w:bCs/>
          <w:color w:val="000000" w:themeColor="text1"/>
          <w:bdr w:val="none" w:sz="0" w:space="0" w:color="auto" w:frame="1"/>
          <w:shd w:val="clear" w:color="auto" w:fill="FFFFFF"/>
        </w:rPr>
        <w:t>, 2a. ed., México, Oxford University Press, 2002, 474 pp.</w:t>
      </w:r>
    </w:p>
  </w:footnote>
  <w:footnote w:id="4">
    <w:p w:rsidR="00607DFC" w:rsidRPr="0085625E" w:rsidRDefault="00607DFC" w:rsidP="00607DFC">
      <w:pPr>
        <w:pStyle w:val="Textonotapie"/>
        <w:jc w:val="both"/>
        <w:rPr>
          <w:rFonts w:asciiTheme="majorHAnsi" w:hAnsiTheme="majorHAnsi"/>
          <w:lang w:val="es-ES"/>
        </w:rPr>
      </w:pPr>
      <w:r>
        <w:rPr>
          <w:rStyle w:val="Refdenotaalpie"/>
        </w:rPr>
        <w:footnoteRef/>
      </w:r>
      <w:r>
        <w:t xml:space="preserve"> </w:t>
      </w:r>
      <w:r w:rsidRPr="0085625E">
        <w:rPr>
          <w:rFonts w:asciiTheme="majorHAnsi" w:hAnsiTheme="majorHAnsi"/>
          <w:lang w:val="es-ES"/>
        </w:rPr>
        <w:t>Tribunales Colegiados de Circuito. Novena Epoca. Semanario Judicial de la Federación y su Gaceta. Tomo III, marzo de 1996. Pág 769. Consultado en http://sjf.scjn.gob.mx/sjfsist/Documentos/Tesis/203/203143.pdf  el viernes 16 de junio de 2017.</w:t>
      </w:r>
    </w:p>
    <w:p w:rsidR="00607DFC" w:rsidRPr="0085625E" w:rsidRDefault="00607DFC" w:rsidP="00607DFC">
      <w:pPr>
        <w:pStyle w:val="Textonotapie"/>
        <w:rPr>
          <w:rFonts w:asciiTheme="majorHAnsi" w:hAnsiTheme="majorHAnsi"/>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763B" w:rsidRDefault="0072763B">
    <w:pPr>
      <w:pStyle w:val="Encabezado"/>
    </w:pPr>
  </w:p>
  <w:tbl>
    <w:tblPr>
      <w:tblW w:w="9924" w:type="dxa"/>
      <w:tblInd w:w="-851" w:type="dxa"/>
      <w:tblCellMar>
        <w:left w:w="70" w:type="dxa"/>
        <w:right w:w="70" w:type="dxa"/>
      </w:tblCellMar>
      <w:tblLook w:val="04A0" w:firstRow="1" w:lastRow="0" w:firstColumn="1" w:lastColumn="0" w:noHBand="0" w:noVBand="1"/>
    </w:tblPr>
    <w:tblGrid>
      <w:gridCol w:w="4962"/>
      <w:gridCol w:w="4962"/>
    </w:tblGrid>
    <w:tr w:rsidR="0072763B" w:rsidTr="00F1529A">
      <w:trPr>
        <w:trHeight w:val="227"/>
      </w:trPr>
      <w:tc>
        <w:tcPr>
          <w:tcW w:w="4962" w:type="dxa"/>
          <w:hideMark/>
        </w:tcPr>
        <w:p w:rsidR="0072763B" w:rsidRDefault="0072763B" w:rsidP="00F1529A">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962" w:type="dxa"/>
          <w:hideMark/>
        </w:tcPr>
        <w:p w:rsidR="0072763B" w:rsidRDefault="0072763B" w:rsidP="00F1529A">
          <w:pPr>
            <w:spacing w:after="120" w:line="256" w:lineRule="auto"/>
            <w:ind w:left="-778" w:right="214" w:firstLine="1585"/>
            <w:jc w:val="right"/>
            <w:rPr>
              <w:rFonts w:ascii="Palatino Linotype" w:hAnsi="Palatino Linotype" w:cs="Arial"/>
              <w:szCs w:val="20"/>
            </w:rPr>
          </w:pPr>
          <w:r w:rsidRPr="008A6761">
            <w:rPr>
              <w:rFonts w:ascii="Palatino Linotype" w:hAnsi="Palatino Linotype" w:cs="Arial"/>
              <w:bCs/>
              <w:sz w:val="24"/>
              <w:lang w:eastAsia="es-MX"/>
            </w:rPr>
            <w:t>02555/INFOEM/IP/RR/2018</w:t>
          </w:r>
        </w:p>
      </w:tc>
    </w:tr>
    <w:tr w:rsidR="0072763B" w:rsidTr="00F1529A">
      <w:trPr>
        <w:trHeight w:val="242"/>
      </w:trPr>
      <w:tc>
        <w:tcPr>
          <w:tcW w:w="4962" w:type="dxa"/>
          <w:hideMark/>
        </w:tcPr>
        <w:p w:rsidR="0072763B" w:rsidRDefault="0072763B" w:rsidP="00F1529A">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962" w:type="dxa"/>
          <w:hideMark/>
        </w:tcPr>
        <w:p w:rsidR="0072763B" w:rsidRDefault="0072763B" w:rsidP="00F1529A">
          <w:pPr>
            <w:spacing w:after="120" w:line="256" w:lineRule="auto"/>
            <w:ind w:left="-486" w:right="214" w:firstLine="284"/>
            <w:jc w:val="right"/>
            <w:rPr>
              <w:rFonts w:ascii="Palatino Linotype" w:hAnsi="Palatino Linotype" w:cs="Arial"/>
              <w:szCs w:val="20"/>
            </w:rPr>
          </w:pPr>
          <w:r>
            <w:rPr>
              <w:rFonts w:ascii="Palatino Linotype" w:hAnsi="Palatino Linotype" w:cs="Arial"/>
              <w:szCs w:val="20"/>
            </w:rPr>
            <w:t xml:space="preserve">  </w:t>
          </w:r>
          <w:r w:rsidRPr="008A6761">
            <w:rPr>
              <w:rFonts w:ascii="Palatino Linotype" w:hAnsi="Palatino Linotype" w:cs="Arial"/>
              <w:szCs w:val="20"/>
            </w:rPr>
            <w:t>Sistema Municipal Para el Desarrollo Integral de la Familia de Nezahualcóyotl</w:t>
          </w:r>
        </w:p>
      </w:tc>
    </w:tr>
    <w:tr w:rsidR="0072763B" w:rsidTr="00F1529A">
      <w:trPr>
        <w:trHeight w:val="342"/>
      </w:trPr>
      <w:tc>
        <w:tcPr>
          <w:tcW w:w="4962" w:type="dxa"/>
          <w:hideMark/>
        </w:tcPr>
        <w:p w:rsidR="0072763B" w:rsidRDefault="0072763B" w:rsidP="00F1529A">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962" w:type="dxa"/>
          <w:hideMark/>
        </w:tcPr>
        <w:p w:rsidR="0072763B" w:rsidRDefault="0072763B" w:rsidP="00F1529A">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72763B" w:rsidRDefault="0072763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72763B" w:rsidTr="00F1529A">
      <w:trPr>
        <w:trHeight w:val="227"/>
      </w:trPr>
      <w:tc>
        <w:tcPr>
          <w:tcW w:w="5529" w:type="dxa"/>
          <w:hideMark/>
        </w:tcPr>
        <w:p w:rsidR="0072763B" w:rsidRDefault="0072763B" w:rsidP="00F1529A">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72763B" w:rsidRPr="00B4142F" w:rsidRDefault="0072763B" w:rsidP="00480084">
          <w:pPr>
            <w:spacing w:after="120" w:line="256" w:lineRule="auto"/>
            <w:ind w:left="-486" w:right="214" w:firstLine="1408"/>
            <w:jc w:val="right"/>
            <w:rPr>
              <w:rFonts w:ascii="Palatino Linotype" w:hAnsi="Palatino Linotype" w:cs="Arial"/>
              <w:szCs w:val="20"/>
            </w:rPr>
          </w:pPr>
          <w:r w:rsidRPr="008A6761">
            <w:rPr>
              <w:rFonts w:ascii="Palatino Linotype" w:hAnsi="Palatino Linotype" w:cs="Arial"/>
              <w:bCs/>
              <w:sz w:val="24"/>
              <w:lang w:eastAsia="es-MX"/>
            </w:rPr>
            <w:t>02555/INFOEM/IP/RR/2018</w:t>
          </w:r>
        </w:p>
      </w:tc>
    </w:tr>
    <w:tr w:rsidR="0072763B" w:rsidTr="00F1529A">
      <w:trPr>
        <w:trHeight w:val="196"/>
      </w:trPr>
      <w:tc>
        <w:tcPr>
          <w:tcW w:w="5529" w:type="dxa"/>
          <w:hideMark/>
        </w:tcPr>
        <w:p w:rsidR="0072763B" w:rsidRDefault="0072763B" w:rsidP="00F1529A">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rsidR="0072763B" w:rsidRPr="00F06FED" w:rsidRDefault="008F0D16" w:rsidP="00F1529A">
          <w:pPr>
            <w:spacing w:after="120" w:line="256" w:lineRule="auto"/>
            <w:ind w:left="-486" w:right="214" w:firstLine="567"/>
            <w:jc w:val="right"/>
            <w:rPr>
              <w:rFonts w:ascii="Palatino Linotype" w:hAnsi="Palatino Linotype" w:cs="Arial"/>
            </w:rPr>
          </w:pPr>
          <w:r>
            <w:rPr>
              <w:rFonts w:ascii="Palatino Linotype" w:hAnsi="Palatino Linotype" w:cs="Arial"/>
            </w:rPr>
            <w:t>XXXXXXXXXXXXXXXX</w:t>
          </w:r>
        </w:p>
      </w:tc>
    </w:tr>
    <w:tr w:rsidR="0072763B" w:rsidTr="00F1529A">
      <w:trPr>
        <w:trHeight w:val="242"/>
      </w:trPr>
      <w:tc>
        <w:tcPr>
          <w:tcW w:w="5529" w:type="dxa"/>
          <w:hideMark/>
        </w:tcPr>
        <w:p w:rsidR="0072763B" w:rsidRDefault="0072763B" w:rsidP="00F1529A">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72763B" w:rsidRDefault="0072763B" w:rsidP="00480084">
          <w:pPr>
            <w:spacing w:after="120" w:line="256" w:lineRule="auto"/>
            <w:ind w:left="-495" w:right="214" w:firstLine="567"/>
            <w:jc w:val="right"/>
            <w:rPr>
              <w:rFonts w:ascii="Palatino Linotype" w:hAnsi="Palatino Linotype" w:cs="Arial"/>
              <w:szCs w:val="20"/>
            </w:rPr>
          </w:pPr>
          <w:r w:rsidRPr="008A6761">
            <w:rPr>
              <w:rFonts w:ascii="Palatino Linotype" w:hAnsi="Palatino Linotype" w:cs="Arial"/>
              <w:szCs w:val="20"/>
            </w:rPr>
            <w:t>Sistema Municipal Para el Desarrollo Integral de la Familia de Nezahualcóyotl</w:t>
          </w:r>
        </w:p>
      </w:tc>
    </w:tr>
    <w:tr w:rsidR="0072763B" w:rsidTr="00F1529A">
      <w:trPr>
        <w:trHeight w:val="342"/>
      </w:trPr>
      <w:tc>
        <w:tcPr>
          <w:tcW w:w="5529" w:type="dxa"/>
          <w:hideMark/>
        </w:tcPr>
        <w:p w:rsidR="0072763B" w:rsidRDefault="0072763B" w:rsidP="00F1529A">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72763B" w:rsidRDefault="0072763B" w:rsidP="00F1529A">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72763B" w:rsidRDefault="0072763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DE77D2"/>
    <w:multiLevelType w:val="hybridMultilevel"/>
    <w:tmpl w:val="25FECE84"/>
    <w:lvl w:ilvl="0" w:tplc="F12606C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F237127"/>
    <w:multiLevelType w:val="hybridMultilevel"/>
    <w:tmpl w:val="421E0A5C"/>
    <w:lvl w:ilvl="0" w:tplc="C3E01572">
      <w:start w:val="1"/>
      <w:numFmt w:val="upperRoman"/>
      <w:lvlText w:val="%1."/>
      <w:lvlJc w:val="left"/>
      <w:pPr>
        <w:ind w:left="1080" w:hanging="720"/>
      </w:pPr>
      <w:rPr>
        <w:rFonts w:cs="Arial" w:hint="default"/>
        <w:b/>
        <w:i/>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5E14FC"/>
    <w:multiLevelType w:val="hybridMultilevel"/>
    <w:tmpl w:val="10A62CE4"/>
    <w:lvl w:ilvl="0" w:tplc="4112C1F2">
      <w:start w:val="1"/>
      <w:numFmt w:val="upperRoman"/>
      <w:lvlText w:val="%1."/>
      <w:lvlJc w:val="left"/>
      <w:pPr>
        <w:ind w:left="1080" w:hanging="720"/>
      </w:pPr>
      <w:rPr>
        <w:rFonts w:cstheme="minorBidi"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06A6DAA"/>
    <w:multiLevelType w:val="hybridMultilevel"/>
    <w:tmpl w:val="BD645E7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1DA1CF8"/>
    <w:multiLevelType w:val="hybridMultilevel"/>
    <w:tmpl w:val="6F1887EC"/>
    <w:lvl w:ilvl="0" w:tplc="02CEF1EE">
      <w:start w:val="1"/>
      <w:numFmt w:val="upperRoman"/>
      <w:suff w:val="space"/>
      <w:lvlText w:val="%1."/>
      <w:lvlJc w:val="right"/>
      <w:pPr>
        <w:ind w:left="1571" w:hanging="360"/>
      </w:pPr>
      <w:rPr>
        <w:b w:val="0"/>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6" w15:restartNumberingAfterBreak="0">
    <w:nsid w:val="13112920"/>
    <w:multiLevelType w:val="hybridMultilevel"/>
    <w:tmpl w:val="85F6A4C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C1A59D9"/>
    <w:multiLevelType w:val="hybridMultilevel"/>
    <w:tmpl w:val="06761926"/>
    <w:lvl w:ilvl="0" w:tplc="090C6A2A">
      <w:start w:val="1"/>
      <w:numFmt w:val="lowerLetter"/>
      <w:lvlText w:val="%1)"/>
      <w:lvlJc w:val="left"/>
      <w:pPr>
        <w:ind w:left="720" w:hanging="360"/>
      </w:pPr>
      <w:rPr>
        <w:rFonts w:cstheme="minorBidi" w:hint="default"/>
        <w:b/>
        <w:i/>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37A2F0C"/>
    <w:multiLevelType w:val="hybridMultilevel"/>
    <w:tmpl w:val="9A44B2BA"/>
    <w:lvl w:ilvl="0" w:tplc="080A000F">
      <w:start w:val="1"/>
      <w:numFmt w:val="decimal"/>
      <w:lvlText w:val="%1."/>
      <w:lvlJc w:val="left"/>
      <w:pPr>
        <w:ind w:left="720" w:hanging="360"/>
      </w:pPr>
    </w:lvl>
    <w:lvl w:ilvl="1" w:tplc="080A0017">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90552AF"/>
    <w:multiLevelType w:val="hybridMultilevel"/>
    <w:tmpl w:val="8412354E"/>
    <w:lvl w:ilvl="0" w:tplc="080A000F">
      <w:start w:val="1"/>
      <w:numFmt w:val="decimal"/>
      <w:lvlText w:val="%1."/>
      <w:lvlJc w:val="left"/>
      <w:pPr>
        <w:ind w:left="720" w:hanging="360"/>
      </w:pPr>
    </w:lvl>
    <w:lvl w:ilvl="1" w:tplc="080A0017">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C1B419C"/>
    <w:multiLevelType w:val="hybridMultilevel"/>
    <w:tmpl w:val="8F02D3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F265FBF"/>
    <w:multiLevelType w:val="hybridMultilevel"/>
    <w:tmpl w:val="EE14108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39D13BC"/>
    <w:multiLevelType w:val="hybridMultilevel"/>
    <w:tmpl w:val="9A5643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B60559D"/>
    <w:multiLevelType w:val="hybridMultilevel"/>
    <w:tmpl w:val="4A225A2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5531798"/>
    <w:multiLevelType w:val="hybridMultilevel"/>
    <w:tmpl w:val="AF4C7EA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1D73FBA"/>
    <w:multiLevelType w:val="hybridMultilevel"/>
    <w:tmpl w:val="A8E600C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4CB1EB8"/>
    <w:multiLevelType w:val="hybridMultilevel"/>
    <w:tmpl w:val="D59E995A"/>
    <w:lvl w:ilvl="0" w:tplc="080A000F">
      <w:start w:val="1"/>
      <w:numFmt w:val="decimal"/>
      <w:lvlText w:val="%1."/>
      <w:lvlJc w:val="left"/>
      <w:pPr>
        <w:ind w:left="720" w:hanging="360"/>
      </w:pPr>
    </w:lvl>
    <w:lvl w:ilvl="1" w:tplc="080A0017">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8DE4A2A"/>
    <w:multiLevelType w:val="hybridMultilevel"/>
    <w:tmpl w:val="C28C0D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97D3445"/>
    <w:multiLevelType w:val="hybridMultilevel"/>
    <w:tmpl w:val="E586CBA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3E276BE"/>
    <w:multiLevelType w:val="hybridMultilevel"/>
    <w:tmpl w:val="7F72CA5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3F07D4C"/>
    <w:multiLevelType w:val="hybridMultilevel"/>
    <w:tmpl w:val="D59E995A"/>
    <w:lvl w:ilvl="0" w:tplc="080A000F">
      <w:start w:val="1"/>
      <w:numFmt w:val="decimal"/>
      <w:lvlText w:val="%1."/>
      <w:lvlJc w:val="left"/>
      <w:pPr>
        <w:ind w:left="720" w:hanging="360"/>
      </w:pPr>
    </w:lvl>
    <w:lvl w:ilvl="1" w:tplc="080A0017">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54079F3"/>
    <w:multiLevelType w:val="hybridMultilevel"/>
    <w:tmpl w:val="D6C24E6C"/>
    <w:lvl w:ilvl="0" w:tplc="080A000F">
      <w:start w:val="1"/>
      <w:numFmt w:val="decimal"/>
      <w:lvlText w:val="%1."/>
      <w:lvlJc w:val="left"/>
      <w:pPr>
        <w:ind w:left="720" w:hanging="360"/>
      </w:pPr>
    </w:lvl>
    <w:lvl w:ilvl="1" w:tplc="080A0017">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A72376C"/>
    <w:multiLevelType w:val="hybridMultilevel"/>
    <w:tmpl w:val="C26C58E6"/>
    <w:lvl w:ilvl="0" w:tplc="FBAA2E04">
      <w:start w:val="1"/>
      <w:numFmt w:val="lowerLetter"/>
      <w:lvlText w:val="%1)"/>
      <w:lvlJc w:val="left"/>
      <w:pPr>
        <w:ind w:left="4188" w:hanging="360"/>
      </w:pPr>
      <w:rPr>
        <w:rFonts w:hint="default"/>
      </w:rPr>
    </w:lvl>
    <w:lvl w:ilvl="1" w:tplc="080A0019" w:tentative="1">
      <w:start w:val="1"/>
      <w:numFmt w:val="lowerLetter"/>
      <w:lvlText w:val="%2."/>
      <w:lvlJc w:val="left"/>
      <w:pPr>
        <w:ind w:left="4908" w:hanging="360"/>
      </w:pPr>
    </w:lvl>
    <w:lvl w:ilvl="2" w:tplc="080A001B" w:tentative="1">
      <w:start w:val="1"/>
      <w:numFmt w:val="lowerRoman"/>
      <w:lvlText w:val="%3."/>
      <w:lvlJc w:val="right"/>
      <w:pPr>
        <w:ind w:left="5628" w:hanging="180"/>
      </w:pPr>
    </w:lvl>
    <w:lvl w:ilvl="3" w:tplc="080A000F" w:tentative="1">
      <w:start w:val="1"/>
      <w:numFmt w:val="decimal"/>
      <w:lvlText w:val="%4."/>
      <w:lvlJc w:val="left"/>
      <w:pPr>
        <w:ind w:left="6348" w:hanging="360"/>
      </w:pPr>
    </w:lvl>
    <w:lvl w:ilvl="4" w:tplc="080A0019" w:tentative="1">
      <w:start w:val="1"/>
      <w:numFmt w:val="lowerLetter"/>
      <w:lvlText w:val="%5."/>
      <w:lvlJc w:val="left"/>
      <w:pPr>
        <w:ind w:left="7068" w:hanging="360"/>
      </w:pPr>
    </w:lvl>
    <w:lvl w:ilvl="5" w:tplc="080A001B" w:tentative="1">
      <w:start w:val="1"/>
      <w:numFmt w:val="lowerRoman"/>
      <w:lvlText w:val="%6."/>
      <w:lvlJc w:val="right"/>
      <w:pPr>
        <w:ind w:left="7788" w:hanging="180"/>
      </w:pPr>
    </w:lvl>
    <w:lvl w:ilvl="6" w:tplc="080A000F" w:tentative="1">
      <w:start w:val="1"/>
      <w:numFmt w:val="decimal"/>
      <w:lvlText w:val="%7."/>
      <w:lvlJc w:val="left"/>
      <w:pPr>
        <w:ind w:left="8508" w:hanging="360"/>
      </w:pPr>
    </w:lvl>
    <w:lvl w:ilvl="7" w:tplc="080A0019" w:tentative="1">
      <w:start w:val="1"/>
      <w:numFmt w:val="lowerLetter"/>
      <w:lvlText w:val="%8."/>
      <w:lvlJc w:val="left"/>
      <w:pPr>
        <w:ind w:left="9228" w:hanging="360"/>
      </w:pPr>
    </w:lvl>
    <w:lvl w:ilvl="8" w:tplc="080A001B" w:tentative="1">
      <w:start w:val="1"/>
      <w:numFmt w:val="lowerRoman"/>
      <w:lvlText w:val="%9."/>
      <w:lvlJc w:val="right"/>
      <w:pPr>
        <w:ind w:left="9948" w:hanging="180"/>
      </w:pPr>
    </w:lvl>
  </w:abstractNum>
  <w:abstractNum w:abstractNumId="23" w15:restartNumberingAfterBreak="0">
    <w:nsid w:val="7AB66428"/>
    <w:multiLevelType w:val="hybridMultilevel"/>
    <w:tmpl w:val="586A641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9"/>
  </w:num>
  <w:num w:numId="2">
    <w:abstractNumId w:val="15"/>
  </w:num>
  <w:num w:numId="3">
    <w:abstractNumId w:val="3"/>
  </w:num>
  <w:num w:numId="4">
    <w:abstractNumId w:val="22"/>
  </w:num>
  <w:num w:numId="5">
    <w:abstractNumId w:val="6"/>
  </w:num>
  <w:num w:numId="6">
    <w:abstractNumId w:val="14"/>
  </w:num>
  <w:num w:numId="7">
    <w:abstractNumId w:val="0"/>
  </w:num>
  <w:num w:numId="8">
    <w:abstractNumId w:val="18"/>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23"/>
  </w:num>
  <w:num w:numId="12">
    <w:abstractNumId w:val="11"/>
  </w:num>
  <w:num w:numId="13">
    <w:abstractNumId w:val="4"/>
  </w:num>
  <w:num w:numId="14">
    <w:abstractNumId w:val="10"/>
  </w:num>
  <w:num w:numId="15">
    <w:abstractNumId w:val="1"/>
  </w:num>
  <w:num w:numId="16">
    <w:abstractNumId w:val="17"/>
  </w:num>
  <w:num w:numId="17">
    <w:abstractNumId w:val="12"/>
  </w:num>
  <w:num w:numId="18">
    <w:abstractNumId w:val="20"/>
  </w:num>
  <w:num w:numId="19">
    <w:abstractNumId w:val="2"/>
  </w:num>
  <w:num w:numId="20">
    <w:abstractNumId w:val="7"/>
  </w:num>
  <w:num w:numId="21">
    <w:abstractNumId w:val="21"/>
  </w:num>
  <w:num w:numId="22">
    <w:abstractNumId w:val="8"/>
  </w:num>
  <w:num w:numId="23">
    <w:abstractNumId w:val="9"/>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4"/>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084"/>
    <w:rsid w:val="000015EB"/>
    <w:rsid w:val="00006902"/>
    <w:rsid w:val="00023BF4"/>
    <w:rsid w:val="000379CA"/>
    <w:rsid w:val="00054FC7"/>
    <w:rsid w:val="00060799"/>
    <w:rsid w:val="00061E13"/>
    <w:rsid w:val="00063191"/>
    <w:rsid w:val="00063480"/>
    <w:rsid w:val="00090203"/>
    <w:rsid w:val="000A1A11"/>
    <w:rsid w:val="000A653C"/>
    <w:rsid w:val="00111FF4"/>
    <w:rsid w:val="0011760B"/>
    <w:rsid w:val="001230AD"/>
    <w:rsid w:val="001249BE"/>
    <w:rsid w:val="001406C8"/>
    <w:rsid w:val="001424E8"/>
    <w:rsid w:val="00154315"/>
    <w:rsid w:val="00154FB8"/>
    <w:rsid w:val="00156DEF"/>
    <w:rsid w:val="00191D0A"/>
    <w:rsid w:val="001B4786"/>
    <w:rsid w:val="001C3A01"/>
    <w:rsid w:val="001C5F6D"/>
    <w:rsid w:val="001D2946"/>
    <w:rsid w:val="001E4F19"/>
    <w:rsid w:val="00227F85"/>
    <w:rsid w:val="00234632"/>
    <w:rsid w:val="00266AE4"/>
    <w:rsid w:val="002719C7"/>
    <w:rsid w:val="002841E8"/>
    <w:rsid w:val="00291E56"/>
    <w:rsid w:val="002A5797"/>
    <w:rsid w:val="002D27CC"/>
    <w:rsid w:val="002D2FBE"/>
    <w:rsid w:val="002D4F1D"/>
    <w:rsid w:val="002E38D5"/>
    <w:rsid w:val="002F0772"/>
    <w:rsid w:val="002F57D5"/>
    <w:rsid w:val="002F7811"/>
    <w:rsid w:val="00303848"/>
    <w:rsid w:val="0030431E"/>
    <w:rsid w:val="00320C03"/>
    <w:rsid w:val="003379F4"/>
    <w:rsid w:val="00343DD7"/>
    <w:rsid w:val="0035354D"/>
    <w:rsid w:val="003704DC"/>
    <w:rsid w:val="00375CEE"/>
    <w:rsid w:val="00380605"/>
    <w:rsid w:val="00385232"/>
    <w:rsid w:val="003927E5"/>
    <w:rsid w:val="003A22A9"/>
    <w:rsid w:val="003D2A01"/>
    <w:rsid w:val="003D3C28"/>
    <w:rsid w:val="003F57DC"/>
    <w:rsid w:val="004116A4"/>
    <w:rsid w:val="00412EBF"/>
    <w:rsid w:val="004136D8"/>
    <w:rsid w:val="004374E8"/>
    <w:rsid w:val="00453565"/>
    <w:rsid w:val="004555F0"/>
    <w:rsid w:val="004610DE"/>
    <w:rsid w:val="00480084"/>
    <w:rsid w:val="00487EC4"/>
    <w:rsid w:val="004911F1"/>
    <w:rsid w:val="004A37C6"/>
    <w:rsid w:val="004A69D2"/>
    <w:rsid w:val="004B7A77"/>
    <w:rsid w:val="004E4B85"/>
    <w:rsid w:val="004F31B3"/>
    <w:rsid w:val="00515CB8"/>
    <w:rsid w:val="005260D9"/>
    <w:rsid w:val="005375BE"/>
    <w:rsid w:val="00552DB8"/>
    <w:rsid w:val="00553258"/>
    <w:rsid w:val="00570D34"/>
    <w:rsid w:val="005733EB"/>
    <w:rsid w:val="0059374F"/>
    <w:rsid w:val="005A4030"/>
    <w:rsid w:val="005A4644"/>
    <w:rsid w:val="005B62DA"/>
    <w:rsid w:val="005B7325"/>
    <w:rsid w:val="005F4443"/>
    <w:rsid w:val="005F6020"/>
    <w:rsid w:val="006024C5"/>
    <w:rsid w:val="00607DFC"/>
    <w:rsid w:val="00617DB9"/>
    <w:rsid w:val="006329E9"/>
    <w:rsid w:val="00632ECC"/>
    <w:rsid w:val="006343BC"/>
    <w:rsid w:val="0064450B"/>
    <w:rsid w:val="0064677C"/>
    <w:rsid w:val="00651D8E"/>
    <w:rsid w:val="006663B6"/>
    <w:rsid w:val="006763AB"/>
    <w:rsid w:val="006826A3"/>
    <w:rsid w:val="00696DE5"/>
    <w:rsid w:val="00697442"/>
    <w:rsid w:val="006A3D87"/>
    <w:rsid w:val="006C37E9"/>
    <w:rsid w:val="006E7A95"/>
    <w:rsid w:val="006F0B49"/>
    <w:rsid w:val="006F0CC6"/>
    <w:rsid w:val="007008A6"/>
    <w:rsid w:val="007028A1"/>
    <w:rsid w:val="0070738B"/>
    <w:rsid w:val="00710CD8"/>
    <w:rsid w:val="007113D9"/>
    <w:rsid w:val="0072763B"/>
    <w:rsid w:val="007642F5"/>
    <w:rsid w:val="007660BD"/>
    <w:rsid w:val="00773DF9"/>
    <w:rsid w:val="00781BAD"/>
    <w:rsid w:val="00784FB5"/>
    <w:rsid w:val="00787569"/>
    <w:rsid w:val="007972E6"/>
    <w:rsid w:val="007A62DB"/>
    <w:rsid w:val="007D5034"/>
    <w:rsid w:val="00805B79"/>
    <w:rsid w:val="0081043E"/>
    <w:rsid w:val="00815818"/>
    <w:rsid w:val="0082345D"/>
    <w:rsid w:val="008306CB"/>
    <w:rsid w:val="008471A2"/>
    <w:rsid w:val="00853FE5"/>
    <w:rsid w:val="0086585A"/>
    <w:rsid w:val="00871A80"/>
    <w:rsid w:val="008728A7"/>
    <w:rsid w:val="00884278"/>
    <w:rsid w:val="008A6761"/>
    <w:rsid w:val="008B13F5"/>
    <w:rsid w:val="008C1D7F"/>
    <w:rsid w:val="008C4E70"/>
    <w:rsid w:val="008D53F2"/>
    <w:rsid w:val="008D7705"/>
    <w:rsid w:val="008E53DD"/>
    <w:rsid w:val="008F0D16"/>
    <w:rsid w:val="009145A2"/>
    <w:rsid w:val="00916152"/>
    <w:rsid w:val="00921769"/>
    <w:rsid w:val="009255DF"/>
    <w:rsid w:val="009512A6"/>
    <w:rsid w:val="009604FD"/>
    <w:rsid w:val="00961980"/>
    <w:rsid w:val="00962ABA"/>
    <w:rsid w:val="00970C65"/>
    <w:rsid w:val="00983369"/>
    <w:rsid w:val="0098391D"/>
    <w:rsid w:val="009A38F1"/>
    <w:rsid w:val="009A3961"/>
    <w:rsid w:val="009F59B3"/>
    <w:rsid w:val="00A06108"/>
    <w:rsid w:val="00A06A28"/>
    <w:rsid w:val="00A260B9"/>
    <w:rsid w:val="00A45FB0"/>
    <w:rsid w:val="00A56D79"/>
    <w:rsid w:val="00A61406"/>
    <w:rsid w:val="00A65EFD"/>
    <w:rsid w:val="00A67194"/>
    <w:rsid w:val="00A715C3"/>
    <w:rsid w:val="00AA10EA"/>
    <w:rsid w:val="00AA1AD7"/>
    <w:rsid w:val="00AD04C1"/>
    <w:rsid w:val="00AE76F5"/>
    <w:rsid w:val="00AF1CE8"/>
    <w:rsid w:val="00AF1D50"/>
    <w:rsid w:val="00B23AF6"/>
    <w:rsid w:val="00B25DF6"/>
    <w:rsid w:val="00B26CAB"/>
    <w:rsid w:val="00B32CD4"/>
    <w:rsid w:val="00B34600"/>
    <w:rsid w:val="00B34B29"/>
    <w:rsid w:val="00B358BF"/>
    <w:rsid w:val="00B367F9"/>
    <w:rsid w:val="00B405BB"/>
    <w:rsid w:val="00B519B7"/>
    <w:rsid w:val="00B618AD"/>
    <w:rsid w:val="00B753F9"/>
    <w:rsid w:val="00B80EBB"/>
    <w:rsid w:val="00BA3F2B"/>
    <w:rsid w:val="00BB3182"/>
    <w:rsid w:val="00BC4312"/>
    <w:rsid w:val="00BD635F"/>
    <w:rsid w:val="00BE011A"/>
    <w:rsid w:val="00BE09A5"/>
    <w:rsid w:val="00BE6805"/>
    <w:rsid w:val="00C12050"/>
    <w:rsid w:val="00C25CA7"/>
    <w:rsid w:val="00C44DAB"/>
    <w:rsid w:val="00C538B3"/>
    <w:rsid w:val="00CA0A09"/>
    <w:rsid w:val="00CB0047"/>
    <w:rsid w:val="00CB4474"/>
    <w:rsid w:val="00CB50EF"/>
    <w:rsid w:val="00CC3BAF"/>
    <w:rsid w:val="00CF7867"/>
    <w:rsid w:val="00D0375E"/>
    <w:rsid w:val="00D04DE3"/>
    <w:rsid w:val="00D1187C"/>
    <w:rsid w:val="00D122FA"/>
    <w:rsid w:val="00D2236C"/>
    <w:rsid w:val="00D23177"/>
    <w:rsid w:val="00D25841"/>
    <w:rsid w:val="00D30AF3"/>
    <w:rsid w:val="00D430C7"/>
    <w:rsid w:val="00D62DA8"/>
    <w:rsid w:val="00D81BE8"/>
    <w:rsid w:val="00D94076"/>
    <w:rsid w:val="00D9518A"/>
    <w:rsid w:val="00DB188F"/>
    <w:rsid w:val="00DB5467"/>
    <w:rsid w:val="00DD13E2"/>
    <w:rsid w:val="00DE6DED"/>
    <w:rsid w:val="00E0548C"/>
    <w:rsid w:val="00E05BB6"/>
    <w:rsid w:val="00E0724F"/>
    <w:rsid w:val="00E21CD5"/>
    <w:rsid w:val="00E45477"/>
    <w:rsid w:val="00E61A3B"/>
    <w:rsid w:val="00E82BD5"/>
    <w:rsid w:val="00E912B4"/>
    <w:rsid w:val="00E934FB"/>
    <w:rsid w:val="00E93FBE"/>
    <w:rsid w:val="00EA4ED6"/>
    <w:rsid w:val="00ED005B"/>
    <w:rsid w:val="00EF61DB"/>
    <w:rsid w:val="00F01BCE"/>
    <w:rsid w:val="00F1529A"/>
    <w:rsid w:val="00F301ED"/>
    <w:rsid w:val="00F33509"/>
    <w:rsid w:val="00F615BD"/>
    <w:rsid w:val="00F74ABA"/>
    <w:rsid w:val="00F82680"/>
    <w:rsid w:val="00F913C4"/>
    <w:rsid w:val="00FA3990"/>
    <w:rsid w:val="00FA691D"/>
    <w:rsid w:val="00FB54C2"/>
    <w:rsid w:val="00FD06E7"/>
    <w:rsid w:val="00FE0484"/>
    <w:rsid w:val="00FE12EC"/>
    <w:rsid w:val="00FE739E"/>
    <w:rsid w:val="00FF3F3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E68012C-9BA0-46E6-8784-E4DBEE37A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0084"/>
  </w:style>
  <w:style w:type="paragraph" w:styleId="Ttulo3">
    <w:name w:val="heading 3"/>
    <w:basedOn w:val="Normal"/>
    <w:link w:val="Ttulo3Car"/>
    <w:uiPriority w:val="9"/>
    <w:qFormat/>
    <w:rsid w:val="00E934FB"/>
    <w:pPr>
      <w:spacing w:before="100" w:beforeAutospacing="1" w:after="100" w:afterAutospacing="1" w:line="240" w:lineRule="auto"/>
      <w:outlineLvl w:val="2"/>
    </w:pPr>
    <w:rPr>
      <w:rFonts w:ascii="Times New Roman" w:eastAsia="Times New Roman" w:hAnsi="Times New Roman" w:cs="Times New Roman"/>
      <w:b/>
      <w:bCs/>
      <w:sz w:val="27"/>
      <w:szCs w:val="27"/>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8008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48008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48008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48008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48008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48008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480084"/>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480084"/>
    <w:rPr>
      <w:vertAlign w:val="superscript"/>
    </w:rPr>
  </w:style>
  <w:style w:type="character" w:styleId="Hipervnculo">
    <w:name w:val="Hyperlink"/>
    <w:basedOn w:val="Fuentedeprrafopredeter"/>
    <w:uiPriority w:val="99"/>
    <w:unhideWhenUsed/>
    <w:rsid w:val="00480084"/>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480084"/>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480084"/>
    <w:rPr>
      <w:sz w:val="20"/>
      <w:szCs w:val="20"/>
    </w:rPr>
  </w:style>
  <w:style w:type="paragraph" w:customStyle="1" w:styleId="Default">
    <w:name w:val="Default"/>
    <w:rsid w:val="00480084"/>
    <w:pPr>
      <w:autoSpaceDE w:val="0"/>
      <w:autoSpaceDN w:val="0"/>
      <w:adjustRightInd w:val="0"/>
      <w:spacing w:after="0" w:line="240" w:lineRule="auto"/>
    </w:pPr>
    <w:rPr>
      <w:rFonts w:ascii="Arial" w:hAnsi="Arial" w:cs="Arial"/>
      <w:color w:val="000000"/>
      <w:sz w:val="24"/>
      <w:szCs w:val="24"/>
    </w:rPr>
  </w:style>
  <w:style w:type="paragraph" w:styleId="Sinespaciado">
    <w:name w:val="No Spacing"/>
    <w:aliases w:val="Francesa"/>
    <w:link w:val="SinespaciadoCar"/>
    <w:uiPriority w:val="1"/>
    <w:qFormat/>
    <w:rsid w:val="00480084"/>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480084"/>
    <w:rPr>
      <w:b/>
      <w:bCs/>
    </w:rPr>
  </w:style>
  <w:style w:type="character" w:customStyle="1" w:styleId="SinespaciadoCar">
    <w:name w:val="Sin espaciado Car"/>
    <w:aliases w:val="Francesa Car"/>
    <w:link w:val="Sinespaciado"/>
    <w:uiPriority w:val="1"/>
    <w:locked/>
    <w:rsid w:val="00480084"/>
    <w:rPr>
      <w:rFonts w:ascii="Times New Roman" w:eastAsia="Times New Roman" w:hAnsi="Times New Roman" w:cs="Times New Roman"/>
      <w:sz w:val="24"/>
      <w:szCs w:val="24"/>
      <w:lang w:eastAsia="es-ES"/>
    </w:rPr>
  </w:style>
  <w:style w:type="character" w:customStyle="1" w:styleId="Ttulo3Car">
    <w:name w:val="Título 3 Car"/>
    <w:basedOn w:val="Fuentedeprrafopredeter"/>
    <w:link w:val="Ttulo3"/>
    <w:uiPriority w:val="9"/>
    <w:rsid w:val="00E934FB"/>
    <w:rPr>
      <w:rFonts w:ascii="Times New Roman" w:eastAsia="Times New Roman" w:hAnsi="Times New Roman" w:cs="Times New Roman"/>
      <w:b/>
      <w:bCs/>
      <w:sz w:val="27"/>
      <w:szCs w:val="27"/>
      <w:lang w:eastAsia="es-MX"/>
    </w:rPr>
  </w:style>
  <w:style w:type="paragraph" w:styleId="NormalWeb">
    <w:name w:val="Normal (Web)"/>
    <w:basedOn w:val="Normal"/>
    <w:uiPriority w:val="99"/>
    <w:semiHidden/>
    <w:unhideWhenUsed/>
    <w:rsid w:val="00E934FB"/>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Textodeglobo">
    <w:name w:val="Balloon Text"/>
    <w:basedOn w:val="Normal"/>
    <w:link w:val="TextodegloboCar"/>
    <w:uiPriority w:val="99"/>
    <w:semiHidden/>
    <w:unhideWhenUsed/>
    <w:rsid w:val="005A403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030"/>
    <w:rPr>
      <w:rFonts w:ascii="Segoe UI" w:hAnsi="Segoe UI" w:cs="Segoe UI"/>
      <w:sz w:val="18"/>
      <w:szCs w:val="18"/>
    </w:rPr>
  </w:style>
  <w:style w:type="table" w:styleId="Tablaconcuadrcula">
    <w:name w:val="Table Grid"/>
    <w:basedOn w:val="Tablanormal"/>
    <w:uiPriority w:val="39"/>
    <w:rsid w:val="00962AB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611639">
      <w:bodyDiv w:val="1"/>
      <w:marLeft w:val="0"/>
      <w:marRight w:val="0"/>
      <w:marTop w:val="0"/>
      <w:marBottom w:val="0"/>
      <w:divBdr>
        <w:top w:val="none" w:sz="0" w:space="0" w:color="auto"/>
        <w:left w:val="none" w:sz="0" w:space="0" w:color="auto"/>
        <w:bottom w:val="none" w:sz="0" w:space="0" w:color="auto"/>
        <w:right w:val="none" w:sz="0" w:space="0" w:color="auto"/>
      </w:divBdr>
    </w:div>
    <w:div w:id="763035683">
      <w:bodyDiv w:val="1"/>
      <w:marLeft w:val="0"/>
      <w:marRight w:val="0"/>
      <w:marTop w:val="0"/>
      <w:marBottom w:val="0"/>
      <w:divBdr>
        <w:top w:val="none" w:sz="0" w:space="0" w:color="auto"/>
        <w:left w:val="none" w:sz="0" w:space="0" w:color="auto"/>
        <w:bottom w:val="none" w:sz="0" w:space="0" w:color="auto"/>
        <w:right w:val="none" w:sz="0" w:space="0" w:color="auto"/>
      </w:divBdr>
    </w:div>
    <w:div w:id="1313368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C58FF1-148F-4786-9D73-2234C2045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8061</Words>
  <Characters>44336</Characters>
  <Application>Microsoft Office Word</Application>
  <DocSecurity>0</DocSecurity>
  <Lines>369</Lines>
  <Paragraphs>104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52293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USER</cp:lastModifiedBy>
  <cp:revision>2</cp:revision>
  <cp:lastPrinted>2018-09-13T22:42:00Z</cp:lastPrinted>
  <dcterms:created xsi:type="dcterms:W3CDTF">2018-09-27T16:08:00Z</dcterms:created>
  <dcterms:modified xsi:type="dcterms:W3CDTF">2018-09-27T16:08:00Z</dcterms:modified>
</cp:coreProperties>
</file>