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2ED" w:rsidRPr="002F32AF" w:rsidRDefault="00BC22ED" w:rsidP="00BC22ED">
      <w:pPr>
        <w:spacing w:before="240" w:after="240" w:line="360" w:lineRule="auto"/>
        <w:rPr>
          <w:rFonts w:ascii="Palatino Linotype" w:eastAsia="MS Mincho" w:hAnsi="Palatino Linotype" w:cs="Times New Roman"/>
          <w:b/>
          <w:sz w:val="24"/>
          <w:szCs w:val="24"/>
          <w:lang w:val="es-ES_tradnl" w:eastAsia="es-ES"/>
        </w:rPr>
      </w:pPr>
      <w:r w:rsidRPr="002F32AF">
        <w:rPr>
          <w:rFonts w:ascii="Palatino Linotype" w:eastAsia="MS Mincho" w:hAnsi="Palatino Linotype" w:cs="Times New Roman"/>
          <w:b/>
          <w:sz w:val="24"/>
          <w:szCs w:val="24"/>
          <w:lang w:val="es-ES_tradnl" w:eastAsia="es-ES"/>
        </w:rPr>
        <w:t>LÍNEAS ARGUMENTATIVAS.</w:t>
      </w:r>
    </w:p>
    <w:p w:rsidR="00BC22ED" w:rsidRPr="002F32AF" w:rsidRDefault="00BC22ED" w:rsidP="00BC22ED">
      <w:pPr>
        <w:spacing w:before="240" w:after="240" w:line="360" w:lineRule="auto"/>
        <w:jc w:val="both"/>
        <w:rPr>
          <w:rFonts w:ascii="Palatino Linotype" w:eastAsia="Times New Roman" w:hAnsi="Palatino Linotype"/>
          <w:sz w:val="24"/>
          <w:szCs w:val="24"/>
          <w:lang w:val="es-ES_tradnl" w:eastAsia="es-ES"/>
        </w:rPr>
      </w:pPr>
      <w:r w:rsidRPr="002F32AF">
        <w:rPr>
          <w:rFonts w:ascii="Palatino Linotype" w:eastAsia="Times New Roman" w:hAnsi="Palatino Linotype"/>
          <w:b/>
          <w:sz w:val="24"/>
          <w:szCs w:val="24"/>
          <w:lang w:val="es-ES_tradnl" w:eastAsia="es-ES"/>
        </w:rPr>
        <w:t>DEBERES DE LAS AUTORIDADES.</w:t>
      </w:r>
      <w:r w:rsidRPr="002F32AF">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BC22ED" w:rsidRPr="002F32AF" w:rsidRDefault="00BC22ED" w:rsidP="00BC22ED">
      <w:pPr>
        <w:spacing w:after="0" w:line="360" w:lineRule="auto"/>
        <w:jc w:val="both"/>
        <w:rPr>
          <w:rFonts w:ascii="Palatino Linotype" w:eastAsia="Arial Unicode MS" w:hAnsi="Palatino Linotype" w:cs="Arial"/>
          <w:b/>
          <w:sz w:val="24"/>
          <w:szCs w:val="24"/>
          <w:lang w:val="es-MX" w:eastAsia="es-ES"/>
        </w:rPr>
      </w:pPr>
      <w:r w:rsidRPr="002F32AF">
        <w:rPr>
          <w:rFonts w:ascii="Palatino Linotype" w:eastAsia="MS Mincho" w:hAnsi="Palatino Linotype" w:cs="Arial"/>
          <w:b/>
          <w:sz w:val="24"/>
          <w:szCs w:val="24"/>
          <w:lang w:val="es-ES_tradnl" w:eastAsia="es-ES"/>
        </w:rPr>
        <w:t>NO ES UNA INVESTIGACIÓN, LA BUSQUEDA QUE PERMITA LOCALIZAR LOS DOCUMENTOS PARA ATENDER UNA SOLICITUD DE ACCESO A LA INFORMACIÓN</w:t>
      </w:r>
      <w:r w:rsidRPr="002F32AF">
        <w:rPr>
          <w:rFonts w:ascii="Palatino Linotype" w:eastAsia="MS Mincho" w:hAnsi="Palatino Linotype" w:cs="Arial"/>
          <w:sz w:val="24"/>
          <w:szCs w:val="24"/>
          <w:lang w:val="es-ES_tradnl" w:eastAsia="es-ES"/>
        </w:rPr>
        <w:t>.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rsidR="00BC22ED" w:rsidRPr="002F32AF" w:rsidRDefault="00BC22ED" w:rsidP="00BC22ED">
      <w:pPr>
        <w:spacing w:after="0" w:line="360" w:lineRule="auto"/>
        <w:jc w:val="both"/>
        <w:rPr>
          <w:rFonts w:ascii="Palatino Linotype" w:eastAsia="Arial Unicode MS" w:hAnsi="Palatino Linotype" w:cs="Arial"/>
          <w:sz w:val="24"/>
          <w:szCs w:val="24"/>
          <w:lang w:val="es-MX" w:eastAsia="es-ES"/>
        </w:rPr>
      </w:pPr>
      <w:r w:rsidRPr="002F32AF">
        <w:rPr>
          <w:rFonts w:ascii="Palatino Linotype" w:eastAsia="Arial Unicode MS" w:hAnsi="Palatino Linotype" w:cs="Arial"/>
          <w:b/>
          <w:sz w:val="24"/>
          <w:szCs w:val="24"/>
          <w:lang w:val="es-MX" w:eastAsia="es-ES"/>
        </w:rPr>
        <w:lastRenderedPageBreak/>
        <w:t>DE LA ELABORACIÓN DE LAS VERSIONES PÚBLICAS</w:t>
      </w:r>
      <w:r w:rsidRPr="002F32AF">
        <w:rPr>
          <w:rFonts w:ascii="Palatino Linotype" w:eastAsia="Arial Unicode MS" w:hAnsi="Palatino Linotype" w:cs="Arial"/>
          <w:sz w:val="24"/>
          <w:szCs w:val="24"/>
          <w:lang w:val="es-MX"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r w:rsidRPr="002F32AF">
        <w:rPr>
          <w:rFonts w:ascii="Palatino Linotype" w:eastAsia="Arial Unicode MS" w:hAnsi="Palatino Linotype" w:cs="Arial"/>
          <w:b/>
          <w:sz w:val="24"/>
          <w:szCs w:val="24"/>
          <w:lang w:val="es-ES_tradnl" w:eastAsia="es-ES"/>
        </w:rPr>
        <w:t xml:space="preserve">INFORMACIÓN CONFIDENCIAL, CLASIFICACIÓN DE LA. </w:t>
      </w:r>
      <w:r w:rsidRPr="002F32AF">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BC22ED" w:rsidRPr="002F32AF" w:rsidRDefault="002F32AF" w:rsidP="00BC22ED">
      <w:pPr>
        <w:spacing w:before="240" w:after="24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24766</wp:posOffset>
                </wp:positionH>
                <wp:positionV relativeFrom="paragraph">
                  <wp:posOffset>18416</wp:posOffset>
                </wp:positionV>
                <wp:extent cx="5467350" cy="26670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467350" cy="266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4C6AB" id="Conector recto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45pt" to="432.45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" strokecolor="#5b9bd5 [3204]" strokeweight=".5pt">
                <v:stroke joinstyle="miter"/>
              </v:line>
            </w:pict>
          </mc:Fallback>
        </mc:AlternateContent>
      </w: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p>
    <w:p w:rsidR="00BC22ED" w:rsidRPr="002F32AF" w:rsidRDefault="00BC22ED" w:rsidP="00BC22ED">
      <w:pPr>
        <w:spacing w:before="240" w:after="240" w:line="360" w:lineRule="auto"/>
        <w:jc w:val="both"/>
        <w:rPr>
          <w:rFonts w:ascii="Palatino Linotype" w:eastAsia="Arial Unicode MS" w:hAnsi="Palatino Linotype" w:cs="Arial"/>
          <w:sz w:val="24"/>
          <w:szCs w:val="24"/>
          <w:lang w:val="es-ES_tradnl" w:eastAsia="es-ES"/>
        </w:rPr>
      </w:pPr>
    </w:p>
    <w:p w:rsidR="002F32AF" w:rsidRDefault="00BC22ED" w:rsidP="002F32AF">
      <w:pPr>
        <w:spacing w:before="240" w:after="240" w:line="360" w:lineRule="auto"/>
        <w:jc w:val="center"/>
        <w:rPr>
          <w:rFonts w:ascii="Palatino Linotype" w:eastAsia="MS Mincho" w:hAnsi="Palatino Linotype" w:cs="Times New Roman"/>
          <w:sz w:val="24"/>
          <w:szCs w:val="24"/>
          <w:lang w:val="es-ES_tradnl" w:eastAsia="es-ES"/>
        </w:rPr>
      </w:pPr>
      <w:r w:rsidRPr="002F32AF">
        <w:rPr>
          <w:rFonts w:ascii="Palatino Linotype" w:eastAsia="MS Mincho" w:hAnsi="Palatino Linotype" w:cs="Times New Roman"/>
          <w:b/>
          <w:sz w:val="24"/>
          <w:szCs w:val="24"/>
          <w:lang w:val="es-ES_tradnl" w:eastAsia="es-ES"/>
        </w:rPr>
        <w:lastRenderedPageBreak/>
        <w:t>Índice</w:t>
      </w:r>
      <w:r w:rsidRPr="002F32AF">
        <w:rPr>
          <w:rFonts w:ascii="Palatino Linotype" w:eastAsia="MS Mincho" w:hAnsi="Palatino Linotype" w:cs="Times New Roman"/>
          <w:sz w:val="24"/>
          <w:szCs w:val="24"/>
          <w:lang w:val="es-ES_tradnl" w:eastAsia="es-ES"/>
        </w:rPr>
        <w:t>.</w:t>
      </w:r>
    </w:p>
    <w:p w:rsidR="00D303D5" w:rsidRPr="002F32AF" w:rsidRDefault="00D303D5" w:rsidP="002F32AF">
      <w:pPr>
        <w:spacing w:before="240" w:after="240" w:line="360" w:lineRule="auto"/>
        <w:jc w:val="center"/>
        <w:rPr>
          <w:rFonts w:ascii="Palatino Linotype" w:eastAsia="MS Mincho" w:hAnsi="Palatino Linotype" w:cs="Times New Roman"/>
          <w:sz w:val="24"/>
          <w:szCs w:val="24"/>
          <w:lang w:val="es-ES_tradnl" w:eastAsia="es-ES"/>
        </w:rPr>
      </w:pPr>
    </w:p>
    <w:sdt>
      <w:sdtPr>
        <w:id w:val="-1091387415"/>
        <w:docPartObj>
          <w:docPartGallery w:val="Table of Contents"/>
          <w:docPartUnique/>
        </w:docPartObj>
      </w:sdtPr>
      <w:sdtEndPr>
        <w:rPr>
          <w:b/>
          <w:bCs/>
        </w:rPr>
      </w:sdtEndPr>
      <w:sdtContent>
        <w:p w:rsidR="00BC22ED" w:rsidRPr="002F32AF" w:rsidRDefault="00BC22ED" w:rsidP="002F32AF">
          <w:pPr>
            <w:keepNext/>
            <w:keepLines/>
            <w:spacing w:before="240" w:after="0" w:line="360" w:lineRule="auto"/>
            <w:rPr>
              <w:rFonts w:asciiTheme="majorHAnsi" w:eastAsiaTheme="majorEastAsia" w:hAnsiTheme="majorHAnsi" w:cstheme="majorBidi"/>
              <w:color w:val="2E74B5" w:themeColor="accent1" w:themeShade="BF"/>
              <w:sz w:val="32"/>
              <w:szCs w:val="32"/>
              <w:lang w:val="es-MX" w:eastAsia="es-MX"/>
            </w:rPr>
          </w:pPr>
        </w:p>
        <w:p w:rsidR="00D303D5" w:rsidRPr="00D303D5" w:rsidRDefault="00BC22ED"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r w:rsidRPr="00D303D5">
            <w:rPr>
              <w:rFonts w:ascii="Palatino Linotype" w:hAnsi="Palatino Linotype"/>
              <w:sz w:val="24"/>
              <w:szCs w:val="24"/>
              <w:lang w:val="es-MX"/>
            </w:rPr>
            <w:fldChar w:fldCharType="begin"/>
          </w:r>
          <w:r w:rsidRPr="00D303D5">
            <w:rPr>
              <w:rFonts w:ascii="Palatino Linotype" w:hAnsi="Palatino Linotype"/>
              <w:sz w:val="24"/>
              <w:szCs w:val="24"/>
              <w:lang w:val="es-MX"/>
            </w:rPr>
            <w:instrText xml:space="preserve"> TOC \o "1-3" \h \z \u </w:instrText>
          </w:r>
          <w:r w:rsidRPr="00D303D5">
            <w:rPr>
              <w:rFonts w:ascii="Palatino Linotype" w:hAnsi="Palatino Linotype"/>
              <w:sz w:val="24"/>
              <w:szCs w:val="24"/>
              <w:lang w:val="es-MX"/>
            </w:rPr>
            <w:fldChar w:fldCharType="separate"/>
          </w:r>
          <w:hyperlink w:anchor="_Toc524954058" w:history="1">
            <w:r w:rsidR="00D303D5" w:rsidRPr="00D303D5">
              <w:rPr>
                <w:rStyle w:val="Hipervnculo"/>
                <w:rFonts w:ascii="Palatino Linotype" w:eastAsia="MS Gothic" w:hAnsi="Palatino Linotype" w:cs="Times New Roman"/>
                <w:b/>
                <w:noProof/>
                <w:sz w:val="24"/>
                <w:szCs w:val="24"/>
                <w:lang w:val="es-MX"/>
              </w:rPr>
              <w:t>A N T E C E D E N T E S</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_Toc524954058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4</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2"/>
            <w:tabs>
              <w:tab w:val="right" w:leader="dot" w:pos="8779"/>
            </w:tabs>
            <w:spacing w:after="0" w:line="480" w:lineRule="auto"/>
            <w:ind w:left="0"/>
            <w:rPr>
              <w:rFonts w:ascii="Palatino Linotype" w:eastAsiaTheme="minorEastAsia" w:hAnsi="Palatino Linotype"/>
              <w:b/>
              <w:noProof/>
              <w:sz w:val="24"/>
              <w:szCs w:val="24"/>
              <w:lang w:val="es-MX" w:eastAsia="es-MX"/>
            </w:rPr>
          </w:pPr>
          <w:hyperlink w:anchor="_Toc524954059" w:history="1">
            <w:r w:rsidR="00D303D5" w:rsidRPr="00D303D5">
              <w:rPr>
                <w:rStyle w:val="Hipervnculo"/>
                <w:rFonts w:ascii="Palatino Linotype" w:eastAsia="MS Gothic" w:hAnsi="Palatino Linotype" w:cs="Times New Roman"/>
                <w:b/>
                <w:noProof/>
                <w:sz w:val="24"/>
                <w:szCs w:val="24"/>
                <w:lang w:val="es-MX"/>
              </w:rPr>
              <w:t>PRIMERO. De la competencia.</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_Toc524954059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18</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2"/>
            <w:tabs>
              <w:tab w:val="right" w:leader="dot" w:pos="8779"/>
            </w:tabs>
            <w:spacing w:after="0" w:line="480" w:lineRule="auto"/>
            <w:ind w:left="0"/>
            <w:rPr>
              <w:rFonts w:ascii="Palatino Linotype" w:eastAsiaTheme="minorEastAsia" w:hAnsi="Palatino Linotype"/>
              <w:b/>
              <w:noProof/>
              <w:sz w:val="24"/>
              <w:szCs w:val="24"/>
              <w:lang w:val="es-MX" w:eastAsia="es-MX"/>
            </w:rPr>
          </w:pPr>
          <w:hyperlink w:anchor="_Toc524954060" w:history="1">
            <w:r w:rsidR="00D303D5" w:rsidRPr="00D303D5">
              <w:rPr>
                <w:rStyle w:val="Hipervnculo"/>
                <w:rFonts w:ascii="Palatino Linotype" w:eastAsia="MS Gothic" w:hAnsi="Palatino Linotype" w:cs="Times New Roman"/>
                <w:b/>
                <w:noProof/>
                <w:sz w:val="24"/>
                <w:szCs w:val="24"/>
                <w:lang w:val="es-MX"/>
              </w:rPr>
              <w:t>SEGUNDO. De la oportunidad y procedencia.</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_Toc524954060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18</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1" w:history="1">
            <w:r w:rsidR="00D303D5" w:rsidRPr="00D303D5">
              <w:rPr>
                <w:rStyle w:val="Hipervnculo"/>
                <w:rFonts w:ascii="Palatino Linotype" w:eastAsia="Calibri" w:hAnsi="Palatino Linotype" w:cstheme="majorBidi"/>
                <w:b/>
                <w:noProof/>
                <w:sz w:val="24"/>
                <w:szCs w:val="24"/>
                <w:lang w:val="es-MX"/>
              </w:rPr>
              <w:t xml:space="preserve">TERCERO. </w:t>
            </w:r>
            <w:r w:rsidR="00D303D5" w:rsidRPr="00D303D5">
              <w:rPr>
                <w:rStyle w:val="Hipervnculo"/>
                <w:rFonts w:ascii="Palatino Linotype" w:eastAsiaTheme="majorEastAsia" w:hAnsi="Palatino Linotype" w:cstheme="majorBidi"/>
                <w:b/>
                <w:noProof/>
                <w:sz w:val="24"/>
                <w:szCs w:val="24"/>
                <w:lang w:val="es-MX"/>
              </w:rPr>
              <w:t>Planteamiento de la Litis.</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_Toc524954061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19</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2" w:history="1">
            <w:r w:rsidR="00D303D5" w:rsidRPr="00D303D5">
              <w:rPr>
                <w:rStyle w:val="Hipervnculo"/>
                <w:rFonts w:ascii="Palatino Linotype" w:eastAsiaTheme="majorEastAsia" w:hAnsi="Palatino Linotype" w:cstheme="majorBidi"/>
                <w:b/>
                <w:noProof/>
                <w:sz w:val="24"/>
                <w:szCs w:val="24"/>
                <w:lang w:val="es-MX"/>
              </w:rPr>
              <w:t>CUARTO. Del estudio de resolución del asunto.</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_Toc524954062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20</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2"/>
            <w:tabs>
              <w:tab w:val="right" w:leader="dot" w:pos="8779"/>
            </w:tabs>
            <w:spacing w:after="0" w:line="480" w:lineRule="auto"/>
            <w:ind w:left="0"/>
            <w:rPr>
              <w:rFonts w:ascii="Palatino Linotype" w:eastAsiaTheme="minorEastAsia" w:hAnsi="Palatino Linotype"/>
              <w:b/>
              <w:noProof/>
              <w:sz w:val="24"/>
              <w:szCs w:val="24"/>
              <w:lang w:val="es-MX" w:eastAsia="es-MX"/>
            </w:rPr>
          </w:pPr>
          <w:hyperlink w:anchor="_Toc524954063" w:history="1">
            <w:r w:rsidR="00D303D5" w:rsidRPr="00D303D5">
              <w:rPr>
                <w:rStyle w:val="Hipervnculo"/>
                <w:rFonts w:ascii="Palatino Linotype" w:eastAsia="MS Mincho" w:hAnsi="Palatino Linotype" w:cstheme="majorBidi"/>
                <w:b/>
                <w:i/>
                <w:noProof/>
                <w:sz w:val="24"/>
                <w:szCs w:val="24"/>
                <w:lang w:val="es-MX" w:eastAsia="es-ES"/>
              </w:rPr>
              <w:t>I. De los requerimientos y la respuesta a la solicitud de información.</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_Toc524954063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20</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4" w:history="1">
            <w:r w:rsidR="00D303D5" w:rsidRPr="00D303D5">
              <w:rPr>
                <w:rStyle w:val="Hipervnculo"/>
                <w:rFonts w:ascii="Palatino Linotype" w:hAnsi="Palatino Linotype"/>
                <w:b/>
                <w:i/>
                <w:noProof/>
                <w:sz w:val="24"/>
                <w:szCs w:val="24"/>
              </w:rPr>
              <w:t>II. De la fuente obligacional del SUJETO OBLIGADO</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_Toc524954064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23</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5" w:history="1">
            <w:r w:rsidR="00D303D5" w:rsidRPr="00D303D5">
              <w:rPr>
                <w:rStyle w:val="Hipervnculo"/>
                <w:rFonts w:ascii="Palatino Linotype" w:eastAsia="MS Mincho" w:hAnsi="Palatino Linotype"/>
                <w:b/>
                <w:noProof/>
                <w:sz w:val="24"/>
                <w:szCs w:val="24"/>
                <w:lang w:val="es-ES_tradnl" w:eastAsia="es-ES"/>
              </w:rPr>
              <w:t>QUINTO. Acuerdo de Inexistencia.</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_Toc524954065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49</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6" w:history="1">
            <w:r w:rsidR="00D303D5" w:rsidRPr="00D303D5">
              <w:rPr>
                <w:rStyle w:val="Hipervnculo"/>
                <w:rFonts w:ascii="Palatino Linotype" w:eastAsia="MS Mincho" w:hAnsi="Palatino Linotype" w:cstheme="majorBidi"/>
                <w:b/>
                <w:noProof/>
                <w:sz w:val="24"/>
                <w:szCs w:val="24"/>
                <w:lang w:val="es-ES_tradnl" w:eastAsia="es-ES"/>
              </w:rPr>
              <w:t>SEXTO. De la elaboración de la versión pública.</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_Toc524954066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55</w:t>
            </w:r>
            <w:r w:rsidR="00D303D5" w:rsidRPr="00D303D5">
              <w:rPr>
                <w:rFonts w:ascii="Palatino Linotype" w:hAnsi="Palatino Linotype"/>
                <w:b/>
                <w:noProof/>
                <w:webHidden/>
                <w:sz w:val="24"/>
                <w:szCs w:val="24"/>
              </w:rPr>
              <w:fldChar w:fldCharType="end"/>
            </w:r>
          </w:hyperlink>
        </w:p>
        <w:p w:rsidR="00D303D5" w:rsidRPr="00D303D5" w:rsidRDefault="00811B6F" w:rsidP="00D303D5">
          <w:pPr>
            <w:pStyle w:val="TDC1"/>
            <w:tabs>
              <w:tab w:val="right" w:leader="dot" w:pos="8779"/>
            </w:tabs>
            <w:spacing w:after="0" w:line="480" w:lineRule="auto"/>
            <w:rPr>
              <w:rFonts w:ascii="Palatino Linotype" w:eastAsiaTheme="minorEastAsia" w:hAnsi="Palatino Linotype"/>
              <w:b/>
              <w:noProof/>
              <w:sz w:val="24"/>
              <w:szCs w:val="24"/>
              <w:lang w:val="es-MX" w:eastAsia="es-MX"/>
            </w:rPr>
          </w:pPr>
          <w:hyperlink w:anchor="_Toc524954067" w:history="1">
            <w:r w:rsidR="00D303D5" w:rsidRPr="00D303D5">
              <w:rPr>
                <w:rStyle w:val="Hipervnculo"/>
                <w:rFonts w:ascii="Palatino Linotype" w:eastAsia="Calibri" w:hAnsi="Palatino Linotype" w:cs="Times New Roman"/>
                <w:b/>
                <w:noProof/>
                <w:sz w:val="24"/>
                <w:szCs w:val="24"/>
                <w:lang w:eastAsia="es-ES"/>
              </w:rPr>
              <w:t>R E S O L U T I V O S</w:t>
            </w:r>
            <w:r w:rsidR="00D303D5" w:rsidRPr="00D303D5">
              <w:rPr>
                <w:rFonts w:ascii="Palatino Linotype" w:hAnsi="Palatino Linotype"/>
                <w:b/>
                <w:noProof/>
                <w:webHidden/>
                <w:sz w:val="24"/>
                <w:szCs w:val="24"/>
              </w:rPr>
              <w:tab/>
            </w:r>
            <w:r w:rsidR="00D303D5" w:rsidRPr="00D303D5">
              <w:rPr>
                <w:rFonts w:ascii="Palatino Linotype" w:hAnsi="Palatino Linotype"/>
                <w:b/>
                <w:noProof/>
                <w:webHidden/>
                <w:sz w:val="24"/>
                <w:szCs w:val="24"/>
              </w:rPr>
              <w:fldChar w:fldCharType="begin"/>
            </w:r>
            <w:r w:rsidR="00D303D5" w:rsidRPr="00D303D5">
              <w:rPr>
                <w:rFonts w:ascii="Palatino Linotype" w:hAnsi="Palatino Linotype"/>
                <w:b/>
                <w:noProof/>
                <w:webHidden/>
                <w:sz w:val="24"/>
                <w:szCs w:val="24"/>
              </w:rPr>
              <w:instrText xml:space="preserve"> PAGEREF _Toc524954067 \h </w:instrText>
            </w:r>
            <w:r w:rsidR="00D303D5" w:rsidRPr="00D303D5">
              <w:rPr>
                <w:rFonts w:ascii="Palatino Linotype" w:hAnsi="Palatino Linotype"/>
                <w:b/>
                <w:noProof/>
                <w:webHidden/>
                <w:sz w:val="24"/>
                <w:szCs w:val="24"/>
              </w:rPr>
            </w:r>
            <w:r w:rsidR="00D303D5" w:rsidRPr="00D303D5">
              <w:rPr>
                <w:rFonts w:ascii="Palatino Linotype" w:hAnsi="Palatino Linotype"/>
                <w:b/>
                <w:noProof/>
                <w:webHidden/>
                <w:sz w:val="24"/>
                <w:szCs w:val="24"/>
              </w:rPr>
              <w:fldChar w:fldCharType="separate"/>
            </w:r>
            <w:r w:rsidR="00D303D5" w:rsidRPr="00D303D5">
              <w:rPr>
                <w:rFonts w:ascii="Palatino Linotype" w:hAnsi="Palatino Linotype"/>
                <w:b/>
                <w:noProof/>
                <w:webHidden/>
                <w:sz w:val="24"/>
                <w:szCs w:val="24"/>
              </w:rPr>
              <w:t>66</w:t>
            </w:r>
            <w:r w:rsidR="00D303D5" w:rsidRPr="00D303D5">
              <w:rPr>
                <w:rFonts w:ascii="Palatino Linotype" w:hAnsi="Palatino Linotype"/>
                <w:b/>
                <w:noProof/>
                <w:webHidden/>
                <w:sz w:val="24"/>
                <w:szCs w:val="24"/>
              </w:rPr>
              <w:fldChar w:fldCharType="end"/>
            </w:r>
          </w:hyperlink>
        </w:p>
        <w:p w:rsidR="00BC22ED" w:rsidRPr="002F32AF" w:rsidRDefault="00BC22ED" w:rsidP="002F32AF">
          <w:pPr>
            <w:spacing w:line="480" w:lineRule="auto"/>
            <w:rPr>
              <w:b/>
              <w:bCs/>
            </w:rPr>
          </w:pPr>
          <w:r w:rsidRPr="00D303D5">
            <w:rPr>
              <w:rFonts w:ascii="Palatino Linotype" w:hAnsi="Palatino Linotype"/>
              <w:b/>
              <w:bCs/>
              <w:sz w:val="24"/>
              <w:szCs w:val="24"/>
            </w:rPr>
            <w:fldChar w:fldCharType="end"/>
          </w:r>
        </w:p>
      </w:sdtContent>
    </w:sdt>
    <w:p w:rsidR="00BC22ED" w:rsidRPr="002F32AF" w:rsidRDefault="00BC22ED" w:rsidP="00BC22ED">
      <w:pPr>
        <w:spacing w:line="360" w:lineRule="auto"/>
        <w:rPr>
          <w:rFonts w:ascii="Palatino Linotype" w:eastAsia="MS Mincho" w:hAnsi="Palatino Linotype" w:cs="Times New Roman"/>
          <w:sz w:val="24"/>
          <w:szCs w:val="24"/>
          <w:lang w:val="es-ES_tradnl" w:eastAsia="es-ES"/>
        </w:rPr>
      </w:pPr>
    </w:p>
    <w:p w:rsidR="00BC22ED" w:rsidRPr="002F32AF" w:rsidRDefault="00BC22ED" w:rsidP="00BC22ED">
      <w:pPr>
        <w:spacing w:line="360" w:lineRule="auto"/>
        <w:rPr>
          <w:rFonts w:ascii="Palatino Linotype" w:eastAsia="MS Mincho" w:hAnsi="Palatino Linotype" w:cs="Times New Roman"/>
          <w:sz w:val="24"/>
          <w:szCs w:val="24"/>
          <w:lang w:val="es-ES_tradnl" w:eastAsia="es-ES"/>
        </w:rPr>
      </w:pPr>
    </w:p>
    <w:p w:rsidR="00BC22ED" w:rsidRDefault="00BC22ED" w:rsidP="00BC22ED">
      <w:pPr>
        <w:spacing w:line="360" w:lineRule="auto"/>
        <w:rPr>
          <w:rFonts w:ascii="Palatino Linotype" w:eastAsia="MS Mincho" w:hAnsi="Palatino Linotype" w:cs="Times New Roman"/>
          <w:sz w:val="24"/>
          <w:szCs w:val="24"/>
          <w:lang w:val="es-ES_tradnl" w:eastAsia="es-ES"/>
        </w:rPr>
      </w:pPr>
    </w:p>
    <w:p w:rsidR="00BC22ED" w:rsidRPr="002F32AF" w:rsidRDefault="00BC22ED" w:rsidP="00BC22ED">
      <w:pPr>
        <w:spacing w:line="360" w:lineRule="auto"/>
        <w:rPr>
          <w:rFonts w:ascii="Palatino Linotype" w:eastAsia="MS Mincho" w:hAnsi="Palatino Linotype" w:cs="Times New Roman"/>
          <w:sz w:val="24"/>
          <w:szCs w:val="24"/>
          <w:lang w:val="es-ES_tradnl" w:eastAsia="es-ES"/>
        </w:rPr>
      </w:pPr>
    </w:p>
    <w:p w:rsidR="00BC22ED" w:rsidRPr="002F32AF" w:rsidRDefault="00BC22ED" w:rsidP="002F32AF">
      <w:pPr>
        <w:spacing w:line="360" w:lineRule="auto"/>
        <w:jc w:val="both"/>
        <w:rPr>
          <w:rFonts w:ascii="Palatino Linotype" w:eastAsia="MS Mincho" w:hAnsi="Palatino Linotype" w:cs="Times New Roman"/>
          <w:sz w:val="24"/>
          <w:szCs w:val="24"/>
          <w:lang w:val="es-ES_tradnl" w:eastAsia="es-ES"/>
        </w:rPr>
      </w:pPr>
      <w:r w:rsidRPr="002F32AF">
        <w:rPr>
          <w:rFonts w:ascii="Palatino Linotype" w:eastAsia="MS Mincho" w:hAnsi="Palatino Linotype" w:cs="Times New Roman"/>
          <w:sz w:val="24"/>
          <w:szCs w:val="24"/>
          <w:lang w:val="es-ES_tradnl" w:eastAsia="es-ES"/>
        </w:rPr>
        <w:lastRenderedPageBreak/>
        <w:t>Resolución del Pleno del Instituto de Transpa</w:t>
      </w:r>
      <w:r w:rsidR="002F32AF">
        <w:rPr>
          <w:rFonts w:ascii="Palatino Linotype" w:eastAsia="MS Mincho" w:hAnsi="Palatino Linotype" w:cs="Times New Roman"/>
          <w:sz w:val="24"/>
          <w:szCs w:val="24"/>
          <w:lang w:val="es-ES_tradnl" w:eastAsia="es-ES"/>
        </w:rPr>
        <w:t xml:space="preserve">rencia, Acceso a la Información </w:t>
      </w:r>
      <w:r w:rsidRPr="002F32AF">
        <w:rPr>
          <w:rFonts w:ascii="Palatino Linotype" w:eastAsia="MS Mincho" w:hAnsi="Palatino Linotype" w:cs="Times New Roman"/>
          <w:sz w:val="24"/>
          <w:szCs w:val="24"/>
          <w:lang w:val="es-ES_tradnl" w:eastAsia="es-ES"/>
        </w:rPr>
        <w:t xml:space="preserve">Pública y Protección de Datos Personales del Estado de México y Municipios, con domicilio en Metepec, Estado de México; </w:t>
      </w:r>
      <w:r w:rsidR="00EE5C18" w:rsidRPr="002F32AF">
        <w:rPr>
          <w:rFonts w:ascii="Palatino Linotype" w:eastAsia="MS Mincho" w:hAnsi="Palatino Linotype" w:cs="Times New Roman"/>
          <w:sz w:val="24"/>
          <w:szCs w:val="24"/>
          <w:lang w:val="es-ES_tradnl" w:eastAsia="es-ES"/>
        </w:rPr>
        <w:t>de fecha doce (12) de septiembre</w:t>
      </w:r>
      <w:r w:rsidRPr="002F32AF">
        <w:rPr>
          <w:rFonts w:ascii="Palatino Linotype" w:eastAsia="MS Mincho" w:hAnsi="Palatino Linotype" w:cs="Times New Roman"/>
          <w:sz w:val="24"/>
          <w:szCs w:val="24"/>
          <w:lang w:val="es-ES_tradnl" w:eastAsia="es-ES"/>
        </w:rPr>
        <w:t xml:space="preserve"> de dos mil dieciocho.</w:t>
      </w:r>
    </w:p>
    <w:p w:rsidR="00BC22ED" w:rsidRPr="002F32AF" w:rsidRDefault="00BC22ED" w:rsidP="00BC22ED">
      <w:pPr>
        <w:spacing w:before="240" w:after="360" w:line="360" w:lineRule="auto"/>
        <w:jc w:val="both"/>
        <w:rPr>
          <w:rFonts w:ascii="Palatino Linotype" w:eastAsia="MS Mincho" w:hAnsi="Palatino Linotype" w:cs="Arial"/>
          <w:sz w:val="24"/>
          <w:szCs w:val="24"/>
          <w:lang w:val="es-ES_tradnl" w:eastAsia="es-ES"/>
        </w:rPr>
      </w:pPr>
      <w:r w:rsidRPr="002F32AF">
        <w:rPr>
          <w:rFonts w:ascii="Palatino Linotype" w:eastAsia="MS Mincho" w:hAnsi="Palatino Linotype" w:cs="Times New Roman"/>
          <w:b/>
          <w:sz w:val="24"/>
          <w:szCs w:val="24"/>
          <w:lang w:val="es-ES_tradnl" w:eastAsia="es-ES"/>
        </w:rPr>
        <w:t>VISTO</w:t>
      </w:r>
      <w:r w:rsidRPr="002F32AF">
        <w:rPr>
          <w:rFonts w:ascii="Palatino Linotype" w:eastAsia="MS Mincho" w:hAnsi="Palatino Linotype" w:cs="Times New Roman"/>
          <w:sz w:val="24"/>
          <w:szCs w:val="24"/>
          <w:lang w:val="es-ES_tradnl" w:eastAsia="es-ES"/>
        </w:rPr>
        <w:t xml:space="preserve"> el expediente electrónico formado con motivo del recurso de revisión</w:t>
      </w:r>
      <w:r w:rsidRPr="002F32AF">
        <w:rPr>
          <w:rFonts w:ascii="Palatino Linotype" w:eastAsia="MS Mincho" w:hAnsi="Palatino Linotype" w:cs="Arial"/>
          <w:b/>
          <w:bCs/>
          <w:sz w:val="24"/>
          <w:szCs w:val="24"/>
          <w:lang w:val="es-ES_tradnl" w:eastAsia="es-ES"/>
        </w:rPr>
        <w:t xml:space="preserve">, 02558/INFOEM/IP/RR/2018, </w:t>
      </w:r>
      <w:r w:rsidRPr="002F32AF">
        <w:rPr>
          <w:rFonts w:ascii="Palatino Linotype" w:eastAsia="MS Mincho" w:hAnsi="Palatino Linotype" w:cs="Times New Roman"/>
          <w:sz w:val="24"/>
          <w:szCs w:val="24"/>
          <w:lang w:val="es-ES_tradnl" w:eastAsia="es-ES"/>
        </w:rPr>
        <w:t xml:space="preserve">promovido por </w:t>
      </w:r>
      <w:r w:rsidR="00041D49" w:rsidRPr="00041D49">
        <w:rPr>
          <w:rFonts w:ascii="Palatino Linotype" w:eastAsia="MS Mincho" w:hAnsi="Palatino Linotype" w:cs="Times New Roman"/>
          <w:b/>
          <w:sz w:val="24"/>
          <w:szCs w:val="24"/>
          <w:highlight w:val="black"/>
          <w:lang w:val="es-ES_tradnl" w:eastAsia="es-ES"/>
        </w:rPr>
        <w:t>-------------------------</w:t>
      </w:r>
      <w:r w:rsidRPr="002F32AF">
        <w:rPr>
          <w:rFonts w:ascii="Palatino Linotype" w:eastAsia="MS Mincho" w:hAnsi="Palatino Linotype" w:cs="Times New Roman"/>
          <w:b/>
          <w:sz w:val="24"/>
          <w:szCs w:val="24"/>
          <w:lang w:val="es-ES_tradnl" w:eastAsia="es-ES"/>
        </w:rPr>
        <w:t xml:space="preserve">, </w:t>
      </w:r>
      <w:r w:rsidRPr="002F32AF">
        <w:rPr>
          <w:rFonts w:ascii="Palatino Linotype" w:eastAsia="MS Mincho" w:hAnsi="Palatino Linotype" w:cs="Arial"/>
          <w:sz w:val="24"/>
          <w:szCs w:val="24"/>
          <w:lang w:val="es-ES_tradnl" w:eastAsia="es-ES"/>
        </w:rPr>
        <w:t xml:space="preserve">en su calidad de </w:t>
      </w:r>
      <w:r w:rsidRPr="002F32AF">
        <w:rPr>
          <w:rFonts w:ascii="Palatino Linotype" w:eastAsia="MS Mincho" w:hAnsi="Palatino Linotype" w:cs="Arial"/>
          <w:b/>
          <w:sz w:val="24"/>
          <w:szCs w:val="24"/>
          <w:lang w:val="es-ES_tradnl" w:eastAsia="es-ES"/>
        </w:rPr>
        <w:t>RECURRENTE</w:t>
      </w:r>
      <w:r w:rsidRPr="002F32AF">
        <w:rPr>
          <w:rFonts w:ascii="Palatino Linotype" w:eastAsia="MS Mincho" w:hAnsi="Palatino Linotype" w:cs="Arial"/>
          <w:sz w:val="24"/>
          <w:szCs w:val="24"/>
          <w:lang w:val="es-ES_tradnl" w:eastAsia="es-ES"/>
        </w:rPr>
        <w:t xml:space="preserve">, en contra de la respuesta del </w:t>
      </w:r>
      <w:r w:rsidRPr="002F32AF">
        <w:rPr>
          <w:rFonts w:ascii="Palatino Linotype" w:eastAsia="MS Mincho" w:hAnsi="Palatino Linotype" w:cs="Arial"/>
          <w:b/>
          <w:sz w:val="24"/>
          <w:szCs w:val="24"/>
          <w:lang w:val="es-ES_tradnl" w:eastAsia="es-ES"/>
        </w:rPr>
        <w:t>Ayuntamiento de Zumpango</w:t>
      </w:r>
      <w:r w:rsidRPr="002F32AF">
        <w:rPr>
          <w:rFonts w:ascii="Palatino Linotype" w:eastAsia="MS Mincho" w:hAnsi="Palatino Linotype" w:cs="Arial"/>
          <w:sz w:val="24"/>
          <w:szCs w:val="24"/>
          <w:lang w:val="es-ES_tradnl" w:eastAsia="es-ES"/>
        </w:rPr>
        <w:t xml:space="preserve">, </w:t>
      </w:r>
      <w:r w:rsidRPr="002F32AF">
        <w:rPr>
          <w:rFonts w:ascii="Palatino Linotype" w:eastAsia="MS Mincho" w:hAnsi="Palatino Linotype" w:cs="Times New Roman"/>
          <w:sz w:val="24"/>
          <w:szCs w:val="24"/>
          <w:lang w:val="es-ES_tradnl" w:eastAsia="es-ES"/>
        </w:rPr>
        <w:t>en lo sucesivo el</w:t>
      </w:r>
      <w:r w:rsidRPr="002F32AF">
        <w:rPr>
          <w:rFonts w:ascii="Palatino Linotype" w:eastAsia="MS Mincho" w:hAnsi="Palatino Linotype" w:cs="Times New Roman"/>
          <w:b/>
          <w:sz w:val="24"/>
          <w:szCs w:val="24"/>
          <w:lang w:val="es-ES_tradnl" w:eastAsia="es-ES"/>
        </w:rPr>
        <w:t xml:space="preserve"> SUJETO OBLIGADO, </w:t>
      </w:r>
      <w:r w:rsidRPr="002F32AF">
        <w:rPr>
          <w:rFonts w:ascii="Palatino Linotype" w:eastAsia="MS Mincho" w:hAnsi="Palatino Linotype" w:cs="Times New Roman"/>
          <w:sz w:val="24"/>
          <w:szCs w:val="24"/>
          <w:lang w:val="es-ES_tradnl" w:eastAsia="es-ES"/>
        </w:rPr>
        <w:t>se procede a dictar la presente resolución, con base en los siguientes:</w:t>
      </w:r>
    </w:p>
    <w:p w:rsidR="00BC22ED" w:rsidRPr="002F32AF" w:rsidRDefault="00BC22ED" w:rsidP="00BC22ED">
      <w:pPr>
        <w:keepNext/>
        <w:keepLines/>
        <w:spacing w:before="240" w:after="0" w:line="360" w:lineRule="auto"/>
        <w:jc w:val="center"/>
        <w:outlineLvl w:val="0"/>
        <w:rPr>
          <w:rFonts w:ascii="Palatino Linotype" w:eastAsia="MS Gothic" w:hAnsi="Palatino Linotype" w:cs="Times New Roman"/>
          <w:b/>
          <w:sz w:val="24"/>
          <w:szCs w:val="32"/>
          <w:lang w:val="es-MX"/>
        </w:rPr>
      </w:pPr>
      <w:r w:rsidRPr="002F32AF">
        <w:rPr>
          <w:rFonts w:ascii="Palatino Linotype" w:eastAsia="MS Gothic" w:hAnsi="Palatino Linotype" w:cs="Times New Roman"/>
          <w:b/>
          <w:sz w:val="24"/>
          <w:szCs w:val="32"/>
          <w:lang w:val="es-MX"/>
        </w:rPr>
        <w:t xml:space="preserve"> </w:t>
      </w:r>
      <w:bookmarkStart w:id="0" w:name="_Toc524954058"/>
      <w:r w:rsidRPr="002F32AF">
        <w:rPr>
          <w:rFonts w:ascii="Palatino Linotype" w:eastAsia="MS Gothic" w:hAnsi="Palatino Linotype" w:cs="Times New Roman"/>
          <w:b/>
          <w:sz w:val="24"/>
          <w:szCs w:val="32"/>
          <w:lang w:val="es-MX"/>
        </w:rPr>
        <w:t>A N T E C E D E N T E S</w:t>
      </w:r>
      <w:bookmarkEnd w:id="0"/>
    </w:p>
    <w:p w:rsidR="00BC22ED" w:rsidRPr="002F32AF" w:rsidRDefault="00BC22ED" w:rsidP="00BC22ED">
      <w:pPr>
        <w:spacing w:before="240" w:after="240" w:line="360" w:lineRule="auto"/>
        <w:ind w:left="426"/>
        <w:contextualSpacing/>
        <w:jc w:val="both"/>
        <w:rPr>
          <w:rFonts w:ascii="Palatino Linotype" w:eastAsia="Calibri" w:hAnsi="Palatino Linotype" w:cs="Arial"/>
          <w:sz w:val="24"/>
          <w:szCs w:val="24"/>
          <w:lang w:eastAsia="es-ES"/>
        </w:rPr>
      </w:pPr>
    </w:p>
    <w:p w:rsidR="00BC22ED" w:rsidRPr="002F32AF" w:rsidRDefault="00BC22ED" w:rsidP="00BC22ED">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2F32AF">
        <w:rPr>
          <w:rFonts w:ascii="Palatino Linotype" w:eastAsia="Calibri" w:hAnsi="Palatino Linotype" w:cs="Arial"/>
          <w:sz w:val="24"/>
          <w:szCs w:val="24"/>
          <w:lang w:eastAsia="es-ES"/>
        </w:rPr>
        <w:t xml:space="preserve">El día </w:t>
      </w:r>
      <w:r w:rsidR="000D6B58" w:rsidRPr="002F32AF">
        <w:rPr>
          <w:rFonts w:ascii="Palatino Linotype" w:eastAsia="Calibri" w:hAnsi="Palatino Linotype" w:cs="Arial"/>
          <w:b/>
          <w:sz w:val="24"/>
          <w:szCs w:val="24"/>
          <w:lang w:eastAsia="es-ES"/>
        </w:rPr>
        <w:t>tres (3) de julio</w:t>
      </w:r>
      <w:r w:rsidRPr="002F32AF">
        <w:rPr>
          <w:rFonts w:ascii="Palatino Linotype" w:eastAsia="Calibri" w:hAnsi="Palatino Linotype" w:cs="Arial"/>
          <w:sz w:val="24"/>
          <w:szCs w:val="24"/>
          <w:lang w:eastAsia="es-ES"/>
        </w:rPr>
        <w:t xml:space="preserve"> de dos mil dieciocho,</w:t>
      </w:r>
      <w:r w:rsidRPr="002F32AF">
        <w:rPr>
          <w:rFonts w:ascii="Palatino Linotype" w:eastAsia="Calibri" w:hAnsi="Palatino Linotype" w:cs="Times New Roman"/>
          <w:sz w:val="24"/>
          <w:szCs w:val="24"/>
          <w:lang w:eastAsia="es-ES"/>
        </w:rPr>
        <w:t xml:space="preserve"> se presentó </w:t>
      </w:r>
      <w:r w:rsidRPr="002F32AF">
        <w:rPr>
          <w:rFonts w:ascii="Palatino Linotype" w:eastAsia="Calibri" w:hAnsi="Palatino Linotype" w:cs="Arial"/>
          <w:sz w:val="24"/>
          <w:szCs w:val="24"/>
          <w:lang w:eastAsia="es-ES"/>
        </w:rPr>
        <w:t xml:space="preserve">ante el </w:t>
      </w:r>
      <w:r w:rsidRPr="002F32AF">
        <w:rPr>
          <w:rFonts w:ascii="Palatino Linotype" w:eastAsia="Calibri" w:hAnsi="Palatino Linotype" w:cs="Arial"/>
          <w:b/>
          <w:sz w:val="24"/>
          <w:szCs w:val="24"/>
          <w:lang w:eastAsia="es-ES"/>
        </w:rPr>
        <w:t>SUJETO OBLIGADO</w:t>
      </w:r>
      <w:r w:rsidRPr="002F32AF">
        <w:rPr>
          <w:rFonts w:ascii="Palatino Linotype" w:eastAsia="Calibri" w:hAnsi="Palatino Linotype" w:cs="Arial"/>
          <w:sz w:val="24"/>
          <w:szCs w:val="24"/>
          <w:lang w:val="es-ES_tradnl" w:eastAsia="es-ES"/>
        </w:rPr>
        <w:t xml:space="preserve"> vía </w:t>
      </w:r>
      <w:r w:rsidRPr="002F32AF">
        <w:rPr>
          <w:rFonts w:ascii="Palatino Linotype" w:eastAsia="Calibri" w:hAnsi="Palatino Linotype" w:cs="Arial"/>
          <w:sz w:val="24"/>
          <w:szCs w:val="24"/>
          <w:lang w:eastAsia="es-ES"/>
        </w:rPr>
        <w:t xml:space="preserve">Sistema de Acceso a la Información Mexiquense </w:t>
      </w:r>
      <w:r w:rsidRPr="002F32AF">
        <w:rPr>
          <w:rFonts w:ascii="Palatino Linotype" w:eastAsia="Calibri" w:hAnsi="Palatino Linotype" w:cs="Arial"/>
          <w:b/>
          <w:sz w:val="24"/>
          <w:szCs w:val="24"/>
          <w:lang w:eastAsia="es-ES"/>
        </w:rPr>
        <w:t>(SAIMEX)</w:t>
      </w:r>
      <w:r w:rsidRPr="002F32AF">
        <w:rPr>
          <w:rFonts w:ascii="Palatino Linotype" w:eastAsia="Calibri" w:hAnsi="Palatino Linotype" w:cs="Arial"/>
          <w:sz w:val="24"/>
          <w:szCs w:val="24"/>
          <w:lang w:eastAsia="es-ES"/>
        </w:rPr>
        <w:t>, la solicitud de información pública, registrada con número</w:t>
      </w:r>
      <w:r w:rsidR="000D6B58" w:rsidRPr="002F32AF">
        <w:rPr>
          <w:rFonts w:ascii="Palatino Linotype" w:eastAsia="Times New Roman" w:hAnsi="Palatino Linotype" w:cs="Arial"/>
          <w:b/>
          <w:sz w:val="24"/>
          <w:szCs w:val="24"/>
          <w:lang w:eastAsia="es-ES"/>
        </w:rPr>
        <w:t xml:space="preserve"> 00133/ZUMPANGO</w:t>
      </w:r>
      <w:r w:rsidRPr="002F32AF">
        <w:rPr>
          <w:rFonts w:ascii="Palatino Linotype" w:eastAsia="Times New Roman" w:hAnsi="Palatino Linotype" w:cs="Arial"/>
          <w:b/>
          <w:sz w:val="24"/>
          <w:szCs w:val="24"/>
          <w:lang w:eastAsia="es-ES"/>
        </w:rPr>
        <w:t xml:space="preserve">/IP/2018, </w:t>
      </w:r>
      <w:r w:rsidRPr="002F32AF">
        <w:rPr>
          <w:rFonts w:ascii="Palatino Linotype" w:eastAsia="Calibri" w:hAnsi="Palatino Linotype" w:cs="Arial"/>
          <w:sz w:val="24"/>
          <w:szCs w:val="24"/>
          <w:lang w:eastAsia="es-ES"/>
        </w:rPr>
        <w:t>mediante la cual se requirió:</w:t>
      </w:r>
    </w:p>
    <w:p w:rsidR="00BC22ED" w:rsidRPr="002F32AF" w:rsidRDefault="00BC22ED" w:rsidP="00BC22ED">
      <w:pPr>
        <w:spacing w:before="240" w:after="240" w:line="360" w:lineRule="auto"/>
        <w:ind w:left="426"/>
        <w:contextualSpacing/>
        <w:jc w:val="both"/>
        <w:rPr>
          <w:rFonts w:ascii="Palatino Linotype" w:eastAsia="Calibri" w:hAnsi="Palatino Linotype" w:cs="Arial"/>
          <w:i/>
          <w:lang w:eastAsia="es-ES"/>
        </w:rPr>
      </w:pPr>
    </w:p>
    <w:p w:rsidR="00BC22ED" w:rsidRPr="002F32AF" w:rsidRDefault="00BC22ED" w:rsidP="00BC22ED">
      <w:pPr>
        <w:spacing w:before="240" w:after="240" w:line="360" w:lineRule="auto"/>
        <w:ind w:left="426" w:right="567"/>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w:t>
      </w:r>
      <w:r w:rsidR="000D6B58" w:rsidRPr="002F32AF">
        <w:rPr>
          <w:rFonts w:ascii="Palatino Linotype" w:eastAsia="Calibri" w:hAnsi="Palatino Linotype" w:cs="Arial"/>
          <w:i/>
          <w:lang w:eastAsia="es-ES"/>
        </w:rPr>
        <w:t xml:space="preserve">Solicito el acta de la última reunión en la que participaron funcionarios públicos del Ayuntamiento o la administración pública municipal de Zumpango como parte de los siguientes cuerpos colegiados o comités intergubernamentales: a) Consejo estatal de armonización contable. b) Consejo Directivo del Organismo Operador de Agua Potable ODAPAZ. c) Comité de Planeación para el Desarrollo del Estado de México. d) Consejo directivo del instituto hacendario del Estado de México. e) Reunión Estatal de Servidores Públicos Hacendarios. f) Comité municipal de prevención y control del crecimiento urbano. g) Consejo Intermunicipal de Seguridad Pública. Solicito conocer en cuales de </w:t>
      </w:r>
      <w:r w:rsidR="000D6B58" w:rsidRPr="002F32AF">
        <w:rPr>
          <w:rFonts w:ascii="Palatino Linotype" w:eastAsia="Calibri" w:hAnsi="Palatino Linotype" w:cs="Arial"/>
          <w:i/>
          <w:lang w:eastAsia="es-ES"/>
        </w:rPr>
        <w:lastRenderedPageBreak/>
        <w:t xml:space="preserve">los siguientes cuerpos colegiados o comités intergubernamentales participan o participaron funcionarios públicos del Ayuntamiento o la administración pública municipal de Zumpango: 1) Consejo Estatal de Mejora Regulatoria. 2) Consejo de Cooperación para el Desarrollo Social del Estado de México. 3) Comisión estatal de desarrollo urbano y metropolitano. 4) Conferencia nacional de seguridad pública municipal. 5) Jurado para la presea “José Antonio </w:t>
      </w:r>
      <w:proofErr w:type="spellStart"/>
      <w:r w:rsidR="000D6B58" w:rsidRPr="002F32AF">
        <w:rPr>
          <w:rFonts w:ascii="Palatino Linotype" w:eastAsia="Calibri" w:hAnsi="Palatino Linotype" w:cs="Arial"/>
          <w:i/>
          <w:lang w:eastAsia="es-ES"/>
        </w:rPr>
        <w:t>Alzate</w:t>
      </w:r>
      <w:proofErr w:type="spellEnd"/>
      <w:r w:rsidR="000D6B58" w:rsidRPr="002F32AF">
        <w:rPr>
          <w:rFonts w:ascii="Palatino Linotype" w:eastAsia="Calibri" w:hAnsi="Palatino Linotype" w:cs="Arial"/>
          <w:i/>
          <w:lang w:eastAsia="es-ES"/>
        </w:rPr>
        <w:t>” (presea Estado de México). 6) Jurado para la presea “José María Heredia y Heredia” (presea Estado de México). 7) Jurado para la presea “Gustavo Baz Prada” (presea Estado de México). 8) Consejo estatal para prevenir, atender, combatir y erradicar la trata de personas y para la protección y asistencia a las víctimas en el Estado de México. 9) Consejo directivo del centro de control de confianza del Estado de México. 10) Comisión interinstitucional para la prevención de la violencia y la delincuencia en el Estado de México. 11) Comité estatal de información estadística y geográfica del Estado de México. 12) Consejo Estatal de Coordinación y Participación Catastral (COESCOPA). 13) Consejo directivo del instituto mexiquense de la Pirotécnica. 14) Gabinetes regionales. 15) Sistema Estatal de Protección Integral (derechos de los niños)</w:t>
      </w:r>
      <w:r w:rsidRPr="002F32AF">
        <w:rPr>
          <w:rFonts w:ascii="Palatino Linotype" w:eastAsia="Calibri" w:hAnsi="Palatino Linotype" w:cs="Arial"/>
          <w:i/>
          <w:lang w:val="es-MX" w:eastAsia="es-ES"/>
        </w:rPr>
        <w:t>.</w:t>
      </w:r>
      <w:r w:rsidRPr="002F32AF">
        <w:rPr>
          <w:rFonts w:ascii="Palatino Linotype" w:eastAsia="Calibri" w:hAnsi="Palatino Linotype" w:cs="Arial"/>
          <w:i/>
          <w:lang w:eastAsia="es-ES"/>
        </w:rPr>
        <w:t>” (Sic)</w:t>
      </w:r>
    </w:p>
    <w:p w:rsidR="000D6B58" w:rsidRPr="002F32AF" w:rsidRDefault="000D6B58" w:rsidP="000D6B58">
      <w:pPr>
        <w:spacing w:after="0" w:line="360" w:lineRule="auto"/>
        <w:ind w:left="426"/>
        <w:contextualSpacing/>
        <w:jc w:val="both"/>
        <w:rPr>
          <w:rFonts w:ascii="Palatino Linotype" w:eastAsia="Times New Roman" w:hAnsi="Palatino Linotype" w:cs="Arial"/>
          <w:sz w:val="24"/>
          <w:szCs w:val="24"/>
          <w:lang w:eastAsia="es-ES"/>
        </w:rPr>
      </w:pPr>
    </w:p>
    <w:p w:rsidR="00BC22ED" w:rsidRPr="002F32AF" w:rsidRDefault="00BC22ED" w:rsidP="00BC22ED">
      <w:pPr>
        <w:numPr>
          <w:ilvl w:val="0"/>
          <w:numId w:val="1"/>
        </w:numPr>
        <w:spacing w:after="0" w:line="360" w:lineRule="auto"/>
        <w:ind w:left="426" w:hanging="426"/>
        <w:contextualSpacing/>
        <w:jc w:val="both"/>
        <w:rPr>
          <w:rFonts w:ascii="Palatino Linotype" w:eastAsia="Times New Roman" w:hAnsi="Palatino Linotype" w:cs="Arial"/>
          <w:sz w:val="24"/>
          <w:szCs w:val="24"/>
          <w:lang w:eastAsia="es-ES"/>
        </w:rPr>
      </w:pPr>
      <w:r w:rsidRPr="002F32AF">
        <w:rPr>
          <w:rFonts w:ascii="Palatino Linotype" w:eastAsia="Times New Roman" w:hAnsi="Palatino Linotype" w:cs="Arial"/>
          <w:sz w:val="24"/>
          <w:szCs w:val="24"/>
          <w:lang w:eastAsia="es-ES"/>
        </w:rPr>
        <w:t>Señaló como modalidad de entrega de la información</w:t>
      </w:r>
      <w:r w:rsidRPr="002F32AF">
        <w:rPr>
          <w:rFonts w:ascii="Palatino Linotype" w:eastAsia="Times New Roman" w:hAnsi="Palatino Linotype" w:cs="Arial"/>
          <w:b/>
          <w:sz w:val="24"/>
          <w:szCs w:val="24"/>
          <w:lang w:eastAsia="es-ES"/>
        </w:rPr>
        <w:t>:</w:t>
      </w:r>
      <w:r w:rsidRPr="002F32AF">
        <w:rPr>
          <w:rFonts w:ascii="Palatino Linotype" w:eastAsia="Times New Roman" w:hAnsi="Palatino Linotype" w:cs="Arial"/>
          <w:sz w:val="24"/>
          <w:szCs w:val="24"/>
          <w:lang w:eastAsia="es-ES"/>
        </w:rPr>
        <w:t xml:space="preserve"> </w:t>
      </w:r>
      <w:r w:rsidRPr="002F32AF">
        <w:rPr>
          <w:rFonts w:ascii="Palatino Linotype" w:eastAsia="Times New Roman" w:hAnsi="Palatino Linotype" w:cs="Arial"/>
          <w:b/>
          <w:sz w:val="24"/>
          <w:szCs w:val="24"/>
          <w:lang w:eastAsia="es-ES"/>
        </w:rPr>
        <w:t>a través de SAIMEX.</w:t>
      </w:r>
    </w:p>
    <w:p w:rsidR="00BC22ED" w:rsidRPr="002F32AF" w:rsidRDefault="00BC22ED" w:rsidP="00BC22ED">
      <w:pPr>
        <w:spacing w:after="0" w:line="360" w:lineRule="auto"/>
        <w:ind w:left="360"/>
        <w:contextualSpacing/>
        <w:jc w:val="both"/>
        <w:rPr>
          <w:rFonts w:ascii="Palatino Linotype" w:eastAsia="Times New Roman" w:hAnsi="Palatino Linotype" w:cs="Arial"/>
          <w:sz w:val="24"/>
          <w:szCs w:val="24"/>
          <w:lang w:eastAsia="es-ES"/>
        </w:rPr>
      </w:pPr>
    </w:p>
    <w:p w:rsidR="00BC22ED" w:rsidRPr="002F32AF" w:rsidRDefault="00BC22ED" w:rsidP="00B501AA">
      <w:pPr>
        <w:numPr>
          <w:ilvl w:val="0"/>
          <w:numId w:val="2"/>
        </w:numPr>
        <w:spacing w:before="240" w:after="240" w:line="360" w:lineRule="auto"/>
        <w:ind w:left="426" w:hanging="426"/>
        <w:contextualSpacing/>
        <w:jc w:val="both"/>
        <w:rPr>
          <w:rFonts w:ascii="Palatino Linotype" w:hAnsi="Palatino Linotype"/>
          <w:sz w:val="24"/>
          <w:szCs w:val="24"/>
          <w:lang w:eastAsia="es-ES"/>
        </w:rPr>
      </w:pPr>
      <w:r w:rsidRPr="002F32AF">
        <w:rPr>
          <w:rFonts w:ascii="Palatino Linotype" w:hAnsi="Palatino Linotype"/>
          <w:sz w:val="24"/>
          <w:szCs w:val="24"/>
          <w:lang w:eastAsia="es-ES"/>
        </w:rPr>
        <w:t xml:space="preserve">El día </w:t>
      </w:r>
      <w:r w:rsidR="000D6B58" w:rsidRPr="002F32AF">
        <w:rPr>
          <w:rFonts w:ascii="Palatino Linotype" w:hAnsi="Palatino Linotype"/>
          <w:b/>
          <w:sz w:val="24"/>
          <w:szCs w:val="24"/>
          <w:lang w:eastAsia="es-ES"/>
        </w:rPr>
        <w:t>cuatro (04) de julio</w:t>
      </w:r>
      <w:r w:rsidRPr="002F32AF">
        <w:rPr>
          <w:rFonts w:ascii="Palatino Linotype" w:hAnsi="Palatino Linotype"/>
          <w:sz w:val="24"/>
          <w:szCs w:val="24"/>
          <w:lang w:eastAsia="es-ES"/>
        </w:rPr>
        <w:t xml:space="preserve"> de la presente anualidad el </w:t>
      </w:r>
      <w:r w:rsidRPr="002F32AF">
        <w:rPr>
          <w:rFonts w:ascii="Palatino Linotype" w:hAnsi="Palatino Linotype"/>
          <w:b/>
          <w:sz w:val="24"/>
          <w:szCs w:val="24"/>
          <w:lang w:eastAsia="es-ES"/>
        </w:rPr>
        <w:t>SUJETO OBLIGADO</w:t>
      </w:r>
      <w:r w:rsidRPr="002F32AF">
        <w:rPr>
          <w:rFonts w:ascii="Palatino Linotype" w:hAnsi="Palatino Linotype"/>
          <w:sz w:val="24"/>
          <w:szCs w:val="24"/>
          <w:lang w:eastAsia="es-ES"/>
        </w:rPr>
        <w:t xml:space="preserve"> </w:t>
      </w:r>
      <w:r w:rsidR="000D6B58" w:rsidRPr="002F32AF">
        <w:rPr>
          <w:rFonts w:ascii="Palatino Linotype" w:hAnsi="Palatino Linotype"/>
          <w:sz w:val="24"/>
          <w:szCs w:val="24"/>
          <w:lang w:eastAsia="es-ES"/>
        </w:rPr>
        <w:t xml:space="preserve">emitió como </w:t>
      </w:r>
      <w:r w:rsidRPr="002F32AF">
        <w:rPr>
          <w:rFonts w:ascii="Palatino Linotype" w:hAnsi="Palatino Linotype"/>
          <w:sz w:val="24"/>
          <w:szCs w:val="24"/>
          <w:lang w:eastAsia="es-ES"/>
        </w:rPr>
        <w:t>respuesta a la solicitud de información de referencia,</w:t>
      </w:r>
      <w:r w:rsidR="000D6B58" w:rsidRPr="002F32AF">
        <w:rPr>
          <w:rFonts w:ascii="Palatino Linotype" w:hAnsi="Palatino Linotype"/>
          <w:sz w:val="24"/>
          <w:szCs w:val="24"/>
          <w:lang w:eastAsia="es-ES"/>
        </w:rPr>
        <w:t xml:space="preserve"> el archivo electrónico </w:t>
      </w:r>
      <w:hyperlink r:id="rId8" w:tgtFrame="_blank" w:history="1">
        <w:r w:rsidR="000D6B58" w:rsidRPr="002F32AF">
          <w:rPr>
            <w:rFonts w:ascii="Palatino Linotype" w:hAnsi="Palatino Linotype"/>
            <w:b/>
            <w:i/>
            <w:sz w:val="24"/>
            <w:szCs w:val="24"/>
            <w:lang w:eastAsia="es-ES"/>
          </w:rPr>
          <w:t>00133-IP.pdf</w:t>
        </w:r>
      </w:hyperlink>
      <w:r w:rsidR="000D6B58" w:rsidRPr="002F32AF">
        <w:rPr>
          <w:rFonts w:ascii="Palatino Linotype" w:hAnsi="Palatino Linotype"/>
          <w:b/>
          <w:i/>
          <w:sz w:val="24"/>
          <w:szCs w:val="24"/>
          <w:lang w:eastAsia="es-ES"/>
        </w:rPr>
        <w:t>,</w:t>
      </w:r>
      <w:r w:rsidRPr="002F32AF">
        <w:rPr>
          <w:rFonts w:ascii="Palatino Linotype" w:hAnsi="Palatino Linotype"/>
          <w:sz w:val="24"/>
          <w:szCs w:val="24"/>
          <w:lang w:eastAsia="es-ES"/>
        </w:rPr>
        <w:t xml:space="preserve"> </w:t>
      </w:r>
      <w:r w:rsidR="000D6B58" w:rsidRPr="002F32AF">
        <w:rPr>
          <w:rFonts w:ascii="Palatino Linotype" w:hAnsi="Palatino Linotype"/>
          <w:sz w:val="24"/>
          <w:szCs w:val="24"/>
          <w:lang w:eastAsia="es-ES"/>
        </w:rPr>
        <w:t xml:space="preserve">mismo que se integra de seis hojas </w:t>
      </w:r>
      <w:r w:rsidR="0033149F" w:rsidRPr="002F32AF">
        <w:rPr>
          <w:rFonts w:ascii="Palatino Linotype" w:hAnsi="Palatino Linotype"/>
          <w:sz w:val="24"/>
          <w:szCs w:val="24"/>
          <w:lang w:eastAsia="es-ES"/>
        </w:rPr>
        <w:t xml:space="preserve">que en lo medular se hace </w:t>
      </w:r>
      <w:r w:rsidR="00D571F6" w:rsidRPr="002F32AF">
        <w:rPr>
          <w:rFonts w:ascii="Palatino Linotype" w:hAnsi="Palatino Linotype"/>
          <w:sz w:val="24"/>
          <w:szCs w:val="24"/>
          <w:lang w:eastAsia="es-ES"/>
        </w:rPr>
        <w:t>referencia</w:t>
      </w:r>
      <w:r w:rsidR="0033149F" w:rsidRPr="002F32AF">
        <w:rPr>
          <w:rFonts w:ascii="Palatino Linotype" w:hAnsi="Palatino Linotype"/>
          <w:sz w:val="24"/>
          <w:szCs w:val="24"/>
          <w:lang w:eastAsia="es-ES"/>
        </w:rPr>
        <w:t xml:space="preserve"> que la información solicita</w:t>
      </w:r>
      <w:r w:rsidR="00D571F6" w:rsidRPr="002F32AF">
        <w:rPr>
          <w:rFonts w:ascii="Palatino Linotype" w:hAnsi="Palatino Linotype"/>
          <w:sz w:val="24"/>
          <w:szCs w:val="24"/>
          <w:lang w:eastAsia="es-ES"/>
        </w:rPr>
        <w:t>da</w:t>
      </w:r>
      <w:r w:rsidR="0033149F" w:rsidRPr="002F32AF">
        <w:rPr>
          <w:rFonts w:ascii="Palatino Linotype" w:hAnsi="Palatino Linotype"/>
          <w:sz w:val="24"/>
          <w:szCs w:val="24"/>
          <w:lang w:eastAsia="es-ES"/>
        </w:rPr>
        <w:t xml:space="preserve"> no es de su competencia,</w:t>
      </w:r>
      <w:r w:rsidRPr="002F32AF">
        <w:rPr>
          <w:rFonts w:ascii="Palatino Linotype" w:hAnsi="Palatino Linotype"/>
          <w:b/>
          <w:sz w:val="24"/>
          <w:szCs w:val="24"/>
          <w:lang w:eastAsia="es-ES"/>
        </w:rPr>
        <w:t xml:space="preserve"> </w:t>
      </w:r>
      <w:r w:rsidR="00D571F6" w:rsidRPr="002F32AF">
        <w:rPr>
          <w:rFonts w:ascii="Palatino Linotype" w:hAnsi="Palatino Linotype"/>
          <w:sz w:val="24"/>
          <w:szCs w:val="24"/>
          <w:lang w:eastAsia="es-ES"/>
        </w:rPr>
        <w:t>informaci</w:t>
      </w:r>
      <w:r w:rsidR="00B6022C" w:rsidRPr="002F32AF">
        <w:rPr>
          <w:rFonts w:ascii="Palatino Linotype" w:hAnsi="Palatino Linotype"/>
          <w:sz w:val="24"/>
          <w:szCs w:val="24"/>
          <w:lang w:eastAsia="es-ES"/>
        </w:rPr>
        <w:t xml:space="preserve">ón que ya es </w:t>
      </w:r>
      <w:r w:rsidRPr="002F32AF">
        <w:rPr>
          <w:rFonts w:ascii="Palatino Linotype" w:hAnsi="Palatino Linotype"/>
          <w:sz w:val="24"/>
          <w:szCs w:val="24"/>
          <w:lang w:eastAsia="es-ES"/>
        </w:rPr>
        <w:t>del conocimiento de las partes</w:t>
      </w:r>
      <w:r w:rsidR="00B6022C" w:rsidRPr="002F32AF">
        <w:rPr>
          <w:rFonts w:ascii="Palatino Linotype" w:hAnsi="Palatino Linotype"/>
          <w:sz w:val="24"/>
          <w:szCs w:val="24"/>
          <w:lang w:eastAsia="es-ES"/>
        </w:rPr>
        <w:t>.</w:t>
      </w:r>
    </w:p>
    <w:p w:rsidR="00BC22ED" w:rsidRPr="002F32AF" w:rsidRDefault="00BC22ED" w:rsidP="00D571F6">
      <w:pPr>
        <w:spacing w:before="240" w:after="240" w:line="360" w:lineRule="auto"/>
        <w:contextualSpacing/>
        <w:jc w:val="both"/>
        <w:rPr>
          <w:rFonts w:ascii="Palatino Linotype" w:hAnsi="Palatino Linotype"/>
          <w:i/>
          <w:noProof/>
          <w:lang w:eastAsia="es-ES"/>
        </w:rPr>
      </w:pPr>
    </w:p>
    <w:p w:rsidR="00BC22ED" w:rsidRPr="002F32AF" w:rsidRDefault="00BC22ED" w:rsidP="00BC22ED">
      <w:pPr>
        <w:spacing w:before="240" w:after="240" w:line="360" w:lineRule="auto"/>
        <w:ind w:left="426"/>
        <w:contextualSpacing/>
        <w:jc w:val="center"/>
        <w:rPr>
          <w:noProof/>
          <w:lang w:eastAsia="es-ES"/>
        </w:rPr>
      </w:pPr>
    </w:p>
    <w:p w:rsidR="00BC22ED" w:rsidRPr="002F32AF" w:rsidRDefault="00BC22ED" w:rsidP="00BC22ED">
      <w:pPr>
        <w:spacing w:before="240" w:after="240" w:line="360" w:lineRule="auto"/>
        <w:ind w:left="426"/>
        <w:contextualSpacing/>
        <w:jc w:val="center"/>
        <w:rPr>
          <w:rFonts w:ascii="Palatino Linotype" w:hAnsi="Palatino Linotype"/>
          <w:sz w:val="24"/>
          <w:szCs w:val="24"/>
          <w:lang w:eastAsia="es-ES"/>
        </w:rPr>
      </w:pPr>
    </w:p>
    <w:p w:rsidR="00BC22ED" w:rsidRPr="002F32AF" w:rsidRDefault="00BC22ED" w:rsidP="00BC22ED">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2F32AF">
        <w:rPr>
          <w:rFonts w:ascii="Palatino Linotype" w:eastAsia="Times New Roman" w:hAnsi="Palatino Linotype" w:cs="Arial"/>
          <w:sz w:val="24"/>
          <w:szCs w:val="24"/>
          <w:lang w:eastAsia="es-ES"/>
        </w:rPr>
        <w:t xml:space="preserve">El día </w:t>
      </w:r>
      <w:r w:rsidR="00B6022C" w:rsidRPr="002F32AF">
        <w:rPr>
          <w:rFonts w:ascii="Palatino Linotype" w:eastAsia="Times New Roman" w:hAnsi="Palatino Linotype" w:cs="Arial"/>
          <w:b/>
          <w:sz w:val="24"/>
          <w:szCs w:val="24"/>
          <w:lang w:eastAsia="es-ES"/>
        </w:rPr>
        <w:t>cinco (5) de jul</w:t>
      </w:r>
      <w:r w:rsidRPr="002F32AF">
        <w:rPr>
          <w:rFonts w:ascii="Palatino Linotype" w:eastAsia="Times New Roman" w:hAnsi="Palatino Linotype" w:cs="Arial"/>
          <w:b/>
          <w:sz w:val="24"/>
          <w:szCs w:val="24"/>
          <w:lang w:eastAsia="es-ES"/>
        </w:rPr>
        <w:t>io</w:t>
      </w:r>
      <w:r w:rsidRPr="002F32AF">
        <w:rPr>
          <w:rFonts w:ascii="Palatino Linotype" w:eastAsia="Times New Roman" w:hAnsi="Palatino Linotype" w:cs="Arial"/>
          <w:sz w:val="24"/>
          <w:szCs w:val="24"/>
          <w:lang w:eastAsia="es-ES"/>
        </w:rPr>
        <w:t xml:space="preserve"> de dos mil dieciocho, estando en tiempo y forma, se </w:t>
      </w:r>
      <w:r w:rsidRPr="002F32AF">
        <w:rPr>
          <w:rFonts w:ascii="Palatino Linotype" w:eastAsia="MS Mincho" w:hAnsi="Palatino Linotype"/>
          <w:sz w:val="24"/>
          <w:szCs w:val="24"/>
          <w:lang w:val="es-ES_tradnl" w:eastAsia="es-ES"/>
        </w:rPr>
        <w:t xml:space="preserve">interpuso el recurso de revisión por parte de </w:t>
      </w:r>
      <w:r w:rsidR="00041D49" w:rsidRPr="00041D49">
        <w:rPr>
          <w:rFonts w:ascii="Palatino Linotype" w:eastAsia="MS Mincho" w:hAnsi="Palatino Linotype"/>
          <w:b/>
          <w:sz w:val="24"/>
          <w:szCs w:val="24"/>
          <w:highlight w:val="black"/>
          <w:lang w:val="es-ES_tradnl" w:eastAsia="es-ES"/>
        </w:rPr>
        <w:t>---------------</w:t>
      </w:r>
      <w:r w:rsidRPr="002F32AF">
        <w:rPr>
          <w:rFonts w:ascii="Palatino Linotype" w:eastAsia="MS Mincho" w:hAnsi="Palatino Linotype"/>
          <w:b/>
          <w:sz w:val="24"/>
          <w:szCs w:val="24"/>
          <w:lang w:val="es-ES_tradnl" w:eastAsia="es-ES"/>
        </w:rPr>
        <w:t>,</w:t>
      </w:r>
      <w:r w:rsidRPr="002F32AF">
        <w:rPr>
          <w:rFonts w:ascii="Palatino Linotype" w:eastAsia="MS Mincho" w:hAnsi="Palatino Linotype"/>
          <w:sz w:val="24"/>
          <w:szCs w:val="24"/>
          <w:lang w:val="es-ES_tradnl" w:eastAsia="es-ES"/>
        </w:rPr>
        <w:t xml:space="preserve"> en contra de la respuesta,</w:t>
      </w:r>
      <w:r w:rsidRPr="002F32AF">
        <w:rPr>
          <w:rFonts w:ascii="Palatino Linotype" w:eastAsia="Times New Roman" w:hAnsi="Palatino Linotype" w:cs="Arial"/>
          <w:sz w:val="24"/>
          <w:szCs w:val="24"/>
          <w:lang w:eastAsia="es-ES"/>
        </w:rPr>
        <w:t xml:space="preserve"> señalando </w:t>
      </w:r>
      <w:r w:rsidRPr="002F32AF">
        <w:rPr>
          <w:rFonts w:ascii="Palatino Linotype" w:eastAsia="MS Mincho" w:hAnsi="Palatino Linotype"/>
          <w:sz w:val="24"/>
          <w:szCs w:val="24"/>
          <w:lang w:val="es-ES_tradnl" w:eastAsia="es-ES"/>
        </w:rPr>
        <w:t>como acto impugnado y motivos de inconformidad</w:t>
      </w:r>
      <w:r w:rsidRPr="002F32AF">
        <w:rPr>
          <w:rFonts w:ascii="Palatino Linotype" w:eastAsia="Times New Roman" w:hAnsi="Palatino Linotype" w:cs="Arial"/>
          <w:sz w:val="24"/>
          <w:szCs w:val="24"/>
          <w:lang w:val="es-MX" w:eastAsia="es-ES"/>
        </w:rPr>
        <w:t xml:space="preserve"> lo siguiente:</w:t>
      </w:r>
    </w:p>
    <w:p w:rsidR="00BC22ED" w:rsidRPr="002F32AF" w:rsidRDefault="00BC22ED" w:rsidP="00BC22ED">
      <w:pPr>
        <w:spacing w:before="240" w:after="240" w:line="360" w:lineRule="auto"/>
        <w:ind w:left="426"/>
        <w:contextualSpacing/>
        <w:jc w:val="both"/>
        <w:rPr>
          <w:rFonts w:ascii="Palatino Linotype" w:eastAsia="Calibri" w:hAnsi="Palatino Linotype" w:cs="Arial"/>
          <w:sz w:val="24"/>
          <w:szCs w:val="24"/>
          <w:lang w:eastAsia="es-ES"/>
        </w:rPr>
      </w:pPr>
    </w:p>
    <w:p w:rsidR="00B6022C" w:rsidRPr="002F32AF" w:rsidRDefault="00B6022C" w:rsidP="00BC22ED">
      <w:pPr>
        <w:numPr>
          <w:ilvl w:val="0"/>
          <w:numId w:val="3"/>
        </w:numPr>
        <w:spacing w:after="0" w:line="360" w:lineRule="auto"/>
        <w:ind w:left="709" w:right="567"/>
        <w:contextualSpacing/>
        <w:jc w:val="both"/>
        <w:rPr>
          <w:rFonts w:ascii="Palatino Linotype" w:eastAsia="MS Mincho" w:hAnsi="Palatino Linotype" w:cs="Times New Roman"/>
          <w:i/>
          <w:lang w:eastAsia="es-ES"/>
        </w:rPr>
      </w:pPr>
      <w:r w:rsidRPr="002F32AF">
        <w:rPr>
          <w:rFonts w:ascii="Palatino Linotype" w:eastAsia="MS Gothic" w:hAnsi="Palatino Linotype" w:cs="Times New Roman"/>
          <w:b/>
          <w:sz w:val="24"/>
          <w:szCs w:val="26"/>
        </w:rPr>
        <w:t>Acto impugnado:</w:t>
      </w:r>
    </w:p>
    <w:p w:rsidR="00BC22ED" w:rsidRPr="002F32AF" w:rsidRDefault="00BC22ED" w:rsidP="00B6022C">
      <w:pPr>
        <w:spacing w:after="0" w:line="360" w:lineRule="auto"/>
        <w:ind w:left="709" w:right="567"/>
        <w:contextualSpacing/>
        <w:jc w:val="both"/>
        <w:rPr>
          <w:rFonts w:ascii="Palatino Linotype" w:eastAsia="MS Mincho" w:hAnsi="Palatino Linotype" w:cs="Times New Roman"/>
          <w:i/>
          <w:lang w:eastAsia="es-ES"/>
        </w:rPr>
      </w:pPr>
      <w:r w:rsidRPr="002F32AF">
        <w:rPr>
          <w:rFonts w:ascii="Palatino Linotype" w:eastAsia="MS Mincho" w:hAnsi="Palatino Linotype" w:cs="Times New Roman"/>
          <w:i/>
          <w:lang w:val="es-ES_tradnl" w:eastAsia="es-ES"/>
        </w:rPr>
        <w:t xml:space="preserve"> </w:t>
      </w:r>
    </w:p>
    <w:p w:rsidR="00BC22ED" w:rsidRPr="002F32AF" w:rsidRDefault="00BC22ED" w:rsidP="00BC22ED">
      <w:pPr>
        <w:spacing w:after="0" w:line="360" w:lineRule="auto"/>
        <w:ind w:left="709" w:right="567"/>
        <w:contextualSpacing/>
        <w:jc w:val="both"/>
        <w:rPr>
          <w:rFonts w:ascii="Palatino Linotype" w:eastAsia="MS Mincho" w:hAnsi="Palatino Linotype" w:cs="Times New Roman"/>
          <w:i/>
          <w:lang w:val="es-ES_tradnl" w:eastAsia="es-ES"/>
        </w:rPr>
      </w:pPr>
      <w:r w:rsidRPr="002F32AF">
        <w:rPr>
          <w:rFonts w:ascii="Palatino Linotype" w:eastAsia="MS Mincho" w:hAnsi="Palatino Linotype" w:cs="Times New Roman"/>
          <w:i/>
          <w:lang w:val="es-ES_tradnl" w:eastAsia="es-ES"/>
        </w:rPr>
        <w:t>“</w:t>
      </w:r>
      <w:r w:rsidR="00B6022C" w:rsidRPr="002F32AF">
        <w:rPr>
          <w:rFonts w:ascii="Palatino Linotype" w:eastAsia="MS Mincho" w:hAnsi="Palatino Linotype" w:cs="Times New Roman"/>
          <w:i/>
          <w:lang w:val="es-ES_tradnl" w:eastAsia="es-ES"/>
        </w:rPr>
        <w:t>Por</w:t>
      </w:r>
      <w:r w:rsidR="00B6022C" w:rsidRPr="002F32AF">
        <w:rPr>
          <w:rFonts w:ascii="Palatino Linotype" w:eastAsia="MS Mincho" w:hAnsi="Palatino Linotype" w:cs="Times New Roman"/>
          <w:i/>
          <w:lang w:eastAsia="es-ES"/>
        </w:rPr>
        <w:t xml:space="preserve"> este conducto me permito interponer recurso de revisión respecto a la solicitud de información pública realizada al Ayuntamiento de Zumpango, según folio 00133/ZUMPANGO/IP/2018. Mi solicitud original expresó: Solicito el acta de la última reunión en la que participaron funcionarios públicos del Ayuntamiento o la administración pública municipal de Zumpango como parte de los siguientes cuerpos colegiados o comités intergubernamentales: a) Consejo estatal de armonización contable. b) Consejo Directivo del Organismo Operador de Agua Potable ODAPAZ. c) Comité de Planeación para el Desarrollo del Estado de México. d) Consejo directivo del instituto hacendario del Estado de México. e) Reunión Estatal de Servidores Públicos Hacendarios. f) Comité municipal de prevención y control del crecimiento urbano. g) Consejo Intermunicipal de Seguridad Pública. Solicito conocer en cuales de los siguientes cuerpos colegiados o comités intergubernamentales participan o participaron funcionarios públicos del Ayuntamiento o la administración pública municipal de Zumpango: 1) Consejo Estatal de Mejora Regulatoria. 2) Consejo de Cooperación para el Desarrollo Social del Estado de México. 3) Comisión estatal de desarrollo urbano y metropolitano. 4) Conferencia nacional de seguridad pública municipal. 5) Jurado para la presea “José Antonio </w:t>
      </w:r>
      <w:proofErr w:type="spellStart"/>
      <w:r w:rsidR="00B6022C" w:rsidRPr="002F32AF">
        <w:rPr>
          <w:rFonts w:ascii="Palatino Linotype" w:eastAsia="MS Mincho" w:hAnsi="Palatino Linotype" w:cs="Times New Roman"/>
          <w:i/>
          <w:lang w:eastAsia="es-ES"/>
        </w:rPr>
        <w:t>Alzate</w:t>
      </w:r>
      <w:proofErr w:type="spellEnd"/>
      <w:r w:rsidR="00B6022C" w:rsidRPr="002F32AF">
        <w:rPr>
          <w:rFonts w:ascii="Palatino Linotype" w:eastAsia="MS Mincho" w:hAnsi="Palatino Linotype" w:cs="Times New Roman"/>
          <w:i/>
          <w:lang w:eastAsia="es-ES"/>
        </w:rPr>
        <w:t xml:space="preserve">” (presea Estado de México). 6) Jurado para la presea “José María Heredia y Heredia” (presea Estado de México). </w:t>
      </w:r>
      <w:r w:rsidR="00B6022C" w:rsidRPr="002F32AF">
        <w:rPr>
          <w:rFonts w:ascii="Palatino Linotype" w:eastAsia="MS Mincho" w:hAnsi="Palatino Linotype" w:cs="Times New Roman"/>
          <w:i/>
          <w:lang w:eastAsia="es-ES"/>
        </w:rPr>
        <w:lastRenderedPageBreak/>
        <w:t xml:space="preserve">7) Jurado para la presea “Gustavo Baz Prada” (presea Estado de México). 8) Consejo estatal para prevenir, atender, combatir y erradicar la trata de personas y para la protección y asistencia a las víctimas en el Estado de México. 9) Consejo directivo del centro de control de confianza del Estado de México. 10) Comisión interinstitucional para la prevención de la violencia y la delincuencia en el Estado de México. 11) Comité estatal de información estadística y geográfica del Estado de México. 12) Consejo Estatal de Coordinación y Participación Catastral (COESCOPA). 13) Consejo directivo del instituto mexiquense de la Pirotécnica. 14) Gabinetes regionales. 15) Sistema Estatal de Protección Integral (derechos de los niños). En tal sentido, el sujeto obligado, argumentando incompetencia, respondió: … lo invitamos a elaborar su solicitud de información pública al sujeto obligado Poder Ejecutivo del Gobierno del Estado de México; para que pueda obtener la información de su interés quienes generan las actas y convocan a los funcionarios públicos municipales [sic]. El sujeto obligado está evadiendo la respuesta a mi solicitud con argumentos muy generales. Como primer punto, el Ayuntamiento de Zumpango si tiene competencia en función de los siguientes ordenamientos: a) Del Consejo estatal de armonización contable en el código financiero del Estado de México y municipios. b) Del Consejo Directivo del Organismo Operador de Agua Potable ODAPAZ en la ley del agua para el Estado de México y municipios. c) Del Comité de Planeación para el Desarrollo del Estado de México en la ley de planeación del Estado de México y municipios. d) Del Consejo directivo del instituto hacendario del Estado de México en el código financiero del Estado de México y municipios. e) De la Reunión Estatal de Servidores Públicos Hacendarios en el código financiero del Estado de México y municipios. f) Del Comité municipal de prevención y control del crecimiento urbano en el manual de operación de los comités municipales de prevención y control del crecimiento urbano. g) Del Consejo Intermunicipal de Seguridad Pública en la ley general del sistema nacional de seguridad pública. Como segundo punto, en la relación anterior hay comités que no </w:t>
      </w:r>
      <w:r w:rsidR="00B6022C" w:rsidRPr="002F32AF">
        <w:rPr>
          <w:rFonts w:ascii="Palatino Linotype" w:eastAsia="MS Mincho" w:hAnsi="Palatino Linotype" w:cs="Times New Roman"/>
          <w:i/>
          <w:lang w:eastAsia="es-ES"/>
        </w:rPr>
        <w:lastRenderedPageBreak/>
        <w:t xml:space="preserve">convoca el Gobierno del Estado de México, como son los casos del Consejo Directivo del Organismo Operador de Agua Potable ODAPAZ, del Comité municipal de prevención y control del crecimiento urbano, y del Consejo Intermunicipal de Seguridad Pública. En tal sentido, no procede la recomendación del sujeto obligado en el sentido de: elaborar su solicitud de información pública al sujeto obligado Poder Ejecutivo del Gobierno del Estado de México. Finalmente, como tercer punto, de la última relación de cuerpos colegiados o comités sólo se está consultando si participan, o no, funcionarios públicos del Ayuntamiento o la administración pública municipal de Zumpango, por lo que es por demás evidente que no procede consultar esto al Gobierno del Estado de México, dado el grado de especificidad de la consulta. La consulta es sobre hechos propios del sujeto obligado, respecto a los siguientes órganos intergubernamentales: 1) Consejo Estatal de Mejora Regulatoria. 2) Consejo de Cooperación para el Desarrollo Social del Estado de México. 3) Comisión estatal de desarrollo urbano y metropolitano. 4) Conferencia nacional de seguridad pública municipal. 5) Jurado para la presea “José Antonio </w:t>
      </w:r>
      <w:proofErr w:type="spellStart"/>
      <w:r w:rsidR="00B6022C" w:rsidRPr="002F32AF">
        <w:rPr>
          <w:rFonts w:ascii="Palatino Linotype" w:eastAsia="MS Mincho" w:hAnsi="Palatino Linotype" w:cs="Times New Roman"/>
          <w:i/>
          <w:lang w:eastAsia="es-ES"/>
        </w:rPr>
        <w:t>Alzate</w:t>
      </w:r>
      <w:proofErr w:type="spellEnd"/>
      <w:r w:rsidR="00B6022C" w:rsidRPr="002F32AF">
        <w:rPr>
          <w:rFonts w:ascii="Palatino Linotype" w:eastAsia="MS Mincho" w:hAnsi="Palatino Linotype" w:cs="Times New Roman"/>
          <w:i/>
          <w:lang w:eastAsia="es-ES"/>
        </w:rPr>
        <w:t>” (presea Estado de México). 6) Jurado para la presea “José María Heredia y Heredia” (presea Estado de México). 7) Jurado para la presea “Gustavo Baz Prada” (presea Estado de México). 8) Consejo estatal para prevenir, atender, combatir y erradicar la trata de personas y para la protección y asistencia a las víctimas en el Estado de México. 9) Consejo directivo del centro de control de confianza del Estado de México. 10) Comisión interinstitucional para la prevención de la violencia y la delincuencia en el Estado de México. 11) Comité estatal de información estadística y geográfica del Estado de México. 12) Consejo Estatal de Coordinación y Participación Catastral (COESCOPA). 13) Consejo directivo del instituto mexiquense de la Pirotécnica. 14) Gabinetes regionales. 15) Sistema Estatal de Protección Integral (derechos de los niños)</w:t>
      </w:r>
      <w:r w:rsidRPr="002F32AF">
        <w:rPr>
          <w:rFonts w:ascii="Palatino Linotype" w:eastAsia="MS Mincho" w:hAnsi="Palatino Linotype" w:cs="Times New Roman"/>
          <w:i/>
          <w:lang w:eastAsia="es-ES"/>
        </w:rPr>
        <w:t>.</w:t>
      </w:r>
      <w:r w:rsidRPr="002F32AF">
        <w:rPr>
          <w:rFonts w:ascii="Palatino Linotype" w:eastAsia="MS Mincho" w:hAnsi="Palatino Linotype" w:cs="Times New Roman"/>
          <w:i/>
          <w:lang w:val="es-ES_tradnl" w:eastAsia="es-ES"/>
        </w:rPr>
        <w:t>” (Sic)</w:t>
      </w:r>
    </w:p>
    <w:p w:rsidR="00BC22ED" w:rsidRPr="002F32AF" w:rsidRDefault="00BC22ED" w:rsidP="00BC22ED">
      <w:pPr>
        <w:spacing w:after="0" w:line="360" w:lineRule="auto"/>
        <w:ind w:left="709" w:right="567"/>
        <w:contextualSpacing/>
        <w:jc w:val="both"/>
        <w:rPr>
          <w:rFonts w:ascii="Palatino Linotype" w:eastAsia="MS Mincho" w:hAnsi="Palatino Linotype" w:cs="Times New Roman"/>
          <w:i/>
          <w:lang w:val="es-ES_tradnl" w:eastAsia="es-ES"/>
        </w:rPr>
      </w:pPr>
    </w:p>
    <w:p w:rsidR="00BC22ED" w:rsidRPr="002F32AF" w:rsidRDefault="00BC22ED" w:rsidP="00BC22ED">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2F32AF">
        <w:rPr>
          <w:rFonts w:ascii="Palatino Linotype" w:eastAsia="MS Gothic" w:hAnsi="Palatino Linotype" w:cs="Times New Roman"/>
          <w:b/>
          <w:sz w:val="24"/>
          <w:szCs w:val="26"/>
        </w:rPr>
        <w:t>Razones o Motivos de inconformidad</w:t>
      </w:r>
      <w:r w:rsidRPr="002F32AF">
        <w:rPr>
          <w:rFonts w:ascii="Palatino Linotype" w:eastAsia="MS Mincho" w:hAnsi="Palatino Linotype" w:cs="Times New Roman"/>
          <w:i/>
          <w:lang w:val="es-ES_tradnl" w:eastAsia="es-ES"/>
        </w:rPr>
        <w:t xml:space="preserve">: </w:t>
      </w:r>
    </w:p>
    <w:p w:rsidR="00BC22ED" w:rsidRPr="002F32AF" w:rsidRDefault="00BC22ED" w:rsidP="00BC22ED">
      <w:pPr>
        <w:spacing w:after="0" w:line="360" w:lineRule="auto"/>
        <w:ind w:left="709" w:right="567"/>
        <w:contextualSpacing/>
        <w:jc w:val="both"/>
        <w:rPr>
          <w:rFonts w:ascii="Palatino Linotype" w:eastAsia="MS Mincho" w:hAnsi="Palatino Linotype" w:cs="Times New Roman"/>
          <w:i/>
          <w:lang w:eastAsia="es-ES"/>
        </w:rPr>
      </w:pPr>
      <w:r w:rsidRPr="002F32AF">
        <w:rPr>
          <w:rFonts w:ascii="Palatino Linotype" w:eastAsia="MS Mincho" w:hAnsi="Palatino Linotype" w:cs="Times New Roman"/>
          <w:i/>
          <w:lang w:eastAsia="es-ES"/>
        </w:rPr>
        <w:lastRenderedPageBreak/>
        <w:t>“</w:t>
      </w:r>
      <w:r w:rsidR="001C32AC" w:rsidRPr="002F32AF">
        <w:rPr>
          <w:rFonts w:ascii="Palatino Linotype" w:eastAsia="MS Mincho" w:hAnsi="Palatino Linotype" w:cs="Times New Roman"/>
          <w:i/>
          <w:lang w:eastAsia="es-ES"/>
        </w:rPr>
        <w:t xml:space="preserve">Por este conducto me permito interponer recurso de revisión respecto a la solicitud de información pública realizada al Ayuntamiento de Zumpango, según folio 00133/ZUMPANGO/IP/2018. Mi solicitud original expresó: Solicito el acta de la última reunión en la que participaron funcionarios públicos del Ayuntamiento o la administración pública municipal de Zumpango como parte de los siguientes cuerpos colegiados o comités intergubernamentales: a) Consejo estatal de armonización contable. b) Consejo Directivo del Organismo Operador de Agua Potable ODAPAZ. c) Comité de Planeación para el Desarrollo del Estado de México. d) Consejo directivo del instituto hacendario del Estado de México. e) Reunión Estatal de Servidores Públicos Hacendarios. f) Comité municipal de prevención y control del crecimiento urbano. g) Consejo Intermunicipal de Seguridad Pública. Solicito conocer en cuales de los siguientes cuerpos colegiados o comités intergubernamentales participan o participaron funcionarios públicos del Ayuntamiento o la administración pública municipal de Zumpango: 1) Consejo Estatal de Mejora Regulatoria. 2) Consejo de Cooperación para el Desarrollo Social del Estado de México. 3) Comisión estatal de desarrollo urbano y metropolitano. 4) Conferencia nacional de seguridad pública municipal. 5) Jurado para la presea “José Antonio </w:t>
      </w:r>
      <w:proofErr w:type="spellStart"/>
      <w:r w:rsidR="001C32AC" w:rsidRPr="002F32AF">
        <w:rPr>
          <w:rFonts w:ascii="Palatino Linotype" w:eastAsia="MS Mincho" w:hAnsi="Palatino Linotype" w:cs="Times New Roman"/>
          <w:i/>
          <w:lang w:eastAsia="es-ES"/>
        </w:rPr>
        <w:t>Alzate</w:t>
      </w:r>
      <w:proofErr w:type="spellEnd"/>
      <w:r w:rsidR="001C32AC" w:rsidRPr="002F32AF">
        <w:rPr>
          <w:rFonts w:ascii="Palatino Linotype" w:eastAsia="MS Mincho" w:hAnsi="Palatino Linotype" w:cs="Times New Roman"/>
          <w:i/>
          <w:lang w:eastAsia="es-ES"/>
        </w:rPr>
        <w:t xml:space="preserve">” (presea Estado de México). 6) Jurado para la presea “José María Heredia y Heredia” (presea Estado de México). 7) Jurado para la presea “Gustavo Baz Prada” (presea Estado de México). 8) Consejo estatal para prevenir, atender, combatir y erradicar la trata de personas y para la protección y asistencia a las víctimas en el Estado de México. 9) Consejo directivo del centro de control de confianza del Estado de México. 10) Comisión interinstitucional para la prevención de la violencia y la delincuencia en el Estado de México. 11) Comité estatal de información estadística y geográfica del Estado de México. 12) Consejo Estatal de Coordinación y Participación Catastral (COESCOPA). 13) Consejo directivo del instituto mexiquense de la Pirotécnica. 14) Gabinetes regionales. 15) Sistema Estatal de Protección Integral (derechos de los niños). En tal sentido, el sujeto </w:t>
      </w:r>
      <w:r w:rsidR="001C32AC" w:rsidRPr="002F32AF">
        <w:rPr>
          <w:rFonts w:ascii="Palatino Linotype" w:eastAsia="MS Mincho" w:hAnsi="Palatino Linotype" w:cs="Times New Roman"/>
          <w:i/>
          <w:lang w:eastAsia="es-ES"/>
        </w:rPr>
        <w:lastRenderedPageBreak/>
        <w:t xml:space="preserve">obligado, argumentando incompetencia, respondió: … lo invitamos a elaborar su solicitud de información pública al sujeto obligado Poder Ejecutivo del Gobierno del Estado de México; para que pueda obtener la información de su interés quienes generan las actas y convocan a los funcionarios públicos municipales [sic]. El sujeto obligado está evadiendo la respuesta a mi solicitud con argumentos muy generales. Como primer punto, el Ayuntamiento de Zumpango si tiene competencia en función de los siguientes ordenamientos: a) Del Consejo estatal de armonización contable en el código financiero del Estado de México y municipios. b) Del Consejo Directivo del Organismo Operador de Agua Potable ODAPAZ en la ley del agua para el Estado de México y municipios. c) Del Comité de Planeación para el Desarrollo del Estado de México en la ley de planeación del Estado de México y municipios. d) Del Consejo directivo del instituto hacendario del Estado de México en el código financiero del Estado de México y municipios. e) De la Reunión Estatal de Servidores Públicos Hacendarios en el código financiero del Estado de México y municipios. f) Del Comité municipal de prevención y control del crecimiento urbano en el manual de operación de los comités municipales de prevención y control del crecimiento urbano. g) Del Consejo Intermunicipal de Seguridad Pública en la ley general del sistema nacional de seguridad pública. Como segundo punto, en la relación anterior hay comités que no convoca el Gobierno del Estado de México, como son los casos del Consejo Directivo del Organismo Operador de Agua Potable ODAPAZ, del Comité municipal de prevención y control del crecimiento urbano, y del Consejo Intermunicipal de Seguridad Pública. En tal sentido, no procede la recomendación del sujeto obligado en el sentido de: elaborar su solicitud de información pública al sujeto obligado Poder Ejecutivo del Gobierno del Estado de México. Finalmente, como tercer punto, de la última relación de cuerpos colegiados o comités sólo se está consultando si participan, o no, funcionarios públicos del Ayuntamiento o la administración pública municipal de Zumpango, por lo que es por demás evidente que no procede consultar esto al </w:t>
      </w:r>
      <w:r w:rsidR="001C32AC" w:rsidRPr="002F32AF">
        <w:rPr>
          <w:rFonts w:ascii="Palatino Linotype" w:eastAsia="MS Mincho" w:hAnsi="Palatino Linotype" w:cs="Times New Roman"/>
          <w:i/>
          <w:lang w:eastAsia="es-ES"/>
        </w:rPr>
        <w:lastRenderedPageBreak/>
        <w:t xml:space="preserve">Gobierno del Estado de México, dado el grado de especificidad de la consulta. La consulta es sobre hechos propios del sujeto obligado, respecto a los siguientes órganos intergubernamentales: 1) Consejo Estatal de Mejora Regulatoria. 2) Consejo de Cooperación para el Desarrollo Social del Estado de México. 3) Comisión estatal de desarrollo urbano y metropolitano. 4) Conferencia nacional de seguridad pública municipal. 5) Jurado para la presea “José Antonio </w:t>
      </w:r>
      <w:proofErr w:type="spellStart"/>
      <w:r w:rsidR="001C32AC" w:rsidRPr="002F32AF">
        <w:rPr>
          <w:rFonts w:ascii="Palatino Linotype" w:eastAsia="MS Mincho" w:hAnsi="Palatino Linotype" w:cs="Times New Roman"/>
          <w:i/>
          <w:lang w:eastAsia="es-ES"/>
        </w:rPr>
        <w:t>Alzate</w:t>
      </w:r>
      <w:proofErr w:type="spellEnd"/>
      <w:r w:rsidR="001C32AC" w:rsidRPr="002F32AF">
        <w:rPr>
          <w:rFonts w:ascii="Palatino Linotype" w:eastAsia="MS Mincho" w:hAnsi="Palatino Linotype" w:cs="Times New Roman"/>
          <w:i/>
          <w:lang w:eastAsia="es-ES"/>
        </w:rPr>
        <w:t>” (presea Estado de México). 6) Jurado para la presea “José María Heredia y Heredia” (presea Estado de México). 7) Jurado para la presea “Gustavo Baz Prada” (presea Estado de México). 8) Consejo estatal para prevenir, atender, combatir y erradicar la trata de personas y para la protección y asistencia a las víctimas en el Estado de México. 9) Consejo directivo del centro de control de confianza del Estado de México. 10) Comisión interinstitucional para la prevención de la violencia y la delincuencia en el Estado de México. 11) Comité estatal de información estadística y geográfica del Estado de México. 12) Consejo Estatal de Coordinación y Participación Catastral (COESCOPA). 13) Consejo directivo del instituto mexiquense de la Pirotécnica. 14) Gabinetes regionales. 15) Sistema Estatal de Protección Integral (derechos de los niños)</w:t>
      </w:r>
      <w:r w:rsidRPr="002F32AF">
        <w:rPr>
          <w:rFonts w:ascii="Palatino Linotype" w:eastAsia="MS Mincho" w:hAnsi="Palatino Linotype" w:cs="Times New Roman"/>
          <w:i/>
          <w:lang w:eastAsia="es-ES"/>
        </w:rPr>
        <w:t>.” (</w:t>
      </w:r>
      <w:proofErr w:type="gramStart"/>
      <w:r w:rsidRPr="002F32AF">
        <w:rPr>
          <w:rFonts w:ascii="Palatino Linotype" w:eastAsia="MS Mincho" w:hAnsi="Palatino Linotype" w:cs="Times New Roman"/>
          <w:i/>
          <w:lang w:eastAsia="es-ES"/>
        </w:rPr>
        <w:t>sic</w:t>
      </w:r>
      <w:proofErr w:type="gramEnd"/>
      <w:r w:rsidRPr="002F32AF">
        <w:rPr>
          <w:rFonts w:ascii="Palatino Linotype" w:eastAsia="MS Mincho" w:hAnsi="Palatino Linotype" w:cs="Times New Roman"/>
          <w:i/>
          <w:lang w:eastAsia="es-ES"/>
        </w:rPr>
        <w:t xml:space="preserve">) </w:t>
      </w:r>
    </w:p>
    <w:p w:rsidR="00BC22ED" w:rsidRPr="002F32AF" w:rsidRDefault="00BC22ED" w:rsidP="00BC22ED">
      <w:pPr>
        <w:spacing w:after="0" w:line="360" w:lineRule="auto"/>
        <w:ind w:left="709" w:right="567"/>
        <w:contextualSpacing/>
        <w:jc w:val="both"/>
        <w:rPr>
          <w:rFonts w:ascii="Palatino Linotype" w:eastAsia="MS Mincho" w:hAnsi="Palatino Linotype" w:cs="Times New Roman"/>
          <w:i/>
          <w:lang w:eastAsia="es-ES"/>
        </w:rPr>
      </w:pPr>
    </w:p>
    <w:p w:rsidR="00BC22ED" w:rsidRPr="002F32AF" w:rsidRDefault="00BC22ED" w:rsidP="00BC22ED">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lang w:val="es-MX"/>
        </w:rPr>
      </w:pPr>
      <w:r w:rsidRPr="002F32AF">
        <w:rPr>
          <w:rFonts w:ascii="Palatino Linotype" w:eastAsiaTheme="minorEastAsia" w:hAnsi="Palatino Linotype" w:cs="Arial"/>
          <w:bCs/>
          <w:sz w:val="24"/>
          <w:szCs w:val="24"/>
          <w:lang w:val="es-ES_tradnl" w:eastAsia="es-ES"/>
        </w:rPr>
        <w:t xml:space="preserve">Con fundamento en lo dispuesto por el </w:t>
      </w:r>
      <w:r w:rsidRPr="002F32AF">
        <w:rPr>
          <w:rFonts w:ascii="Palatino Linotype" w:eastAsia="Calibri" w:hAnsi="Palatino Linotype" w:cs="Arial"/>
          <w:sz w:val="24"/>
          <w:szCs w:val="24"/>
          <w:lang w:eastAsia="es-ES"/>
        </w:rPr>
        <w:t xml:space="preserve">artículo 185 fracción I de la </w:t>
      </w:r>
      <w:r w:rsidRPr="002F32AF">
        <w:rPr>
          <w:rFonts w:ascii="Palatino Linotype" w:eastAsia="Calibri" w:hAnsi="Palatino Linotype" w:cs="Arial"/>
          <w:b/>
          <w:sz w:val="24"/>
          <w:szCs w:val="24"/>
          <w:lang w:eastAsia="es-ES"/>
        </w:rPr>
        <w:t xml:space="preserve">Ley de Transparencia y Acceso a la Información Pública del Estado de México y Municipios </w:t>
      </w:r>
      <w:r w:rsidRPr="002F32AF">
        <w:rPr>
          <w:rFonts w:ascii="Palatino Linotype" w:eastAsia="Times New Roman" w:hAnsi="Palatino Linotype" w:cs="Arial"/>
          <w:sz w:val="24"/>
          <w:szCs w:val="24"/>
          <w:lang w:eastAsia="es-ES"/>
        </w:rPr>
        <w:t xml:space="preserve">se turnó al </w:t>
      </w:r>
      <w:r w:rsidRPr="002F32AF">
        <w:rPr>
          <w:rFonts w:ascii="Palatino Linotype" w:eastAsia="Times New Roman" w:hAnsi="Palatino Linotype" w:cs="Arial"/>
          <w:b/>
          <w:sz w:val="24"/>
          <w:szCs w:val="24"/>
          <w:lang w:eastAsia="es-ES"/>
        </w:rPr>
        <w:t xml:space="preserve">Comisionado José Guadalupe Luna Hernández </w:t>
      </w:r>
      <w:r w:rsidRPr="002F32AF">
        <w:rPr>
          <w:rFonts w:ascii="Palatino Linotype" w:eastAsia="Times New Roman" w:hAnsi="Palatino Linotype" w:cs="Arial"/>
          <w:sz w:val="24"/>
          <w:szCs w:val="24"/>
          <w:lang w:eastAsia="es-ES"/>
        </w:rPr>
        <w:t xml:space="preserve">con el objeto de </w:t>
      </w:r>
      <w:r w:rsidRPr="002F32AF">
        <w:rPr>
          <w:rFonts w:ascii="Palatino Linotype" w:eastAsia="Times New Roman" w:hAnsi="Palatino Linotype" w:cs="Arial"/>
          <w:sz w:val="24"/>
          <w:szCs w:val="24"/>
          <w:lang w:val="es-MX" w:eastAsia="es-ES"/>
        </w:rPr>
        <w:t>su análisis.</w:t>
      </w:r>
    </w:p>
    <w:p w:rsidR="00BC22ED" w:rsidRPr="002F32AF" w:rsidRDefault="00BC22ED" w:rsidP="00BC22ED">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BC22ED" w:rsidRPr="002F32AF" w:rsidRDefault="00BC22ED" w:rsidP="00BC22ED">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 xml:space="preserve">El Comisionado Ponente con fundamento en lo dispuesto por el artículo 185 fracción II de la ley de la materia, a través de acuerdos de admisión de fecha </w:t>
      </w:r>
      <w:r w:rsidR="001C32AC" w:rsidRPr="002F32AF">
        <w:rPr>
          <w:rFonts w:ascii="Palatino Linotype" w:eastAsia="Calibri" w:hAnsi="Palatino Linotype" w:cs="Arial"/>
          <w:b/>
          <w:color w:val="000000" w:themeColor="text1"/>
          <w:sz w:val="24"/>
          <w:szCs w:val="24"/>
          <w:lang w:eastAsia="es-ES"/>
        </w:rPr>
        <w:t>once (11) de jul</w:t>
      </w:r>
      <w:r w:rsidRPr="002F32AF">
        <w:rPr>
          <w:rFonts w:ascii="Palatino Linotype" w:eastAsia="Calibri" w:hAnsi="Palatino Linotype" w:cs="Arial"/>
          <w:b/>
          <w:color w:val="000000" w:themeColor="text1"/>
          <w:sz w:val="24"/>
          <w:szCs w:val="24"/>
          <w:lang w:eastAsia="es-ES"/>
        </w:rPr>
        <w:t>io</w:t>
      </w:r>
      <w:r w:rsidRPr="002F32AF">
        <w:rPr>
          <w:rFonts w:ascii="Palatino Linotype" w:eastAsia="Calibri" w:hAnsi="Palatino Linotype" w:cs="Arial"/>
          <w:color w:val="000000" w:themeColor="text1"/>
          <w:sz w:val="24"/>
          <w:szCs w:val="24"/>
          <w:lang w:eastAsia="es-ES"/>
        </w:rPr>
        <w:t xml:space="preserve"> de dos mil dieciocho, se puso a disposición de </w:t>
      </w:r>
      <w:r w:rsidRPr="002F32AF">
        <w:rPr>
          <w:rFonts w:ascii="Palatino Linotype" w:eastAsia="Calibri" w:hAnsi="Palatino Linotype" w:cs="Arial"/>
          <w:b/>
          <w:color w:val="000000" w:themeColor="text1"/>
          <w:sz w:val="24"/>
          <w:szCs w:val="24"/>
          <w:lang w:eastAsia="es-ES"/>
        </w:rPr>
        <w:t>las partes</w:t>
      </w:r>
      <w:r w:rsidRPr="002F32AF">
        <w:rPr>
          <w:rFonts w:ascii="Palatino Linotype" w:eastAsia="Calibri" w:hAnsi="Palatino Linotype" w:cs="Arial"/>
          <w:color w:val="000000" w:themeColor="text1"/>
          <w:sz w:val="24"/>
          <w:szCs w:val="24"/>
          <w:lang w:eastAsia="es-ES"/>
        </w:rPr>
        <w:t xml:space="preserve"> el expediente electrónico </w:t>
      </w:r>
      <w:r w:rsidRPr="002F32AF">
        <w:rPr>
          <w:rFonts w:ascii="Palatino Linotype" w:eastAsia="Calibri" w:hAnsi="Palatino Linotype" w:cs="Arial"/>
          <w:color w:val="000000" w:themeColor="text1"/>
          <w:sz w:val="24"/>
          <w:szCs w:val="24"/>
          <w:lang w:val="es-ES_tradnl" w:eastAsia="es-ES"/>
        </w:rPr>
        <w:t xml:space="preserve">vía </w:t>
      </w:r>
      <w:r w:rsidRPr="002F32AF">
        <w:rPr>
          <w:rFonts w:ascii="Palatino Linotype" w:eastAsia="Calibri" w:hAnsi="Palatino Linotype" w:cs="Arial"/>
          <w:color w:val="000000" w:themeColor="text1"/>
          <w:sz w:val="24"/>
          <w:szCs w:val="24"/>
          <w:lang w:eastAsia="es-ES"/>
        </w:rPr>
        <w:t xml:space="preserve">Sistema de Acceso a la Información Mexiquense </w:t>
      </w:r>
      <w:r w:rsidRPr="002F32AF">
        <w:rPr>
          <w:rFonts w:ascii="Palatino Linotype" w:eastAsia="Calibri" w:hAnsi="Palatino Linotype" w:cs="Arial"/>
          <w:b/>
          <w:color w:val="000000" w:themeColor="text1"/>
          <w:sz w:val="24"/>
          <w:szCs w:val="24"/>
          <w:lang w:eastAsia="es-ES"/>
        </w:rPr>
        <w:lastRenderedPageBreak/>
        <w:t xml:space="preserve">SAIMEX </w:t>
      </w:r>
      <w:r w:rsidRPr="002F32AF">
        <w:rPr>
          <w:rFonts w:ascii="Palatino Linotype" w:eastAsia="Calibri" w:hAnsi="Palatino Linotype" w:cs="Arial"/>
          <w:color w:val="000000" w:themeColor="text1"/>
          <w:sz w:val="24"/>
          <w:szCs w:val="24"/>
          <w:lang w:eastAsia="es-ES"/>
        </w:rPr>
        <w:t xml:space="preserve">a efecto de que en un plazo máximo de siete días manifestaran lo que a derecho convinieran, ofrecieran pruebas y alegatos según corresponda al caso concreto, de esta forma para que el </w:t>
      </w:r>
      <w:r w:rsidRPr="002F32AF">
        <w:rPr>
          <w:rFonts w:ascii="Palatino Linotype" w:eastAsia="Calibri" w:hAnsi="Palatino Linotype" w:cs="Arial"/>
          <w:b/>
          <w:color w:val="000000" w:themeColor="text1"/>
          <w:sz w:val="24"/>
          <w:szCs w:val="24"/>
          <w:lang w:eastAsia="es-ES"/>
        </w:rPr>
        <w:t>SUJETO OBLIGADO</w:t>
      </w:r>
      <w:r w:rsidRPr="002F32AF">
        <w:rPr>
          <w:rFonts w:ascii="Palatino Linotype" w:eastAsia="Calibri" w:hAnsi="Palatino Linotype" w:cs="Arial"/>
          <w:color w:val="000000" w:themeColor="text1"/>
          <w:sz w:val="24"/>
          <w:szCs w:val="24"/>
          <w:lang w:eastAsia="es-ES"/>
        </w:rPr>
        <w:t xml:space="preserve"> presente su</w:t>
      </w:r>
      <w:r w:rsidR="0094732B" w:rsidRPr="002F32AF">
        <w:rPr>
          <w:rFonts w:ascii="Palatino Linotype" w:eastAsia="Calibri" w:hAnsi="Palatino Linotype" w:cs="Arial"/>
          <w:color w:val="000000" w:themeColor="text1"/>
          <w:sz w:val="24"/>
          <w:szCs w:val="24"/>
          <w:lang w:eastAsia="es-ES"/>
        </w:rPr>
        <w:t xml:space="preserve"> Informe Justificado procedente</w:t>
      </w:r>
      <w:r w:rsidRPr="002F32AF">
        <w:rPr>
          <w:rFonts w:ascii="Palatino Linotype" w:eastAsia="Calibri" w:hAnsi="Palatino Linotype" w:cs="Arial"/>
          <w:color w:val="000000" w:themeColor="text1"/>
          <w:sz w:val="24"/>
          <w:szCs w:val="24"/>
          <w:lang w:eastAsia="es-ES"/>
        </w:rPr>
        <w:t>.</w:t>
      </w:r>
    </w:p>
    <w:p w:rsidR="0094732B" w:rsidRPr="002F32AF" w:rsidRDefault="0094732B" w:rsidP="0094732B">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BC22ED" w:rsidRPr="002F32AF" w:rsidRDefault="0094732B" w:rsidP="00B501AA">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 xml:space="preserve">El día </w:t>
      </w:r>
      <w:r w:rsidRPr="002F32AF">
        <w:rPr>
          <w:rFonts w:ascii="Palatino Linotype" w:eastAsia="Calibri" w:hAnsi="Palatino Linotype" w:cs="Arial"/>
          <w:b/>
          <w:color w:val="000000" w:themeColor="text1"/>
          <w:sz w:val="24"/>
          <w:szCs w:val="24"/>
          <w:lang w:eastAsia="es-ES"/>
        </w:rPr>
        <w:t>primero (01) de agosto</w:t>
      </w:r>
      <w:r w:rsidRPr="002F32AF">
        <w:rPr>
          <w:rFonts w:ascii="Palatino Linotype" w:eastAsia="Calibri" w:hAnsi="Palatino Linotype" w:cs="Arial"/>
          <w:color w:val="000000" w:themeColor="text1"/>
          <w:sz w:val="24"/>
          <w:szCs w:val="24"/>
          <w:lang w:eastAsia="es-ES"/>
        </w:rPr>
        <w:t xml:space="preserve"> de la presente anualidad el </w:t>
      </w:r>
      <w:r w:rsidRPr="002F32AF">
        <w:rPr>
          <w:rFonts w:ascii="Palatino Linotype" w:eastAsia="Calibri" w:hAnsi="Palatino Linotype" w:cs="Arial"/>
          <w:b/>
          <w:color w:val="000000" w:themeColor="text1"/>
          <w:sz w:val="24"/>
          <w:szCs w:val="24"/>
          <w:lang w:eastAsia="es-ES"/>
        </w:rPr>
        <w:t>SUJETO OBLIGADO</w:t>
      </w:r>
      <w:r w:rsidRPr="002F32AF">
        <w:rPr>
          <w:rFonts w:ascii="Palatino Linotype" w:eastAsia="Calibri" w:hAnsi="Palatino Linotype" w:cs="Arial"/>
          <w:color w:val="000000" w:themeColor="text1"/>
          <w:sz w:val="24"/>
          <w:szCs w:val="24"/>
          <w:lang w:eastAsia="es-ES"/>
        </w:rPr>
        <w:t xml:space="preserve"> estando en tiempo y forma presentó su respectivo informe justificado el cual se integra de veinte hojas, información que</w:t>
      </w:r>
      <w:r w:rsidR="00E71C23" w:rsidRPr="002F32AF">
        <w:rPr>
          <w:rFonts w:ascii="Palatino Linotype" w:eastAsia="Calibri" w:hAnsi="Palatino Linotype" w:cs="Arial"/>
          <w:color w:val="000000" w:themeColor="text1"/>
          <w:sz w:val="24"/>
          <w:szCs w:val="24"/>
          <w:lang w:eastAsia="es-ES"/>
        </w:rPr>
        <w:t xml:space="preserve"> no fue puesta a la v</w:t>
      </w:r>
      <w:r w:rsidRPr="002F32AF">
        <w:rPr>
          <w:rFonts w:ascii="Palatino Linotype" w:eastAsia="Calibri" w:hAnsi="Palatino Linotype" w:cs="Arial"/>
          <w:color w:val="000000" w:themeColor="text1"/>
          <w:sz w:val="24"/>
          <w:szCs w:val="24"/>
          <w:lang w:eastAsia="es-ES"/>
        </w:rPr>
        <w:t>ista del particular toda</w:t>
      </w:r>
      <w:r w:rsidR="00E71C23" w:rsidRPr="002F32AF">
        <w:rPr>
          <w:rFonts w:ascii="Palatino Linotype" w:eastAsia="Calibri" w:hAnsi="Palatino Linotype" w:cs="Arial"/>
          <w:color w:val="000000" w:themeColor="text1"/>
          <w:sz w:val="24"/>
          <w:szCs w:val="24"/>
          <w:lang w:eastAsia="es-ES"/>
        </w:rPr>
        <w:t xml:space="preserve"> vez que se reitera la respuesta; sin embargo, se describe a continuación la información contenida en el informe:</w:t>
      </w:r>
    </w:p>
    <w:p w:rsidR="00E71C23" w:rsidRPr="002F32AF" w:rsidRDefault="00E71C23" w:rsidP="00E71C23">
      <w:pPr>
        <w:pStyle w:val="Prrafodelista"/>
        <w:rPr>
          <w:rFonts w:ascii="Palatino Linotype" w:eastAsia="Calibri" w:hAnsi="Palatino Linotype" w:cs="Arial"/>
          <w:color w:val="000000" w:themeColor="text1"/>
          <w:sz w:val="24"/>
          <w:szCs w:val="24"/>
          <w:lang w:eastAsia="es-ES"/>
        </w:rPr>
      </w:pPr>
    </w:p>
    <w:p w:rsidR="00E71C23" w:rsidRPr="002F32AF" w:rsidRDefault="00E71C23"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UTYAIP/280/2018 de fecha 1 de agosto de 2018, mediante el cual se informa los diversos números de oficios de fecha 6 de julio de la presenta anualidad dirigidos a las áreas administrativas que pudieran contar con la informaci</w:t>
      </w:r>
      <w:r w:rsidR="00A91BC3" w:rsidRPr="002F32AF">
        <w:rPr>
          <w:rFonts w:ascii="Palatino Linotype" w:eastAsia="Calibri" w:hAnsi="Palatino Linotype" w:cs="Arial"/>
          <w:color w:val="000000" w:themeColor="text1"/>
          <w:sz w:val="24"/>
          <w:szCs w:val="24"/>
          <w:lang w:eastAsia="es-ES"/>
        </w:rPr>
        <w:t xml:space="preserve">ón; la cuales emitieron como respuesta de manera general que </w:t>
      </w:r>
      <w:r w:rsidR="001177CF" w:rsidRPr="002F32AF">
        <w:rPr>
          <w:rFonts w:ascii="Palatino Linotype" w:eastAsia="Calibri" w:hAnsi="Palatino Linotype" w:cs="Arial"/>
          <w:color w:val="000000" w:themeColor="text1"/>
          <w:sz w:val="24"/>
          <w:szCs w:val="24"/>
          <w:lang w:eastAsia="es-ES"/>
        </w:rPr>
        <w:t>“</w:t>
      </w:r>
      <w:r w:rsidR="00A91BC3" w:rsidRPr="002F32AF">
        <w:rPr>
          <w:rFonts w:ascii="Palatino Linotype" w:eastAsia="Calibri" w:hAnsi="Palatino Linotype" w:cs="Arial"/>
          <w:color w:val="000000" w:themeColor="text1"/>
          <w:sz w:val="24"/>
          <w:szCs w:val="24"/>
          <w:lang w:eastAsia="es-ES"/>
        </w:rPr>
        <w:t>NO SE CUENTA CON LA INFROMACIÓN, NO OBRA EN LOS ARCHIVOS O SE ENCUENTRAN A RESGUARDO DE LAS OFICINAS INTERGUBERNAMENTALES”.</w:t>
      </w:r>
    </w:p>
    <w:p w:rsidR="001177CF" w:rsidRPr="002F32AF" w:rsidRDefault="001177CF" w:rsidP="001177CF">
      <w:pPr>
        <w:pStyle w:val="Prrafodelista"/>
        <w:spacing w:before="240" w:after="240" w:line="360" w:lineRule="auto"/>
        <w:ind w:left="1146"/>
        <w:jc w:val="both"/>
        <w:rPr>
          <w:rFonts w:ascii="Palatino Linotype" w:eastAsia="Calibri" w:hAnsi="Palatino Linotype" w:cs="Arial"/>
          <w:color w:val="000000" w:themeColor="text1"/>
          <w:sz w:val="24"/>
          <w:szCs w:val="24"/>
          <w:lang w:eastAsia="es-ES"/>
        </w:rPr>
      </w:pPr>
    </w:p>
    <w:p w:rsidR="00A91BC3" w:rsidRPr="002F32AF" w:rsidRDefault="001177CF"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 xml:space="preserve">Oficio número UTYAIP/253/2018 de fecha5 de julio de 2018, mediante el cual informa la </w:t>
      </w:r>
      <w:proofErr w:type="spellStart"/>
      <w:r w:rsidRPr="002F32AF">
        <w:rPr>
          <w:rFonts w:ascii="Palatino Linotype" w:eastAsia="Calibri" w:hAnsi="Palatino Linotype" w:cs="Arial"/>
          <w:color w:val="000000" w:themeColor="text1"/>
          <w:sz w:val="24"/>
          <w:szCs w:val="24"/>
          <w:lang w:eastAsia="es-ES"/>
        </w:rPr>
        <w:t>Subjefa</w:t>
      </w:r>
      <w:proofErr w:type="spellEnd"/>
      <w:r w:rsidRPr="002F32AF">
        <w:rPr>
          <w:rFonts w:ascii="Palatino Linotype" w:eastAsia="Calibri" w:hAnsi="Palatino Linotype" w:cs="Arial"/>
          <w:color w:val="000000" w:themeColor="text1"/>
          <w:sz w:val="24"/>
          <w:szCs w:val="24"/>
          <w:lang w:eastAsia="es-ES"/>
        </w:rPr>
        <w:t xml:space="preserve"> de Departamento de la Unidad Municipal de Transparencia al Jefe de la Unidad de Transparencia que derivado de la presentación del </w:t>
      </w:r>
      <w:r w:rsidR="006A16B0" w:rsidRPr="002F32AF">
        <w:rPr>
          <w:rFonts w:ascii="Palatino Linotype" w:eastAsia="Calibri" w:hAnsi="Palatino Linotype" w:cs="Arial"/>
          <w:color w:val="000000" w:themeColor="text1"/>
          <w:sz w:val="24"/>
          <w:szCs w:val="24"/>
          <w:lang w:eastAsia="es-ES"/>
        </w:rPr>
        <w:t xml:space="preserve">recurso de revisión presentado por el particular, le </w:t>
      </w:r>
      <w:r w:rsidR="006A16B0" w:rsidRPr="002F32AF">
        <w:rPr>
          <w:rFonts w:ascii="Palatino Linotype" w:eastAsia="Calibri" w:hAnsi="Palatino Linotype" w:cs="Arial"/>
          <w:color w:val="000000" w:themeColor="text1"/>
          <w:sz w:val="24"/>
          <w:szCs w:val="24"/>
          <w:lang w:eastAsia="es-ES"/>
        </w:rPr>
        <w:lastRenderedPageBreak/>
        <w:t>solicita el informe justificado, para cumplir en tiempo y forma, con la manifestaciones correspondientes.</w:t>
      </w:r>
    </w:p>
    <w:p w:rsidR="006A16B0" w:rsidRPr="002F32AF" w:rsidRDefault="006A16B0" w:rsidP="006A16B0">
      <w:pPr>
        <w:pStyle w:val="Prrafodelista"/>
        <w:rPr>
          <w:rFonts w:ascii="Palatino Linotype" w:eastAsia="Calibri" w:hAnsi="Palatino Linotype" w:cs="Arial"/>
          <w:color w:val="000000" w:themeColor="text1"/>
          <w:sz w:val="24"/>
          <w:szCs w:val="24"/>
          <w:lang w:eastAsia="es-ES"/>
        </w:rPr>
      </w:pPr>
    </w:p>
    <w:p w:rsidR="006A16B0" w:rsidRPr="002F32AF" w:rsidRDefault="006A16B0"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Se adjuntó el formato del SAIMEX correspondiente al recurso de revisión.</w:t>
      </w:r>
    </w:p>
    <w:p w:rsidR="006A16B0" w:rsidRPr="002F32AF" w:rsidRDefault="006A16B0" w:rsidP="006A16B0">
      <w:pPr>
        <w:pStyle w:val="Prrafodelista"/>
        <w:rPr>
          <w:rFonts w:ascii="Palatino Linotype" w:eastAsia="Calibri" w:hAnsi="Palatino Linotype" w:cs="Arial"/>
          <w:color w:val="000000" w:themeColor="text1"/>
          <w:sz w:val="24"/>
          <w:szCs w:val="24"/>
          <w:lang w:eastAsia="es-ES"/>
        </w:rPr>
      </w:pPr>
    </w:p>
    <w:p w:rsidR="006A16B0" w:rsidRPr="002F32AF" w:rsidRDefault="00F602D2"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UTYAIP/255/2018 de fecha 6 de julio de 2018 dirigido a la Unidad de Información, Planeación, Programación y Evaluación, mediante el cual se le solicita dé respuesta al requerimiento de información presentado.</w:t>
      </w:r>
    </w:p>
    <w:p w:rsidR="00F602D2" w:rsidRPr="002F32AF" w:rsidRDefault="00F602D2" w:rsidP="00F602D2">
      <w:pPr>
        <w:pStyle w:val="Prrafodelista"/>
        <w:rPr>
          <w:rFonts w:ascii="Palatino Linotype" w:eastAsia="Calibri" w:hAnsi="Palatino Linotype" w:cs="Arial"/>
          <w:color w:val="000000" w:themeColor="text1"/>
          <w:sz w:val="24"/>
          <w:szCs w:val="24"/>
          <w:lang w:eastAsia="es-ES"/>
        </w:rPr>
      </w:pPr>
    </w:p>
    <w:p w:rsidR="00F602D2" w:rsidRPr="002F32AF" w:rsidRDefault="00F602D2" w:rsidP="00F602D2">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UTYAIP/256/2018 de fecha 6 de julio de 2018 dirigido a la a la Dirección de Desarrollo Urbano, Agropecuario y Medio Ambiente, mediante el cual se le solicita dé respuesta al requerimiento de información presentado.</w:t>
      </w:r>
    </w:p>
    <w:p w:rsidR="00F602D2" w:rsidRPr="002F32AF" w:rsidRDefault="00F602D2" w:rsidP="00F602D2">
      <w:pPr>
        <w:pStyle w:val="Prrafodelista"/>
        <w:rPr>
          <w:rFonts w:ascii="Palatino Linotype" w:eastAsia="Calibri" w:hAnsi="Palatino Linotype" w:cs="Arial"/>
          <w:color w:val="000000" w:themeColor="text1"/>
          <w:sz w:val="24"/>
          <w:szCs w:val="24"/>
          <w:lang w:eastAsia="es-ES"/>
        </w:rPr>
      </w:pPr>
    </w:p>
    <w:p w:rsidR="00F602D2" w:rsidRPr="002F32AF" w:rsidRDefault="00F602D2" w:rsidP="00F602D2">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UTYAIP/257/2018 de fecha 6 de julio de 2018 dirigido al Encargado del Despacho de la Comisaria Municipal de Seguridad Ciudadana, me</w:t>
      </w:r>
      <w:r w:rsidR="0013154C" w:rsidRPr="002F32AF">
        <w:rPr>
          <w:rFonts w:ascii="Palatino Linotype" w:eastAsia="Calibri" w:hAnsi="Palatino Linotype" w:cs="Arial"/>
          <w:color w:val="000000" w:themeColor="text1"/>
          <w:sz w:val="24"/>
          <w:szCs w:val="24"/>
          <w:lang w:eastAsia="es-ES"/>
        </w:rPr>
        <w:t>diante el cual se le solicita dé</w:t>
      </w:r>
      <w:r w:rsidRPr="002F32AF">
        <w:rPr>
          <w:rFonts w:ascii="Palatino Linotype" w:eastAsia="Calibri" w:hAnsi="Palatino Linotype" w:cs="Arial"/>
          <w:color w:val="000000" w:themeColor="text1"/>
          <w:sz w:val="24"/>
          <w:szCs w:val="24"/>
          <w:lang w:eastAsia="es-ES"/>
        </w:rPr>
        <w:t xml:space="preserve"> respuesta al requerimiento de información presentado.</w:t>
      </w:r>
    </w:p>
    <w:p w:rsidR="00F602D2" w:rsidRPr="002F32AF" w:rsidRDefault="00F602D2" w:rsidP="00F602D2">
      <w:pPr>
        <w:pStyle w:val="Prrafodelista"/>
        <w:rPr>
          <w:rFonts w:ascii="Palatino Linotype" w:eastAsia="Calibri" w:hAnsi="Palatino Linotype" w:cs="Arial"/>
          <w:color w:val="000000" w:themeColor="text1"/>
          <w:sz w:val="24"/>
          <w:szCs w:val="24"/>
          <w:lang w:eastAsia="es-ES"/>
        </w:rPr>
      </w:pPr>
    </w:p>
    <w:p w:rsidR="0013154C" w:rsidRPr="002F32AF" w:rsidRDefault="00F602D2" w:rsidP="0013154C">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UTYAIP/258/2018 de fecha 6 de julio de 2018 dirigido a la Directora de Desarrollo Económico, me</w:t>
      </w:r>
      <w:r w:rsidR="0013154C" w:rsidRPr="002F32AF">
        <w:rPr>
          <w:rFonts w:ascii="Palatino Linotype" w:eastAsia="Calibri" w:hAnsi="Palatino Linotype" w:cs="Arial"/>
          <w:color w:val="000000" w:themeColor="text1"/>
          <w:sz w:val="24"/>
          <w:szCs w:val="24"/>
          <w:lang w:eastAsia="es-ES"/>
        </w:rPr>
        <w:t>diante el cual se le solicita dé</w:t>
      </w:r>
      <w:r w:rsidRPr="002F32AF">
        <w:rPr>
          <w:rFonts w:ascii="Palatino Linotype" w:eastAsia="Calibri" w:hAnsi="Palatino Linotype" w:cs="Arial"/>
          <w:color w:val="000000" w:themeColor="text1"/>
          <w:sz w:val="24"/>
          <w:szCs w:val="24"/>
          <w:lang w:eastAsia="es-ES"/>
        </w:rPr>
        <w:t xml:space="preserve"> respuesta </w:t>
      </w:r>
      <w:r w:rsidR="0013154C" w:rsidRPr="002F32AF">
        <w:rPr>
          <w:rFonts w:ascii="Palatino Linotype" w:eastAsia="Calibri" w:hAnsi="Palatino Linotype" w:cs="Arial"/>
          <w:color w:val="000000" w:themeColor="text1"/>
          <w:sz w:val="24"/>
          <w:szCs w:val="24"/>
          <w:lang w:eastAsia="es-ES"/>
        </w:rPr>
        <w:t>al requerimiento de información presentado.</w:t>
      </w:r>
    </w:p>
    <w:p w:rsidR="0013154C" w:rsidRPr="002F32AF" w:rsidRDefault="0013154C" w:rsidP="0013154C">
      <w:pPr>
        <w:pStyle w:val="Prrafodelista"/>
        <w:rPr>
          <w:rFonts w:ascii="Palatino Linotype" w:eastAsia="Calibri" w:hAnsi="Palatino Linotype" w:cs="Arial"/>
          <w:color w:val="000000" w:themeColor="text1"/>
          <w:sz w:val="24"/>
          <w:szCs w:val="24"/>
          <w:lang w:eastAsia="es-ES"/>
        </w:rPr>
      </w:pPr>
    </w:p>
    <w:p w:rsidR="00E71C23" w:rsidRPr="002F32AF" w:rsidRDefault="0013154C"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lastRenderedPageBreak/>
        <w:t>Oficio número UTYAIP/259/2018 de fecha 6 de julio de 2018 dirigido al Director de Desarrollo Social, mediante el cual se le solicita dé respuesta al requerimiento de información presentado.</w:t>
      </w:r>
    </w:p>
    <w:p w:rsidR="0013154C" w:rsidRPr="002F32AF" w:rsidRDefault="0013154C" w:rsidP="0013154C">
      <w:pPr>
        <w:pStyle w:val="Prrafodelista"/>
        <w:rPr>
          <w:rFonts w:ascii="Palatino Linotype" w:eastAsia="Calibri" w:hAnsi="Palatino Linotype" w:cs="Arial"/>
          <w:color w:val="000000" w:themeColor="text1"/>
          <w:sz w:val="24"/>
          <w:szCs w:val="24"/>
          <w:lang w:eastAsia="es-ES"/>
        </w:rPr>
      </w:pPr>
    </w:p>
    <w:p w:rsidR="0013154C" w:rsidRPr="002F32AF" w:rsidRDefault="0013154C"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UTYAIP/260/2018 de fecha 6 de julio de 2018 dirigido al Jefe del Departamento de Catastro, mediante el cual se le solicita dé respuesta al requerimiento de información presentado.</w:t>
      </w:r>
    </w:p>
    <w:p w:rsidR="0013154C" w:rsidRPr="002F32AF" w:rsidRDefault="0013154C" w:rsidP="0013154C">
      <w:pPr>
        <w:pStyle w:val="Prrafodelista"/>
        <w:rPr>
          <w:rFonts w:ascii="Palatino Linotype" w:eastAsia="Calibri" w:hAnsi="Palatino Linotype" w:cs="Arial"/>
          <w:color w:val="000000" w:themeColor="text1"/>
          <w:sz w:val="24"/>
          <w:szCs w:val="24"/>
          <w:lang w:eastAsia="es-ES"/>
        </w:rPr>
      </w:pPr>
    </w:p>
    <w:p w:rsidR="0013154C" w:rsidRPr="002F32AF" w:rsidRDefault="0013154C"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UTYAIP/261/2018 de fecha 6 de julio de 2018 dirigido al Secretario del Ayuntamiento, mediante el cual se le solicita dé respuesta al requerimiento de información presentado.</w:t>
      </w:r>
    </w:p>
    <w:p w:rsidR="0013154C" w:rsidRPr="002F32AF" w:rsidRDefault="0013154C" w:rsidP="0013154C">
      <w:pPr>
        <w:pStyle w:val="Prrafodelista"/>
        <w:rPr>
          <w:rFonts w:ascii="Palatino Linotype" w:eastAsia="Calibri" w:hAnsi="Palatino Linotype" w:cs="Arial"/>
          <w:color w:val="000000" w:themeColor="text1"/>
          <w:sz w:val="24"/>
          <w:szCs w:val="24"/>
          <w:lang w:eastAsia="es-ES"/>
        </w:rPr>
      </w:pPr>
    </w:p>
    <w:p w:rsidR="0013154C" w:rsidRPr="002F32AF" w:rsidRDefault="0013154C"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UTYAIP/264/2018 de fecha 6 de julio de 2018 dirigido al Tesorero Municipal, mediante el cual se le solicita dé respuesta al requerimiento de información presentado.</w:t>
      </w:r>
    </w:p>
    <w:p w:rsidR="0013154C" w:rsidRPr="002F32AF" w:rsidRDefault="0013154C" w:rsidP="0013154C">
      <w:pPr>
        <w:pStyle w:val="Prrafodelista"/>
        <w:rPr>
          <w:rFonts w:ascii="Palatino Linotype" w:eastAsia="Calibri" w:hAnsi="Palatino Linotype" w:cs="Arial"/>
          <w:color w:val="000000" w:themeColor="text1"/>
          <w:sz w:val="24"/>
          <w:szCs w:val="24"/>
          <w:lang w:eastAsia="es-ES"/>
        </w:rPr>
      </w:pPr>
    </w:p>
    <w:p w:rsidR="0013154C" w:rsidRPr="002F32AF" w:rsidRDefault="00BF6D10" w:rsidP="00E71C23">
      <w:pPr>
        <w:pStyle w:val="Prrafodelista"/>
        <w:numPr>
          <w:ilvl w:val="0"/>
          <w:numId w:val="9"/>
        </w:numPr>
        <w:spacing w:before="240" w:after="240" w:line="360" w:lineRule="auto"/>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 xml:space="preserve">Oficio número DDUYMA/OF/583/2018 </w:t>
      </w:r>
      <w:r w:rsidR="0013154C" w:rsidRPr="002F32AF">
        <w:rPr>
          <w:rFonts w:ascii="Palatino Linotype" w:eastAsia="Calibri" w:hAnsi="Palatino Linotype" w:cs="Arial"/>
          <w:color w:val="000000" w:themeColor="text1"/>
          <w:sz w:val="24"/>
          <w:szCs w:val="24"/>
          <w:lang w:eastAsia="es-ES"/>
        </w:rPr>
        <w:t xml:space="preserve">de fecha 11 de junio de 2018, suscrito por </w:t>
      </w:r>
      <w:r w:rsidRPr="002F32AF">
        <w:rPr>
          <w:rFonts w:ascii="Palatino Linotype" w:eastAsia="Calibri" w:hAnsi="Palatino Linotype" w:cs="Arial"/>
          <w:color w:val="000000" w:themeColor="text1"/>
          <w:sz w:val="24"/>
          <w:szCs w:val="24"/>
          <w:lang w:eastAsia="es-ES"/>
        </w:rPr>
        <w:t>el Director de Desarrollo Urbano y Medio Ambiente del Municipio de Zumpango, refiere lo siguiente:</w:t>
      </w:r>
    </w:p>
    <w:p w:rsidR="00BF6D10" w:rsidRPr="002F32AF" w:rsidRDefault="00BF6D10" w:rsidP="00BF6D10">
      <w:pPr>
        <w:pStyle w:val="Prrafodelista"/>
        <w:rPr>
          <w:rFonts w:ascii="Palatino Linotype" w:eastAsia="Calibri" w:hAnsi="Palatino Linotype" w:cs="Arial"/>
          <w:color w:val="000000" w:themeColor="text1"/>
          <w:sz w:val="24"/>
          <w:szCs w:val="24"/>
          <w:lang w:eastAsia="es-ES"/>
        </w:rPr>
      </w:pPr>
    </w:p>
    <w:p w:rsidR="00BF6D10" w:rsidRPr="002F32AF" w:rsidRDefault="00BF6D10" w:rsidP="00BF6D10">
      <w:pPr>
        <w:pStyle w:val="Prrafodelista"/>
        <w:spacing w:before="240" w:after="240" w:line="360" w:lineRule="auto"/>
        <w:ind w:left="1146"/>
        <w:jc w:val="both"/>
        <w:rPr>
          <w:rFonts w:ascii="Palatino Linotype" w:eastAsia="Calibri" w:hAnsi="Palatino Linotype" w:cs="Arial"/>
          <w:color w:val="000000" w:themeColor="text1"/>
          <w:sz w:val="24"/>
          <w:szCs w:val="24"/>
          <w:lang w:eastAsia="es-ES"/>
        </w:rPr>
      </w:pPr>
      <w:r w:rsidRPr="002F32AF">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775961</wp:posOffset>
                </wp:positionH>
                <wp:positionV relativeFrom="paragraph">
                  <wp:posOffset>398154</wp:posOffset>
                </wp:positionV>
                <wp:extent cx="4749420" cy="1221475"/>
                <wp:effectExtent l="19050" t="19050" r="13335" b="17145"/>
                <wp:wrapNone/>
                <wp:docPr id="2" name="Rectángulo 2"/>
                <wp:cNvGraphicFramePr/>
                <a:graphic xmlns:a="http://schemas.openxmlformats.org/drawingml/2006/main">
                  <a:graphicData uri="http://schemas.microsoft.com/office/word/2010/wordprocessingShape">
                    <wps:wsp>
                      <wps:cNvSpPr/>
                      <wps:spPr>
                        <a:xfrm>
                          <a:off x="0" y="0"/>
                          <a:ext cx="4749420" cy="122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F1622" id="Rectángulo 2" o:spid="_x0000_s1026" style="position:absolute;margin-left:61.1pt;margin-top:31.35pt;width:373.95pt;height:9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" filled="f" strokecolor="red" strokeweight="2.25pt"/>
            </w:pict>
          </mc:Fallback>
        </mc:AlternateContent>
      </w:r>
      <w:r w:rsidRPr="002F32AF">
        <w:rPr>
          <w:noProof/>
          <w:lang w:val="es-MX" w:eastAsia="es-MX"/>
        </w:rPr>
        <w:drawing>
          <wp:inline distT="0" distB="0" distL="0" distR="0" wp14:anchorId="500DC007" wp14:editId="66D69061">
            <wp:extent cx="4721548" cy="238835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58" t="16957" r="29818" b="53250"/>
                    <a:stretch/>
                  </pic:blipFill>
                  <pic:spPr bwMode="auto">
                    <a:xfrm>
                      <a:off x="0" y="0"/>
                      <a:ext cx="4775974" cy="2415890"/>
                    </a:xfrm>
                    <a:prstGeom prst="rect">
                      <a:avLst/>
                    </a:prstGeom>
                    <a:ln>
                      <a:noFill/>
                    </a:ln>
                    <a:extLst>
                      <a:ext uri="{53640926-AAD7-44D8-BBD7-CCE9431645EC}">
                        <a14:shadowObscured xmlns:a14="http://schemas.microsoft.com/office/drawing/2010/main"/>
                      </a:ext>
                    </a:extLst>
                  </pic:spPr>
                </pic:pic>
              </a:graphicData>
            </a:graphic>
          </wp:inline>
        </w:drawing>
      </w:r>
    </w:p>
    <w:p w:rsidR="00BF6D10" w:rsidRPr="002F32AF" w:rsidRDefault="00BF6D10" w:rsidP="00BF6D10">
      <w:pPr>
        <w:numPr>
          <w:ilvl w:val="0"/>
          <w:numId w:val="9"/>
        </w:numPr>
        <w:spacing w:before="240" w:after="240" w:line="360" w:lineRule="auto"/>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CMSCZ/1467/2018 de fecha 10 de julio de 2018, suscrito por el Comisario Municipal de Seguridad Ciudadana de Zumpango, refiere lo siguiente:</w:t>
      </w:r>
    </w:p>
    <w:p w:rsidR="00BF6D10" w:rsidRPr="002F32AF" w:rsidRDefault="00BF6D10" w:rsidP="00BF6D10">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r w:rsidRPr="002F32AF">
        <w:rPr>
          <w:noProof/>
          <w:lang w:val="es-MX" w:eastAsia="es-MX"/>
        </w:rPr>
        <w:drawing>
          <wp:inline distT="0" distB="0" distL="0" distR="0" wp14:anchorId="2DE34DCC" wp14:editId="2FB12CB7">
            <wp:extent cx="4742597" cy="1821954"/>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83" t="23475" r="32385" b="52396"/>
                    <a:stretch/>
                  </pic:blipFill>
                  <pic:spPr bwMode="auto">
                    <a:xfrm>
                      <a:off x="0" y="0"/>
                      <a:ext cx="4782207" cy="1837171"/>
                    </a:xfrm>
                    <a:prstGeom prst="rect">
                      <a:avLst/>
                    </a:prstGeom>
                    <a:ln>
                      <a:noFill/>
                    </a:ln>
                    <a:extLst>
                      <a:ext uri="{53640926-AAD7-44D8-BBD7-CCE9431645EC}">
                        <a14:shadowObscured xmlns:a14="http://schemas.microsoft.com/office/drawing/2010/main"/>
                      </a:ext>
                    </a:extLst>
                  </pic:spPr>
                </pic:pic>
              </a:graphicData>
            </a:graphic>
          </wp:inline>
        </w:drawing>
      </w:r>
    </w:p>
    <w:p w:rsidR="00BF6D10" w:rsidRPr="002F32AF" w:rsidRDefault="00BF6D10" w:rsidP="00BF6D10">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p>
    <w:p w:rsidR="00BF6D10" w:rsidRPr="002F32AF" w:rsidRDefault="00BF6D10" w:rsidP="00BF6D10">
      <w:pPr>
        <w:numPr>
          <w:ilvl w:val="0"/>
          <w:numId w:val="9"/>
        </w:numPr>
        <w:spacing w:before="240" w:after="240" w:line="360" w:lineRule="auto"/>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DE/131/2018 de fecha 27 de julio de 2018, suscrito por la Directora de Desarrollo Económico de Zumpango, refiere lo siguiente:</w:t>
      </w:r>
    </w:p>
    <w:p w:rsidR="00C51751" w:rsidRPr="002F32AF" w:rsidRDefault="00C51751" w:rsidP="00C51751">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p>
    <w:p w:rsidR="0001617B" w:rsidRPr="002F32AF" w:rsidRDefault="0001617B" w:rsidP="0001617B">
      <w:pPr>
        <w:spacing w:before="240" w:after="240" w:line="360" w:lineRule="auto"/>
        <w:ind w:left="1134"/>
        <w:contextualSpacing/>
        <w:jc w:val="both"/>
        <w:rPr>
          <w:rFonts w:ascii="Palatino Linotype" w:eastAsia="Calibri" w:hAnsi="Palatino Linotype" w:cs="Arial"/>
          <w:color w:val="000000" w:themeColor="text1"/>
          <w:sz w:val="24"/>
          <w:szCs w:val="24"/>
          <w:lang w:eastAsia="es-ES"/>
        </w:rPr>
      </w:pPr>
      <w:r w:rsidRPr="002F32AF">
        <w:rPr>
          <w:noProof/>
          <w:lang w:val="es-MX" w:eastAsia="es-MX"/>
        </w:rPr>
        <w:lastRenderedPageBreak/>
        <w:drawing>
          <wp:inline distT="0" distB="0" distL="0" distR="0" wp14:anchorId="75231ED8" wp14:editId="2AD19D8C">
            <wp:extent cx="4812687" cy="948519"/>
            <wp:effectExtent l="0" t="0" r="698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48" t="35430" r="28595" b="55875"/>
                    <a:stretch/>
                  </pic:blipFill>
                  <pic:spPr bwMode="auto">
                    <a:xfrm>
                      <a:off x="0" y="0"/>
                      <a:ext cx="5066328" cy="998508"/>
                    </a:xfrm>
                    <a:prstGeom prst="rect">
                      <a:avLst/>
                    </a:prstGeom>
                    <a:ln>
                      <a:noFill/>
                    </a:ln>
                    <a:extLst>
                      <a:ext uri="{53640926-AAD7-44D8-BBD7-CCE9431645EC}">
                        <a14:shadowObscured xmlns:a14="http://schemas.microsoft.com/office/drawing/2010/main"/>
                      </a:ext>
                    </a:extLst>
                  </pic:spPr>
                </pic:pic>
              </a:graphicData>
            </a:graphic>
          </wp:inline>
        </w:drawing>
      </w:r>
    </w:p>
    <w:p w:rsidR="00C51751" w:rsidRPr="002F32AF" w:rsidRDefault="00C51751" w:rsidP="0001617B">
      <w:pPr>
        <w:spacing w:before="240" w:after="240" w:line="360" w:lineRule="auto"/>
        <w:ind w:left="1134"/>
        <w:contextualSpacing/>
        <w:jc w:val="both"/>
        <w:rPr>
          <w:rFonts w:ascii="Palatino Linotype" w:eastAsia="Calibri" w:hAnsi="Palatino Linotype" w:cs="Arial"/>
          <w:color w:val="000000" w:themeColor="text1"/>
          <w:sz w:val="24"/>
          <w:szCs w:val="24"/>
          <w:lang w:eastAsia="es-ES"/>
        </w:rPr>
      </w:pPr>
    </w:p>
    <w:p w:rsidR="0001617B" w:rsidRPr="002F32AF" w:rsidRDefault="0001617B" w:rsidP="0001617B">
      <w:pPr>
        <w:numPr>
          <w:ilvl w:val="0"/>
          <w:numId w:val="9"/>
        </w:numPr>
        <w:spacing w:before="240" w:after="240" w:line="360" w:lineRule="auto"/>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w:t>
      </w:r>
      <w:r w:rsidR="00C51751" w:rsidRPr="002F32AF">
        <w:rPr>
          <w:rFonts w:ascii="Palatino Linotype" w:eastAsia="Calibri" w:hAnsi="Palatino Linotype" w:cs="Arial"/>
          <w:color w:val="000000" w:themeColor="text1"/>
          <w:sz w:val="24"/>
          <w:szCs w:val="24"/>
          <w:lang w:eastAsia="es-ES"/>
        </w:rPr>
        <w:t>úmero ZUM</w:t>
      </w:r>
      <w:r w:rsidRPr="002F32AF">
        <w:rPr>
          <w:rFonts w:ascii="Palatino Linotype" w:eastAsia="Calibri" w:hAnsi="Palatino Linotype" w:cs="Arial"/>
          <w:color w:val="000000" w:themeColor="text1"/>
          <w:sz w:val="24"/>
          <w:szCs w:val="24"/>
          <w:lang w:eastAsia="es-ES"/>
        </w:rPr>
        <w:t>/</w:t>
      </w:r>
      <w:r w:rsidR="00C51751" w:rsidRPr="002F32AF">
        <w:rPr>
          <w:rFonts w:ascii="Palatino Linotype" w:eastAsia="Calibri" w:hAnsi="Palatino Linotype" w:cs="Arial"/>
          <w:color w:val="000000" w:themeColor="text1"/>
          <w:sz w:val="24"/>
          <w:szCs w:val="24"/>
          <w:lang w:eastAsia="es-ES"/>
        </w:rPr>
        <w:t>CAT/</w:t>
      </w:r>
      <w:r w:rsidRPr="002F32AF">
        <w:rPr>
          <w:rFonts w:ascii="Palatino Linotype" w:eastAsia="Calibri" w:hAnsi="Palatino Linotype" w:cs="Arial"/>
          <w:color w:val="000000" w:themeColor="text1"/>
          <w:sz w:val="24"/>
          <w:szCs w:val="24"/>
          <w:lang w:eastAsia="es-ES"/>
        </w:rPr>
        <w:t>1</w:t>
      </w:r>
      <w:r w:rsidR="00C51751" w:rsidRPr="002F32AF">
        <w:rPr>
          <w:rFonts w:ascii="Palatino Linotype" w:eastAsia="Calibri" w:hAnsi="Palatino Linotype" w:cs="Arial"/>
          <w:color w:val="000000" w:themeColor="text1"/>
          <w:sz w:val="24"/>
          <w:szCs w:val="24"/>
          <w:lang w:eastAsia="es-ES"/>
        </w:rPr>
        <w:t>11</w:t>
      </w:r>
      <w:r w:rsidRPr="002F32AF">
        <w:rPr>
          <w:rFonts w:ascii="Palatino Linotype" w:eastAsia="Calibri" w:hAnsi="Palatino Linotype" w:cs="Arial"/>
          <w:color w:val="000000" w:themeColor="text1"/>
          <w:sz w:val="24"/>
          <w:szCs w:val="24"/>
          <w:lang w:eastAsia="es-ES"/>
        </w:rPr>
        <w:t xml:space="preserve">/2018 </w:t>
      </w:r>
      <w:r w:rsidR="00C51751" w:rsidRPr="002F32AF">
        <w:rPr>
          <w:rFonts w:ascii="Palatino Linotype" w:eastAsia="Calibri" w:hAnsi="Palatino Linotype" w:cs="Arial"/>
          <w:color w:val="000000" w:themeColor="text1"/>
          <w:sz w:val="24"/>
          <w:szCs w:val="24"/>
          <w:lang w:eastAsia="es-ES"/>
        </w:rPr>
        <w:t>de fecha 9</w:t>
      </w:r>
      <w:r w:rsidRPr="002F32AF">
        <w:rPr>
          <w:rFonts w:ascii="Palatino Linotype" w:eastAsia="Calibri" w:hAnsi="Palatino Linotype" w:cs="Arial"/>
          <w:color w:val="000000" w:themeColor="text1"/>
          <w:sz w:val="24"/>
          <w:szCs w:val="24"/>
          <w:lang w:eastAsia="es-ES"/>
        </w:rPr>
        <w:t xml:space="preserve"> de julio de 2018, suscrito por </w:t>
      </w:r>
      <w:r w:rsidR="00C51751" w:rsidRPr="002F32AF">
        <w:rPr>
          <w:rFonts w:ascii="Palatino Linotype" w:eastAsia="Calibri" w:hAnsi="Palatino Linotype" w:cs="Arial"/>
          <w:color w:val="000000" w:themeColor="text1"/>
          <w:sz w:val="24"/>
          <w:szCs w:val="24"/>
          <w:lang w:eastAsia="es-ES"/>
        </w:rPr>
        <w:t xml:space="preserve">el Jefe de Catastro </w:t>
      </w:r>
      <w:r w:rsidRPr="002F32AF">
        <w:rPr>
          <w:rFonts w:ascii="Palatino Linotype" w:eastAsia="Calibri" w:hAnsi="Palatino Linotype" w:cs="Arial"/>
          <w:color w:val="000000" w:themeColor="text1"/>
          <w:sz w:val="24"/>
          <w:szCs w:val="24"/>
          <w:lang w:eastAsia="es-ES"/>
        </w:rPr>
        <w:t>de Zumpango, refiere lo siguiente:</w:t>
      </w:r>
    </w:p>
    <w:p w:rsidR="00C51751" w:rsidRPr="002F32AF" w:rsidRDefault="00C51751" w:rsidP="00C51751">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r w:rsidRPr="002F32AF">
        <w:rPr>
          <w:noProof/>
          <w:lang w:val="es-MX" w:eastAsia="es-MX"/>
        </w:rPr>
        <w:drawing>
          <wp:inline distT="0" distB="0" distL="0" distR="0" wp14:anchorId="2EDEF0C4" wp14:editId="271AF5DE">
            <wp:extent cx="4793817" cy="107134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75" t="41516" r="34341" b="48919"/>
                    <a:stretch/>
                  </pic:blipFill>
                  <pic:spPr bwMode="auto">
                    <a:xfrm>
                      <a:off x="0" y="0"/>
                      <a:ext cx="4896590" cy="1094317"/>
                    </a:xfrm>
                    <a:prstGeom prst="rect">
                      <a:avLst/>
                    </a:prstGeom>
                    <a:ln>
                      <a:noFill/>
                    </a:ln>
                    <a:extLst>
                      <a:ext uri="{53640926-AAD7-44D8-BBD7-CCE9431645EC}">
                        <a14:shadowObscured xmlns:a14="http://schemas.microsoft.com/office/drawing/2010/main"/>
                      </a:ext>
                    </a:extLst>
                  </pic:spPr>
                </pic:pic>
              </a:graphicData>
            </a:graphic>
          </wp:inline>
        </w:drawing>
      </w:r>
    </w:p>
    <w:p w:rsidR="00C51751" w:rsidRPr="002F32AF" w:rsidRDefault="00C51751" w:rsidP="00C51751">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p>
    <w:p w:rsidR="00C51751" w:rsidRPr="002F32AF" w:rsidRDefault="00C51751" w:rsidP="00C51751">
      <w:pPr>
        <w:numPr>
          <w:ilvl w:val="0"/>
          <w:numId w:val="9"/>
        </w:numPr>
        <w:spacing w:before="240" w:after="240" w:line="360" w:lineRule="auto"/>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OF/SRIA/574/2018 de fecha 24 de julio de 2018, suscrito por el Secretario del Ayuntamiento, refiere lo siguiente:</w:t>
      </w:r>
    </w:p>
    <w:p w:rsidR="00C51751" w:rsidRPr="002F32AF" w:rsidRDefault="00C51751" w:rsidP="00C51751">
      <w:pPr>
        <w:spacing w:before="240" w:after="240" w:line="360" w:lineRule="auto"/>
        <w:ind w:left="1146"/>
        <w:contextualSpacing/>
        <w:jc w:val="both"/>
        <w:rPr>
          <w:rFonts w:ascii="Palatino Linotype" w:eastAsia="Calibri" w:hAnsi="Palatino Linotype" w:cs="Arial"/>
          <w:color w:val="000000" w:themeColor="text1"/>
          <w:sz w:val="24"/>
          <w:szCs w:val="24"/>
          <w:lang w:eastAsia="es-ES"/>
        </w:rPr>
      </w:pPr>
      <w:r w:rsidRPr="002F32AF">
        <w:rPr>
          <w:noProof/>
          <w:lang w:val="es-MX" w:eastAsia="es-MX"/>
        </w:rPr>
        <w:drawing>
          <wp:inline distT="0" distB="0" distL="0" distR="0" wp14:anchorId="5820929B" wp14:editId="3F86F23C">
            <wp:extent cx="4713804" cy="18356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8" t="40429" r="33852" b="37398"/>
                    <a:stretch/>
                  </pic:blipFill>
                  <pic:spPr bwMode="auto">
                    <a:xfrm>
                      <a:off x="0" y="0"/>
                      <a:ext cx="4770776" cy="1857810"/>
                    </a:xfrm>
                    <a:prstGeom prst="rect">
                      <a:avLst/>
                    </a:prstGeom>
                    <a:ln>
                      <a:noFill/>
                    </a:ln>
                    <a:extLst>
                      <a:ext uri="{53640926-AAD7-44D8-BBD7-CCE9431645EC}">
                        <a14:shadowObscured xmlns:a14="http://schemas.microsoft.com/office/drawing/2010/main"/>
                      </a:ext>
                    </a:extLst>
                  </pic:spPr>
                </pic:pic>
              </a:graphicData>
            </a:graphic>
          </wp:inline>
        </w:drawing>
      </w:r>
    </w:p>
    <w:p w:rsidR="0094732B" w:rsidRPr="002F32AF" w:rsidRDefault="00C51751" w:rsidP="00BF6D10">
      <w:pPr>
        <w:pStyle w:val="Prrafodelista"/>
        <w:numPr>
          <w:ilvl w:val="0"/>
          <w:numId w:val="9"/>
        </w:numPr>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w:t>
      </w:r>
      <w:r w:rsidR="003C72D2" w:rsidRPr="002F32AF">
        <w:rPr>
          <w:rFonts w:ascii="Palatino Linotype" w:eastAsia="Calibri" w:hAnsi="Palatino Linotype" w:cs="Arial"/>
          <w:color w:val="000000" w:themeColor="text1"/>
          <w:sz w:val="24"/>
          <w:szCs w:val="24"/>
          <w:lang w:eastAsia="es-ES"/>
        </w:rPr>
        <w:t>úmero PMZ</w:t>
      </w:r>
      <w:r w:rsidRPr="002F32AF">
        <w:rPr>
          <w:rFonts w:ascii="Palatino Linotype" w:eastAsia="Calibri" w:hAnsi="Palatino Linotype" w:cs="Arial"/>
          <w:color w:val="000000" w:themeColor="text1"/>
          <w:sz w:val="24"/>
          <w:szCs w:val="24"/>
          <w:lang w:eastAsia="es-ES"/>
        </w:rPr>
        <w:t>/</w:t>
      </w:r>
      <w:r w:rsidR="003C72D2" w:rsidRPr="002F32AF">
        <w:rPr>
          <w:rFonts w:ascii="Palatino Linotype" w:eastAsia="Calibri" w:hAnsi="Palatino Linotype" w:cs="Arial"/>
          <w:color w:val="000000" w:themeColor="text1"/>
          <w:sz w:val="24"/>
          <w:szCs w:val="24"/>
          <w:lang w:eastAsia="es-ES"/>
        </w:rPr>
        <w:t>TES/394</w:t>
      </w:r>
      <w:r w:rsidRPr="002F32AF">
        <w:rPr>
          <w:rFonts w:ascii="Palatino Linotype" w:eastAsia="Calibri" w:hAnsi="Palatino Linotype" w:cs="Arial"/>
          <w:color w:val="000000" w:themeColor="text1"/>
          <w:sz w:val="24"/>
          <w:szCs w:val="24"/>
          <w:lang w:eastAsia="es-ES"/>
        </w:rPr>
        <w:t xml:space="preserve">/2018 de fecha </w:t>
      </w:r>
      <w:r w:rsidR="003C72D2" w:rsidRPr="002F32AF">
        <w:rPr>
          <w:rFonts w:ascii="Palatino Linotype" w:eastAsia="Calibri" w:hAnsi="Palatino Linotype" w:cs="Arial"/>
          <w:color w:val="000000" w:themeColor="text1"/>
          <w:sz w:val="24"/>
          <w:szCs w:val="24"/>
          <w:lang w:eastAsia="es-ES"/>
        </w:rPr>
        <w:t>6</w:t>
      </w:r>
      <w:r w:rsidRPr="002F32AF">
        <w:rPr>
          <w:rFonts w:ascii="Palatino Linotype" w:eastAsia="Calibri" w:hAnsi="Palatino Linotype" w:cs="Arial"/>
          <w:color w:val="000000" w:themeColor="text1"/>
          <w:sz w:val="24"/>
          <w:szCs w:val="24"/>
          <w:lang w:eastAsia="es-ES"/>
        </w:rPr>
        <w:t xml:space="preserve"> de julio de 2018, suscrito por </w:t>
      </w:r>
      <w:r w:rsidR="003C72D2" w:rsidRPr="002F32AF">
        <w:rPr>
          <w:rFonts w:ascii="Palatino Linotype" w:eastAsia="Calibri" w:hAnsi="Palatino Linotype" w:cs="Arial"/>
          <w:color w:val="000000" w:themeColor="text1"/>
          <w:sz w:val="24"/>
          <w:szCs w:val="24"/>
          <w:lang w:eastAsia="es-ES"/>
        </w:rPr>
        <w:t>el Tesorero Municipal</w:t>
      </w:r>
      <w:r w:rsidRPr="002F32AF">
        <w:rPr>
          <w:rFonts w:ascii="Palatino Linotype" w:eastAsia="Calibri" w:hAnsi="Palatino Linotype" w:cs="Arial"/>
          <w:color w:val="000000" w:themeColor="text1"/>
          <w:sz w:val="24"/>
          <w:szCs w:val="24"/>
          <w:lang w:eastAsia="es-ES"/>
        </w:rPr>
        <w:t>, refiere lo siguiente:</w:t>
      </w:r>
    </w:p>
    <w:p w:rsidR="003C72D2" w:rsidRPr="002F32AF" w:rsidRDefault="003C72D2" w:rsidP="003C72D2">
      <w:pPr>
        <w:pStyle w:val="Prrafodelista"/>
        <w:ind w:left="1146"/>
        <w:rPr>
          <w:rFonts w:ascii="Palatino Linotype" w:eastAsia="Calibri" w:hAnsi="Palatino Linotype" w:cs="Arial"/>
          <w:color w:val="000000" w:themeColor="text1"/>
          <w:sz w:val="24"/>
          <w:szCs w:val="24"/>
          <w:lang w:eastAsia="es-ES"/>
        </w:rPr>
      </w:pPr>
    </w:p>
    <w:p w:rsidR="003C72D2" w:rsidRPr="002F32AF" w:rsidRDefault="003C72D2" w:rsidP="003C72D2">
      <w:pPr>
        <w:pStyle w:val="Prrafodelista"/>
        <w:ind w:left="1146"/>
        <w:rPr>
          <w:rFonts w:ascii="Palatino Linotype" w:eastAsia="Calibri" w:hAnsi="Palatino Linotype" w:cs="Arial"/>
          <w:color w:val="000000" w:themeColor="text1"/>
          <w:sz w:val="24"/>
          <w:szCs w:val="24"/>
          <w:lang w:eastAsia="es-ES"/>
        </w:rPr>
      </w:pPr>
      <w:r w:rsidRPr="002F32AF">
        <w:rPr>
          <w:noProof/>
          <w:lang w:val="es-MX" w:eastAsia="es-MX"/>
        </w:rPr>
        <w:lastRenderedPageBreak/>
        <w:drawing>
          <wp:inline distT="0" distB="0" distL="0" distR="0" wp14:anchorId="1DF7CBA4" wp14:editId="3DE269A3">
            <wp:extent cx="4581651" cy="16991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50" t="30430" r="32507" b="45874"/>
                    <a:stretch/>
                  </pic:blipFill>
                  <pic:spPr bwMode="auto">
                    <a:xfrm>
                      <a:off x="0" y="0"/>
                      <a:ext cx="4657798" cy="1727386"/>
                    </a:xfrm>
                    <a:prstGeom prst="rect">
                      <a:avLst/>
                    </a:prstGeom>
                    <a:ln>
                      <a:noFill/>
                    </a:ln>
                    <a:extLst>
                      <a:ext uri="{53640926-AAD7-44D8-BBD7-CCE9431645EC}">
                        <a14:shadowObscured xmlns:a14="http://schemas.microsoft.com/office/drawing/2010/main"/>
                      </a:ext>
                    </a:extLst>
                  </pic:spPr>
                </pic:pic>
              </a:graphicData>
            </a:graphic>
          </wp:inline>
        </w:drawing>
      </w:r>
    </w:p>
    <w:p w:rsidR="003C72D2" w:rsidRPr="002F32AF" w:rsidRDefault="003C72D2" w:rsidP="003C72D2">
      <w:pPr>
        <w:pStyle w:val="Prrafodelista"/>
        <w:ind w:left="1146"/>
        <w:rPr>
          <w:rFonts w:ascii="Palatino Linotype" w:eastAsia="Calibri" w:hAnsi="Palatino Linotype" w:cs="Arial"/>
          <w:color w:val="000000" w:themeColor="text1"/>
          <w:sz w:val="24"/>
          <w:szCs w:val="24"/>
          <w:lang w:eastAsia="es-ES"/>
        </w:rPr>
      </w:pPr>
    </w:p>
    <w:p w:rsidR="00C51751" w:rsidRPr="002F32AF" w:rsidRDefault="003C72D2" w:rsidP="00955F61">
      <w:pPr>
        <w:pStyle w:val="Prrafodelista"/>
        <w:numPr>
          <w:ilvl w:val="0"/>
          <w:numId w:val="9"/>
        </w:numPr>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Oficio número PLAN/ZUM/019/2018 de fecha 30 de julio de 2018, suscrito por el Jefe de Departamento de la Unidad Municipal de Transparencia y Acceso a la Información, refiere lo siguiente</w:t>
      </w:r>
      <w:r w:rsidR="00955F61" w:rsidRPr="002F32AF">
        <w:rPr>
          <w:rFonts w:ascii="Palatino Linotype" w:eastAsia="Calibri" w:hAnsi="Palatino Linotype" w:cs="Arial"/>
          <w:color w:val="000000" w:themeColor="text1"/>
          <w:sz w:val="24"/>
          <w:szCs w:val="24"/>
          <w:lang w:eastAsia="es-ES"/>
        </w:rPr>
        <w:t>:</w:t>
      </w:r>
    </w:p>
    <w:p w:rsidR="00955F61" w:rsidRPr="002F32AF" w:rsidRDefault="00955F61" w:rsidP="00955F61">
      <w:pPr>
        <w:pStyle w:val="Prrafodelista"/>
        <w:ind w:left="1146"/>
        <w:jc w:val="both"/>
        <w:rPr>
          <w:rFonts w:ascii="Palatino Linotype" w:eastAsia="Calibri" w:hAnsi="Palatino Linotype" w:cs="Arial"/>
          <w:color w:val="000000" w:themeColor="text1"/>
          <w:sz w:val="24"/>
          <w:szCs w:val="24"/>
          <w:lang w:eastAsia="es-ES"/>
        </w:rPr>
      </w:pPr>
    </w:p>
    <w:p w:rsidR="003C72D2" w:rsidRPr="002F32AF" w:rsidRDefault="00955F61" w:rsidP="00C51751">
      <w:pPr>
        <w:pStyle w:val="Prrafodelista"/>
        <w:ind w:left="1146"/>
        <w:rPr>
          <w:rFonts w:ascii="Palatino Linotype" w:eastAsia="Calibri" w:hAnsi="Palatino Linotype" w:cs="Arial"/>
          <w:color w:val="000000" w:themeColor="text1"/>
          <w:sz w:val="24"/>
          <w:szCs w:val="24"/>
          <w:lang w:eastAsia="es-ES"/>
        </w:rPr>
      </w:pPr>
      <w:r w:rsidRPr="002F32AF">
        <w:rPr>
          <w:noProof/>
          <w:lang w:val="es-MX" w:eastAsia="es-MX"/>
        </w:rPr>
        <w:drawing>
          <wp:inline distT="0" distB="0" distL="0" distR="0" wp14:anchorId="1F06BF69" wp14:editId="14B27AD4">
            <wp:extent cx="4734935" cy="1658203"/>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62" t="49123" r="34463" b="32610"/>
                    <a:stretch/>
                  </pic:blipFill>
                  <pic:spPr bwMode="auto">
                    <a:xfrm>
                      <a:off x="0" y="0"/>
                      <a:ext cx="4803943" cy="1682370"/>
                    </a:xfrm>
                    <a:prstGeom prst="rect">
                      <a:avLst/>
                    </a:prstGeom>
                    <a:ln>
                      <a:noFill/>
                    </a:ln>
                    <a:extLst>
                      <a:ext uri="{53640926-AAD7-44D8-BBD7-CCE9431645EC}">
                        <a14:shadowObscured xmlns:a14="http://schemas.microsoft.com/office/drawing/2010/main"/>
                      </a:ext>
                    </a:extLst>
                  </pic:spPr>
                </pic:pic>
              </a:graphicData>
            </a:graphic>
          </wp:inline>
        </w:drawing>
      </w:r>
    </w:p>
    <w:p w:rsidR="00955F61" w:rsidRPr="002F32AF" w:rsidRDefault="00955F61" w:rsidP="00955F61">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955F61" w:rsidRPr="002F32AF" w:rsidRDefault="00BC22ED" w:rsidP="00955F61">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2F32AF">
        <w:rPr>
          <w:rFonts w:ascii="Palatino Linotype" w:eastAsia="Calibri" w:hAnsi="Palatino Linotype" w:cs="Arial"/>
          <w:color w:val="000000" w:themeColor="text1"/>
          <w:sz w:val="24"/>
          <w:szCs w:val="24"/>
          <w:lang w:eastAsia="es-ES"/>
        </w:rPr>
        <w:t xml:space="preserve">El Comisionado Ponente decretó el cierre de instrucción mediante acuerdo de fecha </w:t>
      </w:r>
      <w:r w:rsidR="00955F61" w:rsidRPr="002F32AF">
        <w:rPr>
          <w:rFonts w:ascii="Palatino Linotype" w:eastAsia="Calibri" w:hAnsi="Palatino Linotype" w:cs="Arial"/>
          <w:b/>
          <w:color w:val="000000" w:themeColor="text1"/>
          <w:sz w:val="24"/>
          <w:szCs w:val="24"/>
          <w:lang w:eastAsia="es-ES"/>
        </w:rPr>
        <w:t>siete (07) de agosto</w:t>
      </w:r>
      <w:r w:rsidRPr="002F32AF">
        <w:rPr>
          <w:rFonts w:ascii="Palatino Linotype" w:eastAsia="Calibri" w:hAnsi="Palatino Linotype" w:cs="Arial"/>
          <w:color w:val="000000" w:themeColor="text1"/>
          <w:sz w:val="24"/>
          <w:szCs w:val="24"/>
          <w:lang w:eastAsia="es-ES"/>
        </w:rPr>
        <w:t xml:space="preserve"> de dos mil dieciocho, por lo que, ordenó tu</w:t>
      </w:r>
      <w:r w:rsidR="00955F61" w:rsidRPr="002F32AF">
        <w:rPr>
          <w:rFonts w:ascii="Palatino Linotype" w:eastAsia="Calibri" w:hAnsi="Palatino Linotype" w:cs="Arial"/>
          <w:color w:val="000000" w:themeColor="text1"/>
          <w:sz w:val="24"/>
          <w:szCs w:val="24"/>
          <w:lang w:eastAsia="es-ES"/>
        </w:rPr>
        <w:t>rnar el expediente a resolución;</w:t>
      </w:r>
      <w:r w:rsidRPr="002F32AF">
        <w:rPr>
          <w:rFonts w:ascii="Palatino Linotype" w:eastAsia="Calibri" w:hAnsi="Palatino Linotype" w:cs="Arial"/>
          <w:color w:val="000000" w:themeColor="text1"/>
          <w:sz w:val="24"/>
          <w:szCs w:val="24"/>
          <w:lang w:eastAsia="es-ES"/>
        </w:rPr>
        <w:t xml:space="preserve"> </w:t>
      </w:r>
      <w:r w:rsidR="00955F61" w:rsidRPr="002F32AF">
        <w:rPr>
          <w:rFonts w:ascii="Palatino Linotype" w:eastAsia="Calibri" w:hAnsi="Palatino Linotype" w:cs="Arial"/>
          <w:color w:val="000000" w:themeColor="text1"/>
          <w:sz w:val="24"/>
          <w:szCs w:val="24"/>
          <w:lang w:val="es-ES_tradnl" w:eastAsia="es-ES"/>
        </w:rPr>
        <w:t xml:space="preserve">sin embargo, en fecha </w:t>
      </w:r>
      <w:r w:rsidR="00FA319B" w:rsidRPr="002F32AF">
        <w:rPr>
          <w:rFonts w:ascii="Palatino Linotype" w:eastAsia="Calibri" w:hAnsi="Palatino Linotype" w:cs="Arial"/>
          <w:b/>
          <w:color w:val="000000" w:themeColor="text1"/>
          <w:sz w:val="24"/>
          <w:szCs w:val="24"/>
          <w:lang w:val="es-ES_tradnl" w:eastAsia="es-ES"/>
        </w:rPr>
        <w:t>veintisiete (27</w:t>
      </w:r>
      <w:r w:rsidR="00955F61" w:rsidRPr="002F32AF">
        <w:rPr>
          <w:rFonts w:ascii="Palatino Linotype" w:eastAsia="Calibri" w:hAnsi="Palatino Linotype" w:cs="Arial"/>
          <w:b/>
          <w:color w:val="000000" w:themeColor="text1"/>
          <w:sz w:val="24"/>
          <w:szCs w:val="24"/>
          <w:lang w:val="es-ES_tradnl" w:eastAsia="es-ES"/>
        </w:rPr>
        <w:t>) de agosto</w:t>
      </w:r>
      <w:r w:rsidR="00955F61" w:rsidRPr="002F32AF">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habiendo más que hacer constar, y - - - </w:t>
      </w:r>
    </w:p>
    <w:p w:rsidR="00955F61" w:rsidRPr="002F32AF" w:rsidRDefault="00955F61" w:rsidP="00955F61">
      <w:pPr>
        <w:spacing w:before="240" w:after="240" w:line="360" w:lineRule="auto"/>
        <w:ind w:left="426"/>
        <w:contextualSpacing/>
        <w:jc w:val="both"/>
        <w:rPr>
          <w:rFonts w:ascii="Palatino Linotype" w:eastAsia="MS Mincho" w:hAnsi="Palatino Linotype" w:cs="Times New Roman"/>
          <w:b/>
          <w:sz w:val="24"/>
          <w:szCs w:val="24"/>
          <w:lang w:val="es-ES_tradnl" w:eastAsia="es-ES"/>
        </w:rPr>
      </w:pPr>
    </w:p>
    <w:p w:rsidR="00BC22ED" w:rsidRPr="002F32AF" w:rsidRDefault="00BC22ED" w:rsidP="00955F61">
      <w:pPr>
        <w:spacing w:before="240" w:after="240" w:line="360" w:lineRule="auto"/>
        <w:ind w:left="426"/>
        <w:contextualSpacing/>
        <w:jc w:val="center"/>
        <w:rPr>
          <w:rFonts w:ascii="Palatino Linotype" w:eastAsia="MS Mincho" w:hAnsi="Palatino Linotype" w:cs="Times New Roman"/>
          <w:b/>
          <w:sz w:val="24"/>
          <w:szCs w:val="24"/>
          <w:lang w:val="es-ES_tradnl" w:eastAsia="es-ES"/>
        </w:rPr>
      </w:pPr>
      <w:r w:rsidRPr="002F32AF">
        <w:rPr>
          <w:rFonts w:ascii="Palatino Linotype" w:eastAsia="MS Mincho" w:hAnsi="Palatino Linotype" w:cs="Times New Roman"/>
          <w:b/>
          <w:sz w:val="24"/>
          <w:szCs w:val="24"/>
          <w:lang w:val="es-ES_tradnl" w:eastAsia="es-ES"/>
        </w:rPr>
        <w:t>CONSIDERANDO</w:t>
      </w:r>
    </w:p>
    <w:p w:rsidR="00BC22ED" w:rsidRPr="002F32AF" w:rsidRDefault="00BC22ED" w:rsidP="00BC22ED">
      <w:pPr>
        <w:spacing w:after="0" w:line="360" w:lineRule="auto"/>
        <w:rPr>
          <w:rFonts w:ascii="Palatino Linotype" w:eastAsia="MS Mincho" w:hAnsi="Palatino Linotype" w:cs="Times New Roman"/>
          <w:sz w:val="24"/>
          <w:szCs w:val="24"/>
          <w:lang w:val="es-MX"/>
        </w:rPr>
      </w:pPr>
    </w:p>
    <w:p w:rsidR="00BC22ED" w:rsidRPr="002F32AF" w:rsidRDefault="00BC22ED" w:rsidP="00BC22ED">
      <w:pPr>
        <w:keepNext/>
        <w:keepLines/>
        <w:spacing w:before="40" w:after="0" w:line="360" w:lineRule="auto"/>
        <w:outlineLvl w:val="1"/>
        <w:rPr>
          <w:rFonts w:ascii="Palatino Linotype" w:eastAsia="MS Gothic" w:hAnsi="Palatino Linotype" w:cs="Times New Roman"/>
          <w:b/>
          <w:sz w:val="24"/>
          <w:szCs w:val="26"/>
          <w:lang w:val="es-MX"/>
        </w:rPr>
      </w:pPr>
      <w:bookmarkStart w:id="1" w:name="_Toc524954059"/>
      <w:r w:rsidRPr="002F32AF">
        <w:rPr>
          <w:rFonts w:ascii="Palatino Linotype" w:eastAsia="MS Gothic" w:hAnsi="Palatino Linotype" w:cs="Times New Roman"/>
          <w:b/>
          <w:sz w:val="24"/>
          <w:szCs w:val="26"/>
          <w:lang w:val="es-MX"/>
        </w:rPr>
        <w:lastRenderedPageBreak/>
        <w:t>PRIMERO. De la competencia.</w:t>
      </w:r>
      <w:bookmarkEnd w:id="1"/>
    </w:p>
    <w:p w:rsidR="00BC22ED" w:rsidRPr="002F32AF" w:rsidRDefault="00BC22ED" w:rsidP="00BC22ED">
      <w:pPr>
        <w:keepNext/>
        <w:keepLines/>
        <w:spacing w:before="40" w:after="0" w:line="360" w:lineRule="auto"/>
        <w:outlineLvl w:val="1"/>
        <w:rPr>
          <w:rFonts w:ascii="Palatino Linotype" w:eastAsia="MS Gothic" w:hAnsi="Palatino Linotype" w:cs="Times New Roman"/>
          <w:b/>
          <w:sz w:val="24"/>
          <w:szCs w:val="26"/>
          <w:lang w:val="es-MX"/>
        </w:rPr>
      </w:pPr>
    </w:p>
    <w:p w:rsidR="00BC22ED" w:rsidRPr="002F32AF" w:rsidRDefault="00BC22ED" w:rsidP="00BC22ED">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2F32AF">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F32AF">
        <w:rPr>
          <w:rFonts w:ascii="Palatino Linotype" w:eastAsia="Calibri" w:hAnsi="Palatino Linotype" w:cs="Times New Roman"/>
          <w:b/>
          <w:sz w:val="24"/>
          <w:szCs w:val="24"/>
          <w:lang w:eastAsia="es-ES"/>
        </w:rPr>
        <w:t>Constitución Política de los Estados Unidos Mexicanos</w:t>
      </w:r>
      <w:r w:rsidRPr="002F32AF">
        <w:rPr>
          <w:rFonts w:ascii="Palatino Linotype" w:eastAsia="Calibri" w:hAnsi="Palatino Linotype" w:cs="Times New Roman"/>
          <w:sz w:val="24"/>
          <w:szCs w:val="24"/>
          <w:lang w:eastAsia="es-ES"/>
        </w:rPr>
        <w:t xml:space="preserve">; </w:t>
      </w:r>
      <w:r w:rsidRPr="002F32AF">
        <w:rPr>
          <w:rFonts w:ascii="Palatino Linotype" w:hAnsi="Palatino Linotype" w:cs="Arial"/>
          <w:bCs/>
          <w:color w:val="222222"/>
          <w:sz w:val="24"/>
          <w:szCs w:val="24"/>
        </w:rPr>
        <w:t>5, párrafos vigésimo, vigésimo primero y vigésimo segundo fracciones IV y V </w:t>
      </w:r>
      <w:r w:rsidRPr="002F32AF">
        <w:rPr>
          <w:rFonts w:ascii="Palatino Linotype" w:eastAsia="Calibri" w:hAnsi="Palatino Linotype" w:cs="Times New Roman"/>
          <w:sz w:val="24"/>
          <w:szCs w:val="24"/>
          <w:lang w:eastAsia="es-ES"/>
        </w:rPr>
        <w:t xml:space="preserve"> de la </w:t>
      </w:r>
      <w:r w:rsidRPr="002F32AF">
        <w:rPr>
          <w:rFonts w:ascii="Palatino Linotype" w:eastAsia="Calibri" w:hAnsi="Palatino Linotype" w:cs="Times New Roman"/>
          <w:b/>
          <w:sz w:val="24"/>
          <w:szCs w:val="24"/>
          <w:lang w:eastAsia="es-ES"/>
        </w:rPr>
        <w:t>Constitución Política del Estado Libre y Soberano de México</w:t>
      </w:r>
      <w:r w:rsidRPr="002F32AF">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2F32AF">
        <w:rPr>
          <w:rFonts w:ascii="Palatino Linotype" w:eastAsia="Calibri" w:hAnsi="Palatino Linotype" w:cs="Arial"/>
          <w:sz w:val="24"/>
          <w:szCs w:val="24"/>
          <w:lang w:eastAsia="es-ES"/>
        </w:rPr>
        <w:t xml:space="preserve">de la </w:t>
      </w:r>
      <w:r w:rsidRPr="002F32AF">
        <w:rPr>
          <w:rFonts w:ascii="Palatino Linotype" w:eastAsia="Calibri" w:hAnsi="Palatino Linotype" w:cs="Arial"/>
          <w:b/>
          <w:sz w:val="24"/>
          <w:szCs w:val="24"/>
          <w:lang w:eastAsia="es-ES"/>
        </w:rPr>
        <w:t>Ley de Transparencia y Acceso a la Información Pública del Estado de México y Municipios</w:t>
      </w:r>
      <w:r w:rsidRPr="002F32AF">
        <w:rPr>
          <w:rFonts w:ascii="Palatino Linotype" w:eastAsia="Calibri" w:hAnsi="Palatino Linotype" w:cs="Arial"/>
          <w:sz w:val="24"/>
          <w:szCs w:val="24"/>
          <w:lang w:eastAsia="es-ES"/>
        </w:rPr>
        <w:t xml:space="preserve">; </w:t>
      </w:r>
      <w:r w:rsidRPr="002F32AF">
        <w:rPr>
          <w:rFonts w:ascii="Palatino Linotype" w:eastAsia="Calibri" w:hAnsi="Palatino Linotype" w:cs="Arial"/>
          <w:b/>
          <w:sz w:val="24"/>
          <w:szCs w:val="24"/>
          <w:lang w:eastAsia="es-ES"/>
        </w:rPr>
        <w:t>7, 9 fracciones I y XXIV, y 11</w:t>
      </w:r>
      <w:r w:rsidRPr="002F32AF">
        <w:rPr>
          <w:rFonts w:ascii="Palatino Linotype" w:eastAsia="Calibri" w:hAnsi="Palatino Linotype" w:cs="Arial"/>
          <w:sz w:val="24"/>
          <w:szCs w:val="24"/>
          <w:lang w:eastAsia="es-ES"/>
        </w:rPr>
        <w:t xml:space="preserve"> del </w:t>
      </w:r>
      <w:r w:rsidRPr="002F32AF">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2F32AF">
        <w:rPr>
          <w:rFonts w:ascii="Palatino Linotype" w:eastAsia="MS Mincho" w:hAnsi="Palatino Linotype" w:cs="Times New Roman"/>
          <w:sz w:val="24"/>
          <w:szCs w:val="24"/>
          <w:lang w:val="es-ES_tradnl" w:eastAsia="es-ES"/>
        </w:rPr>
        <w:t>.</w:t>
      </w:r>
    </w:p>
    <w:p w:rsidR="00BC22ED" w:rsidRPr="002F32AF" w:rsidRDefault="00BC22ED" w:rsidP="00BC22ED">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BC22ED" w:rsidRPr="002F32AF" w:rsidRDefault="00BC22ED" w:rsidP="00BC22ED">
      <w:pPr>
        <w:keepNext/>
        <w:keepLines/>
        <w:spacing w:before="40" w:after="0" w:line="360" w:lineRule="auto"/>
        <w:outlineLvl w:val="1"/>
        <w:rPr>
          <w:rFonts w:ascii="Palatino Linotype" w:eastAsia="MS Gothic" w:hAnsi="Palatino Linotype" w:cs="Times New Roman"/>
          <w:b/>
          <w:sz w:val="24"/>
          <w:szCs w:val="26"/>
          <w:lang w:val="es-MX"/>
        </w:rPr>
      </w:pPr>
      <w:bookmarkStart w:id="2" w:name="_Toc524954060"/>
      <w:r w:rsidRPr="002F32AF">
        <w:rPr>
          <w:rFonts w:ascii="Palatino Linotype" w:eastAsia="MS Gothic" w:hAnsi="Palatino Linotype" w:cs="Times New Roman"/>
          <w:b/>
          <w:sz w:val="24"/>
          <w:szCs w:val="26"/>
          <w:lang w:val="es-MX"/>
        </w:rPr>
        <w:t>SEGUNDO. De la oportunidad y procedencia.</w:t>
      </w:r>
      <w:bookmarkEnd w:id="2"/>
    </w:p>
    <w:p w:rsidR="00BC22ED" w:rsidRPr="002F32AF" w:rsidRDefault="00BC22ED" w:rsidP="00955F61">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eastAsia="es-ES"/>
        </w:rPr>
      </w:pPr>
      <w:r w:rsidRPr="002F32AF">
        <w:rPr>
          <w:rFonts w:ascii="Palatino Linotype" w:eastAsia="Calibri" w:hAnsi="Palatino Linotype" w:cs="Arial"/>
          <w:sz w:val="24"/>
          <w:szCs w:val="24"/>
          <w:lang w:val="es-MX"/>
        </w:rPr>
        <w:t xml:space="preserve">El medio de impugnación fue presentado a través del </w:t>
      </w:r>
      <w:r w:rsidRPr="002F32AF">
        <w:rPr>
          <w:rFonts w:ascii="Palatino Linotype" w:eastAsia="Calibri" w:hAnsi="Palatino Linotype" w:cs="Arial"/>
          <w:b/>
          <w:sz w:val="24"/>
          <w:szCs w:val="24"/>
          <w:lang w:val="es-MX"/>
        </w:rPr>
        <w:t>SAIMEX,</w:t>
      </w:r>
      <w:r w:rsidRPr="002F32AF">
        <w:rPr>
          <w:rFonts w:ascii="Palatino Linotype" w:eastAsia="Calibri" w:hAnsi="Palatino Linotype" w:cs="Arial"/>
          <w:sz w:val="24"/>
          <w:szCs w:val="24"/>
          <w:lang w:val="es-MX"/>
        </w:rPr>
        <w:t xml:space="preserve"> en el formato previamente aprobado para tal efecto y dentro del plazo legal de quince días hábiles otorgados; para el caso en particular es de señalar que el </w:t>
      </w:r>
      <w:r w:rsidRPr="002F32AF">
        <w:rPr>
          <w:rFonts w:ascii="Palatino Linotype" w:eastAsia="Calibri" w:hAnsi="Palatino Linotype" w:cs="Arial"/>
          <w:b/>
          <w:sz w:val="24"/>
          <w:szCs w:val="24"/>
          <w:lang w:val="es-MX"/>
        </w:rPr>
        <w:t>SUJETO OBLIGADO</w:t>
      </w:r>
      <w:r w:rsidRPr="002F32AF">
        <w:rPr>
          <w:rFonts w:ascii="Palatino Linotype" w:eastAsia="Calibri" w:hAnsi="Palatino Linotype" w:cs="Arial"/>
          <w:sz w:val="24"/>
          <w:szCs w:val="24"/>
          <w:lang w:val="es-MX"/>
        </w:rPr>
        <w:t xml:space="preserve"> entregó su respuesta el día </w:t>
      </w:r>
      <w:r w:rsidR="00955F61" w:rsidRPr="002F32AF">
        <w:rPr>
          <w:rFonts w:ascii="Palatino Linotype" w:eastAsia="Calibri" w:hAnsi="Palatino Linotype" w:cs="Arial"/>
          <w:b/>
          <w:sz w:val="24"/>
          <w:szCs w:val="24"/>
          <w:lang w:val="es-MX"/>
        </w:rPr>
        <w:t>cuatro (4</w:t>
      </w:r>
      <w:r w:rsidRPr="002F32AF">
        <w:rPr>
          <w:rFonts w:ascii="Palatino Linotype" w:eastAsia="Calibri" w:hAnsi="Palatino Linotype" w:cs="Arial"/>
          <w:b/>
          <w:sz w:val="24"/>
          <w:szCs w:val="24"/>
          <w:lang w:val="es-MX"/>
        </w:rPr>
        <w:t>) de</w:t>
      </w:r>
      <w:r w:rsidR="00955F61" w:rsidRPr="002F32AF">
        <w:rPr>
          <w:rFonts w:ascii="Palatino Linotype" w:eastAsia="Calibri" w:hAnsi="Palatino Linotype" w:cs="Arial"/>
          <w:sz w:val="24"/>
          <w:szCs w:val="24"/>
          <w:lang w:val="es-MX"/>
        </w:rPr>
        <w:t xml:space="preserve"> julio</w:t>
      </w:r>
      <w:r w:rsidRPr="002F32AF">
        <w:rPr>
          <w:rFonts w:ascii="Palatino Linotype" w:eastAsia="Calibri" w:hAnsi="Palatino Linotype" w:cs="Arial"/>
          <w:b/>
          <w:sz w:val="24"/>
          <w:szCs w:val="24"/>
          <w:lang w:val="es-MX"/>
        </w:rPr>
        <w:t xml:space="preserve"> </w:t>
      </w:r>
      <w:r w:rsidRPr="002F32AF">
        <w:rPr>
          <w:rFonts w:ascii="Palatino Linotype" w:eastAsia="Calibri" w:hAnsi="Palatino Linotype" w:cs="Arial"/>
          <w:sz w:val="24"/>
          <w:szCs w:val="24"/>
          <w:lang w:val="es-MX"/>
        </w:rPr>
        <w:t xml:space="preserve">dos mil dieciocho, </w:t>
      </w:r>
      <w:r w:rsidRPr="002F32AF">
        <w:rPr>
          <w:rFonts w:ascii="Palatino Linotype" w:hAnsi="Palatino Linotype" w:cs="Arial"/>
          <w:sz w:val="24"/>
          <w:szCs w:val="24"/>
          <w:lang w:val="es-MX"/>
        </w:rPr>
        <w:t xml:space="preserve">de tal forma que el plazo </w:t>
      </w:r>
      <w:r w:rsidR="00955F61" w:rsidRPr="002F32AF">
        <w:rPr>
          <w:rFonts w:ascii="Palatino Linotype" w:hAnsi="Palatino Linotype" w:cs="Arial"/>
          <w:sz w:val="24"/>
          <w:szCs w:val="24"/>
          <w:lang w:val="es-MX"/>
        </w:rPr>
        <w:t>para interponer el recurso</w:t>
      </w:r>
      <w:r w:rsidRPr="002F32AF">
        <w:rPr>
          <w:rFonts w:ascii="Palatino Linotype" w:hAnsi="Palatino Linotype" w:cs="Arial"/>
          <w:sz w:val="24"/>
          <w:szCs w:val="24"/>
          <w:lang w:val="es-MX"/>
        </w:rPr>
        <w:t xml:space="preserve"> transcurrió del día </w:t>
      </w:r>
      <w:r w:rsidR="00955F61" w:rsidRPr="002F32AF">
        <w:rPr>
          <w:rFonts w:ascii="Palatino Linotype" w:hAnsi="Palatino Linotype" w:cs="Arial"/>
          <w:b/>
          <w:sz w:val="24"/>
          <w:szCs w:val="24"/>
          <w:lang w:val="es-MX"/>
        </w:rPr>
        <w:t>cinco</w:t>
      </w:r>
      <w:r w:rsidRPr="002F32AF">
        <w:rPr>
          <w:rFonts w:ascii="Palatino Linotype" w:hAnsi="Palatino Linotype" w:cs="Arial"/>
          <w:sz w:val="24"/>
          <w:szCs w:val="24"/>
          <w:lang w:val="es-MX"/>
        </w:rPr>
        <w:t xml:space="preserve"> </w:t>
      </w:r>
      <w:r w:rsidR="00955F61" w:rsidRPr="002F32AF">
        <w:rPr>
          <w:rFonts w:ascii="Palatino Linotype" w:hAnsi="Palatino Linotype" w:cs="Arial"/>
          <w:b/>
          <w:sz w:val="24"/>
          <w:szCs w:val="24"/>
          <w:lang w:val="es-MX"/>
        </w:rPr>
        <w:t>(5) de julio</w:t>
      </w:r>
      <w:r w:rsidRPr="002F32AF">
        <w:rPr>
          <w:rFonts w:ascii="Palatino Linotype" w:hAnsi="Palatino Linotype" w:cs="Arial"/>
          <w:sz w:val="24"/>
          <w:szCs w:val="24"/>
          <w:lang w:val="es-MX"/>
        </w:rPr>
        <w:t xml:space="preserve"> </w:t>
      </w:r>
      <w:r w:rsidRPr="002F32AF">
        <w:rPr>
          <w:rFonts w:ascii="Palatino Linotype" w:eastAsia="Calibri" w:hAnsi="Palatino Linotype" w:cs="Times New Roman"/>
          <w:sz w:val="24"/>
          <w:szCs w:val="24"/>
          <w:lang w:eastAsia="es-ES"/>
        </w:rPr>
        <w:t xml:space="preserve">al </w:t>
      </w:r>
      <w:r w:rsidR="00955F61" w:rsidRPr="002F32AF">
        <w:rPr>
          <w:rFonts w:ascii="Palatino Linotype" w:eastAsia="Calibri" w:hAnsi="Palatino Linotype" w:cs="Times New Roman"/>
          <w:b/>
          <w:sz w:val="24"/>
          <w:szCs w:val="24"/>
          <w:lang w:eastAsia="es-ES"/>
        </w:rPr>
        <w:t>ocho (8) de agosto</w:t>
      </w:r>
      <w:r w:rsidRPr="002F32AF">
        <w:rPr>
          <w:rFonts w:ascii="Palatino Linotype" w:eastAsia="Calibri" w:hAnsi="Palatino Linotype" w:cs="Times New Roman"/>
          <w:sz w:val="24"/>
          <w:szCs w:val="24"/>
          <w:lang w:eastAsia="es-ES"/>
        </w:rPr>
        <w:t xml:space="preserve"> de dos mil dieciocho</w:t>
      </w:r>
      <w:r w:rsidRPr="002F32AF">
        <w:rPr>
          <w:rFonts w:ascii="Palatino Linotype" w:hAnsi="Palatino Linotype" w:cs="Arial"/>
          <w:sz w:val="24"/>
          <w:szCs w:val="24"/>
          <w:lang w:val="es-MX"/>
        </w:rPr>
        <w:t xml:space="preserve">; en consecuencia, presentó su inconformidad el </w:t>
      </w:r>
      <w:r w:rsidR="00955F61" w:rsidRPr="002F32AF">
        <w:rPr>
          <w:rFonts w:ascii="Palatino Linotype" w:hAnsi="Palatino Linotype" w:cs="Arial"/>
          <w:b/>
          <w:sz w:val="24"/>
          <w:szCs w:val="24"/>
          <w:lang w:val="es-MX"/>
        </w:rPr>
        <w:t>día siete (7</w:t>
      </w:r>
      <w:r w:rsidRPr="002F32AF">
        <w:rPr>
          <w:rFonts w:ascii="Palatino Linotype" w:hAnsi="Palatino Linotype" w:cs="Arial"/>
          <w:b/>
          <w:sz w:val="24"/>
          <w:szCs w:val="24"/>
          <w:lang w:val="es-MX"/>
        </w:rPr>
        <w:t>)</w:t>
      </w:r>
      <w:r w:rsidRPr="002F32AF">
        <w:rPr>
          <w:rFonts w:ascii="Palatino Linotype" w:hAnsi="Palatino Linotype" w:cs="Arial"/>
          <w:sz w:val="24"/>
          <w:szCs w:val="24"/>
          <w:lang w:val="es-MX"/>
        </w:rPr>
        <w:t xml:space="preserve"> </w:t>
      </w:r>
      <w:r w:rsidR="00955F61" w:rsidRPr="002F32AF">
        <w:rPr>
          <w:rFonts w:ascii="Palatino Linotype" w:hAnsi="Palatino Linotype" w:cs="Arial"/>
          <w:b/>
          <w:sz w:val="24"/>
          <w:szCs w:val="24"/>
          <w:lang w:val="es-MX"/>
        </w:rPr>
        <w:t>de jul</w:t>
      </w:r>
      <w:r w:rsidRPr="002F32AF">
        <w:rPr>
          <w:rFonts w:ascii="Palatino Linotype" w:hAnsi="Palatino Linotype" w:cs="Arial"/>
          <w:b/>
          <w:sz w:val="24"/>
          <w:szCs w:val="24"/>
          <w:lang w:val="es-MX"/>
        </w:rPr>
        <w:t>io</w:t>
      </w:r>
      <w:r w:rsidRPr="002F32AF">
        <w:rPr>
          <w:rFonts w:ascii="Palatino Linotype" w:eastAsia="Calibri" w:hAnsi="Palatino Linotype" w:cs="Times New Roman"/>
          <w:sz w:val="24"/>
          <w:szCs w:val="24"/>
          <w:lang w:eastAsia="es-ES"/>
        </w:rPr>
        <w:t xml:space="preserve"> </w:t>
      </w:r>
      <w:r w:rsidRPr="002F32AF">
        <w:rPr>
          <w:rFonts w:ascii="Palatino Linotype" w:hAnsi="Palatino Linotype" w:cs="Arial"/>
          <w:sz w:val="24"/>
          <w:szCs w:val="24"/>
          <w:lang w:val="es-MX"/>
        </w:rPr>
        <w:t xml:space="preserve">de dos mil dieciocho, estos se encuentran dentro de los márgenes temporales previstos en el artículo 178 de la </w:t>
      </w:r>
      <w:r w:rsidRPr="002F32AF">
        <w:rPr>
          <w:rFonts w:ascii="Palatino Linotype" w:hAnsi="Palatino Linotype" w:cs="Arial"/>
          <w:b/>
          <w:sz w:val="24"/>
          <w:szCs w:val="24"/>
          <w:lang w:val="es-MX"/>
        </w:rPr>
        <w:lastRenderedPageBreak/>
        <w:t>Ley de Transparencia y Acceso a la Información Pública del Estado de México y Municipios</w:t>
      </w:r>
      <w:r w:rsidRPr="002F32AF">
        <w:rPr>
          <w:rFonts w:ascii="Palatino Linotype" w:hAnsi="Palatino Linotype" w:cs="Arial"/>
          <w:sz w:val="24"/>
          <w:szCs w:val="24"/>
          <w:lang w:val="es-MX"/>
        </w:rPr>
        <w:t>.</w:t>
      </w:r>
    </w:p>
    <w:p w:rsidR="00BC22ED" w:rsidRPr="002F32AF" w:rsidRDefault="00BC22ED" w:rsidP="00BC22ED">
      <w:pPr>
        <w:spacing w:after="0" w:line="360" w:lineRule="auto"/>
        <w:ind w:left="360"/>
        <w:contextualSpacing/>
        <w:jc w:val="both"/>
        <w:rPr>
          <w:rFonts w:ascii="Palatino Linotype" w:eastAsia="Calibri" w:hAnsi="Palatino Linotype" w:cs="Arial"/>
          <w:sz w:val="24"/>
          <w:szCs w:val="24"/>
          <w:lang w:val="es-ES_tradnl" w:eastAsia="es-ES"/>
        </w:rPr>
      </w:pPr>
    </w:p>
    <w:p w:rsidR="00BC22ED" w:rsidRPr="002F32AF" w:rsidRDefault="00BC22ED" w:rsidP="00BC22ED">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2F32AF">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BC22ED" w:rsidRPr="002F32AF" w:rsidRDefault="00BC22ED" w:rsidP="00BC22ED">
      <w:pPr>
        <w:spacing w:before="240" w:after="240" w:line="360" w:lineRule="auto"/>
        <w:ind w:left="426"/>
        <w:contextualSpacing/>
        <w:jc w:val="both"/>
        <w:rPr>
          <w:rFonts w:ascii="Palatino Linotype" w:eastAsia="Calibri" w:hAnsi="Palatino Linotype" w:cs="Arial"/>
          <w:sz w:val="24"/>
          <w:szCs w:val="24"/>
          <w:lang w:val="es-MX"/>
        </w:rPr>
      </w:pPr>
    </w:p>
    <w:p w:rsidR="00BC22ED" w:rsidRPr="002F32AF" w:rsidRDefault="00BC22ED" w:rsidP="00BC22ED">
      <w:pPr>
        <w:keepNext/>
        <w:keepLines/>
        <w:spacing w:before="240" w:after="0"/>
        <w:outlineLvl w:val="0"/>
        <w:rPr>
          <w:rFonts w:ascii="Palatino Linotype" w:eastAsia="Calibri" w:hAnsi="Palatino Linotype" w:cstheme="majorBidi"/>
          <w:b/>
          <w:sz w:val="24"/>
          <w:szCs w:val="24"/>
          <w:lang w:val="es-MX"/>
        </w:rPr>
      </w:pPr>
      <w:bookmarkStart w:id="3" w:name="_Toc524954061"/>
      <w:r w:rsidRPr="002F32AF">
        <w:rPr>
          <w:rFonts w:ascii="Palatino Linotype" w:eastAsia="Calibri" w:hAnsi="Palatino Linotype" w:cstheme="majorBidi"/>
          <w:b/>
          <w:sz w:val="24"/>
          <w:szCs w:val="24"/>
          <w:lang w:val="es-MX"/>
        </w:rPr>
        <w:t>TERCERO.</w:t>
      </w:r>
      <w:bookmarkStart w:id="4" w:name="_Toc477891854"/>
      <w:r w:rsidRPr="002F32AF">
        <w:rPr>
          <w:rFonts w:ascii="Palatino Linotype" w:eastAsia="Calibri" w:hAnsi="Palatino Linotype" w:cstheme="majorBidi"/>
          <w:b/>
          <w:sz w:val="24"/>
          <w:szCs w:val="24"/>
          <w:lang w:val="es-MX"/>
        </w:rPr>
        <w:t xml:space="preserve"> </w:t>
      </w:r>
      <w:r w:rsidRPr="002F32AF">
        <w:rPr>
          <w:rFonts w:ascii="Palatino Linotype" w:eastAsiaTheme="majorEastAsia" w:hAnsi="Palatino Linotype" w:cstheme="majorBidi"/>
          <w:b/>
          <w:sz w:val="24"/>
          <w:szCs w:val="24"/>
          <w:lang w:val="es-MX"/>
        </w:rPr>
        <w:t>Planteamiento de la Litis.</w:t>
      </w:r>
      <w:bookmarkEnd w:id="3"/>
      <w:bookmarkEnd w:id="4"/>
      <w:r w:rsidRPr="002F32AF">
        <w:rPr>
          <w:rFonts w:ascii="Palatino Linotype" w:eastAsiaTheme="majorEastAsia" w:hAnsi="Palatino Linotype" w:cs="Arial"/>
          <w:b/>
          <w:sz w:val="24"/>
          <w:szCs w:val="24"/>
          <w:lang w:val="es-MX"/>
        </w:rPr>
        <w:t xml:space="preserve"> </w:t>
      </w:r>
    </w:p>
    <w:p w:rsidR="00BC22ED" w:rsidRPr="002F32AF" w:rsidRDefault="00BC22ED" w:rsidP="00BC22ED">
      <w:pPr>
        <w:rPr>
          <w:lang w:val="es-MX"/>
        </w:rPr>
      </w:pPr>
    </w:p>
    <w:p w:rsidR="00BC22ED" w:rsidRPr="002F32AF" w:rsidRDefault="00BC22ED" w:rsidP="00C66329">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2F32AF">
        <w:rPr>
          <w:rFonts w:ascii="Palatino Linotype" w:eastAsia="Calibri" w:hAnsi="Palatino Linotype" w:cs="Arial"/>
          <w:sz w:val="24"/>
          <w:szCs w:val="24"/>
          <w:lang w:val="es-MX" w:eastAsia="es-ES"/>
        </w:rPr>
        <w:t xml:space="preserve">De lo inicialmente solicitado por </w:t>
      </w:r>
      <w:r w:rsidR="00041D49" w:rsidRPr="00811B6F">
        <w:rPr>
          <w:rFonts w:ascii="Palatino Linotype" w:eastAsia="Calibri" w:hAnsi="Palatino Linotype" w:cs="Arial"/>
          <w:b/>
          <w:sz w:val="24"/>
          <w:szCs w:val="24"/>
          <w:highlight w:val="black"/>
          <w:lang w:val="es-MX" w:eastAsia="es-ES"/>
        </w:rPr>
        <w:t>-----------------</w:t>
      </w:r>
      <w:r w:rsidRPr="002F32AF">
        <w:rPr>
          <w:rFonts w:ascii="Palatino Linotype" w:eastAsia="Calibri" w:hAnsi="Palatino Linotype" w:cs="Arial"/>
          <w:sz w:val="24"/>
          <w:szCs w:val="24"/>
          <w:lang w:val="es-MX" w:eastAsia="es-ES"/>
        </w:rPr>
        <w:t>, se puede observar que el servidor público habilitado, a través de la Unidad de Transparencia entregó a su consideración su respectiva respuesta a la solicitud de información; sin embargo, el recurrente se inconform</w:t>
      </w:r>
      <w:r w:rsidR="00831F97" w:rsidRPr="002F32AF">
        <w:rPr>
          <w:rFonts w:ascii="Palatino Linotype" w:eastAsia="Calibri" w:hAnsi="Palatino Linotype" w:cs="Arial"/>
          <w:sz w:val="24"/>
          <w:szCs w:val="24"/>
          <w:lang w:val="es-MX" w:eastAsia="es-ES"/>
        </w:rPr>
        <w:t xml:space="preserve">a y refiere como acto impugnado en términos generales </w:t>
      </w:r>
      <w:r w:rsidRPr="002F32AF">
        <w:rPr>
          <w:rFonts w:ascii="Palatino Linotype" w:eastAsia="Calibri" w:hAnsi="Palatino Linotype" w:cs="Arial"/>
          <w:sz w:val="24"/>
          <w:szCs w:val="24"/>
          <w:lang w:val="es-MX" w:eastAsia="es-ES"/>
        </w:rPr>
        <w:t xml:space="preserve">la falta de entrega de la información solicitada y como motivos de inconformidad los mencionados en el </w:t>
      </w:r>
      <w:r w:rsidRPr="002F32AF">
        <w:rPr>
          <w:rFonts w:ascii="Palatino Linotype" w:eastAsia="Calibri" w:hAnsi="Palatino Linotype" w:cs="Arial"/>
          <w:b/>
          <w:sz w:val="24"/>
          <w:szCs w:val="24"/>
          <w:lang w:val="es-MX" w:eastAsia="es-ES"/>
        </w:rPr>
        <w:t>párrafo 3</w:t>
      </w:r>
      <w:r w:rsidRPr="002F32AF">
        <w:rPr>
          <w:rFonts w:ascii="Palatino Linotype" w:eastAsia="MS Mincho" w:hAnsi="Palatino Linotype" w:cs="Times New Roman"/>
          <w:sz w:val="24"/>
          <w:szCs w:val="24"/>
          <w:lang w:val="es-ES_tradnl" w:eastAsia="es-ES"/>
        </w:rPr>
        <w:t>; 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BC22ED" w:rsidRPr="002F32AF" w:rsidRDefault="00BC22ED" w:rsidP="00BC22ED">
      <w:pPr>
        <w:spacing w:after="0" w:line="360" w:lineRule="auto"/>
        <w:ind w:left="360"/>
        <w:contextualSpacing/>
        <w:jc w:val="both"/>
        <w:rPr>
          <w:rFonts w:ascii="Palatino Linotype" w:eastAsia="MS Mincho" w:hAnsi="Palatino Linotype" w:cs="Times New Roman"/>
          <w:sz w:val="24"/>
          <w:szCs w:val="24"/>
          <w:lang w:val="es-ES_tradnl" w:eastAsia="es-ES"/>
        </w:rPr>
      </w:pPr>
    </w:p>
    <w:p w:rsidR="00BC22ED" w:rsidRPr="002F32AF" w:rsidRDefault="00BC22ED" w:rsidP="00BC22ED">
      <w:pPr>
        <w:numPr>
          <w:ilvl w:val="0"/>
          <w:numId w:val="2"/>
        </w:numPr>
        <w:spacing w:before="240" w:after="240" w:line="360" w:lineRule="auto"/>
        <w:ind w:left="426" w:right="49" w:hanging="426"/>
        <w:contextualSpacing/>
        <w:jc w:val="both"/>
        <w:rPr>
          <w:rFonts w:ascii="Palatino Linotype" w:hAnsi="Palatino Linotype"/>
          <w:b/>
          <w:i/>
          <w:sz w:val="24"/>
          <w:szCs w:val="24"/>
          <w:lang w:val="es-MX"/>
        </w:rPr>
      </w:pPr>
      <w:r w:rsidRPr="002F32AF">
        <w:rPr>
          <w:rFonts w:ascii="Palatino Linotype" w:hAnsi="Palatino Linotype" w:cs="Arial"/>
          <w:sz w:val="24"/>
          <w:szCs w:val="24"/>
          <w:lang w:val="es-MX"/>
        </w:rPr>
        <w:t xml:space="preserve">Por lo anterior es así, el presente recurso de revisión se circunscribe en determinar si el </w:t>
      </w:r>
      <w:r w:rsidRPr="002F32AF">
        <w:rPr>
          <w:rFonts w:ascii="Palatino Linotype" w:hAnsi="Palatino Linotype" w:cs="Arial"/>
          <w:b/>
          <w:sz w:val="24"/>
          <w:szCs w:val="24"/>
          <w:lang w:val="es-MX"/>
        </w:rPr>
        <w:t>SUJETO</w:t>
      </w:r>
      <w:r w:rsidRPr="002F32AF">
        <w:rPr>
          <w:rFonts w:ascii="Palatino Linotype" w:hAnsi="Palatino Linotype" w:cs="Arial"/>
          <w:sz w:val="24"/>
          <w:szCs w:val="24"/>
          <w:lang w:val="es-MX"/>
        </w:rPr>
        <w:t xml:space="preserve"> </w:t>
      </w:r>
      <w:r w:rsidRPr="002F32AF">
        <w:rPr>
          <w:rFonts w:ascii="Palatino Linotype" w:hAnsi="Palatino Linotype" w:cs="Arial"/>
          <w:b/>
          <w:sz w:val="24"/>
          <w:szCs w:val="24"/>
          <w:lang w:val="es-MX"/>
        </w:rPr>
        <w:t>OBLIGADO</w:t>
      </w:r>
      <w:r w:rsidRPr="002F32AF">
        <w:rPr>
          <w:rFonts w:ascii="Palatino Linotype" w:hAnsi="Palatino Linotype" w:cs="Arial"/>
          <w:sz w:val="24"/>
          <w:szCs w:val="24"/>
          <w:lang w:val="es-MX"/>
        </w:rPr>
        <w:t xml:space="preserve"> con su respuesta a la solicitud de información </w:t>
      </w:r>
      <w:r w:rsidRPr="002F32AF">
        <w:rPr>
          <w:rFonts w:ascii="Palatino Linotype" w:eastAsia="Times New Roman" w:hAnsi="Palatino Linotype"/>
          <w:sz w:val="24"/>
          <w:szCs w:val="24"/>
          <w:lang w:val="es-MX"/>
        </w:rPr>
        <w:t>actualiza alguna de las causales de procedencia</w:t>
      </w:r>
      <w:r w:rsidRPr="002F32AF">
        <w:rPr>
          <w:rFonts w:ascii="Palatino Linotype" w:eastAsia="Times New Roman" w:hAnsi="Palatino Linotype"/>
          <w:b/>
          <w:sz w:val="24"/>
          <w:szCs w:val="24"/>
          <w:lang w:val="es-MX"/>
        </w:rPr>
        <w:t xml:space="preserve"> </w:t>
      </w:r>
      <w:r w:rsidRPr="002F32AF">
        <w:rPr>
          <w:rFonts w:ascii="Palatino Linotype" w:eastAsia="Times New Roman" w:hAnsi="Palatino Linotype" w:cs="Arial"/>
          <w:sz w:val="24"/>
          <w:szCs w:val="24"/>
          <w:lang w:val="es-MX" w:eastAsia="es-MX"/>
        </w:rPr>
        <w:t xml:space="preserve">contenidas en </w:t>
      </w:r>
      <w:r w:rsidRPr="002F32AF">
        <w:rPr>
          <w:rFonts w:ascii="Palatino Linotype" w:eastAsia="Times New Roman" w:hAnsi="Palatino Linotype" w:cs="Arial"/>
          <w:sz w:val="24"/>
          <w:szCs w:val="24"/>
          <w:lang w:eastAsia="es-MX"/>
        </w:rPr>
        <w:t xml:space="preserve">el </w:t>
      </w:r>
      <w:r w:rsidRPr="002F32AF">
        <w:rPr>
          <w:rFonts w:ascii="Palatino Linotype" w:eastAsia="Times New Roman" w:hAnsi="Palatino Linotype" w:cs="Arial"/>
          <w:b/>
          <w:sz w:val="24"/>
          <w:szCs w:val="24"/>
          <w:lang w:eastAsia="es-MX"/>
        </w:rPr>
        <w:lastRenderedPageBreak/>
        <w:t xml:space="preserve">artículo 179 fracción </w:t>
      </w:r>
      <w:r w:rsidR="00C66329" w:rsidRPr="002F32AF">
        <w:rPr>
          <w:rFonts w:ascii="Palatino Linotype" w:eastAsia="Times New Roman" w:hAnsi="Palatino Linotype" w:cs="Arial"/>
          <w:b/>
          <w:sz w:val="24"/>
          <w:szCs w:val="24"/>
          <w:lang w:eastAsia="es-MX"/>
        </w:rPr>
        <w:t>IV</w:t>
      </w:r>
      <w:r w:rsidRPr="002F32AF">
        <w:rPr>
          <w:rFonts w:ascii="Palatino Linotype" w:eastAsia="Times New Roman" w:hAnsi="Palatino Linotype" w:cs="Arial"/>
          <w:sz w:val="24"/>
          <w:szCs w:val="24"/>
          <w:lang w:eastAsia="es-MX"/>
        </w:rPr>
        <w:t xml:space="preserve"> de la </w:t>
      </w:r>
      <w:r w:rsidRPr="002F32AF">
        <w:rPr>
          <w:rFonts w:ascii="Palatino Linotype" w:eastAsia="Calibri" w:hAnsi="Palatino Linotype" w:cs="Arial"/>
          <w:b/>
          <w:sz w:val="24"/>
          <w:szCs w:val="24"/>
        </w:rPr>
        <w:t>Ley de Transparencia y Acceso a la Información Pública del Estado de México y Municipios</w:t>
      </w:r>
      <w:r w:rsidRPr="002F32AF">
        <w:rPr>
          <w:rFonts w:ascii="Palatino Linotype" w:eastAsia="Times New Roman" w:hAnsi="Palatino Linotype" w:cs="Arial"/>
          <w:sz w:val="24"/>
          <w:szCs w:val="24"/>
          <w:lang w:eastAsia="es-MX"/>
        </w:rPr>
        <w:t xml:space="preserve">. </w:t>
      </w:r>
    </w:p>
    <w:p w:rsidR="00BC22ED" w:rsidRPr="002F32AF" w:rsidRDefault="00BC22ED" w:rsidP="00BC22ED">
      <w:pPr>
        <w:spacing w:before="240" w:after="240" w:line="360" w:lineRule="auto"/>
        <w:ind w:left="360" w:right="49"/>
        <w:contextualSpacing/>
        <w:jc w:val="both"/>
        <w:rPr>
          <w:rFonts w:ascii="Palatino Linotype" w:hAnsi="Palatino Linotype"/>
          <w:b/>
          <w:i/>
          <w:sz w:val="24"/>
          <w:szCs w:val="24"/>
          <w:lang w:val="es-MX"/>
        </w:rPr>
      </w:pPr>
    </w:p>
    <w:p w:rsidR="00BC22ED" w:rsidRPr="002F32AF" w:rsidRDefault="00BC22ED" w:rsidP="00BC22ED">
      <w:pPr>
        <w:keepNext/>
        <w:keepLines/>
        <w:spacing w:before="240" w:after="0"/>
        <w:outlineLvl w:val="0"/>
        <w:rPr>
          <w:rFonts w:ascii="Palatino Linotype" w:eastAsiaTheme="majorEastAsia" w:hAnsi="Palatino Linotype" w:cstheme="majorBidi"/>
          <w:b/>
          <w:sz w:val="24"/>
          <w:szCs w:val="24"/>
          <w:lang w:val="es-MX"/>
        </w:rPr>
      </w:pPr>
      <w:bookmarkStart w:id="5" w:name="_Toc477891855"/>
      <w:bookmarkStart w:id="6" w:name="_Toc524954062"/>
      <w:r w:rsidRPr="002F32AF">
        <w:rPr>
          <w:rFonts w:ascii="Palatino Linotype" w:eastAsiaTheme="majorEastAsia" w:hAnsi="Palatino Linotype" w:cstheme="majorBidi"/>
          <w:b/>
          <w:sz w:val="24"/>
          <w:szCs w:val="24"/>
          <w:lang w:val="es-MX"/>
        </w:rPr>
        <w:t>CUARTO. Del estudio de resolución del asunto</w:t>
      </w:r>
      <w:bookmarkEnd w:id="5"/>
      <w:r w:rsidRPr="002F32AF">
        <w:rPr>
          <w:rFonts w:ascii="Palatino Linotype" w:eastAsiaTheme="majorEastAsia" w:hAnsi="Palatino Linotype" w:cstheme="majorBidi"/>
          <w:b/>
          <w:sz w:val="24"/>
          <w:szCs w:val="24"/>
          <w:lang w:val="es-MX"/>
        </w:rPr>
        <w:t>.</w:t>
      </w:r>
      <w:bookmarkEnd w:id="6"/>
      <w:r w:rsidRPr="002F32AF">
        <w:rPr>
          <w:rFonts w:ascii="Palatino Linotype" w:eastAsiaTheme="majorEastAsia" w:hAnsi="Palatino Linotype" w:cstheme="majorBidi"/>
          <w:b/>
          <w:sz w:val="24"/>
          <w:szCs w:val="24"/>
          <w:lang w:val="es-MX"/>
        </w:rPr>
        <w:t xml:space="preserve"> </w:t>
      </w:r>
    </w:p>
    <w:p w:rsidR="00BC22ED" w:rsidRPr="002F32AF" w:rsidRDefault="00BC22ED" w:rsidP="00BC22ED">
      <w:pPr>
        <w:spacing w:before="240" w:after="360" w:line="360" w:lineRule="auto"/>
        <w:ind w:left="426"/>
        <w:contextualSpacing/>
        <w:jc w:val="both"/>
        <w:rPr>
          <w:rFonts w:ascii="Palatino Linotype" w:eastAsia="MS Mincho" w:hAnsi="Palatino Linotype" w:cs="Arial"/>
          <w:i/>
          <w:sz w:val="24"/>
          <w:szCs w:val="24"/>
          <w:lang w:val="es-MX" w:eastAsia="es-ES"/>
        </w:rPr>
      </w:pPr>
    </w:p>
    <w:p w:rsidR="00BC22ED" w:rsidRPr="002F32AF" w:rsidRDefault="00BC22ED" w:rsidP="00BC22ED">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2F32AF">
        <w:rPr>
          <w:rFonts w:ascii="Palatino Linotype" w:hAnsi="Palatino Linotype" w:cs="Arial"/>
          <w:sz w:val="24"/>
          <w:szCs w:val="24"/>
          <w:lang w:val="es-MX"/>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2F32AF">
        <w:rPr>
          <w:rFonts w:ascii="Palatino Linotype" w:eastAsia="Calibri" w:hAnsi="Palatino Linotype" w:cs="Arial"/>
          <w:b/>
          <w:sz w:val="24"/>
          <w:szCs w:val="24"/>
        </w:rPr>
        <w:t>Ley de Transparencia y Acceso a la Información Pública del Estado de México y Municipios</w:t>
      </w:r>
      <w:r w:rsidRPr="002F32AF">
        <w:rPr>
          <w:rFonts w:ascii="Palatino Linotype" w:eastAsia="Times New Roman" w:hAnsi="Palatino Linotype" w:cs="Arial"/>
          <w:sz w:val="24"/>
          <w:szCs w:val="24"/>
          <w:lang w:eastAsia="es-MX"/>
        </w:rPr>
        <w:t>.</w:t>
      </w:r>
    </w:p>
    <w:p w:rsidR="00BC22ED" w:rsidRPr="002F32AF" w:rsidRDefault="00BC22ED" w:rsidP="00BC22ED">
      <w:pPr>
        <w:spacing w:before="240" w:after="360" w:line="360" w:lineRule="auto"/>
        <w:ind w:left="426"/>
        <w:contextualSpacing/>
        <w:jc w:val="both"/>
        <w:rPr>
          <w:rFonts w:ascii="Palatino Linotype" w:eastAsia="MS Mincho" w:hAnsi="Palatino Linotype" w:cs="Arial"/>
          <w:i/>
          <w:sz w:val="24"/>
          <w:szCs w:val="24"/>
          <w:lang w:val="es-MX" w:eastAsia="es-ES"/>
        </w:rPr>
      </w:pPr>
    </w:p>
    <w:p w:rsidR="00BC22ED" w:rsidRPr="002F32AF" w:rsidRDefault="00376E90" w:rsidP="00BC22ED">
      <w:pPr>
        <w:keepNext/>
        <w:keepLines/>
        <w:spacing w:after="0" w:line="360" w:lineRule="auto"/>
        <w:ind w:left="426"/>
        <w:jc w:val="both"/>
        <w:outlineLvl w:val="1"/>
        <w:rPr>
          <w:rFonts w:ascii="Palatino Linotype" w:eastAsia="MS Mincho" w:hAnsi="Palatino Linotype" w:cstheme="majorBidi"/>
          <w:b/>
          <w:i/>
          <w:sz w:val="24"/>
          <w:szCs w:val="24"/>
          <w:lang w:val="es-MX" w:eastAsia="es-ES"/>
        </w:rPr>
      </w:pPr>
      <w:bookmarkStart w:id="7" w:name="_Toc524954063"/>
      <w:r w:rsidRPr="002F32AF">
        <w:rPr>
          <w:rFonts w:ascii="Palatino Linotype" w:eastAsia="MS Mincho" w:hAnsi="Palatino Linotype" w:cstheme="majorBidi"/>
          <w:b/>
          <w:i/>
          <w:sz w:val="24"/>
          <w:szCs w:val="24"/>
          <w:lang w:val="es-MX" w:eastAsia="es-ES"/>
        </w:rPr>
        <w:t xml:space="preserve">I. De los requerimientos y </w:t>
      </w:r>
      <w:r w:rsidR="00BC22ED" w:rsidRPr="002F32AF">
        <w:rPr>
          <w:rFonts w:ascii="Palatino Linotype" w:eastAsia="MS Mincho" w:hAnsi="Palatino Linotype" w:cstheme="majorBidi"/>
          <w:b/>
          <w:i/>
          <w:sz w:val="24"/>
          <w:szCs w:val="24"/>
          <w:lang w:val="es-MX" w:eastAsia="es-ES"/>
        </w:rPr>
        <w:t>la respuesta a la solicitud de información.</w:t>
      </w:r>
      <w:bookmarkEnd w:id="7"/>
    </w:p>
    <w:p w:rsidR="00BC22ED" w:rsidRPr="002F32AF" w:rsidRDefault="00BC22ED" w:rsidP="00BC22ED">
      <w:pPr>
        <w:rPr>
          <w:rFonts w:ascii="Palatino Linotype" w:hAnsi="Palatino Linotype" w:cs="Arial"/>
          <w:sz w:val="24"/>
          <w:szCs w:val="24"/>
          <w:lang w:val="es-MX"/>
        </w:rPr>
      </w:pPr>
    </w:p>
    <w:p w:rsidR="0029161F" w:rsidRPr="002F32AF" w:rsidRDefault="00C66329" w:rsidP="00BC22ED">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La respuesta que emitió</w:t>
      </w:r>
      <w:r w:rsidR="0029161F" w:rsidRPr="002F32AF">
        <w:rPr>
          <w:rFonts w:ascii="Palatino Linotype" w:eastAsia="Times New Roman" w:hAnsi="Palatino Linotype" w:cs="Arial"/>
          <w:color w:val="000000"/>
          <w:sz w:val="24"/>
          <w:szCs w:val="24"/>
        </w:rPr>
        <w:t xml:space="preserve"> el </w:t>
      </w:r>
      <w:r w:rsidR="0029161F" w:rsidRPr="002F32AF">
        <w:rPr>
          <w:rFonts w:ascii="Palatino Linotype" w:eastAsia="Times New Roman" w:hAnsi="Palatino Linotype" w:cs="Arial"/>
          <w:b/>
          <w:color w:val="000000"/>
          <w:sz w:val="24"/>
          <w:szCs w:val="24"/>
        </w:rPr>
        <w:t>SUJETO OBLIGADO</w:t>
      </w:r>
      <w:r w:rsidR="0029161F" w:rsidRPr="002F32AF">
        <w:rPr>
          <w:rFonts w:ascii="Palatino Linotype" w:eastAsia="Times New Roman" w:hAnsi="Palatino Linotype" w:cs="Arial"/>
          <w:color w:val="000000"/>
          <w:sz w:val="24"/>
          <w:szCs w:val="24"/>
        </w:rPr>
        <w:t xml:space="preserve"> hace referencia a la incompetencia para otorgar la información que le está solicitando el particular la cual consiste en lo siguiente:</w:t>
      </w:r>
    </w:p>
    <w:p w:rsidR="0029161F" w:rsidRPr="002F32AF" w:rsidRDefault="0029161F" w:rsidP="0029161F">
      <w:pPr>
        <w:spacing w:after="0" w:line="360" w:lineRule="auto"/>
        <w:ind w:left="426" w:right="49"/>
        <w:contextualSpacing/>
        <w:jc w:val="both"/>
        <w:rPr>
          <w:rFonts w:ascii="Palatino Linotype" w:eastAsia="Times New Roman" w:hAnsi="Palatino Linotype" w:cs="Arial"/>
          <w:color w:val="000000"/>
          <w:sz w:val="24"/>
          <w:szCs w:val="24"/>
        </w:rPr>
      </w:pP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El </w:t>
      </w:r>
      <w:r w:rsidRPr="002F32AF">
        <w:rPr>
          <w:rFonts w:ascii="Palatino Linotype" w:eastAsia="Calibri" w:hAnsi="Palatino Linotype" w:cs="Arial"/>
          <w:b/>
          <w:i/>
          <w:lang w:eastAsia="es-ES"/>
        </w:rPr>
        <w:t>acta de la última reunión en la que participaron funcionarios públicos del Ayuntamiento o la administración pública municipal de Zumpango</w:t>
      </w:r>
      <w:r w:rsidRPr="002F32AF">
        <w:rPr>
          <w:rFonts w:ascii="Palatino Linotype" w:eastAsia="Calibri" w:hAnsi="Palatino Linotype" w:cs="Arial"/>
          <w:i/>
          <w:lang w:eastAsia="es-ES"/>
        </w:rPr>
        <w:t xml:space="preserve"> como parte de los siguientes cuerpos colegiados o comités intergubernamentales: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a) Consejo estatal de armonización contable.</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b) Consejo Directivo del Organismo Operador de Agua Potable ODAPAZ.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lastRenderedPageBreak/>
        <w:t xml:space="preserve">c) Comité de Planeación para el Desarrollo del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d) Consejo directivo del instituto hacendario del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e) Reunión Estatal de Servidores Públicos Hacendarios.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f) Comité municipal de prevención y control del crecimiento urbano.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g) Consejo Intermunicipal de Seguridad Pública.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Solicito conocer </w:t>
      </w:r>
      <w:r w:rsidRPr="002F32AF">
        <w:rPr>
          <w:rFonts w:ascii="Palatino Linotype" w:eastAsia="Calibri" w:hAnsi="Palatino Linotype" w:cs="Arial"/>
          <w:b/>
          <w:i/>
          <w:lang w:eastAsia="es-ES"/>
        </w:rPr>
        <w:t>en cuales de los siguientes cuerpos colegiados o comités intergubernamentales participan o participaron funcionarios públicos del Ayuntamiento o la administración pública municipal de Zumpango</w:t>
      </w:r>
      <w:r w:rsidRPr="002F32AF">
        <w:rPr>
          <w:rFonts w:ascii="Palatino Linotype" w:eastAsia="Calibri" w:hAnsi="Palatino Linotype" w:cs="Arial"/>
          <w:i/>
          <w:lang w:eastAsia="es-ES"/>
        </w:rPr>
        <w:t xml:space="preserve">: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 Consejo Estatal de Mejora Regulatoria.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2) Consejo de Cooperación para el Desarrollo Social del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3) Comisión estatal de desarrollo urbano y metropolitano.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4) Conferencia nacional de seguridad pública municipal.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5) Jurado para la presea “José Antonio </w:t>
      </w:r>
      <w:proofErr w:type="spellStart"/>
      <w:r w:rsidRPr="002F32AF">
        <w:rPr>
          <w:rFonts w:ascii="Palatino Linotype" w:eastAsia="Calibri" w:hAnsi="Palatino Linotype" w:cs="Arial"/>
          <w:i/>
          <w:lang w:eastAsia="es-ES"/>
        </w:rPr>
        <w:t>Alzate</w:t>
      </w:r>
      <w:proofErr w:type="spellEnd"/>
      <w:r w:rsidRPr="002F32AF">
        <w:rPr>
          <w:rFonts w:ascii="Palatino Linotype" w:eastAsia="Calibri" w:hAnsi="Palatino Linotype" w:cs="Arial"/>
          <w:i/>
          <w:lang w:eastAsia="es-ES"/>
        </w:rPr>
        <w:t xml:space="preserve">” (presea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6) Jurado para la presea “José María Heredia y Heredia” (presea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7) Jurado para la presea “Gustavo Baz Prada” (presea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8) Consejo estatal para prevenir, atender, combatir y erradicar la trata de personas y para la protección y asistencia a las víctimas en 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9) Consejo directivo del centro de control de confianza del Estado de México. </w:t>
      </w:r>
    </w:p>
    <w:p w:rsidR="0029161F" w:rsidRPr="002F32AF" w:rsidRDefault="0029161F" w:rsidP="0002533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10) Comisión interinstitucional para la prevención de la violencia y la delincuencia en 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11) Comité estatal de información estadística y geográfica del Estado de México.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12) Consejo Estatal de Coordinación y Participación Catastral (COESCOPA).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13) Consejo directivo del instituto mexiquense de la Pirotécnica. </w:t>
      </w:r>
    </w:p>
    <w:p w:rsidR="0029161F" w:rsidRPr="002F32AF" w:rsidRDefault="0029161F" w:rsidP="0029161F">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 xml:space="preserve">14) Gabinetes regionales. </w:t>
      </w:r>
    </w:p>
    <w:p w:rsidR="0029161F" w:rsidRPr="002F32AF" w:rsidRDefault="0029161F" w:rsidP="00F30E9A">
      <w:pPr>
        <w:spacing w:after="0" w:line="360" w:lineRule="auto"/>
        <w:ind w:left="426" w:right="49"/>
        <w:contextualSpacing/>
        <w:jc w:val="both"/>
        <w:rPr>
          <w:rFonts w:ascii="Palatino Linotype" w:eastAsia="Calibri" w:hAnsi="Palatino Linotype" w:cs="Arial"/>
          <w:i/>
          <w:lang w:eastAsia="es-ES"/>
        </w:rPr>
      </w:pPr>
      <w:r w:rsidRPr="002F32AF">
        <w:rPr>
          <w:rFonts w:ascii="Palatino Linotype" w:eastAsia="Calibri" w:hAnsi="Palatino Linotype" w:cs="Arial"/>
          <w:i/>
          <w:lang w:eastAsia="es-ES"/>
        </w:rPr>
        <w:t>15) Sistema Estatal de Protección Integral (derechos de los niños</w:t>
      </w:r>
      <w:r w:rsidR="00243F9F" w:rsidRPr="002F32AF">
        <w:rPr>
          <w:rFonts w:ascii="Palatino Linotype" w:eastAsia="Calibri" w:hAnsi="Palatino Linotype" w:cs="Arial"/>
          <w:i/>
          <w:lang w:eastAsia="es-ES"/>
        </w:rPr>
        <w:t>)</w:t>
      </w:r>
    </w:p>
    <w:p w:rsidR="0029161F" w:rsidRPr="002F32AF" w:rsidRDefault="0029161F" w:rsidP="0029161F">
      <w:pPr>
        <w:spacing w:after="0" w:line="360" w:lineRule="auto"/>
        <w:ind w:left="426" w:right="49"/>
        <w:contextualSpacing/>
        <w:jc w:val="both"/>
        <w:rPr>
          <w:rFonts w:ascii="Palatino Linotype" w:eastAsia="Times New Roman" w:hAnsi="Palatino Linotype" w:cs="Arial"/>
          <w:color w:val="000000"/>
          <w:sz w:val="24"/>
          <w:szCs w:val="24"/>
        </w:rPr>
      </w:pPr>
    </w:p>
    <w:p w:rsidR="0029161F" w:rsidRPr="002F32AF" w:rsidRDefault="00D90590" w:rsidP="00BC22ED">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Posteriormente el particular se inconforma en cuanto a la resp</w:t>
      </w:r>
      <w:r w:rsidR="00376E90" w:rsidRPr="002F32AF">
        <w:rPr>
          <w:rFonts w:ascii="Palatino Linotype" w:eastAsia="Times New Roman" w:hAnsi="Palatino Linotype" w:cs="Arial"/>
          <w:color w:val="000000"/>
          <w:sz w:val="24"/>
          <w:szCs w:val="24"/>
        </w:rPr>
        <w:t xml:space="preserve">uesta que le fue proporcionada y refiere en términos generales que la información solicitada marcada con incisos del </w:t>
      </w:r>
      <w:r w:rsidR="00376E90" w:rsidRPr="002F32AF">
        <w:rPr>
          <w:rFonts w:ascii="Palatino Linotype" w:eastAsia="Times New Roman" w:hAnsi="Palatino Linotype" w:cs="Arial"/>
          <w:b/>
          <w:color w:val="000000"/>
          <w:sz w:val="24"/>
          <w:szCs w:val="24"/>
        </w:rPr>
        <w:t>a) al g)</w:t>
      </w:r>
      <w:r w:rsidR="00376E90" w:rsidRPr="002F32AF">
        <w:rPr>
          <w:rFonts w:ascii="Palatino Linotype" w:eastAsia="Times New Roman" w:hAnsi="Palatino Linotype" w:cs="Arial"/>
          <w:color w:val="000000"/>
          <w:sz w:val="24"/>
          <w:szCs w:val="24"/>
        </w:rPr>
        <w:t xml:space="preserve"> es informaci</w:t>
      </w:r>
      <w:r w:rsidR="00F44576" w:rsidRPr="002F32AF">
        <w:rPr>
          <w:rFonts w:ascii="Palatino Linotype" w:eastAsia="Times New Roman" w:hAnsi="Palatino Linotype" w:cs="Arial"/>
          <w:color w:val="000000"/>
          <w:sz w:val="24"/>
          <w:szCs w:val="24"/>
        </w:rPr>
        <w:t>ón que el Sujeto Obligado posee</w:t>
      </w:r>
      <w:r w:rsidR="00376E90" w:rsidRPr="002F32AF">
        <w:rPr>
          <w:rFonts w:ascii="Palatino Linotype" w:eastAsia="Times New Roman" w:hAnsi="Palatino Linotype" w:cs="Arial"/>
          <w:color w:val="000000"/>
          <w:sz w:val="24"/>
          <w:szCs w:val="24"/>
        </w:rPr>
        <w:t xml:space="preserve"> ya que corresponde a sus atribuciones y por lo que respecta a los requerimientos enumerados </w:t>
      </w:r>
      <w:r w:rsidR="00F44576" w:rsidRPr="002F32AF">
        <w:rPr>
          <w:rFonts w:ascii="Palatino Linotype" w:eastAsia="Times New Roman" w:hAnsi="Palatino Linotype" w:cs="Arial"/>
          <w:color w:val="000000"/>
          <w:sz w:val="24"/>
          <w:szCs w:val="24"/>
        </w:rPr>
        <w:t xml:space="preserve">con los números arábigos </w:t>
      </w:r>
      <w:r w:rsidR="00376E90" w:rsidRPr="002F32AF">
        <w:rPr>
          <w:rFonts w:ascii="Palatino Linotype" w:eastAsia="Times New Roman" w:hAnsi="Palatino Linotype" w:cs="Arial"/>
          <w:color w:val="000000"/>
          <w:sz w:val="24"/>
          <w:szCs w:val="24"/>
        </w:rPr>
        <w:t xml:space="preserve">del </w:t>
      </w:r>
      <w:r w:rsidR="00376E90" w:rsidRPr="002F32AF">
        <w:rPr>
          <w:rFonts w:ascii="Palatino Linotype" w:eastAsia="Times New Roman" w:hAnsi="Palatino Linotype" w:cs="Arial"/>
          <w:b/>
          <w:color w:val="000000"/>
          <w:sz w:val="24"/>
          <w:szCs w:val="24"/>
        </w:rPr>
        <w:t>1 al 15</w:t>
      </w:r>
      <w:r w:rsidR="00376E90" w:rsidRPr="002F32AF">
        <w:rPr>
          <w:rFonts w:ascii="Palatino Linotype" w:eastAsia="Times New Roman" w:hAnsi="Palatino Linotype" w:cs="Arial"/>
          <w:color w:val="000000"/>
          <w:sz w:val="24"/>
          <w:szCs w:val="24"/>
        </w:rPr>
        <w:t xml:space="preserve"> solo pide saber si algún servidor público de ayuntamiento o administración pública tiene participación</w:t>
      </w:r>
      <w:r w:rsidR="00F44576" w:rsidRPr="002F32AF">
        <w:rPr>
          <w:rFonts w:ascii="Palatino Linotype" w:eastAsia="Times New Roman" w:hAnsi="Palatino Linotype" w:cs="Arial"/>
          <w:color w:val="000000"/>
          <w:sz w:val="24"/>
          <w:szCs w:val="24"/>
        </w:rPr>
        <w:t xml:space="preserve"> en los diverso órganos colegiados a los que refiere</w:t>
      </w:r>
      <w:r w:rsidR="00376E90" w:rsidRPr="002F32AF">
        <w:rPr>
          <w:rFonts w:ascii="Palatino Linotype" w:eastAsia="Times New Roman" w:hAnsi="Palatino Linotype" w:cs="Arial"/>
          <w:color w:val="000000"/>
          <w:sz w:val="24"/>
          <w:szCs w:val="24"/>
        </w:rPr>
        <w:t>.</w:t>
      </w:r>
    </w:p>
    <w:p w:rsidR="00376E90" w:rsidRPr="002F32AF" w:rsidRDefault="00376E90" w:rsidP="00376E90">
      <w:pPr>
        <w:spacing w:after="0" w:line="360" w:lineRule="auto"/>
        <w:ind w:left="426" w:right="49"/>
        <w:contextualSpacing/>
        <w:jc w:val="both"/>
        <w:rPr>
          <w:rFonts w:ascii="Palatino Linotype" w:eastAsia="Times New Roman" w:hAnsi="Palatino Linotype" w:cs="Arial"/>
          <w:color w:val="000000"/>
          <w:sz w:val="24"/>
          <w:szCs w:val="24"/>
        </w:rPr>
      </w:pPr>
    </w:p>
    <w:p w:rsidR="006476D5" w:rsidRPr="002F32AF" w:rsidRDefault="006476D5"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El </w:t>
      </w:r>
      <w:r w:rsidRPr="002F32AF">
        <w:rPr>
          <w:rFonts w:ascii="Palatino Linotype" w:eastAsia="Times New Roman" w:hAnsi="Palatino Linotype" w:cs="Arial"/>
          <w:b/>
          <w:color w:val="000000"/>
          <w:sz w:val="24"/>
          <w:szCs w:val="24"/>
        </w:rPr>
        <w:t>SUJETO OBLIGADO</w:t>
      </w:r>
      <w:r w:rsidRPr="002F32AF">
        <w:rPr>
          <w:rFonts w:ascii="Palatino Linotype" w:eastAsia="Times New Roman" w:hAnsi="Palatino Linotype" w:cs="Arial"/>
          <w:color w:val="000000"/>
          <w:sz w:val="24"/>
          <w:szCs w:val="24"/>
        </w:rPr>
        <w:t xml:space="preserve"> estando en tiempo y forma presentó su respectivo informe justificado mismo que se describe en los antecedentes de la presente resolución y éste no fue del conocimiento del particular ya que ratifica su respuesta inicial; sin embargo, se apreció que el Director de Desarrollo Urbano y Medio Ambiente del Municipio de Zumpango </w:t>
      </w:r>
      <w:r w:rsidR="006F1250" w:rsidRPr="002F32AF">
        <w:rPr>
          <w:rFonts w:ascii="Palatino Linotype" w:eastAsia="Times New Roman" w:hAnsi="Palatino Linotype" w:cs="Arial"/>
          <w:color w:val="000000"/>
          <w:sz w:val="24"/>
          <w:szCs w:val="24"/>
        </w:rPr>
        <w:t>manifiesta que</w:t>
      </w:r>
      <w:r w:rsidRPr="002F32AF">
        <w:rPr>
          <w:rFonts w:ascii="Palatino Linotype" w:eastAsia="Times New Roman" w:hAnsi="Palatino Linotype" w:cs="Arial"/>
          <w:color w:val="000000"/>
          <w:sz w:val="24"/>
          <w:szCs w:val="24"/>
        </w:rPr>
        <w:t xml:space="preserve"> tiene participación</w:t>
      </w:r>
      <w:r w:rsidR="006F1250" w:rsidRPr="002F32AF">
        <w:rPr>
          <w:rFonts w:ascii="Palatino Linotype" w:eastAsia="Times New Roman" w:hAnsi="Palatino Linotype" w:cs="Arial"/>
          <w:color w:val="000000"/>
          <w:sz w:val="24"/>
          <w:szCs w:val="24"/>
        </w:rPr>
        <w:t xml:space="preserve"> en las sesiones celebradas en</w:t>
      </w:r>
      <w:r w:rsidRPr="002F32AF">
        <w:rPr>
          <w:rFonts w:ascii="Palatino Linotype" w:eastAsia="Times New Roman" w:hAnsi="Palatino Linotype" w:cs="Arial"/>
          <w:color w:val="000000"/>
          <w:sz w:val="24"/>
          <w:szCs w:val="24"/>
        </w:rPr>
        <w:t xml:space="preserve"> el Comité Municipal de Prevención y Control de Crecimiento Urbano en Zumpa</w:t>
      </w:r>
      <w:r w:rsidR="00B501AA" w:rsidRPr="002F32AF">
        <w:rPr>
          <w:rFonts w:ascii="Palatino Linotype" w:eastAsia="Times New Roman" w:hAnsi="Palatino Linotype" w:cs="Arial"/>
          <w:color w:val="000000"/>
          <w:sz w:val="24"/>
          <w:szCs w:val="24"/>
        </w:rPr>
        <w:t>n</w:t>
      </w:r>
      <w:r w:rsidRPr="002F32AF">
        <w:rPr>
          <w:rFonts w:ascii="Palatino Linotype" w:eastAsia="Times New Roman" w:hAnsi="Palatino Linotype" w:cs="Arial"/>
          <w:color w:val="000000"/>
          <w:sz w:val="24"/>
          <w:szCs w:val="24"/>
        </w:rPr>
        <w:t>go y por lo que corresponde a la actas del interés del particular</w:t>
      </w:r>
      <w:r w:rsidR="00B501AA" w:rsidRPr="002F32AF">
        <w:rPr>
          <w:rFonts w:ascii="Palatino Linotype" w:eastAsia="Times New Roman" w:hAnsi="Palatino Linotype" w:cs="Arial"/>
          <w:color w:val="000000"/>
          <w:sz w:val="24"/>
          <w:szCs w:val="24"/>
        </w:rPr>
        <w:t xml:space="preserve"> advierte que</w:t>
      </w:r>
      <w:r w:rsidRPr="002F32AF">
        <w:rPr>
          <w:rFonts w:ascii="Palatino Linotype" w:eastAsia="Times New Roman" w:hAnsi="Palatino Linotype" w:cs="Arial"/>
          <w:color w:val="000000"/>
          <w:sz w:val="24"/>
          <w:szCs w:val="24"/>
        </w:rPr>
        <w:t xml:space="preserve"> </w:t>
      </w:r>
      <w:r w:rsidR="00B501AA" w:rsidRPr="002F32AF">
        <w:rPr>
          <w:rFonts w:ascii="Palatino Linotype" w:eastAsia="Times New Roman" w:hAnsi="Palatino Linotype" w:cs="Arial"/>
          <w:color w:val="000000"/>
          <w:sz w:val="24"/>
          <w:szCs w:val="24"/>
        </w:rPr>
        <w:t>ésta</w:t>
      </w:r>
      <w:r w:rsidRPr="002F32AF">
        <w:rPr>
          <w:rFonts w:ascii="Palatino Linotype" w:eastAsia="Times New Roman" w:hAnsi="Palatino Linotype" w:cs="Arial"/>
          <w:color w:val="000000"/>
          <w:sz w:val="24"/>
          <w:szCs w:val="24"/>
        </w:rPr>
        <w:t xml:space="preserve"> se encuentran a resguardo  y en poder de la Titular de la Delegación Regional Región II Zumpa</w:t>
      </w:r>
      <w:r w:rsidR="00B501AA" w:rsidRPr="002F32AF">
        <w:rPr>
          <w:rFonts w:ascii="Palatino Linotype" w:eastAsia="Times New Roman" w:hAnsi="Palatino Linotype" w:cs="Arial"/>
          <w:color w:val="000000"/>
          <w:sz w:val="24"/>
          <w:szCs w:val="24"/>
        </w:rPr>
        <w:t>n</w:t>
      </w:r>
      <w:r w:rsidRPr="002F32AF">
        <w:rPr>
          <w:rFonts w:ascii="Palatino Linotype" w:eastAsia="Times New Roman" w:hAnsi="Palatino Linotype" w:cs="Arial"/>
          <w:color w:val="000000"/>
          <w:sz w:val="24"/>
          <w:szCs w:val="24"/>
        </w:rPr>
        <w:t xml:space="preserve">go, </w:t>
      </w:r>
      <w:r w:rsidR="006F1250" w:rsidRPr="002F32AF">
        <w:rPr>
          <w:rFonts w:ascii="Palatino Linotype" w:eastAsia="Times New Roman" w:hAnsi="Palatino Linotype" w:cs="Arial"/>
          <w:color w:val="000000"/>
          <w:sz w:val="24"/>
          <w:szCs w:val="24"/>
        </w:rPr>
        <w:t>del Instituto</w:t>
      </w:r>
      <w:r w:rsidR="00B501AA" w:rsidRPr="002F32AF">
        <w:rPr>
          <w:rFonts w:ascii="Palatino Linotype" w:eastAsia="Times New Roman" w:hAnsi="Palatino Linotype" w:cs="Arial"/>
          <w:color w:val="000000"/>
          <w:sz w:val="24"/>
          <w:szCs w:val="24"/>
        </w:rPr>
        <w:t xml:space="preserve"> Mexiquense de la Vivienda Social en el Estado de México, con sede en el Municipio de referencia, en su calidad de Secretaria Técnica de dicha Comisión.</w:t>
      </w:r>
    </w:p>
    <w:p w:rsidR="006476D5" w:rsidRPr="002F32AF" w:rsidRDefault="006476D5" w:rsidP="006476D5">
      <w:pPr>
        <w:pStyle w:val="Prrafodelista"/>
        <w:rPr>
          <w:rFonts w:ascii="Palatino Linotype" w:eastAsia="Times New Roman" w:hAnsi="Palatino Linotype" w:cs="Arial"/>
          <w:color w:val="000000"/>
          <w:sz w:val="24"/>
          <w:szCs w:val="24"/>
        </w:rPr>
      </w:pPr>
    </w:p>
    <w:p w:rsidR="00B501AA" w:rsidRPr="002F32AF" w:rsidRDefault="00DB5699"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Luego entonces derivado de la respuesta e informe justificado se puede apreciar que estos no dan cumplimiento al derecho de acceso a la información </w:t>
      </w:r>
      <w:r w:rsidRPr="002F32AF">
        <w:rPr>
          <w:rFonts w:ascii="Palatino Linotype" w:eastAsia="Times New Roman" w:hAnsi="Palatino Linotype" w:cs="Arial"/>
          <w:color w:val="000000"/>
          <w:sz w:val="24"/>
          <w:szCs w:val="24"/>
        </w:rPr>
        <w:lastRenderedPageBreak/>
        <w:t>pública de particular; no debe de perderse de vista que para tener por satisfecho el derecho en cuestión es cuando el particular tenga a su disposición la información requerida o cuando realice la consulta de la misma en el lugar en el que ésta se localice.</w:t>
      </w:r>
    </w:p>
    <w:p w:rsidR="006F1250" w:rsidRPr="002F32AF" w:rsidRDefault="006F1250" w:rsidP="006F1250">
      <w:pPr>
        <w:pStyle w:val="Prrafodelista"/>
        <w:rPr>
          <w:rFonts w:ascii="Palatino Linotype" w:eastAsia="Times New Roman" w:hAnsi="Palatino Linotype" w:cs="Arial"/>
          <w:color w:val="000000"/>
          <w:sz w:val="24"/>
          <w:szCs w:val="24"/>
        </w:rPr>
      </w:pPr>
    </w:p>
    <w:p w:rsidR="006F1250" w:rsidRPr="002F32AF" w:rsidRDefault="006F1250"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No obstante lo anterior es de mencionar que para declarar una declaratoria de  incompetencia, no basta con hacer la manifestación de forma lisa y llana al particular, sino se debe de realizar un acuerdo en donde se realice dicha manifestación de manera fundada y motiva, situación que pare el presente caso no ocurrió.</w:t>
      </w:r>
    </w:p>
    <w:p w:rsidR="00DB5699" w:rsidRPr="002F32AF" w:rsidRDefault="00DB5699" w:rsidP="00DB5699">
      <w:pPr>
        <w:pStyle w:val="Prrafodelista"/>
        <w:rPr>
          <w:rFonts w:ascii="Palatino Linotype" w:eastAsia="Times New Roman" w:hAnsi="Palatino Linotype" w:cs="Arial"/>
          <w:color w:val="000000"/>
          <w:sz w:val="24"/>
          <w:szCs w:val="24"/>
        </w:rPr>
      </w:pPr>
    </w:p>
    <w:p w:rsidR="00B501AA" w:rsidRPr="002F32AF" w:rsidRDefault="00DB5699" w:rsidP="006D6375">
      <w:pPr>
        <w:spacing w:after="0" w:line="360" w:lineRule="auto"/>
        <w:ind w:left="426" w:right="49"/>
        <w:contextualSpacing/>
        <w:jc w:val="both"/>
        <w:rPr>
          <w:rFonts w:ascii="Palatino Linotype" w:eastAsia="Times New Roman" w:hAnsi="Palatino Linotype" w:cs="Arial"/>
          <w:color w:val="000000"/>
          <w:sz w:val="24"/>
          <w:szCs w:val="24"/>
        </w:rPr>
      </w:pPr>
      <w:bookmarkStart w:id="8" w:name="_Toc524954064"/>
      <w:r w:rsidRPr="002F32AF">
        <w:rPr>
          <w:rStyle w:val="Ttulo1Car"/>
          <w:i/>
          <w:szCs w:val="24"/>
        </w:rPr>
        <w:t>II. De la fuente obligacional del SUJETO OBLIGADO</w:t>
      </w:r>
      <w:bookmarkEnd w:id="8"/>
      <w:r w:rsidRPr="002F32AF">
        <w:rPr>
          <w:rFonts w:ascii="Palatino Linotype" w:eastAsia="Times New Roman" w:hAnsi="Palatino Linotype" w:cs="Arial"/>
          <w:color w:val="000000"/>
          <w:sz w:val="24"/>
          <w:szCs w:val="24"/>
        </w:rPr>
        <w:t>.</w:t>
      </w:r>
    </w:p>
    <w:p w:rsidR="006D6375" w:rsidRPr="002F32AF" w:rsidRDefault="00DB5699" w:rsidP="0043125D">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De acuerdo al contenido del </w:t>
      </w:r>
      <w:r w:rsidR="00385C35" w:rsidRPr="002F32AF">
        <w:rPr>
          <w:rFonts w:ascii="Palatino Linotype" w:eastAsia="Times New Roman" w:hAnsi="Palatino Linotype" w:cs="Arial"/>
          <w:color w:val="000000"/>
          <w:sz w:val="24"/>
          <w:szCs w:val="24"/>
        </w:rPr>
        <w:t xml:space="preserve">artículo 18 de la Ley de Transparencia y Acceso a la Información Pública del Estado de México y Municipios, el Sujeto Obligado </w:t>
      </w:r>
      <w:r w:rsidR="0043125D" w:rsidRPr="002F32AF">
        <w:rPr>
          <w:rFonts w:ascii="Palatino Linotype" w:eastAsia="Times New Roman" w:hAnsi="Palatino Linotype" w:cs="Arial"/>
          <w:color w:val="000000"/>
          <w:sz w:val="24"/>
          <w:szCs w:val="24"/>
        </w:rPr>
        <w:t xml:space="preserve">no debe perder de vista que cuenta con la atribución de documentar todo aquel acto de autoridad que </w:t>
      </w:r>
      <w:r w:rsidR="00D2664A" w:rsidRPr="002F32AF">
        <w:rPr>
          <w:rFonts w:ascii="Palatino Linotype" w:eastAsia="Times New Roman" w:hAnsi="Palatino Linotype" w:cs="Arial"/>
          <w:color w:val="000000"/>
          <w:sz w:val="24"/>
          <w:szCs w:val="24"/>
        </w:rPr>
        <w:t xml:space="preserve">se </w:t>
      </w:r>
      <w:r w:rsidR="0043125D" w:rsidRPr="002F32AF">
        <w:rPr>
          <w:rFonts w:ascii="Palatino Linotype" w:eastAsia="Times New Roman" w:hAnsi="Palatino Linotype" w:cs="Arial"/>
          <w:color w:val="000000"/>
          <w:sz w:val="24"/>
          <w:szCs w:val="24"/>
        </w:rPr>
        <w:t xml:space="preserve">realice según sus </w:t>
      </w:r>
      <w:r w:rsidR="00D2664A" w:rsidRPr="002F32AF">
        <w:rPr>
          <w:rFonts w:ascii="Palatino Linotype" w:eastAsia="Times New Roman" w:hAnsi="Palatino Linotype" w:cs="Arial"/>
          <w:color w:val="000000"/>
          <w:sz w:val="24"/>
          <w:szCs w:val="24"/>
        </w:rPr>
        <w:t>facultades, competencias y funciones</w:t>
      </w:r>
      <w:r w:rsidR="006D6375" w:rsidRPr="002F32AF">
        <w:rPr>
          <w:rFonts w:ascii="Palatino Linotype" w:eastAsia="Times New Roman" w:hAnsi="Palatino Linotype" w:cs="Arial"/>
          <w:color w:val="000000"/>
          <w:sz w:val="24"/>
          <w:szCs w:val="24"/>
        </w:rPr>
        <w:t>.</w:t>
      </w:r>
    </w:p>
    <w:p w:rsidR="00AE6393" w:rsidRPr="002F32AF" w:rsidRDefault="00AE6393" w:rsidP="00AE6393">
      <w:pPr>
        <w:spacing w:after="0" w:line="360" w:lineRule="auto"/>
        <w:ind w:left="426" w:right="49"/>
        <w:contextualSpacing/>
        <w:jc w:val="both"/>
        <w:rPr>
          <w:rFonts w:ascii="Palatino Linotype" w:eastAsia="Times New Roman" w:hAnsi="Palatino Linotype" w:cs="Arial"/>
          <w:color w:val="000000"/>
          <w:sz w:val="24"/>
          <w:szCs w:val="24"/>
        </w:rPr>
      </w:pPr>
    </w:p>
    <w:p w:rsidR="00AE6393" w:rsidRPr="002F32AF" w:rsidRDefault="006D6375" w:rsidP="00AE6393">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En ese tenor, derivado de todos los diversos requerimientos que fueron planteados en la solicitud que hoy se resuelve en la presente resolución</w:t>
      </w:r>
      <w:r w:rsidR="00AE6393" w:rsidRPr="002F32AF">
        <w:rPr>
          <w:rFonts w:ascii="Palatino Linotype" w:eastAsia="Times New Roman" w:hAnsi="Palatino Linotype" w:cs="Arial"/>
          <w:color w:val="000000"/>
          <w:sz w:val="24"/>
          <w:szCs w:val="24"/>
        </w:rPr>
        <w:t xml:space="preserve">, a efecto de determinar la </w:t>
      </w:r>
      <w:r w:rsidR="00AE6393" w:rsidRPr="002F32AF">
        <w:rPr>
          <w:rFonts w:ascii="Palatino Linotype" w:eastAsia="Times New Roman" w:hAnsi="Palatino Linotype" w:cs="Arial"/>
          <w:b/>
          <w:color w:val="000000"/>
          <w:sz w:val="24"/>
          <w:szCs w:val="24"/>
        </w:rPr>
        <w:t>injerencia o participación que hayan tenido algunos de los servidores públicos que integran la presente administración pública municipal</w:t>
      </w:r>
      <w:r w:rsidR="00AE6393" w:rsidRPr="002F32AF">
        <w:rPr>
          <w:rFonts w:ascii="Palatino Linotype" w:eastAsia="Times New Roman" w:hAnsi="Palatino Linotype" w:cs="Arial"/>
          <w:color w:val="000000"/>
          <w:sz w:val="24"/>
          <w:szCs w:val="24"/>
        </w:rPr>
        <w:t>, se realizará una búsqueda en diversas normatividades para localizar la fuente obligaciona</w:t>
      </w:r>
      <w:r w:rsidR="0071645B" w:rsidRPr="002F32AF">
        <w:rPr>
          <w:rFonts w:ascii="Palatino Linotype" w:eastAsia="Times New Roman" w:hAnsi="Palatino Linotype" w:cs="Arial"/>
          <w:color w:val="000000"/>
          <w:sz w:val="24"/>
          <w:szCs w:val="24"/>
        </w:rPr>
        <w:t>l,</w:t>
      </w:r>
      <w:r w:rsidR="00AE6393" w:rsidRPr="002F32AF">
        <w:rPr>
          <w:rFonts w:ascii="Palatino Linotype" w:eastAsia="Times New Roman" w:hAnsi="Palatino Linotype" w:cs="Arial"/>
          <w:color w:val="000000"/>
          <w:sz w:val="24"/>
          <w:szCs w:val="24"/>
        </w:rPr>
        <w:t xml:space="preserve"> para que, en caso de verificar que el </w:t>
      </w:r>
      <w:r w:rsidR="00AE6393" w:rsidRPr="002F32AF">
        <w:rPr>
          <w:rFonts w:ascii="Palatino Linotype" w:eastAsia="Times New Roman" w:hAnsi="Palatino Linotype" w:cs="Arial"/>
          <w:b/>
          <w:color w:val="000000"/>
          <w:sz w:val="24"/>
          <w:szCs w:val="24"/>
        </w:rPr>
        <w:t xml:space="preserve">SUJETO </w:t>
      </w:r>
      <w:r w:rsidR="00AE6393" w:rsidRPr="002F32AF">
        <w:rPr>
          <w:rFonts w:ascii="Palatino Linotype" w:eastAsia="Times New Roman" w:hAnsi="Palatino Linotype" w:cs="Arial"/>
          <w:b/>
          <w:color w:val="000000"/>
          <w:sz w:val="24"/>
          <w:szCs w:val="24"/>
        </w:rPr>
        <w:lastRenderedPageBreak/>
        <w:t>OBLIGADO</w:t>
      </w:r>
      <w:r w:rsidR="0071645B" w:rsidRPr="002F32AF">
        <w:rPr>
          <w:rFonts w:ascii="Palatino Linotype" w:eastAsia="Times New Roman" w:hAnsi="Palatino Linotype" w:cs="Arial"/>
          <w:color w:val="000000"/>
          <w:sz w:val="24"/>
          <w:szCs w:val="24"/>
        </w:rPr>
        <w:t xml:space="preserve"> haya tenido</w:t>
      </w:r>
      <w:r w:rsidR="00AE6393" w:rsidRPr="002F32AF">
        <w:rPr>
          <w:rFonts w:ascii="Palatino Linotype" w:eastAsia="Times New Roman" w:hAnsi="Palatino Linotype" w:cs="Arial"/>
          <w:color w:val="000000"/>
          <w:sz w:val="24"/>
          <w:szCs w:val="24"/>
        </w:rPr>
        <w:t xml:space="preserve"> participación en ello, se pueda proceder a ordenar  las actas</w:t>
      </w:r>
      <w:r w:rsidR="0071645B" w:rsidRPr="002F32AF">
        <w:rPr>
          <w:rFonts w:ascii="Palatino Linotype" w:eastAsia="Times New Roman" w:hAnsi="Palatino Linotype" w:cs="Arial"/>
          <w:color w:val="000000"/>
          <w:sz w:val="24"/>
          <w:szCs w:val="24"/>
        </w:rPr>
        <w:t xml:space="preserve"> de todas aquellas últimas reuniones que se hayan realizado</w:t>
      </w:r>
      <w:r w:rsidR="00AE6393" w:rsidRPr="002F32AF">
        <w:rPr>
          <w:rFonts w:ascii="Palatino Linotype" w:eastAsia="Times New Roman" w:hAnsi="Palatino Linotype" w:cs="Arial"/>
          <w:color w:val="000000"/>
          <w:sz w:val="24"/>
          <w:szCs w:val="24"/>
        </w:rPr>
        <w:t>,</w:t>
      </w:r>
      <w:r w:rsidR="0071645B" w:rsidRPr="002F32AF">
        <w:rPr>
          <w:rFonts w:ascii="Palatino Linotype" w:eastAsia="Times New Roman" w:hAnsi="Palatino Linotype" w:cs="Arial"/>
          <w:color w:val="000000"/>
          <w:sz w:val="24"/>
          <w:szCs w:val="24"/>
        </w:rPr>
        <w:t xml:space="preserve"> por lo que en ese sentido se procede a lo siguiente:</w:t>
      </w:r>
      <w:r w:rsidR="00AE6393" w:rsidRPr="002F32AF">
        <w:rPr>
          <w:rFonts w:ascii="Palatino Linotype" w:eastAsia="Times New Roman" w:hAnsi="Palatino Linotype" w:cs="Arial"/>
          <w:color w:val="000000"/>
          <w:sz w:val="24"/>
          <w:szCs w:val="24"/>
        </w:rPr>
        <w:t xml:space="preserve"> </w:t>
      </w:r>
    </w:p>
    <w:p w:rsidR="00B501AA" w:rsidRPr="002F32AF" w:rsidRDefault="00B501AA" w:rsidP="00AE6393">
      <w:pPr>
        <w:spacing w:after="0" w:line="360" w:lineRule="auto"/>
        <w:ind w:right="49"/>
        <w:contextualSpacing/>
        <w:jc w:val="both"/>
        <w:rPr>
          <w:rFonts w:ascii="Palatino Linotype" w:eastAsia="Times New Roman" w:hAnsi="Palatino Linotype" w:cs="Arial"/>
          <w:color w:val="000000"/>
          <w:sz w:val="24"/>
          <w:szCs w:val="24"/>
        </w:rPr>
      </w:pPr>
    </w:p>
    <w:p w:rsidR="000918E2" w:rsidRPr="002F32AF" w:rsidRDefault="00AE6393"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En primer lugar, el requerimiento identificado con el inciso </w:t>
      </w:r>
      <w:r w:rsidR="00892FD8" w:rsidRPr="002F32AF">
        <w:rPr>
          <w:rFonts w:ascii="Palatino Linotype" w:eastAsia="Calibri" w:hAnsi="Palatino Linotype" w:cs="Arial"/>
          <w:b/>
          <w:i/>
          <w:sz w:val="24"/>
          <w:szCs w:val="24"/>
          <w:lang w:eastAsia="es-ES"/>
        </w:rPr>
        <w:t>a) Consejo estatal de armonización contable,</w:t>
      </w:r>
      <w:r w:rsidR="00892FD8" w:rsidRPr="002F32AF">
        <w:rPr>
          <w:rFonts w:ascii="Palatino Linotype" w:eastAsia="Calibri" w:hAnsi="Palatino Linotype" w:cs="Arial"/>
          <w:sz w:val="24"/>
          <w:szCs w:val="24"/>
          <w:lang w:eastAsia="es-ES"/>
        </w:rPr>
        <w:t xml:space="preserve"> </w:t>
      </w:r>
      <w:r w:rsidR="00D2664A" w:rsidRPr="002F32AF">
        <w:rPr>
          <w:rFonts w:ascii="Palatino Linotype" w:eastAsia="Calibri" w:hAnsi="Palatino Linotype" w:cs="Arial"/>
          <w:sz w:val="24"/>
          <w:szCs w:val="24"/>
          <w:lang w:eastAsia="es-ES"/>
        </w:rPr>
        <w:t>el</w:t>
      </w:r>
      <w:r w:rsidR="00D2664A" w:rsidRPr="002F32AF">
        <w:rPr>
          <w:rFonts w:ascii="Palatino Linotype" w:eastAsia="Calibri" w:hAnsi="Palatino Linotype" w:cs="Arial"/>
          <w:b/>
          <w:i/>
          <w:sz w:val="24"/>
          <w:szCs w:val="24"/>
          <w:lang w:eastAsia="es-ES"/>
        </w:rPr>
        <w:t xml:space="preserve"> </w:t>
      </w:r>
      <w:r w:rsidR="000918E2" w:rsidRPr="002F32AF">
        <w:rPr>
          <w:rFonts w:ascii="Palatino Linotype" w:eastAsia="Times New Roman" w:hAnsi="Palatino Linotype" w:cs="Arial"/>
          <w:color w:val="000000"/>
          <w:sz w:val="24"/>
          <w:szCs w:val="24"/>
        </w:rPr>
        <w:t xml:space="preserve">Código Financiero del Estado de México y Municipios, establece </w:t>
      </w:r>
      <w:r w:rsidR="00F65EF9" w:rsidRPr="002F32AF">
        <w:rPr>
          <w:rFonts w:ascii="Palatino Linotype" w:eastAsia="Times New Roman" w:hAnsi="Palatino Linotype" w:cs="Arial"/>
          <w:color w:val="000000"/>
          <w:sz w:val="24"/>
          <w:szCs w:val="24"/>
        </w:rPr>
        <w:t>en su artículo 339 Bis la forma en que se integra dicho Consejo de referencia.</w:t>
      </w:r>
    </w:p>
    <w:p w:rsidR="00F65EF9" w:rsidRPr="002F32AF" w:rsidRDefault="00F65EF9" w:rsidP="00F65EF9">
      <w:pPr>
        <w:pStyle w:val="Prrafodelista"/>
        <w:ind w:right="567"/>
        <w:jc w:val="both"/>
        <w:rPr>
          <w:rFonts w:ascii="Palatino Linotype" w:hAnsi="Palatino Linotype"/>
          <w:i/>
        </w:rPr>
      </w:pPr>
    </w:p>
    <w:p w:rsidR="00F65EF9" w:rsidRPr="002F32AF" w:rsidRDefault="00F65EF9" w:rsidP="00F65EF9">
      <w:pPr>
        <w:pStyle w:val="Prrafodelista"/>
        <w:ind w:right="567"/>
        <w:jc w:val="both"/>
        <w:rPr>
          <w:rFonts w:ascii="Palatino Linotype" w:hAnsi="Palatino Linotype"/>
          <w:i/>
        </w:rPr>
      </w:pPr>
      <w:r w:rsidRPr="002F32AF">
        <w:rPr>
          <w:rFonts w:ascii="Palatino Linotype" w:hAnsi="Palatino Linotype"/>
          <w:b/>
          <w:i/>
        </w:rPr>
        <w:t>Artículo 339 Bis.-</w:t>
      </w:r>
      <w:r w:rsidRPr="002F32AF">
        <w:rPr>
          <w:rFonts w:ascii="Palatino Linotype" w:hAnsi="Palatino Linotype"/>
          <w:i/>
        </w:rPr>
        <w:t xml:space="preserve"> Se crea el </w:t>
      </w:r>
      <w:r w:rsidRPr="002F32AF">
        <w:rPr>
          <w:rFonts w:ascii="Palatino Linotype" w:hAnsi="Palatino Linotype"/>
          <w:b/>
          <w:i/>
        </w:rPr>
        <w:t xml:space="preserve">Consejo de Armonización Contable del Estado de México </w:t>
      </w:r>
      <w:r w:rsidRPr="002F32AF">
        <w:rPr>
          <w:rFonts w:ascii="Palatino Linotype" w:hAnsi="Palatino Linotype"/>
          <w:i/>
        </w:rPr>
        <w:t xml:space="preserve">como un órgano de </w:t>
      </w:r>
      <w:proofErr w:type="spellStart"/>
      <w:r w:rsidRPr="002F32AF">
        <w:rPr>
          <w:rFonts w:ascii="Palatino Linotype" w:hAnsi="Palatino Linotype"/>
          <w:i/>
        </w:rPr>
        <w:t>coadyuvancia</w:t>
      </w:r>
      <w:proofErr w:type="spellEnd"/>
      <w:r w:rsidRPr="002F32AF">
        <w:rPr>
          <w:rFonts w:ascii="Palatino Linotype" w:hAnsi="Palatino Linotype"/>
          <w:i/>
        </w:rPr>
        <w:t xml:space="preserve"> para la implementación de las disposiciones en materia de armonización contable previstas en la Ley General de Contabilidad Gubernamental, </w:t>
      </w:r>
      <w:r w:rsidRPr="002F32AF">
        <w:rPr>
          <w:rFonts w:ascii="Palatino Linotype" w:hAnsi="Palatino Linotype"/>
          <w:b/>
          <w:i/>
        </w:rPr>
        <w:t>mismo que estará integrado por</w:t>
      </w:r>
      <w:r w:rsidRPr="002F32AF">
        <w:rPr>
          <w:rFonts w:ascii="Palatino Linotype" w:hAnsi="Palatino Linotype"/>
          <w:i/>
        </w:rPr>
        <w:t>:</w:t>
      </w:r>
    </w:p>
    <w:p w:rsidR="00F65EF9" w:rsidRPr="002F32AF" w:rsidRDefault="00F65EF9" w:rsidP="00F65EF9">
      <w:pPr>
        <w:pStyle w:val="Prrafodelista"/>
        <w:ind w:right="567"/>
        <w:jc w:val="both"/>
        <w:rPr>
          <w:rFonts w:ascii="Palatino Linotype" w:eastAsia="Times New Roman" w:hAnsi="Palatino Linotype" w:cs="Arial"/>
          <w:i/>
          <w:color w:val="000000"/>
        </w:rPr>
      </w:pPr>
    </w:p>
    <w:p w:rsidR="00F65EF9" w:rsidRPr="002F32AF" w:rsidRDefault="00F65EF9" w:rsidP="00F65EF9">
      <w:pPr>
        <w:pStyle w:val="Prrafodelista"/>
        <w:ind w:right="567"/>
        <w:jc w:val="both"/>
        <w:rPr>
          <w:rFonts w:ascii="Palatino Linotype" w:hAnsi="Palatino Linotype"/>
          <w:i/>
        </w:rPr>
      </w:pPr>
      <w:r w:rsidRPr="002F32AF">
        <w:rPr>
          <w:rFonts w:ascii="Palatino Linotype" w:hAnsi="Palatino Linotype"/>
          <w:i/>
        </w:rPr>
        <w:t>I. El Secretario de Finanzas, quien presidirá el Consejo;</w:t>
      </w:r>
    </w:p>
    <w:p w:rsidR="00F65EF9" w:rsidRPr="002F32AF" w:rsidRDefault="00F65EF9" w:rsidP="00F65EF9">
      <w:pPr>
        <w:pStyle w:val="Prrafodelista"/>
        <w:ind w:right="567"/>
        <w:jc w:val="both"/>
        <w:rPr>
          <w:rFonts w:ascii="Palatino Linotype" w:hAnsi="Palatino Linotype"/>
          <w:i/>
        </w:rPr>
      </w:pPr>
      <w:r w:rsidRPr="002F32AF">
        <w:rPr>
          <w:rFonts w:ascii="Palatino Linotype" w:hAnsi="Palatino Linotype"/>
          <w:i/>
        </w:rPr>
        <w:t>…</w:t>
      </w:r>
    </w:p>
    <w:p w:rsidR="00F65EF9" w:rsidRPr="002F32AF" w:rsidRDefault="00F65EF9" w:rsidP="00F65EF9">
      <w:pPr>
        <w:pStyle w:val="Prrafodelista"/>
        <w:ind w:right="567"/>
        <w:jc w:val="both"/>
        <w:rPr>
          <w:rFonts w:ascii="Palatino Linotype" w:hAnsi="Palatino Linotype"/>
          <w:i/>
        </w:rPr>
      </w:pPr>
      <w:r w:rsidRPr="002F32AF">
        <w:rPr>
          <w:rFonts w:ascii="Palatino Linotype" w:hAnsi="Palatino Linotype"/>
          <w:i/>
        </w:rPr>
        <w:t xml:space="preserve">XI. </w:t>
      </w:r>
      <w:r w:rsidRPr="002F32AF">
        <w:rPr>
          <w:rFonts w:ascii="Palatino Linotype" w:hAnsi="Palatino Linotype"/>
          <w:b/>
          <w:i/>
          <w:u w:val="single"/>
        </w:rPr>
        <w:t>Los municipios representantes ante el Consejo Directivo</w:t>
      </w:r>
      <w:r w:rsidRPr="002F32AF">
        <w:rPr>
          <w:rFonts w:ascii="Palatino Linotype" w:hAnsi="Palatino Linotype"/>
          <w:i/>
        </w:rPr>
        <w:t xml:space="preserve"> del Instituto Hacendario del Estado de México, en su modalidad de Comisión Permanente.</w:t>
      </w:r>
    </w:p>
    <w:p w:rsidR="00F65EF9" w:rsidRPr="002F32AF" w:rsidRDefault="00F65EF9" w:rsidP="00F65EF9">
      <w:pPr>
        <w:pStyle w:val="Prrafodelista"/>
        <w:ind w:right="567"/>
        <w:jc w:val="both"/>
        <w:rPr>
          <w:rFonts w:ascii="Palatino Linotype" w:hAnsi="Palatino Linotype"/>
          <w:i/>
        </w:rPr>
      </w:pPr>
      <w:r w:rsidRPr="002F32AF">
        <w:rPr>
          <w:rFonts w:ascii="Palatino Linotype" w:hAnsi="Palatino Linotype"/>
          <w:i/>
        </w:rPr>
        <w:t>…</w:t>
      </w:r>
    </w:p>
    <w:p w:rsidR="00E308B2" w:rsidRPr="002F32AF" w:rsidRDefault="00E308B2" w:rsidP="00F65EF9">
      <w:pPr>
        <w:pStyle w:val="Prrafodelista"/>
        <w:ind w:right="567"/>
        <w:jc w:val="both"/>
        <w:rPr>
          <w:rFonts w:ascii="Palatino Linotype" w:hAnsi="Palatino Linotype"/>
          <w:i/>
        </w:rPr>
      </w:pPr>
      <w:r w:rsidRPr="002F32AF">
        <w:rPr>
          <w:rFonts w:ascii="Palatino Linotype" w:hAnsi="Palatino Linotype"/>
          <w:i/>
        </w:rPr>
        <w:t xml:space="preserve"> </w:t>
      </w:r>
    </w:p>
    <w:p w:rsidR="00F65EF9" w:rsidRPr="002F32AF" w:rsidRDefault="00F65EF9"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w:t>
      </w:r>
      <w:r w:rsidRPr="002F32AF">
        <w:rPr>
          <w:rFonts w:ascii="Palatino Linotype" w:eastAsia="Calibri" w:hAnsi="Palatino Linotype" w:cs="Arial"/>
          <w:b/>
          <w:i/>
          <w:lang w:eastAsia="es-ES"/>
        </w:rPr>
        <w:t xml:space="preserve">b) Consejo Directivo del Organismo Operador de Agua Potable ODAPAZ, </w:t>
      </w:r>
      <w:r w:rsidRPr="002F32AF">
        <w:rPr>
          <w:rFonts w:ascii="Palatino Linotype" w:eastAsia="Times New Roman" w:hAnsi="Palatino Linotype" w:cs="Arial"/>
          <w:color w:val="000000"/>
          <w:sz w:val="24"/>
          <w:szCs w:val="24"/>
        </w:rPr>
        <w:t xml:space="preserve">en el artículo 38 de la Ley del Agua para el Estado de México y Municipios se establece </w:t>
      </w:r>
      <w:r w:rsidR="00AE6393" w:rsidRPr="002F32AF">
        <w:rPr>
          <w:rFonts w:ascii="Palatino Linotype" w:eastAsia="Times New Roman" w:hAnsi="Palatino Linotype" w:cs="Arial"/>
          <w:color w:val="000000"/>
          <w:sz w:val="24"/>
          <w:szCs w:val="24"/>
        </w:rPr>
        <w:t>la integración del Consejo Directivo de la siguiente manera:</w:t>
      </w:r>
    </w:p>
    <w:p w:rsidR="00F65EF9" w:rsidRPr="002F32AF" w:rsidRDefault="00F65EF9" w:rsidP="00F65EF9">
      <w:pPr>
        <w:spacing w:after="0" w:line="360" w:lineRule="auto"/>
        <w:ind w:left="426" w:right="49"/>
        <w:contextualSpacing/>
        <w:jc w:val="both"/>
        <w:rPr>
          <w:rFonts w:ascii="Palatino Linotype" w:eastAsia="Times New Roman" w:hAnsi="Palatino Linotype" w:cs="Arial"/>
          <w:color w:val="000000"/>
          <w:sz w:val="24"/>
          <w:szCs w:val="24"/>
        </w:rPr>
      </w:pP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 xml:space="preserve">Artículo 38.- </w:t>
      </w:r>
      <w:r w:rsidRPr="002F32AF">
        <w:rPr>
          <w:rFonts w:ascii="Palatino Linotype" w:hAnsi="Palatino Linotype"/>
          <w:b/>
          <w:i/>
        </w:rPr>
        <w:t xml:space="preserve">La administración de los organismos operadores municipales estará a cargo de un </w:t>
      </w:r>
      <w:r w:rsidRPr="002F32AF">
        <w:rPr>
          <w:rFonts w:ascii="Palatino Linotype" w:hAnsi="Palatino Linotype"/>
          <w:b/>
          <w:i/>
          <w:u w:val="single"/>
        </w:rPr>
        <w:t>consejo directivo</w:t>
      </w:r>
      <w:r w:rsidRPr="002F32AF">
        <w:rPr>
          <w:rFonts w:ascii="Palatino Linotype" w:hAnsi="Palatino Linotype"/>
          <w:b/>
          <w:i/>
        </w:rPr>
        <w:t xml:space="preserve"> y un director genera</w:t>
      </w:r>
      <w:r w:rsidRPr="002F32AF">
        <w:rPr>
          <w:rFonts w:ascii="Palatino Linotype" w:hAnsi="Palatino Linotype"/>
          <w:i/>
        </w:rPr>
        <w:t xml:space="preserve">l. </w:t>
      </w:r>
    </w:p>
    <w:p w:rsidR="00E308B2" w:rsidRPr="002F32AF" w:rsidRDefault="00E308B2" w:rsidP="00AE6393">
      <w:pPr>
        <w:spacing w:after="0" w:line="360" w:lineRule="auto"/>
        <w:ind w:left="567" w:right="567"/>
        <w:contextualSpacing/>
        <w:jc w:val="both"/>
        <w:rPr>
          <w:rFonts w:ascii="Palatino Linotype" w:hAnsi="Palatino Linotype"/>
          <w:i/>
        </w:rPr>
      </w:pP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lastRenderedPageBreak/>
        <w:t>El consejo directivo se integrará conforme</w:t>
      </w:r>
      <w:r w:rsidRPr="002F32AF">
        <w:rPr>
          <w:rFonts w:ascii="Palatino Linotype" w:hAnsi="Palatino Linotype"/>
          <w:b/>
          <w:i/>
        </w:rPr>
        <w:t xml:space="preserve"> a</w:t>
      </w:r>
      <w:r w:rsidRPr="002F32AF">
        <w:rPr>
          <w:rFonts w:ascii="Palatino Linotype" w:hAnsi="Palatino Linotype"/>
          <w:i/>
        </w:rPr>
        <w:t xml:space="preserve"> lo que disponga el ordenamiento jurídico de su creación y tendrá las funciones que le señalen la Ley, su Reglamento y demás normatividad aplicable. En todos los casos, el consejo directivo tendrá:</w:t>
      </w:r>
    </w:p>
    <w:p w:rsidR="00E308B2" w:rsidRPr="002F32AF" w:rsidRDefault="00F65EF9" w:rsidP="00AE6393">
      <w:pPr>
        <w:spacing w:after="0" w:line="360" w:lineRule="auto"/>
        <w:ind w:left="567" w:right="567"/>
        <w:contextualSpacing/>
        <w:jc w:val="both"/>
        <w:rPr>
          <w:rFonts w:ascii="Palatino Linotype" w:hAnsi="Palatino Linotype"/>
          <w:i/>
          <w:u w:val="single"/>
        </w:rPr>
      </w:pPr>
      <w:r w:rsidRPr="002F32AF">
        <w:rPr>
          <w:rFonts w:ascii="Palatino Linotype" w:hAnsi="Palatino Linotype"/>
          <w:i/>
          <w:u w:val="single"/>
        </w:rPr>
        <w:t xml:space="preserve"> I. </w:t>
      </w:r>
      <w:r w:rsidRPr="002F32AF">
        <w:rPr>
          <w:rFonts w:ascii="Palatino Linotype" w:hAnsi="Palatino Linotype"/>
          <w:b/>
          <w:i/>
          <w:u w:val="single"/>
        </w:rPr>
        <w:t>Un presidente, quien será el Presidente Municipal o quien él designe</w:t>
      </w:r>
      <w:r w:rsidRPr="002F32AF">
        <w:rPr>
          <w:rFonts w:ascii="Palatino Linotype" w:hAnsi="Palatino Linotype"/>
          <w:i/>
          <w:u w:val="single"/>
        </w:rPr>
        <w:t xml:space="preserve">; </w:t>
      </w: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 xml:space="preserve">II. </w:t>
      </w:r>
      <w:r w:rsidRPr="002F32AF">
        <w:rPr>
          <w:rFonts w:ascii="Palatino Linotype" w:hAnsi="Palatino Linotype"/>
          <w:b/>
          <w:i/>
        </w:rPr>
        <w:t>Un secretario técnico, quien será el director general del organismo operador</w:t>
      </w:r>
      <w:r w:rsidRPr="002F32AF">
        <w:rPr>
          <w:rFonts w:ascii="Palatino Linotype" w:hAnsi="Palatino Linotype"/>
          <w:i/>
        </w:rPr>
        <w:t>;</w:t>
      </w:r>
    </w:p>
    <w:p w:rsidR="00E308B2" w:rsidRPr="002F32AF" w:rsidRDefault="00F65EF9" w:rsidP="00AE6393">
      <w:pPr>
        <w:spacing w:after="0" w:line="360" w:lineRule="auto"/>
        <w:ind w:left="567" w:right="567"/>
        <w:contextualSpacing/>
        <w:jc w:val="both"/>
        <w:rPr>
          <w:rFonts w:ascii="Palatino Linotype" w:hAnsi="Palatino Linotype"/>
          <w:i/>
          <w:u w:val="single"/>
        </w:rPr>
      </w:pPr>
      <w:r w:rsidRPr="002F32AF">
        <w:rPr>
          <w:rFonts w:ascii="Palatino Linotype" w:hAnsi="Palatino Linotype"/>
          <w:i/>
          <w:u w:val="single"/>
        </w:rPr>
        <w:t xml:space="preserve"> III. </w:t>
      </w:r>
      <w:r w:rsidRPr="002F32AF">
        <w:rPr>
          <w:rFonts w:ascii="Palatino Linotype" w:hAnsi="Palatino Linotype"/>
          <w:b/>
          <w:i/>
          <w:u w:val="single"/>
        </w:rPr>
        <w:t>Un representante del Ayuntamiento</w:t>
      </w:r>
      <w:r w:rsidRPr="002F32AF">
        <w:rPr>
          <w:rFonts w:ascii="Palatino Linotype" w:hAnsi="Palatino Linotype"/>
          <w:i/>
          <w:u w:val="single"/>
        </w:rPr>
        <w:t xml:space="preserve">; </w:t>
      </w: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 xml:space="preserve">IV. Un representante de la Comisión; </w:t>
      </w: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 xml:space="preserve">V. </w:t>
      </w:r>
      <w:r w:rsidRPr="002F32AF">
        <w:rPr>
          <w:rFonts w:ascii="Palatino Linotype" w:hAnsi="Palatino Linotype"/>
          <w:b/>
          <w:i/>
        </w:rPr>
        <w:t>Un comisario designado por el cabildo a propuesta del consejo directivo</w:t>
      </w:r>
      <w:r w:rsidRPr="002F32AF">
        <w:rPr>
          <w:rFonts w:ascii="Palatino Linotype" w:hAnsi="Palatino Linotype"/>
          <w:i/>
        </w:rPr>
        <w:t xml:space="preserve">; y </w:t>
      </w:r>
    </w:p>
    <w:p w:rsidR="00E308B2" w:rsidRPr="002F32AF" w:rsidRDefault="00F65EF9"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 xml:space="preserve">VI. Tres vocales ajenos a la administración municipal, con mayor representatividad y designados por los ayuntamientos, a propuesta de las organizaciones vecinales, comerciales, industriales o de cualquier otro tipo, que sean usuarios. </w:t>
      </w:r>
    </w:p>
    <w:p w:rsidR="00F65EF9" w:rsidRPr="002F32AF" w:rsidRDefault="00E308B2" w:rsidP="00AE6393">
      <w:pPr>
        <w:spacing w:after="0" w:line="360" w:lineRule="auto"/>
        <w:ind w:left="567" w:right="567"/>
        <w:contextualSpacing/>
        <w:jc w:val="both"/>
        <w:rPr>
          <w:rFonts w:ascii="Palatino Linotype" w:hAnsi="Palatino Linotype"/>
          <w:i/>
        </w:rPr>
      </w:pPr>
      <w:r w:rsidRPr="002F32AF">
        <w:rPr>
          <w:rFonts w:ascii="Palatino Linotype" w:hAnsi="Palatino Linotype"/>
          <w:i/>
        </w:rPr>
        <w:t>..</w:t>
      </w:r>
      <w:r w:rsidR="00F65EF9" w:rsidRPr="002F32AF">
        <w:rPr>
          <w:rFonts w:ascii="Palatino Linotype" w:hAnsi="Palatino Linotype"/>
          <w:i/>
        </w:rPr>
        <w:t>.</w:t>
      </w:r>
    </w:p>
    <w:p w:rsidR="00F65EF9" w:rsidRPr="002F32AF" w:rsidRDefault="00F65EF9" w:rsidP="00F65EF9">
      <w:pPr>
        <w:spacing w:after="0" w:line="360" w:lineRule="auto"/>
        <w:ind w:left="426" w:right="49"/>
        <w:contextualSpacing/>
        <w:jc w:val="both"/>
        <w:rPr>
          <w:rFonts w:ascii="Palatino Linotype" w:eastAsia="Times New Roman" w:hAnsi="Palatino Linotype" w:cs="Arial"/>
          <w:color w:val="000000"/>
          <w:sz w:val="24"/>
          <w:szCs w:val="24"/>
        </w:rPr>
      </w:pPr>
    </w:p>
    <w:p w:rsidR="00F65EF9" w:rsidRPr="002F32AF" w:rsidRDefault="0071645B" w:rsidP="0065526E">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Por lo que hace al inciso </w:t>
      </w:r>
      <w:r w:rsidR="00E308B2" w:rsidRPr="002F32AF">
        <w:rPr>
          <w:rFonts w:ascii="Palatino Linotype" w:eastAsia="Calibri" w:hAnsi="Palatino Linotype" w:cs="Arial"/>
          <w:b/>
          <w:i/>
          <w:sz w:val="24"/>
          <w:szCs w:val="24"/>
          <w:lang w:eastAsia="es-ES"/>
        </w:rPr>
        <w:t>c) Comité de Planeación para el Desarrollo del Estado de México</w:t>
      </w:r>
      <w:r w:rsidR="0065526E" w:rsidRPr="002F32AF">
        <w:rPr>
          <w:rFonts w:ascii="Palatino Linotype" w:eastAsia="Calibri" w:hAnsi="Palatino Linotype" w:cs="Arial"/>
          <w:b/>
          <w:i/>
          <w:sz w:val="24"/>
          <w:szCs w:val="24"/>
          <w:lang w:eastAsia="es-ES"/>
        </w:rPr>
        <w:t>,</w:t>
      </w:r>
      <w:r w:rsidR="0065526E" w:rsidRPr="002F32AF">
        <w:rPr>
          <w:rFonts w:ascii="Palatino Linotype" w:eastAsia="Calibri" w:hAnsi="Palatino Linotype" w:cs="Arial"/>
          <w:b/>
          <w:i/>
          <w:lang w:eastAsia="es-ES"/>
        </w:rPr>
        <w:t xml:space="preserve"> </w:t>
      </w:r>
      <w:r w:rsidR="0065526E" w:rsidRPr="002F32AF">
        <w:rPr>
          <w:rFonts w:ascii="Palatino Linotype" w:eastAsia="Times New Roman" w:hAnsi="Palatino Linotype" w:cs="Arial"/>
          <w:color w:val="000000"/>
          <w:sz w:val="24"/>
          <w:szCs w:val="24"/>
        </w:rPr>
        <w:t>en el artículo 45 y 46 de la Ley de Planeación del Estado de México y Municipios establece</w:t>
      </w:r>
      <w:r w:rsidRPr="002F32AF">
        <w:rPr>
          <w:rFonts w:ascii="Palatino Linotype" w:eastAsia="Times New Roman" w:hAnsi="Palatino Linotype" w:cs="Arial"/>
          <w:color w:val="000000"/>
          <w:sz w:val="24"/>
          <w:szCs w:val="24"/>
        </w:rPr>
        <w:t xml:space="preserve"> lo siguiente</w:t>
      </w:r>
      <w:r w:rsidR="0065526E" w:rsidRPr="002F32AF">
        <w:rPr>
          <w:rFonts w:ascii="Palatino Linotype" w:eastAsia="Times New Roman" w:hAnsi="Palatino Linotype" w:cs="Arial"/>
          <w:color w:val="000000"/>
          <w:sz w:val="24"/>
          <w:szCs w:val="24"/>
        </w:rPr>
        <w:t>:</w:t>
      </w:r>
    </w:p>
    <w:p w:rsidR="0065526E" w:rsidRPr="002F32AF" w:rsidRDefault="0065526E" w:rsidP="0065526E">
      <w:pPr>
        <w:spacing w:after="0" w:line="360" w:lineRule="auto"/>
        <w:ind w:left="426" w:right="49"/>
        <w:contextualSpacing/>
        <w:jc w:val="both"/>
        <w:rPr>
          <w:rFonts w:ascii="Palatino Linotype" w:eastAsia="Times New Roman" w:hAnsi="Palatino Linotype" w:cs="Arial"/>
          <w:color w:val="000000"/>
          <w:sz w:val="24"/>
          <w:szCs w:val="24"/>
        </w:rPr>
      </w:pPr>
    </w:p>
    <w:p w:rsidR="0065526E" w:rsidRPr="002F32AF" w:rsidRDefault="0065526E" w:rsidP="0065526E">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45</w:t>
      </w:r>
      <w:r w:rsidRPr="002F32AF">
        <w:rPr>
          <w:rFonts w:ascii="Palatino Linotype" w:eastAsia="Times New Roman" w:hAnsi="Palatino Linotype" w:cs="Arial"/>
          <w:i/>
          <w:color w:val="000000"/>
        </w:rPr>
        <w:t xml:space="preserve">.- El Comité de Planeación para el Desarrollo del Estado de México contará con: </w:t>
      </w:r>
    </w:p>
    <w:p w:rsidR="0065526E" w:rsidRPr="002F32AF" w:rsidRDefault="0065526E" w:rsidP="0065526E">
      <w:pPr>
        <w:spacing w:after="0" w:line="360" w:lineRule="auto"/>
        <w:ind w:left="426" w:right="567"/>
        <w:contextualSpacing/>
        <w:jc w:val="both"/>
        <w:rPr>
          <w:rFonts w:ascii="Palatino Linotype" w:eastAsia="Times New Roman" w:hAnsi="Palatino Linotype" w:cs="Arial"/>
          <w:b/>
          <w:i/>
          <w:color w:val="000000"/>
        </w:rPr>
      </w:pPr>
      <w:r w:rsidRPr="002F32AF">
        <w:rPr>
          <w:rFonts w:ascii="Palatino Linotype" w:eastAsia="Times New Roman" w:hAnsi="Palatino Linotype" w:cs="Arial"/>
          <w:b/>
          <w:i/>
          <w:color w:val="000000"/>
        </w:rPr>
        <w:t>I. Una Asamblea General;</w:t>
      </w:r>
    </w:p>
    <w:p w:rsidR="0065526E" w:rsidRPr="002F32AF" w:rsidRDefault="0065526E" w:rsidP="0065526E">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II. Un Director General.</w:t>
      </w:r>
    </w:p>
    <w:p w:rsidR="0065526E" w:rsidRPr="002F32AF" w:rsidRDefault="0065526E" w:rsidP="0065526E">
      <w:pPr>
        <w:spacing w:after="0" w:line="360" w:lineRule="auto"/>
        <w:ind w:left="426" w:right="567"/>
        <w:contextualSpacing/>
        <w:jc w:val="both"/>
        <w:rPr>
          <w:rFonts w:ascii="Palatino Linotype" w:eastAsia="Times New Roman" w:hAnsi="Palatino Linotype" w:cs="Arial"/>
          <w:i/>
          <w:color w:val="000000"/>
        </w:rPr>
      </w:pPr>
    </w:p>
    <w:p w:rsidR="0071645B" w:rsidRPr="002F32AF" w:rsidRDefault="0065526E" w:rsidP="0071645B">
      <w:pPr>
        <w:pStyle w:val="Prrafodelista"/>
        <w:numPr>
          <w:ilvl w:val="0"/>
          <w:numId w:val="2"/>
        </w:numPr>
        <w:spacing w:after="0" w:line="360" w:lineRule="auto"/>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 </w:t>
      </w:r>
      <w:r w:rsidR="0071645B" w:rsidRPr="002F32AF">
        <w:rPr>
          <w:rFonts w:ascii="Palatino Linotype" w:eastAsia="Times New Roman" w:hAnsi="Palatino Linotype" w:cs="Arial"/>
          <w:color w:val="000000"/>
          <w:sz w:val="24"/>
          <w:szCs w:val="24"/>
        </w:rPr>
        <w:t>A su vez, esa asamblea general, señala la ley en cita que  estará integrada de la siguiente manera:</w:t>
      </w:r>
    </w:p>
    <w:p w:rsidR="0065526E" w:rsidRPr="002F32AF" w:rsidRDefault="0065526E" w:rsidP="0071645B">
      <w:pPr>
        <w:spacing w:after="0" w:line="360" w:lineRule="auto"/>
        <w:ind w:left="567" w:right="567"/>
        <w:contextualSpacing/>
        <w:jc w:val="both"/>
        <w:rPr>
          <w:rFonts w:ascii="Palatino Linotype" w:eastAsia="Times New Roman" w:hAnsi="Palatino Linotype" w:cs="Arial"/>
          <w:b/>
          <w:i/>
          <w:color w:val="000000"/>
        </w:rPr>
      </w:pPr>
      <w:r w:rsidRPr="002F32AF">
        <w:rPr>
          <w:rFonts w:ascii="Palatino Linotype" w:eastAsia="Times New Roman" w:hAnsi="Palatino Linotype" w:cs="Arial"/>
          <w:b/>
          <w:i/>
          <w:color w:val="000000"/>
        </w:rPr>
        <w:t xml:space="preserve">Artículo 46.- La Asamblea General del Comité de Planeación para el Desarrollo del Estado de México se integrará con: </w:t>
      </w:r>
    </w:p>
    <w:p w:rsidR="0065526E" w:rsidRPr="002F32AF" w:rsidRDefault="0065526E" w:rsidP="0071645B">
      <w:pPr>
        <w:spacing w:after="0" w:line="360" w:lineRule="auto"/>
        <w:ind w:left="567"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lastRenderedPageBreak/>
        <w:t>I. Un Presidente, quien será el Secretario de Finanzas;</w:t>
      </w:r>
    </w:p>
    <w:p w:rsidR="0065526E" w:rsidRPr="002F32AF" w:rsidRDefault="0065526E" w:rsidP="0071645B">
      <w:pPr>
        <w:spacing w:after="0" w:line="360" w:lineRule="auto"/>
        <w:ind w:left="567"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w:t>
      </w:r>
    </w:p>
    <w:p w:rsidR="0065526E" w:rsidRPr="002F32AF" w:rsidRDefault="0065526E" w:rsidP="0071645B">
      <w:pPr>
        <w:spacing w:after="0" w:line="360" w:lineRule="auto"/>
        <w:ind w:left="567" w:right="567"/>
        <w:contextualSpacing/>
        <w:jc w:val="both"/>
        <w:rPr>
          <w:rFonts w:ascii="Palatino Linotype" w:eastAsia="Times New Roman" w:hAnsi="Palatino Linotype" w:cs="Arial"/>
          <w:b/>
          <w:i/>
          <w:color w:val="000000"/>
          <w:u w:val="single"/>
        </w:rPr>
      </w:pPr>
      <w:r w:rsidRPr="002F32AF">
        <w:rPr>
          <w:rFonts w:ascii="Palatino Linotype" w:eastAsia="Times New Roman" w:hAnsi="Palatino Linotype" w:cs="Arial"/>
          <w:b/>
          <w:i/>
          <w:color w:val="000000"/>
          <w:u w:val="single"/>
        </w:rPr>
        <w:t xml:space="preserve">V. Los presidentes municipales del Estado; </w:t>
      </w:r>
    </w:p>
    <w:p w:rsidR="0065526E" w:rsidRPr="002F32AF" w:rsidRDefault="0065526E" w:rsidP="0071645B">
      <w:pPr>
        <w:spacing w:after="0" w:line="360" w:lineRule="auto"/>
        <w:ind w:left="567"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w:t>
      </w:r>
    </w:p>
    <w:p w:rsidR="00F65EF9" w:rsidRPr="002F32AF" w:rsidRDefault="0065526E" w:rsidP="003B3DB2">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Para el requerimiento</w:t>
      </w:r>
      <w:r w:rsidR="0071645B" w:rsidRPr="002F32AF">
        <w:rPr>
          <w:rFonts w:ascii="Palatino Linotype" w:eastAsia="Times New Roman" w:hAnsi="Palatino Linotype" w:cs="Arial"/>
          <w:color w:val="000000"/>
          <w:sz w:val="24"/>
          <w:szCs w:val="24"/>
        </w:rPr>
        <w:t xml:space="preserve"> del inciso</w:t>
      </w:r>
      <w:r w:rsidRPr="002F32AF">
        <w:rPr>
          <w:rFonts w:ascii="Palatino Linotype" w:eastAsia="Calibri" w:hAnsi="Palatino Linotype" w:cs="Arial"/>
          <w:i/>
          <w:lang w:eastAsia="es-ES"/>
        </w:rPr>
        <w:t xml:space="preserve"> </w:t>
      </w:r>
      <w:r w:rsidRPr="002F32AF">
        <w:rPr>
          <w:rFonts w:ascii="Palatino Linotype" w:eastAsia="Calibri" w:hAnsi="Palatino Linotype" w:cs="Arial"/>
          <w:b/>
          <w:i/>
          <w:sz w:val="24"/>
          <w:szCs w:val="24"/>
          <w:lang w:eastAsia="es-ES"/>
        </w:rPr>
        <w:t>d) Consejo directivo del instituto hacendario del Estado de México,</w:t>
      </w:r>
      <w:r w:rsidRPr="002F32AF">
        <w:rPr>
          <w:rFonts w:ascii="Palatino Linotype" w:eastAsia="Calibri" w:hAnsi="Palatino Linotype" w:cs="Arial"/>
          <w:b/>
          <w:i/>
          <w:lang w:eastAsia="es-ES"/>
        </w:rPr>
        <w:t xml:space="preserve"> </w:t>
      </w:r>
      <w:r w:rsidRPr="002F32AF">
        <w:rPr>
          <w:rFonts w:ascii="Palatino Linotype" w:eastAsia="Times New Roman" w:hAnsi="Palatino Linotype" w:cs="Arial"/>
          <w:color w:val="000000"/>
          <w:sz w:val="24"/>
          <w:szCs w:val="24"/>
        </w:rPr>
        <w:t>en el artículo 247 y 248 de</w:t>
      </w:r>
      <w:r w:rsidR="0071645B" w:rsidRPr="002F32AF">
        <w:rPr>
          <w:rFonts w:ascii="Palatino Linotype" w:eastAsia="Times New Roman" w:hAnsi="Palatino Linotype" w:cs="Arial"/>
          <w:color w:val="000000"/>
          <w:sz w:val="24"/>
          <w:szCs w:val="24"/>
        </w:rPr>
        <w:t>l</w:t>
      </w:r>
      <w:r w:rsidRPr="002F32AF">
        <w:rPr>
          <w:rFonts w:ascii="Palatino Linotype" w:eastAsia="Times New Roman" w:hAnsi="Palatino Linotype" w:cs="Arial"/>
          <w:color w:val="000000"/>
          <w:sz w:val="24"/>
          <w:szCs w:val="24"/>
        </w:rPr>
        <w:t xml:space="preserve"> </w:t>
      </w:r>
      <w:r w:rsidR="003B3DB2" w:rsidRPr="002F32AF">
        <w:rPr>
          <w:rFonts w:ascii="Palatino Linotype" w:eastAsia="Times New Roman" w:hAnsi="Palatino Linotype" w:cs="Arial"/>
          <w:color w:val="000000"/>
          <w:sz w:val="24"/>
          <w:szCs w:val="24"/>
        </w:rPr>
        <w:t xml:space="preserve">Código Financiero del Estado de México y Municipios </w:t>
      </w:r>
      <w:r w:rsidRPr="002F32AF">
        <w:rPr>
          <w:rFonts w:ascii="Palatino Linotype" w:eastAsia="Times New Roman" w:hAnsi="Palatino Linotype" w:cs="Arial"/>
          <w:color w:val="000000"/>
          <w:sz w:val="24"/>
          <w:szCs w:val="24"/>
        </w:rPr>
        <w:t xml:space="preserve">establece como se integra dicho </w:t>
      </w:r>
      <w:r w:rsidR="003B3DB2" w:rsidRPr="002F32AF">
        <w:rPr>
          <w:rFonts w:ascii="Palatino Linotype" w:eastAsia="Times New Roman" w:hAnsi="Palatino Linotype" w:cs="Arial"/>
          <w:color w:val="000000"/>
          <w:sz w:val="24"/>
          <w:szCs w:val="24"/>
        </w:rPr>
        <w:t>Consejo:</w:t>
      </w:r>
    </w:p>
    <w:p w:rsidR="003B3DB2" w:rsidRPr="002F32AF" w:rsidRDefault="003B3DB2" w:rsidP="003B3DB2">
      <w:pPr>
        <w:spacing w:after="0" w:line="360" w:lineRule="auto"/>
        <w:ind w:left="426" w:right="49"/>
        <w:contextualSpacing/>
        <w:jc w:val="both"/>
      </w:pP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b/>
          <w:i/>
        </w:rPr>
        <w:t>Artículo 247.-</w:t>
      </w:r>
      <w:r w:rsidRPr="002F32AF">
        <w:rPr>
          <w:rFonts w:ascii="Palatino Linotype" w:hAnsi="Palatino Linotype"/>
          <w:i/>
        </w:rPr>
        <w:t xml:space="preserve"> </w:t>
      </w:r>
      <w:r w:rsidRPr="002F32AF">
        <w:rPr>
          <w:rFonts w:ascii="Palatino Linotype" w:hAnsi="Palatino Linotype"/>
          <w:b/>
          <w:i/>
        </w:rPr>
        <w:t>La dirección y administración del Instituto estará a cargo de</w:t>
      </w:r>
      <w:r w:rsidRPr="002F32AF">
        <w:rPr>
          <w:rFonts w:ascii="Palatino Linotype" w:hAnsi="Palatino Linotype"/>
          <w:i/>
        </w:rPr>
        <w:t xml:space="preserve">: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 </w:t>
      </w:r>
      <w:r w:rsidRPr="002F32AF">
        <w:rPr>
          <w:rFonts w:ascii="Palatino Linotype" w:hAnsi="Palatino Linotype"/>
          <w:b/>
          <w:i/>
        </w:rPr>
        <w:t>El Consejo Directivo</w:t>
      </w:r>
      <w:r w:rsidRPr="002F32AF">
        <w:rPr>
          <w:rFonts w:ascii="Palatino Linotype" w:hAnsi="Palatino Linotype"/>
          <w:i/>
        </w:rPr>
        <w:t xml:space="preserve">, y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 El Vocal Ejecutivo.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b/>
          <w:i/>
        </w:rPr>
        <w:t>Artículo 248.-</w:t>
      </w:r>
      <w:r w:rsidRPr="002F32AF">
        <w:rPr>
          <w:rFonts w:ascii="Palatino Linotype" w:hAnsi="Palatino Linotype"/>
          <w:i/>
        </w:rPr>
        <w:t xml:space="preserve"> </w:t>
      </w:r>
      <w:r w:rsidRPr="002F32AF">
        <w:rPr>
          <w:rFonts w:ascii="Palatino Linotype" w:hAnsi="Palatino Linotype"/>
          <w:b/>
          <w:i/>
        </w:rPr>
        <w:t>El Consejo Directivo será el órgano máximo del Instituto y estará integrado por:</w:t>
      </w:r>
      <w:r w:rsidRPr="002F32AF">
        <w:rPr>
          <w:rFonts w:ascii="Palatino Linotype" w:hAnsi="Palatino Linotype"/>
          <w:i/>
        </w:rPr>
        <w:t xml:space="preserve">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 El Presidente, que será el Secretario de Finanzas. </w:t>
      </w:r>
    </w:p>
    <w:p w:rsidR="003B3DB2" w:rsidRPr="002F32AF" w:rsidRDefault="003B3DB2" w:rsidP="003B3DB2">
      <w:pPr>
        <w:spacing w:after="0" w:line="360" w:lineRule="auto"/>
        <w:ind w:left="426" w:right="567"/>
        <w:contextualSpacing/>
        <w:jc w:val="both"/>
        <w:rPr>
          <w:rFonts w:ascii="Palatino Linotype" w:hAnsi="Palatino Linotype"/>
          <w:i/>
        </w:rPr>
      </w:pPr>
      <w:r w:rsidRPr="002F32AF">
        <w:rPr>
          <w:rFonts w:ascii="Palatino Linotype" w:hAnsi="Palatino Linotype"/>
          <w:i/>
        </w:rPr>
        <w:t>…</w:t>
      </w:r>
    </w:p>
    <w:p w:rsidR="00F65EF9" w:rsidRPr="002F32AF" w:rsidRDefault="003B3DB2" w:rsidP="003B3DB2">
      <w:pPr>
        <w:spacing w:after="0" w:line="360" w:lineRule="auto"/>
        <w:ind w:left="426" w:right="567"/>
        <w:contextualSpacing/>
        <w:jc w:val="both"/>
        <w:rPr>
          <w:rFonts w:ascii="Palatino Linotype" w:eastAsia="Times New Roman" w:hAnsi="Palatino Linotype" w:cs="Arial"/>
          <w:i/>
          <w:color w:val="000000"/>
          <w:sz w:val="24"/>
          <w:szCs w:val="24"/>
          <w:u w:val="single"/>
        </w:rPr>
      </w:pPr>
      <w:r w:rsidRPr="002F32AF">
        <w:rPr>
          <w:rFonts w:ascii="Palatino Linotype" w:hAnsi="Palatino Linotype"/>
          <w:i/>
          <w:u w:val="single"/>
        </w:rPr>
        <w:t xml:space="preserve">IV. Los vocales, que serán seis diputados de la Legislatura, el Titular del Órgano Superior de Fiscalización </w:t>
      </w:r>
      <w:r w:rsidRPr="002F32AF">
        <w:rPr>
          <w:rFonts w:ascii="Palatino Linotype" w:hAnsi="Palatino Linotype"/>
          <w:b/>
          <w:i/>
          <w:u w:val="single"/>
        </w:rPr>
        <w:t>y los presidentes municipales del Estado</w:t>
      </w:r>
      <w:r w:rsidRPr="002F32AF">
        <w:rPr>
          <w:rFonts w:ascii="Palatino Linotype" w:hAnsi="Palatino Linotype"/>
          <w:i/>
          <w:u w:val="single"/>
        </w:rPr>
        <w:t>.</w:t>
      </w:r>
    </w:p>
    <w:p w:rsidR="00F65EF9" w:rsidRPr="002F32AF" w:rsidRDefault="00F65EF9" w:rsidP="003B3DB2">
      <w:pPr>
        <w:spacing w:after="0" w:line="360" w:lineRule="auto"/>
        <w:ind w:right="49"/>
        <w:contextualSpacing/>
        <w:jc w:val="both"/>
        <w:rPr>
          <w:rFonts w:ascii="Palatino Linotype" w:eastAsia="Times New Roman" w:hAnsi="Palatino Linotype" w:cs="Arial"/>
          <w:color w:val="000000"/>
          <w:sz w:val="24"/>
          <w:szCs w:val="24"/>
        </w:rPr>
      </w:pPr>
    </w:p>
    <w:p w:rsidR="003B3DB2" w:rsidRPr="002F32AF" w:rsidRDefault="0071645B" w:rsidP="003B3DB2">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Ahora bien, en relación al inciso </w:t>
      </w:r>
      <w:r w:rsidR="003B3DB2" w:rsidRPr="002F32AF">
        <w:rPr>
          <w:rFonts w:ascii="Palatino Linotype" w:eastAsia="Calibri" w:hAnsi="Palatino Linotype" w:cs="Arial"/>
          <w:b/>
          <w:i/>
          <w:sz w:val="24"/>
          <w:szCs w:val="24"/>
          <w:lang w:eastAsia="es-ES"/>
        </w:rPr>
        <w:t>e) Reunión Estatal de Servidores Públicos Hacendarios,</w:t>
      </w:r>
      <w:r w:rsidR="003B3DB2" w:rsidRPr="002F32AF">
        <w:rPr>
          <w:rFonts w:ascii="Palatino Linotype" w:eastAsia="Calibri" w:hAnsi="Palatino Linotype" w:cs="Arial"/>
          <w:b/>
          <w:i/>
          <w:lang w:eastAsia="es-ES"/>
        </w:rPr>
        <w:t xml:space="preserve"> </w:t>
      </w:r>
      <w:r w:rsidR="003B3DB2" w:rsidRPr="002F32AF">
        <w:rPr>
          <w:rFonts w:ascii="Palatino Linotype" w:eastAsia="Times New Roman" w:hAnsi="Palatino Linotype" w:cs="Arial"/>
          <w:color w:val="000000"/>
          <w:sz w:val="24"/>
          <w:szCs w:val="24"/>
        </w:rPr>
        <w:t xml:space="preserve">en el artículo 249 Bis de la Código Financiero del Estado de México y Municipios </w:t>
      </w:r>
      <w:r w:rsidR="001316DE" w:rsidRPr="002F32AF">
        <w:rPr>
          <w:rFonts w:ascii="Palatino Linotype" w:eastAsia="Times New Roman" w:hAnsi="Palatino Linotype" w:cs="Arial"/>
          <w:color w:val="000000"/>
          <w:sz w:val="24"/>
          <w:szCs w:val="24"/>
        </w:rPr>
        <w:t>establece</w:t>
      </w:r>
      <w:r w:rsidRPr="002F32AF">
        <w:rPr>
          <w:rFonts w:ascii="Palatino Linotype" w:eastAsia="Times New Roman" w:hAnsi="Palatino Linotype" w:cs="Arial"/>
          <w:color w:val="000000"/>
          <w:sz w:val="24"/>
          <w:szCs w:val="24"/>
        </w:rPr>
        <w:t xml:space="preserve"> lo siguiente</w:t>
      </w:r>
      <w:r w:rsidR="003B3DB2" w:rsidRPr="002F32AF">
        <w:rPr>
          <w:rFonts w:ascii="Palatino Linotype" w:eastAsia="Times New Roman" w:hAnsi="Palatino Linotype" w:cs="Arial"/>
          <w:color w:val="000000"/>
          <w:sz w:val="24"/>
          <w:szCs w:val="24"/>
        </w:rPr>
        <w:t>:</w:t>
      </w:r>
    </w:p>
    <w:p w:rsidR="003B3DB2" w:rsidRPr="002F32AF" w:rsidRDefault="003B3DB2" w:rsidP="003B3DB2">
      <w:pPr>
        <w:spacing w:after="0" w:line="360" w:lineRule="auto"/>
        <w:ind w:left="360" w:right="49"/>
        <w:contextualSpacing/>
        <w:jc w:val="both"/>
        <w:rPr>
          <w:rFonts w:ascii="Palatino Linotype" w:eastAsia="Times New Roman" w:hAnsi="Palatino Linotype" w:cs="Arial"/>
          <w:color w:val="000000"/>
          <w:sz w:val="24"/>
          <w:szCs w:val="24"/>
        </w:rPr>
      </w:pPr>
    </w:p>
    <w:p w:rsidR="002D49EB" w:rsidRPr="002F32AF" w:rsidRDefault="003B3DB2" w:rsidP="002D49EB">
      <w:pPr>
        <w:spacing w:after="0" w:line="360" w:lineRule="auto"/>
        <w:ind w:left="360" w:right="567"/>
        <w:contextualSpacing/>
        <w:jc w:val="both"/>
        <w:rPr>
          <w:rFonts w:ascii="Palatino Linotype" w:hAnsi="Palatino Linotype"/>
          <w:i/>
        </w:rPr>
      </w:pPr>
      <w:r w:rsidRPr="002F32AF">
        <w:rPr>
          <w:rFonts w:ascii="Palatino Linotype" w:hAnsi="Palatino Linotype"/>
          <w:b/>
          <w:i/>
        </w:rPr>
        <w:t>Artículo 249 Bis</w:t>
      </w:r>
      <w:r w:rsidRPr="002F32AF">
        <w:rPr>
          <w:rFonts w:ascii="Palatino Linotype" w:hAnsi="Palatino Linotype"/>
          <w:i/>
        </w:rPr>
        <w:t xml:space="preserve">.- </w:t>
      </w:r>
      <w:r w:rsidRPr="002F32AF">
        <w:rPr>
          <w:rFonts w:ascii="Palatino Linotype" w:hAnsi="Palatino Linotype"/>
          <w:b/>
          <w:i/>
        </w:rPr>
        <w:t>Se constituye la Reunión Estatal de Servidores Públicos Hacendarios como</w:t>
      </w:r>
      <w:r w:rsidR="002D49EB" w:rsidRPr="002F32AF">
        <w:rPr>
          <w:rFonts w:ascii="Palatino Linotype" w:hAnsi="Palatino Linotype"/>
          <w:b/>
          <w:i/>
        </w:rPr>
        <w:t xml:space="preserve"> órgano consultor del Sistema Estatal de Coordinación Hacendaria</w:t>
      </w:r>
      <w:r w:rsidR="002D49EB" w:rsidRPr="002F32AF">
        <w:rPr>
          <w:rFonts w:ascii="Palatino Linotype" w:hAnsi="Palatino Linotype"/>
          <w:i/>
        </w:rPr>
        <w:t xml:space="preserve">, a través del cual, los funcionarios hacendarios proponen, discuten y </w:t>
      </w:r>
      <w:r w:rsidR="002D49EB" w:rsidRPr="002F32AF">
        <w:rPr>
          <w:rFonts w:ascii="Palatino Linotype" w:hAnsi="Palatino Linotype"/>
          <w:i/>
        </w:rPr>
        <w:lastRenderedPageBreak/>
        <w:t xml:space="preserve">aprueban los lineamientos para el desarrollo permanente de la hacienda pública. Funcionará bajo la presidencia del Gobernador del Estado, o quién éste determine, con la participación del Secretario de Finanzas, </w:t>
      </w:r>
      <w:r w:rsidR="002D49EB" w:rsidRPr="002F32AF">
        <w:rPr>
          <w:rFonts w:ascii="Palatino Linotype" w:hAnsi="Palatino Linotype"/>
          <w:b/>
          <w:i/>
          <w:u w:val="single"/>
        </w:rPr>
        <w:t xml:space="preserve">los Presidentes Municipales y los servidores públicos hacendarios estatales y municipales; </w:t>
      </w:r>
      <w:r w:rsidR="002D49EB" w:rsidRPr="002F32AF">
        <w:rPr>
          <w:rFonts w:ascii="Palatino Linotype" w:hAnsi="Palatino Linotype"/>
          <w:i/>
        </w:rPr>
        <w:t>posterior a la celebración de ésta se constituirá en Asamblea Anual del Consejo Directivo.</w:t>
      </w:r>
    </w:p>
    <w:p w:rsidR="003B3DB2" w:rsidRPr="002F32AF" w:rsidRDefault="002D49EB" w:rsidP="002D49EB">
      <w:pPr>
        <w:spacing w:after="0" w:line="360" w:lineRule="auto"/>
        <w:ind w:left="360" w:right="567"/>
        <w:contextualSpacing/>
        <w:jc w:val="both"/>
        <w:rPr>
          <w:rFonts w:ascii="Palatino Linotype" w:hAnsi="Palatino Linotype"/>
          <w:i/>
        </w:rPr>
      </w:pPr>
      <w:r w:rsidRPr="002F32AF">
        <w:rPr>
          <w:rFonts w:ascii="Palatino Linotype" w:hAnsi="Palatino Linotype"/>
          <w:i/>
        </w:rPr>
        <w:t xml:space="preserve">La Reunión Estatal de Servidores Públicos Hacendarios propiciará: </w:t>
      </w:r>
    </w:p>
    <w:p w:rsidR="001316DE" w:rsidRPr="002F32AF" w:rsidRDefault="001316DE" w:rsidP="002D49EB">
      <w:pPr>
        <w:spacing w:after="0" w:line="360" w:lineRule="auto"/>
        <w:ind w:left="360" w:right="567"/>
        <w:contextualSpacing/>
        <w:jc w:val="both"/>
        <w:rPr>
          <w:rFonts w:ascii="Palatino Linotype" w:hAnsi="Palatino Linotype"/>
          <w:i/>
        </w:rPr>
      </w:pPr>
      <w:r w:rsidRPr="002F32AF">
        <w:rPr>
          <w:rFonts w:ascii="Palatino Linotype" w:hAnsi="Palatino Linotype"/>
          <w:i/>
        </w:rPr>
        <w:t>…</w:t>
      </w:r>
    </w:p>
    <w:p w:rsidR="001316DE" w:rsidRPr="002F32AF" w:rsidRDefault="001316DE" w:rsidP="002D49EB">
      <w:pPr>
        <w:spacing w:after="0" w:line="360" w:lineRule="auto"/>
        <w:ind w:left="360" w:right="567"/>
        <w:contextualSpacing/>
        <w:jc w:val="both"/>
        <w:rPr>
          <w:rFonts w:ascii="Palatino Linotype" w:hAnsi="Palatino Linotype"/>
          <w:i/>
        </w:rPr>
      </w:pPr>
      <w:r w:rsidRPr="002F32AF">
        <w:rPr>
          <w:rFonts w:ascii="Palatino Linotype" w:hAnsi="Palatino Linotype"/>
          <w:b/>
          <w:i/>
        </w:rPr>
        <w:t>La Reunión Estatal de Servidores Públicos Hacendarios</w:t>
      </w:r>
      <w:r w:rsidRPr="002F32AF">
        <w:rPr>
          <w:rFonts w:ascii="Palatino Linotype" w:hAnsi="Palatino Linotype"/>
          <w:i/>
        </w:rPr>
        <w:t xml:space="preserve"> se</w:t>
      </w:r>
      <w:r w:rsidRPr="002F32AF">
        <w:rPr>
          <w:rFonts w:ascii="Palatino Linotype" w:hAnsi="Palatino Linotype"/>
          <w:i/>
          <w:u w:val="single"/>
        </w:rPr>
        <w:t xml:space="preserve"> llevará a cabo dentro del mes de octubre o durante los primeros quince días del mes de noviembre de cada año</w:t>
      </w:r>
      <w:r w:rsidRPr="002F32AF">
        <w:rPr>
          <w:rFonts w:ascii="Palatino Linotype" w:hAnsi="Palatino Linotype"/>
          <w:i/>
        </w:rPr>
        <w:t xml:space="preserve"> a convocatoria expedida por el titular del Ejecutivo que se publicará en la Gaceta del Gobierno.</w:t>
      </w:r>
    </w:p>
    <w:p w:rsidR="003B3DB2" w:rsidRPr="002F32AF" w:rsidRDefault="003B3DB2" w:rsidP="003B3DB2">
      <w:pPr>
        <w:spacing w:after="0" w:line="360" w:lineRule="auto"/>
        <w:ind w:left="360" w:right="49"/>
        <w:contextualSpacing/>
        <w:jc w:val="both"/>
        <w:rPr>
          <w:rFonts w:ascii="Palatino Linotype" w:eastAsia="Times New Roman" w:hAnsi="Palatino Linotype" w:cs="Arial"/>
          <w:color w:val="000000"/>
          <w:sz w:val="24"/>
          <w:szCs w:val="24"/>
        </w:rPr>
      </w:pPr>
    </w:p>
    <w:p w:rsidR="003A0309" w:rsidRPr="002F32AF" w:rsidRDefault="003A0309" w:rsidP="0002791A">
      <w:pPr>
        <w:spacing w:after="0" w:line="360" w:lineRule="auto"/>
        <w:ind w:left="426" w:right="49"/>
        <w:contextualSpacing/>
        <w:jc w:val="both"/>
        <w:rPr>
          <w:rFonts w:ascii="Palatino Linotype" w:eastAsia="Times New Roman" w:hAnsi="Palatino Linotype" w:cs="Arial"/>
          <w:color w:val="000000"/>
          <w:sz w:val="24"/>
          <w:szCs w:val="24"/>
        </w:rPr>
      </w:pPr>
    </w:p>
    <w:p w:rsidR="001316DE" w:rsidRPr="002F32AF" w:rsidRDefault="001316DE" w:rsidP="002606D4">
      <w:pPr>
        <w:numPr>
          <w:ilvl w:val="0"/>
          <w:numId w:val="2"/>
        </w:numPr>
        <w:spacing w:after="0" w:line="360" w:lineRule="auto"/>
        <w:ind w:left="426" w:right="49" w:hanging="426"/>
        <w:contextualSpacing/>
        <w:jc w:val="both"/>
      </w:pPr>
      <w:r w:rsidRPr="002F32AF">
        <w:rPr>
          <w:rFonts w:ascii="Palatino Linotype" w:eastAsia="Times New Roman" w:hAnsi="Palatino Linotype" w:cs="Arial"/>
          <w:color w:val="000000"/>
          <w:sz w:val="24"/>
          <w:szCs w:val="24"/>
        </w:rPr>
        <w:t xml:space="preserve">Para el requerimiento </w:t>
      </w:r>
      <w:r w:rsidRPr="002F32AF">
        <w:rPr>
          <w:rFonts w:ascii="Palatino Linotype" w:eastAsia="Times New Roman" w:hAnsi="Palatino Linotype" w:cs="Arial"/>
          <w:b/>
          <w:i/>
          <w:color w:val="000000"/>
          <w:sz w:val="24"/>
          <w:szCs w:val="24"/>
        </w:rPr>
        <w:t>f)</w:t>
      </w:r>
      <w:r w:rsidRPr="002F32AF">
        <w:rPr>
          <w:rFonts w:ascii="Palatino Linotype" w:eastAsia="Times New Roman" w:hAnsi="Palatino Linotype" w:cs="Arial"/>
          <w:b/>
          <w:color w:val="000000"/>
          <w:sz w:val="24"/>
          <w:szCs w:val="24"/>
        </w:rPr>
        <w:t xml:space="preserve"> </w:t>
      </w:r>
      <w:r w:rsidRPr="002F32AF">
        <w:rPr>
          <w:rFonts w:ascii="Palatino Linotype" w:eastAsia="Calibri" w:hAnsi="Palatino Linotype" w:cs="Arial"/>
          <w:b/>
          <w:i/>
          <w:sz w:val="24"/>
          <w:szCs w:val="24"/>
          <w:lang w:eastAsia="es-ES"/>
        </w:rPr>
        <w:t>Comité municipal de prevención y control del crecimiento urbano,</w:t>
      </w:r>
      <w:r w:rsidRPr="002F32AF">
        <w:rPr>
          <w:rFonts w:ascii="Palatino Linotype" w:eastAsia="Calibri" w:hAnsi="Palatino Linotype" w:cs="Arial"/>
          <w:b/>
          <w:i/>
          <w:lang w:eastAsia="es-ES"/>
        </w:rPr>
        <w:t xml:space="preserve"> </w:t>
      </w:r>
      <w:r w:rsidRPr="002F32AF">
        <w:rPr>
          <w:rFonts w:ascii="Palatino Linotype" w:eastAsia="Times New Roman" w:hAnsi="Palatino Linotype" w:cs="Arial"/>
          <w:color w:val="000000"/>
          <w:sz w:val="24"/>
          <w:szCs w:val="24"/>
        </w:rPr>
        <w:t xml:space="preserve">en el numeral tercero y cuarto del </w:t>
      </w:r>
      <w:r w:rsidRPr="002F32AF">
        <w:rPr>
          <w:rFonts w:ascii="Palatino Linotype" w:hAnsi="Palatino Linotype"/>
        </w:rPr>
        <w:t>ACUERDO DEL EJECUTIVO DEL ESTADO POR EL QUE SE ESTABLECEN LOS LINEAMIENTOS GENERALES PARA LA INTEGRACIÓN, INSTALACIÓN Y FUNCIONAMIENTO DE LOS COMITÉS MUNICIPALES DE PREVENCIÓN Y CONTROL DE CRECIMIENTO URBANO EN EL ESTADO DE MÉXICO</w:t>
      </w:r>
      <w:r w:rsidRPr="002F32AF">
        <w:t xml:space="preserve">, </w:t>
      </w:r>
      <w:r w:rsidR="003A0309" w:rsidRPr="002F32AF">
        <w:rPr>
          <w:rFonts w:ascii="Palatino Linotype" w:hAnsi="Palatino Linotype"/>
          <w:sz w:val="24"/>
          <w:szCs w:val="24"/>
        </w:rPr>
        <w:t>se establece lo siguiente:</w:t>
      </w:r>
    </w:p>
    <w:p w:rsidR="003A0309" w:rsidRPr="002F32AF" w:rsidRDefault="003A0309" w:rsidP="003A0309">
      <w:pPr>
        <w:spacing w:after="0" w:line="360" w:lineRule="auto"/>
        <w:ind w:left="426" w:right="49"/>
        <w:contextualSpacing/>
        <w:jc w:val="both"/>
      </w:pPr>
    </w:p>
    <w:p w:rsidR="001316DE" w:rsidRPr="002F32AF" w:rsidRDefault="001316DE" w:rsidP="001316DE">
      <w:pPr>
        <w:spacing w:after="0" w:line="360" w:lineRule="auto"/>
        <w:ind w:left="426" w:right="567"/>
        <w:contextualSpacing/>
        <w:jc w:val="both"/>
        <w:rPr>
          <w:rFonts w:ascii="Palatino Linotype" w:hAnsi="Palatino Linotype"/>
          <w:i/>
        </w:rPr>
      </w:pPr>
      <w:r w:rsidRPr="002F32AF">
        <w:rPr>
          <w:rFonts w:ascii="Palatino Linotype" w:hAnsi="Palatino Linotype"/>
          <w:b/>
          <w:i/>
        </w:rPr>
        <w:t>TERCERO. Para los efectos del presente Acuerdo, se entenderá por</w:t>
      </w:r>
      <w:r w:rsidRPr="002F32AF">
        <w:rPr>
          <w:rFonts w:ascii="Palatino Linotype" w:hAnsi="Palatino Linotype"/>
          <w:i/>
        </w:rPr>
        <w:t xml:space="preserve">: </w:t>
      </w:r>
    </w:p>
    <w:p w:rsidR="001316DE" w:rsidRPr="002F32AF" w:rsidRDefault="001316DE" w:rsidP="001316DE">
      <w:pPr>
        <w:spacing w:after="0" w:line="360" w:lineRule="auto"/>
        <w:ind w:left="426" w:right="567"/>
        <w:contextualSpacing/>
        <w:jc w:val="both"/>
        <w:rPr>
          <w:rFonts w:ascii="Palatino Linotype" w:hAnsi="Palatino Linotype"/>
          <w:b/>
          <w:i/>
        </w:rPr>
      </w:pPr>
      <w:r w:rsidRPr="002F32AF">
        <w:rPr>
          <w:rFonts w:ascii="Palatino Linotype" w:hAnsi="Palatino Linotype"/>
          <w:b/>
          <w:i/>
        </w:rPr>
        <w:t xml:space="preserve">COMITÉ: </w:t>
      </w:r>
      <w:r w:rsidRPr="002F32AF">
        <w:rPr>
          <w:rFonts w:ascii="Palatino Linotype" w:hAnsi="Palatino Linotype"/>
          <w:b/>
          <w:i/>
          <w:u w:val="single"/>
        </w:rPr>
        <w:t>Al COMITÉ MUNICIPAL DE PREVENCIÓN Y CONTROL DE CRECIMIENTO URBANO</w:t>
      </w:r>
      <w:r w:rsidRPr="002F32AF">
        <w:rPr>
          <w:rFonts w:ascii="Palatino Linotype" w:hAnsi="Palatino Linotype"/>
          <w:b/>
          <w:i/>
        </w:rPr>
        <w:t>.</w:t>
      </w:r>
    </w:p>
    <w:p w:rsidR="001316DE" w:rsidRPr="002F32AF" w:rsidRDefault="001316DE" w:rsidP="00555CCD">
      <w:pPr>
        <w:spacing w:after="0" w:line="360" w:lineRule="auto"/>
        <w:ind w:left="426" w:right="567"/>
        <w:contextualSpacing/>
        <w:rPr>
          <w:rFonts w:ascii="Palatino Linotype" w:eastAsia="Times New Roman" w:hAnsi="Palatino Linotype" w:cs="Arial"/>
          <w:i/>
          <w:color w:val="000000"/>
        </w:rPr>
      </w:pPr>
      <w:r w:rsidRPr="002F32AF">
        <w:rPr>
          <w:rFonts w:ascii="Palatino Linotype" w:eastAsia="Times New Roman" w:hAnsi="Palatino Linotype" w:cs="Arial"/>
          <w:i/>
          <w:color w:val="000000"/>
        </w:rPr>
        <w:t>..</w:t>
      </w:r>
    </w:p>
    <w:p w:rsidR="001316DE" w:rsidRPr="002F32AF" w:rsidRDefault="001316DE" w:rsidP="00555CCD">
      <w:pPr>
        <w:spacing w:after="0" w:line="360" w:lineRule="auto"/>
        <w:ind w:left="426" w:right="567"/>
        <w:contextualSpacing/>
        <w:rPr>
          <w:rFonts w:ascii="Palatino Linotype" w:hAnsi="Palatino Linotype"/>
          <w:i/>
        </w:rPr>
      </w:pPr>
      <w:r w:rsidRPr="002F32AF">
        <w:rPr>
          <w:rFonts w:ascii="Palatino Linotype" w:hAnsi="Palatino Linotype"/>
          <w:i/>
        </w:rPr>
        <w:t>CUARTO. El COMITÉ, se integra de la manera siguiente:</w:t>
      </w:r>
    </w:p>
    <w:p w:rsidR="00555CCD" w:rsidRPr="002F32AF" w:rsidRDefault="001316DE" w:rsidP="00555CCD">
      <w:pPr>
        <w:spacing w:after="0" w:line="360" w:lineRule="auto"/>
        <w:ind w:left="426" w:right="567"/>
        <w:contextualSpacing/>
        <w:rPr>
          <w:rFonts w:ascii="Palatino Linotype" w:hAnsi="Palatino Linotype"/>
          <w:b/>
          <w:i/>
          <w:u w:val="single"/>
        </w:rPr>
      </w:pPr>
      <w:r w:rsidRPr="002F32AF">
        <w:rPr>
          <w:rFonts w:ascii="Palatino Linotype" w:hAnsi="Palatino Linotype"/>
          <w:b/>
          <w:i/>
          <w:u w:val="single"/>
        </w:rPr>
        <w:t xml:space="preserve">PRESIDENTE: Presidente Municipal. </w:t>
      </w:r>
    </w:p>
    <w:p w:rsidR="00555CCD" w:rsidRPr="002F32AF" w:rsidRDefault="001316DE" w:rsidP="00555CCD">
      <w:pPr>
        <w:spacing w:after="0" w:line="360" w:lineRule="auto"/>
        <w:ind w:left="426" w:right="567"/>
        <w:contextualSpacing/>
        <w:jc w:val="both"/>
        <w:rPr>
          <w:rFonts w:ascii="Palatino Linotype" w:hAnsi="Palatino Linotype"/>
          <w:i/>
        </w:rPr>
      </w:pPr>
      <w:r w:rsidRPr="002F32AF">
        <w:rPr>
          <w:rFonts w:ascii="Palatino Linotype" w:hAnsi="Palatino Linotype"/>
          <w:i/>
        </w:rPr>
        <w:lastRenderedPageBreak/>
        <w:t xml:space="preserve">SECRETARIO EJECUTIVO: Secretaría de Desarrollo Urbano y Metropolitano, por conducto del Residente Local de la Dirección General de Operación Urbana. </w:t>
      </w:r>
    </w:p>
    <w:p w:rsidR="00555CCD" w:rsidRPr="002F32AF" w:rsidRDefault="001316DE" w:rsidP="00555CCD">
      <w:pPr>
        <w:spacing w:after="0" w:line="360" w:lineRule="auto"/>
        <w:ind w:left="426" w:right="567"/>
        <w:contextualSpacing/>
        <w:rPr>
          <w:rFonts w:ascii="Palatino Linotype" w:hAnsi="Palatino Linotype"/>
          <w:i/>
        </w:rPr>
      </w:pPr>
      <w:r w:rsidRPr="002F32AF">
        <w:rPr>
          <w:rFonts w:ascii="Palatino Linotype" w:hAnsi="Palatino Linotype"/>
          <w:i/>
        </w:rPr>
        <w:t xml:space="preserve">SECRETARIO TÉCNICO: Instituto Mexiquense de la Vivienda Social por conducto del Delegado Regional. </w:t>
      </w:r>
    </w:p>
    <w:p w:rsidR="00555CCD" w:rsidRPr="002F32AF" w:rsidRDefault="001316DE" w:rsidP="00555CCD">
      <w:pPr>
        <w:spacing w:after="0" w:line="360" w:lineRule="auto"/>
        <w:ind w:left="426" w:right="567"/>
        <w:contextualSpacing/>
        <w:rPr>
          <w:rFonts w:ascii="Palatino Linotype" w:hAnsi="Palatino Linotype"/>
          <w:b/>
          <w:i/>
          <w:u w:val="single"/>
        </w:rPr>
      </w:pPr>
      <w:r w:rsidRPr="002F32AF">
        <w:rPr>
          <w:rFonts w:ascii="Palatino Linotype" w:hAnsi="Palatino Linotype"/>
          <w:b/>
          <w:i/>
          <w:u w:val="single"/>
        </w:rPr>
        <w:t xml:space="preserve">VOCAL EJECUTIVO: Director de Desarrollo Urbano y Obras Públicas Municipal. </w:t>
      </w:r>
    </w:p>
    <w:p w:rsidR="00555CCD" w:rsidRPr="002F32AF" w:rsidRDefault="001316DE" w:rsidP="00555CCD">
      <w:pPr>
        <w:spacing w:after="0" w:line="360" w:lineRule="auto"/>
        <w:ind w:left="426" w:right="567"/>
        <w:contextualSpacing/>
        <w:rPr>
          <w:rFonts w:ascii="Palatino Linotype" w:hAnsi="Palatino Linotype"/>
          <w:i/>
        </w:rPr>
      </w:pPr>
      <w:r w:rsidRPr="002F32AF">
        <w:rPr>
          <w:rFonts w:ascii="Palatino Linotype" w:hAnsi="Palatino Linotype"/>
          <w:i/>
        </w:rPr>
        <w:t xml:space="preserve">VOCAL TECNICO: Representante del Presidente del Gabinete Regional. </w:t>
      </w:r>
    </w:p>
    <w:p w:rsidR="00555CCD" w:rsidRPr="002F32AF" w:rsidRDefault="001316DE" w:rsidP="00555CCD">
      <w:pPr>
        <w:spacing w:after="0" w:line="360" w:lineRule="auto"/>
        <w:ind w:left="426" w:right="567"/>
        <w:contextualSpacing/>
        <w:rPr>
          <w:rFonts w:ascii="Palatino Linotype" w:hAnsi="Palatino Linotype"/>
          <w:i/>
        </w:rPr>
      </w:pPr>
      <w:r w:rsidRPr="002F32AF">
        <w:rPr>
          <w:rFonts w:ascii="Palatino Linotype" w:hAnsi="Palatino Linotype"/>
          <w:b/>
          <w:i/>
        </w:rPr>
        <w:t>VOCALES: Quienes serán los titulares de</w:t>
      </w:r>
      <w:r w:rsidRPr="002F32AF">
        <w:rPr>
          <w:rFonts w:ascii="Palatino Linotype" w:hAnsi="Palatino Linotype"/>
          <w:i/>
        </w:rPr>
        <w:t xml:space="preserve">: </w:t>
      </w:r>
    </w:p>
    <w:p w:rsidR="00555CCD" w:rsidRPr="002F32AF" w:rsidRDefault="001316DE" w:rsidP="00555CCD">
      <w:pPr>
        <w:spacing w:after="0" w:line="360" w:lineRule="auto"/>
        <w:ind w:left="426" w:right="567"/>
        <w:contextualSpacing/>
        <w:rPr>
          <w:rFonts w:ascii="Palatino Linotype" w:hAnsi="Palatino Linotype"/>
          <w:i/>
          <w:u w:val="single"/>
        </w:rPr>
      </w:pPr>
      <w:r w:rsidRPr="002F32AF">
        <w:rPr>
          <w:rFonts w:ascii="Palatino Linotype" w:hAnsi="Palatino Linotype"/>
          <w:i/>
          <w:u w:val="single"/>
        </w:rPr>
        <w:t xml:space="preserve">1. </w:t>
      </w:r>
      <w:r w:rsidRPr="002F32AF">
        <w:rPr>
          <w:rFonts w:ascii="Palatino Linotype" w:hAnsi="Palatino Linotype"/>
          <w:b/>
          <w:i/>
          <w:u w:val="single"/>
        </w:rPr>
        <w:t>Sindicatura del H. Ayuntamiento</w:t>
      </w:r>
      <w:r w:rsidRPr="002F32AF">
        <w:rPr>
          <w:rFonts w:ascii="Palatino Linotype" w:hAnsi="Palatino Linotype"/>
          <w:i/>
          <w:u w:val="single"/>
        </w:rPr>
        <w:t xml:space="preserve">. </w:t>
      </w:r>
    </w:p>
    <w:p w:rsidR="00555CCD" w:rsidRPr="002F32AF" w:rsidRDefault="001316DE" w:rsidP="00555CCD">
      <w:pPr>
        <w:spacing w:after="0" w:line="360" w:lineRule="auto"/>
        <w:ind w:left="426" w:right="567"/>
        <w:contextualSpacing/>
        <w:rPr>
          <w:rFonts w:ascii="Palatino Linotype" w:hAnsi="Palatino Linotype"/>
          <w:i/>
          <w:u w:val="single"/>
        </w:rPr>
      </w:pPr>
      <w:r w:rsidRPr="002F32AF">
        <w:rPr>
          <w:rFonts w:ascii="Palatino Linotype" w:hAnsi="Palatino Linotype"/>
          <w:i/>
          <w:u w:val="single"/>
        </w:rPr>
        <w:t xml:space="preserve">2. </w:t>
      </w:r>
      <w:r w:rsidRPr="002F32AF">
        <w:rPr>
          <w:rFonts w:ascii="Palatino Linotype" w:hAnsi="Palatino Linotype"/>
          <w:b/>
          <w:i/>
          <w:u w:val="single"/>
        </w:rPr>
        <w:t>Regiduría encargada de la Comisión del Ramo</w:t>
      </w:r>
      <w:r w:rsidRPr="002F32AF">
        <w:rPr>
          <w:rFonts w:ascii="Palatino Linotype" w:hAnsi="Palatino Linotype"/>
          <w:i/>
          <w:u w:val="single"/>
        </w:rPr>
        <w:t xml:space="preserve">. </w:t>
      </w:r>
    </w:p>
    <w:p w:rsidR="001316DE" w:rsidRPr="002F32AF" w:rsidRDefault="001316DE" w:rsidP="00555CCD">
      <w:pPr>
        <w:spacing w:after="0" w:line="360" w:lineRule="auto"/>
        <w:ind w:left="426" w:right="567"/>
        <w:contextualSpacing/>
        <w:rPr>
          <w:rFonts w:ascii="Palatino Linotype" w:hAnsi="Palatino Linotype"/>
          <w:i/>
          <w:u w:val="single"/>
        </w:rPr>
      </w:pPr>
      <w:r w:rsidRPr="002F32AF">
        <w:rPr>
          <w:rFonts w:ascii="Palatino Linotype" w:hAnsi="Palatino Linotype"/>
          <w:i/>
          <w:u w:val="single"/>
        </w:rPr>
        <w:t xml:space="preserve">3. </w:t>
      </w:r>
      <w:r w:rsidRPr="002F32AF">
        <w:rPr>
          <w:rFonts w:ascii="Palatino Linotype" w:hAnsi="Palatino Linotype"/>
          <w:b/>
          <w:i/>
          <w:u w:val="single"/>
        </w:rPr>
        <w:t>Dirección de Tenencia de la Tierra Municipal</w:t>
      </w:r>
      <w:r w:rsidRPr="002F32AF">
        <w:rPr>
          <w:rFonts w:ascii="Palatino Linotype" w:hAnsi="Palatino Linotype"/>
          <w:i/>
          <w:u w:val="single"/>
        </w:rPr>
        <w:t xml:space="preserve"> o la Unidad Administrativa que realice esa función.</w:t>
      </w:r>
    </w:p>
    <w:p w:rsidR="00555CCD" w:rsidRPr="002F32AF" w:rsidRDefault="00555CCD" w:rsidP="00555CCD">
      <w:pPr>
        <w:spacing w:after="0" w:line="360" w:lineRule="auto"/>
        <w:ind w:left="426" w:right="567"/>
        <w:contextualSpacing/>
        <w:rPr>
          <w:rFonts w:ascii="Palatino Linotype" w:hAnsi="Palatino Linotype"/>
          <w:i/>
          <w:u w:val="single"/>
        </w:rPr>
      </w:pPr>
      <w:r w:rsidRPr="002F32AF">
        <w:rPr>
          <w:rFonts w:ascii="Palatino Linotype" w:hAnsi="Palatino Linotype"/>
          <w:i/>
          <w:u w:val="single"/>
        </w:rPr>
        <w:t xml:space="preserve">4. </w:t>
      </w:r>
      <w:r w:rsidRPr="002F32AF">
        <w:rPr>
          <w:rFonts w:ascii="Palatino Linotype" w:hAnsi="Palatino Linotype"/>
          <w:b/>
          <w:i/>
          <w:u w:val="single"/>
        </w:rPr>
        <w:t>Unidad Administrativa de Protección Civil Municipal</w:t>
      </w:r>
      <w:r w:rsidRPr="002F32AF">
        <w:rPr>
          <w:rFonts w:ascii="Palatino Linotype" w:hAnsi="Palatino Linotype"/>
          <w:i/>
          <w:u w:val="single"/>
        </w:rPr>
        <w:t xml:space="preserve">. </w:t>
      </w:r>
    </w:p>
    <w:p w:rsidR="00555CCD" w:rsidRPr="002F32AF" w:rsidRDefault="00555CCD" w:rsidP="00555CCD">
      <w:pPr>
        <w:spacing w:after="0" w:line="360" w:lineRule="auto"/>
        <w:ind w:left="426" w:right="567"/>
        <w:contextualSpacing/>
        <w:rPr>
          <w:rFonts w:ascii="Palatino Linotype" w:hAnsi="Palatino Linotype"/>
          <w:i/>
          <w:u w:val="single"/>
        </w:rPr>
      </w:pPr>
      <w:r w:rsidRPr="002F32AF">
        <w:rPr>
          <w:rFonts w:ascii="Palatino Linotype" w:hAnsi="Palatino Linotype"/>
          <w:i/>
          <w:u w:val="single"/>
        </w:rPr>
        <w:t xml:space="preserve">5. </w:t>
      </w:r>
      <w:r w:rsidRPr="002F32AF">
        <w:rPr>
          <w:rFonts w:ascii="Palatino Linotype" w:hAnsi="Palatino Linotype"/>
          <w:b/>
          <w:i/>
          <w:u w:val="single"/>
        </w:rPr>
        <w:t>Dirección de Catastro Municipal</w:t>
      </w:r>
      <w:r w:rsidRPr="002F32AF">
        <w:rPr>
          <w:rFonts w:ascii="Palatino Linotype" w:hAnsi="Palatino Linotype"/>
          <w:i/>
          <w:u w:val="single"/>
        </w:rPr>
        <w:t xml:space="preserve"> o Unidad Administrativa que realice esa función. </w:t>
      </w:r>
    </w:p>
    <w:p w:rsidR="003B3DB2" w:rsidRPr="002F32AF" w:rsidRDefault="00555CCD" w:rsidP="00555CCD">
      <w:pPr>
        <w:spacing w:after="0" w:line="360" w:lineRule="auto"/>
        <w:ind w:left="426" w:right="567"/>
        <w:contextualSpacing/>
        <w:rPr>
          <w:rFonts w:ascii="Palatino Linotype" w:eastAsia="Times New Roman" w:hAnsi="Palatino Linotype" w:cs="Arial"/>
          <w:i/>
          <w:color w:val="000000"/>
        </w:rPr>
      </w:pPr>
      <w:r w:rsidRPr="002F32AF">
        <w:rPr>
          <w:rFonts w:ascii="Palatino Linotype" w:hAnsi="Palatino Linotype"/>
          <w:i/>
        </w:rPr>
        <w:t>…</w:t>
      </w:r>
    </w:p>
    <w:p w:rsidR="003B3DB2" w:rsidRPr="002F32AF" w:rsidRDefault="003A0309" w:rsidP="00EE5C18">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Seguidamente, en relación al inciso</w:t>
      </w:r>
      <w:r w:rsidR="00555CCD" w:rsidRPr="002F32AF">
        <w:rPr>
          <w:rFonts w:ascii="Palatino Linotype" w:eastAsia="Times New Roman" w:hAnsi="Palatino Linotype" w:cs="Arial"/>
          <w:color w:val="000000"/>
          <w:sz w:val="24"/>
          <w:szCs w:val="24"/>
        </w:rPr>
        <w:t xml:space="preserve"> </w:t>
      </w:r>
      <w:r w:rsidR="00555CCD" w:rsidRPr="002F32AF">
        <w:rPr>
          <w:rFonts w:ascii="Palatino Linotype" w:eastAsia="Times New Roman" w:hAnsi="Palatino Linotype" w:cs="Arial"/>
          <w:b/>
          <w:i/>
          <w:color w:val="000000"/>
          <w:sz w:val="24"/>
          <w:szCs w:val="24"/>
        </w:rPr>
        <w:t xml:space="preserve">g) </w:t>
      </w:r>
      <w:r w:rsidR="00555CCD" w:rsidRPr="002F32AF">
        <w:rPr>
          <w:rFonts w:ascii="Palatino Linotype" w:eastAsia="Calibri" w:hAnsi="Palatino Linotype" w:cs="Arial"/>
          <w:b/>
          <w:i/>
          <w:sz w:val="24"/>
          <w:szCs w:val="24"/>
          <w:lang w:eastAsia="es-ES"/>
        </w:rPr>
        <w:t>Consejo Intermunicipal de Seguridad Pública,</w:t>
      </w:r>
      <w:r w:rsidR="00555CCD" w:rsidRPr="002F32AF">
        <w:rPr>
          <w:rFonts w:ascii="Palatino Linotype" w:eastAsia="Times New Roman" w:hAnsi="Palatino Linotype" w:cs="Arial"/>
          <w:color w:val="000000"/>
          <w:sz w:val="24"/>
          <w:szCs w:val="24"/>
        </w:rPr>
        <w:t xml:space="preserve"> en los artículos 42 y 44 de la Ley de Seguridad del Estado de México, </w:t>
      </w:r>
      <w:r w:rsidRPr="002F32AF">
        <w:rPr>
          <w:rFonts w:ascii="Palatino Linotype" w:eastAsia="Times New Roman" w:hAnsi="Palatino Linotype" w:cs="Arial"/>
          <w:color w:val="000000"/>
          <w:sz w:val="24"/>
          <w:szCs w:val="24"/>
        </w:rPr>
        <w:t xml:space="preserve">se </w:t>
      </w:r>
      <w:r w:rsidR="00830D17" w:rsidRPr="002F32AF">
        <w:rPr>
          <w:rFonts w:ascii="Palatino Linotype" w:eastAsia="Times New Roman" w:hAnsi="Palatino Linotype" w:cs="Arial"/>
          <w:color w:val="000000"/>
          <w:sz w:val="24"/>
          <w:szCs w:val="24"/>
        </w:rPr>
        <w:t>establece como se integra dicho Consejo</w:t>
      </w:r>
      <w:r w:rsidR="00555CCD" w:rsidRPr="002F32AF">
        <w:rPr>
          <w:rFonts w:ascii="Palatino Linotype" w:eastAsia="Times New Roman" w:hAnsi="Palatino Linotype" w:cs="Arial"/>
          <w:color w:val="000000"/>
          <w:sz w:val="24"/>
          <w:szCs w:val="24"/>
        </w:rPr>
        <w:t xml:space="preserve"> de referencia</w:t>
      </w:r>
      <w:r w:rsidR="00830D17" w:rsidRPr="002F32AF">
        <w:rPr>
          <w:rFonts w:ascii="Palatino Linotype" w:eastAsia="Times New Roman" w:hAnsi="Palatino Linotype" w:cs="Arial"/>
          <w:color w:val="000000"/>
          <w:sz w:val="24"/>
          <w:szCs w:val="24"/>
        </w:rPr>
        <w:t>:</w:t>
      </w:r>
    </w:p>
    <w:p w:rsidR="00830D17" w:rsidRPr="002F32AF" w:rsidRDefault="00830D17" w:rsidP="00830D17">
      <w:pPr>
        <w:spacing w:after="0" w:line="360" w:lineRule="auto"/>
        <w:ind w:left="426" w:right="49"/>
        <w:contextualSpacing/>
        <w:jc w:val="both"/>
        <w:rPr>
          <w:rFonts w:ascii="Palatino Linotype" w:eastAsia="Times New Roman" w:hAnsi="Palatino Linotype" w:cs="Arial"/>
          <w:color w:val="000000"/>
          <w:sz w:val="24"/>
          <w:szCs w:val="24"/>
        </w:rPr>
      </w:pPr>
    </w:p>
    <w:p w:rsidR="00830D17" w:rsidRPr="002F32AF" w:rsidRDefault="00830D17" w:rsidP="00830D17">
      <w:pPr>
        <w:spacing w:after="0" w:line="360" w:lineRule="auto"/>
        <w:ind w:left="426" w:right="567"/>
        <w:contextualSpacing/>
        <w:jc w:val="center"/>
        <w:rPr>
          <w:rFonts w:ascii="Palatino Linotype" w:hAnsi="Palatino Linotype"/>
          <w:b/>
          <w:i/>
        </w:rPr>
      </w:pPr>
      <w:r w:rsidRPr="002F32AF">
        <w:rPr>
          <w:rFonts w:ascii="Palatino Linotype" w:hAnsi="Palatino Linotype"/>
          <w:b/>
          <w:i/>
        </w:rPr>
        <w:t>CAPÍTULO TERCERO DE LOS CONSEJOS INTERMUNICIPALES DE SEGURIDAD PÚBLICA</w:t>
      </w:r>
    </w:p>
    <w:p w:rsidR="00830D17" w:rsidRPr="002F32AF" w:rsidRDefault="00830D17" w:rsidP="00830D17">
      <w:pPr>
        <w:spacing w:after="0" w:line="360" w:lineRule="auto"/>
        <w:ind w:left="426" w:right="567"/>
        <w:contextualSpacing/>
        <w:jc w:val="both"/>
        <w:rPr>
          <w:rFonts w:ascii="Palatino Linotype" w:hAnsi="Palatino Linotype"/>
          <w:i/>
        </w:rPr>
      </w:pPr>
      <w:r w:rsidRPr="002F32AF">
        <w:rPr>
          <w:rFonts w:ascii="Palatino Linotype" w:hAnsi="Palatino Linotype"/>
          <w:b/>
          <w:i/>
        </w:rPr>
        <w:t>Artículo 42</w:t>
      </w:r>
      <w:r w:rsidRPr="002F32AF">
        <w:rPr>
          <w:rFonts w:ascii="Palatino Linotype" w:hAnsi="Palatino Linotype"/>
          <w:i/>
        </w:rPr>
        <w:t xml:space="preserve">. Los </w:t>
      </w:r>
      <w:r w:rsidRPr="002F32AF">
        <w:rPr>
          <w:rFonts w:ascii="Palatino Linotype" w:hAnsi="Palatino Linotype"/>
          <w:b/>
          <w:i/>
        </w:rPr>
        <w:t>Consejos Intermunicipales serán órganos colegiados, integrados por autoridades federales, estatales y</w:t>
      </w:r>
      <w:r w:rsidRPr="002F32AF">
        <w:rPr>
          <w:rFonts w:ascii="Palatino Linotype" w:hAnsi="Palatino Linotype"/>
          <w:b/>
          <w:i/>
          <w:u w:val="single"/>
        </w:rPr>
        <w:t xml:space="preserve"> municipales</w:t>
      </w:r>
      <w:r w:rsidRPr="002F32AF">
        <w:rPr>
          <w:rFonts w:ascii="Palatino Linotype" w:hAnsi="Palatino Linotype"/>
          <w:i/>
        </w:rPr>
        <w:t xml:space="preserve"> vinculadas al tema de seguridad pública. </w:t>
      </w:r>
    </w:p>
    <w:p w:rsidR="00830D17" w:rsidRPr="002F32AF" w:rsidRDefault="00830D17" w:rsidP="00830D17">
      <w:pPr>
        <w:spacing w:after="0" w:line="360" w:lineRule="auto"/>
        <w:ind w:left="426" w:right="567"/>
        <w:contextualSpacing/>
        <w:jc w:val="both"/>
        <w:rPr>
          <w:rFonts w:ascii="Palatino Linotype" w:hAnsi="Palatino Linotype"/>
          <w:i/>
        </w:rPr>
      </w:pPr>
    </w:p>
    <w:p w:rsidR="00830D17" w:rsidRPr="002F32AF" w:rsidRDefault="00830D17" w:rsidP="00830D17">
      <w:pPr>
        <w:spacing w:after="0" w:line="360" w:lineRule="auto"/>
        <w:ind w:left="426" w:right="567"/>
        <w:contextualSpacing/>
        <w:jc w:val="both"/>
        <w:rPr>
          <w:rFonts w:ascii="Palatino Linotype" w:hAnsi="Palatino Linotype"/>
          <w:i/>
        </w:rPr>
      </w:pPr>
      <w:r w:rsidRPr="002F32AF">
        <w:rPr>
          <w:rFonts w:ascii="Palatino Linotype" w:hAnsi="Palatino Linotype"/>
          <w:i/>
        </w:rPr>
        <w:lastRenderedPageBreak/>
        <w:t xml:space="preserve">Los Consejos Intermunicipales tendrán por objeto propiciar la efectiva coordinación entre los Municipios que los conforman, para contribuir a los fines de la seguridad pública, así como dar seguimiento a los acuerdos tomados en el Consejo Estatal, y verificar su cumplimiento. </w:t>
      </w:r>
    </w:p>
    <w:p w:rsidR="00830D17" w:rsidRPr="002F32AF" w:rsidRDefault="00830D17" w:rsidP="00830D17">
      <w:pPr>
        <w:spacing w:after="0" w:line="360" w:lineRule="auto"/>
        <w:ind w:left="426" w:right="567"/>
        <w:contextualSpacing/>
        <w:jc w:val="both"/>
        <w:rPr>
          <w:rFonts w:ascii="Palatino Linotype" w:hAnsi="Palatino Linotype"/>
          <w:i/>
        </w:rPr>
      </w:pPr>
    </w:p>
    <w:p w:rsidR="00830D17" w:rsidRPr="002F32AF" w:rsidRDefault="00830D17" w:rsidP="00830D17">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El Presidente de cada Consejo Intermunicipal representará a los Municipios que lo integren en el Consejo Estatal, por lo que deberá someter a la consideración de éste los acuerdos que se tomen en el Consejo Intermunicipal respectivo e informar lo conducente, en los términos de las disposiciones aplicables. </w:t>
      </w:r>
    </w:p>
    <w:p w:rsidR="00830D17" w:rsidRPr="002F32AF" w:rsidRDefault="00830D17" w:rsidP="00830D17">
      <w:pPr>
        <w:spacing w:after="0" w:line="360" w:lineRule="auto"/>
        <w:ind w:left="426" w:right="567"/>
        <w:contextualSpacing/>
        <w:jc w:val="both"/>
        <w:rPr>
          <w:rFonts w:ascii="Palatino Linotype" w:hAnsi="Palatino Linotype"/>
          <w:i/>
        </w:rPr>
      </w:pPr>
    </w:p>
    <w:p w:rsidR="00830D17" w:rsidRPr="002F32AF" w:rsidRDefault="00830D17" w:rsidP="00830D17">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Artículo 44.</w:t>
      </w:r>
      <w:r w:rsidRPr="002F32AF">
        <w:rPr>
          <w:rFonts w:ascii="Palatino Linotype" w:hAnsi="Palatino Linotype"/>
          <w:i/>
          <w:u w:val="single"/>
        </w:rPr>
        <w:t xml:space="preserve"> </w:t>
      </w:r>
      <w:r w:rsidRPr="002F32AF">
        <w:rPr>
          <w:rFonts w:ascii="Palatino Linotype" w:hAnsi="Palatino Linotype"/>
          <w:b/>
          <w:i/>
          <w:u w:val="single"/>
        </w:rPr>
        <w:t xml:space="preserve">Cada Consejo Intermunicipal estará integrado por los siguientes Consejeros: </w:t>
      </w:r>
    </w:p>
    <w:p w:rsidR="00830D17" w:rsidRPr="002F32AF" w:rsidRDefault="00830D17" w:rsidP="00830D17">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I. Los Presidentes Municipales que conforman la región;</w:t>
      </w:r>
    </w:p>
    <w:p w:rsidR="00830D17" w:rsidRPr="002F32AF" w:rsidRDefault="00830D17" w:rsidP="00830D17">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 xml:space="preserve">II. Los Comisarios o Directores de Seguridad Pública Municipal; </w:t>
      </w:r>
    </w:p>
    <w:p w:rsidR="00830D17" w:rsidRPr="002F32AF" w:rsidRDefault="00830D17" w:rsidP="00830D17">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 xml:space="preserve">III. Los Secretarios Técnicos de los Consejos Municipales de Seguridad Pública; </w:t>
      </w:r>
    </w:p>
    <w:p w:rsidR="003B3DB2" w:rsidRPr="002F32AF" w:rsidRDefault="00830D17" w:rsidP="00830D17">
      <w:pPr>
        <w:spacing w:after="0" w:line="360" w:lineRule="auto"/>
        <w:ind w:left="426" w:right="49"/>
        <w:contextualSpacing/>
        <w:jc w:val="both"/>
        <w:rPr>
          <w:rFonts w:ascii="Palatino Linotype" w:eastAsia="Times New Roman" w:hAnsi="Palatino Linotype" w:cs="Arial"/>
          <w:i/>
          <w:color w:val="000000"/>
          <w:sz w:val="24"/>
          <w:szCs w:val="24"/>
        </w:rPr>
      </w:pPr>
      <w:r w:rsidRPr="002F32AF">
        <w:rPr>
          <w:rFonts w:ascii="Palatino Linotype" w:eastAsia="Times New Roman" w:hAnsi="Palatino Linotype" w:cs="Arial"/>
          <w:i/>
          <w:color w:val="000000"/>
          <w:sz w:val="24"/>
          <w:szCs w:val="24"/>
        </w:rPr>
        <w:t>…</w:t>
      </w:r>
    </w:p>
    <w:p w:rsidR="00830D17" w:rsidRPr="002F32AF" w:rsidRDefault="00830D17" w:rsidP="00830D17">
      <w:pPr>
        <w:spacing w:after="0" w:line="360" w:lineRule="auto"/>
        <w:ind w:left="426" w:right="49"/>
        <w:contextualSpacing/>
        <w:jc w:val="both"/>
        <w:rPr>
          <w:rFonts w:ascii="Palatino Linotype" w:eastAsia="Times New Roman" w:hAnsi="Palatino Linotype" w:cs="Arial"/>
          <w:color w:val="000000"/>
          <w:sz w:val="24"/>
          <w:szCs w:val="24"/>
        </w:rPr>
      </w:pPr>
    </w:p>
    <w:p w:rsidR="00D82C2B" w:rsidRPr="002F32AF" w:rsidRDefault="00584531" w:rsidP="00D82C2B">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De lo anteriormente expuesto se puede apreciar claramente la </w:t>
      </w:r>
      <w:r w:rsidR="003A0309" w:rsidRPr="002F32AF">
        <w:rPr>
          <w:rFonts w:ascii="Palatino Linotype" w:eastAsia="Times New Roman" w:hAnsi="Palatino Linotype" w:cs="Arial"/>
          <w:color w:val="000000"/>
          <w:sz w:val="24"/>
          <w:szCs w:val="24"/>
        </w:rPr>
        <w:t xml:space="preserve">participación </w:t>
      </w:r>
      <w:r w:rsidRPr="002F32AF">
        <w:rPr>
          <w:rFonts w:ascii="Palatino Linotype" w:eastAsia="Times New Roman" w:hAnsi="Palatino Linotype" w:cs="Arial"/>
          <w:color w:val="000000"/>
          <w:sz w:val="24"/>
          <w:szCs w:val="24"/>
        </w:rPr>
        <w:t>con la que cuenta el Sujeto Obligado</w:t>
      </w:r>
      <w:r w:rsidR="003A0309" w:rsidRPr="002F32AF">
        <w:rPr>
          <w:rFonts w:ascii="Palatino Linotype" w:eastAsia="Times New Roman" w:hAnsi="Palatino Linotype" w:cs="Arial"/>
          <w:color w:val="000000"/>
          <w:sz w:val="24"/>
          <w:szCs w:val="24"/>
        </w:rPr>
        <w:t xml:space="preserve"> a través de sus servidores públicos</w:t>
      </w:r>
      <w:r w:rsidRPr="002F32AF">
        <w:rPr>
          <w:rFonts w:ascii="Palatino Linotype" w:eastAsia="Times New Roman" w:hAnsi="Palatino Linotype" w:cs="Arial"/>
          <w:color w:val="000000"/>
          <w:sz w:val="24"/>
          <w:szCs w:val="24"/>
        </w:rPr>
        <w:t xml:space="preserve"> en los diversos consejos, comités y la reunión Estatal de referencia</w:t>
      </w:r>
      <w:r w:rsidR="00A617BC" w:rsidRPr="002F32AF">
        <w:rPr>
          <w:rFonts w:ascii="Palatino Linotype" w:eastAsia="Times New Roman" w:hAnsi="Palatino Linotype" w:cs="Arial"/>
          <w:color w:val="000000"/>
          <w:sz w:val="24"/>
          <w:szCs w:val="24"/>
        </w:rPr>
        <w:t>, planteamientos que se identifican con incisos del a) al g)</w:t>
      </w:r>
      <w:r w:rsidRPr="002F32AF">
        <w:rPr>
          <w:rFonts w:ascii="Palatino Linotype" w:eastAsia="Times New Roman" w:hAnsi="Palatino Linotype" w:cs="Arial"/>
          <w:color w:val="000000"/>
          <w:sz w:val="24"/>
          <w:szCs w:val="24"/>
        </w:rPr>
        <w:t xml:space="preserve">; luego entonces </w:t>
      </w:r>
      <w:r w:rsidR="003A0309" w:rsidRPr="002F32AF">
        <w:rPr>
          <w:rFonts w:ascii="Palatino Linotype" w:eastAsia="Times New Roman" w:hAnsi="Palatino Linotype" w:cs="Arial"/>
          <w:color w:val="000000"/>
          <w:sz w:val="24"/>
          <w:szCs w:val="24"/>
        </w:rPr>
        <w:t>se ha demostrado que  existe fuente obligacional para cada uno de ellos y que en efecto se han llevado a cabo las reuniones para los fines correspondientes, por lo que la respuesta emitida resulta desfavorable para el particular.</w:t>
      </w:r>
    </w:p>
    <w:p w:rsidR="00D82C2B" w:rsidRPr="002F32AF" w:rsidRDefault="00D82C2B" w:rsidP="00D82C2B">
      <w:pPr>
        <w:spacing w:after="0" w:line="360" w:lineRule="auto"/>
        <w:ind w:left="426" w:right="49"/>
        <w:contextualSpacing/>
        <w:jc w:val="both"/>
        <w:rPr>
          <w:rFonts w:ascii="Palatino Linotype" w:eastAsia="Times New Roman" w:hAnsi="Palatino Linotype" w:cs="Arial"/>
          <w:color w:val="000000"/>
          <w:sz w:val="24"/>
          <w:szCs w:val="24"/>
        </w:rPr>
      </w:pPr>
    </w:p>
    <w:p w:rsidR="00D82C2B" w:rsidRPr="002F32AF" w:rsidRDefault="00D82C2B" w:rsidP="00D82C2B">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lastRenderedPageBreak/>
        <w:t>Es de mencionar que si bien es cierto el Sujeto obligado no preside en su mayoría los referidos órganos colegiados, también lo es que éste debe poseer por lo menos  una copia simple del acta de sesión y en su caso sus anexos.</w:t>
      </w:r>
    </w:p>
    <w:p w:rsidR="003A0309" w:rsidRPr="002F32AF" w:rsidRDefault="003A0309" w:rsidP="00802FCD">
      <w:pPr>
        <w:spacing w:after="0" w:line="360" w:lineRule="auto"/>
        <w:ind w:right="49"/>
        <w:contextualSpacing/>
        <w:jc w:val="both"/>
        <w:rPr>
          <w:rFonts w:ascii="Palatino Linotype" w:eastAsia="Times New Roman" w:hAnsi="Palatino Linotype" w:cs="Arial"/>
          <w:color w:val="000000"/>
          <w:sz w:val="24"/>
          <w:szCs w:val="24"/>
        </w:rPr>
      </w:pPr>
    </w:p>
    <w:p w:rsidR="00584531" w:rsidRPr="002F32AF" w:rsidRDefault="003A0309" w:rsidP="00D82C2B">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En ese tenor, bajo la óptica de lo establecido en el artículo 18 de la ley de transparencia, el cual señala que </w:t>
      </w:r>
      <w:r w:rsidRPr="002F32AF">
        <w:rPr>
          <w:rFonts w:ascii="Palatino Linotype" w:eastAsia="Times New Roman" w:hAnsi="Palatino Linotype" w:cs="Arial"/>
          <w:i/>
          <w:color w:val="000000"/>
          <w:sz w:val="24"/>
          <w:szCs w:val="24"/>
        </w:rPr>
        <w:t>“</w:t>
      </w:r>
      <w:r w:rsidRPr="002F32AF">
        <w:rPr>
          <w:rFonts w:ascii="Palatino Linotype" w:eastAsia="Times New Roman" w:hAnsi="Palatino Linotype" w:cs="Arial"/>
          <w:i/>
          <w:color w:val="000000"/>
          <w:sz w:val="24"/>
          <w:szCs w:val="24"/>
          <w:lang w:val="es-MX"/>
        </w:rPr>
        <w:t xml:space="preserve">Los </w:t>
      </w:r>
      <w:r w:rsidRPr="002F32AF">
        <w:rPr>
          <w:rFonts w:ascii="Palatino Linotype" w:eastAsia="Times New Roman" w:hAnsi="Palatino Linotype" w:cs="Arial"/>
          <w:i/>
          <w:color w:val="000000"/>
          <w:sz w:val="24"/>
          <w:szCs w:val="24"/>
          <w:u w:val="single"/>
          <w:lang w:val="es-MX"/>
        </w:rPr>
        <w:t>sujetos obligados deberán documentar todo acto que derive del ejercicio de sus facultades, competencias o funciones</w:t>
      </w:r>
      <w:r w:rsidRPr="002F32AF">
        <w:rPr>
          <w:rFonts w:ascii="Palatino Linotype" w:eastAsia="Times New Roman" w:hAnsi="Palatino Linotype" w:cs="Arial"/>
          <w:i/>
          <w:color w:val="000000"/>
          <w:sz w:val="24"/>
          <w:szCs w:val="24"/>
          <w:lang w:val="es-MX"/>
        </w:rPr>
        <w:t xml:space="preserve">, considerando desde su origen la eventual publicidad y reutilización de la información que generen.”, </w:t>
      </w:r>
      <w:r w:rsidRPr="002F32AF">
        <w:rPr>
          <w:rFonts w:ascii="Palatino Linotype" w:eastAsia="Times New Roman" w:hAnsi="Palatino Linotype" w:cs="Arial"/>
          <w:color w:val="000000"/>
          <w:sz w:val="24"/>
          <w:szCs w:val="24"/>
          <w:lang w:val="es-MX"/>
        </w:rPr>
        <w:t>resulta procedente ordenar la entrega de</w:t>
      </w:r>
      <w:r w:rsidRPr="002F32AF">
        <w:rPr>
          <w:rFonts w:ascii="Palatino Linotype" w:eastAsia="Times New Roman" w:hAnsi="Palatino Linotype" w:cs="Arial"/>
          <w:color w:val="000000"/>
          <w:sz w:val="24"/>
          <w:szCs w:val="24"/>
        </w:rPr>
        <w:t xml:space="preserve"> las actas de todas aquellas últimas reuniones que se hayan realizado, previo a la fecha de la solicitud, es decir, al tres (3) de marzo de la presente anualidad.</w:t>
      </w:r>
    </w:p>
    <w:p w:rsidR="002606D4" w:rsidRPr="002F32AF" w:rsidRDefault="002606D4" w:rsidP="002606D4">
      <w:pPr>
        <w:spacing w:after="0" w:line="360" w:lineRule="auto"/>
        <w:ind w:left="426" w:right="49"/>
        <w:contextualSpacing/>
        <w:jc w:val="both"/>
        <w:rPr>
          <w:rFonts w:ascii="Palatino Linotype" w:eastAsia="Times New Roman" w:hAnsi="Palatino Linotype" w:cs="Arial"/>
          <w:color w:val="000000"/>
          <w:sz w:val="24"/>
          <w:szCs w:val="24"/>
        </w:rPr>
      </w:pPr>
    </w:p>
    <w:p w:rsidR="002606D4" w:rsidRPr="002F32AF" w:rsidRDefault="002606D4" w:rsidP="002606D4">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Por último y no menos importante, se debe señalar que si bien existe fuente obligacional, particularmente en lo relativo a los </w:t>
      </w:r>
      <w:r w:rsidRPr="002F32AF">
        <w:rPr>
          <w:rFonts w:ascii="Palatino Linotype" w:eastAsia="Times New Roman" w:hAnsi="Palatino Linotype" w:cs="Arial"/>
          <w:b/>
          <w:color w:val="000000"/>
          <w:sz w:val="24"/>
          <w:szCs w:val="24"/>
        </w:rPr>
        <w:t>incisos a) y c)</w:t>
      </w:r>
      <w:r w:rsidRPr="002F32AF">
        <w:rPr>
          <w:rFonts w:ascii="Palatino Linotype" w:eastAsia="Times New Roman" w:hAnsi="Palatino Linotype" w:cs="Arial"/>
          <w:color w:val="000000"/>
          <w:sz w:val="24"/>
          <w:szCs w:val="24"/>
        </w:rPr>
        <w:t xml:space="preserve"> la normatividad señala que estas figuras de las que se requiere la información estarán integradas por representantes de los municipios del Estado de México, sin embargo, se desconoce si el municipio de Zumpango represente uno de esos municipios y es parte integrante, en ese sentido el </w:t>
      </w:r>
      <w:r w:rsidRPr="002F32AF">
        <w:rPr>
          <w:rFonts w:ascii="Palatino Linotype" w:eastAsia="Times New Roman" w:hAnsi="Palatino Linotype" w:cs="Arial"/>
          <w:b/>
          <w:color w:val="000000"/>
          <w:sz w:val="24"/>
          <w:szCs w:val="24"/>
        </w:rPr>
        <w:t>SUJETO OBLIGADO</w:t>
      </w:r>
      <w:r w:rsidRPr="002F32AF">
        <w:rPr>
          <w:rFonts w:ascii="Palatino Linotype" w:eastAsia="Times New Roman" w:hAnsi="Palatino Linotype" w:cs="Arial"/>
          <w:color w:val="000000"/>
          <w:sz w:val="24"/>
          <w:szCs w:val="24"/>
        </w:rPr>
        <w:t xml:space="preserve"> deberá de realizar una búsqueda exhaustiva y razonable de la información en las áreas correspondientes y solo en caso de no localizar la información relativa a estos incisos deberá de manifestar, de manera precisa y clara, las razones que expliquen las causas por las que no se haya generado la información requerida en el presente asunto.</w:t>
      </w:r>
    </w:p>
    <w:p w:rsidR="002606D4" w:rsidRPr="002F32AF" w:rsidRDefault="002606D4" w:rsidP="002606D4">
      <w:pPr>
        <w:pStyle w:val="Prrafodelista"/>
        <w:rPr>
          <w:rFonts w:ascii="Palatino Linotype" w:eastAsia="Times New Roman" w:hAnsi="Palatino Linotype" w:cs="Arial"/>
          <w:color w:val="000000"/>
          <w:sz w:val="24"/>
          <w:szCs w:val="24"/>
        </w:rPr>
      </w:pPr>
    </w:p>
    <w:p w:rsidR="002606D4" w:rsidRPr="002F32AF" w:rsidRDefault="002606D4" w:rsidP="002606D4">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lastRenderedPageBreak/>
        <w:t xml:space="preserve">Y por lo que hace a los </w:t>
      </w:r>
      <w:r w:rsidRPr="002F32AF">
        <w:rPr>
          <w:rFonts w:ascii="Palatino Linotype" w:eastAsia="Times New Roman" w:hAnsi="Palatino Linotype" w:cs="Arial"/>
          <w:b/>
          <w:color w:val="000000"/>
          <w:sz w:val="24"/>
          <w:szCs w:val="24"/>
        </w:rPr>
        <w:t xml:space="preserve">incisos b), d), e), f) y g) </w:t>
      </w:r>
      <w:r w:rsidRPr="002F32AF">
        <w:rPr>
          <w:rFonts w:ascii="Palatino Linotype" w:eastAsia="Times New Roman" w:hAnsi="Palatino Linotype" w:cs="Arial"/>
          <w:color w:val="000000"/>
          <w:sz w:val="24"/>
          <w:szCs w:val="24"/>
        </w:rPr>
        <w:t xml:space="preserve">deberá de realizar una búsqueda exhaustiva y razonable de la información  en las áreas correspondientes y solo para el caso de que esta información no sea localizada, por no haber sido generada, poseída o administrada deberá de proceder a emitir  su Acuerdo de Inexistencia, tema que se abordará posteriormente. </w:t>
      </w:r>
    </w:p>
    <w:p w:rsidR="00347C1D" w:rsidRPr="002F32AF" w:rsidRDefault="00347C1D" w:rsidP="00347C1D">
      <w:pPr>
        <w:pStyle w:val="Prrafodelista"/>
        <w:rPr>
          <w:rFonts w:ascii="Palatino Linotype" w:eastAsia="Times New Roman" w:hAnsi="Palatino Linotype" w:cs="Arial"/>
          <w:color w:val="000000"/>
          <w:sz w:val="24"/>
          <w:szCs w:val="24"/>
        </w:rPr>
      </w:pPr>
    </w:p>
    <w:p w:rsidR="00CB13BB" w:rsidRPr="002F32AF" w:rsidRDefault="00CB13BB" w:rsidP="003B7152">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Ahora bien</w:t>
      </w:r>
      <w:r w:rsidR="000E5727" w:rsidRPr="002F32AF">
        <w:rPr>
          <w:rFonts w:ascii="Palatino Linotype" w:eastAsia="Times New Roman" w:hAnsi="Palatino Linotype" w:cs="Arial"/>
          <w:color w:val="000000"/>
          <w:sz w:val="24"/>
          <w:szCs w:val="24"/>
        </w:rPr>
        <w:t>,</w:t>
      </w:r>
      <w:r w:rsidRPr="002F32AF">
        <w:rPr>
          <w:rFonts w:ascii="Palatino Linotype" w:eastAsia="Times New Roman" w:hAnsi="Palatino Linotype" w:cs="Arial"/>
          <w:color w:val="000000"/>
          <w:sz w:val="24"/>
          <w:szCs w:val="24"/>
        </w:rPr>
        <w:t xml:space="preserve"> por lo que corresponde</w:t>
      </w:r>
      <w:r w:rsidR="002606D4" w:rsidRPr="002F32AF">
        <w:rPr>
          <w:rFonts w:ascii="Palatino Linotype" w:eastAsia="Times New Roman" w:hAnsi="Palatino Linotype" w:cs="Arial"/>
          <w:color w:val="000000"/>
          <w:sz w:val="24"/>
          <w:szCs w:val="24"/>
        </w:rPr>
        <w:t xml:space="preserve"> a la segunda parte de la </w:t>
      </w:r>
      <w:r w:rsidR="003B7152" w:rsidRPr="002F32AF">
        <w:rPr>
          <w:rFonts w:ascii="Palatino Linotype" w:eastAsia="Times New Roman" w:hAnsi="Palatino Linotype" w:cs="Arial"/>
          <w:color w:val="000000"/>
          <w:sz w:val="24"/>
          <w:szCs w:val="24"/>
        </w:rPr>
        <w:t xml:space="preserve">solicitud </w:t>
      </w:r>
      <w:r w:rsidR="002606D4" w:rsidRPr="002F32AF">
        <w:rPr>
          <w:rFonts w:ascii="Palatino Linotype" w:eastAsia="Times New Roman" w:hAnsi="Palatino Linotype" w:cs="Arial"/>
          <w:color w:val="000000"/>
          <w:sz w:val="24"/>
          <w:szCs w:val="24"/>
        </w:rPr>
        <w:t>concerniente</w:t>
      </w:r>
      <w:r w:rsidRPr="002F32AF">
        <w:rPr>
          <w:rFonts w:ascii="Palatino Linotype" w:eastAsia="Times New Roman" w:hAnsi="Palatino Linotype" w:cs="Arial"/>
          <w:color w:val="000000"/>
          <w:sz w:val="24"/>
          <w:szCs w:val="24"/>
        </w:rPr>
        <w:t xml:space="preserve"> a </w:t>
      </w:r>
      <w:r w:rsidR="003B7152" w:rsidRPr="002F32AF">
        <w:rPr>
          <w:rFonts w:ascii="Palatino Linotype" w:eastAsia="Times New Roman" w:hAnsi="Palatino Linotype" w:cs="Arial"/>
          <w:color w:val="000000"/>
          <w:sz w:val="24"/>
          <w:szCs w:val="24"/>
        </w:rPr>
        <w:t xml:space="preserve"> conocer en cuales de los cuerpos colegiados o comités intergubernamentales participan o participaron funcionarios públicos del Ayuntamiento o la administración pública municipal de Zumpango</w:t>
      </w:r>
      <w:r w:rsidRPr="002F32AF">
        <w:rPr>
          <w:rFonts w:ascii="Palatino Linotype" w:eastAsia="Times New Roman" w:hAnsi="Palatino Linotype" w:cs="Arial"/>
          <w:color w:val="000000"/>
          <w:sz w:val="24"/>
          <w:szCs w:val="24"/>
        </w:rPr>
        <w:t xml:space="preserve"> requerimientos marcados con </w:t>
      </w:r>
      <w:r w:rsidR="00A349B5" w:rsidRPr="002F32AF">
        <w:rPr>
          <w:rFonts w:ascii="Palatino Linotype" w:eastAsia="Times New Roman" w:hAnsi="Palatino Linotype" w:cs="Arial"/>
          <w:color w:val="000000"/>
          <w:sz w:val="24"/>
          <w:szCs w:val="24"/>
        </w:rPr>
        <w:t>los números</w:t>
      </w:r>
      <w:r w:rsidR="003B7152" w:rsidRPr="002F32AF">
        <w:rPr>
          <w:rFonts w:ascii="Palatino Linotype" w:eastAsia="Times New Roman" w:hAnsi="Palatino Linotype" w:cs="Arial"/>
          <w:color w:val="000000"/>
          <w:sz w:val="24"/>
          <w:szCs w:val="24"/>
        </w:rPr>
        <w:t xml:space="preserve"> arábigos del 1 al 15; para lo cual</w:t>
      </w:r>
      <w:r w:rsidR="000E5727" w:rsidRPr="002F32AF">
        <w:rPr>
          <w:rFonts w:ascii="Palatino Linotype" w:eastAsia="Times New Roman" w:hAnsi="Palatino Linotype" w:cs="Arial"/>
          <w:color w:val="000000"/>
          <w:sz w:val="24"/>
          <w:szCs w:val="24"/>
        </w:rPr>
        <w:t xml:space="preserve"> el </w:t>
      </w:r>
      <w:r w:rsidR="000E5727" w:rsidRPr="002F32AF">
        <w:rPr>
          <w:rFonts w:ascii="Palatino Linotype" w:eastAsia="Times New Roman" w:hAnsi="Palatino Linotype" w:cs="Arial"/>
          <w:b/>
          <w:color w:val="000000"/>
          <w:sz w:val="24"/>
          <w:szCs w:val="24"/>
        </w:rPr>
        <w:t>SUJETO OBLIGADO</w:t>
      </w:r>
      <w:r w:rsidR="000E5727" w:rsidRPr="002F32AF">
        <w:rPr>
          <w:rFonts w:ascii="Palatino Linotype" w:eastAsia="Times New Roman" w:hAnsi="Palatino Linotype" w:cs="Arial"/>
          <w:color w:val="000000"/>
          <w:sz w:val="24"/>
          <w:szCs w:val="24"/>
        </w:rPr>
        <w:t xml:space="preserve"> refirió como respuesta la incompetencia para dar contestación a dicho</w:t>
      </w:r>
      <w:r w:rsidR="007C5ACF" w:rsidRPr="002F32AF">
        <w:rPr>
          <w:rFonts w:ascii="Palatino Linotype" w:eastAsia="Times New Roman" w:hAnsi="Palatino Linotype" w:cs="Arial"/>
          <w:color w:val="000000"/>
          <w:sz w:val="24"/>
          <w:szCs w:val="24"/>
        </w:rPr>
        <w:t>s</w:t>
      </w:r>
      <w:r w:rsidR="000E5727" w:rsidRPr="002F32AF">
        <w:rPr>
          <w:rFonts w:ascii="Palatino Linotype" w:eastAsia="Times New Roman" w:hAnsi="Palatino Linotype" w:cs="Arial"/>
          <w:color w:val="000000"/>
          <w:sz w:val="24"/>
          <w:szCs w:val="24"/>
        </w:rPr>
        <w:t xml:space="preserve"> planteamiento</w:t>
      </w:r>
      <w:r w:rsidR="007C5ACF" w:rsidRPr="002F32AF">
        <w:rPr>
          <w:rFonts w:ascii="Palatino Linotype" w:eastAsia="Times New Roman" w:hAnsi="Palatino Linotype" w:cs="Arial"/>
          <w:color w:val="000000"/>
          <w:sz w:val="24"/>
          <w:szCs w:val="24"/>
        </w:rPr>
        <w:t>s</w:t>
      </w:r>
      <w:r w:rsidR="000E5727" w:rsidRPr="002F32AF">
        <w:rPr>
          <w:rFonts w:ascii="Palatino Linotype" w:eastAsia="Times New Roman" w:hAnsi="Palatino Linotype" w:cs="Arial"/>
          <w:color w:val="000000"/>
          <w:sz w:val="24"/>
          <w:szCs w:val="24"/>
        </w:rPr>
        <w:t xml:space="preserve"> que le fueron formulado</w:t>
      </w:r>
      <w:r w:rsidR="002B5149" w:rsidRPr="002F32AF">
        <w:rPr>
          <w:rFonts w:ascii="Palatino Linotype" w:eastAsia="Times New Roman" w:hAnsi="Palatino Linotype" w:cs="Arial"/>
          <w:color w:val="000000"/>
          <w:sz w:val="24"/>
          <w:szCs w:val="24"/>
        </w:rPr>
        <w:t>s</w:t>
      </w:r>
      <w:r w:rsidR="000E5727" w:rsidRPr="002F32AF">
        <w:rPr>
          <w:rFonts w:ascii="Palatino Linotype" w:eastAsia="Times New Roman" w:hAnsi="Palatino Linotype" w:cs="Arial"/>
          <w:color w:val="000000"/>
          <w:sz w:val="24"/>
          <w:szCs w:val="24"/>
        </w:rPr>
        <w:t xml:space="preserve"> por el particular</w:t>
      </w:r>
      <w:r w:rsidR="002B5149" w:rsidRPr="002F32AF">
        <w:rPr>
          <w:rFonts w:ascii="Palatino Linotype" w:eastAsia="Times New Roman" w:hAnsi="Palatino Linotype" w:cs="Arial"/>
          <w:color w:val="000000"/>
          <w:sz w:val="24"/>
          <w:szCs w:val="24"/>
        </w:rPr>
        <w:t xml:space="preserve"> de los cuales solo necesitar saber en cuales tiene participación el Sujeto Obligado</w:t>
      </w:r>
      <w:r w:rsidR="000E5727" w:rsidRPr="002F32AF">
        <w:rPr>
          <w:rFonts w:ascii="Palatino Linotype" w:eastAsia="Times New Roman" w:hAnsi="Palatino Linotype" w:cs="Arial"/>
          <w:color w:val="000000"/>
          <w:sz w:val="24"/>
          <w:szCs w:val="24"/>
        </w:rPr>
        <w:t>.</w:t>
      </w:r>
    </w:p>
    <w:p w:rsidR="00A349B5" w:rsidRPr="002F32AF" w:rsidRDefault="00A349B5" w:rsidP="00A349B5">
      <w:pPr>
        <w:pStyle w:val="Prrafodelista"/>
        <w:rPr>
          <w:rFonts w:ascii="Palatino Linotype" w:eastAsia="Times New Roman" w:hAnsi="Palatino Linotype" w:cs="Arial"/>
          <w:color w:val="000000"/>
          <w:sz w:val="24"/>
          <w:szCs w:val="24"/>
        </w:rPr>
      </w:pPr>
    </w:p>
    <w:p w:rsidR="006E3CC1" w:rsidRPr="002F32AF" w:rsidRDefault="002B5149"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De igual manera es</w:t>
      </w:r>
      <w:r w:rsidR="00A349B5" w:rsidRPr="002F32AF">
        <w:rPr>
          <w:rFonts w:ascii="Palatino Linotype" w:eastAsia="Times New Roman" w:hAnsi="Palatino Linotype" w:cs="Arial"/>
          <w:color w:val="000000"/>
          <w:sz w:val="24"/>
          <w:szCs w:val="24"/>
        </w:rPr>
        <w:t xml:space="preserve"> </w:t>
      </w:r>
      <w:r w:rsidR="006E3CC1" w:rsidRPr="002F32AF">
        <w:rPr>
          <w:rFonts w:ascii="Palatino Linotype" w:eastAsia="Times New Roman" w:hAnsi="Palatino Linotype" w:cs="Arial"/>
          <w:color w:val="000000"/>
          <w:sz w:val="24"/>
          <w:szCs w:val="24"/>
        </w:rPr>
        <w:t xml:space="preserve">necesario </w:t>
      </w:r>
      <w:r w:rsidR="000859EB" w:rsidRPr="002F32AF">
        <w:rPr>
          <w:rFonts w:ascii="Palatino Linotype" w:eastAsia="Times New Roman" w:hAnsi="Palatino Linotype" w:cs="Arial"/>
          <w:color w:val="000000"/>
          <w:sz w:val="24"/>
          <w:szCs w:val="24"/>
        </w:rPr>
        <w:t>hacer énfasis a la fuente obligacional del Sujeto Obligado a efecto de verificar la injerencia que pueda tener éste en los diversos órganos colegiados a que refiere el particular y con ello poder determinar la entrega de la información.</w:t>
      </w:r>
    </w:p>
    <w:p w:rsidR="006E3CC1" w:rsidRPr="002F32AF" w:rsidRDefault="006E3CC1" w:rsidP="006E3CC1">
      <w:pPr>
        <w:pStyle w:val="Prrafodelista"/>
        <w:rPr>
          <w:rFonts w:ascii="Palatino Linotype" w:eastAsia="Times New Roman" w:hAnsi="Palatino Linotype" w:cs="Arial"/>
          <w:color w:val="000000"/>
          <w:sz w:val="24"/>
          <w:szCs w:val="24"/>
        </w:rPr>
      </w:pPr>
    </w:p>
    <w:p w:rsidR="00A349B5" w:rsidRPr="002F32AF" w:rsidRDefault="000859EB" w:rsidP="00B501AA">
      <w:pPr>
        <w:numPr>
          <w:ilvl w:val="0"/>
          <w:numId w:val="2"/>
        </w:numPr>
        <w:spacing w:after="0" w:line="360" w:lineRule="auto"/>
        <w:ind w:left="426" w:right="49" w:hanging="426"/>
        <w:contextualSpacing/>
        <w:jc w:val="both"/>
        <w:rPr>
          <w:rFonts w:ascii="Palatino Linotype" w:eastAsia="Times New Roman" w:hAnsi="Palatino Linotype" w:cs="Arial"/>
          <w:b/>
          <w:i/>
          <w:color w:val="000000"/>
          <w:sz w:val="24"/>
          <w:szCs w:val="24"/>
        </w:rPr>
      </w:pPr>
      <w:r w:rsidRPr="002F32AF">
        <w:rPr>
          <w:rFonts w:ascii="Palatino Linotype" w:eastAsia="Times New Roman" w:hAnsi="Palatino Linotype" w:cs="Arial"/>
          <w:color w:val="000000"/>
          <w:sz w:val="24"/>
          <w:szCs w:val="24"/>
        </w:rPr>
        <w:t>Para</w:t>
      </w:r>
      <w:r w:rsidR="00A349B5" w:rsidRPr="002F32AF">
        <w:rPr>
          <w:rFonts w:ascii="Palatino Linotype" w:eastAsia="Times New Roman" w:hAnsi="Palatino Linotype" w:cs="Arial"/>
          <w:color w:val="000000"/>
          <w:sz w:val="24"/>
          <w:szCs w:val="24"/>
        </w:rPr>
        <w:t xml:space="preserve"> el requerimiento marcado con el número </w:t>
      </w:r>
      <w:r w:rsidR="00331F37" w:rsidRPr="002F32AF">
        <w:rPr>
          <w:rFonts w:ascii="Palatino Linotype" w:eastAsia="Times New Roman" w:hAnsi="Palatino Linotype" w:cs="Arial"/>
          <w:b/>
          <w:i/>
          <w:color w:val="000000"/>
          <w:sz w:val="24"/>
          <w:szCs w:val="24"/>
        </w:rPr>
        <w:t xml:space="preserve">1) </w:t>
      </w:r>
      <w:r w:rsidR="00331F37" w:rsidRPr="002F32AF">
        <w:rPr>
          <w:rFonts w:ascii="Palatino Linotype" w:eastAsia="Calibri" w:hAnsi="Palatino Linotype" w:cs="Arial"/>
          <w:b/>
          <w:i/>
          <w:sz w:val="24"/>
          <w:szCs w:val="24"/>
          <w:lang w:eastAsia="es-ES"/>
        </w:rPr>
        <w:t xml:space="preserve">Consejo Estatal de Mejora Regulatoria, </w:t>
      </w:r>
      <w:r w:rsidR="00331F37" w:rsidRPr="002F32AF">
        <w:rPr>
          <w:rFonts w:ascii="Palatino Linotype" w:eastAsia="Times New Roman" w:hAnsi="Palatino Linotype" w:cs="Arial"/>
          <w:color w:val="000000"/>
          <w:sz w:val="24"/>
          <w:szCs w:val="24"/>
        </w:rPr>
        <w:t xml:space="preserve">el Reglamento de la ley para la Mejora Regulatoria del Estado de </w:t>
      </w:r>
      <w:r w:rsidR="00331F37" w:rsidRPr="002F32AF">
        <w:rPr>
          <w:rFonts w:ascii="Palatino Linotype" w:eastAsia="Times New Roman" w:hAnsi="Palatino Linotype" w:cs="Arial"/>
          <w:color w:val="000000"/>
          <w:sz w:val="24"/>
          <w:szCs w:val="24"/>
        </w:rPr>
        <w:lastRenderedPageBreak/>
        <w:t xml:space="preserve">México y Municipios, establece en su artículo 8 y 10 </w:t>
      </w:r>
      <w:r w:rsidR="00E004F9" w:rsidRPr="002F32AF">
        <w:rPr>
          <w:rFonts w:ascii="Palatino Linotype" w:eastAsia="Times New Roman" w:hAnsi="Palatino Linotype" w:cs="Arial"/>
          <w:color w:val="000000"/>
          <w:sz w:val="24"/>
          <w:szCs w:val="24"/>
        </w:rPr>
        <w:t xml:space="preserve">quienes forman </w:t>
      </w:r>
      <w:r w:rsidR="003B7152" w:rsidRPr="002F32AF">
        <w:rPr>
          <w:rFonts w:ascii="Palatino Linotype" w:eastAsia="Times New Roman" w:hAnsi="Palatino Linotype" w:cs="Arial"/>
          <w:color w:val="000000"/>
          <w:sz w:val="24"/>
          <w:szCs w:val="24"/>
        </w:rPr>
        <w:t>parte del Consejo de referencia:</w:t>
      </w:r>
    </w:p>
    <w:p w:rsidR="00E004F9" w:rsidRPr="002F32AF" w:rsidRDefault="00E004F9" w:rsidP="00E004F9">
      <w:pPr>
        <w:pStyle w:val="Prrafodelista"/>
        <w:rPr>
          <w:rFonts w:ascii="Palatino Linotype" w:eastAsia="Times New Roman" w:hAnsi="Palatino Linotype" w:cs="Arial"/>
          <w:b/>
          <w:i/>
          <w:color w:val="000000"/>
          <w:sz w:val="24"/>
          <w:szCs w:val="24"/>
        </w:rPr>
      </w:pPr>
    </w:p>
    <w:p w:rsidR="00E004F9" w:rsidRPr="002F32AF" w:rsidRDefault="00E004F9" w:rsidP="00E004F9">
      <w:pPr>
        <w:pStyle w:val="Prrafodelista"/>
        <w:spacing w:line="360" w:lineRule="auto"/>
        <w:ind w:left="426" w:right="567"/>
        <w:jc w:val="both"/>
        <w:rPr>
          <w:rFonts w:ascii="Palatino Linotype" w:eastAsia="Times New Roman" w:hAnsi="Palatino Linotype" w:cs="Arial"/>
          <w:b/>
          <w:i/>
          <w:color w:val="000000"/>
          <w:sz w:val="24"/>
          <w:szCs w:val="24"/>
        </w:rPr>
      </w:pPr>
      <w:r w:rsidRPr="002F32AF">
        <w:rPr>
          <w:rFonts w:ascii="Palatino Linotype" w:hAnsi="Palatino Linotype"/>
          <w:i/>
        </w:rPr>
        <w:t>Artículo 8.- El Consejo es un órgano consultivo de análisis en la materia y de vinculación interinstitucional y con los diversos sectores de la sociedad, para coadyuvar en el proceso de mejora regulatoria, de simplificación y desregulación en la administración pública estatal y municipal.</w:t>
      </w:r>
    </w:p>
    <w:p w:rsidR="00E004F9" w:rsidRPr="002F32AF" w:rsidRDefault="00E004F9" w:rsidP="00E004F9">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Artículo 10.- Los titulares de las Secretarías señalados en las fracciones I a la XIII del artículo 12 de la Ley, </w:t>
      </w:r>
      <w:r w:rsidRPr="002F32AF">
        <w:rPr>
          <w:rFonts w:ascii="Palatino Linotype" w:hAnsi="Palatino Linotype"/>
          <w:b/>
          <w:i/>
        </w:rPr>
        <w:t xml:space="preserve">son integrantes permanentes del Consejo. </w:t>
      </w:r>
      <w:r w:rsidRPr="002F32AF">
        <w:rPr>
          <w:rFonts w:ascii="Palatino Linotype" w:hAnsi="Palatino Linotype"/>
          <w:i/>
        </w:rPr>
        <w:t xml:space="preserve">El Titular de la Secretaría General de Gobierno, no forma parte del Consejo; sino un representante quien será designado por escrito, por el Titular de la misma. </w:t>
      </w:r>
      <w:r w:rsidRPr="002F32AF">
        <w:rPr>
          <w:rFonts w:ascii="Palatino Linotype" w:hAnsi="Palatino Linotype"/>
          <w:b/>
          <w:i/>
        </w:rPr>
        <w:t xml:space="preserve">Los representantes de los municipios, </w:t>
      </w:r>
      <w:r w:rsidRPr="002F32AF">
        <w:rPr>
          <w:rFonts w:ascii="Palatino Linotype" w:hAnsi="Palatino Linotype"/>
          <w:i/>
        </w:rPr>
        <w:t xml:space="preserve">de los organismos empresariales, de la Universidad Autónoma del Estado de México, del Colegio de Notarios del Estado de México y el Director General de la Comisión, </w:t>
      </w:r>
      <w:r w:rsidRPr="002F32AF">
        <w:rPr>
          <w:rFonts w:ascii="Palatino Linotype" w:hAnsi="Palatino Linotype"/>
          <w:b/>
          <w:i/>
        </w:rPr>
        <w:t>son integrantes permanentes del Consejo</w:t>
      </w:r>
      <w:r w:rsidRPr="002F32AF">
        <w:rPr>
          <w:rFonts w:ascii="Palatino Linotype" w:hAnsi="Palatino Linotype"/>
          <w:i/>
        </w:rPr>
        <w:t>. Los cuatro primeros renovarán a su representante e n forma anual.</w:t>
      </w:r>
    </w:p>
    <w:p w:rsidR="00E004F9" w:rsidRPr="002F32AF" w:rsidRDefault="00E004F9" w:rsidP="00E004F9">
      <w:pPr>
        <w:spacing w:after="0" w:line="360" w:lineRule="auto"/>
        <w:ind w:left="426" w:right="49"/>
        <w:contextualSpacing/>
        <w:jc w:val="both"/>
        <w:rPr>
          <w:rFonts w:ascii="Palatino Linotype" w:eastAsia="Times New Roman" w:hAnsi="Palatino Linotype" w:cs="Arial"/>
          <w:b/>
          <w:i/>
          <w:color w:val="000000"/>
          <w:sz w:val="24"/>
          <w:szCs w:val="24"/>
        </w:rPr>
      </w:pPr>
    </w:p>
    <w:p w:rsidR="000859EB" w:rsidRPr="002F32AF" w:rsidRDefault="000859EB" w:rsidP="005C429B">
      <w:pPr>
        <w:numPr>
          <w:ilvl w:val="0"/>
          <w:numId w:val="2"/>
        </w:numPr>
        <w:spacing w:after="0" w:line="360" w:lineRule="auto"/>
        <w:ind w:right="49"/>
        <w:contextualSpacing/>
        <w:jc w:val="both"/>
        <w:rPr>
          <w:rFonts w:ascii="Palatino Linotype" w:eastAsia="Times New Roman" w:hAnsi="Palatino Linotype" w:cs="Arial"/>
          <w:b/>
          <w:i/>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Calibri" w:hAnsi="Palatino Linotype" w:cs="Arial"/>
          <w:b/>
          <w:i/>
          <w:lang w:eastAsia="es-ES"/>
        </w:rPr>
        <w:t>2) Consejo de Cooperación para el Desarrollo Social del Estado de México</w:t>
      </w:r>
      <w:r w:rsidRPr="002F32AF">
        <w:rPr>
          <w:rFonts w:ascii="Palatino Linotype" w:eastAsia="Calibri" w:hAnsi="Palatino Linotype" w:cs="Arial"/>
          <w:b/>
          <w:i/>
          <w:sz w:val="24"/>
          <w:szCs w:val="24"/>
          <w:lang w:eastAsia="es-ES"/>
        </w:rPr>
        <w:t xml:space="preserve">, </w:t>
      </w:r>
      <w:r w:rsidR="00455D68" w:rsidRPr="002F32AF">
        <w:rPr>
          <w:rFonts w:ascii="Palatino Linotype" w:eastAsia="Times New Roman" w:hAnsi="Palatino Linotype" w:cs="Arial"/>
          <w:color w:val="000000"/>
          <w:sz w:val="24"/>
          <w:szCs w:val="24"/>
        </w:rPr>
        <w:t>la</w:t>
      </w:r>
      <w:r w:rsidRPr="002F32AF">
        <w:rPr>
          <w:rFonts w:ascii="Palatino Linotype" w:eastAsia="Times New Roman" w:hAnsi="Palatino Linotype" w:cs="Arial"/>
          <w:color w:val="000000"/>
          <w:sz w:val="24"/>
          <w:szCs w:val="24"/>
        </w:rPr>
        <w:t xml:space="preserve"> </w:t>
      </w:r>
      <w:r w:rsidR="005C429B" w:rsidRPr="002F32AF">
        <w:rPr>
          <w:rFonts w:ascii="Palatino Linotype" w:eastAsia="Times New Roman" w:hAnsi="Palatino Linotype" w:cs="Arial"/>
          <w:color w:val="000000"/>
          <w:sz w:val="24"/>
          <w:szCs w:val="24"/>
        </w:rPr>
        <w:t>Ley de Desarrollo Social del Estado de México</w:t>
      </w:r>
      <w:r w:rsidRPr="002F32AF">
        <w:rPr>
          <w:rFonts w:ascii="Palatino Linotype" w:eastAsia="Times New Roman" w:hAnsi="Palatino Linotype" w:cs="Arial"/>
          <w:color w:val="000000"/>
          <w:sz w:val="24"/>
          <w:szCs w:val="24"/>
        </w:rPr>
        <w:t>, establece en su art</w:t>
      </w:r>
      <w:r w:rsidR="005C429B" w:rsidRPr="002F32AF">
        <w:rPr>
          <w:rFonts w:ascii="Palatino Linotype" w:eastAsia="Times New Roman" w:hAnsi="Palatino Linotype" w:cs="Arial"/>
          <w:color w:val="000000"/>
          <w:sz w:val="24"/>
          <w:szCs w:val="24"/>
        </w:rPr>
        <w:t>ículo 49 y 50</w:t>
      </w:r>
      <w:r w:rsidRPr="002F32AF">
        <w:rPr>
          <w:rFonts w:ascii="Palatino Linotype" w:eastAsia="Times New Roman" w:hAnsi="Palatino Linotype" w:cs="Arial"/>
          <w:color w:val="000000"/>
          <w:sz w:val="24"/>
          <w:szCs w:val="24"/>
        </w:rPr>
        <w:t xml:space="preserve"> quienes forman parte del Consejo de referencia.</w:t>
      </w:r>
    </w:p>
    <w:p w:rsidR="005C429B" w:rsidRPr="002F32AF" w:rsidRDefault="005C429B" w:rsidP="005C429B">
      <w:pPr>
        <w:spacing w:after="0" w:line="360" w:lineRule="auto"/>
        <w:ind w:left="360" w:right="49"/>
        <w:contextualSpacing/>
        <w:jc w:val="both"/>
        <w:rPr>
          <w:rFonts w:ascii="Palatino Linotype" w:eastAsia="Times New Roman" w:hAnsi="Palatino Linotype" w:cs="Arial"/>
          <w:b/>
          <w:i/>
          <w:color w:val="000000"/>
          <w:sz w:val="24"/>
          <w:szCs w:val="24"/>
        </w:rPr>
      </w:pPr>
    </w:p>
    <w:p w:rsidR="005C429B" w:rsidRPr="002F32AF" w:rsidRDefault="005C429B" w:rsidP="005C429B">
      <w:pPr>
        <w:spacing w:after="0" w:line="360" w:lineRule="auto"/>
        <w:ind w:left="426" w:right="567"/>
        <w:contextualSpacing/>
        <w:jc w:val="center"/>
        <w:rPr>
          <w:rFonts w:ascii="Palatino Linotype" w:hAnsi="Palatino Linotype"/>
          <w:b/>
          <w:i/>
        </w:rPr>
      </w:pPr>
      <w:r w:rsidRPr="002F32AF">
        <w:rPr>
          <w:rFonts w:ascii="Palatino Linotype" w:hAnsi="Palatino Linotype"/>
          <w:b/>
          <w:i/>
        </w:rPr>
        <w:t xml:space="preserve">CAPÍTULO II </w:t>
      </w:r>
    </w:p>
    <w:p w:rsidR="005C429B" w:rsidRPr="002F32AF" w:rsidRDefault="005C429B" w:rsidP="005C429B">
      <w:pPr>
        <w:spacing w:after="0" w:line="360" w:lineRule="auto"/>
        <w:ind w:left="426" w:right="567"/>
        <w:contextualSpacing/>
        <w:jc w:val="center"/>
        <w:rPr>
          <w:rFonts w:ascii="Palatino Linotype" w:hAnsi="Palatino Linotype"/>
          <w:b/>
          <w:i/>
        </w:rPr>
      </w:pPr>
      <w:r w:rsidRPr="002F32AF">
        <w:rPr>
          <w:rFonts w:ascii="Palatino Linotype" w:hAnsi="Palatino Linotype"/>
          <w:b/>
          <w:i/>
        </w:rPr>
        <w:t>DEL CONSEJO DE COOPERACIÓN PARA EL DESARROLLO SOCIAL DEL ESTADO DE MÉXICO</w:t>
      </w:r>
    </w:p>
    <w:p w:rsidR="005C429B" w:rsidRPr="002F32AF" w:rsidRDefault="005C429B" w:rsidP="005C429B">
      <w:pPr>
        <w:spacing w:after="0" w:line="360" w:lineRule="auto"/>
        <w:ind w:left="426" w:right="567"/>
        <w:contextualSpacing/>
        <w:jc w:val="both"/>
        <w:rPr>
          <w:rFonts w:ascii="Palatino Linotype" w:hAnsi="Palatino Linotype"/>
          <w:i/>
        </w:rPr>
      </w:pP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lastRenderedPageBreak/>
        <w:t xml:space="preserve">Artículo 49.- El Consejo de Cooperación es un órgano de consulta, vinculación y coordinación para el Desarrollo Social, entre el ejecutivo estatal, </w:t>
      </w:r>
      <w:r w:rsidRPr="002F32AF">
        <w:rPr>
          <w:rFonts w:ascii="Palatino Linotype" w:hAnsi="Palatino Linotype"/>
          <w:b/>
          <w:i/>
        </w:rPr>
        <w:t>los municipios,</w:t>
      </w:r>
      <w:r w:rsidRPr="002F32AF">
        <w:rPr>
          <w:rFonts w:ascii="Palatino Linotype" w:hAnsi="Palatino Linotype"/>
          <w:i/>
        </w:rPr>
        <w:t xml:space="preserve"> la legislatura, la sociedad organizada, la comunidad académica y la iniciativa privada, sin perjuicio de lo que establece la Ley de Planeación del Estado de México y Municipios y otras disposiciones; y tendrá las siguientes atribuciones: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 Participar en las instancias del Sistema Estatal de Desarrollo Social;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 Opinar sobre la aplicación de los programas federales, estatales y municipales de desarrollo social conforme a la normatividad;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III. Proponer acciones, convenios y programas de desarrollo social;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IV. Analizar y proponer esquemas de financiamiento para los programas de desarrollo social y superación de la pobreza;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V. Revisar el marco normativo del desarrollo social y, en su caso proponer modificaciones ante las instancias competentes;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VI. Asesorar al ejecutivo estatal en materia de desarrollo social para la implementación de acciones de vinculación y cooperación entre gobierno y sociedad;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VII. Promover la interacción de los diversos sectores de la sociedad para contribuir en la implementación de programas productivos y de financiamiento para el desarrollo social; </w:t>
      </w:r>
    </w:p>
    <w:p w:rsidR="005C429B" w:rsidRPr="002F32AF" w:rsidRDefault="005C429B" w:rsidP="005C429B">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VIII. Establecer mecanismos de captación y canalización de recursos humanos, financieros y materiales para el desarrollo social; y IX. Proponer y compartir información e investigaciones relacionadas al Desarrollo Social. </w:t>
      </w:r>
    </w:p>
    <w:p w:rsidR="005C429B" w:rsidRPr="002F32AF" w:rsidRDefault="005C429B" w:rsidP="005C429B">
      <w:pPr>
        <w:spacing w:after="0" w:line="360" w:lineRule="auto"/>
        <w:ind w:left="426" w:right="567"/>
        <w:contextualSpacing/>
        <w:jc w:val="both"/>
        <w:rPr>
          <w:rFonts w:ascii="Palatino Linotype" w:hAnsi="Palatino Linotype"/>
          <w:i/>
        </w:rPr>
      </w:pPr>
    </w:p>
    <w:p w:rsidR="005C429B" w:rsidRPr="002F32AF" w:rsidRDefault="005C429B" w:rsidP="005C429B">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 xml:space="preserve">Artículo 50.- El Consejo estará integrado por: </w:t>
      </w:r>
    </w:p>
    <w:p w:rsidR="005C429B" w:rsidRPr="002F32AF" w:rsidRDefault="005C429B" w:rsidP="005C429B">
      <w:pPr>
        <w:pStyle w:val="Prrafodelista"/>
        <w:numPr>
          <w:ilvl w:val="0"/>
          <w:numId w:val="10"/>
        </w:numPr>
        <w:spacing w:after="0" w:line="360" w:lineRule="auto"/>
        <w:ind w:left="709" w:right="567" w:hanging="283"/>
        <w:jc w:val="both"/>
        <w:rPr>
          <w:rFonts w:ascii="Palatino Linotype" w:hAnsi="Palatino Linotype"/>
          <w:i/>
        </w:rPr>
      </w:pPr>
      <w:r w:rsidRPr="002F32AF">
        <w:rPr>
          <w:rFonts w:ascii="Palatino Linotype" w:hAnsi="Palatino Linotype"/>
          <w:i/>
        </w:rPr>
        <w:t xml:space="preserve">Un Consejero Presidente, que será el titular de la Secretaría;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t xml:space="preserve">II. El Secretario de Finanzas;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t xml:space="preserve">III. Un representante de cada Grupo Parlamentario de la Legislatura; </w:t>
      </w:r>
    </w:p>
    <w:p w:rsidR="005C429B" w:rsidRPr="002F32AF" w:rsidRDefault="005C429B" w:rsidP="005C429B">
      <w:pPr>
        <w:spacing w:after="0" w:line="360" w:lineRule="auto"/>
        <w:ind w:left="426" w:right="567"/>
        <w:jc w:val="both"/>
        <w:rPr>
          <w:rFonts w:ascii="Palatino Linotype" w:hAnsi="Palatino Linotype"/>
          <w:b/>
          <w:i/>
          <w:u w:val="single"/>
        </w:rPr>
      </w:pPr>
      <w:r w:rsidRPr="002F32AF">
        <w:rPr>
          <w:rFonts w:ascii="Palatino Linotype" w:hAnsi="Palatino Linotype"/>
          <w:b/>
          <w:i/>
          <w:u w:val="single"/>
        </w:rPr>
        <w:t xml:space="preserve">IV. Un Presidente Municipal representante de cada una de las regiones en que se divide el Estado; elegido por insaculación;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lastRenderedPageBreak/>
        <w:t xml:space="preserve">V. Tres representantes de organizaciones sociales constituidas y cuyo objeto sea el desarrollo social;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t xml:space="preserve">VI. Tres representantes de la iniciativa privada;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t xml:space="preserve">VII. Tres representantes de instituciones académicas o de investigación relacionados con el desarrollo social; </w:t>
      </w:r>
    </w:p>
    <w:p w:rsidR="005C429B" w:rsidRPr="002F32AF" w:rsidRDefault="005C429B" w:rsidP="005C429B">
      <w:pPr>
        <w:spacing w:after="0" w:line="360" w:lineRule="auto"/>
        <w:ind w:left="426" w:right="567"/>
        <w:jc w:val="both"/>
        <w:rPr>
          <w:rFonts w:ascii="Palatino Linotype" w:hAnsi="Palatino Linotype"/>
          <w:i/>
        </w:rPr>
      </w:pPr>
      <w:r w:rsidRPr="002F32AF">
        <w:rPr>
          <w:rFonts w:ascii="Palatino Linotype" w:hAnsi="Palatino Linotype"/>
          <w:i/>
        </w:rPr>
        <w:t xml:space="preserve">VIII. Un Secretario Técnico que será designado por el Consejero Presidente. </w:t>
      </w:r>
    </w:p>
    <w:p w:rsidR="00347C1D" w:rsidRPr="002F32AF" w:rsidRDefault="005C429B" w:rsidP="005C429B">
      <w:pPr>
        <w:spacing w:after="0" w:line="360" w:lineRule="auto"/>
        <w:ind w:left="426" w:right="567"/>
        <w:jc w:val="both"/>
        <w:rPr>
          <w:rFonts w:ascii="Palatino Linotype" w:eastAsia="Times New Roman" w:hAnsi="Palatino Linotype" w:cs="Arial"/>
          <w:i/>
          <w:color w:val="000000"/>
          <w:sz w:val="24"/>
          <w:szCs w:val="24"/>
        </w:rPr>
      </w:pPr>
      <w:r w:rsidRPr="002F32AF">
        <w:rPr>
          <w:rFonts w:ascii="Palatino Linotype" w:hAnsi="Palatino Linotype"/>
          <w:i/>
        </w:rPr>
        <w:t>El Consejero Presidente y los Consejeros contarán con voz y voto en las reuniones y por cada titular se designará un suplente.</w:t>
      </w:r>
    </w:p>
    <w:p w:rsidR="003B3DB2" w:rsidRPr="002F32AF" w:rsidRDefault="003B3DB2" w:rsidP="005C429B">
      <w:pPr>
        <w:spacing w:after="0" w:line="360" w:lineRule="auto"/>
        <w:ind w:left="426" w:right="567"/>
        <w:contextualSpacing/>
        <w:jc w:val="both"/>
        <w:rPr>
          <w:rFonts w:ascii="Palatino Linotype" w:eastAsia="Times New Roman" w:hAnsi="Palatino Linotype" w:cs="Arial"/>
          <w:i/>
          <w:color w:val="000000"/>
          <w:sz w:val="24"/>
          <w:szCs w:val="24"/>
        </w:rPr>
      </w:pPr>
    </w:p>
    <w:p w:rsidR="00455D68" w:rsidRPr="002F32AF" w:rsidRDefault="005C429B" w:rsidP="002962E2">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3) Comisión estatal de desarrollo urbano y metropolitano</w:t>
      </w:r>
      <w:r w:rsidRPr="002F32AF">
        <w:rPr>
          <w:rFonts w:ascii="Palatino Linotype" w:eastAsia="Calibri" w:hAnsi="Palatino Linotype" w:cs="Arial"/>
          <w:b/>
          <w:i/>
          <w:sz w:val="24"/>
          <w:szCs w:val="24"/>
          <w:lang w:eastAsia="es-ES"/>
        </w:rPr>
        <w:t xml:space="preserve">, </w:t>
      </w:r>
      <w:r w:rsidRPr="002F32AF">
        <w:rPr>
          <w:rFonts w:ascii="Palatino Linotype" w:eastAsia="Times New Roman" w:hAnsi="Palatino Linotype" w:cs="Arial"/>
          <w:color w:val="000000"/>
          <w:sz w:val="24"/>
          <w:szCs w:val="24"/>
        </w:rPr>
        <w:t xml:space="preserve">el </w:t>
      </w:r>
      <w:r w:rsidR="00455D68" w:rsidRPr="002F32AF">
        <w:rPr>
          <w:rFonts w:ascii="Palatino Linotype" w:eastAsia="Times New Roman" w:hAnsi="Palatino Linotype" w:cs="Arial"/>
          <w:color w:val="000000"/>
          <w:sz w:val="24"/>
          <w:szCs w:val="24"/>
        </w:rPr>
        <w:t>Código Administrativo del Estado de México,</w:t>
      </w:r>
      <w:r w:rsidRPr="002F32AF">
        <w:rPr>
          <w:rFonts w:ascii="Palatino Linotype" w:eastAsia="Times New Roman" w:hAnsi="Palatino Linotype" w:cs="Arial"/>
          <w:color w:val="000000"/>
          <w:sz w:val="24"/>
          <w:szCs w:val="24"/>
        </w:rPr>
        <w:t xml:space="preserve"> establece en su art</w:t>
      </w:r>
      <w:r w:rsidR="00455D68" w:rsidRPr="002F32AF">
        <w:rPr>
          <w:rFonts w:ascii="Palatino Linotype" w:eastAsia="Times New Roman" w:hAnsi="Palatino Linotype" w:cs="Arial"/>
          <w:color w:val="000000"/>
          <w:sz w:val="24"/>
          <w:szCs w:val="24"/>
        </w:rPr>
        <w:t>ículo 5.13</w:t>
      </w:r>
      <w:r w:rsidRPr="002F32AF">
        <w:rPr>
          <w:rFonts w:ascii="Palatino Linotype" w:eastAsia="Times New Roman" w:hAnsi="Palatino Linotype" w:cs="Arial"/>
          <w:color w:val="000000"/>
          <w:sz w:val="24"/>
          <w:szCs w:val="24"/>
        </w:rPr>
        <w:t xml:space="preserve"> </w:t>
      </w:r>
      <w:r w:rsidR="00455D68" w:rsidRPr="002F32AF">
        <w:rPr>
          <w:rFonts w:ascii="Palatino Linotype" w:eastAsia="Times New Roman" w:hAnsi="Palatino Linotype" w:cs="Arial"/>
          <w:color w:val="000000"/>
          <w:sz w:val="24"/>
          <w:szCs w:val="24"/>
        </w:rPr>
        <w:t>y 5.14</w:t>
      </w:r>
      <w:r w:rsidRPr="002F32AF">
        <w:rPr>
          <w:rFonts w:ascii="Palatino Linotype" w:eastAsia="Times New Roman" w:hAnsi="Palatino Linotype" w:cs="Arial"/>
          <w:color w:val="000000"/>
          <w:sz w:val="24"/>
          <w:szCs w:val="24"/>
        </w:rPr>
        <w:t xml:space="preserve"> quienes</w:t>
      </w:r>
      <w:r w:rsidRPr="002F32AF">
        <w:rPr>
          <w:rFonts w:ascii="Palatino Linotype" w:eastAsia="Times New Roman" w:hAnsi="Palatino Linotype" w:cs="Arial"/>
          <w:b/>
          <w:color w:val="000000"/>
          <w:sz w:val="24"/>
          <w:szCs w:val="24"/>
        </w:rPr>
        <w:t xml:space="preserve"> </w:t>
      </w:r>
      <w:r w:rsidR="00455D68" w:rsidRPr="002F32AF">
        <w:rPr>
          <w:rFonts w:ascii="Palatino Linotype" w:eastAsia="Times New Roman" w:hAnsi="Palatino Linotype" w:cs="Arial"/>
          <w:color w:val="000000"/>
          <w:sz w:val="24"/>
          <w:szCs w:val="24"/>
        </w:rPr>
        <w:t>forman parte de la Comisión</w:t>
      </w:r>
      <w:r w:rsidRPr="002F32AF">
        <w:rPr>
          <w:rFonts w:ascii="Palatino Linotype" w:eastAsia="Times New Roman" w:hAnsi="Palatino Linotype" w:cs="Arial"/>
          <w:color w:val="000000"/>
          <w:sz w:val="24"/>
          <w:szCs w:val="24"/>
        </w:rPr>
        <w:t xml:space="preserve"> de referencia</w:t>
      </w:r>
      <w:r w:rsidR="00455D68" w:rsidRPr="002F32AF">
        <w:rPr>
          <w:rFonts w:ascii="Palatino Linotype" w:eastAsia="Times New Roman" w:hAnsi="Palatino Linotype" w:cs="Arial"/>
          <w:color w:val="000000"/>
          <w:sz w:val="24"/>
          <w:szCs w:val="24"/>
        </w:rPr>
        <w:t>.</w:t>
      </w:r>
    </w:p>
    <w:p w:rsidR="00455D68" w:rsidRPr="002F32AF" w:rsidRDefault="00455D68" w:rsidP="00455D68">
      <w:pPr>
        <w:spacing w:after="0" w:line="360" w:lineRule="auto"/>
        <w:ind w:left="426" w:right="49"/>
        <w:contextualSpacing/>
        <w:jc w:val="center"/>
        <w:rPr>
          <w:rFonts w:ascii="Palatino Linotype" w:hAnsi="Palatino Linotype"/>
          <w:b/>
          <w:i/>
        </w:rPr>
      </w:pPr>
      <w:r w:rsidRPr="002F32AF">
        <w:rPr>
          <w:rFonts w:ascii="Palatino Linotype" w:hAnsi="Palatino Linotype"/>
          <w:b/>
          <w:i/>
        </w:rPr>
        <w:t>CAPÍTULO CUARTO</w:t>
      </w:r>
    </w:p>
    <w:p w:rsidR="00455D68" w:rsidRPr="002F32AF" w:rsidRDefault="00455D68" w:rsidP="00BD36C8">
      <w:pPr>
        <w:spacing w:after="0" w:line="360" w:lineRule="auto"/>
        <w:ind w:left="426" w:right="567"/>
        <w:contextualSpacing/>
        <w:jc w:val="center"/>
        <w:rPr>
          <w:rFonts w:ascii="Palatino Linotype" w:hAnsi="Palatino Linotype"/>
          <w:i/>
        </w:rPr>
      </w:pPr>
      <w:r w:rsidRPr="002F32AF">
        <w:rPr>
          <w:rFonts w:ascii="Palatino Linotype" w:hAnsi="Palatino Linotype"/>
          <w:b/>
          <w:i/>
        </w:rPr>
        <w:t>DE LA COMISIÓN ESTATAL DE DESARROLLO URBANO Y METROPOLITANO</w:t>
      </w:r>
    </w:p>
    <w:p w:rsidR="00455D68" w:rsidRPr="002F32AF" w:rsidRDefault="00455D68" w:rsidP="00455D68">
      <w:pPr>
        <w:spacing w:after="0" w:line="360" w:lineRule="auto"/>
        <w:ind w:left="426" w:right="49"/>
        <w:contextualSpacing/>
        <w:jc w:val="both"/>
        <w:rPr>
          <w:rFonts w:ascii="Palatino Linotype" w:hAnsi="Palatino Linotype"/>
          <w:i/>
        </w:rPr>
      </w:pPr>
      <w:r w:rsidRPr="002F32AF">
        <w:rPr>
          <w:rFonts w:ascii="Palatino Linotype" w:hAnsi="Palatino Linotype"/>
          <w:b/>
          <w:i/>
        </w:rPr>
        <w:t>Artículo 5.13.</w:t>
      </w:r>
      <w:r w:rsidRPr="002F32AF">
        <w:rPr>
          <w:rFonts w:ascii="Palatino Linotype" w:hAnsi="Palatino Linotype"/>
          <w:i/>
        </w:rPr>
        <w:t xml:space="preserve"> La Comisión es un </w:t>
      </w:r>
      <w:r w:rsidRPr="002F32AF">
        <w:rPr>
          <w:rFonts w:ascii="Palatino Linotype" w:hAnsi="Palatino Linotype"/>
          <w:b/>
          <w:i/>
        </w:rPr>
        <w:t>órgano técnico de coordinación interinstitucional</w:t>
      </w:r>
      <w:r w:rsidRPr="002F32AF">
        <w:rPr>
          <w:rFonts w:ascii="Palatino Linotype" w:hAnsi="Palatino Linotype"/>
          <w:i/>
        </w:rPr>
        <w:t xml:space="preserve"> que tiene por objeto promover el desarrollo urbano ordenado de los centros de población y de las zonas metropolitanas. </w:t>
      </w:r>
    </w:p>
    <w:p w:rsidR="00455D68" w:rsidRPr="002F32AF" w:rsidRDefault="00455D68" w:rsidP="00455D68">
      <w:pPr>
        <w:spacing w:after="0" w:line="360" w:lineRule="auto"/>
        <w:ind w:left="426" w:right="49"/>
        <w:contextualSpacing/>
        <w:jc w:val="both"/>
        <w:rPr>
          <w:rFonts w:ascii="Palatino Linotype" w:hAnsi="Palatino Linotype"/>
          <w:i/>
        </w:rPr>
      </w:pPr>
      <w:r w:rsidRPr="002F32AF">
        <w:rPr>
          <w:rFonts w:ascii="Palatino Linotype" w:hAnsi="Palatino Linotype"/>
          <w:i/>
        </w:rPr>
        <w:t xml:space="preserve">Artículo 5.14.- </w:t>
      </w:r>
      <w:r w:rsidRPr="002F32AF">
        <w:rPr>
          <w:rFonts w:ascii="Palatino Linotype" w:hAnsi="Palatino Linotype"/>
          <w:b/>
          <w:i/>
        </w:rPr>
        <w:t>La Comisión se integrará por:</w:t>
      </w:r>
      <w:r w:rsidRPr="002F32AF">
        <w:rPr>
          <w:rFonts w:ascii="Palatino Linotype" w:hAnsi="Palatino Linotype"/>
          <w:i/>
        </w:rPr>
        <w:t xml:space="preserve"> </w:t>
      </w:r>
    </w:p>
    <w:p w:rsidR="00455D68" w:rsidRPr="002F32AF" w:rsidRDefault="00455D68" w:rsidP="00455D68">
      <w:pPr>
        <w:spacing w:after="0" w:line="360" w:lineRule="auto"/>
        <w:ind w:left="426" w:right="49"/>
        <w:contextualSpacing/>
        <w:jc w:val="both"/>
        <w:rPr>
          <w:rFonts w:ascii="Palatino Linotype" w:hAnsi="Palatino Linotype"/>
          <w:i/>
        </w:rPr>
      </w:pPr>
      <w:r w:rsidRPr="002F32AF">
        <w:rPr>
          <w:rFonts w:ascii="Palatino Linotype" w:hAnsi="Palatino Linotype"/>
          <w:i/>
        </w:rPr>
        <w:t xml:space="preserve">I. El Titular de la Secretaría, quien la presidirá. Cuando el Gobernador Constitucional del Estado asista a las sesiones de la Comisión, él las presidirá y fungirá como Secretario Técnico el titular de la Secretaría; </w:t>
      </w:r>
    </w:p>
    <w:p w:rsidR="00455D68" w:rsidRPr="002F32AF" w:rsidRDefault="00455D68" w:rsidP="00455D68">
      <w:pPr>
        <w:spacing w:after="0" w:line="360" w:lineRule="auto"/>
        <w:ind w:left="426" w:right="49"/>
        <w:contextualSpacing/>
        <w:jc w:val="both"/>
        <w:rPr>
          <w:rFonts w:ascii="Palatino Linotype" w:hAnsi="Palatino Linotype"/>
          <w:i/>
        </w:rPr>
      </w:pPr>
      <w:r w:rsidRPr="002F32AF">
        <w:rPr>
          <w:rFonts w:ascii="Palatino Linotype" w:hAnsi="Palatino Linotype"/>
          <w:i/>
        </w:rPr>
        <w:t xml:space="preserve">II. Los titulares de las instancias gubernamentales que determine la reglamentación de este libro y otras disposiciones legales; y </w:t>
      </w:r>
    </w:p>
    <w:p w:rsidR="00455D68" w:rsidRPr="002F32AF" w:rsidRDefault="00455D68" w:rsidP="00455D68">
      <w:pPr>
        <w:pStyle w:val="Prrafodelista"/>
        <w:numPr>
          <w:ilvl w:val="0"/>
          <w:numId w:val="11"/>
        </w:numPr>
        <w:spacing w:after="0" w:line="360" w:lineRule="auto"/>
        <w:ind w:left="993" w:right="49" w:hanging="567"/>
        <w:jc w:val="both"/>
        <w:rPr>
          <w:rFonts w:ascii="Palatino Linotype" w:hAnsi="Palatino Linotype"/>
          <w:b/>
          <w:i/>
          <w:u w:val="single"/>
        </w:rPr>
      </w:pPr>
      <w:r w:rsidRPr="002F32AF">
        <w:rPr>
          <w:rFonts w:ascii="Palatino Linotype" w:hAnsi="Palatino Linotype"/>
          <w:b/>
          <w:i/>
          <w:u w:val="single"/>
        </w:rPr>
        <w:lastRenderedPageBreak/>
        <w:t xml:space="preserve">Los municipios de la entidad, cuando se traten asuntos de su jurisdicción territorial. </w:t>
      </w:r>
    </w:p>
    <w:p w:rsidR="00555CCD" w:rsidRPr="002F32AF" w:rsidRDefault="00455D68" w:rsidP="00455D68">
      <w:pPr>
        <w:spacing w:after="0" w:line="360" w:lineRule="auto"/>
        <w:ind w:left="426" w:right="49"/>
        <w:jc w:val="both"/>
        <w:rPr>
          <w:rFonts w:ascii="Palatino Linotype" w:eastAsia="Times New Roman" w:hAnsi="Palatino Linotype" w:cs="Arial"/>
          <w:i/>
          <w:color w:val="000000"/>
          <w:sz w:val="24"/>
          <w:szCs w:val="24"/>
        </w:rPr>
      </w:pPr>
      <w:r w:rsidRPr="002F32AF">
        <w:rPr>
          <w:rFonts w:ascii="Palatino Linotype" w:hAnsi="Palatino Linotype"/>
          <w:i/>
        </w:rPr>
        <w:t>Participarán como invitados en las sesiones de la Comisión, previa convocatoria, representantes de otras instancias gubernamentales, cuya competencia u objeto esté relacionado con el desarrollo urbano y metropolitano.</w:t>
      </w:r>
    </w:p>
    <w:p w:rsidR="00555CCD" w:rsidRPr="002F32AF" w:rsidRDefault="00555CCD" w:rsidP="00455D68">
      <w:pPr>
        <w:spacing w:after="0" w:line="360" w:lineRule="auto"/>
        <w:ind w:left="426" w:right="49"/>
        <w:contextualSpacing/>
        <w:jc w:val="both"/>
        <w:rPr>
          <w:rFonts w:ascii="Palatino Linotype" w:eastAsia="Times New Roman" w:hAnsi="Palatino Linotype" w:cs="Arial"/>
          <w:color w:val="000000"/>
          <w:sz w:val="24"/>
          <w:szCs w:val="24"/>
        </w:rPr>
      </w:pPr>
    </w:p>
    <w:p w:rsidR="00455D68" w:rsidRPr="002F32AF" w:rsidRDefault="00455D68" w:rsidP="00125136">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4) Conferencia nacional de seguridad pública municipal</w:t>
      </w:r>
      <w:r w:rsidRPr="002F32AF">
        <w:rPr>
          <w:rFonts w:ascii="Palatino Linotype" w:eastAsia="Calibri" w:hAnsi="Palatino Linotype" w:cs="Arial"/>
          <w:b/>
          <w:i/>
          <w:sz w:val="24"/>
          <w:szCs w:val="24"/>
          <w:lang w:eastAsia="es-ES"/>
        </w:rPr>
        <w:t xml:space="preserve">, </w:t>
      </w:r>
      <w:r w:rsidR="00125136" w:rsidRPr="002F32AF">
        <w:rPr>
          <w:rFonts w:ascii="Palatino Linotype" w:eastAsia="Times New Roman" w:hAnsi="Palatino Linotype" w:cs="Arial"/>
          <w:color w:val="000000"/>
          <w:sz w:val="24"/>
          <w:szCs w:val="24"/>
        </w:rPr>
        <w:t>La Ley General del Sistema Nacional de Seguridad Pública</w:t>
      </w:r>
      <w:r w:rsidRPr="002F32AF">
        <w:rPr>
          <w:rFonts w:ascii="Palatino Linotype" w:eastAsia="Times New Roman" w:hAnsi="Palatino Linotype" w:cs="Arial"/>
          <w:color w:val="000000"/>
          <w:sz w:val="24"/>
          <w:szCs w:val="24"/>
        </w:rPr>
        <w:t xml:space="preserve">, establece en su artículo </w:t>
      </w:r>
      <w:r w:rsidR="00125136" w:rsidRPr="002F32AF">
        <w:rPr>
          <w:rFonts w:ascii="Palatino Linotype" w:eastAsia="Times New Roman" w:hAnsi="Palatino Linotype" w:cs="Arial"/>
          <w:color w:val="000000"/>
          <w:sz w:val="24"/>
          <w:szCs w:val="24"/>
        </w:rPr>
        <w:t>32</w:t>
      </w:r>
      <w:r w:rsidRPr="002F32AF">
        <w:rPr>
          <w:rFonts w:ascii="Palatino Linotype" w:eastAsia="Times New Roman" w:hAnsi="Palatino Linotype" w:cs="Arial"/>
          <w:color w:val="000000"/>
          <w:sz w:val="24"/>
          <w:szCs w:val="24"/>
        </w:rPr>
        <w:t xml:space="preserve"> quienes</w:t>
      </w:r>
      <w:r w:rsidRPr="002F32AF">
        <w:rPr>
          <w:rFonts w:ascii="Palatino Linotype" w:eastAsia="Times New Roman" w:hAnsi="Palatino Linotype" w:cs="Arial"/>
          <w:b/>
          <w:color w:val="000000"/>
          <w:sz w:val="24"/>
          <w:szCs w:val="24"/>
        </w:rPr>
        <w:t xml:space="preserve"> </w:t>
      </w:r>
      <w:r w:rsidRPr="002F32AF">
        <w:rPr>
          <w:rFonts w:ascii="Palatino Linotype" w:eastAsia="Times New Roman" w:hAnsi="Palatino Linotype" w:cs="Arial"/>
          <w:color w:val="000000"/>
          <w:sz w:val="24"/>
          <w:szCs w:val="24"/>
        </w:rPr>
        <w:t>form</w:t>
      </w:r>
      <w:r w:rsidR="00125136" w:rsidRPr="002F32AF">
        <w:rPr>
          <w:rFonts w:ascii="Palatino Linotype" w:eastAsia="Times New Roman" w:hAnsi="Palatino Linotype" w:cs="Arial"/>
          <w:color w:val="000000"/>
          <w:sz w:val="24"/>
          <w:szCs w:val="24"/>
        </w:rPr>
        <w:t>an parte de la Conferencia</w:t>
      </w:r>
      <w:r w:rsidRPr="002F32AF">
        <w:rPr>
          <w:rFonts w:ascii="Palatino Linotype" w:eastAsia="Times New Roman" w:hAnsi="Palatino Linotype" w:cs="Arial"/>
          <w:color w:val="000000"/>
          <w:sz w:val="24"/>
          <w:szCs w:val="24"/>
        </w:rPr>
        <w:t xml:space="preserve"> de referencia.</w:t>
      </w:r>
    </w:p>
    <w:p w:rsidR="00125136" w:rsidRPr="002F32AF" w:rsidRDefault="00125136" w:rsidP="00125136">
      <w:pPr>
        <w:spacing w:after="0" w:line="360" w:lineRule="auto"/>
        <w:ind w:left="360" w:right="567"/>
        <w:contextualSpacing/>
        <w:jc w:val="center"/>
        <w:rPr>
          <w:rFonts w:ascii="Palatino Linotype" w:eastAsia="Times New Roman" w:hAnsi="Palatino Linotype" w:cs="Arial"/>
          <w:b/>
          <w:color w:val="000000"/>
          <w:sz w:val="24"/>
          <w:szCs w:val="24"/>
        </w:rPr>
      </w:pPr>
      <w:r w:rsidRPr="002F32AF">
        <w:rPr>
          <w:rFonts w:ascii="Palatino Linotype" w:eastAsia="Times New Roman" w:hAnsi="Palatino Linotype" w:cs="Arial"/>
          <w:b/>
          <w:color w:val="000000"/>
          <w:sz w:val="24"/>
          <w:szCs w:val="24"/>
        </w:rPr>
        <w:t>CAPÍTULO VII</w:t>
      </w:r>
    </w:p>
    <w:p w:rsidR="00125136" w:rsidRPr="002F32AF" w:rsidRDefault="00125136" w:rsidP="00125136">
      <w:pPr>
        <w:spacing w:after="0" w:line="360" w:lineRule="auto"/>
        <w:ind w:left="360" w:right="49"/>
        <w:contextualSpacing/>
        <w:jc w:val="center"/>
        <w:rPr>
          <w:rFonts w:ascii="Palatino Linotype" w:eastAsia="Times New Roman" w:hAnsi="Palatino Linotype" w:cs="Arial"/>
          <w:color w:val="000000"/>
          <w:sz w:val="24"/>
          <w:szCs w:val="24"/>
        </w:rPr>
      </w:pPr>
      <w:r w:rsidRPr="002F32AF">
        <w:rPr>
          <w:rFonts w:ascii="Palatino Linotype" w:eastAsia="Times New Roman" w:hAnsi="Palatino Linotype" w:cs="Arial"/>
          <w:b/>
          <w:color w:val="000000"/>
          <w:sz w:val="24"/>
          <w:szCs w:val="24"/>
        </w:rPr>
        <w:t>De la Conferencia Nacional de Seguridad Pública Municipal</w:t>
      </w: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32.-</w:t>
      </w:r>
      <w:r w:rsidRPr="002F32AF">
        <w:rPr>
          <w:rFonts w:ascii="Palatino Linotype" w:eastAsia="Times New Roman" w:hAnsi="Palatino Linotype" w:cs="Arial"/>
          <w:i/>
          <w:color w:val="000000"/>
        </w:rPr>
        <w:t xml:space="preserve"> La </w:t>
      </w:r>
      <w:r w:rsidRPr="002F32AF">
        <w:rPr>
          <w:rFonts w:ascii="Palatino Linotype" w:eastAsia="Times New Roman" w:hAnsi="Palatino Linotype" w:cs="Arial"/>
          <w:b/>
          <w:i/>
          <w:color w:val="000000"/>
          <w:u w:val="single"/>
        </w:rPr>
        <w:t xml:space="preserve">Conferencia Nacional de Seguridad Pública Municipal, estará integrada por los Presidentes Municipales y titulares de los órganos político-administrativos del Distrito Federal </w:t>
      </w:r>
      <w:r w:rsidRPr="002F32AF">
        <w:rPr>
          <w:rFonts w:ascii="Palatino Linotype" w:eastAsia="Times New Roman" w:hAnsi="Palatino Linotype" w:cs="Arial"/>
          <w:i/>
          <w:color w:val="000000"/>
        </w:rPr>
        <w:t>que participarán de conformidad con las siguientes reglas:</w:t>
      </w:r>
    </w:p>
    <w:p w:rsidR="00125136" w:rsidRPr="002F32AF" w:rsidRDefault="00125136" w:rsidP="00125136">
      <w:pPr>
        <w:spacing w:after="0" w:line="360" w:lineRule="auto"/>
        <w:ind w:left="360" w:right="49"/>
        <w:contextualSpacing/>
        <w:jc w:val="both"/>
        <w:rPr>
          <w:rFonts w:ascii="Palatino Linotype" w:eastAsia="Times New Roman" w:hAnsi="Palatino Linotype" w:cs="Arial"/>
          <w:i/>
          <w:color w:val="000000"/>
        </w:rPr>
      </w:pP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I.</w:t>
      </w:r>
      <w:r w:rsidRPr="002F32AF">
        <w:rPr>
          <w:rFonts w:ascii="Palatino Linotype" w:eastAsia="Times New Roman" w:hAnsi="Palatino Linotype" w:cs="Arial"/>
          <w:i/>
          <w:color w:val="000000"/>
        </w:rPr>
        <w:tab/>
      </w:r>
      <w:r w:rsidRPr="002F32AF">
        <w:rPr>
          <w:rFonts w:ascii="Palatino Linotype" w:eastAsia="Times New Roman" w:hAnsi="Palatino Linotype" w:cs="Arial"/>
          <w:b/>
          <w:i/>
          <w:color w:val="000000"/>
          <w:u w:val="single"/>
        </w:rPr>
        <w:t>Dos Presidentes municipales, de cada Estado, designados por el Consejo Local de Seguridad Pública correspondiente, y</w:t>
      </w: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II.</w:t>
      </w:r>
      <w:r w:rsidRPr="002F32AF">
        <w:rPr>
          <w:rFonts w:ascii="Palatino Linotype" w:eastAsia="Times New Roman" w:hAnsi="Palatino Linotype" w:cs="Arial"/>
          <w:i/>
          <w:color w:val="000000"/>
        </w:rPr>
        <w:tab/>
        <w:t xml:space="preserve">Dos titulares </w:t>
      </w:r>
      <w:proofErr w:type="gramStart"/>
      <w:r w:rsidRPr="002F32AF">
        <w:rPr>
          <w:rFonts w:ascii="Palatino Linotype" w:eastAsia="Times New Roman" w:hAnsi="Palatino Linotype" w:cs="Arial"/>
          <w:i/>
          <w:color w:val="000000"/>
        </w:rPr>
        <w:t>de los órganos político</w:t>
      </w:r>
      <w:proofErr w:type="gramEnd"/>
      <w:r w:rsidRPr="002F32AF">
        <w:rPr>
          <w:rFonts w:ascii="Palatino Linotype" w:eastAsia="Times New Roman" w:hAnsi="Palatino Linotype" w:cs="Arial"/>
          <w:i/>
          <w:color w:val="000000"/>
        </w:rPr>
        <w:t xml:space="preserve"> administrativos del Distrito Federal serán nombrados por el Consejo Local de Seguridad Pública.</w:t>
      </w: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Dicha Conferencia Nacional contará con un Presidente, que será designado de entre sus miembros por el pleno de misma.</w:t>
      </w: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p>
    <w:p w:rsidR="00125136" w:rsidRPr="002F32AF" w:rsidRDefault="00125136" w:rsidP="00125136">
      <w:pPr>
        <w:spacing w:after="0" w:line="360" w:lineRule="auto"/>
        <w:ind w:left="360"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lastRenderedPageBreak/>
        <w:t>La Conferencia contará con un Secretario Técnico que será nombrado y removido por el Presidente de la misma.</w:t>
      </w:r>
    </w:p>
    <w:p w:rsidR="00455D68" w:rsidRPr="002F32AF" w:rsidRDefault="00455D68" w:rsidP="00455D68">
      <w:pPr>
        <w:spacing w:after="0" w:line="360" w:lineRule="auto"/>
        <w:ind w:left="426" w:right="49"/>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       </w:t>
      </w:r>
    </w:p>
    <w:p w:rsidR="00455D68" w:rsidRPr="002F32AF" w:rsidRDefault="00D87E54" w:rsidP="00D87E54">
      <w:pPr>
        <w:pStyle w:val="Prrafodelista"/>
        <w:numPr>
          <w:ilvl w:val="0"/>
          <w:numId w:val="2"/>
        </w:numPr>
        <w:spacing w:after="0" w:line="360" w:lineRule="auto"/>
        <w:ind w:right="49"/>
        <w:jc w:val="both"/>
        <w:rPr>
          <w:rFonts w:ascii="Palatino Linotype" w:eastAsia="Times New Roman" w:hAnsi="Palatino Linotype" w:cs="Arial"/>
          <w:b/>
          <w:i/>
          <w:color w:val="000000"/>
          <w:sz w:val="24"/>
          <w:szCs w:val="24"/>
        </w:rPr>
      </w:pPr>
      <w:r w:rsidRPr="002F32AF">
        <w:rPr>
          <w:rFonts w:ascii="Palatino Linotype" w:eastAsia="Times New Roman" w:hAnsi="Palatino Linotype" w:cs="Arial"/>
          <w:color w:val="000000"/>
          <w:sz w:val="24"/>
          <w:szCs w:val="24"/>
        </w:rPr>
        <w:t xml:space="preserve">Para los requerimientos marcados con los números </w:t>
      </w:r>
      <w:r w:rsidRPr="002F32AF">
        <w:rPr>
          <w:rFonts w:ascii="Palatino Linotype" w:eastAsia="Times New Roman" w:hAnsi="Palatino Linotype" w:cs="Arial"/>
          <w:b/>
          <w:i/>
          <w:color w:val="000000"/>
          <w:sz w:val="24"/>
          <w:szCs w:val="24"/>
        </w:rPr>
        <w:t xml:space="preserve">5) Jurado para la presea “José Antonio </w:t>
      </w:r>
      <w:proofErr w:type="spellStart"/>
      <w:r w:rsidRPr="002F32AF">
        <w:rPr>
          <w:rFonts w:ascii="Palatino Linotype" w:eastAsia="Times New Roman" w:hAnsi="Palatino Linotype" w:cs="Arial"/>
          <w:b/>
          <w:i/>
          <w:color w:val="000000"/>
          <w:sz w:val="24"/>
          <w:szCs w:val="24"/>
        </w:rPr>
        <w:t>Alzate</w:t>
      </w:r>
      <w:proofErr w:type="spellEnd"/>
      <w:r w:rsidRPr="002F32AF">
        <w:rPr>
          <w:rFonts w:ascii="Palatino Linotype" w:eastAsia="Times New Roman" w:hAnsi="Palatino Linotype" w:cs="Arial"/>
          <w:b/>
          <w:i/>
          <w:color w:val="000000"/>
          <w:sz w:val="24"/>
          <w:szCs w:val="24"/>
        </w:rPr>
        <w:t>” (presea Estado de México)</w:t>
      </w:r>
      <w:r w:rsidRPr="002F32AF">
        <w:rPr>
          <w:rFonts w:ascii="Palatino Linotype" w:eastAsia="Calibri" w:hAnsi="Palatino Linotype" w:cs="Arial"/>
          <w:b/>
          <w:i/>
          <w:sz w:val="24"/>
          <w:szCs w:val="24"/>
          <w:lang w:eastAsia="es-ES"/>
        </w:rPr>
        <w:t xml:space="preserve">, </w:t>
      </w:r>
      <w:r w:rsidRPr="002F32AF">
        <w:rPr>
          <w:rFonts w:ascii="Palatino Linotype" w:eastAsia="Times New Roman" w:hAnsi="Palatino Linotype" w:cs="Arial"/>
          <w:b/>
          <w:i/>
          <w:color w:val="000000"/>
          <w:sz w:val="24"/>
          <w:szCs w:val="24"/>
        </w:rPr>
        <w:t>6) Jurado para la presea “José María Heredia y Heredia” (presea Estado de México) y 7) Jurado para la presea “Gustavo Baz Prada” (presea Estado de México),</w:t>
      </w:r>
      <w:r w:rsidRPr="002F32AF">
        <w:rPr>
          <w:rFonts w:ascii="Palatino Linotype" w:eastAsia="Calibri" w:hAnsi="Palatino Linotype" w:cs="Arial"/>
          <w:b/>
          <w:i/>
          <w:sz w:val="24"/>
          <w:szCs w:val="24"/>
          <w:lang w:eastAsia="es-ES"/>
        </w:rPr>
        <w:t xml:space="preserve"> </w:t>
      </w:r>
      <w:r w:rsidRPr="002F32AF">
        <w:rPr>
          <w:rFonts w:ascii="Palatino Linotype" w:eastAsia="Times New Roman" w:hAnsi="Palatino Linotype" w:cs="Arial"/>
          <w:color w:val="000000"/>
          <w:sz w:val="24"/>
          <w:szCs w:val="24"/>
        </w:rPr>
        <w:t xml:space="preserve">el Reglamento del Mérito Civil del Estado de México, establece en su artículo </w:t>
      </w:r>
      <w:r w:rsidR="002B5149" w:rsidRPr="002F32AF">
        <w:rPr>
          <w:rFonts w:ascii="Palatino Linotype" w:eastAsia="Times New Roman" w:hAnsi="Palatino Linotype" w:cs="Arial"/>
          <w:color w:val="000000"/>
          <w:sz w:val="24"/>
          <w:szCs w:val="24"/>
        </w:rPr>
        <w:t>14, 18,</w:t>
      </w:r>
      <w:r w:rsidRPr="002F32AF">
        <w:rPr>
          <w:rFonts w:ascii="Palatino Linotype" w:eastAsia="Times New Roman" w:hAnsi="Palatino Linotype" w:cs="Arial"/>
          <w:color w:val="000000"/>
          <w:sz w:val="24"/>
          <w:szCs w:val="24"/>
        </w:rPr>
        <w:t xml:space="preserve"> </w:t>
      </w:r>
      <w:r w:rsidR="002B5149" w:rsidRPr="002F32AF">
        <w:rPr>
          <w:rFonts w:ascii="Palatino Linotype" w:eastAsia="Times New Roman" w:hAnsi="Palatino Linotype" w:cs="Arial"/>
          <w:color w:val="000000"/>
          <w:sz w:val="24"/>
          <w:szCs w:val="24"/>
        </w:rPr>
        <w:t>33,</w:t>
      </w:r>
      <w:r w:rsidRPr="002F32AF">
        <w:rPr>
          <w:rFonts w:ascii="Palatino Linotype" w:eastAsia="Times New Roman" w:hAnsi="Palatino Linotype" w:cs="Arial"/>
          <w:color w:val="000000"/>
          <w:sz w:val="24"/>
          <w:szCs w:val="24"/>
        </w:rPr>
        <w:t xml:space="preserve"> 34</w:t>
      </w:r>
      <w:r w:rsidR="002B5149" w:rsidRPr="002F32AF">
        <w:rPr>
          <w:rFonts w:ascii="Palatino Linotype" w:eastAsia="Times New Roman" w:hAnsi="Palatino Linotype" w:cs="Arial"/>
          <w:color w:val="000000"/>
          <w:sz w:val="24"/>
          <w:szCs w:val="24"/>
        </w:rPr>
        <w:t xml:space="preserve">, </w:t>
      </w:r>
      <w:r w:rsidR="007241FE" w:rsidRPr="002F32AF">
        <w:rPr>
          <w:rFonts w:ascii="Palatino Linotype" w:eastAsia="Times New Roman" w:hAnsi="Palatino Linotype" w:cs="Arial"/>
          <w:color w:val="000000"/>
          <w:sz w:val="24"/>
          <w:szCs w:val="24"/>
        </w:rPr>
        <w:t>56, 57, 68-A, y 68-B,</w:t>
      </w:r>
      <w:r w:rsidRPr="002F32AF">
        <w:rPr>
          <w:rFonts w:ascii="Palatino Linotype" w:eastAsia="Times New Roman" w:hAnsi="Palatino Linotype" w:cs="Arial"/>
          <w:color w:val="000000"/>
          <w:sz w:val="24"/>
          <w:szCs w:val="24"/>
        </w:rPr>
        <w:t xml:space="preserve"> quienes forman</w:t>
      </w:r>
      <w:r w:rsidR="001D38E2" w:rsidRPr="002F32AF">
        <w:rPr>
          <w:rFonts w:ascii="Palatino Linotype" w:eastAsia="Times New Roman" w:hAnsi="Palatino Linotype" w:cs="Arial"/>
          <w:color w:val="000000"/>
          <w:sz w:val="24"/>
          <w:szCs w:val="24"/>
        </w:rPr>
        <w:t xml:space="preserve"> parte del Jurado de referencia:</w:t>
      </w:r>
    </w:p>
    <w:p w:rsidR="00D87E54" w:rsidRPr="002F32AF" w:rsidRDefault="00D87E54" w:rsidP="00D87E54">
      <w:pPr>
        <w:spacing w:after="0" w:line="360" w:lineRule="auto"/>
        <w:ind w:left="426" w:right="49"/>
        <w:contextualSpacing/>
        <w:jc w:val="both"/>
        <w:rPr>
          <w:rFonts w:ascii="Palatino Linotype" w:eastAsia="Times New Roman" w:hAnsi="Palatino Linotype" w:cs="Arial"/>
          <w:color w:val="000000"/>
          <w:sz w:val="24"/>
          <w:szCs w:val="24"/>
        </w:rPr>
      </w:pPr>
    </w:p>
    <w:p w:rsidR="00876DC9" w:rsidRPr="002F32AF" w:rsidRDefault="00D87E54" w:rsidP="00876DC9">
      <w:pPr>
        <w:spacing w:after="0" w:line="360" w:lineRule="auto"/>
        <w:ind w:left="426" w:right="567"/>
        <w:contextualSpacing/>
        <w:jc w:val="center"/>
        <w:rPr>
          <w:rFonts w:ascii="Palatino Linotype" w:hAnsi="Palatino Linotype"/>
          <w:b/>
          <w:i/>
        </w:rPr>
      </w:pPr>
      <w:r w:rsidRPr="002F32AF">
        <w:rPr>
          <w:rFonts w:ascii="Palatino Linotype" w:hAnsi="Palatino Linotype"/>
          <w:b/>
          <w:i/>
        </w:rPr>
        <w:t>CAPITULO TERCERO</w:t>
      </w:r>
    </w:p>
    <w:p w:rsidR="00876DC9" w:rsidRPr="002F32AF" w:rsidRDefault="00D87E54" w:rsidP="00876DC9">
      <w:pPr>
        <w:spacing w:after="0" w:line="360" w:lineRule="auto"/>
        <w:ind w:left="426" w:right="567"/>
        <w:contextualSpacing/>
        <w:jc w:val="center"/>
        <w:rPr>
          <w:rFonts w:ascii="Palatino Linotype" w:hAnsi="Palatino Linotype"/>
          <w:b/>
          <w:i/>
        </w:rPr>
      </w:pPr>
      <w:r w:rsidRPr="002F32AF">
        <w:rPr>
          <w:rFonts w:ascii="Palatino Linotype" w:hAnsi="Palatino Linotype"/>
          <w:b/>
          <w:i/>
        </w:rPr>
        <w:t>DE LOS ORGANOS DE PREMIACION</w:t>
      </w:r>
    </w:p>
    <w:p w:rsidR="00876DC9" w:rsidRPr="002F32AF" w:rsidRDefault="00D87E54" w:rsidP="00876DC9">
      <w:pPr>
        <w:spacing w:after="0" w:line="360" w:lineRule="auto"/>
        <w:ind w:left="426" w:right="567"/>
        <w:contextualSpacing/>
        <w:jc w:val="both"/>
        <w:rPr>
          <w:rFonts w:ascii="Palatino Linotype" w:hAnsi="Palatino Linotype"/>
          <w:i/>
          <w:u w:val="single"/>
        </w:rPr>
      </w:pPr>
      <w:r w:rsidRPr="002F32AF">
        <w:rPr>
          <w:rFonts w:ascii="Palatino Linotype" w:hAnsi="Palatino Linotype"/>
          <w:i/>
        </w:rPr>
        <w:t xml:space="preserve">Artículo 14.- </w:t>
      </w:r>
      <w:r w:rsidRPr="002F32AF">
        <w:rPr>
          <w:rFonts w:ascii="Palatino Linotype" w:hAnsi="Palatino Linotype"/>
          <w:i/>
          <w:u w:val="single"/>
        </w:rPr>
        <w:t xml:space="preserve">La aplicación de las disposiciones referidas a la Presea “Estado de México” corresponden a: </w:t>
      </w:r>
    </w:p>
    <w:p w:rsidR="00876DC9" w:rsidRPr="002F32AF" w:rsidRDefault="00D87E54" w:rsidP="00876DC9">
      <w:pPr>
        <w:pStyle w:val="Prrafodelista"/>
        <w:numPr>
          <w:ilvl w:val="0"/>
          <w:numId w:val="12"/>
        </w:numPr>
        <w:spacing w:after="0" w:line="360" w:lineRule="auto"/>
        <w:ind w:right="567"/>
        <w:jc w:val="both"/>
        <w:rPr>
          <w:rFonts w:ascii="Palatino Linotype" w:hAnsi="Palatino Linotype"/>
          <w:i/>
        </w:rPr>
      </w:pPr>
      <w:r w:rsidRPr="002F32AF">
        <w:rPr>
          <w:rFonts w:ascii="Palatino Linotype" w:hAnsi="Palatino Linotype"/>
          <w:i/>
        </w:rPr>
        <w:t xml:space="preserve">El Consejo de Premiación; y </w:t>
      </w:r>
    </w:p>
    <w:p w:rsidR="00876DC9" w:rsidRPr="002F32AF" w:rsidRDefault="00D87E54" w:rsidP="00876DC9">
      <w:pPr>
        <w:pStyle w:val="Prrafodelista"/>
        <w:numPr>
          <w:ilvl w:val="0"/>
          <w:numId w:val="12"/>
        </w:numPr>
        <w:spacing w:after="0" w:line="360" w:lineRule="auto"/>
        <w:ind w:right="567"/>
        <w:jc w:val="both"/>
        <w:rPr>
          <w:rFonts w:ascii="Palatino Linotype" w:eastAsia="Times New Roman" w:hAnsi="Palatino Linotype" w:cs="Arial"/>
          <w:b/>
          <w:i/>
          <w:color w:val="000000"/>
          <w:u w:val="single"/>
        </w:rPr>
      </w:pPr>
      <w:r w:rsidRPr="002F32AF">
        <w:rPr>
          <w:rFonts w:ascii="Palatino Linotype" w:hAnsi="Palatino Linotype"/>
          <w:b/>
          <w:i/>
          <w:u w:val="single"/>
        </w:rPr>
        <w:t xml:space="preserve">Los Jurados. </w:t>
      </w:r>
    </w:p>
    <w:p w:rsidR="00876DC9" w:rsidRPr="002F32AF" w:rsidRDefault="00876DC9" w:rsidP="00876DC9">
      <w:pPr>
        <w:spacing w:after="0" w:line="360" w:lineRule="auto"/>
        <w:ind w:left="426" w:right="567"/>
        <w:jc w:val="both"/>
        <w:rPr>
          <w:rFonts w:ascii="Palatino Linotype" w:hAnsi="Palatino Linotype"/>
          <w:i/>
        </w:rPr>
      </w:pPr>
    </w:p>
    <w:p w:rsidR="00876DC9" w:rsidRPr="002F32AF" w:rsidRDefault="00876DC9" w:rsidP="00876DC9">
      <w:pPr>
        <w:spacing w:after="0" w:line="360" w:lineRule="auto"/>
        <w:ind w:left="426" w:right="567"/>
        <w:jc w:val="both"/>
        <w:rPr>
          <w:rFonts w:ascii="Palatino Linotype" w:hAnsi="Palatino Linotype"/>
          <w:i/>
        </w:rPr>
      </w:pPr>
      <w:r w:rsidRPr="002F32AF">
        <w:rPr>
          <w:rFonts w:ascii="Palatino Linotype" w:hAnsi="Palatino Linotype"/>
          <w:b/>
          <w:i/>
        </w:rPr>
        <w:t>Artículo 18.-</w:t>
      </w:r>
      <w:r w:rsidRPr="002F32AF">
        <w:rPr>
          <w:rFonts w:ascii="Palatino Linotype" w:hAnsi="Palatino Linotype"/>
          <w:i/>
        </w:rPr>
        <w:t xml:space="preserve"> Los </w:t>
      </w:r>
      <w:r w:rsidRPr="002F32AF">
        <w:rPr>
          <w:rFonts w:ascii="Palatino Linotype" w:hAnsi="Palatino Linotype"/>
          <w:b/>
          <w:i/>
        </w:rPr>
        <w:t>jurados son cuerpos colegiados que se integrarán en cada área de premiación</w:t>
      </w:r>
      <w:r w:rsidRPr="002F32AF">
        <w:rPr>
          <w:rFonts w:ascii="Palatino Linotype" w:hAnsi="Palatino Linotype"/>
          <w:i/>
        </w:rPr>
        <w:t>, como lo señala el presente reglamento, y constituyen el órgano encargado de formular los dictámenes que el Consejo de Premiación someterá al Ejecutivo del Estado para su aprobación. Cada jurado designará de entre sus miembros, al Presidente y al Secretario del mismo.</w:t>
      </w:r>
    </w:p>
    <w:p w:rsidR="00876DC9" w:rsidRPr="002F32AF" w:rsidRDefault="00876DC9" w:rsidP="00876DC9">
      <w:pPr>
        <w:spacing w:after="0" w:line="360" w:lineRule="auto"/>
        <w:ind w:left="426" w:right="567"/>
        <w:jc w:val="both"/>
        <w:rPr>
          <w:rFonts w:ascii="Palatino Linotype" w:hAnsi="Palatino Linotype"/>
          <w:i/>
        </w:rPr>
      </w:pPr>
    </w:p>
    <w:p w:rsidR="00D87E54" w:rsidRPr="002F32AF" w:rsidRDefault="00D87E54" w:rsidP="00876DC9">
      <w:pPr>
        <w:spacing w:after="0" w:line="276" w:lineRule="auto"/>
        <w:ind w:left="426" w:right="567"/>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t>CAPITULO QUINTO</w:t>
      </w:r>
    </w:p>
    <w:p w:rsidR="00D87E54" w:rsidRPr="002F32AF" w:rsidRDefault="00D87E54" w:rsidP="00876DC9">
      <w:pPr>
        <w:spacing w:after="0" w:line="276" w:lineRule="auto"/>
        <w:ind w:left="426" w:right="567"/>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t>DE LAS MODALIDADES Y DENOMINACIONES DE LA</w:t>
      </w:r>
    </w:p>
    <w:p w:rsidR="00D87E54" w:rsidRPr="002F32AF" w:rsidRDefault="00D87E54" w:rsidP="00876DC9">
      <w:pPr>
        <w:spacing w:after="0" w:line="276" w:lineRule="auto"/>
        <w:ind w:left="426" w:right="567"/>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t>PRESEA “ESTADO DE MEXICO”</w:t>
      </w:r>
    </w:p>
    <w:p w:rsidR="00D87E54" w:rsidRPr="002F32AF" w:rsidRDefault="00D87E54" w:rsidP="00876DC9">
      <w:pPr>
        <w:spacing w:after="0" w:line="276" w:lineRule="auto"/>
        <w:ind w:left="426" w:right="567"/>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t xml:space="preserve">Presea de Ciencias “José Antonio </w:t>
      </w:r>
      <w:proofErr w:type="spellStart"/>
      <w:r w:rsidRPr="002F32AF">
        <w:rPr>
          <w:rFonts w:ascii="Palatino Linotype" w:eastAsia="Times New Roman" w:hAnsi="Palatino Linotype" w:cs="Arial"/>
          <w:b/>
          <w:color w:val="000000"/>
        </w:rPr>
        <w:t>Alzate</w:t>
      </w:r>
      <w:proofErr w:type="spellEnd"/>
      <w:r w:rsidRPr="002F32AF">
        <w:rPr>
          <w:rFonts w:ascii="Palatino Linotype" w:eastAsia="Times New Roman" w:hAnsi="Palatino Linotype" w:cs="Arial"/>
          <w:b/>
          <w:color w:val="000000"/>
        </w:rPr>
        <w:t>”</w:t>
      </w:r>
    </w:p>
    <w:p w:rsidR="00D87E54" w:rsidRPr="002F32AF" w:rsidRDefault="00D87E54" w:rsidP="00D87E54">
      <w:pPr>
        <w:spacing w:after="0" w:line="360" w:lineRule="auto"/>
        <w:ind w:left="426" w:right="567"/>
        <w:contextualSpacing/>
        <w:jc w:val="both"/>
        <w:rPr>
          <w:rFonts w:ascii="Palatino Linotype" w:eastAsia="Times New Roman" w:hAnsi="Palatino Linotype" w:cs="Arial"/>
          <w:b/>
          <w:i/>
          <w:color w:val="000000"/>
        </w:rPr>
      </w:pPr>
    </w:p>
    <w:p w:rsidR="00D87E54" w:rsidRPr="002F32AF" w:rsidRDefault="00D87E54"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33.-</w:t>
      </w:r>
      <w:r w:rsidRPr="002F32AF">
        <w:rPr>
          <w:rFonts w:ascii="Palatino Linotype" w:eastAsia="Times New Roman" w:hAnsi="Palatino Linotype" w:cs="Arial"/>
          <w:i/>
          <w:color w:val="000000"/>
        </w:rPr>
        <w:t xml:space="preserve"> </w:t>
      </w:r>
      <w:r w:rsidRPr="002F32AF">
        <w:rPr>
          <w:rFonts w:ascii="Palatino Linotype" w:eastAsia="Times New Roman" w:hAnsi="Palatino Linotype" w:cs="Arial"/>
          <w:i/>
          <w:color w:val="000000"/>
          <w:u w:val="single"/>
        </w:rPr>
        <w:t>La presea en el área de Ciencias, se otorgará a las personas físicas o morales que con su trabajo hubieren contribuido al avance de los conocimientos científicos.</w:t>
      </w:r>
      <w:r w:rsidRPr="002F32AF">
        <w:rPr>
          <w:rFonts w:ascii="Palatino Linotype" w:eastAsia="Times New Roman" w:hAnsi="Palatino Linotype" w:cs="Arial"/>
          <w:i/>
          <w:color w:val="000000"/>
        </w:rPr>
        <w:t xml:space="preserve"> </w:t>
      </w:r>
    </w:p>
    <w:p w:rsidR="00D87E54" w:rsidRPr="002F32AF" w:rsidRDefault="00D87E54" w:rsidP="00D87E54">
      <w:pPr>
        <w:spacing w:after="0" w:line="360" w:lineRule="auto"/>
        <w:ind w:left="426" w:right="567"/>
        <w:contextualSpacing/>
        <w:jc w:val="both"/>
        <w:rPr>
          <w:rFonts w:ascii="Palatino Linotype" w:eastAsia="Times New Roman" w:hAnsi="Palatino Linotype" w:cs="Arial"/>
          <w:i/>
          <w:color w:val="000000"/>
        </w:rPr>
      </w:pPr>
    </w:p>
    <w:p w:rsidR="00455D68" w:rsidRPr="002F32AF" w:rsidRDefault="00D87E54"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34.-</w:t>
      </w:r>
      <w:r w:rsidRPr="002F32AF">
        <w:rPr>
          <w:rFonts w:ascii="Palatino Linotype" w:eastAsia="Times New Roman" w:hAnsi="Palatino Linotype" w:cs="Arial"/>
          <w:i/>
          <w:color w:val="000000"/>
        </w:rPr>
        <w:t xml:space="preserve"> El otorgamiento de la presea se discernirá en el Consejo de Premiación, que designará un jurado calificador, </w:t>
      </w:r>
      <w:r w:rsidRPr="002F32AF">
        <w:rPr>
          <w:rFonts w:ascii="Palatino Linotype" w:eastAsia="Times New Roman" w:hAnsi="Palatino Linotype" w:cs="Arial"/>
          <w:b/>
          <w:i/>
          <w:color w:val="000000"/>
        </w:rPr>
        <w:t>el cual se integrará con un número de 5 a 10 miembros</w:t>
      </w:r>
      <w:r w:rsidRPr="002F32AF">
        <w:rPr>
          <w:rFonts w:ascii="Palatino Linotype" w:eastAsia="Times New Roman" w:hAnsi="Palatino Linotype" w:cs="Arial"/>
          <w:i/>
          <w:color w:val="000000"/>
        </w:rPr>
        <w:t>, cuya calificación técnica científica sea idónea a la naturaleza del premio. En todo caso, deberá formar parte de ese jurado un investigador de cada una de las instituciones públicas de educación superior existentes en el Estado, que será designado a propuesta de las mismas.</w:t>
      </w:r>
    </w:p>
    <w:p w:rsidR="00876DC9" w:rsidRPr="002F32AF" w:rsidRDefault="00876DC9" w:rsidP="00D87E54">
      <w:pPr>
        <w:spacing w:after="0" w:line="360" w:lineRule="auto"/>
        <w:ind w:left="426" w:right="567"/>
        <w:contextualSpacing/>
        <w:jc w:val="both"/>
        <w:rPr>
          <w:rFonts w:ascii="Palatino Linotype" w:eastAsia="Times New Roman" w:hAnsi="Palatino Linotype" w:cs="Arial"/>
          <w:i/>
          <w:color w:val="000000"/>
        </w:rPr>
      </w:pPr>
    </w:p>
    <w:p w:rsidR="00876DC9" w:rsidRPr="002F32AF" w:rsidRDefault="00876DC9" w:rsidP="001D38E2">
      <w:pPr>
        <w:spacing w:after="0" w:line="360" w:lineRule="auto"/>
        <w:ind w:left="426" w:right="567"/>
        <w:contextualSpacing/>
        <w:jc w:val="center"/>
        <w:rPr>
          <w:rFonts w:ascii="Palatino Linotype" w:eastAsia="Times New Roman" w:hAnsi="Palatino Linotype" w:cs="Arial"/>
          <w:b/>
          <w:i/>
          <w:color w:val="000000"/>
        </w:rPr>
      </w:pPr>
      <w:r w:rsidRPr="002F32AF">
        <w:rPr>
          <w:rFonts w:ascii="Palatino Linotype" w:eastAsia="Times New Roman" w:hAnsi="Palatino Linotype" w:cs="Arial"/>
          <w:b/>
          <w:i/>
          <w:color w:val="000000"/>
        </w:rPr>
        <w:t>Presea a Residentes en el Extranjero “José María Heredia y Heredia”.</w:t>
      </w:r>
    </w:p>
    <w:p w:rsidR="00876DC9" w:rsidRPr="002F32AF" w:rsidRDefault="00876DC9" w:rsidP="00D87E54">
      <w:pPr>
        <w:spacing w:after="0" w:line="360" w:lineRule="auto"/>
        <w:ind w:left="426" w:right="567"/>
        <w:contextualSpacing/>
        <w:jc w:val="both"/>
        <w:rPr>
          <w:rFonts w:ascii="Palatino Linotype" w:eastAsia="Times New Roman" w:hAnsi="Palatino Linotype" w:cs="Arial"/>
          <w:i/>
          <w:color w:val="000000"/>
        </w:rPr>
      </w:pPr>
    </w:p>
    <w:p w:rsidR="00876DC9" w:rsidRPr="002F32AF" w:rsidRDefault="00876DC9"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68-A</w:t>
      </w:r>
      <w:r w:rsidRPr="002F32AF">
        <w:rPr>
          <w:rFonts w:ascii="Palatino Linotype" w:eastAsia="Times New Roman" w:hAnsi="Palatino Linotype" w:cs="Arial"/>
          <w:i/>
          <w:color w:val="000000"/>
        </w:rPr>
        <w:t xml:space="preserve">.- La presea "José María Heredia y Heredia" se entregará a las personas físicas residentes en el extranjero que sean originarias del Estado de México, y que hayan realizado acciones, obras o servicios de carácter relevante en favor de la humanidad, el país, el Estado de México o su comunidad. </w:t>
      </w:r>
    </w:p>
    <w:p w:rsidR="00876DC9" w:rsidRPr="002F32AF" w:rsidRDefault="00876DC9" w:rsidP="00D87E54">
      <w:pPr>
        <w:spacing w:after="0" w:line="360" w:lineRule="auto"/>
        <w:ind w:left="426" w:right="567"/>
        <w:contextualSpacing/>
        <w:jc w:val="both"/>
        <w:rPr>
          <w:rFonts w:ascii="Palatino Linotype" w:eastAsia="Times New Roman" w:hAnsi="Palatino Linotype" w:cs="Arial"/>
          <w:i/>
          <w:color w:val="000000"/>
        </w:rPr>
      </w:pPr>
    </w:p>
    <w:p w:rsidR="00876DC9" w:rsidRPr="002F32AF" w:rsidRDefault="00876DC9"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68 -B.-</w:t>
      </w:r>
      <w:r w:rsidRPr="002F32AF">
        <w:rPr>
          <w:rFonts w:ascii="Palatino Linotype" w:eastAsia="Times New Roman" w:hAnsi="Palatino Linotype" w:cs="Arial"/>
          <w:i/>
          <w:color w:val="000000"/>
        </w:rPr>
        <w:t xml:space="preserve"> Este reconocimiento se </w:t>
      </w:r>
      <w:r w:rsidRPr="002F32AF">
        <w:rPr>
          <w:rFonts w:ascii="Palatino Linotype" w:eastAsia="Times New Roman" w:hAnsi="Palatino Linotype" w:cs="Arial"/>
          <w:b/>
          <w:i/>
          <w:color w:val="000000"/>
        </w:rPr>
        <w:t>tramitará ante el Consejo de Premiación</w:t>
      </w:r>
      <w:r w:rsidRPr="002F32AF">
        <w:rPr>
          <w:rFonts w:ascii="Palatino Linotype" w:eastAsia="Times New Roman" w:hAnsi="Palatino Linotype" w:cs="Arial"/>
          <w:i/>
          <w:color w:val="000000"/>
        </w:rPr>
        <w:t xml:space="preserve">, el que </w:t>
      </w:r>
      <w:r w:rsidRPr="002F32AF">
        <w:rPr>
          <w:rFonts w:ascii="Palatino Linotype" w:eastAsia="Times New Roman" w:hAnsi="Palatino Linotype" w:cs="Arial"/>
          <w:b/>
          <w:i/>
          <w:color w:val="000000"/>
        </w:rPr>
        <w:t>integrará un jurado calificador con</w:t>
      </w:r>
      <w:r w:rsidRPr="002F32AF">
        <w:rPr>
          <w:rFonts w:ascii="Palatino Linotype" w:eastAsia="Times New Roman" w:hAnsi="Palatino Linotype" w:cs="Arial"/>
          <w:i/>
          <w:color w:val="000000"/>
        </w:rPr>
        <w:t xml:space="preserve"> el Coordinador General de Enlace Institucional o su equivalente, el Subsecretario General de Gobierno, un representante de la Secretaría de Desarrollo Económico, un representante de la Secretaría del Trabajo y otro de la Secretaría de Educación </w:t>
      </w:r>
      <w:r w:rsidRPr="002F32AF">
        <w:rPr>
          <w:rFonts w:ascii="Palatino Linotype" w:eastAsia="Times New Roman" w:hAnsi="Palatino Linotype" w:cs="Arial"/>
          <w:b/>
          <w:i/>
          <w:color w:val="000000"/>
          <w:u w:val="single"/>
        </w:rPr>
        <w:t>y tres presidentes municipales</w:t>
      </w:r>
      <w:r w:rsidRPr="002F32AF">
        <w:rPr>
          <w:rFonts w:ascii="Palatino Linotype" w:eastAsia="Times New Roman" w:hAnsi="Palatino Linotype" w:cs="Arial"/>
          <w:i/>
          <w:color w:val="000000"/>
        </w:rPr>
        <w:t>.</w:t>
      </w:r>
    </w:p>
    <w:p w:rsidR="00D3585B" w:rsidRPr="002F32AF" w:rsidRDefault="00D3585B" w:rsidP="00D87E54">
      <w:pPr>
        <w:spacing w:after="0" w:line="360" w:lineRule="auto"/>
        <w:ind w:left="426" w:right="567"/>
        <w:contextualSpacing/>
        <w:jc w:val="both"/>
        <w:rPr>
          <w:rFonts w:ascii="Palatino Linotype" w:eastAsia="Times New Roman" w:hAnsi="Palatino Linotype" w:cs="Arial"/>
          <w:i/>
          <w:color w:val="000000"/>
        </w:rPr>
      </w:pPr>
    </w:p>
    <w:p w:rsidR="00D3585B" w:rsidRPr="002F32AF" w:rsidRDefault="00D3585B" w:rsidP="001D38E2">
      <w:pPr>
        <w:spacing w:after="0" w:line="360" w:lineRule="auto"/>
        <w:ind w:left="426" w:right="567"/>
        <w:contextualSpacing/>
        <w:jc w:val="center"/>
        <w:rPr>
          <w:rFonts w:ascii="Palatino Linotype" w:eastAsia="Times New Roman" w:hAnsi="Palatino Linotype" w:cs="Arial"/>
          <w:b/>
          <w:i/>
          <w:color w:val="000000"/>
        </w:rPr>
      </w:pPr>
      <w:r w:rsidRPr="002F32AF">
        <w:rPr>
          <w:rFonts w:ascii="Palatino Linotype" w:eastAsia="Times New Roman" w:hAnsi="Palatino Linotype" w:cs="Arial"/>
          <w:b/>
          <w:i/>
          <w:color w:val="000000"/>
        </w:rPr>
        <w:t>Presea a la Perseverancia en el Servicio a la Sociedad “Gustavo Baz Prada”</w:t>
      </w:r>
    </w:p>
    <w:p w:rsidR="00D3585B" w:rsidRPr="002F32AF" w:rsidRDefault="00D3585B" w:rsidP="00D87E54">
      <w:pPr>
        <w:spacing w:after="0" w:line="360" w:lineRule="auto"/>
        <w:ind w:left="426" w:right="567"/>
        <w:contextualSpacing/>
        <w:jc w:val="both"/>
        <w:rPr>
          <w:rFonts w:ascii="Palatino Linotype" w:eastAsia="Times New Roman" w:hAnsi="Palatino Linotype" w:cs="Arial"/>
          <w:i/>
          <w:color w:val="000000"/>
        </w:rPr>
      </w:pPr>
    </w:p>
    <w:p w:rsidR="00D3585B" w:rsidRPr="002F32AF" w:rsidRDefault="00D3585B"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lastRenderedPageBreak/>
        <w:t>Artículo 56.-</w:t>
      </w:r>
      <w:r w:rsidRPr="002F32AF">
        <w:rPr>
          <w:rFonts w:ascii="Palatino Linotype" w:eastAsia="Times New Roman" w:hAnsi="Palatino Linotype" w:cs="Arial"/>
          <w:i/>
          <w:color w:val="000000"/>
        </w:rPr>
        <w:t xml:space="preserve"> La presea a la perseverancia en el servicio a la sociedad se otorgará en atención a la constancia y firme permanencia en el trabajo de los servidores públicos de las dependencias y organismos públicos descentralizados del Ejecutivo Estatal, y demás entidades sujetas al régimen de la Ley del Trabajo de los Servidores Públicos del Estado y Municipios. </w:t>
      </w:r>
    </w:p>
    <w:p w:rsidR="00D3585B" w:rsidRPr="002F32AF" w:rsidRDefault="00D3585B" w:rsidP="00D87E54">
      <w:pPr>
        <w:spacing w:after="0" w:line="360" w:lineRule="auto"/>
        <w:ind w:left="426" w:right="567"/>
        <w:contextualSpacing/>
        <w:jc w:val="both"/>
        <w:rPr>
          <w:rFonts w:ascii="Palatino Linotype" w:eastAsia="Times New Roman" w:hAnsi="Palatino Linotype" w:cs="Arial"/>
          <w:i/>
          <w:color w:val="000000"/>
        </w:rPr>
      </w:pPr>
    </w:p>
    <w:p w:rsidR="00D3585B" w:rsidRPr="002F32AF" w:rsidRDefault="00D3585B" w:rsidP="00D87E54">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Artículo 57</w:t>
      </w:r>
      <w:r w:rsidRPr="002F32AF">
        <w:rPr>
          <w:rFonts w:ascii="Palatino Linotype" w:eastAsia="Times New Roman" w:hAnsi="Palatino Linotype" w:cs="Arial"/>
          <w:i/>
          <w:color w:val="000000"/>
        </w:rPr>
        <w:t xml:space="preserve">.- Este reconocimiento </w:t>
      </w:r>
      <w:r w:rsidRPr="002F32AF">
        <w:rPr>
          <w:rFonts w:ascii="Palatino Linotype" w:eastAsia="Times New Roman" w:hAnsi="Palatino Linotype" w:cs="Arial"/>
          <w:b/>
          <w:i/>
          <w:color w:val="000000"/>
        </w:rPr>
        <w:t>se tramitará ante el Consejo de Premiación, el que integrará un jurado calificador</w:t>
      </w:r>
      <w:r w:rsidRPr="002F32AF">
        <w:rPr>
          <w:rFonts w:ascii="Palatino Linotype" w:eastAsia="Times New Roman" w:hAnsi="Palatino Linotype" w:cs="Arial"/>
          <w:i/>
          <w:color w:val="000000"/>
        </w:rPr>
        <w:t xml:space="preserve"> con el Director General de Desarrollo y Administración de Personal, un representante del Instituto de Seguridad Social del Estado de México y </w:t>
      </w:r>
      <w:r w:rsidRPr="002F32AF">
        <w:rPr>
          <w:rFonts w:ascii="Palatino Linotype" w:eastAsia="Times New Roman" w:hAnsi="Palatino Linotype" w:cs="Arial"/>
          <w:b/>
          <w:i/>
          <w:color w:val="000000"/>
        </w:rPr>
        <w:t>Municipios, tres presidentes municipales</w:t>
      </w:r>
      <w:r w:rsidRPr="002F32AF">
        <w:rPr>
          <w:rFonts w:ascii="Palatino Linotype" w:eastAsia="Times New Roman" w:hAnsi="Palatino Linotype" w:cs="Arial"/>
          <w:i/>
          <w:color w:val="000000"/>
        </w:rPr>
        <w:t xml:space="preserve"> y un representante del Sindicato Único de Trabajadores de los Poderes, Municipios e Instituciones Descentralizadas del Estado de México; asimismo, se invitará a los Poderes Legislativo y Judicial a efecto de que, a través de un representante, formen parte de este jurado.</w:t>
      </w:r>
    </w:p>
    <w:p w:rsidR="00D3585B" w:rsidRPr="002F32AF" w:rsidRDefault="00D3585B" w:rsidP="00D87E54">
      <w:pPr>
        <w:spacing w:after="0" w:line="360" w:lineRule="auto"/>
        <w:ind w:left="426" w:right="49"/>
        <w:contextualSpacing/>
        <w:jc w:val="both"/>
        <w:rPr>
          <w:rFonts w:ascii="Palatino Linotype" w:eastAsia="Times New Roman" w:hAnsi="Palatino Linotype" w:cs="Arial"/>
          <w:color w:val="000000"/>
          <w:sz w:val="24"/>
          <w:szCs w:val="24"/>
        </w:rPr>
      </w:pPr>
    </w:p>
    <w:p w:rsidR="00455D68" w:rsidRPr="002F32AF" w:rsidRDefault="00D3585B" w:rsidP="00D93488">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8) Consejo estatal para prevenir, atender, combatir y erradicar la trata de personas y para la protección y asistencia a las víctimas en el Estado de México</w:t>
      </w:r>
      <w:r w:rsidRPr="002F32AF">
        <w:rPr>
          <w:rFonts w:ascii="Palatino Linotype" w:eastAsia="Calibri" w:hAnsi="Palatino Linotype" w:cs="Arial"/>
          <w:b/>
          <w:i/>
          <w:sz w:val="24"/>
          <w:szCs w:val="24"/>
          <w:lang w:eastAsia="es-ES"/>
        </w:rPr>
        <w:t xml:space="preserve">, </w:t>
      </w:r>
      <w:r w:rsidR="00D93488" w:rsidRPr="002F32AF">
        <w:rPr>
          <w:rFonts w:ascii="Palatino Linotype" w:eastAsia="Times New Roman" w:hAnsi="Palatino Linotype" w:cs="Arial"/>
          <w:color w:val="000000"/>
          <w:sz w:val="24"/>
          <w:szCs w:val="24"/>
        </w:rPr>
        <w:t>La Ley para Prevenir, Atender, Combatir y Erradicar la Trata de Personas y para la Protección y Asistencia a las Víctimas en el Estado de México</w:t>
      </w:r>
      <w:r w:rsidRPr="002F32AF">
        <w:rPr>
          <w:rFonts w:ascii="Palatino Linotype" w:eastAsia="Times New Roman" w:hAnsi="Palatino Linotype" w:cs="Arial"/>
          <w:color w:val="000000"/>
          <w:sz w:val="24"/>
          <w:szCs w:val="24"/>
        </w:rPr>
        <w:t xml:space="preserve">, establece en su artículo </w:t>
      </w:r>
      <w:r w:rsidR="00D93488" w:rsidRPr="002F32AF">
        <w:rPr>
          <w:rFonts w:ascii="Palatino Linotype" w:eastAsia="Times New Roman" w:hAnsi="Palatino Linotype" w:cs="Arial"/>
          <w:color w:val="000000"/>
          <w:sz w:val="24"/>
          <w:szCs w:val="24"/>
        </w:rPr>
        <w:t>39 y 40</w:t>
      </w:r>
      <w:r w:rsidRPr="002F32AF">
        <w:rPr>
          <w:rFonts w:ascii="Palatino Linotype" w:eastAsia="Times New Roman" w:hAnsi="Palatino Linotype" w:cs="Arial"/>
          <w:color w:val="000000"/>
          <w:sz w:val="24"/>
          <w:szCs w:val="24"/>
        </w:rPr>
        <w:t xml:space="preserve"> quienes</w:t>
      </w:r>
      <w:r w:rsidRPr="002F32AF">
        <w:rPr>
          <w:rFonts w:ascii="Palatino Linotype" w:eastAsia="Times New Roman" w:hAnsi="Palatino Linotype" w:cs="Arial"/>
          <w:b/>
          <w:color w:val="000000"/>
          <w:sz w:val="24"/>
          <w:szCs w:val="24"/>
        </w:rPr>
        <w:t xml:space="preserve"> </w:t>
      </w:r>
      <w:r w:rsidRPr="002F32AF">
        <w:rPr>
          <w:rFonts w:ascii="Palatino Linotype" w:eastAsia="Times New Roman" w:hAnsi="Palatino Linotype" w:cs="Arial"/>
          <w:color w:val="000000"/>
          <w:sz w:val="24"/>
          <w:szCs w:val="24"/>
        </w:rPr>
        <w:t>form</w:t>
      </w:r>
      <w:r w:rsidR="00D93488" w:rsidRPr="002F32AF">
        <w:rPr>
          <w:rFonts w:ascii="Palatino Linotype" w:eastAsia="Times New Roman" w:hAnsi="Palatino Linotype" w:cs="Arial"/>
          <w:color w:val="000000"/>
          <w:sz w:val="24"/>
          <w:szCs w:val="24"/>
        </w:rPr>
        <w:t>an parte del Consejo</w:t>
      </w:r>
      <w:r w:rsidRPr="002F32AF">
        <w:rPr>
          <w:rFonts w:ascii="Palatino Linotype" w:eastAsia="Times New Roman" w:hAnsi="Palatino Linotype" w:cs="Arial"/>
          <w:color w:val="000000"/>
          <w:sz w:val="24"/>
          <w:szCs w:val="24"/>
        </w:rPr>
        <w:t xml:space="preserve"> de referencia</w:t>
      </w:r>
      <w:r w:rsidR="00D93488" w:rsidRPr="002F32AF">
        <w:rPr>
          <w:rFonts w:ascii="Palatino Linotype" w:eastAsia="Times New Roman" w:hAnsi="Palatino Linotype" w:cs="Arial"/>
          <w:color w:val="000000"/>
          <w:sz w:val="24"/>
          <w:szCs w:val="24"/>
        </w:rPr>
        <w:t>.</w:t>
      </w:r>
    </w:p>
    <w:p w:rsidR="00455D68" w:rsidRPr="002F32AF" w:rsidRDefault="00455D68" w:rsidP="00D93488">
      <w:pPr>
        <w:spacing w:after="0" w:line="360" w:lineRule="auto"/>
        <w:ind w:left="426" w:right="49"/>
        <w:contextualSpacing/>
        <w:jc w:val="both"/>
        <w:rPr>
          <w:rFonts w:ascii="Palatino Linotype" w:eastAsia="Times New Roman" w:hAnsi="Palatino Linotype" w:cs="Arial"/>
          <w:color w:val="000000"/>
          <w:sz w:val="24"/>
          <w:szCs w:val="24"/>
        </w:rPr>
      </w:pPr>
    </w:p>
    <w:p w:rsidR="00D93488" w:rsidRPr="002F32AF" w:rsidRDefault="00D93488" w:rsidP="00D93488">
      <w:pPr>
        <w:spacing w:after="0" w:line="276" w:lineRule="auto"/>
        <w:ind w:left="426" w:right="567"/>
        <w:contextualSpacing/>
        <w:jc w:val="center"/>
        <w:rPr>
          <w:rFonts w:ascii="Palatino Linotype" w:hAnsi="Palatino Linotype"/>
          <w:b/>
          <w:i/>
        </w:rPr>
      </w:pPr>
      <w:r w:rsidRPr="002F32AF">
        <w:rPr>
          <w:rFonts w:ascii="Palatino Linotype" w:hAnsi="Palatino Linotype"/>
          <w:b/>
          <w:i/>
        </w:rPr>
        <w:t>Título Sexto</w:t>
      </w:r>
    </w:p>
    <w:p w:rsidR="00D93488" w:rsidRPr="002F32AF" w:rsidRDefault="00D93488" w:rsidP="00D93488">
      <w:pPr>
        <w:spacing w:after="0" w:line="276" w:lineRule="auto"/>
        <w:ind w:left="426" w:right="567"/>
        <w:contextualSpacing/>
        <w:jc w:val="center"/>
        <w:rPr>
          <w:rFonts w:ascii="Palatino Linotype" w:hAnsi="Palatino Linotype"/>
          <w:b/>
          <w:i/>
        </w:rPr>
      </w:pPr>
      <w:r w:rsidRPr="002F32AF">
        <w:rPr>
          <w:rFonts w:ascii="Palatino Linotype" w:hAnsi="Palatino Linotype"/>
          <w:b/>
          <w:i/>
        </w:rPr>
        <w:t>Del Órgano Rector para Prevenir, Atender, Combatir y Erradicar la Trata de Personas y para la Protección y Asistencia de las Víctimas</w:t>
      </w:r>
    </w:p>
    <w:p w:rsidR="00D93488" w:rsidRPr="002F32AF" w:rsidRDefault="00D93488" w:rsidP="00D93488">
      <w:pPr>
        <w:spacing w:after="0" w:line="276" w:lineRule="auto"/>
        <w:ind w:left="426" w:right="567"/>
        <w:contextualSpacing/>
        <w:jc w:val="center"/>
        <w:rPr>
          <w:rFonts w:ascii="Palatino Linotype" w:hAnsi="Palatino Linotype"/>
          <w:b/>
          <w:i/>
        </w:rPr>
      </w:pPr>
    </w:p>
    <w:p w:rsidR="00D93488" w:rsidRPr="002F32AF" w:rsidRDefault="00D93488" w:rsidP="00D93488">
      <w:pPr>
        <w:spacing w:after="0" w:line="276" w:lineRule="auto"/>
        <w:ind w:left="426" w:right="567"/>
        <w:contextualSpacing/>
        <w:jc w:val="center"/>
        <w:rPr>
          <w:rFonts w:ascii="Palatino Linotype" w:hAnsi="Palatino Linotype"/>
          <w:b/>
          <w:i/>
        </w:rPr>
      </w:pPr>
      <w:r w:rsidRPr="002F32AF">
        <w:rPr>
          <w:rFonts w:ascii="Palatino Linotype" w:hAnsi="Palatino Linotype"/>
          <w:b/>
          <w:i/>
        </w:rPr>
        <w:t>Capítulo Primero</w:t>
      </w:r>
    </w:p>
    <w:p w:rsidR="00D93488" w:rsidRPr="002F32AF" w:rsidRDefault="00D93488" w:rsidP="00D93488">
      <w:pPr>
        <w:spacing w:after="0" w:line="276" w:lineRule="auto"/>
        <w:ind w:left="426" w:right="567"/>
        <w:contextualSpacing/>
        <w:jc w:val="center"/>
        <w:rPr>
          <w:rFonts w:ascii="Palatino Linotype" w:hAnsi="Palatino Linotype"/>
          <w:b/>
          <w:i/>
        </w:rPr>
      </w:pPr>
      <w:r w:rsidRPr="002F32AF">
        <w:rPr>
          <w:rFonts w:ascii="Palatino Linotype" w:hAnsi="Palatino Linotype"/>
          <w:b/>
          <w:i/>
        </w:rPr>
        <w:t>Del Consejo Estatal</w:t>
      </w:r>
    </w:p>
    <w:p w:rsidR="00D93488" w:rsidRPr="002F32AF" w:rsidRDefault="00D93488" w:rsidP="00D93488">
      <w:pPr>
        <w:spacing w:after="0" w:line="276" w:lineRule="auto"/>
        <w:ind w:left="426" w:right="567"/>
        <w:contextualSpacing/>
        <w:jc w:val="center"/>
        <w:rPr>
          <w:rFonts w:ascii="Palatino Linotype" w:hAnsi="Palatino Linotype"/>
          <w:b/>
          <w:i/>
        </w:rPr>
      </w:pP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Artículo 39.- El Consejo Estatal, </w:t>
      </w:r>
      <w:r w:rsidRPr="002F32AF">
        <w:rPr>
          <w:rFonts w:ascii="Palatino Linotype" w:hAnsi="Palatino Linotype"/>
          <w:i/>
          <w:u w:val="single"/>
        </w:rPr>
        <w:t>es el órgano rector para llevar a cabo las funciones de planeación y coordinación de las acciones tendientes a prevenir, atender, combatir y erradicar la trata de personas, que tendrá por objeto</w:t>
      </w:r>
      <w:r w:rsidRPr="002F32AF">
        <w:rPr>
          <w:rFonts w:ascii="Palatino Linotype" w:hAnsi="Palatino Linotype"/>
          <w:i/>
        </w:rPr>
        <w:t xml:space="preserve">: </w:t>
      </w:r>
    </w:p>
    <w:p w:rsidR="00D93488" w:rsidRPr="002F32AF" w:rsidRDefault="00D93488" w:rsidP="00D93488">
      <w:pPr>
        <w:spacing w:after="0" w:line="276" w:lineRule="auto"/>
        <w:ind w:left="426" w:right="567"/>
        <w:contextualSpacing/>
        <w:jc w:val="both"/>
        <w:rPr>
          <w:rFonts w:ascii="Palatino Linotype" w:hAnsi="Palatino Linotype"/>
          <w:i/>
        </w:rPr>
      </w:pP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I. Definir y coordinar la implementación de una Política de Estado en materia de trata de personas y demás atribuciones previstas en esta Ley.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II. Impulsar y coordinar la vinculación interinstitucional para prevenir, atender, combatir y erradicar la trata de personas.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III. Recibir y canalizar las propuestas en la materia, formuladas por las organizaciones y asociaciones civiles.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IV. Inspeccionar y vigilar los programas, acciones y tareas encomendadas a las instituciones obligadas al cumplimiento de la presente Ley.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V. La evaluación, rendición de cuentas y transparencia sin perjuicio de las atribuciones que en dichas materias correspondan a otras instancias de las políticas, programas y acciones que se ejecuten para prevenir, atender, combatir y erradicar la trata de personas. </w:t>
      </w:r>
    </w:p>
    <w:p w:rsidR="00D93488" w:rsidRPr="002F32AF" w:rsidRDefault="00D93488" w:rsidP="00D93488">
      <w:pPr>
        <w:spacing w:after="0" w:line="276" w:lineRule="auto"/>
        <w:ind w:left="426" w:right="567"/>
        <w:contextualSpacing/>
        <w:jc w:val="both"/>
        <w:rPr>
          <w:rFonts w:ascii="Palatino Linotype" w:hAnsi="Palatino Linotype"/>
          <w:i/>
        </w:rPr>
      </w:pP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Artículo 40.- El Consejo Estatal estará integrado por los titulares de las dependencias y organismos siguientes: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 xml:space="preserve">I. El Ejecutivo Estatal. </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w:t>
      </w: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b/>
          <w:i/>
        </w:rPr>
        <w:t>XX. Cinco Presidentes Municipales, de aquellos municipios con mayor índice en la comisión del delito de trata de personas.</w:t>
      </w:r>
      <w:r w:rsidRPr="002F32AF">
        <w:rPr>
          <w:rFonts w:ascii="Palatino Linotype" w:hAnsi="Palatino Linotype"/>
          <w:i/>
        </w:rPr>
        <w:t xml:space="preserve"> </w:t>
      </w:r>
    </w:p>
    <w:p w:rsidR="00D93488" w:rsidRPr="002F32AF" w:rsidRDefault="00D93488" w:rsidP="00D93488">
      <w:pPr>
        <w:spacing w:after="0" w:line="276" w:lineRule="auto"/>
        <w:ind w:left="426" w:right="567"/>
        <w:contextualSpacing/>
        <w:jc w:val="both"/>
        <w:rPr>
          <w:rFonts w:ascii="Palatino Linotype" w:hAnsi="Palatino Linotype"/>
          <w:i/>
        </w:rPr>
      </w:pPr>
    </w:p>
    <w:p w:rsidR="00D93488" w:rsidRPr="002F32AF" w:rsidRDefault="00D93488" w:rsidP="00D93488">
      <w:pPr>
        <w:spacing w:after="0" w:line="276" w:lineRule="auto"/>
        <w:ind w:left="426" w:right="567"/>
        <w:contextualSpacing/>
        <w:jc w:val="both"/>
        <w:rPr>
          <w:rFonts w:ascii="Palatino Linotype" w:hAnsi="Palatino Linotype"/>
          <w:i/>
        </w:rPr>
      </w:pPr>
      <w:r w:rsidRPr="002F32AF">
        <w:rPr>
          <w:rFonts w:ascii="Palatino Linotype" w:hAnsi="Palatino Linotype"/>
          <w:i/>
        </w:rPr>
        <w:t>Por cada miembro propietario habrá un suplente designado por el titular, quien en su caso deberá tener nivel inmediato inferior o equivalente y esté contará con las mismas facultades que los propietarios.</w:t>
      </w:r>
    </w:p>
    <w:p w:rsidR="00D93488" w:rsidRPr="002F32AF" w:rsidRDefault="00D93488" w:rsidP="00D93488">
      <w:pPr>
        <w:spacing w:after="0" w:line="360" w:lineRule="auto"/>
        <w:ind w:left="426" w:right="49"/>
        <w:contextualSpacing/>
        <w:jc w:val="both"/>
        <w:rPr>
          <w:rFonts w:ascii="Palatino Linotype" w:eastAsia="Times New Roman" w:hAnsi="Palatino Linotype" w:cs="Arial"/>
          <w:i/>
          <w:color w:val="000000"/>
          <w:sz w:val="24"/>
          <w:szCs w:val="24"/>
        </w:rPr>
      </w:pPr>
    </w:p>
    <w:p w:rsidR="00D93488" w:rsidRPr="002F32AF" w:rsidRDefault="00D93488" w:rsidP="00D93488">
      <w:pPr>
        <w:numPr>
          <w:ilvl w:val="0"/>
          <w:numId w:val="2"/>
        </w:numPr>
        <w:spacing w:after="0" w:line="360" w:lineRule="auto"/>
        <w:ind w:right="49"/>
        <w:contextualSpacing/>
        <w:jc w:val="both"/>
        <w:rPr>
          <w:rFonts w:ascii="Palatino Linotype" w:eastAsia="Times New Roman" w:hAnsi="Palatino Linotype" w:cs="Arial"/>
          <w:i/>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9) Consejo directivo del centro de control de confianza del Estado de México</w:t>
      </w:r>
      <w:r w:rsidRPr="002F32AF">
        <w:rPr>
          <w:rFonts w:ascii="Palatino Linotype" w:eastAsia="Calibri" w:hAnsi="Palatino Linotype" w:cs="Arial"/>
          <w:b/>
          <w:i/>
          <w:sz w:val="24"/>
          <w:szCs w:val="24"/>
          <w:lang w:eastAsia="es-ES"/>
        </w:rPr>
        <w:t xml:space="preserve">, </w:t>
      </w:r>
      <w:r w:rsidR="002E0C9F" w:rsidRPr="002F32AF">
        <w:rPr>
          <w:rFonts w:ascii="Palatino Linotype" w:eastAsia="Calibri" w:hAnsi="Palatino Linotype" w:cs="Arial"/>
          <w:sz w:val="24"/>
          <w:szCs w:val="24"/>
          <w:lang w:eastAsia="es-ES"/>
        </w:rPr>
        <w:t>el Decreto número 224.- Por el que se crea el Centro de Control de Confianza del Estado de México</w:t>
      </w:r>
      <w:r w:rsidRPr="002F32AF">
        <w:rPr>
          <w:rFonts w:ascii="Palatino Linotype" w:eastAsia="Times New Roman" w:hAnsi="Palatino Linotype" w:cs="Arial"/>
          <w:color w:val="000000"/>
          <w:sz w:val="24"/>
          <w:szCs w:val="24"/>
        </w:rPr>
        <w:t xml:space="preserve">, establece en su artículo </w:t>
      </w:r>
      <w:r w:rsidR="002E0C9F" w:rsidRPr="002F32AF">
        <w:rPr>
          <w:rFonts w:ascii="Palatino Linotype" w:eastAsia="Times New Roman" w:hAnsi="Palatino Linotype" w:cs="Arial"/>
          <w:color w:val="000000"/>
          <w:sz w:val="24"/>
          <w:szCs w:val="24"/>
        </w:rPr>
        <w:t>5 y 6</w:t>
      </w:r>
      <w:r w:rsidRPr="002F32AF">
        <w:rPr>
          <w:rFonts w:ascii="Palatino Linotype" w:eastAsia="Times New Roman" w:hAnsi="Palatino Linotype" w:cs="Arial"/>
          <w:color w:val="000000"/>
          <w:sz w:val="24"/>
          <w:szCs w:val="24"/>
        </w:rPr>
        <w:t xml:space="preserve"> quienes</w:t>
      </w:r>
      <w:r w:rsidRPr="002F32AF">
        <w:rPr>
          <w:rFonts w:ascii="Palatino Linotype" w:eastAsia="Times New Roman" w:hAnsi="Palatino Linotype" w:cs="Arial"/>
          <w:b/>
          <w:color w:val="000000"/>
          <w:sz w:val="24"/>
          <w:szCs w:val="24"/>
        </w:rPr>
        <w:t xml:space="preserve"> </w:t>
      </w:r>
      <w:r w:rsidRPr="002F32AF">
        <w:rPr>
          <w:rFonts w:ascii="Palatino Linotype" w:eastAsia="Times New Roman" w:hAnsi="Palatino Linotype" w:cs="Arial"/>
          <w:color w:val="000000"/>
          <w:sz w:val="24"/>
          <w:szCs w:val="24"/>
        </w:rPr>
        <w:t>forman parte del Consejo de referencia.</w:t>
      </w:r>
    </w:p>
    <w:p w:rsidR="00D93488" w:rsidRPr="002F32AF" w:rsidRDefault="002E0C9F" w:rsidP="002E0C9F">
      <w:pPr>
        <w:tabs>
          <w:tab w:val="left" w:pos="2460"/>
        </w:tabs>
        <w:spacing w:after="0" w:line="360" w:lineRule="auto"/>
        <w:ind w:right="49"/>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t>CAPÍTULO TERCERO</w:t>
      </w:r>
    </w:p>
    <w:p w:rsidR="002E0C9F" w:rsidRPr="002F32AF" w:rsidRDefault="002E0C9F" w:rsidP="00BF46D0">
      <w:pPr>
        <w:tabs>
          <w:tab w:val="left" w:pos="2460"/>
        </w:tabs>
        <w:spacing w:after="0" w:line="360" w:lineRule="auto"/>
        <w:ind w:right="567"/>
        <w:contextualSpacing/>
        <w:jc w:val="center"/>
        <w:rPr>
          <w:rFonts w:ascii="Palatino Linotype" w:eastAsia="Times New Roman" w:hAnsi="Palatino Linotype" w:cs="Arial"/>
          <w:b/>
          <w:color w:val="000000"/>
        </w:rPr>
      </w:pPr>
      <w:r w:rsidRPr="002F32AF">
        <w:rPr>
          <w:rFonts w:ascii="Palatino Linotype" w:eastAsia="Times New Roman" w:hAnsi="Palatino Linotype" w:cs="Arial"/>
          <w:b/>
          <w:color w:val="000000"/>
        </w:rPr>
        <w:lastRenderedPageBreak/>
        <w:t>DEL CONSEJO DIRECTIVO DEL CENTRO</w:t>
      </w:r>
    </w:p>
    <w:p w:rsidR="002E0C9F" w:rsidRPr="002F32AF" w:rsidRDefault="002E0C9F" w:rsidP="00BF46D0">
      <w:pPr>
        <w:tabs>
          <w:tab w:val="left" w:pos="426"/>
          <w:tab w:val="left" w:pos="980"/>
        </w:tabs>
        <w:spacing w:after="0" w:line="360" w:lineRule="auto"/>
        <w:ind w:left="426" w:right="567"/>
        <w:contextualSpacing/>
        <w:rPr>
          <w:rFonts w:ascii="Palatino Linotype" w:eastAsia="Times New Roman" w:hAnsi="Palatino Linotype" w:cs="Arial"/>
          <w:i/>
          <w:color w:val="000000"/>
          <w:sz w:val="24"/>
          <w:szCs w:val="24"/>
        </w:rPr>
      </w:pPr>
      <w:r w:rsidRPr="002F32AF">
        <w:rPr>
          <w:rFonts w:ascii="Palatino Linotype" w:eastAsia="Times New Roman" w:hAnsi="Palatino Linotype" w:cs="Arial"/>
          <w:b/>
          <w:i/>
          <w:color w:val="000000"/>
          <w:sz w:val="24"/>
          <w:szCs w:val="24"/>
        </w:rPr>
        <w:t>Artículo 5.-</w:t>
      </w:r>
      <w:r w:rsidRPr="002F32AF">
        <w:rPr>
          <w:rFonts w:ascii="Palatino Linotype" w:eastAsia="Times New Roman" w:hAnsi="Palatino Linotype" w:cs="Arial"/>
          <w:i/>
          <w:color w:val="000000"/>
          <w:sz w:val="24"/>
          <w:szCs w:val="24"/>
        </w:rPr>
        <w:t xml:space="preserve"> El órgano de gobierno del Centro de Control de Confianza del Estado de México, será el Consejo Directivo.</w:t>
      </w:r>
    </w:p>
    <w:p w:rsidR="002E0C9F" w:rsidRPr="002F32AF" w:rsidRDefault="002E0C9F" w:rsidP="00BF46D0">
      <w:pPr>
        <w:tabs>
          <w:tab w:val="left" w:pos="426"/>
          <w:tab w:val="left" w:pos="980"/>
        </w:tabs>
        <w:spacing w:after="0" w:line="360" w:lineRule="auto"/>
        <w:ind w:left="426" w:right="567"/>
        <w:contextualSpacing/>
        <w:rPr>
          <w:rFonts w:ascii="Palatino Linotype" w:eastAsia="Times New Roman" w:hAnsi="Palatino Linotype" w:cs="Arial"/>
          <w:i/>
          <w:color w:val="000000"/>
          <w:sz w:val="24"/>
          <w:szCs w:val="24"/>
        </w:rPr>
      </w:pPr>
    </w:p>
    <w:p w:rsidR="002E0C9F" w:rsidRPr="002F32AF" w:rsidRDefault="002E0C9F" w:rsidP="00BF46D0">
      <w:pPr>
        <w:tabs>
          <w:tab w:val="left" w:pos="426"/>
          <w:tab w:val="left" w:pos="980"/>
        </w:tabs>
        <w:spacing w:after="0" w:line="276" w:lineRule="auto"/>
        <w:ind w:left="426" w:right="567"/>
        <w:contextualSpacing/>
        <w:rPr>
          <w:rFonts w:ascii="Palatino Linotype" w:eastAsia="Times New Roman" w:hAnsi="Palatino Linotype" w:cs="Arial"/>
          <w:i/>
          <w:color w:val="000000"/>
          <w:sz w:val="24"/>
          <w:szCs w:val="24"/>
        </w:rPr>
      </w:pPr>
      <w:r w:rsidRPr="002F32AF">
        <w:rPr>
          <w:rFonts w:ascii="Palatino Linotype" w:eastAsia="Times New Roman" w:hAnsi="Palatino Linotype" w:cs="Arial"/>
          <w:b/>
          <w:i/>
          <w:color w:val="000000"/>
          <w:sz w:val="24"/>
          <w:szCs w:val="24"/>
        </w:rPr>
        <w:t>Artículo 6.-</w:t>
      </w:r>
      <w:r w:rsidRPr="002F32AF">
        <w:rPr>
          <w:rFonts w:ascii="Palatino Linotype" w:eastAsia="Times New Roman" w:hAnsi="Palatino Linotype" w:cs="Arial"/>
          <w:i/>
          <w:color w:val="000000"/>
          <w:sz w:val="24"/>
          <w:szCs w:val="24"/>
        </w:rPr>
        <w:t xml:space="preserve"> </w:t>
      </w:r>
      <w:r w:rsidRPr="002F32AF">
        <w:rPr>
          <w:rFonts w:ascii="Palatino Linotype" w:eastAsia="Times New Roman" w:hAnsi="Palatino Linotype" w:cs="Arial"/>
          <w:b/>
          <w:i/>
          <w:color w:val="000000"/>
          <w:sz w:val="24"/>
          <w:szCs w:val="24"/>
        </w:rPr>
        <w:t>El Consejo Directivo, será la máxima autoridad del Centro de Control de Confianza del Estado de México y estará integrado por</w:t>
      </w:r>
      <w:r w:rsidRPr="002F32AF">
        <w:rPr>
          <w:rFonts w:ascii="Palatino Linotype" w:eastAsia="Times New Roman" w:hAnsi="Palatino Linotype" w:cs="Arial"/>
          <w:i/>
          <w:color w:val="000000"/>
          <w:sz w:val="24"/>
          <w:szCs w:val="24"/>
        </w:rPr>
        <w:t>:</w:t>
      </w:r>
    </w:p>
    <w:p w:rsidR="002E0C9F" w:rsidRPr="002F32AF" w:rsidRDefault="002E0C9F" w:rsidP="00BF46D0">
      <w:pPr>
        <w:tabs>
          <w:tab w:val="left" w:pos="426"/>
          <w:tab w:val="left" w:pos="980"/>
        </w:tabs>
        <w:spacing w:after="0" w:line="276" w:lineRule="auto"/>
        <w:ind w:left="426" w:right="49"/>
        <w:contextualSpacing/>
        <w:rPr>
          <w:rFonts w:ascii="Palatino Linotype" w:eastAsia="Times New Roman" w:hAnsi="Palatino Linotype" w:cs="Arial"/>
          <w:i/>
          <w:color w:val="000000"/>
          <w:sz w:val="24"/>
          <w:szCs w:val="24"/>
        </w:rPr>
      </w:pPr>
      <w:r w:rsidRPr="002F32AF">
        <w:rPr>
          <w:rFonts w:ascii="Palatino Linotype" w:eastAsia="Times New Roman" w:hAnsi="Palatino Linotype" w:cs="Arial"/>
          <w:i/>
          <w:color w:val="000000"/>
          <w:sz w:val="24"/>
          <w:szCs w:val="24"/>
        </w:rPr>
        <w:t>…</w:t>
      </w:r>
    </w:p>
    <w:p w:rsidR="002E0C9F" w:rsidRPr="002F32AF" w:rsidRDefault="002E0C9F" w:rsidP="00BF46D0">
      <w:pPr>
        <w:tabs>
          <w:tab w:val="left" w:pos="426"/>
          <w:tab w:val="left" w:pos="980"/>
        </w:tabs>
        <w:spacing w:after="0" w:line="276" w:lineRule="auto"/>
        <w:ind w:left="426" w:right="49"/>
        <w:contextualSpacing/>
        <w:rPr>
          <w:rFonts w:ascii="Palatino Linotype" w:eastAsia="Times New Roman" w:hAnsi="Palatino Linotype" w:cs="Arial"/>
          <w:i/>
          <w:color w:val="000000"/>
          <w:sz w:val="24"/>
          <w:szCs w:val="24"/>
        </w:rPr>
      </w:pPr>
      <w:r w:rsidRPr="002F32AF">
        <w:rPr>
          <w:rFonts w:ascii="Palatino Linotype" w:eastAsia="Times New Roman" w:hAnsi="Palatino Linotype" w:cs="Arial"/>
          <w:i/>
          <w:color w:val="000000"/>
          <w:sz w:val="24"/>
          <w:szCs w:val="24"/>
        </w:rPr>
        <w:t>IV…</w:t>
      </w:r>
    </w:p>
    <w:p w:rsidR="002E0C9F" w:rsidRPr="002F32AF" w:rsidRDefault="002E0C9F" w:rsidP="00BF46D0">
      <w:pPr>
        <w:tabs>
          <w:tab w:val="left" w:pos="426"/>
          <w:tab w:val="left" w:pos="980"/>
        </w:tabs>
        <w:spacing w:after="0" w:line="276" w:lineRule="auto"/>
        <w:ind w:left="426" w:right="49"/>
        <w:contextualSpacing/>
        <w:rPr>
          <w:rFonts w:ascii="Palatino Linotype" w:eastAsia="Times New Roman" w:hAnsi="Palatino Linotype" w:cs="Arial"/>
          <w:i/>
          <w:color w:val="000000"/>
          <w:sz w:val="24"/>
          <w:szCs w:val="24"/>
        </w:rPr>
      </w:pPr>
      <w:proofErr w:type="gramStart"/>
      <w:r w:rsidRPr="002F32AF">
        <w:rPr>
          <w:rFonts w:ascii="Palatino Linotype" w:eastAsia="Times New Roman" w:hAnsi="Palatino Linotype" w:cs="Arial"/>
          <w:i/>
          <w:color w:val="000000"/>
          <w:sz w:val="24"/>
          <w:szCs w:val="24"/>
        </w:rPr>
        <w:t>a</w:t>
      </w:r>
      <w:proofErr w:type="gramEnd"/>
      <w:r w:rsidRPr="002F32AF">
        <w:rPr>
          <w:rFonts w:ascii="Palatino Linotype" w:eastAsia="Times New Roman" w:hAnsi="Palatino Linotype" w:cs="Arial"/>
          <w:i/>
          <w:color w:val="000000"/>
          <w:sz w:val="24"/>
          <w:szCs w:val="24"/>
        </w:rPr>
        <w:t>…</w:t>
      </w:r>
    </w:p>
    <w:p w:rsidR="002E0C9F" w:rsidRPr="002F32AF" w:rsidRDefault="002E0C9F" w:rsidP="00BF46D0">
      <w:pPr>
        <w:tabs>
          <w:tab w:val="left" w:pos="426"/>
          <w:tab w:val="left" w:pos="980"/>
        </w:tabs>
        <w:spacing w:after="0" w:line="276" w:lineRule="auto"/>
        <w:ind w:left="426" w:right="49"/>
        <w:contextualSpacing/>
        <w:rPr>
          <w:rFonts w:ascii="Palatino Linotype" w:eastAsia="Times New Roman" w:hAnsi="Palatino Linotype" w:cs="Arial"/>
          <w:i/>
          <w:color w:val="000000"/>
          <w:sz w:val="24"/>
          <w:szCs w:val="24"/>
        </w:rPr>
      </w:pPr>
      <w:proofErr w:type="gramStart"/>
      <w:r w:rsidRPr="002F32AF">
        <w:rPr>
          <w:rFonts w:ascii="Palatino Linotype" w:eastAsia="Times New Roman" w:hAnsi="Palatino Linotype" w:cs="Arial"/>
          <w:i/>
          <w:color w:val="000000"/>
          <w:sz w:val="24"/>
          <w:szCs w:val="24"/>
        </w:rPr>
        <w:t>b</w:t>
      </w:r>
      <w:proofErr w:type="gramEnd"/>
      <w:r w:rsidRPr="002F32AF">
        <w:rPr>
          <w:rFonts w:ascii="Palatino Linotype" w:eastAsia="Times New Roman" w:hAnsi="Palatino Linotype" w:cs="Arial"/>
          <w:i/>
          <w:color w:val="000000"/>
          <w:sz w:val="24"/>
          <w:szCs w:val="24"/>
        </w:rPr>
        <w:t>…</w:t>
      </w:r>
    </w:p>
    <w:p w:rsidR="002E0C9F" w:rsidRPr="002F32AF" w:rsidRDefault="002E0C9F" w:rsidP="00BF46D0">
      <w:pPr>
        <w:tabs>
          <w:tab w:val="left" w:pos="426"/>
          <w:tab w:val="left" w:pos="980"/>
        </w:tabs>
        <w:spacing w:after="0" w:line="276" w:lineRule="auto"/>
        <w:ind w:left="426" w:right="567"/>
        <w:contextualSpacing/>
        <w:jc w:val="both"/>
        <w:rPr>
          <w:rFonts w:ascii="Palatino Linotype" w:eastAsia="Times New Roman" w:hAnsi="Palatino Linotype" w:cs="Arial"/>
          <w:i/>
          <w:color w:val="000000"/>
          <w:sz w:val="24"/>
          <w:szCs w:val="24"/>
        </w:rPr>
      </w:pPr>
      <w:r w:rsidRPr="002F32AF">
        <w:rPr>
          <w:rFonts w:ascii="Palatino Linotype" w:eastAsia="Times New Roman" w:hAnsi="Palatino Linotype" w:cs="Arial"/>
          <w:b/>
          <w:i/>
          <w:color w:val="000000"/>
          <w:sz w:val="24"/>
          <w:szCs w:val="24"/>
        </w:rPr>
        <w:t>c.</w:t>
      </w:r>
      <w:r w:rsidRPr="002F32AF">
        <w:rPr>
          <w:rFonts w:ascii="Palatino Linotype" w:eastAsia="Times New Roman" w:hAnsi="Palatino Linotype" w:cs="Arial"/>
          <w:i/>
          <w:color w:val="000000"/>
          <w:sz w:val="24"/>
          <w:szCs w:val="24"/>
        </w:rPr>
        <w:t xml:space="preserve"> </w:t>
      </w:r>
      <w:r w:rsidRPr="002F32AF">
        <w:rPr>
          <w:rFonts w:ascii="Palatino Linotype" w:eastAsia="Times New Roman" w:hAnsi="Palatino Linotype" w:cs="Arial"/>
          <w:b/>
          <w:i/>
          <w:color w:val="000000"/>
          <w:sz w:val="24"/>
          <w:szCs w:val="24"/>
          <w:u w:val="single"/>
        </w:rPr>
        <w:t>Cuatro Presidentes Municipales</w:t>
      </w:r>
      <w:r w:rsidRPr="002F32AF">
        <w:rPr>
          <w:rFonts w:ascii="Palatino Linotype" w:eastAsia="Times New Roman" w:hAnsi="Palatino Linotype" w:cs="Arial"/>
          <w:i/>
          <w:color w:val="000000"/>
          <w:sz w:val="24"/>
          <w:szCs w:val="24"/>
        </w:rPr>
        <w:t xml:space="preserve">, que serán los representantes de los </w:t>
      </w:r>
      <w:r w:rsidR="00BF46D0" w:rsidRPr="002F32AF">
        <w:rPr>
          <w:rFonts w:ascii="Palatino Linotype" w:eastAsia="Times New Roman" w:hAnsi="Palatino Linotype" w:cs="Arial"/>
          <w:i/>
          <w:color w:val="000000"/>
          <w:sz w:val="24"/>
          <w:szCs w:val="24"/>
        </w:rPr>
        <w:t>Presidentes Municipales</w:t>
      </w:r>
      <w:r w:rsidRPr="002F32AF">
        <w:rPr>
          <w:rFonts w:ascii="Palatino Linotype" w:eastAsia="Times New Roman" w:hAnsi="Palatino Linotype" w:cs="Arial"/>
          <w:i/>
          <w:color w:val="000000"/>
          <w:sz w:val="24"/>
          <w:szCs w:val="24"/>
        </w:rPr>
        <w:t xml:space="preserve"> del Estado de México, que será</w:t>
      </w:r>
      <w:r w:rsidR="00BF46D0" w:rsidRPr="002F32AF">
        <w:rPr>
          <w:rFonts w:ascii="Palatino Linotype" w:eastAsia="Times New Roman" w:hAnsi="Palatino Linotype" w:cs="Arial"/>
          <w:i/>
          <w:color w:val="000000"/>
          <w:sz w:val="24"/>
          <w:szCs w:val="24"/>
        </w:rPr>
        <w:t xml:space="preserve">n nombrados a propuesta del C. Gobernador. </w:t>
      </w:r>
    </w:p>
    <w:p w:rsidR="002E0C9F" w:rsidRPr="002F32AF" w:rsidRDefault="002E0C9F" w:rsidP="002E0C9F">
      <w:pPr>
        <w:spacing w:after="0" w:line="360" w:lineRule="auto"/>
        <w:ind w:left="426" w:right="49"/>
        <w:contextualSpacing/>
        <w:jc w:val="both"/>
        <w:rPr>
          <w:rFonts w:ascii="Palatino Linotype" w:eastAsia="Times New Roman" w:hAnsi="Palatino Linotype" w:cs="Arial"/>
          <w:i/>
          <w:color w:val="000000"/>
          <w:sz w:val="24"/>
          <w:szCs w:val="24"/>
        </w:rPr>
      </w:pPr>
    </w:p>
    <w:p w:rsidR="00BF46D0" w:rsidRPr="002F32AF" w:rsidRDefault="00BF46D0" w:rsidP="00BF46D0">
      <w:pPr>
        <w:pStyle w:val="Prrafodelista"/>
        <w:numPr>
          <w:ilvl w:val="0"/>
          <w:numId w:val="2"/>
        </w:numPr>
        <w:spacing w:after="0" w:line="360" w:lineRule="auto"/>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Calibri" w:hAnsi="Palatino Linotype" w:cs="Arial"/>
          <w:b/>
          <w:i/>
          <w:sz w:val="24"/>
          <w:szCs w:val="24"/>
          <w:lang w:eastAsia="es-ES"/>
        </w:rPr>
        <w:t>10) Comisión interinstitucional para la prevención de la violencia y la delincuencia en el Estado de México,</w:t>
      </w:r>
      <w:r w:rsidRPr="002F32AF">
        <w:rPr>
          <w:rFonts w:ascii="Palatino Linotype" w:eastAsia="Times New Roman" w:hAnsi="Palatino Linotype" w:cs="Arial"/>
          <w:color w:val="000000"/>
          <w:sz w:val="24"/>
          <w:szCs w:val="24"/>
        </w:rPr>
        <w:t xml:space="preserve"> la Ley para la Prevención Social de la Violencia y la Delincuencia, con Participación Ciudadana del Estado de México, establece en su artículo 17 y 18 quienes forman parte de la Comisión de referencia.</w:t>
      </w:r>
    </w:p>
    <w:p w:rsidR="00D93488" w:rsidRPr="002F32AF" w:rsidRDefault="00D93488" w:rsidP="00BF46D0">
      <w:pPr>
        <w:spacing w:after="0" w:line="360" w:lineRule="auto"/>
        <w:ind w:left="426" w:right="49"/>
        <w:contextualSpacing/>
        <w:jc w:val="both"/>
        <w:rPr>
          <w:rFonts w:ascii="Palatino Linotype" w:eastAsia="Times New Roman" w:hAnsi="Palatino Linotype" w:cs="Arial"/>
          <w:color w:val="000000"/>
          <w:sz w:val="24"/>
          <w:szCs w:val="24"/>
        </w:rPr>
      </w:pPr>
    </w:p>
    <w:p w:rsidR="00BF46D0" w:rsidRPr="002F32AF" w:rsidRDefault="00BF46D0" w:rsidP="00BF46D0">
      <w:pPr>
        <w:spacing w:after="0" w:line="360" w:lineRule="auto"/>
        <w:ind w:left="426" w:right="567"/>
        <w:contextualSpacing/>
        <w:jc w:val="center"/>
        <w:rPr>
          <w:rFonts w:ascii="Palatino Linotype" w:hAnsi="Palatino Linotype"/>
          <w:b/>
          <w:i/>
        </w:rPr>
      </w:pPr>
      <w:r w:rsidRPr="002F32AF">
        <w:rPr>
          <w:rFonts w:ascii="Palatino Linotype" w:hAnsi="Palatino Linotype"/>
          <w:b/>
          <w:i/>
        </w:rPr>
        <w:t>Capítulo Cuarto</w:t>
      </w:r>
    </w:p>
    <w:p w:rsidR="00BF46D0" w:rsidRPr="002F32AF" w:rsidRDefault="00BF46D0" w:rsidP="00BF46D0">
      <w:pPr>
        <w:spacing w:after="0" w:line="360" w:lineRule="auto"/>
        <w:ind w:left="426" w:right="567"/>
        <w:contextualSpacing/>
        <w:jc w:val="center"/>
        <w:rPr>
          <w:rFonts w:ascii="Palatino Linotype" w:hAnsi="Palatino Linotype"/>
          <w:b/>
          <w:i/>
        </w:rPr>
      </w:pPr>
      <w:r w:rsidRPr="002F32AF">
        <w:rPr>
          <w:rFonts w:ascii="Palatino Linotype" w:hAnsi="Palatino Linotype"/>
          <w:b/>
          <w:i/>
        </w:rPr>
        <w:t>De la Comisión Interinstitucional para la Prevención Social</w:t>
      </w:r>
    </w:p>
    <w:p w:rsidR="00BF46D0" w:rsidRPr="002F32AF" w:rsidRDefault="00BF46D0" w:rsidP="00BF46D0">
      <w:pPr>
        <w:spacing w:after="0" w:line="360" w:lineRule="auto"/>
        <w:ind w:left="426" w:right="567"/>
        <w:contextualSpacing/>
        <w:jc w:val="center"/>
        <w:rPr>
          <w:rFonts w:ascii="Palatino Linotype" w:hAnsi="Palatino Linotype"/>
          <w:b/>
          <w:i/>
        </w:rPr>
      </w:pPr>
      <w:proofErr w:type="gramStart"/>
      <w:r w:rsidRPr="002F32AF">
        <w:rPr>
          <w:rFonts w:ascii="Palatino Linotype" w:hAnsi="Palatino Linotype"/>
          <w:b/>
          <w:i/>
        </w:rPr>
        <w:t>de</w:t>
      </w:r>
      <w:proofErr w:type="gramEnd"/>
      <w:r w:rsidRPr="002F32AF">
        <w:rPr>
          <w:rFonts w:ascii="Palatino Linotype" w:hAnsi="Palatino Linotype"/>
          <w:b/>
          <w:i/>
        </w:rPr>
        <w:t xml:space="preserve"> la Violencia y la Delincuencia del Estado de México</w:t>
      </w:r>
    </w:p>
    <w:p w:rsidR="00BF46D0" w:rsidRPr="002F32AF" w:rsidRDefault="00BF46D0" w:rsidP="00BF46D0">
      <w:pPr>
        <w:spacing w:after="0" w:line="360" w:lineRule="auto"/>
        <w:ind w:left="426" w:right="49"/>
        <w:contextualSpacing/>
        <w:jc w:val="both"/>
      </w:pPr>
    </w:p>
    <w:p w:rsidR="00BF46D0" w:rsidRPr="002F32AF" w:rsidRDefault="00BF46D0" w:rsidP="00BF46D0">
      <w:pPr>
        <w:spacing w:after="0" w:line="360" w:lineRule="auto"/>
        <w:ind w:left="426" w:right="567"/>
        <w:contextualSpacing/>
        <w:jc w:val="both"/>
        <w:rPr>
          <w:rFonts w:ascii="Palatino Linotype" w:hAnsi="Palatino Linotype"/>
          <w:i/>
        </w:rPr>
      </w:pPr>
      <w:r w:rsidRPr="002F32AF">
        <w:t xml:space="preserve"> </w:t>
      </w:r>
      <w:r w:rsidRPr="002F32AF">
        <w:rPr>
          <w:rFonts w:ascii="Palatino Linotype" w:hAnsi="Palatino Linotype"/>
          <w:i/>
        </w:rPr>
        <w:t xml:space="preserve">Artículo 17. La Comisión tendrá por objeto facilitar la coordinación, en el ámbito de sus atribuciones y facultades, entre las dependencias y entidades del Estado Libre y Soberano de México, y las dependencias y entidades de las Administraciones Públicas Federal y </w:t>
      </w:r>
      <w:r w:rsidRPr="002F32AF">
        <w:rPr>
          <w:rFonts w:ascii="Palatino Linotype" w:hAnsi="Palatino Linotype"/>
          <w:i/>
        </w:rPr>
        <w:lastRenderedPageBreak/>
        <w:t xml:space="preserve">Municipal, en materia de prevención social de la violencia y la delincuencia, con participación ciudadana, en el marco de los Sistemas Nacional y Estatal de Seguridad Pública. </w:t>
      </w:r>
    </w:p>
    <w:p w:rsidR="00BF46D0" w:rsidRPr="002F32AF" w:rsidRDefault="00BF46D0" w:rsidP="00BF46D0">
      <w:pPr>
        <w:spacing w:after="0" w:line="360" w:lineRule="auto"/>
        <w:ind w:left="426" w:right="567"/>
        <w:contextualSpacing/>
        <w:jc w:val="both"/>
        <w:rPr>
          <w:rFonts w:ascii="Palatino Linotype" w:hAnsi="Palatino Linotype"/>
          <w:i/>
        </w:rPr>
      </w:pP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i/>
        </w:rPr>
        <w:t>Artículo 18. La Comisión Estatal estará integrada por:</w:t>
      </w: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i/>
        </w:rPr>
        <w:t>I…</w:t>
      </w: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i/>
        </w:rPr>
        <w:t>…</w:t>
      </w: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i/>
        </w:rPr>
        <w:t>XXIII…</w:t>
      </w: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i/>
        </w:rPr>
        <w:t>…</w:t>
      </w:r>
    </w:p>
    <w:p w:rsidR="00BF46D0" w:rsidRPr="002F32AF" w:rsidRDefault="00BF46D0" w:rsidP="00BF46D0">
      <w:pPr>
        <w:spacing w:after="0" w:line="360" w:lineRule="auto"/>
        <w:ind w:left="426" w:right="567"/>
        <w:contextualSpacing/>
        <w:jc w:val="both"/>
        <w:rPr>
          <w:rFonts w:ascii="Palatino Linotype" w:hAnsi="Palatino Linotype"/>
          <w:i/>
        </w:rPr>
      </w:pPr>
      <w:r w:rsidRPr="002F32AF">
        <w:rPr>
          <w:rFonts w:ascii="Palatino Linotype" w:hAnsi="Palatino Linotype"/>
          <w:b/>
          <w:i/>
          <w:u w:val="single"/>
        </w:rPr>
        <w:t>En los casos que así lo requiera la naturaleza de los asuntos a tratar</w:t>
      </w:r>
      <w:r w:rsidRPr="002F32AF">
        <w:rPr>
          <w:rFonts w:ascii="Palatino Linotype" w:hAnsi="Palatino Linotype"/>
          <w:i/>
        </w:rPr>
        <w:t xml:space="preserve">, la Comisión Interinstitucional </w:t>
      </w:r>
      <w:r w:rsidRPr="002F32AF">
        <w:rPr>
          <w:rFonts w:ascii="Palatino Linotype" w:hAnsi="Palatino Linotype"/>
          <w:b/>
          <w:i/>
          <w:u w:val="single"/>
        </w:rPr>
        <w:t>podrá invitar a participar en las sesiones</w:t>
      </w:r>
      <w:r w:rsidRPr="002F32AF">
        <w:rPr>
          <w:rFonts w:ascii="Palatino Linotype" w:hAnsi="Palatino Linotype"/>
          <w:i/>
        </w:rPr>
        <w:t xml:space="preserve">, con voz pero sin voto, </w:t>
      </w:r>
      <w:r w:rsidRPr="002F32AF">
        <w:rPr>
          <w:rFonts w:ascii="Palatino Linotype" w:hAnsi="Palatino Linotype"/>
          <w:b/>
          <w:i/>
          <w:u w:val="single"/>
        </w:rPr>
        <w:t>a autoridades de los tres</w:t>
      </w:r>
      <w:r w:rsidR="00B11D64" w:rsidRPr="002F32AF">
        <w:rPr>
          <w:rFonts w:ascii="Palatino Linotype" w:hAnsi="Palatino Linotype"/>
          <w:b/>
          <w:i/>
          <w:u w:val="single"/>
        </w:rPr>
        <w:t xml:space="preserve"> órdenes de gobierno</w:t>
      </w:r>
      <w:r w:rsidR="00B11D64" w:rsidRPr="002F32AF">
        <w:rPr>
          <w:rFonts w:ascii="Palatino Linotype" w:hAnsi="Palatino Linotype"/>
          <w:i/>
        </w:rPr>
        <w:t xml:space="preserve"> y organismos constitucionales autónomos, así como a representantes de organizaciones de la sociedad civil o personas de reconocido prestigio en la materia de que se trate.</w:t>
      </w:r>
    </w:p>
    <w:p w:rsidR="00BF46D0" w:rsidRPr="002F32AF" w:rsidRDefault="00BF46D0" w:rsidP="00BF46D0">
      <w:pPr>
        <w:spacing w:after="0" w:line="360" w:lineRule="auto"/>
        <w:ind w:left="426" w:right="49"/>
        <w:contextualSpacing/>
        <w:jc w:val="both"/>
        <w:rPr>
          <w:rFonts w:ascii="Palatino Linotype" w:eastAsia="Times New Roman" w:hAnsi="Palatino Linotype" w:cs="Arial"/>
          <w:color w:val="000000"/>
          <w:sz w:val="24"/>
          <w:szCs w:val="24"/>
        </w:rPr>
      </w:pPr>
    </w:p>
    <w:p w:rsidR="00B11D64" w:rsidRPr="002F32AF" w:rsidRDefault="00B11D64" w:rsidP="00B11D64">
      <w:pPr>
        <w:pStyle w:val="Prrafodelista"/>
        <w:numPr>
          <w:ilvl w:val="0"/>
          <w:numId w:val="2"/>
        </w:numPr>
        <w:spacing w:after="0" w:line="360" w:lineRule="auto"/>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11) Comité estatal de información estadística y geográfica del Estado de México,</w:t>
      </w:r>
      <w:r w:rsidRPr="002F32AF">
        <w:rPr>
          <w:rFonts w:ascii="Palatino Linotype" w:eastAsia="Times New Roman" w:hAnsi="Palatino Linotype" w:cs="Arial"/>
          <w:b/>
          <w:color w:val="000000"/>
          <w:sz w:val="24"/>
          <w:szCs w:val="24"/>
        </w:rPr>
        <w:t xml:space="preserve"> </w:t>
      </w:r>
      <w:r w:rsidR="0002533F" w:rsidRPr="002F32AF">
        <w:rPr>
          <w:rFonts w:ascii="Palatino Linotype" w:eastAsia="Times New Roman" w:hAnsi="Palatino Linotype" w:cs="Arial"/>
          <w:b/>
          <w:color w:val="000000"/>
          <w:sz w:val="24"/>
          <w:szCs w:val="24"/>
        </w:rPr>
        <w:t>las Reglas para la Organización de los Comités Estatales de información Estadística y Geografía,</w:t>
      </w:r>
      <w:r w:rsidRPr="002F32AF">
        <w:rPr>
          <w:rFonts w:ascii="Palatino Linotype" w:eastAsia="Times New Roman" w:hAnsi="Palatino Linotype" w:cs="Arial"/>
          <w:color w:val="000000"/>
          <w:sz w:val="24"/>
          <w:szCs w:val="24"/>
        </w:rPr>
        <w:t xml:space="preserve"> establece en su </w:t>
      </w:r>
      <w:r w:rsidR="0002533F" w:rsidRPr="002F32AF">
        <w:rPr>
          <w:rFonts w:ascii="Palatino Linotype" w:eastAsia="Times New Roman" w:hAnsi="Palatino Linotype" w:cs="Arial"/>
          <w:color w:val="000000"/>
          <w:sz w:val="24"/>
          <w:szCs w:val="24"/>
        </w:rPr>
        <w:t xml:space="preserve">numeral sexto </w:t>
      </w:r>
      <w:r w:rsidR="002962E2" w:rsidRPr="002F32AF">
        <w:rPr>
          <w:rFonts w:ascii="Palatino Linotype" w:eastAsia="Times New Roman" w:hAnsi="Palatino Linotype" w:cs="Arial"/>
          <w:color w:val="000000"/>
          <w:sz w:val="24"/>
          <w:szCs w:val="24"/>
        </w:rPr>
        <w:t>quienes forman parte del</w:t>
      </w:r>
      <w:r w:rsidRPr="002F32AF">
        <w:rPr>
          <w:rFonts w:ascii="Palatino Linotype" w:eastAsia="Times New Roman" w:hAnsi="Palatino Linotype" w:cs="Arial"/>
          <w:color w:val="000000"/>
          <w:sz w:val="24"/>
          <w:szCs w:val="24"/>
        </w:rPr>
        <w:t xml:space="preserve"> Comi</w:t>
      </w:r>
      <w:r w:rsidR="002962E2" w:rsidRPr="002F32AF">
        <w:rPr>
          <w:rFonts w:ascii="Palatino Linotype" w:eastAsia="Times New Roman" w:hAnsi="Palatino Linotype" w:cs="Arial"/>
          <w:color w:val="000000"/>
          <w:sz w:val="24"/>
          <w:szCs w:val="24"/>
        </w:rPr>
        <w:t xml:space="preserve">té </w:t>
      </w:r>
      <w:r w:rsidRPr="002F32AF">
        <w:rPr>
          <w:rFonts w:ascii="Palatino Linotype" w:eastAsia="Times New Roman" w:hAnsi="Palatino Linotype" w:cs="Arial"/>
          <w:color w:val="000000"/>
          <w:sz w:val="24"/>
          <w:szCs w:val="24"/>
        </w:rPr>
        <w:t>de referencia.</w:t>
      </w:r>
    </w:p>
    <w:p w:rsidR="002962E2" w:rsidRPr="002F32AF" w:rsidRDefault="002962E2" w:rsidP="002962E2">
      <w:pPr>
        <w:spacing w:after="0" w:line="360" w:lineRule="auto"/>
        <w:ind w:left="426" w:right="49"/>
        <w:contextualSpacing/>
        <w:jc w:val="both"/>
        <w:rPr>
          <w:rFonts w:ascii="Palatino Linotype" w:eastAsia="Times New Roman" w:hAnsi="Palatino Linotype" w:cs="Arial"/>
          <w:color w:val="000000"/>
          <w:sz w:val="24"/>
          <w:szCs w:val="24"/>
        </w:rPr>
      </w:pPr>
    </w:p>
    <w:p w:rsidR="002962E2" w:rsidRPr="002F32AF" w:rsidRDefault="002962E2" w:rsidP="002962E2">
      <w:pPr>
        <w:spacing w:after="0" w:line="360" w:lineRule="auto"/>
        <w:ind w:left="426" w:right="567"/>
        <w:contextualSpacing/>
        <w:jc w:val="center"/>
        <w:rPr>
          <w:rFonts w:ascii="Palatino Linotype" w:eastAsia="Times New Roman" w:hAnsi="Palatino Linotype" w:cs="Arial"/>
          <w:b/>
          <w:i/>
          <w:color w:val="000000"/>
        </w:rPr>
      </w:pPr>
      <w:r w:rsidRPr="002F32AF">
        <w:rPr>
          <w:rFonts w:ascii="Palatino Linotype" w:eastAsia="Times New Roman" w:hAnsi="Palatino Linotype" w:cs="Arial"/>
          <w:b/>
          <w:i/>
          <w:color w:val="000000"/>
        </w:rPr>
        <w:t>Capítulo III.</w:t>
      </w:r>
    </w:p>
    <w:p w:rsidR="002962E2" w:rsidRPr="002F32AF" w:rsidRDefault="002962E2" w:rsidP="002962E2">
      <w:pPr>
        <w:spacing w:after="0" w:line="360" w:lineRule="auto"/>
        <w:ind w:left="426" w:right="567"/>
        <w:contextualSpacing/>
        <w:jc w:val="center"/>
        <w:rPr>
          <w:rFonts w:ascii="Palatino Linotype" w:eastAsia="Times New Roman" w:hAnsi="Palatino Linotype" w:cs="Arial"/>
          <w:i/>
          <w:color w:val="000000"/>
        </w:rPr>
      </w:pPr>
      <w:r w:rsidRPr="002F32AF">
        <w:rPr>
          <w:rFonts w:ascii="Palatino Linotype" w:eastAsia="Times New Roman" w:hAnsi="Palatino Linotype" w:cs="Arial"/>
          <w:b/>
          <w:i/>
          <w:color w:val="000000"/>
        </w:rPr>
        <w:t>Integración de los Comités Estatales de Información Estadística y Geográfica</w:t>
      </w:r>
    </w:p>
    <w:p w:rsidR="001A28BA" w:rsidRPr="002F32AF" w:rsidRDefault="001A28BA" w:rsidP="002962E2">
      <w:pPr>
        <w:spacing w:after="0" w:line="360" w:lineRule="auto"/>
        <w:ind w:left="426" w:right="567"/>
        <w:contextualSpacing/>
        <w:jc w:val="both"/>
        <w:rPr>
          <w:rFonts w:ascii="Palatino Linotype" w:eastAsia="Times New Roman" w:hAnsi="Palatino Linotype" w:cs="Arial"/>
          <w:i/>
          <w:color w:val="000000"/>
        </w:rPr>
      </w:pPr>
    </w:p>
    <w:p w:rsidR="00D93488" w:rsidRPr="002F32AF" w:rsidRDefault="002962E2" w:rsidP="002962E2">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SEXTA. Los Comités Estatales se integrarán de la siguiente manera:</w:t>
      </w:r>
    </w:p>
    <w:p w:rsidR="001A28BA" w:rsidRPr="002F32AF" w:rsidRDefault="001A28BA" w:rsidP="002962E2">
      <w:pPr>
        <w:spacing w:after="0" w:line="360" w:lineRule="auto"/>
        <w:ind w:left="426" w:right="567"/>
        <w:contextualSpacing/>
        <w:jc w:val="both"/>
        <w:rPr>
          <w:rFonts w:ascii="Palatino Linotype" w:hAnsi="Palatino Linotype"/>
          <w:i/>
        </w:rPr>
      </w:pPr>
    </w:p>
    <w:p w:rsidR="001A28BA" w:rsidRPr="002F32AF" w:rsidRDefault="002962E2" w:rsidP="001A28BA">
      <w:pPr>
        <w:spacing w:after="0" w:line="360" w:lineRule="auto"/>
        <w:ind w:left="426" w:right="567"/>
        <w:contextualSpacing/>
        <w:jc w:val="both"/>
        <w:rPr>
          <w:rFonts w:ascii="Palatino Linotype" w:hAnsi="Palatino Linotype"/>
          <w:i/>
        </w:rPr>
      </w:pPr>
      <w:r w:rsidRPr="002F32AF">
        <w:rPr>
          <w:rFonts w:ascii="Palatino Linotype" w:hAnsi="Palatino Linotype"/>
          <w:i/>
        </w:rPr>
        <w:lastRenderedPageBreak/>
        <w:t xml:space="preserve">I. Un Presidente, que será el servidor público que designe el Gobernador de la entidad federativa correspondiente. Éste tendrá al menos el nivel de Secretario o equivalente; </w:t>
      </w:r>
    </w:p>
    <w:p w:rsidR="001A28BA" w:rsidRPr="002F32AF" w:rsidRDefault="002962E2" w:rsidP="002962E2">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u w:val="single"/>
        </w:rPr>
        <w:t xml:space="preserve">II. Vocales, serán los titulares de las dependencias de la Administración Pública Estatal, así como la representación de los municipios que integran la entidad federativa, los cuales serán elegidos por cada una de las regiones, grupos o zonas que conforman la entidad federativa; </w:t>
      </w:r>
    </w:p>
    <w:p w:rsidR="001A28BA" w:rsidRPr="002F32AF" w:rsidRDefault="002962E2" w:rsidP="002962E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III. Un Secretario Técnico, que será el Titular de la Coordinación Estatal del INEGI en la entidad correspondiente, y </w:t>
      </w:r>
    </w:p>
    <w:p w:rsidR="001A28BA" w:rsidRPr="002F32AF" w:rsidRDefault="002962E2" w:rsidP="002962E2">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IV. Un Secretario de Actas, que será el servidor público del gobierno del estado que el Presidente del Comité designe como tal. </w:t>
      </w:r>
    </w:p>
    <w:p w:rsidR="002962E2" w:rsidRPr="002F32AF" w:rsidRDefault="002962E2" w:rsidP="002962E2">
      <w:pPr>
        <w:spacing w:after="0" w:line="360" w:lineRule="auto"/>
        <w:ind w:left="426" w:right="567"/>
        <w:contextualSpacing/>
        <w:jc w:val="both"/>
        <w:rPr>
          <w:rFonts w:ascii="Palatino Linotype" w:hAnsi="Palatino Linotype"/>
          <w:i/>
        </w:rPr>
      </w:pPr>
      <w:r w:rsidRPr="002F32AF">
        <w:rPr>
          <w:rFonts w:ascii="Palatino Linotype" w:hAnsi="Palatino Linotype"/>
          <w:i/>
        </w:rPr>
        <w:t>Una vez constituido el Comité, el presidente de éste deberá notificar por escrito a la Dirección General de Coordinación del Sistema Nacional de Información Estadística y Geográfica del INEGI, los nombres y cargos de los miembros del Comité, quienes desempeñaran sus funciones de manera honoraria, así mismo deberá hacer de su conocimiento las sustituciones que se lleven a cabo.</w:t>
      </w:r>
    </w:p>
    <w:p w:rsidR="002962E2" w:rsidRPr="002F32AF" w:rsidRDefault="002962E2" w:rsidP="002962E2">
      <w:pPr>
        <w:spacing w:after="0" w:line="360" w:lineRule="auto"/>
        <w:ind w:left="426" w:right="49"/>
        <w:contextualSpacing/>
        <w:jc w:val="both"/>
        <w:rPr>
          <w:rFonts w:ascii="Palatino Linotype" w:eastAsia="Times New Roman" w:hAnsi="Palatino Linotype" w:cs="Arial"/>
          <w:color w:val="000000"/>
          <w:sz w:val="24"/>
          <w:szCs w:val="24"/>
        </w:rPr>
      </w:pPr>
    </w:p>
    <w:p w:rsidR="00D93488" w:rsidRPr="002F32AF" w:rsidRDefault="001A28BA"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Times New Roman" w:hAnsi="Palatino Linotype" w:cs="Arial"/>
          <w:b/>
          <w:i/>
          <w:color w:val="000000"/>
          <w:sz w:val="24"/>
          <w:szCs w:val="24"/>
        </w:rPr>
        <w:t>12) Consejo Estatal de Coordinación y Participación Catastral (COESCOPA),</w:t>
      </w:r>
      <w:r w:rsidRPr="002F32AF">
        <w:rPr>
          <w:rFonts w:ascii="Palatino Linotype" w:eastAsia="Times New Roman" w:hAnsi="Palatino Linotype" w:cs="Arial"/>
          <w:b/>
          <w:color w:val="000000"/>
          <w:sz w:val="24"/>
          <w:szCs w:val="24"/>
        </w:rPr>
        <w:t xml:space="preserve"> el Reglamento de Coordinación y Participación Catastral del Estado de México,</w:t>
      </w:r>
      <w:r w:rsidRPr="002F32AF">
        <w:rPr>
          <w:rFonts w:ascii="Palatino Linotype" w:eastAsia="Times New Roman" w:hAnsi="Palatino Linotype" w:cs="Arial"/>
          <w:color w:val="000000"/>
          <w:sz w:val="24"/>
          <w:szCs w:val="24"/>
        </w:rPr>
        <w:t xml:space="preserve"> establece en su artículo 8 y 9 quienes forman parte del Comité de referencia.</w:t>
      </w:r>
    </w:p>
    <w:p w:rsidR="00683988" w:rsidRPr="002F32AF" w:rsidRDefault="00683988" w:rsidP="00683988">
      <w:pPr>
        <w:spacing w:after="0" w:line="360" w:lineRule="auto"/>
        <w:ind w:left="426" w:right="567"/>
        <w:contextualSpacing/>
        <w:jc w:val="center"/>
        <w:rPr>
          <w:rFonts w:ascii="Palatino Linotype" w:hAnsi="Palatino Linotype"/>
          <w:b/>
          <w:i/>
        </w:rPr>
      </w:pPr>
      <w:r w:rsidRPr="002F32AF">
        <w:rPr>
          <w:rFonts w:ascii="Palatino Linotype" w:hAnsi="Palatino Linotype"/>
          <w:b/>
          <w:i/>
        </w:rPr>
        <w:t>Capítulo Cuarto</w:t>
      </w:r>
    </w:p>
    <w:p w:rsidR="00683988" w:rsidRPr="002F32AF" w:rsidRDefault="00683988" w:rsidP="00683988">
      <w:pPr>
        <w:spacing w:after="0" w:line="360" w:lineRule="auto"/>
        <w:ind w:left="426" w:right="567"/>
        <w:contextualSpacing/>
        <w:jc w:val="center"/>
        <w:rPr>
          <w:rFonts w:ascii="Palatino Linotype" w:hAnsi="Palatino Linotype"/>
          <w:b/>
          <w:i/>
        </w:rPr>
      </w:pPr>
      <w:r w:rsidRPr="002F32AF">
        <w:rPr>
          <w:rFonts w:ascii="Palatino Linotype" w:hAnsi="Palatino Linotype"/>
          <w:b/>
          <w:i/>
        </w:rPr>
        <w:t>Comisión Estatal de Coordinación y Participación Catastral</w:t>
      </w:r>
    </w:p>
    <w:p w:rsidR="00683988" w:rsidRPr="002F32AF" w:rsidRDefault="00683988" w:rsidP="00683988">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Artículo 8.- Se crea la Comisión Estatal de coordinación y participación catastral en el Estado de México como órgano consultivo deliberante, cuyo propósito es hacer eficiente y optimizar la actividad catastral en la entidad. </w:t>
      </w:r>
    </w:p>
    <w:p w:rsidR="00683988" w:rsidRPr="002F32AF" w:rsidRDefault="00683988" w:rsidP="00683988">
      <w:pPr>
        <w:spacing w:after="0" w:line="360" w:lineRule="auto"/>
        <w:ind w:left="426" w:right="567"/>
        <w:contextualSpacing/>
        <w:jc w:val="both"/>
        <w:rPr>
          <w:rFonts w:ascii="Palatino Linotype" w:hAnsi="Palatino Linotype"/>
          <w:i/>
        </w:rPr>
      </w:pPr>
      <w:r w:rsidRPr="002F32AF">
        <w:rPr>
          <w:rFonts w:ascii="Palatino Linotype" w:hAnsi="Palatino Linotype"/>
          <w:i/>
        </w:rPr>
        <w:t>Artículo 9.- La Comisión Estatal estará conformada de la siguiente manera:</w:t>
      </w:r>
    </w:p>
    <w:p w:rsidR="00683988" w:rsidRPr="002F32AF" w:rsidRDefault="00683988" w:rsidP="00683988">
      <w:pPr>
        <w:spacing w:after="0" w:line="360" w:lineRule="auto"/>
        <w:ind w:left="426" w:right="567"/>
        <w:contextualSpacing/>
        <w:jc w:val="both"/>
        <w:rPr>
          <w:rFonts w:ascii="Palatino Linotype" w:hAnsi="Palatino Linotype"/>
          <w:i/>
        </w:rPr>
      </w:pPr>
      <w:r w:rsidRPr="002F32AF">
        <w:rPr>
          <w:rFonts w:ascii="Palatino Linotype" w:hAnsi="Palatino Linotype"/>
          <w:i/>
        </w:rPr>
        <w:lastRenderedPageBreak/>
        <w:t xml:space="preserve">I. Un Presidente, que será el Secretario de Finanzas o el servidor público que éste designe. </w:t>
      </w:r>
    </w:p>
    <w:p w:rsidR="00683988" w:rsidRPr="002F32AF" w:rsidRDefault="00683988" w:rsidP="00683988">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 Un Coordinador, que será el titular del IGECEM. </w:t>
      </w:r>
    </w:p>
    <w:p w:rsidR="00683988" w:rsidRPr="002F32AF" w:rsidRDefault="00683988" w:rsidP="00683988">
      <w:pPr>
        <w:spacing w:after="0" w:line="360" w:lineRule="auto"/>
        <w:ind w:left="426" w:right="567"/>
        <w:contextualSpacing/>
        <w:jc w:val="both"/>
        <w:rPr>
          <w:rFonts w:ascii="Palatino Linotype" w:hAnsi="Palatino Linotype"/>
          <w:i/>
        </w:rPr>
      </w:pPr>
      <w:r w:rsidRPr="002F32AF">
        <w:rPr>
          <w:rFonts w:ascii="Palatino Linotype" w:hAnsi="Palatino Linotype"/>
          <w:i/>
        </w:rPr>
        <w:t xml:space="preserve">III. Un Secretario Técnico, que será el Director de Catastro del IGECEM. </w:t>
      </w:r>
    </w:p>
    <w:p w:rsidR="00683988" w:rsidRPr="002F32AF" w:rsidRDefault="00683988" w:rsidP="00683988">
      <w:pPr>
        <w:spacing w:after="0" w:line="360" w:lineRule="auto"/>
        <w:ind w:left="426" w:right="567"/>
        <w:contextualSpacing/>
        <w:jc w:val="both"/>
        <w:rPr>
          <w:rFonts w:ascii="Palatino Linotype" w:hAnsi="Palatino Linotype"/>
          <w:b/>
          <w:i/>
          <w:u w:val="single"/>
        </w:rPr>
      </w:pPr>
      <w:r w:rsidRPr="002F32AF">
        <w:rPr>
          <w:rFonts w:ascii="Palatino Linotype" w:hAnsi="Palatino Linotype"/>
          <w:b/>
          <w:i/>
        </w:rPr>
        <w:t>IV. Vocales</w:t>
      </w:r>
      <w:r w:rsidRPr="002F32AF">
        <w:rPr>
          <w:rFonts w:ascii="Palatino Linotype" w:hAnsi="Palatino Linotype"/>
          <w:i/>
        </w:rPr>
        <w:t xml:space="preserve">, Que serán los directores de área del IGECEM, los delegados regionales del IGECEM y </w:t>
      </w:r>
      <w:r w:rsidRPr="002F32AF">
        <w:rPr>
          <w:rFonts w:ascii="Palatino Linotype" w:hAnsi="Palatino Linotype"/>
          <w:b/>
          <w:i/>
          <w:u w:val="single"/>
        </w:rPr>
        <w:t xml:space="preserve">los representantes municipales correspondientes a cada una de las delegaciones. </w:t>
      </w:r>
    </w:p>
    <w:p w:rsidR="00D93488" w:rsidRPr="002F32AF" w:rsidRDefault="00683988" w:rsidP="00683988">
      <w:pPr>
        <w:spacing w:after="0" w:line="360" w:lineRule="auto"/>
        <w:ind w:left="426" w:right="567"/>
        <w:contextualSpacing/>
        <w:jc w:val="both"/>
        <w:rPr>
          <w:rFonts w:ascii="Palatino Linotype" w:eastAsia="Times New Roman" w:hAnsi="Palatino Linotype" w:cs="Arial"/>
          <w:i/>
          <w:color w:val="000000"/>
          <w:sz w:val="24"/>
          <w:szCs w:val="24"/>
        </w:rPr>
      </w:pPr>
      <w:r w:rsidRPr="002F32AF">
        <w:rPr>
          <w:rFonts w:ascii="Palatino Linotype" w:hAnsi="Palatino Linotype"/>
          <w:i/>
        </w:rPr>
        <w:t>Los integrantes de la Comisión, podrán designar un representante suplente con voz y voto.</w:t>
      </w:r>
    </w:p>
    <w:p w:rsidR="00D93488" w:rsidRPr="002F32AF" w:rsidRDefault="00D93488" w:rsidP="003E5749">
      <w:pPr>
        <w:spacing w:after="0" w:line="360" w:lineRule="auto"/>
        <w:ind w:left="426" w:right="49"/>
        <w:contextualSpacing/>
        <w:jc w:val="both"/>
        <w:rPr>
          <w:rFonts w:ascii="Palatino Linotype" w:eastAsia="Times New Roman" w:hAnsi="Palatino Linotype" w:cs="Arial"/>
          <w:color w:val="000000"/>
          <w:sz w:val="24"/>
          <w:szCs w:val="24"/>
        </w:rPr>
      </w:pPr>
    </w:p>
    <w:p w:rsidR="007241FE" w:rsidRPr="002F32AF" w:rsidRDefault="007241FE"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Para el planteamiento de referencia se advierte que la ley le da el carácter de Comisión y no de Consejo.</w:t>
      </w:r>
    </w:p>
    <w:p w:rsidR="007241FE" w:rsidRPr="002F32AF" w:rsidRDefault="007241FE" w:rsidP="007241FE">
      <w:pPr>
        <w:spacing w:after="0" w:line="360" w:lineRule="auto"/>
        <w:ind w:left="426" w:right="49"/>
        <w:contextualSpacing/>
        <w:jc w:val="both"/>
        <w:rPr>
          <w:rFonts w:ascii="Palatino Linotype" w:eastAsia="Times New Roman" w:hAnsi="Palatino Linotype" w:cs="Arial"/>
          <w:color w:val="000000"/>
          <w:sz w:val="24"/>
          <w:szCs w:val="24"/>
        </w:rPr>
      </w:pPr>
    </w:p>
    <w:p w:rsidR="003E5749" w:rsidRPr="002F32AF" w:rsidRDefault="003E5749" w:rsidP="00B501AA">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Calibri" w:hAnsi="Palatino Linotype" w:cs="Arial"/>
          <w:b/>
          <w:i/>
          <w:sz w:val="24"/>
          <w:szCs w:val="24"/>
          <w:lang w:eastAsia="es-ES"/>
        </w:rPr>
        <w:t>13) Consejo directivo del instituto mexiquense de la Pirotécnica</w:t>
      </w:r>
      <w:r w:rsidRPr="002F32AF">
        <w:rPr>
          <w:rFonts w:ascii="Palatino Linotype" w:eastAsia="Times New Roman" w:hAnsi="Palatino Linotype" w:cs="Arial"/>
          <w:b/>
          <w:i/>
          <w:color w:val="000000"/>
          <w:sz w:val="24"/>
          <w:szCs w:val="24"/>
        </w:rPr>
        <w:t>,</w:t>
      </w:r>
      <w:r w:rsidRPr="002F32AF">
        <w:rPr>
          <w:rFonts w:ascii="Palatino Linotype" w:eastAsia="Times New Roman" w:hAnsi="Palatino Linotype" w:cs="Arial"/>
          <w:b/>
          <w:color w:val="000000"/>
          <w:sz w:val="24"/>
          <w:szCs w:val="24"/>
        </w:rPr>
        <w:t xml:space="preserve"> </w:t>
      </w:r>
      <w:r w:rsidR="00FF4662" w:rsidRPr="002F32AF">
        <w:rPr>
          <w:rFonts w:ascii="Palatino Linotype" w:eastAsia="Times New Roman" w:hAnsi="Palatino Linotype" w:cs="Arial"/>
          <w:color w:val="000000"/>
          <w:sz w:val="24"/>
          <w:szCs w:val="24"/>
        </w:rPr>
        <w:t>la  Ley que crea el Organismo Público Descentralizado de Carácter Estatal denominado Instituto Mexiquense de la Pirotecnia</w:t>
      </w:r>
      <w:r w:rsidRPr="002F32AF">
        <w:rPr>
          <w:rFonts w:ascii="Palatino Linotype" w:eastAsia="Times New Roman" w:hAnsi="Palatino Linotype" w:cs="Arial"/>
          <w:color w:val="000000"/>
          <w:sz w:val="24"/>
          <w:szCs w:val="24"/>
        </w:rPr>
        <w:t>,</w:t>
      </w:r>
      <w:r w:rsidR="00FF4662" w:rsidRPr="002F32AF">
        <w:rPr>
          <w:rFonts w:ascii="Palatino Linotype" w:eastAsia="Times New Roman" w:hAnsi="Palatino Linotype" w:cs="Arial"/>
          <w:color w:val="000000"/>
          <w:sz w:val="24"/>
          <w:szCs w:val="24"/>
        </w:rPr>
        <w:t xml:space="preserve"> establece en su artículo 4 y 5</w:t>
      </w:r>
      <w:r w:rsidRPr="002F32AF">
        <w:rPr>
          <w:rFonts w:ascii="Palatino Linotype" w:eastAsia="Times New Roman" w:hAnsi="Palatino Linotype" w:cs="Arial"/>
          <w:color w:val="000000"/>
          <w:sz w:val="24"/>
          <w:szCs w:val="24"/>
        </w:rPr>
        <w:t xml:space="preserve"> quienes forman parte del</w:t>
      </w:r>
      <w:r w:rsidR="00220B58" w:rsidRPr="002F32AF">
        <w:rPr>
          <w:rFonts w:ascii="Palatino Linotype" w:eastAsia="Times New Roman" w:hAnsi="Palatino Linotype" w:cs="Arial"/>
          <w:color w:val="000000"/>
          <w:sz w:val="24"/>
          <w:szCs w:val="24"/>
        </w:rPr>
        <w:t xml:space="preserve"> Consejo</w:t>
      </w:r>
      <w:r w:rsidRPr="002F32AF">
        <w:rPr>
          <w:rFonts w:ascii="Palatino Linotype" w:eastAsia="Times New Roman" w:hAnsi="Palatino Linotype" w:cs="Arial"/>
          <w:color w:val="000000"/>
          <w:sz w:val="24"/>
          <w:szCs w:val="24"/>
        </w:rPr>
        <w:t xml:space="preserve"> de referencia.</w:t>
      </w:r>
    </w:p>
    <w:p w:rsidR="00C715F9" w:rsidRPr="002F32AF" w:rsidRDefault="00C715F9" w:rsidP="00C715F9">
      <w:pPr>
        <w:spacing w:after="0" w:line="360" w:lineRule="auto"/>
        <w:ind w:left="426" w:right="567"/>
        <w:contextualSpacing/>
        <w:jc w:val="center"/>
        <w:rPr>
          <w:rFonts w:ascii="Palatino Linotype" w:hAnsi="Palatino Linotype"/>
          <w:b/>
          <w:i/>
        </w:rPr>
      </w:pPr>
      <w:r w:rsidRPr="002F32AF">
        <w:rPr>
          <w:rFonts w:ascii="Palatino Linotype" w:hAnsi="Palatino Linotype"/>
          <w:b/>
          <w:i/>
        </w:rPr>
        <w:t>CAPITULO SEGUNDO</w:t>
      </w:r>
    </w:p>
    <w:p w:rsidR="00C715F9" w:rsidRPr="002F32AF" w:rsidRDefault="00C715F9" w:rsidP="00C715F9">
      <w:pPr>
        <w:spacing w:after="0" w:line="360" w:lineRule="auto"/>
        <w:ind w:left="426" w:right="567"/>
        <w:contextualSpacing/>
        <w:jc w:val="center"/>
        <w:rPr>
          <w:rFonts w:ascii="Palatino Linotype" w:hAnsi="Palatino Linotype"/>
          <w:b/>
          <w:i/>
        </w:rPr>
      </w:pPr>
      <w:r w:rsidRPr="002F32AF">
        <w:rPr>
          <w:rFonts w:ascii="Palatino Linotype" w:hAnsi="Palatino Linotype"/>
          <w:b/>
          <w:i/>
        </w:rPr>
        <w:t>DE LA ORGANIZACION DEL INSTITUTO</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Artículo 4.- La dirección y administración del Instituto corresponderá:</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I. Al Consejo Directivo;</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 xml:space="preserve">II. Al Director. </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 xml:space="preserve">Artículo 5.- El Consejo Directivo será el órgano máximo del Instituto y estará integrado por: </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I…</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t>IV…</w:t>
      </w:r>
    </w:p>
    <w:p w:rsidR="00C715F9" w:rsidRPr="002F32AF" w:rsidRDefault="00C715F9" w:rsidP="00C715F9">
      <w:pPr>
        <w:spacing w:after="0" w:line="360" w:lineRule="auto"/>
        <w:ind w:left="426" w:right="567"/>
        <w:contextualSpacing/>
        <w:rPr>
          <w:rFonts w:ascii="Palatino Linotype" w:hAnsi="Palatino Linotype"/>
          <w:i/>
        </w:rPr>
      </w:pPr>
      <w:r w:rsidRPr="002F32AF">
        <w:rPr>
          <w:rFonts w:ascii="Palatino Linotype" w:hAnsi="Palatino Linotype"/>
          <w:i/>
        </w:rPr>
        <w:lastRenderedPageBreak/>
        <w:t>a)…</w:t>
      </w:r>
    </w:p>
    <w:p w:rsidR="00C715F9" w:rsidRPr="002F32AF" w:rsidRDefault="00C715F9" w:rsidP="00C715F9">
      <w:pPr>
        <w:spacing w:after="0" w:line="360" w:lineRule="auto"/>
        <w:ind w:left="426" w:right="567"/>
        <w:contextualSpacing/>
        <w:rPr>
          <w:rFonts w:ascii="Palatino Linotype" w:hAnsi="Palatino Linotype"/>
          <w:b/>
          <w:i/>
        </w:rPr>
      </w:pPr>
      <w:r w:rsidRPr="002F32AF">
        <w:rPr>
          <w:rFonts w:ascii="Palatino Linotype" w:hAnsi="Palatino Linotype"/>
          <w:b/>
          <w:i/>
        </w:rPr>
        <w:t>m) Cuatro presidentes municipales, en cuyo territorio se</w:t>
      </w:r>
      <w:r w:rsidR="00220B58" w:rsidRPr="002F32AF">
        <w:rPr>
          <w:rFonts w:ascii="Palatino Linotype" w:hAnsi="Palatino Linotype"/>
          <w:b/>
          <w:i/>
        </w:rPr>
        <w:t xml:space="preserve"> desarrolle la actividad de la pirotecnia.</w:t>
      </w:r>
    </w:p>
    <w:p w:rsidR="00F13461" w:rsidRPr="002F32AF" w:rsidRDefault="00220B58" w:rsidP="00F13461">
      <w:pPr>
        <w:spacing w:after="0" w:line="360" w:lineRule="auto"/>
        <w:ind w:left="426" w:right="567"/>
        <w:contextualSpacing/>
        <w:rPr>
          <w:rFonts w:ascii="Palatino Linotype" w:hAnsi="Palatino Linotype"/>
          <w:i/>
        </w:rPr>
      </w:pPr>
      <w:r w:rsidRPr="002F32AF">
        <w:rPr>
          <w:rFonts w:ascii="Palatino Linotype" w:hAnsi="Palatino Linotype"/>
          <w:i/>
        </w:rPr>
        <w:t>…</w:t>
      </w:r>
    </w:p>
    <w:p w:rsidR="00220B58" w:rsidRPr="002F32AF" w:rsidRDefault="00220B58" w:rsidP="00F13461">
      <w:pPr>
        <w:pStyle w:val="Prrafodelista"/>
        <w:numPr>
          <w:ilvl w:val="0"/>
          <w:numId w:val="2"/>
        </w:numPr>
        <w:spacing w:after="0" w:line="360" w:lineRule="auto"/>
        <w:jc w:val="both"/>
        <w:rPr>
          <w:rFonts w:ascii="Palatino Linotype" w:hAnsi="Palatino Linotype"/>
          <w:i/>
        </w:rPr>
      </w:pPr>
      <w:r w:rsidRPr="002F32AF">
        <w:rPr>
          <w:rFonts w:ascii="Palatino Linotype" w:eastAsia="Times New Roman" w:hAnsi="Palatino Linotype" w:cs="Arial"/>
          <w:color w:val="000000"/>
          <w:sz w:val="24"/>
          <w:szCs w:val="24"/>
        </w:rPr>
        <w:t xml:space="preserve">Para el requerimiento marcado con el número </w:t>
      </w:r>
      <w:r w:rsidRPr="002F32AF">
        <w:rPr>
          <w:rFonts w:ascii="Palatino Linotype" w:eastAsia="Calibri" w:hAnsi="Palatino Linotype" w:cs="Arial"/>
          <w:b/>
          <w:i/>
          <w:sz w:val="24"/>
          <w:szCs w:val="24"/>
          <w:lang w:eastAsia="es-ES"/>
        </w:rPr>
        <w:t>14) Gabinetes regionales</w:t>
      </w:r>
      <w:r w:rsidR="00103AF9" w:rsidRPr="002F32AF">
        <w:rPr>
          <w:rFonts w:ascii="Palatino Linotype" w:eastAsia="Times New Roman" w:hAnsi="Palatino Linotype" w:cs="Arial"/>
          <w:b/>
          <w:color w:val="000000"/>
          <w:sz w:val="24"/>
          <w:szCs w:val="24"/>
        </w:rPr>
        <w:t>, el</w:t>
      </w:r>
      <w:r w:rsidRPr="002F32AF">
        <w:rPr>
          <w:rFonts w:ascii="Palatino Linotype" w:eastAsia="Times New Roman" w:hAnsi="Palatino Linotype" w:cs="Arial"/>
          <w:color w:val="000000"/>
          <w:sz w:val="24"/>
          <w:szCs w:val="24"/>
        </w:rPr>
        <w:t xml:space="preserve">  </w:t>
      </w:r>
      <w:r w:rsidR="00103AF9" w:rsidRPr="002F32AF">
        <w:rPr>
          <w:rFonts w:ascii="Palatino Linotype" w:hAnsi="Palatino Linotype"/>
          <w:sz w:val="24"/>
          <w:szCs w:val="24"/>
        </w:rPr>
        <w:t>Reglamento de los Gabinetes del Poder Ejecutivo del Estado de México</w:t>
      </w:r>
      <w:r w:rsidR="00103AF9" w:rsidRPr="002F32AF">
        <w:rPr>
          <w:rFonts w:ascii="Palatino Linotype" w:eastAsia="Times New Roman" w:hAnsi="Palatino Linotype" w:cs="Arial"/>
          <w:color w:val="000000"/>
          <w:sz w:val="24"/>
          <w:szCs w:val="24"/>
        </w:rPr>
        <w:t>, establece en su artículo 13 y 14</w:t>
      </w:r>
      <w:r w:rsidRPr="002F32AF">
        <w:rPr>
          <w:rFonts w:ascii="Palatino Linotype" w:eastAsia="Times New Roman" w:hAnsi="Palatino Linotype" w:cs="Arial"/>
          <w:color w:val="000000"/>
          <w:sz w:val="24"/>
          <w:szCs w:val="24"/>
        </w:rPr>
        <w:t xml:space="preserve"> </w:t>
      </w:r>
      <w:r w:rsidR="00103AF9" w:rsidRPr="002F32AF">
        <w:rPr>
          <w:rFonts w:ascii="Palatino Linotype" w:eastAsia="Times New Roman" w:hAnsi="Palatino Linotype" w:cs="Arial"/>
          <w:color w:val="000000"/>
          <w:sz w:val="24"/>
          <w:szCs w:val="24"/>
        </w:rPr>
        <w:t>quienes forman parte de los Gabinetes</w:t>
      </w:r>
      <w:r w:rsidRPr="002F32AF">
        <w:rPr>
          <w:rFonts w:ascii="Palatino Linotype" w:eastAsia="Times New Roman" w:hAnsi="Palatino Linotype" w:cs="Arial"/>
          <w:color w:val="000000"/>
          <w:sz w:val="24"/>
          <w:szCs w:val="24"/>
        </w:rPr>
        <w:t xml:space="preserve"> de referencia.</w:t>
      </w:r>
    </w:p>
    <w:p w:rsidR="00103AF9" w:rsidRPr="002F32AF" w:rsidRDefault="00103AF9" w:rsidP="00103AF9">
      <w:pPr>
        <w:pStyle w:val="Prrafodelista"/>
        <w:spacing w:after="0" w:line="360" w:lineRule="auto"/>
        <w:ind w:left="360" w:right="49"/>
        <w:jc w:val="both"/>
        <w:rPr>
          <w:rFonts w:ascii="Palatino Linotype" w:eastAsia="Times New Roman" w:hAnsi="Palatino Linotype" w:cs="Arial"/>
          <w:color w:val="000000"/>
          <w:sz w:val="24"/>
          <w:szCs w:val="24"/>
        </w:rPr>
      </w:pP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 xml:space="preserve">Artículo 13. Los gabinetes regionales son las instancias de coordinación responsables de proponer, evaluar, acordar e implementar las políticas públicas de desarrollo regional y los programas y acciones de gobierno de las dependencias del Ejecutivo Estatal en cada una de las regiones en las que se divide el territorio estatal. </w:t>
      </w: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 xml:space="preserve">Artículo 14. Los gabinetes regionales, se integran por: </w:t>
      </w: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 xml:space="preserve">I. Un Presidente, que será designado por el titular del Poder Ejecutivo del Estado. </w:t>
      </w: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 xml:space="preserve">II. Un Secretario Técnico, que será nombrado por el presidente del gabinete regional correspondiente. </w:t>
      </w: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 xml:space="preserve">III. Representantes de cada una de las dependencias del Ejecutivo Estatal que desarrollen programas y acciones en la región, los cuales deberán contar con un nivel igual o superior al de Director General. </w:t>
      </w:r>
    </w:p>
    <w:p w:rsidR="00103AF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b/>
          <w:i/>
          <w:color w:val="000000"/>
        </w:rPr>
        <w:t>El Presidente podrá invitar a las sesiones de los gabinetes regionales a servidores públicos de los diferentes órdenes y niveles de gobierno</w:t>
      </w:r>
      <w:r w:rsidRPr="002F32AF">
        <w:rPr>
          <w:rFonts w:ascii="Palatino Linotype" w:eastAsia="Times New Roman" w:hAnsi="Palatino Linotype" w:cs="Arial"/>
          <w:i/>
          <w:color w:val="000000"/>
        </w:rPr>
        <w:t xml:space="preserve">, así como a expertos, especialistas o representantes de instituciones académicas y de investigación que puedan con tribuir a los fines de aquellos. </w:t>
      </w:r>
    </w:p>
    <w:p w:rsidR="003E5749" w:rsidRPr="002F32AF" w:rsidRDefault="00103AF9" w:rsidP="00103AF9">
      <w:pPr>
        <w:spacing w:after="0" w:line="360" w:lineRule="auto"/>
        <w:ind w:left="426" w:right="567"/>
        <w:contextualSpacing/>
        <w:jc w:val="both"/>
        <w:rPr>
          <w:rFonts w:ascii="Palatino Linotype" w:eastAsia="Times New Roman" w:hAnsi="Palatino Linotype" w:cs="Arial"/>
          <w:i/>
          <w:color w:val="000000"/>
        </w:rPr>
      </w:pPr>
      <w:r w:rsidRPr="002F32AF">
        <w:rPr>
          <w:rFonts w:ascii="Palatino Linotype" w:eastAsia="Times New Roman" w:hAnsi="Palatino Linotype" w:cs="Arial"/>
          <w:i/>
          <w:color w:val="000000"/>
        </w:rPr>
        <w:t>…</w:t>
      </w:r>
    </w:p>
    <w:p w:rsidR="003E5749" w:rsidRPr="002F32AF" w:rsidRDefault="00220B58" w:rsidP="00243F9F">
      <w:pPr>
        <w:numPr>
          <w:ilvl w:val="0"/>
          <w:numId w:val="2"/>
        </w:numPr>
        <w:spacing w:after="0" w:line="360" w:lineRule="auto"/>
        <w:ind w:left="426" w:right="49" w:hanging="426"/>
        <w:contextualSpacing/>
        <w:jc w:val="both"/>
        <w:rPr>
          <w:rFonts w:ascii="Palatino Linotype" w:eastAsia="Times New Roman" w:hAnsi="Palatino Linotype" w:cs="Arial"/>
          <w:i/>
          <w:color w:val="000000"/>
          <w:sz w:val="24"/>
          <w:szCs w:val="24"/>
        </w:rPr>
      </w:pPr>
      <w:r w:rsidRPr="002F32AF">
        <w:rPr>
          <w:rFonts w:ascii="Palatino Linotype" w:eastAsia="Times New Roman" w:hAnsi="Palatino Linotype" w:cs="Arial"/>
          <w:color w:val="000000"/>
          <w:sz w:val="24"/>
          <w:szCs w:val="24"/>
        </w:rPr>
        <w:lastRenderedPageBreak/>
        <w:t>Para el requ</w:t>
      </w:r>
      <w:r w:rsidR="00243F9F" w:rsidRPr="002F32AF">
        <w:rPr>
          <w:rFonts w:ascii="Palatino Linotype" w:eastAsia="Times New Roman" w:hAnsi="Palatino Linotype" w:cs="Arial"/>
          <w:color w:val="000000"/>
          <w:sz w:val="24"/>
          <w:szCs w:val="24"/>
        </w:rPr>
        <w:t xml:space="preserve">erimiento marcado con el número </w:t>
      </w:r>
      <w:r w:rsidR="00243F9F" w:rsidRPr="002F32AF">
        <w:rPr>
          <w:rFonts w:ascii="Palatino Linotype" w:eastAsia="Times New Roman" w:hAnsi="Palatino Linotype" w:cs="Arial"/>
          <w:b/>
          <w:i/>
          <w:color w:val="000000"/>
          <w:sz w:val="24"/>
          <w:szCs w:val="24"/>
        </w:rPr>
        <w:t>15) Sistema Estatal de Protección Integral (derechos de los niños),</w:t>
      </w:r>
      <w:r w:rsidR="00243F9F" w:rsidRPr="002F32AF">
        <w:rPr>
          <w:rFonts w:ascii="Palatino Linotype" w:eastAsia="Times New Roman" w:hAnsi="Palatino Linotype" w:cs="Arial"/>
          <w:b/>
          <w:color w:val="000000"/>
          <w:sz w:val="24"/>
          <w:szCs w:val="24"/>
        </w:rPr>
        <w:t xml:space="preserve"> </w:t>
      </w:r>
      <w:r w:rsidR="00243F9F" w:rsidRPr="002F32AF">
        <w:rPr>
          <w:rFonts w:ascii="Palatino Linotype" w:eastAsia="Times New Roman" w:hAnsi="Palatino Linotype" w:cs="Arial"/>
          <w:color w:val="000000"/>
          <w:sz w:val="24"/>
          <w:szCs w:val="24"/>
        </w:rPr>
        <w:t>la</w:t>
      </w:r>
      <w:r w:rsidR="00BD36C8" w:rsidRPr="002F32AF">
        <w:rPr>
          <w:rFonts w:ascii="Palatino Linotype" w:eastAsia="Times New Roman" w:hAnsi="Palatino Linotype" w:cs="Arial"/>
          <w:b/>
          <w:color w:val="000000"/>
          <w:sz w:val="24"/>
          <w:szCs w:val="24"/>
        </w:rPr>
        <w:t xml:space="preserve"> </w:t>
      </w:r>
      <w:r w:rsidR="00BD36C8" w:rsidRPr="002F32AF">
        <w:rPr>
          <w:rFonts w:ascii="Palatino Linotype" w:eastAsia="Times New Roman" w:hAnsi="Palatino Linotype" w:cs="Arial"/>
          <w:color w:val="000000"/>
          <w:sz w:val="24"/>
          <w:szCs w:val="24"/>
        </w:rPr>
        <w:t>Ley de los Derechos de niñas, niños y adolescentes del Estado de México</w:t>
      </w:r>
      <w:r w:rsidR="00F30E9A" w:rsidRPr="002F32AF">
        <w:rPr>
          <w:rFonts w:ascii="Palatino Linotype" w:eastAsia="Times New Roman" w:hAnsi="Palatino Linotype" w:cs="Arial"/>
          <w:color w:val="000000"/>
          <w:sz w:val="24"/>
          <w:szCs w:val="24"/>
        </w:rPr>
        <w:t xml:space="preserve">, establece en su artículo </w:t>
      </w:r>
      <w:r w:rsidR="00BD36C8" w:rsidRPr="002F32AF">
        <w:rPr>
          <w:rFonts w:ascii="Palatino Linotype" w:eastAsia="Times New Roman" w:hAnsi="Palatino Linotype" w:cs="Arial"/>
          <w:color w:val="000000"/>
          <w:sz w:val="24"/>
          <w:szCs w:val="24"/>
        </w:rPr>
        <w:t>97</w:t>
      </w:r>
      <w:r w:rsidRPr="002F32AF">
        <w:rPr>
          <w:rFonts w:ascii="Palatino Linotype" w:eastAsia="Times New Roman" w:hAnsi="Palatino Linotype" w:cs="Arial"/>
          <w:color w:val="000000"/>
          <w:sz w:val="24"/>
          <w:szCs w:val="24"/>
        </w:rPr>
        <w:t xml:space="preserve"> </w:t>
      </w:r>
      <w:r w:rsidR="00F30E9A" w:rsidRPr="002F32AF">
        <w:rPr>
          <w:rFonts w:ascii="Palatino Linotype" w:eastAsia="Times New Roman" w:hAnsi="Palatino Linotype" w:cs="Arial"/>
          <w:color w:val="000000"/>
          <w:sz w:val="24"/>
          <w:szCs w:val="24"/>
        </w:rPr>
        <w:t>quienes forman parte de los Gabinetes</w:t>
      </w:r>
      <w:r w:rsidRPr="002F32AF">
        <w:rPr>
          <w:rFonts w:ascii="Palatino Linotype" w:eastAsia="Times New Roman" w:hAnsi="Palatino Linotype" w:cs="Arial"/>
          <w:color w:val="000000"/>
          <w:sz w:val="24"/>
          <w:szCs w:val="24"/>
        </w:rPr>
        <w:t xml:space="preserve"> de referencia</w:t>
      </w:r>
      <w:r w:rsidR="00F30E9A" w:rsidRPr="002F32AF">
        <w:rPr>
          <w:rFonts w:ascii="Palatino Linotype" w:eastAsia="Times New Roman" w:hAnsi="Palatino Linotype" w:cs="Arial"/>
          <w:color w:val="000000"/>
          <w:sz w:val="24"/>
          <w:szCs w:val="24"/>
        </w:rPr>
        <w:t>.</w:t>
      </w:r>
    </w:p>
    <w:p w:rsidR="00CB483D" w:rsidRPr="002F32AF" w:rsidRDefault="00BD36C8" w:rsidP="00F30E9A">
      <w:pPr>
        <w:spacing w:after="0" w:line="360" w:lineRule="auto"/>
        <w:ind w:left="426" w:right="49"/>
        <w:contextualSpacing/>
        <w:jc w:val="both"/>
        <w:rPr>
          <w:rFonts w:ascii="Palatino Linotype" w:hAnsi="Palatino Linotype"/>
          <w:i/>
        </w:rPr>
      </w:pPr>
      <w:r w:rsidRPr="002F32AF">
        <w:rPr>
          <w:rFonts w:ascii="Palatino Linotype" w:hAnsi="Palatino Linotype"/>
          <w:b/>
          <w:i/>
        </w:rPr>
        <w:t>Artículo 97</w:t>
      </w:r>
      <w:r w:rsidRPr="002F32AF">
        <w:rPr>
          <w:rFonts w:ascii="Palatino Linotype" w:hAnsi="Palatino Linotype"/>
          <w:i/>
        </w:rPr>
        <w:t xml:space="preserve">. El Sistema Estatal de Protección Integral estará conformado por: </w:t>
      </w:r>
    </w:p>
    <w:p w:rsidR="00CB483D" w:rsidRPr="002F32AF" w:rsidRDefault="00BD36C8" w:rsidP="00F30E9A">
      <w:pPr>
        <w:spacing w:after="0" w:line="360" w:lineRule="auto"/>
        <w:ind w:left="426" w:right="49"/>
        <w:contextualSpacing/>
        <w:jc w:val="both"/>
        <w:rPr>
          <w:rFonts w:ascii="Palatino Linotype" w:hAnsi="Palatino Linotype"/>
          <w:i/>
        </w:rPr>
      </w:pPr>
      <w:r w:rsidRPr="002F32AF">
        <w:rPr>
          <w:rFonts w:ascii="Palatino Linotype" w:hAnsi="Palatino Linotype"/>
          <w:i/>
        </w:rPr>
        <w:t xml:space="preserve">A. Poder Ejecutivo Estatal: </w:t>
      </w:r>
    </w:p>
    <w:p w:rsidR="00F30E9A" w:rsidRPr="002F32AF" w:rsidRDefault="00BD36C8" w:rsidP="00F30E9A">
      <w:pPr>
        <w:spacing w:after="0" w:line="360" w:lineRule="auto"/>
        <w:ind w:left="426" w:right="49"/>
        <w:contextualSpacing/>
        <w:jc w:val="both"/>
        <w:rPr>
          <w:rFonts w:ascii="Palatino Linotype" w:hAnsi="Palatino Linotype"/>
          <w:i/>
        </w:rPr>
      </w:pPr>
      <w:r w:rsidRPr="002F32AF">
        <w:rPr>
          <w:rFonts w:ascii="Palatino Linotype" w:hAnsi="Palatino Linotype"/>
          <w:i/>
        </w:rPr>
        <w:t>I. El titular del Ejecutivo Estatal</w:t>
      </w:r>
      <w:r w:rsidR="00CB483D" w:rsidRPr="002F32AF">
        <w:rPr>
          <w:rFonts w:ascii="Palatino Linotype" w:hAnsi="Palatino Linotype"/>
          <w:i/>
        </w:rPr>
        <w:t>.</w:t>
      </w:r>
    </w:p>
    <w:p w:rsidR="00CB483D" w:rsidRPr="002F32AF" w:rsidRDefault="00CB483D" w:rsidP="00F30E9A">
      <w:pPr>
        <w:spacing w:after="0" w:line="360" w:lineRule="auto"/>
        <w:ind w:left="426" w:right="49"/>
        <w:contextualSpacing/>
        <w:jc w:val="both"/>
        <w:rPr>
          <w:rFonts w:ascii="Palatino Linotype" w:hAnsi="Palatino Linotype"/>
          <w:i/>
        </w:rPr>
      </w:pPr>
      <w:r w:rsidRPr="002F32AF">
        <w:rPr>
          <w:rFonts w:ascii="Palatino Linotype" w:hAnsi="Palatino Linotype"/>
          <w:i/>
        </w:rPr>
        <w:t>…</w:t>
      </w:r>
    </w:p>
    <w:p w:rsidR="00CB483D" w:rsidRPr="002F32AF" w:rsidRDefault="00CB483D" w:rsidP="00F30E9A">
      <w:pPr>
        <w:spacing w:after="0" w:line="360" w:lineRule="auto"/>
        <w:ind w:left="426" w:right="49"/>
        <w:contextualSpacing/>
        <w:jc w:val="both"/>
        <w:rPr>
          <w:rFonts w:ascii="Palatino Linotype" w:hAnsi="Palatino Linotype"/>
          <w:b/>
          <w:i/>
        </w:rPr>
      </w:pPr>
      <w:r w:rsidRPr="002F32AF">
        <w:rPr>
          <w:rFonts w:ascii="Palatino Linotype" w:hAnsi="Palatino Linotype"/>
          <w:b/>
          <w:i/>
        </w:rPr>
        <w:t>E. Presidentes municipales representantes de las regiones del Estado de México.</w:t>
      </w:r>
    </w:p>
    <w:p w:rsidR="00CB483D" w:rsidRPr="002F32AF" w:rsidRDefault="00CB483D" w:rsidP="00F30E9A">
      <w:pPr>
        <w:spacing w:after="0" w:line="360" w:lineRule="auto"/>
        <w:ind w:left="426" w:right="49"/>
        <w:contextualSpacing/>
        <w:jc w:val="both"/>
        <w:rPr>
          <w:rFonts w:ascii="Palatino Linotype" w:eastAsia="Times New Roman" w:hAnsi="Palatino Linotype" w:cs="Arial"/>
          <w:i/>
          <w:color w:val="000000"/>
          <w:sz w:val="24"/>
          <w:szCs w:val="24"/>
        </w:rPr>
      </w:pPr>
      <w:r w:rsidRPr="002F32AF">
        <w:rPr>
          <w:rFonts w:ascii="Palatino Linotype" w:hAnsi="Palatino Linotype"/>
          <w:i/>
        </w:rPr>
        <w:t>…</w:t>
      </w:r>
    </w:p>
    <w:p w:rsidR="00F13461" w:rsidRPr="002F32AF" w:rsidRDefault="00CB483D" w:rsidP="00AB5A9B">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De lo anteriormente expuesto se puede observar </w:t>
      </w:r>
      <w:r w:rsidR="00741F81" w:rsidRPr="002F32AF">
        <w:rPr>
          <w:rFonts w:ascii="Palatino Linotype" w:eastAsia="Times New Roman" w:hAnsi="Palatino Linotype" w:cs="Arial"/>
          <w:color w:val="000000"/>
          <w:sz w:val="24"/>
          <w:szCs w:val="24"/>
        </w:rPr>
        <w:t xml:space="preserve">que </w:t>
      </w:r>
      <w:r w:rsidR="00F13461" w:rsidRPr="002F32AF">
        <w:rPr>
          <w:rFonts w:ascii="Palatino Linotype" w:eastAsia="Times New Roman" w:hAnsi="Palatino Linotype" w:cs="Arial"/>
          <w:color w:val="000000"/>
          <w:sz w:val="24"/>
          <w:szCs w:val="24"/>
        </w:rPr>
        <w:t>en la integraci</w:t>
      </w:r>
      <w:r w:rsidR="00741F81" w:rsidRPr="002F32AF">
        <w:rPr>
          <w:rFonts w:ascii="Palatino Linotype" w:eastAsia="Times New Roman" w:hAnsi="Palatino Linotype" w:cs="Arial"/>
          <w:color w:val="000000"/>
          <w:sz w:val="24"/>
          <w:szCs w:val="24"/>
        </w:rPr>
        <w:t>ón de cada</w:t>
      </w:r>
      <w:r w:rsidR="001D38E2" w:rsidRPr="002F32AF">
        <w:rPr>
          <w:rFonts w:ascii="Palatino Linotype" w:eastAsia="Times New Roman" w:hAnsi="Palatino Linotype" w:cs="Arial"/>
          <w:color w:val="000000"/>
          <w:sz w:val="24"/>
          <w:szCs w:val="24"/>
        </w:rPr>
        <w:t xml:space="preserve"> órgano colegiado, </w:t>
      </w:r>
      <w:r w:rsidR="00741F81" w:rsidRPr="002F32AF">
        <w:rPr>
          <w:rFonts w:ascii="Palatino Linotype" w:eastAsia="Times New Roman" w:hAnsi="Palatino Linotype" w:cs="Arial"/>
          <w:color w:val="000000"/>
          <w:sz w:val="24"/>
          <w:szCs w:val="24"/>
        </w:rPr>
        <w:t>existe la participación de los tres niveles de Gobierno, estos son p</w:t>
      </w:r>
      <w:r w:rsidR="00BC1346" w:rsidRPr="002F32AF">
        <w:rPr>
          <w:rFonts w:ascii="Palatino Linotype" w:eastAsia="Times New Roman" w:hAnsi="Palatino Linotype" w:cs="Arial"/>
          <w:color w:val="000000"/>
          <w:sz w:val="24"/>
          <w:szCs w:val="24"/>
        </w:rPr>
        <w:t>resididos por</w:t>
      </w:r>
      <w:r w:rsidR="00741F81" w:rsidRPr="002F32AF">
        <w:rPr>
          <w:rFonts w:ascii="Palatino Linotype" w:eastAsia="Times New Roman" w:hAnsi="Palatino Linotype" w:cs="Arial"/>
          <w:color w:val="000000"/>
          <w:sz w:val="24"/>
          <w:szCs w:val="24"/>
        </w:rPr>
        <w:t xml:space="preserve"> </w:t>
      </w:r>
      <w:r w:rsidR="00BC1346" w:rsidRPr="002F32AF">
        <w:rPr>
          <w:rFonts w:ascii="Palatino Linotype" w:eastAsia="Times New Roman" w:hAnsi="Palatino Linotype" w:cs="Arial"/>
          <w:color w:val="000000"/>
          <w:sz w:val="24"/>
          <w:szCs w:val="24"/>
        </w:rPr>
        <w:t>diversos Sujetos Obligados</w:t>
      </w:r>
      <w:r w:rsidR="00AB5A9B" w:rsidRPr="002F32AF">
        <w:rPr>
          <w:rFonts w:ascii="Palatino Linotype" w:eastAsia="Times New Roman" w:hAnsi="Palatino Linotype" w:cs="Arial"/>
          <w:color w:val="000000"/>
          <w:sz w:val="24"/>
          <w:szCs w:val="24"/>
        </w:rPr>
        <w:t xml:space="preserve"> en virtud de que se trata de temas distintos, relacionados </w:t>
      </w:r>
      <w:r w:rsidR="00F13461" w:rsidRPr="002F32AF">
        <w:rPr>
          <w:rFonts w:ascii="Palatino Linotype" w:eastAsia="Times New Roman" w:hAnsi="Palatino Linotype" w:cs="Arial"/>
          <w:color w:val="000000"/>
          <w:sz w:val="24"/>
          <w:szCs w:val="24"/>
        </w:rPr>
        <w:t>con las políticas públicas implementadas en los t</w:t>
      </w:r>
      <w:r w:rsidR="001D38E2" w:rsidRPr="002F32AF">
        <w:rPr>
          <w:rFonts w:ascii="Palatino Linotype" w:eastAsia="Times New Roman" w:hAnsi="Palatino Linotype" w:cs="Arial"/>
          <w:color w:val="000000"/>
          <w:sz w:val="24"/>
          <w:szCs w:val="24"/>
        </w:rPr>
        <w:t xml:space="preserve">res niveles de gobierno, sin embargo también se aprecia que los Municipios tienen participación en todos ellos, ya sea </w:t>
      </w:r>
      <w:r w:rsidR="00081B7E" w:rsidRPr="002F32AF">
        <w:rPr>
          <w:rFonts w:ascii="Palatino Linotype" w:eastAsia="Times New Roman" w:hAnsi="Palatino Linotype" w:cs="Arial"/>
          <w:color w:val="000000"/>
          <w:sz w:val="24"/>
          <w:szCs w:val="24"/>
        </w:rPr>
        <w:t xml:space="preserve">como invitados, representantes o </w:t>
      </w:r>
      <w:r w:rsidR="001D38E2" w:rsidRPr="002F32AF">
        <w:rPr>
          <w:rFonts w:ascii="Palatino Linotype" w:eastAsia="Times New Roman" w:hAnsi="Palatino Linotype" w:cs="Arial"/>
          <w:color w:val="000000"/>
          <w:sz w:val="24"/>
          <w:szCs w:val="24"/>
        </w:rPr>
        <w:t>jurados</w:t>
      </w:r>
      <w:r w:rsidR="00081B7E" w:rsidRPr="002F32AF">
        <w:rPr>
          <w:rFonts w:ascii="Palatino Linotype" w:eastAsia="Times New Roman" w:hAnsi="Palatino Linotype" w:cs="Arial"/>
          <w:color w:val="000000"/>
          <w:sz w:val="24"/>
          <w:szCs w:val="24"/>
        </w:rPr>
        <w:t xml:space="preserve"> según sea el caso.</w:t>
      </w:r>
    </w:p>
    <w:p w:rsidR="00AB5A9B" w:rsidRPr="002F32AF" w:rsidRDefault="00AB5A9B" w:rsidP="00AB5A9B">
      <w:pPr>
        <w:spacing w:after="0" w:line="360" w:lineRule="auto"/>
        <w:ind w:left="426" w:right="49"/>
        <w:contextualSpacing/>
        <w:jc w:val="both"/>
        <w:rPr>
          <w:rFonts w:ascii="Palatino Linotype" w:eastAsia="Times New Roman" w:hAnsi="Palatino Linotype" w:cs="Arial"/>
          <w:color w:val="000000"/>
          <w:sz w:val="24"/>
          <w:szCs w:val="24"/>
        </w:rPr>
      </w:pPr>
    </w:p>
    <w:p w:rsidR="00081B7E" w:rsidRPr="002F32AF" w:rsidRDefault="00F65EF9" w:rsidP="00081B7E">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 xml:space="preserve">Luego entonces derivado de lo anterior </w:t>
      </w:r>
      <w:r w:rsidR="00AB5A9B" w:rsidRPr="002F32AF">
        <w:rPr>
          <w:rFonts w:ascii="Palatino Linotype" w:eastAsia="Times New Roman" w:hAnsi="Palatino Linotype" w:cs="Arial"/>
          <w:color w:val="000000"/>
          <w:sz w:val="24"/>
          <w:szCs w:val="24"/>
        </w:rPr>
        <w:t>y de la participación que tienen los municipios del estado de México en los órganos colegiado en mención, se concluye los 125 municipios de manera individual nombran a</w:t>
      </w:r>
      <w:r w:rsidR="00081B7E" w:rsidRPr="002F32AF">
        <w:rPr>
          <w:rFonts w:ascii="Palatino Linotype" w:eastAsia="Times New Roman" w:hAnsi="Palatino Linotype" w:cs="Arial"/>
          <w:color w:val="000000"/>
          <w:sz w:val="24"/>
          <w:szCs w:val="24"/>
        </w:rPr>
        <w:t xml:space="preserve"> </w:t>
      </w:r>
      <w:r w:rsidR="00AB5A9B" w:rsidRPr="002F32AF">
        <w:rPr>
          <w:rFonts w:ascii="Palatino Linotype" w:eastAsia="Times New Roman" w:hAnsi="Palatino Linotype" w:cs="Arial"/>
          <w:color w:val="000000"/>
          <w:sz w:val="24"/>
          <w:szCs w:val="24"/>
        </w:rPr>
        <w:t>representante</w:t>
      </w:r>
      <w:r w:rsidR="00081B7E" w:rsidRPr="002F32AF">
        <w:rPr>
          <w:rFonts w:ascii="Palatino Linotype" w:eastAsia="Times New Roman" w:hAnsi="Palatino Linotype" w:cs="Arial"/>
          <w:color w:val="000000"/>
          <w:sz w:val="24"/>
          <w:szCs w:val="24"/>
        </w:rPr>
        <w:t xml:space="preserve"> de cada región o bien de todos los municipios </w:t>
      </w:r>
      <w:r w:rsidR="00AB5A9B" w:rsidRPr="002F32AF">
        <w:rPr>
          <w:rFonts w:ascii="Palatino Linotype" w:eastAsia="Times New Roman" w:hAnsi="Palatino Linotype" w:cs="Arial"/>
          <w:color w:val="000000"/>
          <w:sz w:val="24"/>
          <w:szCs w:val="24"/>
        </w:rPr>
        <w:t xml:space="preserve"> quien es el encargado de informar </w:t>
      </w:r>
      <w:r w:rsidR="00081B7E" w:rsidRPr="002F32AF">
        <w:rPr>
          <w:rFonts w:ascii="Palatino Linotype" w:eastAsia="Times New Roman" w:hAnsi="Palatino Linotype" w:cs="Arial"/>
          <w:color w:val="000000"/>
          <w:sz w:val="24"/>
          <w:szCs w:val="24"/>
        </w:rPr>
        <w:t xml:space="preserve">al resto los acuerdos tomados. Por lo que una vez más ha quedado demostrado que el Municipio puede tener injerencia y participación en todos estos rubros que han sido señalados y no es procedente una incompetencia dado que dentro </w:t>
      </w:r>
      <w:r w:rsidR="00081B7E" w:rsidRPr="002F32AF">
        <w:rPr>
          <w:rFonts w:ascii="Palatino Linotype" w:eastAsia="Times New Roman" w:hAnsi="Palatino Linotype" w:cs="Arial"/>
          <w:color w:val="000000"/>
          <w:sz w:val="24"/>
          <w:szCs w:val="24"/>
        </w:rPr>
        <w:lastRenderedPageBreak/>
        <w:t xml:space="preserve">de sus competencias, facultades y funciones puede generar, poseer o administrar la información que ha sido requerida en esta segunda parte de la solicitud, que es conocer en cuales de los cuerpos colegiados o comités intergubernamentales </w:t>
      </w:r>
      <w:r w:rsidR="00354732" w:rsidRPr="002F32AF">
        <w:rPr>
          <w:rFonts w:ascii="Palatino Linotype" w:eastAsia="Times New Roman" w:hAnsi="Palatino Linotype" w:cs="Arial"/>
          <w:color w:val="000000"/>
          <w:sz w:val="24"/>
          <w:szCs w:val="24"/>
        </w:rPr>
        <w:t xml:space="preserve">han participado los servidores </w:t>
      </w:r>
      <w:r w:rsidR="00081B7E" w:rsidRPr="002F32AF">
        <w:rPr>
          <w:rFonts w:ascii="Palatino Linotype" w:eastAsia="Times New Roman" w:hAnsi="Palatino Linotype" w:cs="Arial"/>
          <w:color w:val="000000"/>
          <w:sz w:val="24"/>
          <w:szCs w:val="24"/>
        </w:rPr>
        <w:t>públicos del Municipal de Zumpango.</w:t>
      </w:r>
    </w:p>
    <w:p w:rsidR="00081B7E" w:rsidRPr="002F32AF" w:rsidRDefault="00081B7E" w:rsidP="00081B7E">
      <w:pPr>
        <w:pStyle w:val="Prrafodelista"/>
        <w:rPr>
          <w:rFonts w:ascii="Palatino Linotype" w:eastAsia="Calibri" w:hAnsi="Palatino Linotype" w:cs="Times New Roman"/>
          <w:sz w:val="24"/>
          <w:szCs w:val="24"/>
          <w:lang w:eastAsia="es-ES"/>
        </w:rPr>
      </w:pPr>
    </w:p>
    <w:p w:rsidR="00081B7E" w:rsidRPr="002F32AF" w:rsidRDefault="00081B7E" w:rsidP="00081B7E">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2F32AF">
        <w:rPr>
          <w:rFonts w:ascii="Palatino Linotype" w:eastAsia="Calibri" w:hAnsi="Palatino Linotype" w:cs="Times New Roman"/>
          <w:sz w:val="24"/>
          <w:szCs w:val="24"/>
          <w:lang w:eastAsia="es-ES"/>
        </w:rPr>
        <w:t xml:space="preserve">En este mismo sentido, si derivado de la búsqueda de la información, no se localizara en los archivos del </w:t>
      </w:r>
      <w:r w:rsidRPr="002F32AF">
        <w:rPr>
          <w:rFonts w:ascii="Palatino Linotype" w:eastAsia="Calibri" w:hAnsi="Palatino Linotype" w:cs="Times New Roman"/>
          <w:b/>
          <w:sz w:val="24"/>
          <w:szCs w:val="24"/>
          <w:lang w:eastAsia="es-ES"/>
        </w:rPr>
        <w:t>SUJETO OBLIGADO</w:t>
      </w:r>
      <w:r w:rsidRPr="002F32AF">
        <w:rPr>
          <w:rFonts w:ascii="Palatino Linotype" w:eastAsia="Calibri" w:hAnsi="Palatino Linotype" w:cs="Times New Roman"/>
          <w:sz w:val="24"/>
          <w:szCs w:val="24"/>
          <w:lang w:eastAsia="es-ES"/>
        </w:rPr>
        <w:t xml:space="preserve">, este deberá atender las formalidades que establece el fundamento jurídico plasmado en el artículo 19 de la ley de la materia, el cual </w:t>
      </w:r>
      <w:r w:rsidRPr="002F32AF">
        <w:rPr>
          <w:rFonts w:ascii="Palatino Linotype" w:eastAsia="Calibri" w:hAnsi="Palatino Linotype" w:cs="Arial"/>
          <w:sz w:val="24"/>
          <w:szCs w:val="24"/>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w:t>
      </w:r>
      <w:r w:rsidRPr="002F32AF">
        <w:rPr>
          <w:rFonts w:ascii="Palatino Linotype" w:eastAsia="Calibri" w:hAnsi="Palatino Linotype" w:cs="Arial"/>
          <w:b/>
          <w:sz w:val="24"/>
          <w:szCs w:val="24"/>
          <w:u w:val="single"/>
        </w:rPr>
        <w:t>manera precisa y clara, las razones</w:t>
      </w:r>
      <w:r w:rsidRPr="002F32AF">
        <w:rPr>
          <w:rFonts w:ascii="Palatino Linotype" w:eastAsia="Calibri" w:hAnsi="Palatino Linotype" w:cs="Arial"/>
          <w:sz w:val="24"/>
          <w:szCs w:val="24"/>
        </w:rPr>
        <w:t xml:space="preserve"> que expliquen las causas por las que no se ha realizado el acto de autoridad y, en consecuencia, no se ha documentado decisión alguna</w:t>
      </w:r>
      <w:r w:rsidRPr="002F32AF">
        <w:rPr>
          <w:rFonts w:ascii="Arial" w:eastAsia="Calibri" w:hAnsi="Arial" w:cs="Arial"/>
          <w:sz w:val="24"/>
          <w:szCs w:val="24"/>
        </w:rPr>
        <w:t>.</w:t>
      </w:r>
    </w:p>
    <w:p w:rsidR="00081B7E" w:rsidRPr="002F32AF" w:rsidRDefault="00081B7E" w:rsidP="00081B7E">
      <w:pPr>
        <w:pStyle w:val="Prrafodelista"/>
        <w:rPr>
          <w:rFonts w:ascii="Palatino Linotype" w:eastAsia="Calibri" w:hAnsi="Palatino Linotype" w:cs="Arial"/>
          <w:sz w:val="24"/>
          <w:szCs w:val="24"/>
        </w:rPr>
      </w:pPr>
    </w:p>
    <w:p w:rsidR="00081B7E" w:rsidRPr="002F32AF" w:rsidRDefault="00081B7E" w:rsidP="00081B7E">
      <w:pPr>
        <w:numPr>
          <w:ilvl w:val="0"/>
          <w:numId w:val="2"/>
        </w:numPr>
        <w:spacing w:after="0" w:line="360" w:lineRule="auto"/>
        <w:ind w:right="49"/>
        <w:contextualSpacing/>
        <w:jc w:val="both"/>
        <w:rPr>
          <w:rFonts w:ascii="Palatino Linotype" w:eastAsia="Times New Roman" w:hAnsi="Palatino Linotype" w:cs="Arial"/>
          <w:color w:val="000000"/>
          <w:sz w:val="24"/>
          <w:szCs w:val="24"/>
        </w:rPr>
      </w:pPr>
      <w:r w:rsidRPr="002F32AF">
        <w:rPr>
          <w:rFonts w:ascii="Palatino Linotype" w:eastAsia="Calibri" w:hAnsi="Palatino Linotype" w:cs="Arial"/>
          <w:sz w:val="24"/>
          <w:szCs w:val="24"/>
        </w:rPr>
        <w:t xml:space="preserve">Por lo que de ser el caso que dicha información de los </w:t>
      </w:r>
      <w:r w:rsidRPr="002F32AF">
        <w:rPr>
          <w:rFonts w:ascii="Palatino Linotype" w:eastAsia="Calibri" w:hAnsi="Palatino Linotype" w:cs="Arial"/>
          <w:b/>
          <w:sz w:val="24"/>
          <w:szCs w:val="24"/>
        </w:rPr>
        <w:t>numerales 1  al 15</w:t>
      </w:r>
      <w:r w:rsidRPr="002F32AF">
        <w:rPr>
          <w:rFonts w:ascii="Palatino Linotype" w:eastAsia="Calibri" w:hAnsi="Palatino Linotype" w:cs="Arial"/>
          <w:sz w:val="24"/>
          <w:szCs w:val="24"/>
        </w:rPr>
        <w:t xml:space="preserve"> el sujeto obligado no haya tenido ningún tipo de participación o injerencia y por consecuencia la información no haya sido generada el </w:t>
      </w:r>
      <w:r w:rsidRPr="002F32AF">
        <w:rPr>
          <w:rFonts w:ascii="Palatino Linotype" w:eastAsia="Calibri" w:hAnsi="Palatino Linotype" w:cs="Arial"/>
          <w:b/>
          <w:sz w:val="24"/>
          <w:szCs w:val="24"/>
        </w:rPr>
        <w:t xml:space="preserve">SUJETO OBLIGADO </w:t>
      </w:r>
      <w:r w:rsidRPr="002F32AF">
        <w:rPr>
          <w:rFonts w:ascii="Palatino Linotype" w:eastAsia="Calibri" w:hAnsi="Palatino Linotype" w:cs="Arial"/>
          <w:sz w:val="24"/>
          <w:szCs w:val="24"/>
        </w:rPr>
        <w:lastRenderedPageBreak/>
        <w:t>deberá de manifestar, de manera precisa y clara, las razones que expliquen las causas por las que no se haya generado la información requerida en el presente asunto.</w:t>
      </w:r>
    </w:p>
    <w:p w:rsidR="00081B7E" w:rsidRPr="002F32AF" w:rsidRDefault="00081B7E" w:rsidP="00081B7E">
      <w:pPr>
        <w:spacing w:after="0" w:line="360" w:lineRule="auto"/>
        <w:ind w:right="49"/>
        <w:contextualSpacing/>
        <w:jc w:val="both"/>
        <w:rPr>
          <w:rFonts w:ascii="Palatino Linotype" w:eastAsia="Times New Roman" w:hAnsi="Palatino Linotype" w:cs="Arial"/>
          <w:color w:val="000000"/>
          <w:sz w:val="24"/>
          <w:szCs w:val="24"/>
        </w:rPr>
      </w:pPr>
    </w:p>
    <w:p w:rsidR="00766365" w:rsidRPr="002F32AF" w:rsidRDefault="00081B7E" w:rsidP="00802FCD">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Times New Roman" w:hAnsi="Palatino Linotype" w:cs="Arial"/>
          <w:color w:val="000000"/>
          <w:sz w:val="24"/>
          <w:szCs w:val="24"/>
        </w:rPr>
        <w:t>Por lo que resulta procedente</w:t>
      </w:r>
      <w:r w:rsidR="00766365" w:rsidRPr="002F32AF">
        <w:rPr>
          <w:rFonts w:ascii="Palatino Linotype" w:eastAsia="Times New Roman" w:hAnsi="Palatino Linotype" w:cs="Arial"/>
          <w:color w:val="000000"/>
          <w:sz w:val="24"/>
          <w:szCs w:val="24"/>
        </w:rPr>
        <w:t xml:space="preserve"> </w:t>
      </w:r>
      <w:r w:rsidRPr="002F32AF">
        <w:rPr>
          <w:rFonts w:ascii="Palatino Linotype" w:eastAsia="Times New Roman" w:hAnsi="Palatino Linotype" w:cs="Arial"/>
          <w:b/>
          <w:color w:val="000000"/>
          <w:sz w:val="24"/>
          <w:szCs w:val="24"/>
        </w:rPr>
        <w:t>REVOCAR</w:t>
      </w:r>
      <w:r w:rsidR="00766365" w:rsidRPr="002F32AF">
        <w:rPr>
          <w:rFonts w:ascii="Palatino Linotype" w:eastAsia="Times New Roman" w:hAnsi="Palatino Linotype" w:cs="Arial"/>
          <w:b/>
          <w:color w:val="000000"/>
          <w:sz w:val="24"/>
          <w:szCs w:val="24"/>
        </w:rPr>
        <w:t xml:space="preserve"> </w:t>
      </w:r>
      <w:r w:rsidR="00766365" w:rsidRPr="002F32AF">
        <w:rPr>
          <w:rFonts w:ascii="Palatino Linotype" w:eastAsia="Times New Roman" w:hAnsi="Palatino Linotype" w:cs="Arial"/>
          <w:color w:val="000000"/>
          <w:sz w:val="24"/>
          <w:szCs w:val="24"/>
        </w:rPr>
        <w:t xml:space="preserve">la respuesta del </w:t>
      </w:r>
      <w:r w:rsidR="00766365" w:rsidRPr="002F32AF">
        <w:rPr>
          <w:rFonts w:ascii="Palatino Linotype" w:eastAsia="Times New Roman" w:hAnsi="Palatino Linotype" w:cs="Arial"/>
          <w:b/>
          <w:color w:val="000000"/>
          <w:sz w:val="24"/>
          <w:szCs w:val="24"/>
        </w:rPr>
        <w:t>SUJETO OBLIGADO</w:t>
      </w:r>
      <w:r w:rsidR="00766365" w:rsidRPr="002F32AF">
        <w:rPr>
          <w:rFonts w:ascii="Palatino Linotype" w:eastAsia="Times New Roman" w:hAnsi="Palatino Linotype" w:cs="Arial"/>
          <w:color w:val="000000"/>
          <w:sz w:val="24"/>
          <w:szCs w:val="24"/>
        </w:rPr>
        <w:t xml:space="preserve"> y se ordena la </w:t>
      </w:r>
      <w:r w:rsidRPr="002F32AF">
        <w:rPr>
          <w:rFonts w:ascii="Palatino Linotype" w:eastAsia="Times New Roman" w:hAnsi="Palatino Linotype" w:cs="Arial"/>
          <w:color w:val="000000"/>
          <w:sz w:val="24"/>
          <w:szCs w:val="24"/>
        </w:rPr>
        <w:t>búsqueda exhaustiva y razonable de la información</w:t>
      </w:r>
      <w:r w:rsidR="00802FCD" w:rsidRPr="002F32AF">
        <w:rPr>
          <w:rFonts w:ascii="Palatino Linotype" w:eastAsia="Times New Roman" w:hAnsi="Palatino Linotype" w:cs="Arial"/>
          <w:color w:val="000000"/>
          <w:sz w:val="24"/>
          <w:szCs w:val="24"/>
        </w:rPr>
        <w:t xml:space="preserve"> en términos del artículo 162 de la ley de la materia que señala que las</w:t>
      </w:r>
      <w:r w:rsidR="00802FCD" w:rsidRPr="002F32AF">
        <w:rPr>
          <w:rFonts w:ascii="Palatino Linotype" w:eastAsia="Times New Roman" w:hAnsi="Palatino Linotype" w:cs="Arial"/>
          <w:color w:val="000000"/>
          <w:sz w:val="24"/>
          <w:szCs w:val="24"/>
          <w:lang w:val="es-MX"/>
        </w:rPr>
        <w:t xml:space="preserve"> unidades de transparencia deberán garantizar que las solicitudes </w:t>
      </w:r>
      <w:r w:rsidR="00802FCD" w:rsidRPr="002F32AF">
        <w:rPr>
          <w:rFonts w:ascii="Palatino Linotype" w:eastAsia="Times New Roman" w:hAnsi="Palatino Linotype" w:cs="Arial"/>
          <w:b/>
          <w:color w:val="000000"/>
          <w:sz w:val="24"/>
          <w:szCs w:val="24"/>
          <w:lang w:val="es-MX"/>
        </w:rPr>
        <w:t>se turnen a todas las Áreas</w:t>
      </w:r>
      <w:r w:rsidR="00802FCD" w:rsidRPr="002F32AF">
        <w:rPr>
          <w:rFonts w:ascii="Palatino Linotype" w:eastAsia="Times New Roman" w:hAnsi="Palatino Linotype" w:cs="Arial"/>
          <w:b/>
          <w:color w:val="000000"/>
          <w:sz w:val="24"/>
          <w:szCs w:val="24"/>
        </w:rPr>
        <w:t xml:space="preserve"> </w:t>
      </w:r>
      <w:r w:rsidR="00802FCD" w:rsidRPr="002F32AF">
        <w:rPr>
          <w:rFonts w:ascii="Palatino Linotype" w:eastAsia="Times New Roman" w:hAnsi="Palatino Linotype" w:cs="Arial"/>
          <w:b/>
          <w:color w:val="000000"/>
          <w:sz w:val="24"/>
          <w:szCs w:val="24"/>
          <w:lang w:val="es-MX"/>
        </w:rPr>
        <w:t>competentes</w:t>
      </w:r>
      <w:r w:rsidR="00802FCD" w:rsidRPr="002F32AF">
        <w:rPr>
          <w:rFonts w:ascii="Palatino Linotype" w:eastAsia="Times New Roman" w:hAnsi="Palatino Linotype" w:cs="Arial"/>
          <w:color w:val="000000"/>
          <w:sz w:val="24"/>
          <w:szCs w:val="24"/>
          <w:lang w:val="es-MX"/>
        </w:rPr>
        <w:t xml:space="preserve"> que cuenten con la información o deban tenerla de acuerdo a sus facultades, competencias y funciones, con el</w:t>
      </w:r>
      <w:r w:rsidR="00802FCD" w:rsidRPr="002F32AF">
        <w:rPr>
          <w:rFonts w:ascii="Palatino Linotype" w:eastAsia="Times New Roman" w:hAnsi="Palatino Linotype" w:cs="Arial"/>
          <w:color w:val="000000"/>
          <w:sz w:val="24"/>
          <w:szCs w:val="24"/>
        </w:rPr>
        <w:t xml:space="preserve"> </w:t>
      </w:r>
      <w:r w:rsidR="00802FCD" w:rsidRPr="002F32AF">
        <w:rPr>
          <w:rFonts w:ascii="Palatino Linotype" w:eastAsia="Times New Roman" w:hAnsi="Palatino Linotype" w:cs="Arial"/>
          <w:color w:val="000000"/>
          <w:sz w:val="24"/>
          <w:szCs w:val="24"/>
          <w:lang w:val="es-MX"/>
        </w:rPr>
        <w:t xml:space="preserve">objeto de que realicen una </w:t>
      </w:r>
      <w:r w:rsidR="00802FCD" w:rsidRPr="002F32AF">
        <w:rPr>
          <w:rFonts w:ascii="Palatino Linotype" w:eastAsia="Times New Roman" w:hAnsi="Palatino Linotype" w:cs="Arial"/>
          <w:b/>
          <w:color w:val="000000"/>
          <w:sz w:val="24"/>
          <w:szCs w:val="24"/>
          <w:lang w:val="es-MX"/>
        </w:rPr>
        <w:t>búsqueda exhaustiva y razonable de</w:t>
      </w:r>
      <w:r w:rsidR="00802FCD" w:rsidRPr="002F32AF">
        <w:rPr>
          <w:rFonts w:ascii="Palatino Linotype" w:eastAsia="Times New Roman" w:hAnsi="Palatino Linotype" w:cs="Arial"/>
          <w:color w:val="000000"/>
          <w:sz w:val="24"/>
          <w:szCs w:val="24"/>
          <w:lang w:val="es-MX"/>
        </w:rPr>
        <w:t xml:space="preserve"> la información solicitada, para que se localice la información y se ponga a disposición del particular, en su caso en versión pública.</w:t>
      </w:r>
    </w:p>
    <w:p w:rsidR="00354732" w:rsidRPr="002F32AF" w:rsidRDefault="00354732" w:rsidP="00354732">
      <w:pPr>
        <w:spacing w:after="0" w:line="360" w:lineRule="auto"/>
        <w:ind w:right="49"/>
        <w:contextualSpacing/>
        <w:jc w:val="both"/>
        <w:rPr>
          <w:rFonts w:ascii="Palatino Linotype" w:eastAsia="Times New Roman" w:hAnsi="Palatino Linotype" w:cs="Arial"/>
          <w:color w:val="000000"/>
          <w:sz w:val="24"/>
          <w:szCs w:val="24"/>
        </w:rPr>
      </w:pPr>
    </w:p>
    <w:p w:rsidR="00BC22ED" w:rsidRPr="002F32AF" w:rsidRDefault="00BC22ED" w:rsidP="00766365">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rPr>
      </w:pPr>
      <w:r w:rsidRPr="002F32AF">
        <w:rPr>
          <w:rFonts w:ascii="Palatino Linotype" w:eastAsia="MS Mincho" w:hAnsi="Palatino Linotype" w:cstheme="majorBidi"/>
          <w:sz w:val="24"/>
          <w:szCs w:val="24"/>
          <w:lang w:val="es-ES_tradnl" w:eastAsia="es-ES"/>
        </w:rPr>
        <w:t>Lo anterior es así, 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requerida, o cuando realice su consulta en el lugar que ésta se localice, conforme a los artículos 3 fracción XI, 4 y 166 párrafo primero de la Ley de Transparencia y Acceso a la Información Pública del Estado de México y Municipios.</w:t>
      </w:r>
    </w:p>
    <w:p w:rsidR="00BC22ED" w:rsidRPr="002F32AF" w:rsidRDefault="00BC22ED" w:rsidP="00BC22ED">
      <w:pPr>
        <w:shd w:val="clear" w:color="auto" w:fill="FFFFFF"/>
        <w:spacing w:line="360" w:lineRule="auto"/>
        <w:ind w:left="426"/>
        <w:contextualSpacing/>
        <w:jc w:val="both"/>
        <w:rPr>
          <w:rFonts w:ascii="Palatino Linotype" w:hAnsi="Palatino Linotype" w:cs="Arial"/>
          <w:sz w:val="24"/>
          <w:szCs w:val="24"/>
          <w:lang w:val="es-MX"/>
        </w:rPr>
      </w:pPr>
    </w:p>
    <w:p w:rsidR="00BC22ED" w:rsidRPr="002F32AF" w:rsidRDefault="00BC22ED" w:rsidP="00BC22ED">
      <w:pPr>
        <w:numPr>
          <w:ilvl w:val="0"/>
          <w:numId w:val="2"/>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2F32AF">
        <w:rPr>
          <w:rFonts w:ascii="Palatino Linotype" w:eastAsia="Times New Roman" w:hAnsi="Palatino Linotype" w:cs="Arial"/>
          <w:sz w:val="24"/>
          <w:szCs w:val="24"/>
          <w:lang w:eastAsia="es-ES"/>
        </w:rPr>
        <w:lastRenderedPageBreak/>
        <w:t xml:space="preserve">La Ley de Transparencia y Acceso a la Información Pública del Estado de México y Municipios, prevé en su artículo </w:t>
      </w:r>
      <w:r w:rsidRPr="002F32AF">
        <w:rPr>
          <w:rFonts w:ascii="Palatino Linotype" w:eastAsia="Times New Roman" w:hAnsi="Palatino Linotype" w:cs="Arial"/>
          <w:b/>
          <w:sz w:val="24"/>
          <w:szCs w:val="24"/>
          <w:lang w:eastAsia="es-ES"/>
        </w:rPr>
        <w:t>23 fracción IV</w:t>
      </w:r>
      <w:r w:rsidRPr="002F32AF">
        <w:rPr>
          <w:rFonts w:ascii="Palatino Linotype" w:eastAsia="Times New Roman" w:hAnsi="Palatino Linotype" w:cs="Arial"/>
          <w:sz w:val="24"/>
          <w:szCs w:val="24"/>
          <w:lang w:eastAsia="es-ES"/>
        </w:rPr>
        <w:t xml:space="preserve"> que son Sujetos Obligados </w:t>
      </w:r>
      <w:r w:rsidRPr="002F32AF">
        <w:rPr>
          <w:rFonts w:ascii="Palatino Linotype" w:eastAsia="Times New Roman" w:hAnsi="Palatino Linotype" w:cs="Arial"/>
          <w:sz w:val="24"/>
          <w:szCs w:val="24"/>
          <w:u w:val="single"/>
          <w:lang w:eastAsia="es-ES"/>
        </w:rPr>
        <w:t>a Transparentar y permitir el acceso a su información y proteger los datos que obren en su poder</w:t>
      </w:r>
      <w:r w:rsidRPr="002F32AF">
        <w:rPr>
          <w:rFonts w:ascii="Palatino Linotype" w:eastAsia="Times New Roman" w:hAnsi="Palatino Linotype" w:cs="Arial"/>
          <w:sz w:val="24"/>
          <w:szCs w:val="24"/>
          <w:lang w:eastAsia="es-ES"/>
        </w:rPr>
        <w:t>:</w:t>
      </w:r>
    </w:p>
    <w:p w:rsidR="00BC22ED" w:rsidRPr="002F32AF" w:rsidRDefault="00BC22ED" w:rsidP="00BC22ED">
      <w:pPr>
        <w:spacing w:line="360" w:lineRule="auto"/>
        <w:ind w:left="426" w:right="567"/>
        <w:contextualSpacing/>
        <w:rPr>
          <w:rFonts w:ascii="Palatino Linotype" w:eastAsia="Times New Roman" w:hAnsi="Palatino Linotype" w:cs="Arial"/>
          <w:b/>
          <w:lang w:eastAsia="es-ES"/>
        </w:rPr>
      </w:pPr>
      <w:r w:rsidRPr="002F32AF">
        <w:rPr>
          <w:rFonts w:ascii="Palatino Linotype" w:eastAsia="Times New Roman" w:hAnsi="Palatino Linotype" w:cs="Arial"/>
          <w:b/>
          <w:lang w:eastAsia="es-ES"/>
        </w:rPr>
        <w:t>…</w:t>
      </w:r>
    </w:p>
    <w:p w:rsidR="00BC22ED" w:rsidRPr="002F32AF" w:rsidRDefault="00BC22ED" w:rsidP="00BC22ED">
      <w:pPr>
        <w:spacing w:line="360" w:lineRule="auto"/>
        <w:ind w:left="426" w:right="567"/>
        <w:contextualSpacing/>
        <w:rPr>
          <w:rFonts w:ascii="Palatino Linotype" w:eastAsia="Times New Roman" w:hAnsi="Palatino Linotype" w:cs="Arial"/>
          <w:b/>
          <w:i/>
          <w:lang w:eastAsia="es-ES"/>
        </w:rPr>
      </w:pPr>
      <w:r w:rsidRPr="002F32AF">
        <w:rPr>
          <w:rFonts w:ascii="Palatino Linotype" w:eastAsia="Times New Roman" w:hAnsi="Palatino Linotype" w:cs="Arial"/>
          <w:b/>
          <w:i/>
          <w:lang w:eastAsia="es-ES"/>
        </w:rPr>
        <w:t>IV.- Los ayuntamientos y las dependencias, organismos, órganos y entidades de la administración municipal;</w:t>
      </w:r>
    </w:p>
    <w:p w:rsidR="00BC22ED" w:rsidRPr="002F32AF" w:rsidRDefault="00BC22ED" w:rsidP="00BC22ED">
      <w:pPr>
        <w:spacing w:line="360" w:lineRule="auto"/>
        <w:ind w:left="426" w:right="567"/>
        <w:contextualSpacing/>
        <w:rPr>
          <w:rFonts w:ascii="Palatino Linotype" w:eastAsia="MS Mincho" w:hAnsi="Palatino Linotype" w:cs="Times New Roman"/>
          <w:b/>
          <w:i/>
          <w:sz w:val="24"/>
          <w:szCs w:val="24"/>
          <w:lang w:val="es-ES_tradnl" w:eastAsia="es-ES"/>
        </w:rPr>
      </w:pPr>
      <w:r w:rsidRPr="002F32AF">
        <w:rPr>
          <w:rFonts w:ascii="Palatino Linotype" w:eastAsia="MS Mincho" w:hAnsi="Palatino Linotype" w:cs="Times New Roman"/>
          <w:b/>
          <w:i/>
          <w:sz w:val="24"/>
          <w:szCs w:val="24"/>
          <w:lang w:val="es-ES_tradnl" w:eastAsia="es-ES"/>
        </w:rPr>
        <w:t>…</w:t>
      </w:r>
    </w:p>
    <w:p w:rsidR="00BC22ED" w:rsidRPr="002F32AF" w:rsidRDefault="00BC22ED" w:rsidP="00BC22ED">
      <w:pPr>
        <w:spacing w:line="360" w:lineRule="auto"/>
        <w:ind w:left="426" w:right="567"/>
        <w:contextualSpacing/>
        <w:rPr>
          <w:rFonts w:ascii="Palatino Linotype" w:eastAsia="MS Mincho" w:hAnsi="Palatino Linotype" w:cs="Times New Roman"/>
          <w:b/>
          <w:i/>
          <w:sz w:val="24"/>
          <w:szCs w:val="24"/>
          <w:lang w:val="es-ES_tradnl" w:eastAsia="es-ES"/>
        </w:rPr>
      </w:pPr>
    </w:p>
    <w:p w:rsidR="00766365" w:rsidRPr="002F32AF" w:rsidRDefault="00BC22ED" w:rsidP="00766365">
      <w:pPr>
        <w:numPr>
          <w:ilvl w:val="0"/>
          <w:numId w:val="2"/>
        </w:numPr>
        <w:spacing w:line="360" w:lineRule="auto"/>
        <w:contextualSpacing/>
        <w:jc w:val="both"/>
        <w:rPr>
          <w:rFonts w:ascii="Palatino Linotype" w:hAnsi="Palatino Linotype" w:cs="Arial"/>
          <w:sz w:val="24"/>
          <w:szCs w:val="24"/>
          <w:lang w:val="es-MX"/>
        </w:rPr>
      </w:pPr>
      <w:r w:rsidRPr="002F32AF">
        <w:rPr>
          <w:rFonts w:ascii="Palatino Linotype" w:hAnsi="Palatino Linotype" w:cs="Arial"/>
          <w:sz w:val="24"/>
          <w:szCs w:val="24"/>
          <w:lang w:val="es-MX"/>
        </w:rPr>
        <w:t xml:space="preserve">De lo anteriormente expuesto se puede observar las diversas inconsistencias que presenta la respuesta emitida, dejando entrever que el derecho de acceso a la información del particular no fue respetado, protegido ni garantizado, es evidente que en la información proporcionada por parte del </w:t>
      </w:r>
      <w:r w:rsidRPr="002F32AF">
        <w:rPr>
          <w:rFonts w:ascii="Palatino Linotype" w:hAnsi="Palatino Linotype" w:cs="Arial"/>
          <w:b/>
          <w:sz w:val="24"/>
          <w:szCs w:val="24"/>
          <w:lang w:val="es-MX"/>
        </w:rPr>
        <w:t>SUJETO OBLIGADO</w:t>
      </w:r>
      <w:r w:rsidRPr="002F32AF">
        <w:rPr>
          <w:rFonts w:ascii="Palatino Linotype" w:hAnsi="Palatino Linotype" w:cs="Arial"/>
          <w:sz w:val="24"/>
          <w:szCs w:val="24"/>
          <w:lang w:val="es-MX"/>
        </w:rPr>
        <w:t>, no se reunieron todos esos elementos necesarios para poder satisfacer el derecho de acceso a la informació</w:t>
      </w:r>
      <w:r w:rsidR="00766365" w:rsidRPr="002F32AF">
        <w:rPr>
          <w:rFonts w:ascii="Palatino Linotype" w:hAnsi="Palatino Linotype" w:cs="Arial"/>
          <w:sz w:val="24"/>
          <w:szCs w:val="24"/>
          <w:lang w:val="es-MX"/>
        </w:rPr>
        <w:t>n, simplemente se informó que no es de su competencia dar la</w:t>
      </w:r>
      <w:r w:rsidRPr="002F32AF">
        <w:rPr>
          <w:rFonts w:ascii="Palatino Linotype" w:hAnsi="Palatino Linotype" w:cs="Arial"/>
          <w:sz w:val="24"/>
          <w:szCs w:val="24"/>
          <w:lang w:val="es-MX"/>
        </w:rPr>
        <w:t xml:space="preserve"> información.</w:t>
      </w:r>
    </w:p>
    <w:p w:rsidR="00766365" w:rsidRPr="002F32AF" w:rsidRDefault="00766365" w:rsidP="00766365">
      <w:pPr>
        <w:spacing w:line="360" w:lineRule="auto"/>
        <w:ind w:left="360"/>
        <w:contextualSpacing/>
        <w:jc w:val="both"/>
        <w:rPr>
          <w:rFonts w:ascii="Palatino Linotype" w:hAnsi="Palatino Linotype" w:cs="Arial"/>
          <w:sz w:val="24"/>
          <w:szCs w:val="24"/>
          <w:lang w:val="es-MX"/>
        </w:rPr>
      </w:pPr>
    </w:p>
    <w:p w:rsidR="00BC22ED" w:rsidRPr="002F32AF" w:rsidRDefault="00BC22ED" w:rsidP="00802FCD">
      <w:pPr>
        <w:numPr>
          <w:ilvl w:val="0"/>
          <w:numId w:val="2"/>
        </w:numPr>
        <w:spacing w:line="360" w:lineRule="auto"/>
        <w:contextualSpacing/>
        <w:jc w:val="both"/>
        <w:rPr>
          <w:rFonts w:ascii="Palatino Linotype" w:hAnsi="Palatino Linotype" w:cs="Arial"/>
          <w:sz w:val="24"/>
          <w:szCs w:val="24"/>
          <w:lang w:val="es-MX"/>
        </w:rPr>
      </w:pPr>
      <w:r w:rsidRPr="002F32AF">
        <w:rPr>
          <w:rFonts w:ascii="Palatino Linotype" w:eastAsia="MS Mincho" w:hAnsi="Palatino Linotype" w:cs="Times New Roman"/>
          <w:sz w:val="24"/>
          <w:szCs w:val="24"/>
          <w:lang w:val="es-ES_tradnl" w:eastAsia="es-E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BC22ED" w:rsidRPr="002F32AF" w:rsidRDefault="00BC22ED" w:rsidP="00BC22ED">
      <w:pPr>
        <w:ind w:left="720"/>
        <w:contextualSpacing/>
        <w:rPr>
          <w:rFonts w:ascii="Palatino Linotype" w:hAnsi="Palatino Linotype" w:cs="Arial"/>
          <w:sz w:val="24"/>
          <w:szCs w:val="24"/>
          <w:lang w:val="es-MX"/>
        </w:rPr>
      </w:pPr>
    </w:p>
    <w:p w:rsidR="00BC22ED" w:rsidRPr="002F32AF" w:rsidRDefault="00BC22ED" w:rsidP="00766365">
      <w:pPr>
        <w:numPr>
          <w:ilvl w:val="0"/>
          <w:numId w:val="2"/>
        </w:numPr>
        <w:spacing w:after="0" w:line="360" w:lineRule="auto"/>
        <w:ind w:left="426" w:hanging="426"/>
        <w:contextualSpacing/>
        <w:jc w:val="both"/>
        <w:rPr>
          <w:rFonts w:ascii="Palatino Linotype" w:eastAsia="Times New Roman" w:hAnsi="Palatino Linotype" w:cs="Arial"/>
          <w:color w:val="222222"/>
          <w:sz w:val="24"/>
          <w:szCs w:val="24"/>
          <w:lang w:val="es-MX" w:eastAsia="es-MX"/>
        </w:rPr>
      </w:pPr>
      <w:r w:rsidRPr="002F32AF">
        <w:rPr>
          <w:rFonts w:ascii="Palatino Linotype" w:eastAsia="Times New Roman" w:hAnsi="Palatino Linotype" w:cs="Arial"/>
          <w:color w:val="222222"/>
          <w:sz w:val="24"/>
          <w:szCs w:val="24"/>
          <w:lang w:val="es-MX" w:eastAsia="es-MX"/>
        </w:rPr>
        <w:lastRenderedPageBreak/>
        <w:t xml:space="preserve">El acceso a la información pública es un derecho humano a través del cual un particular puede solicitar a un ente público aquellos documentos que generen administren o posean en aras de sus respetivas competencias, sin acreditar el interés jurídico. </w:t>
      </w:r>
    </w:p>
    <w:p w:rsidR="00802FCD" w:rsidRPr="002F32AF" w:rsidRDefault="00802FCD" w:rsidP="00802FCD">
      <w:pPr>
        <w:pStyle w:val="Prrafodelista"/>
        <w:rPr>
          <w:rFonts w:ascii="Palatino Linotype" w:eastAsia="Times New Roman" w:hAnsi="Palatino Linotype" w:cs="Arial"/>
          <w:color w:val="222222"/>
          <w:sz w:val="24"/>
          <w:szCs w:val="24"/>
          <w:lang w:val="es-MX" w:eastAsia="es-MX"/>
        </w:rPr>
      </w:pPr>
    </w:p>
    <w:p w:rsidR="00802FCD" w:rsidRDefault="00802FCD" w:rsidP="00D303D5">
      <w:pPr>
        <w:pStyle w:val="Ttulo1"/>
        <w:rPr>
          <w:rFonts w:eastAsia="MS Mincho"/>
          <w:lang w:val="es-ES_tradnl" w:eastAsia="es-ES"/>
        </w:rPr>
      </w:pPr>
      <w:bookmarkStart w:id="9" w:name="_Toc524954065"/>
      <w:r w:rsidRPr="002F32AF">
        <w:rPr>
          <w:rFonts w:eastAsia="MS Mincho"/>
          <w:lang w:val="es-ES_tradnl" w:eastAsia="es-ES"/>
        </w:rPr>
        <w:t>QUINTO. Acuerdo de Inexistencia.</w:t>
      </w:r>
      <w:bookmarkEnd w:id="9"/>
      <w:r w:rsidRPr="002F32AF">
        <w:rPr>
          <w:rFonts w:eastAsia="MS Mincho"/>
          <w:lang w:val="es-ES_tradnl" w:eastAsia="es-ES"/>
        </w:rPr>
        <w:t xml:space="preserve">  </w:t>
      </w:r>
    </w:p>
    <w:p w:rsidR="002F32AF" w:rsidRPr="002F32AF" w:rsidRDefault="002F32AF" w:rsidP="00802FCD">
      <w:pPr>
        <w:spacing w:after="0" w:line="360" w:lineRule="auto"/>
        <w:jc w:val="both"/>
        <w:rPr>
          <w:rFonts w:ascii="Palatino Linotype" w:eastAsia="MS Mincho" w:hAnsi="Palatino Linotype" w:cs="Arial"/>
          <w:b/>
          <w:sz w:val="24"/>
          <w:lang w:val="es-ES_tradnl" w:eastAsia="es-ES"/>
        </w:rPr>
      </w:pPr>
    </w:p>
    <w:p w:rsidR="00802FCD" w:rsidRPr="002F32AF" w:rsidRDefault="00802FCD" w:rsidP="00802FCD">
      <w:pPr>
        <w:numPr>
          <w:ilvl w:val="0"/>
          <w:numId w:val="2"/>
        </w:numPr>
        <w:spacing w:after="0" w:line="360" w:lineRule="auto"/>
        <w:ind w:left="0"/>
        <w:contextualSpacing/>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De ser el caso que el Sujeto Obligado, después de la búsqueda exhaustiva de los requerimientos correspondientes a:</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b) Consejo Directivo del Organismo Operador de Agua Potable ODAPAZ;</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 xml:space="preserve">d) Consejo directivo del instituto hacendario del Estado de México; </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e) Reunión Estatal de Servidores Públicos Hacendarios;</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f) Comité municipal de prevención y control del crecimiento urbano; y</w:t>
      </w:r>
    </w:p>
    <w:p w:rsidR="00802FCD" w:rsidRPr="002F32AF" w:rsidRDefault="00802FCD" w:rsidP="00802FCD">
      <w:pPr>
        <w:spacing w:after="0" w:line="360" w:lineRule="auto"/>
        <w:contextualSpacing/>
        <w:jc w:val="both"/>
        <w:rPr>
          <w:rFonts w:ascii="Palatino Linotype" w:eastAsia="MS Mincho" w:hAnsi="Palatino Linotype" w:cs="Arial"/>
          <w:b/>
          <w:sz w:val="24"/>
          <w:lang w:val="es-ES_tradnl" w:eastAsia="es-ES"/>
        </w:rPr>
      </w:pPr>
      <w:r w:rsidRPr="002F32AF">
        <w:rPr>
          <w:rFonts w:ascii="Palatino Linotype" w:eastAsia="MS Mincho" w:hAnsi="Palatino Linotype" w:cs="Arial"/>
          <w:b/>
          <w:sz w:val="24"/>
          <w:lang w:val="es-ES_tradnl" w:eastAsia="es-ES"/>
        </w:rPr>
        <w:t>g) Consejo Intermunicipal de Seguridad Pública.</w:t>
      </w:r>
    </w:p>
    <w:p w:rsidR="00802FCD" w:rsidRDefault="00802FCD" w:rsidP="00802FCD">
      <w:pPr>
        <w:spacing w:after="0" w:line="360" w:lineRule="auto"/>
        <w:contextualSpacing/>
        <w:jc w:val="both"/>
        <w:rPr>
          <w:rFonts w:ascii="Palatino Linotype" w:eastAsia="MS Mincho" w:hAnsi="Palatino Linotype" w:cs="Arial"/>
          <w:sz w:val="24"/>
          <w:lang w:val="es-ES_tradnl" w:eastAsia="es-ES"/>
        </w:rPr>
      </w:pPr>
    </w:p>
    <w:p w:rsidR="002F32AF" w:rsidRPr="002F32AF" w:rsidRDefault="002F32AF" w:rsidP="00802FCD">
      <w:pPr>
        <w:spacing w:after="0" w:line="360" w:lineRule="auto"/>
        <w:contextualSpacing/>
        <w:jc w:val="both"/>
        <w:rPr>
          <w:rFonts w:ascii="Palatino Linotype" w:eastAsia="MS Mincho" w:hAnsi="Palatino Linotype" w:cs="Arial"/>
          <w:sz w:val="24"/>
          <w:lang w:val="es-ES_tradnl" w:eastAsia="es-ES"/>
        </w:rPr>
      </w:pPr>
    </w:p>
    <w:p w:rsidR="00802FCD" w:rsidRPr="002F32AF" w:rsidRDefault="00802FCD" w:rsidP="00802FCD">
      <w:pPr>
        <w:spacing w:after="0" w:line="360" w:lineRule="auto"/>
        <w:contextualSpacing/>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 xml:space="preserve">No localice la información de la que se ordena las últimas actas correspondientes a las sesiones celebradas previo a la fecha de la solicitud,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w:t>
      </w:r>
      <w:r w:rsidRPr="002F32AF">
        <w:rPr>
          <w:rFonts w:ascii="Palatino Linotype" w:eastAsia="MS Mincho" w:hAnsi="Palatino Linotype" w:cs="Arial"/>
          <w:sz w:val="24"/>
          <w:lang w:val="es-ES_tradnl" w:eastAsia="es-ES"/>
        </w:rPr>
        <w:lastRenderedPageBreak/>
        <w:t>información requerida, no obra en sus archivos. De este modo, el particular puede tener la certeza de que se hizo una búsqueda exhaustiva y, de que, se le dio la atención adecuada a su solicitud.</w:t>
      </w:r>
    </w:p>
    <w:p w:rsidR="00802FCD" w:rsidRPr="002F32AF" w:rsidRDefault="00802FCD" w:rsidP="00802FCD">
      <w:pPr>
        <w:spacing w:after="0" w:line="360" w:lineRule="auto"/>
        <w:contextualSpacing/>
        <w:jc w:val="both"/>
        <w:rPr>
          <w:rFonts w:ascii="Palatino Linotype" w:eastAsia="MS Mincho" w:hAnsi="Palatino Linotype" w:cs="Arial"/>
          <w:sz w:val="24"/>
          <w:lang w:val="es-ES_tradnl" w:eastAsia="es-ES"/>
        </w:rPr>
      </w:pPr>
    </w:p>
    <w:p w:rsidR="00802FCD" w:rsidRPr="002F32AF" w:rsidRDefault="00802FCD" w:rsidP="00802FCD">
      <w:pPr>
        <w:numPr>
          <w:ilvl w:val="0"/>
          <w:numId w:val="2"/>
        </w:numPr>
        <w:spacing w:after="0" w:line="360" w:lineRule="auto"/>
        <w:ind w:left="0"/>
        <w:contextualSpacing/>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802FCD" w:rsidRPr="002F32AF" w:rsidRDefault="00802FCD" w:rsidP="00802FCD">
      <w:pPr>
        <w:spacing w:after="0" w:line="360" w:lineRule="auto"/>
        <w:ind w:left="567" w:right="567"/>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 xml:space="preserve">“Artículo 19. Se presume que la información debe existir si se refiere a las facultades, competencias y funciones que los ordenamientos jurídicos aplicables otorgan a los sujetos obligados. </w:t>
      </w:r>
    </w:p>
    <w:p w:rsidR="00802FCD" w:rsidRPr="002F32AF" w:rsidRDefault="00802FCD" w:rsidP="00802FCD">
      <w:pPr>
        <w:spacing w:after="0" w:line="360" w:lineRule="auto"/>
        <w:ind w:left="567" w:right="567"/>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 xml:space="preserve">Si el sujeto obligado, en el ejercicio de sus atribuciones, debía generar, poseer o administrar la información, pero ésta no se encuentra, el Comité de transparencia deberá emitir un acuerdo de </w:t>
      </w:r>
      <w:r w:rsidRPr="002F32AF">
        <w:rPr>
          <w:rFonts w:ascii="Palatino Linotype" w:eastAsia="MS Mincho" w:hAnsi="Palatino Linotype" w:cs="Arial"/>
          <w:b/>
          <w:i/>
          <w:lang w:val="es-ES_tradnl" w:eastAsia="es-ES"/>
        </w:rPr>
        <w:t>inexistencia, debidamente</w:t>
      </w:r>
      <w:r w:rsidRPr="002F32AF">
        <w:rPr>
          <w:rFonts w:ascii="Palatino Linotype" w:eastAsia="MS Mincho" w:hAnsi="Palatino Linotype" w:cs="Arial"/>
          <w:i/>
          <w:lang w:val="es-ES_tradnl" w:eastAsia="es-ES"/>
        </w:rPr>
        <w:t xml:space="preserve"> fundado y motivado, en el que detalle las razones del por qué no obra en sus archivos.</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Artículo 47. El Comité de Transparencia será la autoridad máxima al interior del sujeto obligado en materia del derecho de acceso a la información.</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lastRenderedPageBreak/>
        <w:t>El Comité se reunirá en sesión ordinaria o extraordinaria las veces que estime necesario. El tipo de sesión se precisará en la convocatoria emitida.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En las sesiones y trabajos del Comité, podrán participar como invitados permanentes, los representantes de las áreas que decida el Comité, y contará con derecho de voz, pero no voto.</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Artículo 49. Los Comités de Transparencia tendrán las siguientes atribuciones:</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XIII. Dictaminar las declaratorias de inexistencia de la información que les remitan las unidades administrativas y resolver en consecuencia;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 Analizará el caso y tomará las medidas necesarias para localizar la información;</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II. Expedirá una resolución que confirme la inexistencia del documento;</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2F32AF">
        <w:rPr>
          <w:rFonts w:ascii="Palatino Linotype" w:eastAsia="MS Mincho" w:hAnsi="Palatino Linotype" w:cs="Arial"/>
          <w:i/>
          <w:lang w:val="es-ES_tradnl" w:eastAsia="es-ES"/>
        </w:rPr>
        <w:lastRenderedPageBreak/>
        <w:t>las cuales en el caso particular no ejerció dichas facultades, competencias o funciones, lo cual notificará al solicitante a través de la Unidad de Transparencia; y</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IV. Notificará al órgano interno de control o equivalente del sujeto obligado quien, en su caso, deberá iniciar el procedimiento de responsabilidad administrativa que corresponda.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La Unidad de Transparencia deberá notificarlo al solicitante por escrito, en un plazo que no exceda de quince días hábiles contados a partir del día siguiente a la presentación de la solicitud.</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Este plazo podrá ampliarse hasta por otros siete días hábiles, siempre que existan razones para ello, debiendo notificarse por escrito al solicitante.</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Artículo 169. Cuando la información no se encuentre en los archivos del sujeto obligado, el Comité de Transparencia: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 Analizará el caso y tomará las medidas necesarias para localizar la información;</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II. Expedirá una resolución que confirme la inexistencia del documento;</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IV. Notificará al órgano interno de control o equivalente del sujeto obligado quien, en su caso, deberá iniciar el procedimiento de responsabilidad administrativa que corresponda.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La Unidad de Transparencia deberá notificarlo al solicitante por escrito, en un plazo que no exceda de quince días hábiles contados a partir del día siguiente a la presentación de la solicitud.</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lastRenderedPageBreak/>
        <w:t>Este plazo podrá ampliarse hasta por otros siete días hábiles, siempre que existan razones para ello, debiendo notificarse por escrito al solicitante.</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02FCD" w:rsidRPr="002F32AF" w:rsidRDefault="00802FCD" w:rsidP="00802FCD">
      <w:pPr>
        <w:spacing w:after="0" w:line="360" w:lineRule="auto"/>
        <w:ind w:left="567" w:right="709"/>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(Énfasis añadido)</w:t>
      </w:r>
    </w:p>
    <w:p w:rsidR="00802FCD" w:rsidRPr="002F32AF" w:rsidRDefault="00802FCD" w:rsidP="00802FCD">
      <w:pPr>
        <w:spacing w:after="0" w:line="360" w:lineRule="auto"/>
        <w:contextualSpacing/>
        <w:jc w:val="both"/>
        <w:rPr>
          <w:rFonts w:ascii="Palatino Linotype" w:eastAsia="Times New Roman" w:hAnsi="Palatino Linotype" w:cs="Arial"/>
          <w:color w:val="222222"/>
          <w:sz w:val="24"/>
          <w:szCs w:val="24"/>
          <w:lang w:val="es-MX" w:eastAsia="es-MX"/>
        </w:rPr>
      </w:pPr>
    </w:p>
    <w:p w:rsidR="00802FCD" w:rsidRPr="002F32AF" w:rsidRDefault="00802FCD" w:rsidP="00802FCD">
      <w:pPr>
        <w:numPr>
          <w:ilvl w:val="0"/>
          <w:numId w:val="2"/>
        </w:numPr>
        <w:spacing w:after="0" w:line="360" w:lineRule="auto"/>
        <w:ind w:left="142"/>
        <w:contextualSpacing/>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CRITERIO 004/2011</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w:t>
      </w:r>
      <w:r w:rsidRPr="002F32AF">
        <w:rPr>
          <w:rFonts w:ascii="Palatino Linotype" w:eastAsia="MS Mincho" w:hAnsi="Palatino Linotype" w:cs="Arial"/>
          <w:i/>
          <w:lang w:val="es-ES_tradnl" w:eastAsia="es-ES"/>
        </w:rPr>
        <w:lastRenderedPageBreak/>
        <w:t>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Bajo el entendido de que dicha búsqueda exhaustiva permitirá dos determinaciones:</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 Que se localice la documentación que contenga la información solicitada y de ser así la información pueda entregarse al solicitante en la forma en que se encuentra disponible, o</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02FCD" w:rsidRPr="002F32AF" w:rsidRDefault="00802FCD" w:rsidP="00802FCD">
      <w:pPr>
        <w:spacing w:after="0" w:line="360" w:lineRule="auto"/>
        <w:ind w:left="567" w:right="567"/>
        <w:jc w:val="both"/>
        <w:rPr>
          <w:rFonts w:ascii="Palatino Linotype" w:eastAsia="MS Mincho" w:hAnsi="Palatino Linotype" w:cs="Arial"/>
          <w:i/>
          <w:lang w:val="es-ES_tradnl" w:eastAsia="es-ES"/>
        </w:rPr>
      </w:pPr>
      <w:r w:rsidRPr="002F32AF">
        <w:rPr>
          <w:rFonts w:ascii="Palatino Linotype" w:eastAsia="MS Mincho" w:hAnsi="Palatino Linotype" w:cs="Arial"/>
          <w:i/>
          <w:lang w:val="es-ES_tradnl" w:eastAsia="es-ES"/>
        </w:rPr>
        <w:t>(Énfasis añadido)</w:t>
      </w:r>
    </w:p>
    <w:p w:rsidR="00802FCD" w:rsidRPr="002F32AF" w:rsidRDefault="00802FCD" w:rsidP="00802FCD">
      <w:pPr>
        <w:spacing w:after="0" w:line="360" w:lineRule="auto"/>
        <w:jc w:val="both"/>
        <w:rPr>
          <w:rFonts w:ascii="Palatino Linotype" w:eastAsia="MS Mincho" w:hAnsi="Palatino Linotype" w:cs="Arial"/>
          <w:sz w:val="24"/>
          <w:lang w:val="es-ES_tradnl" w:eastAsia="es-ES"/>
        </w:rPr>
      </w:pPr>
    </w:p>
    <w:p w:rsidR="00766365" w:rsidRPr="002F32AF" w:rsidRDefault="00802FCD" w:rsidP="00802FCD">
      <w:pPr>
        <w:numPr>
          <w:ilvl w:val="0"/>
          <w:numId w:val="2"/>
        </w:numPr>
        <w:spacing w:after="0" w:line="360" w:lineRule="auto"/>
        <w:ind w:left="284"/>
        <w:contextualSpacing/>
        <w:jc w:val="both"/>
        <w:rPr>
          <w:rFonts w:ascii="Palatino Linotype" w:eastAsia="MS Mincho" w:hAnsi="Palatino Linotype" w:cs="Arial"/>
          <w:sz w:val="24"/>
          <w:lang w:val="es-ES_tradnl" w:eastAsia="es-ES"/>
        </w:rPr>
      </w:pPr>
      <w:r w:rsidRPr="002F32AF">
        <w:rPr>
          <w:rFonts w:ascii="Palatino Linotype" w:eastAsia="MS Mincho" w:hAnsi="Palatino Linotype" w:cs="Arial"/>
          <w:sz w:val="24"/>
          <w:lang w:val="es-ES_tradnl" w:eastAsia="es-ES"/>
        </w:rPr>
        <w:t xml:space="preserve">Bajo éste tenor se debe destacar que para que se declare la inexistencia de la información deberá de encuadrar en dos hipótesis, la primera de ellas corresponde a que en atribuciones, competencias o funciones del Sujeto Obligado </w:t>
      </w:r>
      <w:r w:rsidRPr="002F32AF">
        <w:rPr>
          <w:rFonts w:ascii="Palatino Linotype" w:eastAsia="MS Mincho" w:hAnsi="Palatino Linotype" w:cs="Arial"/>
          <w:sz w:val="24"/>
          <w:lang w:val="es-ES_tradnl" w:eastAsia="es-ES"/>
        </w:rPr>
        <w:lastRenderedPageBreak/>
        <w:t>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BC22ED" w:rsidRPr="002F32AF" w:rsidRDefault="00802FCD" w:rsidP="00BC22ED">
      <w:pPr>
        <w:keepNext/>
        <w:keepLines/>
        <w:spacing w:before="240" w:after="0"/>
        <w:outlineLvl w:val="0"/>
        <w:rPr>
          <w:rFonts w:ascii="Palatino Linotype" w:eastAsia="MS Mincho" w:hAnsi="Palatino Linotype" w:cstheme="majorBidi"/>
          <w:b/>
          <w:sz w:val="24"/>
          <w:szCs w:val="24"/>
          <w:lang w:val="es-ES_tradnl" w:eastAsia="es-ES"/>
        </w:rPr>
      </w:pPr>
      <w:bookmarkStart w:id="10" w:name="_Toc524954066"/>
      <w:r w:rsidRPr="002F32AF">
        <w:rPr>
          <w:rFonts w:ascii="Palatino Linotype" w:eastAsia="MS Mincho" w:hAnsi="Palatino Linotype" w:cstheme="majorBidi"/>
          <w:b/>
          <w:sz w:val="24"/>
          <w:szCs w:val="24"/>
          <w:lang w:val="es-ES_tradnl" w:eastAsia="es-ES"/>
        </w:rPr>
        <w:t>SEXT</w:t>
      </w:r>
      <w:r w:rsidR="00BC22ED" w:rsidRPr="002F32AF">
        <w:rPr>
          <w:rFonts w:ascii="Palatino Linotype" w:eastAsia="MS Mincho" w:hAnsi="Palatino Linotype" w:cstheme="majorBidi"/>
          <w:b/>
          <w:sz w:val="24"/>
          <w:szCs w:val="24"/>
          <w:lang w:val="es-ES_tradnl" w:eastAsia="es-ES"/>
        </w:rPr>
        <w:t>O. De la elaboración de la versión pública.</w:t>
      </w:r>
      <w:bookmarkEnd w:id="10"/>
    </w:p>
    <w:p w:rsidR="00BC22ED" w:rsidRPr="002F32AF" w:rsidRDefault="00BC22ED" w:rsidP="00D62964">
      <w:pPr>
        <w:ind w:left="720"/>
        <w:contextualSpacing/>
        <w:rPr>
          <w:rFonts w:ascii="Palatino Linotype" w:eastAsia="MS Mincho" w:hAnsi="Palatino Linotype" w:cstheme="majorBidi"/>
          <w:lang w:val="es-ES_tradnl" w:eastAsia="es-ES"/>
        </w:rPr>
      </w:pPr>
    </w:p>
    <w:p w:rsidR="00150ED2" w:rsidRPr="002F32AF" w:rsidRDefault="00150ED2" w:rsidP="00D62964">
      <w:pPr>
        <w:pStyle w:val="Prrafodelista"/>
        <w:numPr>
          <w:ilvl w:val="0"/>
          <w:numId w:val="2"/>
        </w:numPr>
        <w:spacing w:before="240" w:after="240" w:line="360" w:lineRule="auto"/>
        <w:jc w:val="both"/>
        <w:rPr>
          <w:rFonts w:ascii="Palatino Linotype" w:eastAsia="Times New Roman" w:hAnsi="Palatino Linotype" w:cs="Arial"/>
          <w:sz w:val="24"/>
          <w:szCs w:val="24"/>
        </w:rPr>
      </w:pPr>
      <w:r w:rsidRPr="002F32AF">
        <w:rPr>
          <w:rFonts w:ascii="Palatino Linotype" w:hAnsi="Palatino Linotype" w:cs="Arial"/>
          <w:color w:val="000000" w:themeColor="text1"/>
          <w:sz w:val="24"/>
          <w:szCs w:val="24"/>
        </w:rPr>
        <w:t xml:space="preserve">Así mismo debe destacarse que debido a la naturaleza de </w:t>
      </w:r>
      <w:r w:rsidRPr="002F32AF">
        <w:rPr>
          <w:rFonts w:ascii="Palatino Linotype" w:hAnsi="Palatino Linotype"/>
          <w:color w:val="000000" w:themeColor="text1"/>
          <w:sz w:val="24"/>
          <w:szCs w:val="24"/>
        </w:rPr>
        <w:t>la información solicitada, en la misma</w:t>
      </w:r>
      <w:r w:rsidR="00D62964" w:rsidRPr="002F32AF">
        <w:rPr>
          <w:rFonts w:ascii="Palatino Linotype" w:hAnsi="Palatino Linotype"/>
          <w:color w:val="000000" w:themeColor="text1"/>
          <w:sz w:val="24"/>
          <w:szCs w:val="24"/>
        </w:rPr>
        <w:t xml:space="preserve"> pueden</w:t>
      </w:r>
      <w:r w:rsidRPr="002F32AF">
        <w:rPr>
          <w:rFonts w:ascii="Palatino Linotype" w:hAnsi="Palatino Linotype"/>
          <w:color w:val="000000" w:themeColor="text1"/>
          <w:sz w:val="24"/>
          <w:szCs w:val="24"/>
        </w:rPr>
        <w:t xml:space="preserve"> obran datos personales susceptibles de protegerse, </w:t>
      </w:r>
      <w:r w:rsidRPr="002F32AF">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150ED2" w:rsidRPr="002F32AF" w:rsidRDefault="00150ED2" w:rsidP="00D62964">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sz w:val="24"/>
          <w:szCs w:val="24"/>
          <w:lang w:val="es-ES_tradnl"/>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000000" w:themeColor="text1"/>
          <w:sz w:val="24"/>
          <w:szCs w:val="24"/>
        </w:rPr>
      </w:pPr>
      <w:r w:rsidRPr="002F32AF">
        <w:rPr>
          <w:rFonts w:ascii="Palatino Linotype" w:hAnsi="Palatino Linotype" w:cs="Arial"/>
          <w:color w:val="000000" w:themeColor="text1"/>
          <w:sz w:val="24"/>
          <w:szCs w:val="24"/>
        </w:rPr>
        <w:t>L</w:t>
      </w:r>
      <w:r w:rsidRPr="002F32AF">
        <w:rPr>
          <w:rFonts w:ascii="Palatino Linotype" w:hAnsi="Palatino Linotype"/>
          <w:color w:val="000000" w:themeColor="text1"/>
          <w:sz w:val="24"/>
          <w:szCs w:val="24"/>
        </w:rPr>
        <w:t>a</w:t>
      </w:r>
      <w:r w:rsidRPr="002F32AF">
        <w:rPr>
          <w:rFonts w:ascii="Palatino Linotype" w:hAnsi="Palatino Linotype"/>
          <w:sz w:val="24"/>
          <w:szCs w:val="24"/>
        </w:rPr>
        <w:t xml:space="preserve"> clasificación total o parcial de la información requerida, mediante solicitud de acceso a la información pública, constituye una restricción al derecho </w:t>
      </w:r>
      <w:r w:rsidRPr="002F32AF">
        <w:rPr>
          <w:rFonts w:ascii="Palatino Linotype" w:hAnsi="Palatino Linotype"/>
          <w:sz w:val="24"/>
          <w:szCs w:val="24"/>
        </w:rPr>
        <w:lastRenderedPageBreak/>
        <w:t>humano de acceso a la información. Como reiteradamente han dicho, diversos órganos jurisdiccionales, ningún derecho es absoluto</w:t>
      </w:r>
      <w:r w:rsidRPr="002F32AF">
        <w:rPr>
          <w:rFonts w:ascii="Palatino Linotype" w:hAnsi="Palatino Linotype"/>
          <w:sz w:val="24"/>
          <w:szCs w:val="24"/>
          <w:vertAlign w:val="superscript"/>
        </w:rPr>
        <w:footnoteReference w:id="1"/>
      </w:r>
      <w:r w:rsidRPr="002F32AF">
        <w:rPr>
          <w:rFonts w:ascii="Palatino Linotype" w:hAnsi="Palatino Linotype"/>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F32AF">
        <w:rPr>
          <w:rFonts w:ascii="Palatino Linotype" w:hAnsi="Palatino Linotype"/>
          <w:sz w:val="24"/>
          <w:szCs w:val="24"/>
          <w:vertAlign w:val="superscript"/>
        </w:rPr>
        <w:footnoteReference w:id="2"/>
      </w:r>
      <w:r w:rsidRPr="002F32AF">
        <w:rPr>
          <w:rFonts w:ascii="Palatino Linotype" w:hAnsi="Palatino Linotype"/>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50ED2" w:rsidRPr="002F32AF" w:rsidRDefault="00150ED2" w:rsidP="00D62964">
      <w:pPr>
        <w:pStyle w:val="Prrafodelista"/>
        <w:spacing w:before="240" w:after="240" w:line="360" w:lineRule="auto"/>
        <w:ind w:left="426"/>
        <w:jc w:val="both"/>
        <w:rPr>
          <w:rFonts w:ascii="Palatino Linotype" w:eastAsiaTheme="minorEastAsia" w:hAnsi="Palatino Linotype"/>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sz w:val="24"/>
          <w:szCs w:val="24"/>
        </w:rPr>
      </w:pPr>
      <w:r w:rsidRPr="002F32AF">
        <w:rPr>
          <w:rFonts w:ascii="Palatino Linotype" w:hAnsi="Palatino Linotype"/>
          <w:sz w:val="24"/>
          <w:szCs w:val="24"/>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150ED2" w:rsidRPr="002F32AF" w:rsidRDefault="00150ED2" w:rsidP="00D62964">
      <w:pPr>
        <w:pStyle w:val="Prrafodelista"/>
        <w:rPr>
          <w:rFonts w:ascii="Palatino Linotype" w:hAnsi="Palatino Linotype"/>
          <w:sz w:val="24"/>
          <w:szCs w:val="24"/>
        </w:rPr>
      </w:pPr>
    </w:p>
    <w:p w:rsidR="00150ED2" w:rsidRPr="002F32AF" w:rsidRDefault="00150ED2" w:rsidP="00D62964">
      <w:pPr>
        <w:numPr>
          <w:ilvl w:val="0"/>
          <w:numId w:val="15"/>
        </w:numPr>
        <w:spacing w:after="0" w:line="360" w:lineRule="auto"/>
        <w:contextualSpacing/>
        <w:jc w:val="both"/>
        <w:rPr>
          <w:rFonts w:ascii="Palatino Linotype" w:hAnsi="Palatino Linotype"/>
          <w:b/>
          <w:sz w:val="24"/>
          <w:szCs w:val="24"/>
        </w:rPr>
      </w:pPr>
      <w:r w:rsidRPr="002F32AF">
        <w:rPr>
          <w:rFonts w:ascii="Palatino Linotype" w:hAnsi="Palatino Linotype"/>
          <w:b/>
          <w:sz w:val="24"/>
          <w:szCs w:val="24"/>
        </w:rPr>
        <w:t>Requisitos previos</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sz w:val="24"/>
          <w:szCs w:val="24"/>
        </w:rPr>
        <w:t>Los</w:t>
      </w:r>
      <w:r w:rsidRPr="002F32AF">
        <w:rPr>
          <w:rFonts w:ascii="Palatino Linotype" w:hAnsi="Palatino Linotype" w:cs="Arial"/>
          <w:color w:val="000000" w:themeColor="text1"/>
          <w:sz w:val="24"/>
          <w:szCs w:val="24"/>
        </w:rPr>
        <w:t xml:space="preserve"> </w:t>
      </w:r>
      <w:r w:rsidRPr="002F32AF">
        <w:rPr>
          <w:rFonts w:ascii="Palatino Linotype" w:hAnsi="Palatino Linotype"/>
          <w:sz w:val="24"/>
          <w:szCs w:val="24"/>
        </w:rPr>
        <w:t>artículos</w:t>
      </w:r>
      <w:r w:rsidRPr="002F32AF">
        <w:rPr>
          <w:rFonts w:ascii="Palatino Linotype" w:hAnsi="Palatino Linotype" w:cs="Arial"/>
          <w:color w:val="000000" w:themeColor="text1"/>
          <w:sz w:val="24"/>
          <w:szCs w:val="24"/>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2F32AF">
        <w:rPr>
          <w:rFonts w:ascii="Palatino Linotype" w:hAnsi="Palatino Linotype" w:cs="Arial"/>
          <w:b/>
          <w:color w:val="000000" w:themeColor="text1"/>
          <w:sz w:val="24"/>
          <w:szCs w:val="24"/>
          <w:u w:val="single"/>
        </w:rPr>
        <w:t xml:space="preserve">no se puede hacer un acuerdo para clasificar de manera general todos los documentos de un expediente o área,  </w:t>
      </w:r>
      <w:r w:rsidRPr="002F32AF">
        <w:rPr>
          <w:rFonts w:ascii="Palatino Linotype" w:hAnsi="Palatino Linotype" w:cs="Arial"/>
          <w:color w:val="000000" w:themeColor="text1"/>
          <w:sz w:val="24"/>
          <w:szCs w:val="24"/>
        </w:rPr>
        <w:t>sin individualizar su análisis y tampoco se puede hacer un acuerdo por cada dato que se vaya a clasificar dentro de un documento con diez datos, por ejemplo, susceptibles de ser clasificados.</w:t>
      </w:r>
    </w:p>
    <w:p w:rsidR="00150ED2" w:rsidRPr="002F32AF" w:rsidRDefault="00150ED2" w:rsidP="00D62964">
      <w:pPr>
        <w:pStyle w:val="Prrafodelista"/>
        <w:rPr>
          <w:rFonts w:ascii="Palatino Linotype" w:hAnsi="Palatino Linotype" w:cs="Arial"/>
          <w:color w:val="000000" w:themeColor="text1"/>
          <w:sz w:val="24"/>
          <w:szCs w:val="24"/>
        </w:rPr>
      </w:pPr>
    </w:p>
    <w:p w:rsidR="00150ED2" w:rsidRPr="002F32AF" w:rsidRDefault="00150ED2" w:rsidP="00D62964">
      <w:pPr>
        <w:numPr>
          <w:ilvl w:val="0"/>
          <w:numId w:val="15"/>
        </w:numPr>
        <w:spacing w:after="0" w:line="360" w:lineRule="auto"/>
        <w:contextualSpacing/>
        <w:jc w:val="both"/>
        <w:rPr>
          <w:rFonts w:ascii="Palatino Linotype" w:hAnsi="Palatino Linotype"/>
          <w:b/>
          <w:sz w:val="24"/>
          <w:szCs w:val="24"/>
        </w:rPr>
      </w:pPr>
      <w:r w:rsidRPr="002F32AF">
        <w:rPr>
          <w:rFonts w:ascii="Palatino Linotype" w:hAnsi="Palatino Linotype"/>
          <w:b/>
          <w:sz w:val="24"/>
          <w:szCs w:val="24"/>
        </w:rPr>
        <w:t>Supuestos de clasificación</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Los artículos 143 y 116 de la Ley Estatal y de la Ley General, respectivamente, señalan los supuestos para que la información pueda ser clasificada como confidencial:</w:t>
      </w:r>
    </w:p>
    <w:p w:rsidR="00150ED2" w:rsidRPr="002F32AF" w:rsidRDefault="00150ED2" w:rsidP="00D62964">
      <w:pPr>
        <w:widowControl w:val="0"/>
        <w:autoSpaceDE w:val="0"/>
        <w:autoSpaceDN w:val="0"/>
        <w:adjustRightInd w:val="0"/>
        <w:spacing w:after="240" w:line="360" w:lineRule="auto"/>
        <w:ind w:left="709"/>
        <w:jc w:val="both"/>
        <w:rPr>
          <w:rFonts w:ascii="Palatino Linotype" w:hAnsi="Palatino Linotype" w:cs="Times"/>
          <w:i/>
          <w:color w:val="000000"/>
        </w:rPr>
      </w:pPr>
      <w:r w:rsidRPr="002F32AF">
        <w:rPr>
          <w:rFonts w:ascii="Palatino Linotype" w:hAnsi="Palatino Linotype" w:cs="Bookman Old Style"/>
          <w:bCs/>
          <w:i/>
          <w:color w:val="000000"/>
        </w:rPr>
        <w:t xml:space="preserve">I. </w:t>
      </w:r>
      <w:r w:rsidRPr="002F32AF">
        <w:rPr>
          <w:rFonts w:ascii="Palatino Linotype" w:hAnsi="Palatino Linotype" w:cs="Bookman Old Style"/>
          <w:i/>
          <w:color w:val="000000"/>
        </w:rPr>
        <w:t xml:space="preserve">Se refiera a la información privada y los datos personales concernientes a una persona física o </w:t>
      </w:r>
      <w:proofErr w:type="gramStart"/>
      <w:r w:rsidRPr="002F32AF">
        <w:rPr>
          <w:rFonts w:ascii="Palatino Linotype" w:hAnsi="Palatino Linotype" w:cs="Bookman Old Style"/>
          <w:i/>
          <w:color w:val="000000"/>
        </w:rPr>
        <w:t>jurídico</w:t>
      </w:r>
      <w:proofErr w:type="gramEnd"/>
      <w:r w:rsidRPr="002F32AF">
        <w:rPr>
          <w:rFonts w:ascii="Palatino Linotype" w:hAnsi="Palatino Linotype" w:cs="Bookman Old Style"/>
          <w:i/>
          <w:color w:val="000000"/>
        </w:rPr>
        <w:t xml:space="preserve"> colectiva identificada o identificable; </w:t>
      </w:r>
    </w:p>
    <w:p w:rsidR="00150ED2" w:rsidRPr="002F32AF" w:rsidRDefault="00150ED2" w:rsidP="00D62964">
      <w:pPr>
        <w:widowControl w:val="0"/>
        <w:autoSpaceDE w:val="0"/>
        <w:autoSpaceDN w:val="0"/>
        <w:adjustRightInd w:val="0"/>
        <w:spacing w:after="240" w:line="360" w:lineRule="auto"/>
        <w:ind w:left="709"/>
        <w:jc w:val="both"/>
        <w:rPr>
          <w:rFonts w:ascii="Palatino Linotype" w:hAnsi="Palatino Linotype" w:cs="Times"/>
          <w:i/>
          <w:color w:val="000000"/>
        </w:rPr>
      </w:pPr>
      <w:r w:rsidRPr="002F32AF">
        <w:rPr>
          <w:rFonts w:ascii="Palatino Linotype" w:hAnsi="Palatino Linotype" w:cs="Bookman Old Style"/>
          <w:bCs/>
          <w:i/>
          <w:color w:val="000000"/>
        </w:rPr>
        <w:t xml:space="preserve">II. </w:t>
      </w:r>
      <w:r w:rsidRPr="002F32AF">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50ED2" w:rsidRPr="002F32AF" w:rsidRDefault="00150ED2" w:rsidP="00D62964">
      <w:pPr>
        <w:widowControl w:val="0"/>
        <w:autoSpaceDE w:val="0"/>
        <w:autoSpaceDN w:val="0"/>
        <w:adjustRightInd w:val="0"/>
        <w:spacing w:after="240" w:line="360" w:lineRule="auto"/>
        <w:ind w:left="709"/>
        <w:jc w:val="both"/>
        <w:rPr>
          <w:rFonts w:ascii="Palatino Linotype" w:hAnsi="Palatino Linotype" w:cs="Times"/>
          <w:i/>
          <w:color w:val="000000"/>
        </w:rPr>
      </w:pPr>
      <w:r w:rsidRPr="002F32AF">
        <w:rPr>
          <w:rFonts w:ascii="Palatino Linotype" w:hAnsi="Palatino Linotype" w:cs="Bookman Old Style"/>
          <w:bCs/>
          <w:i/>
          <w:color w:val="000000"/>
        </w:rPr>
        <w:t xml:space="preserve">III. </w:t>
      </w:r>
      <w:r w:rsidRPr="002F32AF">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150ED2" w:rsidRPr="002F32AF" w:rsidRDefault="00150ED2" w:rsidP="00D62964">
      <w:pPr>
        <w:widowControl w:val="0"/>
        <w:autoSpaceDE w:val="0"/>
        <w:autoSpaceDN w:val="0"/>
        <w:adjustRightInd w:val="0"/>
        <w:spacing w:after="240" w:line="360" w:lineRule="auto"/>
        <w:ind w:left="709"/>
        <w:jc w:val="both"/>
        <w:rPr>
          <w:rFonts w:ascii="Palatino Linotype" w:hAnsi="Palatino Linotype" w:cs="Times"/>
          <w:i/>
          <w:color w:val="000000"/>
        </w:rPr>
      </w:pPr>
      <w:r w:rsidRPr="002F32AF">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150ED2" w:rsidRPr="002F32AF" w:rsidRDefault="00150ED2" w:rsidP="00D62964">
      <w:pPr>
        <w:widowControl w:val="0"/>
        <w:autoSpaceDE w:val="0"/>
        <w:autoSpaceDN w:val="0"/>
        <w:adjustRightInd w:val="0"/>
        <w:spacing w:after="240" w:line="360" w:lineRule="auto"/>
        <w:ind w:left="709"/>
        <w:jc w:val="both"/>
        <w:rPr>
          <w:rFonts w:ascii="Palatino Linotype" w:hAnsi="Palatino Linotype" w:cs="Times"/>
          <w:i/>
          <w:color w:val="000000"/>
        </w:rPr>
      </w:pPr>
      <w:r w:rsidRPr="002F32AF">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 xml:space="preserve">Como consecuencia de lo anterior, el </w:t>
      </w:r>
      <w:r w:rsidRPr="002F32AF">
        <w:rPr>
          <w:rFonts w:ascii="Palatino Linotype" w:hAnsi="Palatino Linotype" w:cs="Arial"/>
          <w:b/>
          <w:color w:val="000000" w:themeColor="text1"/>
          <w:sz w:val="24"/>
          <w:szCs w:val="24"/>
        </w:rPr>
        <w:t>SUJETO OBLIGADO</w:t>
      </w:r>
      <w:r w:rsidRPr="002F32AF">
        <w:rPr>
          <w:rFonts w:ascii="Palatino Linotype" w:hAnsi="Palatino Linotype" w:cs="Arial"/>
          <w:color w:val="000000" w:themeColor="text1"/>
          <w:sz w:val="24"/>
          <w:szCs w:val="24"/>
        </w:rPr>
        <w:t xml:space="preserve"> debe identificar claramente el tipo de información y hacer un juicio de subsunción o encaje</w:t>
      </w:r>
      <w:r w:rsidRPr="002F32AF">
        <w:rPr>
          <w:rFonts w:ascii="Palatino Linotype" w:hAnsi="Palatino Linotype"/>
          <w:sz w:val="24"/>
          <w:szCs w:val="24"/>
          <w:vertAlign w:val="superscript"/>
        </w:rPr>
        <w:footnoteReference w:id="3"/>
      </w:r>
      <w:r w:rsidRPr="002F32AF">
        <w:rPr>
          <w:rFonts w:ascii="Palatino Linotype" w:hAnsi="Palatino Linotype" w:cs="Arial"/>
          <w:color w:val="000000" w:themeColor="text1"/>
          <w:sz w:val="24"/>
          <w:szCs w:val="24"/>
        </w:rPr>
        <w:t xml:space="preserve"> para acreditar que el supuesto de hecho corresponde estrictamente con la hipótesis </w:t>
      </w:r>
      <w:r w:rsidRPr="002F32AF">
        <w:rPr>
          <w:rFonts w:ascii="Palatino Linotype" w:hAnsi="Palatino Linotype" w:cs="Arial"/>
          <w:color w:val="000000" w:themeColor="text1"/>
          <w:sz w:val="24"/>
          <w:szCs w:val="24"/>
        </w:rPr>
        <w:lastRenderedPageBreak/>
        <w:t>jurídica. Esto también lo debe de realizar el servidor público habilitado y el titular del área que administra la información.</w:t>
      </w:r>
    </w:p>
    <w:p w:rsidR="00150ED2" w:rsidRPr="002F32AF" w:rsidRDefault="00150ED2" w:rsidP="00D62964">
      <w:pPr>
        <w:pStyle w:val="Prrafodelista"/>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Una vez hecho lo anterior, se remite la información al Titular de la Unidad de Transparencia, con el acuerdo de clasificación correspondiente, para que sea sometido al conocimiento del Comité de Transparencia.</w:t>
      </w:r>
    </w:p>
    <w:p w:rsidR="00150ED2" w:rsidRPr="002F32AF" w:rsidRDefault="00150ED2" w:rsidP="00D62964">
      <w:pPr>
        <w:pStyle w:val="Prrafodelista"/>
        <w:rPr>
          <w:rFonts w:ascii="Palatino Linotype" w:hAnsi="Palatino Linotype" w:cs="Arial"/>
          <w:color w:val="000000" w:themeColor="text1"/>
          <w:sz w:val="24"/>
          <w:szCs w:val="24"/>
        </w:rPr>
      </w:pPr>
    </w:p>
    <w:p w:rsidR="00150ED2" w:rsidRPr="002F32AF" w:rsidRDefault="00150ED2" w:rsidP="00D62964">
      <w:pPr>
        <w:numPr>
          <w:ilvl w:val="0"/>
          <w:numId w:val="15"/>
        </w:numPr>
        <w:spacing w:after="0" w:line="360" w:lineRule="auto"/>
        <w:contextualSpacing/>
        <w:jc w:val="both"/>
        <w:rPr>
          <w:rFonts w:ascii="Palatino Linotype" w:hAnsi="Palatino Linotype"/>
          <w:b/>
          <w:sz w:val="24"/>
          <w:szCs w:val="24"/>
        </w:rPr>
      </w:pPr>
      <w:r w:rsidRPr="002F32AF">
        <w:rPr>
          <w:rFonts w:ascii="Palatino Linotype" w:hAnsi="Palatino Linotype"/>
          <w:b/>
          <w:sz w:val="24"/>
          <w:szCs w:val="24"/>
        </w:rPr>
        <w:t>La intervención del Comité de Transparencia.</w:t>
      </w:r>
    </w:p>
    <w:p w:rsidR="00150ED2" w:rsidRPr="002F32AF" w:rsidRDefault="00150ED2" w:rsidP="00D62964">
      <w:pPr>
        <w:numPr>
          <w:ilvl w:val="0"/>
          <w:numId w:val="16"/>
        </w:numPr>
        <w:spacing w:after="0" w:line="360" w:lineRule="auto"/>
        <w:contextualSpacing/>
        <w:jc w:val="both"/>
        <w:rPr>
          <w:rFonts w:ascii="Palatino Linotype" w:hAnsi="Palatino Linotype" w:cs="Arial"/>
          <w:b/>
          <w:color w:val="000000" w:themeColor="text1"/>
          <w:sz w:val="24"/>
          <w:szCs w:val="24"/>
        </w:rPr>
      </w:pPr>
      <w:r w:rsidRPr="002F32AF">
        <w:rPr>
          <w:rFonts w:ascii="Palatino Linotype" w:hAnsi="Palatino Linotype" w:cs="Arial"/>
          <w:b/>
          <w:color w:val="000000" w:themeColor="text1"/>
          <w:sz w:val="24"/>
          <w:szCs w:val="24"/>
        </w:rPr>
        <w:t>Formalidades para emitir el acuerdo de clasificación.</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Times New Roman"/>
          <w:sz w:val="24"/>
          <w:szCs w:val="24"/>
          <w:lang w:eastAsia="es-ES_tradnl"/>
        </w:rPr>
      </w:pPr>
      <w:r w:rsidRPr="002F32AF">
        <w:rPr>
          <w:rFonts w:ascii="Palatino Linotype" w:hAnsi="Palatino Linotype" w:cs="Arial"/>
          <w:color w:val="000000" w:themeColor="text1"/>
          <w:sz w:val="24"/>
          <w:szCs w:val="24"/>
        </w:rPr>
        <w:t xml:space="preserve">El Comité de Transparencia, según lo dispuesto en los artículos 128 y 103 de la Ley Estatal y de la Ley General, respectivamente, y </w:t>
      </w:r>
      <w:r w:rsidRPr="002F32AF">
        <w:rPr>
          <w:rFonts w:ascii="Palatino Linotype" w:hAnsi="Palatino Linotype"/>
          <w:sz w:val="24"/>
          <w:szCs w:val="24"/>
        </w:rPr>
        <w:t xml:space="preserve">la fracción III del numeral Segundo de los </w:t>
      </w:r>
      <w:r w:rsidRPr="002F32AF">
        <w:rPr>
          <w:rFonts w:ascii="Palatino Linotype" w:hAnsi="Palatino Linotype" w:cs="Arial"/>
          <w:color w:val="000000" w:themeColor="text1"/>
          <w:sz w:val="24"/>
          <w:szCs w:val="24"/>
        </w:rPr>
        <w:t>Lineamientos generales en materia de clasificación y desclasificación de la información, así como para la elaboración de versiones públicas, en adelante los Lineamientos Generales,</w:t>
      </w:r>
      <w:r w:rsidRPr="002F32AF">
        <w:rPr>
          <w:rFonts w:ascii="Palatino Linotype" w:hAnsi="Palatino Linotype"/>
          <w:sz w:val="24"/>
          <w:szCs w:val="24"/>
        </w:rPr>
        <w:t xml:space="preserve"> </w:t>
      </w:r>
      <w:r w:rsidRPr="002F32AF">
        <w:rPr>
          <w:rFonts w:ascii="Palatino Linotype" w:hAnsi="Palatino Linotype" w:cs="Arial"/>
          <w:color w:val="000000" w:themeColor="text1"/>
          <w:sz w:val="24"/>
          <w:szCs w:val="24"/>
        </w:rPr>
        <w:t xml:space="preserve">cuenta con las facultades para </w:t>
      </w:r>
      <w:r w:rsidRPr="002F32AF">
        <w:rPr>
          <w:rFonts w:ascii="Palatino Linotype" w:hAnsi="Palatino Linotype" w:cs="Arial"/>
          <w:b/>
          <w:color w:val="000000" w:themeColor="text1"/>
          <w:sz w:val="24"/>
          <w:szCs w:val="24"/>
          <w:u w:val="single"/>
        </w:rPr>
        <w:t>confirmar, modificar o revocar</w:t>
      </w:r>
      <w:r w:rsidRPr="002F32AF">
        <w:rPr>
          <w:rFonts w:ascii="Palatino Linotype" w:hAnsi="Palatino Linotype" w:cs="Arial"/>
          <w:color w:val="000000" w:themeColor="text1"/>
          <w:sz w:val="24"/>
          <w:szCs w:val="24"/>
        </w:rPr>
        <w:t xml:space="preserve"> la clasificación de la información que ha hecho el titular del área que administra la información. Por lo tanto, el Comité </w:t>
      </w:r>
      <w:r w:rsidRPr="002F32AF">
        <w:rPr>
          <w:rFonts w:ascii="Palatino Linotype" w:hAnsi="Palatino Linotype" w:cs="Arial"/>
          <w:b/>
          <w:color w:val="000000" w:themeColor="text1"/>
          <w:sz w:val="24"/>
          <w:szCs w:val="24"/>
          <w:u w:val="single"/>
        </w:rPr>
        <w:t>no aprueba</w:t>
      </w:r>
      <w:r w:rsidRPr="002F32AF">
        <w:rPr>
          <w:rFonts w:ascii="Palatino Linotype" w:hAnsi="Palatino Linotype" w:cs="Arial"/>
          <w:color w:val="000000" w:themeColor="text1"/>
          <w:sz w:val="24"/>
          <w:szCs w:val="24"/>
        </w:rPr>
        <w:t xml:space="preserve"> la clasificación, sino que revisa lo que ha hecho el titular del área y confirma, modifica o revoca la decisión a través de un acuerdo.</w:t>
      </w:r>
    </w:p>
    <w:p w:rsidR="00150ED2" w:rsidRPr="002F32AF" w:rsidRDefault="00150ED2" w:rsidP="00D62964">
      <w:pPr>
        <w:pStyle w:val="Prrafodelista"/>
        <w:spacing w:before="240" w:after="240" w:line="360" w:lineRule="auto"/>
        <w:ind w:left="426"/>
        <w:jc w:val="both"/>
        <w:rPr>
          <w:rFonts w:ascii="Palatino Linotype" w:eastAsia="Times New Roman" w:hAnsi="Palatino Linotype" w:cs="Times New Roman"/>
          <w:sz w:val="24"/>
          <w:szCs w:val="24"/>
          <w:lang w:eastAsia="es-ES_tradnl"/>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heme="minorEastAsia" w:hAnsi="Palatino Linotype" w:cs="Arial"/>
          <w:color w:val="000000" w:themeColor="text1"/>
          <w:sz w:val="24"/>
          <w:szCs w:val="24"/>
          <w:lang w:eastAsia="es-ES"/>
        </w:rPr>
      </w:pPr>
      <w:r w:rsidRPr="002F32AF">
        <w:rPr>
          <w:rFonts w:ascii="Palatino Linotype" w:hAnsi="Palatino Linotype" w:cs="Arial"/>
          <w:color w:val="000000" w:themeColor="text1"/>
          <w:sz w:val="24"/>
          <w:szCs w:val="24"/>
        </w:rPr>
        <w:t xml:space="preserve">Evidentemente, esta decisión implica una restricción a un derecho humano, por lo tanto, puede generar un agravio al particular y, en consecuencia, es necesario que </w:t>
      </w:r>
      <w:r w:rsidRPr="002F32AF">
        <w:rPr>
          <w:rFonts w:ascii="Palatino Linotype" w:hAnsi="Palatino Linotype" w:cs="Arial"/>
          <w:b/>
          <w:color w:val="000000" w:themeColor="text1"/>
          <w:sz w:val="24"/>
          <w:szCs w:val="24"/>
          <w:u w:val="single"/>
        </w:rPr>
        <w:t>el acto reúna con los requisitos elementales</w:t>
      </w:r>
      <w:r w:rsidRPr="002F32AF">
        <w:rPr>
          <w:rFonts w:ascii="Palatino Linotype" w:hAnsi="Palatino Linotype" w:cs="Arial"/>
          <w:color w:val="000000" w:themeColor="text1"/>
          <w:sz w:val="24"/>
          <w:szCs w:val="24"/>
        </w:rPr>
        <w:t xml:space="preserve">, entre ellos, que la autoridad que va a emitir el acto de autoridad sea la legalmente facultada para ello, es decir, que cumpla con el principio de reserva de ley,  por lo que no está demás </w:t>
      </w:r>
      <w:r w:rsidRPr="002F32AF">
        <w:rPr>
          <w:rFonts w:ascii="Palatino Linotype" w:hAnsi="Palatino Linotype" w:cs="Arial"/>
          <w:color w:val="000000" w:themeColor="text1"/>
          <w:sz w:val="24"/>
          <w:szCs w:val="24"/>
        </w:rPr>
        <w:lastRenderedPageBreak/>
        <w:t>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sz w:val="24"/>
          <w:szCs w:val="24"/>
        </w:rPr>
      </w:pPr>
      <w:r w:rsidRPr="002F32AF">
        <w:rPr>
          <w:rFonts w:ascii="Palatino Linotype" w:hAnsi="Palatino Linotype"/>
          <w:sz w:val="24"/>
          <w:szCs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150ED2" w:rsidRPr="002F32AF" w:rsidRDefault="00150ED2" w:rsidP="00D62964">
      <w:pPr>
        <w:numPr>
          <w:ilvl w:val="0"/>
          <w:numId w:val="16"/>
        </w:numPr>
        <w:spacing w:after="0" w:line="360" w:lineRule="auto"/>
        <w:contextualSpacing/>
        <w:jc w:val="both"/>
        <w:rPr>
          <w:rFonts w:ascii="Palatino Linotype" w:hAnsi="Palatino Linotype" w:cs="Arial"/>
          <w:color w:val="000000" w:themeColor="text1"/>
          <w:sz w:val="24"/>
          <w:szCs w:val="24"/>
        </w:rPr>
      </w:pPr>
      <w:r w:rsidRPr="002F32AF">
        <w:rPr>
          <w:rFonts w:ascii="Palatino Linotype" w:hAnsi="Palatino Linotype" w:cs="Arial"/>
          <w:b/>
          <w:color w:val="000000" w:themeColor="text1"/>
          <w:sz w:val="24"/>
          <w:szCs w:val="24"/>
        </w:rPr>
        <w:t>Requisitos</w:t>
      </w:r>
      <w:r w:rsidRPr="002F32AF">
        <w:rPr>
          <w:rFonts w:ascii="Palatino Linotype" w:hAnsi="Palatino Linotype" w:cs="Arial"/>
          <w:color w:val="000000" w:themeColor="text1"/>
          <w:sz w:val="24"/>
          <w:szCs w:val="24"/>
        </w:rPr>
        <w:t xml:space="preserve"> </w:t>
      </w:r>
      <w:r w:rsidRPr="002F32AF">
        <w:rPr>
          <w:rFonts w:ascii="Palatino Linotype" w:hAnsi="Palatino Linotype" w:cs="Arial"/>
          <w:b/>
          <w:color w:val="000000" w:themeColor="text1"/>
          <w:sz w:val="24"/>
          <w:szCs w:val="24"/>
        </w:rPr>
        <w:t>de fondo del acuerdo de clasificación</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cs="Arial"/>
          <w:color w:val="000000" w:themeColor="text1"/>
          <w:sz w:val="24"/>
          <w:szCs w:val="24"/>
        </w:rPr>
      </w:pPr>
      <w:r w:rsidRPr="002F32AF">
        <w:rPr>
          <w:rFonts w:ascii="Palatino Linotype" w:hAnsi="Palatino Linotype" w:cs="Arial"/>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w:t>
      </w:r>
      <w:r w:rsidRPr="002F32AF">
        <w:rPr>
          <w:rFonts w:ascii="Palatino Linotype" w:hAnsi="Palatino Linotype" w:cs="Arial"/>
          <w:color w:val="000000" w:themeColor="text1"/>
          <w:sz w:val="24"/>
          <w:szCs w:val="24"/>
        </w:rPr>
        <w:lastRenderedPageBreak/>
        <w:t xml:space="preserve">que la carga de la prueba, para justificar las restricciones, corresponde a los sujetos obligados, por lo que deberán fundar y motivar debidamente la clasificación. </w:t>
      </w:r>
    </w:p>
    <w:p w:rsidR="00150ED2" w:rsidRPr="002F32AF" w:rsidRDefault="00150ED2" w:rsidP="00D62964">
      <w:pPr>
        <w:pStyle w:val="Prrafodelista"/>
        <w:spacing w:before="240" w:after="240" w:line="360" w:lineRule="auto"/>
        <w:ind w:left="426"/>
        <w:jc w:val="both"/>
        <w:rPr>
          <w:rFonts w:ascii="Palatino Linotype" w:hAnsi="Palatino Linotype" w:cs="Arial"/>
          <w:color w:val="000000" w:themeColor="text1"/>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hAnsi="Palatino Linotype"/>
          <w:sz w:val="24"/>
          <w:szCs w:val="24"/>
        </w:rPr>
      </w:pPr>
      <w:r w:rsidRPr="002F32AF">
        <w:rPr>
          <w:rFonts w:ascii="Palatino Linotype" w:hAnsi="Palatino Linotype"/>
          <w:sz w:val="24"/>
          <w:szCs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50ED2" w:rsidRPr="002F32AF" w:rsidRDefault="00150ED2" w:rsidP="00D62964">
      <w:pPr>
        <w:pStyle w:val="Prrafodelista"/>
        <w:spacing w:before="240" w:after="240" w:line="360" w:lineRule="auto"/>
        <w:ind w:left="426"/>
        <w:jc w:val="both"/>
        <w:rPr>
          <w:rFonts w:ascii="Palatino Linotype" w:hAnsi="Palatino Linotype"/>
          <w:sz w:val="24"/>
          <w:szCs w:val="24"/>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2F32AF">
        <w:rPr>
          <w:rFonts w:ascii="Palatino Linotype" w:eastAsia="Times New Roman" w:hAnsi="Palatino Linotype" w:cs="Arial"/>
          <w:color w:val="222222"/>
          <w:sz w:val="24"/>
          <w:szCs w:val="24"/>
          <w:lang w:eastAsia="es-MX"/>
        </w:rPr>
        <w:lastRenderedPageBreak/>
        <w:t>hechos son ciertos, normalmente a partir del análisis de las pruebas, lo cual se debe exteriorizar en una argumentación o juicio de hecho....”</w:t>
      </w:r>
      <w:r w:rsidRPr="002F32AF">
        <w:rPr>
          <w:rFonts w:ascii="Palatino Linotype" w:eastAsia="Times New Roman" w:hAnsi="Palatino Linotype"/>
          <w:sz w:val="24"/>
          <w:szCs w:val="24"/>
          <w:vertAlign w:val="superscript"/>
        </w:rPr>
        <w:footnoteReference w:id="4"/>
      </w:r>
    </w:p>
    <w:p w:rsidR="00150ED2" w:rsidRPr="002F32AF" w:rsidRDefault="00150ED2" w:rsidP="00D62964">
      <w:pPr>
        <w:pStyle w:val="Prrafodelista"/>
        <w:spacing w:before="240" w:after="240" w:line="360" w:lineRule="auto"/>
        <w:ind w:left="426"/>
        <w:jc w:val="both"/>
        <w:rPr>
          <w:rFonts w:ascii="Palatino Linotype" w:eastAsia="Times New Roman" w:hAnsi="Palatino Linotype" w:cs="Arial"/>
          <w:color w:val="222222"/>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Por su parte, el intérprete judicial del país ha establecido una jurisprudencia respecto a qué debe entenderse por fundamentación y motivación, en los siguientes términos:</w:t>
      </w:r>
    </w:p>
    <w:p w:rsidR="00150ED2" w:rsidRPr="002F32AF" w:rsidRDefault="00150ED2" w:rsidP="00D303D5">
      <w:pPr>
        <w:spacing w:after="0" w:line="240" w:lineRule="auto"/>
        <w:ind w:left="851"/>
        <w:contextualSpacing/>
        <w:jc w:val="both"/>
        <w:rPr>
          <w:rFonts w:ascii="Palatino Linotype" w:eastAsiaTheme="minorEastAsia" w:hAnsi="Palatino Linotype" w:cs="Arial"/>
          <w:i/>
          <w:color w:val="000000"/>
          <w:lang w:eastAsia="es-ES"/>
        </w:rPr>
      </w:pPr>
      <w:r w:rsidRPr="002F32AF">
        <w:rPr>
          <w:rFonts w:ascii="Palatino Linotype" w:hAnsi="Palatino Linotype" w:cs="Arial"/>
          <w:b/>
          <w:i/>
          <w:color w:val="000000"/>
        </w:rPr>
        <w:t>FUNDAMENTACIÓN Y MOTIVACIÓN.</w:t>
      </w:r>
      <w:r w:rsidRPr="002F32AF">
        <w:rPr>
          <w:rFonts w:ascii="Palatino Linotype" w:hAnsi="Palatino Linotype" w:cs="Arial"/>
          <w:i/>
          <w:color w:val="000000"/>
        </w:rPr>
        <w:t xml:space="preserve"> La </w:t>
      </w:r>
      <w:r w:rsidRPr="002F32AF">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F32AF">
        <w:rPr>
          <w:rFonts w:ascii="Palatino Linotype" w:hAnsi="Palatino Linotype" w:cs="Arial"/>
          <w:i/>
          <w:color w:val="000000"/>
        </w:rPr>
        <w:t>.</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SEGUNDO TRIBUNAL COLEGIADO DEL SEXTO CIRCUITO.</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2F32AF">
        <w:rPr>
          <w:rFonts w:ascii="Palatino Linotype" w:hAnsi="Palatino Linotype" w:cs="Arial"/>
          <w:i/>
          <w:color w:val="000000"/>
        </w:rPr>
        <w:t>Esponda</w:t>
      </w:r>
      <w:proofErr w:type="spellEnd"/>
      <w:r w:rsidRPr="002F32AF">
        <w:rPr>
          <w:rFonts w:ascii="Palatino Linotype" w:hAnsi="Palatino Linotype" w:cs="Arial"/>
          <w:i/>
          <w:color w:val="000000"/>
        </w:rPr>
        <w:t xml:space="preserve"> Rincón.</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 xml:space="preserve">Amparo en revisión 333/88. </w:t>
      </w:r>
      <w:proofErr w:type="spellStart"/>
      <w:r w:rsidRPr="002F32AF">
        <w:rPr>
          <w:rFonts w:ascii="Palatino Linotype" w:hAnsi="Palatino Linotype" w:cs="Arial"/>
          <w:i/>
          <w:color w:val="000000"/>
        </w:rPr>
        <w:t>Adilia</w:t>
      </w:r>
      <w:proofErr w:type="spellEnd"/>
      <w:r w:rsidRPr="002F32AF">
        <w:rPr>
          <w:rFonts w:ascii="Palatino Linotype" w:hAnsi="Palatino Linotype" w:cs="Arial"/>
          <w:i/>
          <w:color w:val="000000"/>
        </w:rPr>
        <w:t xml:space="preserve"> Romero. 26 de octubre de 1988. Unanimidad de votos. Ponente: Arnoldo Nájera Virgen. Secretario: Enrique Crispín Campos Ramírez.</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2F32AF">
        <w:rPr>
          <w:rFonts w:ascii="Palatino Linotype" w:hAnsi="Palatino Linotype" w:cs="Arial"/>
          <w:i/>
          <w:color w:val="000000"/>
        </w:rPr>
        <w:t>Goyzueta</w:t>
      </w:r>
      <w:proofErr w:type="spellEnd"/>
      <w:r w:rsidRPr="002F32AF">
        <w:rPr>
          <w:rFonts w:ascii="Palatino Linotype" w:hAnsi="Palatino Linotype" w:cs="Arial"/>
          <w:i/>
          <w:color w:val="000000"/>
        </w:rPr>
        <w:t>. Secretario: Gonzalo Carrera Molina.</w:t>
      </w:r>
    </w:p>
    <w:p w:rsidR="00150ED2" w:rsidRPr="002F32AF" w:rsidRDefault="00150ED2" w:rsidP="00D303D5">
      <w:pPr>
        <w:spacing w:after="0" w:line="240" w:lineRule="auto"/>
        <w:ind w:left="851"/>
        <w:contextualSpacing/>
        <w:jc w:val="both"/>
        <w:rPr>
          <w:rFonts w:ascii="Palatino Linotype" w:hAnsi="Palatino Linotype" w:cs="Arial"/>
          <w:i/>
          <w:color w:val="000000"/>
        </w:rPr>
      </w:pPr>
      <w:r w:rsidRPr="002F32AF">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2F32AF">
        <w:rPr>
          <w:rFonts w:ascii="Palatino Linotype" w:hAnsi="Palatino Linotype" w:cs="Arial"/>
          <w:i/>
          <w:color w:val="000000"/>
        </w:rPr>
        <w:t>Baigts</w:t>
      </w:r>
      <w:proofErr w:type="spellEnd"/>
      <w:r w:rsidRPr="002F32AF">
        <w:rPr>
          <w:rFonts w:ascii="Palatino Linotype" w:hAnsi="Palatino Linotype" w:cs="Arial"/>
          <w:i/>
          <w:color w:val="000000"/>
        </w:rPr>
        <w:t xml:space="preserve"> Muñoz.</w:t>
      </w: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 xml:space="preserve">Así, en un acto de autoridad se cumple con la debida fundamentación cuando se cita el precepto legal aplicable al caso concreto y la debida motivación cuando </w:t>
      </w:r>
      <w:r w:rsidRPr="002F32AF">
        <w:rPr>
          <w:rFonts w:ascii="Palatino Linotype" w:eastAsia="Times New Roman" w:hAnsi="Palatino Linotype" w:cs="Arial"/>
          <w:color w:val="222222"/>
          <w:sz w:val="24"/>
          <w:szCs w:val="24"/>
          <w:lang w:eastAsia="es-MX"/>
        </w:rPr>
        <w:lastRenderedPageBreak/>
        <w:t>se expresan las razones, motivos o circunstancias que tomó en cuenta la autoridad para adecuar el hecho a los fundamentos de derecho.</w:t>
      </w:r>
    </w:p>
    <w:p w:rsidR="00150ED2" w:rsidRPr="002F32AF" w:rsidRDefault="00150ED2" w:rsidP="00D62964">
      <w:pPr>
        <w:pStyle w:val="Prrafodelista"/>
        <w:spacing w:before="240" w:after="240" w:line="360" w:lineRule="auto"/>
        <w:ind w:left="426"/>
        <w:jc w:val="both"/>
        <w:rPr>
          <w:rFonts w:ascii="Palatino Linotype" w:eastAsia="Times New Roman" w:hAnsi="Palatino Linotype" w:cs="Arial"/>
          <w:color w:val="222222"/>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50ED2" w:rsidRPr="002F32AF" w:rsidRDefault="00150ED2" w:rsidP="00D62964">
      <w:pPr>
        <w:pStyle w:val="Prrafodelista"/>
        <w:rPr>
          <w:rFonts w:ascii="Palatino Linotype" w:eastAsia="Times New Roman" w:hAnsi="Palatino Linotype" w:cs="Arial"/>
          <w:color w:val="222222"/>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En ese mismo sentido, el numeral trigésimo tercero fracción V de los Lineamientos Generales, precisa que para motivar la clasificación se deben acreditar las circunstancias de tiempo, modo y lugar.</w:t>
      </w:r>
    </w:p>
    <w:p w:rsidR="00150ED2" w:rsidRPr="002F32AF" w:rsidRDefault="00150ED2" w:rsidP="00D62964">
      <w:pPr>
        <w:pStyle w:val="Prrafodelista"/>
        <w:spacing w:before="240" w:after="240" w:line="360" w:lineRule="auto"/>
        <w:ind w:left="426"/>
        <w:jc w:val="both"/>
        <w:rPr>
          <w:rFonts w:ascii="Palatino Linotype" w:eastAsia="Times New Roman" w:hAnsi="Palatino Linotype" w:cs="Arial"/>
          <w:color w:val="222222"/>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imes New Roman" w:hAnsi="Palatino Linotype" w:cs="Arial"/>
          <w:color w:val="222222"/>
          <w:sz w:val="24"/>
          <w:szCs w:val="24"/>
          <w:lang w:eastAsia="es-MX"/>
        </w:rPr>
      </w:pPr>
      <w:r w:rsidRPr="002F32AF">
        <w:rPr>
          <w:rFonts w:ascii="Palatino Linotype" w:eastAsia="Times New Roman" w:hAnsi="Palatino Linotype" w:cs="Arial"/>
          <w:color w:val="222222"/>
          <w:sz w:val="24"/>
          <w:szCs w:val="24"/>
          <w:lang w:eastAsia="es-MX"/>
        </w:rPr>
        <w:t xml:space="preserve">Ahora bien, </w:t>
      </w:r>
      <w:r w:rsidRPr="002F32AF">
        <w:rPr>
          <w:rFonts w:ascii="Palatino Linotype" w:eastAsia="Times New Roman" w:hAnsi="Palatino Linotype" w:cs="Arial"/>
          <w:b/>
          <w:color w:val="222222"/>
          <w:sz w:val="24"/>
          <w:szCs w:val="24"/>
          <w:u w:val="single"/>
          <w:lang w:eastAsia="es-MX"/>
        </w:rPr>
        <w:t>para cada caso además de fundar y motivar</w:t>
      </w:r>
      <w:r w:rsidRPr="002F32AF">
        <w:rPr>
          <w:rFonts w:ascii="Palatino Linotype" w:eastAsia="Times New Roman" w:hAnsi="Palatino Linotype" w:cs="Arial"/>
          <w:color w:val="222222"/>
          <w:sz w:val="24"/>
          <w:szCs w:val="24"/>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F32AF">
        <w:rPr>
          <w:rFonts w:ascii="Palatino Linotype" w:hAnsi="Palatino Linotype"/>
          <w:sz w:val="24"/>
          <w:szCs w:val="24"/>
        </w:rPr>
        <w:t xml:space="preserve"> </w:t>
      </w:r>
      <w:r w:rsidRPr="002F32AF">
        <w:rPr>
          <w:rFonts w:ascii="Palatino Linotype" w:eastAsia="Times New Roman" w:hAnsi="Palatino Linotype" w:cs="Arial"/>
          <w:color w:val="222222"/>
          <w:sz w:val="24"/>
          <w:szCs w:val="24"/>
          <w:lang w:eastAsia="es-MX"/>
        </w:rPr>
        <w:t>datos personales</w:t>
      </w:r>
      <w:r w:rsidRPr="002F32AF">
        <w:rPr>
          <w:rFonts w:ascii="Palatino Linotype" w:eastAsia="Times New Roman" w:hAnsi="Palatino Linotype"/>
          <w:sz w:val="24"/>
          <w:szCs w:val="24"/>
          <w:vertAlign w:val="superscript"/>
        </w:rPr>
        <w:footnoteReference w:id="5"/>
      </w:r>
      <w:r w:rsidRPr="002F32AF">
        <w:rPr>
          <w:rFonts w:ascii="Palatino Linotype" w:eastAsia="Times New Roman" w:hAnsi="Palatino Linotype" w:cs="Arial"/>
          <w:color w:val="222222"/>
          <w:sz w:val="24"/>
          <w:szCs w:val="24"/>
          <w:lang w:eastAsia="es-MX"/>
        </w:rPr>
        <w:t xml:space="preserve"> del servidor público que no tienen ninguna injerencia en el tema de la transparencia y la rendición de cuentas,  por ejemplo, </w:t>
      </w:r>
      <w:r w:rsidRPr="002F32AF">
        <w:rPr>
          <w:rFonts w:ascii="Palatino Linotype" w:eastAsia="Calibri" w:hAnsi="Palatino Linotype" w:cs="Arial"/>
          <w:sz w:val="24"/>
          <w:szCs w:val="24"/>
          <w:lang w:eastAsia="es-MX"/>
        </w:rPr>
        <w:t xml:space="preserve">Clave Única de Registro de Población (CURP), Registro Federal de Contribuyentes (R.F.C.), clave de Cadenas Originales del Sellos Digitales y los Códigos Bidimensionales, también </w:t>
      </w:r>
      <w:r w:rsidRPr="002F32AF">
        <w:rPr>
          <w:rFonts w:ascii="Palatino Linotype" w:eastAsia="Calibri" w:hAnsi="Palatino Linotype" w:cs="Arial"/>
          <w:sz w:val="24"/>
          <w:szCs w:val="24"/>
          <w:lang w:eastAsia="es-MX"/>
        </w:rPr>
        <w:lastRenderedPageBreak/>
        <w:t xml:space="preserve">denominados Códigos QR, son datos  susceptibles de clasificarse como confidenciales mediante una versión pública que deje a la vista los datos que ofrezcan la información requerida.  </w:t>
      </w:r>
    </w:p>
    <w:p w:rsidR="00150ED2" w:rsidRPr="002F32AF" w:rsidRDefault="00150ED2" w:rsidP="00D62964">
      <w:pPr>
        <w:pStyle w:val="Prrafodelista"/>
        <w:rPr>
          <w:rFonts w:ascii="Palatino Linotype" w:eastAsia="Times New Roman" w:hAnsi="Palatino Linotype" w:cs="Arial"/>
          <w:color w:val="222222"/>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Calibri" w:hAnsi="Palatino Linotype" w:cs="Arial"/>
          <w:sz w:val="24"/>
          <w:szCs w:val="24"/>
          <w:lang w:eastAsia="es-MX"/>
        </w:rPr>
      </w:pPr>
      <w:r w:rsidRPr="002F32AF">
        <w:rPr>
          <w:rFonts w:ascii="Palatino Linotype" w:eastAsia="Calibri" w:hAnsi="Palatino Linotype" w:cs="Arial"/>
          <w:sz w:val="24"/>
          <w:szCs w:val="24"/>
          <w:lang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150ED2" w:rsidRPr="002F32AF" w:rsidRDefault="00150ED2" w:rsidP="00D62964">
      <w:pPr>
        <w:pStyle w:val="Prrafodelista"/>
        <w:rPr>
          <w:rFonts w:ascii="Palatino Linotype" w:eastAsia="Calibri" w:hAnsi="Palatino Linotype" w:cs="Arial"/>
          <w:sz w:val="24"/>
          <w:szCs w:val="24"/>
          <w:lang w:eastAsia="es-MX"/>
        </w:rPr>
      </w:pPr>
    </w:p>
    <w:p w:rsidR="00150ED2" w:rsidRPr="002F32AF" w:rsidRDefault="00150ED2" w:rsidP="00D62964">
      <w:pPr>
        <w:pStyle w:val="Prrafodelista"/>
        <w:numPr>
          <w:ilvl w:val="0"/>
          <w:numId w:val="14"/>
        </w:numPr>
        <w:spacing w:before="240" w:after="240" w:line="360" w:lineRule="auto"/>
        <w:ind w:left="426" w:hanging="426"/>
        <w:jc w:val="both"/>
        <w:rPr>
          <w:rFonts w:ascii="Palatino Linotype" w:eastAsiaTheme="minorEastAsia" w:hAnsi="Palatino Linotype" w:cs="Arial"/>
          <w:sz w:val="24"/>
          <w:szCs w:val="24"/>
          <w:lang w:val="es-ES_tradnl" w:eastAsia="es-ES"/>
        </w:rPr>
      </w:pPr>
      <w:r w:rsidRPr="002F32AF">
        <w:rPr>
          <w:rFonts w:ascii="Palatino Linotype" w:eastAsia="Calibri" w:hAnsi="Palatino Linotype" w:cs="Arial"/>
          <w:sz w:val="24"/>
          <w:szCs w:val="24"/>
          <w:lang w:eastAsia="es-MX"/>
        </w:rPr>
        <w:t>De las consideraciones señaladas los Sujetos Obligados  deberán de elaborar las</w:t>
      </w:r>
      <w:r w:rsidRPr="002F32AF">
        <w:rPr>
          <w:rFonts w:ascii="Palatino Linotype" w:hAnsi="Palatino Linotype" w:cs="Arial"/>
          <w:sz w:val="24"/>
          <w:szCs w:val="24"/>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BC22ED" w:rsidRPr="002F32AF" w:rsidRDefault="00BC22ED" w:rsidP="00BC22ED">
      <w:pPr>
        <w:numPr>
          <w:ilvl w:val="0"/>
          <w:numId w:val="2"/>
        </w:numPr>
        <w:spacing w:before="240" w:after="360" w:line="360" w:lineRule="auto"/>
        <w:ind w:right="49"/>
        <w:contextualSpacing/>
        <w:jc w:val="both"/>
        <w:rPr>
          <w:rFonts w:ascii="Palatino Linotype" w:eastAsia="MS Mincho" w:hAnsi="Palatino Linotype" w:cs="Arial"/>
          <w:i/>
          <w:sz w:val="24"/>
          <w:szCs w:val="24"/>
          <w:lang w:val="es-MX" w:eastAsia="es-ES"/>
        </w:rPr>
      </w:pPr>
      <w:r w:rsidRPr="002F32AF">
        <w:rPr>
          <w:rFonts w:ascii="Palatino Linotype" w:eastAsia="MS Mincho" w:hAnsi="Palatino Linotype" w:cstheme="majorBidi"/>
          <w:sz w:val="24"/>
          <w:szCs w:val="24"/>
          <w:lang w:val="es-ES_tradnl" w:eastAsia="es-ES"/>
        </w:rPr>
        <w:t xml:space="preserve">Consecuentemente, en términos del artículo </w:t>
      </w:r>
      <w:r w:rsidRPr="002F32AF">
        <w:rPr>
          <w:rFonts w:ascii="Palatino Linotype" w:eastAsia="MS Mincho" w:hAnsi="Palatino Linotype" w:cstheme="majorBidi"/>
          <w:b/>
          <w:sz w:val="24"/>
          <w:szCs w:val="24"/>
          <w:lang w:val="es-ES_tradnl" w:eastAsia="es-ES"/>
        </w:rPr>
        <w:t>186 fracción III</w:t>
      </w:r>
      <w:r w:rsidRPr="002F32AF">
        <w:rPr>
          <w:rFonts w:ascii="Palatino Linotype" w:eastAsia="MS Mincho" w:hAnsi="Palatino Linotype" w:cstheme="majorBidi"/>
          <w:sz w:val="24"/>
          <w:szCs w:val="24"/>
          <w:lang w:val="es-ES_tradnl" w:eastAsia="es-ES"/>
        </w:rPr>
        <w:t xml:space="preserve"> este Pleno determina </w:t>
      </w:r>
      <w:r w:rsidRPr="002F32AF">
        <w:rPr>
          <w:rFonts w:ascii="Palatino Linotype" w:eastAsia="MS Mincho" w:hAnsi="Palatino Linotype" w:cstheme="majorBidi"/>
          <w:b/>
          <w:sz w:val="24"/>
          <w:szCs w:val="24"/>
          <w:lang w:val="es-ES_tradnl" w:eastAsia="es-ES"/>
        </w:rPr>
        <w:t>REVOCAR</w:t>
      </w:r>
      <w:r w:rsidRPr="002F32AF">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w:t>
      </w:r>
    </w:p>
    <w:p w:rsidR="00BC22ED" w:rsidRPr="002F32AF" w:rsidRDefault="00BC22ED" w:rsidP="00BC22ED">
      <w:pPr>
        <w:spacing w:before="240" w:after="360" w:line="360" w:lineRule="auto"/>
        <w:ind w:left="360" w:right="49"/>
        <w:contextualSpacing/>
        <w:jc w:val="both"/>
        <w:rPr>
          <w:rFonts w:ascii="Palatino Linotype" w:eastAsia="MS Mincho" w:hAnsi="Palatino Linotype" w:cs="Arial"/>
          <w:i/>
          <w:sz w:val="24"/>
          <w:szCs w:val="24"/>
          <w:lang w:val="es-MX" w:eastAsia="es-ES"/>
        </w:rPr>
      </w:pPr>
    </w:p>
    <w:p w:rsidR="00BC22ED" w:rsidRPr="002F32AF" w:rsidRDefault="00BC22ED" w:rsidP="00BC22ED">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2F32AF">
        <w:rPr>
          <w:rFonts w:ascii="Palatino Linotype" w:eastAsia="MS Mincho" w:hAnsi="Palatino Linotype" w:cstheme="majorBidi"/>
          <w:sz w:val="24"/>
          <w:szCs w:val="24"/>
          <w:lang w:val="es-ES_tradnl" w:eastAsia="es-ES"/>
        </w:rPr>
        <w:t xml:space="preserve">Por lo anteriormente expuesto y fundado este </w:t>
      </w:r>
      <w:r w:rsidRPr="002F32AF">
        <w:rPr>
          <w:rFonts w:ascii="Palatino Linotype" w:eastAsia="MS Mincho" w:hAnsi="Palatino Linotype" w:cstheme="majorBidi"/>
          <w:b/>
          <w:sz w:val="24"/>
          <w:szCs w:val="24"/>
          <w:lang w:val="es-ES_tradnl" w:eastAsia="es-ES"/>
        </w:rPr>
        <w:t>ÓRGANO GARANTE</w:t>
      </w:r>
      <w:r w:rsidRPr="002F32AF">
        <w:rPr>
          <w:rFonts w:ascii="Palatino Linotype" w:eastAsia="MS Mincho" w:hAnsi="Palatino Linotype" w:cstheme="majorBidi"/>
          <w:sz w:val="24"/>
          <w:szCs w:val="24"/>
          <w:lang w:val="es-ES_tradnl" w:eastAsia="es-ES"/>
        </w:rPr>
        <w:t xml:space="preserve"> emite los siguientes.</w:t>
      </w:r>
    </w:p>
    <w:p w:rsidR="00BC22ED" w:rsidRPr="002F32AF" w:rsidRDefault="00BC22ED" w:rsidP="00BC22ED">
      <w:pPr>
        <w:keepNext/>
        <w:keepLines/>
        <w:spacing w:before="240" w:after="0" w:line="360" w:lineRule="auto"/>
        <w:jc w:val="center"/>
        <w:outlineLvl w:val="0"/>
        <w:rPr>
          <w:rFonts w:ascii="Palatino Linotype" w:eastAsia="Calibri" w:hAnsi="Palatino Linotype" w:cs="Times New Roman"/>
          <w:b/>
          <w:sz w:val="24"/>
          <w:szCs w:val="24"/>
          <w:lang w:eastAsia="es-ES"/>
        </w:rPr>
      </w:pPr>
      <w:bookmarkStart w:id="11" w:name="_Toc467083028"/>
      <w:bookmarkStart w:id="12" w:name="_Toc524954067"/>
      <w:r w:rsidRPr="002F32AF">
        <w:rPr>
          <w:rFonts w:ascii="Palatino Linotype" w:eastAsia="Calibri" w:hAnsi="Palatino Linotype" w:cs="Times New Roman"/>
          <w:b/>
          <w:sz w:val="24"/>
          <w:szCs w:val="24"/>
          <w:lang w:eastAsia="es-ES"/>
        </w:rPr>
        <w:lastRenderedPageBreak/>
        <w:t>R E S O L U T I V O S</w:t>
      </w:r>
      <w:bookmarkEnd w:id="11"/>
      <w:bookmarkEnd w:id="12"/>
    </w:p>
    <w:p w:rsidR="00BC22ED" w:rsidRPr="002F32AF" w:rsidRDefault="00BC22ED" w:rsidP="00BC22ED">
      <w:pPr>
        <w:spacing w:before="240" w:after="360" w:line="360" w:lineRule="auto"/>
        <w:jc w:val="both"/>
        <w:rPr>
          <w:rFonts w:ascii="Palatino Linotype" w:eastAsia="Calibri" w:hAnsi="Palatino Linotype" w:cs="Arial"/>
          <w:sz w:val="24"/>
          <w:szCs w:val="24"/>
          <w:lang w:eastAsia="es-ES"/>
        </w:rPr>
      </w:pPr>
      <w:bookmarkStart w:id="13" w:name="_Toc452722829"/>
      <w:bookmarkStart w:id="14" w:name="_Toc454373811"/>
      <w:bookmarkStart w:id="15" w:name="_Toc476675991"/>
      <w:r w:rsidRPr="002F32AF">
        <w:rPr>
          <w:rFonts w:ascii="Palatino Linotype" w:hAnsi="Palatino Linotype" w:cs="Arial"/>
          <w:b/>
          <w:sz w:val="24"/>
          <w:szCs w:val="24"/>
          <w:lang w:val="es-MX"/>
        </w:rPr>
        <w:t>PRIMERO</w:t>
      </w:r>
      <w:r w:rsidRPr="002F32AF">
        <w:rPr>
          <w:rFonts w:ascii="Palatino Linotype" w:eastAsia="Times New Roman" w:hAnsi="Palatino Linotype" w:cs="Arial"/>
          <w:b/>
          <w:sz w:val="24"/>
          <w:szCs w:val="24"/>
          <w:lang w:val="es-ES_tradnl" w:eastAsia="es-ES"/>
        </w:rPr>
        <w:t xml:space="preserve">. </w:t>
      </w:r>
      <w:r w:rsidRPr="002F32AF">
        <w:rPr>
          <w:rFonts w:ascii="Palatino Linotype" w:eastAsia="Times New Roman" w:hAnsi="Palatino Linotype" w:cs="Arial"/>
          <w:sz w:val="24"/>
          <w:szCs w:val="24"/>
          <w:lang w:eastAsia="es-ES"/>
        </w:rPr>
        <w:t xml:space="preserve">Resultan fundadas las razones y motivos de inconformidad hechos valer </w:t>
      </w:r>
      <w:r w:rsidRPr="002F32AF">
        <w:rPr>
          <w:rFonts w:ascii="Palatino Linotype" w:eastAsia="Calibri" w:hAnsi="Palatino Linotype" w:cs="Arial"/>
          <w:sz w:val="24"/>
          <w:szCs w:val="24"/>
          <w:lang w:eastAsia="es-ES"/>
        </w:rPr>
        <w:t xml:space="preserve">en el recurso de revisión </w:t>
      </w:r>
      <w:r w:rsidR="00D62964" w:rsidRPr="002F32AF">
        <w:rPr>
          <w:rFonts w:ascii="Palatino Linotype" w:eastAsia="Calibri" w:hAnsi="Palatino Linotype" w:cs="Arial"/>
          <w:b/>
          <w:bCs/>
          <w:sz w:val="24"/>
          <w:szCs w:val="24"/>
          <w:lang w:val="es-ES_tradnl" w:eastAsia="es-ES"/>
        </w:rPr>
        <w:t>02558</w:t>
      </w:r>
      <w:r w:rsidRPr="002F32AF">
        <w:rPr>
          <w:rFonts w:ascii="Palatino Linotype" w:eastAsia="Calibri" w:hAnsi="Palatino Linotype" w:cs="Arial"/>
          <w:b/>
          <w:bCs/>
          <w:sz w:val="24"/>
          <w:szCs w:val="24"/>
          <w:lang w:val="es-ES_tradnl" w:eastAsia="es-ES"/>
        </w:rPr>
        <w:t>/INFOEM/IP/RR/2018</w:t>
      </w:r>
      <w:r w:rsidRPr="002F32AF">
        <w:rPr>
          <w:rFonts w:ascii="Palatino Linotype" w:eastAsia="Calibri" w:hAnsi="Palatino Linotype" w:cs="Arial"/>
          <w:sz w:val="24"/>
          <w:szCs w:val="24"/>
          <w:lang w:eastAsia="es-ES"/>
        </w:rPr>
        <w:t xml:space="preserve"> </w:t>
      </w:r>
      <w:r w:rsidRPr="002F32AF">
        <w:rPr>
          <w:rFonts w:ascii="Palatino Linotype" w:eastAsia="Times New Roman" w:hAnsi="Palatino Linotype" w:cs="Times New Roman"/>
          <w:sz w:val="24"/>
          <w:szCs w:val="24"/>
          <w:lang w:val="es-ES_tradnl" w:eastAsia="es-ES"/>
        </w:rPr>
        <w:t xml:space="preserve">en términos de los considerandos </w:t>
      </w:r>
      <w:r w:rsidR="00802FCD" w:rsidRPr="002F32AF">
        <w:rPr>
          <w:rFonts w:ascii="Palatino Linotype" w:eastAsia="Times New Roman" w:hAnsi="Palatino Linotype" w:cs="Times New Roman"/>
          <w:b/>
          <w:sz w:val="24"/>
          <w:szCs w:val="24"/>
          <w:lang w:val="es-ES_tradnl" w:eastAsia="es-ES"/>
        </w:rPr>
        <w:t>CUARTO,</w:t>
      </w:r>
      <w:r w:rsidRPr="002F32AF">
        <w:rPr>
          <w:rFonts w:ascii="Palatino Linotype" w:eastAsia="Times New Roman" w:hAnsi="Palatino Linotype" w:cs="Times New Roman"/>
          <w:b/>
          <w:sz w:val="24"/>
          <w:szCs w:val="24"/>
          <w:lang w:val="es-ES_tradnl" w:eastAsia="es-ES"/>
        </w:rPr>
        <w:t xml:space="preserve"> QUINTO</w:t>
      </w:r>
      <w:r w:rsidR="00802FCD" w:rsidRPr="002F32AF">
        <w:rPr>
          <w:rFonts w:ascii="Palatino Linotype" w:eastAsia="Times New Roman" w:hAnsi="Palatino Linotype" w:cs="Times New Roman"/>
          <w:b/>
          <w:sz w:val="24"/>
          <w:szCs w:val="24"/>
          <w:lang w:val="es-ES_tradnl" w:eastAsia="es-ES"/>
        </w:rPr>
        <w:t xml:space="preserve"> y SEXTO</w:t>
      </w:r>
      <w:r w:rsidRPr="002F32AF">
        <w:rPr>
          <w:rFonts w:ascii="Palatino Linotype" w:eastAsia="Times New Roman" w:hAnsi="Palatino Linotype" w:cs="Times New Roman"/>
          <w:b/>
          <w:sz w:val="24"/>
          <w:szCs w:val="24"/>
          <w:lang w:val="es-ES_tradnl" w:eastAsia="es-ES"/>
        </w:rPr>
        <w:t xml:space="preserve"> </w:t>
      </w:r>
      <w:r w:rsidRPr="002F32AF">
        <w:rPr>
          <w:rFonts w:ascii="Palatino Linotype" w:eastAsia="Times New Roman" w:hAnsi="Palatino Linotype" w:cs="Times New Roman"/>
          <w:sz w:val="24"/>
          <w:szCs w:val="24"/>
          <w:lang w:val="es-ES_tradnl" w:eastAsia="es-ES"/>
        </w:rPr>
        <w:t>de la presente resolución.</w:t>
      </w:r>
    </w:p>
    <w:p w:rsidR="00BC22ED" w:rsidRPr="002F32AF" w:rsidRDefault="00BC22ED" w:rsidP="00BC22ED">
      <w:pPr>
        <w:spacing w:before="240" w:after="240" w:line="360" w:lineRule="auto"/>
        <w:jc w:val="both"/>
        <w:rPr>
          <w:rFonts w:ascii="Palatino Linotype" w:eastAsia="Calibri" w:hAnsi="Palatino Linotype" w:cs="Arial"/>
          <w:sz w:val="24"/>
          <w:szCs w:val="24"/>
          <w:lang w:eastAsia="es-ES"/>
        </w:rPr>
      </w:pPr>
      <w:r w:rsidRPr="002F32AF">
        <w:rPr>
          <w:rFonts w:ascii="Palatino Linotype" w:eastAsia="Calibri" w:hAnsi="Palatino Linotype" w:cs="Arial"/>
          <w:b/>
          <w:bCs/>
          <w:sz w:val="24"/>
          <w:szCs w:val="24"/>
          <w:lang w:eastAsia="es-ES"/>
        </w:rPr>
        <w:t xml:space="preserve">SEGUNDO. </w:t>
      </w:r>
      <w:r w:rsidRPr="002F32AF">
        <w:rPr>
          <w:rFonts w:ascii="Palatino Linotype" w:eastAsia="Calibri" w:hAnsi="Palatino Linotype" w:cs="Arial"/>
          <w:sz w:val="24"/>
          <w:szCs w:val="24"/>
          <w:lang w:eastAsia="es-ES"/>
        </w:rPr>
        <w:t xml:space="preserve">Se </w:t>
      </w:r>
      <w:r w:rsidRPr="002F32AF">
        <w:rPr>
          <w:rFonts w:ascii="Palatino Linotype" w:eastAsia="Calibri" w:hAnsi="Palatino Linotype" w:cs="Arial"/>
          <w:b/>
          <w:sz w:val="24"/>
          <w:szCs w:val="24"/>
          <w:lang w:eastAsia="es-ES"/>
        </w:rPr>
        <w:t>REVOCA</w:t>
      </w:r>
      <w:r w:rsidRPr="002F32AF">
        <w:rPr>
          <w:rFonts w:ascii="Palatino Linotype" w:eastAsia="Calibri" w:hAnsi="Palatino Linotype" w:cs="Arial"/>
          <w:sz w:val="24"/>
          <w:szCs w:val="24"/>
          <w:lang w:eastAsia="es-ES"/>
        </w:rPr>
        <w:t xml:space="preserve"> la respuesta</w:t>
      </w:r>
      <w:r w:rsidRPr="002F32AF">
        <w:rPr>
          <w:rFonts w:ascii="Palatino Linotype" w:eastAsia="Calibri" w:hAnsi="Palatino Linotype" w:cs="Arial"/>
          <w:b/>
          <w:sz w:val="24"/>
          <w:szCs w:val="24"/>
          <w:lang w:eastAsia="es-ES"/>
        </w:rPr>
        <w:t xml:space="preserve"> </w:t>
      </w:r>
      <w:r w:rsidRPr="002F32AF">
        <w:rPr>
          <w:rFonts w:ascii="Palatino Linotype" w:eastAsia="Calibri" w:hAnsi="Palatino Linotype" w:cs="Arial"/>
          <w:sz w:val="24"/>
          <w:szCs w:val="24"/>
          <w:lang w:eastAsia="es-ES"/>
        </w:rPr>
        <w:t xml:space="preserve">emitida por </w:t>
      </w:r>
      <w:r w:rsidRPr="002F32AF">
        <w:rPr>
          <w:rFonts w:ascii="Palatino Linotype" w:eastAsia="Calibri" w:hAnsi="Palatino Linotype" w:cs="Arial"/>
          <w:b/>
          <w:sz w:val="24"/>
          <w:szCs w:val="24"/>
          <w:lang w:eastAsia="es-ES"/>
        </w:rPr>
        <w:t>A</w:t>
      </w:r>
      <w:r w:rsidR="00D62964" w:rsidRPr="002F32AF">
        <w:rPr>
          <w:rFonts w:ascii="Palatino Linotype" w:eastAsia="Calibri" w:hAnsi="Palatino Linotype" w:cs="Arial"/>
          <w:b/>
          <w:sz w:val="24"/>
          <w:szCs w:val="24"/>
          <w:lang w:eastAsia="es-ES"/>
        </w:rPr>
        <w:t>yuntamiento de Zumpango</w:t>
      </w:r>
      <w:r w:rsidRPr="002F32AF">
        <w:rPr>
          <w:rFonts w:ascii="Palatino Linotype" w:eastAsia="Calibri" w:hAnsi="Palatino Linotype" w:cs="Arial"/>
          <w:sz w:val="24"/>
          <w:szCs w:val="24"/>
          <w:lang w:eastAsia="es-ES"/>
        </w:rPr>
        <w:t xml:space="preserve"> </w:t>
      </w:r>
      <w:r w:rsidRPr="002F32AF">
        <w:rPr>
          <w:rFonts w:ascii="Palatino Linotype" w:eastAsia="MS Gothic" w:hAnsi="Palatino Linotype" w:cs="Times New Roman"/>
          <w:sz w:val="24"/>
          <w:szCs w:val="24"/>
          <w:lang w:val="es-MX"/>
        </w:rPr>
        <w:t>y se</w:t>
      </w:r>
      <w:r w:rsidRPr="002F32AF">
        <w:rPr>
          <w:rFonts w:ascii="Palatino Linotype" w:eastAsia="MS Gothic" w:hAnsi="Palatino Linotype" w:cs="Times New Roman"/>
          <w:b/>
          <w:sz w:val="24"/>
          <w:szCs w:val="24"/>
          <w:lang w:val="es-MX"/>
        </w:rPr>
        <w:t xml:space="preserve"> ORDENA</w:t>
      </w:r>
      <w:r w:rsidRPr="002F32AF">
        <w:rPr>
          <w:rFonts w:ascii="Palatino Linotype" w:eastAsia="Calibri" w:hAnsi="Palatino Linotype" w:cs="Arial"/>
          <w:sz w:val="24"/>
          <w:szCs w:val="24"/>
          <w:lang w:eastAsia="es-ES"/>
        </w:rPr>
        <w:t xml:space="preserve"> </w:t>
      </w:r>
      <w:r w:rsidR="00D62964" w:rsidRPr="002F32AF">
        <w:rPr>
          <w:rFonts w:ascii="Palatino Linotype" w:eastAsia="Calibri" w:hAnsi="Palatino Linotype" w:cs="Arial"/>
          <w:sz w:val="24"/>
          <w:szCs w:val="24"/>
          <w:lang w:eastAsia="es-ES"/>
        </w:rPr>
        <w:t xml:space="preserve">entregar vía </w:t>
      </w:r>
      <w:r w:rsidRPr="002F32AF">
        <w:rPr>
          <w:rFonts w:ascii="Palatino Linotype" w:eastAsia="Calibri" w:hAnsi="Palatino Linotype" w:cs="Arial"/>
          <w:sz w:val="24"/>
          <w:szCs w:val="24"/>
          <w:lang w:eastAsia="es-ES"/>
        </w:rPr>
        <w:t xml:space="preserve">Sistema de Acceso a la Información Mexiquense (SAIMEX), </w:t>
      </w:r>
      <w:r w:rsidR="004853ED" w:rsidRPr="002F32AF">
        <w:rPr>
          <w:rFonts w:ascii="Palatino Linotype" w:eastAsia="Calibri" w:hAnsi="Palatino Linotype" w:cs="Arial"/>
          <w:sz w:val="24"/>
          <w:szCs w:val="24"/>
          <w:lang w:val="es-MX" w:eastAsia="es-ES"/>
        </w:rPr>
        <w:t xml:space="preserve">previa  búsqueda exhaustiva y razonable, </w:t>
      </w:r>
      <w:r w:rsidRPr="002F32AF">
        <w:rPr>
          <w:rFonts w:ascii="Palatino Linotype" w:eastAsia="Calibri" w:hAnsi="Palatino Linotype" w:cs="Arial"/>
          <w:sz w:val="24"/>
          <w:szCs w:val="24"/>
          <w:lang w:eastAsia="es-ES"/>
        </w:rPr>
        <w:t>de ser</w:t>
      </w:r>
      <w:r w:rsidR="004853ED" w:rsidRPr="002F32AF">
        <w:rPr>
          <w:rFonts w:ascii="Palatino Linotype" w:eastAsia="Calibri" w:hAnsi="Palatino Linotype" w:cs="Arial"/>
          <w:sz w:val="24"/>
          <w:szCs w:val="24"/>
          <w:lang w:eastAsia="es-ES"/>
        </w:rPr>
        <w:t xml:space="preserve"> el caso en versión pública, la siguiente información:</w:t>
      </w:r>
    </w:p>
    <w:p w:rsidR="004853ED" w:rsidRPr="002F32AF" w:rsidRDefault="004853ED" w:rsidP="004853ED">
      <w:pPr>
        <w:pStyle w:val="Prrafodelista"/>
        <w:numPr>
          <w:ilvl w:val="0"/>
          <w:numId w:val="17"/>
        </w:numPr>
        <w:spacing w:line="360" w:lineRule="auto"/>
        <w:ind w:left="284"/>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A</w:t>
      </w:r>
      <w:r w:rsidR="00C80E10" w:rsidRPr="002F32AF">
        <w:rPr>
          <w:rFonts w:ascii="Palatino Linotype" w:eastAsia="Calibri" w:hAnsi="Palatino Linotype" w:cs="Arial"/>
          <w:b/>
          <w:sz w:val="24"/>
          <w:szCs w:val="24"/>
          <w:lang w:eastAsia="es-ES"/>
        </w:rPr>
        <w:t>cta</w:t>
      </w:r>
      <w:r w:rsidR="00D62964" w:rsidRPr="002F32AF">
        <w:rPr>
          <w:rFonts w:ascii="Palatino Linotype" w:eastAsia="Calibri" w:hAnsi="Palatino Linotype" w:cs="Arial"/>
          <w:b/>
          <w:sz w:val="24"/>
          <w:szCs w:val="24"/>
          <w:lang w:eastAsia="es-ES"/>
        </w:rPr>
        <w:t xml:space="preserve"> de </w:t>
      </w:r>
      <w:r w:rsidR="00C80E10" w:rsidRPr="002F32AF">
        <w:rPr>
          <w:rFonts w:ascii="Palatino Linotype" w:eastAsia="Calibri" w:hAnsi="Palatino Linotype" w:cs="Arial"/>
          <w:b/>
          <w:sz w:val="24"/>
          <w:szCs w:val="24"/>
          <w:lang w:eastAsia="es-ES"/>
        </w:rPr>
        <w:t xml:space="preserve">la </w:t>
      </w:r>
      <w:r w:rsidRPr="002F32AF">
        <w:rPr>
          <w:rFonts w:ascii="Palatino Linotype" w:eastAsia="Calibri" w:hAnsi="Palatino Linotype" w:cs="Arial"/>
          <w:b/>
          <w:sz w:val="24"/>
          <w:szCs w:val="24"/>
          <w:lang w:eastAsia="es-ES"/>
        </w:rPr>
        <w:t xml:space="preserve">última sesión y/o reunión realizada previo a la fecha de la solicitud, es decir, al tres (3) de marzo del 2018 en la </w:t>
      </w:r>
      <w:r w:rsidR="00C80E10" w:rsidRPr="002F32AF">
        <w:rPr>
          <w:rFonts w:ascii="Palatino Linotype" w:eastAsia="Calibri" w:hAnsi="Palatino Linotype" w:cs="Arial"/>
          <w:b/>
          <w:sz w:val="24"/>
          <w:szCs w:val="24"/>
          <w:lang w:eastAsia="es-ES"/>
        </w:rPr>
        <w:t>que tuvo participación algún</w:t>
      </w:r>
      <w:r w:rsidR="00802FCD" w:rsidRPr="002F32AF">
        <w:rPr>
          <w:rFonts w:ascii="Palatino Linotype" w:eastAsia="Calibri" w:hAnsi="Palatino Linotype" w:cs="Arial"/>
          <w:b/>
          <w:sz w:val="24"/>
          <w:szCs w:val="24"/>
          <w:lang w:eastAsia="es-ES"/>
        </w:rPr>
        <w:t xml:space="preserve"> servidor público</w:t>
      </w:r>
      <w:r w:rsidR="00454E2C" w:rsidRPr="002F32AF">
        <w:rPr>
          <w:rFonts w:ascii="Palatino Linotype" w:eastAsia="Calibri" w:hAnsi="Palatino Linotype" w:cs="Arial"/>
          <w:b/>
          <w:sz w:val="24"/>
          <w:szCs w:val="24"/>
          <w:lang w:eastAsia="es-ES"/>
        </w:rPr>
        <w:t xml:space="preserve"> del Municipio de Zumpango,</w:t>
      </w:r>
      <w:r w:rsidRPr="002F32AF">
        <w:rPr>
          <w:rFonts w:ascii="Palatino Linotype" w:eastAsia="Calibri" w:hAnsi="Palatino Linotype" w:cs="Arial"/>
          <w:b/>
          <w:sz w:val="24"/>
          <w:szCs w:val="24"/>
          <w:lang w:eastAsia="es-ES"/>
        </w:rPr>
        <w:t xml:space="preserve"> de los siguientes órganos colegiados: </w:t>
      </w:r>
    </w:p>
    <w:p w:rsidR="00C80E10" w:rsidRPr="002F32AF" w:rsidRDefault="00C80E10" w:rsidP="004853ED">
      <w:pPr>
        <w:pStyle w:val="Prrafodelista"/>
        <w:spacing w:line="360" w:lineRule="auto"/>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a) Consejo estatal de armonización contable.</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b) Consejo Directivo del Organismo Operador de Agua Potable ODAPAZ. </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c) Comité de Planeación para el Desarrollo del Estado de México. </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d) Consejo directivo del instituto hacendario del Estado de México. </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e) Reunión Estatal de Servidores Públicos Hacendarios. </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f) Comité municipal de prevención y control del crecimiento urbano. </w:t>
      </w:r>
    </w:p>
    <w:p w:rsidR="00C80E10" w:rsidRPr="002F32AF" w:rsidRDefault="00C80E10" w:rsidP="004853ED">
      <w:pPr>
        <w:pStyle w:val="Prrafodelista"/>
        <w:spacing w:after="0" w:line="360" w:lineRule="auto"/>
        <w:ind w:right="49"/>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g) Consejo Intermunicipal de Seguridad Pública. </w:t>
      </w:r>
    </w:p>
    <w:p w:rsidR="00354732" w:rsidRPr="002F32AF" w:rsidRDefault="00354732" w:rsidP="00354732">
      <w:pPr>
        <w:spacing w:after="0" w:line="360" w:lineRule="auto"/>
        <w:ind w:right="49"/>
        <w:jc w:val="both"/>
        <w:rPr>
          <w:rFonts w:ascii="Palatino Linotype" w:eastAsia="Calibri" w:hAnsi="Palatino Linotype" w:cs="Arial"/>
          <w:i/>
          <w:lang w:eastAsia="es-ES"/>
        </w:rPr>
      </w:pPr>
    </w:p>
    <w:p w:rsidR="00354732" w:rsidRPr="002F32AF" w:rsidRDefault="00354732" w:rsidP="00354732">
      <w:pPr>
        <w:spacing w:after="0" w:line="360" w:lineRule="auto"/>
        <w:jc w:val="both"/>
        <w:rPr>
          <w:rFonts w:ascii="Palatino Linotype" w:eastAsia="Calibri" w:hAnsi="Palatino Linotype" w:cs="Arial"/>
          <w:sz w:val="24"/>
          <w:szCs w:val="24"/>
          <w:lang w:val="es-ES_tradnl" w:eastAsia="es-ES"/>
        </w:rPr>
      </w:pPr>
      <w:r w:rsidRPr="002F32AF">
        <w:rPr>
          <w:rFonts w:ascii="Palatino Linotype" w:eastAsia="Calibri" w:hAnsi="Palatino Linotype" w:cs="Arial"/>
          <w:sz w:val="24"/>
          <w:szCs w:val="24"/>
          <w:lang w:val="es-ES_tradnl" w:eastAsia="es-ES"/>
        </w:rPr>
        <w:t xml:space="preserve">Para el caso no contar con la información marcada en el </w:t>
      </w:r>
      <w:r w:rsidRPr="002F32AF">
        <w:rPr>
          <w:rFonts w:ascii="Palatino Linotype" w:eastAsia="Calibri" w:hAnsi="Palatino Linotype" w:cs="Arial"/>
          <w:b/>
          <w:sz w:val="24"/>
          <w:szCs w:val="24"/>
          <w:lang w:val="es-ES_tradnl" w:eastAsia="es-ES"/>
        </w:rPr>
        <w:t>inciso b), d), e) f) y g)</w:t>
      </w:r>
      <w:r w:rsidRPr="002F32AF">
        <w:rPr>
          <w:rFonts w:ascii="Palatino Linotype" w:eastAsia="Calibri" w:hAnsi="Palatino Linotype" w:cs="Arial"/>
          <w:sz w:val="24"/>
          <w:szCs w:val="24"/>
          <w:lang w:val="es-ES_tradnl" w:eastAsia="es-ES"/>
        </w:rPr>
        <w:t xml:space="preserve"> </w:t>
      </w:r>
      <w:r w:rsidRPr="002F32AF">
        <w:rPr>
          <w:rFonts w:ascii="Palatino Linotype" w:eastAsia="Calibri" w:hAnsi="Palatino Linotype" w:cs="Arial"/>
          <w:b/>
          <w:sz w:val="24"/>
          <w:szCs w:val="24"/>
          <w:lang w:val="es-ES_tradnl" w:eastAsia="es-ES"/>
        </w:rPr>
        <w:t>el SUJETO OBLIGADO</w:t>
      </w:r>
      <w:r w:rsidRPr="002F32AF">
        <w:rPr>
          <w:rFonts w:ascii="Palatino Linotype" w:eastAsia="Calibri" w:hAnsi="Palatino Linotype" w:cs="Arial"/>
          <w:sz w:val="24"/>
          <w:szCs w:val="24"/>
          <w:lang w:val="es-ES_tradnl" w:eastAsia="es-ES"/>
        </w:rPr>
        <w:t xml:space="preserve"> deberá generar y entregar el </w:t>
      </w:r>
      <w:r w:rsidRPr="002F32AF">
        <w:rPr>
          <w:rFonts w:ascii="Palatino Linotype" w:eastAsia="Calibri" w:hAnsi="Palatino Linotype" w:cs="Arial"/>
          <w:b/>
          <w:sz w:val="24"/>
          <w:szCs w:val="24"/>
          <w:lang w:val="es-ES_tradnl" w:eastAsia="es-ES"/>
        </w:rPr>
        <w:t>Acuerdo de Inexistencia de la información</w:t>
      </w:r>
      <w:r w:rsidRPr="002F32AF">
        <w:rPr>
          <w:rFonts w:ascii="Palatino Linotype" w:eastAsia="Calibri" w:hAnsi="Palatino Linotype" w:cs="Arial"/>
          <w:sz w:val="24"/>
          <w:szCs w:val="24"/>
          <w:lang w:val="es-ES_tradnl" w:eastAsia="es-ES"/>
        </w:rPr>
        <w:t xml:space="preserve">, en el que se expliquen las razones de por qué no se cuenta con la ella, </w:t>
      </w:r>
      <w:r w:rsidRPr="002F32AF">
        <w:rPr>
          <w:rFonts w:ascii="Palatino Linotype" w:eastAsia="Calibri" w:hAnsi="Palatino Linotype" w:cs="Arial"/>
          <w:sz w:val="24"/>
          <w:szCs w:val="24"/>
          <w:lang w:val="es-ES_tradnl" w:eastAsia="es-ES"/>
        </w:rPr>
        <w:lastRenderedPageBreak/>
        <w:t>de manera fundada y motivada, en términos del Considerando Sexto y se ponga a disposición del particular.</w:t>
      </w:r>
    </w:p>
    <w:p w:rsidR="00354732" w:rsidRPr="002F32AF" w:rsidRDefault="00354732" w:rsidP="00354732">
      <w:pPr>
        <w:spacing w:after="0" w:line="360" w:lineRule="auto"/>
        <w:jc w:val="both"/>
        <w:rPr>
          <w:rFonts w:ascii="Palatino Linotype" w:eastAsia="Calibri" w:hAnsi="Palatino Linotype" w:cs="Arial"/>
          <w:sz w:val="24"/>
          <w:szCs w:val="24"/>
          <w:lang w:val="es-ES_tradnl" w:eastAsia="es-ES"/>
        </w:rPr>
      </w:pPr>
    </w:p>
    <w:p w:rsidR="00354732" w:rsidRPr="002F32AF" w:rsidRDefault="00354732" w:rsidP="00AB2464">
      <w:pPr>
        <w:spacing w:after="0" w:line="360" w:lineRule="auto"/>
        <w:jc w:val="both"/>
        <w:rPr>
          <w:rFonts w:ascii="Palatino Linotype" w:eastAsia="Calibri" w:hAnsi="Palatino Linotype" w:cs="Arial"/>
          <w:sz w:val="24"/>
          <w:szCs w:val="24"/>
          <w:lang w:val="es-MX" w:eastAsia="es-ES"/>
        </w:rPr>
      </w:pPr>
      <w:r w:rsidRPr="002F32AF">
        <w:rPr>
          <w:rFonts w:ascii="Palatino Linotype" w:eastAsia="Calibri" w:hAnsi="Palatino Linotype" w:cs="Arial"/>
          <w:sz w:val="24"/>
          <w:szCs w:val="24"/>
          <w:lang w:val="es-MX" w:eastAsia="es-ES"/>
        </w:rPr>
        <w:t xml:space="preserve">Por lo hace a los </w:t>
      </w:r>
      <w:r w:rsidRPr="002F32AF">
        <w:rPr>
          <w:rFonts w:ascii="Palatino Linotype" w:eastAsia="Calibri" w:hAnsi="Palatino Linotype" w:cs="Arial"/>
          <w:b/>
          <w:sz w:val="24"/>
          <w:szCs w:val="24"/>
          <w:lang w:val="es-MX" w:eastAsia="es-ES"/>
        </w:rPr>
        <w:t>incisos a) y c)</w:t>
      </w:r>
      <w:r w:rsidRPr="002F32AF">
        <w:rPr>
          <w:rFonts w:ascii="Palatino Linotype" w:eastAsia="Calibri" w:hAnsi="Palatino Linotype" w:cs="Arial"/>
          <w:sz w:val="24"/>
          <w:szCs w:val="24"/>
          <w:lang w:val="es-MX" w:eastAsia="es-ES"/>
        </w:rPr>
        <w:t xml:space="preserve">, si dicha información no fue generada, poseída o administrada por el </w:t>
      </w:r>
      <w:r w:rsidRPr="002F32AF">
        <w:rPr>
          <w:rFonts w:ascii="Palatino Linotype" w:eastAsia="Calibri" w:hAnsi="Palatino Linotype" w:cs="Arial"/>
          <w:b/>
          <w:sz w:val="24"/>
          <w:szCs w:val="24"/>
          <w:lang w:val="es-MX" w:eastAsia="es-ES"/>
        </w:rPr>
        <w:t xml:space="preserve">SUJETO OBLIGADO,  </w:t>
      </w:r>
      <w:r w:rsidRPr="002F32AF">
        <w:rPr>
          <w:rFonts w:ascii="Palatino Linotype" w:eastAsia="Calibri" w:hAnsi="Palatino Linotype" w:cs="Arial"/>
          <w:sz w:val="24"/>
          <w:szCs w:val="24"/>
          <w:lang w:val="es-MX" w:eastAsia="es-ES"/>
        </w:rPr>
        <w:t>deberá de manifestar, de manera precisa y clara, las razones que expliquen las causas por las que no se haya generado la información requerida en el presente asunto</w:t>
      </w:r>
    </w:p>
    <w:p w:rsidR="00AB2464" w:rsidRPr="002F32AF" w:rsidRDefault="00354732" w:rsidP="00811B6F">
      <w:pPr>
        <w:pStyle w:val="Prrafodelista"/>
        <w:numPr>
          <w:ilvl w:val="0"/>
          <w:numId w:val="10"/>
        </w:numPr>
        <w:tabs>
          <w:tab w:val="left" w:pos="7938"/>
        </w:tabs>
        <w:spacing w:before="240" w:after="240" w:line="360" w:lineRule="auto"/>
        <w:ind w:left="426"/>
        <w:jc w:val="both"/>
        <w:rPr>
          <w:rFonts w:ascii="Palatino Linotype" w:hAnsi="Palatino Linotype"/>
          <w:b/>
          <w:sz w:val="24"/>
          <w:szCs w:val="24"/>
        </w:rPr>
      </w:pPr>
      <w:r w:rsidRPr="002F32AF">
        <w:rPr>
          <w:rFonts w:ascii="Palatino Linotype" w:eastAsia="Calibri" w:hAnsi="Palatino Linotype" w:cs="Arial"/>
          <w:b/>
          <w:sz w:val="24"/>
          <w:szCs w:val="24"/>
          <w:lang w:eastAsia="es-ES"/>
        </w:rPr>
        <w:t>Nombre de los servidores públicos del Municipio</w:t>
      </w:r>
      <w:r w:rsidR="00C80E10" w:rsidRPr="002F32AF">
        <w:rPr>
          <w:rFonts w:ascii="Palatino Linotype" w:eastAsia="Calibri" w:hAnsi="Palatino Linotype" w:cs="Arial"/>
          <w:b/>
          <w:sz w:val="24"/>
          <w:szCs w:val="24"/>
          <w:lang w:eastAsia="es-ES"/>
        </w:rPr>
        <w:t xml:space="preserve"> de Zumpango que </w:t>
      </w:r>
      <w:r w:rsidR="00AB2464" w:rsidRPr="002F32AF">
        <w:rPr>
          <w:rFonts w:ascii="Palatino Linotype" w:eastAsia="Calibri" w:hAnsi="Palatino Linotype" w:cs="Arial"/>
          <w:b/>
          <w:sz w:val="24"/>
          <w:szCs w:val="24"/>
          <w:lang w:eastAsia="es-ES"/>
        </w:rPr>
        <w:t>hayan participado en las distintas sesiones y/o reuniones</w:t>
      </w:r>
      <w:r w:rsidR="00C80E10" w:rsidRPr="002F32AF">
        <w:rPr>
          <w:rFonts w:ascii="Palatino Linotype" w:eastAsia="Calibri" w:hAnsi="Palatino Linotype" w:cs="Arial"/>
          <w:b/>
          <w:sz w:val="24"/>
          <w:szCs w:val="24"/>
          <w:lang w:eastAsia="es-ES"/>
        </w:rPr>
        <w:t xml:space="preserve"> </w:t>
      </w:r>
      <w:r w:rsidR="00AB2464" w:rsidRPr="002F32AF">
        <w:rPr>
          <w:rFonts w:ascii="Palatino Linotype" w:hAnsi="Palatino Linotype"/>
          <w:b/>
          <w:sz w:val="24"/>
          <w:szCs w:val="24"/>
        </w:rPr>
        <w:t>previo a la fecha de la solicitud, es decir, al tres (3) de marzo del 2018 de los siguientes cuerpos colegiados:</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 Consejo Estatal de Mejora Regulatoria.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2) Consejo de Cooperación para el Desarrollo Social del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3) Comisión estatal de desarrollo urbano y metropolitano.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4) Conferencia nacional de seguridad pública municipal.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5) Jurado para la presea “José Antonio </w:t>
      </w:r>
      <w:proofErr w:type="spellStart"/>
      <w:r w:rsidRPr="002F32AF">
        <w:rPr>
          <w:rFonts w:ascii="Palatino Linotype" w:eastAsia="Calibri" w:hAnsi="Palatino Linotype" w:cs="Arial"/>
          <w:b/>
          <w:sz w:val="24"/>
          <w:szCs w:val="24"/>
          <w:lang w:eastAsia="es-ES"/>
        </w:rPr>
        <w:t>Alzate</w:t>
      </w:r>
      <w:proofErr w:type="spellEnd"/>
      <w:r w:rsidRPr="002F32AF">
        <w:rPr>
          <w:rFonts w:ascii="Palatino Linotype" w:eastAsia="Calibri" w:hAnsi="Palatino Linotype" w:cs="Arial"/>
          <w:b/>
          <w:sz w:val="24"/>
          <w:szCs w:val="24"/>
          <w:lang w:eastAsia="es-ES"/>
        </w:rPr>
        <w:t xml:space="preserve">” (presea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6) Jurado para la presea “José María Heredia y Heredia” (presea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7) Jurado para la presea “Gustavo Baz Prada” (presea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lastRenderedPageBreak/>
        <w:t xml:space="preserve">8) Consejo estatal para prevenir, atender, combatir y erradicar la trata de personas y para la protección y asistencia a las víctimas en el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9) Consejo directivo del centro de control de confianza del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10) Comisión interinstitucional para la prevención de la violencia y la delincuencia en el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11) Comité estatal de información estadística y geográfica del Estado de México.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12) Comisión Estatal de Coordinación y Participación Catastral (COESCOPA).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13) Consejo directivo del instituto mexiquense de la Pirotécnica.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 xml:space="preserve">14) Gabinetes regionales. </w:t>
      </w:r>
    </w:p>
    <w:p w:rsidR="00C80E10" w:rsidRPr="002F32AF" w:rsidRDefault="00C80E10" w:rsidP="00AB2464">
      <w:pPr>
        <w:tabs>
          <w:tab w:val="left" w:pos="7938"/>
          <w:tab w:val="left" w:pos="8222"/>
        </w:tabs>
        <w:spacing w:before="240" w:after="240" w:line="360" w:lineRule="auto"/>
        <w:ind w:left="567" w:right="567"/>
        <w:contextualSpacing/>
        <w:jc w:val="both"/>
        <w:rPr>
          <w:rFonts w:ascii="Palatino Linotype" w:eastAsia="Calibri" w:hAnsi="Palatino Linotype" w:cs="Arial"/>
          <w:b/>
          <w:sz w:val="24"/>
          <w:szCs w:val="24"/>
          <w:lang w:eastAsia="es-ES"/>
        </w:rPr>
      </w:pPr>
      <w:r w:rsidRPr="002F32AF">
        <w:rPr>
          <w:rFonts w:ascii="Palatino Linotype" w:eastAsia="Calibri" w:hAnsi="Palatino Linotype" w:cs="Arial"/>
          <w:b/>
          <w:sz w:val="24"/>
          <w:szCs w:val="24"/>
          <w:lang w:eastAsia="es-ES"/>
        </w:rPr>
        <w:t>15) Sistema Estatal de Protección Integral (derechos de los niños)</w:t>
      </w:r>
      <w:r w:rsidR="00AB2464" w:rsidRPr="002F32AF">
        <w:rPr>
          <w:rFonts w:ascii="Palatino Linotype" w:eastAsia="Calibri" w:hAnsi="Palatino Linotype" w:cs="Arial"/>
          <w:b/>
          <w:sz w:val="24"/>
          <w:szCs w:val="24"/>
          <w:lang w:eastAsia="es-ES"/>
        </w:rPr>
        <w:t>.</w:t>
      </w:r>
    </w:p>
    <w:p w:rsidR="00C80E10" w:rsidRPr="002F32AF" w:rsidRDefault="00C80E10" w:rsidP="00C80E10">
      <w:pPr>
        <w:tabs>
          <w:tab w:val="left" w:pos="7938"/>
        </w:tabs>
        <w:spacing w:before="240" w:after="240" w:line="360" w:lineRule="auto"/>
        <w:ind w:left="426" w:hanging="142"/>
        <w:contextualSpacing/>
        <w:jc w:val="both"/>
        <w:rPr>
          <w:rFonts w:ascii="Palatino Linotype" w:eastAsia="Calibri" w:hAnsi="Palatino Linotype" w:cs="Arial"/>
          <w:b/>
          <w:sz w:val="24"/>
          <w:szCs w:val="24"/>
          <w:lang w:eastAsia="es-ES"/>
        </w:rPr>
      </w:pPr>
    </w:p>
    <w:p w:rsidR="00AB2464" w:rsidRPr="002F32AF" w:rsidRDefault="00AB2464" w:rsidP="00AB2464">
      <w:pPr>
        <w:spacing w:after="0" w:line="360" w:lineRule="auto"/>
        <w:jc w:val="both"/>
        <w:rPr>
          <w:rFonts w:ascii="Palatino Linotype" w:eastAsia="Calibri" w:hAnsi="Palatino Linotype" w:cs="Arial"/>
          <w:sz w:val="24"/>
          <w:szCs w:val="24"/>
          <w:lang w:val="es-MX" w:eastAsia="es-ES"/>
        </w:rPr>
      </w:pPr>
      <w:r w:rsidRPr="002F32AF">
        <w:rPr>
          <w:rFonts w:ascii="Palatino Linotype" w:eastAsia="Calibri" w:hAnsi="Palatino Linotype" w:cs="Arial"/>
          <w:sz w:val="24"/>
          <w:szCs w:val="24"/>
          <w:lang w:val="es-MX" w:eastAsia="es-ES"/>
        </w:rPr>
        <w:t xml:space="preserve">Para el caso de todos los numerales anteriores si dicha información no fue generada, poseída o administrada por el </w:t>
      </w:r>
      <w:r w:rsidRPr="002F32AF">
        <w:rPr>
          <w:rFonts w:ascii="Palatino Linotype" w:eastAsia="Calibri" w:hAnsi="Palatino Linotype" w:cs="Arial"/>
          <w:b/>
          <w:sz w:val="24"/>
          <w:szCs w:val="24"/>
          <w:lang w:val="es-MX" w:eastAsia="es-ES"/>
        </w:rPr>
        <w:t xml:space="preserve">SUJETO OBLIGADO,  </w:t>
      </w:r>
      <w:r w:rsidRPr="002F32AF">
        <w:rPr>
          <w:rFonts w:ascii="Palatino Linotype" w:eastAsia="Calibri" w:hAnsi="Palatino Linotype" w:cs="Arial"/>
          <w:sz w:val="24"/>
          <w:szCs w:val="24"/>
          <w:lang w:val="es-MX" w:eastAsia="es-ES"/>
        </w:rPr>
        <w:t>deberá de manifestar, de manera precisa y clara, las razones que expliquen las causas por las que no se haya generado la información requerida en el presente asunto.</w:t>
      </w:r>
    </w:p>
    <w:p w:rsidR="00AB2464" w:rsidRPr="002F32AF" w:rsidRDefault="00AB2464" w:rsidP="00AB2464">
      <w:pPr>
        <w:tabs>
          <w:tab w:val="left" w:pos="7938"/>
        </w:tabs>
        <w:spacing w:before="240" w:after="240" w:line="360" w:lineRule="auto"/>
        <w:contextualSpacing/>
        <w:jc w:val="both"/>
        <w:rPr>
          <w:rFonts w:ascii="Palatino Linotype" w:eastAsia="Calibri" w:hAnsi="Palatino Linotype" w:cs="Arial"/>
          <w:sz w:val="24"/>
          <w:szCs w:val="24"/>
        </w:rPr>
      </w:pPr>
    </w:p>
    <w:p w:rsidR="00C80E10" w:rsidRPr="002F32AF" w:rsidRDefault="00493367" w:rsidP="00AB2464">
      <w:pPr>
        <w:tabs>
          <w:tab w:val="left" w:pos="7938"/>
        </w:tabs>
        <w:spacing w:before="240" w:after="240" w:line="360" w:lineRule="auto"/>
        <w:contextualSpacing/>
        <w:jc w:val="both"/>
        <w:rPr>
          <w:rFonts w:ascii="Palatino Linotype" w:eastAsia="Calibri" w:hAnsi="Palatino Linotype" w:cs="Arial"/>
          <w:b/>
          <w:sz w:val="24"/>
          <w:szCs w:val="24"/>
        </w:rPr>
      </w:pPr>
      <w:r w:rsidRPr="002F32AF">
        <w:rPr>
          <w:rFonts w:ascii="Palatino Linotype" w:eastAsia="Calibri" w:hAnsi="Palatino Linotype" w:cs="Arial"/>
          <w:sz w:val="24"/>
          <w:szCs w:val="24"/>
        </w:rPr>
        <w:t>Para efectos de</w:t>
      </w:r>
      <w:r w:rsidR="00AB2464" w:rsidRPr="002F32AF">
        <w:rPr>
          <w:rFonts w:ascii="Palatino Linotype" w:eastAsia="Calibri" w:hAnsi="Palatino Linotype" w:cs="Arial"/>
          <w:sz w:val="24"/>
          <w:szCs w:val="24"/>
        </w:rPr>
        <w:t xml:space="preserve"> todos los incisos y numerales enlistados con anterioridad, de ser el caso,</w:t>
      </w:r>
      <w:r w:rsidRPr="002F32AF">
        <w:rPr>
          <w:rFonts w:ascii="Palatino Linotype" w:eastAsia="Calibri" w:hAnsi="Palatino Linotype" w:cs="Arial"/>
          <w:sz w:val="24"/>
          <w:szCs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w:t>
      </w:r>
      <w:r w:rsidRPr="002F32AF">
        <w:rPr>
          <w:rFonts w:ascii="Palatino Linotype" w:eastAsia="Calibri" w:hAnsi="Palatino Linotype" w:cs="Arial"/>
          <w:sz w:val="24"/>
          <w:szCs w:val="24"/>
        </w:rPr>
        <w:lastRenderedPageBreak/>
        <w:t xml:space="preserve">las razones sobre los datos que se supriman o eliminen dentro del soporte documental respectivo objeto de las versiones públicas que se formulen y se ponga a disposición de </w:t>
      </w:r>
      <w:r w:rsidR="00811B6F" w:rsidRPr="00811B6F">
        <w:rPr>
          <w:rFonts w:ascii="Palatino Linotype" w:eastAsia="Calibri" w:hAnsi="Palatino Linotype" w:cs="Arial"/>
          <w:b/>
          <w:sz w:val="24"/>
          <w:szCs w:val="24"/>
          <w:highlight w:val="black"/>
        </w:rPr>
        <w:t>-----</w:t>
      </w:r>
      <w:r w:rsidR="00811B6F">
        <w:rPr>
          <w:rFonts w:ascii="Palatino Linotype" w:eastAsia="Calibri" w:hAnsi="Palatino Linotype" w:cs="Arial"/>
          <w:b/>
          <w:sz w:val="24"/>
          <w:szCs w:val="24"/>
          <w:highlight w:val="black"/>
        </w:rPr>
        <w:t>---</w:t>
      </w:r>
      <w:r w:rsidR="00811B6F" w:rsidRPr="00811B6F">
        <w:rPr>
          <w:rFonts w:ascii="Palatino Linotype" w:eastAsia="Calibri" w:hAnsi="Palatino Linotype" w:cs="Arial"/>
          <w:b/>
          <w:sz w:val="24"/>
          <w:szCs w:val="24"/>
          <w:highlight w:val="black"/>
        </w:rPr>
        <w:t>--------------------</w:t>
      </w:r>
      <w:r w:rsidRPr="002F32AF">
        <w:rPr>
          <w:rFonts w:ascii="Palatino Linotype" w:eastAsia="Calibri" w:hAnsi="Palatino Linotype" w:cs="Arial"/>
          <w:b/>
          <w:sz w:val="24"/>
          <w:szCs w:val="24"/>
        </w:rPr>
        <w:t>.</w:t>
      </w:r>
    </w:p>
    <w:p w:rsidR="00AB2464" w:rsidRPr="002F32AF" w:rsidRDefault="00AB2464" w:rsidP="00493367">
      <w:pPr>
        <w:tabs>
          <w:tab w:val="left" w:pos="7938"/>
        </w:tabs>
        <w:spacing w:before="240" w:after="240" w:line="360" w:lineRule="auto"/>
        <w:ind w:left="284"/>
        <w:contextualSpacing/>
        <w:jc w:val="both"/>
        <w:rPr>
          <w:rFonts w:ascii="Palatino Linotype" w:eastAsia="Calibri" w:hAnsi="Palatino Linotype" w:cs="Arial"/>
          <w:b/>
          <w:sz w:val="24"/>
          <w:szCs w:val="24"/>
          <w:lang w:eastAsia="es-ES"/>
        </w:rPr>
      </w:pPr>
    </w:p>
    <w:p w:rsidR="00BC22ED" w:rsidRPr="002F32AF" w:rsidRDefault="00BC22ED" w:rsidP="00BC22ED">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2F32AF">
        <w:rPr>
          <w:rFonts w:ascii="Palatino Linotype" w:eastAsia="Palatino Linotype" w:hAnsi="Palatino Linotype" w:cs="Palatino Linotype"/>
          <w:b/>
          <w:sz w:val="24"/>
          <w:szCs w:val="24"/>
          <w:lang w:val="es-ES_tradnl"/>
        </w:rPr>
        <w:t xml:space="preserve">TERCERO. </w:t>
      </w:r>
      <w:r w:rsidRPr="002F32AF">
        <w:rPr>
          <w:rFonts w:ascii="Palatino Linotype" w:eastAsia="Palatino Linotype" w:hAnsi="Palatino Linotype" w:cs="Palatino Linotype"/>
          <w:b/>
          <w:sz w:val="24"/>
          <w:szCs w:val="24"/>
          <w:lang w:val="es-ES_tradnl" w:eastAsia="es-ES"/>
        </w:rPr>
        <w:t xml:space="preserve">Notifíquese </w:t>
      </w:r>
      <w:r w:rsidRPr="002F32AF">
        <w:rPr>
          <w:rFonts w:ascii="Palatino Linotype" w:eastAsia="Palatino Linotype" w:hAnsi="Palatino Linotype" w:cs="Palatino Linotype"/>
          <w:sz w:val="24"/>
          <w:szCs w:val="24"/>
          <w:lang w:val="es-ES_tradnl" w:eastAsia="es-ES"/>
        </w:rPr>
        <w:t xml:space="preserve">al Titular de la Unidad de Transparencia del </w:t>
      </w:r>
      <w:r w:rsidRPr="002F32AF">
        <w:rPr>
          <w:rFonts w:ascii="Palatino Linotype" w:eastAsia="Palatino Linotype" w:hAnsi="Palatino Linotype" w:cs="Palatino Linotype"/>
          <w:b/>
          <w:sz w:val="24"/>
          <w:szCs w:val="24"/>
          <w:lang w:val="es-ES_tradnl" w:eastAsia="es-ES"/>
        </w:rPr>
        <w:t>SUJETO OBLIGADO</w:t>
      </w:r>
      <w:r w:rsidRPr="002F32A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F32AF">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C22ED" w:rsidRPr="002F32AF" w:rsidRDefault="00BC22ED" w:rsidP="00BC22ED">
      <w:pPr>
        <w:shd w:val="clear" w:color="auto" w:fill="FFFFFF"/>
        <w:spacing w:before="240" w:after="360" w:line="360" w:lineRule="auto"/>
        <w:jc w:val="both"/>
        <w:rPr>
          <w:rFonts w:ascii="Palatino Linotype" w:eastAsia="Times New Roman" w:hAnsi="Palatino Linotype" w:cs="Times New Roman"/>
          <w:color w:val="222222"/>
          <w:sz w:val="24"/>
          <w:szCs w:val="24"/>
          <w:lang w:eastAsia="es-MX"/>
        </w:rPr>
      </w:pPr>
      <w:bookmarkStart w:id="16" w:name="_Toc462307694"/>
      <w:bookmarkStart w:id="17" w:name="_Toc473806819"/>
      <w:bookmarkStart w:id="18" w:name="_Toc477345211"/>
      <w:bookmarkStart w:id="19" w:name="_Toc480987181"/>
      <w:bookmarkStart w:id="20" w:name="_Toc480996314"/>
      <w:bookmarkStart w:id="21" w:name="_Toc485145214"/>
      <w:bookmarkStart w:id="22" w:name="_Toc489442407"/>
      <w:bookmarkStart w:id="23" w:name="_Toc491350213"/>
      <w:bookmarkStart w:id="24" w:name="_Toc491353103"/>
      <w:bookmarkStart w:id="25" w:name="_Toc491868487"/>
      <w:r w:rsidRPr="002F32AF">
        <w:rPr>
          <w:rFonts w:ascii="Palatino Linotype" w:eastAsia="MS Gothic" w:hAnsi="Palatino Linotype" w:cs="Times New Roman"/>
          <w:b/>
          <w:sz w:val="24"/>
          <w:szCs w:val="24"/>
          <w:lang w:val="es-MX"/>
        </w:rPr>
        <w:t xml:space="preserve">CUARTO. </w:t>
      </w:r>
      <w:r w:rsidRPr="002F32AF">
        <w:rPr>
          <w:rFonts w:ascii="Palatino Linotype" w:eastAsia="MS Gothic" w:hAnsi="Palatino Linotype" w:cs="Times New Roman"/>
          <w:sz w:val="24"/>
          <w:szCs w:val="24"/>
          <w:lang w:val="es-MX"/>
        </w:rPr>
        <w:t>Notifíquese a</w:t>
      </w:r>
      <w:bookmarkEnd w:id="16"/>
      <w:bookmarkEnd w:id="17"/>
      <w:bookmarkEnd w:id="18"/>
      <w:bookmarkEnd w:id="19"/>
      <w:bookmarkEnd w:id="20"/>
      <w:bookmarkEnd w:id="21"/>
      <w:bookmarkEnd w:id="22"/>
      <w:bookmarkEnd w:id="23"/>
      <w:bookmarkEnd w:id="24"/>
      <w:bookmarkEnd w:id="25"/>
      <w:r w:rsidRPr="002F32AF">
        <w:rPr>
          <w:rFonts w:ascii="Palatino Linotype" w:eastAsia="MS Gothic" w:hAnsi="Palatino Linotype" w:cs="Times New Roman"/>
          <w:sz w:val="24"/>
          <w:szCs w:val="24"/>
          <w:lang w:val="es-MX"/>
        </w:rPr>
        <w:t xml:space="preserve"> </w:t>
      </w:r>
      <w:r w:rsidR="00811B6F" w:rsidRPr="00811B6F">
        <w:rPr>
          <w:rFonts w:ascii="Palatino Linotype" w:eastAsia="Times New Roman" w:hAnsi="Palatino Linotype" w:cs="Arial"/>
          <w:b/>
          <w:sz w:val="24"/>
          <w:szCs w:val="24"/>
          <w:highlight w:val="black"/>
          <w:lang w:eastAsia="es-ES"/>
        </w:rPr>
        <w:t>--------------------------</w:t>
      </w:r>
      <w:r w:rsidRPr="002F32AF">
        <w:rPr>
          <w:rFonts w:ascii="Palatino Linotype" w:eastAsia="Times New Roman" w:hAnsi="Palatino Linotype" w:cs="Arial"/>
          <w:b/>
          <w:sz w:val="24"/>
          <w:szCs w:val="24"/>
          <w:lang w:eastAsia="es-ES"/>
        </w:rPr>
        <w:t xml:space="preserve"> </w:t>
      </w:r>
      <w:r w:rsidRPr="002F32AF">
        <w:rPr>
          <w:rFonts w:ascii="Palatino Linotype" w:eastAsia="MS Gothic" w:hAnsi="Palatino Linotype" w:cs="Times New Roman"/>
          <w:sz w:val="24"/>
          <w:szCs w:val="24"/>
          <w:lang w:val="es-MX"/>
        </w:rPr>
        <w:t>la presente</w:t>
      </w:r>
      <w:r w:rsidRPr="002F32AF">
        <w:rPr>
          <w:rFonts w:ascii="Palatino Linotype" w:eastAsia="Times New Roman" w:hAnsi="Palatino Linotype" w:cs="Times New Roman"/>
          <w:color w:val="222222"/>
          <w:sz w:val="24"/>
          <w:szCs w:val="24"/>
          <w:lang w:eastAsia="es-MX"/>
        </w:rPr>
        <w:t xml:space="preserve"> resolución</w:t>
      </w:r>
      <w:r w:rsidR="00493367" w:rsidRPr="002F32AF">
        <w:rPr>
          <w:rFonts w:ascii="Palatino Linotype" w:eastAsia="Times New Roman" w:hAnsi="Palatino Linotype" w:cs="Times New Roman"/>
          <w:color w:val="222222"/>
          <w:sz w:val="24"/>
          <w:szCs w:val="24"/>
          <w:lang w:eastAsia="es-MX"/>
        </w:rPr>
        <w:t xml:space="preserve"> e informe justificado</w:t>
      </w:r>
      <w:r w:rsidRPr="002F32AF">
        <w:rPr>
          <w:rFonts w:ascii="Palatino Linotype" w:eastAsia="Times New Roman" w:hAnsi="Palatino Linotype" w:cs="Times New Roman"/>
          <w:color w:val="222222"/>
          <w:sz w:val="24"/>
          <w:szCs w:val="24"/>
          <w:lang w:eastAsia="es-MX"/>
        </w:rPr>
        <w:t>.</w:t>
      </w:r>
    </w:p>
    <w:p w:rsidR="00BC22ED" w:rsidRPr="002F32AF" w:rsidRDefault="00BC22ED" w:rsidP="002F32AF">
      <w:pPr>
        <w:spacing w:before="240" w:after="360" w:line="360" w:lineRule="auto"/>
        <w:jc w:val="both"/>
        <w:rPr>
          <w:rFonts w:ascii="Palatino Linotype" w:eastAsia="Times New Roman" w:hAnsi="Palatino Linotype" w:cs="Times New Roman"/>
          <w:color w:val="222222"/>
          <w:sz w:val="24"/>
          <w:szCs w:val="24"/>
          <w:lang w:eastAsia="es-MX"/>
        </w:rPr>
      </w:pPr>
      <w:r w:rsidRPr="002F32AF">
        <w:rPr>
          <w:rFonts w:ascii="Palatino Linotype" w:eastAsia="Times New Roman" w:hAnsi="Palatino Linotype" w:cs="Times New Roman"/>
          <w:b/>
          <w:color w:val="222222"/>
          <w:sz w:val="24"/>
          <w:szCs w:val="24"/>
          <w:lang w:eastAsia="es-MX"/>
        </w:rPr>
        <w:t>QUINTO.</w:t>
      </w:r>
      <w:r w:rsidRPr="002F32AF">
        <w:rPr>
          <w:rFonts w:ascii="Palatino Linotype" w:eastAsia="Times New Roman" w:hAnsi="Palatino Linotype" w:cs="Times New Roman"/>
          <w:color w:val="222222"/>
          <w:sz w:val="24"/>
          <w:szCs w:val="24"/>
          <w:lang w:eastAsia="es-MX"/>
        </w:rPr>
        <w:t xml:space="preserve"> Se hace del conocimiento</w:t>
      </w:r>
      <w:r w:rsidRPr="002F32AF">
        <w:rPr>
          <w:rFonts w:ascii="Palatino Linotype" w:eastAsia="Times New Roman" w:hAnsi="Palatino Linotype" w:cs="Times New Roman"/>
          <w:b/>
          <w:bCs/>
          <w:color w:val="222222"/>
          <w:sz w:val="24"/>
          <w:szCs w:val="24"/>
          <w:lang w:eastAsia="es-ES"/>
        </w:rPr>
        <w:t xml:space="preserve"> </w:t>
      </w:r>
      <w:r w:rsidRPr="002F32AF">
        <w:rPr>
          <w:rFonts w:ascii="Palatino Linotype" w:eastAsia="Times New Roman" w:hAnsi="Palatino Linotype" w:cs="Times New Roman"/>
          <w:color w:val="222222"/>
          <w:sz w:val="24"/>
          <w:szCs w:val="24"/>
          <w:lang w:eastAsia="es-MX"/>
        </w:rPr>
        <w:t>que</w:t>
      </w:r>
      <w:r w:rsidR="00493367" w:rsidRPr="002F32AF">
        <w:rPr>
          <w:rFonts w:ascii="Palatino Linotype" w:eastAsia="Times New Roman" w:hAnsi="Palatino Linotype" w:cs="Arial"/>
          <w:b/>
          <w:sz w:val="24"/>
          <w:szCs w:val="24"/>
          <w:lang w:eastAsia="es-ES"/>
        </w:rPr>
        <w:t xml:space="preserve"> </w:t>
      </w:r>
      <w:r w:rsidR="00811B6F" w:rsidRPr="00811B6F">
        <w:rPr>
          <w:rFonts w:ascii="Palatino Linotype" w:eastAsia="Times New Roman" w:hAnsi="Palatino Linotype" w:cs="Arial"/>
          <w:b/>
          <w:sz w:val="24"/>
          <w:szCs w:val="24"/>
          <w:highlight w:val="black"/>
          <w:lang w:eastAsia="es-ES"/>
        </w:rPr>
        <w:t>---------------------------</w:t>
      </w:r>
      <w:bookmarkStart w:id="26" w:name="_GoBack"/>
      <w:bookmarkEnd w:id="26"/>
      <w:r w:rsidRPr="002F32AF">
        <w:rPr>
          <w:rFonts w:ascii="Palatino Linotype" w:eastAsia="Times New Roman" w:hAnsi="Palatino Linotype" w:cs="Arial"/>
          <w:b/>
          <w:sz w:val="24"/>
          <w:szCs w:val="24"/>
          <w:lang w:eastAsia="es-ES"/>
        </w:rPr>
        <w:t xml:space="preserve"> </w:t>
      </w:r>
      <w:r w:rsidRPr="002F32AF">
        <w:rPr>
          <w:rFonts w:ascii="Palatino Linotype" w:eastAsia="Times New Roman" w:hAnsi="Palatino Linotype" w:cs="Times New Roman"/>
          <w:color w:val="222222"/>
          <w:sz w:val="24"/>
          <w:szCs w:val="24"/>
          <w:lang w:eastAsia="es-MX"/>
        </w:rPr>
        <w:t>de conformidad con lo establecido en el artículo 196 de la Ley de Transparencia y Acceso a la Información Pública del Estado de México y Municipios, en caso de que considere que le causa algún perjuicio podrá impugnarla </w:t>
      </w:r>
      <w:r w:rsidRPr="002F32AF">
        <w:rPr>
          <w:rFonts w:ascii="Palatino Linotype" w:eastAsia="Times New Roman" w:hAnsi="Palatino Linotype" w:cs="Times New Roman"/>
          <w:bCs/>
          <w:color w:val="222222"/>
          <w:sz w:val="24"/>
          <w:szCs w:val="24"/>
          <w:lang w:eastAsia="es-MX"/>
        </w:rPr>
        <w:t>vía juicio de amparo</w:t>
      </w:r>
      <w:r w:rsidRPr="002F32AF">
        <w:rPr>
          <w:rFonts w:ascii="Palatino Linotype" w:eastAsia="Times New Roman" w:hAnsi="Palatino Linotype" w:cs="Times New Roman"/>
          <w:color w:val="222222"/>
          <w:sz w:val="24"/>
          <w:szCs w:val="24"/>
          <w:lang w:eastAsia="es-MX"/>
        </w:rPr>
        <w:t> en los términos de las leyes aplicables.</w:t>
      </w:r>
      <w:bookmarkEnd w:id="13"/>
      <w:bookmarkEnd w:id="14"/>
      <w:bookmarkEnd w:id="15"/>
    </w:p>
    <w:p w:rsidR="002F32AF" w:rsidRPr="00D303D5" w:rsidRDefault="002F32AF" w:rsidP="002F32AF">
      <w:pPr>
        <w:spacing w:before="240" w:after="240" w:line="360" w:lineRule="auto"/>
        <w:ind w:firstLine="1"/>
        <w:jc w:val="both"/>
        <w:rPr>
          <w:rFonts w:ascii="Palatino Linotype" w:hAnsi="Palatino Linotype"/>
          <w:sz w:val="24"/>
          <w:szCs w:val="24"/>
        </w:rPr>
      </w:pPr>
      <w:r w:rsidRPr="00D303D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EMITIENDO VOTO PARTICULAR; </w:t>
      </w:r>
      <w:r w:rsidRPr="00D303D5">
        <w:rPr>
          <w:rFonts w:ascii="Palatino Linotype" w:hAnsi="Palatino Linotype"/>
          <w:sz w:val="24"/>
          <w:szCs w:val="24"/>
        </w:rPr>
        <w:lastRenderedPageBreak/>
        <w:t>JOSÉ GUADALUPE LUNA HERNÁNDEZ; JAVIER MARTÍNEZ CRUZ Y LUIS GUSTAVO PARRA NORIEGA EN LA TRIGÉSIMA TERCERA SESIÓN ORDINARIA CELEBRADA EL DÍA DOCE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F32AF" w:rsidRPr="002F32AF" w:rsidTr="00811B6F">
        <w:trPr>
          <w:trHeight w:val="1639"/>
        </w:trPr>
        <w:tc>
          <w:tcPr>
            <w:tcW w:w="8771" w:type="dxa"/>
            <w:gridSpan w:val="2"/>
            <w:vAlign w:val="center"/>
          </w:tcPr>
          <w:p w:rsidR="002F32AF" w:rsidRPr="002F32AF" w:rsidRDefault="002F32AF" w:rsidP="00811B6F">
            <w:pPr>
              <w:spacing w:line="240" w:lineRule="atLeast"/>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 xml:space="preserve">Zulema Martínez Sánchez </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Comisionada Presidenta</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tc>
      </w:tr>
      <w:tr w:rsidR="002F32AF" w:rsidRPr="002F32AF" w:rsidTr="00811B6F">
        <w:trPr>
          <w:trHeight w:val="1956"/>
        </w:trPr>
        <w:tc>
          <w:tcPr>
            <w:tcW w:w="4385" w:type="dxa"/>
            <w:vAlign w:val="center"/>
          </w:tcPr>
          <w:p w:rsidR="002F32AF" w:rsidRPr="002F32AF" w:rsidRDefault="002F32AF" w:rsidP="00811B6F">
            <w:pPr>
              <w:spacing w:line="240" w:lineRule="atLeast"/>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 xml:space="preserve">Eva </w:t>
            </w:r>
            <w:proofErr w:type="spellStart"/>
            <w:r w:rsidRPr="002F32AF">
              <w:rPr>
                <w:rFonts w:ascii="Palatino Linotype" w:hAnsi="Palatino Linotype" w:cs="Times New Roman"/>
                <w:b/>
              </w:rPr>
              <w:t>Abaid</w:t>
            </w:r>
            <w:proofErr w:type="spellEnd"/>
            <w:r w:rsidRPr="002F32AF">
              <w:rPr>
                <w:rFonts w:ascii="Palatino Linotype" w:hAnsi="Palatino Linotype" w:cs="Times New Roman"/>
                <w:b/>
              </w:rPr>
              <w:t xml:space="preserve"> </w:t>
            </w:r>
            <w:proofErr w:type="spellStart"/>
            <w:r w:rsidRPr="002F32AF">
              <w:rPr>
                <w:rFonts w:ascii="Palatino Linotype" w:hAnsi="Palatino Linotype" w:cs="Times New Roman"/>
                <w:b/>
              </w:rPr>
              <w:t>Yapur</w:t>
            </w:r>
            <w:proofErr w:type="spellEnd"/>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Comisionada</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p w:rsidR="002F32AF" w:rsidRPr="002F32AF" w:rsidRDefault="002F32AF" w:rsidP="00811B6F">
            <w:pPr>
              <w:spacing w:line="240" w:lineRule="atLeast"/>
              <w:rPr>
                <w:rFonts w:ascii="Palatino Linotype" w:hAnsi="Palatino Linotype" w:cs="Times New Roman"/>
              </w:rPr>
            </w:pPr>
          </w:p>
        </w:tc>
        <w:tc>
          <w:tcPr>
            <w:tcW w:w="4386" w:type="dxa"/>
            <w:vAlign w:val="center"/>
          </w:tcPr>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José Guadalupe Luna Hernández</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Comisionado</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p w:rsidR="002F32AF" w:rsidRPr="002F32AF" w:rsidRDefault="002F32AF" w:rsidP="00811B6F">
            <w:pPr>
              <w:spacing w:line="240" w:lineRule="atLeast"/>
              <w:rPr>
                <w:rFonts w:ascii="Palatino Linotype" w:hAnsi="Palatino Linotype" w:cs="Times New Roman"/>
              </w:rPr>
            </w:pPr>
          </w:p>
        </w:tc>
      </w:tr>
      <w:tr w:rsidR="002F32AF" w:rsidRPr="002F32AF" w:rsidTr="00811B6F">
        <w:trPr>
          <w:trHeight w:val="2037"/>
        </w:trPr>
        <w:tc>
          <w:tcPr>
            <w:tcW w:w="4385" w:type="dxa"/>
            <w:vAlign w:val="center"/>
          </w:tcPr>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Javier Martínez Cruz</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Comisionado</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tc>
        <w:tc>
          <w:tcPr>
            <w:tcW w:w="4386" w:type="dxa"/>
            <w:vAlign w:val="center"/>
          </w:tcPr>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Luis Gustavo Parra Noriega</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Comisionado</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tc>
      </w:tr>
      <w:tr w:rsidR="002F32AF" w:rsidRPr="002F32AF" w:rsidTr="00811B6F">
        <w:trPr>
          <w:trHeight w:val="1773"/>
        </w:trPr>
        <w:tc>
          <w:tcPr>
            <w:tcW w:w="8771" w:type="dxa"/>
            <w:gridSpan w:val="2"/>
            <w:vAlign w:val="center"/>
          </w:tcPr>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p>
          <w:p w:rsidR="002F32AF" w:rsidRPr="002F32AF" w:rsidRDefault="002F32AF" w:rsidP="00D303D5">
            <w:pPr>
              <w:spacing w:line="240" w:lineRule="atLeast"/>
              <w:rPr>
                <w:rFonts w:ascii="Palatino Linotype" w:hAnsi="Palatino Linotype" w:cs="Times New Roman"/>
                <w:b/>
              </w:rPr>
            </w:pPr>
          </w:p>
          <w:p w:rsidR="002F32AF" w:rsidRPr="002F32AF" w:rsidRDefault="002F32AF" w:rsidP="00811B6F">
            <w:pPr>
              <w:spacing w:line="240" w:lineRule="atLeast"/>
              <w:jc w:val="center"/>
              <w:rPr>
                <w:rFonts w:ascii="Palatino Linotype" w:hAnsi="Palatino Linotype" w:cs="Times New Roman"/>
                <w:b/>
              </w:rPr>
            </w:pPr>
            <w:r w:rsidRPr="002F32AF">
              <w:rPr>
                <w:rFonts w:ascii="Palatino Linotype" w:hAnsi="Palatino Linotype" w:cs="Times New Roman"/>
                <w:b/>
              </w:rPr>
              <w:t xml:space="preserve">Alexis Tapia Ramírez </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Secretario Técnico del Pleno</w:t>
            </w:r>
          </w:p>
          <w:p w:rsidR="002F32AF" w:rsidRPr="002F32AF" w:rsidRDefault="002F32AF" w:rsidP="00811B6F">
            <w:pPr>
              <w:spacing w:line="240" w:lineRule="atLeast"/>
              <w:jc w:val="center"/>
              <w:rPr>
                <w:rFonts w:ascii="Palatino Linotype" w:hAnsi="Palatino Linotype" w:cs="Times New Roman"/>
              </w:rPr>
            </w:pPr>
            <w:r w:rsidRPr="002F32AF">
              <w:rPr>
                <w:rFonts w:ascii="Palatino Linotype" w:hAnsi="Palatino Linotype" w:cs="Times New Roman"/>
              </w:rPr>
              <w:t>(Rúbrica)</w:t>
            </w:r>
          </w:p>
          <w:p w:rsidR="002F32AF" w:rsidRPr="002F32AF" w:rsidRDefault="002F32AF" w:rsidP="00811B6F">
            <w:pPr>
              <w:spacing w:line="240" w:lineRule="atLeast"/>
              <w:jc w:val="center"/>
              <w:rPr>
                <w:rFonts w:ascii="Palatino Linotype" w:hAnsi="Palatino Linotype" w:cs="Times New Roman"/>
              </w:rPr>
            </w:pPr>
          </w:p>
        </w:tc>
      </w:tr>
    </w:tbl>
    <w:p w:rsidR="00C90BDF" w:rsidRPr="002F32AF" w:rsidRDefault="002F32AF" w:rsidP="002F32AF">
      <w:pPr>
        <w:spacing w:after="0" w:line="240" w:lineRule="auto"/>
        <w:jc w:val="both"/>
        <w:rPr>
          <w:rFonts w:eastAsiaTheme="minorEastAsia"/>
          <w:sz w:val="20"/>
          <w:szCs w:val="20"/>
        </w:rPr>
      </w:pPr>
      <w:r w:rsidRPr="002F32AF">
        <w:rPr>
          <w:rFonts w:ascii="Palatino Linotype" w:hAnsi="Palatino Linotype" w:cs="Arial"/>
          <w:sz w:val="20"/>
          <w:szCs w:val="20"/>
        </w:rPr>
        <w:t xml:space="preserve">Esta hoja corresponde a la resolución de fecha doce de septiembre de dos mil dieciocho, emitida en el recurso de revisión </w:t>
      </w:r>
      <w:r>
        <w:rPr>
          <w:rFonts w:ascii="Palatino Linotype" w:hAnsi="Palatino Linotype" w:cs="Arial"/>
          <w:bCs/>
          <w:sz w:val="20"/>
          <w:szCs w:val="20"/>
        </w:rPr>
        <w:t>02558</w:t>
      </w:r>
      <w:r w:rsidRPr="002F32AF">
        <w:rPr>
          <w:rFonts w:ascii="Palatino Linotype" w:hAnsi="Palatino Linotype" w:cs="Arial"/>
          <w:bCs/>
          <w:sz w:val="20"/>
          <w:szCs w:val="20"/>
        </w:rPr>
        <w:t>/INFOEM/IP/RR/2018</w:t>
      </w:r>
      <w:r>
        <w:rPr>
          <w:rFonts w:ascii="Palatino Linotype" w:hAnsi="Palatino Linotype" w:cs="Arial"/>
          <w:bCs/>
          <w:sz w:val="20"/>
          <w:szCs w:val="20"/>
        </w:rPr>
        <w:t>.</w:t>
      </w:r>
    </w:p>
    <w:sectPr w:rsidR="00C90BDF" w:rsidRPr="002F32AF" w:rsidSect="00BC22ED">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B6F" w:rsidRDefault="00811B6F" w:rsidP="00BC22ED">
      <w:pPr>
        <w:spacing w:after="0" w:line="240" w:lineRule="auto"/>
      </w:pPr>
      <w:r>
        <w:separator/>
      </w:r>
    </w:p>
  </w:endnote>
  <w:endnote w:type="continuationSeparator" w:id="0">
    <w:p w:rsidR="00811B6F" w:rsidRDefault="00811B6F" w:rsidP="00BC2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811B6F" w:rsidRPr="00883450" w:rsidRDefault="00811B6F">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D366B">
              <w:rPr>
                <w:rFonts w:ascii="Palatino Linotype" w:hAnsi="Palatino Linotype"/>
                <w:b/>
                <w:bCs/>
                <w:noProof/>
                <w:szCs w:val="20"/>
              </w:rPr>
              <w:t>70</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D366B">
              <w:rPr>
                <w:rFonts w:ascii="Palatino Linotype" w:hAnsi="Palatino Linotype"/>
                <w:b/>
                <w:bCs/>
                <w:noProof/>
                <w:szCs w:val="20"/>
              </w:rPr>
              <w:t>70</w:t>
            </w:r>
            <w:r w:rsidRPr="00883450">
              <w:rPr>
                <w:rFonts w:ascii="Palatino Linotype" w:hAnsi="Palatino Linotype"/>
                <w:b/>
                <w:bCs/>
                <w:szCs w:val="20"/>
              </w:rPr>
              <w:fldChar w:fldCharType="end"/>
            </w:r>
          </w:p>
        </w:sdtContent>
      </w:sdt>
    </w:sdtContent>
  </w:sdt>
  <w:p w:rsidR="00811B6F" w:rsidRDefault="00811B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6F" w:rsidRPr="00883450" w:rsidRDefault="00811B6F" w:rsidP="00BC22ED">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D366B">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D366B">
      <w:rPr>
        <w:rFonts w:ascii="Palatino Linotype" w:hAnsi="Palatino Linotype"/>
        <w:noProof/>
      </w:rPr>
      <w:t>70</w:t>
    </w:r>
    <w:r w:rsidRPr="00883450">
      <w:rPr>
        <w:rFonts w:ascii="Palatino Linotype" w:hAnsi="Palatino Linotype"/>
      </w:rPr>
      <w:fldChar w:fldCharType="end"/>
    </w:r>
  </w:p>
  <w:p w:rsidR="00811B6F" w:rsidRPr="00883450" w:rsidRDefault="00811B6F">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B6F" w:rsidRDefault="00811B6F" w:rsidP="00BC22ED">
      <w:pPr>
        <w:spacing w:after="0" w:line="240" w:lineRule="auto"/>
      </w:pPr>
      <w:r>
        <w:separator/>
      </w:r>
    </w:p>
  </w:footnote>
  <w:footnote w:type="continuationSeparator" w:id="0">
    <w:p w:rsidR="00811B6F" w:rsidRDefault="00811B6F" w:rsidP="00BC22ED">
      <w:pPr>
        <w:spacing w:after="0" w:line="240" w:lineRule="auto"/>
      </w:pPr>
      <w:r>
        <w:continuationSeparator/>
      </w:r>
    </w:p>
  </w:footnote>
  <w:footnote w:id="1">
    <w:p w:rsidR="00811B6F" w:rsidRDefault="00811B6F" w:rsidP="00150ED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811B6F" w:rsidRDefault="00811B6F" w:rsidP="00150ED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811B6F" w:rsidRDefault="00811B6F" w:rsidP="00150ED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811B6F" w:rsidRDefault="00811B6F" w:rsidP="00150ED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11B6F" w:rsidRDefault="00811B6F" w:rsidP="00150ED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11B6F" w:rsidRDefault="00811B6F" w:rsidP="00150ED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811B6F" w:rsidRDefault="00811B6F" w:rsidP="00150ED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rsidR="00811B6F" w:rsidRDefault="00811B6F" w:rsidP="00150ED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811B6F" w:rsidRDefault="00811B6F" w:rsidP="00150ED2">
      <w:pPr>
        <w:pStyle w:val="Textonotapie"/>
        <w:jc w:val="both"/>
        <w:rPr>
          <w:rFonts w:ascii="Palatino Linotype" w:hAnsi="Palatino Linotype"/>
          <w:sz w:val="18"/>
        </w:rPr>
      </w:pPr>
      <w:r>
        <w:rPr>
          <w:rFonts w:ascii="Palatino Linotype" w:hAnsi="Palatino Linotype"/>
          <w:sz w:val="18"/>
        </w:rPr>
        <w:t xml:space="preserve"> (…)</w:t>
      </w:r>
    </w:p>
    <w:p w:rsidR="00811B6F" w:rsidRDefault="00811B6F" w:rsidP="00150ED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6F" w:rsidRDefault="00811B6F" w:rsidP="00BC22ED">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11B6F" w:rsidRPr="00EF13C1" w:rsidTr="00BC22ED">
      <w:trPr>
        <w:trHeight w:val="138"/>
        <w:jc w:val="right"/>
      </w:trPr>
      <w:tc>
        <w:tcPr>
          <w:tcW w:w="2552" w:type="dxa"/>
          <w:vAlign w:val="center"/>
        </w:tcPr>
        <w:p w:rsidR="00811B6F" w:rsidRDefault="00811B6F" w:rsidP="00BC22ED">
          <w:pPr>
            <w:rPr>
              <w:rFonts w:ascii="Palatino Linotype" w:hAnsi="Palatino Linotype"/>
              <w:b/>
              <w:sz w:val="22"/>
              <w:szCs w:val="22"/>
            </w:rPr>
          </w:pPr>
        </w:p>
        <w:p w:rsidR="00811B6F" w:rsidRPr="00EF13C1" w:rsidRDefault="00811B6F" w:rsidP="00BC22E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11B6F" w:rsidRDefault="00811B6F" w:rsidP="00BC22ED">
          <w:pPr>
            <w:pStyle w:val="Encabezado"/>
            <w:jc w:val="right"/>
            <w:rPr>
              <w:rFonts w:ascii="Palatino Linotype" w:hAnsi="Palatino Linotype" w:cs="Arial"/>
              <w:b/>
              <w:bCs/>
              <w:sz w:val="22"/>
              <w:szCs w:val="22"/>
              <w:lang w:eastAsia="es-MX"/>
            </w:rPr>
          </w:pPr>
        </w:p>
        <w:p w:rsidR="00811B6F" w:rsidRPr="00EF13C1" w:rsidRDefault="00811B6F" w:rsidP="00BC22ED">
          <w:pPr>
            <w:pStyle w:val="Encabezado"/>
            <w:jc w:val="right"/>
            <w:rPr>
              <w:rFonts w:ascii="Palatino Linotype" w:hAnsi="Palatino Linotype"/>
              <w:b/>
              <w:sz w:val="22"/>
              <w:szCs w:val="22"/>
            </w:rPr>
          </w:pPr>
          <w:r>
            <w:rPr>
              <w:rFonts w:ascii="Palatino Linotype" w:hAnsi="Palatino Linotype" w:cs="Arial"/>
              <w:b/>
              <w:bCs/>
              <w:sz w:val="22"/>
              <w:szCs w:val="22"/>
              <w:lang w:eastAsia="es-MX"/>
            </w:rPr>
            <w:t>02558/INFOEM/IP/RR/2018</w:t>
          </w:r>
        </w:p>
      </w:tc>
    </w:tr>
    <w:tr w:rsidR="00811B6F" w:rsidRPr="00EF13C1" w:rsidTr="00BC22ED">
      <w:trPr>
        <w:trHeight w:val="321"/>
        <w:jc w:val="right"/>
      </w:trPr>
      <w:tc>
        <w:tcPr>
          <w:tcW w:w="2552" w:type="dxa"/>
          <w:vAlign w:val="center"/>
        </w:tcPr>
        <w:p w:rsidR="00811B6F" w:rsidRPr="00EF13C1" w:rsidRDefault="00811B6F" w:rsidP="00BC22E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11B6F" w:rsidRPr="00043A38" w:rsidRDefault="00811B6F" w:rsidP="00BC22ED">
          <w:pPr>
            <w:pStyle w:val="Encabezado"/>
            <w:ind w:left="317"/>
            <w:jc w:val="both"/>
            <w:rPr>
              <w:rFonts w:ascii="Palatino Linotype" w:hAnsi="Palatino Linotype"/>
              <w:b/>
              <w:sz w:val="22"/>
              <w:szCs w:val="22"/>
            </w:rPr>
          </w:pPr>
          <w:r>
            <w:rPr>
              <w:rFonts w:ascii="Palatino Linotype" w:hAnsi="Palatino Linotype"/>
              <w:b/>
              <w:sz w:val="22"/>
              <w:szCs w:val="22"/>
            </w:rPr>
            <w:t xml:space="preserve">       Ayuntamiento de Zumpango</w:t>
          </w:r>
        </w:p>
      </w:tc>
    </w:tr>
    <w:tr w:rsidR="00811B6F" w:rsidRPr="00EF13C1" w:rsidTr="00BC22ED">
      <w:trPr>
        <w:trHeight w:val="321"/>
        <w:jc w:val="right"/>
      </w:trPr>
      <w:tc>
        <w:tcPr>
          <w:tcW w:w="2552" w:type="dxa"/>
          <w:vAlign w:val="center"/>
        </w:tcPr>
        <w:p w:rsidR="00811B6F" w:rsidRPr="00EF13C1" w:rsidRDefault="00811B6F" w:rsidP="00BC22E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11B6F" w:rsidRPr="00EF13C1" w:rsidRDefault="00811B6F" w:rsidP="00BC22E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11B6F" w:rsidRDefault="00811B6F" w:rsidP="00BC22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6F" w:rsidRDefault="00811B6F" w:rsidP="00BC22ED">
    <w:pPr>
      <w:pStyle w:val="Encabezado"/>
      <w:tabs>
        <w:tab w:val="clear" w:pos="4252"/>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811B6F" w:rsidRPr="00182113" w:rsidTr="00BC22ED">
      <w:trPr>
        <w:trHeight w:val="138"/>
      </w:trPr>
      <w:tc>
        <w:tcPr>
          <w:tcW w:w="2835" w:type="dxa"/>
          <w:vAlign w:val="center"/>
        </w:tcPr>
        <w:p w:rsidR="00811B6F" w:rsidRPr="00182113" w:rsidRDefault="00811B6F" w:rsidP="00BC22ED">
          <w:pPr>
            <w:rPr>
              <w:rFonts w:ascii="Palatino Linotype" w:hAnsi="Palatino Linotype"/>
              <w:b/>
            </w:rPr>
          </w:pPr>
          <w:r w:rsidRPr="00182113">
            <w:rPr>
              <w:rFonts w:ascii="Palatino Linotype" w:hAnsi="Palatino Linotype"/>
              <w:b/>
            </w:rPr>
            <w:t>Recurso de revisión:</w:t>
          </w:r>
        </w:p>
      </w:tc>
      <w:tc>
        <w:tcPr>
          <w:tcW w:w="303" w:type="dxa"/>
          <w:vAlign w:val="center"/>
        </w:tcPr>
        <w:p w:rsidR="00811B6F" w:rsidRPr="00182113" w:rsidRDefault="00811B6F" w:rsidP="00BC22ED">
          <w:pPr>
            <w:pStyle w:val="Encabezado"/>
            <w:jc w:val="center"/>
            <w:rPr>
              <w:rFonts w:ascii="Palatino Linotype" w:hAnsi="Palatino Linotype"/>
              <w:b/>
            </w:rPr>
          </w:pPr>
        </w:p>
      </w:tc>
      <w:tc>
        <w:tcPr>
          <w:tcW w:w="3894" w:type="dxa"/>
          <w:vAlign w:val="center"/>
        </w:tcPr>
        <w:p w:rsidR="00811B6F" w:rsidRPr="00182113" w:rsidRDefault="00811B6F" w:rsidP="00BC22ED">
          <w:pPr>
            <w:pStyle w:val="Encabezado"/>
            <w:rPr>
              <w:rFonts w:ascii="Palatino Linotype" w:hAnsi="Palatino Linotype"/>
              <w:b/>
            </w:rPr>
          </w:pPr>
          <w:r>
            <w:rPr>
              <w:rFonts w:ascii="Palatino Linotype" w:hAnsi="Palatino Linotype" w:cs="Arial"/>
              <w:b/>
              <w:bCs/>
              <w:lang w:eastAsia="es-MX"/>
            </w:rPr>
            <w:t xml:space="preserve">           02558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811B6F" w:rsidRPr="00182113" w:rsidTr="00BC22ED">
      <w:trPr>
        <w:trHeight w:val="227"/>
      </w:trPr>
      <w:tc>
        <w:tcPr>
          <w:tcW w:w="2835" w:type="dxa"/>
          <w:vAlign w:val="center"/>
        </w:tcPr>
        <w:p w:rsidR="00811B6F" w:rsidRPr="00182113" w:rsidRDefault="00811B6F" w:rsidP="00BC22ED">
          <w:pPr>
            <w:rPr>
              <w:rFonts w:ascii="Palatino Linotype" w:hAnsi="Palatino Linotype"/>
              <w:b/>
            </w:rPr>
          </w:pPr>
          <w:r w:rsidRPr="00182113">
            <w:rPr>
              <w:rFonts w:ascii="Palatino Linotype" w:hAnsi="Palatino Linotype"/>
              <w:b/>
            </w:rPr>
            <w:t>Recurrente:</w:t>
          </w:r>
        </w:p>
      </w:tc>
      <w:tc>
        <w:tcPr>
          <w:tcW w:w="303" w:type="dxa"/>
          <w:vAlign w:val="center"/>
        </w:tcPr>
        <w:p w:rsidR="00811B6F" w:rsidRPr="00182113" w:rsidRDefault="00811B6F" w:rsidP="00BC22ED">
          <w:pPr>
            <w:pStyle w:val="Encabezado"/>
            <w:jc w:val="center"/>
            <w:rPr>
              <w:rFonts w:ascii="Palatino Linotype" w:hAnsi="Palatino Linotype"/>
              <w:b/>
            </w:rPr>
          </w:pPr>
        </w:p>
      </w:tc>
      <w:tc>
        <w:tcPr>
          <w:tcW w:w="3894" w:type="dxa"/>
          <w:vAlign w:val="center"/>
        </w:tcPr>
        <w:p w:rsidR="00811B6F" w:rsidRPr="00182113" w:rsidRDefault="00811B6F" w:rsidP="00041D49">
          <w:pPr>
            <w:pStyle w:val="Encabezado"/>
            <w:jc w:val="both"/>
            <w:rPr>
              <w:rFonts w:ascii="Palatino Linotype" w:hAnsi="Palatino Linotype"/>
              <w:b/>
            </w:rPr>
          </w:pPr>
          <w:r>
            <w:rPr>
              <w:rFonts w:ascii="Palatino Linotype" w:hAnsi="Palatino Linotype"/>
              <w:b/>
            </w:rPr>
            <w:t xml:space="preserve">                         </w:t>
          </w:r>
          <w:r w:rsidRPr="00041D49">
            <w:rPr>
              <w:rFonts w:ascii="Palatino Linotype" w:hAnsi="Palatino Linotype"/>
              <w:b/>
              <w:highlight w:val="black"/>
            </w:rPr>
            <w:t>----------</w:t>
          </w:r>
          <w:r>
            <w:rPr>
              <w:rFonts w:ascii="Palatino Linotype" w:hAnsi="Palatino Linotype"/>
              <w:b/>
              <w:highlight w:val="black"/>
            </w:rPr>
            <w:t>-</w:t>
          </w:r>
          <w:r w:rsidRPr="00041D49">
            <w:rPr>
              <w:rFonts w:ascii="Palatino Linotype" w:hAnsi="Palatino Linotype"/>
              <w:b/>
              <w:highlight w:val="black"/>
            </w:rPr>
            <w:t>----------------</w:t>
          </w:r>
        </w:p>
      </w:tc>
    </w:tr>
    <w:tr w:rsidR="00811B6F" w:rsidRPr="00182113" w:rsidTr="00BC22ED">
      <w:trPr>
        <w:trHeight w:val="232"/>
      </w:trPr>
      <w:tc>
        <w:tcPr>
          <w:tcW w:w="2835" w:type="dxa"/>
          <w:vAlign w:val="center"/>
        </w:tcPr>
        <w:p w:rsidR="00811B6F" w:rsidRPr="00182113" w:rsidRDefault="00811B6F" w:rsidP="00BC22ED">
          <w:pPr>
            <w:rPr>
              <w:rFonts w:ascii="Palatino Linotype" w:hAnsi="Palatino Linotype"/>
              <w:b/>
            </w:rPr>
          </w:pPr>
          <w:r w:rsidRPr="00182113">
            <w:rPr>
              <w:rFonts w:ascii="Palatino Linotype" w:hAnsi="Palatino Linotype"/>
              <w:b/>
            </w:rPr>
            <w:t>Sujeto obligado:</w:t>
          </w:r>
        </w:p>
      </w:tc>
      <w:tc>
        <w:tcPr>
          <w:tcW w:w="303" w:type="dxa"/>
          <w:vAlign w:val="center"/>
        </w:tcPr>
        <w:p w:rsidR="00811B6F" w:rsidRPr="00182113" w:rsidRDefault="00811B6F" w:rsidP="00BC22ED">
          <w:pPr>
            <w:pStyle w:val="Encabezado"/>
            <w:jc w:val="center"/>
            <w:rPr>
              <w:rFonts w:ascii="Palatino Linotype" w:hAnsi="Palatino Linotype"/>
              <w:b/>
            </w:rPr>
          </w:pPr>
        </w:p>
      </w:tc>
      <w:tc>
        <w:tcPr>
          <w:tcW w:w="3894" w:type="dxa"/>
          <w:vAlign w:val="center"/>
        </w:tcPr>
        <w:p w:rsidR="00811B6F" w:rsidRPr="00182113" w:rsidRDefault="00811B6F" w:rsidP="00BC22ED">
          <w:pPr>
            <w:pStyle w:val="Encabezado"/>
            <w:jc w:val="both"/>
            <w:rPr>
              <w:rFonts w:ascii="Palatino Linotype" w:hAnsi="Palatino Linotype"/>
              <w:b/>
            </w:rPr>
          </w:pPr>
          <w:r>
            <w:rPr>
              <w:rFonts w:ascii="Palatino Linotype" w:hAnsi="Palatino Linotype"/>
              <w:b/>
            </w:rPr>
            <w:t xml:space="preserve">       Ayuntamiento de Zumpango </w:t>
          </w:r>
        </w:p>
      </w:tc>
    </w:tr>
    <w:tr w:rsidR="00811B6F" w:rsidRPr="00182113" w:rsidTr="00BC22ED">
      <w:trPr>
        <w:trHeight w:val="320"/>
      </w:trPr>
      <w:tc>
        <w:tcPr>
          <w:tcW w:w="2835" w:type="dxa"/>
          <w:vAlign w:val="center"/>
        </w:tcPr>
        <w:p w:rsidR="00811B6F" w:rsidRPr="00182113" w:rsidRDefault="00811B6F" w:rsidP="00BC22ED">
          <w:pPr>
            <w:rPr>
              <w:rFonts w:ascii="Palatino Linotype" w:hAnsi="Palatino Linotype"/>
              <w:b/>
            </w:rPr>
          </w:pPr>
          <w:r w:rsidRPr="00182113">
            <w:rPr>
              <w:rFonts w:ascii="Palatino Linotype" w:hAnsi="Palatino Linotype"/>
              <w:b/>
            </w:rPr>
            <w:t>Comisionado ponente:</w:t>
          </w:r>
        </w:p>
      </w:tc>
      <w:tc>
        <w:tcPr>
          <w:tcW w:w="303" w:type="dxa"/>
          <w:vAlign w:val="center"/>
        </w:tcPr>
        <w:p w:rsidR="00811B6F" w:rsidRPr="00182113" w:rsidRDefault="00811B6F" w:rsidP="00BC22ED">
          <w:pPr>
            <w:pStyle w:val="Encabezado"/>
            <w:jc w:val="center"/>
            <w:rPr>
              <w:rFonts w:ascii="Palatino Linotype" w:hAnsi="Palatino Linotype"/>
              <w:b/>
            </w:rPr>
          </w:pPr>
        </w:p>
      </w:tc>
      <w:tc>
        <w:tcPr>
          <w:tcW w:w="3894" w:type="dxa"/>
          <w:vAlign w:val="center"/>
        </w:tcPr>
        <w:p w:rsidR="00811B6F" w:rsidRPr="00182113" w:rsidRDefault="00811B6F" w:rsidP="00BC22ED">
          <w:pPr>
            <w:pStyle w:val="Encabezado"/>
            <w:rPr>
              <w:rFonts w:ascii="Palatino Linotype" w:hAnsi="Palatino Linotype"/>
              <w:b/>
            </w:rPr>
          </w:pPr>
          <w:r>
            <w:rPr>
              <w:rFonts w:ascii="Palatino Linotype" w:hAnsi="Palatino Linotype"/>
              <w:b/>
            </w:rPr>
            <w:t>José Guadalupe Luna Hernández</w:t>
          </w:r>
        </w:p>
      </w:tc>
    </w:tr>
  </w:tbl>
  <w:p w:rsidR="00811B6F" w:rsidRDefault="00811B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C5B50"/>
    <w:multiLevelType w:val="hybridMultilevel"/>
    <w:tmpl w:val="75A25880"/>
    <w:lvl w:ilvl="0" w:tplc="E7D210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96A2A90"/>
    <w:multiLevelType w:val="hybridMultilevel"/>
    <w:tmpl w:val="30CED5F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382408"/>
    <w:multiLevelType w:val="hybridMultilevel"/>
    <w:tmpl w:val="E6F49E48"/>
    <w:lvl w:ilvl="0" w:tplc="99783120">
      <w:start w:val="3"/>
      <w:numFmt w:val="upp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34317490"/>
    <w:multiLevelType w:val="hybridMultilevel"/>
    <w:tmpl w:val="7CD2E77A"/>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402D15"/>
    <w:multiLevelType w:val="hybridMultilevel"/>
    <w:tmpl w:val="70E0B780"/>
    <w:lvl w:ilvl="0" w:tplc="ADBED600">
      <w:start w:val="1"/>
      <w:numFmt w:val="upp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4E6C5A7D"/>
    <w:multiLevelType w:val="multilevel"/>
    <w:tmpl w:val="4820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032CEA"/>
    <w:multiLevelType w:val="hybridMultilevel"/>
    <w:tmpl w:val="E99818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2">
    <w:nsid w:val="6D9A7237"/>
    <w:multiLevelType w:val="hybridMultilevel"/>
    <w:tmpl w:val="E11CB3F0"/>
    <w:lvl w:ilvl="0" w:tplc="0C6838D6">
      <w:start w:val="9"/>
      <w:numFmt w:val="upp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C46057"/>
    <w:multiLevelType w:val="hybridMultilevel"/>
    <w:tmpl w:val="EAB249C2"/>
    <w:lvl w:ilvl="0" w:tplc="F90CC6D2">
      <w:start w:val="1"/>
      <w:numFmt w:val="upp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3"/>
  </w:num>
  <w:num w:numId="2">
    <w:abstractNumId w:val="5"/>
  </w:num>
  <w:num w:numId="3">
    <w:abstractNumId w:val="10"/>
  </w:num>
  <w:num w:numId="4">
    <w:abstractNumId w:val="8"/>
  </w:num>
  <w:num w:numId="5">
    <w:abstractNumId w:val="7"/>
  </w:num>
  <w:num w:numId="6">
    <w:abstractNumId w:val="2"/>
  </w:num>
  <w:num w:numId="7">
    <w:abstractNumId w:val="11"/>
  </w:num>
  <w:num w:numId="8">
    <w:abstractNumId w:val="9"/>
  </w:num>
  <w:num w:numId="9">
    <w:abstractNumId w:val="1"/>
  </w:num>
  <w:num w:numId="10">
    <w:abstractNumId w:val="13"/>
  </w:num>
  <w:num w:numId="11">
    <w:abstractNumId w:val="4"/>
  </w:num>
  <w:num w:numId="12">
    <w:abstractNumId w:val="6"/>
  </w:num>
  <w:num w:numId="13">
    <w:abstractNumId w:val="0"/>
  </w:num>
  <w:num w:numId="14">
    <w:abstractNumId w:val="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2ED"/>
    <w:rsid w:val="0001617B"/>
    <w:rsid w:val="0002533F"/>
    <w:rsid w:val="0002791A"/>
    <w:rsid w:val="00041D49"/>
    <w:rsid w:val="00081B7E"/>
    <w:rsid w:val="000859EB"/>
    <w:rsid w:val="000918E2"/>
    <w:rsid w:val="000D6B58"/>
    <w:rsid w:val="000E5727"/>
    <w:rsid w:val="00103AF9"/>
    <w:rsid w:val="001177CF"/>
    <w:rsid w:val="00125136"/>
    <w:rsid w:val="0013154C"/>
    <w:rsid w:val="001316DE"/>
    <w:rsid w:val="00136B65"/>
    <w:rsid w:val="00150ED2"/>
    <w:rsid w:val="0019121F"/>
    <w:rsid w:val="001A28BA"/>
    <w:rsid w:val="001C32AC"/>
    <w:rsid w:val="001D38E2"/>
    <w:rsid w:val="00220B58"/>
    <w:rsid w:val="00243F9F"/>
    <w:rsid w:val="002606D4"/>
    <w:rsid w:val="0028774E"/>
    <w:rsid w:val="0029161F"/>
    <w:rsid w:val="002962E2"/>
    <w:rsid w:val="002B26A6"/>
    <w:rsid w:val="002B5149"/>
    <w:rsid w:val="002D49EB"/>
    <w:rsid w:val="002E0C9F"/>
    <w:rsid w:val="002F32AF"/>
    <w:rsid w:val="002F68B8"/>
    <w:rsid w:val="00327530"/>
    <w:rsid w:val="0033149F"/>
    <w:rsid w:val="00331F37"/>
    <w:rsid w:val="00347C1D"/>
    <w:rsid w:val="00354732"/>
    <w:rsid w:val="00376E90"/>
    <w:rsid w:val="00385C35"/>
    <w:rsid w:val="003A0309"/>
    <w:rsid w:val="003B3DB2"/>
    <w:rsid w:val="003B7152"/>
    <w:rsid w:val="003C72D2"/>
    <w:rsid w:val="003E5749"/>
    <w:rsid w:val="0043125D"/>
    <w:rsid w:val="00454E2C"/>
    <w:rsid w:val="00455D68"/>
    <w:rsid w:val="004853ED"/>
    <w:rsid w:val="00493367"/>
    <w:rsid w:val="004F6746"/>
    <w:rsid w:val="005158B3"/>
    <w:rsid w:val="005358D3"/>
    <w:rsid w:val="00555CCD"/>
    <w:rsid w:val="00584531"/>
    <w:rsid w:val="005B18BA"/>
    <w:rsid w:val="005C429B"/>
    <w:rsid w:val="005F4F39"/>
    <w:rsid w:val="006454C1"/>
    <w:rsid w:val="006476D5"/>
    <w:rsid w:val="0065526E"/>
    <w:rsid w:val="00683988"/>
    <w:rsid w:val="006A16B0"/>
    <w:rsid w:val="006D6375"/>
    <w:rsid w:val="006E3CC1"/>
    <w:rsid w:val="006F1250"/>
    <w:rsid w:val="00714C75"/>
    <w:rsid w:val="0071645B"/>
    <w:rsid w:val="007241FE"/>
    <w:rsid w:val="00741F81"/>
    <w:rsid w:val="00766365"/>
    <w:rsid w:val="007C5ACF"/>
    <w:rsid w:val="00802FCD"/>
    <w:rsid w:val="00811B6F"/>
    <w:rsid w:val="00830D17"/>
    <w:rsid w:val="00831F97"/>
    <w:rsid w:val="00845086"/>
    <w:rsid w:val="008602D1"/>
    <w:rsid w:val="00876DC9"/>
    <w:rsid w:val="00892FD8"/>
    <w:rsid w:val="008D2081"/>
    <w:rsid w:val="008F6AE2"/>
    <w:rsid w:val="0094732B"/>
    <w:rsid w:val="00955F61"/>
    <w:rsid w:val="009D366B"/>
    <w:rsid w:val="00A349B5"/>
    <w:rsid w:val="00A617BC"/>
    <w:rsid w:val="00A91BC3"/>
    <w:rsid w:val="00AB2464"/>
    <w:rsid w:val="00AB5A9B"/>
    <w:rsid w:val="00AE6393"/>
    <w:rsid w:val="00B11D64"/>
    <w:rsid w:val="00B501AA"/>
    <w:rsid w:val="00B6022C"/>
    <w:rsid w:val="00BC1346"/>
    <w:rsid w:val="00BC22ED"/>
    <w:rsid w:val="00BD36C8"/>
    <w:rsid w:val="00BF46D0"/>
    <w:rsid w:val="00BF6D10"/>
    <w:rsid w:val="00BF72F3"/>
    <w:rsid w:val="00C13DFA"/>
    <w:rsid w:val="00C1741C"/>
    <w:rsid w:val="00C51751"/>
    <w:rsid w:val="00C66329"/>
    <w:rsid w:val="00C675EF"/>
    <w:rsid w:val="00C715F9"/>
    <w:rsid w:val="00C80E10"/>
    <w:rsid w:val="00C90BDF"/>
    <w:rsid w:val="00C96D28"/>
    <w:rsid w:val="00CB13BB"/>
    <w:rsid w:val="00CB483D"/>
    <w:rsid w:val="00D2664A"/>
    <w:rsid w:val="00D303D5"/>
    <w:rsid w:val="00D3585B"/>
    <w:rsid w:val="00D571F6"/>
    <w:rsid w:val="00D62964"/>
    <w:rsid w:val="00D82C2B"/>
    <w:rsid w:val="00D87E54"/>
    <w:rsid w:val="00D90590"/>
    <w:rsid w:val="00D93488"/>
    <w:rsid w:val="00DB5699"/>
    <w:rsid w:val="00DE0EB5"/>
    <w:rsid w:val="00DF315A"/>
    <w:rsid w:val="00E004F9"/>
    <w:rsid w:val="00E308B2"/>
    <w:rsid w:val="00E71C23"/>
    <w:rsid w:val="00EE5C18"/>
    <w:rsid w:val="00F13461"/>
    <w:rsid w:val="00F30E9A"/>
    <w:rsid w:val="00F31F12"/>
    <w:rsid w:val="00F44576"/>
    <w:rsid w:val="00F602D2"/>
    <w:rsid w:val="00F65EF9"/>
    <w:rsid w:val="00F71464"/>
    <w:rsid w:val="00FA319B"/>
    <w:rsid w:val="00FB42EA"/>
    <w:rsid w:val="00FF46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EA594D-EE41-407A-B431-940D088F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F32AF"/>
    <w:pPr>
      <w:keepNext/>
      <w:keepLines/>
      <w:spacing w:before="240" w:after="0"/>
      <w:outlineLvl w:val="0"/>
    </w:pPr>
    <w:rPr>
      <w:rFonts w:ascii="Palatino Linotype" w:eastAsiaTheme="majorEastAsia" w:hAnsi="Palatino Linotype"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22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2ED"/>
  </w:style>
  <w:style w:type="paragraph" w:styleId="Piedepgina">
    <w:name w:val="footer"/>
    <w:basedOn w:val="Normal"/>
    <w:link w:val="PiedepginaCar"/>
    <w:uiPriority w:val="99"/>
    <w:unhideWhenUsed/>
    <w:rsid w:val="00BC22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2ED"/>
  </w:style>
  <w:style w:type="table" w:styleId="Tablaconcuadrcula">
    <w:name w:val="Table Grid"/>
    <w:basedOn w:val="Tablanormal"/>
    <w:uiPriority w:val="39"/>
    <w:rsid w:val="00BC22ED"/>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2E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C22ED"/>
    <w:pPr>
      <w:spacing w:after="0" w:line="240" w:lineRule="auto"/>
    </w:pPr>
    <w:rPr>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C22ED"/>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C22ED"/>
    <w:rPr>
      <w:vertAlign w:val="superscript"/>
    </w:rPr>
  </w:style>
  <w:style w:type="character" w:styleId="Hipervnculo">
    <w:name w:val="Hyperlink"/>
    <w:basedOn w:val="Fuentedeprrafopredeter"/>
    <w:uiPriority w:val="99"/>
    <w:unhideWhenUsed/>
    <w:rsid w:val="00BC22ED"/>
    <w:rPr>
      <w:color w:val="0000FF"/>
      <w:u w:val="single"/>
    </w:rPr>
  </w:style>
  <w:style w:type="table" w:styleId="Tablanormal1">
    <w:name w:val="Plain Table 1"/>
    <w:basedOn w:val="Tablanormal"/>
    <w:uiPriority w:val="41"/>
    <w:rsid w:val="00BC22ED"/>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4732B"/>
    <w:pPr>
      <w:ind w:left="720"/>
      <w:contextualSpacing/>
    </w:pPr>
  </w:style>
  <w:style w:type="paragraph" w:styleId="Textodeglobo">
    <w:name w:val="Balloon Text"/>
    <w:basedOn w:val="Normal"/>
    <w:link w:val="TextodegloboCar"/>
    <w:uiPriority w:val="99"/>
    <w:semiHidden/>
    <w:unhideWhenUsed/>
    <w:rsid w:val="00D905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0590"/>
    <w:rPr>
      <w:rFonts w:ascii="Segoe UI" w:hAnsi="Segoe UI" w:cs="Segoe UI"/>
      <w:sz w:val="18"/>
      <w:szCs w:val="18"/>
    </w:rPr>
  </w:style>
  <w:style w:type="character" w:customStyle="1" w:styleId="Ttulo1Car">
    <w:name w:val="Título 1 Car"/>
    <w:basedOn w:val="Fuentedeprrafopredeter"/>
    <w:link w:val="Ttulo1"/>
    <w:uiPriority w:val="9"/>
    <w:rsid w:val="002F32AF"/>
    <w:rPr>
      <w:rFonts w:ascii="Palatino Linotype" w:eastAsiaTheme="majorEastAsia" w:hAnsi="Palatino Linotype" w:cstheme="majorBidi"/>
      <w:b/>
      <w:sz w:val="24"/>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50ED2"/>
  </w:style>
  <w:style w:type="paragraph" w:styleId="TDC1">
    <w:name w:val="toc 1"/>
    <w:basedOn w:val="Normal"/>
    <w:next w:val="Normal"/>
    <w:autoRedefine/>
    <w:uiPriority w:val="39"/>
    <w:unhideWhenUsed/>
    <w:rsid w:val="006454C1"/>
    <w:pPr>
      <w:spacing w:after="100"/>
    </w:pPr>
  </w:style>
  <w:style w:type="paragraph" w:styleId="TDC2">
    <w:name w:val="toc 2"/>
    <w:basedOn w:val="Normal"/>
    <w:next w:val="Normal"/>
    <w:autoRedefine/>
    <w:uiPriority w:val="39"/>
    <w:unhideWhenUsed/>
    <w:rsid w:val="006454C1"/>
    <w:pPr>
      <w:spacing w:after="100"/>
      <w:ind w:left="220"/>
    </w:pPr>
  </w:style>
  <w:style w:type="table" w:customStyle="1" w:styleId="Tablaconcuadrcula1">
    <w:name w:val="Tabla con cuadrícula1"/>
    <w:basedOn w:val="Tablanormal"/>
    <w:next w:val="Tablaconcuadrcula"/>
    <w:uiPriority w:val="59"/>
    <w:rsid w:val="002F32A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95309">
      <w:bodyDiv w:val="1"/>
      <w:marLeft w:val="0"/>
      <w:marRight w:val="0"/>
      <w:marTop w:val="0"/>
      <w:marBottom w:val="0"/>
      <w:divBdr>
        <w:top w:val="none" w:sz="0" w:space="0" w:color="auto"/>
        <w:left w:val="none" w:sz="0" w:space="0" w:color="auto"/>
        <w:bottom w:val="none" w:sz="0" w:space="0" w:color="auto"/>
        <w:right w:val="none" w:sz="0" w:space="0" w:color="auto"/>
      </w:divBdr>
    </w:div>
    <w:div w:id="750198620">
      <w:bodyDiv w:val="1"/>
      <w:marLeft w:val="0"/>
      <w:marRight w:val="0"/>
      <w:marTop w:val="0"/>
      <w:marBottom w:val="0"/>
      <w:divBdr>
        <w:top w:val="none" w:sz="0" w:space="0" w:color="auto"/>
        <w:left w:val="none" w:sz="0" w:space="0" w:color="auto"/>
        <w:bottom w:val="none" w:sz="0" w:space="0" w:color="auto"/>
        <w:right w:val="none" w:sz="0" w:space="0" w:color="auto"/>
      </w:divBdr>
    </w:div>
    <w:div w:id="92453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3928.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C1FDE-0C42-42E4-B0E3-5A8ED8D4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70</Pages>
  <Words>15266</Words>
  <Characters>83967</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2018-09-04T02:22:00Z</cp:lastPrinted>
  <dcterms:created xsi:type="dcterms:W3CDTF">2018-09-06T18:35:00Z</dcterms:created>
  <dcterms:modified xsi:type="dcterms:W3CDTF">2018-09-26T23:30:00Z</dcterms:modified>
</cp:coreProperties>
</file>