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A9224B" w:rsidRDefault="00E10AF7" w:rsidP="00E10AF7">
      <w:pPr>
        <w:spacing w:before="240" w:after="240" w:line="360" w:lineRule="auto"/>
        <w:jc w:val="both"/>
        <w:rPr>
          <w:rFonts w:ascii="Palatino Linotype" w:hAnsi="Palatino Linotype" w:cs="Arial"/>
        </w:rPr>
      </w:pPr>
      <w:r w:rsidRPr="007A0753">
        <w:rPr>
          <w:rFonts w:ascii="Palatino Linotype" w:hAnsi="Palatino Linotype"/>
        </w:rPr>
        <w:t xml:space="preserve">Resolución del Pleno del Instituto de Transparencia, Acceso a la Información Pública y Protección de Datos Personales del Estado de México y Municipios, con domicilio </w:t>
      </w:r>
      <w:r w:rsidRPr="00A9224B">
        <w:rPr>
          <w:rFonts w:ascii="Palatino Linotype" w:hAnsi="Palatino Linotype"/>
        </w:rPr>
        <w:t>en Metepec, Estado de México</w:t>
      </w:r>
      <w:r w:rsidRPr="00A9224B">
        <w:rPr>
          <w:rStyle w:val="normaltextrun"/>
          <w:rFonts w:ascii="Palatino Linotype" w:hAnsi="Palatino Linotype" w:cs="Arial"/>
        </w:rPr>
        <w:t>,</w:t>
      </w:r>
      <w:r w:rsidRPr="00A9224B">
        <w:rPr>
          <w:rStyle w:val="apple-converted-space"/>
          <w:rFonts w:ascii="Palatino Linotype" w:hAnsi="Palatino Linotype" w:cs="Arial"/>
        </w:rPr>
        <w:t> </w:t>
      </w:r>
      <w:r w:rsidR="00A9224B" w:rsidRPr="00A9224B">
        <w:rPr>
          <w:rStyle w:val="normaltextrun"/>
          <w:rFonts w:ascii="Palatino Linotype" w:hAnsi="Palatino Linotype" w:cs="Arial"/>
        </w:rPr>
        <w:t>doce de septiembre</w:t>
      </w:r>
      <w:r w:rsidR="003D49BB" w:rsidRPr="00A9224B">
        <w:rPr>
          <w:rStyle w:val="normaltextrun"/>
          <w:rFonts w:ascii="Palatino Linotype" w:hAnsi="Palatino Linotype" w:cs="Arial"/>
        </w:rPr>
        <w:t xml:space="preserve"> de dos mil dieciocho</w:t>
      </w:r>
      <w:r w:rsidRPr="00A9224B">
        <w:rPr>
          <w:rStyle w:val="normaltextrun"/>
          <w:rFonts w:ascii="Palatino Linotype" w:hAnsi="Palatino Linotype" w:cs="Arial"/>
        </w:rPr>
        <w:t>.</w:t>
      </w:r>
    </w:p>
    <w:p w:rsidR="00E10AF7" w:rsidRPr="007A0753" w:rsidRDefault="00E10AF7" w:rsidP="00B30F63">
      <w:pPr>
        <w:spacing w:before="240" w:after="240" w:line="360" w:lineRule="auto"/>
        <w:jc w:val="both"/>
        <w:rPr>
          <w:rFonts w:ascii="Palatino Linotype" w:hAnsi="Palatino Linotype" w:cs="Arial"/>
        </w:rPr>
      </w:pPr>
      <w:r w:rsidRPr="00A9224B">
        <w:rPr>
          <w:rFonts w:ascii="Palatino Linotype" w:hAnsi="Palatino Linotype" w:cs="Arial"/>
          <w:b/>
        </w:rPr>
        <w:t xml:space="preserve">Visto </w:t>
      </w:r>
      <w:r w:rsidRPr="00A9224B">
        <w:rPr>
          <w:rFonts w:ascii="Palatino Linotype" w:hAnsi="Palatino Linotype" w:cs="Arial"/>
        </w:rPr>
        <w:t>el expediente</w:t>
      </w:r>
      <w:r w:rsidRPr="007A0753">
        <w:rPr>
          <w:rFonts w:ascii="Palatino Linotype" w:hAnsi="Palatino Linotype" w:cs="Arial"/>
        </w:rPr>
        <w:t xml:space="preserve"> relativo al recurso de revisión </w:t>
      </w:r>
      <w:r w:rsidR="007A0753" w:rsidRPr="007A0753">
        <w:rPr>
          <w:rFonts w:ascii="Palatino Linotype" w:hAnsi="Palatino Linotype"/>
          <w:b/>
          <w:lang w:val="es-ES_tradnl"/>
        </w:rPr>
        <w:t>02559</w:t>
      </w:r>
      <w:r w:rsidR="006D30A8" w:rsidRPr="007A0753">
        <w:rPr>
          <w:rFonts w:ascii="Palatino Linotype" w:hAnsi="Palatino Linotype"/>
          <w:b/>
          <w:lang w:val="es-ES_tradnl"/>
        </w:rPr>
        <w:t>/INFOEM/IP/RR/2018</w:t>
      </w:r>
      <w:r w:rsidRPr="007A0753">
        <w:rPr>
          <w:rFonts w:ascii="Palatino Linotype" w:hAnsi="Palatino Linotype" w:cs="Arial"/>
        </w:rPr>
        <w:t>, interpuesto por</w:t>
      </w:r>
      <w:r w:rsidR="00D20831" w:rsidRPr="007A0753">
        <w:rPr>
          <w:rFonts w:ascii="Palatino Linotype" w:hAnsi="Palatino Linotype"/>
          <w:b/>
          <w:lang w:val="es-ES_tradnl"/>
        </w:rPr>
        <w:t xml:space="preserve"> </w:t>
      </w:r>
      <w:proofErr w:type="spellStart"/>
      <w:r w:rsidR="00E771C6">
        <w:rPr>
          <w:rFonts w:ascii="Palatino Linotype" w:hAnsi="Palatino Linotype"/>
          <w:b/>
          <w:sz w:val="21"/>
          <w:szCs w:val="21"/>
          <w:lang w:val="es-ES_tradnl"/>
        </w:rPr>
        <w:t>xxxxxxx</w:t>
      </w:r>
      <w:proofErr w:type="spellEnd"/>
      <w:r w:rsidR="00E771C6">
        <w:rPr>
          <w:rFonts w:ascii="Palatino Linotype" w:hAnsi="Palatino Linotype"/>
          <w:b/>
          <w:sz w:val="21"/>
          <w:szCs w:val="21"/>
          <w:lang w:val="es-ES_tradnl"/>
        </w:rPr>
        <w:t xml:space="preserve"> </w:t>
      </w:r>
      <w:proofErr w:type="spellStart"/>
      <w:r w:rsidR="00E771C6">
        <w:rPr>
          <w:rFonts w:ascii="Palatino Linotype" w:hAnsi="Palatino Linotype"/>
          <w:b/>
          <w:sz w:val="21"/>
          <w:szCs w:val="21"/>
          <w:lang w:val="es-ES_tradnl"/>
        </w:rPr>
        <w:t>xxxx</w:t>
      </w:r>
      <w:proofErr w:type="spellEnd"/>
      <w:r w:rsidR="00E771C6">
        <w:rPr>
          <w:rFonts w:ascii="Palatino Linotype" w:hAnsi="Palatino Linotype"/>
          <w:b/>
          <w:sz w:val="21"/>
          <w:szCs w:val="21"/>
          <w:lang w:val="es-ES_tradnl"/>
        </w:rPr>
        <w:t xml:space="preserve"> </w:t>
      </w:r>
      <w:proofErr w:type="spellStart"/>
      <w:r w:rsidR="00E771C6">
        <w:rPr>
          <w:rFonts w:ascii="Palatino Linotype" w:hAnsi="Palatino Linotype"/>
          <w:b/>
          <w:sz w:val="21"/>
          <w:szCs w:val="21"/>
          <w:lang w:val="es-ES_tradnl"/>
        </w:rPr>
        <w:t>xxxxxx</w:t>
      </w:r>
      <w:proofErr w:type="spellEnd"/>
      <w:r w:rsidRPr="007A0753">
        <w:rPr>
          <w:rFonts w:ascii="Palatino Linotype" w:hAnsi="Palatino Linotype" w:cs="Arial"/>
          <w:b/>
        </w:rPr>
        <w:t xml:space="preserve">, </w:t>
      </w:r>
      <w:r w:rsidR="00AF6F33" w:rsidRPr="007A0753">
        <w:rPr>
          <w:rFonts w:ascii="Palatino Linotype" w:hAnsi="Palatino Linotype" w:cs="Arial"/>
        </w:rPr>
        <w:t>en lo sucesivo el</w:t>
      </w:r>
      <w:r w:rsidRPr="007A0753">
        <w:rPr>
          <w:rFonts w:ascii="Palatino Linotype" w:hAnsi="Palatino Linotype" w:cs="Arial"/>
        </w:rPr>
        <w:t xml:space="preserve"> </w:t>
      </w:r>
      <w:r w:rsidRPr="007A0753">
        <w:rPr>
          <w:rFonts w:ascii="Palatino Linotype" w:hAnsi="Palatino Linotype" w:cs="Arial"/>
          <w:b/>
        </w:rPr>
        <w:t>recurrente</w:t>
      </w:r>
      <w:r w:rsidRPr="007A0753">
        <w:rPr>
          <w:rFonts w:ascii="Palatino Linotype" w:hAnsi="Palatino Linotype" w:cs="Arial"/>
        </w:rPr>
        <w:t xml:space="preserve"> en contra de la respuesta a la solicitud de información con número de folio </w:t>
      </w:r>
      <w:r w:rsidR="007A0753" w:rsidRPr="007A0753">
        <w:rPr>
          <w:rFonts w:ascii="Palatino Linotype" w:hAnsi="Palatino Linotype" w:cs="Arial"/>
          <w:b/>
        </w:rPr>
        <w:t>00955/ISEM/IP/2018</w:t>
      </w:r>
      <w:r w:rsidRPr="007A0753">
        <w:rPr>
          <w:rFonts w:ascii="Palatino Linotype" w:hAnsi="Palatino Linotype" w:cs="Arial"/>
        </w:rPr>
        <w:t>, por parte de</w:t>
      </w:r>
      <w:r w:rsidR="00430158" w:rsidRPr="007A0753">
        <w:rPr>
          <w:rFonts w:ascii="Palatino Linotype" w:hAnsi="Palatino Linotype" w:cs="Arial"/>
        </w:rPr>
        <w:t xml:space="preserve"> la</w:t>
      </w:r>
      <w:r w:rsidRPr="007A0753">
        <w:rPr>
          <w:rFonts w:ascii="Palatino Linotype" w:hAnsi="Palatino Linotype" w:cs="Arial"/>
        </w:rPr>
        <w:t xml:space="preserve"> </w:t>
      </w:r>
      <w:r w:rsidR="007A0753" w:rsidRPr="007A0753">
        <w:rPr>
          <w:rFonts w:ascii="Palatino Linotype" w:hAnsi="Palatino Linotype"/>
          <w:b/>
          <w:lang w:val="es-ES_tradnl"/>
        </w:rPr>
        <w:t>Instituto de Salud del Estado de México</w:t>
      </w:r>
      <w:r w:rsidRPr="007A0753">
        <w:rPr>
          <w:rFonts w:ascii="Palatino Linotype" w:hAnsi="Palatino Linotype" w:cs="Arial"/>
        </w:rPr>
        <w:t xml:space="preserve">, en lo sucesivo el </w:t>
      </w:r>
      <w:r w:rsidRPr="007A0753">
        <w:rPr>
          <w:rFonts w:ascii="Palatino Linotype" w:hAnsi="Palatino Linotype" w:cs="Arial"/>
          <w:b/>
        </w:rPr>
        <w:t xml:space="preserve">Sujeto Obligado; </w:t>
      </w:r>
      <w:r w:rsidRPr="007A0753">
        <w:rPr>
          <w:rFonts w:ascii="Palatino Linotype" w:hAnsi="Palatino Linotype" w:cs="Arial"/>
        </w:rPr>
        <w:t>se procede a dictar la presente resolución, con base en lo siguiente.</w:t>
      </w:r>
    </w:p>
    <w:p w:rsidR="00E10AF7" w:rsidRPr="00395167"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395167">
        <w:rPr>
          <w:rFonts w:ascii="Palatino Linotype" w:hAnsi="Palatino Linotype" w:cs="Arial"/>
          <w:b/>
          <w:sz w:val="24"/>
          <w:szCs w:val="24"/>
        </w:rPr>
        <w:t>A N T E C E D E N T E S:</w:t>
      </w:r>
    </w:p>
    <w:p w:rsidR="00E10AF7" w:rsidRPr="00EA25FD" w:rsidRDefault="00D20831" w:rsidP="00E10AF7">
      <w:pPr>
        <w:spacing w:before="240" w:after="240" w:line="360" w:lineRule="auto"/>
        <w:jc w:val="both"/>
        <w:rPr>
          <w:rFonts w:ascii="Palatino Linotype" w:hAnsi="Palatino Linotype" w:cs="Arial"/>
          <w:b/>
        </w:rPr>
      </w:pPr>
      <w:r w:rsidRPr="00A9224B">
        <w:rPr>
          <w:rFonts w:ascii="Palatino Linotype" w:hAnsi="Palatino Linotype" w:cs="Arial"/>
          <w:b/>
        </w:rPr>
        <w:t>Primero</w:t>
      </w:r>
      <w:r w:rsidR="00E10AF7" w:rsidRPr="00A9224B">
        <w:rPr>
          <w:rFonts w:ascii="Palatino Linotype" w:hAnsi="Palatino Linotype" w:cs="Arial"/>
          <w:b/>
        </w:rPr>
        <w:t xml:space="preserve">. Solicitud de acceso a la información. </w:t>
      </w:r>
      <w:r w:rsidR="00E10AF7" w:rsidRPr="00A9224B">
        <w:rPr>
          <w:rFonts w:ascii="Palatino Linotype" w:hAnsi="Palatino Linotype" w:cs="Arial"/>
        </w:rPr>
        <w:t xml:space="preserve">Con fecha </w:t>
      </w:r>
      <w:r w:rsidR="00037871" w:rsidRPr="00A9224B">
        <w:rPr>
          <w:rFonts w:ascii="Palatino Linotype" w:hAnsi="Palatino Linotype" w:cs="Arial"/>
        </w:rPr>
        <w:t>seis de junio</w:t>
      </w:r>
      <w:r w:rsidR="00E10AF7" w:rsidRPr="00A9224B">
        <w:rPr>
          <w:rFonts w:ascii="Palatino Linotype" w:hAnsi="Palatino Linotype" w:cs="Arial"/>
        </w:rPr>
        <w:t xml:space="preserve"> </w:t>
      </w:r>
      <w:r w:rsidR="00074BF0" w:rsidRPr="00A9224B">
        <w:rPr>
          <w:rFonts w:ascii="Palatino Linotype" w:hAnsi="Palatino Linotype" w:cs="Arial"/>
        </w:rPr>
        <w:t>de dos mil dieciocho</w:t>
      </w:r>
      <w:r w:rsidR="00E10AF7" w:rsidRPr="00A9224B">
        <w:rPr>
          <w:rFonts w:ascii="Palatino Linotype" w:hAnsi="Palatino Linotype" w:cs="Arial"/>
        </w:rPr>
        <w:t xml:space="preserve">, la parte </w:t>
      </w:r>
      <w:r w:rsidR="00E10AF7" w:rsidRPr="00A9224B">
        <w:rPr>
          <w:rFonts w:ascii="Palatino Linotype" w:hAnsi="Palatino Linotype" w:cs="Arial"/>
          <w:b/>
        </w:rPr>
        <w:t>recurrente</w:t>
      </w:r>
      <w:r w:rsidR="00E10AF7" w:rsidRPr="00EA25FD">
        <w:rPr>
          <w:rFonts w:ascii="Palatino Linotype" w:hAnsi="Palatino Linotype" w:cs="Arial"/>
        </w:rPr>
        <w:t xml:space="preserve"> formuló solicitud de acceso a información pública al </w:t>
      </w:r>
      <w:r w:rsidR="00E10AF7" w:rsidRPr="00EA25FD">
        <w:rPr>
          <w:rFonts w:ascii="Palatino Linotype" w:hAnsi="Palatino Linotype" w:cs="Arial"/>
          <w:b/>
        </w:rPr>
        <w:t>Sujeto Obligado</w:t>
      </w:r>
      <w:r w:rsidR="00E10AF7" w:rsidRPr="00EA25FD">
        <w:rPr>
          <w:rFonts w:ascii="Palatino Linotype" w:hAnsi="Palatino Linotype" w:cs="Arial"/>
        </w:rPr>
        <w:t xml:space="preserve"> a través del Sistema de Acceso a la Información Mexiquense, en </w:t>
      </w:r>
      <w:proofErr w:type="gramStart"/>
      <w:r w:rsidR="00E10AF7" w:rsidRPr="00EA25FD">
        <w:rPr>
          <w:rFonts w:ascii="Palatino Linotype" w:hAnsi="Palatino Linotype" w:cs="Arial"/>
        </w:rPr>
        <w:t>adelante</w:t>
      </w:r>
      <w:proofErr w:type="gramEnd"/>
      <w:r w:rsidR="00E10AF7" w:rsidRPr="00EA25FD">
        <w:rPr>
          <w:rFonts w:ascii="Palatino Linotype" w:hAnsi="Palatino Linotype" w:cs="Arial"/>
        </w:rPr>
        <w:t xml:space="preserve"> </w:t>
      </w:r>
      <w:r w:rsidR="00E10AF7" w:rsidRPr="00EA25FD">
        <w:rPr>
          <w:rFonts w:ascii="Palatino Linotype" w:hAnsi="Palatino Linotype" w:cs="Arial"/>
          <w:b/>
        </w:rPr>
        <w:t>SAIMEX</w:t>
      </w:r>
      <w:r w:rsidR="00430158" w:rsidRPr="00EA25FD">
        <w:rPr>
          <w:rFonts w:ascii="Palatino Linotype" w:hAnsi="Palatino Linotype" w:cs="Arial"/>
          <w:b/>
        </w:rPr>
        <w:t>,</w:t>
      </w:r>
      <w:r w:rsidR="00430158" w:rsidRPr="00EA25FD">
        <w:rPr>
          <w:rFonts w:ascii="Palatino Linotype" w:hAnsi="Palatino Linotype" w:cs="Arial"/>
        </w:rPr>
        <w:t xml:space="preserve"> requiriéndole</w:t>
      </w:r>
      <w:r w:rsidR="00E10AF7" w:rsidRPr="00EA25FD">
        <w:rPr>
          <w:rFonts w:ascii="Palatino Linotype" w:hAnsi="Palatino Linotype" w:cs="Arial"/>
        </w:rPr>
        <w:t xml:space="preserve"> lo siguiente:</w:t>
      </w:r>
    </w:p>
    <w:p w:rsidR="00074BF0" w:rsidRPr="00EA25FD" w:rsidRDefault="00E10AF7" w:rsidP="00297704">
      <w:pPr>
        <w:pStyle w:val="Prrafodelista"/>
        <w:autoSpaceDE w:val="0"/>
        <w:autoSpaceDN w:val="0"/>
        <w:adjustRightInd w:val="0"/>
        <w:ind w:left="1080" w:right="1043"/>
        <w:jc w:val="both"/>
        <w:rPr>
          <w:rFonts w:ascii="Palatino Linotype" w:hAnsi="Palatino Linotype"/>
          <w:i/>
          <w:lang w:val="es-ES"/>
        </w:rPr>
      </w:pPr>
      <w:r w:rsidRPr="00EA25FD">
        <w:rPr>
          <w:rFonts w:ascii="Palatino Linotype" w:hAnsi="Palatino Linotype" w:cs="Arial"/>
          <w:i/>
        </w:rPr>
        <w:t>“</w:t>
      </w:r>
      <w:r w:rsidR="00037871" w:rsidRPr="00037871">
        <w:rPr>
          <w:rFonts w:ascii="Palatino Linotype" w:hAnsi="Palatino Linotype"/>
          <w:i/>
          <w:lang w:val="es-ES"/>
        </w:rPr>
        <w:t xml:space="preserve">Favor de indicar la Compra Real de Material de Curación, Radiológico y de laboratorio (grupo de suministro 060, 070 y 080) del INSTITUTO DE SALUD DEL ESTADO DE MÉXICO en el periodo del 1 al 31 de Mayo del 2018. Datos requeridos: Clave Cuadro Básico, Descripción completa y clara del material, presentación del producto, nivel de atención en el que se utiliza, proveedor ganador, fabricante del material, marca del material (en el caso de que corresponda), Número de piezas compradas, Precio por Pieza, Importe, Tipo de adquisición gubernamental (Licitación, Adjudicación Directa, Invitación Restringida) según corresponda, Numero de la adquisición gubernamental (Licitación, Adjudicación Directa, Invitación Restringida) según corresponda, indicar el criterio de asignación utilizado para la realización de la adquisición gubernamental, Número de Contrato, Numero de Factura, Almacén o Unidad Médica (Hospital, Clínica o Consultorio) en </w:t>
      </w:r>
      <w:r w:rsidR="00037871" w:rsidRPr="00037871">
        <w:rPr>
          <w:rFonts w:ascii="Palatino Linotype" w:hAnsi="Palatino Linotype"/>
          <w:i/>
          <w:lang w:val="es-ES"/>
        </w:rPr>
        <w:lastRenderedPageBreak/>
        <w:t>donde se entregó el producto. Nota: Favor de enviar información en formato Excel</w:t>
      </w:r>
      <w:r w:rsidR="00037871" w:rsidRPr="00037871">
        <w:rPr>
          <w:rFonts w:ascii="Palatino Linotype" w:hAnsi="Palatino Linotype"/>
          <w:i/>
          <w:lang w:val="es-ES"/>
        </w:rPr>
        <w:tab/>
        <w:t xml:space="preserve">OTROS DATOS PARA FACILITAR SU LOCALIZACION. Por favor no referenciar a COMPRANET; la presente solicitud no es sobre información de Licitaciones, sino de la Compra Real de Material de Curación, Radiológico y de laboratorio (grupo de suministro 060, 070 y 080) del INSTITUTO DE SALUD DEL ESTADO DE MÉXICO en el periodo del 1 al 31 de Mayo del 2018. Incluir solo información: Clave Cuadro Básico, Descripción completa y clara del material, presentación del producto, nivel de atención en el que se utiliza, proveedor ganador, fabricante del material, marca del material (en el caso de que corresponda), Número de piezas compradas, Precio por Pieza, Importe, Tipo de adquisición gubernamental (Licitación, Adjudicación Directa, Invitación Restringida) según corresponda, Numero de la adquisición gubernamental (Licitación, Adjudicación Directa, Invitación Restringida) según corresponda, indicar el criterio de asignación utilizado para la realización de la adquisición gubernamental, Número de Contrato, Numero de Factura, Almacén o Unidad Médica (Hospital, Clínica o Consultorio) en donde se entregó el producto. </w:t>
      </w:r>
      <w:r w:rsidRPr="00EA25FD">
        <w:rPr>
          <w:rFonts w:ascii="Palatino Linotype" w:hAnsi="Palatino Linotype" w:cs="Arial"/>
          <w:i/>
        </w:rPr>
        <w:t>(</w:t>
      </w:r>
      <w:r w:rsidR="00D20831" w:rsidRPr="00EA25FD">
        <w:rPr>
          <w:rFonts w:ascii="Palatino Linotype" w:hAnsi="Palatino Linotype" w:cs="Arial"/>
          <w:i/>
        </w:rPr>
        <w:t>Sic</w:t>
      </w:r>
      <w:r w:rsidRPr="00EA25FD">
        <w:rPr>
          <w:rFonts w:ascii="Palatino Linotype" w:hAnsi="Palatino Linotype" w:cs="Arial"/>
          <w:i/>
        </w:rPr>
        <w:t>)</w:t>
      </w:r>
    </w:p>
    <w:p w:rsidR="00037871" w:rsidRDefault="00037871" w:rsidP="00E10AF7">
      <w:pPr>
        <w:spacing w:before="240" w:after="240" w:line="360" w:lineRule="auto"/>
        <w:jc w:val="both"/>
        <w:rPr>
          <w:rFonts w:ascii="Palatino Linotype" w:hAnsi="Palatino Linotype" w:cs="Arial"/>
          <w:b/>
        </w:rPr>
      </w:pPr>
    </w:p>
    <w:p w:rsidR="00037871" w:rsidRPr="005E1F8B" w:rsidRDefault="00037871" w:rsidP="00E10AF7">
      <w:pPr>
        <w:spacing w:before="240" w:after="240" w:line="360" w:lineRule="auto"/>
        <w:jc w:val="both"/>
        <w:rPr>
          <w:rFonts w:ascii="Palatino Linotype" w:hAnsi="Palatino Linotype" w:cs="Arial"/>
        </w:rPr>
      </w:pPr>
      <w:r>
        <w:rPr>
          <w:rFonts w:ascii="Palatino Linotype" w:hAnsi="Palatino Linotype" w:cs="Arial"/>
          <w:b/>
        </w:rPr>
        <w:t xml:space="preserve">Anexos: </w:t>
      </w:r>
      <w:r>
        <w:rPr>
          <w:rFonts w:ascii="Palatino Linotype" w:hAnsi="Palatino Linotype" w:cs="Arial"/>
        </w:rPr>
        <w:t>adjunto al formato de la solicitud de información, el particular anexó el documento denominado “</w:t>
      </w:r>
      <w:proofErr w:type="spellStart"/>
      <w:r w:rsidRPr="00037871">
        <w:rPr>
          <w:rFonts w:ascii="Palatino Linotype" w:hAnsi="Palatino Linotype" w:cs="Arial"/>
          <w:b/>
          <w:i/>
        </w:rPr>
        <w:t>form</w:t>
      </w:r>
      <w:proofErr w:type="spellEnd"/>
      <w:r w:rsidRPr="00037871">
        <w:rPr>
          <w:rFonts w:ascii="Palatino Linotype" w:hAnsi="Palatino Linotype" w:cs="Arial"/>
          <w:b/>
          <w:i/>
        </w:rPr>
        <w:t xml:space="preserve">. </w:t>
      </w:r>
      <w:proofErr w:type="gramStart"/>
      <w:r w:rsidRPr="00037871">
        <w:rPr>
          <w:rFonts w:ascii="Palatino Linotype" w:hAnsi="Palatino Linotype" w:cs="Arial"/>
          <w:b/>
          <w:i/>
        </w:rPr>
        <w:t>solicitud</w:t>
      </w:r>
      <w:proofErr w:type="gramEnd"/>
      <w:r w:rsidRPr="00037871">
        <w:rPr>
          <w:rFonts w:ascii="Palatino Linotype" w:hAnsi="Palatino Linotype" w:cs="Arial"/>
          <w:b/>
          <w:i/>
        </w:rPr>
        <w:t xml:space="preserve"> </w:t>
      </w:r>
      <w:proofErr w:type="spellStart"/>
      <w:r w:rsidRPr="00037871">
        <w:rPr>
          <w:rFonts w:ascii="Palatino Linotype" w:hAnsi="Palatino Linotype" w:cs="Arial"/>
          <w:b/>
          <w:i/>
        </w:rPr>
        <w:t>mat.</w:t>
      </w:r>
      <w:proofErr w:type="spellEnd"/>
      <w:r w:rsidRPr="00037871">
        <w:rPr>
          <w:rFonts w:ascii="Palatino Linotype" w:hAnsi="Palatino Linotype" w:cs="Arial"/>
          <w:b/>
          <w:i/>
        </w:rPr>
        <w:t xml:space="preserve"> curación.docx”</w:t>
      </w:r>
      <w:r w:rsidR="00A4310B">
        <w:rPr>
          <w:rFonts w:ascii="Palatino Linotype" w:hAnsi="Palatino Linotype" w:cs="Arial"/>
        </w:rPr>
        <w:t xml:space="preserve"> de cuyo contenido se deprende identidad de requerimientos de los precisados en el formato previsto para tal efecto en el Sistema SAIMEX: </w:t>
      </w:r>
    </w:p>
    <w:p w:rsidR="00E10AF7" w:rsidRDefault="00D20831" w:rsidP="00E10AF7">
      <w:pPr>
        <w:spacing w:before="240" w:after="240" w:line="360" w:lineRule="auto"/>
        <w:jc w:val="both"/>
        <w:rPr>
          <w:rFonts w:ascii="Palatino Linotype" w:hAnsi="Palatino Linotype" w:cs="Arial"/>
        </w:rPr>
      </w:pPr>
      <w:r w:rsidRPr="00EA25FD">
        <w:rPr>
          <w:rFonts w:ascii="Palatino Linotype" w:hAnsi="Palatino Linotype" w:cs="Arial"/>
          <w:b/>
        </w:rPr>
        <w:t>Modalidad elegida</w:t>
      </w:r>
      <w:r w:rsidR="00E10AF7" w:rsidRPr="00EA25FD">
        <w:rPr>
          <w:rFonts w:ascii="Palatino Linotype" w:hAnsi="Palatino Linotype" w:cs="Arial"/>
          <w:b/>
        </w:rPr>
        <w:t xml:space="preserve"> para la entrega de la información: </w:t>
      </w:r>
      <w:r w:rsidR="00074BF0" w:rsidRPr="00EA25FD">
        <w:rPr>
          <w:rFonts w:ascii="Palatino Linotype" w:hAnsi="Palatino Linotype" w:cs="Arial"/>
        </w:rPr>
        <w:t xml:space="preserve">a </w:t>
      </w:r>
      <w:r w:rsidR="000F381D">
        <w:rPr>
          <w:rFonts w:ascii="Palatino Linotype" w:hAnsi="Palatino Linotype" w:cs="Arial"/>
        </w:rPr>
        <w:t>través</w:t>
      </w:r>
      <w:r w:rsidR="000F381D" w:rsidRPr="000F381D">
        <w:rPr>
          <w:rFonts w:ascii="Palatino Linotype" w:hAnsi="Palatino Linotype" w:cs="Arial"/>
        </w:rPr>
        <w:t xml:space="preserve"> del SAIMEX</w:t>
      </w:r>
    </w:p>
    <w:p w:rsidR="005E1F8B" w:rsidRPr="00EA25FD" w:rsidRDefault="005E1F8B" w:rsidP="00E10AF7">
      <w:pPr>
        <w:spacing w:before="240" w:after="240" w:line="360" w:lineRule="auto"/>
        <w:jc w:val="both"/>
        <w:rPr>
          <w:rFonts w:ascii="Palatino Linotype" w:hAnsi="Palatino Linotype" w:cs="Arial"/>
        </w:rPr>
      </w:pPr>
    </w:p>
    <w:p w:rsidR="00D20831" w:rsidRPr="00EA25FD" w:rsidRDefault="00D20831" w:rsidP="00D20831">
      <w:pPr>
        <w:spacing w:before="240" w:after="240" w:line="360" w:lineRule="auto"/>
        <w:jc w:val="both"/>
        <w:rPr>
          <w:rFonts w:ascii="Palatino Linotype" w:hAnsi="Palatino Linotype" w:cs="Arial"/>
          <w:b/>
        </w:rPr>
      </w:pPr>
      <w:r w:rsidRPr="00A9224B">
        <w:rPr>
          <w:rFonts w:ascii="Palatino Linotype" w:hAnsi="Palatino Linotype" w:cs="Arial"/>
          <w:b/>
        </w:rPr>
        <w:t>Segundo</w:t>
      </w:r>
      <w:r w:rsidR="00E10AF7" w:rsidRPr="00A9224B">
        <w:rPr>
          <w:rFonts w:ascii="Palatino Linotype" w:hAnsi="Palatino Linotype" w:cs="Arial"/>
          <w:b/>
        </w:rPr>
        <w:t xml:space="preserve">. Respuesta. </w:t>
      </w:r>
      <w:r w:rsidR="00E10AF7" w:rsidRPr="00A9224B">
        <w:rPr>
          <w:rFonts w:ascii="Palatino Linotype" w:hAnsi="Palatino Linotype" w:cs="Arial"/>
        </w:rPr>
        <w:t xml:space="preserve">De las constancias que obran en </w:t>
      </w:r>
      <w:r w:rsidR="00E10AF7" w:rsidRPr="00A9224B">
        <w:rPr>
          <w:rFonts w:ascii="Palatino Linotype" w:hAnsi="Palatino Linotype" w:cs="Arial"/>
          <w:b/>
        </w:rPr>
        <w:t>SAIMEX</w:t>
      </w:r>
      <w:r w:rsidR="00E10AF7" w:rsidRPr="00A9224B">
        <w:rPr>
          <w:rFonts w:ascii="Palatino Linotype" w:hAnsi="Palatino Linotype" w:cs="Arial"/>
        </w:rPr>
        <w:t xml:space="preserve">, se observa que </w:t>
      </w:r>
      <w:r w:rsidR="00E10AF7" w:rsidRPr="00A9224B">
        <w:rPr>
          <w:rFonts w:ascii="Palatino Linotype" w:hAnsi="Palatino Linotype" w:cs="Arial"/>
          <w:b/>
        </w:rPr>
        <w:t xml:space="preserve">el Sujeto Obligado </w:t>
      </w:r>
      <w:r w:rsidR="00E10AF7" w:rsidRPr="00A9224B">
        <w:rPr>
          <w:rFonts w:ascii="Palatino Linotype" w:hAnsi="Palatino Linotype" w:cs="Arial"/>
        </w:rPr>
        <w:t>emitió</w:t>
      </w:r>
      <w:r w:rsidR="00E10AF7" w:rsidRPr="00EA25FD">
        <w:rPr>
          <w:rFonts w:ascii="Palatino Linotype" w:hAnsi="Palatino Linotype" w:cs="Arial"/>
        </w:rPr>
        <w:t xml:space="preserve"> respuesta a la solicitud de información formulada por </w:t>
      </w:r>
      <w:r w:rsidRPr="00EA25FD">
        <w:rPr>
          <w:rFonts w:ascii="Palatino Linotype" w:hAnsi="Palatino Linotype" w:cs="Arial"/>
        </w:rPr>
        <w:t>e</w:t>
      </w:r>
      <w:r w:rsidR="00074BF0" w:rsidRPr="00EA25FD">
        <w:rPr>
          <w:rFonts w:ascii="Palatino Linotype" w:hAnsi="Palatino Linotype" w:cs="Arial"/>
        </w:rPr>
        <w:t xml:space="preserve">l </w:t>
      </w:r>
      <w:r w:rsidR="00430158" w:rsidRPr="00EA25FD">
        <w:rPr>
          <w:rFonts w:ascii="Palatino Linotype" w:hAnsi="Palatino Linotype" w:cs="Arial"/>
        </w:rPr>
        <w:t>hoy re</w:t>
      </w:r>
      <w:r w:rsidR="00496347">
        <w:rPr>
          <w:rFonts w:ascii="Palatino Linotype" w:hAnsi="Palatino Linotype" w:cs="Arial"/>
        </w:rPr>
        <w:t xml:space="preserve">currente, en fecha </w:t>
      </w:r>
      <w:r w:rsidR="001E5357">
        <w:rPr>
          <w:rFonts w:ascii="Palatino Linotype" w:hAnsi="Palatino Linotype" w:cs="Arial"/>
        </w:rPr>
        <w:t>veintisiete de junio</w:t>
      </w:r>
      <w:r w:rsidR="00E10AF7" w:rsidRPr="00EA25FD">
        <w:rPr>
          <w:rFonts w:ascii="Palatino Linotype" w:hAnsi="Palatino Linotype" w:cs="Arial"/>
        </w:rPr>
        <w:t xml:space="preserve"> del </w:t>
      </w:r>
      <w:r w:rsidR="00116132">
        <w:rPr>
          <w:rFonts w:ascii="Palatino Linotype" w:hAnsi="Palatino Linotype" w:cs="Arial"/>
        </w:rPr>
        <w:t>dos mil dieciocho</w:t>
      </w:r>
      <w:r w:rsidR="00E10AF7" w:rsidRPr="00EA25FD">
        <w:rPr>
          <w:rFonts w:ascii="Palatino Linotype" w:hAnsi="Palatino Linotype" w:cs="Arial"/>
        </w:rPr>
        <w:t>, tal y como se demuestra a continuación:</w:t>
      </w:r>
    </w:p>
    <w:p w:rsidR="001E5357" w:rsidRPr="001E5357" w:rsidRDefault="00E10AF7" w:rsidP="001E5357">
      <w:pPr>
        <w:spacing w:before="240" w:after="240"/>
        <w:ind w:left="993"/>
        <w:jc w:val="both"/>
        <w:rPr>
          <w:rFonts w:ascii="Palatino Linotype" w:hAnsi="Palatino Linotype"/>
          <w:i/>
        </w:rPr>
      </w:pPr>
      <w:r w:rsidRPr="00EA25FD">
        <w:rPr>
          <w:rFonts w:ascii="Palatino Linotype" w:hAnsi="Palatino Linotype"/>
          <w:i/>
        </w:rPr>
        <w:lastRenderedPageBreak/>
        <w:t>“</w:t>
      </w:r>
      <w:r w:rsidR="001E5357" w:rsidRPr="001E5357">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EA25FD" w:rsidRDefault="001E5357" w:rsidP="001E5357">
      <w:pPr>
        <w:spacing w:before="240" w:after="240"/>
        <w:ind w:left="993"/>
        <w:jc w:val="both"/>
        <w:rPr>
          <w:rFonts w:ascii="Palatino Linotype" w:hAnsi="Palatino Linotype" w:cs="Arial"/>
          <w:i/>
        </w:rPr>
      </w:pPr>
      <w:r w:rsidRPr="001E5357">
        <w:rPr>
          <w:rFonts w:ascii="Palatino Linotype" w:hAnsi="Palatino Linotype"/>
          <w:i/>
        </w:rPr>
        <w:t xml:space="preserve">Con fundamento en el </w:t>
      </w:r>
      <w:proofErr w:type="spellStart"/>
      <w:r w:rsidRPr="001E5357">
        <w:rPr>
          <w:rFonts w:ascii="Palatino Linotype" w:hAnsi="Palatino Linotype"/>
          <w:i/>
        </w:rPr>
        <w:t>articulo</w:t>
      </w:r>
      <w:proofErr w:type="spellEnd"/>
      <w:r w:rsidRPr="001E5357">
        <w:rPr>
          <w:rFonts w:ascii="Palatino Linotype" w:hAnsi="Palatino Linotype"/>
          <w:i/>
        </w:rPr>
        <w:t xml:space="preserve"> 163 de la Ley de Transparencia y Acceso a la Información Pública del Estado de México y Municipios, remito la respuesta a su solicitud, emitida por el área administrativa de este Instituto.</w:t>
      </w:r>
      <w:r w:rsidR="00496347">
        <w:rPr>
          <w:rFonts w:ascii="Palatino Linotype" w:hAnsi="Palatino Linotype"/>
          <w:i/>
        </w:rPr>
        <w:t>”</w:t>
      </w:r>
      <w:r w:rsidR="00116132" w:rsidRPr="00116132">
        <w:rPr>
          <w:rFonts w:ascii="Palatino Linotype" w:hAnsi="Palatino Linotype"/>
          <w:i/>
        </w:rPr>
        <w:t>.</w:t>
      </w:r>
      <w:r w:rsidR="00116132" w:rsidRPr="00116132">
        <w:rPr>
          <w:rFonts w:ascii="Palatino Linotype" w:hAnsi="Palatino Linotype" w:cs="Arial"/>
          <w:i/>
        </w:rPr>
        <w:t xml:space="preserve"> </w:t>
      </w:r>
      <w:r w:rsidR="00E10AF7" w:rsidRPr="00EA25FD">
        <w:rPr>
          <w:rFonts w:ascii="Palatino Linotype" w:hAnsi="Palatino Linotype" w:cs="Arial"/>
          <w:i/>
        </w:rPr>
        <w:t>(</w:t>
      </w:r>
      <w:r w:rsidR="00496347" w:rsidRPr="00EA25FD">
        <w:rPr>
          <w:rFonts w:ascii="Palatino Linotype" w:hAnsi="Palatino Linotype" w:cs="Arial"/>
          <w:i/>
        </w:rPr>
        <w:t>Sic</w:t>
      </w:r>
      <w:r w:rsidR="00E10AF7" w:rsidRPr="00EA25FD">
        <w:rPr>
          <w:rFonts w:ascii="Palatino Linotype" w:hAnsi="Palatino Linotype" w:cs="Arial"/>
          <w:i/>
        </w:rPr>
        <w:t>)</w:t>
      </w:r>
    </w:p>
    <w:p w:rsidR="00D20831" w:rsidRPr="00EA25FD" w:rsidRDefault="00D20831" w:rsidP="00D20831">
      <w:pPr>
        <w:spacing w:before="240" w:after="240"/>
        <w:jc w:val="both"/>
        <w:rPr>
          <w:rFonts w:ascii="Palatino Linotype" w:hAnsi="Palatino Linotype" w:cs="Arial"/>
          <w:b/>
        </w:rPr>
      </w:pPr>
    </w:p>
    <w:p w:rsidR="001563A6" w:rsidRPr="00A4310B" w:rsidRDefault="00E10AF7" w:rsidP="00E10AF7">
      <w:pPr>
        <w:spacing w:before="240" w:after="240" w:line="360" w:lineRule="auto"/>
        <w:jc w:val="both"/>
        <w:rPr>
          <w:rFonts w:ascii="Palatino Linotype" w:hAnsi="Palatino Linotype"/>
        </w:rPr>
      </w:pPr>
      <w:r w:rsidRPr="00EA25FD">
        <w:rPr>
          <w:rFonts w:ascii="Palatino Linotype" w:hAnsi="Palatino Linotype"/>
        </w:rPr>
        <w:t xml:space="preserve">En este sentido debe mencionarse que el </w:t>
      </w:r>
      <w:r w:rsidRPr="00EA25FD">
        <w:rPr>
          <w:rFonts w:ascii="Palatino Linotype" w:hAnsi="Palatino Linotype"/>
          <w:b/>
        </w:rPr>
        <w:t>Sujeto Obligado</w:t>
      </w:r>
      <w:r w:rsidRPr="00EA25FD">
        <w:rPr>
          <w:rFonts w:ascii="Palatino Linotype" w:hAnsi="Palatino Linotype"/>
        </w:rPr>
        <w:t xml:space="preserve"> adjuntó los ar</w:t>
      </w:r>
      <w:r w:rsidR="00D20831" w:rsidRPr="00EA25FD">
        <w:rPr>
          <w:rFonts w:ascii="Palatino Linotype" w:hAnsi="Palatino Linotype"/>
        </w:rPr>
        <w:t>chivos electrónicos denominados</w:t>
      </w:r>
      <w:r w:rsidR="00D20831" w:rsidRPr="00EA25FD">
        <w:rPr>
          <w:rFonts w:ascii="Palatino Linotype" w:hAnsi="Palatino Linotype"/>
          <w:lang w:val="es-MX"/>
        </w:rPr>
        <w:t xml:space="preserve">: </w:t>
      </w:r>
      <w:r w:rsidR="00D20831" w:rsidRPr="00EA25FD">
        <w:rPr>
          <w:rFonts w:ascii="Palatino Linotype" w:hAnsi="Palatino Linotype"/>
          <w:b/>
          <w:i/>
        </w:rPr>
        <w:t>“</w:t>
      </w:r>
      <w:r w:rsidR="001563A6" w:rsidRPr="001563A6">
        <w:rPr>
          <w:rFonts w:ascii="Palatino Linotype" w:hAnsi="Palatino Linotype"/>
          <w:b/>
          <w:i/>
        </w:rPr>
        <w:t>955.pdf</w:t>
      </w:r>
      <w:r w:rsidR="00116132">
        <w:rPr>
          <w:rFonts w:ascii="Palatino Linotype" w:hAnsi="Palatino Linotype"/>
          <w:b/>
          <w:i/>
        </w:rPr>
        <w:t>” y “</w:t>
      </w:r>
      <w:r w:rsidR="001563A6" w:rsidRPr="001563A6">
        <w:rPr>
          <w:rFonts w:ascii="Palatino Linotype" w:hAnsi="Palatino Linotype"/>
          <w:b/>
          <w:i/>
        </w:rPr>
        <w:t>DA 391264.xlsx</w:t>
      </w:r>
      <w:r w:rsidR="00116132">
        <w:rPr>
          <w:rFonts w:ascii="Palatino Linotype" w:hAnsi="Palatino Linotype"/>
          <w:b/>
          <w:i/>
        </w:rPr>
        <w:t>”</w:t>
      </w:r>
      <w:r w:rsidR="00D20831" w:rsidRPr="00EA25FD">
        <w:rPr>
          <w:rFonts w:ascii="Palatino Linotype" w:hAnsi="Palatino Linotype"/>
          <w:lang w:val="es-MX"/>
        </w:rPr>
        <w:t xml:space="preserve"> </w:t>
      </w:r>
      <w:r w:rsidRPr="00EA25FD">
        <w:rPr>
          <w:rFonts w:ascii="Palatino Linotype" w:hAnsi="Palatino Linotype"/>
        </w:rPr>
        <w:t>cuyo contenido</w:t>
      </w:r>
      <w:r w:rsidR="00A4310B">
        <w:rPr>
          <w:rFonts w:ascii="Palatino Linotype" w:hAnsi="Palatino Linotype"/>
        </w:rPr>
        <w:t xml:space="preserve"> no se inserta en este apartado en virtud de que serán sujetos a una revisión en el considerando cuarto. </w:t>
      </w:r>
    </w:p>
    <w:p w:rsidR="00E10AF7" w:rsidRPr="00EA25FD" w:rsidRDefault="00D20831" w:rsidP="00E10AF7">
      <w:pPr>
        <w:spacing w:before="240" w:after="240" w:line="360" w:lineRule="auto"/>
        <w:jc w:val="both"/>
        <w:rPr>
          <w:rFonts w:ascii="Palatino Linotype" w:hAnsi="Palatino Linotype" w:cs="Arial"/>
        </w:rPr>
      </w:pPr>
      <w:r w:rsidRPr="00A9224B">
        <w:rPr>
          <w:rFonts w:ascii="Palatino Linotype" w:hAnsi="Palatino Linotype" w:cs="Arial"/>
          <w:b/>
        </w:rPr>
        <w:t>Tercero</w:t>
      </w:r>
      <w:r w:rsidR="00E10AF7" w:rsidRPr="00A9224B">
        <w:rPr>
          <w:rFonts w:ascii="Palatino Linotype" w:hAnsi="Palatino Linotype" w:cs="Arial"/>
          <w:b/>
        </w:rPr>
        <w:t>. Interposición del recurso</w:t>
      </w:r>
      <w:r w:rsidR="00E10AF7" w:rsidRPr="00EA25FD">
        <w:rPr>
          <w:rFonts w:ascii="Palatino Linotype" w:hAnsi="Palatino Linotype" w:cs="Arial"/>
          <w:b/>
        </w:rPr>
        <w:t xml:space="preserve"> de revisión. </w:t>
      </w:r>
      <w:r w:rsidR="00E10AF7" w:rsidRPr="00EA25FD">
        <w:rPr>
          <w:rFonts w:ascii="Palatino Linotype" w:hAnsi="Palatino Linotype" w:cs="Arial"/>
        </w:rPr>
        <w:t xml:space="preserve">Inconforme el solicitante con la respuesta del </w:t>
      </w:r>
      <w:r w:rsidR="00E10AF7" w:rsidRPr="00EA25FD">
        <w:rPr>
          <w:rFonts w:ascii="Palatino Linotype" w:hAnsi="Palatino Linotype" w:cs="Arial"/>
          <w:b/>
        </w:rPr>
        <w:t>Sujeto Obligado</w:t>
      </w:r>
      <w:r w:rsidR="00E10AF7" w:rsidRPr="00EA25FD">
        <w:rPr>
          <w:rFonts w:ascii="Palatino Linotype" w:hAnsi="Palatino Linotype" w:cs="Arial"/>
        </w:rPr>
        <w:t xml:space="preserve"> interpuso recurso de revisión a través del SAIMEX en fecha </w:t>
      </w:r>
      <w:r w:rsidR="00C111D6">
        <w:rPr>
          <w:rFonts w:ascii="Palatino Linotype" w:hAnsi="Palatino Linotype" w:cs="Arial"/>
        </w:rPr>
        <w:t>cinco de jul</w:t>
      </w:r>
      <w:r w:rsidR="00A84014">
        <w:rPr>
          <w:rFonts w:ascii="Palatino Linotype" w:hAnsi="Palatino Linotype" w:cs="Arial"/>
        </w:rPr>
        <w:t>io</w:t>
      </w:r>
      <w:r w:rsidR="00E10AF7" w:rsidRPr="00EA25FD">
        <w:rPr>
          <w:rFonts w:ascii="Palatino Linotype" w:hAnsi="Palatino Linotype" w:cs="Arial"/>
        </w:rPr>
        <w:t xml:space="preserve"> </w:t>
      </w:r>
      <w:r w:rsidR="00F10D4E" w:rsidRPr="00EA25FD">
        <w:rPr>
          <w:rFonts w:ascii="Palatino Linotype" w:hAnsi="Palatino Linotype" w:cs="Arial"/>
        </w:rPr>
        <w:t>de dos mil dieciocho</w:t>
      </w:r>
      <w:r w:rsidR="00E10AF7" w:rsidRPr="00EA25FD">
        <w:rPr>
          <w:rFonts w:ascii="Palatino Linotype" w:hAnsi="Palatino Linotype" w:cs="Arial"/>
        </w:rPr>
        <w:t>, expresando lo siguiente:</w:t>
      </w:r>
    </w:p>
    <w:p w:rsidR="00E10AF7" w:rsidRPr="00EA25FD" w:rsidRDefault="00E10AF7" w:rsidP="00E10AF7">
      <w:pPr>
        <w:spacing w:line="360" w:lineRule="auto"/>
        <w:rPr>
          <w:rFonts w:ascii="Palatino Linotype" w:hAnsi="Palatino Linotype" w:cs="Arial"/>
          <w:b/>
        </w:rPr>
      </w:pPr>
      <w:r w:rsidRPr="00EA25FD">
        <w:rPr>
          <w:rFonts w:ascii="Palatino Linotype" w:hAnsi="Palatino Linotype" w:cs="Arial"/>
          <w:b/>
        </w:rPr>
        <w:t>a) Acto impugnado.</w:t>
      </w:r>
    </w:p>
    <w:p w:rsidR="00E10AF7" w:rsidRPr="00EA25FD" w:rsidRDefault="00E10AF7" w:rsidP="00E10AF7">
      <w:pPr>
        <w:pStyle w:val="Prrafodelista"/>
        <w:spacing w:before="240" w:after="240"/>
        <w:ind w:left="1080" w:right="1043"/>
        <w:jc w:val="both"/>
        <w:rPr>
          <w:rFonts w:ascii="Palatino Linotype" w:hAnsi="Palatino Linotype" w:cs="Arial"/>
          <w:i/>
        </w:rPr>
      </w:pPr>
      <w:r w:rsidRPr="00EA25FD">
        <w:rPr>
          <w:rFonts w:ascii="Palatino Linotype" w:hAnsi="Palatino Linotype"/>
          <w:i/>
        </w:rPr>
        <w:t>“</w:t>
      </w:r>
      <w:r w:rsidR="00C111D6" w:rsidRPr="00C111D6">
        <w:rPr>
          <w:rFonts w:ascii="Palatino Linotype" w:hAnsi="Palatino Linotype"/>
          <w:i/>
          <w:lang w:val="es-ES"/>
        </w:rPr>
        <w:t xml:space="preserve">Por medio del presente le informo que la respuesta a la solicitud 00955/ISEM/IP/2018 es </w:t>
      </w:r>
      <w:proofErr w:type="spellStart"/>
      <w:r w:rsidR="00C111D6" w:rsidRPr="00C111D6">
        <w:rPr>
          <w:rFonts w:ascii="Palatino Linotype" w:hAnsi="Palatino Linotype"/>
          <w:i/>
          <w:lang w:val="es-ES"/>
        </w:rPr>
        <w:t>erronea</w:t>
      </w:r>
      <w:proofErr w:type="spellEnd"/>
      <w:r w:rsidR="00C111D6" w:rsidRPr="00C111D6">
        <w:rPr>
          <w:rFonts w:ascii="Palatino Linotype" w:hAnsi="Palatino Linotype"/>
          <w:i/>
          <w:lang w:val="es-ES"/>
        </w:rPr>
        <w:t xml:space="preserve"> </w:t>
      </w:r>
      <w:r w:rsidRPr="00EA25FD">
        <w:rPr>
          <w:rFonts w:ascii="Palatino Linotype" w:hAnsi="Palatino Linotype" w:cs="Arial"/>
          <w:i/>
        </w:rPr>
        <w:t>(</w:t>
      </w:r>
      <w:r w:rsidR="00E70493" w:rsidRPr="00EA25FD">
        <w:rPr>
          <w:rFonts w:ascii="Palatino Linotype" w:hAnsi="Palatino Linotype" w:cs="Arial"/>
          <w:i/>
        </w:rPr>
        <w:t>Sic</w:t>
      </w:r>
      <w:r w:rsidRPr="00EA25FD">
        <w:rPr>
          <w:rFonts w:ascii="Palatino Linotype" w:hAnsi="Palatino Linotype" w:cs="Arial"/>
          <w:i/>
        </w:rPr>
        <w:t>)</w:t>
      </w:r>
    </w:p>
    <w:p w:rsidR="00E10AF7" w:rsidRPr="00EA25FD" w:rsidRDefault="00E10AF7" w:rsidP="00E10AF7">
      <w:pPr>
        <w:spacing w:line="360" w:lineRule="auto"/>
        <w:jc w:val="both"/>
        <w:rPr>
          <w:rFonts w:ascii="Palatino Linotype" w:hAnsi="Palatino Linotype" w:cs="Arial"/>
          <w:b/>
        </w:rPr>
      </w:pPr>
      <w:r w:rsidRPr="00EA25FD">
        <w:rPr>
          <w:rFonts w:ascii="Palatino Linotype" w:hAnsi="Palatino Linotype" w:cs="Arial"/>
          <w:b/>
        </w:rPr>
        <w:t>b) Motivos de inconformidad.</w:t>
      </w:r>
    </w:p>
    <w:p w:rsidR="00E10AF7" w:rsidRDefault="00E10AF7" w:rsidP="00297A1B">
      <w:pPr>
        <w:pStyle w:val="Prrafodelista"/>
        <w:spacing w:before="240" w:after="240"/>
        <w:ind w:left="1080" w:right="49"/>
        <w:jc w:val="both"/>
        <w:rPr>
          <w:rFonts w:ascii="Palatino Linotype" w:hAnsi="Palatino Linotype" w:cs="Arial"/>
          <w:b/>
          <w:i/>
        </w:rPr>
      </w:pPr>
      <w:r w:rsidRPr="00EA25FD">
        <w:rPr>
          <w:rFonts w:ascii="Palatino Linotype" w:hAnsi="Palatino Linotype" w:cs="Arial"/>
          <w:bCs/>
          <w:i/>
        </w:rPr>
        <w:t xml:space="preserve"> “</w:t>
      </w:r>
      <w:r w:rsidR="00C111D6" w:rsidRPr="00C111D6">
        <w:rPr>
          <w:rFonts w:ascii="Palatino Linotype" w:hAnsi="Palatino Linotype"/>
          <w:b/>
          <w:i/>
          <w:lang w:val="es-ES"/>
        </w:rPr>
        <w:t xml:space="preserve">Por medio del presente le informo que la respuesta a la solicitud 00955/ISEM/IP/2018, es referente a la compra de material de </w:t>
      </w:r>
      <w:proofErr w:type="spellStart"/>
      <w:r w:rsidR="00C111D6" w:rsidRPr="00C111D6">
        <w:rPr>
          <w:rFonts w:ascii="Palatino Linotype" w:hAnsi="Palatino Linotype"/>
          <w:b/>
          <w:i/>
          <w:lang w:val="es-ES"/>
        </w:rPr>
        <w:t>Curacion</w:t>
      </w:r>
      <w:proofErr w:type="spellEnd"/>
      <w:r w:rsidR="00C111D6" w:rsidRPr="00C111D6">
        <w:rPr>
          <w:rFonts w:ascii="Palatino Linotype" w:hAnsi="Palatino Linotype"/>
          <w:b/>
          <w:i/>
          <w:lang w:val="es-ES"/>
        </w:rPr>
        <w:t>, Radiológico y de Laboratorio y el documento que emiten como respuesta es de la compra de Medicamento</w:t>
      </w:r>
      <w:r w:rsidR="00A84014" w:rsidRPr="00A84014">
        <w:rPr>
          <w:rFonts w:ascii="Palatino Linotype" w:hAnsi="Palatino Linotype"/>
          <w:i/>
          <w:lang w:val="es-ES"/>
        </w:rPr>
        <w:t xml:space="preserve">. </w:t>
      </w:r>
      <w:r w:rsidR="006007B1">
        <w:rPr>
          <w:rFonts w:ascii="Palatino Linotype" w:hAnsi="Palatino Linotype"/>
          <w:i/>
          <w:lang w:val="es-ES"/>
        </w:rPr>
        <w:t>“</w:t>
      </w:r>
      <w:r w:rsidRPr="00EA25FD">
        <w:rPr>
          <w:rFonts w:ascii="Palatino Linotype" w:hAnsi="Palatino Linotype" w:cs="Arial"/>
          <w:b/>
          <w:i/>
        </w:rPr>
        <w:t>(</w:t>
      </w:r>
      <w:r w:rsidR="00D20831" w:rsidRPr="00EA25FD">
        <w:rPr>
          <w:rFonts w:ascii="Palatino Linotype" w:hAnsi="Palatino Linotype" w:cs="Arial"/>
          <w:b/>
          <w:i/>
        </w:rPr>
        <w:t>Sic</w:t>
      </w:r>
      <w:r w:rsidRPr="00EA25FD">
        <w:rPr>
          <w:rFonts w:ascii="Palatino Linotype" w:hAnsi="Palatino Linotype" w:cs="Arial"/>
          <w:b/>
          <w:i/>
        </w:rPr>
        <w:t>)</w:t>
      </w:r>
    </w:p>
    <w:p w:rsidR="00C111D6" w:rsidRPr="00E10B00" w:rsidRDefault="00E10B00" w:rsidP="00E10B00">
      <w:pPr>
        <w:spacing w:before="240" w:after="240" w:line="360" w:lineRule="auto"/>
        <w:jc w:val="both"/>
        <w:rPr>
          <w:rFonts w:ascii="Palatino Linotype" w:hAnsi="Palatino Linotype" w:cs="Arial"/>
        </w:rPr>
      </w:pPr>
      <w:r>
        <w:rPr>
          <w:rFonts w:ascii="Palatino Linotype" w:hAnsi="Palatino Linotype" w:cs="Arial"/>
          <w:b/>
        </w:rPr>
        <w:lastRenderedPageBreak/>
        <w:t xml:space="preserve">Anexos: </w:t>
      </w:r>
      <w:r>
        <w:rPr>
          <w:rFonts w:ascii="Palatino Linotype" w:hAnsi="Palatino Linotype" w:cs="Arial"/>
        </w:rPr>
        <w:t>adjunto al formato de la solicitud de información, el particular anexó el documento denominado “</w:t>
      </w:r>
      <w:proofErr w:type="spellStart"/>
      <w:r w:rsidRPr="00037871">
        <w:rPr>
          <w:rFonts w:ascii="Palatino Linotype" w:hAnsi="Palatino Linotype" w:cs="Arial"/>
          <w:b/>
          <w:i/>
        </w:rPr>
        <w:t>form</w:t>
      </w:r>
      <w:proofErr w:type="spellEnd"/>
      <w:r w:rsidRPr="00037871">
        <w:rPr>
          <w:rFonts w:ascii="Palatino Linotype" w:hAnsi="Palatino Linotype" w:cs="Arial"/>
          <w:b/>
          <w:i/>
        </w:rPr>
        <w:t xml:space="preserve">. </w:t>
      </w:r>
      <w:proofErr w:type="gramStart"/>
      <w:r w:rsidRPr="00037871">
        <w:rPr>
          <w:rFonts w:ascii="Palatino Linotype" w:hAnsi="Palatino Linotype" w:cs="Arial"/>
          <w:b/>
          <w:i/>
        </w:rPr>
        <w:t>solicitud</w:t>
      </w:r>
      <w:proofErr w:type="gramEnd"/>
      <w:r w:rsidRPr="00037871">
        <w:rPr>
          <w:rFonts w:ascii="Palatino Linotype" w:hAnsi="Palatino Linotype" w:cs="Arial"/>
          <w:b/>
          <w:i/>
        </w:rPr>
        <w:t xml:space="preserve"> </w:t>
      </w:r>
      <w:proofErr w:type="spellStart"/>
      <w:r w:rsidRPr="00037871">
        <w:rPr>
          <w:rFonts w:ascii="Palatino Linotype" w:hAnsi="Palatino Linotype" w:cs="Arial"/>
          <w:b/>
          <w:i/>
        </w:rPr>
        <w:t>mat.</w:t>
      </w:r>
      <w:proofErr w:type="spellEnd"/>
      <w:r w:rsidRPr="00037871">
        <w:rPr>
          <w:rFonts w:ascii="Palatino Linotype" w:hAnsi="Palatino Linotype" w:cs="Arial"/>
          <w:b/>
          <w:i/>
        </w:rPr>
        <w:t xml:space="preserve"> curación.docx”</w:t>
      </w:r>
      <w:r w:rsidR="00BB4828">
        <w:rPr>
          <w:rFonts w:ascii="Palatino Linotype" w:hAnsi="Palatino Linotype" w:cs="Arial"/>
        </w:rPr>
        <w:t xml:space="preserve"> de cuyo contenido se deprende la propia solicitud de información.</w:t>
      </w:r>
    </w:p>
    <w:p w:rsidR="00E10AF7" w:rsidRPr="00EA25FD" w:rsidRDefault="00D20831" w:rsidP="00E10AF7">
      <w:pPr>
        <w:spacing w:before="240" w:after="240" w:line="360" w:lineRule="auto"/>
        <w:jc w:val="both"/>
        <w:rPr>
          <w:rFonts w:ascii="Palatino Linotype" w:hAnsi="Palatino Linotype"/>
        </w:rPr>
      </w:pPr>
      <w:r w:rsidRPr="00A9224B">
        <w:rPr>
          <w:rFonts w:ascii="Palatino Linotype" w:hAnsi="Palatino Linotype" w:cs="Arial"/>
          <w:b/>
        </w:rPr>
        <w:t>Cuarto</w:t>
      </w:r>
      <w:r w:rsidR="00E10AF7" w:rsidRPr="00A9224B">
        <w:rPr>
          <w:rFonts w:ascii="Palatino Linotype" w:hAnsi="Palatino Linotype" w:cs="Arial"/>
          <w:b/>
        </w:rPr>
        <w:t xml:space="preserve">. </w:t>
      </w:r>
      <w:r w:rsidR="00E10AF7" w:rsidRPr="00A9224B">
        <w:rPr>
          <w:rFonts w:ascii="Palatino Linotype" w:hAnsi="Palatino Linotype"/>
          <w:b/>
        </w:rPr>
        <w:t xml:space="preserve">Turno. </w:t>
      </w:r>
      <w:r w:rsidR="00E10AF7" w:rsidRPr="00A9224B">
        <w:rPr>
          <w:rFonts w:ascii="Palatino Linotype" w:hAnsi="Palatino Linotype"/>
        </w:rPr>
        <w:t>De conformidad</w:t>
      </w:r>
      <w:r w:rsidR="00E10AF7" w:rsidRPr="00EA25FD">
        <w:rPr>
          <w:rFonts w:ascii="Palatino Linotype" w:hAnsi="Palatino Linotype"/>
        </w:rPr>
        <w:t xml:space="preserve"> con el artículo 185 </w:t>
      </w:r>
      <w:proofErr w:type="gramStart"/>
      <w:r w:rsidR="00E10AF7" w:rsidRPr="00EA25FD">
        <w:rPr>
          <w:rFonts w:ascii="Palatino Linotype" w:hAnsi="Palatino Linotype"/>
        </w:rPr>
        <w:t>fracción</w:t>
      </w:r>
      <w:proofErr w:type="gramEnd"/>
      <w:r w:rsidR="00E10AF7" w:rsidRPr="00EA25FD">
        <w:rPr>
          <w:rFonts w:ascii="Palatino Linotype" w:hAnsi="Palatino Linotype"/>
        </w:rPr>
        <w:t xml:space="preserve"> I </w:t>
      </w:r>
      <w:r w:rsidR="00E10AF7" w:rsidRPr="00EA25FD">
        <w:rPr>
          <w:rFonts w:ascii="Palatino Linotype" w:hAnsi="Palatino Linotype"/>
          <w:shd w:val="clear" w:color="auto" w:fill="FFFFFF"/>
        </w:rPr>
        <w:t>de la Ley Transparencia y Acceso a la Información Pública</w:t>
      </w:r>
      <w:r w:rsidR="00E10AF7" w:rsidRPr="00EA25FD">
        <w:rPr>
          <w:rFonts w:ascii="Palatino Linotype" w:hAnsi="Palatino Linotype" w:cs="Arial"/>
        </w:rPr>
        <w:t xml:space="preserve">, el recurso de revisión </w:t>
      </w:r>
      <w:r w:rsidR="00C37255" w:rsidRPr="00EA25FD">
        <w:rPr>
          <w:rFonts w:ascii="Palatino Linotype" w:hAnsi="Palatino Linotype" w:cs="Arial"/>
        </w:rPr>
        <w:t xml:space="preserve">número </w:t>
      </w:r>
      <w:r w:rsidR="00A84014">
        <w:rPr>
          <w:rFonts w:ascii="Palatino Linotype" w:hAnsi="Palatino Linotype"/>
          <w:b/>
          <w:sz w:val="21"/>
          <w:szCs w:val="21"/>
          <w:lang w:val="es-ES_tradnl"/>
        </w:rPr>
        <w:t>02129/INFOEM/IP/RR/2018</w:t>
      </w:r>
      <w:r w:rsidR="00E10AF7" w:rsidRPr="00EA25FD">
        <w:rPr>
          <w:rFonts w:ascii="Palatino Linotype" w:hAnsi="Palatino Linotype" w:cs="Arial"/>
          <w:b/>
          <w:bCs/>
          <w:sz w:val="23"/>
          <w:szCs w:val="23"/>
        </w:rPr>
        <w:t xml:space="preserve">, </w:t>
      </w:r>
      <w:r w:rsidR="00E10AF7" w:rsidRPr="00EA25FD">
        <w:rPr>
          <w:rFonts w:ascii="Palatino Linotype" w:hAnsi="Palatino Linotype" w:cs="Arial"/>
          <w:bCs/>
          <w:lang w:eastAsia="es-MX"/>
        </w:rPr>
        <w:t xml:space="preserve">fue </w:t>
      </w:r>
      <w:r w:rsidR="00E10AF7" w:rsidRPr="00EA25FD">
        <w:rPr>
          <w:rFonts w:ascii="Palatino Linotype" w:hAnsi="Palatino Linotype"/>
        </w:rPr>
        <w:t>turnado al Comisionado Ponente Javier Martínez Cruz a efecto de que presentaran al Pleno el proyecto de resolución correspondiente.</w:t>
      </w:r>
    </w:p>
    <w:p w:rsidR="00E10AF7" w:rsidRPr="00EA25FD" w:rsidRDefault="009574E9" w:rsidP="00E10AF7">
      <w:pPr>
        <w:spacing w:before="240" w:after="240" w:line="360" w:lineRule="auto"/>
        <w:jc w:val="both"/>
        <w:rPr>
          <w:rFonts w:ascii="Palatino Linotype" w:hAnsi="Palatino Linotype"/>
        </w:rPr>
      </w:pPr>
      <w:r w:rsidRPr="00A9224B">
        <w:rPr>
          <w:rFonts w:ascii="Palatino Linotype" w:hAnsi="Palatino Linotype"/>
          <w:b/>
        </w:rPr>
        <w:t>Quinto</w:t>
      </w:r>
      <w:r w:rsidR="00E10AF7" w:rsidRPr="00A9224B">
        <w:rPr>
          <w:rFonts w:ascii="Palatino Linotype" w:hAnsi="Palatino Linotype"/>
          <w:b/>
        </w:rPr>
        <w:t xml:space="preserve">. Admisión. </w:t>
      </w:r>
      <w:r w:rsidR="00E10AF7" w:rsidRPr="00A9224B">
        <w:rPr>
          <w:rFonts w:ascii="Palatino Linotype" w:hAnsi="Palatino Linotype"/>
        </w:rPr>
        <w:t>En</w:t>
      </w:r>
      <w:r w:rsidR="00E10AF7" w:rsidRPr="00EA25FD">
        <w:rPr>
          <w:rFonts w:ascii="Palatino Linotype" w:hAnsi="Palatino Linotype"/>
        </w:rPr>
        <w:t xml:space="preserve"> fecha </w:t>
      </w:r>
      <w:r w:rsidR="00E10B00">
        <w:rPr>
          <w:rFonts w:ascii="Palatino Linotype" w:hAnsi="Palatino Linotype"/>
        </w:rPr>
        <w:t>once de jul</w:t>
      </w:r>
      <w:r w:rsidR="00A84014">
        <w:rPr>
          <w:rFonts w:ascii="Palatino Linotype" w:hAnsi="Palatino Linotype"/>
        </w:rPr>
        <w:t>io</w:t>
      </w:r>
      <w:r w:rsidR="00E10AF7" w:rsidRPr="00EA25FD">
        <w:rPr>
          <w:rFonts w:ascii="Palatino Linotype" w:hAnsi="Palatino Linotype"/>
        </w:rPr>
        <w:t xml:space="preserve"> de la </w:t>
      </w:r>
      <w:r w:rsidR="00F10D4E" w:rsidRPr="00EA25FD">
        <w:rPr>
          <w:rFonts w:ascii="Palatino Linotype" w:hAnsi="Palatino Linotype"/>
        </w:rPr>
        <w:t>presente anualidad</w:t>
      </w:r>
      <w:r w:rsidR="00E10AF7" w:rsidRPr="00EA25FD">
        <w:rPr>
          <w:rFonts w:ascii="Palatino Linotype" w:hAnsi="Palatino Linotype"/>
        </w:rPr>
        <w:t>, en términos de lo dispuesto en el artículo 185 fracciones I, II y IV de la Ley de Transparencia y Acceso a la Información Pública del Estado de México y Municip</w:t>
      </w:r>
      <w:r w:rsidR="00F10D4E" w:rsidRPr="00EA25FD">
        <w:rPr>
          <w:rFonts w:ascii="Palatino Linotype" w:hAnsi="Palatino Linotype"/>
        </w:rPr>
        <w:t>ios, se admitió</w:t>
      </w:r>
      <w:r w:rsidRPr="00EA25FD">
        <w:rPr>
          <w:rFonts w:ascii="Palatino Linotype" w:hAnsi="Palatino Linotype"/>
        </w:rPr>
        <w:t xml:space="preserve"> a trámite el recurso</w:t>
      </w:r>
      <w:r w:rsidR="00E10AF7" w:rsidRPr="00EA25FD">
        <w:rPr>
          <w:rFonts w:ascii="Palatino Linotype" w:hAnsi="Palatino Linotype"/>
        </w:rPr>
        <w:t xml:space="preserve"> de revisión.</w:t>
      </w:r>
    </w:p>
    <w:p w:rsidR="0088671E" w:rsidRPr="00EA25FD" w:rsidRDefault="009574E9" w:rsidP="00E10AF7">
      <w:pPr>
        <w:spacing w:before="240" w:after="240" w:line="360" w:lineRule="auto"/>
        <w:jc w:val="both"/>
        <w:rPr>
          <w:rFonts w:ascii="Palatino Linotype" w:hAnsi="Palatino Linotype" w:cs="Arial"/>
          <w:b/>
        </w:rPr>
      </w:pPr>
      <w:r w:rsidRPr="00A9224B">
        <w:rPr>
          <w:rFonts w:ascii="Palatino Linotype" w:hAnsi="Palatino Linotype"/>
          <w:b/>
        </w:rPr>
        <w:t>Sexto</w:t>
      </w:r>
      <w:r w:rsidR="00E10AF7" w:rsidRPr="00A9224B">
        <w:rPr>
          <w:rFonts w:ascii="Palatino Linotype" w:hAnsi="Palatino Linotype"/>
          <w:b/>
        </w:rPr>
        <w:t>.</w:t>
      </w:r>
      <w:r w:rsidRPr="00A9224B">
        <w:rPr>
          <w:rFonts w:ascii="Palatino Linotype" w:hAnsi="Palatino Linotype" w:cs="Arial"/>
          <w:b/>
        </w:rPr>
        <w:t xml:space="preserve"> Manifestaciones</w:t>
      </w:r>
      <w:r w:rsidR="00E10AF7" w:rsidRPr="00A9224B">
        <w:rPr>
          <w:rFonts w:ascii="Palatino Linotype" w:hAnsi="Palatino Linotype" w:cs="Arial"/>
          <w:b/>
        </w:rPr>
        <w:t xml:space="preserve">. </w:t>
      </w:r>
      <w:r w:rsidR="00E10AF7" w:rsidRPr="00A9224B">
        <w:rPr>
          <w:rFonts w:ascii="Palatino Linotype" w:hAnsi="Palatino Linotype" w:cs="Arial"/>
        </w:rPr>
        <w:t>De</w:t>
      </w:r>
      <w:r w:rsidR="00E10AF7" w:rsidRPr="00EA25FD">
        <w:rPr>
          <w:rFonts w:ascii="Palatino Linotype" w:hAnsi="Palatino Linotype" w:cs="Arial"/>
        </w:rPr>
        <w:t xml:space="preserve"> las constancias que obran en el expediente electrónico</w:t>
      </w:r>
      <w:r w:rsidR="00712EDC">
        <w:rPr>
          <w:rFonts w:ascii="Palatino Linotype" w:hAnsi="Palatino Linotype" w:cs="Arial"/>
        </w:rPr>
        <w:t xml:space="preserve"> del SAIMEX se desprende que tanto la</w:t>
      </w:r>
      <w:r w:rsidR="00227274">
        <w:rPr>
          <w:rFonts w:ascii="Palatino Linotype" w:hAnsi="Palatino Linotype" w:cs="Arial"/>
        </w:rPr>
        <w:t xml:space="preserve"> parte</w:t>
      </w:r>
      <w:r w:rsidR="00E10AF7" w:rsidRPr="00EA25FD">
        <w:rPr>
          <w:rFonts w:ascii="Palatino Linotype" w:hAnsi="Palatino Linotype" w:cs="Arial"/>
        </w:rPr>
        <w:t xml:space="preserve"> </w:t>
      </w:r>
      <w:r w:rsidR="00F10D4E" w:rsidRPr="00EA25FD">
        <w:rPr>
          <w:rFonts w:ascii="Palatino Linotype" w:hAnsi="Palatino Linotype" w:cs="Arial"/>
          <w:b/>
        </w:rPr>
        <w:t>recurrente</w:t>
      </w:r>
      <w:r w:rsidR="00712EDC">
        <w:rPr>
          <w:rFonts w:ascii="Palatino Linotype" w:hAnsi="Palatino Linotype" w:cs="Arial"/>
          <w:b/>
        </w:rPr>
        <w:t xml:space="preserve"> como el Sujeto Obligado</w:t>
      </w:r>
      <w:r w:rsidR="00E10AF7" w:rsidRPr="00EA25FD">
        <w:rPr>
          <w:rFonts w:ascii="Palatino Linotype" w:hAnsi="Palatino Linotype" w:cs="Arial"/>
        </w:rPr>
        <w:t xml:space="preserve"> </w:t>
      </w:r>
      <w:r w:rsidR="00227274">
        <w:rPr>
          <w:rFonts w:ascii="Palatino Linotype" w:hAnsi="Palatino Linotype" w:cs="Arial"/>
        </w:rPr>
        <w:t>fue</w:t>
      </w:r>
      <w:r w:rsidR="00712EDC">
        <w:rPr>
          <w:rFonts w:ascii="Palatino Linotype" w:hAnsi="Palatino Linotype" w:cs="Arial"/>
        </w:rPr>
        <w:t>ron</w:t>
      </w:r>
      <w:r w:rsidR="00227274">
        <w:rPr>
          <w:rFonts w:ascii="Palatino Linotype" w:hAnsi="Palatino Linotype" w:cs="Arial"/>
        </w:rPr>
        <w:t xml:space="preserve"> omisa</w:t>
      </w:r>
      <w:r w:rsidR="00712EDC">
        <w:rPr>
          <w:rFonts w:ascii="Palatino Linotype" w:hAnsi="Palatino Linotype" w:cs="Arial"/>
        </w:rPr>
        <w:t>s</w:t>
      </w:r>
      <w:r w:rsidR="00227274">
        <w:rPr>
          <w:rFonts w:ascii="Palatino Linotype" w:hAnsi="Palatino Linotype" w:cs="Arial"/>
        </w:rPr>
        <w:t xml:space="preserve"> en ejercer su derecho a manifestar alegatos en el término que precisa la ley en la materia. </w:t>
      </w:r>
    </w:p>
    <w:p w:rsidR="00B30F63" w:rsidRPr="00EA25FD" w:rsidRDefault="00B30F63" w:rsidP="00B30F63">
      <w:pPr>
        <w:spacing w:before="240" w:after="240"/>
        <w:jc w:val="both"/>
        <w:rPr>
          <w:rFonts w:ascii="Palatino Linotype" w:hAnsi="Palatino Linotype" w:cs="Arial"/>
          <w:sz w:val="10"/>
        </w:rPr>
      </w:pPr>
    </w:p>
    <w:p w:rsidR="006179E1" w:rsidRPr="00A9224B" w:rsidRDefault="006179E1" w:rsidP="00E10AF7">
      <w:pPr>
        <w:spacing w:before="240" w:after="240" w:line="360" w:lineRule="auto"/>
        <w:jc w:val="both"/>
        <w:rPr>
          <w:rFonts w:ascii="Palatino Linotype" w:hAnsi="Palatino Linotype" w:cs="Arial"/>
        </w:rPr>
      </w:pPr>
      <w:r w:rsidRPr="00A9224B">
        <w:rPr>
          <w:rFonts w:ascii="Palatino Linotype" w:hAnsi="Palatino Linotype"/>
          <w:b/>
        </w:rPr>
        <w:t>Séptimo. Ampliación de plazo.</w:t>
      </w:r>
      <w:r w:rsidRPr="00EA25FD">
        <w:rPr>
          <w:rFonts w:ascii="Palatino Linotype" w:hAnsi="Palatino Linotype"/>
          <w:b/>
        </w:rPr>
        <w:t xml:space="preserve"> </w:t>
      </w:r>
      <w:r w:rsidR="00F218AF">
        <w:rPr>
          <w:rFonts w:ascii="Palatino Linotype" w:hAnsi="Palatino Linotype"/>
        </w:rPr>
        <w:t>En fecha seis de septiembre</w:t>
      </w:r>
      <w:r w:rsidRPr="00EA25FD">
        <w:rPr>
          <w:rFonts w:ascii="Palatino Linotype" w:hAnsi="Palatino Linotype"/>
        </w:rPr>
        <w:t xml:space="preserve"> de dos mil dieciocho </w:t>
      </w:r>
      <w:r w:rsidRPr="00EA25FD">
        <w:rPr>
          <w:rFonts w:ascii="Palatino Linotype" w:hAnsi="Palatino Linotype"/>
          <w:szCs w:val="22"/>
        </w:rPr>
        <w:t xml:space="preserve">con fundamento en el artículo 181, párrafo tercero de la Ley de Transparencia y Acceso a la Información Pública del Estado de México y Municipios, se acordó la </w:t>
      </w:r>
      <w:r w:rsidRPr="00A9224B">
        <w:rPr>
          <w:rFonts w:ascii="Palatino Linotype" w:hAnsi="Palatino Linotype"/>
          <w:szCs w:val="22"/>
        </w:rPr>
        <w:t>aplicación del plazo para su resolución</w:t>
      </w:r>
    </w:p>
    <w:p w:rsidR="00E10AF7" w:rsidRPr="00EA25FD" w:rsidRDefault="006179E1" w:rsidP="00E10AF7">
      <w:pPr>
        <w:spacing w:before="240" w:after="240" w:line="360" w:lineRule="auto"/>
        <w:jc w:val="both"/>
        <w:rPr>
          <w:rFonts w:ascii="Palatino Linotype" w:hAnsi="Palatino Linotype" w:cs="Arial"/>
        </w:rPr>
      </w:pPr>
      <w:r w:rsidRPr="00A9224B">
        <w:rPr>
          <w:rFonts w:ascii="Palatino Linotype" w:hAnsi="Palatino Linotype"/>
          <w:b/>
        </w:rPr>
        <w:t>Octavo</w:t>
      </w:r>
      <w:r w:rsidR="00E10AF7" w:rsidRPr="00A9224B">
        <w:rPr>
          <w:rFonts w:ascii="Palatino Linotype" w:hAnsi="Palatino Linotype"/>
          <w:b/>
        </w:rPr>
        <w:t>. Cierre de Instrucción.</w:t>
      </w:r>
      <w:r w:rsidR="00E10AF7" w:rsidRPr="00EA25FD">
        <w:rPr>
          <w:rFonts w:ascii="Palatino Linotype" w:hAnsi="Palatino Linotype"/>
          <w:b/>
        </w:rPr>
        <w:t xml:space="preserve"> </w:t>
      </w:r>
      <w:r w:rsidR="00E10AF7" w:rsidRPr="00EA25FD">
        <w:rPr>
          <w:rFonts w:ascii="Palatino Linotype" w:hAnsi="Palatino Linotype"/>
        </w:rPr>
        <w:t xml:space="preserve">En fecha </w:t>
      </w:r>
      <w:r w:rsidR="00F218AF">
        <w:rPr>
          <w:rFonts w:ascii="Palatino Linotype" w:hAnsi="Palatino Linotype"/>
        </w:rPr>
        <w:t>treinta y uno</w:t>
      </w:r>
      <w:r w:rsidR="00757EFE">
        <w:rPr>
          <w:rFonts w:ascii="Palatino Linotype" w:hAnsi="Palatino Linotype"/>
        </w:rPr>
        <w:t xml:space="preserve"> de agosto</w:t>
      </w:r>
      <w:r w:rsidR="00E10AF7" w:rsidRPr="00EA25FD">
        <w:rPr>
          <w:rFonts w:ascii="Palatino Linotype" w:hAnsi="Palatino Linotype"/>
        </w:rPr>
        <w:t xml:space="preserve"> </w:t>
      </w:r>
      <w:r w:rsidR="00F10D4E" w:rsidRPr="00EA25FD">
        <w:rPr>
          <w:rFonts w:ascii="Palatino Linotype" w:hAnsi="Palatino Linotype"/>
        </w:rPr>
        <w:t>de dos mil dieciocho</w:t>
      </w:r>
      <w:r w:rsidR="00E10AF7" w:rsidRPr="00EA25FD">
        <w:rPr>
          <w:rFonts w:ascii="Palatino Linotype" w:hAnsi="Palatino Linotype"/>
        </w:rPr>
        <w:t xml:space="preserve">, con fundamento en lo establecido en los artículos 185, fracción VI de la </w:t>
      </w:r>
      <w:r w:rsidR="00E10AF7" w:rsidRPr="00EA25FD">
        <w:rPr>
          <w:rFonts w:ascii="Palatino Linotype" w:hAnsi="Palatino Linotype" w:cs="Arial"/>
        </w:rPr>
        <w:t xml:space="preserve">Ley de </w:t>
      </w:r>
      <w:r w:rsidR="00E10AF7" w:rsidRPr="00EA25FD">
        <w:rPr>
          <w:rFonts w:ascii="Palatino Linotype" w:hAnsi="Palatino Linotype" w:cs="Arial"/>
        </w:rPr>
        <w:lastRenderedPageBreak/>
        <w:t>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EA25FD" w:rsidRDefault="004F31B9" w:rsidP="00E10AF7">
      <w:pPr>
        <w:spacing w:before="240" w:after="240" w:line="360" w:lineRule="auto"/>
        <w:jc w:val="both"/>
        <w:rPr>
          <w:rFonts w:ascii="Palatino Linotype" w:hAnsi="Palatino Linotype"/>
          <w:b/>
        </w:rPr>
      </w:pPr>
    </w:p>
    <w:p w:rsidR="00E10AF7" w:rsidRPr="00EA25FD"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EA25FD">
        <w:rPr>
          <w:rFonts w:ascii="Palatino Linotype" w:hAnsi="Palatino Linotype" w:cs="Arial"/>
          <w:b/>
          <w:sz w:val="24"/>
          <w:szCs w:val="24"/>
        </w:rPr>
        <w:t>C O N S I D E R A N D O:</w:t>
      </w:r>
    </w:p>
    <w:p w:rsidR="00F018C5" w:rsidRPr="00A4310B" w:rsidRDefault="00E10AF7" w:rsidP="00A4310B">
      <w:pPr>
        <w:tabs>
          <w:tab w:val="left" w:pos="7088"/>
        </w:tabs>
        <w:spacing w:before="240" w:after="240" w:line="360" w:lineRule="auto"/>
        <w:jc w:val="both"/>
        <w:rPr>
          <w:rFonts w:ascii="Palatino Linotype" w:hAnsi="Palatino Linotype"/>
          <w:shd w:val="clear" w:color="auto" w:fill="FFFFFF"/>
        </w:rPr>
      </w:pPr>
      <w:r w:rsidRPr="00A9224B">
        <w:rPr>
          <w:rFonts w:ascii="Palatino Linotype" w:hAnsi="Palatino Linotype" w:cs="Arial"/>
          <w:b/>
        </w:rPr>
        <w:t xml:space="preserve">Primero. Competencia. </w:t>
      </w:r>
      <w:r w:rsidRPr="00A9224B">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w:t>
      </w:r>
      <w:r w:rsidRPr="00EA25FD">
        <w:rPr>
          <w:rFonts w:ascii="Palatino Linotype" w:hAnsi="Palatino Linotype"/>
          <w:shd w:val="clear" w:color="auto" w:fill="FFFFFF"/>
        </w:rPr>
        <w:t xml:space="preserve">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EA25FD">
        <w:rPr>
          <w:rStyle w:val="apple-converted-space"/>
          <w:rFonts w:ascii="Palatino Linotype" w:hAnsi="Palatino Linotype"/>
          <w:shd w:val="clear" w:color="auto" w:fill="FFFFFF"/>
        </w:rPr>
        <w:t xml:space="preserve"> 7, </w:t>
      </w:r>
      <w:r w:rsidRPr="00EA25FD">
        <w:rPr>
          <w:rFonts w:ascii="Palatino Linotype" w:hAnsi="Palatino Linotype" w:cs="Arial"/>
        </w:rPr>
        <w:t xml:space="preserve">9, fracciones I y XXIV y 11 </w:t>
      </w:r>
      <w:r w:rsidRPr="00EA25FD">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DC63ED" w:rsidRPr="00EA25FD" w:rsidRDefault="00DC63ED" w:rsidP="00DC63ED">
      <w:pPr>
        <w:tabs>
          <w:tab w:val="left" w:pos="8647"/>
        </w:tabs>
        <w:spacing w:before="240" w:after="240" w:line="360" w:lineRule="auto"/>
        <w:ind w:right="51"/>
        <w:jc w:val="both"/>
        <w:rPr>
          <w:rFonts w:ascii="Palatino Linotype" w:hAnsi="Palatino Linotype" w:cs="Arial"/>
          <w:b/>
          <w:lang w:val="es-MX"/>
        </w:rPr>
      </w:pPr>
      <w:r w:rsidRPr="00A9224B">
        <w:rPr>
          <w:rFonts w:ascii="Palatino Linotype" w:hAnsi="Palatino Linotype" w:cs="Arial"/>
          <w:b/>
          <w:lang w:val="es-MX"/>
        </w:rPr>
        <w:t xml:space="preserve">Segundo. Oportunidad y </w:t>
      </w:r>
      <w:proofErr w:type="spellStart"/>
      <w:r w:rsidRPr="00A9224B">
        <w:rPr>
          <w:rFonts w:ascii="Palatino Linotype" w:hAnsi="Palatino Linotype" w:cs="Arial"/>
          <w:b/>
          <w:lang w:val="es-MX"/>
        </w:rPr>
        <w:t>Procedibilidad</w:t>
      </w:r>
      <w:proofErr w:type="spellEnd"/>
      <w:r w:rsidRPr="00A9224B">
        <w:rPr>
          <w:rFonts w:ascii="Palatino Linotype" w:hAnsi="Palatino Linotype" w:cs="Arial"/>
          <w:b/>
          <w:lang w:val="es-MX"/>
        </w:rPr>
        <w:t>.</w:t>
      </w:r>
      <w:r w:rsidRPr="00A9224B">
        <w:rPr>
          <w:rFonts w:ascii="Palatino Linotype" w:hAnsi="Palatino Linotype" w:cs="Arial"/>
          <w:lang w:val="es-MX"/>
        </w:rPr>
        <w:t xml:space="preserve"> Previo al estudio del fondo del asunto, se procede a analizar los requisitos de oportunidad y </w:t>
      </w:r>
      <w:proofErr w:type="spellStart"/>
      <w:r w:rsidRPr="00A9224B">
        <w:rPr>
          <w:rFonts w:ascii="Palatino Linotype" w:hAnsi="Palatino Linotype" w:cs="Arial"/>
          <w:lang w:val="es-MX"/>
        </w:rPr>
        <w:t>procedibilidad</w:t>
      </w:r>
      <w:proofErr w:type="spellEnd"/>
      <w:r w:rsidRPr="00A9224B">
        <w:rPr>
          <w:rFonts w:ascii="Palatino Linotype" w:hAnsi="Palatino Linotype" w:cs="Arial"/>
          <w:lang w:val="es-MX"/>
        </w:rPr>
        <w:t xml:space="preserve"> que deben reunir los recursos de revisión interpuestos, previstos en los artículos </w:t>
      </w:r>
      <w:r w:rsidRPr="00A9224B">
        <w:rPr>
          <w:rFonts w:ascii="Palatino Linotype" w:hAnsi="Palatino Linotype" w:cs="Arial"/>
          <w:lang w:val="es-MX" w:eastAsia="es-MX"/>
        </w:rPr>
        <w:t>178 y 180 de la Ley de Transparencia</w:t>
      </w:r>
      <w:r w:rsidRPr="00EA25FD">
        <w:rPr>
          <w:rFonts w:ascii="Palatino Linotype" w:hAnsi="Palatino Linotype" w:cs="Arial"/>
          <w:lang w:val="es-MX" w:eastAsia="es-MX"/>
        </w:rPr>
        <w:t xml:space="preserve"> y Acceso a la Información Pública del Estado de México y Municipios</w:t>
      </w:r>
      <w:r w:rsidRPr="00EA25FD">
        <w:rPr>
          <w:rFonts w:ascii="Palatino Linotype" w:hAnsi="Palatino Linotype" w:cs="Arial"/>
          <w:lang w:val="es-MX"/>
        </w:rPr>
        <w:t>.</w:t>
      </w:r>
    </w:p>
    <w:p w:rsidR="00DC63ED" w:rsidRPr="00EA25FD" w:rsidRDefault="00DC63ED" w:rsidP="00DC63ED">
      <w:pPr>
        <w:spacing w:before="240" w:after="240" w:line="360" w:lineRule="auto"/>
        <w:jc w:val="both"/>
        <w:rPr>
          <w:rFonts w:ascii="Palatino Linotype" w:hAnsi="Palatino Linotype" w:cs="Arial"/>
          <w:lang w:val="es-MX" w:eastAsia="es-MX"/>
        </w:rPr>
      </w:pPr>
      <w:r w:rsidRPr="00EA25FD">
        <w:rPr>
          <w:rFonts w:ascii="Palatino Linotype" w:hAnsi="Palatino Linotype" w:cs="Arial"/>
          <w:lang w:val="es-MX" w:eastAsia="es-MX"/>
        </w:rPr>
        <w:lastRenderedPageBreak/>
        <w:t xml:space="preserve">Por lo que en el caso que nos ocupa, dentro de los recursos de revisión </w:t>
      </w:r>
      <w:r w:rsidR="00F06E2D">
        <w:rPr>
          <w:rFonts w:ascii="Palatino Linotype" w:hAnsi="Palatino Linotype"/>
          <w:b/>
          <w:sz w:val="21"/>
          <w:szCs w:val="21"/>
          <w:lang w:val="es-ES_tradnl"/>
        </w:rPr>
        <w:t>02559</w:t>
      </w:r>
      <w:r w:rsidR="00F3014F">
        <w:rPr>
          <w:rFonts w:ascii="Palatino Linotype" w:hAnsi="Palatino Linotype"/>
          <w:b/>
          <w:sz w:val="21"/>
          <w:szCs w:val="21"/>
          <w:lang w:val="es-ES_tradnl"/>
        </w:rPr>
        <w:t>/INFOEM/IP/RR/2018</w:t>
      </w:r>
      <w:r w:rsidRPr="00EA25FD">
        <w:rPr>
          <w:rFonts w:ascii="Palatino Linotype" w:hAnsi="Palatino Linotype" w:cs="Arial"/>
          <w:lang w:val="es-MX"/>
        </w:rPr>
        <w:t xml:space="preserve">, </w:t>
      </w:r>
      <w:r w:rsidRPr="00EA25FD">
        <w:rPr>
          <w:rFonts w:ascii="Palatino Linotype" w:hAnsi="Palatino Linotype" w:cs="Arial"/>
          <w:lang w:val="es-MX" w:eastAsia="es-MX"/>
        </w:rPr>
        <w:t>se advierte que l</w:t>
      </w:r>
      <w:r w:rsidR="00AF6F33">
        <w:rPr>
          <w:rFonts w:ascii="Palatino Linotype" w:hAnsi="Palatino Linotype" w:cs="Arial"/>
          <w:lang w:val="es-MX" w:eastAsia="es-MX"/>
        </w:rPr>
        <w:t>a respuesta controvertida por el</w:t>
      </w:r>
      <w:r w:rsidRPr="00EA25FD">
        <w:rPr>
          <w:rFonts w:ascii="Palatino Linotype" w:hAnsi="Palatino Linotype" w:cs="Arial"/>
          <w:lang w:val="es-MX" w:eastAsia="es-MX"/>
        </w:rPr>
        <w:t xml:space="preserve"> recurrente fue emitida en fecha </w:t>
      </w:r>
      <w:r w:rsidR="00F06E2D">
        <w:rPr>
          <w:rFonts w:ascii="Palatino Linotype" w:hAnsi="Palatino Linotype" w:cs="Arial"/>
          <w:b/>
          <w:lang w:val="es-MX" w:eastAsia="es-MX"/>
        </w:rPr>
        <w:t>veintisiete de junio</w:t>
      </w:r>
      <w:r w:rsidRPr="00EA25FD">
        <w:rPr>
          <w:rFonts w:ascii="Palatino Linotype" w:hAnsi="Palatino Linotype" w:cs="Arial"/>
          <w:b/>
          <w:lang w:val="es-MX" w:eastAsia="es-MX"/>
        </w:rPr>
        <w:t xml:space="preserve"> de dos mil dieciocho</w:t>
      </w:r>
      <w:r w:rsidRPr="00EA25FD">
        <w:rPr>
          <w:rFonts w:ascii="Palatino Linotype" w:hAnsi="Palatino Linotype" w:cs="Arial"/>
          <w:i/>
          <w:lang w:val="es-MX" w:eastAsia="es-MX"/>
        </w:rPr>
        <w:t xml:space="preserve">, </w:t>
      </w:r>
      <w:r w:rsidRPr="00EA25FD">
        <w:rPr>
          <w:rFonts w:ascii="Palatino Linotype" w:hAnsi="Palatino Linotype" w:cs="Arial"/>
          <w:lang w:val="es-MX" w:eastAsia="es-MX"/>
        </w:rPr>
        <w:t>por lo que éste contaba con el plazo de quince días hábiles para la presentación del medio de inconformidad en que se actúa.</w:t>
      </w:r>
    </w:p>
    <w:p w:rsidR="00DC63ED" w:rsidRPr="00EA25FD" w:rsidRDefault="00DC63ED" w:rsidP="00DC63ED">
      <w:pPr>
        <w:widowControl w:val="0"/>
        <w:autoSpaceDE w:val="0"/>
        <w:autoSpaceDN w:val="0"/>
        <w:adjustRightInd w:val="0"/>
        <w:spacing w:before="240" w:after="240" w:line="360" w:lineRule="auto"/>
        <w:jc w:val="both"/>
        <w:rPr>
          <w:rFonts w:ascii="Palatino Linotype" w:hAnsi="Palatino Linotype" w:cs="Arial"/>
          <w:b/>
          <w:lang w:val="es-MX" w:eastAsia="es-MX"/>
        </w:rPr>
      </w:pPr>
      <w:r w:rsidRPr="00EA25FD">
        <w:rPr>
          <w:rFonts w:ascii="Palatino Linotype" w:hAnsi="Palatino Linotype" w:cs="Arial"/>
          <w:lang w:val="es-MX" w:eastAsia="es-MX"/>
        </w:rPr>
        <w:t>Ahora, de las constancias se advierte</w:t>
      </w:r>
      <w:r w:rsidR="00AF6F33">
        <w:rPr>
          <w:rFonts w:ascii="Palatino Linotype" w:hAnsi="Palatino Linotype" w:cs="Arial"/>
          <w:lang w:val="es-MX" w:eastAsia="es-MX"/>
        </w:rPr>
        <w:t xml:space="preserve"> que el plazo con que contaba el</w:t>
      </w:r>
      <w:r w:rsidRPr="00EA25FD">
        <w:rPr>
          <w:rFonts w:ascii="Palatino Linotype" w:hAnsi="Palatino Linotype" w:cs="Arial"/>
          <w:lang w:val="es-MX" w:eastAsia="es-MX"/>
        </w:rPr>
        <w:t xml:space="preserve"> recurrente comenzó a correr el día </w:t>
      </w:r>
      <w:r w:rsidR="00F06E2D">
        <w:rPr>
          <w:rFonts w:ascii="Palatino Linotype" w:hAnsi="Palatino Linotype" w:cs="Arial"/>
          <w:b/>
          <w:lang w:val="es-MX" w:eastAsia="es-MX"/>
        </w:rPr>
        <w:t>veintiocho de junio</w:t>
      </w:r>
      <w:r w:rsidRPr="00EA25FD">
        <w:rPr>
          <w:rFonts w:ascii="Palatino Linotype" w:hAnsi="Palatino Linotype" w:cs="Arial"/>
          <w:b/>
          <w:i/>
          <w:lang w:val="es-MX" w:eastAsia="es-MX"/>
        </w:rPr>
        <w:t xml:space="preserve"> </w:t>
      </w:r>
      <w:r w:rsidRPr="00EA25FD">
        <w:rPr>
          <w:rFonts w:ascii="Palatino Linotype" w:hAnsi="Palatino Linotype" w:cs="Arial"/>
          <w:lang w:val="es-MX" w:eastAsia="es-MX"/>
        </w:rPr>
        <w:t xml:space="preserve">feneciendo en fecha </w:t>
      </w:r>
      <w:r w:rsidR="00F06E2D">
        <w:rPr>
          <w:rFonts w:ascii="Palatino Linotype" w:hAnsi="Palatino Linotype" w:cs="Arial"/>
          <w:b/>
          <w:lang w:val="es-MX" w:eastAsia="es-MX"/>
        </w:rPr>
        <w:t>primero de agosto</w:t>
      </w:r>
      <w:r w:rsidRPr="00EA25FD">
        <w:rPr>
          <w:rFonts w:ascii="Palatino Linotype" w:hAnsi="Palatino Linotype" w:cs="Arial"/>
          <w:lang w:val="es-MX" w:eastAsia="es-MX"/>
        </w:rPr>
        <w:t xml:space="preserve">, ambos del año dos mil dieciocho; luego entonces, si el recurso de revisión fue interpuesto el </w:t>
      </w:r>
      <w:r w:rsidR="00F06E2D">
        <w:rPr>
          <w:rFonts w:ascii="Palatino Linotype" w:hAnsi="Palatino Linotype" w:cs="Arial"/>
          <w:b/>
          <w:lang w:val="es-MX" w:eastAsia="es-MX"/>
        </w:rPr>
        <w:t>día cinco de jul</w:t>
      </w:r>
      <w:r w:rsidR="00F3014F">
        <w:rPr>
          <w:rFonts w:ascii="Palatino Linotype" w:hAnsi="Palatino Linotype" w:cs="Arial"/>
          <w:b/>
          <w:lang w:val="es-MX" w:eastAsia="es-MX"/>
        </w:rPr>
        <w:t>io</w:t>
      </w:r>
      <w:r w:rsidRPr="00EA25FD">
        <w:rPr>
          <w:rFonts w:ascii="Palatino Linotype" w:hAnsi="Palatino Linotype" w:cs="Arial"/>
          <w:b/>
          <w:lang w:val="es-MX" w:eastAsia="es-MX"/>
        </w:rPr>
        <w:t xml:space="preserve"> de dos mil dieciocho</w:t>
      </w:r>
      <w:r w:rsidRPr="00EA25FD">
        <w:rPr>
          <w:rFonts w:ascii="Palatino Linotype" w:hAnsi="Palatino Linotype" w:cs="Arial"/>
          <w:lang w:val="es-MX" w:eastAsia="es-MX"/>
        </w:rPr>
        <w:t>, el mismo se encontraba dentro de los márgenes temporales, previsto en la ley de la materia.</w:t>
      </w:r>
    </w:p>
    <w:p w:rsidR="00DC63ED" w:rsidRPr="00F3014F" w:rsidRDefault="00DC63ED" w:rsidP="00DC63ED">
      <w:pPr>
        <w:spacing w:line="360" w:lineRule="auto"/>
        <w:jc w:val="both"/>
        <w:rPr>
          <w:rFonts w:ascii="Palatino Linotype" w:hAnsi="Palatino Linotype" w:cs="Arial"/>
          <w:lang w:val="es-MX"/>
        </w:rPr>
      </w:pPr>
      <w:r w:rsidRPr="00EA25FD">
        <w:rPr>
          <w:rFonts w:ascii="Palatino Linotype" w:hAnsi="Palatino Linotype" w:cs="Arial"/>
          <w:lang w:val="es-MX"/>
        </w:rPr>
        <w:t xml:space="preserve">En ese sentido, al considerar la fecha en que </w:t>
      </w:r>
      <w:r w:rsidR="00AF6F33">
        <w:rPr>
          <w:rFonts w:ascii="Palatino Linotype" w:hAnsi="Palatino Linotype" w:cs="Arial"/>
          <w:b/>
          <w:lang w:val="es-MX"/>
        </w:rPr>
        <w:t>el</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DC63ED" w:rsidRPr="00EA25FD" w:rsidRDefault="00DC63ED" w:rsidP="00DC63ED">
      <w:pPr>
        <w:spacing w:before="240" w:after="240" w:line="360" w:lineRule="auto"/>
        <w:jc w:val="both"/>
        <w:rPr>
          <w:rFonts w:ascii="Palatino Linotype" w:hAnsi="Palatino Linotype"/>
          <w:lang w:val="es-MX"/>
        </w:rPr>
      </w:pPr>
      <w:r w:rsidRPr="00EA25FD">
        <w:rPr>
          <w:rFonts w:ascii="Palatino Linotype" w:hAnsi="Palatino Linotype"/>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EA25FD">
        <w:rPr>
          <w:rFonts w:ascii="Palatino Linotype" w:hAnsi="Palatino Linotype" w:cs="Arial"/>
          <w:lang w:val="es-MX"/>
        </w:rPr>
        <w:t xml:space="preserve"> </w:t>
      </w:r>
    </w:p>
    <w:p w:rsidR="00DC63ED" w:rsidRPr="00EA25FD" w:rsidRDefault="00DC63ED" w:rsidP="00DC63ED">
      <w:pPr>
        <w:spacing w:before="240" w:after="240" w:line="360" w:lineRule="auto"/>
        <w:jc w:val="both"/>
        <w:rPr>
          <w:rStyle w:val="normaltextrun"/>
          <w:rFonts w:ascii="Palatino Linotype" w:hAnsi="Palatino Linotype" w:cs="Segoe UI"/>
          <w:lang w:val="es-MX"/>
        </w:rPr>
      </w:pPr>
      <w:r w:rsidRPr="00EA25FD">
        <w:rPr>
          <w:rFonts w:ascii="Palatino Linotype" w:hAnsi="Palatino Linotype" w:cs="Arial"/>
          <w:lang w:val="es-MX"/>
        </w:rPr>
        <w:t xml:space="preserve">Así también, por cuanto hace a la </w:t>
      </w:r>
      <w:proofErr w:type="spellStart"/>
      <w:r w:rsidRPr="00EA25FD">
        <w:rPr>
          <w:rFonts w:ascii="Palatino Linotype" w:hAnsi="Palatino Linotype" w:cs="Arial"/>
          <w:lang w:val="es-MX"/>
        </w:rPr>
        <w:t>procedibilidad</w:t>
      </w:r>
      <w:proofErr w:type="spellEnd"/>
      <w:r w:rsidRPr="00EA25FD">
        <w:rPr>
          <w:rFonts w:ascii="Palatino Linotype" w:hAnsi="Palatino Linotype" w:cs="Arial"/>
          <w:lang w:val="es-MX"/>
        </w:rPr>
        <w:t xml:space="preserve"> de los recursos de revisión una vez realizado el análisis de los formatos de interposición</w:t>
      </w:r>
      <w:r w:rsidRPr="00EA25FD">
        <w:rPr>
          <w:rStyle w:val="normaltextrun"/>
          <w:rFonts w:ascii="Palatino Linotype" w:hAnsi="Palatino Linotype" w:cs="Segoe UI"/>
          <w:lang w:val="es-MX"/>
        </w:rPr>
        <w:t xml:space="preserve"> de los recursos, se corrobora que se acreditan de manera fehaciente los elementos formales exigidos por el artículo 180 de la</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lang w:val="es-MX"/>
        </w:rPr>
        <w:t xml:space="preserve">Ley de Transparencia y Acceso a la Información Pública del Estado </w:t>
      </w:r>
      <w:r w:rsidRPr="00EA25FD">
        <w:rPr>
          <w:rStyle w:val="normaltextrun"/>
          <w:rFonts w:ascii="Palatino Linotype" w:hAnsi="Palatino Linotype" w:cs="Segoe UI"/>
          <w:lang w:val="es-MX"/>
        </w:rPr>
        <w:lastRenderedPageBreak/>
        <w:t>de México y Municipios, en atención a que fueron presentados mediante formatos visibles en</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bCs/>
          <w:lang w:val="es-MX"/>
        </w:rPr>
        <w:t>el</w:t>
      </w:r>
      <w:r w:rsidRPr="00EA25FD">
        <w:rPr>
          <w:rStyle w:val="normaltextrun"/>
          <w:rFonts w:ascii="Palatino Linotype" w:hAnsi="Palatino Linotype" w:cs="Segoe UI"/>
          <w:b/>
          <w:bCs/>
          <w:lang w:val="es-MX"/>
        </w:rPr>
        <w:t xml:space="preserve"> SAIMEX</w:t>
      </w:r>
      <w:r w:rsidRPr="00EA25FD">
        <w:rPr>
          <w:rStyle w:val="normaltextrun"/>
          <w:rFonts w:ascii="Palatino Linotype" w:hAnsi="Palatino Linotype" w:cs="Segoe UI"/>
          <w:lang w:val="es-MX"/>
        </w:rPr>
        <w:t>.</w:t>
      </w:r>
    </w:p>
    <w:p w:rsidR="00DC63ED" w:rsidRPr="00EA25FD" w:rsidRDefault="00DC63ED" w:rsidP="00DC63ED">
      <w:pPr>
        <w:spacing w:before="240" w:after="240" w:line="360" w:lineRule="auto"/>
        <w:jc w:val="both"/>
        <w:rPr>
          <w:rFonts w:ascii="Palatino Linotype" w:hAnsi="Palatino Linotype" w:cs="Segoe UI"/>
          <w:lang w:val="es-MX"/>
        </w:rPr>
      </w:pPr>
      <w:r w:rsidRPr="00EA25FD">
        <w:rPr>
          <w:rStyle w:val="normaltextrun"/>
          <w:rFonts w:ascii="Palatino Linotype" w:hAnsi="Palatino Linotype" w:cs="Segoe UI"/>
          <w:lang w:val="es-MX"/>
        </w:rPr>
        <w:t>Dentro de este marco, se advierte que resulta procedente la interposición del recurso, de acuerdo a lo que dispone el artículo</w:t>
      </w:r>
      <w:r w:rsidRPr="00EA25FD">
        <w:rPr>
          <w:rStyle w:val="apple-converted-space"/>
          <w:rFonts w:ascii="Palatino Linotype" w:eastAsiaTheme="minorHAnsi" w:hAnsi="Palatino Linotype" w:cs="Segoe UI"/>
          <w:lang w:val="es-MX"/>
        </w:rPr>
        <w:t xml:space="preserve"> 179 </w:t>
      </w:r>
      <w:r w:rsidRPr="00EA25FD">
        <w:rPr>
          <w:rStyle w:val="normaltextrun"/>
          <w:rFonts w:ascii="Palatino Linotype" w:hAnsi="Palatino Linotype" w:cs="Segoe UI"/>
          <w:lang w:val="es-MX"/>
        </w:rPr>
        <w:t>del ordenamiento legal citado, que a la letra dice:</w:t>
      </w:r>
    </w:p>
    <w:p w:rsidR="00DC63ED" w:rsidRPr="00EA25FD" w:rsidRDefault="00DC63ED" w:rsidP="00297A1B">
      <w:pPr>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EA25FD">
        <w:rPr>
          <w:rStyle w:val="normaltextrun"/>
          <w:rFonts w:ascii="Palatino Linotype" w:hAnsi="Palatino Linotype" w:cs="Segoe UI"/>
          <w:b/>
          <w:bCs/>
          <w:i/>
          <w:iCs/>
          <w:sz w:val="22"/>
          <w:szCs w:val="22"/>
          <w:lang w:val="es-MX"/>
        </w:rPr>
        <w:t xml:space="preserve"> “</w:t>
      </w:r>
      <w:r w:rsidRPr="00EA25FD">
        <w:rPr>
          <w:rStyle w:val="normaltextrun"/>
          <w:rFonts w:ascii="Palatino Linotype" w:hAnsi="Palatino Linotype" w:cs="Segoe UI"/>
          <w:b/>
          <w:bCs/>
          <w:sz w:val="22"/>
          <w:szCs w:val="22"/>
          <w:lang w:val="es-MX"/>
        </w:rPr>
        <w:t>Artículo 179.-</w:t>
      </w:r>
      <w:r w:rsidRPr="00EA25FD">
        <w:rPr>
          <w:rFonts w:ascii="Palatino Linotype" w:eastAsiaTheme="minorEastAsia" w:hAnsi="Palatino Linotype" w:cs="Bookman Old Style"/>
          <w:sz w:val="20"/>
          <w:szCs w:val="20"/>
          <w:lang w:val="es-MX"/>
        </w:rPr>
        <w:t xml:space="preserve"> </w:t>
      </w:r>
      <w:r w:rsidRPr="00EA25FD">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DC63ED" w:rsidRPr="00EA25FD" w:rsidRDefault="00DC63ED" w:rsidP="00297A1B">
      <w:pPr>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EA25FD">
        <w:rPr>
          <w:rStyle w:val="normaltextrun"/>
          <w:rFonts w:ascii="Palatino Linotype" w:hAnsi="Palatino Linotype" w:cs="Segoe UI"/>
          <w:b/>
          <w:bCs/>
          <w:i/>
          <w:iCs/>
          <w:sz w:val="22"/>
          <w:szCs w:val="22"/>
          <w:lang w:val="es-MX"/>
        </w:rPr>
        <w:t>…</w:t>
      </w:r>
    </w:p>
    <w:p w:rsidR="00DC63ED" w:rsidRPr="00EA25FD" w:rsidRDefault="00F06E2D" w:rsidP="00297A1B">
      <w:pPr>
        <w:autoSpaceDE w:val="0"/>
        <w:autoSpaceDN w:val="0"/>
        <w:adjustRightInd w:val="0"/>
        <w:spacing w:before="240" w:after="240"/>
        <w:ind w:left="1134" w:right="49"/>
        <w:jc w:val="both"/>
        <w:rPr>
          <w:rStyle w:val="eop"/>
          <w:rFonts w:ascii="Palatino Linotype" w:eastAsiaTheme="majorEastAsia" w:hAnsi="Palatino Linotype" w:cs="Segoe UI"/>
          <w:b/>
          <w:i/>
          <w:sz w:val="22"/>
          <w:szCs w:val="20"/>
          <w:lang w:val="es-MX"/>
        </w:rPr>
      </w:pPr>
      <w:r w:rsidRPr="00F06E2D">
        <w:rPr>
          <w:rStyle w:val="eop"/>
          <w:rFonts w:ascii="Palatino Linotype" w:eastAsiaTheme="majorEastAsia" w:hAnsi="Palatino Linotype" w:cs="Segoe UI"/>
          <w:b/>
          <w:i/>
          <w:sz w:val="22"/>
          <w:szCs w:val="20"/>
          <w:lang w:val="es-MX"/>
        </w:rPr>
        <w:t>VI. La entrega de información que no corresponda con lo solicitado;</w:t>
      </w:r>
      <w:r w:rsidR="00DC63ED" w:rsidRPr="00EA25FD">
        <w:rPr>
          <w:rStyle w:val="eop"/>
          <w:rFonts w:ascii="Palatino Linotype" w:eastAsiaTheme="majorEastAsia" w:hAnsi="Palatino Linotype" w:cs="Segoe UI"/>
          <w:b/>
          <w:i/>
          <w:sz w:val="22"/>
          <w:szCs w:val="20"/>
          <w:lang w:val="es-MX"/>
        </w:rPr>
        <w:cr/>
      </w:r>
    </w:p>
    <w:p w:rsidR="00DC63ED" w:rsidRPr="00EA25FD" w:rsidRDefault="00DC63ED" w:rsidP="00DC63ED">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r w:rsidRPr="00EA25FD">
        <w:rPr>
          <w:rStyle w:val="eop"/>
          <w:rFonts w:ascii="Palatino Linotype" w:eastAsiaTheme="minorEastAsia" w:hAnsi="Palatino Linotype" w:cs="Bookman Old Style,Bold"/>
          <w:b/>
          <w:bCs/>
          <w:i/>
          <w:sz w:val="22"/>
          <w:szCs w:val="20"/>
          <w:lang w:val="es-MX"/>
        </w:rPr>
        <w:t>…</w:t>
      </w:r>
      <w:r w:rsidRPr="00EA25FD">
        <w:rPr>
          <w:rStyle w:val="eop"/>
          <w:rFonts w:ascii="Palatino Linotype" w:eastAsiaTheme="majorEastAsia" w:hAnsi="Palatino Linotype" w:cs="Segoe UI"/>
          <w:i/>
          <w:sz w:val="22"/>
          <w:szCs w:val="22"/>
          <w:lang w:val="es-MX"/>
        </w:rPr>
        <w:t>(Sic)</w:t>
      </w:r>
    </w:p>
    <w:p w:rsidR="00F3014F" w:rsidRDefault="00DC63ED" w:rsidP="00DC63ED">
      <w:pPr>
        <w:spacing w:before="240" w:after="240" w:line="360" w:lineRule="auto"/>
        <w:jc w:val="both"/>
        <w:rPr>
          <w:rStyle w:val="normaltextrun"/>
          <w:rFonts w:ascii="Palatino Linotype" w:hAnsi="Palatino Linotype" w:cs="Segoe UI"/>
          <w:lang w:val="es-MX"/>
        </w:rPr>
      </w:pPr>
      <w:r w:rsidRPr="00EA25FD">
        <w:rPr>
          <w:rStyle w:val="normaltextrun"/>
          <w:rFonts w:ascii="Palatino Linotype" w:hAnsi="Palatino Linotype" w:cs="Segoe UI"/>
          <w:lang w:val="es-MX"/>
        </w:rPr>
        <w:t>Por consiguiente, y de acuerdo a las causales de procedencia de los Recursos de Revisión y conforme a los actos</w:t>
      </w:r>
      <w:r w:rsidR="00AF6F33">
        <w:rPr>
          <w:rStyle w:val="normaltextrun"/>
          <w:rFonts w:ascii="Palatino Linotype" w:hAnsi="Palatino Linotype" w:cs="Segoe UI"/>
          <w:lang w:val="es-MX"/>
        </w:rPr>
        <w:t xml:space="preserve"> impugnados manifestados por el</w:t>
      </w:r>
      <w:r w:rsidRPr="00EA25FD">
        <w:rPr>
          <w:rStyle w:val="normaltextrun"/>
          <w:rFonts w:ascii="Palatino Linotype" w:hAnsi="Palatino Linotype" w:cs="Segoe UI"/>
          <w:lang w:val="es-MX"/>
        </w:rPr>
        <w:t xml:space="preserve"> recurrente, resulta aplicab</w:t>
      </w:r>
      <w:r w:rsidR="00F06E2D">
        <w:rPr>
          <w:rStyle w:val="normaltextrun"/>
          <w:rFonts w:ascii="Palatino Linotype" w:hAnsi="Palatino Linotype" w:cs="Segoe UI"/>
          <w:lang w:val="es-MX"/>
        </w:rPr>
        <w:t>le la prevista en la fracción VI</w:t>
      </w:r>
      <w:r w:rsidRPr="00EA25FD">
        <w:rPr>
          <w:rStyle w:val="normaltextrun"/>
          <w:rFonts w:ascii="Palatino Linotype" w:hAnsi="Palatino Linotype" w:cs="Segoe UI"/>
          <w:lang w:val="es-MX"/>
        </w:rPr>
        <w:t xml:space="preserve">. Esto es, toda vez que la parte recurrente en forma sintética refiere como inconformidad </w:t>
      </w:r>
      <w:r w:rsidR="00F06E2D">
        <w:rPr>
          <w:rStyle w:val="normaltextrun"/>
          <w:rFonts w:ascii="Palatino Linotype" w:hAnsi="Palatino Linotype" w:cs="Segoe UI"/>
          <w:lang w:val="es-MX"/>
        </w:rPr>
        <w:t xml:space="preserve">que </w:t>
      </w:r>
      <w:r w:rsidR="00F06E2D" w:rsidRPr="00F06E2D">
        <w:rPr>
          <w:rStyle w:val="normaltextrun"/>
          <w:rFonts w:ascii="Palatino Linotype" w:hAnsi="Palatino Linotype" w:cs="Segoe UI"/>
          <w:lang w:val="es-MX"/>
        </w:rPr>
        <w:t xml:space="preserve">la solicitud 00955/ISEM/IP/2018, es </w:t>
      </w:r>
      <w:r w:rsidR="00F06E2D" w:rsidRPr="00F06E2D">
        <w:rPr>
          <w:rStyle w:val="normaltextrun"/>
          <w:rFonts w:ascii="Palatino Linotype" w:hAnsi="Palatino Linotype" w:cs="Segoe UI"/>
          <w:b/>
          <w:lang w:val="es-MX"/>
        </w:rPr>
        <w:t>referente a la compra de material de Curación, Radiológico y de Laboratorio y el documento que emiten como respuesta es de la compra de Medicamento</w:t>
      </w:r>
    </w:p>
    <w:p w:rsidR="00DC63ED" w:rsidRPr="00EA25FD" w:rsidRDefault="00DC63ED" w:rsidP="00DC63ED">
      <w:pPr>
        <w:spacing w:before="240" w:after="240" w:line="360" w:lineRule="auto"/>
        <w:jc w:val="both"/>
        <w:rPr>
          <w:rFonts w:ascii="Palatino Linotype" w:hAnsi="Palatino Linotype" w:cs="Arial"/>
          <w:lang w:val="es-MX"/>
        </w:rPr>
      </w:pPr>
      <w:r w:rsidRPr="00EA25FD">
        <w:rPr>
          <w:rFonts w:ascii="Palatino Linotype" w:hAnsi="Palatino Linotype" w:cs="Arial"/>
          <w:lang w:val="es-MX"/>
        </w:rPr>
        <w:t xml:space="preserve">En conclusión, se cubrieron los requisitos de </w:t>
      </w:r>
      <w:proofErr w:type="spellStart"/>
      <w:r w:rsidRPr="00EA25FD">
        <w:rPr>
          <w:rFonts w:ascii="Palatino Linotype" w:hAnsi="Palatino Linotype" w:cs="Arial"/>
          <w:lang w:val="es-MX"/>
        </w:rPr>
        <w:t>procedbilidad</w:t>
      </w:r>
      <w:proofErr w:type="spellEnd"/>
      <w:r w:rsidRPr="00EA25FD">
        <w:rPr>
          <w:rFonts w:ascii="Palatino Linotype" w:hAnsi="Palatino Linotype" w:cs="Arial"/>
          <w:lang w:val="es-MX"/>
        </w:rPr>
        <w:t xml:space="preserve"> y de oportunidad que requiere la Ley en la materia para el análisis del recurso de revisión.</w:t>
      </w:r>
    </w:p>
    <w:p w:rsidR="00F3014F" w:rsidRDefault="00F3014F" w:rsidP="00DC63ED">
      <w:pPr>
        <w:tabs>
          <w:tab w:val="left" w:pos="8647"/>
        </w:tabs>
        <w:spacing w:before="240" w:after="240" w:line="360" w:lineRule="auto"/>
        <w:ind w:right="51"/>
        <w:jc w:val="both"/>
        <w:rPr>
          <w:rFonts w:ascii="Palatino Linotype" w:hAnsi="Palatino Linotype" w:cs="Arial"/>
          <w:b/>
          <w:lang w:val="es-MX"/>
        </w:rPr>
      </w:pPr>
    </w:p>
    <w:p w:rsidR="00DC63ED" w:rsidRPr="00A9224B" w:rsidRDefault="00DC63ED" w:rsidP="00DC63ED">
      <w:pPr>
        <w:tabs>
          <w:tab w:val="left" w:pos="8647"/>
        </w:tabs>
        <w:spacing w:before="240" w:after="240" w:line="360" w:lineRule="auto"/>
        <w:ind w:right="51"/>
        <w:jc w:val="both"/>
        <w:rPr>
          <w:rFonts w:ascii="Palatino Linotype" w:hAnsi="Palatino Linotype" w:cs="Arial"/>
        </w:rPr>
      </w:pPr>
      <w:r w:rsidRPr="00A9224B">
        <w:rPr>
          <w:rFonts w:ascii="Palatino Linotype" w:hAnsi="Palatino Linotype" w:cs="Arial"/>
          <w:b/>
          <w:lang w:val="es-MX"/>
        </w:rPr>
        <w:t xml:space="preserve">Tercero. Materia de la revisión. </w:t>
      </w:r>
      <w:r w:rsidRPr="00A9224B">
        <w:rPr>
          <w:rFonts w:ascii="Palatino Linotype" w:hAnsi="Palatino Linotype" w:cs="Arial"/>
          <w:lang w:val="es-MX"/>
        </w:rPr>
        <w:t xml:space="preserve"> </w:t>
      </w:r>
      <w:r w:rsidRPr="00A9224B">
        <w:rPr>
          <w:rFonts w:ascii="Palatino Linotype" w:hAnsi="Palatino Linotype" w:cs="Arial"/>
        </w:rPr>
        <w:t>De la revisión a las constancias que obran en el expediente electrónico se advierte</w:t>
      </w:r>
      <w:r w:rsidRPr="00EA25FD">
        <w:rPr>
          <w:rFonts w:ascii="Palatino Linotype" w:hAnsi="Palatino Linotype" w:cs="Arial"/>
        </w:rPr>
        <w:t xml:space="preserve"> que el tema sobre el que est</w:t>
      </w:r>
      <w:r w:rsidR="00473128" w:rsidRPr="00EA25FD">
        <w:rPr>
          <w:rFonts w:ascii="Palatino Linotype" w:hAnsi="Palatino Linotype" w:cs="Arial"/>
        </w:rPr>
        <w:t>e Instituto se</w:t>
      </w:r>
      <w:r w:rsidR="00BE13A8">
        <w:rPr>
          <w:rFonts w:ascii="Palatino Linotype" w:hAnsi="Palatino Linotype" w:cs="Arial"/>
        </w:rPr>
        <w:t xml:space="preserve"> </w:t>
      </w:r>
      <w:r w:rsidR="00BE13A8">
        <w:rPr>
          <w:rFonts w:ascii="Palatino Linotype" w:hAnsi="Palatino Linotype" w:cs="Arial"/>
        </w:rPr>
        <w:lastRenderedPageBreak/>
        <w:t xml:space="preserve">pronunciará será verificar si la respuesta con la que se intenta dar por colmados los puntos que integran la solicitud de información, colman a cabalidad para tenerlos </w:t>
      </w:r>
      <w:r w:rsidR="00BE13A8" w:rsidRPr="00A9224B">
        <w:rPr>
          <w:rFonts w:ascii="Palatino Linotype" w:hAnsi="Palatino Linotype" w:cs="Arial"/>
        </w:rPr>
        <w:t>por atendidos.</w:t>
      </w:r>
      <w:r w:rsidR="00473128" w:rsidRPr="00A9224B">
        <w:rPr>
          <w:rFonts w:ascii="Palatino Linotype" w:hAnsi="Palatino Linotype" w:cs="Arial"/>
        </w:rPr>
        <w:t xml:space="preserve"> </w:t>
      </w:r>
    </w:p>
    <w:p w:rsidR="004A0F3E" w:rsidRDefault="00DC63ED" w:rsidP="004A0F3E">
      <w:pPr>
        <w:spacing w:before="240" w:after="240" w:line="360" w:lineRule="auto"/>
        <w:jc w:val="both"/>
        <w:rPr>
          <w:rFonts w:ascii="Palatino Linotype" w:hAnsi="Palatino Linotype"/>
          <w:lang w:val="es-MX"/>
        </w:rPr>
      </w:pPr>
      <w:r w:rsidRPr="00A9224B">
        <w:rPr>
          <w:rFonts w:ascii="Palatino Linotype" w:hAnsi="Palatino Linotype" w:cs="Arial"/>
          <w:b/>
          <w:lang w:val="es-MX"/>
        </w:rPr>
        <w:t>Cuarto. Estudio de fondo del asunto</w:t>
      </w:r>
      <w:r w:rsidRPr="00A9224B">
        <w:rPr>
          <w:rFonts w:ascii="Palatino Linotype" w:hAnsi="Palatino Linotype" w:cs="Arial"/>
          <w:lang w:val="es-MX"/>
        </w:rPr>
        <w:t>. Una vez determinada la vía sobre la que versará el presen</w:t>
      </w:r>
      <w:r w:rsidR="00FE72AA" w:rsidRPr="00A9224B">
        <w:rPr>
          <w:rFonts w:ascii="Palatino Linotype" w:hAnsi="Palatino Linotype" w:cs="Arial"/>
          <w:lang w:val="es-MX"/>
        </w:rPr>
        <w:t>te Recurso y</w:t>
      </w:r>
      <w:r w:rsidR="00FE72AA">
        <w:rPr>
          <w:rFonts w:ascii="Palatino Linotype" w:hAnsi="Palatino Linotype" w:cs="Arial"/>
          <w:lang w:val="es-MX"/>
        </w:rPr>
        <w:t xml:space="preserve"> previa revisión del expediente electrónico formado</w:t>
      </w:r>
      <w:r w:rsidRPr="00EA25FD">
        <w:rPr>
          <w:rFonts w:ascii="Palatino Linotype" w:hAnsi="Palatino Linotype" w:cs="Arial"/>
          <w:lang w:val="es-MX"/>
        </w:rPr>
        <w:t xml:space="preserve"> en </w:t>
      </w:r>
      <w:r w:rsidRPr="00EA25FD">
        <w:rPr>
          <w:rFonts w:ascii="Palatino Linotype" w:hAnsi="Palatino Linotype" w:cs="Arial"/>
          <w:b/>
          <w:lang w:val="es-MX"/>
        </w:rPr>
        <w:t>EL SAIMEX</w:t>
      </w:r>
      <w:r w:rsidR="00CD73A5">
        <w:rPr>
          <w:rFonts w:ascii="Palatino Linotype" w:hAnsi="Palatino Linotype" w:cs="Arial"/>
          <w:lang w:val="es-MX"/>
        </w:rPr>
        <w:t xml:space="preserve"> por motivo de la solicitud de información referida</w:t>
      </w:r>
      <w:r w:rsidRPr="00EA25FD">
        <w:rPr>
          <w:rFonts w:ascii="Palatino Linotype" w:hAnsi="Palatino Linotype" w:cs="Arial"/>
          <w:lang w:val="es-MX"/>
        </w:rPr>
        <w:t xml:space="preserve"> y </w:t>
      </w:r>
      <w:r w:rsidR="00D42B5B" w:rsidRPr="00EA25FD">
        <w:rPr>
          <w:rFonts w:ascii="Palatino Linotype" w:hAnsi="Palatino Linotype" w:cs="Arial"/>
          <w:lang w:val="es-MX"/>
        </w:rPr>
        <w:t>de</w:t>
      </w:r>
      <w:r w:rsidR="00D42B5B">
        <w:rPr>
          <w:rFonts w:ascii="Palatino Linotype" w:hAnsi="Palatino Linotype" w:cs="Arial"/>
          <w:lang w:val="es-MX"/>
        </w:rPr>
        <w:t>l recurso</w:t>
      </w:r>
      <w:r w:rsidR="00CD73A5">
        <w:rPr>
          <w:rFonts w:ascii="Palatino Linotype" w:hAnsi="Palatino Linotype" w:cs="Arial"/>
          <w:lang w:val="es-MX"/>
        </w:rPr>
        <w:t xml:space="preserve"> a que da</w:t>
      </w:r>
      <w:r w:rsidRPr="00EA25FD">
        <w:rPr>
          <w:rFonts w:ascii="Palatino Linotype" w:hAnsi="Palatino Linotype" w:cs="Arial"/>
          <w:lang w:val="es-MX"/>
        </w:rPr>
        <w:t xml:space="preserve"> origen, se advierte que </w:t>
      </w:r>
      <w:r w:rsidR="00AF6F33">
        <w:rPr>
          <w:rFonts w:ascii="Palatino Linotype" w:hAnsi="Palatino Linotype"/>
          <w:lang w:val="es-MX"/>
        </w:rPr>
        <w:t>el</w:t>
      </w:r>
      <w:r w:rsidR="000B1FC0">
        <w:rPr>
          <w:rFonts w:ascii="Palatino Linotype" w:hAnsi="Palatino Linotype"/>
          <w:lang w:val="es-MX"/>
        </w:rPr>
        <w:t xml:space="preserve"> recurrente solicitó</w:t>
      </w:r>
      <w:r w:rsidR="009B613E">
        <w:rPr>
          <w:rFonts w:ascii="Palatino Linotype" w:hAnsi="Palatino Linotype"/>
          <w:lang w:val="es-MX"/>
        </w:rPr>
        <w:t xml:space="preserve"> del</w:t>
      </w:r>
      <w:r w:rsidR="000B1FC0">
        <w:rPr>
          <w:rFonts w:ascii="Palatino Linotype" w:hAnsi="Palatino Linotype"/>
          <w:lang w:val="es-MX"/>
        </w:rPr>
        <w:t xml:space="preserve"> </w:t>
      </w:r>
      <w:r w:rsidR="003208E9" w:rsidRPr="003208E9">
        <w:rPr>
          <w:rFonts w:ascii="Palatino Linotype" w:hAnsi="Palatino Linotype"/>
          <w:b/>
          <w:lang w:val="es-ES_tradnl"/>
        </w:rPr>
        <w:t>Instituto de Salud del Estado de México</w:t>
      </w:r>
      <w:r w:rsidR="003208E9">
        <w:rPr>
          <w:rFonts w:ascii="Palatino Linotype" w:hAnsi="Palatino Linotype"/>
          <w:b/>
          <w:lang w:val="es-ES_tradnl"/>
        </w:rPr>
        <w:t xml:space="preserve">, </w:t>
      </w:r>
      <w:r w:rsidR="001F5E3F">
        <w:rPr>
          <w:rFonts w:ascii="Palatino Linotype" w:hAnsi="Palatino Linotype"/>
          <w:sz w:val="22"/>
          <w:szCs w:val="22"/>
          <w:lang w:val="es-ES_tradnl"/>
        </w:rPr>
        <w:t xml:space="preserve">como </w:t>
      </w:r>
      <w:r w:rsidR="001F5E3F" w:rsidRPr="00FD19D4">
        <w:rPr>
          <w:rFonts w:ascii="Palatino Linotype" w:hAnsi="Palatino Linotype"/>
          <w:b/>
          <w:sz w:val="22"/>
          <w:szCs w:val="22"/>
          <w:lang w:val="es-ES_tradnl"/>
        </w:rPr>
        <w:t>Sujeto Obligado</w:t>
      </w:r>
      <w:r w:rsidR="001F5E3F">
        <w:rPr>
          <w:rFonts w:ascii="Palatino Linotype" w:hAnsi="Palatino Linotype"/>
          <w:sz w:val="22"/>
          <w:szCs w:val="22"/>
          <w:lang w:val="es-ES_tradnl"/>
        </w:rPr>
        <w:t xml:space="preserve"> en la materia</w:t>
      </w:r>
      <w:r w:rsidR="00FE72AA">
        <w:rPr>
          <w:rFonts w:ascii="Palatino Linotype" w:hAnsi="Palatino Linotype"/>
          <w:sz w:val="22"/>
          <w:szCs w:val="22"/>
          <w:lang w:val="es-ES_tradnl"/>
        </w:rPr>
        <w:t>, lo siguiente</w:t>
      </w:r>
      <w:r w:rsidRPr="00EA25FD">
        <w:rPr>
          <w:rFonts w:ascii="Palatino Linotype" w:hAnsi="Palatino Linotype"/>
          <w:lang w:val="es-MX"/>
        </w:rPr>
        <w:t xml:space="preserve">: </w:t>
      </w:r>
    </w:p>
    <w:p w:rsidR="004A0F3E" w:rsidRDefault="004A0F3E" w:rsidP="004A0F3E">
      <w:pPr>
        <w:spacing w:before="240" w:after="240" w:line="360" w:lineRule="auto"/>
        <w:jc w:val="both"/>
        <w:rPr>
          <w:rFonts w:ascii="Palatino Linotype" w:hAnsi="Palatino Linotype"/>
          <w:lang w:val="es-MX"/>
        </w:rPr>
      </w:pPr>
      <w:r w:rsidRPr="004A0F3E">
        <w:rPr>
          <w:rFonts w:ascii="Palatino Linotype" w:hAnsi="Palatino Linotype"/>
          <w:lang w:val="es-MX"/>
        </w:rPr>
        <w:t xml:space="preserve">Respecto de la compra real de Material de Curación, Radiológico y de laboratorio del </w:t>
      </w:r>
      <w:r w:rsidRPr="004A0F3E">
        <w:rPr>
          <w:rFonts w:ascii="Palatino Linotype" w:hAnsi="Palatino Linotype"/>
          <w:b/>
          <w:lang w:val="es-ES_tradnl"/>
        </w:rPr>
        <w:t>Instituto de Salud del Estado de México</w:t>
      </w:r>
      <w:r w:rsidRPr="004A0F3E">
        <w:rPr>
          <w:rFonts w:ascii="Palatino Linotype" w:hAnsi="Palatino Linotype"/>
          <w:lang w:val="es-MX"/>
        </w:rPr>
        <w:t xml:space="preserve"> en el periodo del 1 al 31 de Mayo del 2018</w:t>
      </w:r>
      <w:r>
        <w:rPr>
          <w:rFonts w:ascii="Palatino Linotype" w:hAnsi="Palatino Linotype"/>
          <w:lang w:val="es-MX"/>
        </w:rPr>
        <w:t xml:space="preserve">, lo siguiente: </w:t>
      </w:r>
    </w:p>
    <w:p w:rsidR="004A0F3E" w:rsidRPr="004A0F3E" w:rsidRDefault="004A0F3E" w:rsidP="004A0F3E">
      <w:pPr>
        <w:pStyle w:val="Prrafodelista"/>
        <w:numPr>
          <w:ilvl w:val="0"/>
          <w:numId w:val="36"/>
        </w:numPr>
        <w:jc w:val="both"/>
        <w:rPr>
          <w:rFonts w:ascii="Palatino Linotype" w:hAnsi="Palatino Linotype"/>
          <w:i/>
          <w:sz w:val="24"/>
        </w:rPr>
      </w:pPr>
      <w:r>
        <w:rPr>
          <w:rFonts w:ascii="Palatino Linotype" w:hAnsi="Palatino Linotype"/>
          <w:i/>
          <w:sz w:val="24"/>
        </w:rPr>
        <w:t>Clave Cuadro Básico.</w:t>
      </w:r>
      <w:r w:rsidRPr="004A0F3E">
        <w:rPr>
          <w:rFonts w:ascii="Palatino Linotype" w:hAnsi="Palatino Linotype"/>
          <w:i/>
          <w:sz w:val="24"/>
        </w:rPr>
        <w:t xml:space="preserve"> </w:t>
      </w:r>
    </w:p>
    <w:p w:rsidR="004A0F3E" w:rsidRPr="004A0F3E" w:rsidRDefault="004A0F3E" w:rsidP="004A0F3E">
      <w:pPr>
        <w:pStyle w:val="Prrafodelista"/>
        <w:numPr>
          <w:ilvl w:val="0"/>
          <w:numId w:val="36"/>
        </w:numPr>
        <w:jc w:val="both"/>
        <w:rPr>
          <w:rFonts w:ascii="Palatino Linotype" w:hAnsi="Palatino Linotype"/>
          <w:i/>
          <w:sz w:val="24"/>
        </w:rPr>
      </w:pPr>
      <w:r w:rsidRPr="004A0F3E">
        <w:rPr>
          <w:rFonts w:ascii="Palatino Linotype" w:hAnsi="Palatino Linotype"/>
          <w:i/>
          <w:sz w:val="24"/>
        </w:rPr>
        <w:t>Descripción del material</w:t>
      </w:r>
      <w:r>
        <w:rPr>
          <w:rFonts w:ascii="Palatino Linotype" w:hAnsi="Palatino Linotype"/>
          <w:i/>
          <w:sz w:val="24"/>
        </w:rPr>
        <w:t>.</w:t>
      </w:r>
    </w:p>
    <w:p w:rsidR="004A0F3E" w:rsidRPr="004A0F3E" w:rsidRDefault="004A0F3E" w:rsidP="004A0F3E">
      <w:pPr>
        <w:pStyle w:val="Prrafodelista"/>
        <w:numPr>
          <w:ilvl w:val="0"/>
          <w:numId w:val="36"/>
        </w:numPr>
        <w:jc w:val="both"/>
        <w:rPr>
          <w:rFonts w:ascii="Palatino Linotype" w:hAnsi="Palatino Linotype"/>
          <w:i/>
          <w:sz w:val="24"/>
        </w:rPr>
      </w:pPr>
      <w:r>
        <w:rPr>
          <w:rFonts w:ascii="Palatino Linotype" w:hAnsi="Palatino Linotype"/>
          <w:i/>
          <w:sz w:val="24"/>
        </w:rPr>
        <w:t>Presentación del producto.</w:t>
      </w:r>
    </w:p>
    <w:p w:rsidR="004A0F3E" w:rsidRPr="004A0F3E" w:rsidRDefault="004A0F3E" w:rsidP="004A0F3E">
      <w:pPr>
        <w:pStyle w:val="Prrafodelista"/>
        <w:numPr>
          <w:ilvl w:val="0"/>
          <w:numId w:val="36"/>
        </w:numPr>
        <w:jc w:val="both"/>
        <w:rPr>
          <w:rFonts w:ascii="Palatino Linotype" w:hAnsi="Palatino Linotype"/>
          <w:i/>
          <w:sz w:val="24"/>
        </w:rPr>
      </w:pPr>
      <w:r>
        <w:rPr>
          <w:rFonts w:ascii="Palatino Linotype" w:hAnsi="Palatino Linotype"/>
          <w:i/>
          <w:sz w:val="24"/>
        </w:rPr>
        <w:t>N</w:t>
      </w:r>
      <w:r w:rsidRPr="004A0F3E">
        <w:rPr>
          <w:rFonts w:ascii="Palatino Linotype" w:hAnsi="Palatino Linotype"/>
          <w:i/>
          <w:sz w:val="24"/>
        </w:rPr>
        <w:t>ivel de atención en el que se utiliza</w:t>
      </w:r>
      <w:r>
        <w:rPr>
          <w:rFonts w:ascii="Palatino Linotype" w:hAnsi="Palatino Linotype"/>
          <w:i/>
          <w:sz w:val="24"/>
        </w:rPr>
        <w:t>.</w:t>
      </w:r>
    </w:p>
    <w:p w:rsidR="007465D3" w:rsidRDefault="004A0F3E" w:rsidP="004A0F3E">
      <w:pPr>
        <w:pStyle w:val="Prrafodelista"/>
        <w:numPr>
          <w:ilvl w:val="0"/>
          <w:numId w:val="36"/>
        </w:numPr>
        <w:jc w:val="both"/>
        <w:rPr>
          <w:rFonts w:ascii="Palatino Linotype" w:hAnsi="Palatino Linotype"/>
          <w:i/>
          <w:sz w:val="24"/>
        </w:rPr>
      </w:pPr>
      <w:r>
        <w:rPr>
          <w:rFonts w:ascii="Palatino Linotype" w:hAnsi="Palatino Linotype"/>
          <w:i/>
          <w:sz w:val="24"/>
        </w:rPr>
        <w:t>P</w:t>
      </w:r>
      <w:r w:rsidRPr="004A0F3E">
        <w:rPr>
          <w:rFonts w:ascii="Palatino Linotype" w:hAnsi="Palatino Linotype"/>
          <w:i/>
          <w:sz w:val="24"/>
        </w:rPr>
        <w:t>roveedor gan</w:t>
      </w:r>
      <w:r>
        <w:rPr>
          <w:rFonts w:ascii="Palatino Linotype" w:hAnsi="Palatino Linotype"/>
          <w:i/>
          <w:sz w:val="24"/>
        </w:rPr>
        <w:t xml:space="preserve">ador, </w:t>
      </w:r>
    </w:p>
    <w:p w:rsidR="004A0F3E" w:rsidRPr="004A0F3E" w:rsidRDefault="004A0F3E" w:rsidP="004A0F3E">
      <w:pPr>
        <w:pStyle w:val="Prrafodelista"/>
        <w:numPr>
          <w:ilvl w:val="0"/>
          <w:numId w:val="36"/>
        </w:numPr>
        <w:jc w:val="both"/>
        <w:rPr>
          <w:rFonts w:ascii="Palatino Linotype" w:hAnsi="Palatino Linotype"/>
          <w:i/>
          <w:sz w:val="24"/>
        </w:rPr>
      </w:pPr>
      <w:r>
        <w:rPr>
          <w:rFonts w:ascii="Palatino Linotype" w:hAnsi="Palatino Linotype"/>
          <w:i/>
          <w:sz w:val="24"/>
        </w:rPr>
        <w:t>fabricante del material.</w:t>
      </w:r>
    </w:p>
    <w:p w:rsidR="004A0F3E" w:rsidRPr="004A0F3E" w:rsidRDefault="004A0F3E" w:rsidP="004A0F3E">
      <w:pPr>
        <w:pStyle w:val="Prrafodelista"/>
        <w:numPr>
          <w:ilvl w:val="0"/>
          <w:numId w:val="36"/>
        </w:numPr>
        <w:jc w:val="both"/>
        <w:rPr>
          <w:rFonts w:ascii="Palatino Linotype" w:hAnsi="Palatino Linotype"/>
          <w:i/>
          <w:sz w:val="24"/>
        </w:rPr>
      </w:pPr>
      <w:r>
        <w:rPr>
          <w:rFonts w:ascii="Palatino Linotype" w:hAnsi="Palatino Linotype"/>
          <w:i/>
          <w:sz w:val="24"/>
        </w:rPr>
        <w:t>M</w:t>
      </w:r>
      <w:r w:rsidR="007465D3">
        <w:rPr>
          <w:rFonts w:ascii="Palatino Linotype" w:hAnsi="Palatino Linotype"/>
          <w:i/>
          <w:sz w:val="24"/>
        </w:rPr>
        <w:t>arca del material.</w:t>
      </w:r>
    </w:p>
    <w:p w:rsidR="004A0F3E" w:rsidRPr="004A0F3E" w:rsidRDefault="004A0F3E" w:rsidP="004A0F3E">
      <w:pPr>
        <w:pStyle w:val="Prrafodelista"/>
        <w:numPr>
          <w:ilvl w:val="0"/>
          <w:numId w:val="36"/>
        </w:numPr>
        <w:jc w:val="both"/>
        <w:rPr>
          <w:rFonts w:ascii="Palatino Linotype" w:hAnsi="Palatino Linotype"/>
          <w:i/>
          <w:sz w:val="24"/>
        </w:rPr>
      </w:pPr>
      <w:r w:rsidRPr="004A0F3E">
        <w:rPr>
          <w:rFonts w:ascii="Palatino Linotype" w:hAnsi="Palatino Linotype"/>
          <w:i/>
          <w:sz w:val="24"/>
        </w:rPr>
        <w:t>Número de piezas compradas</w:t>
      </w:r>
      <w:r>
        <w:rPr>
          <w:rFonts w:ascii="Palatino Linotype" w:hAnsi="Palatino Linotype"/>
          <w:i/>
          <w:sz w:val="24"/>
        </w:rPr>
        <w:t>.</w:t>
      </w:r>
    </w:p>
    <w:p w:rsidR="004A0F3E" w:rsidRPr="004A0F3E" w:rsidRDefault="004A0F3E" w:rsidP="004A0F3E">
      <w:pPr>
        <w:pStyle w:val="Prrafodelista"/>
        <w:numPr>
          <w:ilvl w:val="0"/>
          <w:numId w:val="36"/>
        </w:numPr>
        <w:jc w:val="both"/>
        <w:rPr>
          <w:rFonts w:ascii="Palatino Linotype" w:hAnsi="Palatino Linotype"/>
          <w:i/>
          <w:sz w:val="24"/>
        </w:rPr>
      </w:pPr>
      <w:r w:rsidRPr="004A0F3E">
        <w:rPr>
          <w:rFonts w:ascii="Palatino Linotype" w:hAnsi="Palatino Linotype"/>
          <w:i/>
          <w:sz w:val="24"/>
        </w:rPr>
        <w:t xml:space="preserve"> Precio por P</w:t>
      </w:r>
      <w:r>
        <w:rPr>
          <w:rFonts w:ascii="Palatino Linotype" w:hAnsi="Palatino Linotype"/>
          <w:i/>
          <w:sz w:val="24"/>
        </w:rPr>
        <w:t>ieza.</w:t>
      </w:r>
    </w:p>
    <w:p w:rsidR="004A0F3E" w:rsidRPr="004A0F3E" w:rsidRDefault="004A0F3E" w:rsidP="004A0F3E">
      <w:pPr>
        <w:pStyle w:val="Prrafodelista"/>
        <w:numPr>
          <w:ilvl w:val="0"/>
          <w:numId w:val="36"/>
        </w:numPr>
        <w:jc w:val="both"/>
        <w:rPr>
          <w:rFonts w:ascii="Palatino Linotype" w:hAnsi="Palatino Linotype"/>
          <w:i/>
          <w:sz w:val="24"/>
        </w:rPr>
      </w:pPr>
      <w:r>
        <w:rPr>
          <w:rFonts w:ascii="Palatino Linotype" w:hAnsi="Palatino Linotype"/>
          <w:i/>
          <w:sz w:val="24"/>
        </w:rPr>
        <w:t>Importe.</w:t>
      </w:r>
    </w:p>
    <w:p w:rsidR="004A0F3E" w:rsidRPr="004A0F3E" w:rsidRDefault="004A0F3E" w:rsidP="004A0F3E">
      <w:pPr>
        <w:pStyle w:val="Prrafodelista"/>
        <w:numPr>
          <w:ilvl w:val="0"/>
          <w:numId w:val="36"/>
        </w:numPr>
        <w:jc w:val="both"/>
        <w:rPr>
          <w:rFonts w:ascii="Palatino Linotype" w:hAnsi="Palatino Linotype"/>
          <w:i/>
          <w:sz w:val="24"/>
        </w:rPr>
      </w:pPr>
      <w:r w:rsidRPr="004A0F3E">
        <w:rPr>
          <w:rFonts w:ascii="Palatino Linotype" w:hAnsi="Palatino Linotype"/>
          <w:i/>
          <w:sz w:val="24"/>
        </w:rPr>
        <w:t>Tipo de adquisición gubernamental (Licitación, Adjudicación Directa, Invitación Restringida</w:t>
      </w:r>
      <w:r>
        <w:rPr>
          <w:rFonts w:ascii="Palatino Linotype" w:hAnsi="Palatino Linotype"/>
          <w:i/>
          <w:sz w:val="24"/>
        </w:rPr>
        <w:t>) según corresponda.</w:t>
      </w:r>
    </w:p>
    <w:p w:rsidR="004A0F3E" w:rsidRPr="004A0F3E" w:rsidRDefault="004A0F3E" w:rsidP="004A0F3E">
      <w:pPr>
        <w:pStyle w:val="Prrafodelista"/>
        <w:numPr>
          <w:ilvl w:val="0"/>
          <w:numId w:val="36"/>
        </w:numPr>
        <w:jc w:val="both"/>
        <w:rPr>
          <w:rFonts w:ascii="Palatino Linotype" w:hAnsi="Palatino Linotype"/>
          <w:i/>
          <w:sz w:val="24"/>
        </w:rPr>
      </w:pPr>
      <w:r w:rsidRPr="004A0F3E">
        <w:rPr>
          <w:rFonts w:ascii="Palatino Linotype" w:hAnsi="Palatino Linotype"/>
          <w:i/>
          <w:sz w:val="24"/>
        </w:rPr>
        <w:t>Número de la adquisición gubernamental (Licitación, Adjudicación Directa, Invitación Restringida) según corresponda, indicar el criterio de asignación utilizado para la realización d</w:t>
      </w:r>
      <w:r>
        <w:rPr>
          <w:rFonts w:ascii="Palatino Linotype" w:hAnsi="Palatino Linotype"/>
          <w:i/>
          <w:sz w:val="24"/>
        </w:rPr>
        <w:t>e la adquisición gubernamental.</w:t>
      </w:r>
    </w:p>
    <w:p w:rsidR="004A0F3E" w:rsidRPr="004A0F3E" w:rsidRDefault="004A0F3E" w:rsidP="004A0F3E">
      <w:pPr>
        <w:pStyle w:val="Prrafodelista"/>
        <w:numPr>
          <w:ilvl w:val="0"/>
          <w:numId w:val="36"/>
        </w:numPr>
        <w:jc w:val="both"/>
        <w:rPr>
          <w:rFonts w:ascii="Palatino Linotype" w:hAnsi="Palatino Linotype"/>
          <w:i/>
          <w:sz w:val="24"/>
        </w:rPr>
      </w:pPr>
      <w:r w:rsidRPr="004A0F3E">
        <w:rPr>
          <w:rFonts w:ascii="Palatino Linotype" w:hAnsi="Palatino Linotype"/>
          <w:i/>
          <w:sz w:val="24"/>
        </w:rPr>
        <w:t>Número de Contr</w:t>
      </w:r>
      <w:r>
        <w:rPr>
          <w:rFonts w:ascii="Palatino Linotype" w:hAnsi="Palatino Linotype"/>
          <w:i/>
          <w:sz w:val="24"/>
        </w:rPr>
        <w:t>ato.</w:t>
      </w:r>
    </w:p>
    <w:p w:rsidR="004A0F3E" w:rsidRPr="004A0F3E" w:rsidRDefault="004A0F3E" w:rsidP="004A0F3E">
      <w:pPr>
        <w:pStyle w:val="Prrafodelista"/>
        <w:numPr>
          <w:ilvl w:val="0"/>
          <w:numId w:val="36"/>
        </w:numPr>
        <w:jc w:val="both"/>
        <w:rPr>
          <w:rFonts w:ascii="Palatino Linotype" w:hAnsi="Palatino Linotype"/>
          <w:i/>
          <w:sz w:val="24"/>
        </w:rPr>
      </w:pPr>
      <w:r w:rsidRPr="004A0F3E">
        <w:rPr>
          <w:rFonts w:ascii="Palatino Linotype" w:hAnsi="Palatino Linotype"/>
          <w:i/>
          <w:sz w:val="24"/>
        </w:rPr>
        <w:t>Numero de</w:t>
      </w:r>
      <w:r>
        <w:rPr>
          <w:rFonts w:ascii="Palatino Linotype" w:hAnsi="Palatino Linotype"/>
          <w:i/>
          <w:sz w:val="24"/>
        </w:rPr>
        <w:t xml:space="preserve"> Factura.</w:t>
      </w:r>
    </w:p>
    <w:p w:rsidR="004A0F3E" w:rsidRPr="00A4310B" w:rsidRDefault="004A0F3E" w:rsidP="00A4310B">
      <w:pPr>
        <w:pStyle w:val="Prrafodelista"/>
        <w:numPr>
          <w:ilvl w:val="0"/>
          <w:numId w:val="36"/>
        </w:numPr>
        <w:jc w:val="both"/>
        <w:rPr>
          <w:rFonts w:ascii="Palatino Linotype" w:hAnsi="Palatino Linotype"/>
          <w:i/>
          <w:sz w:val="24"/>
        </w:rPr>
      </w:pPr>
      <w:r w:rsidRPr="004A0F3E">
        <w:rPr>
          <w:rFonts w:ascii="Palatino Linotype" w:hAnsi="Palatino Linotype"/>
          <w:i/>
          <w:sz w:val="24"/>
        </w:rPr>
        <w:t>Almacén o</w:t>
      </w:r>
      <w:r w:rsidR="007465D3">
        <w:rPr>
          <w:rFonts w:ascii="Palatino Linotype" w:hAnsi="Palatino Linotype"/>
          <w:i/>
          <w:sz w:val="24"/>
        </w:rPr>
        <w:t xml:space="preserve"> Unidad Médica </w:t>
      </w:r>
      <w:r w:rsidRPr="004A0F3E">
        <w:rPr>
          <w:rFonts w:ascii="Palatino Linotype" w:hAnsi="Palatino Linotype"/>
          <w:i/>
          <w:sz w:val="24"/>
        </w:rPr>
        <w:t>en donde se entregó el producto</w:t>
      </w:r>
      <w:r>
        <w:rPr>
          <w:rFonts w:ascii="Palatino Linotype" w:hAnsi="Palatino Linotype"/>
          <w:i/>
          <w:sz w:val="24"/>
        </w:rPr>
        <w:t>.</w:t>
      </w:r>
    </w:p>
    <w:p w:rsidR="00291DEA" w:rsidRDefault="00291DEA" w:rsidP="00DC63ED">
      <w:pPr>
        <w:spacing w:before="240" w:after="240" w:line="360" w:lineRule="auto"/>
        <w:jc w:val="both"/>
        <w:rPr>
          <w:rFonts w:ascii="Palatino Linotype" w:hAnsi="Palatino Linotype"/>
          <w:color w:val="212121"/>
        </w:rPr>
      </w:pPr>
      <w:r w:rsidRPr="00E70493">
        <w:rPr>
          <w:rFonts w:ascii="Palatino Linotype" w:hAnsi="Palatino Linotype" w:cs="Arial"/>
        </w:rPr>
        <w:lastRenderedPageBreak/>
        <w:t>Al respecto</w:t>
      </w:r>
      <w:r w:rsidR="000A2CB6" w:rsidRPr="00E70493">
        <w:rPr>
          <w:rFonts w:ascii="Palatino Linotype" w:hAnsi="Palatino Linotype" w:cs="Arial"/>
        </w:rPr>
        <w:t xml:space="preserve">, </w:t>
      </w:r>
      <w:r w:rsidR="000A2CB6" w:rsidRPr="00E70493">
        <w:rPr>
          <w:rFonts w:ascii="Palatino Linotype" w:hAnsi="Palatino Linotype"/>
          <w:lang w:val="es-MX"/>
        </w:rPr>
        <w:t>el</w:t>
      </w:r>
      <w:r w:rsidR="00DC63ED" w:rsidRPr="00EA25FD">
        <w:rPr>
          <w:rFonts w:ascii="Palatino Linotype" w:hAnsi="Palatino Linotype"/>
          <w:lang w:val="es-MX"/>
        </w:rPr>
        <w:t xml:space="preserve"> </w:t>
      </w:r>
      <w:r w:rsidR="00DC63ED" w:rsidRPr="00EA25FD">
        <w:rPr>
          <w:rFonts w:ascii="Palatino Linotype" w:hAnsi="Palatino Linotype"/>
          <w:b/>
          <w:lang w:val="es-MX"/>
        </w:rPr>
        <w:t xml:space="preserve">Sujeto </w:t>
      </w:r>
      <w:r w:rsidR="000A2CB6" w:rsidRPr="00EA25FD">
        <w:rPr>
          <w:rFonts w:ascii="Palatino Linotype" w:hAnsi="Palatino Linotype"/>
          <w:b/>
          <w:lang w:val="es-MX"/>
        </w:rPr>
        <w:t>Obligado</w:t>
      </w:r>
      <w:r w:rsidR="000A2CB6">
        <w:rPr>
          <w:rFonts w:ascii="Palatino Linotype" w:hAnsi="Palatino Linotype"/>
          <w:b/>
          <w:lang w:val="es-MX"/>
        </w:rPr>
        <w:t xml:space="preserve"> </w:t>
      </w:r>
      <w:r w:rsidR="000A2CB6">
        <w:rPr>
          <w:rFonts w:ascii="Palatino Linotype" w:hAnsi="Palatino Linotype"/>
          <w:lang w:val="es-MX"/>
        </w:rPr>
        <w:t>en</w:t>
      </w:r>
      <w:r w:rsidR="00B67632">
        <w:rPr>
          <w:rFonts w:ascii="Palatino Linotype" w:hAnsi="Palatino Linotype"/>
          <w:lang w:val="es-MX"/>
        </w:rPr>
        <w:t xml:space="preserve"> la fecha que se precisa en el antecedente primero de la presente determinación, refirió</w:t>
      </w:r>
      <w:r w:rsidR="000A2CB6">
        <w:rPr>
          <w:rFonts w:ascii="Palatino Linotype" w:hAnsi="Palatino Linotype"/>
          <w:lang w:val="es-MX"/>
        </w:rPr>
        <w:t xml:space="preserve"> </w:t>
      </w:r>
      <w:r w:rsidR="000A2CB6">
        <w:rPr>
          <w:rFonts w:ascii="Palatino Linotype" w:hAnsi="Palatino Linotype"/>
          <w:color w:val="212121"/>
        </w:rPr>
        <w:t>q</w:t>
      </w:r>
      <w:r w:rsidR="00B67632" w:rsidRPr="000A2CB6">
        <w:rPr>
          <w:rFonts w:ascii="Palatino Linotype" w:hAnsi="Palatino Linotype"/>
          <w:color w:val="212121"/>
        </w:rPr>
        <w:t>ue</w:t>
      </w:r>
      <w:r w:rsidR="00A4310B">
        <w:rPr>
          <w:rFonts w:ascii="Palatino Linotype" w:hAnsi="Palatino Linotype"/>
          <w:color w:val="212121"/>
        </w:rPr>
        <w:t xml:space="preserve"> se </w:t>
      </w:r>
      <w:r w:rsidR="00B6755A">
        <w:rPr>
          <w:rFonts w:ascii="Palatino Linotype" w:hAnsi="Palatino Linotype"/>
          <w:color w:val="212121"/>
        </w:rPr>
        <w:t>enviaba</w:t>
      </w:r>
      <w:r w:rsidR="00A4310B">
        <w:rPr>
          <w:rFonts w:ascii="Palatino Linotype" w:hAnsi="Palatino Linotype"/>
          <w:color w:val="212121"/>
        </w:rPr>
        <w:t xml:space="preserve"> la </w:t>
      </w:r>
      <w:r w:rsidR="00B6755A">
        <w:rPr>
          <w:rFonts w:ascii="Palatino Linotype" w:hAnsi="Palatino Linotype"/>
          <w:color w:val="212121"/>
        </w:rPr>
        <w:t>información</w:t>
      </w:r>
      <w:r w:rsidR="00A4310B">
        <w:rPr>
          <w:rFonts w:ascii="Palatino Linotype" w:hAnsi="Palatino Linotype"/>
          <w:color w:val="212121"/>
        </w:rPr>
        <w:t xml:space="preserve"> </w:t>
      </w:r>
      <w:r w:rsidR="00B6755A">
        <w:rPr>
          <w:rFonts w:ascii="Palatino Linotype" w:hAnsi="Palatino Linotype"/>
          <w:color w:val="212121"/>
        </w:rPr>
        <w:t>solicitada</w:t>
      </w:r>
      <w:r w:rsidR="00A4310B">
        <w:rPr>
          <w:rFonts w:ascii="Palatino Linotype" w:hAnsi="Palatino Linotype"/>
          <w:color w:val="212121"/>
        </w:rPr>
        <w:t xml:space="preserve">, anexando los documentos señalados en el antecedente primero de la </w:t>
      </w:r>
      <w:r w:rsidR="00B6755A">
        <w:rPr>
          <w:rFonts w:ascii="Palatino Linotype" w:hAnsi="Palatino Linotype"/>
          <w:color w:val="212121"/>
        </w:rPr>
        <w:t>presente</w:t>
      </w:r>
      <w:r w:rsidR="00A4310B">
        <w:rPr>
          <w:rFonts w:ascii="Palatino Linotype" w:hAnsi="Palatino Linotype"/>
          <w:color w:val="212121"/>
        </w:rPr>
        <w:t xml:space="preserve"> determinación, de cuyo contenido se desprende: </w:t>
      </w:r>
    </w:p>
    <w:p w:rsidR="00A4310B" w:rsidRDefault="00A4310B" w:rsidP="00DC63ED">
      <w:pPr>
        <w:spacing w:before="240" w:after="240" w:line="360" w:lineRule="auto"/>
        <w:jc w:val="both"/>
        <w:rPr>
          <w:rFonts w:ascii="Palatino Linotype" w:hAnsi="Palatino Linotype"/>
          <w:color w:val="212121"/>
        </w:rPr>
      </w:pPr>
      <w:r>
        <w:rPr>
          <w:rFonts w:ascii="Palatino Linotype" w:hAnsi="Palatino Linotype"/>
          <w:noProof/>
          <w:sz w:val="14"/>
          <w:lang w:val="es-MX" w:eastAsia="es-MX"/>
        </w:rPr>
        <w:drawing>
          <wp:inline distT="0" distB="0" distL="0" distR="0" wp14:anchorId="2F77D229" wp14:editId="22C64909">
            <wp:extent cx="5610225" cy="59055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12799"/>
                    <a:stretch/>
                  </pic:blipFill>
                  <pic:spPr bwMode="auto">
                    <a:xfrm>
                      <a:off x="0" y="0"/>
                      <a:ext cx="5610225" cy="5905500"/>
                    </a:xfrm>
                    <a:prstGeom prst="rect">
                      <a:avLst/>
                    </a:prstGeom>
                    <a:noFill/>
                    <a:ln>
                      <a:noFill/>
                    </a:ln>
                    <a:extLst>
                      <a:ext uri="{53640926-AAD7-44D8-BBD7-CCE9431645EC}">
                        <a14:shadowObscured xmlns:a14="http://schemas.microsoft.com/office/drawing/2010/main"/>
                      </a:ext>
                    </a:extLst>
                  </pic:spPr>
                </pic:pic>
              </a:graphicData>
            </a:graphic>
          </wp:inline>
        </w:drawing>
      </w:r>
    </w:p>
    <w:p w:rsidR="00A4310B" w:rsidRDefault="00A4310B" w:rsidP="00DC63ED">
      <w:pPr>
        <w:spacing w:before="240" w:after="240" w:line="360" w:lineRule="auto"/>
        <w:jc w:val="both"/>
        <w:rPr>
          <w:rFonts w:ascii="Palatino Linotype" w:hAnsi="Palatino Linotype"/>
          <w:color w:val="212121"/>
        </w:rPr>
      </w:pPr>
    </w:p>
    <w:p w:rsidR="00A4310B" w:rsidRDefault="00A4310B" w:rsidP="00DC63ED">
      <w:pPr>
        <w:spacing w:before="240" w:after="240" w:line="360" w:lineRule="auto"/>
        <w:jc w:val="both"/>
        <w:rPr>
          <w:rFonts w:ascii="Palatino Linotype" w:hAnsi="Palatino Linotype"/>
          <w:color w:val="212121"/>
        </w:rPr>
      </w:pPr>
      <w:r>
        <w:rPr>
          <w:rFonts w:ascii="Palatino Linotype" w:hAnsi="Palatino Linotype" w:cs="Arial"/>
          <w:b/>
          <w:noProof/>
          <w:lang w:val="es-MX" w:eastAsia="es-MX"/>
        </w:rPr>
        <w:drawing>
          <wp:inline distT="0" distB="0" distL="0" distR="0" wp14:anchorId="3D04C815" wp14:editId="7B7CB1A8">
            <wp:extent cx="5612130" cy="6373711"/>
            <wp:effectExtent l="0" t="0" r="762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6373711"/>
                    </a:xfrm>
                    <a:prstGeom prst="rect">
                      <a:avLst/>
                    </a:prstGeom>
                    <a:noFill/>
                    <a:ln>
                      <a:noFill/>
                    </a:ln>
                  </pic:spPr>
                </pic:pic>
              </a:graphicData>
            </a:graphic>
          </wp:inline>
        </w:drawing>
      </w:r>
    </w:p>
    <w:p w:rsidR="00A4310B" w:rsidRPr="007D4636" w:rsidRDefault="00A4310B" w:rsidP="00DC63ED">
      <w:pPr>
        <w:spacing w:before="240" w:after="240" w:line="360" w:lineRule="auto"/>
        <w:jc w:val="both"/>
        <w:rPr>
          <w:rFonts w:ascii="Palatino Linotype" w:hAnsi="Palatino Linotype"/>
          <w:color w:val="212121"/>
        </w:rPr>
      </w:pPr>
    </w:p>
    <w:p w:rsidR="00B74549" w:rsidRPr="006D5D24" w:rsidRDefault="00DC63ED" w:rsidP="00DC63ED">
      <w:pPr>
        <w:spacing w:before="240" w:after="240" w:line="360" w:lineRule="auto"/>
        <w:jc w:val="both"/>
        <w:rPr>
          <w:rFonts w:ascii="Palatino Linotype" w:hAnsi="Palatino Linotype"/>
          <w:lang w:val="es-MX"/>
        </w:rPr>
      </w:pPr>
      <w:r w:rsidRPr="00395167">
        <w:rPr>
          <w:rFonts w:ascii="Palatino Linotype" w:hAnsi="Palatino Linotype"/>
          <w:lang w:val="es-MX"/>
        </w:rPr>
        <w:lastRenderedPageBreak/>
        <w:t>Inconforme con</w:t>
      </w:r>
      <w:r w:rsidRPr="00EA25FD">
        <w:rPr>
          <w:rFonts w:ascii="Palatino Linotype" w:hAnsi="Palatino Linotype"/>
          <w:lang w:val="es-MX"/>
        </w:rPr>
        <w:t xml:space="preserve"> la respuesta que recayó a la solicitud de información con número de folio </w:t>
      </w:r>
      <w:r w:rsidR="006D5D24" w:rsidRPr="006D5D24">
        <w:rPr>
          <w:rFonts w:ascii="Palatino Linotype" w:hAnsi="Palatino Linotype" w:cs="Arial"/>
          <w:b/>
        </w:rPr>
        <w:t>00955/ISEM/IP/2018</w:t>
      </w:r>
      <w:r w:rsidRPr="007D4636">
        <w:rPr>
          <w:rFonts w:ascii="Palatino Linotype" w:hAnsi="Palatino Linotype"/>
          <w:b/>
          <w:lang w:val="es-MX"/>
        </w:rPr>
        <w:t xml:space="preserve">, </w:t>
      </w:r>
      <w:r w:rsidR="00AF6F33" w:rsidRPr="007D4636">
        <w:rPr>
          <w:rFonts w:ascii="Palatino Linotype" w:hAnsi="Palatino Linotype"/>
          <w:lang w:val="es-MX"/>
        </w:rPr>
        <w:t>el</w:t>
      </w:r>
      <w:r w:rsidRPr="007D4636">
        <w:rPr>
          <w:rFonts w:ascii="Palatino Linotype" w:hAnsi="Palatino Linotype"/>
          <w:lang w:val="es-MX"/>
        </w:rPr>
        <w:t xml:space="preserve"> ahora recurrente al instaurar el medio</w:t>
      </w:r>
      <w:r w:rsidR="00291DEA" w:rsidRPr="007D4636">
        <w:rPr>
          <w:rFonts w:ascii="Palatino Linotype" w:hAnsi="Palatino Linotype"/>
          <w:lang w:val="es-MX"/>
        </w:rPr>
        <w:t xml:space="preserve"> </w:t>
      </w:r>
      <w:r w:rsidRPr="007D4636">
        <w:rPr>
          <w:rFonts w:ascii="Palatino Linotype" w:hAnsi="Palatino Linotype"/>
          <w:lang w:val="es-MX"/>
        </w:rPr>
        <w:t xml:space="preserve">de defensa </w:t>
      </w:r>
      <w:r w:rsidR="006D5D24">
        <w:rPr>
          <w:rFonts w:ascii="Palatino Linotype" w:hAnsi="Palatino Linotype"/>
          <w:b/>
          <w:lang w:val="es-ES_tradnl"/>
        </w:rPr>
        <w:t>que se desarrolla,</w:t>
      </w:r>
      <w:r w:rsidR="007D4636">
        <w:rPr>
          <w:rFonts w:ascii="Palatino Linotype" w:hAnsi="Palatino Linotype"/>
          <w:b/>
          <w:sz w:val="21"/>
          <w:szCs w:val="21"/>
          <w:lang w:val="es-ES_tradnl"/>
        </w:rPr>
        <w:t xml:space="preserve"> </w:t>
      </w:r>
      <w:r w:rsidRPr="00EA25FD">
        <w:rPr>
          <w:rFonts w:ascii="Palatino Linotype" w:hAnsi="Palatino Linotype"/>
          <w:lang w:val="es-MX"/>
        </w:rPr>
        <w:t>señala como motivos de inconformidad</w:t>
      </w:r>
      <w:r w:rsidR="006D5D24">
        <w:rPr>
          <w:rFonts w:ascii="Palatino Linotype" w:hAnsi="Palatino Linotype"/>
          <w:lang w:val="es-MX"/>
        </w:rPr>
        <w:t xml:space="preserve"> </w:t>
      </w:r>
      <w:r w:rsidR="006D5D24" w:rsidRPr="006D5D24">
        <w:rPr>
          <w:rFonts w:ascii="Palatino Linotype" w:hAnsi="Palatino Linotype"/>
          <w:lang w:val="es-MX"/>
        </w:rPr>
        <w:t xml:space="preserve">que </w:t>
      </w:r>
      <w:r w:rsidR="006D5D24" w:rsidRPr="006D5D24">
        <w:rPr>
          <w:rFonts w:ascii="Palatino Linotype" w:hAnsi="Palatino Linotype"/>
        </w:rPr>
        <w:t>la solicitud 00955/ISEM/IP/2018, es referente a la compra de material de Curación, Radiológico y de Laboratorio y el documento que emiten como respuesta es de la compra de Medicamento.</w:t>
      </w:r>
    </w:p>
    <w:p w:rsidR="00191FA8" w:rsidRPr="007B3FF1" w:rsidRDefault="00191FA8" w:rsidP="00191FA8">
      <w:pPr>
        <w:spacing w:before="240" w:after="240" w:line="360" w:lineRule="auto"/>
        <w:jc w:val="both"/>
        <w:rPr>
          <w:rFonts w:ascii="Palatino Linotype" w:hAnsi="Palatino Linotype" w:cs="Arial"/>
          <w:b/>
        </w:rPr>
      </w:pPr>
      <w:r w:rsidRPr="00EA25FD">
        <w:rPr>
          <w:rFonts w:ascii="Palatino Linotype" w:hAnsi="Palatino Linotype" w:cs="Arial"/>
          <w:b/>
        </w:rPr>
        <w:t>Dicho lo anterior y previo a entrar en materia, es de señalar que el derecho de acceso a la</w:t>
      </w:r>
      <w:r>
        <w:rPr>
          <w:rFonts w:ascii="Palatino Linotype" w:hAnsi="Palatino Linotype" w:cs="Arial"/>
          <w:b/>
        </w:rPr>
        <w:t xml:space="preserve"> información tiene su sustento </w:t>
      </w:r>
      <w:r w:rsidRPr="001B4D1B">
        <w:rPr>
          <w:rFonts w:ascii="Palatino Linotype" w:hAnsi="Palatino Linotype" w:cs="Arial"/>
        </w:rPr>
        <w:t>en el apartado A. del artículo 6° de la Constitución Política de los Estados Unidos Mexicanos; 13 de la Convención Americana sobre Derechos Humanos y 19 del Pacto Internacional de Derechos Civiles y Políticos</w:t>
      </w:r>
      <w:r w:rsidRPr="001B4D1B">
        <w:rPr>
          <w:rStyle w:val="Refdenotaalpie"/>
          <w:rFonts w:ascii="Palatino Linotype" w:hAnsi="Palatino Linotype" w:cs="Arial"/>
        </w:rPr>
        <w:footnoteReference w:id="1"/>
      </w:r>
      <w:r w:rsidRPr="001B4D1B">
        <w:rPr>
          <w:rFonts w:ascii="Palatino Linotype" w:hAnsi="Palatino Linotype" w:cs="Arial"/>
          <w:lang w:val="es-MX"/>
        </w:rPr>
        <w:t>.</w:t>
      </w:r>
    </w:p>
    <w:p w:rsidR="00191FA8" w:rsidRPr="00E719B6" w:rsidRDefault="00191FA8" w:rsidP="00191FA8">
      <w:pPr>
        <w:shd w:val="clear" w:color="auto" w:fill="FFFFFF" w:themeFill="background1"/>
        <w:tabs>
          <w:tab w:val="left" w:pos="709"/>
        </w:tabs>
        <w:spacing w:line="360" w:lineRule="auto"/>
        <w:jc w:val="both"/>
        <w:rPr>
          <w:rFonts w:ascii="Palatino Linotype" w:hAnsi="Palatino Linotype" w:cs="Arial"/>
        </w:rPr>
      </w:pPr>
      <w:r w:rsidRPr="001B4D1B">
        <w:rPr>
          <w:rFonts w:ascii="Palatino Linotype" w:hAnsi="Palatino Linotype" w:cs="Arial"/>
        </w:rPr>
        <w:lastRenderedPageBreak/>
        <w:t xml:space="preserve">Dentro de este marco normativo,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w:t>
      </w:r>
      <w:r w:rsidRPr="00E719B6">
        <w:rPr>
          <w:rFonts w:ascii="Palatino Linotype" w:hAnsi="Palatino Linotype" w:cs="Arial"/>
        </w:rPr>
        <w:t xml:space="preserve">Asimismo, la fracción tercera de dicho artículo, complementa el mandato constitucional al señalar que toda persona, sin acreditar interés alguno o justificar su utilización, tendrá acceso gratuito a la información pública, a sus datos personales o </w:t>
      </w:r>
      <w:r w:rsidRPr="00E719B6">
        <w:rPr>
          <w:rFonts w:ascii="Palatino Linotype" w:hAnsi="Palatino Linotype" w:cs="Arial"/>
        </w:rPr>
        <w:lastRenderedPageBreak/>
        <w:t>a la rectificación de éstos. Para la efectiva tutela de este derecho, la fracción IV precisa que se establecerán mecanismos de acceso a la información y procedimientos de revisión expeditos, los cuales se sustanciarán ante órganos u organismos especializados e imparciales y con autonomía operativa, de gestión y de decisión.</w:t>
      </w:r>
    </w:p>
    <w:p w:rsidR="00191FA8" w:rsidRPr="00E719B6" w:rsidRDefault="00191FA8" w:rsidP="00191FA8">
      <w:pPr>
        <w:shd w:val="clear" w:color="auto" w:fill="FFFFFF" w:themeFill="background1"/>
        <w:tabs>
          <w:tab w:val="left" w:pos="709"/>
        </w:tabs>
        <w:spacing w:line="360" w:lineRule="auto"/>
        <w:ind w:right="-93"/>
        <w:jc w:val="both"/>
        <w:rPr>
          <w:rFonts w:ascii="Palatino Linotype" w:hAnsi="Palatino Linotype" w:cs="Arial"/>
        </w:rPr>
      </w:pPr>
    </w:p>
    <w:p w:rsidR="00191FA8" w:rsidRPr="001B4D1B" w:rsidRDefault="00191FA8" w:rsidP="00191FA8">
      <w:pPr>
        <w:shd w:val="clear" w:color="auto" w:fill="FFFFFF" w:themeFill="background1"/>
        <w:spacing w:line="417" w:lineRule="auto"/>
        <w:ind w:right="-93"/>
        <w:jc w:val="both"/>
        <w:rPr>
          <w:rFonts w:ascii="Palatino Linotype" w:hAnsi="Palatino Linotype"/>
        </w:rPr>
      </w:pPr>
      <w:r w:rsidRPr="00E719B6">
        <w:rPr>
          <w:rFonts w:ascii="Palatino Linotype" w:hAnsi="Palatino Linotype"/>
          <w:w w:val="110"/>
        </w:rPr>
        <w:t>En la misma lógica, en nuestra entidad, la Ley de Transparencia y Acceso a la Información Pública del Estado</w:t>
      </w:r>
      <w:r w:rsidRPr="00E719B6">
        <w:rPr>
          <w:rFonts w:ascii="Palatino Linotype" w:hAnsi="Palatino Linotype"/>
          <w:spacing w:val="-3"/>
          <w:w w:val="110"/>
        </w:rPr>
        <w:t xml:space="preserve"> </w:t>
      </w:r>
      <w:r w:rsidRPr="00E719B6">
        <w:rPr>
          <w:rFonts w:ascii="Palatino Linotype" w:hAnsi="Palatino Linotype"/>
          <w:w w:val="110"/>
        </w:rPr>
        <w:t>de</w:t>
      </w:r>
      <w:r w:rsidRPr="00E719B6">
        <w:rPr>
          <w:rFonts w:ascii="Palatino Linotype" w:hAnsi="Palatino Linotype"/>
          <w:w w:val="115"/>
        </w:rPr>
        <w:t xml:space="preserve"> </w:t>
      </w:r>
      <w:r w:rsidRPr="00E719B6">
        <w:rPr>
          <w:rFonts w:ascii="Palatino Linotype" w:hAnsi="Palatino Linotype"/>
          <w:w w:val="110"/>
        </w:rPr>
        <w:t>México y Municipios establece que la información pública generada, administrada</w:t>
      </w:r>
      <w:r w:rsidRPr="00E719B6">
        <w:rPr>
          <w:rFonts w:ascii="Palatino Linotype" w:hAnsi="Palatino Linotype"/>
          <w:spacing w:val="-32"/>
          <w:w w:val="110"/>
        </w:rPr>
        <w:t xml:space="preserve"> </w:t>
      </w:r>
      <w:r w:rsidRPr="00E719B6">
        <w:rPr>
          <w:rFonts w:ascii="Palatino Linotype" w:hAnsi="Palatino Linotype"/>
          <w:w w:val="110"/>
        </w:rPr>
        <w:t>o</w:t>
      </w:r>
      <w:r w:rsidRPr="00E719B6">
        <w:rPr>
          <w:rFonts w:ascii="Palatino Linotype" w:hAnsi="Palatino Linotype"/>
          <w:w w:val="115"/>
        </w:rPr>
        <w:t xml:space="preserve"> </w:t>
      </w:r>
      <w:r w:rsidRPr="00E719B6">
        <w:rPr>
          <w:rFonts w:ascii="Palatino Linotype" w:hAnsi="Palatino Linotype"/>
          <w:w w:val="110"/>
        </w:rPr>
        <w:t>en</w:t>
      </w:r>
      <w:r w:rsidRPr="00E719B6">
        <w:rPr>
          <w:rFonts w:ascii="Palatino Linotype" w:hAnsi="Palatino Linotype"/>
          <w:spacing w:val="-26"/>
          <w:w w:val="110"/>
        </w:rPr>
        <w:t xml:space="preserve"> </w:t>
      </w:r>
      <w:r w:rsidRPr="00E719B6">
        <w:rPr>
          <w:rFonts w:ascii="Palatino Linotype" w:hAnsi="Palatino Linotype"/>
          <w:w w:val="110"/>
        </w:rPr>
        <w:t>posesión</w:t>
      </w:r>
      <w:r w:rsidRPr="00E719B6">
        <w:rPr>
          <w:rFonts w:ascii="Palatino Linotype" w:hAnsi="Palatino Linotype"/>
          <w:spacing w:val="-6"/>
          <w:w w:val="110"/>
        </w:rPr>
        <w:t xml:space="preserve"> </w:t>
      </w:r>
      <w:r w:rsidRPr="00E719B6">
        <w:rPr>
          <w:rFonts w:ascii="Palatino Linotype" w:hAnsi="Palatino Linotype"/>
          <w:w w:val="110"/>
        </w:rPr>
        <w:t>de</w:t>
      </w:r>
      <w:r w:rsidRPr="00E719B6">
        <w:rPr>
          <w:rFonts w:ascii="Palatino Linotype" w:hAnsi="Palatino Linotype"/>
          <w:spacing w:val="-25"/>
          <w:w w:val="110"/>
        </w:rPr>
        <w:t xml:space="preserve"> </w:t>
      </w:r>
      <w:r w:rsidRPr="00E719B6">
        <w:rPr>
          <w:rFonts w:ascii="Palatino Linotype" w:hAnsi="Palatino Linotype"/>
          <w:w w:val="110"/>
        </w:rPr>
        <w:t>los</w:t>
      </w:r>
      <w:r w:rsidRPr="00E719B6">
        <w:rPr>
          <w:rFonts w:ascii="Palatino Linotype" w:hAnsi="Palatino Linotype"/>
          <w:spacing w:val="-23"/>
          <w:w w:val="110"/>
        </w:rPr>
        <w:t xml:space="preserve"> </w:t>
      </w:r>
      <w:r w:rsidRPr="00E719B6">
        <w:rPr>
          <w:rFonts w:ascii="Palatino Linotype" w:hAnsi="Palatino Linotype"/>
          <w:w w:val="110"/>
        </w:rPr>
        <w:t>Sujetos</w:t>
      </w:r>
      <w:r w:rsidRPr="00E719B6">
        <w:rPr>
          <w:rFonts w:ascii="Palatino Linotype" w:hAnsi="Palatino Linotype"/>
          <w:spacing w:val="-22"/>
          <w:w w:val="110"/>
        </w:rPr>
        <w:t xml:space="preserve"> </w:t>
      </w:r>
      <w:r w:rsidRPr="00E719B6">
        <w:rPr>
          <w:rFonts w:ascii="Palatino Linotype" w:hAnsi="Palatino Linotype"/>
          <w:w w:val="110"/>
        </w:rPr>
        <w:t>Obligados</w:t>
      </w:r>
      <w:r w:rsidRPr="00E719B6">
        <w:rPr>
          <w:rFonts w:ascii="Palatino Linotype" w:hAnsi="Palatino Linotype"/>
          <w:spacing w:val="-12"/>
          <w:w w:val="110"/>
        </w:rPr>
        <w:t xml:space="preserve"> </w:t>
      </w:r>
      <w:r w:rsidRPr="00E719B6">
        <w:rPr>
          <w:rFonts w:ascii="Palatino Linotype" w:hAnsi="Palatino Linotype"/>
          <w:w w:val="110"/>
        </w:rPr>
        <w:t>en</w:t>
      </w:r>
      <w:r w:rsidRPr="00E719B6">
        <w:rPr>
          <w:rFonts w:ascii="Palatino Linotype" w:hAnsi="Palatino Linotype"/>
          <w:spacing w:val="-26"/>
          <w:w w:val="110"/>
        </w:rPr>
        <w:t xml:space="preserve"> </w:t>
      </w:r>
      <w:r w:rsidRPr="00E719B6">
        <w:rPr>
          <w:rFonts w:ascii="Palatino Linotype" w:hAnsi="Palatino Linotype"/>
          <w:w w:val="110"/>
        </w:rPr>
        <w:t>ejercicio</w:t>
      </w:r>
      <w:r w:rsidRPr="00E719B6">
        <w:rPr>
          <w:rFonts w:ascii="Palatino Linotype" w:hAnsi="Palatino Linotype"/>
          <w:spacing w:val="-17"/>
          <w:w w:val="110"/>
        </w:rPr>
        <w:t xml:space="preserve"> </w:t>
      </w:r>
      <w:r w:rsidRPr="00E719B6">
        <w:rPr>
          <w:rFonts w:ascii="Palatino Linotype" w:hAnsi="Palatino Linotype"/>
          <w:w w:val="110"/>
        </w:rPr>
        <w:t>de</w:t>
      </w:r>
      <w:r w:rsidRPr="00E719B6">
        <w:rPr>
          <w:rFonts w:ascii="Palatino Linotype" w:hAnsi="Palatino Linotype"/>
          <w:spacing w:val="-24"/>
          <w:w w:val="110"/>
        </w:rPr>
        <w:t xml:space="preserve"> </w:t>
      </w:r>
      <w:r w:rsidRPr="00E719B6">
        <w:rPr>
          <w:rFonts w:ascii="Palatino Linotype" w:hAnsi="Palatino Linotype"/>
          <w:w w:val="110"/>
        </w:rPr>
        <w:t>sus</w:t>
      </w:r>
      <w:r w:rsidRPr="00E719B6">
        <w:rPr>
          <w:rFonts w:ascii="Palatino Linotype" w:hAnsi="Palatino Linotype"/>
          <w:spacing w:val="-29"/>
          <w:w w:val="110"/>
        </w:rPr>
        <w:t xml:space="preserve"> </w:t>
      </w:r>
      <w:r w:rsidRPr="00E719B6">
        <w:rPr>
          <w:rFonts w:ascii="Palatino Linotype" w:hAnsi="Palatino Linotype"/>
          <w:w w:val="110"/>
        </w:rPr>
        <w:t>atribuciones,</w:t>
      </w:r>
      <w:r w:rsidRPr="00E719B6">
        <w:rPr>
          <w:rFonts w:ascii="Palatino Linotype" w:hAnsi="Palatino Linotype"/>
          <w:spacing w:val="-6"/>
          <w:w w:val="110"/>
        </w:rPr>
        <w:t xml:space="preserve"> </w:t>
      </w:r>
      <w:r w:rsidRPr="00E719B6">
        <w:rPr>
          <w:rFonts w:ascii="Palatino Linotype" w:hAnsi="Palatino Linotype"/>
          <w:w w:val="110"/>
        </w:rPr>
        <w:t>será</w:t>
      </w:r>
      <w:r w:rsidRPr="00E719B6">
        <w:rPr>
          <w:rFonts w:ascii="Palatino Linotype" w:hAnsi="Palatino Linotype"/>
          <w:spacing w:val="-13"/>
          <w:w w:val="110"/>
        </w:rPr>
        <w:t xml:space="preserve"> </w:t>
      </w:r>
      <w:r w:rsidRPr="00E719B6">
        <w:rPr>
          <w:rFonts w:ascii="Palatino Linotype" w:hAnsi="Palatino Linotype"/>
          <w:w w:val="110"/>
        </w:rPr>
        <w:t>accesible</w:t>
      </w:r>
      <w:r w:rsidRPr="00E719B6">
        <w:rPr>
          <w:rFonts w:ascii="Palatino Linotype" w:hAnsi="Palatino Linotype"/>
          <w:spacing w:val="-17"/>
          <w:w w:val="110"/>
        </w:rPr>
        <w:t xml:space="preserve"> </w:t>
      </w:r>
      <w:r w:rsidRPr="00E719B6">
        <w:rPr>
          <w:rFonts w:ascii="Palatino Linotype" w:hAnsi="Palatino Linotype"/>
          <w:w w:val="110"/>
        </w:rPr>
        <w:t>de</w:t>
      </w:r>
      <w:r w:rsidRPr="00E719B6">
        <w:rPr>
          <w:rFonts w:ascii="Palatino Linotype" w:hAnsi="Palatino Linotype"/>
          <w:w w:val="115"/>
        </w:rPr>
        <w:t xml:space="preserve"> </w:t>
      </w:r>
      <w:r w:rsidRPr="00E719B6">
        <w:rPr>
          <w:rFonts w:ascii="Palatino Linotype" w:hAnsi="Palatino Linotype"/>
          <w:w w:val="110"/>
        </w:rPr>
        <w:t>manera permanente a cualquier persona, privilegiando el principio de</w:t>
      </w:r>
      <w:r w:rsidRPr="00E719B6">
        <w:rPr>
          <w:rFonts w:ascii="Palatino Linotype" w:hAnsi="Palatino Linotype"/>
          <w:spacing w:val="27"/>
          <w:w w:val="110"/>
        </w:rPr>
        <w:t xml:space="preserve"> </w:t>
      </w:r>
      <w:r w:rsidRPr="00E719B6">
        <w:rPr>
          <w:rFonts w:ascii="Palatino Linotype" w:hAnsi="Palatino Linotype"/>
          <w:w w:val="110"/>
        </w:rPr>
        <w:t>máxima</w:t>
      </w:r>
      <w:r w:rsidRPr="00E719B6">
        <w:rPr>
          <w:rFonts w:ascii="Palatino Linotype" w:hAnsi="Palatino Linotype"/>
          <w:w w:val="108"/>
        </w:rPr>
        <w:t xml:space="preserve"> </w:t>
      </w:r>
      <w:r w:rsidRPr="00E719B6">
        <w:rPr>
          <w:rFonts w:ascii="Palatino Linotype" w:hAnsi="Palatino Linotype"/>
          <w:w w:val="110"/>
        </w:rPr>
        <w:t>publicidad de la</w:t>
      </w:r>
      <w:r w:rsidRPr="00E719B6">
        <w:rPr>
          <w:rFonts w:ascii="Palatino Linotype" w:hAnsi="Palatino Linotype"/>
          <w:spacing w:val="-36"/>
          <w:w w:val="110"/>
        </w:rPr>
        <w:t xml:space="preserve"> </w:t>
      </w:r>
      <w:r w:rsidRPr="00E719B6">
        <w:rPr>
          <w:rFonts w:ascii="Palatino Linotype" w:hAnsi="Palatino Linotype"/>
          <w:w w:val="110"/>
        </w:rPr>
        <w:t>información.</w:t>
      </w:r>
    </w:p>
    <w:p w:rsidR="00191FA8" w:rsidRPr="001B4D1B" w:rsidRDefault="00191FA8" w:rsidP="00191FA8">
      <w:pPr>
        <w:shd w:val="clear" w:color="auto" w:fill="FFFFFF" w:themeFill="background1"/>
        <w:autoSpaceDE w:val="0"/>
        <w:autoSpaceDN w:val="0"/>
        <w:adjustRightInd w:val="0"/>
        <w:spacing w:before="240" w:after="240" w:line="360" w:lineRule="auto"/>
        <w:ind w:right="-91"/>
        <w:jc w:val="both"/>
        <w:rPr>
          <w:rFonts w:ascii="Palatino Linotype" w:hAnsi="Palatino Linotype"/>
        </w:rPr>
      </w:pPr>
      <w:r w:rsidRPr="001B4D1B">
        <w:rPr>
          <w:rFonts w:ascii="Palatino Linotype" w:hAnsi="Palatino Linotype"/>
        </w:rPr>
        <w:t>Así, queda de manifiesto que se considera información pública al conjunto de datos de autoridades o particulares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191FA8" w:rsidRPr="001B4D1B" w:rsidRDefault="00191FA8" w:rsidP="00191FA8">
      <w:pPr>
        <w:shd w:val="clear" w:color="auto" w:fill="FFFFFF" w:themeFill="background1"/>
        <w:autoSpaceDE w:val="0"/>
        <w:autoSpaceDN w:val="0"/>
        <w:adjustRightInd w:val="0"/>
        <w:spacing w:before="240" w:after="240"/>
        <w:ind w:left="993" w:right="49"/>
        <w:jc w:val="both"/>
        <w:rPr>
          <w:rFonts w:ascii="Palatino Linotype" w:hAnsi="Palatino Linotype"/>
          <w:i/>
          <w:lang w:val="es-MX"/>
        </w:rPr>
      </w:pPr>
      <w:r w:rsidRPr="001B4D1B">
        <w:rPr>
          <w:rFonts w:ascii="Palatino Linotype" w:hAnsi="Palatino Linotype"/>
          <w:i/>
        </w:rPr>
        <w:t xml:space="preserve">“…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w:t>
      </w:r>
      <w:r w:rsidRPr="001B4D1B">
        <w:rPr>
          <w:rFonts w:ascii="Palatino Linotype" w:hAnsi="Palatino Linotype"/>
          <w:i/>
        </w:rPr>
        <w:lastRenderedPageBreak/>
        <w:t>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w:t>
      </w:r>
      <w:r w:rsidRPr="001B4D1B">
        <w:rPr>
          <w:rFonts w:ascii="Palatino Linotype" w:hAnsi="Palatino Linotype"/>
          <w:i/>
          <w:lang w:val="es-MX"/>
        </w:rPr>
        <w:t>”(Sic)</w:t>
      </w:r>
    </w:p>
    <w:p w:rsidR="00791FCD" w:rsidRPr="00791FCD" w:rsidRDefault="00791FCD" w:rsidP="00CB28CE">
      <w:pPr>
        <w:autoSpaceDE w:val="0"/>
        <w:autoSpaceDN w:val="0"/>
        <w:adjustRightInd w:val="0"/>
        <w:spacing w:before="240" w:after="240" w:line="360" w:lineRule="auto"/>
        <w:ind w:right="-91"/>
        <w:jc w:val="both"/>
        <w:rPr>
          <w:rFonts w:ascii="Palatino Linotype" w:hAnsi="Palatino Linotype" w:cs="Arial"/>
        </w:rPr>
      </w:pPr>
    </w:p>
    <w:p w:rsidR="00191FA8" w:rsidRPr="00791FCD" w:rsidRDefault="00791FCD" w:rsidP="00CB28CE">
      <w:pPr>
        <w:autoSpaceDE w:val="0"/>
        <w:autoSpaceDN w:val="0"/>
        <w:adjustRightInd w:val="0"/>
        <w:spacing w:before="240" w:after="240" w:line="360" w:lineRule="auto"/>
        <w:ind w:right="-91"/>
        <w:jc w:val="both"/>
        <w:rPr>
          <w:rFonts w:ascii="Palatino Linotype" w:hAnsi="Palatino Linotype" w:cs="Arial"/>
        </w:rPr>
      </w:pPr>
      <w:r w:rsidRPr="00791FCD">
        <w:rPr>
          <w:rFonts w:ascii="Palatino Linotype" w:hAnsi="Palatino Linotype" w:cs="Arial"/>
        </w:rPr>
        <w:t xml:space="preserve">Una vez realizadas las precisiones que anteceden, y en razón de que la solicitud de información de mérito tiene materia en relación a contratos que el </w:t>
      </w:r>
      <w:r w:rsidRPr="00FD19D4">
        <w:rPr>
          <w:rFonts w:ascii="Palatino Linotype" w:hAnsi="Palatino Linotype" w:cs="Arial"/>
          <w:b/>
        </w:rPr>
        <w:t>Sujeto Obligado</w:t>
      </w:r>
      <w:r w:rsidRPr="00791FCD">
        <w:rPr>
          <w:rFonts w:ascii="Palatino Linotype" w:hAnsi="Palatino Linotype" w:cs="Arial"/>
        </w:rPr>
        <w:t xml:space="preserve"> pudo haberse celebrado para la adquisición de </w:t>
      </w:r>
      <w:r w:rsidRPr="00791FCD">
        <w:rPr>
          <w:rFonts w:ascii="Palatino Linotype" w:hAnsi="Palatino Linotype"/>
          <w:lang w:val="es-MX"/>
        </w:rPr>
        <w:t>Material de Curación, Radiológico y de laboratorio</w:t>
      </w:r>
      <w:r w:rsidRPr="00791FCD">
        <w:rPr>
          <w:rFonts w:ascii="Palatino Linotype" w:hAnsi="Palatino Linotype"/>
        </w:rPr>
        <w:t>, tiene relevancia analizar el Reglamento de Salud del Estado de México para conocer las atribuciones que tiene conferidas el Director General del Instituto de Salud del Estado de México con relación al presupuesto para el sector salud y adquisiciones:</w:t>
      </w:r>
    </w:p>
    <w:p w:rsidR="00791FCD" w:rsidRPr="00B75D5A" w:rsidRDefault="00791FCD" w:rsidP="00791FCD">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Artículo 294. El Director General tendrá las siguientes facultades y obligaciones:</w:t>
      </w:r>
    </w:p>
    <w:p w:rsidR="00791FCD" w:rsidRPr="00B75D5A" w:rsidRDefault="00791FCD" w:rsidP="00791FCD">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w:t>
      </w:r>
    </w:p>
    <w:p w:rsidR="00791FCD" w:rsidRPr="00B75D5A" w:rsidRDefault="00791FCD" w:rsidP="00791FCD">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IV. Presentar al conocimiento y aprobación del Consejo Interno, los planes de trabajo, presupuestos, informes de actividades y estados financieros anuales del Instituto.</w:t>
      </w:r>
    </w:p>
    <w:p w:rsidR="00791FCD" w:rsidRPr="00B75D5A" w:rsidRDefault="00791FCD" w:rsidP="00791FCD">
      <w:pPr>
        <w:autoSpaceDE w:val="0"/>
        <w:autoSpaceDN w:val="0"/>
        <w:adjustRightInd w:val="0"/>
        <w:spacing w:before="240" w:after="240"/>
        <w:ind w:left="993" w:right="-91"/>
        <w:jc w:val="both"/>
        <w:rPr>
          <w:rFonts w:ascii="Palatino Linotype" w:hAnsi="Palatino Linotype" w:cs="Arial"/>
          <w:i/>
        </w:rPr>
      </w:pPr>
      <w:r w:rsidRPr="00B75D5A">
        <w:rPr>
          <w:rFonts w:ascii="Palatino Linotype" w:hAnsi="Palatino Linotype" w:cs="Arial"/>
          <w:i/>
        </w:rPr>
        <w:t>…</w:t>
      </w:r>
    </w:p>
    <w:p w:rsidR="00791FCD" w:rsidRPr="00B75D5A" w:rsidRDefault="00791FCD" w:rsidP="00791FCD">
      <w:pPr>
        <w:autoSpaceDE w:val="0"/>
        <w:autoSpaceDN w:val="0"/>
        <w:adjustRightInd w:val="0"/>
        <w:spacing w:before="240" w:after="240"/>
        <w:ind w:left="993" w:right="-91"/>
        <w:jc w:val="both"/>
        <w:rPr>
          <w:rFonts w:ascii="Palatino Linotype" w:hAnsi="Palatino Linotype" w:cs="Arial"/>
          <w:i/>
        </w:rPr>
      </w:pPr>
      <w:r w:rsidRPr="00B75D5A">
        <w:rPr>
          <w:rFonts w:ascii="Palatino Linotype" w:hAnsi="Palatino Linotype"/>
          <w:i/>
        </w:rPr>
        <w:lastRenderedPageBreak/>
        <w:t>VIII. Celebrar los convenios, contratos y actos jurídicos que sean indispensables para el cumplimiento de los objetivos del Instituto.</w:t>
      </w:r>
    </w:p>
    <w:p w:rsidR="00791FCD" w:rsidRDefault="00791FCD" w:rsidP="00CB28CE">
      <w:pPr>
        <w:autoSpaceDE w:val="0"/>
        <w:autoSpaceDN w:val="0"/>
        <w:adjustRightInd w:val="0"/>
        <w:spacing w:before="240" w:after="240" w:line="360" w:lineRule="auto"/>
        <w:ind w:right="-91"/>
        <w:jc w:val="both"/>
      </w:pPr>
    </w:p>
    <w:p w:rsidR="00791FCD" w:rsidRDefault="00791FCD" w:rsidP="00CB28CE">
      <w:pPr>
        <w:autoSpaceDE w:val="0"/>
        <w:autoSpaceDN w:val="0"/>
        <w:adjustRightInd w:val="0"/>
        <w:spacing w:before="240" w:after="240" w:line="360" w:lineRule="auto"/>
        <w:ind w:right="-91"/>
        <w:jc w:val="both"/>
        <w:rPr>
          <w:rFonts w:ascii="Palatino Linotype" w:hAnsi="Palatino Linotype"/>
        </w:rPr>
      </w:pPr>
      <w:r w:rsidRPr="00B75D5A">
        <w:rPr>
          <w:rFonts w:ascii="Palatino Linotype" w:hAnsi="Palatino Linotype"/>
        </w:rPr>
        <w:t>De lo anterior</w:t>
      </w:r>
      <w:r w:rsidR="00BB4828">
        <w:rPr>
          <w:rFonts w:ascii="Palatino Linotype" w:hAnsi="Palatino Linotype"/>
        </w:rPr>
        <w:t>,</w:t>
      </w:r>
      <w:r w:rsidRPr="00B75D5A">
        <w:rPr>
          <w:rFonts w:ascii="Palatino Linotype" w:hAnsi="Palatino Linotype"/>
        </w:rPr>
        <w:t xml:space="preserve"> se advierte que el Instituto de Salud del Estado de México a través del Director General lleva el control y manejo del presupuesto que anualmente se le otorga para el cumplimiento de sus fines, es por ello que puede celebrar cualquier tipo de convenio o contrato que sea necesario para el desarrollo adecuado de la institución.</w:t>
      </w:r>
    </w:p>
    <w:p w:rsidR="00B75D5A" w:rsidRPr="00B75D5A" w:rsidRDefault="00B75D5A" w:rsidP="00CB28CE">
      <w:pPr>
        <w:autoSpaceDE w:val="0"/>
        <w:autoSpaceDN w:val="0"/>
        <w:adjustRightInd w:val="0"/>
        <w:spacing w:before="240" w:after="240" w:line="360" w:lineRule="auto"/>
        <w:ind w:right="-91"/>
        <w:jc w:val="both"/>
        <w:rPr>
          <w:rFonts w:ascii="Palatino Linotype" w:hAnsi="Palatino Linotype" w:cs="Arial"/>
        </w:rPr>
      </w:pPr>
      <w:r w:rsidRPr="00B75D5A">
        <w:rPr>
          <w:rFonts w:ascii="Palatino Linotype" w:hAnsi="Palatino Linotype"/>
        </w:rPr>
        <w:t>En este mismo sentido, el Manual General de Organización del Instituto de Salud del Estado de México, publicado en la Gaceta del Gobierno del Estado de México el veinte de julio de dos mil once dispone lo siguiente:</w:t>
      </w:r>
    </w:p>
    <w:p w:rsidR="00791FCD" w:rsidRPr="00B75D5A" w:rsidRDefault="00B75D5A" w:rsidP="00B75D5A">
      <w:pPr>
        <w:autoSpaceDE w:val="0"/>
        <w:autoSpaceDN w:val="0"/>
        <w:adjustRightInd w:val="0"/>
        <w:spacing w:before="240" w:after="240"/>
        <w:ind w:left="1134" w:right="-91"/>
        <w:jc w:val="both"/>
        <w:rPr>
          <w:rFonts w:ascii="Palatino Linotype" w:hAnsi="Palatino Linotype" w:cs="Arial"/>
          <w:i/>
          <w:sz w:val="22"/>
          <w:szCs w:val="22"/>
        </w:rPr>
      </w:pPr>
      <w:r w:rsidRPr="00B75D5A">
        <w:rPr>
          <w:rFonts w:ascii="Palatino Linotype" w:hAnsi="Palatino Linotype"/>
          <w:i/>
        </w:rPr>
        <w:t>Artículo 10. La Secretaría y el Instituto, promoverán la participación, en el Sistema Estatal de Salud, de los prestadores de servicios de salud de los sectores públicos, social y privado. Asimismo, fomentarán la coordinación con los proveedores de insumos para la salud, a fin de racionalizar y procurarla disponibilidad de éstos</w:t>
      </w:r>
      <w:r w:rsidRPr="00B75D5A">
        <w:rPr>
          <w:rFonts w:ascii="Palatino Linotype" w:hAnsi="Palatino Linotype"/>
          <w:i/>
          <w:sz w:val="22"/>
          <w:szCs w:val="22"/>
        </w:rPr>
        <w:t>.</w:t>
      </w:r>
    </w:p>
    <w:p w:rsidR="00791FCD" w:rsidRDefault="00791FCD" w:rsidP="00CB28CE">
      <w:pPr>
        <w:autoSpaceDE w:val="0"/>
        <w:autoSpaceDN w:val="0"/>
        <w:adjustRightInd w:val="0"/>
        <w:spacing w:before="240" w:after="240" w:line="360" w:lineRule="auto"/>
        <w:ind w:right="-91"/>
        <w:jc w:val="both"/>
        <w:rPr>
          <w:rFonts w:ascii="Palatino Linotype" w:hAnsi="Palatino Linotype" w:cs="Arial"/>
        </w:rPr>
      </w:pPr>
    </w:p>
    <w:p w:rsidR="00791FCD" w:rsidRPr="00B75D5A" w:rsidRDefault="00B75D5A" w:rsidP="00CB28CE">
      <w:pPr>
        <w:autoSpaceDE w:val="0"/>
        <w:autoSpaceDN w:val="0"/>
        <w:adjustRightInd w:val="0"/>
        <w:spacing w:before="240" w:after="240" w:line="360" w:lineRule="auto"/>
        <w:ind w:right="-91"/>
        <w:jc w:val="both"/>
        <w:rPr>
          <w:rFonts w:ascii="Palatino Linotype" w:hAnsi="Palatino Linotype" w:cs="Arial"/>
        </w:rPr>
      </w:pPr>
      <w:r w:rsidRPr="00B75D5A">
        <w:rPr>
          <w:rFonts w:ascii="Palatino Linotype" w:hAnsi="Palatino Linotype"/>
        </w:rPr>
        <w:t>Así, se puede concluir que el Instituto de Salud del Estado de México tiene la responsabilidad en gestionar lo necesario para lograr la participación de los prestadores de bienes y servicios en el sector salud; además, de un análisis  integral del manual se observa que es el Instituto quien lleva a cabo los procesos para la adquisición de insumos y para la prestación de los servicios que requieren las diferentes áreas administrativas, médicas y hospitalarias del sector salud en el Estado de México.</w:t>
      </w:r>
    </w:p>
    <w:p w:rsidR="00791FCD" w:rsidRPr="00B75D5A" w:rsidRDefault="00B75D5A" w:rsidP="00CB28CE">
      <w:pPr>
        <w:autoSpaceDE w:val="0"/>
        <w:autoSpaceDN w:val="0"/>
        <w:adjustRightInd w:val="0"/>
        <w:spacing w:before="240" w:after="240" w:line="360" w:lineRule="auto"/>
        <w:ind w:right="-91"/>
        <w:jc w:val="both"/>
        <w:rPr>
          <w:rFonts w:ascii="Palatino Linotype" w:hAnsi="Palatino Linotype"/>
        </w:rPr>
      </w:pPr>
      <w:r w:rsidRPr="00B75D5A">
        <w:rPr>
          <w:rFonts w:ascii="Palatino Linotype" w:hAnsi="Palatino Linotype"/>
        </w:rPr>
        <w:lastRenderedPageBreak/>
        <w:t>Lo anterior es así derivado de la estructura orgánica del Instituto y de las funciones que desarrolla la Coordinación de Administración y Finanzas a través de sus diferentes Direcciones, Subdirecciones y Departamentos.</w:t>
      </w:r>
    </w:p>
    <w:p w:rsidR="00B75D5A" w:rsidRDefault="00B75D5A" w:rsidP="00CB28CE">
      <w:pPr>
        <w:autoSpaceDE w:val="0"/>
        <w:autoSpaceDN w:val="0"/>
        <w:adjustRightInd w:val="0"/>
        <w:spacing w:before="240" w:after="240" w:line="360" w:lineRule="auto"/>
        <w:ind w:right="-91"/>
        <w:jc w:val="both"/>
        <w:rPr>
          <w:rFonts w:ascii="Palatino Linotype" w:hAnsi="Palatino Linotype"/>
        </w:rPr>
      </w:pPr>
      <w:r w:rsidRPr="00B75D5A">
        <w:rPr>
          <w:rFonts w:ascii="Palatino Linotype" w:hAnsi="Palatino Linotype"/>
        </w:rPr>
        <w:t xml:space="preserve">Es importante resaltar que en </w:t>
      </w:r>
      <w:r w:rsidRPr="00B75D5A">
        <w:rPr>
          <w:rFonts w:ascii="Palatino Linotype" w:hAnsi="Palatino Linotype"/>
          <w:b/>
          <w:u w:val="single"/>
        </w:rPr>
        <w:t>cada unidad hospitalaria, hospital general u hospital de especialidades se cuenta con una Subdirección de Administración que autoriza y supervisa el programa de adquisiciones de material y equipo médico, instrumental, mobiliario y equipo de oficina</w:t>
      </w:r>
      <w:r w:rsidRPr="00B75D5A">
        <w:rPr>
          <w:rFonts w:ascii="Palatino Linotype" w:hAnsi="Palatino Linotype"/>
        </w:rPr>
        <w:t>, accesorios y material de consumo que le corresponde; por lo que también tienen la atribución de verificar que dicho programa se integre en el tiempo, cantidad y calidad requerida, en coordinación con las áreas correspondientes del nivel central.</w:t>
      </w:r>
    </w:p>
    <w:p w:rsidR="003221DE" w:rsidRPr="003221DE" w:rsidRDefault="00B75D5A" w:rsidP="00CB28CE">
      <w:pPr>
        <w:autoSpaceDE w:val="0"/>
        <w:autoSpaceDN w:val="0"/>
        <w:adjustRightInd w:val="0"/>
        <w:spacing w:before="240" w:after="240" w:line="360" w:lineRule="auto"/>
        <w:ind w:right="-91"/>
        <w:jc w:val="both"/>
        <w:rPr>
          <w:rFonts w:ascii="Palatino Linotype" w:hAnsi="Palatino Linotype"/>
        </w:rPr>
      </w:pPr>
      <w:r w:rsidRPr="00B75D5A">
        <w:rPr>
          <w:rFonts w:ascii="Palatino Linotype" w:hAnsi="Palatino Linotype"/>
        </w:rPr>
        <w:t>Por esta razón, a continuación de insertan las atribuciones establecidas en el manual para la Coordinación de Administración y Finanzas y de las áreas involucradas con las adquisiciones de todo el sector</w:t>
      </w:r>
      <w:r w:rsidR="003221DE">
        <w:rPr>
          <w:rFonts w:ascii="Palatino Linotype" w:hAnsi="Palatino Linotype"/>
        </w:rPr>
        <w:t>:</w:t>
      </w:r>
    </w:p>
    <w:p w:rsidR="00791FCD" w:rsidRDefault="003221DE" w:rsidP="00CB28CE">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noProof/>
          <w:lang w:val="es-MX" w:eastAsia="es-MX"/>
        </w:rPr>
        <w:drawing>
          <wp:inline distT="0" distB="0" distL="0" distR="0" wp14:anchorId="613CFDFF" wp14:editId="7BE903BD">
            <wp:extent cx="5611495" cy="333375"/>
            <wp:effectExtent l="0" t="0" r="825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057" b="91711"/>
                    <a:stretch/>
                  </pic:blipFill>
                  <pic:spPr bwMode="auto">
                    <a:xfrm>
                      <a:off x="0" y="0"/>
                      <a:ext cx="5612130" cy="333413"/>
                    </a:xfrm>
                    <a:prstGeom prst="rect">
                      <a:avLst/>
                    </a:prstGeom>
                    <a:noFill/>
                    <a:ln>
                      <a:noFill/>
                    </a:ln>
                    <a:extLst>
                      <a:ext uri="{53640926-AAD7-44D8-BBD7-CCE9431645EC}">
                        <a14:shadowObscured xmlns:a14="http://schemas.microsoft.com/office/drawing/2010/main"/>
                      </a:ext>
                    </a:extLst>
                  </pic:spPr>
                </pic:pic>
              </a:graphicData>
            </a:graphic>
          </wp:inline>
        </w:drawing>
      </w:r>
      <w:r w:rsidR="00B75D5A">
        <w:rPr>
          <w:rFonts w:ascii="Palatino Linotype" w:hAnsi="Palatino Linotype" w:cs="Arial"/>
          <w:noProof/>
          <w:lang w:val="es-MX" w:eastAsia="es-MX"/>
        </w:rPr>
        <w:drawing>
          <wp:inline distT="0" distB="0" distL="0" distR="0">
            <wp:extent cx="5953125" cy="2628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49409"/>
                    <a:stretch/>
                  </pic:blipFill>
                  <pic:spPr bwMode="auto">
                    <a:xfrm>
                      <a:off x="0" y="0"/>
                      <a:ext cx="5953125" cy="2628900"/>
                    </a:xfrm>
                    <a:prstGeom prst="rect">
                      <a:avLst/>
                    </a:prstGeom>
                    <a:noFill/>
                    <a:ln>
                      <a:noFill/>
                    </a:ln>
                    <a:extLst>
                      <a:ext uri="{53640926-AAD7-44D8-BBD7-CCE9431645EC}">
                        <a14:shadowObscured xmlns:a14="http://schemas.microsoft.com/office/drawing/2010/main"/>
                      </a:ext>
                    </a:extLst>
                  </pic:spPr>
                </pic:pic>
              </a:graphicData>
            </a:graphic>
          </wp:inline>
        </w:drawing>
      </w:r>
    </w:p>
    <w:p w:rsidR="00791FCD" w:rsidRDefault="00791FCD" w:rsidP="00CB28CE">
      <w:pPr>
        <w:autoSpaceDE w:val="0"/>
        <w:autoSpaceDN w:val="0"/>
        <w:adjustRightInd w:val="0"/>
        <w:spacing w:before="240" w:after="240" w:line="360" w:lineRule="auto"/>
        <w:ind w:right="-91"/>
        <w:jc w:val="both"/>
        <w:rPr>
          <w:rFonts w:ascii="Palatino Linotype" w:hAnsi="Palatino Linotype" w:cs="Arial"/>
        </w:rPr>
      </w:pPr>
    </w:p>
    <w:p w:rsidR="00791FCD" w:rsidRPr="00B75D5A" w:rsidRDefault="00B75D5A" w:rsidP="00B75D5A">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2l7B20000 COORDINACIÓN DE ADMINISTRACIÓN Y FINANZAS</w:t>
      </w:r>
    </w:p>
    <w:p w:rsidR="00B75D5A" w:rsidRPr="00B75D5A" w:rsidRDefault="00B75D5A" w:rsidP="00B75D5A">
      <w:pPr>
        <w:autoSpaceDE w:val="0"/>
        <w:autoSpaceDN w:val="0"/>
        <w:adjustRightInd w:val="0"/>
        <w:spacing w:before="240" w:after="240"/>
        <w:ind w:left="993" w:right="-91"/>
        <w:jc w:val="both"/>
        <w:rPr>
          <w:rFonts w:ascii="Palatino Linotype" w:hAnsi="Palatino Linotype" w:cs="Arial"/>
          <w:i/>
        </w:rPr>
      </w:pPr>
      <w:r w:rsidRPr="00B75D5A">
        <w:rPr>
          <w:rFonts w:ascii="Palatino Linotype" w:hAnsi="Palatino Linotype"/>
          <w:i/>
        </w:rPr>
        <w:t>OBIJETIVO:</w:t>
      </w:r>
      <w:r w:rsidRPr="00B75D5A">
        <w:rPr>
          <w:rFonts w:ascii="Palatino Linotype" w:hAnsi="Palatino Linotype"/>
          <w:b/>
          <w:i/>
        </w:rPr>
        <w:t xml:space="preserve"> Coordinar las acciones relativas a la planeación, programación y evaluación de las actividades del Instituto, así como gestionar la obtención y control de los recursos humanos, materiales, técnicos y financieros que requiera para el desarrollo de los planes, programas y proyectos que le permitan cumplir con los objetivos institucionales, en el marco de la normatividad aplicable en la materia.</w:t>
      </w:r>
    </w:p>
    <w:p w:rsidR="00791FCD" w:rsidRPr="00B75D5A" w:rsidRDefault="00B75D5A" w:rsidP="00B75D5A">
      <w:pPr>
        <w:autoSpaceDE w:val="0"/>
        <w:autoSpaceDN w:val="0"/>
        <w:adjustRightInd w:val="0"/>
        <w:spacing w:before="240" w:after="240"/>
        <w:ind w:left="993" w:right="-91"/>
        <w:jc w:val="both"/>
        <w:rPr>
          <w:rFonts w:ascii="Palatino Linotype" w:hAnsi="Palatino Linotype" w:cs="Arial"/>
          <w:i/>
        </w:rPr>
      </w:pPr>
      <w:r w:rsidRPr="00B75D5A">
        <w:rPr>
          <w:rFonts w:ascii="Palatino Linotype" w:hAnsi="Palatino Linotype"/>
          <w:i/>
        </w:rPr>
        <w:t>FUNCIONES:</w:t>
      </w:r>
    </w:p>
    <w:p w:rsidR="00B75D5A" w:rsidRPr="00B75D5A" w:rsidRDefault="00B75D5A" w:rsidP="00B75D5A">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 xml:space="preserve">- </w:t>
      </w:r>
      <w:r w:rsidRPr="00B75D5A">
        <w:rPr>
          <w:rFonts w:ascii="Palatino Linotype" w:hAnsi="Palatino Linotype"/>
          <w:b/>
          <w:i/>
        </w:rPr>
        <w:t>Presidir los Comités de Adquisiciones y Servicios, de Arrendamientos, Adquisiciones de Inmuebles y Enajenaciones de Bienes Muebles y el Comité Interno de Obra Pública.</w:t>
      </w:r>
    </w:p>
    <w:p w:rsidR="00B75D5A" w:rsidRPr="00B75D5A" w:rsidRDefault="00B75D5A" w:rsidP="00B75D5A">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w:t>
      </w:r>
    </w:p>
    <w:p w:rsidR="00B75D5A" w:rsidRPr="00B75D5A" w:rsidRDefault="00B75D5A" w:rsidP="00B75D5A">
      <w:pPr>
        <w:autoSpaceDE w:val="0"/>
        <w:autoSpaceDN w:val="0"/>
        <w:adjustRightInd w:val="0"/>
        <w:spacing w:before="240" w:after="240"/>
        <w:ind w:left="993" w:right="-91"/>
        <w:jc w:val="both"/>
        <w:rPr>
          <w:rFonts w:ascii="Palatino Linotype" w:hAnsi="Palatino Linotype"/>
          <w:b/>
          <w:i/>
          <w:u w:val="single"/>
        </w:rPr>
      </w:pPr>
      <w:r w:rsidRPr="00B75D5A">
        <w:rPr>
          <w:rFonts w:ascii="Palatino Linotype" w:hAnsi="Palatino Linotype"/>
          <w:b/>
          <w:i/>
          <w:u w:val="single"/>
        </w:rPr>
        <w:t>Establecer y coordinar mecanismos que permitan vigilar el cumplimiento de los contratos y convenios celebrados por el Instituto de Salud del Estado de México, en lo relacionado con la adquisición de bienes y servicios</w:t>
      </w:r>
      <w:r>
        <w:rPr>
          <w:rFonts w:ascii="Palatino Linotype" w:hAnsi="Palatino Linotype"/>
          <w:b/>
          <w:i/>
          <w:u w:val="single"/>
        </w:rPr>
        <w:t>.</w:t>
      </w:r>
    </w:p>
    <w:p w:rsidR="00B75D5A" w:rsidRPr="00B75D5A" w:rsidRDefault="00B75D5A" w:rsidP="00B75D5A">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w:t>
      </w:r>
    </w:p>
    <w:p w:rsidR="00B75D5A" w:rsidRPr="00B75D5A" w:rsidRDefault="00B75D5A" w:rsidP="00B75D5A">
      <w:pPr>
        <w:autoSpaceDE w:val="0"/>
        <w:autoSpaceDN w:val="0"/>
        <w:adjustRightInd w:val="0"/>
        <w:spacing w:before="240" w:after="240"/>
        <w:ind w:left="993" w:right="-91"/>
        <w:jc w:val="both"/>
        <w:rPr>
          <w:rFonts w:ascii="Palatino Linotype" w:hAnsi="Palatino Linotype"/>
          <w:b/>
          <w:i/>
          <w:u w:val="single"/>
        </w:rPr>
      </w:pPr>
      <w:r w:rsidRPr="00B75D5A">
        <w:rPr>
          <w:rFonts w:ascii="Palatino Linotype" w:hAnsi="Palatino Linotype"/>
          <w:b/>
          <w:i/>
          <w:u w:val="single"/>
        </w:rPr>
        <w:t>Organizar, coordinar y dirigir la prestación de los servicios generales, recursos materiales e infraestructura, necesarios para la operación de las unidades aplicativas del Instituto.</w:t>
      </w:r>
    </w:p>
    <w:p w:rsidR="00B75D5A" w:rsidRPr="00B75D5A" w:rsidRDefault="00B75D5A" w:rsidP="00B75D5A">
      <w:pPr>
        <w:autoSpaceDE w:val="0"/>
        <w:autoSpaceDN w:val="0"/>
        <w:adjustRightInd w:val="0"/>
        <w:spacing w:before="240" w:after="240"/>
        <w:ind w:left="993" w:right="-91"/>
        <w:jc w:val="both"/>
        <w:rPr>
          <w:rFonts w:ascii="Palatino Linotype" w:hAnsi="Palatino Linotype" w:cs="Arial"/>
          <w:i/>
        </w:rPr>
      </w:pPr>
      <w:r w:rsidRPr="00B75D5A">
        <w:rPr>
          <w:rFonts w:ascii="Palatino Linotype" w:hAnsi="Palatino Linotype"/>
          <w:i/>
        </w:rPr>
        <w:t>…</w:t>
      </w:r>
    </w:p>
    <w:p w:rsidR="00B75D5A" w:rsidRPr="00B75D5A" w:rsidRDefault="00B75D5A" w:rsidP="00B75D5A">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217831000 DIRECCIÓN DE FINANZAS</w:t>
      </w:r>
    </w:p>
    <w:p w:rsidR="00B75D5A" w:rsidRPr="00B75D5A" w:rsidRDefault="00B75D5A" w:rsidP="00B75D5A">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 xml:space="preserve">OBJETIVO: </w:t>
      </w:r>
    </w:p>
    <w:p w:rsidR="00B75D5A" w:rsidRPr="00B75D5A" w:rsidRDefault="00B75D5A" w:rsidP="00B75D5A">
      <w:pPr>
        <w:autoSpaceDE w:val="0"/>
        <w:autoSpaceDN w:val="0"/>
        <w:adjustRightInd w:val="0"/>
        <w:spacing w:before="240" w:after="240"/>
        <w:ind w:left="993" w:right="-91"/>
        <w:jc w:val="both"/>
        <w:rPr>
          <w:rFonts w:ascii="Palatino Linotype" w:hAnsi="Palatino Linotype" w:cs="Arial"/>
          <w:i/>
        </w:rPr>
      </w:pPr>
      <w:r w:rsidRPr="00B75D5A">
        <w:rPr>
          <w:rFonts w:ascii="Palatino Linotype" w:hAnsi="Palatino Linotype"/>
          <w:i/>
        </w:rPr>
        <w:t xml:space="preserve">Dirigir, organizar y controlar las acciones de </w:t>
      </w:r>
      <w:proofErr w:type="spellStart"/>
      <w:r w:rsidRPr="00B75D5A">
        <w:rPr>
          <w:rFonts w:ascii="Palatino Linotype" w:hAnsi="Palatino Linotype"/>
          <w:i/>
        </w:rPr>
        <w:t>presupuestación</w:t>
      </w:r>
      <w:proofErr w:type="spellEnd"/>
      <w:r w:rsidRPr="00B75D5A">
        <w:rPr>
          <w:rFonts w:ascii="Palatino Linotype" w:hAnsi="Palatino Linotype"/>
          <w:i/>
        </w:rPr>
        <w:t xml:space="preserve"> que se ejecuten en el Instituto, así como coordinar y controlar las actividades financieras y contables, vigilando la correcta aplicación de los recursos.</w:t>
      </w:r>
    </w:p>
    <w:p w:rsidR="00B75D5A" w:rsidRPr="00B75D5A" w:rsidRDefault="00B75D5A" w:rsidP="00B75D5A">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lastRenderedPageBreak/>
        <w:t>FUNCIONES:</w:t>
      </w:r>
    </w:p>
    <w:p w:rsidR="00B75D5A" w:rsidRPr="00B75D5A" w:rsidRDefault="00B75D5A" w:rsidP="00B75D5A">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 xml:space="preserve"> … </w:t>
      </w:r>
    </w:p>
    <w:p w:rsidR="00B75D5A" w:rsidRPr="00B75D5A" w:rsidRDefault="00B75D5A" w:rsidP="00B75D5A">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b/>
          <w:i/>
        </w:rPr>
        <w:t>Coordinar, controlar, integrar y autorizar el programa-presupuesto del Instituto y presentarlo a la autorización de la Coordinación de Administración y Finanzas</w:t>
      </w:r>
      <w:r w:rsidRPr="00B75D5A">
        <w:rPr>
          <w:rFonts w:ascii="Palatino Linotype" w:hAnsi="Palatino Linotype"/>
          <w:i/>
        </w:rPr>
        <w:t>.</w:t>
      </w:r>
    </w:p>
    <w:p w:rsidR="00B75D5A" w:rsidRPr="00B75D5A" w:rsidRDefault="00B75D5A" w:rsidP="00B75D5A">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w:t>
      </w:r>
    </w:p>
    <w:p w:rsidR="00B75D5A" w:rsidRPr="00B75D5A" w:rsidRDefault="00B75D5A" w:rsidP="00B75D5A">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 xml:space="preserve"> Presentar para su autorización la información de carácter financiero a la Coordinación de Administración y Finanzas del Instituto.</w:t>
      </w:r>
    </w:p>
    <w:p w:rsidR="00B75D5A" w:rsidRPr="00940B15" w:rsidRDefault="00B75D5A" w:rsidP="00940B15">
      <w:pPr>
        <w:autoSpaceDE w:val="0"/>
        <w:autoSpaceDN w:val="0"/>
        <w:adjustRightInd w:val="0"/>
        <w:spacing w:before="240" w:after="240"/>
        <w:ind w:left="993" w:right="-91"/>
        <w:jc w:val="both"/>
        <w:rPr>
          <w:rFonts w:ascii="Palatino Linotype" w:hAnsi="Palatino Linotype"/>
          <w:i/>
        </w:rPr>
      </w:pPr>
      <w:r w:rsidRPr="00B75D5A">
        <w:rPr>
          <w:rFonts w:ascii="Palatino Linotype" w:hAnsi="Palatino Linotype"/>
          <w:i/>
        </w:rPr>
        <w:t xml:space="preserve"> …</w:t>
      </w:r>
    </w:p>
    <w:p w:rsidR="00B75D5A" w:rsidRPr="00314963" w:rsidRDefault="003221DE" w:rsidP="00314963">
      <w:pPr>
        <w:autoSpaceDE w:val="0"/>
        <w:autoSpaceDN w:val="0"/>
        <w:adjustRightInd w:val="0"/>
        <w:spacing w:before="240" w:after="240"/>
        <w:ind w:left="993" w:right="-91"/>
        <w:jc w:val="both"/>
        <w:rPr>
          <w:rFonts w:ascii="Palatino Linotype" w:hAnsi="Palatino Linotype"/>
          <w:i/>
        </w:rPr>
      </w:pPr>
      <w:r w:rsidRPr="00314963">
        <w:rPr>
          <w:rFonts w:ascii="Palatino Linotype" w:hAnsi="Palatino Linotype"/>
          <w:i/>
        </w:rPr>
        <w:t>21 7B3 I 201 DEPARTAMENTO DE CONTABILIDAD</w:t>
      </w:r>
    </w:p>
    <w:p w:rsidR="003221DE" w:rsidRPr="00314963" w:rsidRDefault="003221DE" w:rsidP="00314963">
      <w:pPr>
        <w:autoSpaceDE w:val="0"/>
        <w:autoSpaceDN w:val="0"/>
        <w:adjustRightInd w:val="0"/>
        <w:spacing w:before="240" w:after="240"/>
        <w:ind w:left="993" w:right="-91"/>
        <w:jc w:val="both"/>
        <w:rPr>
          <w:rFonts w:ascii="Palatino Linotype" w:hAnsi="Palatino Linotype"/>
          <w:i/>
        </w:rPr>
      </w:pPr>
      <w:r w:rsidRPr="00314963">
        <w:rPr>
          <w:rFonts w:ascii="Palatino Linotype" w:hAnsi="Palatino Linotype"/>
          <w:i/>
        </w:rPr>
        <w:t xml:space="preserve">OBJETIVO: </w:t>
      </w:r>
    </w:p>
    <w:p w:rsidR="003221DE" w:rsidRPr="00314963" w:rsidRDefault="003221DE" w:rsidP="00314963">
      <w:pPr>
        <w:autoSpaceDE w:val="0"/>
        <w:autoSpaceDN w:val="0"/>
        <w:adjustRightInd w:val="0"/>
        <w:spacing w:before="240" w:after="240"/>
        <w:ind w:left="993" w:right="-91"/>
        <w:jc w:val="both"/>
        <w:rPr>
          <w:rFonts w:ascii="Palatino Linotype" w:hAnsi="Palatino Linotype"/>
          <w:i/>
        </w:rPr>
      </w:pPr>
      <w:r w:rsidRPr="00314963">
        <w:rPr>
          <w:rFonts w:ascii="Palatino Linotype" w:hAnsi="Palatino Linotype"/>
          <w:i/>
        </w:rPr>
        <w:t>Registrar sistemáticamente las operaciones contables y financieras que realicen las unidades aplicativas del Instituto, a efecto de generar información financiera que facilite la toma de decisiones.</w:t>
      </w:r>
    </w:p>
    <w:p w:rsidR="003221DE" w:rsidRPr="00314963" w:rsidRDefault="003221DE" w:rsidP="00314963">
      <w:pPr>
        <w:autoSpaceDE w:val="0"/>
        <w:autoSpaceDN w:val="0"/>
        <w:adjustRightInd w:val="0"/>
        <w:spacing w:before="240" w:after="240"/>
        <w:ind w:left="993" w:right="-91"/>
        <w:jc w:val="both"/>
        <w:rPr>
          <w:rFonts w:ascii="Palatino Linotype" w:hAnsi="Palatino Linotype" w:cs="Arial"/>
          <w:i/>
        </w:rPr>
      </w:pPr>
      <w:r w:rsidRPr="00314963">
        <w:rPr>
          <w:rFonts w:ascii="Palatino Linotype" w:hAnsi="Palatino Linotype"/>
          <w:i/>
        </w:rPr>
        <w:t>…</w:t>
      </w:r>
    </w:p>
    <w:p w:rsidR="003221DE" w:rsidRPr="00314963" w:rsidRDefault="003221DE" w:rsidP="00314963">
      <w:pPr>
        <w:autoSpaceDE w:val="0"/>
        <w:autoSpaceDN w:val="0"/>
        <w:adjustRightInd w:val="0"/>
        <w:spacing w:before="240" w:after="240"/>
        <w:ind w:left="993" w:right="-91"/>
        <w:jc w:val="both"/>
        <w:rPr>
          <w:rFonts w:ascii="Palatino Linotype" w:hAnsi="Palatino Linotype"/>
          <w:b/>
          <w:i/>
        </w:rPr>
      </w:pPr>
      <w:r w:rsidRPr="00314963">
        <w:rPr>
          <w:rFonts w:ascii="Palatino Linotype" w:hAnsi="Palatino Linotype"/>
          <w:b/>
          <w:i/>
        </w:rPr>
        <w:t>Recibir los movimientos de almacén de las unidades administrativas del Instituto y emitir las pólizas de diario o de ajuste para el registro de las entradas o salidas de éste</w:t>
      </w:r>
    </w:p>
    <w:p w:rsidR="00314963" w:rsidRDefault="003221DE" w:rsidP="00314963">
      <w:pPr>
        <w:autoSpaceDE w:val="0"/>
        <w:autoSpaceDN w:val="0"/>
        <w:adjustRightInd w:val="0"/>
        <w:spacing w:before="240" w:after="240"/>
        <w:ind w:left="993" w:right="-91"/>
        <w:jc w:val="both"/>
        <w:rPr>
          <w:rFonts w:ascii="Palatino Linotype" w:hAnsi="Palatino Linotype"/>
          <w:i/>
        </w:rPr>
      </w:pPr>
      <w:r w:rsidRPr="00314963">
        <w:rPr>
          <w:rFonts w:ascii="Palatino Linotype" w:hAnsi="Palatino Linotype"/>
          <w:i/>
        </w:rPr>
        <w:t>…</w:t>
      </w:r>
    </w:p>
    <w:p w:rsidR="00314963" w:rsidRPr="00314963" w:rsidRDefault="00314963" w:rsidP="00314963">
      <w:pPr>
        <w:autoSpaceDE w:val="0"/>
        <w:autoSpaceDN w:val="0"/>
        <w:adjustRightInd w:val="0"/>
        <w:spacing w:before="240" w:after="240"/>
        <w:ind w:left="993" w:right="-91"/>
        <w:jc w:val="both"/>
        <w:rPr>
          <w:rFonts w:ascii="Palatino Linotype" w:hAnsi="Palatino Linotype"/>
          <w:i/>
          <w:sz w:val="22"/>
          <w:szCs w:val="22"/>
        </w:rPr>
      </w:pPr>
      <w:r w:rsidRPr="00314963">
        <w:rPr>
          <w:rFonts w:ascii="Palatino Linotype" w:hAnsi="Palatino Linotype"/>
          <w:i/>
          <w:sz w:val="22"/>
          <w:szCs w:val="22"/>
        </w:rPr>
        <w:t>2I7B31204 DEPARTAMENTO DE CONTROL PRESUPUESTAL</w:t>
      </w:r>
    </w:p>
    <w:p w:rsidR="00314963" w:rsidRPr="00314963" w:rsidRDefault="00314963" w:rsidP="00314963">
      <w:pPr>
        <w:autoSpaceDE w:val="0"/>
        <w:autoSpaceDN w:val="0"/>
        <w:adjustRightInd w:val="0"/>
        <w:spacing w:before="240" w:after="240"/>
        <w:ind w:left="993" w:right="-91"/>
        <w:jc w:val="both"/>
        <w:rPr>
          <w:rFonts w:ascii="Palatino Linotype" w:hAnsi="Palatino Linotype"/>
          <w:i/>
          <w:sz w:val="22"/>
          <w:szCs w:val="22"/>
        </w:rPr>
      </w:pPr>
      <w:r w:rsidRPr="00314963">
        <w:rPr>
          <w:rFonts w:ascii="Palatino Linotype" w:hAnsi="Palatino Linotype"/>
          <w:i/>
          <w:sz w:val="22"/>
          <w:szCs w:val="22"/>
        </w:rPr>
        <w:t xml:space="preserve">OBJETIVO: </w:t>
      </w:r>
    </w:p>
    <w:p w:rsidR="00314963" w:rsidRPr="00314963" w:rsidRDefault="00314963" w:rsidP="00314963">
      <w:pPr>
        <w:autoSpaceDE w:val="0"/>
        <w:autoSpaceDN w:val="0"/>
        <w:adjustRightInd w:val="0"/>
        <w:spacing w:before="240" w:after="240"/>
        <w:ind w:left="993" w:right="-91"/>
        <w:jc w:val="both"/>
        <w:rPr>
          <w:rFonts w:ascii="Palatino Linotype" w:hAnsi="Palatino Linotype"/>
          <w:b/>
          <w:i/>
          <w:sz w:val="22"/>
          <w:szCs w:val="22"/>
        </w:rPr>
      </w:pPr>
      <w:r w:rsidRPr="00314963">
        <w:rPr>
          <w:rFonts w:ascii="Palatino Linotype" w:hAnsi="Palatino Linotype"/>
          <w:b/>
          <w:i/>
          <w:sz w:val="22"/>
          <w:szCs w:val="22"/>
        </w:rPr>
        <w:t>Asignar, distribuir e integrar el presupuesto operativo del Instituto, así como realizar el seguimiento del ejercicio del gasto, proponiendo modificaciones durante el ejercicio presupuestal.</w:t>
      </w:r>
    </w:p>
    <w:p w:rsidR="00314963" w:rsidRPr="00314963" w:rsidRDefault="00314963" w:rsidP="00314963">
      <w:pPr>
        <w:autoSpaceDE w:val="0"/>
        <w:autoSpaceDN w:val="0"/>
        <w:adjustRightInd w:val="0"/>
        <w:spacing w:before="240" w:after="240"/>
        <w:ind w:left="993" w:right="-91"/>
        <w:jc w:val="both"/>
        <w:rPr>
          <w:rFonts w:ascii="Palatino Linotype" w:hAnsi="Palatino Linotype"/>
          <w:i/>
          <w:sz w:val="22"/>
          <w:szCs w:val="22"/>
        </w:rPr>
      </w:pPr>
      <w:r w:rsidRPr="00314963">
        <w:rPr>
          <w:rFonts w:ascii="Palatino Linotype" w:hAnsi="Palatino Linotype"/>
          <w:i/>
          <w:sz w:val="22"/>
          <w:szCs w:val="22"/>
        </w:rPr>
        <w:t>FUNCIONES:</w:t>
      </w:r>
    </w:p>
    <w:p w:rsidR="00314963" w:rsidRPr="00314963" w:rsidRDefault="00314963" w:rsidP="00314963">
      <w:pPr>
        <w:autoSpaceDE w:val="0"/>
        <w:autoSpaceDN w:val="0"/>
        <w:adjustRightInd w:val="0"/>
        <w:spacing w:before="240" w:after="240"/>
        <w:ind w:left="993" w:right="-91"/>
        <w:jc w:val="both"/>
        <w:rPr>
          <w:rFonts w:ascii="Palatino Linotype" w:hAnsi="Palatino Linotype"/>
          <w:i/>
          <w:sz w:val="22"/>
          <w:szCs w:val="22"/>
        </w:rPr>
      </w:pPr>
      <w:r>
        <w:rPr>
          <w:rFonts w:ascii="Palatino Linotype" w:hAnsi="Palatino Linotype"/>
          <w:i/>
          <w:sz w:val="22"/>
          <w:szCs w:val="22"/>
        </w:rPr>
        <w:lastRenderedPageBreak/>
        <w:t>…</w:t>
      </w:r>
    </w:p>
    <w:p w:rsidR="00314963" w:rsidRPr="00314963" w:rsidRDefault="00314963" w:rsidP="00314963">
      <w:pPr>
        <w:autoSpaceDE w:val="0"/>
        <w:autoSpaceDN w:val="0"/>
        <w:adjustRightInd w:val="0"/>
        <w:spacing w:before="240" w:after="240"/>
        <w:ind w:left="993" w:right="-91"/>
        <w:jc w:val="both"/>
        <w:rPr>
          <w:rFonts w:ascii="Palatino Linotype" w:hAnsi="Palatino Linotype"/>
          <w:b/>
          <w:i/>
          <w:sz w:val="22"/>
          <w:szCs w:val="22"/>
          <w:u w:val="single"/>
        </w:rPr>
      </w:pPr>
      <w:r w:rsidRPr="00314963">
        <w:rPr>
          <w:rFonts w:ascii="Palatino Linotype" w:hAnsi="Palatino Linotype"/>
          <w:b/>
          <w:i/>
          <w:sz w:val="22"/>
          <w:szCs w:val="22"/>
          <w:u w:val="single"/>
        </w:rPr>
        <w:t>Vigilar y supervisar que la documentación comprobatoria de las erogaciones efectuadas en el desarrollo de las funciones del Instituto, cumpla con los requisitos fiscales y legales necesarios.</w:t>
      </w:r>
    </w:p>
    <w:p w:rsidR="00314963" w:rsidRDefault="00314963" w:rsidP="00314963">
      <w:pPr>
        <w:autoSpaceDE w:val="0"/>
        <w:autoSpaceDN w:val="0"/>
        <w:adjustRightInd w:val="0"/>
        <w:spacing w:before="240" w:after="240"/>
        <w:ind w:right="-91"/>
        <w:jc w:val="both"/>
        <w:rPr>
          <w:rFonts w:ascii="Palatino Linotype" w:hAnsi="Palatino Linotype"/>
          <w:i/>
        </w:rPr>
      </w:pPr>
    </w:p>
    <w:p w:rsidR="00314963" w:rsidRPr="00A34603" w:rsidRDefault="00A34603" w:rsidP="00A34603">
      <w:pPr>
        <w:autoSpaceDE w:val="0"/>
        <w:autoSpaceDN w:val="0"/>
        <w:adjustRightInd w:val="0"/>
        <w:spacing w:before="240" w:after="240"/>
        <w:ind w:left="993" w:right="-91"/>
        <w:jc w:val="both"/>
        <w:rPr>
          <w:rFonts w:ascii="Palatino Linotype" w:hAnsi="Palatino Linotype"/>
          <w:i/>
        </w:rPr>
      </w:pPr>
      <w:r w:rsidRPr="00A34603">
        <w:rPr>
          <w:rFonts w:ascii="Palatino Linotype" w:hAnsi="Palatino Linotype"/>
          <w:i/>
        </w:rPr>
        <w:t>2 I7B320 0 DIRECCIÓN DE ADMINISTRACIÓN</w:t>
      </w:r>
    </w:p>
    <w:p w:rsidR="00A34603" w:rsidRPr="00A34603" w:rsidRDefault="00A34603" w:rsidP="00A34603">
      <w:pPr>
        <w:autoSpaceDE w:val="0"/>
        <w:autoSpaceDN w:val="0"/>
        <w:adjustRightInd w:val="0"/>
        <w:spacing w:before="240" w:after="240"/>
        <w:ind w:left="993" w:right="-91"/>
        <w:jc w:val="both"/>
        <w:rPr>
          <w:rFonts w:ascii="Palatino Linotype" w:hAnsi="Palatino Linotype"/>
          <w:i/>
        </w:rPr>
      </w:pPr>
      <w:r w:rsidRPr="00A34603">
        <w:rPr>
          <w:rFonts w:ascii="Palatino Linotype" w:hAnsi="Palatino Linotype"/>
          <w:i/>
        </w:rPr>
        <w:t xml:space="preserve">OBJETIVO: </w:t>
      </w:r>
    </w:p>
    <w:p w:rsidR="00A34603" w:rsidRDefault="00A34603" w:rsidP="00A34603">
      <w:pPr>
        <w:autoSpaceDE w:val="0"/>
        <w:autoSpaceDN w:val="0"/>
        <w:adjustRightInd w:val="0"/>
        <w:spacing w:before="240" w:after="240"/>
        <w:ind w:left="993" w:right="-91"/>
        <w:jc w:val="both"/>
        <w:rPr>
          <w:rFonts w:ascii="Palatino Linotype" w:hAnsi="Palatino Linotype"/>
          <w:b/>
          <w:i/>
        </w:rPr>
      </w:pPr>
      <w:r w:rsidRPr="00A34603">
        <w:rPr>
          <w:rFonts w:ascii="Palatino Linotype" w:hAnsi="Palatino Linotype"/>
          <w:b/>
          <w:i/>
        </w:rPr>
        <w:t>Coordina las acciones que coadyuven al oportuno suministro de insumos, materiales y servicios generales; la construcción y mantenimiento de la infraestructura, así como la administración de los recursos humanos que requieran las unidades médicas y administrativas para la ejecución de sus funciones llevar a cabo el control patrimonial del Instituto.</w:t>
      </w:r>
    </w:p>
    <w:p w:rsidR="00A34603" w:rsidRPr="00A34603" w:rsidRDefault="00A34603" w:rsidP="00A34603">
      <w:pPr>
        <w:autoSpaceDE w:val="0"/>
        <w:autoSpaceDN w:val="0"/>
        <w:adjustRightInd w:val="0"/>
        <w:spacing w:before="240" w:after="240"/>
        <w:ind w:left="993" w:right="-91"/>
        <w:jc w:val="both"/>
        <w:rPr>
          <w:rFonts w:ascii="Palatino Linotype" w:hAnsi="Palatino Linotype"/>
          <w:b/>
          <w:i/>
        </w:rPr>
      </w:pPr>
      <w:r>
        <w:rPr>
          <w:rFonts w:ascii="Palatino Linotype" w:hAnsi="Palatino Linotype"/>
          <w:b/>
          <w:i/>
        </w:rPr>
        <w:t>FUNCIONES:</w:t>
      </w:r>
    </w:p>
    <w:p w:rsidR="00A34603" w:rsidRPr="00A34603" w:rsidRDefault="00A34603" w:rsidP="00A34603">
      <w:pPr>
        <w:autoSpaceDE w:val="0"/>
        <w:autoSpaceDN w:val="0"/>
        <w:adjustRightInd w:val="0"/>
        <w:spacing w:before="240" w:after="240"/>
        <w:ind w:left="993" w:right="-91"/>
        <w:jc w:val="both"/>
        <w:rPr>
          <w:rFonts w:ascii="Palatino Linotype" w:hAnsi="Palatino Linotype"/>
          <w:i/>
        </w:rPr>
      </w:pPr>
      <w:r w:rsidRPr="00A34603">
        <w:rPr>
          <w:rFonts w:ascii="Palatino Linotype" w:hAnsi="Palatino Linotype"/>
          <w:b/>
          <w:i/>
        </w:rPr>
        <w:t>Coordinar la formulación y ejecución de los programas anuales de obra pública, adquisiciones</w:t>
      </w:r>
      <w:r w:rsidRPr="00A34603">
        <w:rPr>
          <w:rFonts w:ascii="Palatino Linotype" w:hAnsi="Palatino Linotype"/>
          <w:i/>
        </w:rPr>
        <w:t>, conservación y mantenimiento de bienes muebles e inmuebles del Instituto; observando que los mismos se apeguen a la normatividad vigente en la materia, además de establecer coordinación con la Unidad de Asuntos Jurídicos para la regularización jurídica de los inmuebles.</w:t>
      </w:r>
    </w:p>
    <w:p w:rsidR="00A34603" w:rsidRPr="00A34603" w:rsidRDefault="00A34603" w:rsidP="00A34603">
      <w:pPr>
        <w:autoSpaceDE w:val="0"/>
        <w:autoSpaceDN w:val="0"/>
        <w:adjustRightInd w:val="0"/>
        <w:spacing w:before="240" w:after="240"/>
        <w:ind w:left="993" w:right="-91"/>
        <w:jc w:val="both"/>
        <w:rPr>
          <w:rFonts w:ascii="Palatino Linotype" w:hAnsi="Palatino Linotype"/>
          <w:i/>
        </w:rPr>
      </w:pPr>
      <w:r w:rsidRPr="00A34603">
        <w:rPr>
          <w:rFonts w:ascii="Palatino Linotype" w:hAnsi="Palatino Linotype"/>
          <w:i/>
        </w:rPr>
        <w:t>…</w:t>
      </w:r>
    </w:p>
    <w:p w:rsidR="00A34603" w:rsidRPr="00A34603" w:rsidRDefault="00A34603" w:rsidP="00A34603">
      <w:pPr>
        <w:autoSpaceDE w:val="0"/>
        <w:autoSpaceDN w:val="0"/>
        <w:adjustRightInd w:val="0"/>
        <w:spacing w:before="240" w:after="240"/>
        <w:ind w:left="993" w:right="-91"/>
        <w:jc w:val="both"/>
        <w:rPr>
          <w:rFonts w:ascii="Palatino Linotype" w:hAnsi="Palatino Linotype"/>
          <w:i/>
        </w:rPr>
      </w:pPr>
      <w:r w:rsidRPr="00A34603">
        <w:rPr>
          <w:rFonts w:ascii="Palatino Linotype" w:hAnsi="Palatino Linotype"/>
          <w:b/>
          <w:i/>
          <w:u w:val="single"/>
        </w:rPr>
        <w:t>Proveer a las unidades administrativas del Instituto de los recursos humanos y materiales, de los servicios generales y de las obras de infraestructura en salud que requieran para el cumplimiento de sus objetivos, con base en el presupuesto autorizado</w:t>
      </w:r>
    </w:p>
    <w:p w:rsidR="00A34603" w:rsidRPr="00A34603" w:rsidRDefault="00A34603" w:rsidP="00A34603">
      <w:pPr>
        <w:autoSpaceDE w:val="0"/>
        <w:autoSpaceDN w:val="0"/>
        <w:adjustRightInd w:val="0"/>
        <w:spacing w:before="240" w:after="240"/>
        <w:ind w:left="993" w:right="-91"/>
        <w:jc w:val="both"/>
        <w:rPr>
          <w:rFonts w:ascii="Palatino Linotype" w:hAnsi="Palatino Linotype"/>
          <w:i/>
        </w:rPr>
      </w:pPr>
      <w:r w:rsidRPr="00A34603">
        <w:rPr>
          <w:rFonts w:ascii="Palatino Linotype" w:hAnsi="Palatino Linotype"/>
          <w:i/>
        </w:rPr>
        <w:t>…</w:t>
      </w:r>
    </w:p>
    <w:p w:rsidR="00A34603" w:rsidRPr="00A34603" w:rsidRDefault="00A34603" w:rsidP="00A34603">
      <w:pPr>
        <w:autoSpaceDE w:val="0"/>
        <w:autoSpaceDN w:val="0"/>
        <w:adjustRightInd w:val="0"/>
        <w:spacing w:before="240" w:after="240"/>
        <w:ind w:left="993" w:right="-91"/>
        <w:jc w:val="both"/>
        <w:rPr>
          <w:rFonts w:ascii="Palatino Linotype" w:hAnsi="Palatino Linotype"/>
          <w:b/>
          <w:i/>
        </w:rPr>
      </w:pPr>
      <w:r w:rsidRPr="00A34603">
        <w:rPr>
          <w:rFonts w:ascii="Palatino Linotype" w:hAnsi="Palatino Linotype"/>
          <w:b/>
          <w:i/>
        </w:rPr>
        <w:t>Dirigir y controlar el sistema de adquisiciones, almacenamiento y suministro de los insumos, bienes muebles, materiales y equipo que requieran las unidades administrativas del Instituto para el desarrollo de sus funciones asignadas.</w:t>
      </w:r>
    </w:p>
    <w:p w:rsidR="00A34603" w:rsidRPr="00A34603" w:rsidRDefault="00A34603" w:rsidP="00A34603">
      <w:pPr>
        <w:autoSpaceDE w:val="0"/>
        <w:autoSpaceDN w:val="0"/>
        <w:adjustRightInd w:val="0"/>
        <w:spacing w:before="240" w:after="240"/>
        <w:ind w:left="993" w:right="-91"/>
        <w:jc w:val="both"/>
        <w:rPr>
          <w:rFonts w:ascii="Palatino Linotype" w:hAnsi="Palatino Linotype"/>
          <w:i/>
        </w:rPr>
      </w:pPr>
      <w:r w:rsidRPr="00A34603">
        <w:rPr>
          <w:rFonts w:ascii="Palatino Linotype" w:hAnsi="Palatino Linotype"/>
          <w:i/>
        </w:rPr>
        <w:lastRenderedPageBreak/>
        <w:t>…</w:t>
      </w:r>
    </w:p>
    <w:p w:rsidR="00A34603" w:rsidRDefault="00A34603" w:rsidP="00A34603">
      <w:pPr>
        <w:autoSpaceDE w:val="0"/>
        <w:autoSpaceDN w:val="0"/>
        <w:adjustRightInd w:val="0"/>
        <w:spacing w:before="240" w:after="240"/>
        <w:ind w:left="993" w:right="-91"/>
        <w:jc w:val="both"/>
        <w:rPr>
          <w:rFonts w:ascii="Palatino Linotype" w:hAnsi="Palatino Linotype"/>
          <w:b/>
          <w:i/>
          <w:u w:val="single"/>
        </w:rPr>
      </w:pPr>
      <w:r w:rsidRPr="00A34603">
        <w:rPr>
          <w:rFonts w:ascii="Palatino Linotype" w:hAnsi="Palatino Linotype"/>
          <w:b/>
          <w:i/>
          <w:u w:val="single"/>
        </w:rPr>
        <w:t>Vigilar el cumplimiento de los contratos y convenios celebrados por el Instituto de Salud del Estado de México, en lo relacionado con la adquisición de bienes y servicios</w:t>
      </w:r>
      <w:r>
        <w:rPr>
          <w:rFonts w:ascii="Palatino Linotype" w:hAnsi="Palatino Linotype"/>
          <w:b/>
          <w:i/>
          <w:u w:val="single"/>
        </w:rPr>
        <w:t>.</w:t>
      </w:r>
    </w:p>
    <w:p w:rsidR="00A34603" w:rsidRPr="00A34603" w:rsidRDefault="00A34603" w:rsidP="00A34603">
      <w:pPr>
        <w:autoSpaceDE w:val="0"/>
        <w:autoSpaceDN w:val="0"/>
        <w:adjustRightInd w:val="0"/>
        <w:spacing w:before="240" w:after="240"/>
        <w:ind w:left="993" w:right="-91"/>
        <w:jc w:val="both"/>
        <w:rPr>
          <w:rFonts w:ascii="Palatino Linotype" w:hAnsi="Palatino Linotype"/>
          <w:i/>
        </w:rPr>
      </w:pPr>
      <w:r w:rsidRPr="00A34603">
        <w:rPr>
          <w:rFonts w:ascii="Palatino Linotype" w:hAnsi="Palatino Linotype"/>
          <w:i/>
        </w:rPr>
        <w:t>2I7B32200 SUBDIRECCIÓN DE RECURSOS MATERIALES</w:t>
      </w:r>
    </w:p>
    <w:p w:rsidR="00A34603" w:rsidRPr="00A34603" w:rsidRDefault="00A34603" w:rsidP="00A34603">
      <w:pPr>
        <w:autoSpaceDE w:val="0"/>
        <w:autoSpaceDN w:val="0"/>
        <w:adjustRightInd w:val="0"/>
        <w:spacing w:before="240" w:after="240"/>
        <w:ind w:left="993" w:right="-91"/>
        <w:jc w:val="both"/>
        <w:rPr>
          <w:rFonts w:ascii="Palatino Linotype" w:hAnsi="Palatino Linotype"/>
          <w:i/>
        </w:rPr>
      </w:pPr>
      <w:r w:rsidRPr="00A34603">
        <w:rPr>
          <w:rFonts w:ascii="Palatino Linotype" w:hAnsi="Palatino Linotype"/>
          <w:i/>
        </w:rPr>
        <w:t>OBJETIVO:</w:t>
      </w:r>
    </w:p>
    <w:p w:rsidR="00A34603" w:rsidRPr="00A34603" w:rsidRDefault="00A34603" w:rsidP="00A34603">
      <w:pPr>
        <w:autoSpaceDE w:val="0"/>
        <w:autoSpaceDN w:val="0"/>
        <w:adjustRightInd w:val="0"/>
        <w:spacing w:before="240" w:after="240"/>
        <w:ind w:left="993" w:right="-91"/>
        <w:jc w:val="both"/>
        <w:rPr>
          <w:rFonts w:ascii="Palatino Linotype" w:hAnsi="Palatino Linotype"/>
          <w:b/>
          <w:i/>
          <w:u w:val="single"/>
        </w:rPr>
      </w:pPr>
      <w:r w:rsidRPr="00A34603">
        <w:rPr>
          <w:rFonts w:ascii="Palatino Linotype" w:hAnsi="Palatino Linotype"/>
          <w:i/>
        </w:rPr>
        <w:t xml:space="preserve">Coordinar las acciones para la adquisición, almacenamiento y suministro de bienes muebles, alimentos, equipo y </w:t>
      </w:r>
      <w:r w:rsidRPr="00A34603">
        <w:rPr>
          <w:rFonts w:ascii="Palatino Linotype" w:hAnsi="Palatino Linotype"/>
          <w:b/>
          <w:i/>
          <w:u w:val="single"/>
        </w:rPr>
        <w:t>materiales que requieran las unidades administrativas del Instituto para el logro de sus objetivos, a efecto de que puedan disponer de ellos en el tiempo, lugar, cantidad y calidad requeridos.</w:t>
      </w:r>
    </w:p>
    <w:p w:rsidR="00314963" w:rsidRPr="004D5574" w:rsidRDefault="00A34603" w:rsidP="00A34603">
      <w:pPr>
        <w:autoSpaceDE w:val="0"/>
        <w:autoSpaceDN w:val="0"/>
        <w:adjustRightInd w:val="0"/>
        <w:spacing w:before="240" w:after="240"/>
        <w:ind w:left="993" w:right="-91"/>
        <w:jc w:val="both"/>
        <w:rPr>
          <w:rFonts w:ascii="Palatino Linotype" w:hAnsi="Palatino Linotype"/>
          <w:i/>
        </w:rPr>
      </w:pPr>
      <w:r w:rsidRPr="004D5574">
        <w:rPr>
          <w:rFonts w:ascii="Palatino Linotype" w:hAnsi="Palatino Linotype"/>
          <w:i/>
        </w:rPr>
        <w:t>FUNCIONES:</w:t>
      </w:r>
    </w:p>
    <w:p w:rsidR="00A34603" w:rsidRPr="004D5574" w:rsidRDefault="00A34603" w:rsidP="00A34603">
      <w:pPr>
        <w:autoSpaceDE w:val="0"/>
        <w:autoSpaceDN w:val="0"/>
        <w:adjustRightInd w:val="0"/>
        <w:spacing w:before="240" w:after="240"/>
        <w:ind w:left="993" w:right="-91"/>
        <w:jc w:val="both"/>
        <w:rPr>
          <w:rFonts w:ascii="Palatino Linotype" w:hAnsi="Palatino Linotype"/>
          <w:b/>
          <w:i/>
        </w:rPr>
      </w:pPr>
      <w:r w:rsidRPr="004D5574">
        <w:rPr>
          <w:rFonts w:ascii="Palatino Linotype" w:hAnsi="Palatino Linotype"/>
          <w:b/>
          <w:i/>
        </w:rPr>
        <w:t>Dirigir y controlar el proceso de adquisición de los insumos, bienes muebles, materiales y equipo que requieran las unidades del Instituto para el desarrollo de sus funciones</w:t>
      </w:r>
    </w:p>
    <w:p w:rsidR="00A34603" w:rsidRPr="004D5574" w:rsidRDefault="00A34603" w:rsidP="00A34603">
      <w:pPr>
        <w:autoSpaceDE w:val="0"/>
        <w:autoSpaceDN w:val="0"/>
        <w:adjustRightInd w:val="0"/>
        <w:spacing w:before="240" w:after="240"/>
        <w:ind w:left="993" w:right="-91"/>
        <w:jc w:val="both"/>
        <w:rPr>
          <w:rFonts w:ascii="Palatino Linotype" w:hAnsi="Palatino Linotype"/>
          <w:i/>
        </w:rPr>
      </w:pPr>
      <w:r w:rsidRPr="004D5574">
        <w:rPr>
          <w:rFonts w:ascii="Palatino Linotype" w:hAnsi="Palatino Linotype"/>
          <w:i/>
        </w:rPr>
        <w:t>…</w:t>
      </w:r>
    </w:p>
    <w:p w:rsidR="00A34603" w:rsidRPr="004D5574" w:rsidRDefault="00A34603" w:rsidP="00A34603">
      <w:pPr>
        <w:autoSpaceDE w:val="0"/>
        <w:autoSpaceDN w:val="0"/>
        <w:adjustRightInd w:val="0"/>
        <w:spacing w:before="240" w:after="240"/>
        <w:ind w:left="993" w:right="-91"/>
        <w:jc w:val="both"/>
        <w:rPr>
          <w:rFonts w:ascii="Palatino Linotype" w:hAnsi="Palatino Linotype"/>
          <w:i/>
        </w:rPr>
      </w:pPr>
      <w:r w:rsidRPr="004D5574">
        <w:rPr>
          <w:rFonts w:ascii="Palatino Linotype" w:hAnsi="Palatino Linotype"/>
          <w:i/>
        </w:rPr>
        <w:t>Presentar al Comité de Adquisiciones y Servicios, las propuestas de adquisiciones para su dictamen y autorización correspondiente.</w:t>
      </w:r>
    </w:p>
    <w:p w:rsidR="00A34603" w:rsidRPr="004D5574" w:rsidRDefault="00A34603" w:rsidP="00A34603">
      <w:pPr>
        <w:autoSpaceDE w:val="0"/>
        <w:autoSpaceDN w:val="0"/>
        <w:adjustRightInd w:val="0"/>
        <w:spacing w:before="240" w:after="240"/>
        <w:ind w:left="993" w:right="-91"/>
        <w:jc w:val="both"/>
        <w:rPr>
          <w:rFonts w:ascii="Palatino Linotype" w:hAnsi="Palatino Linotype"/>
          <w:i/>
        </w:rPr>
      </w:pPr>
      <w:r w:rsidRPr="004D5574">
        <w:rPr>
          <w:rFonts w:ascii="Palatino Linotype" w:hAnsi="Palatino Linotype"/>
          <w:i/>
        </w:rPr>
        <w:t>…</w:t>
      </w:r>
    </w:p>
    <w:p w:rsidR="00A34603" w:rsidRPr="004D5574" w:rsidRDefault="00A34603" w:rsidP="00A34603">
      <w:pPr>
        <w:autoSpaceDE w:val="0"/>
        <w:autoSpaceDN w:val="0"/>
        <w:adjustRightInd w:val="0"/>
        <w:spacing w:before="240" w:after="240"/>
        <w:ind w:left="993" w:right="-91"/>
        <w:jc w:val="both"/>
        <w:rPr>
          <w:rFonts w:ascii="Palatino Linotype" w:hAnsi="Palatino Linotype"/>
          <w:b/>
          <w:i/>
          <w:u w:val="single"/>
        </w:rPr>
      </w:pPr>
      <w:r w:rsidRPr="004D5574">
        <w:rPr>
          <w:rFonts w:ascii="Palatino Linotype" w:hAnsi="Palatino Linotype"/>
          <w:b/>
          <w:i/>
          <w:u w:val="single"/>
        </w:rPr>
        <w:t>Supervisar el cumplimiento de los contratos y convenios celebrados por el Instituto de Salud del Estado de adquisición de bienes y servicios</w:t>
      </w:r>
      <w:r w:rsidRPr="004D5574">
        <w:rPr>
          <w:b/>
          <w:u w:val="single"/>
        </w:rPr>
        <w:t>.</w:t>
      </w:r>
    </w:p>
    <w:p w:rsidR="00940B15" w:rsidRDefault="00940B15" w:rsidP="00314963">
      <w:pPr>
        <w:autoSpaceDE w:val="0"/>
        <w:autoSpaceDN w:val="0"/>
        <w:adjustRightInd w:val="0"/>
        <w:spacing w:before="240" w:after="240"/>
        <w:ind w:right="-91"/>
        <w:jc w:val="both"/>
        <w:rPr>
          <w:rFonts w:ascii="Palatino Linotype" w:hAnsi="Palatino Linotype"/>
          <w:i/>
        </w:rPr>
      </w:pPr>
    </w:p>
    <w:p w:rsidR="00940B15" w:rsidRPr="000143C4" w:rsidRDefault="000143C4" w:rsidP="000143C4">
      <w:pPr>
        <w:autoSpaceDE w:val="0"/>
        <w:autoSpaceDN w:val="0"/>
        <w:adjustRightInd w:val="0"/>
        <w:spacing w:before="240" w:after="240"/>
        <w:ind w:left="993" w:right="-91"/>
        <w:jc w:val="both"/>
        <w:rPr>
          <w:rFonts w:ascii="Palatino Linotype" w:hAnsi="Palatino Linotype"/>
          <w:i/>
        </w:rPr>
      </w:pPr>
      <w:r w:rsidRPr="000143C4">
        <w:rPr>
          <w:rFonts w:ascii="Palatino Linotype" w:hAnsi="Palatino Linotype"/>
          <w:i/>
        </w:rPr>
        <w:t>2I7B32202 DEPARTAMENTO DE ADQUISICIONES</w:t>
      </w:r>
    </w:p>
    <w:p w:rsidR="000143C4" w:rsidRPr="000143C4" w:rsidRDefault="000143C4" w:rsidP="000143C4">
      <w:pPr>
        <w:autoSpaceDE w:val="0"/>
        <w:autoSpaceDN w:val="0"/>
        <w:adjustRightInd w:val="0"/>
        <w:spacing w:before="240" w:after="240"/>
        <w:ind w:left="993" w:right="-91"/>
        <w:jc w:val="both"/>
        <w:rPr>
          <w:rFonts w:ascii="Palatino Linotype" w:hAnsi="Palatino Linotype"/>
          <w:i/>
        </w:rPr>
      </w:pPr>
      <w:r w:rsidRPr="000143C4">
        <w:rPr>
          <w:rFonts w:ascii="Palatino Linotype" w:hAnsi="Palatino Linotype"/>
          <w:i/>
        </w:rPr>
        <w:t xml:space="preserve">OBJETIVO: </w:t>
      </w:r>
    </w:p>
    <w:p w:rsidR="00940B15" w:rsidRPr="000143C4" w:rsidRDefault="000143C4" w:rsidP="000143C4">
      <w:pPr>
        <w:autoSpaceDE w:val="0"/>
        <w:autoSpaceDN w:val="0"/>
        <w:adjustRightInd w:val="0"/>
        <w:spacing w:before="240" w:after="240"/>
        <w:ind w:left="993" w:right="-91"/>
        <w:jc w:val="both"/>
        <w:rPr>
          <w:rFonts w:ascii="Palatino Linotype" w:hAnsi="Palatino Linotype"/>
          <w:i/>
        </w:rPr>
      </w:pPr>
      <w:r w:rsidRPr="000143C4">
        <w:rPr>
          <w:rFonts w:ascii="Palatino Linotype" w:hAnsi="Palatino Linotype"/>
          <w:i/>
        </w:rPr>
        <w:t xml:space="preserve">Operar el programa anual de adquisiciones, así como invitar a los oferentes a participar con sus cotizaciones en los procesos de invitación restringida, </w:t>
      </w:r>
      <w:r w:rsidRPr="000143C4">
        <w:rPr>
          <w:rFonts w:ascii="Palatino Linotype" w:hAnsi="Palatino Linotype"/>
          <w:i/>
        </w:rPr>
        <w:lastRenderedPageBreak/>
        <w:t>adjudicación directa y órdenes de compra, para la adquisición de insumos y contratación de servicios que requieran las unidades aplicativas.</w:t>
      </w:r>
    </w:p>
    <w:p w:rsidR="000143C4" w:rsidRPr="000143C4" w:rsidRDefault="000143C4" w:rsidP="000143C4">
      <w:pPr>
        <w:autoSpaceDE w:val="0"/>
        <w:autoSpaceDN w:val="0"/>
        <w:adjustRightInd w:val="0"/>
        <w:spacing w:before="240" w:after="240"/>
        <w:ind w:left="993" w:right="-91"/>
        <w:jc w:val="both"/>
        <w:rPr>
          <w:rFonts w:ascii="Palatino Linotype" w:hAnsi="Palatino Linotype"/>
          <w:i/>
        </w:rPr>
      </w:pPr>
      <w:r w:rsidRPr="000143C4">
        <w:rPr>
          <w:rFonts w:ascii="Palatino Linotype" w:hAnsi="Palatino Linotype"/>
          <w:i/>
        </w:rPr>
        <w:t>FUNCIONES:</w:t>
      </w:r>
    </w:p>
    <w:p w:rsidR="000143C4" w:rsidRPr="000143C4" w:rsidRDefault="000143C4" w:rsidP="000143C4">
      <w:pPr>
        <w:autoSpaceDE w:val="0"/>
        <w:autoSpaceDN w:val="0"/>
        <w:adjustRightInd w:val="0"/>
        <w:spacing w:before="240" w:after="240"/>
        <w:ind w:left="993" w:right="-91"/>
        <w:jc w:val="both"/>
        <w:rPr>
          <w:rFonts w:ascii="Palatino Linotype" w:hAnsi="Palatino Linotype"/>
          <w:i/>
        </w:rPr>
      </w:pPr>
      <w:r w:rsidRPr="000143C4">
        <w:rPr>
          <w:rFonts w:ascii="Palatino Linotype" w:hAnsi="Palatino Linotype"/>
          <w:b/>
          <w:i/>
          <w:u w:val="single"/>
        </w:rPr>
        <w:t>Recibir, archivar, controlar y custodiar la documentación técnica y económica requerida para la compra de insumos y contratación de servicios por invitación restringida, adjudicación directa y órdenes de compra que convoque el Instituto</w:t>
      </w:r>
      <w:r w:rsidRPr="000143C4">
        <w:rPr>
          <w:rFonts w:ascii="Palatino Linotype" w:hAnsi="Palatino Linotype"/>
          <w:i/>
        </w:rPr>
        <w:t>.</w:t>
      </w:r>
    </w:p>
    <w:p w:rsidR="000143C4" w:rsidRPr="000143C4" w:rsidRDefault="000143C4" w:rsidP="000143C4">
      <w:pPr>
        <w:autoSpaceDE w:val="0"/>
        <w:autoSpaceDN w:val="0"/>
        <w:adjustRightInd w:val="0"/>
        <w:spacing w:before="240" w:after="240"/>
        <w:ind w:left="993" w:right="-91"/>
        <w:jc w:val="both"/>
        <w:rPr>
          <w:rFonts w:ascii="Palatino Linotype" w:hAnsi="Palatino Linotype"/>
          <w:i/>
        </w:rPr>
      </w:pPr>
      <w:r>
        <w:rPr>
          <w:rFonts w:ascii="Palatino Linotype" w:hAnsi="Palatino Linotype"/>
          <w:i/>
        </w:rPr>
        <w:t>…</w:t>
      </w:r>
    </w:p>
    <w:p w:rsidR="000143C4" w:rsidRPr="000143C4" w:rsidRDefault="000143C4" w:rsidP="000143C4">
      <w:pPr>
        <w:autoSpaceDE w:val="0"/>
        <w:autoSpaceDN w:val="0"/>
        <w:adjustRightInd w:val="0"/>
        <w:spacing w:before="240" w:after="240"/>
        <w:ind w:left="993" w:right="-91"/>
        <w:jc w:val="both"/>
        <w:rPr>
          <w:rFonts w:ascii="Palatino Linotype" w:hAnsi="Palatino Linotype"/>
          <w:i/>
        </w:rPr>
      </w:pPr>
      <w:r w:rsidRPr="000143C4">
        <w:rPr>
          <w:rFonts w:ascii="Palatino Linotype" w:hAnsi="Palatino Linotype"/>
          <w:i/>
        </w:rPr>
        <w:t>Convocar a los proveedores inscritos en el catálogo del Instituto y en el de la Administración Pública Federal y Estatal, cuyo giro se relacione con los materiales que requiera el organismo</w:t>
      </w:r>
    </w:p>
    <w:p w:rsidR="000143C4" w:rsidRPr="000143C4" w:rsidRDefault="000143C4" w:rsidP="000143C4">
      <w:pPr>
        <w:autoSpaceDE w:val="0"/>
        <w:autoSpaceDN w:val="0"/>
        <w:adjustRightInd w:val="0"/>
        <w:spacing w:before="240" w:after="240"/>
        <w:ind w:left="993" w:right="-91"/>
        <w:jc w:val="both"/>
        <w:rPr>
          <w:rFonts w:ascii="Palatino Linotype" w:hAnsi="Palatino Linotype"/>
          <w:i/>
        </w:rPr>
      </w:pPr>
      <w:r w:rsidRPr="000143C4">
        <w:rPr>
          <w:rFonts w:ascii="Palatino Linotype" w:hAnsi="Palatino Linotype"/>
          <w:i/>
        </w:rPr>
        <w:t>…</w:t>
      </w:r>
    </w:p>
    <w:p w:rsidR="000143C4" w:rsidRDefault="000143C4" w:rsidP="000143C4">
      <w:pPr>
        <w:autoSpaceDE w:val="0"/>
        <w:autoSpaceDN w:val="0"/>
        <w:adjustRightInd w:val="0"/>
        <w:spacing w:before="240" w:after="240"/>
        <w:ind w:left="993" w:right="-91"/>
        <w:jc w:val="both"/>
        <w:rPr>
          <w:rFonts w:ascii="Palatino Linotype" w:hAnsi="Palatino Linotype"/>
          <w:b/>
          <w:i/>
        </w:rPr>
      </w:pPr>
      <w:r w:rsidRPr="000143C4">
        <w:rPr>
          <w:rFonts w:ascii="Palatino Linotype" w:hAnsi="Palatino Linotype"/>
          <w:b/>
          <w:i/>
        </w:rPr>
        <w:t xml:space="preserve">Enviar al Departamento de </w:t>
      </w:r>
      <w:proofErr w:type="spellStart"/>
      <w:r w:rsidRPr="000143C4">
        <w:rPr>
          <w:rFonts w:ascii="Palatino Linotype" w:hAnsi="Palatino Linotype"/>
          <w:b/>
          <w:i/>
        </w:rPr>
        <w:t>Fincamiento</w:t>
      </w:r>
      <w:proofErr w:type="spellEnd"/>
      <w:r w:rsidRPr="000143C4">
        <w:rPr>
          <w:rFonts w:ascii="Palatino Linotype" w:hAnsi="Palatino Linotype"/>
          <w:b/>
          <w:i/>
        </w:rPr>
        <w:t xml:space="preserve"> y Seguimiento de Pedidos las órdenes de compra, así como los fallos de las invitaciones</w:t>
      </w:r>
      <w:r w:rsidRPr="000143C4">
        <w:rPr>
          <w:b/>
        </w:rPr>
        <w:t xml:space="preserve"> </w:t>
      </w:r>
      <w:r w:rsidRPr="000143C4">
        <w:rPr>
          <w:rFonts w:ascii="Palatino Linotype" w:hAnsi="Palatino Linotype"/>
          <w:b/>
          <w:i/>
        </w:rPr>
        <w:t>restringidas y adjudicadas directas, con el propósito de que se realice el pedido correspondiente</w:t>
      </w:r>
    </w:p>
    <w:p w:rsidR="000143C4" w:rsidRDefault="000143C4" w:rsidP="000143C4">
      <w:pPr>
        <w:autoSpaceDE w:val="0"/>
        <w:autoSpaceDN w:val="0"/>
        <w:adjustRightInd w:val="0"/>
        <w:spacing w:before="240" w:after="240"/>
        <w:ind w:left="993" w:right="-91"/>
        <w:jc w:val="both"/>
        <w:rPr>
          <w:rFonts w:ascii="Palatino Linotype" w:hAnsi="Palatino Linotype"/>
          <w:b/>
          <w:i/>
        </w:rPr>
      </w:pPr>
    </w:p>
    <w:p w:rsidR="000143C4" w:rsidRPr="0019515E" w:rsidRDefault="000143C4" w:rsidP="000143C4">
      <w:pPr>
        <w:autoSpaceDE w:val="0"/>
        <w:autoSpaceDN w:val="0"/>
        <w:adjustRightInd w:val="0"/>
        <w:spacing w:before="240" w:after="240"/>
        <w:ind w:left="993" w:right="-91"/>
        <w:jc w:val="both"/>
        <w:rPr>
          <w:rFonts w:ascii="Palatino Linotype" w:hAnsi="Palatino Linotype"/>
          <w:i/>
        </w:rPr>
      </w:pPr>
      <w:r w:rsidRPr="0019515E">
        <w:rPr>
          <w:rFonts w:ascii="Palatino Linotype" w:hAnsi="Palatino Linotype"/>
          <w:i/>
        </w:rPr>
        <w:t>2I7B32203 DEPARTAMENTO DE FINCAMIENTO Y SEGUIMIENTO DE PEDIDOS</w:t>
      </w:r>
    </w:p>
    <w:p w:rsidR="000143C4" w:rsidRPr="0019515E" w:rsidRDefault="000143C4" w:rsidP="000143C4">
      <w:pPr>
        <w:autoSpaceDE w:val="0"/>
        <w:autoSpaceDN w:val="0"/>
        <w:adjustRightInd w:val="0"/>
        <w:spacing w:before="240" w:after="240"/>
        <w:ind w:left="993" w:right="-91"/>
        <w:jc w:val="both"/>
        <w:rPr>
          <w:rFonts w:ascii="Palatino Linotype" w:hAnsi="Palatino Linotype"/>
          <w:i/>
        </w:rPr>
      </w:pPr>
      <w:r w:rsidRPr="0019515E">
        <w:rPr>
          <w:rFonts w:ascii="Palatino Linotype" w:hAnsi="Palatino Linotype"/>
          <w:i/>
        </w:rPr>
        <w:t xml:space="preserve">OBJETIVO: </w:t>
      </w:r>
      <w:r w:rsidRPr="0019515E">
        <w:rPr>
          <w:rFonts w:ascii="Palatino Linotype" w:hAnsi="Palatino Linotype"/>
          <w:b/>
          <w:i/>
        </w:rPr>
        <w:t>Fincar los pedidos oficiales a las empresas ganadoras en los concursos y licitaciones públicas, a efecto de obtener los insumos requeridos para su eficiente y eficaz funcionamiento</w:t>
      </w:r>
      <w:r w:rsidRPr="0019515E">
        <w:rPr>
          <w:rFonts w:ascii="Palatino Linotype" w:hAnsi="Palatino Linotype"/>
          <w:i/>
        </w:rPr>
        <w:t>, de conformidad con la normatividad aplicable en la materia.</w:t>
      </w:r>
    </w:p>
    <w:p w:rsidR="0019515E" w:rsidRPr="0019515E" w:rsidRDefault="0019515E" w:rsidP="000143C4">
      <w:pPr>
        <w:autoSpaceDE w:val="0"/>
        <w:autoSpaceDN w:val="0"/>
        <w:adjustRightInd w:val="0"/>
        <w:spacing w:before="240" w:after="240"/>
        <w:ind w:left="993" w:right="-91"/>
        <w:jc w:val="both"/>
        <w:rPr>
          <w:rFonts w:ascii="Palatino Linotype" w:hAnsi="Palatino Linotype"/>
          <w:i/>
        </w:rPr>
      </w:pPr>
      <w:r w:rsidRPr="0019515E">
        <w:rPr>
          <w:rFonts w:ascii="Palatino Linotype" w:hAnsi="Palatino Linotype"/>
          <w:i/>
        </w:rPr>
        <w:t xml:space="preserve">FUNCIONES: </w:t>
      </w:r>
    </w:p>
    <w:p w:rsidR="0019515E" w:rsidRPr="0019515E" w:rsidRDefault="0019515E" w:rsidP="000143C4">
      <w:pPr>
        <w:autoSpaceDE w:val="0"/>
        <w:autoSpaceDN w:val="0"/>
        <w:adjustRightInd w:val="0"/>
        <w:spacing w:before="240" w:after="240"/>
        <w:ind w:left="993" w:right="-91"/>
        <w:jc w:val="both"/>
        <w:rPr>
          <w:rFonts w:ascii="Palatino Linotype" w:hAnsi="Palatino Linotype"/>
          <w:i/>
        </w:rPr>
      </w:pPr>
      <w:r w:rsidRPr="0019515E">
        <w:rPr>
          <w:rFonts w:ascii="Palatino Linotype" w:hAnsi="Palatino Linotype"/>
          <w:i/>
        </w:rPr>
        <w:t>Apoyar al almacén para que las entregas de los bienes se lleven a cabo conforme a las ofertas autorizadas por el comité.</w:t>
      </w:r>
    </w:p>
    <w:p w:rsidR="0019515E" w:rsidRPr="0019515E" w:rsidRDefault="0019515E" w:rsidP="000143C4">
      <w:pPr>
        <w:autoSpaceDE w:val="0"/>
        <w:autoSpaceDN w:val="0"/>
        <w:adjustRightInd w:val="0"/>
        <w:spacing w:before="240" w:after="240"/>
        <w:ind w:left="993" w:right="-91"/>
        <w:jc w:val="both"/>
        <w:rPr>
          <w:rFonts w:ascii="Palatino Linotype" w:hAnsi="Palatino Linotype"/>
          <w:i/>
        </w:rPr>
      </w:pPr>
      <w:r w:rsidRPr="0019515E">
        <w:rPr>
          <w:rFonts w:ascii="Palatino Linotype" w:hAnsi="Palatino Linotype"/>
          <w:i/>
        </w:rPr>
        <w:t>…</w:t>
      </w:r>
    </w:p>
    <w:p w:rsidR="0019515E" w:rsidRPr="00DB071A" w:rsidRDefault="00DB071A" w:rsidP="00DB071A">
      <w:pPr>
        <w:autoSpaceDE w:val="0"/>
        <w:autoSpaceDN w:val="0"/>
        <w:adjustRightInd w:val="0"/>
        <w:spacing w:before="240" w:after="240"/>
        <w:ind w:left="993" w:right="-91"/>
        <w:jc w:val="both"/>
        <w:rPr>
          <w:rFonts w:ascii="Palatino Linotype" w:hAnsi="Palatino Linotype"/>
          <w:b/>
          <w:i/>
          <w:u w:val="single"/>
        </w:rPr>
      </w:pPr>
      <w:r w:rsidRPr="00DB071A">
        <w:rPr>
          <w:rFonts w:ascii="Palatino Linotype" w:hAnsi="Palatino Linotype"/>
          <w:b/>
          <w:i/>
          <w:u w:val="single"/>
        </w:rPr>
        <w:lastRenderedPageBreak/>
        <w:t>217B32204 DEPARTAMENTO DE CONTROL DEL ABASTO</w:t>
      </w:r>
    </w:p>
    <w:p w:rsidR="00DB071A" w:rsidRPr="00DB071A" w:rsidRDefault="00DB071A" w:rsidP="00DB071A">
      <w:pPr>
        <w:autoSpaceDE w:val="0"/>
        <w:autoSpaceDN w:val="0"/>
        <w:adjustRightInd w:val="0"/>
        <w:spacing w:before="240" w:after="240"/>
        <w:ind w:left="993" w:right="-91"/>
        <w:jc w:val="both"/>
        <w:rPr>
          <w:rFonts w:ascii="Palatino Linotype" w:hAnsi="Palatino Linotype"/>
          <w:i/>
        </w:rPr>
      </w:pPr>
      <w:r w:rsidRPr="00DB071A">
        <w:rPr>
          <w:rFonts w:ascii="Palatino Linotype" w:hAnsi="Palatino Linotype"/>
          <w:i/>
        </w:rPr>
        <w:t xml:space="preserve">OBJETIVO: </w:t>
      </w:r>
    </w:p>
    <w:p w:rsidR="00DB071A" w:rsidRPr="00DB071A" w:rsidRDefault="00DB071A" w:rsidP="00DB071A">
      <w:pPr>
        <w:autoSpaceDE w:val="0"/>
        <w:autoSpaceDN w:val="0"/>
        <w:adjustRightInd w:val="0"/>
        <w:spacing w:before="240" w:after="240"/>
        <w:ind w:left="993" w:right="-91"/>
        <w:jc w:val="both"/>
        <w:rPr>
          <w:rFonts w:ascii="Palatino Linotype" w:hAnsi="Palatino Linotype"/>
          <w:b/>
          <w:i/>
        </w:rPr>
      </w:pPr>
      <w:r w:rsidRPr="00DB071A">
        <w:rPr>
          <w:rFonts w:ascii="Palatino Linotype" w:hAnsi="Palatino Linotype"/>
          <w:b/>
          <w:i/>
        </w:rPr>
        <w:t>Diseñar, implantar y operar los sistemas de abasto de bienes en las unidades administrativas del Instituto, a efecto de abastecerlas de los bienes e insumos necesarios para su eficiente operación.</w:t>
      </w:r>
    </w:p>
    <w:p w:rsidR="00DB071A" w:rsidRPr="00DB071A" w:rsidRDefault="00DB071A" w:rsidP="00DB071A">
      <w:pPr>
        <w:autoSpaceDE w:val="0"/>
        <w:autoSpaceDN w:val="0"/>
        <w:adjustRightInd w:val="0"/>
        <w:spacing w:before="240" w:after="240"/>
        <w:ind w:left="993" w:right="-91"/>
        <w:jc w:val="both"/>
        <w:rPr>
          <w:rFonts w:ascii="Palatino Linotype" w:hAnsi="Palatino Linotype"/>
          <w:i/>
        </w:rPr>
      </w:pPr>
      <w:r w:rsidRPr="00DB071A">
        <w:rPr>
          <w:rFonts w:ascii="Palatino Linotype" w:hAnsi="Palatino Linotype"/>
          <w:i/>
        </w:rPr>
        <w:t xml:space="preserve">FUNCIONES: … </w:t>
      </w:r>
    </w:p>
    <w:p w:rsidR="00DB071A" w:rsidRPr="00DB071A" w:rsidRDefault="00DB071A" w:rsidP="00DB071A">
      <w:pPr>
        <w:autoSpaceDE w:val="0"/>
        <w:autoSpaceDN w:val="0"/>
        <w:adjustRightInd w:val="0"/>
        <w:spacing w:before="240" w:after="240"/>
        <w:ind w:left="993" w:right="-91"/>
        <w:jc w:val="both"/>
        <w:rPr>
          <w:rFonts w:ascii="Palatino Linotype" w:hAnsi="Palatino Linotype"/>
          <w:b/>
          <w:i/>
        </w:rPr>
      </w:pPr>
      <w:r w:rsidRPr="00DB071A">
        <w:rPr>
          <w:rFonts w:ascii="Palatino Linotype" w:hAnsi="Palatino Linotype"/>
          <w:b/>
          <w:i/>
        </w:rPr>
        <w:t>Coadyuvar, conjuntamente con el almacén, el surtimiento de materiales a las diferentes unidades aplicativas del Instituto.</w:t>
      </w:r>
    </w:p>
    <w:p w:rsidR="00DB071A" w:rsidRPr="00DB071A" w:rsidRDefault="00DB071A" w:rsidP="00DB071A">
      <w:pPr>
        <w:autoSpaceDE w:val="0"/>
        <w:autoSpaceDN w:val="0"/>
        <w:adjustRightInd w:val="0"/>
        <w:spacing w:before="240" w:after="240"/>
        <w:ind w:left="993" w:right="-91"/>
        <w:jc w:val="both"/>
        <w:rPr>
          <w:rFonts w:ascii="Palatino Linotype" w:hAnsi="Palatino Linotype"/>
          <w:i/>
        </w:rPr>
      </w:pPr>
      <w:r w:rsidRPr="00DB071A">
        <w:rPr>
          <w:rFonts w:ascii="Palatino Linotype" w:hAnsi="Palatino Linotype"/>
          <w:i/>
        </w:rPr>
        <w:t>…</w:t>
      </w:r>
    </w:p>
    <w:p w:rsidR="00DB071A" w:rsidRPr="00DB071A" w:rsidRDefault="00DB071A" w:rsidP="00DB071A">
      <w:pPr>
        <w:autoSpaceDE w:val="0"/>
        <w:autoSpaceDN w:val="0"/>
        <w:adjustRightInd w:val="0"/>
        <w:spacing w:before="240" w:after="240"/>
        <w:ind w:left="993" w:right="-91"/>
        <w:jc w:val="both"/>
        <w:rPr>
          <w:rFonts w:ascii="Palatino Linotype" w:hAnsi="Palatino Linotype"/>
          <w:i/>
        </w:rPr>
      </w:pPr>
      <w:r w:rsidRPr="00DB071A">
        <w:rPr>
          <w:rFonts w:ascii="Palatino Linotype" w:hAnsi="Palatino Linotype"/>
          <w:i/>
        </w:rPr>
        <w:t>Establecer mecanismos de supervisión y control de la recepción, manejo, almacenamiento y abasto de Insumos a centros de salud en Jurisdicciones Sanitarias y centros de consumo en hospitales</w:t>
      </w:r>
    </w:p>
    <w:p w:rsidR="00DB071A" w:rsidRPr="00DB071A" w:rsidRDefault="00DB071A" w:rsidP="00DB071A">
      <w:pPr>
        <w:autoSpaceDE w:val="0"/>
        <w:autoSpaceDN w:val="0"/>
        <w:adjustRightInd w:val="0"/>
        <w:spacing w:before="240" w:after="240"/>
        <w:ind w:left="993" w:right="-91"/>
        <w:jc w:val="both"/>
        <w:rPr>
          <w:rFonts w:ascii="Palatino Linotype" w:hAnsi="Palatino Linotype"/>
          <w:i/>
        </w:rPr>
      </w:pPr>
      <w:r w:rsidRPr="00DB071A">
        <w:rPr>
          <w:rFonts w:ascii="Palatino Linotype" w:hAnsi="Palatino Linotype"/>
          <w:i/>
        </w:rPr>
        <w:t>…</w:t>
      </w:r>
    </w:p>
    <w:p w:rsidR="00DB071A" w:rsidRPr="00DB071A" w:rsidRDefault="00DB071A" w:rsidP="00DB071A">
      <w:pPr>
        <w:autoSpaceDE w:val="0"/>
        <w:autoSpaceDN w:val="0"/>
        <w:adjustRightInd w:val="0"/>
        <w:spacing w:before="240" w:after="240"/>
        <w:ind w:left="993" w:right="-91"/>
        <w:jc w:val="both"/>
        <w:rPr>
          <w:rFonts w:ascii="Palatino Linotype" w:hAnsi="Palatino Linotype"/>
          <w:i/>
        </w:rPr>
      </w:pPr>
      <w:r w:rsidRPr="00DB071A">
        <w:rPr>
          <w:rFonts w:ascii="Palatino Linotype" w:hAnsi="Palatino Linotype"/>
          <w:i/>
        </w:rPr>
        <w:t>Coadyuvar en el desarrollo y coordinación de las acciones necesarias para dar cumplimiento a los programas de suministro, vigilando el aprovechamiento de los insumos.</w:t>
      </w:r>
    </w:p>
    <w:p w:rsidR="00DB071A" w:rsidRPr="00DB071A" w:rsidRDefault="00DB071A" w:rsidP="00DB071A">
      <w:pPr>
        <w:autoSpaceDE w:val="0"/>
        <w:autoSpaceDN w:val="0"/>
        <w:adjustRightInd w:val="0"/>
        <w:spacing w:before="240" w:after="240"/>
        <w:ind w:left="993" w:right="-91"/>
        <w:jc w:val="both"/>
        <w:rPr>
          <w:rFonts w:ascii="Palatino Linotype" w:hAnsi="Palatino Linotype"/>
          <w:i/>
        </w:rPr>
      </w:pPr>
      <w:r w:rsidRPr="00DB071A">
        <w:rPr>
          <w:rFonts w:ascii="Palatino Linotype" w:hAnsi="Palatino Linotype"/>
          <w:i/>
        </w:rPr>
        <w:t>…</w:t>
      </w:r>
    </w:p>
    <w:p w:rsidR="00DB071A" w:rsidRPr="00DB071A" w:rsidRDefault="00DB071A" w:rsidP="00DB071A">
      <w:pPr>
        <w:autoSpaceDE w:val="0"/>
        <w:autoSpaceDN w:val="0"/>
        <w:adjustRightInd w:val="0"/>
        <w:spacing w:before="240" w:after="240"/>
        <w:ind w:left="993" w:right="-91"/>
        <w:jc w:val="both"/>
        <w:rPr>
          <w:rFonts w:ascii="Palatino Linotype" w:hAnsi="Palatino Linotype"/>
          <w:i/>
        </w:rPr>
      </w:pPr>
      <w:r w:rsidRPr="00DB071A">
        <w:rPr>
          <w:rFonts w:ascii="Palatino Linotype" w:hAnsi="Palatino Linotype"/>
          <w:b/>
          <w:i/>
        </w:rPr>
        <w:t>Supervisar y difundir los diferentes insumos (material de curación, de laboratorio y médico)</w:t>
      </w:r>
      <w:r w:rsidRPr="00DB071A">
        <w:rPr>
          <w:rFonts w:ascii="Palatino Linotype" w:hAnsi="Palatino Linotype"/>
          <w:b/>
          <w:i/>
          <w:u w:val="single"/>
        </w:rPr>
        <w:t xml:space="preserve"> </w:t>
      </w:r>
      <w:r w:rsidRPr="00DB071A">
        <w:rPr>
          <w:rFonts w:ascii="Palatino Linotype" w:hAnsi="Palatino Linotype"/>
          <w:i/>
        </w:rPr>
        <w:t>próximos a caducar, en coordinación con las diferentes unidades aplicativas, la Secretaría de Salud e instituciones afines, a través del programa de escaso y nulo movimiento.</w:t>
      </w:r>
    </w:p>
    <w:p w:rsidR="00940B15" w:rsidRDefault="00940B15" w:rsidP="00314963">
      <w:pPr>
        <w:autoSpaceDE w:val="0"/>
        <w:autoSpaceDN w:val="0"/>
        <w:adjustRightInd w:val="0"/>
        <w:spacing w:before="240" w:after="240"/>
        <w:ind w:right="-91"/>
        <w:jc w:val="both"/>
        <w:rPr>
          <w:rFonts w:ascii="Palatino Linotype" w:hAnsi="Palatino Linotype"/>
          <w:i/>
        </w:rPr>
      </w:pPr>
    </w:p>
    <w:p w:rsidR="000143C4" w:rsidRDefault="000143C4" w:rsidP="00314963">
      <w:pPr>
        <w:autoSpaceDE w:val="0"/>
        <w:autoSpaceDN w:val="0"/>
        <w:adjustRightInd w:val="0"/>
        <w:spacing w:before="240" w:after="240"/>
        <w:ind w:right="-91"/>
        <w:jc w:val="both"/>
        <w:rPr>
          <w:rFonts w:ascii="Palatino Linotype" w:hAnsi="Palatino Linotype"/>
          <w:i/>
        </w:rPr>
      </w:pPr>
    </w:p>
    <w:p w:rsidR="000143C4" w:rsidRPr="00314963" w:rsidRDefault="000143C4" w:rsidP="00314963">
      <w:pPr>
        <w:autoSpaceDE w:val="0"/>
        <w:autoSpaceDN w:val="0"/>
        <w:adjustRightInd w:val="0"/>
        <w:spacing w:before="240" w:after="240"/>
        <w:ind w:right="-91"/>
        <w:jc w:val="both"/>
        <w:rPr>
          <w:rFonts w:ascii="Palatino Linotype" w:hAnsi="Palatino Linotype"/>
          <w:i/>
        </w:rPr>
      </w:pPr>
    </w:p>
    <w:p w:rsidR="003221DE" w:rsidRDefault="003221DE" w:rsidP="00CB28CE">
      <w:pPr>
        <w:autoSpaceDE w:val="0"/>
        <w:autoSpaceDN w:val="0"/>
        <w:adjustRightInd w:val="0"/>
        <w:spacing w:before="240" w:after="240" w:line="360" w:lineRule="auto"/>
        <w:ind w:right="-91"/>
        <w:jc w:val="both"/>
      </w:pPr>
    </w:p>
    <w:p w:rsidR="00DB071A" w:rsidRDefault="00EF1568" w:rsidP="00CB28CE">
      <w:pPr>
        <w:autoSpaceDE w:val="0"/>
        <w:autoSpaceDN w:val="0"/>
        <w:adjustRightInd w:val="0"/>
        <w:spacing w:before="240" w:after="240" w:line="360" w:lineRule="auto"/>
        <w:ind w:right="-91"/>
        <w:jc w:val="both"/>
        <w:rPr>
          <w:rFonts w:ascii="Palatino Linotype" w:hAnsi="Palatino Linotype"/>
          <w:b/>
          <w:lang w:val="es-ES_tradnl"/>
        </w:rPr>
      </w:pPr>
      <w:r w:rsidRPr="00EF1568">
        <w:rPr>
          <w:rFonts w:ascii="Palatino Linotype" w:hAnsi="Palatino Linotype"/>
        </w:rPr>
        <w:lastRenderedPageBreak/>
        <w:t xml:space="preserve">De lo establecido en el manual de organización se desprende que en términos generales, es la Coordinación de Administración y Finanzas del Instituto de Salud del Estado de México la dependencia que se encarga de realizar todos los procedimientos licitatorios para la adquisición de bienes y la prestación de servicios, así como para la distribución y almacenamiento de todos los insumos utilizados en el </w:t>
      </w:r>
      <w:r w:rsidRPr="00EF1568">
        <w:rPr>
          <w:rFonts w:ascii="Palatino Linotype" w:hAnsi="Palatino Linotype"/>
          <w:b/>
          <w:lang w:val="es-ES_tradnl"/>
        </w:rPr>
        <w:t>Instituto de Salud del Estado de México.</w:t>
      </w:r>
    </w:p>
    <w:p w:rsidR="00EF1568" w:rsidRPr="00EF1568" w:rsidRDefault="00EF1568" w:rsidP="00CB28CE">
      <w:pPr>
        <w:autoSpaceDE w:val="0"/>
        <w:autoSpaceDN w:val="0"/>
        <w:adjustRightInd w:val="0"/>
        <w:spacing w:before="240" w:after="240" w:line="360" w:lineRule="auto"/>
        <w:ind w:right="-91"/>
        <w:jc w:val="both"/>
        <w:rPr>
          <w:rFonts w:ascii="Palatino Linotype" w:hAnsi="Palatino Linotype"/>
        </w:rPr>
      </w:pPr>
      <w:r w:rsidRPr="00EF1568">
        <w:rPr>
          <w:rFonts w:ascii="Palatino Linotype" w:hAnsi="Palatino Linotype"/>
        </w:rPr>
        <w:t>Resulta particularmente trascendente para el asunto que se resuelve, las funciones que desarrollan la SUBDIRECCIÓN DE RECURSOS MATERIALES, el DEPARTAMENTO DE ADQUISICIONES, el DEPARTAMENTO DE FINCAMIENTO Y SEGUIMIENTO DE PEDIDOS y el DEPARTAMENTO DE CONTROL DEL ABASTO, ya que son estas áreas las que intervienen en los procesos de adquisición de insumos como medicamentos, materiales, equipo y bienes muebles médicos, entre otros bienes y servicios que requieran las unidades del instituto.</w:t>
      </w:r>
    </w:p>
    <w:p w:rsidR="00DB071A" w:rsidRDefault="00EF1568" w:rsidP="00CB28CE">
      <w:pPr>
        <w:autoSpaceDE w:val="0"/>
        <w:autoSpaceDN w:val="0"/>
        <w:adjustRightInd w:val="0"/>
        <w:spacing w:before="240" w:after="240" w:line="360" w:lineRule="auto"/>
        <w:ind w:right="-91"/>
        <w:jc w:val="both"/>
        <w:rPr>
          <w:rFonts w:ascii="Palatino Linotype" w:hAnsi="Palatino Linotype"/>
        </w:rPr>
      </w:pPr>
      <w:r w:rsidRPr="00EF1568">
        <w:rPr>
          <w:rFonts w:ascii="Palatino Linotype" w:hAnsi="Palatino Linotype"/>
        </w:rPr>
        <w:t>Específicamente el DEPARTAMENTO DE ADQUISICIONES es el área que posee los documentos generados para la compra de bienes y la contratación de servicios bajo cualquier modalidad permitida por la ley.</w:t>
      </w:r>
    </w:p>
    <w:p w:rsidR="00EF1568" w:rsidRDefault="00EF1568" w:rsidP="00CB28CE">
      <w:pPr>
        <w:autoSpaceDE w:val="0"/>
        <w:autoSpaceDN w:val="0"/>
        <w:adjustRightInd w:val="0"/>
        <w:spacing w:before="240" w:after="240" w:line="360" w:lineRule="auto"/>
        <w:ind w:right="-91"/>
        <w:jc w:val="both"/>
        <w:rPr>
          <w:rFonts w:ascii="Palatino Linotype" w:hAnsi="Palatino Linotype"/>
        </w:rPr>
      </w:pPr>
      <w:r w:rsidRPr="00EF1568">
        <w:rPr>
          <w:rFonts w:ascii="Palatino Linotype" w:hAnsi="Palatino Linotype"/>
        </w:rPr>
        <w:t>Asimismo, los departamentos de FINCAMIENTO Y SEGUIMIENTO DE PEDIDOS y el de CONTROL DEL ABASTO se encargan de verificar que los bienes adquiridos lleguen en los plazos y calidad requeridos, que se almacenen adecuadamente y que se distribuyan en las diferentes unidades</w:t>
      </w:r>
    </w:p>
    <w:p w:rsidR="006C758C" w:rsidRDefault="006C758C" w:rsidP="00CB28CE">
      <w:pPr>
        <w:autoSpaceDE w:val="0"/>
        <w:autoSpaceDN w:val="0"/>
        <w:adjustRightInd w:val="0"/>
        <w:spacing w:before="240" w:after="240" w:line="360" w:lineRule="auto"/>
        <w:ind w:right="-91"/>
        <w:jc w:val="both"/>
        <w:rPr>
          <w:rFonts w:ascii="Palatino Linotype" w:hAnsi="Palatino Linotype"/>
        </w:rPr>
      </w:pPr>
      <w:r w:rsidRPr="00A9224B">
        <w:rPr>
          <w:rFonts w:ascii="Palatino Linotype" w:hAnsi="Palatino Linotype"/>
        </w:rPr>
        <w:t>Por todo lo expuesto, este Pleno determina que la información generada con motivo de la contratación con</w:t>
      </w:r>
      <w:r w:rsidRPr="00036515">
        <w:rPr>
          <w:rFonts w:ascii="Palatino Linotype" w:hAnsi="Palatino Linotype"/>
        </w:rPr>
        <w:t xml:space="preserve"> proveedores de materiales médicos o con proveedores de </w:t>
      </w:r>
      <w:r w:rsidRPr="00036515">
        <w:rPr>
          <w:rFonts w:ascii="Palatino Linotype" w:hAnsi="Palatino Linotype"/>
        </w:rPr>
        <w:lastRenderedPageBreak/>
        <w:t xml:space="preserve">muebles utilizados en el sector salud, es información que posee el </w:t>
      </w:r>
      <w:r w:rsidRPr="00036515">
        <w:rPr>
          <w:rFonts w:ascii="Palatino Linotype" w:hAnsi="Palatino Linotype"/>
          <w:b/>
          <w:lang w:val="es-ES_tradnl"/>
        </w:rPr>
        <w:t>Instituto de Salud del Estado de México.</w:t>
      </w:r>
    </w:p>
    <w:p w:rsidR="00172A06" w:rsidRDefault="006C758C" w:rsidP="007F508A">
      <w:pPr>
        <w:autoSpaceDE w:val="0"/>
        <w:autoSpaceDN w:val="0"/>
        <w:adjustRightInd w:val="0"/>
        <w:spacing w:before="240" w:after="240" w:line="360" w:lineRule="auto"/>
        <w:ind w:right="-91"/>
        <w:jc w:val="both"/>
        <w:rPr>
          <w:rFonts w:ascii="Palatino Linotype" w:hAnsi="Palatino Linotype"/>
        </w:rPr>
      </w:pPr>
      <w:r w:rsidRPr="00A9224B">
        <w:rPr>
          <w:rFonts w:ascii="Palatino Linotype" w:hAnsi="Palatino Linotype"/>
        </w:rPr>
        <w:t xml:space="preserve">Una vez agotado lo que antecede, esta </w:t>
      </w:r>
      <w:r w:rsidR="00172A06" w:rsidRPr="00A9224B">
        <w:rPr>
          <w:rFonts w:ascii="Palatino Linotype" w:hAnsi="Palatino Linotype"/>
        </w:rPr>
        <w:t>Autoridad</w:t>
      </w:r>
      <w:r w:rsidRPr="00A9224B">
        <w:rPr>
          <w:rFonts w:ascii="Palatino Linotype" w:hAnsi="Palatino Linotype"/>
        </w:rPr>
        <w:t xml:space="preserve"> </w:t>
      </w:r>
      <w:r w:rsidR="00172A06" w:rsidRPr="00A9224B">
        <w:rPr>
          <w:rFonts w:ascii="Palatino Linotype" w:hAnsi="Palatino Linotype"/>
        </w:rPr>
        <w:t>considera</w:t>
      </w:r>
      <w:r w:rsidRPr="00A9224B">
        <w:rPr>
          <w:rFonts w:ascii="Palatino Linotype" w:hAnsi="Palatino Linotype"/>
        </w:rPr>
        <w:t xml:space="preserve"> necesario, para efectos de dar claridad al </w:t>
      </w:r>
      <w:r w:rsidR="00172A06" w:rsidRPr="00FD19D4">
        <w:rPr>
          <w:rFonts w:ascii="Palatino Linotype" w:hAnsi="Palatino Linotype"/>
          <w:b/>
        </w:rPr>
        <w:t>Sujeto</w:t>
      </w:r>
      <w:r w:rsidRPr="00FD19D4">
        <w:rPr>
          <w:rFonts w:ascii="Palatino Linotype" w:hAnsi="Palatino Linotype"/>
          <w:b/>
        </w:rPr>
        <w:t xml:space="preserve"> </w:t>
      </w:r>
      <w:r w:rsidR="00172A06" w:rsidRPr="00FD19D4">
        <w:rPr>
          <w:rFonts w:ascii="Palatino Linotype" w:hAnsi="Palatino Linotype"/>
          <w:b/>
        </w:rPr>
        <w:t>Obligado</w:t>
      </w:r>
      <w:r w:rsidRPr="00A9224B">
        <w:rPr>
          <w:rFonts w:ascii="Palatino Linotype" w:hAnsi="Palatino Linotype"/>
        </w:rPr>
        <w:t xml:space="preserve">, </w:t>
      </w:r>
      <w:r w:rsidR="00172A06" w:rsidRPr="00A9224B">
        <w:rPr>
          <w:rFonts w:ascii="Palatino Linotype" w:hAnsi="Palatino Linotype"/>
        </w:rPr>
        <w:t>considera</w:t>
      </w:r>
      <w:r w:rsidRPr="00A9224B">
        <w:rPr>
          <w:rFonts w:ascii="Palatino Linotype" w:hAnsi="Palatino Linotype"/>
        </w:rPr>
        <w:t xml:space="preserve"> necesario un </w:t>
      </w:r>
      <w:r w:rsidR="00172A06" w:rsidRPr="00A9224B">
        <w:rPr>
          <w:rFonts w:ascii="Palatino Linotype" w:hAnsi="Palatino Linotype"/>
        </w:rPr>
        <w:t>análisis</w:t>
      </w:r>
      <w:r w:rsidRPr="00A9224B">
        <w:rPr>
          <w:rFonts w:ascii="Palatino Linotype" w:hAnsi="Palatino Linotype"/>
        </w:rPr>
        <w:t xml:space="preserve"> </w:t>
      </w:r>
      <w:r w:rsidR="00172A06" w:rsidRPr="00A9224B">
        <w:rPr>
          <w:rFonts w:ascii="Palatino Linotype" w:hAnsi="Palatino Linotype"/>
        </w:rPr>
        <w:t>más</w:t>
      </w:r>
      <w:r w:rsidRPr="00A9224B">
        <w:rPr>
          <w:rFonts w:ascii="Palatino Linotype" w:hAnsi="Palatino Linotype"/>
        </w:rPr>
        <w:t xml:space="preserve"> detallado respecto de los </w:t>
      </w:r>
      <w:r w:rsidR="00172A06" w:rsidRPr="00A9224B">
        <w:rPr>
          <w:rFonts w:ascii="Palatino Linotype" w:hAnsi="Palatino Linotype"/>
        </w:rPr>
        <w:t>requerimientos</w:t>
      </w:r>
      <w:r w:rsidRPr="00A9224B">
        <w:rPr>
          <w:rFonts w:ascii="Palatino Linotype" w:hAnsi="Palatino Linotype"/>
        </w:rPr>
        <w:t xml:space="preserve"> que fueron </w:t>
      </w:r>
      <w:r w:rsidR="00172A06" w:rsidRPr="00A9224B">
        <w:rPr>
          <w:rFonts w:ascii="Palatino Linotype" w:hAnsi="Palatino Linotype"/>
        </w:rPr>
        <w:t>numerados</w:t>
      </w:r>
      <w:r w:rsidR="00CA567A" w:rsidRPr="00A9224B">
        <w:rPr>
          <w:rFonts w:ascii="Palatino Linotype" w:hAnsi="Palatino Linotype"/>
        </w:rPr>
        <w:t xml:space="preserve"> con los incisos</w:t>
      </w:r>
      <w:r w:rsidR="00172A06" w:rsidRPr="00A9224B">
        <w:rPr>
          <w:rFonts w:ascii="Palatino Linotype" w:hAnsi="Palatino Linotype"/>
        </w:rPr>
        <w:t xml:space="preserve"> l) y m), referentes a: </w:t>
      </w:r>
      <w:r w:rsidR="00172A06" w:rsidRPr="00A9224B">
        <w:rPr>
          <w:rFonts w:ascii="Palatino Linotype" w:hAnsi="Palatino Linotype"/>
          <w:b/>
          <w:i/>
        </w:rPr>
        <w:t>Número de la adquisición gubernamental</w:t>
      </w:r>
      <w:r w:rsidR="006628BB" w:rsidRPr="00A9224B">
        <w:rPr>
          <w:rFonts w:ascii="Palatino Linotype" w:hAnsi="Palatino Linotype"/>
          <w:b/>
          <w:i/>
        </w:rPr>
        <w:t>;</w:t>
      </w:r>
      <w:r w:rsidR="00172A06" w:rsidRPr="00A9224B">
        <w:rPr>
          <w:rFonts w:ascii="Palatino Linotype" w:hAnsi="Palatino Linotype"/>
          <w:b/>
          <w:i/>
        </w:rPr>
        <w:t xml:space="preserve"> así como</w:t>
      </w:r>
      <w:r w:rsidR="006628BB" w:rsidRPr="00A9224B">
        <w:rPr>
          <w:rFonts w:ascii="Palatino Linotype" w:hAnsi="Palatino Linotype"/>
          <w:b/>
          <w:i/>
        </w:rPr>
        <w:t>,</w:t>
      </w:r>
      <w:r w:rsidR="00172A06" w:rsidRPr="00A9224B">
        <w:rPr>
          <w:rFonts w:ascii="Palatino Linotype" w:hAnsi="Palatino Linotype"/>
          <w:b/>
          <w:i/>
        </w:rPr>
        <w:t xml:space="preserve"> el criterio de asignación utilizado para la realización de la adquisición gubernamental.</w:t>
      </w:r>
    </w:p>
    <w:p w:rsidR="007F508A" w:rsidRDefault="007F508A" w:rsidP="00172A06">
      <w:pPr>
        <w:jc w:val="both"/>
        <w:rPr>
          <w:rFonts w:ascii="Palatino Linotype" w:hAnsi="Palatino Linotype"/>
        </w:rPr>
      </w:pPr>
    </w:p>
    <w:p w:rsidR="007F508A" w:rsidRDefault="007F508A" w:rsidP="007F508A">
      <w:pPr>
        <w:spacing w:line="360" w:lineRule="auto"/>
        <w:jc w:val="both"/>
        <w:rPr>
          <w:rFonts w:ascii="Palatino Linotype" w:hAnsi="Palatino Linotype"/>
        </w:rPr>
      </w:pPr>
      <w:r w:rsidRPr="007F508A">
        <w:rPr>
          <w:rFonts w:ascii="Palatino Linotype" w:hAnsi="Palatino Linotype"/>
        </w:rPr>
        <w:t>Al respecto, tanto la Constitución Política de los Estados Unidos Mexicanos en su artículo 134, como la Constitución Política del Estado Libre y Soberano de México en el diverso 129, coinciden en señalar que 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r>
        <w:rPr>
          <w:rFonts w:ascii="Palatino Linotype" w:hAnsi="Palatino Linotype"/>
        </w:rPr>
        <w:t>.</w:t>
      </w:r>
    </w:p>
    <w:p w:rsidR="007F508A" w:rsidRDefault="007F508A" w:rsidP="007F508A">
      <w:pPr>
        <w:spacing w:line="360" w:lineRule="auto"/>
        <w:jc w:val="both"/>
      </w:pPr>
    </w:p>
    <w:p w:rsidR="007F508A" w:rsidRPr="007F508A" w:rsidRDefault="007F508A" w:rsidP="007F508A">
      <w:pPr>
        <w:spacing w:line="360" w:lineRule="auto"/>
        <w:jc w:val="both"/>
        <w:rPr>
          <w:rFonts w:ascii="Palatino Linotype" w:hAnsi="Palatino Linotype"/>
        </w:rPr>
      </w:pPr>
      <w:r w:rsidRPr="007F508A">
        <w:rPr>
          <w:rFonts w:ascii="Palatino Linotype" w:hAnsi="Palatino Linotype"/>
        </w:rPr>
        <w:t xml:space="preserve">En este sentido, es necesario entrar al contenido de la Ley de Contratación Pública del Estado de México y Municipios, toda vez que es el ordenamiento jurídico regulatorio de los actos relativos a la planeación, programación, </w:t>
      </w:r>
      <w:proofErr w:type="spellStart"/>
      <w:r w:rsidRPr="007F508A">
        <w:rPr>
          <w:rFonts w:ascii="Palatino Linotype" w:hAnsi="Palatino Linotype"/>
        </w:rPr>
        <w:t>presupuestación</w:t>
      </w:r>
      <w:proofErr w:type="spellEnd"/>
      <w:r w:rsidRPr="007F508A">
        <w:rPr>
          <w:rFonts w:ascii="Palatino Linotype" w:hAnsi="Palatino Linotype"/>
        </w:rPr>
        <w:t>, ejecución y control de la adquisición, enajenación y arrendamiento de bienes</w:t>
      </w:r>
      <w:r w:rsidR="00D85CDA">
        <w:rPr>
          <w:rFonts w:ascii="Palatino Linotype" w:hAnsi="Palatino Linotype"/>
        </w:rPr>
        <w:t>.</w:t>
      </w:r>
      <w:r w:rsidR="00D85CDA" w:rsidRPr="00D85CDA">
        <w:rPr>
          <w:rStyle w:val="Refdenotaalpie"/>
          <w:rFonts w:ascii="Palatino Linotype" w:hAnsi="Palatino Linotype" w:cs="Arial"/>
        </w:rPr>
        <w:t xml:space="preserve"> </w:t>
      </w:r>
      <w:r w:rsidR="00D85CDA" w:rsidRPr="001D0292">
        <w:rPr>
          <w:rStyle w:val="Refdenotaalpie"/>
          <w:rFonts w:ascii="Palatino Linotype" w:hAnsi="Palatino Linotype" w:cs="Arial"/>
        </w:rPr>
        <w:footnoteReference w:id="2"/>
      </w:r>
    </w:p>
    <w:p w:rsidR="0056576D" w:rsidRPr="0056576D" w:rsidRDefault="0056576D" w:rsidP="00CB28CE">
      <w:pPr>
        <w:autoSpaceDE w:val="0"/>
        <w:autoSpaceDN w:val="0"/>
        <w:adjustRightInd w:val="0"/>
        <w:spacing w:before="240" w:after="240" w:line="360" w:lineRule="auto"/>
        <w:ind w:right="-91"/>
        <w:jc w:val="both"/>
        <w:rPr>
          <w:rFonts w:ascii="Palatino Linotype" w:hAnsi="Palatino Linotype"/>
        </w:rPr>
      </w:pPr>
      <w:r w:rsidRPr="0056576D">
        <w:rPr>
          <w:rFonts w:ascii="Palatino Linotype" w:hAnsi="Palatino Linotype"/>
        </w:rPr>
        <w:lastRenderedPageBreak/>
        <w:t>Ahora bien, dentro de la ley que se analiza se precisa en los numerales 26 y 27, que Las adquisiciones, arrendamientos y servicios se adjudicarán a través de licitaciones públicas, mediante convocatoria pública, señalando a la invitación restringida y a la Adjudicación directa como las excepciones al procedimiento de licitación.</w:t>
      </w:r>
    </w:p>
    <w:p w:rsidR="00E94068" w:rsidRPr="00A9224B" w:rsidRDefault="00E94068" w:rsidP="00CB28CE">
      <w:pPr>
        <w:autoSpaceDE w:val="0"/>
        <w:autoSpaceDN w:val="0"/>
        <w:adjustRightInd w:val="0"/>
        <w:spacing w:before="240" w:after="240" w:line="360" w:lineRule="auto"/>
        <w:ind w:right="-91"/>
        <w:jc w:val="both"/>
        <w:rPr>
          <w:rFonts w:ascii="Palatino Linotype" w:hAnsi="Palatino Linotype"/>
        </w:rPr>
      </w:pPr>
      <w:r w:rsidRPr="00A9224B">
        <w:rPr>
          <w:rFonts w:ascii="Palatino Linotype" w:hAnsi="Palatino Linotype"/>
        </w:rPr>
        <w:t xml:space="preserve">Ahora bien, para llevar cualquier proceso de licitación o en alguna modalidad de sus excepciones, la entidades públicas tienen la obligación de formar un comité de adquisiciones y servicios y auxiliados, lo cuales serán </w:t>
      </w:r>
      <w:r w:rsidR="001410AF" w:rsidRPr="00A9224B">
        <w:rPr>
          <w:rFonts w:ascii="Palatino Linotype" w:hAnsi="Palatino Linotype"/>
        </w:rPr>
        <w:t>órganos colegiad</w:t>
      </w:r>
      <w:r w:rsidRPr="00A9224B">
        <w:rPr>
          <w:rFonts w:ascii="Palatino Linotype" w:hAnsi="Palatino Linotype"/>
        </w:rPr>
        <w:t xml:space="preserve">os que auxilian específicamente a la entidad pública, dichos comités encuentran fundamento jurídico dentro de los diversos 22 y 23 de la propia ley, y que a la letra rezan: </w:t>
      </w:r>
    </w:p>
    <w:p w:rsidR="006030C2" w:rsidRPr="001410AF" w:rsidRDefault="001410AF" w:rsidP="001410AF">
      <w:pPr>
        <w:autoSpaceDE w:val="0"/>
        <w:autoSpaceDN w:val="0"/>
        <w:adjustRightInd w:val="0"/>
        <w:spacing w:before="240" w:after="240"/>
        <w:ind w:left="993" w:right="-91"/>
        <w:jc w:val="both"/>
        <w:rPr>
          <w:rFonts w:ascii="Palatino Linotype" w:hAnsi="Palatino Linotype"/>
          <w:i/>
          <w:sz w:val="22"/>
          <w:szCs w:val="22"/>
        </w:rPr>
      </w:pPr>
      <w:r w:rsidRPr="001410AF">
        <w:rPr>
          <w:rFonts w:ascii="Palatino Linotype" w:hAnsi="Palatino Linotype"/>
          <w:i/>
          <w:sz w:val="22"/>
          <w:szCs w:val="22"/>
        </w:rPr>
        <w:t xml:space="preserve">Artículo 22.- </w:t>
      </w:r>
      <w:r w:rsidRPr="001410AF">
        <w:rPr>
          <w:rFonts w:ascii="Palatino Linotype" w:hAnsi="Palatino Linotype"/>
          <w:b/>
          <w:i/>
          <w:sz w:val="22"/>
          <w:szCs w:val="22"/>
          <w:u w:val="single"/>
        </w:rPr>
        <w:t>Los comités son órganos colegiados con facultades de opinión</w:t>
      </w:r>
      <w:r w:rsidRPr="001410AF">
        <w:rPr>
          <w:rFonts w:ascii="Palatino Linotype" w:hAnsi="Palatino Linotype"/>
          <w:i/>
          <w:sz w:val="22"/>
          <w:szCs w:val="22"/>
        </w:rPr>
        <w:t xml:space="preserve">, que tienen por objeto auxiliar a la Secretaría, entidades, tribunales administrativos y ayuntamientos, </w:t>
      </w:r>
      <w:r w:rsidRPr="001410AF">
        <w:rPr>
          <w:rFonts w:ascii="Palatino Linotype" w:hAnsi="Palatino Linotype"/>
          <w:b/>
          <w:i/>
          <w:sz w:val="22"/>
          <w:szCs w:val="22"/>
        </w:rPr>
        <w:t>en la substanciación de los procedimientos de adquisiciones y de servicios, de conformidad con el Reglamento y los manuales de operación.</w:t>
      </w:r>
    </w:p>
    <w:p w:rsidR="001410AF" w:rsidRPr="001410AF" w:rsidRDefault="001410AF" w:rsidP="001410AF">
      <w:pPr>
        <w:autoSpaceDE w:val="0"/>
        <w:autoSpaceDN w:val="0"/>
        <w:adjustRightInd w:val="0"/>
        <w:spacing w:before="240" w:after="240"/>
        <w:ind w:left="993" w:right="-91"/>
        <w:jc w:val="both"/>
        <w:rPr>
          <w:rFonts w:ascii="Palatino Linotype" w:hAnsi="Palatino Linotype"/>
          <w:i/>
          <w:sz w:val="22"/>
          <w:szCs w:val="22"/>
        </w:rPr>
      </w:pPr>
      <w:r w:rsidRPr="001410AF">
        <w:rPr>
          <w:rFonts w:ascii="Palatino Linotype" w:hAnsi="Palatino Linotype"/>
          <w:i/>
          <w:sz w:val="22"/>
          <w:szCs w:val="22"/>
        </w:rPr>
        <w:t>En la Secretaría, en cada entidad, tribunal administrativo y ayuntamiento se constituirá un comité de adquisiciones y servicios.</w:t>
      </w:r>
    </w:p>
    <w:p w:rsidR="001410AF" w:rsidRPr="001410AF" w:rsidRDefault="001410AF" w:rsidP="001410AF">
      <w:pPr>
        <w:autoSpaceDE w:val="0"/>
        <w:autoSpaceDN w:val="0"/>
        <w:adjustRightInd w:val="0"/>
        <w:spacing w:before="240" w:after="240"/>
        <w:ind w:left="993" w:right="-91"/>
        <w:jc w:val="both"/>
        <w:rPr>
          <w:rFonts w:ascii="Palatino Linotype" w:hAnsi="Palatino Linotype"/>
          <w:i/>
          <w:sz w:val="22"/>
          <w:szCs w:val="22"/>
        </w:rPr>
      </w:pPr>
      <w:r w:rsidRPr="001410AF">
        <w:rPr>
          <w:rFonts w:ascii="Palatino Linotype" w:hAnsi="Palatino Linotype"/>
          <w:i/>
          <w:sz w:val="22"/>
          <w:szCs w:val="22"/>
        </w:rPr>
        <w:t xml:space="preserve">Artículo 23.- </w:t>
      </w:r>
      <w:r w:rsidRPr="001410AF">
        <w:rPr>
          <w:rFonts w:ascii="Palatino Linotype" w:hAnsi="Palatino Linotype"/>
          <w:b/>
          <w:i/>
          <w:sz w:val="22"/>
          <w:szCs w:val="22"/>
        </w:rPr>
        <w:t>Los comités de adquisiciones y de servicios tendrán las funciones siguientes</w:t>
      </w:r>
      <w:r w:rsidRPr="001410AF">
        <w:rPr>
          <w:rFonts w:ascii="Palatino Linotype" w:hAnsi="Palatino Linotype"/>
          <w:i/>
          <w:sz w:val="22"/>
          <w:szCs w:val="22"/>
        </w:rPr>
        <w:t>:</w:t>
      </w:r>
    </w:p>
    <w:p w:rsidR="001410AF" w:rsidRPr="001410AF" w:rsidRDefault="001410AF" w:rsidP="001410AF">
      <w:pPr>
        <w:autoSpaceDE w:val="0"/>
        <w:autoSpaceDN w:val="0"/>
        <w:adjustRightInd w:val="0"/>
        <w:spacing w:before="240" w:after="240"/>
        <w:ind w:left="993" w:right="-91"/>
        <w:jc w:val="both"/>
        <w:rPr>
          <w:rFonts w:ascii="Palatino Linotype" w:hAnsi="Palatino Linotype"/>
          <w:i/>
          <w:sz w:val="22"/>
          <w:szCs w:val="22"/>
        </w:rPr>
      </w:pPr>
      <w:r w:rsidRPr="001410AF">
        <w:rPr>
          <w:rFonts w:ascii="Palatino Linotype" w:hAnsi="Palatino Linotype"/>
          <w:i/>
          <w:sz w:val="22"/>
          <w:szCs w:val="22"/>
        </w:rPr>
        <w:t>I</w:t>
      </w:r>
      <w:r w:rsidRPr="001410AF">
        <w:rPr>
          <w:rFonts w:ascii="Palatino Linotype" w:hAnsi="Palatino Linotype"/>
          <w:b/>
          <w:i/>
          <w:sz w:val="22"/>
          <w:szCs w:val="22"/>
        </w:rPr>
        <w:t>. Dictaminar sobre la procedencia de los casos de excepción al procedimiento de licitación pública</w:t>
      </w:r>
      <w:r w:rsidRPr="001410AF">
        <w:rPr>
          <w:rFonts w:ascii="Palatino Linotype" w:hAnsi="Palatino Linotype"/>
          <w:i/>
          <w:sz w:val="22"/>
          <w:szCs w:val="22"/>
        </w:rPr>
        <w:t xml:space="preserve">. </w:t>
      </w:r>
    </w:p>
    <w:p w:rsidR="001410AF" w:rsidRPr="001410AF" w:rsidRDefault="001410AF" w:rsidP="001410AF">
      <w:pPr>
        <w:autoSpaceDE w:val="0"/>
        <w:autoSpaceDN w:val="0"/>
        <w:adjustRightInd w:val="0"/>
        <w:spacing w:before="240" w:after="240"/>
        <w:ind w:left="993" w:right="-91"/>
        <w:jc w:val="both"/>
        <w:rPr>
          <w:rFonts w:ascii="Palatino Linotype" w:hAnsi="Palatino Linotype"/>
          <w:i/>
          <w:sz w:val="22"/>
          <w:szCs w:val="22"/>
        </w:rPr>
      </w:pPr>
      <w:r w:rsidRPr="001410AF">
        <w:rPr>
          <w:rFonts w:ascii="Palatino Linotype" w:hAnsi="Palatino Linotype"/>
          <w:b/>
          <w:i/>
          <w:sz w:val="22"/>
          <w:szCs w:val="22"/>
        </w:rPr>
        <w:lastRenderedPageBreak/>
        <w:t>II. Participar en los procedimientos de licitación, invitación restringida y adjudicación directa,</w:t>
      </w:r>
      <w:r w:rsidRPr="001410AF">
        <w:rPr>
          <w:rFonts w:ascii="Palatino Linotype" w:hAnsi="Palatino Linotype"/>
          <w:i/>
          <w:sz w:val="22"/>
          <w:szCs w:val="22"/>
        </w:rPr>
        <w:t xml:space="preserve"> hasta dejarlos en estado de dictar el fallo correspondiente, incluidos los que tengan que desahogarse bajo la modalidad de subasta inversa. </w:t>
      </w:r>
    </w:p>
    <w:p w:rsidR="001410AF" w:rsidRPr="001410AF" w:rsidRDefault="001410AF" w:rsidP="001410AF">
      <w:pPr>
        <w:autoSpaceDE w:val="0"/>
        <w:autoSpaceDN w:val="0"/>
        <w:adjustRightInd w:val="0"/>
        <w:spacing w:before="240" w:after="240"/>
        <w:ind w:left="993" w:right="-91"/>
        <w:jc w:val="both"/>
        <w:rPr>
          <w:rFonts w:ascii="Palatino Linotype" w:hAnsi="Palatino Linotype"/>
          <w:i/>
          <w:sz w:val="22"/>
          <w:szCs w:val="22"/>
        </w:rPr>
      </w:pPr>
      <w:r w:rsidRPr="001410AF">
        <w:rPr>
          <w:rFonts w:ascii="Palatino Linotype" w:hAnsi="Palatino Linotype"/>
          <w:i/>
          <w:sz w:val="22"/>
          <w:szCs w:val="22"/>
        </w:rPr>
        <w:t xml:space="preserve">III. </w:t>
      </w:r>
      <w:r w:rsidRPr="001410AF">
        <w:rPr>
          <w:rFonts w:ascii="Palatino Linotype" w:hAnsi="Palatino Linotype"/>
          <w:b/>
          <w:i/>
          <w:sz w:val="22"/>
          <w:szCs w:val="22"/>
        </w:rPr>
        <w:t>Emitir los dictámenes de adjudicación.</w:t>
      </w:r>
    </w:p>
    <w:p w:rsidR="001410AF" w:rsidRPr="001410AF" w:rsidRDefault="001410AF" w:rsidP="001410AF">
      <w:pPr>
        <w:autoSpaceDE w:val="0"/>
        <w:autoSpaceDN w:val="0"/>
        <w:adjustRightInd w:val="0"/>
        <w:spacing w:before="240" w:after="240"/>
        <w:ind w:left="993" w:right="-91"/>
        <w:jc w:val="both"/>
        <w:rPr>
          <w:rFonts w:ascii="Palatino Linotype" w:hAnsi="Palatino Linotype"/>
          <w:i/>
          <w:sz w:val="22"/>
          <w:szCs w:val="22"/>
        </w:rPr>
      </w:pPr>
      <w:r w:rsidRPr="001410AF">
        <w:rPr>
          <w:rFonts w:ascii="Palatino Linotype" w:hAnsi="Palatino Linotype"/>
          <w:i/>
          <w:sz w:val="22"/>
          <w:szCs w:val="22"/>
        </w:rPr>
        <w:t>IV. Las demás que establezca el reglamento de esta Ley.</w:t>
      </w:r>
    </w:p>
    <w:p w:rsidR="001410AF" w:rsidRPr="001410AF" w:rsidRDefault="001410AF" w:rsidP="001410AF">
      <w:pPr>
        <w:autoSpaceDE w:val="0"/>
        <w:autoSpaceDN w:val="0"/>
        <w:adjustRightInd w:val="0"/>
        <w:spacing w:before="240" w:after="240"/>
        <w:ind w:left="993" w:right="-91"/>
        <w:jc w:val="both"/>
        <w:rPr>
          <w:rFonts w:ascii="Palatino Linotype" w:hAnsi="Palatino Linotype"/>
          <w:i/>
          <w:sz w:val="22"/>
          <w:szCs w:val="22"/>
        </w:rPr>
      </w:pPr>
    </w:p>
    <w:p w:rsidR="006030C2" w:rsidRPr="00E94068" w:rsidRDefault="00E94068" w:rsidP="00CB28CE">
      <w:pPr>
        <w:autoSpaceDE w:val="0"/>
        <w:autoSpaceDN w:val="0"/>
        <w:adjustRightInd w:val="0"/>
        <w:spacing w:before="240" w:after="240" w:line="360" w:lineRule="auto"/>
        <w:ind w:right="-91"/>
        <w:jc w:val="both"/>
        <w:rPr>
          <w:rFonts w:ascii="Palatino Linotype" w:hAnsi="Palatino Linotype"/>
        </w:rPr>
      </w:pPr>
      <w:r w:rsidRPr="00A9224B">
        <w:rPr>
          <w:rFonts w:ascii="Palatino Linotype" w:hAnsi="Palatino Linotype"/>
        </w:rPr>
        <w:t>En consecuencia por lo que hace a: “</w:t>
      </w:r>
      <w:r w:rsidRPr="00A9224B">
        <w:rPr>
          <w:rFonts w:ascii="Palatino Linotype" w:hAnsi="Palatino Linotype"/>
          <w:b/>
          <w:i/>
        </w:rPr>
        <w:t xml:space="preserve">el criterio de asignación utilizado para la realización de la adquisición gubernamental”, </w:t>
      </w:r>
      <w:r w:rsidRPr="00A9224B">
        <w:rPr>
          <w:rFonts w:ascii="Palatino Linotype" w:hAnsi="Palatino Linotype"/>
        </w:rPr>
        <w:t>esta Autoridad</w:t>
      </w:r>
      <w:r w:rsidR="00C81C07" w:rsidRPr="00A9224B">
        <w:rPr>
          <w:rFonts w:ascii="Palatino Linotype" w:hAnsi="Palatino Linotype"/>
        </w:rPr>
        <w:t xml:space="preserve"> determina que, de manera enunciativa mas no limitativa, los documentos que fueron generados por el comité de adquisidores con motivo de emitir su observaciones de la viabilidad de las propuestas en</w:t>
      </w:r>
      <w:r w:rsidR="00C81C07">
        <w:rPr>
          <w:rFonts w:ascii="Palatino Linotype" w:hAnsi="Palatino Linotype"/>
        </w:rPr>
        <w:t xml:space="preserve"> específico de la propuesta ganadora.</w:t>
      </w:r>
      <w:r w:rsidR="00882146">
        <w:rPr>
          <w:rFonts w:ascii="Palatino Linotype" w:hAnsi="Palatino Linotype"/>
        </w:rPr>
        <w:t xml:space="preserve"> </w:t>
      </w:r>
      <w:r w:rsidR="00C81C07">
        <w:rPr>
          <w:rFonts w:ascii="Palatino Linotype" w:hAnsi="Palatino Linotype"/>
        </w:rPr>
        <w:t>En</w:t>
      </w:r>
      <w:r w:rsidR="00882146">
        <w:rPr>
          <w:rFonts w:ascii="Palatino Linotype" w:hAnsi="Palatino Linotype"/>
        </w:rPr>
        <w:t xml:space="preserve"> consecuencia,</w:t>
      </w:r>
      <w:r>
        <w:rPr>
          <w:rFonts w:ascii="Palatino Linotype" w:hAnsi="Palatino Linotype"/>
        </w:rPr>
        <w:t xml:space="preserve"> el</w:t>
      </w:r>
      <w:r w:rsidRPr="00FD19D4">
        <w:rPr>
          <w:rFonts w:ascii="Palatino Linotype" w:hAnsi="Palatino Linotype"/>
          <w:b/>
        </w:rPr>
        <w:t xml:space="preserve"> </w:t>
      </w:r>
      <w:r w:rsidR="00882146" w:rsidRPr="00FD19D4">
        <w:rPr>
          <w:rFonts w:ascii="Palatino Linotype" w:hAnsi="Palatino Linotype"/>
          <w:b/>
        </w:rPr>
        <w:t>Sujeto Obligado</w:t>
      </w:r>
      <w:r w:rsidRPr="00FD19D4">
        <w:rPr>
          <w:rFonts w:ascii="Palatino Linotype" w:hAnsi="Palatino Linotype"/>
          <w:b/>
        </w:rPr>
        <w:t xml:space="preserve"> </w:t>
      </w:r>
      <w:r>
        <w:rPr>
          <w:rFonts w:ascii="Palatino Linotype" w:hAnsi="Palatino Linotype"/>
        </w:rPr>
        <w:t xml:space="preserve">tiene oportunidad de haber generado documentos con motivo del </w:t>
      </w:r>
      <w:r w:rsidR="00882146">
        <w:rPr>
          <w:rFonts w:ascii="Palatino Linotype" w:hAnsi="Palatino Linotype"/>
        </w:rPr>
        <w:t>procediendo</w:t>
      </w:r>
      <w:r>
        <w:rPr>
          <w:rFonts w:ascii="Palatino Linotype" w:hAnsi="Palatino Linotype"/>
        </w:rPr>
        <w:t xml:space="preserve"> de </w:t>
      </w:r>
      <w:r w:rsidR="00882146">
        <w:rPr>
          <w:rFonts w:ascii="Palatino Linotype" w:hAnsi="Palatino Linotype"/>
        </w:rPr>
        <w:t>contratación</w:t>
      </w:r>
      <w:r>
        <w:rPr>
          <w:rFonts w:ascii="Palatino Linotype" w:hAnsi="Palatino Linotype"/>
        </w:rPr>
        <w:t xml:space="preserve"> en los cuales se </w:t>
      </w:r>
      <w:r w:rsidR="00882146">
        <w:rPr>
          <w:rFonts w:ascii="Palatino Linotype" w:hAnsi="Palatino Linotype"/>
        </w:rPr>
        <w:t>aprecian</w:t>
      </w:r>
      <w:r>
        <w:rPr>
          <w:rFonts w:ascii="Palatino Linotype" w:hAnsi="Palatino Linotype"/>
        </w:rPr>
        <w:t xml:space="preserve"> o de os cuales se deprendan los criterios que éste tomo para efectos de </w:t>
      </w:r>
      <w:r w:rsidR="00C81C07">
        <w:rPr>
          <w:rFonts w:ascii="Palatino Linotype" w:hAnsi="Palatino Linotype"/>
        </w:rPr>
        <w:t>asignar</w:t>
      </w:r>
      <w:r>
        <w:rPr>
          <w:rFonts w:ascii="Palatino Linotype" w:hAnsi="Palatino Linotype"/>
        </w:rPr>
        <w:t xml:space="preserve"> la contratación a </w:t>
      </w:r>
      <w:r w:rsidR="00C81C07">
        <w:rPr>
          <w:rFonts w:ascii="Palatino Linotype" w:hAnsi="Palatino Linotype"/>
        </w:rPr>
        <w:t>determinada propuesta.</w:t>
      </w:r>
    </w:p>
    <w:p w:rsidR="001410AF" w:rsidRDefault="001410AF" w:rsidP="00CB28CE">
      <w:pPr>
        <w:autoSpaceDE w:val="0"/>
        <w:autoSpaceDN w:val="0"/>
        <w:adjustRightInd w:val="0"/>
        <w:spacing w:before="240" w:after="240" w:line="360" w:lineRule="auto"/>
        <w:ind w:right="-91"/>
        <w:jc w:val="both"/>
        <w:rPr>
          <w:rFonts w:ascii="Palatino Linotype" w:hAnsi="Palatino Linotype"/>
        </w:rPr>
      </w:pPr>
    </w:p>
    <w:p w:rsidR="00A50F45" w:rsidRDefault="00882146" w:rsidP="00CB28CE">
      <w:pPr>
        <w:autoSpaceDE w:val="0"/>
        <w:autoSpaceDN w:val="0"/>
        <w:adjustRightInd w:val="0"/>
        <w:spacing w:before="240" w:after="240" w:line="360" w:lineRule="auto"/>
        <w:ind w:right="-91"/>
        <w:jc w:val="both"/>
        <w:rPr>
          <w:rFonts w:ascii="Palatino Linotype" w:hAnsi="Palatino Linotype"/>
          <w:b/>
          <w:lang w:val="es-ES_tradnl"/>
        </w:rPr>
      </w:pPr>
      <w:r w:rsidRPr="00A50F45">
        <w:rPr>
          <w:rFonts w:ascii="Palatino Linotype" w:hAnsi="Palatino Linotype"/>
        </w:rPr>
        <w:t xml:space="preserve">Por otro lado, </w:t>
      </w:r>
      <w:r w:rsidR="000914BD" w:rsidRPr="00A50F45">
        <w:rPr>
          <w:rFonts w:ascii="Palatino Linotype" w:hAnsi="Palatino Linotype"/>
        </w:rPr>
        <w:t xml:space="preserve">si bien de la </w:t>
      </w:r>
      <w:r w:rsidR="00A50F45">
        <w:rPr>
          <w:rFonts w:ascii="Palatino Linotype" w:hAnsi="Palatino Linotype"/>
        </w:rPr>
        <w:t xml:space="preserve">revisión a la </w:t>
      </w:r>
      <w:r w:rsidR="000914BD" w:rsidRPr="00A50F45">
        <w:rPr>
          <w:rFonts w:ascii="Palatino Linotype" w:hAnsi="Palatino Linotype"/>
        </w:rPr>
        <w:t xml:space="preserve">normatividad en materia de adquisiciones no se deprende </w:t>
      </w:r>
      <w:r w:rsidR="00A50F45" w:rsidRPr="00A50F45">
        <w:rPr>
          <w:rFonts w:ascii="Palatino Linotype" w:hAnsi="Palatino Linotype"/>
        </w:rPr>
        <w:t>obligación</w:t>
      </w:r>
      <w:r w:rsidR="000914BD" w:rsidRPr="00A50F45">
        <w:rPr>
          <w:rFonts w:ascii="Palatino Linotype" w:hAnsi="Palatino Linotype"/>
        </w:rPr>
        <w:t xml:space="preserve"> por parte del </w:t>
      </w:r>
      <w:r w:rsidR="000914BD" w:rsidRPr="00A50F45">
        <w:rPr>
          <w:rFonts w:ascii="Palatino Linotype" w:hAnsi="Palatino Linotype"/>
          <w:b/>
          <w:lang w:val="es-ES_tradnl"/>
        </w:rPr>
        <w:t>Instituto de Salud del Estado de México</w:t>
      </w:r>
      <w:r w:rsidR="00A50F45">
        <w:rPr>
          <w:rFonts w:ascii="Palatino Linotype" w:hAnsi="Palatino Linotype"/>
          <w:b/>
          <w:lang w:val="es-ES_tradnl"/>
        </w:rPr>
        <w:t xml:space="preserve">, que lo constriña en el proceso adquisitivo de generar un documento en el que pudiese contar con </w:t>
      </w:r>
      <w:r w:rsidR="00A50F45" w:rsidRPr="00A50F45">
        <w:rPr>
          <w:rFonts w:ascii="Palatino Linotype" w:hAnsi="Palatino Linotype"/>
          <w:b/>
          <w:lang w:val="es-ES_tradnl"/>
        </w:rPr>
        <w:t>el número de la adquisición gubernamental</w:t>
      </w:r>
      <w:r w:rsidR="00A50F45">
        <w:rPr>
          <w:rFonts w:ascii="Palatino Linotype" w:hAnsi="Palatino Linotype"/>
          <w:b/>
          <w:lang w:val="es-ES_tradnl"/>
        </w:rPr>
        <w:t xml:space="preserve">; sin embargo, en sendas respuesta que ha proporcionado el Sujeto Obligado, en la que sea solicitado información en términos homogéneos, se precisa la existencia de un número de identificación en relación con la adquisición a la que se hace referencia, sirve de ejemplo las respuestas a las solicitudes con número de folio: </w:t>
      </w:r>
    </w:p>
    <w:p w:rsidR="00A50F45" w:rsidRDefault="00A50F45" w:rsidP="00CB28CE">
      <w:pPr>
        <w:autoSpaceDE w:val="0"/>
        <w:autoSpaceDN w:val="0"/>
        <w:adjustRightInd w:val="0"/>
        <w:spacing w:before="240" w:after="240" w:line="360" w:lineRule="auto"/>
        <w:ind w:right="-91"/>
        <w:jc w:val="both"/>
        <w:rPr>
          <w:rFonts w:ascii="Palatino Linotype" w:hAnsi="Palatino Linotype" w:cs="Arial"/>
          <w:b/>
        </w:rPr>
      </w:pPr>
      <w:r>
        <w:rPr>
          <w:rFonts w:ascii="Palatino Linotype" w:hAnsi="Palatino Linotype"/>
          <w:b/>
          <w:lang w:val="es-ES_tradnl"/>
        </w:rPr>
        <w:lastRenderedPageBreak/>
        <w:t xml:space="preserve">Solicitud </w:t>
      </w:r>
      <w:r>
        <w:rPr>
          <w:rFonts w:ascii="Palatino Linotype" w:hAnsi="Palatino Linotype" w:cs="Arial"/>
          <w:b/>
        </w:rPr>
        <w:t>00091/ISEM/IP/2013:</w:t>
      </w:r>
    </w:p>
    <w:p w:rsidR="00A50F45" w:rsidRPr="00A50F45" w:rsidRDefault="00A50F45" w:rsidP="00CB28CE">
      <w:pPr>
        <w:autoSpaceDE w:val="0"/>
        <w:autoSpaceDN w:val="0"/>
        <w:adjustRightInd w:val="0"/>
        <w:spacing w:before="240" w:after="240" w:line="360" w:lineRule="auto"/>
        <w:ind w:right="-91"/>
        <w:jc w:val="both"/>
        <w:rPr>
          <w:rFonts w:ascii="Palatino Linotype" w:hAnsi="Palatino Linotype"/>
          <w:b/>
          <w:lang w:val="es-ES_tradnl"/>
        </w:rPr>
      </w:pPr>
    </w:p>
    <w:p w:rsidR="001410AF" w:rsidRDefault="00A50F45" w:rsidP="00CB28CE">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noProof/>
          <w:lang w:val="es-MX" w:eastAsia="es-MX"/>
        </w:rPr>
        <w:drawing>
          <wp:inline distT="0" distB="0" distL="0" distR="0">
            <wp:extent cx="5553075" cy="31337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3075" cy="3133725"/>
                    </a:xfrm>
                    <a:prstGeom prst="rect">
                      <a:avLst/>
                    </a:prstGeom>
                    <a:noFill/>
                    <a:ln>
                      <a:noFill/>
                    </a:ln>
                  </pic:spPr>
                </pic:pic>
              </a:graphicData>
            </a:graphic>
          </wp:inline>
        </w:drawing>
      </w:r>
    </w:p>
    <w:p w:rsidR="00A50F45" w:rsidRDefault="00A50F45" w:rsidP="00A50F45">
      <w:pPr>
        <w:autoSpaceDE w:val="0"/>
        <w:autoSpaceDN w:val="0"/>
        <w:adjustRightInd w:val="0"/>
        <w:spacing w:before="240" w:after="240" w:line="360" w:lineRule="auto"/>
        <w:ind w:right="-91"/>
        <w:jc w:val="both"/>
        <w:rPr>
          <w:rFonts w:ascii="Palatino Linotype" w:hAnsi="Palatino Linotype" w:cs="Arial"/>
          <w:b/>
        </w:rPr>
      </w:pPr>
      <w:r>
        <w:rPr>
          <w:rFonts w:ascii="Palatino Linotype" w:hAnsi="Palatino Linotype"/>
          <w:b/>
          <w:lang w:val="es-ES_tradnl"/>
        </w:rPr>
        <w:t xml:space="preserve">Solicitud </w:t>
      </w:r>
      <w:r w:rsidR="003F0D7A">
        <w:rPr>
          <w:rFonts w:ascii="Palatino Linotype" w:hAnsi="Palatino Linotype" w:cs="Arial"/>
          <w:b/>
        </w:rPr>
        <w:t>00075</w:t>
      </w:r>
      <w:r>
        <w:rPr>
          <w:rFonts w:ascii="Palatino Linotype" w:hAnsi="Palatino Linotype" w:cs="Arial"/>
          <w:b/>
        </w:rPr>
        <w:t>/ISEM/IP/2013:</w:t>
      </w:r>
    </w:p>
    <w:p w:rsidR="006030C2" w:rsidRDefault="003F0D7A" w:rsidP="00CB28CE">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noProof/>
          <w:lang w:val="es-MX" w:eastAsia="es-MX"/>
        </w:rPr>
        <w:drawing>
          <wp:inline distT="0" distB="0" distL="0" distR="0">
            <wp:extent cx="5610225" cy="21145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114550"/>
                    </a:xfrm>
                    <a:prstGeom prst="rect">
                      <a:avLst/>
                    </a:prstGeom>
                    <a:noFill/>
                    <a:ln>
                      <a:noFill/>
                    </a:ln>
                  </pic:spPr>
                </pic:pic>
              </a:graphicData>
            </a:graphic>
          </wp:inline>
        </w:drawing>
      </w:r>
    </w:p>
    <w:p w:rsidR="003F0D7A" w:rsidRDefault="003F0D7A" w:rsidP="00CB28CE">
      <w:pPr>
        <w:autoSpaceDE w:val="0"/>
        <w:autoSpaceDN w:val="0"/>
        <w:adjustRightInd w:val="0"/>
        <w:spacing w:before="240" w:after="240" w:line="360" w:lineRule="auto"/>
        <w:ind w:right="-91"/>
        <w:jc w:val="both"/>
        <w:rPr>
          <w:rFonts w:ascii="Palatino Linotype" w:hAnsi="Palatino Linotype"/>
        </w:rPr>
      </w:pPr>
    </w:p>
    <w:p w:rsidR="00A50F45" w:rsidRDefault="00A50F45" w:rsidP="00CB28CE">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rPr>
        <w:lastRenderedPageBreak/>
        <w:t xml:space="preserve">En consecuencia, </w:t>
      </w:r>
      <w:r w:rsidR="003F0D7A">
        <w:rPr>
          <w:rFonts w:ascii="Palatino Linotype" w:hAnsi="Palatino Linotype"/>
        </w:rPr>
        <w:t xml:space="preserve">ante la duda por parte de esta Autoridad con motivo de la generación o no del citado número de adquisición, en atención </w:t>
      </w:r>
      <w:r>
        <w:rPr>
          <w:rFonts w:ascii="Palatino Linotype" w:hAnsi="Palatino Linotype"/>
        </w:rPr>
        <w:t>al principio de máxima publicidad</w:t>
      </w:r>
      <w:r w:rsidR="003F0D7A">
        <w:rPr>
          <w:rFonts w:ascii="Palatino Linotype" w:hAnsi="Palatino Linotype"/>
        </w:rPr>
        <w:t xml:space="preserve"> que rige como pilar del Derecho de Acceso a la Información Pública</w:t>
      </w:r>
      <w:r>
        <w:rPr>
          <w:rFonts w:ascii="Palatino Linotype" w:hAnsi="Palatino Linotype"/>
        </w:rPr>
        <w:t xml:space="preserve">, para </w:t>
      </w:r>
      <w:r w:rsidR="00A9224B">
        <w:rPr>
          <w:rFonts w:ascii="Palatino Linotype" w:hAnsi="Palatino Linotype"/>
        </w:rPr>
        <w:t xml:space="preserve">casos como el que se analiza, </w:t>
      </w:r>
      <w:r w:rsidR="00A9224B" w:rsidRPr="00A9224B">
        <w:rPr>
          <w:rFonts w:ascii="Palatino Linotype" w:hAnsi="Palatino Linotype"/>
          <w:b/>
        </w:rPr>
        <w:t>al existir  un indicio</w:t>
      </w:r>
      <w:r w:rsidR="00A9224B">
        <w:rPr>
          <w:rFonts w:ascii="Palatino Linotype" w:hAnsi="Palatino Linotype"/>
        </w:rPr>
        <w:t xml:space="preserve"> </w:t>
      </w:r>
      <w:r w:rsidR="003F0D7A">
        <w:rPr>
          <w:rFonts w:ascii="Palatino Linotype" w:hAnsi="Palatino Linotype"/>
        </w:rPr>
        <w:t xml:space="preserve">de que el </w:t>
      </w:r>
      <w:r w:rsidR="003F0D7A" w:rsidRPr="00FD19D4">
        <w:rPr>
          <w:rFonts w:ascii="Palatino Linotype" w:hAnsi="Palatino Linotype"/>
          <w:b/>
        </w:rPr>
        <w:t>Sujeto Obligado</w:t>
      </w:r>
      <w:r w:rsidR="003F0D7A">
        <w:rPr>
          <w:rFonts w:ascii="Palatino Linotype" w:hAnsi="Palatino Linotype"/>
        </w:rPr>
        <w:t xml:space="preserve"> género, posee o administra la información</w:t>
      </w:r>
      <w:r w:rsidR="00A9224B">
        <w:rPr>
          <w:rFonts w:ascii="Palatino Linotype" w:hAnsi="Palatino Linotype"/>
        </w:rPr>
        <w:t xml:space="preserve"> relacionada con el número de adquisición</w:t>
      </w:r>
      <w:r w:rsidR="003F0D7A">
        <w:rPr>
          <w:rFonts w:ascii="Palatino Linotype" w:hAnsi="Palatino Linotype"/>
        </w:rPr>
        <w:t xml:space="preserve">, </w:t>
      </w:r>
      <w:r w:rsidR="00A9224B">
        <w:rPr>
          <w:rFonts w:ascii="Palatino Linotype" w:hAnsi="Palatino Linotype"/>
        </w:rPr>
        <w:t xml:space="preserve">este principio </w:t>
      </w:r>
      <w:r w:rsidR="003F0D7A">
        <w:rPr>
          <w:rFonts w:ascii="Palatino Linotype" w:hAnsi="Palatino Linotype"/>
        </w:rPr>
        <w:t>debe</w:t>
      </w:r>
      <w:r w:rsidR="00A9224B">
        <w:rPr>
          <w:rFonts w:ascii="Palatino Linotype" w:hAnsi="Palatino Linotype"/>
        </w:rPr>
        <w:t xml:space="preserve"> ser</w:t>
      </w:r>
      <w:r>
        <w:rPr>
          <w:rFonts w:ascii="Palatino Linotype" w:hAnsi="Palatino Linotype"/>
        </w:rPr>
        <w:t xml:space="preserve"> entendido en su interpretación más amplia</w:t>
      </w:r>
      <w:r w:rsidR="003F0D7A">
        <w:rPr>
          <w:rFonts w:ascii="Palatino Linotype" w:hAnsi="Palatino Linotype"/>
        </w:rPr>
        <w:t>;</w:t>
      </w:r>
      <w:r>
        <w:rPr>
          <w:rFonts w:ascii="Palatino Linotype" w:hAnsi="Palatino Linotype"/>
        </w:rPr>
        <w:t xml:space="preserve"> por consiguiente</w:t>
      </w:r>
      <w:r w:rsidR="003F0D7A">
        <w:rPr>
          <w:rFonts w:ascii="Palatino Linotype" w:hAnsi="Palatino Linotype"/>
        </w:rPr>
        <w:t>,</w:t>
      </w:r>
      <w:r w:rsidR="00A9224B">
        <w:rPr>
          <w:rFonts w:ascii="Palatino Linotype" w:hAnsi="Palatino Linotype"/>
        </w:rPr>
        <w:t xml:space="preserve"> en el presente caso, resulta</w:t>
      </w:r>
      <w:r>
        <w:rPr>
          <w:rFonts w:ascii="Palatino Linotype" w:hAnsi="Palatino Linotype"/>
        </w:rPr>
        <w:t xml:space="preserve"> dable ordenar su entrega para los casos en los que se haya generado. </w:t>
      </w:r>
    </w:p>
    <w:p w:rsidR="00036515" w:rsidRDefault="00A50F45" w:rsidP="00E436CC">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rPr>
        <w:t>Además, n</w:t>
      </w:r>
      <w:r w:rsidR="006030C2">
        <w:rPr>
          <w:rFonts w:ascii="Palatino Linotype" w:hAnsi="Palatino Linotype"/>
        </w:rPr>
        <w:t>o se puede soslayar que</w:t>
      </w:r>
      <w:r w:rsidR="00E436CC" w:rsidRPr="00036515">
        <w:rPr>
          <w:rFonts w:ascii="Palatino Linotype" w:hAnsi="Palatino Linotype"/>
        </w:rPr>
        <w:t>,</w:t>
      </w:r>
      <w:r w:rsidR="00036515">
        <w:rPr>
          <w:rFonts w:ascii="Palatino Linotype" w:hAnsi="Palatino Linotype"/>
        </w:rPr>
        <w:t xml:space="preserve"> dentro del cumulo de información requerida por el particular, de desprenden conceptos que actualizan el contenidos  de los artículo 92, fracción XXIX de Ley de Transparencia</w:t>
      </w:r>
      <w:r w:rsidR="00036515" w:rsidRPr="001D0292">
        <w:rPr>
          <w:rStyle w:val="Refdenotaalpie"/>
          <w:rFonts w:ascii="Palatino Linotype" w:hAnsi="Palatino Linotype" w:cs="Arial"/>
        </w:rPr>
        <w:footnoteReference w:id="3"/>
      </w:r>
      <w:r w:rsidR="00036515">
        <w:rPr>
          <w:rFonts w:ascii="Palatino Linotype" w:hAnsi="Palatino Linotype"/>
        </w:rPr>
        <w:t xml:space="preserve">, en donde se precisa </w:t>
      </w:r>
      <w:r w:rsidR="00E436CC" w:rsidRPr="00036515">
        <w:rPr>
          <w:rFonts w:ascii="Palatino Linotype" w:hAnsi="Palatino Linotype"/>
        </w:rPr>
        <w:t>la información esencial que los Sujeto</w:t>
      </w:r>
      <w:r w:rsidR="00FD19D4">
        <w:rPr>
          <w:rFonts w:ascii="Palatino Linotype" w:hAnsi="Palatino Linotype"/>
        </w:rPr>
        <w:t>s</w:t>
      </w:r>
      <w:r w:rsidR="00E436CC" w:rsidRPr="00036515">
        <w:rPr>
          <w:rFonts w:ascii="Palatino Linotype" w:hAnsi="Palatino Linotype"/>
        </w:rPr>
        <w:t xml:space="preserve"> Obligados deben poner a disposición de los particulares. </w:t>
      </w:r>
    </w:p>
    <w:p w:rsidR="00E436CC" w:rsidRPr="00036515" w:rsidRDefault="00E436CC" w:rsidP="00E436CC">
      <w:pPr>
        <w:autoSpaceDE w:val="0"/>
        <w:autoSpaceDN w:val="0"/>
        <w:adjustRightInd w:val="0"/>
        <w:spacing w:before="240" w:after="240" w:line="360" w:lineRule="auto"/>
        <w:ind w:right="-91"/>
        <w:jc w:val="both"/>
        <w:rPr>
          <w:rFonts w:ascii="Palatino Linotype" w:hAnsi="Palatino Linotype"/>
        </w:rPr>
      </w:pPr>
      <w:r w:rsidRPr="00036515">
        <w:rPr>
          <w:rFonts w:ascii="Palatino Linotype" w:hAnsi="Palatino Linotype"/>
        </w:rPr>
        <w:t xml:space="preserve">Además, esta información debe tener las características de ser sencilla, precisa, entendible, actualizada y estar permanentemente a disposición de cualquier persona en medio impreso o electrónico. </w:t>
      </w:r>
    </w:p>
    <w:p w:rsidR="007465D3" w:rsidRPr="001A3BDE" w:rsidRDefault="00E436CC" w:rsidP="00CB28CE">
      <w:pPr>
        <w:autoSpaceDE w:val="0"/>
        <w:autoSpaceDN w:val="0"/>
        <w:adjustRightInd w:val="0"/>
        <w:spacing w:before="240" w:after="240" w:line="360" w:lineRule="auto"/>
        <w:ind w:right="-91"/>
        <w:jc w:val="both"/>
        <w:rPr>
          <w:rFonts w:ascii="Palatino Linotype" w:hAnsi="Palatino Linotype" w:cs="Arial"/>
        </w:rPr>
      </w:pPr>
      <w:r w:rsidRPr="00D96B06">
        <w:rPr>
          <w:rFonts w:ascii="Palatino Linotype" w:hAnsi="Palatino Linotype"/>
        </w:rPr>
        <w:lastRenderedPageBreak/>
        <w:t xml:space="preserve">Específicamente el Poder Ejecutivo del Estado de México, sus dependencias, organismos </w:t>
      </w:r>
      <w:r w:rsidR="00D96B06" w:rsidRPr="00D96B06">
        <w:rPr>
          <w:rFonts w:ascii="Palatino Linotype" w:hAnsi="Palatino Linotype"/>
        </w:rPr>
        <w:t>auxiliares están</w:t>
      </w:r>
      <w:r w:rsidRPr="00D96B06">
        <w:rPr>
          <w:rFonts w:ascii="Palatino Linotype" w:hAnsi="Palatino Linotype"/>
        </w:rPr>
        <w:t xml:space="preserve"> constreñidos a tener disponible la información pública de of</w:t>
      </w:r>
      <w:r w:rsidR="00D96B06" w:rsidRPr="00D96B06">
        <w:rPr>
          <w:rFonts w:ascii="Palatino Linotype" w:hAnsi="Palatino Linotype"/>
        </w:rPr>
        <w:t xml:space="preserve">icio que enuncia el diverso 94, fracción I </w:t>
      </w:r>
      <w:r w:rsidR="001A3BDE">
        <w:rPr>
          <w:rFonts w:ascii="Palatino Linotype" w:hAnsi="Palatino Linotype"/>
        </w:rPr>
        <w:t>de la Ley.</w:t>
      </w:r>
    </w:p>
    <w:p w:rsidR="00FE0D3B" w:rsidRPr="00A944D9" w:rsidRDefault="00FE0D3B" w:rsidP="00A944D9">
      <w:pPr>
        <w:spacing w:line="360" w:lineRule="auto"/>
        <w:jc w:val="both"/>
        <w:rPr>
          <w:rFonts w:ascii="Palatino Linotype" w:hAnsi="Palatino Linotype"/>
        </w:rPr>
      </w:pPr>
      <w:r w:rsidRPr="00A944D9">
        <w:rPr>
          <w:rFonts w:ascii="Palatino Linotype" w:hAnsi="Palatino Linotype"/>
        </w:rPr>
        <w:t xml:space="preserve">Ahora bien, una vez agotadas las facultades que tiene el </w:t>
      </w:r>
      <w:r w:rsidRPr="00FD19D4">
        <w:rPr>
          <w:rFonts w:ascii="Palatino Linotype" w:hAnsi="Palatino Linotype"/>
          <w:b/>
        </w:rPr>
        <w:t>Sujeto obligado</w:t>
      </w:r>
      <w:r w:rsidRPr="00A944D9">
        <w:rPr>
          <w:rFonts w:ascii="Palatino Linotype" w:hAnsi="Palatino Linotype"/>
        </w:rPr>
        <w:t xml:space="preserve"> para conocer de la solicitud de información, es de recordar que </w:t>
      </w:r>
      <w:r w:rsidRPr="007852DA">
        <w:rPr>
          <w:rFonts w:ascii="Palatino Linotype" w:hAnsi="Palatino Linotype"/>
          <w:b/>
        </w:rPr>
        <w:t>la inconformidad del particular radico esencialmente en señalar que la información remitida por Instituto de Salud del Estado de México, hacía referencia a medicamentos</w:t>
      </w:r>
      <w:r w:rsidRPr="00A944D9">
        <w:rPr>
          <w:rFonts w:ascii="Palatino Linotype" w:hAnsi="Palatino Linotype"/>
        </w:rPr>
        <w:t xml:space="preserve"> no así al material señalado como “de curación, radiológico y de laboratorio.</w:t>
      </w:r>
    </w:p>
    <w:p w:rsidR="00CD092A" w:rsidRPr="00CD092A" w:rsidRDefault="00CD092A" w:rsidP="00CB28CE">
      <w:pPr>
        <w:autoSpaceDE w:val="0"/>
        <w:autoSpaceDN w:val="0"/>
        <w:adjustRightInd w:val="0"/>
        <w:spacing w:before="240" w:after="240" w:line="360" w:lineRule="auto"/>
        <w:ind w:right="-91"/>
        <w:jc w:val="both"/>
        <w:rPr>
          <w:rFonts w:ascii="Palatino Linotype" w:hAnsi="Palatino Linotype"/>
        </w:rPr>
      </w:pPr>
      <w:r w:rsidRPr="00CD092A">
        <w:rPr>
          <w:rFonts w:ascii="Palatino Linotype" w:hAnsi="Palatino Linotype"/>
        </w:rPr>
        <w:t>Así, se entiende por “Medicamento”, de acuerdo al MANUAL DE PROCEDIMIENTOS DEL SISTEMA DE CONTROL DE MEDICAMENTOS Y MATERIAL DE CURACIÓN, a l</w:t>
      </w:r>
      <w:r w:rsidRPr="00CD092A">
        <w:rPr>
          <w:rFonts w:ascii="Palatino Linotype" w:hAnsi="Palatino Linotype"/>
          <w:b/>
          <w:u w:val="single"/>
        </w:rPr>
        <w:t>a Substancia o mezcla de substancias de origen natural o sintético</w:t>
      </w:r>
      <w:r w:rsidRPr="00CD092A">
        <w:rPr>
          <w:rFonts w:ascii="Palatino Linotype" w:hAnsi="Palatino Linotype"/>
        </w:rPr>
        <w:t xml:space="preserve"> que tengan efecto terapéutico, preventivo o </w:t>
      </w:r>
      <w:proofErr w:type="spellStart"/>
      <w:r w:rsidRPr="00CD092A">
        <w:rPr>
          <w:rFonts w:ascii="Palatino Linotype" w:hAnsi="Palatino Linotype"/>
        </w:rPr>
        <w:t>rehabilitatorio</w:t>
      </w:r>
      <w:proofErr w:type="spellEnd"/>
      <w:r w:rsidRPr="00CD092A">
        <w:rPr>
          <w:rFonts w:ascii="Palatino Linotype" w:hAnsi="Palatino Linotype"/>
        </w:rPr>
        <w:t>, que se presente en forma farmacéutica y se indique como tal por su actividad farmacológica, características físicas, químicas y biológicas.</w:t>
      </w:r>
      <w:r w:rsidRPr="00CD092A">
        <w:rPr>
          <w:rFonts w:ascii="Palatino Linotype" w:hAnsi="Palatino Linotype" w:cs="Arial"/>
        </w:rPr>
        <w:t xml:space="preserve"> </w:t>
      </w:r>
      <w:r w:rsidRPr="001D0292">
        <w:rPr>
          <w:rStyle w:val="Refdenotaalpie"/>
          <w:rFonts w:ascii="Palatino Linotype" w:hAnsi="Palatino Linotype" w:cs="Arial"/>
        </w:rPr>
        <w:footnoteReference w:id="4"/>
      </w:r>
    </w:p>
    <w:p w:rsidR="00CE347F" w:rsidRDefault="00CE347F" w:rsidP="00CB28CE">
      <w:pPr>
        <w:autoSpaceDE w:val="0"/>
        <w:autoSpaceDN w:val="0"/>
        <w:adjustRightInd w:val="0"/>
        <w:spacing w:before="240" w:after="240" w:line="360" w:lineRule="auto"/>
        <w:ind w:right="-91"/>
        <w:jc w:val="both"/>
      </w:pPr>
    </w:p>
    <w:p w:rsidR="00CD092A" w:rsidRDefault="00CE347F" w:rsidP="00CB28CE">
      <w:pPr>
        <w:autoSpaceDE w:val="0"/>
        <w:autoSpaceDN w:val="0"/>
        <w:adjustRightInd w:val="0"/>
        <w:spacing w:before="240" w:after="240" w:line="360" w:lineRule="auto"/>
        <w:ind w:right="-91"/>
        <w:jc w:val="both"/>
        <w:rPr>
          <w:rFonts w:ascii="Palatino Linotype" w:hAnsi="Palatino Linotype" w:cs="Arial"/>
          <w:color w:val="000000"/>
        </w:rPr>
      </w:pPr>
      <w:r w:rsidRPr="00CE347F">
        <w:rPr>
          <w:rFonts w:ascii="Palatino Linotype" w:hAnsi="Palatino Linotype"/>
        </w:rPr>
        <w:t xml:space="preserve">Por su parte, en la NORMA Oficial Mexicana NOM-241-SSA1-2012, refiere que habrá de entenderse por </w:t>
      </w:r>
      <w:r w:rsidRPr="00CE347F">
        <w:rPr>
          <w:rFonts w:ascii="Palatino Linotype" w:hAnsi="Palatino Linotype" w:cs="Arial"/>
          <w:b/>
          <w:bCs/>
          <w:color w:val="000000"/>
        </w:rPr>
        <w:t>Materiales quirúrgicos y de curación, a los</w:t>
      </w:r>
      <w:r w:rsidRPr="00CE347F">
        <w:rPr>
          <w:rFonts w:ascii="Palatino Linotype" w:hAnsi="Palatino Linotype" w:cs="Arial"/>
          <w:color w:val="000000"/>
        </w:rPr>
        <w:t xml:space="preserve"> </w:t>
      </w:r>
      <w:r w:rsidRPr="00CE347F">
        <w:rPr>
          <w:rFonts w:ascii="Palatino Linotype" w:hAnsi="Palatino Linotype" w:cs="Arial"/>
          <w:b/>
          <w:color w:val="000000"/>
        </w:rPr>
        <w:t>dispositivos o materiales</w:t>
      </w:r>
      <w:r w:rsidRPr="00CE347F">
        <w:rPr>
          <w:rFonts w:ascii="Palatino Linotype" w:hAnsi="Palatino Linotype" w:cs="Arial"/>
          <w:color w:val="000000"/>
        </w:rPr>
        <w:t xml:space="preserve"> que adicionados o no de antisépticos o germicidas </w:t>
      </w:r>
      <w:r w:rsidRPr="00CE347F">
        <w:rPr>
          <w:rFonts w:ascii="Palatino Linotype" w:hAnsi="Palatino Linotype" w:cs="Arial"/>
          <w:b/>
          <w:color w:val="000000"/>
        </w:rPr>
        <w:t>se utilizan en la práctica quirúrgica</w:t>
      </w:r>
      <w:r w:rsidRPr="00CE347F">
        <w:rPr>
          <w:rFonts w:ascii="Palatino Linotype" w:hAnsi="Palatino Linotype" w:cs="Arial"/>
          <w:color w:val="000000"/>
        </w:rPr>
        <w:t xml:space="preserve"> o en el tratamiento de las soluciones de continuidad, lesiones de la piel o sus anexos</w:t>
      </w:r>
      <w:r>
        <w:rPr>
          <w:rFonts w:ascii="Palatino Linotype" w:hAnsi="Palatino Linotype" w:cs="Arial"/>
          <w:color w:val="000000"/>
        </w:rPr>
        <w:t>.</w:t>
      </w:r>
    </w:p>
    <w:p w:rsidR="00CE347F" w:rsidRPr="00CE347F" w:rsidRDefault="00CE347F" w:rsidP="00CE347F">
      <w:pPr>
        <w:spacing w:line="360" w:lineRule="auto"/>
        <w:jc w:val="both"/>
        <w:rPr>
          <w:rFonts w:ascii="Palatino Linotype" w:hAnsi="Palatino Linotype"/>
        </w:rPr>
      </w:pPr>
      <w:r w:rsidRPr="00CE347F">
        <w:rPr>
          <w:rFonts w:ascii="Palatino Linotype" w:hAnsi="Palatino Linotype"/>
        </w:rPr>
        <w:lastRenderedPageBreak/>
        <w:t>De lo anterior, se deprende que, mientras los medicamentos hacen referencia a las sustancias de origen sintético o natural empleadas para la prevención o tratamiento; los materiales de curación hacen referencia a dispositivos, materiales y substancias, de un solo uso que se emplean en la atención médica, quirúrgica, procedimientos de exploración, diagnóstico y tratamiento de pacientes, que se apliquen en la superficie de la piel o cavidades corporales y que tengan acción farmacológica o preventiva.</w:t>
      </w:r>
    </w:p>
    <w:p w:rsidR="00CE347F" w:rsidRDefault="00CE347F" w:rsidP="00CE347F">
      <w:pPr>
        <w:autoSpaceDE w:val="0"/>
        <w:autoSpaceDN w:val="0"/>
        <w:adjustRightInd w:val="0"/>
        <w:spacing w:before="240" w:after="240" w:line="360" w:lineRule="auto"/>
        <w:ind w:right="-91"/>
        <w:jc w:val="both"/>
        <w:rPr>
          <w:rFonts w:ascii="Palatino Linotype" w:hAnsi="Palatino Linotype"/>
          <w:lang w:val="es-MX"/>
        </w:rPr>
      </w:pPr>
      <w:r w:rsidRPr="00CE347F">
        <w:rPr>
          <w:rFonts w:ascii="Palatino Linotype" w:hAnsi="Palatino Linotype" w:cs="Arial"/>
          <w:color w:val="000000"/>
        </w:rPr>
        <w:t>En este sentido,</w:t>
      </w:r>
      <w:r w:rsidR="00A944D9">
        <w:rPr>
          <w:rFonts w:ascii="Palatino Linotype" w:hAnsi="Palatino Linotype" w:cs="Arial"/>
          <w:color w:val="000000"/>
        </w:rPr>
        <w:t xml:space="preserve"> a manera de analogía y para ejemplificar a lo que se refiere con </w:t>
      </w:r>
      <w:r w:rsidR="00A944D9">
        <w:rPr>
          <w:rFonts w:ascii="Palatino Linotype" w:hAnsi="Palatino Linotype" w:cs="Arial"/>
          <w:i/>
          <w:color w:val="000000"/>
        </w:rPr>
        <w:t xml:space="preserve">material de curación, </w:t>
      </w:r>
      <w:r w:rsidR="00A944D9">
        <w:rPr>
          <w:rFonts w:ascii="Palatino Linotype" w:hAnsi="Palatino Linotype" w:cs="Arial"/>
          <w:color w:val="000000"/>
        </w:rPr>
        <w:t>cabe traer a colación que</w:t>
      </w:r>
      <w:r w:rsidRPr="00CE347F">
        <w:rPr>
          <w:rFonts w:ascii="Palatino Linotype" w:hAnsi="Palatino Linotype" w:cs="Arial"/>
          <w:color w:val="000000"/>
        </w:rPr>
        <w:t xml:space="preserve"> la </w:t>
      </w:r>
      <w:r w:rsidRPr="00CE347F">
        <w:rPr>
          <w:rFonts w:ascii="Palatino Linotype" w:hAnsi="Palatino Linotype"/>
        </w:rPr>
        <w:t>Dirección de Prestaciones Médicas Unidad de Atención Médica del Instituto Mexicano del Seguro Social, ha elaborado</w:t>
      </w:r>
      <w:r w:rsidRPr="00CE347F">
        <w:rPr>
          <w:rFonts w:ascii="Palatino Linotype" w:hAnsi="Palatino Linotype"/>
          <w:lang w:val="es-MX"/>
        </w:rPr>
        <w:t xml:space="preserve"> un Cuadro Básico de Material de Curación</w:t>
      </w:r>
      <w:r>
        <w:rPr>
          <w:rFonts w:ascii="Palatino Linotype" w:hAnsi="Palatino Linotype"/>
          <w:lang w:val="es-MX"/>
        </w:rPr>
        <w:t xml:space="preserve"> en el cual se precisan los siguientes conceptos que habrán de entenderse: </w:t>
      </w:r>
    </w:p>
    <w:p w:rsidR="00CE347F" w:rsidRPr="00A944D9" w:rsidRDefault="00CE347F" w:rsidP="00CB28CE">
      <w:pPr>
        <w:autoSpaceDE w:val="0"/>
        <w:autoSpaceDN w:val="0"/>
        <w:adjustRightInd w:val="0"/>
        <w:spacing w:before="240" w:after="240" w:line="360" w:lineRule="auto"/>
        <w:ind w:right="-91"/>
        <w:jc w:val="both"/>
        <w:rPr>
          <w:rFonts w:ascii="Palatino Linotype" w:hAnsi="Palatino Linotype"/>
          <w:lang w:val="es-MX"/>
        </w:rPr>
      </w:pPr>
      <w:r>
        <w:rPr>
          <w:rFonts w:ascii="Palatino Linotype" w:hAnsi="Palatino Linotype"/>
          <w:noProof/>
          <w:lang w:val="es-MX" w:eastAsia="es-MX"/>
        </w:rPr>
        <w:drawing>
          <wp:inline distT="0" distB="0" distL="0" distR="0">
            <wp:extent cx="5610225" cy="35242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524250"/>
                    </a:xfrm>
                    <a:prstGeom prst="rect">
                      <a:avLst/>
                    </a:prstGeom>
                    <a:noFill/>
                    <a:ln>
                      <a:noFill/>
                    </a:ln>
                  </pic:spPr>
                </pic:pic>
              </a:graphicData>
            </a:graphic>
          </wp:inline>
        </w:drawing>
      </w:r>
    </w:p>
    <w:p w:rsidR="00CE347F" w:rsidRDefault="00A944D9" w:rsidP="00CB28CE">
      <w:pPr>
        <w:autoSpaceDE w:val="0"/>
        <w:autoSpaceDN w:val="0"/>
        <w:adjustRightInd w:val="0"/>
        <w:spacing w:before="240" w:after="240" w:line="360" w:lineRule="auto"/>
        <w:ind w:right="-91"/>
        <w:jc w:val="both"/>
      </w:pPr>
      <w:r>
        <w:rPr>
          <w:noProof/>
          <w:lang w:val="es-MX" w:eastAsia="es-MX"/>
        </w:rPr>
        <w:lastRenderedPageBreak/>
        <w:drawing>
          <wp:inline distT="0" distB="0" distL="0" distR="0">
            <wp:extent cx="5577840" cy="3566160"/>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3566160"/>
                    </a:xfrm>
                    <a:prstGeom prst="rect">
                      <a:avLst/>
                    </a:prstGeom>
                    <a:noFill/>
                    <a:ln>
                      <a:noFill/>
                    </a:ln>
                  </pic:spPr>
                </pic:pic>
              </a:graphicData>
            </a:graphic>
          </wp:inline>
        </w:drawing>
      </w:r>
    </w:p>
    <w:p w:rsidR="00E436CC" w:rsidRDefault="00CA567A" w:rsidP="00CA567A">
      <w:pPr>
        <w:autoSpaceDE w:val="0"/>
        <w:autoSpaceDN w:val="0"/>
        <w:adjustRightInd w:val="0"/>
        <w:spacing w:before="240" w:after="240" w:line="360" w:lineRule="auto"/>
        <w:ind w:right="-91"/>
        <w:jc w:val="both"/>
        <w:rPr>
          <w:rFonts w:ascii="Palatino Linotype" w:hAnsi="Palatino Linotype"/>
        </w:rPr>
      </w:pPr>
      <w:r w:rsidRPr="00CA567A">
        <w:rPr>
          <w:rFonts w:ascii="Palatino Linotype" w:hAnsi="Palatino Linotype"/>
        </w:rPr>
        <w:t>Así, Cuadro básico y catálogo de insumos del Sector Salud, de acuerdo a lo que se señala   constituye como un instrumento fundamental en la política de adquisición de insumos, con el nuevo sistema de salud integrado por el IMSS, el ISSSTE y el Sistema de Protección Social en Salud, que significa la atención médica integral incluyendo el acceso a medicamentos, ya que son un componente esencial de la atención a la salud.; tiene por objeto seleccionar y codificar los insumos necesarios para la prevención, tratamiento, rehabilitación e investigación de los problemas de salud, y estarán integrados por</w:t>
      </w:r>
    </w:p>
    <w:p w:rsidR="00530F5D" w:rsidRPr="00530F5D" w:rsidRDefault="00530F5D" w:rsidP="00FD19D4">
      <w:pPr>
        <w:spacing w:line="360" w:lineRule="auto"/>
        <w:jc w:val="both"/>
        <w:rPr>
          <w:rFonts w:ascii="Palatino Linotype" w:hAnsi="Palatino Linotype"/>
        </w:rPr>
      </w:pPr>
      <w:r w:rsidRPr="00530F5D">
        <w:rPr>
          <w:rFonts w:ascii="Palatino Linotype" w:hAnsi="Palatino Linotype"/>
        </w:rPr>
        <w:t>En este sentido,</w:t>
      </w:r>
      <w:r>
        <w:rPr>
          <w:rFonts w:ascii="Palatino Linotype" w:hAnsi="Palatino Linotype"/>
        </w:rPr>
        <w:t xml:space="preserve"> lo que en el caso en concreto,</w:t>
      </w:r>
      <w:r w:rsidRPr="00530F5D">
        <w:rPr>
          <w:rFonts w:ascii="Palatino Linotype" w:hAnsi="Palatino Linotype"/>
        </w:rPr>
        <w:t xml:space="preserve"> de </w:t>
      </w:r>
      <w:r>
        <w:rPr>
          <w:rFonts w:ascii="Palatino Linotype" w:hAnsi="Palatino Linotype"/>
        </w:rPr>
        <w:t>l</w:t>
      </w:r>
      <w:r w:rsidRPr="00530F5D">
        <w:rPr>
          <w:rFonts w:ascii="Palatino Linotype" w:hAnsi="Palatino Linotype"/>
        </w:rPr>
        <w:t>a revisión a la información contenida dentro del archivo denodado “DA 391264.xlsx”</w:t>
      </w:r>
      <w:r>
        <w:rPr>
          <w:rFonts w:ascii="Palatino Linotype" w:hAnsi="Palatino Linotype"/>
        </w:rPr>
        <w:t xml:space="preserve"> (enviado como respuesta)</w:t>
      </w:r>
      <w:r w:rsidRPr="00530F5D">
        <w:rPr>
          <w:rFonts w:ascii="Palatino Linotype" w:hAnsi="Palatino Linotype"/>
        </w:rPr>
        <w:t>,  se deprende la existencia de información</w:t>
      </w:r>
      <w:r>
        <w:rPr>
          <w:rFonts w:ascii="Palatino Linotype" w:hAnsi="Palatino Linotype"/>
        </w:rPr>
        <w:t xml:space="preserve"> relacionada con conceptos, tales</w:t>
      </w:r>
      <w:r w:rsidRPr="00530F5D">
        <w:rPr>
          <w:rFonts w:ascii="Palatino Linotype" w:hAnsi="Palatino Linotype"/>
        </w:rPr>
        <w:t xml:space="preserve"> como: Proveedor, Fecha Ingreso, Clave, Descripción, Presentación, Evento, </w:t>
      </w:r>
      <w:r w:rsidRPr="00530F5D">
        <w:rPr>
          <w:rFonts w:ascii="Palatino Linotype" w:hAnsi="Palatino Linotype"/>
        </w:rPr>
        <w:lastRenderedPageBreak/>
        <w:t>Cant</w:t>
      </w:r>
      <w:r>
        <w:rPr>
          <w:rFonts w:ascii="Palatino Linotype" w:hAnsi="Palatino Linotype"/>
        </w:rPr>
        <w:t>idad</w:t>
      </w:r>
      <w:r w:rsidRPr="00530F5D">
        <w:rPr>
          <w:rFonts w:ascii="Palatino Linotype" w:hAnsi="Palatino Linotype"/>
        </w:rPr>
        <w:t xml:space="preserve"> Recibida, Costo Unitario, Monto, Origen de la Compra, Lugar de e</w:t>
      </w:r>
      <w:r>
        <w:rPr>
          <w:rFonts w:ascii="Palatino Linotype" w:hAnsi="Palatino Linotype"/>
        </w:rPr>
        <w:t>ntrega. S</w:t>
      </w:r>
      <w:r w:rsidRPr="00530F5D">
        <w:rPr>
          <w:rFonts w:ascii="Palatino Linotype" w:hAnsi="Palatino Linotype"/>
        </w:rPr>
        <w:t>in embrago, de un análisis detallado se precisa en todos y encada uno de los casos hacen referencia a medicamentos,</w:t>
      </w:r>
      <w:r>
        <w:rPr>
          <w:rFonts w:ascii="Palatino Linotype" w:hAnsi="Palatino Linotype"/>
        </w:rPr>
        <w:t xml:space="preserve"> esto es, se hace referencia a </w:t>
      </w:r>
      <w:r w:rsidRPr="00530F5D">
        <w:rPr>
          <w:rFonts w:ascii="Palatino Linotype" w:hAnsi="Palatino Linotype"/>
        </w:rPr>
        <w:t>sustancias con propiedades para el tratamiento o la prevención de enfermedades</w:t>
      </w:r>
      <w:r>
        <w:rPr>
          <w:rFonts w:ascii="Palatino Linotype" w:hAnsi="Palatino Linotype"/>
        </w:rPr>
        <w:t>.</w:t>
      </w:r>
    </w:p>
    <w:p w:rsidR="00B94321" w:rsidRPr="00FD19D4" w:rsidRDefault="007852DA" w:rsidP="00CB28CE">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 xml:space="preserve">En conclusión, en atención a los argumentos que anteceden, esta Autoridad considera dable declarar a los motivos de disenso esgrimidos por el particular, como fundados y suficientes para revocar la respuesta con la que el </w:t>
      </w:r>
      <w:r w:rsidRPr="00FD19D4">
        <w:rPr>
          <w:rFonts w:ascii="Palatino Linotype" w:hAnsi="Palatino Linotype" w:cs="Arial"/>
          <w:b/>
        </w:rPr>
        <w:t>Sujeto Obligado</w:t>
      </w:r>
      <w:r>
        <w:rPr>
          <w:rFonts w:ascii="Palatino Linotype" w:hAnsi="Palatino Linotype" w:cs="Arial"/>
        </w:rPr>
        <w:t xml:space="preserve"> intento tener por </w:t>
      </w:r>
      <w:r w:rsidRPr="00FD19D4">
        <w:rPr>
          <w:rFonts w:ascii="Palatino Linotype" w:hAnsi="Palatino Linotype" w:cs="Arial"/>
        </w:rPr>
        <w:t xml:space="preserve">colmada la solicitud de información que se analiza. </w:t>
      </w:r>
    </w:p>
    <w:p w:rsidR="007852DA" w:rsidRPr="007852DA" w:rsidRDefault="00AD0880" w:rsidP="007852DA">
      <w:pPr>
        <w:spacing w:before="240" w:after="240" w:line="360" w:lineRule="auto"/>
        <w:jc w:val="both"/>
        <w:rPr>
          <w:rFonts w:ascii="Palatino Linotype" w:hAnsi="Palatino Linotype" w:cs="Arial"/>
        </w:rPr>
      </w:pPr>
      <w:r w:rsidRPr="00FD19D4">
        <w:rPr>
          <w:rFonts w:ascii="Palatino Linotype" w:hAnsi="Palatino Linotype" w:cs="Arial"/>
        </w:rPr>
        <w:t>En este sentido</w:t>
      </w:r>
      <w:r w:rsidR="007852DA" w:rsidRPr="00FD19D4">
        <w:rPr>
          <w:rFonts w:ascii="Palatino Linotype" w:hAnsi="Palatino Linotype" w:cs="Arial"/>
        </w:rPr>
        <w:t>, para</w:t>
      </w:r>
      <w:r w:rsidR="007852DA" w:rsidRPr="007852DA">
        <w:rPr>
          <w:rFonts w:ascii="Palatino Linotype" w:hAnsi="Palatino Linotype" w:cs="Arial"/>
        </w:rPr>
        <w:t xml:space="preserve"> la información que se ordena su entrega, de contener datos susceptibles de ser clasificados, el </w:t>
      </w:r>
      <w:r w:rsidR="007852DA" w:rsidRPr="007852DA">
        <w:rPr>
          <w:rFonts w:ascii="Palatino Linotype" w:hAnsi="Palatino Linotype" w:cs="Arial"/>
          <w:b/>
        </w:rPr>
        <w:t>Sujeto Obligado</w:t>
      </w:r>
      <w:r w:rsidR="007852DA" w:rsidRPr="007852DA">
        <w:rPr>
          <w:rFonts w:ascii="Palatino Linotype" w:hAnsi="Palatino Linotype" w:cs="Arial"/>
        </w:rPr>
        <w:t xml:space="preserve"> </w:t>
      </w:r>
      <w:r w:rsidR="007852DA" w:rsidRPr="007852DA">
        <w:rPr>
          <w:rFonts w:ascii="Palatino Linotype" w:hAnsi="Palatino Linotype"/>
        </w:rPr>
        <w:t>tendrá que hacer la elaboración de una versión pública de los documentos que vaya entregar para dar cumplimiento a esta resolución, a fin de satisfacer el derecho de acceso a la información pública del recurrente sin menoscabar el derecho a la protección de los datos personales de terceros.</w:t>
      </w:r>
    </w:p>
    <w:p w:rsidR="007852DA" w:rsidRPr="007852DA" w:rsidRDefault="007852DA" w:rsidP="007852DA">
      <w:pPr>
        <w:autoSpaceDE w:val="0"/>
        <w:autoSpaceDN w:val="0"/>
        <w:adjustRightInd w:val="0"/>
        <w:spacing w:before="240" w:after="240" w:line="360" w:lineRule="auto"/>
        <w:ind w:right="50"/>
        <w:jc w:val="both"/>
        <w:rPr>
          <w:rFonts w:ascii="Palatino Linotype" w:hAnsi="Palatino Linotype" w:cs="Arial"/>
        </w:rPr>
      </w:pPr>
      <w:r w:rsidRPr="007852DA">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7852DA" w:rsidRPr="007852DA" w:rsidRDefault="007852DA" w:rsidP="007852DA">
      <w:pPr>
        <w:autoSpaceDE w:val="0"/>
        <w:autoSpaceDN w:val="0"/>
        <w:adjustRightInd w:val="0"/>
        <w:ind w:left="993" w:right="49"/>
        <w:jc w:val="both"/>
        <w:rPr>
          <w:rFonts w:ascii="Palatino Linotype" w:hAnsi="Palatino Linotype" w:cs="Arial"/>
          <w:b/>
          <w:i/>
          <w:sz w:val="22"/>
          <w:szCs w:val="22"/>
        </w:rPr>
      </w:pPr>
      <w:r w:rsidRPr="007852DA">
        <w:rPr>
          <w:rFonts w:ascii="Palatino Linotype" w:hAnsi="Palatino Linotype" w:cs="Arial"/>
          <w:b/>
          <w:i/>
          <w:sz w:val="22"/>
          <w:szCs w:val="22"/>
        </w:rPr>
        <w:t xml:space="preserve"> “Artículo 3. Para los efectos de la presente Ley se entenderá por:</w:t>
      </w:r>
    </w:p>
    <w:p w:rsidR="007852DA" w:rsidRPr="007852DA" w:rsidRDefault="007852DA" w:rsidP="007852DA">
      <w:pPr>
        <w:autoSpaceDE w:val="0"/>
        <w:autoSpaceDN w:val="0"/>
        <w:adjustRightInd w:val="0"/>
        <w:ind w:left="993" w:right="49"/>
        <w:jc w:val="both"/>
        <w:rPr>
          <w:rFonts w:ascii="Palatino Linotype" w:hAnsi="Palatino Linotype" w:cs="Arial"/>
          <w:i/>
          <w:sz w:val="22"/>
          <w:szCs w:val="22"/>
        </w:rPr>
      </w:pPr>
      <w:r w:rsidRPr="007852DA">
        <w:rPr>
          <w:rFonts w:ascii="Palatino Linotype" w:hAnsi="Palatino Linotype" w:cs="Arial"/>
          <w:b/>
          <w:i/>
          <w:sz w:val="22"/>
          <w:szCs w:val="22"/>
        </w:rPr>
        <w:t>IX. Datos personales:</w:t>
      </w:r>
      <w:r w:rsidRPr="007852DA">
        <w:rPr>
          <w:rFonts w:ascii="Palatino Linotype" w:hAnsi="Palatino Linotype" w:cs="Arial"/>
          <w:i/>
          <w:sz w:val="22"/>
          <w:szCs w:val="22"/>
        </w:rPr>
        <w:t xml:space="preserve"> </w:t>
      </w:r>
      <w:r w:rsidRPr="007852DA">
        <w:rPr>
          <w:rFonts w:ascii="Palatino Linotype" w:hAnsi="Palatino Linotype" w:cs="Arial"/>
          <w:b/>
          <w:i/>
          <w:sz w:val="22"/>
          <w:szCs w:val="22"/>
        </w:rPr>
        <w:t>La información concerniente a una persona, identificada o identificable</w:t>
      </w:r>
      <w:r w:rsidRPr="007852DA">
        <w:rPr>
          <w:rFonts w:ascii="Palatino Linotype" w:hAnsi="Palatino Linotype" w:cs="Arial"/>
          <w:i/>
          <w:sz w:val="22"/>
          <w:szCs w:val="22"/>
        </w:rPr>
        <w:t xml:space="preserve"> según lo dispuesto por la Ley de Protección de Datos Personales del Estado de México;</w:t>
      </w:r>
    </w:p>
    <w:p w:rsidR="007852DA" w:rsidRPr="007852DA" w:rsidRDefault="007852DA" w:rsidP="007852DA">
      <w:pPr>
        <w:autoSpaceDE w:val="0"/>
        <w:autoSpaceDN w:val="0"/>
        <w:adjustRightInd w:val="0"/>
        <w:ind w:left="993" w:right="49"/>
        <w:jc w:val="both"/>
        <w:rPr>
          <w:rFonts w:ascii="Palatino Linotype" w:hAnsi="Palatino Linotype" w:cs="Arial"/>
          <w:i/>
          <w:sz w:val="22"/>
          <w:szCs w:val="22"/>
        </w:rPr>
      </w:pPr>
      <w:r w:rsidRPr="007852DA">
        <w:rPr>
          <w:rFonts w:ascii="Palatino Linotype" w:hAnsi="Palatino Linotype" w:cs="Arial"/>
          <w:b/>
          <w:i/>
          <w:sz w:val="22"/>
          <w:szCs w:val="22"/>
        </w:rPr>
        <w:t>XX. Información clasificada:</w:t>
      </w:r>
      <w:r w:rsidRPr="007852DA">
        <w:rPr>
          <w:rFonts w:ascii="Palatino Linotype" w:hAnsi="Palatino Linotype" w:cs="Arial"/>
          <w:i/>
          <w:sz w:val="22"/>
          <w:szCs w:val="22"/>
        </w:rPr>
        <w:t xml:space="preserve"> Aquella considerada por la presente Ley como reservada o confidencial;</w:t>
      </w:r>
    </w:p>
    <w:p w:rsidR="007852DA" w:rsidRPr="007852DA" w:rsidRDefault="007852DA" w:rsidP="007852DA">
      <w:pPr>
        <w:autoSpaceDE w:val="0"/>
        <w:autoSpaceDN w:val="0"/>
        <w:adjustRightInd w:val="0"/>
        <w:ind w:left="993" w:right="49"/>
        <w:jc w:val="both"/>
        <w:rPr>
          <w:rFonts w:ascii="Palatino Linotype" w:hAnsi="Palatino Linotype"/>
          <w:i/>
          <w:sz w:val="22"/>
          <w:szCs w:val="22"/>
        </w:rPr>
      </w:pPr>
      <w:r w:rsidRPr="007852DA">
        <w:rPr>
          <w:rFonts w:ascii="Palatino Linotype" w:hAnsi="Palatino Linotype"/>
          <w:b/>
          <w:i/>
          <w:sz w:val="22"/>
          <w:szCs w:val="22"/>
        </w:rPr>
        <w:lastRenderedPageBreak/>
        <w:t>XXXII. Protección de Datos Personales:</w:t>
      </w:r>
      <w:r w:rsidRPr="007852DA">
        <w:rPr>
          <w:rFonts w:ascii="Palatino Linotype" w:hAnsi="Palatino Linotype"/>
          <w:i/>
          <w:sz w:val="22"/>
          <w:szCs w:val="22"/>
        </w:rPr>
        <w:t xml:space="preserve"> Derecho humano que tutela la privacidad de datos personales en poder de los sujetos obligados y sujetos particulares;</w:t>
      </w:r>
    </w:p>
    <w:p w:rsidR="007852DA" w:rsidRPr="007852DA" w:rsidRDefault="007852DA" w:rsidP="007852DA">
      <w:pPr>
        <w:autoSpaceDE w:val="0"/>
        <w:autoSpaceDN w:val="0"/>
        <w:adjustRightInd w:val="0"/>
        <w:ind w:left="993" w:right="49"/>
        <w:jc w:val="both"/>
        <w:rPr>
          <w:rFonts w:ascii="Palatino Linotype" w:hAnsi="Palatino Linotype" w:cs="Arial"/>
          <w:i/>
          <w:sz w:val="22"/>
          <w:szCs w:val="22"/>
        </w:rPr>
      </w:pPr>
      <w:r w:rsidRPr="007852DA">
        <w:rPr>
          <w:rFonts w:ascii="Palatino Linotype" w:hAnsi="Palatino Linotype" w:cs="Arial"/>
          <w:b/>
          <w:i/>
          <w:sz w:val="22"/>
          <w:szCs w:val="22"/>
        </w:rPr>
        <w:t>XLV. Versión pública</w:t>
      </w:r>
      <w:r w:rsidRPr="007852DA">
        <w:rPr>
          <w:rFonts w:ascii="Palatino Linotype" w:hAnsi="Palatino Linotype" w:cs="Arial"/>
          <w:i/>
          <w:sz w:val="22"/>
          <w:szCs w:val="22"/>
        </w:rPr>
        <w:t>: Documento en el que se elimine, suprime o borra la información clasificada como reservada o confidencial para permitir su acceso.”</w:t>
      </w:r>
    </w:p>
    <w:p w:rsidR="007852DA" w:rsidRPr="007852DA" w:rsidRDefault="007852DA" w:rsidP="007852DA">
      <w:pPr>
        <w:autoSpaceDE w:val="0"/>
        <w:autoSpaceDN w:val="0"/>
        <w:adjustRightInd w:val="0"/>
        <w:ind w:left="993" w:right="49"/>
        <w:jc w:val="both"/>
        <w:rPr>
          <w:rFonts w:ascii="Palatino Linotype" w:hAnsi="Palatino Linotype" w:cs="Arial"/>
          <w:i/>
          <w:sz w:val="22"/>
          <w:szCs w:val="22"/>
        </w:rPr>
      </w:pPr>
    </w:p>
    <w:p w:rsidR="007852DA" w:rsidRPr="007852DA" w:rsidRDefault="007852DA" w:rsidP="007852DA">
      <w:pPr>
        <w:ind w:left="993" w:right="49"/>
        <w:contextualSpacing/>
        <w:jc w:val="both"/>
        <w:rPr>
          <w:rFonts w:ascii="Palatino Linotype" w:hAnsi="Palatino Linotype"/>
          <w:i/>
          <w:sz w:val="22"/>
          <w:szCs w:val="22"/>
        </w:rPr>
      </w:pPr>
      <w:r w:rsidRPr="007852DA">
        <w:rPr>
          <w:rFonts w:ascii="Palatino Linotype" w:hAnsi="Palatino Linotype"/>
          <w:b/>
          <w:i/>
          <w:sz w:val="22"/>
          <w:szCs w:val="22"/>
        </w:rPr>
        <w:t>“Artículo 6.</w:t>
      </w:r>
      <w:r w:rsidRPr="007852DA">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852DA" w:rsidRPr="007852DA" w:rsidRDefault="007852DA" w:rsidP="007852DA">
      <w:pPr>
        <w:ind w:left="993" w:right="49"/>
        <w:contextualSpacing/>
        <w:jc w:val="both"/>
        <w:rPr>
          <w:rFonts w:ascii="Palatino Linotype" w:hAnsi="Palatino Linotype" w:cs="Arial"/>
          <w:bCs/>
          <w:i/>
          <w:noProof/>
          <w:sz w:val="22"/>
          <w:szCs w:val="22"/>
        </w:rPr>
      </w:pPr>
    </w:p>
    <w:p w:rsidR="007852DA" w:rsidRPr="007852DA" w:rsidRDefault="007852DA" w:rsidP="007852DA">
      <w:pPr>
        <w:spacing w:before="240"/>
        <w:ind w:left="993" w:right="49"/>
        <w:contextualSpacing/>
        <w:jc w:val="both"/>
        <w:rPr>
          <w:rFonts w:ascii="Palatino Linotype" w:hAnsi="Palatino Linotype" w:cs="Arial"/>
          <w:b/>
          <w:bCs/>
          <w:i/>
          <w:noProof/>
          <w:sz w:val="22"/>
          <w:szCs w:val="22"/>
        </w:rPr>
      </w:pPr>
      <w:r w:rsidRPr="007852DA">
        <w:rPr>
          <w:rFonts w:ascii="Palatino Linotype" w:hAnsi="Palatino Linotype"/>
          <w:b/>
          <w:i/>
          <w:sz w:val="22"/>
          <w:szCs w:val="22"/>
        </w:rPr>
        <w:t>“Artículo 137.</w:t>
      </w:r>
      <w:r w:rsidRPr="007852DA">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852DA" w:rsidRPr="007852DA" w:rsidRDefault="007852DA" w:rsidP="007852DA">
      <w:pPr>
        <w:tabs>
          <w:tab w:val="left" w:pos="1980"/>
        </w:tabs>
        <w:spacing w:before="240"/>
        <w:ind w:left="993" w:right="49"/>
        <w:contextualSpacing/>
        <w:jc w:val="both"/>
        <w:rPr>
          <w:rFonts w:ascii="Palatino Linotype" w:hAnsi="Palatino Linotype" w:cs="Arial"/>
          <w:b/>
          <w:bCs/>
          <w:i/>
          <w:noProof/>
          <w:sz w:val="22"/>
          <w:szCs w:val="22"/>
        </w:rPr>
      </w:pPr>
      <w:r w:rsidRPr="007852DA">
        <w:rPr>
          <w:rFonts w:ascii="Palatino Linotype" w:hAnsi="Palatino Linotype" w:cs="Arial"/>
          <w:b/>
          <w:bCs/>
          <w:i/>
          <w:noProof/>
          <w:sz w:val="22"/>
          <w:szCs w:val="22"/>
        </w:rPr>
        <w:tab/>
      </w:r>
    </w:p>
    <w:p w:rsidR="007852DA" w:rsidRPr="007852DA" w:rsidRDefault="007852DA" w:rsidP="007852DA">
      <w:pPr>
        <w:spacing w:before="240"/>
        <w:ind w:left="993" w:right="49"/>
        <w:contextualSpacing/>
        <w:jc w:val="both"/>
        <w:rPr>
          <w:rFonts w:ascii="Palatino Linotype" w:hAnsi="Palatino Linotype"/>
          <w:i/>
          <w:sz w:val="22"/>
          <w:szCs w:val="22"/>
        </w:rPr>
      </w:pPr>
      <w:r w:rsidRPr="007852DA">
        <w:rPr>
          <w:rFonts w:ascii="Palatino Linotype" w:hAnsi="Palatino Linotype"/>
          <w:b/>
          <w:i/>
          <w:sz w:val="22"/>
          <w:szCs w:val="22"/>
        </w:rPr>
        <w:t>“Artículo 143</w:t>
      </w:r>
      <w:r w:rsidRPr="007852DA">
        <w:rPr>
          <w:rFonts w:ascii="Palatino Linotype" w:hAnsi="Palatino Linotype"/>
          <w:i/>
          <w:sz w:val="22"/>
          <w:szCs w:val="22"/>
        </w:rPr>
        <w:t>. Para los efectos de esta Ley se considera información confidencial, la clasificada como tal, de manera permanente, por su naturaleza, cuando:</w:t>
      </w:r>
    </w:p>
    <w:p w:rsidR="007852DA" w:rsidRPr="007852DA" w:rsidRDefault="007852DA" w:rsidP="007852DA">
      <w:pPr>
        <w:spacing w:before="240"/>
        <w:ind w:left="993" w:right="49"/>
        <w:contextualSpacing/>
        <w:jc w:val="both"/>
        <w:rPr>
          <w:rFonts w:ascii="Palatino Linotype" w:hAnsi="Palatino Linotype"/>
          <w:i/>
        </w:rPr>
      </w:pPr>
      <w:r w:rsidRPr="007852DA">
        <w:rPr>
          <w:rFonts w:ascii="Palatino Linotype" w:hAnsi="Palatino Linotype"/>
          <w:b/>
          <w:i/>
          <w:sz w:val="22"/>
          <w:szCs w:val="22"/>
        </w:rPr>
        <w:t>I.</w:t>
      </w:r>
      <w:r w:rsidRPr="007852DA">
        <w:rPr>
          <w:rFonts w:ascii="Palatino Linotype" w:hAnsi="Palatino Linotype"/>
          <w:i/>
          <w:sz w:val="22"/>
          <w:szCs w:val="22"/>
        </w:rPr>
        <w:t xml:space="preserve"> Se refiera a la información privada y los datos personales concernientes a una persona física o jurídico colectiva identificada o identificable…”</w:t>
      </w:r>
    </w:p>
    <w:p w:rsidR="007852DA" w:rsidRPr="007852DA" w:rsidRDefault="007852DA" w:rsidP="007852DA">
      <w:pPr>
        <w:spacing w:before="240"/>
        <w:ind w:left="993" w:right="1041"/>
        <w:contextualSpacing/>
        <w:jc w:val="both"/>
        <w:rPr>
          <w:rFonts w:ascii="Palatino Linotype" w:hAnsi="Palatino Linotype"/>
          <w:i/>
          <w:highlight w:val="yellow"/>
        </w:rPr>
      </w:pPr>
    </w:p>
    <w:p w:rsidR="007852DA" w:rsidRPr="007852DA" w:rsidRDefault="007852DA" w:rsidP="007852DA">
      <w:pPr>
        <w:autoSpaceDE w:val="0"/>
        <w:autoSpaceDN w:val="0"/>
        <w:adjustRightInd w:val="0"/>
        <w:spacing w:before="240" w:after="240" w:line="360" w:lineRule="auto"/>
        <w:ind w:right="50"/>
        <w:jc w:val="both"/>
        <w:rPr>
          <w:rFonts w:ascii="Palatino Linotype" w:hAnsi="Palatino Linotype" w:cs="Arial"/>
        </w:rPr>
      </w:pPr>
      <w:r w:rsidRPr="007852DA">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852DA">
        <w:rPr>
          <w:rFonts w:ascii="Palatino Linotype" w:hAnsi="Palatino Linotype" w:cs="Arial"/>
          <w:b/>
        </w:rPr>
        <w:t>Sujeto Obligado</w:t>
      </w:r>
      <w:r w:rsidRPr="007852DA">
        <w:rPr>
          <w:rFonts w:ascii="Palatino Linotype" w:hAnsi="Palatino Linotype" w:cs="Arial"/>
        </w:rPr>
        <w:t xml:space="preserve"> deberá proceder a testar los datos personales que se encuentre contenidos en los documentos a entregar por parte del </w:t>
      </w:r>
      <w:r w:rsidRPr="007852DA">
        <w:rPr>
          <w:rFonts w:ascii="Palatino Linotype" w:hAnsi="Palatino Linotype" w:cs="Arial"/>
          <w:b/>
        </w:rPr>
        <w:t>Sujeto Obligado</w:t>
      </w:r>
      <w:r w:rsidRPr="007852DA">
        <w:rPr>
          <w:rFonts w:ascii="Palatino Linotype" w:hAnsi="Palatino Linotype" w:cs="Arial"/>
        </w:rPr>
        <w:t xml:space="preserve"> para satisfacer el derecho de acceso a la información pública del recurrente, esto es, los datos concernientes a una persona identificada o identificable, o aquellos datos que tengan el carácter de sensibles, es decir los que afectan  la esfera más íntima de su </w:t>
      </w:r>
      <w:r w:rsidRPr="007852DA">
        <w:rPr>
          <w:rFonts w:ascii="Palatino Linotype" w:hAnsi="Palatino Linotype" w:cs="Arial"/>
        </w:rPr>
        <w:lastRenderedPageBreak/>
        <w:t>titular o cuya utilización indebida pueda dar origen a discriminación o conlleven un riesgo grave para aquel de acuerdo a los que señala la fracción VIII de la Ley de Protección de Datos Personales del Estado de México.</w:t>
      </w:r>
    </w:p>
    <w:p w:rsidR="007852DA" w:rsidRPr="007852DA" w:rsidRDefault="007852DA" w:rsidP="007852DA">
      <w:pPr>
        <w:autoSpaceDE w:val="0"/>
        <w:autoSpaceDN w:val="0"/>
        <w:adjustRightInd w:val="0"/>
        <w:spacing w:before="240" w:after="240" w:line="360" w:lineRule="auto"/>
        <w:ind w:right="50"/>
        <w:jc w:val="both"/>
        <w:rPr>
          <w:rFonts w:ascii="Palatino Linotype" w:hAnsi="Palatino Linotype" w:cs="Arial"/>
        </w:rPr>
      </w:pPr>
      <w:r w:rsidRPr="007852DA">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7852DA" w:rsidRPr="007852DA" w:rsidRDefault="007852DA" w:rsidP="007852DA">
      <w:pPr>
        <w:autoSpaceDE w:val="0"/>
        <w:autoSpaceDN w:val="0"/>
        <w:adjustRightInd w:val="0"/>
        <w:spacing w:before="240" w:after="240" w:line="360" w:lineRule="auto"/>
        <w:ind w:right="50"/>
        <w:jc w:val="both"/>
        <w:rPr>
          <w:rFonts w:ascii="Palatino Linotype" w:hAnsi="Palatino Linotype" w:cs="Arial"/>
        </w:rPr>
      </w:pPr>
      <w:r w:rsidRPr="007852DA">
        <w:rPr>
          <w:rFonts w:ascii="Palatino Linotype" w:hAnsi="Palatino Linotype" w:cs="Arial"/>
        </w:rPr>
        <w:t xml:space="preserve">Al respecto es de señalar que la clasificación de la información no opera con la simple supresión de datos que se haga en los documentos de que se trate o con la simple decisión que tome el Servidor Público Habilitado o el Responsable de la Unidad de Transparencia del </w:t>
      </w:r>
      <w:r w:rsidRPr="007852DA">
        <w:rPr>
          <w:rFonts w:ascii="Palatino Linotype" w:hAnsi="Palatino Linotype" w:cs="Arial"/>
          <w:b/>
        </w:rPr>
        <w:t>Sujeto Obligado</w:t>
      </w:r>
      <w:r w:rsidRPr="007852DA">
        <w:rPr>
          <w:rFonts w:ascii="Palatino Linotype" w:hAnsi="Palatino Linotype" w:cs="Arial"/>
        </w:rPr>
        <w:t>, sino que ello deberá realizarse en términos de lo que disponen los artículos 49, fracción VIII, 53, fracción X y 59, fracción V, de la Ley en consulta, cuyo sentido literal es el siguiente:</w:t>
      </w:r>
    </w:p>
    <w:p w:rsidR="007852DA" w:rsidRPr="007852DA" w:rsidRDefault="007852DA" w:rsidP="007852DA">
      <w:pPr>
        <w:tabs>
          <w:tab w:val="left" w:pos="7371"/>
        </w:tabs>
        <w:spacing w:before="240"/>
        <w:ind w:left="993" w:right="49"/>
        <w:contextualSpacing/>
        <w:jc w:val="both"/>
        <w:rPr>
          <w:rFonts w:ascii="Palatino Linotype" w:hAnsi="Palatino Linotype"/>
          <w:i/>
          <w:sz w:val="22"/>
          <w:szCs w:val="22"/>
        </w:rPr>
      </w:pPr>
      <w:r w:rsidRPr="007852DA">
        <w:rPr>
          <w:rFonts w:ascii="Palatino Linotype" w:hAnsi="Palatino Linotype"/>
          <w:b/>
          <w:i/>
          <w:sz w:val="22"/>
          <w:szCs w:val="22"/>
        </w:rPr>
        <w:t>“Artículo 49.</w:t>
      </w:r>
      <w:r w:rsidRPr="007852DA">
        <w:rPr>
          <w:rFonts w:ascii="Palatino Linotype" w:hAnsi="Palatino Linotype"/>
          <w:i/>
          <w:sz w:val="22"/>
          <w:szCs w:val="22"/>
        </w:rPr>
        <w:t xml:space="preserve"> </w:t>
      </w:r>
      <w:r w:rsidRPr="007852DA">
        <w:rPr>
          <w:rFonts w:ascii="Palatino Linotype" w:hAnsi="Palatino Linotype"/>
          <w:b/>
          <w:i/>
          <w:sz w:val="22"/>
          <w:szCs w:val="22"/>
        </w:rPr>
        <w:t>Los Comités de Transparencia</w:t>
      </w:r>
      <w:r w:rsidRPr="007852DA">
        <w:rPr>
          <w:rFonts w:ascii="Palatino Linotype" w:hAnsi="Palatino Linotype"/>
          <w:i/>
          <w:sz w:val="22"/>
          <w:szCs w:val="22"/>
        </w:rPr>
        <w:t xml:space="preserve"> tendrán las siguientes atribuciones:</w:t>
      </w:r>
    </w:p>
    <w:p w:rsidR="007852DA" w:rsidRPr="007852DA" w:rsidRDefault="007852DA" w:rsidP="007852DA">
      <w:pPr>
        <w:tabs>
          <w:tab w:val="left" w:pos="7371"/>
        </w:tabs>
        <w:spacing w:before="240"/>
        <w:ind w:left="993" w:right="49"/>
        <w:contextualSpacing/>
        <w:jc w:val="both"/>
        <w:rPr>
          <w:rFonts w:ascii="Palatino Linotype" w:hAnsi="Palatino Linotype"/>
          <w:i/>
          <w:sz w:val="22"/>
          <w:szCs w:val="22"/>
        </w:rPr>
      </w:pPr>
      <w:r w:rsidRPr="007852DA">
        <w:rPr>
          <w:rFonts w:ascii="Palatino Linotype" w:hAnsi="Palatino Linotype"/>
          <w:b/>
          <w:i/>
          <w:sz w:val="22"/>
          <w:szCs w:val="22"/>
        </w:rPr>
        <w:t>VIII. Aprobar, modificar o revocar la clasificación de la información</w:t>
      </w:r>
      <w:r w:rsidRPr="007852DA">
        <w:rPr>
          <w:rFonts w:ascii="Palatino Linotype" w:hAnsi="Palatino Linotype"/>
          <w:i/>
          <w:sz w:val="22"/>
          <w:szCs w:val="22"/>
        </w:rPr>
        <w:t>…”</w:t>
      </w:r>
    </w:p>
    <w:p w:rsidR="007852DA" w:rsidRPr="007852DA" w:rsidRDefault="007852DA" w:rsidP="007852DA">
      <w:pPr>
        <w:tabs>
          <w:tab w:val="left" w:pos="7371"/>
        </w:tabs>
        <w:spacing w:before="240"/>
        <w:ind w:left="993" w:right="49"/>
        <w:contextualSpacing/>
        <w:jc w:val="both"/>
        <w:rPr>
          <w:rFonts w:ascii="Palatino Linotype" w:hAnsi="Palatino Linotype"/>
          <w:b/>
          <w:i/>
          <w:sz w:val="22"/>
          <w:szCs w:val="22"/>
        </w:rPr>
      </w:pPr>
    </w:p>
    <w:p w:rsidR="007852DA" w:rsidRPr="007852DA" w:rsidRDefault="007852DA" w:rsidP="007852DA">
      <w:pPr>
        <w:tabs>
          <w:tab w:val="left" w:pos="7371"/>
        </w:tabs>
        <w:spacing w:before="240"/>
        <w:ind w:left="993" w:right="49"/>
        <w:contextualSpacing/>
        <w:jc w:val="both"/>
        <w:rPr>
          <w:rFonts w:ascii="Palatino Linotype" w:hAnsi="Palatino Linotype"/>
          <w:i/>
          <w:sz w:val="22"/>
          <w:szCs w:val="22"/>
        </w:rPr>
      </w:pPr>
      <w:r w:rsidRPr="007852DA">
        <w:rPr>
          <w:rFonts w:ascii="Palatino Linotype" w:hAnsi="Palatino Linotype"/>
          <w:i/>
          <w:sz w:val="22"/>
          <w:szCs w:val="22"/>
        </w:rPr>
        <w:t>“</w:t>
      </w:r>
      <w:r w:rsidRPr="007852DA">
        <w:rPr>
          <w:rFonts w:ascii="Palatino Linotype" w:hAnsi="Palatino Linotype"/>
          <w:b/>
          <w:i/>
          <w:sz w:val="22"/>
          <w:szCs w:val="22"/>
        </w:rPr>
        <w:t>Artículo 53.</w:t>
      </w:r>
      <w:r w:rsidRPr="007852DA">
        <w:rPr>
          <w:rFonts w:ascii="Palatino Linotype" w:hAnsi="Palatino Linotype"/>
          <w:i/>
          <w:sz w:val="22"/>
          <w:szCs w:val="22"/>
        </w:rPr>
        <w:t xml:space="preserve"> Las </w:t>
      </w:r>
      <w:r w:rsidRPr="007852DA">
        <w:rPr>
          <w:rFonts w:ascii="Palatino Linotype" w:hAnsi="Palatino Linotype"/>
          <w:b/>
          <w:i/>
          <w:sz w:val="22"/>
          <w:szCs w:val="22"/>
        </w:rPr>
        <w:t>Unidades de Transparencia</w:t>
      </w:r>
      <w:r w:rsidRPr="007852DA">
        <w:rPr>
          <w:rFonts w:ascii="Palatino Linotype" w:hAnsi="Palatino Linotype"/>
          <w:i/>
          <w:sz w:val="22"/>
          <w:szCs w:val="22"/>
        </w:rPr>
        <w:t xml:space="preserve"> tendrán las siguientes </w:t>
      </w:r>
      <w:r w:rsidRPr="007852DA">
        <w:rPr>
          <w:rFonts w:ascii="Palatino Linotype" w:hAnsi="Palatino Linotype"/>
          <w:b/>
          <w:i/>
          <w:sz w:val="22"/>
          <w:szCs w:val="22"/>
        </w:rPr>
        <w:t>funciones</w:t>
      </w:r>
      <w:r w:rsidRPr="007852DA">
        <w:rPr>
          <w:rFonts w:ascii="Palatino Linotype" w:hAnsi="Palatino Linotype"/>
          <w:i/>
          <w:sz w:val="22"/>
          <w:szCs w:val="22"/>
        </w:rPr>
        <w:t>:</w:t>
      </w:r>
    </w:p>
    <w:p w:rsidR="007852DA" w:rsidRPr="007852DA" w:rsidRDefault="007852DA" w:rsidP="007852DA">
      <w:pPr>
        <w:tabs>
          <w:tab w:val="left" w:pos="7371"/>
        </w:tabs>
        <w:spacing w:before="240"/>
        <w:ind w:left="993" w:right="49"/>
        <w:contextualSpacing/>
        <w:jc w:val="both"/>
        <w:rPr>
          <w:rFonts w:ascii="Palatino Linotype" w:hAnsi="Palatino Linotype"/>
          <w:i/>
          <w:sz w:val="22"/>
          <w:szCs w:val="22"/>
        </w:rPr>
      </w:pPr>
      <w:r w:rsidRPr="007852DA">
        <w:rPr>
          <w:rFonts w:ascii="Palatino Linotype" w:hAnsi="Palatino Linotype"/>
          <w:b/>
          <w:i/>
          <w:sz w:val="22"/>
          <w:szCs w:val="22"/>
        </w:rPr>
        <w:t>X. Presentar ante el Comité, el proyecto de clasificación de información</w:t>
      </w:r>
      <w:r w:rsidRPr="007852DA">
        <w:rPr>
          <w:rFonts w:ascii="Palatino Linotype" w:hAnsi="Palatino Linotype"/>
          <w:i/>
          <w:sz w:val="22"/>
          <w:szCs w:val="22"/>
        </w:rPr>
        <w:t xml:space="preserve">…” </w:t>
      </w:r>
    </w:p>
    <w:p w:rsidR="007852DA" w:rsidRPr="007852DA" w:rsidRDefault="007852DA" w:rsidP="007852DA">
      <w:pPr>
        <w:tabs>
          <w:tab w:val="left" w:pos="7371"/>
        </w:tabs>
        <w:spacing w:before="240"/>
        <w:ind w:left="993" w:right="49"/>
        <w:contextualSpacing/>
        <w:jc w:val="both"/>
        <w:rPr>
          <w:rFonts w:ascii="Palatino Linotype" w:hAnsi="Palatino Linotype"/>
          <w:i/>
          <w:sz w:val="22"/>
          <w:szCs w:val="22"/>
        </w:rPr>
      </w:pPr>
    </w:p>
    <w:p w:rsidR="007852DA" w:rsidRPr="007852DA" w:rsidRDefault="007852DA" w:rsidP="007852DA">
      <w:pPr>
        <w:tabs>
          <w:tab w:val="left" w:pos="7371"/>
        </w:tabs>
        <w:spacing w:before="240"/>
        <w:ind w:left="993" w:right="49"/>
        <w:contextualSpacing/>
        <w:jc w:val="both"/>
        <w:rPr>
          <w:rFonts w:ascii="Palatino Linotype" w:hAnsi="Palatino Linotype"/>
          <w:i/>
          <w:sz w:val="22"/>
          <w:szCs w:val="22"/>
        </w:rPr>
      </w:pPr>
      <w:r w:rsidRPr="007852DA">
        <w:rPr>
          <w:rFonts w:ascii="Palatino Linotype" w:hAnsi="Palatino Linotype"/>
          <w:b/>
          <w:i/>
          <w:sz w:val="22"/>
          <w:szCs w:val="22"/>
        </w:rPr>
        <w:t>“Artículo 59.</w:t>
      </w:r>
      <w:r w:rsidRPr="007852DA">
        <w:rPr>
          <w:rFonts w:ascii="Palatino Linotype" w:hAnsi="Palatino Linotype"/>
          <w:i/>
          <w:sz w:val="22"/>
          <w:szCs w:val="22"/>
        </w:rPr>
        <w:t xml:space="preserve"> Los </w:t>
      </w:r>
      <w:r w:rsidRPr="007852DA">
        <w:rPr>
          <w:rFonts w:ascii="Palatino Linotype" w:hAnsi="Palatino Linotype"/>
          <w:b/>
          <w:i/>
          <w:sz w:val="22"/>
          <w:szCs w:val="22"/>
        </w:rPr>
        <w:t>servidores públicos habilitados</w:t>
      </w:r>
      <w:r w:rsidRPr="007852DA">
        <w:rPr>
          <w:rFonts w:ascii="Palatino Linotype" w:hAnsi="Palatino Linotype"/>
          <w:i/>
          <w:sz w:val="22"/>
          <w:szCs w:val="22"/>
        </w:rPr>
        <w:t xml:space="preserve"> tendrán las </w:t>
      </w:r>
      <w:r w:rsidRPr="007852DA">
        <w:rPr>
          <w:rFonts w:ascii="Palatino Linotype" w:hAnsi="Palatino Linotype"/>
          <w:b/>
          <w:i/>
          <w:sz w:val="22"/>
          <w:szCs w:val="22"/>
        </w:rPr>
        <w:t>funciones</w:t>
      </w:r>
      <w:r w:rsidRPr="007852DA">
        <w:rPr>
          <w:rFonts w:ascii="Palatino Linotype" w:hAnsi="Palatino Linotype"/>
          <w:i/>
          <w:sz w:val="22"/>
          <w:szCs w:val="22"/>
        </w:rPr>
        <w:t xml:space="preserve"> siguientes:</w:t>
      </w:r>
    </w:p>
    <w:p w:rsidR="007852DA" w:rsidRPr="007852DA" w:rsidRDefault="007852DA" w:rsidP="007852DA">
      <w:pPr>
        <w:tabs>
          <w:tab w:val="left" w:pos="7371"/>
        </w:tabs>
        <w:spacing w:before="240"/>
        <w:ind w:left="993" w:right="49"/>
        <w:contextualSpacing/>
        <w:jc w:val="both"/>
        <w:rPr>
          <w:rFonts w:ascii="Palatino Linotype" w:hAnsi="Palatino Linotype"/>
          <w:i/>
          <w:sz w:val="22"/>
          <w:szCs w:val="22"/>
        </w:rPr>
      </w:pPr>
      <w:r w:rsidRPr="007852DA">
        <w:rPr>
          <w:rFonts w:ascii="Palatino Linotype" w:hAnsi="Palatino Linotype"/>
          <w:b/>
          <w:i/>
          <w:sz w:val="22"/>
          <w:szCs w:val="22"/>
        </w:rPr>
        <w:t>V. Integrar y presentar al responsable de la Unidad de Transparencia la propuesta de clasificación de información</w:t>
      </w:r>
      <w:r w:rsidRPr="007852DA">
        <w:rPr>
          <w:rFonts w:ascii="Palatino Linotype" w:hAnsi="Palatino Linotype"/>
          <w:i/>
          <w:sz w:val="22"/>
          <w:szCs w:val="22"/>
        </w:rPr>
        <w:t>, la cual tendrá los fundamentos y argumentos en que se basa dicha propuesta…”</w:t>
      </w:r>
    </w:p>
    <w:p w:rsidR="007852DA" w:rsidRPr="007852DA" w:rsidRDefault="007852DA" w:rsidP="007852DA">
      <w:pPr>
        <w:spacing w:before="240" w:after="240" w:line="360" w:lineRule="auto"/>
        <w:jc w:val="both"/>
        <w:rPr>
          <w:rFonts w:ascii="Palatino Linotype" w:hAnsi="Palatino Linotype" w:cs="Arial"/>
        </w:rPr>
      </w:pPr>
      <w:r w:rsidRPr="007852DA">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7852DA">
        <w:rPr>
          <w:rFonts w:ascii="Palatino Linotype" w:hAnsi="Palatino Linotype" w:cs="Arial"/>
          <w:b/>
        </w:rPr>
        <w:lastRenderedPageBreak/>
        <w:t>Sujeto Obligado</w:t>
      </w:r>
      <w:r w:rsidRPr="007852DA">
        <w:rPr>
          <w:rFonts w:ascii="Palatino Linotype" w:hAnsi="Palatino Linotype" w:cs="Arial"/>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7852DA" w:rsidRPr="007852DA" w:rsidRDefault="007852DA" w:rsidP="007852DA">
      <w:pPr>
        <w:spacing w:before="240" w:after="240" w:line="360" w:lineRule="auto"/>
        <w:jc w:val="both"/>
        <w:rPr>
          <w:rFonts w:ascii="Palatino Linotype" w:hAnsi="Palatino Linotype"/>
        </w:rPr>
      </w:pPr>
      <w:r w:rsidRPr="007852DA">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7852DA" w:rsidRPr="007852DA" w:rsidRDefault="007852DA" w:rsidP="007852DA">
      <w:pPr>
        <w:tabs>
          <w:tab w:val="left" w:pos="7513"/>
        </w:tabs>
        <w:spacing w:before="240" w:after="240"/>
        <w:ind w:left="993" w:right="49"/>
        <w:jc w:val="both"/>
        <w:rPr>
          <w:rFonts w:ascii="Palatino Linotype" w:hAnsi="Palatino Linotype" w:cs="Arial"/>
          <w:i/>
          <w:sz w:val="22"/>
          <w:szCs w:val="22"/>
        </w:rPr>
      </w:pPr>
      <w:r w:rsidRPr="007852DA">
        <w:rPr>
          <w:rFonts w:ascii="Palatino Linotype" w:hAnsi="Palatino Linotype"/>
          <w:i/>
          <w:sz w:val="22"/>
          <w:szCs w:val="22"/>
        </w:rPr>
        <w:t>“</w:t>
      </w:r>
      <w:r w:rsidRPr="007852DA">
        <w:rPr>
          <w:rFonts w:ascii="Palatino Linotype" w:hAnsi="Palatino Linotype"/>
          <w:b/>
          <w:i/>
          <w:sz w:val="22"/>
          <w:szCs w:val="22"/>
        </w:rPr>
        <w:t>Artículo 149.</w:t>
      </w:r>
      <w:r w:rsidRPr="007852DA">
        <w:rPr>
          <w:rFonts w:ascii="Palatino Linotype" w:hAnsi="Palatino Linotype"/>
          <w:i/>
          <w:sz w:val="22"/>
          <w:szCs w:val="22"/>
        </w:rPr>
        <w:t xml:space="preserve"> El </w:t>
      </w:r>
      <w:r w:rsidRPr="007852DA">
        <w:rPr>
          <w:rFonts w:ascii="Palatino Linotype" w:hAnsi="Palatino Linotype"/>
          <w:b/>
          <w:i/>
          <w:sz w:val="22"/>
          <w:szCs w:val="22"/>
        </w:rPr>
        <w:t>acuerdo que clasifique la información como confidencial</w:t>
      </w:r>
      <w:r w:rsidRPr="007852DA">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191FA8" w:rsidRDefault="007852DA" w:rsidP="00CB28CE">
      <w:pPr>
        <w:autoSpaceDE w:val="0"/>
        <w:autoSpaceDN w:val="0"/>
        <w:adjustRightInd w:val="0"/>
        <w:spacing w:before="240" w:after="240" w:line="360" w:lineRule="auto"/>
        <w:ind w:right="-91"/>
        <w:jc w:val="both"/>
        <w:rPr>
          <w:rFonts w:ascii="Palatino Linotype" w:hAnsi="Palatino Linotype" w:cs="Arial"/>
        </w:rPr>
      </w:pPr>
      <w:r w:rsidRPr="007852DA">
        <w:rPr>
          <w:rFonts w:ascii="Palatino Linotype" w:hAnsi="Palatino Linotype" w:cs="Arial"/>
          <w:lang w:eastAsia="es-CO"/>
        </w:rPr>
        <w:t xml:space="preserve">Es decir, el </w:t>
      </w:r>
      <w:r w:rsidRPr="007852DA">
        <w:rPr>
          <w:rFonts w:ascii="Palatino Linotype" w:hAnsi="Palatino Linotype" w:cs="Arial"/>
          <w:b/>
          <w:lang w:eastAsia="es-CO"/>
        </w:rPr>
        <w:t>Sujeto Obligado</w:t>
      </w:r>
      <w:r w:rsidRPr="007852DA">
        <w:rPr>
          <w:rFonts w:ascii="Palatino Linotype" w:hAnsi="Palatino Linotype" w:cs="Arial"/>
          <w:lang w:eastAsia="es-CO"/>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r>
        <w:rPr>
          <w:rFonts w:ascii="Palatino Linotype" w:hAnsi="Palatino Linotype" w:cs="Arial"/>
          <w:lang w:eastAsia="es-CO"/>
        </w:rPr>
        <w:t>.</w:t>
      </w:r>
    </w:p>
    <w:p w:rsidR="00756B22" w:rsidRDefault="00756B22" w:rsidP="00DC63ED">
      <w:pPr>
        <w:spacing w:before="240" w:after="240" w:line="360" w:lineRule="auto"/>
        <w:jc w:val="both"/>
        <w:rPr>
          <w:rFonts w:ascii="Palatino Linotype" w:hAnsi="Palatino Linotype" w:cs="Arial"/>
        </w:rPr>
      </w:pPr>
    </w:p>
    <w:p w:rsidR="00756B22" w:rsidRDefault="00756B22" w:rsidP="00DC63ED">
      <w:pPr>
        <w:spacing w:before="240" w:after="240" w:line="360" w:lineRule="auto"/>
        <w:jc w:val="both"/>
        <w:rPr>
          <w:rFonts w:ascii="Palatino Linotype" w:hAnsi="Palatino Linotype" w:cs="Arial"/>
          <w:b/>
          <w:i/>
          <w:lang w:val="es-MX"/>
        </w:rPr>
      </w:pPr>
      <w:r>
        <w:rPr>
          <w:rFonts w:ascii="Palatino Linotype" w:hAnsi="Palatino Linotype" w:cs="Arial"/>
        </w:rPr>
        <w:lastRenderedPageBreak/>
        <w:t xml:space="preserve">Finalmente, no se pasa por alto que el particular al generar la solicitud de mérito refiere que la misma le sea entregada en un formato en específico, esto es, requiere que le sea suministrada con extensión </w:t>
      </w:r>
      <w:r w:rsidRPr="00756B22">
        <w:rPr>
          <w:rFonts w:ascii="Palatino Linotype" w:hAnsi="Palatino Linotype" w:cs="Arial"/>
          <w:b/>
          <w:i/>
          <w:lang w:val="es-MX"/>
        </w:rPr>
        <w:t>“.</w:t>
      </w:r>
      <w:proofErr w:type="spellStart"/>
      <w:r w:rsidRPr="00756B22">
        <w:rPr>
          <w:rFonts w:ascii="Palatino Linotype" w:hAnsi="Palatino Linotype" w:cs="Arial"/>
          <w:b/>
          <w:i/>
          <w:lang w:val="es-MX"/>
        </w:rPr>
        <w:t>xls</w:t>
      </w:r>
      <w:proofErr w:type="spellEnd"/>
      <w:r w:rsidRPr="00756B22">
        <w:rPr>
          <w:rFonts w:ascii="Palatino Linotype" w:hAnsi="Palatino Linotype" w:cs="Arial"/>
          <w:b/>
          <w:i/>
          <w:lang w:val="es-MX"/>
        </w:rPr>
        <w:t>”</w:t>
      </w:r>
      <w:r>
        <w:rPr>
          <w:rFonts w:ascii="Palatino Linotype" w:hAnsi="Palatino Linotype" w:cs="Arial"/>
          <w:b/>
          <w:i/>
          <w:lang w:val="es-MX"/>
        </w:rPr>
        <w:t>.</w:t>
      </w:r>
    </w:p>
    <w:p w:rsidR="00756B22" w:rsidRDefault="00B239B0" w:rsidP="00DC63ED">
      <w:pPr>
        <w:spacing w:before="240" w:after="240" w:line="360" w:lineRule="auto"/>
        <w:jc w:val="both"/>
        <w:rPr>
          <w:rFonts w:ascii="Palatino Linotype" w:hAnsi="Palatino Linotype"/>
        </w:rPr>
      </w:pPr>
      <w:r w:rsidRPr="00B239B0">
        <w:rPr>
          <w:rFonts w:ascii="Palatino Linotype" w:hAnsi="Palatino Linotype"/>
        </w:rPr>
        <w:t>En este sentido, se debe recordar señalando que la materia elemental del acceso a la información pública, consiste en que la información solicitada conste en un soporte documental en cualquiera de sus formas, a saber de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en términos de lo previsto por la fracción XI del artículo 3 de la Ley de Transparencia y Acceso a la Información Pública del Estado de México y Municipios</w:t>
      </w:r>
      <w:r>
        <w:rPr>
          <w:rFonts w:ascii="Palatino Linotype" w:hAnsi="Palatino Linotype"/>
        </w:rPr>
        <w:t>.</w:t>
      </w:r>
    </w:p>
    <w:p w:rsidR="00B239B0" w:rsidRPr="00B239B0" w:rsidRDefault="00B239B0" w:rsidP="00DC63ED">
      <w:pPr>
        <w:spacing w:before="240" w:after="240" w:line="360" w:lineRule="auto"/>
        <w:jc w:val="both"/>
        <w:rPr>
          <w:rFonts w:ascii="Palatino Linotype" w:hAnsi="Palatino Linotype"/>
        </w:rPr>
      </w:pPr>
      <w:r w:rsidRPr="00B239B0">
        <w:rPr>
          <w:rFonts w:ascii="Palatino Linotype" w:hAnsi="Palatino Linotype"/>
        </w:rPr>
        <w:t>En este sentido,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239B0" w:rsidRDefault="00B239B0" w:rsidP="00DC63ED">
      <w:pPr>
        <w:spacing w:before="240" w:after="240" w:line="360" w:lineRule="auto"/>
        <w:jc w:val="both"/>
      </w:pPr>
    </w:p>
    <w:p w:rsidR="00B239B0" w:rsidRPr="007806A8" w:rsidRDefault="00B239B0" w:rsidP="00DC63ED">
      <w:pPr>
        <w:spacing w:before="240" w:after="240" w:line="360" w:lineRule="auto"/>
        <w:jc w:val="both"/>
        <w:rPr>
          <w:rFonts w:ascii="Palatino Linotype" w:hAnsi="Palatino Linotype"/>
        </w:rPr>
      </w:pPr>
      <w:r w:rsidRPr="007806A8">
        <w:rPr>
          <w:rFonts w:ascii="Palatino Linotype" w:hAnsi="Palatino Linotype"/>
        </w:rPr>
        <w:t>Conforme a ello, el derecho de acceso a la información pública se satisface con la entrega del documento donde conste ésta, sin que ello implique generar un documento ad hoc para satisfacer los requerimientos de los gobernados</w:t>
      </w:r>
      <w:r w:rsidR="007806A8">
        <w:rPr>
          <w:rFonts w:ascii="Palatino Linotype" w:hAnsi="Palatino Linotype"/>
        </w:rPr>
        <w:t>.</w:t>
      </w:r>
    </w:p>
    <w:p w:rsidR="00B239B0" w:rsidRPr="007806A8" w:rsidRDefault="00B239B0" w:rsidP="00DC63ED">
      <w:pPr>
        <w:spacing w:before="240" w:after="240" w:line="360" w:lineRule="auto"/>
        <w:jc w:val="both"/>
        <w:rPr>
          <w:rFonts w:ascii="Palatino Linotype" w:hAnsi="Palatino Linotype"/>
        </w:rPr>
      </w:pPr>
      <w:r w:rsidRPr="007806A8">
        <w:rPr>
          <w:rFonts w:ascii="Palatino Linotype" w:hAnsi="Palatino Linotype"/>
        </w:rPr>
        <w:lastRenderedPageBreak/>
        <w:t>Argumento que es compartido por el Pleno del Instituto Federal de Acceso a la Información y Protección de Datos bajo el criterio 09-10, que a la letra señala:</w:t>
      </w:r>
    </w:p>
    <w:p w:rsidR="00B239B0" w:rsidRPr="007806A8" w:rsidRDefault="00B239B0" w:rsidP="007806A8">
      <w:pPr>
        <w:spacing w:before="240" w:after="240"/>
        <w:ind w:left="993"/>
        <w:jc w:val="both"/>
        <w:rPr>
          <w:rFonts w:ascii="Palatino Linotype" w:hAnsi="Palatino Linotype"/>
          <w:i/>
        </w:rPr>
      </w:pPr>
      <w:r w:rsidRPr="007806A8">
        <w:rPr>
          <w:rFonts w:ascii="Palatino Linotype" w:hAnsi="Palatino Linotype"/>
          <w:i/>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B239B0" w:rsidRDefault="00B239B0" w:rsidP="00DC63ED">
      <w:pPr>
        <w:spacing w:before="240" w:after="240" w:line="360" w:lineRule="auto"/>
        <w:jc w:val="both"/>
      </w:pPr>
    </w:p>
    <w:p w:rsidR="00B239B0" w:rsidRPr="003F58E3" w:rsidRDefault="00B239B0" w:rsidP="00DC63ED">
      <w:pPr>
        <w:spacing w:before="240" w:after="240" w:line="360" w:lineRule="auto"/>
        <w:jc w:val="both"/>
        <w:rPr>
          <w:rFonts w:ascii="Palatino Linotype" w:hAnsi="Palatino Linotype"/>
        </w:rPr>
      </w:pPr>
      <w:r w:rsidRPr="00A9224B">
        <w:rPr>
          <w:rFonts w:ascii="Palatino Linotype" w:hAnsi="Palatino Linotype"/>
        </w:rPr>
        <w:t>En consecuencia, toda</w:t>
      </w:r>
      <w:r w:rsidRPr="007806A8">
        <w:rPr>
          <w:rFonts w:ascii="Palatino Linotype" w:hAnsi="Palatino Linotype"/>
        </w:rPr>
        <w:t xml:space="preserve"> vez que el </w:t>
      </w:r>
      <w:r w:rsidRPr="00FD19D4">
        <w:rPr>
          <w:rFonts w:ascii="Palatino Linotype" w:hAnsi="Palatino Linotype"/>
          <w:b/>
        </w:rPr>
        <w:t>Sujeto Obligado</w:t>
      </w:r>
      <w:r w:rsidR="007806A8" w:rsidRPr="007806A8">
        <w:rPr>
          <w:rFonts w:ascii="Palatino Linotype" w:hAnsi="Palatino Linotype"/>
        </w:rPr>
        <w:t xml:space="preserve"> no tiene obligación de </w:t>
      </w:r>
      <w:r w:rsidR="003F58E3" w:rsidRPr="007806A8">
        <w:rPr>
          <w:rFonts w:ascii="Palatino Linotype" w:hAnsi="Palatino Linotype"/>
        </w:rPr>
        <w:t>generar</w:t>
      </w:r>
      <w:r w:rsidR="007806A8" w:rsidRPr="007806A8">
        <w:rPr>
          <w:rFonts w:ascii="Palatino Linotype" w:hAnsi="Palatino Linotype"/>
        </w:rPr>
        <w:t xml:space="preserve"> un documento en el algún formato en </w:t>
      </w:r>
      <w:r w:rsidR="003F58E3" w:rsidRPr="007806A8">
        <w:rPr>
          <w:rFonts w:ascii="Palatino Linotype" w:hAnsi="Palatino Linotype"/>
        </w:rPr>
        <w:t>específico</w:t>
      </w:r>
      <w:r w:rsidR="003F58E3">
        <w:rPr>
          <w:rFonts w:ascii="Palatino Linotype" w:hAnsi="Palatino Linotype"/>
        </w:rPr>
        <w:t>;</w:t>
      </w:r>
      <w:r w:rsidR="007806A8" w:rsidRPr="007806A8">
        <w:rPr>
          <w:rFonts w:ascii="Palatino Linotype" w:hAnsi="Palatino Linotype"/>
        </w:rPr>
        <w:t xml:space="preserve"> </w:t>
      </w:r>
      <w:r w:rsidR="003F58E3" w:rsidRPr="007806A8">
        <w:rPr>
          <w:rFonts w:ascii="Palatino Linotype" w:hAnsi="Palatino Linotype"/>
        </w:rPr>
        <w:t>así</w:t>
      </w:r>
      <w:r w:rsidR="007806A8" w:rsidRPr="007806A8">
        <w:rPr>
          <w:rFonts w:ascii="Palatino Linotype" w:hAnsi="Palatino Linotype"/>
        </w:rPr>
        <w:t xml:space="preserve"> mismo</w:t>
      </w:r>
      <w:r w:rsidR="003F58E3">
        <w:rPr>
          <w:rFonts w:ascii="Palatino Linotype" w:hAnsi="Palatino Linotype"/>
        </w:rPr>
        <w:t xml:space="preserve">, no se tiene atribución conferida </w:t>
      </w:r>
      <w:r w:rsidR="007806A8" w:rsidRPr="007806A8">
        <w:rPr>
          <w:rFonts w:ascii="Palatino Linotype" w:hAnsi="Palatino Linotype"/>
        </w:rPr>
        <w:t xml:space="preserve">al </w:t>
      </w:r>
      <w:r w:rsidR="007806A8" w:rsidRPr="00FD19D4">
        <w:rPr>
          <w:rFonts w:ascii="Palatino Linotype" w:hAnsi="Palatino Linotype"/>
          <w:b/>
        </w:rPr>
        <w:t xml:space="preserve">Sujeto </w:t>
      </w:r>
      <w:r w:rsidR="003F58E3" w:rsidRPr="00FD19D4">
        <w:rPr>
          <w:rFonts w:ascii="Palatino Linotype" w:hAnsi="Palatino Linotype"/>
          <w:b/>
        </w:rPr>
        <w:t>Obligado</w:t>
      </w:r>
      <w:r w:rsidR="003F58E3">
        <w:rPr>
          <w:rFonts w:ascii="Palatino Linotype" w:hAnsi="Palatino Linotype"/>
        </w:rPr>
        <w:t xml:space="preserve"> por la cual se le obligue a generar en este fórmalo, lo procedente en el presente caso es ordenar la información en el formato en el cual se tenga o en su origen se haya generado.</w:t>
      </w:r>
    </w:p>
    <w:p w:rsidR="00E719B6" w:rsidRPr="00EA25FD" w:rsidRDefault="00DC63ED" w:rsidP="00DC63ED">
      <w:pPr>
        <w:spacing w:before="240" w:after="240" w:line="360" w:lineRule="auto"/>
        <w:jc w:val="both"/>
        <w:rPr>
          <w:rFonts w:ascii="Palatino Linotype" w:hAnsi="Palatino Linotype" w:cs="Arial"/>
        </w:rPr>
      </w:pPr>
      <w:r w:rsidRPr="00EA25FD">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02240E" w:rsidRPr="00EA25FD" w:rsidRDefault="0002240E" w:rsidP="0002240E">
      <w:pPr>
        <w:pStyle w:val="Prrafodelista"/>
        <w:numPr>
          <w:ilvl w:val="0"/>
          <w:numId w:val="12"/>
        </w:numPr>
        <w:spacing w:before="240" w:after="240" w:line="360" w:lineRule="auto"/>
        <w:contextualSpacing/>
        <w:jc w:val="center"/>
        <w:rPr>
          <w:rFonts w:ascii="Palatino Linotype" w:hAnsi="Palatino Linotype" w:cs="Arial"/>
          <w:b/>
        </w:rPr>
      </w:pPr>
      <w:r w:rsidRPr="00EA25FD">
        <w:rPr>
          <w:rFonts w:ascii="Palatino Linotype" w:hAnsi="Palatino Linotype" w:cs="Arial"/>
          <w:b/>
        </w:rPr>
        <w:t>R E S U E L V E:</w:t>
      </w:r>
    </w:p>
    <w:p w:rsidR="006865C2" w:rsidRPr="00EA25FD"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lastRenderedPageBreak/>
        <w:t xml:space="preserve">Primero. </w:t>
      </w:r>
      <w:r w:rsidR="007465D3">
        <w:rPr>
          <w:rFonts w:ascii="Palatino Linotype" w:hAnsi="Palatino Linotype" w:cs="Arial"/>
          <w:lang w:val="es-MX"/>
        </w:rPr>
        <w:t>Son</w:t>
      </w:r>
      <w:r w:rsidR="00EF5E87" w:rsidRPr="00EA25FD">
        <w:rPr>
          <w:rFonts w:ascii="Palatino Linotype" w:hAnsi="Palatino Linotype" w:cs="Arial"/>
          <w:lang w:val="es-MX"/>
        </w:rPr>
        <w:t xml:space="preserve"> fundados </w:t>
      </w:r>
      <w:r w:rsidRPr="00EA25FD">
        <w:rPr>
          <w:rFonts w:ascii="Palatino Linotype" w:hAnsi="Palatino Linotype" w:cs="Arial"/>
          <w:lang w:val="es-MX"/>
        </w:rPr>
        <w:t xml:space="preserve">los motivos de inconformidad aducidos por </w:t>
      </w:r>
      <w:r w:rsidR="00297A1B">
        <w:rPr>
          <w:rFonts w:ascii="Palatino Linotype" w:hAnsi="Palatino Linotype" w:cs="Arial"/>
          <w:b/>
          <w:lang w:val="es-MX"/>
        </w:rPr>
        <w:t>el</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en términos de los argumentos de derecho señalados en el considerando </w:t>
      </w:r>
      <w:r w:rsidRPr="00EA25FD">
        <w:rPr>
          <w:rFonts w:ascii="Palatino Linotype" w:hAnsi="Palatino Linotype" w:cs="Arial"/>
          <w:b/>
          <w:lang w:val="es-MX"/>
        </w:rPr>
        <w:t>Cuarto,</w:t>
      </w:r>
      <w:r w:rsidRPr="00EA25FD">
        <w:rPr>
          <w:rFonts w:ascii="Palatino Linotype" w:hAnsi="Palatino Linotype" w:cs="Arial"/>
          <w:lang w:val="es-MX"/>
        </w:rPr>
        <w:t xml:space="preserve"> por ende se </w:t>
      </w:r>
      <w:r w:rsidR="007B5DA5">
        <w:rPr>
          <w:rFonts w:ascii="Palatino Linotype" w:hAnsi="Palatino Linotype" w:cs="Arial"/>
          <w:b/>
          <w:lang w:val="es-MX"/>
        </w:rPr>
        <w:t>REVOCA</w:t>
      </w:r>
      <w:r w:rsidRPr="00EA25FD">
        <w:rPr>
          <w:rFonts w:ascii="Palatino Linotype" w:hAnsi="Palatino Linotype" w:cs="Arial"/>
          <w:b/>
          <w:lang w:val="es-MX"/>
        </w:rPr>
        <w:t xml:space="preserve"> </w:t>
      </w:r>
      <w:r w:rsidRPr="00EA25FD">
        <w:rPr>
          <w:rFonts w:ascii="Palatino Linotype" w:hAnsi="Palatino Linotype" w:cs="Arial"/>
          <w:lang w:val="es-MX"/>
        </w:rPr>
        <w:t xml:space="preserve">la respuesta del </w:t>
      </w:r>
      <w:r w:rsidRPr="00EA25FD">
        <w:rPr>
          <w:rFonts w:ascii="Palatino Linotype" w:hAnsi="Palatino Linotype" w:cs="Arial"/>
          <w:b/>
          <w:lang w:val="es-MX"/>
        </w:rPr>
        <w:t xml:space="preserve">Sujeto Obligado.   </w:t>
      </w:r>
    </w:p>
    <w:p w:rsidR="007465D3" w:rsidRPr="007465D3" w:rsidRDefault="006865C2" w:rsidP="007465D3">
      <w:pPr>
        <w:spacing w:before="240" w:after="240" w:line="360" w:lineRule="auto"/>
        <w:jc w:val="both"/>
        <w:rPr>
          <w:rFonts w:ascii="Palatino Linotype" w:hAnsi="Palatino Linotype" w:cs="Arial"/>
        </w:rPr>
      </w:pPr>
      <w:r w:rsidRPr="00EA25FD">
        <w:rPr>
          <w:rFonts w:ascii="Palatino Linotype" w:hAnsi="Palatino Linotype" w:cs="Arial"/>
          <w:b/>
          <w:lang w:val="es-MX"/>
        </w:rPr>
        <w:t xml:space="preserve">Segundo. </w:t>
      </w:r>
      <w:r w:rsidRPr="00EA25FD">
        <w:rPr>
          <w:rFonts w:ascii="Palatino Linotype" w:hAnsi="Palatino Linotype" w:cs="Arial"/>
          <w:lang w:val="es-MX"/>
        </w:rPr>
        <w:t>S</w:t>
      </w:r>
      <w:r w:rsidRPr="00EA25FD">
        <w:rPr>
          <w:rFonts w:ascii="Palatino Linotype" w:hAnsi="Palatino Linotype"/>
          <w:lang w:val="es-MX"/>
        </w:rPr>
        <w:t xml:space="preserve">e </w:t>
      </w:r>
      <w:r w:rsidRPr="00EA25FD">
        <w:rPr>
          <w:rFonts w:ascii="Palatino Linotype" w:hAnsi="Palatino Linotype"/>
          <w:b/>
          <w:lang w:val="es-MX"/>
        </w:rPr>
        <w:t xml:space="preserve">ORDENA </w:t>
      </w:r>
      <w:r w:rsidRPr="00EA25FD">
        <w:rPr>
          <w:rFonts w:ascii="Palatino Linotype" w:hAnsi="Palatino Linotype"/>
          <w:lang w:val="es-MX"/>
        </w:rPr>
        <w:t xml:space="preserve">al </w:t>
      </w:r>
      <w:r w:rsidRPr="00EA25FD">
        <w:rPr>
          <w:rFonts w:ascii="Palatino Linotype" w:hAnsi="Palatino Linotype"/>
          <w:b/>
          <w:lang w:val="es-MX"/>
        </w:rPr>
        <w:t>Sujeto Obligado</w:t>
      </w:r>
      <w:r w:rsidRPr="00EA25FD">
        <w:rPr>
          <w:rFonts w:ascii="Palatino Linotype" w:hAnsi="Palatino Linotype"/>
          <w:lang w:val="es-MX"/>
        </w:rPr>
        <w:t xml:space="preserve"> que</w:t>
      </w:r>
      <w:r w:rsidRPr="00EA25FD">
        <w:rPr>
          <w:rFonts w:ascii="Palatino Linotype" w:hAnsi="Palatino Linotype"/>
          <w:b/>
          <w:lang w:val="es-MX"/>
        </w:rPr>
        <w:t xml:space="preserve"> </w:t>
      </w:r>
      <w:r w:rsidRPr="00EA25FD">
        <w:rPr>
          <w:rFonts w:ascii="Palatino Linotype" w:hAnsi="Palatino Linotype"/>
          <w:lang w:val="es-MX"/>
        </w:rPr>
        <w:t xml:space="preserve">en términos del Considerando </w:t>
      </w:r>
      <w:r w:rsidRPr="00EA25FD">
        <w:rPr>
          <w:rFonts w:ascii="Palatino Linotype" w:hAnsi="Palatino Linotype"/>
          <w:b/>
          <w:lang w:val="es-MX"/>
        </w:rPr>
        <w:t xml:space="preserve">Cuarto </w:t>
      </w:r>
      <w:r w:rsidRPr="00EA25FD">
        <w:rPr>
          <w:rFonts w:ascii="Palatino Linotype" w:hAnsi="Palatino Linotype"/>
          <w:lang w:val="es-MX"/>
        </w:rPr>
        <w:t>de esta resolución haga entrega, vía SAIMEX</w:t>
      </w:r>
      <w:r w:rsidR="00237BD2">
        <w:rPr>
          <w:rFonts w:ascii="Palatino Linotype" w:hAnsi="Palatino Linotype" w:cs="Arial"/>
          <w:lang w:val="es-MX"/>
        </w:rPr>
        <w:t>,</w:t>
      </w:r>
      <w:r w:rsidR="00395167">
        <w:rPr>
          <w:rFonts w:ascii="Palatino Linotype" w:hAnsi="Palatino Linotype" w:cs="Arial"/>
          <w:lang w:val="es-MX"/>
        </w:rPr>
        <w:t xml:space="preserve"> en versión </w:t>
      </w:r>
      <w:r w:rsidR="00DE0A1A">
        <w:rPr>
          <w:rFonts w:ascii="Palatino Linotype" w:hAnsi="Palatino Linotype" w:cs="Arial"/>
          <w:lang w:val="es-MX"/>
        </w:rPr>
        <w:t>pública</w:t>
      </w:r>
      <w:r w:rsidR="00395167">
        <w:rPr>
          <w:rFonts w:ascii="Palatino Linotype" w:hAnsi="Palatino Linotype" w:cs="Arial"/>
          <w:lang w:val="es-MX"/>
        </w:rPr>
        <w:t xml:space="preserve"> de ser procedente</w:t>
      </w:r>
      <w:r w:rsidR="00237BD2">
        <w:rPr>
          <w:rFonts w:ascii="Palatino Linotype" w:hAnsi="Palatino Linotype" w:cs="Arial"/>
          <w:lang w:val="es-MX"/>
        </w:rPr>
        <w:t xml:space="preserve">, </w:t>
      </w:r>
      <w:r w:rsidR="00807482">
        <w:rPr>
          <w:rFonts w:ascii="Palatino Linotype" w:hAnsi="Palatino Linotype" w:cs="Arial"/>
        </w:rPr>
        <w:t xml:space="preserve">respecto de </w:t>
      </w:r>
      <w:r w:rsidR="007465D3">
        <w:rPr>
          <w:rFonts w:ascii="Palatino Linotype" w:hAnsi="Palatino Linotype"/>
          <w:lang w:val="es-MX"/>
        </w:rPr>
        <w:t>la compra</w:t>
      </w:r>
      <w:r w:rsidR="007465D3" w:rsidRPr="004A0F3E">
        <w:rPr>
          <w:rFonts w:ascii="Palatino Linotype" w:hAnsi="Palatino Linotype"/>
          <w:lang w:val="es-MX"/>
        </w:rPr>
        <w:t xml:space="preserve"> de Material de Curación, Radiológico y</w:t>
      </w:r>
      <w:r w:rsidR="007465D3">
        <w:rPr>
          <w:rFonts w:ascii="Palatino Linotype" w:hAnsi="Palatino Linotype"/>
          <w:lang w:val="es-MX"/>
        </w:rPr>
        <w:t>/o</w:t>
      </w:r>
      <w:r w:rsidR="00A944D9">
        <w:rPr>
          <w:rFonts w:ascii="Palatino Linotype" w:hAnsi="Palatino Linotype"/>
          <w:lang w:val="es-MX"/>
        </w:rPr>
        <w:t xml:space="preserve"> de L</w:t>
      </w:r>
      <w:r w:rsidR="007465D3" w:rsidRPr="004A0F3E">
        <w:rPr>
          <w:rFonts w:ascii="Palatino Linotype" w:hAnsi="Palatino Linotype"/>
          <w:lang w:val="es-MX"/>
        </w:rPr>
        <w:t>aboratorio</w:t>
      </w:r>
      <w:r w:rsidR="007465D3">
        <w:rPr>
          <w:rFonts w:ascii="Palatino Linotype" w:hAnsi="Palatino Linotype"/>
          <w:lang w:val="es-MX"/>
        </w:rPr>
        <w:t xml:space="preserve"> </w:t>
      </w:r>
      <w:r w:rsidR="007465D3" w:rsidRPr="004A0F3E">
        <w:rPr>
          <w:rFonts w:ascii="Palatino Linotype" w:hAnsi="Palatino Linotype"/>
          <w:lang w:val="es-MX"/>
        </w:rPr>
        <w:t xml:space="preserve">en el periodo del </w:t>
      </w:r>
      <w:r w:rsidR="007465D3">
        <w:rPr>
          <w:rFonts w:ascii="Palatino Linotype" w:hAnsi="Palatino Linotype"/>
          <w:lang w:val="es-MX"/>
        </w:rPr>
        <w:t>0</w:t>
      </w:r>
      <w:r w:rsidR="007465D3" w:rsidRPr="004A0F3E">
        <w:rPr>
          <w:rFonts w:ascii="Palatino Linotype" w:hAnsi="Palatino Linotype"/>
          <w:lang w:val="es-MX"/>
        </w:rPr>
        <w:t>1 al 31 de Mayo del 2018</w:t>
      </w:r>
      <w:r w:rsidR="008E2024">
        <w:rPr>
          <w:rFonts w:ascii="Palatino Linotype" w:hAnsi="Palatino Linotype"/>
          <w:lang w:val="es-MX"/>
        </w:rPr>
        <w:t>, el</w:t>
      </w:r>
      <w:r w:rsidR="00A9224B">
        <w:rPr>
          <w:rFonts w:ascii="Palatino Linotype" w:hAnsi="Palatino Linotype"/>
          <w:lang w:val="es-MX"/>
        </w:rPr>
        <w:t xml:space="preserve">  o los</w:t>
      </w:r>
      <w:r w:rsidR="008E2024">
        <w:rPr>
          <w:rFonts w:ascii="Palatino Linotype" w:hAnsi="Palatino Linotype"/>
          <w:lang w:val="es-MX"/>
        </w:rPr>
        <w:t xml:space="preserve"> documento</w:t>
      </w:r>
      <w:r w:rsidR="00A9224B">
        <w:rPr>
          <w:rFonts w:ascii="Palatino Linotype" w:hAnsi="Palatino Linotype"/>
          <w:lang w:val="es-MX"/>
        </w:rPr>
        <w:t>s en</w:t>
      </w:r>
      <w:r w:rsidR="008E2024">
        <w:rPr>
          <w:rFonts w:ascii="Palatino Linotype" w:hAnsi="Palatino Linotype"/>
          <w:lang w:val="es-MX"/>
        </w:rPr>
        <w:t xml:space="preserve"> donde conste</w:t>
      </w:r>
      <w:r w:rsidR="00A9224B">
        <w:rPr>
          <w:rFonts w:ascii="Palatino Linotype" w:hAnsi="Palatino Linotype"/>
          <w:lang w:val="es-MX"/>
        </w:rPr>
        <w:t>,</w:t>
      </w:r>
      <w:r w:rsidR="008E2024">
        <w:rPr>
          <w:rFonts w:ascii="Palatino Linotype" w:hAnsi="Palatino Linotype"/>
          <w:lang w:val="es-MX"/>
        </w:rPr>
        <w:t xml:space="preserve"> lo siguiente</w:t>
      </w:r>
      <w:r w:rsidR="007465D3">
        <w:rPr>
          <w:rFonts w:ascii="Palatino Linotype" w:hAnsi="Palatino Linotype"/>
          <w:lang w:val="es-MX"/>
        </w:rPr>
        <w:t xml:space="preserve">: </w:t>
      </w:r>
    </w:p>
    <w:p w:rsidR="007465D3" w:rsidRPr="000532B1" w:rsidRDefault="003009A7" w:rsidP="007465D3">
      <w:pPr>
        <w:pStyle w:val="Prrafodelista"/>
        <w:numPr>
          <w:ilvl w:val="0"/>
          <w:numId w:val="37"/>
        </w:numPr>
        <w:jc w:val="both"/>
        <w:rPr>
          <w:rFonts w:ascii="Palatino Linotype" w:hAnsi="Palatino Linotype"/>
          <w:i/>
          <w:sz w:val="24"/>
        </w:rPr>
      </w:pPr>
      <w:r w:rsidRPr="000532B1">
        <w:rPr>
          <w:rFonts w:ascii="Palatino Linotype" w:hAnsi="Palatino Linotype"/>
          <w:i/>
          <w:sz w:val="24"/>
        </w:rPr>
        <w:t>C</w:t>
      </w:r>
      <w:r w:rsidR="007465D3" w:rsidRPr="000532B1">
        <w:rPr>
          <w:rFonts w:ascii="Palatino Linotype" w:hAnsi="Palatino Linotype"/>
          <w:i/>
          <w:sz w:val="24"/>
        </w:rPr>
        <w:t xml:space="preserve">lave Cuadro Básico. </w:t>
      </w:r>
    </w:p>
    <w:p w:rsidR="007465D3" w:rsidRPr="000532B1" w:rsidRDefault="003009A7" w:rsidP="007465D3">
      <w:pPr>
        <w:pStyle w:val="Prrafodelista"/>
        <w:numPr>
          <w:ilvl w:val="0"/>
          <w:numId w:val="37"/>
        </w:numPr>
        <w:jc w:val="both"/>
        <w:rPr>
          <w:rFonts w:ascii="Palatino Linotype" w:hAnsi="Palatino Linotype"/>
          <w:i/>
          <w:sz w:val="24"/>
        </w:rPr>
      </w:pPr>
      <w:r w:rsidRPr="000532B1">
        <w:rPr>
          <w:rFonts w:ascii="Palatino Linotype" w:hAnsi="Palatino Linotype"/>
          <w:i/>
          <w:sz w:val="24"/>
        </w:rPr>
        <w:t>D</w:t>
      </w:r>
      <w:r w:rsidR="007465D3" w:rsidRPr="000532B1">
        <w:rPr>
          <w:rFonts w:ascii="Palatino Linotype" w:hAnsi="Palatino Linotype"/>
          <w:i/>
          <w:sz w:val="24"/>
        </w:rPr>
        <w:t>escripción del material.</w:t>
      </w:r>
    </w:p>
    <w:p w:rsidR="007465D3" w:rsidRPr="000532B1" w:rsidRDefault="003009A7" w:rsidP="007465D3">
      <w:pPr>
        <w:pStyle w:val="Prrafodelista"/>
        <w:numPr>
          <w:ilvl w:val="0"/>
          <w:numId w:val="37"/>
        </w:numPr>
        <w:jc w:val="both"/>
        <w:rPr>
          <w:rFonts w:ascii="Palatino Linotype" w:hAnsi="Palatino Linotype"/>
          <w:i/>
          <w:sz w:val="24"/>
        </w:rPr>
      </w:pPr>
      <w:r w:rsidRPr="000532B1">
        <w:rPr>
          <w:rFonts w:ascii="Palatino Linotype" w:hAnsi="Palatino Linotype"/>
          <w:i/>
          <w:sz w:val="24"/>
        </w:rPr>
        <w:t>P</w:t>
      </w:r>
      <w:r w:rsidR="007465D3" w:rsidRPr="000532B1">
        <w:rPr>
          <w:rFonts w:ascii="Palatino Linotype" w:hAnsi="Palatino Linotype"/>
          <w:i/>
          <w:sz w:val="24"/>
        </w:rPr>
        <w:t>resentación del producto.</w:t>
      </w:r>
    </w:p>
    <w:p w:rsidR="007465D3" w:rsidRPr="000532B1" w:rsidRDefault="003009A7" w:rsidP="007465D3">
      <w:pPr>
        <w:pStyle w:val="Prrafodelista"/>
        <w:numPr>
          <w:ilvl w:val="0"/>
          <w:numId w:val="37"/>
        </w:numPr>
        <w:jc w:val="both"/>
        <w:rPr>
          <w:rFonts w:ascii="Palatino Linotype" w:hAnsi="Palatino Linotype"/>
          <w:i/>
          <w:sz w:val="24"/>
        </w:rPr>
      </w:pPr>
      <w:r w:rsidRPr="000532B1">
        <w:rPr>
          <w:rFonts w:ascii="Palatino Linotype" w:hAnsi="Palatino Linotype"/>
          <w:i/>
          <w:sz w:val="24"/>
        </w:rPr>
        <w:t>El n</w:t>
      </w:r>
      <w:r w:rsidR="007465D3" w:rsidRPr="000532B1">
        <w:rPr>
          <w:rFonts w:ascii="Palatino Linotype" w:hAnsi="Palatino Linotype"/>
          <w:i/>
          <w:sz w:val="24"/>
        </w:rPr>
        <w:t>ivel de atención en el que se utiliza.</w:t>
      </w:r>
    </w:p>
    <w:p w:rsidR="007465D3" w:rsidRPr="000532B1" w:rsidRDefault="003009A7" w:rsidP="007465D3">
      <w:pPr>
        <w:pStyle w:val="Prrafodelista"/>
        <w:numPr>
          <w:ilvl w:val="0"/>
          <w:numId w:val="37"/>
        </w:numPr>
        <w:jc w:val="both"/>
        <w:rPr>
          <w:rFonts w:ascii="Palatino Linotype" w:hAnsi="Palatino Linotype"/>
          <w:i/>
          <w:sz w:val="24"/>
        </w:rPr>
      </w:pPr>
      <w:r w:rsidRPr="000532B1">
        <w:rPr>
          <w:rFonts w:ascii="Palatino Linotype" w:hAnsi="Palatino Linotype"/>
          <w:i/>
          <w:sz w:val="24"/>
        </w:rPr>
        <w:t>P</w:t>
      </w:r>
      <w:r w:rsidR="005D755D" w:rsidRPr="000532B1">
        <w:rPr>
          <w:rFonts w:ascii="Palatino Linotype" w:hAnsi="Palatino Linotype"/>
          <w:i/>
          <w:sz w:val="24"/>
        </w:rPr>
        <w:t>roveedor ganador.</w:t>
      </w:r>
    </w:p>
    <w:p w:rsidR="007465D3" w:rsidRPr="000532B1" w:rsidRDefault="003009A7" w:rsidP="007465D3">
      <w:pPr>
        <w:pStyle w:val="Prrafodelista"/>
        <w:numPr>
          <w:ilvl w:val="0"/>
          <w:numId w:val="37"/>
        </w:numPr>
        <w:jc w:val="both"/>
        <w:rPr>
          <w:rFonts w:ascii="Palatino Linotype" w:hAnsi="Palatino Linotype"/>
          <w:i/>
          <w:sz w:val="24"/>
        </w:rPr>
      </w:pPr>
      <w:r w:rsidRPr="000532B1">
        <w:rPr>
          <w:rFonts w:ascii="Palatino Linotype" w:hAnsi="Palatino Linotype"/>
          <w:i/>
          <w:sz w:val="24"/>
        </w:rPr>
        <w:t>F</w:t>
      </w:r>
      <w:r w:rsidR="007465D3" w:rsidRPr="000532B1">
        <w:rPr>
          <w:rFonts w:ascii="Palatino Linotype" w:hAnsi="Palatino Linotype"/>
          <w:i/>
          <w:sz w:val="24"/>
        </w:rPr>
        <w:t>abricante del material.</w:t>
      </w:r>
    </w:p>
    <w:p w:rsidR="007465D3" w:rsidRPr="000532B1" w:rsidRDefault="003009A7" w:rsidP="005D755D">
      <w:pPr>
        <w:pStyle w:val="Prrafodelista"/>
        <w:numPr>
          <w:ilvl w:val="0"/>
          <w:numId w:val="37"/>
        </w:numPr>
        <w:jc w:val="both"/>
        <w:rPr>
          <w:rFonts w:ascii="Palatino Linotype" w:hAnsi="Palatino Linotype"/>
          <w:i/>
          <w:sz w:val="24"/>
        </w:rPr>
      </w:pPr>
      <w:r w:rsidRPr="000532B1">
        <w:rPr>
          <w:rFonts w:ascii="Palatino Linotype" w:hAnsi="Palatino Linotype"/>
          <w:i/>
          <w:sz w:val="24"/>
        </w:rPr>
        <w:t>M</w:t>
      </w:r>
      <w:r w:rsidR="005D755D" w:rsidRPr="000532B1">
        <w:rPr>
          <w:rFonts w:ascii="Palatino Linotype" w:hAnsi="Palatino Linotype"/>
          <w:i/>
          <w:sz w:val="24"/>
        </w:rPr>
        <w:t xml:space="preserve">arca del material </w:t>
      </w:r>
      <w:r w:rsidRPr="000532B1">
        <w:rPr>
          <w:rFonts w:ascii="Palatino Linotype" w:hAnsi="Palatino Linotype"/>
          <w:i/>
          <w:sz w:val="24"/>
        </w:rPr>
        <w:t>(en el caso de que corresponda).</w:t>
      </w:r>
    </w:p>
    <w:p w:rsidR="007465D3" w:rsidRPr="000532B1" w:rsidRDefault="003009A7" w:rsidP="007465D3">
      <w:pPr>
        <w:pStyle w:val="Prrafodelista"/>
        <w:numPr>
          <w:ilvl w:val="0"/>
          <w:numId w:val="37"/>
        </w:numPr>
        <w:jc w:val="both"/>
        <w:rPr>
          <w:rFonts w:ascii="Palatino Linotype" w:hAnsi="Palatino Linotype"/>
          <w:i/>
          <w:sz w:val="24"/>
        </w:rPr>
      </w:pPr>
      <w:r w:rsidRPr="000532B1">
        <w:rPr>
          <w:rFonts w:ascii="Palatino Linotype" w:hAnsi="Palatino Linotype"/>
          <w:i/>
          <w:sz w:val="24"/>
        </w:rPr>
        <w:t>N</w:t>
      </w:r>
      <w:r w:rsidR="007465D3" w:rsidRPr="000532B1">
        <w:rPr>
          <w:rFonts w:ascii="Palatino Linotype" w:hAnsi="Palatino Linotype"/>
          <w:i/>
          <w:sz w:val="24"/>
        </w:rPr>
        <w:t>úmero de piezas compradas.</w:t>
      </w:r>
    </w:p>
    <w:p w:rsidR="007465D3" w:rsidRPr="000532B1" w:rsidRDefault="003009A7" w:rsidP="007465D3">
      <w:pPr>
        <w:pStyle w:val="Prrafodelista"/>
        <w:numPr>
          <w:ilvl w:val="0"/>
          <w:numId w:val="37"/>
        </w:numPr>
        <w:jc w:val="both"/>
        <w:rPr>
          <w:rFonts w:ascii="Palatino Linotype" w:hAnsi="Palatino Linotype"/>
          <w:i/>
          <w:sz w:val="24"/>
        </w:rPr>
      </w:pPr>
      <w:r w:rsidRPr="000532B1">
        <w:rPr>
          <w:rFonts w:ascii="Palatino Linotype" w:hAnsi="Palatino Linotype"/>
          <w:i/>
          <w:sz w:val="24"/>
        </w:rPr>
        <w:t>P</w:t>
      </w:r>
      <w:r w:rsidR="007465D3" w:rsidRPr="000532B1">
        <w:rPr>
          <w:rFonts w:ascii="Palatino Linotype" w:hAnsi="Palatino Linotype"/>
          <w:i/>
          <w:sz w:val="24"/>
        </w:rPr>
        <w:t>recio por Pieza.</w:t>
      </w:r>
    </w:p>
    <w:p w:rsidR="007465D3" w:rsidRPr="00541B70" w:rsidRDefault="003009A7" w:rsidP="007465D3">
      <w:pPr>
        <w:pStyle w:val="Prrafodelista"/>
        <w:numPr>
          <w:ilvl w:val="0"/>
          <w:numId w:val="37"/>
        </w:numPr>
        <w:jc w:val="both"/>
        <w:rPr>
          <w:rFonts w:ascii="Palatino Linotype" w:hAnsi="Palatino Linotype"/>
          <w:i/>
          <w:sz w:val="24"/>
        </w:rPr>
      </w:pPr>
      <w:r w:rsidRPr="00541B70">
        <w:rPr>
          <w:rFonts w:ascii="Palatino Linotype" w:hAnsi="Palatino Linotype"/>
          <w:i/>
          <w:sz w:val="24"/>
        </w:rPr>
        <w:t xml:space="preserve"> </w:t>
      </w:r>
      <w:r w:rsidR="007465D3" w:rsidRPr="00541B70">
        <w:rPr>
          <w:rFonts w:ascii="Palatino Linotype" w:hAnsi="Palatino Linotype"/>
          <w:i/>
          <w:sz w:val="24"/>
        </w:rPr>
        <w:t>Importe.</w:t>
      </w:r>
    </w:p>
    <w:p w:rsidR="007465D3" w:rsidRPr="00541B70" w:rsidRDefault="000532B1" w:rsidP="005D755D">
      <w:pPr>
        <w:pStyle w:val="Prrafodelista"/>
        <w:numPr>
          <w:ilvl w:val="0"/>
          <w:numId w:val="37"/>
        </w:numPr>
        <w:jc w:val="both"/>
        <w:rPr>
          <w:rFonts w:ascii="Palatino Linotype" w:hAnsi="Palatino Linotype"/>
          <w:i/>
          <w:sz w:val="24"/>
        </w:rPr>
      </w:pPr>
      <w:r w:rsidRPr="00541B70">
        <w:rPr>
          <w:rFonts w:ascii="Palatino Linotype" w:hAnsi="Palatino Linotype"/>
          <w:i/>
          <w:sz w:val="24"/>
        </w:rPr>
        <w:t xml:space="preserve">El </w:t>
      </w:r>
      <w:r w:rsidR="007465D3" w:rsidRPr="00541B70">
        <w:rPr>
          <w:rFonts w:ascii="Palatino Linotype" w:hAnsi="Palatino Linotype"/>
          <w:i/>
          <w:sz w:val="24"/>
        </w:rPr>
        <w:t>Ti</w:t>
      </w:r>
      <w:r w:rsidR="006628BB" w:rsidRPr="00541B70">
        <w:rPr>
          <w:rFonts w:ascii="Palatino Linotype" w:hAnsi="Palatino Linotype"/>
          <w:i/>
          <w:sz w:val="24"/>
        </w:rPr>
        <w:t xml:space="preserve">po </w:t>
      </w:r>
      <w:r w:rsidR="003009A7" w:rsidRPr="00541B70">
        <w:rPr>
          <w:rFonts w:ascii="Palatino Linotype" w:hAnsi="Palatino Linotype"/>
          <w:i/>
          <w:sz w:val="24"/>
        </w:rPr>
        <w:t xml:space="preserve">y </w:t>
      </w:r>
      <w:r w:rsidRPr="00541B70">
        <w:rPr>
          <w:rFonts w:ascii="Palatino Linotype" w:hAnsi="Palatino Linotype"/>
          <w:i/>
          <w:sz w:val="24"/>
        </w:rPr>
        <w:t>en su caso, el número</w:t>
      </w:r>
      <w:r w:rsidR="003009A7" w:rsidRPr="00541B70">
        <w:rPr>
          <w:rFonts w:ascii="Palatino Linotype" w:hAnsi="Palatino Linotype"/>
          <w:i/>
          <w:sz w:val="24"/>
        </w:rPr>
        <w:t xml:space="preserve"> </w:t>
      </w:r>
      <w:r w:rsidR="006628BB" w:rsidRPr="00541B70">
        <w:rPr>
          <w:rFonts w:ascii="Palatino Linotype" w:hAnsi="Palatino Linotype"/>
          <w:i/>
          <w:sz w:val="24"/>
        </w:rPr>
        <w:t>de adquisición g</w:t>
      </w:r>
      <w:r w:rsidR="005D755D" w:rsidRPr="00541B70">
        <w:rPr>
          <w:rFonts w:ascii="Palatino Linotype" w:hAnsi="Palatino Linotype"/>
          <w:i/>
          <w:sz w:val="24"/>
        </w:rPr>
        <w:t>ubernamental (Licitación, Adjudicación Directa, Invitación Restringida) según corresponda.</w:t>
      </w:r>
    </w:p>
    <w:p w:rsidR="007465D3" w:rsidRPr="000532B1" w:rsidRDefault="003009A7" w:rsidP="003E68D3">
      <w:pPr>
        <w:pStyle w:val="Prrafodelista"/>
        <w:numPr>
          <w:ilvl w:val="0"/>
          <w:numId w:val="37"/>
        </w:numPr>
        <w:jc w:val="both"/>
        <w:rPr>
          <w:rFonts w:ascii="Palatino Linotype" w:hAnsi="Palatino Linotype"/>
          <w:i/>
          <w:sz w:val="24"/>
        </w:rPr>
      </w:pPr>
      <w:r w:rsidRPr="000532B1">
        <w:rPr>
          <w:rFonts w:ascii="Palatino Linotype" w:hAnsi="Palatino Linotype"/>
          <w:i/>
          <w:sz w:val="24"/>
        </w:rPr>
        <w:t>E</w:t>
      </w:r>
      <w:r w:rsidR="007465D3" w:rsidRPr="000532B1">
        <w:rPr>
          <w:rFonts w:ascii="Palatino Linotype" w:hAnsi="Palatino Linotype"/>
          <w:i/>
          <w:sz w:val="24"/>
        </w:rPr>
        <w:t>l criterio de asignación utilizado para la realización de la adquisición gubernamental.</w:t>
      </w:r>
    </w:p>
    <w:p w:rsidR="007465D3" w:rsidRPr="000532B1" w:rsidRDefault="007465D3" w:rsidP="007465D3">
      <w:pPr>
        <w:pStyle w:val="Prrafodelista"/>
        <w:numPr>
          <w:ilvl w:val="0"/>
          <w:numId w:val="37"/>
        </w:numPr>
        <w:jc w:val="both"/>
        <w:rPr>
          <w:rFonts w:ascii="Palatino Linotype" w:hAnsi="Palatino Linotype"/>
          <w:i/>
          <w:sz w:val="24"/>
        </w:rPr>
      </w:pPr>
      <w:r w:rsidRPr="000532B1">
        <w:rPr>
          <w:rFonts w:ascii="Palatino Linotype" w:hAnsi="Palatino Linotype"/>
          <w:i/>
          <w:sz w:val="24"/>
        </w:rPr>
        <w:t>Número de Contrato.</w:t>
      </w:r>
    </w:p>
    <w:p w:rsidR="007465D3" w:rsidRPr="000532B1" w:rsidRDefault="007465D3" w:rsidP="007465D3">
      <w:pPr>
        <w:pStyle w:val="Prrafodelista"/>
        <w:numPr>
          <w:ilvl w:val="0"/>
          <w:numId w:val="37"/>
        </w:numPr>
        <w:jc w:val="both"/>
        <w:rPr>
          <w:rFonts w:ascii="Palatino Linotype" w:hAnsi="Palatino Linotype"/>
          <w:i/>
          <w:sz w:val="24"/>
        </w:rPr>
      </w:pPr>
      <w:r w:rsidRPr="000532B1">
        <w:rPr>
          <w:rFonts w:ascii="Palatino Linotype" w:hAnsi="Palatino Linotype"/>
          <w:i/>
          <w:sz w:val="24"/>
        </w:rPr>
        <w:t>Numero de Factura.</w:t>
      </w:r>
    </w:p>
    <w:p w:rsidR="007465D3" w:rsidRPr="000532B1" w:rsidRDefault="003009A7" w:rsidP="005D755D">
      <w:pPr>
        <w:pStyle w:val="Prrafodelista"/>
        <w:numPr>
          <w:ilvl w:val="0"/>
          <w:numId w:val="37"/>
        </w:numPr>
        <w:jc w:val="both"/>
        <w:rPr>
          <w:rFonts w:ascii="Palatino Linotype" w:hAnsi="Palatino Linotype"/>
          <w:i/>
          <w:sz w:val="24"/>
        </w:rPr>
      </w:pPr>
      <w:r w:rsidRPr="000532B1">
        <w:rPr>
          <w:rFonts w:ascii="Palatino Linotype" w:hAnsi="Palatino Linotype"/>
          <w:i/>
          <w:sz w:val="24"/>
        </w:rPr>
        <w:t>El a</w:t>
      </w:r>
      <w:r w:rsidR="007465D3" w:rsidRPr="000532B1">
        <w:rPr>
          <w:rFonts w:ascii="Palatino Linotype" w:hAnsi="Palatino Linotype"/>
          <w:i/>
          <w:sz w:val="24"/>
        </w:rPr>
        <w:t>lmacén o Unidad Médica</w:t>
      </w:r>
      <w:r w:rsidR="005D755D" w:rsidRPr="000532B1">
        <w:rPr>
          <w:rFonts w:ascii="Palatino Linotype" w:hAnsi="Palatino Linotype"/>
          <w:i/>
          <w:sz w:val="24"/>
        </w:rPr>
        <w:t xml:space="preserve"> (Hospital, Clínica o Consultorio</w:t>
      </w:r>
      <w:r w:rsidR="00FA705E">
        <w:rPr>
          <w:rFonts w:ascii="Palatino Linotype" w:hAnsi="Palatino Linotype"/>
          <w:i/>
          <w:sz w:val="24"/>
        </w:rPr>
        <w:t>)</w:t>
      </w:r>
      <w:r w:rsidR="007465D3" w:rsidRPr="000532B1">
        <w:rPr>
          <w:rFonts w:ascii="Palatino Linotype" w:hAnsi="Palatino Linotype"/>
          <w:i/>
          <w:sz w:val="24"/>
        </w:rPr>
        <w:t xml:space="preserve"> en donde se entregó el producto.</w:t>
      </w:r>
    </w:p>
    <w:p w:rsidR="00FE72AA" w:rsidRPr="007465D3" w:rsidRDefault="00FE72AA" w:rsidP="007465D3">
      <w:pPr>
        <w:rPr>
          <w:rFonts w:ascii="Palatino Linotype" w:hAnsi="Palatino Linotype"/>
          <w:i/>
        </w:rPr>
      </w:pPr>
    </w:p>
    <w:p w:rsidR="00DA49ED" w:rsidRPr="009B613E" w:rsidRDefault="00DA49ED" w:rsidP="009B613E">
      <w:pPr>
        <w:pStyle w:val="Prrafodelista"/>
        <w:ind w:left="1080"/>
        <w:jc w:val="both"/>
        <w:rPr>
          <w:rFonts w:ascii="Palatino Linotype" w:hAnsi="Palatino Linotype"/>
          <w:i/>
        </w:rPr>
      </w:pPr>
    </w:p>
    <w:p w:rsidR="008762BC" w:rsidRDefault="008762BC" w:rsidP="008762BC">
      <w:pPr>
        <w:pStyle w:val="Prrafodelista"/>
        <w:ind w:left="1068"/>
        <w:rPr>
          <w:rFonts w:ascii="Palatino Linotype" w:eastAsia="Calibri" w:hAnsi="Palatino Linotype" w:cs="Arial"/>
          <w:lang w:val="es-ES_tradnl"/>
        </w:rPr>
      </w:pPr>
      <w:r w:rsidRPr="00C94585">
        <w:rPr>
          <w:rFonts w:ascii="Palatino Linotype" w:hAnsi="Palatino Linotype" w:cs="Arial"/>
          <w:bCs/>
          <w:i/>
          <w:shd w:val="clear" w:color="auto" w:fill="FFFFFF"/>
        </w:rPr>
        <w:t>Para lo cual, de ser el caso se deberá emitir el Acuerdo del Comité de Transparencia</w:t>
      </w:r>
      <w:r w:rsidRPr="00C94585">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formule y se ponga a disposición del recurrente</w:t>
      </w:r>
      <w:r w:rsidRPr="00C94585">
        <w:rPr>
          <w:rFonts w:ascii="Palatino Linotype" w:eastAsia="Calibri" w:hAnsi="Palatino Linotype" w:cs="Arial"/>
          <w:lang w:val="es-ES_tradnl"/>
        </w:rPr>
        <w:t>.</w:t>
      </w:r>
    </w:p>
    <w:p w:rsidR="001A3BDE" w:rsidRDefault="001A3BDE" w:rsidP="008762BC">
      <w:pPr>
        <w:pStyle w:val="Prrafodelista"/>
        <w:ind w:left="1068"/>
        <w:rPr>
          <w:rFonts w:ascii="Palatino Linotype" w:hAnsi="Palatino Linotype" w:cs="Arial"/>
          <w:bCs/>
          <w:i/>
          <w:shd w:val="clear" w:color="auto" w:fill="FFFFFF"/>
        </w:rPr>
      </w:pPr>
    </w:p>
    <w:p w:rsidR="001A3BDE" w:rsidRPr="001A3BDE" w:rsidRDefault="001A3BDE" w:rsidP="001A3BDE">
      <w:pPr>
        <w:pStyle w:val="Prrafodelista"/>
        <w:ind w:left="1068"/>
        <w:jc w:val="both"/>
        <w:rPr>
          <w:rFonts w:ascii="Palatino Linotype" w:hAnsi="Palatino Linotype" w:cs="Arial"/>
          <w:bCs/>
          <w:i/>
          <w:sz w:val="24"/>
          <w:szCs w:val="24"/>
          <w:shd w:val="clear" w:color="auto" w:fill="FFFFFF"/>
        </w:rPr>
      </w:pPr>
      <w:r w:rsidRPr="00541B70">
        <w:rPr>
          <w:rFonts w:ascii="Palatino Linotype" w:hAnsi="Palatino Linotype" w:cs="Arial"/>
          <w:bCs/>
          <w:i/>
          <w:sz w:val="24"/>
          <w:szCs w:val="24"/>
          <w:shd w:val="clear" w:color="auto" w:fill="FFFFFF"/>
        </w:rPr>
        <w:t xml:space="preserve">Para el caso de no haberse realizado compras de </w:t>
      </w:r>
      <w:r w:rsidRPr="00541B70">
        <w:rPr>
          <w:rFonts w:ascii="Palatino Linotype" w:hAnsi="Palatino Linotype"/>
          <w:i/>
          <w:sz w:val="24"/>
          <w:szCs w:val="24"/>
        </w:rPr>
        <w:t>Material de Curación, Radiológico y/o de Laboratorio, en el periodo del 01 al 31 de mayo del 2018, bastara por hacerlo del conocimiento del particular para tener por colmada la solicitud de mérito.</w:t>
      </w:r>
    </w:p>
    <w:p w:rsidR="008762BC" w:rsidRPr="00297A1B" w:rsidRDefault="008762BC" w:rsidP="00297A1B">
      <w:pPr>
        <w:rPr>
          <w:rFonts w:ascii="Palatino Linotype" w:eastAsia="Arial Unicode MS" w:hAnsi="Palatino Linotype" w:cs="Arial"/>
          <w:i/>
          <w:sz w:val="28"/>
        </w:rPr>
      </w:pPr>
    </w:p>
    <w:p w:rsidR="006865C2" w:rsidRPr="00EA25FD" w:rsidRDefault="006865C2" w:rsidP="006865C2">
      <w:pPr>
        <w:spacing w:before="240" w:after="240" w:line="360" w:lineRule="auto"/>
        <w:jc w:val="both"/>
        <w:rPr>
          <w:rFonts w:ascii="Palatino Linotype" w:hAnsi="Palatino Linotype"/>
          <w:shd w:val="clear" w:color="auto" w:fill="FFFFFF"/>
          <w:lang w:val="es-MX"/>
        </w:rPr>
      </w:pPr>
      <w:r w:rsidRPr="00EA25FD">
        <w:rPr>
          <w:rFonts w:ascii="Palatino Linotype" w:hAnsi="Palatino Linotype"/>
          <w:b/>
          <w:shd w:val="clear" w:color="auto" w:fill="FFFFFF"/>
          <w:lang w:val="es-MX"/>
        </w:rPr>
        <w:t>Tercero.</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Remítase</w:t>
      </w:r>
      <w:r w:rsidRPr="00EA25FD">
        <w:rPr>
          <w:rStyle w:val="apple-converted-space"/>
          <w:rFonts w:ascii="Palatino Linotype" w:hAnsi="Palatino Linotype"/>
          <w:b/>
          <w:i/>
          <w:shd w:val="clear" w:color="auto" w:fill="FFFFFF"/>
          <w:lang w:val="es-MX"/>
        </w:rPr>
        <w:t> </w:t>
      </w:r>
      <w:r w:rsidRPr="00EA25FD">
        <w:rPr>
          <w:rFonts w:ascii="Palatino Linotype" w:hAnsi="Palatino Linotype"/>
          <w:shd w:val="clear" w:color="auto" w:fill="FFFFFF"/>
          <w:lang w:val="es-MX"/>
        </w:rPr>
        <w:t>al Titular de la Unidad de Transparencia del</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Sujeto Obligado</w:t>
      </w:r>
      <w:r w:rsidRPr="00EA25FD">
        <w:rPr>
          <w:rFonts w:ascii="Palatino Linotype" w:hAnsi="Palatino Linotype"/>
          <w:shd w:val="clear" w:color="auto" w:fill="FFFFFF"/>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A25FD">
        <w:rPr>
          <w:rFonts w:ascii="Palatino Linotype" w:eastAsiaTheme="minorEastAsia" w:hAnsi="Palatino Linotype"/>
          <w:szCs w:val="17"/>
          <w:lang w:val="es-MX" w:eastAsia="es-ES_tradnl"/>
        </w:rPr>
        <w:t>de</w:t>
      </w:r>
      <w:r w:rsidRPr="00EA25FD">
        <w:rPr>
          <w:rFonts w:ascii="Palatino Linotype" w:hAnsi="Palatino Linotype"/>
          <w:shd w:val="clear" w:color="auto" w:fill="FFFFFF"/>
          <w:lang w:val="es-MX"/>
        </w:rPr>
        <w:t xml:space="preserve"> tres días hábiles siguientes sobre el cumplimiento dado a la presente resolución.</w:t>
      </w:r>
    </w:p>
    <w:p w:rsidR="007465D3" w:rsidRPr="00FD762B" w:rsidRDefault="007465D3" w:rsidP="007465D3">
      <w:pPr>
        <w:spacing w:before="240" w:after="240" w:line="360" w:lineRule="auto"/>
        <w:jc w:val="both"/>
        <w:rPr>
          <w:rFonts w:ascii="Palatino Linotype" w:hAnsi="Palatino Linotype" w:cs="Arial"/>
        </w:rPr>
      </w:pPr>
      <w:r w:rsidRPr="00FD762B">
        <w:rPr>
          <w:rFonts w:ascii="Palatino Linotype" w:hAnsi="Palatino Linotype" w:cs="Arial"/>
          <w:b/>
        </w:rPr>
        <w:t>Cuarto.  Hágase del conocimiento</w:t>
      </w:r>
      <w:r w:rsidR="00FD19D4">
        <w:rPr>
          <w:rFonts w:ascii="Palatino Linotype" w:hAnsi="Palatino Linotype" w:cs="Arial"/>
        </w:rPr>
        <w:t xml:space="preserve"> del</w:t>
      </w:r>
      <w:r w:rsidRPr="00FD762B">
        <w:rPr>
          <w:rFonts w:ascii="Palatino Linotype" w:hAnsi="Palatino Linotype" w:cs="Arial"/>
        </w:rPr>
        <w:t xml:space="preserv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FD19D4" w:rsidRDefault="004E607D" w:rsidP="00FD19D4">
      <w:pPr>
        <w:spacing w:before="240" w:after="240" w:line="360" w:lineRule="auto"/>
        <w:jc w:val="both"/>
        <w:rPr>
          <w:rFonts w:ascii="Palatino Linotype" w:hAnsi="Palatino Linotype"/>
          <w:szCs w:val="17"/>
          <w:lang w:eastAsia="es-ES_tradnl"/>
        </w:rPr>
      </w:pPr>
      <w:r>
        <w:rPr>
          <w:rFonts w:ascii="Palatino Linotype" w:hAnsi="Palatino Linotype"/>
          <w:lang w:val="es-MX"/>
        </w:rPr>
        <w:t>ASÍ LO RESUELVE, POR UNANIMIDAD</w:t>
      </w:r>
      <w:r w:rsidR="00FD19D4" w:rsidRPr="009E2306">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hAnsi="Palatino Linotype"/>
          <w:lang w:val="es-MX"/>
        </w:rPr>
        <w:t xml:space="preserve"> QUIEN EMITE VOTO PARTICULAR</w:t>
      </w:r>
      <w:r w:rsidR="00FD19D4">
        <w:rPr>
          <w:rFonts w:ascii="Palatino Linotype" w:hAnsi="Palatino Linotype"/>
          <w:lang w:val="es-MX"/>
        </w:rPr>
        <w:t>;</w:t>
      </w:r>
      <w:r w:rsidR="00FD19D4" w:rsidRPr="009E2306">
        <w:rPr>
          <w:rFonts w:ascii="Palatino Linotype" w:hAnsi="Palatino Linotype" w:cs="Arial"/>
          <w:i/>
          <w:noProof/>
          <w:szCs w:val="22"/>
          <w:lang w:val="es-MX" w:eastAsia="es-MX"/>
        </w:rPr>
        <w:t xml:space="preserve"> </w:t>
      </w:r>
      <w:r w:rsidR="00FD19D4" w:rsidRPr="009E2306">
        <w:rPr>
          <w:rFonts w:ascii="Palatino Linotype" w:hAnsi="Palatino Linotype"/>
          <w:lang w:val="es-MX"/>
        </w:rPr>
        <w:t>JAVIER MARTÍNEZ CRUZ</w:t>
      </w:r>
      <w:r w:rsidR="00FD19D4">
        <w:rPr>
          <w:rFonts w:ascii="Palatino Linotype" w:hAnsi="Palatino Linotype"/>
          <w:lang w:val="es-MX"/>
        </w:rPr>
        <w:t xml:space="preserve"> Y</w:t>
      </w:r>
      <w:r w:rsidR="00FD19D4" w:rsidRPr="00F40357">
        <w:t xml:space="preserve"> </w:t>
      </w:r>
      <w:r w:rsidR="00FD19D4" w:rsidRPr="00F40357">
        <w:rPr>
          <w:rFonts w:ascii="Palatino Linotype" w:hAnsi="Palatino Linotype"/>
          <w:lang w:val="es-MX"/>
        </w:rPr>
        <w:t>LUIS GUSTAVO PARRA NORIEGA</w:t>
      </w:r>
      <w:r w:rsidR="00FD19D4">
        <w:rPr>
          <w:rFonts w:ascii="Palatino Linotype" w:hAnsi="Palatino Linotype"/>
          <w:lang w:val="es-MX"/>
        </w:rPr>
        <w:t xml:space="preserve"> </w:t>
      </w:r>
      <w:r w:rsidR="00FD19D4" w:rsidRPr="009E2306">
        <w:rPr>
          <w:rFonts w:ascii="Palatino Linotype" w:hAnsi="Palatino Linotype"/>
          <w:lang w:val="es-MX"/>
        </w:rPr>
        <w:t xml:space="preserve">EN LA </w:t>
      </w:r>
      <w:r w:rsidR="00FD19D4">
        <w:rPr>
          <w:rFonts w:ascii="Palatino Linotype" w:hAnsi="Palatino Linotype"/>
          <w:lang w:val="es-MX"/>
        </w:rPr>
        <w:t>TRIGÉSIMA TERCERA</w:t>
      </w:r>
      <w:r w:rsidR="00FD19D4" w:rsidRPr="009E2306">
        <w:rPr>
          <w:rFonts w:ascii="Palatino Linotype" w:hAnsi="Palatino Linotype"/>
          <w:lang w:val="es-MX"/>
        </w:rPr>
        <w:t xml:space="preserve"> SESIÓN OR</w:t>
      </w:r>
      <w:r w:rsidR="00FD19D4">
        <w:rPr>
          <w:rFonts w:ascii="Palatino Linotype" w:hAnsi="Palatino Linotype"/>
          <w:lang w:val="es-MX"/>
        </w:rPr>
        <w:t>DINARIA CELEBRADA EL DOCE DE SEPTIEMBRE</w:t>
      </w:r>
      <w:r w:rsidR="00FD19D4" w:rsidRPr="009E2306">
        <w:rPr>
          <w:rFonts w:ascii="Palatino Linotype" w:hAnsi="Palatino Linotype"/>
          <w:lang w:val="es-MX"/>
        </w:rPr>
        <w:t xml:space="preserve"> DE DOS MIL DIECIOCHO, ANTE EL SECRETARIO TÉCNICO DEL PLENO,</w:t>
      </w:r>
      <w:r w:rsidR="00FD19D4" w:rsidRPr="009E2306">
        <w:rPr>
          <w:rFonts w:ascii="Palatino Linotype" w:hAnsi="Palatino Linotype" w:cs="Arial"/>
          <w:lang w:val="es-MX"/>
        </w:rPr>
        <w:t xml:space="preserve"> </w:t>
      </w:r>
      <w:r w:rsidR="00FD19D4" w:rsidRPr="009E2306">
        <w:rPr>
          <w:rFonts w:ascii="Palatino Linotype" w:hAnsi="Palatino Linotype"/>
          <w:lang w:val="es-MX"/>
        </w:rPr>
        <w:t>ALEXIS TAPIA RAMÍREZ</w:t>
      </w:r>
    </w:p>
    <w:p w:rsidR="0097009B" w:rsidRDefault="0097009B" w:rsidP="0097009B">
      <w:pPr>
        <w:jc w:val="center"/>
        <w:rPr>
          <w:rFonts w:ascii="Palatino Linotype" w:hAnsi="Palatino Linotype" w:cs="Arial"/>
          <w:b/>
          <w:lang w:val="es-MX"/>
        </w:rPr>
      </w:pPr>
    </w:p>
    <w:p w:rsidR="0097009B" w:rsidRDefault="0097009B" w:rsidP="0097009B">
      <w:pPr>
        <w:jc w:val="center"/>
        <w:rPr>
          <w:rFonts w:ascii="Palatino Linotype" w:hAnsi="Palatino Linotype" w:cs="Arial"/>
          <w:b/>
          <w:lang w:val="es-MX"/>
        </w:rPr>
      </w:pPr>
    </w:p>
    <w:p w:rsidR="0097009B" w:rsidRDefault="0097009B" w:rsidP="0097009B">
      <w:pPr>
        <w:jc w:val="center"/>
        <w:rPr>
          <w:rFonts w:ascii="Palatino Linotype" w:hAnsi="Palatino Linotype" w:cs="Arial"/>
          <w:b/>
          <w:lang w:val="es-MX"/>
        </w:rPr>
      </w:pPr>
    </w:p>
    <w:p w:rsidR="0097009B" w:rsidRPr="00BD4599" w:rsidRDefault="0097009B" w:rsidP="0097009B">
      <w:pPr>
        <w:jc w:val="center"/>
        <w:rPr>
          <w:rFonts w:ascii="Palatino Linotype" w:hAnsi="Palatino Linotype" w:cs="Arial"/>
          <w:b/>
          <w:lang w:val="es-MX"/>
        </w:rPr>
      </w:pPr>
      <w:r w:rsidRPr="00BD4599">
        <w:rPr>
          <w:rFonts w:ascii="Palatino Linotype" w:hAnsi="Palatino Linotype" w:cs="Arial"/>
          <w:b/>
          <w:lang w:val="es-MX"/>
        </w:rPr>
        <w:t xml:space="preserve">Zulema Martínez Sánchez </w:t>
      </w:r>
    </w:p>
    <w:p w:rsidR="0097009B" w:rsidRPr="00BD4599" w:rsidRDefault="0097009B" w:rsidP="0097009B">
      <w:pPr>
        <w:jc w:val="center"/>
        <w:rPr>
          <w:rFonts w:ascii="Palatino Linotype" w:hAnsi="Palatino Linotype" w:cs="Arial"/>
          <w:lang w:val="es-MX"/>
        </w:rPr>
      </w:pPr>
      <w:r w:rsidRPr="00BD4599">
        <w:rPr>
          <w:rFonts w:ascii="Palatino Linotype" w:hAnsi="Palatino Linotype" w:cs="Arial"/>
          <w:lang w:val="es-MX"/>
        </w:rPr>
        <w:t>Comisionada Presidenta</w:t>
      </w:r>
    </w:p>
    <w:p w:rsidR="0097009B" w:rsidRPr="00EB2D04" w:rsidRDefault="0097009B" w:rsidP="0097009B">
      <w:pPr>
        <w:jc w:val="center"/>
        <w:rPr>
          <w:rFonts w:ascii="Palatino Linotype" w:hAnsi="Palatino Linotype" w:cs="Arial"/>
          <w:color w:val="FFFFFF" w:themeColor="background1"/>
          <w:lang w:val="es-MX"/>
        </w:rPr>
      </w:pPr>
      <w:r w:rsidRPr="00EB2D04">
        <w:rPr>
          <w:rFonts w:ascii="Palatino Linotype" w:hAnsi="Palatino Linotype" w:cs="Arial"/>
          <w:color w:val="FFFFFF" w:themeColor="background1"/>
          <w:lang w:val="es-MX"/>
        </w:rPr>
        <w:t>(Rúbrica)</w:t>
      </w:r>
    </w:p>
    <w:p w:rsidR="0097009B" w:rsidRPr="00BD4599" w:rsidRDefault="0097009B" w:rsidP="0097009B">
      <w:pPr>
        <w:tabs>
          <w:tab w:val="left" w:pos="6645"/>
        </w:tabs>
        <w:rPr>
          <w:rFonts w:ascii="Palatino Linotype" w:hAnsi="Palatino Linotype" w:cs="Arial"/>
          <w:lang w:val="es-MX"/>
        </w:rPr>
      </w:pPr>
      <w:bookmarkStart w:id="0" w:name="_GoBack"/>
      <w:bookmarkEnd w:id="0"/>
    </w:p>
    <w:p w:rsidR="0097009B" w:rsidRPr="00BD4599" w:rsidRDefault="0097009B" w:rsidP="0097009B">
      <w:pPr>
        <w:rPr>
          <w:rFonts w:ascii="Palatino Linotype" w:hAnsi="Palatino Linotype" w:cs="Arial"/>
          <w:b/>
          <w:sz w:val="22"/>
          <w:lang w:val="es-MX"/>
        </w:rPr>
      </w:pPr>
      <w:r w:rsidRPr="00BD4599">
        <w:rPr>
          <w:rFonts w:ascii="Palatino Linotype" w:hAnsi="Palatino Linotype" w:cs="Arial"/>
          <w:b/>
          <w:sz w:val="22"/>
          <w:lang w:val="es-MX"/>
        </w:rPr>
        <w:t xml:space="preserve">                       </w:t>
      </w:r>
    </w:p>
    <w:p w:rsidR="0097009B" w:rsidRPr="00BD4599" w:rsidRDefault="0097009B" w:rsidP="0097009B">
      <w:pPr>
        <w:rPr>
          <w:rFonts w:ascii="Palatino Linotype" w:hAnsi="Palatino Linotype" w:cs="Arial"/>
          <w:b/>
          <w:sz w:val="10"/>
          <w:lang w:val="es-MX"/>
        </w:rPr>
      </w:pPr>
    </w:p>
    <w:p w:rsidR="0097009B" w:rsidRPr="00BD4599" w:rsidRDefault="0097009B" w:rsidP="0097009B">
      <w:pPr>
        <w:rPr>
          <w:rFonts w:ascii="Palatino Linotype" w:hAnsi="Palatino Linotype" w:cs="Arial"/>
          <w:b/>
          <w:sz w:val="22"/>
          <w:lang w:val="es-MX"/>
        </w:rPr>
      </w:pPr>
    </w:p>
    <w:p w:rsidR="0097009B" w:rsidRDefault="0097009B" w:rsidP="0097009B">
      <w:pPr>
        <w:rPr>
          <w:rFonts w:ascii="Palatino Linotype" w:hAnsi="Palatino Linotype" w:cs="Arial"/>
          <w:b/>
          <w:sz w:val="22"/>
          <w:lang w:val="es-MX"/>
        </w:rPr>
      </w:pPr>
    </w:p>
    <w:p w:rsidR="0097009B" w:rsidRPr="00BD4599" w:rsidRDefault="0097009B" w:rsidP="0097009B">
      <w:pPr>
        <w:rPr>
          <w:rFonts w:ascii="Palatino Linotype" w:hAnsi="Palatino Linotype" w:cs="Arial"/>
          <w:b/>
          <w:sz w:val="22"/>
          <w:lang w:val="es-MX"/>
        </w:rPr>
      </w:pPr>
    </w:p>
    <w:p w:rsidR="0097009B" w:rsidRPr="00BD4599" w:rsidRDefault="0097009B" w:rsidP="0097009B">
      <w:pPr>
        <w:rPr>
          <w:rFonts w:ascii="Palatino Linotype" w:hAnsi="Palatino Linotype" w:cs="Arial"/>
          <w:b/>
          <w:sz w:val="22"/>
          <w:lang w:val="es-MX"/>
        </w:rPr>
      </w:pPr>
      <w:r w:rsidRPr="00BD4599">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97009B" w:rsidRPr="00BD4599" w:rsidTr="00141275">
        <w:trPr>
          <w:jc w:val="center"/>
        </w:trPr>
        <w:tc>
          <w:tcPr>
            <w:tcW w:w="4393" w:type="dxa"/>
          </w:tcPr>
          <w:p w:rsidR="0097009B" w:rsidRPr="00BD4599" w:rsidRDefault="0097009B" w:rsidP="00141275">
            <w:pPr>
              <w:jc w:val="center"/>
              <w:rPr>
                <w:rFonts w:ascii="Palatino Linotype" w:hAnsi="Palatino Linotype" w:cs="Arial"/>
                <w:b/>
                <w:lang w:val="es-MX"/>
              </w:rPr>
            </w:pPr>
            <w:r w:rsidRPr="00BD4599">
              <w:rPr>
                <w:rFonts w:ascii="Palatino Linotype" w:hAnsi="Palatino Linotype" w:cs="Arial"/>
                <w:b/>
                <w:lang w:val="es-MX"/>
              </w:rPr>
              <w:t xml:space="preserve">Eva </w:t>
            </w:r>
            <w:proofErr w:type="spellStart"/>
            <w:r w:rsidRPr="00BD4599">
              <w:rPr>
                <w:rFonts w:ascii="Palatino Linotype" w:hAnsi="Palatino Linotype" w:cs="Arial"/>
                <w:b/>
                <w:lang w:val="es-MX"/>
              </w:rPr>
              <w:t>Abaid</w:t>
            </w:r>
            <w:proofErr w:type="spellEnd"/>
            <w:r w:rsidRPr="00BD4599">
              <w:rPr>
                <w:rFonts w:ascii="Palatino Linotype" w:hAnsi="Palatino Linotype" w:cs="Arial"/>
                <w:b/>
                <w:lang w:val="es-MX"/>
              </w:rPr>
              <w:t xml:space="preserve"> </w:t>
            </w:r>
            <w:proofErr w:type="spellStart"/>
            <w:r w:rsidRPr="00BD4599">
              <w:rPr>
                <w:rFonts w:ascii="Palatino Linotype" w:hAnsi="Palatino Linotype" w:cs="Arial"/>
                <w:b/>
                <w:lang w:val="es-MX"/>
              </w:rPr>
              <w:t>Yapur</w:t>
            </w:r>
            <w:proofErr w:type="spellEnd"/>
          </w:p>
          <w:p w:rsidR="0097009B" w:rsidRPr="00BD4599" w:rsidRDefault="0097009B" w:rsidP="00141275">
            <w:pPr>
              <w:jc w:val="center"/>
              <w:rPr>
                <w:rFonts w:ascii="Palatino Linotype" w:hAnsi="Palatino Linotype" w:cs="Arial"/>
                <w:lang w:val="es-MX"/>
              </w:rPr>
            </w:pPr>
            <w:r w:rsidRPr="00BD4599">
              <w:rPr>
                <w:rFonts w:ascii="Palatino Linotype" w:hAnsi="Palatino Linotype" w:cs="Arial"/>
                <w:lang w:val="es-MX"/>
              </w:rPr>
              <w:t>Comisionada</w:t>
            </w:r>
          </w:p>
          <w:p w:rsidR="0097009B" w:rsidRPr="00BD4599" w:rsidRDefault="0097009B" w:rsidP="00141275">
            <w:pPr>
              <w:jc w:val="center"/>
              <w:rPr>
                <w:rFonts w:ascii="Palatino Linotype" w:hAnsi="Palatino Linotype" w:cs="Arial"/>
                <w:lang w:val="es-MX"/>
              </w:rPr>
            </w:pPr>
            <w:r w:rsidRPr="00EB2D04">
              <w:rPr>
                <w:rFonts w:ascii="Palatino Linotype" w:hAnsi="Palatino Linotype" w:cs="Arial"/>
                <w:color w:val="FFFFFF" w:themeColor="background1"/>
                <w:lang w:val="es-MX"/>
              </w:rPr>
              <w:t>(Rúbrica)</w:t>
            </w:r>
          </w:p>
        </w:tc>
        <w:tc>
          <w:tcPr>
            <w:tcW w:w="4817" w:type="dxa"/>
          </w:tcPr>
          <w:p w:rsidR="0097009B" w:rsidRPr="00BD4599" w:rsidRDefault="0097009B" w:rsidP="00141275">
            <w:pPr>
              <w:jc w:val="center"/>
              <w:rPr>
                <w:rFonts w:ascii="Palatino Linotype" w:hAnsi="Palatino Linotype" w:cs="Arial"/>
                <w:b/>
                <w:lang w:val="es-MX"/>
              </w:rPr>
            </w:pPr>
            <w:r w:rsidRPr="00BD4599">
              <w:rPr>
                <w:rFonts w:ascii="Palatino Linotype" w:hAnsi="Palatino Linotype" w:cs="Arial"/>
                <w:b/>
                <w:lang w:val="es-MX"/>
              </w:rPr>
              <w:t>José Guadalupe Luna Hernández</w:t>
            </w:r>
          </w:p>
          <w:p w:rsidR="0097009B" w:rsidRPr="00BD4599" w:rsidRDefault="0097009B" w:rsidP="00141275">
            <w:pPr>
              <w:jc w:val="center"/>
              <w:rPr>
                <w:rFonts w:ascii="Palatino Linotype" w:hAnsi="Palatino Linotype" w:cs="Arial"/>
                <w:lang w:val="es-MX"/>
              </w:rPr>
            </w:pPr>
            <w:r w:rsidRPr="00BD4599">
              <w:rPr>
                <w:rFonts w:ascii="Palatino Linotype" w:hAnsi="Palatino Linotype" w:cs="Arial"/>
                <w:lang w:val="es-MX"/>
              </w:rPr>
              <w:t>Comisionado</w:t>
            </w:r>
          </w:p>
          <w:p w:rsidR="0097009B" w:rsidRPr="00EB2D04" w:rsidRDefault="0097009B" w:rsidP="00141275">
            <w:pPr>
              <w:tabs>
                <w:tab w:val="left" w:pos="6330"/>
              </w:tabs>
              <w:jc w:val="center"/>
              <w:rPr>
                <w:rFonts w:ascii="Palatino Linotype" w:hAnsi="Palatino Linotype" w:cs="Arial"/>
                <w:b/>
                <w:color w:val="FFFFFF" w:themeColor="background1"/>
                <w:lang w:val="es-MX"/>
              </w:rPr>
            </w:pPr>
            <w:r w:rsidRPr="00EB2D04">
              <w:rPr>
                <w:rFonts w:ascii="Palatino Linotype" w:hAnsi="Palatino Linotype" w:cs="Arial"/>
                <w:color w:val="FFFFFF" w:themeColor="background1"/>
                <w:lang w:val="es-MX"/>
              </w:rPr>
              <w:t>(Rúbrica)</w:t>
            </w:r>
          </w:p>
          <w:p w:rsidR="0097009B" w:rsidRPr="00BD4599" w:rsidRDefault="0097009B" w:rsidP="00141275">
            <w:pPr>
              <w:jc w:val="center"/>
              <w:rPr>
                <w:rFonts w:ascii="Palatino Linotype" w:hAnsi="Palatino Linotype" w:cs="Arial"/>
                <w:lang w:val="es-MX"/>
              </w:rPr>
            </w:pPr>
          </w:p>
          <w:p w:rsidR="0097009B" w:rsidRPr="00BD4599" w:rsidRDefault="0097009B" w:rsidP="00141275">
            <w:pPr>
              <w:rPr>
                <w:rFonts w:ascii="Palatino Linotype" w:hAnsi="Palatino Linotype" w:cs="Arial"/>
                <w:lang w:val="es-MX"/>
              </w:rPr>
            </w:pPr>
          </w:p>
        </w:tc>
      </w:tr>
      <w:tr w:rsidR="0097009B" w:rsidRPr="00BD4599" w:rsidTr="00141275">
        <w:trPr>
          <w:jc w:val="center"/>
        </w:trPr>
        <w:tc>
          <w:tcPr>
            <w:tcW w:w="4393" w:type="dxa"/>
          </w:tcPr>
          <w:p w:rsidR="0097009B" w:rsidRPr="00BD4599" w:rsidRDefault="0097009B" w:rsidP="00141275">
            <w:pPr>
              <w:rPr>
                <w:rFonts w:ascii="Palatino Linotype" w:hAnsi="Palatino Linotype" w:cs="Arial"/>
                <w:b/>
                <w:lang w:val="es-MX"/>
              </w:rPr>
            </w:pPr>
          </w:p>
        </w:tc>
        <w:tc>
          <w:tcPr>
            <w:tcW w:w="4817" w:type="dxa"/>
          </w:tcPr>
          <w:p w:rsidR="0097009B" w:rsidRPr="00BD4599" w:rsidRDefault="0097009B" w:rsidP="00141275">
            <w:pPr>
              <w:rPr>
                <w:rFonts w:ascii="Palatino Linotype" w:hAnsi="Palatino Linotype" w:cs="Arial"/>
                <w:lang w:val="es-MX"/>
              </w:rPr>
            </w:pPr>
          </w:p>
          <w:p w:rsidR="0097009B" w:rsidRDefault="0097009B" w:rsidP="00141275">
            <w:pPr>
              <w:rPr>
                <w:rFonts w:ascii="Palatino Linotype" w:hAnsi="Palatino Linotype" w:cs="Arial"/>
                <w:lang w:val="es-MX"/>
              </w:rPr>
            </w:pPr>
          </w:p>
          <w:p w:rsidR="0097009B" w:rsidRPr="00BD4599" w:rsidRDefault="0097009B" w:rsidP="00141275">
            <w:pPr>
              <w:rPr>
                <w:rFonts w:ascii="Palatino Linotype" w:hAnsi="Palatino Linotype" w:cs="Arial"/>
                <w:lang w:val="es-MX"/>
              </w:rPr>
            </w:pPr>
          </w:p>
        </w:tc>
      </w:tr>
      <w:tr w:rsidR="0097009B" w:rsidRPr="00BD4599" w:rsidTr="00141275">
        <w:trPr>
          <w:jc w:val="center"/>
        </w:trPr>
        <w:tc>
          <w:tcPr>
            <w:tcW w:w="4393" w:type="dxa"/>
          </w:tcPr>
          <w:p w:rsidR="0097009B" w:rsidRPr="00BD4599" w:rsidRDefault="0097009B" w:rsidP="00141275">
            <w:pPr>
              <w:rPr>
                <w:rFonts w:ascii="Palatino Linotype" w:hAnsi="Palatino Linotype" w:cs="Arial"/>
                <w:b/>
                <w:lang w:val="es-MX"/>
              </w:rPr>
            </w:pPr>
          </w:p>
        </w:tc>
        <w:tc>
          <w:tcPr>
            <w:tcW w:w="4817" w:type="dxa"/>
          </w:tcPr>
          <w:p w:rsidR="0097009B" w:rsidRPr="00BD4599" w:rsidRDefault="0097009B" w:rsidP="00141275">
            <w:pPr>
              <w:rPr>
                <w:rFonts w:ascii="Palatino Linotype" w:hAnsi="Palatino Linotype" w:cs="Arial"/>
                <w:b/>
                <w:sz w:val="16"/>
                <w:lang w:val="es-MX"/>
              </w:rPr>
            </w:pPr>
          </w:p>
        </w:tc>
      </w:tr>
    </w:tbl>
    <w:p w:rsidR="0097009B" w:rsidRPr="00BD4599" w:rsidRDefault="0097009B" w:rsidP="0097009B">
      <w:pPr>
        <w:tabs>
          <w:tab w:val="left" w:pos="6330"/>
        </w:tabs>
        <w:rPr>
          <w:rFonts w:ascii="Palatino Linotype" w:hAnsi="Palatino Linotype" w:cs="Arial"/>
          <w:b/>
          <w:lang w:val="es-MX"/>
        </w:rPr>
      </w:pPr>
      <w:r w:rsidRPr="00691E1F">
        <w:rPr>
          <w:rFonts w:ascii="Palatino Linotype" w:hAnsi="Palatino Linotype"/>
          <w:noProof/>
          <w:lang w:val="es-MX" w:eastAsia="es-MX"/>
        </w:rPr>
        <mc:AlternateContent>
          <mc:Choice Requires="wps">
            <w:drawing>
              <wp:anchor distT="45720" distB="45720" distL="114300" distR="114300" simplePos="0" relativeHeight="251660288" behindDoc="0" locked="0" layoutInCell="1" allowOverlap="1" wp14:anchorId="7A2766AD" wp14:editId="549AE47F">
                <wp:simplePos x="0" y="0"/>
                <wp:positionH relativeFrom="column">
                  <wp:posOffset>272415</wp:posOffset>
                </wp:positionH>
                <wp:positionV relativeFrom="paragraph">
                  <wp:posOffset>64135</wp:posOffset>
                </wp:positionV>
                <wp:extent cx="2360930" cy="1404620"/>
                <wp:effectExtent l="0" t="0" r="0" b="31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7009B" w:rsidRPr="00BD4599" w:rsidRDefault="0097009B" w:rsidP="0097009B">
                            <w:pPr>
                              <w:jc w:val="center"/>
                              <w:rPr>
                                <w:rFonts w:ascii="Palatino Linotype" w:hAnsi="Palatino Linotype" w:cs="Arial"/>
                                <w:b/>
                                <w:lang w:val="es-MX"/>
                              </w:rPr>
                            </w:pPr>
                            <w:r w:rsidRPr="00BD4599">
                              <w:rPr>
                                <w:rFonts w:ascii="Palatino Linotype" w:hAnsi="Palatino Linotype" w:cs="Arial"/>
                                <w:b/>
                                <w:lang w:val="es-MX"/>
                              </w:rPr>
                              <w:t>Javier Martínez Cruz</w:t>
                            </w:r>
                          </w:p>
                          <w:p w:rsidR="0097009B" w:rsidRPr="00BD4599" w:rsidRDefault="0097009B" w:rsidP="0097009B">
                            <w:pPr>
                              <w:jc w:val="center"/>
                              <w:rPr>
                                <w:rFonts w:ascii="Palatino Linotype" w:hAnsi="Palatino Linotype" w:cs="Arial"/>
                                <w:lang w:val="es-MX"/>
                              </w:rPr>
                            </w:pPr>
                            <w:r w:rsidRPr="00BD4599">
                              <w:rPr>
                                <w:rFonts w:ascii="Palatino Linotype" w:hAnsi="Palatino Linotype" w:cs="Arial"/>
                                <w:lang w:val="es-MX"/>
                              </w:rPr>
                              <w:t>Comisionado</w:t>
                            </w:r>
                          </w:p>
                          <w:p w:rsidR="0097009B" w:rsidRPr="00EB2D04" w:rsidRDefault="0097009B" w:rsidP="0097009B">
                            <w:pPr>
                              <w:tabs>
                                <w:tab w:val="left" w:pos="6330"/>
                              </w:tabs>
                              <w:jc w:val="center"/>
                              <w:rPr>
                                <w:rFonts w:ascii="Palatino Linotype" w:hAnsi="Palatino Linotype" w:cs="Arial"/>
                                <w:b/>
                                <w:color w:val="FFFFFF" w:themeColor="background1"/>
                                <w:lang w:val="es-MX"/>
                              </w:rPr>
                            </w:pPr>
                            <w:r w:rsidRPr="00EB2D04">
                              <w:rPr>
                                <w:rFonts w:ascii="Palatino Linotype" w:hAnsi="Palatino Linotype" w:cs="Arial"/>
                                <w:color w:val="FFFFFF" w:themeColor="background1"/>
                                <w:lang w:val="es-MX"/>
                              </w:rPr>
                              <w:t>(Rúbrica)</w:t>
                            </w:r>
                          </w:p>
                          <w:p w:rsidR="0097009B" w:rsidRDefault="0097009B" w:rsidP="0097009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2766AD" id="_x0000_t202" coordsize="21600,21600" o:spt="202" path="m,l,21600r21600,l21600,xe">
                <v:stroke joinstyle="miter"/>
                <v:path gradientshapeok="t" o:connecttype="rect"/>
              </v:shapetype>
              <v:shape id="Cuadro de texto 2" o:spid="_x0000_s1026" type="#_x0000_t202" style="position:absolute;margin-left:21.45pt;margin-top:5.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" filled="f" stroked="f">
                <v:textbox style="mso-fit-shape-to-text:t">
                  <w:txbxContent>
                    <w:p w:rsidR="0097009B" w:rsidRPr="00BD4599" w:rsidRDefault="0097009B" w:rsidP="0097009B">
                      <w:pPr>
                        <w:jc w:val="center"/>
                        <w:rPr>
                          <w:rFonts w:ascii="Palatino Linotype" w:hAnsi="Palatino Linotype" w:cs="Arial"/>
                          <w:b/>
                          <w:lang w:val="es-MX"/>
                        </w:rPr>
                      </w:pPr>
                      <w:r w:rsidRPr="00BD4599">
                        <w:rPr>
                          <w:rFonts w:ascii="Palatino Linotype" w:hAnsi="Palatino Linotype" w:cs="Arial"/>
                          <w:b/>
                          <w:lang w:val="es-MX"/>
                        </w:rPr>
                        <w:t>Javier Martínez Cruz</w:t>
                      </w:r>
                    </w:p>
                    <w:p w:rsidR="0097009B" w:rsidRPr="00BD4599" w:rsidRDefault="0097009B" w:rsidP="0097009B">
                      <w:pPr>
                        <w:jc w:val="center"/>
                        <w:rPr>
                          <w:rFonts w:ascii="Palatino Linotype" w:hAnsi="Palatino Linotype" w:cs="Arial"/>
                          <w:lang w:val="es-MX"/>
                        </w:rPr>
                      </w:pPr>
                      <w:r w:rsidRPr="00BD4599">
                        <w:rPr>
                          <w:rFonts w:ascii="Palatino Linotype" w:hAnsi="Palatino Linotype" w:cs="Arial"/>
                          <w:lang w:val="es-MX"/>
                        </w:rPr>
                        <w:t>Comisionado</w:t>
                      </w:r>
                    </w:p>
                    <w:p w:rsidR="0097009B" w:rsidRPr="00EB2D04" w:rsidRDefault="0097009B" w:rsidP="0097009B">
                      <w:pPr>
                        <w:tabs>
                          <w:tab w:val="left" w:pos="6330"/>
                        </w:tabs>
                        <w:jc w:val="center"/>
                        <w:rPr>
                          <w:rFonts w:ascii="Palatino Linotype" w:hAnsi="Palatino Linotype" w:cs="Arial"/>
                          <w:b/>
                          <w:color w:val="FFFFFF" w:themeColor="background1"/>
                          <w:lang w:val="es-MX"/>
                        </w:rPr>
                      </w:pPr>
                      <w:r w:rsidRPr="00EB2D04">
                        <w:rPr>
                          <w:rFonts w:ascii="Palatino Linotype" w:hAnsi="Palatino Linotype" w:cs="Arial"/>
                          <w:color w:val="FFFFFF" w:themeColor="background1"/>
                          <w:lang w:val="es-MX"/>
                        </w:rPr>
                        <w:t>(Rúbrica)</w:t>
                      </w:r>
                    </w:p>
                    <w:p w:rsidR="0097009B" w:rsidRDefault="0097009B" w:rsidP="0097009B"/>
                  </w:txbxContent>
                </v:textbox>
              </v:shape>
            </w:pict>
          </mc:Fallback>
        </mc:AlternateContent>
      </w:r>
      <w:r w:rsidRPr="00691E1F">
        <w:rPr>
          <w:rFonts w:ascii="Palatino Linotype" w:hAnsi="Palatino Linotype"/>
          <w:noProof/>
          <w:lang w:val="es-MX" w:eastAsia="es-MX"/>
        </w:rPr>
        <mc:AlternateContent>
          <mc:Choice Requires="wps">
            <w:drawing>
              <wp:anchor distT="45720" distB="45720" distL="114300" distR="114300" simplePos="0" relativeHeight="251659264" behindDoc="0" locked="0" layoutInCell="1" allowOverlap="1" wp14:anchorId="553CBA78" wp14:editId="15CA81BC">
                <wp:simplePos x="0" y="0"/>
                <wp:positionH relativeFrom="column">
                  <wp:posOffset>3120390</wp:posOffset>
                </wp:positionH>
                <wp:positionV relativeFrom="paragraph">
                  <wp:posOffset>73660</wp:posOffset>
                </wp:positionV>
                <wp:extent cx="2360930" cy="1404620"/>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7009B" w:rsidRPr="00BD4599" w:rsidRDefault="0097009B" w:rsidP="0097009B">
                            <w:pPr>
                              <w:jc w:val="center"/>
                              <w:rPr>
                                <w:rFonts w:ascii="Palatino Linotype" w:hAnsi="Palatino Linotype" w:cs="Arial"/>
                                <w:b/>
                                <w:lang w:val="es-MX"/>
                              </w:rPr>
                            </w:pPr>
                            <w:r>
                              <w:rPr>
                                <w:rFonts w:ascii="Palatino Linotype" w:hAnsi="Palatino Linotype" w:cs="Arial"/>
                                <w:b/>
                                <w:lang w:val="es-MX"/>
                              </w:rPr>
                              <w:t>Luis Gustavo Parra Noriega</w:t>
                            </w:r>
                          </w:p>
                          <w:p w:rsidR="0097009B" w:rsidRPr="00BD4599" w:rsidRDefault="0097009B" w:rsidP="0097009B">
                            <w:pPr>
                              <w:jc w:val="center"/>
                              <w:rPr>
                                <w:rFonts w:ascii="Palatino Linotype" w:hAnsi="Palatino Linotype" w:cs="Arial"/>
                                <w:lang w:val="es-MX"/>
                              </w:rPr>
                            </w:pPr>
                            <w:r w:rsidRPr="00BD4599">
                              <w:rPr>
                                <w:rFonts w:ascii="Palatino Linotype" w:hAnsi="Palatino Linotype" w:cs="Arial"/>
                                <w:lang w:val="es-MX"/>
                              </w:rPr>
                              <w:t>Comisionado</w:t>
                            </w:r>
                          </w:p>
                          <w:p w:rsidR="0097009B" w:rsidRPr="00EB2D04" w:rsidRDefault="0097009B" w:rsidP="0097009B">
                            <w:pPr>
                              <w:tabs>
                                <w:tab w:val="left" w:pos="6330"/>
                              </w:tabs>
                              <w:jc w:val="center"/>
                              <w:rPr>
                                <w:rFonts w:ascii="Palatino Linotype" w:hAnsi="Palatino Linotype" w:cs="Arial"/>
                                <w:b/>
                                <w:color w:val="FFFFFF" w:themeColor="background1"/>
                                <w:lang w:val="es-MX"/>
                              </w:rPr>
                            </w:pPr>
                            <w:r w:rsidRPr="00EB2D04">
                              <w:rPr>
                                <w:rFonts w:ascii="Palatino Linotype" w:hAnsi="Palatino Linotype" w:cs="Arial"/>
                                <w:color w:val="FFFFFF" w:themeColor="background1"/>
                                <w:lang w:val="es-MX"/>
                              </w:rPr>
                              <w:t>(Rúbrica)</w:t>
                            </w:r>
                          </w:p>
                          <w:p w:rsidR="0097009B" w:rsidRDefault="0097009B" w:rsidP="0097009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53CBA78" id="_x0000_s1027" type="#_x0000_t202" style="position:absolute;margin-left:245.7pt;margin-top:5.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" filled="f" stroked="f">
                <v:textbox style="mso-fit-shape-to-text:t">
                  <w:txbxContent>
                    <w:p w:rsidR="0097009B" w:rsidRPr="00BD4599" w:rsidRDefault="0097009B" w:rsidP="0097009B">
                      <w:pPr>
                        <w:jc w:val="center"/>
                        <w:rPr>
                          <w:rFonts w:ascii="Palatino Linotype" w:hAnsi="Palatino Linotype" w:cs="Arial"/>
                          <w:b/>
                          <w:lang w:val="es-MX"/>
                        </w:rPr>
                      </w:pPr>
                      <w:r>
                        <w:rPr>
                          <w:rFonts w:ascii="Palatino Linotype" w:hAnsi="Palatino Linotype" w:cs="Arial"/>
                          <w:b/>
                          <w:lang w:val="es-MX"/>
                        </w:rPr>
                        <w:t>Luis Gustavo Parra Noriega</w:t>
                      </w:r>
                    </w:p>
                    <w:p w:rsidR="0097009B" w:rsidRPr="00BD4599" w:rsidRDefault="0097009B" w:rsidP="0097009B">
                      <w:pPr>
                        <w:jc w:val="center"/>
                        <w:rPr>
                          <w:rFonts w:ascii="Palatino Linotype" w:hAnsi="Palatino Linotype" w:cs="Arial"/>
                          <w:lang w:val="es-MX"/>
                        </w:rPr>
                      </w:pPr>
                      <w:r w:rsidRPr="00BD4599">
                        <w:rPr>
                          <w:rFonts w:ascii="Palatino Linotype" w:hAnsi="Palatino Linotype" w:cs="Arial"/>
                          <w:lang w:val="es-MX"/>
                        </w:rPr>
                        <w:t>Comisionado</w:t>
                      </w:r>
                    </w:p>
                    <w:p w:rsidR="0097009B" w:rsidRPr="00EB2D04" w:rsidRDefault="0097009B" w:rsidP="0097009B">
                      <w:pPr>
                        <w:tabs>
                          <w:tab w:val="left" w:pos="6330"/>
                        </w:tabs>
                        <w:jc w:val="center"/>
                        <w:rPr>
                          <w:rFonts w:ascii="Palatino Linotype" w:hAnsi="Palatino Linotype" w:cs="Arial"/>
                          <w:b/>
                          <w:color w:val="FFFFFF" w:themeColor="background1"/>
                          <w:lang w:val="es-MX"/>
                        </w:rPr>
                      </w:pPr>
                      <w:r w:rsidRPr="00EB2D04">
                        <w:rPr>
                          <w:rFonts w:ascii="Palatino Linotype" w:hAnsi="Palatino Linotype" w:cs="Arial"/>
                          <w:color w:val="FFFFFF" w:themeColor="background1"/>
                          <w:lang w:val="es-MX"/>
                        </w:rPr>
                        <w:t>(Rúbrica)</w:t>
                      </w:r>
                    </w:p>
                    <w:p w:rsidR="0097009B" w:rsidRDefault="0097009B" w:rsidP="0097009B"/>
                  </w:txbxContent>
                </v:textbox>
              </v:shape>
            </w:pict>
          </mc:Fallback>
        </mc:AlternateContent>
      </w:r>
    </w:p>
    <w:p w:rsidR="0097009B" w:rsidRPr="00BD4599" w:rsidRDefault="0097009B" w:rsidP="0097009B">
      <w:pPr>
        <w:tabs>
          <w:tab w:val="left" w:pos="6330"/>
        </w:tabs>
        <w:rPr>
          <w:rFonts w:ascii="Palatino Linotype" w:hAnsi="Palatino Linotype" w:cs="Arial"/>
          <w:b/>
          <w:lang w:val="es-MX"/>
        </w:rPr>
      </w:pPr>
    </w:p>
    <w:p w:rsidR="0097009B" w:rsidRPr="00BD4599" w:rsidRDefault="0097009B" w:rsidP="0097009B">
      <w:pPr>
        <w:tabs>
          <w:tab w:val="left" w:pos="6330"/>
        </w:tabs>
        <w:rPr>
          <w:rFonts w:ascii="Palatino Linotype" w:hAnsi="Palatino Linotype" w:cs="Arial"/>
          <w:b/>
          <w:lang w:val="es-MX"/>
        </w:rPr>
      </w:pPr>
    </w:p>
    <w:p w:rsidR="0097009B" w:rsidRDefault="0097009B" w:rsidP="0097009B">
      <w:pPr>
        <w:tabs>
          <w:tab w:val="left" w:pos="6330"/>
        </w:tabs>
        <w:rPr>
          <w:rFonts w:ascii="Palatino Linotype" w:hAnsi="Palatino Linotype" w:cs="Arial"/>
          <w:b/>
          <w:lang w:val="es-MX"/>
        </w:rPr>
      </w:pPr>
    </w:p>
    <w:p w:rsidR="0097009B" w:rsidRDefault="0097009B" w:rsidP="0097009B">
      <w:pPr>
        <w:tabs>
          <w:tab w:val="left" w:pos="6330"/>
        </w:tabs>
        <w:rPr>
          <w:rFonts w:ascii="Palatino Linotype" w:hAnsi="Palatino Linotype" w:cs="Arial"/>
          <w:b/>
          <w:lang w:val="es-MX"/>
        </w:rPr>
      </w:pPr>
    </w:p>
    <w:p w:rsidR="0097009B" w:rsidRPr="00BD4599" w:rsidRDefault="0097009B" w:rsidP="0097009B">
      <w:pPr>
        <w:tabs>
          <w:tab w:val="left" w:pos="6330"/>
        </w:tabs>
        <w:rPr>
          <w:rFonts w:ascii="Palatino Linotype" w:hAnsi="Palatino Linotype" w:cs="Arial"/>
          <w:b/>
          <w:lang w:val="es-MX"/>
        </w:rPr>
      </w:pPr>
    </w:p>
    <w:p w:rsidR="0097009B" w:rsidRDefault="0097009B" w:rsidP="0097009B">
      <w:pPr>
        <w:tabs>
          <w:tab w:val="left" w:pos="6330"/>
        </w:tabs>
        <w:rPr>
          <w:rFonts w:ascii="Palatino Linotype" w:hAnsi="Palatino Linotype" w:cs="Arial"/>
          <w:b/>
          <w:lang w:val="es-MX"/>
        </w:rPr>
      </w:pPr>
    </w:p>
    <w:p w:rsidR="0097009B" w:rsidRDefault="0097009B" w:rsidP="0097009B">
      <w:pPr>
        <w:tabs>
          <w:tab w:val="left" w:pos="6330"/>
        </w:tabs>
        <w:rPr>
          <w:rFonts w:ascii="Palatino Linotype" w:hAnsi="Palatino Linotype" w:cs="Arial"/>
          <w:b/>
          <w:lang w:val="es-MX"/>
        </w:rPr>
      </w:pPr>
    </w:p>
    <w:p w:rsidR="0097009B" w:rsidRPr="00BD4599" w:rsidRDefault="0097009B" w:rsidP="0097009B">
      <w:pPr>
        <w:tabs>
          <w:tab w:val="left" w:pos="6330"/>
        </w:tabs>
        <w:rPr>
          <w:rFonts w:ascii="Palatino Linotype" w:hAnsi="Palatino Linotype" w:cs="Arial"/>
          <w:b/>
          <w:lang w:val="es-MX"/>
        </w:rPr>
      </w:pPr>
    </w:p>
    <w:p w:rsidR="0097009B" w:rsidRPr="00BD4599" w:rsidRDefault="0097009B" w:rsidP="0097009B">
      <w:pPr>
        <w:jc w:val="center"/>
        <w:rPr>
          <w:rFonts w:ascii="Palatino Linotype" w:hAnsi="Palatino Linotype" w:cs="Arial"/>
          <w:b/>
          <w:lang w:val="es-MX"/>
        </w:rPr>
      </w:pPr>
      <w:r w:rsidRPr="00BD4599">
        <w:rPr>
          <w:rFonts w:ascii="Palatino Linotype" w:hAnsi="Palatino Linotype" w:cs="Arial"/>
          <w:b/>
          <w:lang w:val="es-MX"/>
        </w:rPr>
        <w:t>Alexis Tapia Ramírez</w:t>
      </w:r>
    </w:p>
    <w:p w:rsidR="0097009B" w:rsidRDefault="0097009B" w:rsidP="0097009B">
      <w:pPr>
        <w:jc w:val="center"/>
        <w:rPr>
          <w:rFonts w:ascii="Palatino Linotype" w:hAnsi="Palatino Linotype" w:cs="Arial"/>
          <w:lang w:val="es-MX"/>
        </w:rPr>
      </w:pPr>
      <w:r w:rsidRPr="00BD4599">
        <w:rPr>
          <w:rFonts w:ascii="Palatino Linotype" w:hAnsi="Palatino Linotype" w:cs="Arial"/>
          <w:lang w:val="es-MX"/>
        </w:rPr>
        <w:t>Secretario Técnico del Pleno</w:t>
      </w:r>
    </w:p>
    <w:p w:rsidR="0097009B" w:rsidRPr="00EB2D04" w:rsidRDefault="0097009B" w:rsidP="0097009B">
      <w:pPr>
        <w:jc w:val="center"/>
        <w:rPr>
          <w:rFonts w:ascii="Palatino Linotype" w:hAnsi="Palatino Linotype" w:cs="Arial"/>
          <w:color w:val="FFFFFF" w:themeColor="background1"/>
          <w:lang w:val="es-MX"/>
        </w:rPr>
      </w:pPr>
      <w:r w:rsidRPr="00EB2D04">
        <w:rPr>
          <w:rFonts w:ascii="Palatino Linotype" w:hAnsi="Palatino Linotype" w:cs="Arial"/>
          <w:color w:val="FFFFFF" w:themeColor="background1"/>
          <w:lang w:val="es-MX"/>
        </w:rPr>
        <w:t>(Rúbrica)</w:t>
      </w:r>
    </w:p>
    <w:p w:rsidR="0097009B" w:rsidRPr="00A95D4E" w:rsidRDefault="0097009B" w:rsidP="0097009B">
      <w:pPr>
        <w:jc w:val="center"/>
        <w:rPr>
          <w:rFonts w:ascii="Palatino Linotype" w:hAnsi="Palatino Linotype" w:cs="Arial"/>
          <w:lang w:val="es-MX"/>
        </w:rPr>
      </w:pPr>
    </w:p>
    <w:p w:rsidR="00002654" w:rsidRPr="0097009B" w:rsidRDefault="0097009B" w:rsidP="0097009B">
      <w:pPr>
        <w:jc w:val="both"/>
        <w:rPr>
          <w:rFonts w:ascii="Palatino Linotype" w:hAnsi="Palatino Linotype" w:cs="Arial"/>
          <w:lang w:val="es-MX"/>
        </w:rPr>
      </w:pPr>
      <w:r w:rsidRPr="00EA25FD">
        <w:rPr>
          <w:rFonts w:ascii="Palatino Linotype" w:hAnsi="Palatino Linotype" w:cs="Arial"/>
          <w:sz w:val="22"/>
          <w:szCs w:val="22"/>
          <w:lang w:val="es-MX"/>
        </w:rPr>
        <w:t>Esta hoja corresponde a l</w:t>
      </w:r>
      <w:r w:rsidR="00FD19D4">
        <w:rPr>
          <w:rFonts w:ascii="Palatino Linotype" w:hAnsi="Palatino Linotype" w:cs="Arial"/>
          <w:sz w:val="22"/>
          <w:szCs w:val="22"/>
          <w:lang w:val="es-MX"/>
        </w:rPr>
        <w:t>a resolución de fecha doce</w:t>
      </w:r>
      <w:r>
        <w:rPr>
          <w:rFonts w:ascii="Palatino Linotype" w:hAnsi="Palatino Linotype" w:cs="Arial"/>
          <w:sz w:val="22"/>
          <w:szCs w:val="22"/>
          <w:lang w:val="es-MX"/>
        </w:rPr>
        <w:t xml:space="preserve"> de septiembre</w:t>
      </w:r>
      <w:r w:rsidRPr="00EA25FD">
        <w:rPr>
          <w:rFonts w:ascii="Palatino Linotype" w:hAnsi="Palatino Linotype" w:cs="Arial"/>
          <w:sz w:val="22"/>
          <w:szCs w:val="22"/>
          <w:lang w:val="es-MX"/>
        </w:rPr>
        <w:t xml:space="preserve"> de dos mil dieciocho, emitida en el recurso de revisión </w:t>
      </w:r>
      <w:r w:rsidR="00FD19D4" w:rsidRPr="00FD19D4">
        <w:rPr>
          <w:rFonts w:ascii="Palatino Linotype" w:hAnsi="Palatino Linotype"/>
          <w:b/>
          <w:sz w:val="22"/>
          <w:szCs w:val="22"/>
          <w:lang w:val="es-ES_tradnl"/>
        </w:rPr>
        <w:t>02559/INFOEM/IP/RR/2018</w:t>
      </w:r>
      <w:r w:rsidR="00FD19D4">
        <w:rPr>
          <w:rFonts w:ascii="Palatino Linotype" w:hAnsi="Palatino Linotype"/>
          <w:b/>
          <w:sz w:val="22"/>
          <w:szCs w:val="22"/>
          <w:lang w:val="es-ES_tradnl"/>
        </w:rPr>
        <w:t>.</w:t>
      </w:r>
    </w:p>
    <w:sectPr w:rsidR="00002654" w:rsidRPr="0097009B" w:rsidSect="00D32B60">
      <w:headerReference w:type="default" r:id="rId14"/>
      <w:footerReference w:type="default" r:id="rId15"/>
      <w:headerReference w:type="first" r:id="rId16"/>
      <w:footerReference w:type="first" r:id="rId17"/>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8D3" w:rsidRDefault="003E68D3">
      <w:r>
        <w:separator/>
      </w:r>
    </w:p>
  </w:endnote>
  <w:endnote w:type="continuationSeparator" w:id="0">
    <w:p w:rsidR="003E68D3" w:rsidRDefault="003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D3" w:rsidRDefault="003E68D3"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71C6">
      <w:rPr>
        <w:rFonts w:ascii="Arial" w:hAnsi="Arial" w:cs="Arial"/>
        <w:b/>
        <w:bCs/>
        <w:noProof/>
        <w:sz w:val="20"/>
        <w:szCs w:val="20"/>
      </w:rPr>
      <w:t>40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71C6">
      <w:rPr>
        <w:rFonts w:ascii="Arial" w:hAnsi="Arial" w:cs="Arial"/>
        <w:b/>
        <w:bCs/>
        <w:noProof/>
        <w:sz w:val="20"/>
        <w:szCs w:val="20"/>
      </w:rPr>
      <w:t>40</w:t>
    </w:r>
    <w:r>
      <w:rPr>
        <w:rFonts w:ascii="Arial" w:hAnsi="Arial" w:cs="Arial"/>
        <w:b/>
        <w:bCs/>
        <w:sz w:val="20"/>
        <w:szCs w:val="20"/>
      </w:rPr>
      <w:fldChar w:fldCharType="end"/>
    </w:r>
  </w:p>
  <w:p w:rsidR="003E68D3" w:rsidRDefault="003E68D3" w:rsidP="00D32B60">
    <w:pPr>
      <w:pStyle w:val="Piedepgina"/>
      <w:rPr>
        <w:rFonts w:ascii="Times New Roman" w:hAnsi="Times New Roman" w:cs="Times New Roman"/>
      </w:rPr>
    </w:pPr>
  </w:p>
  <w:p w:rsidR="003E68D3" w:rsidRDefault="003E68D3"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D3" w:rsidRDefault="003E68D3"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71C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71C6">
      <w:rPr>
        <w:rFonts w:ascii="Arial" w:hAnsi="Arial" w:cs="Arial"/>
        <w:b/>
        <w:bCs/>
        <w:noProof/>
        <w:sz w:val="20"/>
        <w:szCs w:val="20"/>
      </w:rPr>
      <w:t>40</w:t>
    </w:r>
    <w:r>
      <w:rPr>
        <w:rFonts w:ascii="Arial" w:hAnsi="Arial" w:cs="Arial"/>
        <w:b/>
        <w:bCs/>
        <w:sz w:val="20"/>
        <w:szCs w:val="20"/>
      </w:rPr>
      <w:fldChar w:fldCharType="end"/>
    </w:r>
  </w:p>
  <w:p w:rsidR="003E68D3" w:rsidRDefault="003E68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8D3" w:rsidRDefault="003E68D3">
      <w:r>
        <w:separator/>
      </w:r>
    </w:p>
  </w:footnote>
  <w:footnote w:type="continuationSeparator" w:id="0">
    <w:p w:rsidR="003E68D3" w:rsidRDefault="003E68D3">
      <w:r>
        <w:continuationSeparator/>
      </w:r>
    </w:p>
  </w:footnote>
  <w:footnote w:id="1">
    <w:p w:rsidR="003E68D3" w:rsidRPr="00297A1B" w:rsidRDefault="003E68D3" w:rsidP="00191FA8">
      <w:pPr>
        <w:pStyle w:val="Textonotapie"/>
        <w:spacing w:line="240" w:lineRule="auto"/>
        <w:rPr>
          <w:rFonts w:ascii="Palatino Linotype" w:hAnsi="Palatino Linotype"/>
        </w:rPr>
      </w:pPr>
      <w:r w:rsidRPr="00297A1B">
        <w:rPr>
          <w:rStyle w:val="Refdenotaalpie"/>
          <w:rFonts w:ascii="Palatino Linotype" w:hAnsi="Palatino Linotype"/>
        </w:rPr>
        <w:footnoteRef/>
      </w:r>
      <w:r w:rsidRPr="00297A1B">
        <w:rPr>
          <w:rFonts w:ascii="Palatino Linotype" w:hAnsi="Palatino Linotype"/>
        </w:rPr>
        <w:t xml:space="preserve"> </w:t>
      </w:r>
      <w:r w:rsidRPr="00297A1B">
        <w:rPr>
          <w:rFonts w:ascii="Palatino Linotype" w:hAnsi="Palatino Linotype"/>
          <w:b/>
        </w:rPr>
        <w:t>Constitución Política de los Estados Unidos Mexicanos. Artículo 6º.</w:t>
      </w:r>
      <w:r w:rsidRPr="00297A1B">
        <w:rPr>
          <w:rFonts w:ascii="Palatino Linotype" w:hAnsi="Palatino Linotype"/>
        </w:rPr>
        <w:t xml:space="preserve"> </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Para el ejercicio del derecho de acceso a la información, la Federación y las entidades federativas, en el ámbito de sus respectivas competencias, se regirán por los siguientes principios y bases:</w:t>
      </w:r>
    </w:p>
    <w:p w:rsidR="003E68D3" w:rsidRPr="00297A1B" w:rsidRDefault="003E68D3" w:rsidP="00191FA8">
      <w:pPr>
        <w:pStyle w:val="Textonotapie"/>
        <w:spacing w:line="240" w:lineRule="auto"/>
        <w:rPr>
          <w:rFonts w:ascii="Palatino Linotype" w:hAnsi="Palatino Linotype"/>
        </w:rPr>
      </w:pPr>
    </w:p>
    <w:p w:rsidR="003E68D3" w:rsidRPr="00297A1B" w:rsidRDefault="003E68D3" w:rsidP="00191FA8">
      <w:pPr>
        <w:pStyle w:val="Textonotapie"/>
        <w:spacing w:line="240" w:lineRule="auto"/>
        <w:rPr>
          <w:rFonts w:ascii="Palatino Linotype" w:hAnsi="Palatino Linotype"/>
          <w:b/>
          <w:u w:val="single"/>
        </w:rPr>
      </w:pPr>
      <w:r w:rsidRPr="00297A1B">
        <w:rPr>
          <w:rFonts w:ascii="Palatino Linotype" w:hAnsi="Palatino Linotype"/>
        </w:rPr>
        <w:t>I</w:t>
      </w:r>
      <w:r w:rsidRPr="00297A1B">
        <w:rPr>
          <w:rFonts w:ascii="Palatino Linotype" w:hAnsi="Palatino Linotype"/>
          <w:b/>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297A1B">
        <w:rPr>
          <w:rFonts w:ascii="Palatino Linotype" w:hAnsi="Palatino Linotype"/>
          <w:b/>
          <w:u w:val="single"/>
        </w:rPr>
        <w:t>y sólo podrá ser reservada temporalmente por razones de interés público y seguridad nacional, en los términos que fijen las leyes.</w:t>
      </w:r>
    </w:p>
    <w:p w:rsidR="003E68D3" w:rsidRPr="00297A1B" w:rsidRDefault="003E68D3" w:rsidP="00191FA8">
      <w:pPr>
        <w:pStyle w:val="Textonotapie"/>
        <w:spacing w:line="240" w:lineRule="auto"/>
        <w:rPr>
          <w:rFonts w:ascii="Palatino Linotype" w:hAnsi="Palatino Linotype"/>
        </w:rPr>
      </w:pP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II. La información que se refiere a la vida privada y los datos personales será protegida en los términos y con las excepciones que fijen las leyes.</w:t>
      </w:r>
    </w:p>
    <w:p w:rsidR="003E68D3" w:rsidRPr="00297A1B" w:rsidRDefault="003E68D3" w:rsidP="00191FA8">
      <w:pPr>
        <w:pStyle w:val="Textonotapie"/>
        <w:spacing w:line="240" w:lineRule="auto"/>
        <w:rPr>
          <w:rFonts w:ascii="Palatino Linotype" w:hAnsi="Palatino Linotype"/>
        </w:rPr>
      </w:pP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b/>
        </w:rPr>
        <w:t>III. Toda persona, sin necesidad de acreditar interés alguno o justificar su utilización, tendrá acceso gratuito a la información pública, a sus datos personales o a la rectificación de éstos</w:t>
      </w:r>
      <w:r w:rsidRPr="00297A1B">
        <w:rPr>
          <w:rFonts w:ascii="Palatino Linotype" w:hAnsi="Palatino Linotype"/>
        </w:rPr>
        <w:t>.</w:t>
      </w:r>
    </w:p>
    <w:p w:rsidR="003E68D3" w:rsidRPr="00297A1B" w:rsidRDefault="003E68D3" w:rsidP="00191FA8">
      <w:pPr>
        <w:pStyle w:val="Textonotapie"/>
        <w:spacing w:line="240" w:lineRule="auto"/>
        <w:rPr>
          <w:rFonts w:ascii="Palatino Linotype" w:hAnsi="Palatino Linotype"/>
        </w:rPr>
      </w:pPr>
    </w:p>
    <w:p w:rsidR="003E68D3" w:rsidRPr="00297A1B" w:rsidRDefault="003E68D3" w:rsidP="00191FA8">
      <w:pPr>
        <w:pStyle w:val="Textonotapie"/>
        <w:spacing w:line="240" w:lineRule="auto"/>
        <w:rPr>
          <w:rFonts w:ascii="Palatino Linotype" w:hAnsi="Palatino Linotype"/>
          <w:b/>
        </w:rPr>
      </w:pPr>
      <w:r w:rsidRPr="00297A1B">
        <w:rPr>
          <w:rFonts w:ascii="Palatino Linotype" w:hAnsi="Palatino Linotype"/>
          <w:b/>
        </w:rPr>
        <w:t xml:space="preserve">IV. Se establecerán mecanismos de acceso a la información y procedimientos de revisión expeditos </w:t>
      </w:r>
      <w:r w:rsidRPr="00297A1B">
        <w:rPr>
          <w:rFonts w:ascii="Palatino Linotype" w:hAnsi="Palatino Linotype"/>
        </w:rPr>
        <w:t>que se sustanciarán ante los organismos autónomos especializados e imparciales que establece esta Constitución.</w:t>
      </w:r>
    </w:p>
    <w:p w:rsidR="003E68D3" w:rsidRPr="00297A1B" w:rsidRDefault="003E68D3" w:rsidP="00191FA8">
      <w:pPr>
        <w:pStyle w:val="Textonotapie"/>
        <w:rPr>
          <w:rFonts w:ascii="Palatino Linotype" w:hAnsi="Palatino Linotype"/>
        </w:rPr>
      </w:pPr>
      <w:r w:rsidRPr="00297A1B">
        <w:rPr>
          <w:rFonts w:ascii="Palatino Linotype" w:hAnsi="Palatino Linotype"/>
        </w:rPr>
        <w:t>...</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VI. Las leyes determinarán la manera en que los sujetos obligados deberán hacer pública la información relativa a los recursos públicos que entreguen a personas físicas o morales.</w:t>
      </w:r>
    </w:p>
    <w:p w:rsidR="003E68D3" w:rsidRPr="00297A1B" w:rsidRDefault="003E68D3" w:rsidP="00191FA8">
      <w:pPr>
        <w:pStyle w:val="Textonotapie"/>
        <w:spacing w:line="240" w:lineRule="auto"/>
        <w:rPr>
          <w:rFonts w:ascii="Palatino Linotype" w:hAnsi="Palatino Linotype"/>
        </w:rPr>
      </w:pP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 xml:space="preserve">  </w:t>
      </w:r>
      <w:r w:rsidRPr="00297A1B">
        <w:rPr>
          <w:rFonts w:ascii="Palatino Linotype" w:hAnsi="Palatino Linotype"/>
          <w:b/>
        </w:rPr>
        <w:t>Convención Americana sobre Derechos Humanos</w:t>
      </w:r>
      <w:r w:rsidRPr="00297A1B">
        <w:rPr>
          <w:rFonts w:ascii="Palatino Linotype" w:hAnsi="Palatino Linotype"/>
        </w:rPr>
        <w:t xml:space="preserve"> (Ratificada por el Estado mexicano el 3 de febrero de 1981 y promulgada por Decreto publicado en el Diario Oficial de la Federación el 7 de mayo de 1981). </w:t>
      </w:r>
      <w:r w:rsidRPr="00297A1B">
        <w:rPr>
          <w:rFonts w:ascii="Palatino Linotype" w:hAnsi="Palatino Linotype"/>
          <w:b/>
        </w:rPr>
        <w:t>Artículo 13</w:t>
      </w:r>
      <w:r w:rsidRPr="00297A1B">
        <w:rPr>
          <w:rFonts w:ascii="Palatino Linotype" w:hAnsi="Palatino Linotype"/>
        </w:rPr>
        <w:t>. Libertad de Pensamiento y de Expresión:</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b/>
        </w:rPr>
        <w:t>1. Toda persona tiene derecho a la libertad de pensamiento y de expresión</w:t>
      </w:r>
      <w:r w:rsidRPr="00297A1B">
        <w:rPr>
          <w:rFonts w:ascii="Palatino Linotype" w:hAnsi="Palatino Linotype"/>
        </w:rPr>
        <w:t>. Este derecho comprende la libertad de buscar, recibir y difundir informaciones e ideas de toda índole, sin consideración de fronteras, ya sea oralmente, por escrito o en forma impresa o artística, o por cualquier otro procedimiento de su elección.</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 xml:space="preserve">2. El ejercicio del derecho previsto en el inciso precedente no puede estar sujeto a previa censura sino a responsabilidades ulteriores, las que deben estar expresamente fijadas por la ley y ser necesarias para asegurar: </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 xml:space="preserve">a) el respeto a los derechos o a la reputación de los demás, o </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w:t>
      </w:r>
    </w:p>
    <w:p w:rsidR="003E68D3" w:rsidRPr="00297A1B" w:rsidRDefault="003E68D3" w:rsidP="00191FA8">
      <w:pPr>
        <w:pStyle w:val="Textonotapie"/>
        <w:spacing w:line="240" w:lineRule="auto"/>
        <w:rPr>
          <w:rFonts w:ascii="Palatino Linotype" w:hAnsi="Palatino Linotype"/>
          <w:b/>
        </w:rPr>
      </w:pPr>
      <w:r w:rsidRPr="00297A1B">
        <w:rPr>
          <w:rFonts w:ascii="Palatino Linotype" w:hAnsi="Palatino Linotype"/>
        </w:rPr>
        <w:t xml:space="preserve">  </w:t>
      </w:r>
      <w:r w:rsidRPr="00297A1B">
        <w:rPr>
          <w:rFonts w:ascii="Palatino Linotype" w:hAnsi="Palatino Linotype"/>
          <w:b/>
        </w:rPr>
        <w:t>Pacto Internacional de los Derechos Civiles y Políticos</w:t>
      </w:r>
      <w:r w:rsidRPr="00297A1B">
        <w:rPr>
          <w:rFonts w:ascii="Palatino Linotype" w:hAnsi="Palatino Linotype"/>
        </w:rPr>
        <w:t xml:space="preserve"> (Ratificado por el Estado mexicano el 24 de marzo de 1981 y promulgado por Decreto publicado en el Diario Oficial de la Federación el 20 de mayo de 1981</w:t>
      </w:r>
      <w:r w:rsidRPr="00297A1B">
        <w:rPr>
          <w:rFonts w:ascii="Palatino Linotype" w:hAnsi="Palatino Linotype"/>
          <w:b/>
        </w:rPr>
        <w:t>). Artículo 19:</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 xml:space="preserve"> …</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2</w:t>
      </w:r>
      <w:r w:rsidRPr="00297A1B">
        <w:rPr>
          <w:rFonts w:ascii="Palatino Linotype" w:hAnsi="Palatino Linotype"/>
          <w:b/>
        </w:rPr>
        <w:t>. Toda persona tiene derecho a la libertad de expresión; este derecho comprende la libertad de buscar, recibir y difundir informaciones e ideas de toda índole</w:t>
      </w:r>
      <w:r w:rsidRPr="00297A1B">
        <w:rPr>
          <w:rFonts w:ascii="Palatino Linotype" w:hAnsi="Palatino Linotype"/>
        </w:rPr>
        <w:t xml:space="preserve">, sin consideración de fronteras, ya sea oralmente, por escrito o en forma impresa o artística, o por cualquier otro procedimiento de su elección. </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 xml:space="preserve">3. El ejercicio del derecho previsto en el párrafo 2 de este artículo entraña deberes y responsabilidades especiales. Por consiguiente, puede estar sujeto a ciertas restricciones, que deberán, sin embargo, estar expresamente fijadas por la ley y ser necesarias para: </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 xml:space="preserve">a) Asegurar el respeto a los derechos o a la reputación de los demás; </w:t>
      </w:r>
    </w:p>
    <w:p w:rsidR="003E68D3" w:rsidRPr="00297A1B" w:rsidRDefault="003E68D3" w:rsidP="00191FA8">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footnote>
  <w:footnote w:id="2">
    <w:p w:rsidR="00D85CDA" w:rsidRDefault="00D85CDA" w:rsidP="00D85CDA">
      <w:pPr>
        <w:pStyle w:val="Textonotapie"/>
        <w:spacing w:line="240" w:lineRule="auto"/>
      </w:pPr>
      <w:r>
        <w:rPr>
          <w:rStyle w:val="Refdenotaalpie"/>
        </w:rPr>
        <w:footnoteRef/>
      </w:r>
      <w:r>
        <w:t xml:space="preserve"> Artículo 1.- Esta Ley tiene por objeto regular los actos relativos a la planeación, programación, </w:t>
      </w:r>
      <w:proofErr w:type="spellStart"/>
      <w:r>
        <w:t>presupuestación</w:t>
      </w:r>
      <w:proofErr w:type="spellEnd"/>
      <w:r>
        <w:t>, ejecución y control de la adquisición, enajenación y arrendamiento de bienes, y la contratación de servicios de cualquier naturaleza, que realicen:</w:t>
      </w:r>
    </w:p>
    <w:p w:rsidR="00D85CDA" w:rsidRDefault="00D85CDA" w:rsidP="00D85CDA">
      <w:pPr>
        <w:pStyle w:val="Textonotapie"/>
        <w:spacing w:line="240" w:lineRule="auto"/>
      </w:pPr>
      <w:r>
        <w:t>…</w:t>
      </w:r>
    </w:p>
    <w:p w:rsidR="00D85CDA" w:rsidRDefault="00D85CDA" w:rsidP="00D85CDA">
      <w:pPr>
        <w:pStyle w:val="Textonotapie"/>
        <w:spacing w:line="240" w:lineRule="auto"/>
      </w:pPr>
      <w:r>
        <w:t>I. Las secretarías y las unidades administrativas del Poder Ejecutivo del Estado.</w:t>
      </w:r>
    </w:p>
    <w:p w:rsidR="00D85CDA" w:rsidRDefault="00D85CDA" w:rsidP="00D85CDA">
      <w:pPr>
        <w:pStyle w:val="Textonotapie"/>
        <w:spacing w:line="240" w:lineRule="auto"/>
      </w:pPr>
    </w:p>
    <w:p w:rsidR="00D85CDA" w:rsidRDefault="00D85CDA" w:rsidP="00D85CDA">
      <w:pPr>
        <w:pStyle w:val="Textonotapie"/>
        <w:spacing w:line="240" w:lineRule="auto"/>
      </w:pPr>
      <w: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D85CDA" w:rsidRDefault="00D85CDA" w:rsidP="00D85CDA">
      <w:pPr>
        <w:pStyle w:val="Textonotapie"/>
        <w:spacing w:line="240" w:lineRule="auto"/>
      </w:pPr>
      <w:r>
        <w:t>…</w:t>
      </w:r>
    </w:p>
  </w:footnote>
  <w:footnote w:id="3">
    <w:p w:rsidR="003E68D3" w:rsidRDefault="003E68D3" w:rsidP="00036515">
      <w:pPr>
        <w:pStyle w:val="Textonotapie"/>
        <w:spacing w:line="240" w:lineRule="auto"/>
      </w:pPr>
      <w:r>
        <w:rPr>
          <w:rStyle w:val="Refdenotaalpie"/>
        </w:rPr>
        <w:footnoteRef/>
      </w:r>
      <w: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E68D3" w:rsidRDefault="003E68D3" w:rsidP="00036515">
      <w:pPr>
        <w:pStyle w:val="Textonotapie"/>
        <w:spacing w:line="240" w:lineRule="auto"/>
      </w:pPr>
      <w:r>
        <w:t>…</w:t>
      </w:r>
    </w:p>
    <w:p w:rsidR="003E68D3" w:rsidRDefault="003E68D3" w:rsidP="00036515">
      <w:pPr>
        <w:pStyle w:val="Textonotapie"/>
        <w:spacing w:line="240" w:lineRule="auto"/>
      </w:pPr>
      <w: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3E68D3" w:rsidRDefault="003E68D3" w:rsidP="00036515">
      <w:pPr>
        <w:pStyle w:val="Textonotapie"/>
        <w:spacing w:line="240" w:lineRule="auto"/>
      </w:pPr>
      <w:r>
        <w:t>…</w:t>
      </w:r>
    </w:p>
  </w:footnote>
  <w:footnote w:id="4">
    <w:p w:rsidR="003E68D3" w:rsidRDefault="003E68D3" w:rsidP="00CD092A">
      <w:pPr>
        <w:pStyle w:val="Textonotapie"/>
      </w:pPr>
      <w:r>
        <w:rPr>
          <w:rStyle w:val="Refdenotaalpie"/>
        </w:rPr>
        <w:footnoteRef/>
      </w:r>
      <w:r>
        <w:t>Ver página</w:t>
      </w:r>
      <w:r w:rsidRPr="00CD092A">
        <w:t xml:space="preserve"> </w:t>
      </w:r>
      <w:hyperlink r:id="rId1" w:history="1">
        <w:r w:rsidRPr="00817C89">
          <w:rPr>
            <w:rStyle w:val="Hipervnculo"/>
          </w:rPr>
          <w:t>http://salud.edomexico.gob.mx/isem/documentos/acercade/marco_juridico</w:t>
        </w:r>
      </w:hyperlink>
    </w:p>
    <w:p w:rsidR="003E68D3" w:rsidRDefault="003E68D3" w:rsidP="00CD092A">
      <w:pPr>
        <w:pStyle w:val="Textonotapie"/>
      </w:pPr>
      <w:r w:rsidRPr="00CD092A">
        <w:t>/manual/MEDICYMATCURFC.pdf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3E68D3" w:rsidRPr="00FC65CB" w:rsidTr="00D32B60">
      <w:tc>
        <w:tcPr>
          <w:tcW w:w="2552" w:type="dxa"/>
          <w:vAlign w:val="center"/>
          <w:hideMark/>
        </w:tcPr>
        <w:p w:rsidR="003E68D3" w:rsidRPr="00FC65CB" w:rsidRDefault="003E68D3"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3E68D3" w:rsidRPr="00FC65CB" w:rsidRDefault="003E68D3" w:rsidP="00D32B60">
          <w:pPr>
            <w:jc w:val="both"/>
            <w:rPr>
              <w:rFonts w:ascii="Palatino Linotype" w:hAnsi="Palatino Linotype"/>
              <w:b/>
              <w:sz w:val="21"/>
              <w:szCs w:val="21"/>
              <w:lang w:val="es-ES_tradnl"/>
            </w:rPr>
          </w:pPr>
          <w:r>
            <w:rPr>
              <w:rFonts w:ascii="Palatino Linotype" w:hAnsi="Palatino Linotype"/>
              <w:b/>
              <w:sz w:val="21"/>
              <w:szCs w:val="21"/>
              <w:lang w:val="es-ES_tradnl"/>
            </w:rPr>
            <w:t>02559/INFOEM/IP/RR/2018</w:t>
          </w:r>
        </w:p>
      </w:tc>
    </w:tr>
    <w:tr w:rsidR="003E68D3" w:rsidRPr="00FC65CB" w:rsidTr="00D32B60">
      <w:trPr>
        <w:trHeight w:val="228"/>
      </w:trPr>
      <w:tc>
        <w:tcPr>
          <w:tcW w:w="2552" w:type="dxa"/>
          <w:vAlign w:val="center"/>
          <w:hideMark/>
        </w:tcPr>
        <w:p w:rsidR="003E68D3" w:rsidRPr="00FC65CB" w:rsidRDefault="003E68D3"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FC65CB">
            <w:rPr>
              <w:rFonts w:ascii="Palatino Linotype" w:hAnsi="Palatino Linotype"/>
              <w:b/>
              <w:sz w:val="21"/>
              <w:szCs w:val="21"/>
              <w:lang w:val="es-ES_tradnl"/>
            </w:rPr>
            <w:t>bligado:</w:t>
          </w:r>
        </w:p>
      </w:tc>
      <w:tc>
        <w:tcPr>
          <w:tcW w:w="2976" w:type="dxa"/>
          <w:vAlign w:val="center"/>
          <w:hideMark/>
        </w:tcPr>
        <w:p w:rsidR="003E68D3" w:rsidRPr="00FC65CB" w:rsidRDefault="003E68D3" w:rsidP="006D30A8">
          <w:pPr>
            <w:rPr>
              <w:rFonts w:ascii="Palatino Linotype" w:hAnsi="Palatino Linotype"/>
              <w:b/>
              <w:sz w:val="21"/>
              <w:szCs w:val="21"/>
              <w:lang w:val="es-ES_tradnl"/>
            </w:rPr>
          </w:pPr>
          <w:r w:rsidRPr="00360E0C">
            <w:rPr>
              <w:rFonts w:ascii="Palatino Linotype" w:hAnsi="Palatino Linotype"/>
              <w:b/>
              <w:sz w:val="21"/>
              <w:szCs w:val="21"/>
              <w:lang w:val="es-ES_tradnl"/>
            </w:rPr>
            <w:t>Instituto de Salud del Estado de México</w:t>
          </w:r>
          <w:r>
            <w:rPr>
              <w:rFonts w:ascii="Palatino Linotype" w:hAnsi="Palatino Linotype"/>
              <w:b/>
              <w:sz w:val="21"/>
              <w:szCs w:val="21"/>
              <w:lang w:val="es-ES_tradnl"/>
            </w:rPr>
            <w:t>.</w:t>
          </w:r>
        </w:p>
      </w:tc>
    </w:tr>
    <w:tr w:rsidR="003E68D3" w:rsidRPr="00FC65CB" w:rsidTr="00D32B60">
      <w:tc>
        <w:tcPr>
          <w:tcW w:w="2552" w:type="dxa"/>
          <w:vAlign w:val="center"/>
          <w:hideMark/>
        </w:tcPr>
        <w:p w:rsidR="003E68D3" w:rsidRPr="00FC65CB" w:rsidRDefault="003E68D3"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3E68D3" w:rsidRPr="00FC65CB" w:rsidRDefault="003E68D3"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3E68D3" w:rsidRDefault="003E68D3"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8D3" w:rsidRDefault="003E68D3"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3E68D3" w:rsidRPr="00294C56" w:rsidTr="00D32B60">
      <w:tc>
        <w:tcPr>
          <w:tcW w:w="2551" w:type="dxa"/>
          <w:vAlign w:val="center"/>
          <w:hideMark/>
        </w:tcPr>
        <w:p w:rsidR="003E68D3" w:rsidRPr="00294C56" w:rsidRDefault="003E68D3"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3E68D3" w:rsidRPr="00294C56" w:rsidRDefault="003E68D3" w:rsidP="00D32B60">
          <w:pPr>
            <w:jc w:val="both"/>
            <w:rPr>
              <w:rFonts w:ascii="Palatino Linotype" w:hAnsi="Palatino Linotype"/>
              <w:b/>
              <w:sz w:val="21"/>
              <w:szCs w:val="21"/>
              <w:lang w:val="es-ES_tradnl"/>
            </w:rPr>
          </w:pPr>
          <w:r>
            <w:rPr>
              <w:rFonts w:ascii="Palatino Linotype" w:hAnsi="Palatino Linotype"/>
              <w:b/>
              <w:sz w:val="21"/>
              <w:szCs w:val="21"/>
              <w:lang w:val="es-ES_tradnl"/>
            </w:rPr>
            <w:t>02559/INFOEM/IP/RR/2018</w:t>
          </w:r>
        </w:p>
      </w:tc>
    </w:tr>
    <w:tr w:rsidR="003E68D3" w:rsidRPr="00294C56" w:rsidTr="00D32B60">
      <w:tc>
        <w:tcPr>
          <w:tcW w:w="2551" w:type="dxa"/>
          <w:vAlign w:val="center"/>
          <w:hideMark/>
        </w:tcPr>
        <w:p w:rsidR="003E68D3" w:rsidRPr="00294C56" w:rsidRDefault="003E68D3"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3E68D3" w:rsidRPr="00294C56" w:rsidRDefault="00E771C6" w:rsidP="00D32B60">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w:t>
          </w:r>
          <w:proofErr w:type="spellEnd"/>
        </w:p>
      </w:tc>
    </w:tr>
    <w:tr w:rsidR="003E68D3" w:rsidRPr="00294C56" w:rsidTr="00D32B60">
      <w:trPr>
        <w:trHeight w:val="228"/>
      </w:trPr>
      <w:tc>
        <w:tcPr>
          <w:tcW w:w="2551" w:type="dxa"/>
          <w:vAlign w:val="center"/>
          <w:hideMark/>
        </w:tcPr>
        <w:p w:rsidR="003E68D3" w:rsidRPr="00294C56" w:rsidRDefault="003E68D3"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3E68D3" w:rsidRPr="00294C56" w:rsidRDefault="003E68D3" w:rsidP="006D30A8">
          <w:pPr>
            <w:rPr>
              <w:rFonts w:ascii="Palatino Linotype" w:hAnsi="Palatino Linotype"/>
              <w:b/>
              <w:sz w:val="21"/>
              <w:szCs w:val="21"/>
              <w:lang w:val="es-ES_tradnl"/>
            </w:rPr>
          </w:pPr>
          <w:r w:rsidRPr="00360E0C">
            <w:rPr>
              <w:rFonts w:ascii="Palatino Linotype" w:hAnsi="Palatino Linotype"/>
              <w:b/>
              <w:sz w:val="21"/>
              <w:szCs w:val="21"/>
              <w:lang w:val="es-ES_tradnl"/>
            </w:rPr>
            <w:t>Instituto de Salud del Estado de México</w:t>
          </w:r>
          <w:r>
            <w:rPr>
              <w:rFonts w:ascii="Palatino Linotype" w:hAnsi="Palatino Linotype"/>
              <w:b/>
              <w:sz w:val="21"/>
              <w:szCs w:val="21"/>
              <w:lang w:val="es-ES_tradnl"/>
            </w:rPr>
            <w:t>.</w:t>
          </w:r>
        </w:p>
      </w:tc>
    </w:tr>
    <w:tr w:rsidR="003E68D3" w:rsidRPr="00294C56" w:rsidTr="00D32B60">
      <w:tc>
        <w:tcPr>
          <w:tcW w:w="2551" w:type="dxa"/>
          <w:vAlign w:val="center"/>
          <w:hideMark/>
        </w:tcPr>
        <w:p w:rsidR="003E68D3" w:rsidRPr="00294C56" w:rsidRDefault="003E68D3"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3E68D3" w:rsidRPr="00294C56" w:rsidRDefault="003E68D3"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3E68D3" w:rsidRDefault="003E68D3"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6FE6AC2"/>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F14D69"/>
    <w:multiLevelType w:val="hybridMultilevel"/>
    <w:tmpl w:val="DCC04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DA3F4A"/>
    <w:multiLevelType w:val="hybridMultilevel"/>
    <w:tmpl w:val="7A348918"/>
    <w:lvl w:ilvl="0" w:tplc="1F9C1F42">
      <w:start w:val="1"/>
      <w:numFmt w:val="lowerLetter"/>
      <w:lvlText w:val="%1)"/>
      <w:lvlJc w:val="left"/>
      <w:pPr>
        <w:ind w:left="1080" w:hanging="3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417DAF"/>
    <w:multiLevelType w:val="hybridMultilevel"/>
    <w:tmpl w:val="EA7C5722"/>
    <w:lvl w:ilvl="0" w:tplc="AB8814E4">
      <w:start w:val="1"/>
      <w:numFmt w:val="lowerLetter"/>
      <w:lvlText w:val="%1)"/>
      <w:lvlJc w:val="left"/>
      <w:pPr>
        <w:ind w:left="720" w:hanging="360"/>
      </w:pPr>
      <w:rPr>
        <w:rFonts w:cs="Times New Roman"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56532B8"/>
    <w:multiLevelType w:val="hybridMultilevel"/>
    <w:tmpl w:val="22A6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8">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98371D"/>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DF2BE5"/>
    <w:multiLevelType w:val="hybridMultilevel"/>
    <w:tmpl w:val="7A348918"/>
    <w:lvl w:ilvl="0" w:tplc="1F9C1F42">
      <w:start w:val="1"/>
      <w:numFmt w:val="lowerLetter"/>
      <w:lvlText w:val="%1)"/>
      <w:lvlJc w:val="left"/>
      <w:pPr>
        <w:ind w:left="1080" w:hanging="3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4BE50A1"/>
    <w:multiLevelType w:val="hybridMultilevel"/>
    <w:tmpl w:val="1C7AD0B4"/>
    <w:lvl w:ilvl="0" w:tplc="F5DE105C">
      <w:start w:val="1"/>
      <w:numFmt w:val="decimal"/>
      <w:lvlText w:val="%1)"/>
      <w:lvlJc w:val="left"/>
      <w:pPr>
        <w:ind w:left="1440" w:hanging="360"/>
      </w:pPr>
      <w:rPr>
        <w:rFonts w:hint="default"/>
        <w:color w:val="00000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55B11F9F"/>
    <w:multiLevelType w:val="hybridMultilevel"/>
    <w:tmpl w:val="BB3EAA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877AC2"/>
    <w:multiLevelType w:val="hybridMultilevel"/>
    <w:tmpl w:val="D7345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82633A"/>
    <w:multiLevelType w:val="hybridMultilevel"/>
    <w:tmpl w:val="7AC6981E"/>
    <w:lvl w:ilvl="0" w:tplc="C450BEFC">
      <w:start w:val="1"/>
      <w:numFmt w:val="lowerLetter"/>
      <w:lvlText w:val="%1)"/>
      <w:lvlJc w:val="left"/>
      <w:pPr>
        <w:ind w:left="720" w:hanging="360"/>
      </w:pPr>
      <w:rPr>
        <w:rFonts w:ascii="Verdana" w:hAnsi="Verdana"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36">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9"/>
  </w:num>
  <w:num w:numId="3">
    <w:abstractNumId w:val="7"/>
  </w:num>
  <w:num w:numId="4">
    <w:abstractNumId w:val="12"/>
  </w:num>
  <w:num w:numId="5">
    <w:abstractNumId w:val="32"/>
  </w:num>
  <w:num w:numId="6">
    <w:abstractNumId w:val="36"/>
  </w:num>
  <w:num w:numId="7">
    <w:abstractNumId w:val="21"/>
  </w:num>
  <w:num w:numId="8">
    <w:abstractNumId w:val="34"/>
  </w:num>
  <w:num w:numId="9">
    <w:abstractNumId w:val="33"/>
  </w:num>
  <w:num w:numId="10">
    <w:abstractNumId w:val="18"/>
  </w:num>
  <w:num w:numId="11">
    <w:abstractNumId w:val="22"/>
  </w:num>
  <w:num w:numId="12">
    <w:abstractNumId w:val="14"/>
  </w:num>
  <w:num w:numId="13">
    <w:abstractNumId w:val="17"/>
  </w:num>
  <w:num w:numId="14">
    <w:abstractNumId w:val="27"/>
  </w:num>
  <w:num w:numId="15">
    <w:abstractNumId w:val="20"/>
  </w:num>
  <w:num w:numId="16">
    <w:abstractNumId w:val="5"/>
  </w:num>
  <w:num w:numId="17">
    <w:abstractNumId w:val="16"/>
  </w:num>
  <w:num w:numId="18">
    <w:abstractNumId w:val="0"/>
  </w:num>
  <w:num w:numId="19">
    <w:abstractNumId w:val="4"/>
  </w:num>
  <w:num w:numId="20">
    <w:abstractNumId w:val="28"/>
  </w:num>
  <w:num w:numId="21">
    <w:abstractNumId w:val="9"/>
  </w:num>
  <w:num w:numId="22">
    <w:abstractNumId w:val="19"/>
  </w:num>
  <w:num w:numId="23">
    <w:abstractNumId w:val="13"/>
  </w:num>
  <w:num w:numId="24">
    <w:abstractNumId w:val="10"/>
  </w:num>
  <w:num w:numId="25">
    <w:abstractNumId w:val="35"/>
  </w:num>
  <w:num w:numId="26">
    <w:abstractNumId w:val="37"/>
  </w:num>
  <w:num w:numId="27">
    <w:abstractNumId w:val="3"/>
  </w:num>
  <w:num w:numId="28">
    <w:abstractNumId w:val="2"/>
  </w:num>
  <w:num w:numId="29">
    <w:abstractNumId w:val="15"/>
  </w:num>
  <w:num w:numId="30">
    <w:abstractNumId w:val="30"/>
  </w:num>
  <w:num w:numId="31">
    <w:abstractNumId w:val="6"/>
  </w:num>
  <w:num w:numId="32">
    <w:abstractNumId w:val="26"/>
  </w:num>
  <w:num w:numId="33">
    <w:abstractNumId w:val="24"/>
  </w:num>
  <w:num w:numId="34">
    <w:abstractNumId w:val="25"/>
  </w:num>
  <w:num w:numId="35">
    <w:abstractNumId w:val="11"/>
  </w:num>
  <w:num w:numId="36">
    <w:abstractNumId w:val="23"/>
  </w:num>
  <w:num w:numId="37">
    <w:abstractNumId w:val="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2654"/>
    <w:rsid w:val="00003457"/>
    <w:rsid w:val="00011828"/>
    <w:rsid w:val="0001377A"/>
    <w:rsid w:val="000143C4"/>
    <w:rsid w:val="0002240E"/>
    <w:rsid w:val="0003379F"/>
    <w:rsid w:val="00036515"/>
    <w:rsid w:val="00037871"/>
    <w:rsid w:val="000532B1"/>
    <w:rsid w:val="00054B5A"/>
    <w:rsid w:val="0007019C"/>
    <w:rsid w:val="00074B57"/>
    <w:rsid w:val="00074BF0"/>
    <w:rsid w:val="00083BF7"/>
    <w:rsid w:val="00083EBA"/>
    <w:rsid w:val="00084FF7"/>
    <w:rsid w:val="00085C81"/>
    <w:rsid w:val="000914BD"/>
    <w:rsid w:val="000A2CB6"/>
    <w:rsid w:val="000B0EEA"/>
    <w:rsid w:val="000B1FC0"/>
    <w:rsid w:val="000B2370"/>
    <w:rsid w:val="000C1CB5"/>
    <w:rsid w:val="000C48E3"/>
    <w:rsid w:val="000D5270"/>
    <w:rsid w:val="000F2556"/>
    <w:rsid w:val="000F381D"/>
    <w:rsid w:val="001154EA"/>
    <w:rsid w:val="00116132"/>
    <w:rsid w:val="001410AF"/>
    <w:rsid w:val="00152320"/>
    <w:rsid w:val="001563A6"/>
    <w:rsid w:val="00157524"/>
    <w:rsid w:val="00172A06"/>
    <w:rsid w:val="00175F81"/>
    <w:rsid w:val="00181DF8"/>
    <w:rsid w:val="00191FA8"/>
    <w:rsid w:val="0019515E"/>
    <w:rsid w:val="001956E2"/>
    <w:rsid w:val="00195C06"/>
    <w:rsid w:val="001A3BDE"/>
    <w:rsid w:val="001A68A8"/>
    <w:rsid w:val="001A6CF7"/>
    <w:rsid w:val="001C050D"/>
    <w:rsid w:val="001E5357"/>
    <w:rsid w:val="001E574D"/>
    <w:rsid w:val="001F5E3F"/>
    <w:rsid w:val="001F7572"/>
    <w:rsid w:val="0021272D"/>
    <w:rsid w:val="00227274"/>
    <w:rsid w:val="00237BD2"/>
    <w:rsid w:val="002426E6"/>
    <w:rsid w:val="00251F63"/>
    <w:rsid w:val="00257227"/>
    <w:rsid w:val="0026217C"/>
    <w:rsid w:val="002678F1"/>
    <w:rsid w:val="002827CA"/>
    <w:rsid w:val="00286F7B"/>
    <w:rsid w:val="00291DEA"/>
    <w:rsid w:val="00297704"/>
    <w:rsid w:val="00297A1B"/>
    <w:rsid w:val="002B7340"/>
    <w:rsid w:val="002D10F9"/>
    <w:rsid w:val="002D189F"/>
    <w:rsid w:val="003009A7"/>
    <w:rsid w:val="00314963"/>
    <w:rsid w:val="003208E9"/>
    <w:rsid w:val="003221DE"/>
    <w:rsid w:val="003229D6"/>
    <w:rsid w:val="003230F1"/>
    <w:rsid w:val="00352DDD"/>
    <w:rsid w:val="00360E0C"/>
    <w:rsid w:val="00360F2F"/>
    <w:rsid w:val="003673B5"/>
    <w:rsid w:val="00386EA9"/>
    <w:rsid w:val="00395167"/>
    <w:rsid w:val="003C238E"/>
    <w:rsid w:val="003D27FA"/>
    <w:rsid w:val="003D49BB"/>
    <w:rsid w:val="003E68D3"/>
    <w:rsid w:val="003F0D7A"/>
    <w:rsid w:val="003F58E3"/>
    <w:rsid w:val="0041491D"/>
    <w:rsid w:val="00415BED"/>
    <w:rsid w:val="00423059"/>
    <w:rsid w:val="00430158"/>
    <w:rsid w:val="00434C42"/>
    <w:rsid w:val="0046274B"/>
    <w:rsid w:val="00473128"/>
    <w:rsid w:val="0048092D"/>
    <w:rsid w:val="00496347"/>
    <w:rsid w:val="004A02E9"/>
    <w:rsid w:val="004A0F3E"/>
    <w:rsid w:val="004D5574"/>
    <w:rsid w:val="004E607D"/>
    <w:rsid w:val="004F31B9"/>
    <w:rsid w:val="0050573B"/>
    <w:rsid w:val="00510197"/>
    <w:rsid w:val="00516B55"/>
    <w:rsid w:val="00522C88"/>
    <w:rsid w:val="00530F5D"/>
    <w:rsid w:val="00541B70"/>
    <w:rsid w:val="00542BAB"/>
    <w:rsid w:val="005462B3"/>
    <w:rsid w:val="0055681A"/>
    <w:rsid w:val="005577C5"/>
    <w:rsid w:val="0056576D"/>
    <w:rsid w:val="00567F5E"/>
    <w:rsid w:val="005A0D29"/>
    <w:rsid w:val="005A1EC4"/>
    <w:rsid w:val="005B02E6"/>
    <w:rsid w:val="005B6335"/>
    <w:rsid w:val="005C2707"/>
    <w:rsid w:val="005C50E9"/>
    <w:rsid w:val="005D755D"/>
    <w:rsid w:val="005E1F8B"/>
    <w:rsid w:val="005E7325"/>
    <w:rsid w:val="005F1BE2"/>
    <w:rsid w:val="006007B1"/>
    <w:rsid w:val="006030C2"/>
    <w:rsid w:val="00617308"/>
    <w:rsid w:val="006179E1"/>
    <w:rsid w:val="00623CE6"/>
    <w:rsid w:val="006400E6"/>
    <w:rsid w:val="006453E5"/>
    <w:rsid w:val="00645AEC"/>
    <w:rsid w:val="006526B1"/>
    <w:rsid w:val="00653F79"/>
    <w:rsid w:val="00661A49"/>
    <w:rsid w:val="006628BB"/>
    <w:rsid w:val="006718C6"/>
    <w:rsid w:val="006865C2"/>
    <w:rsid w:val="006C0FDD"/>
    <w:rsid w:val="006C758C"/>
    <w:rsid w:val="006D30A8"/>
    <w:rsid w:val="006D5D24"/>
    <w:rsid w:val="006E61D8"/>
    <w:rsid w:val="007029FB"/>
    <w:rsid w:val="007077A0"/>
    <w:rsid w:val="00712EDC"/>
    <w:rsid w:val="007156D9"/>
    <w:rsid w:val="00722E27"/>
    <w:rsid w:val="007465D3"/>
    <w:rsid w:val="00750122"/>
    <w:rsid w:val="0075262F"/>
    <w:rsid w:val="00756B22"/>
    <w:rsid w:val="00757EFE"/>
    <w:rsid w:val="007806A8"/>
    <w:rsid w:val="007852DA"/>
    <w:rsid w:val="00791686"/>
    <w:rsid w:val="00791FCD"/>
    <w:rsid w:val="007A0753"/>
    <w:rsid w:val="007B3FF1"/>
    <w:rsid w:val="007B5DA5"/>
    <w:rsid w:val="007D1117"/>
    <w:rsid w:val="007D4636"/>
    <w:rsid w:val="007F508A"/>
    <w:rsid w:val="00807482"/>
    <w:rsid w:val="008251D7"/>
    <w:rsid w:val="00830AC7"/>
    <w:rsid w:val="008361DD"/>
    <w:rsid w:val="00856775"/>
    <w:rsid w:val="008762BC"/>
    <w:rsid w:val="00882146"/>
    <w:rsid w:val="008866D2"/>
    <w:rsid w:val="0088671E"/>
    <w:rsid w:val="008A43AF"/>
    <w:rsid w:val="008C2928"/>
    <w:rsid w:val="008C44BC"/>
    <w:rsid w:val="008D5BB0"/>
    <w:rsid w:val="008E2024"/>
    <w:rsid w:val="009110BA"/>
    <w:rsid w:val="00926DB1"/>
    <w:rsid w:val="00940B15"/>
    <w:rsid w:val="009533E6"/>
    <w:rsid w:val="009574E9"/>
    <w:rsid w:val="0097009B"/>
    <w:rsid w:val="00984F4E"/>
    <w:rsid w:val="009A4500"/>
    <w:rsid w:val="009B46BC"/>
    <w:rsid w:val="009B613E"/>
    <w:rsid w:val="009B68EC"/>
    <w:rsid w:val="009E22AB"/>
    <w:rsid w:val="009E63A9"/>
    <w:rsid w:val="00A34603"/>
    <w:rsid w:val="00A4310B"/>
    <w:rsid w:val="00A50F45"/>
    <w:rsid w:val="00A6766A"/>
    <w:rsid w:val="00A75E90"/>
    <w:rsid w:val="00A805FE"/>
    <w:rsid w:val="00A81DE2"/>
    <w:rsid w:val="00A82E40"/>
    <w:rsid w:val="00A84014"/>
    <w:rsid w:val="00A87194"/>
    <w:rsid w:val="00A919AE"/>
    <w:rsid w:val="00A9224B"/>
    <w:rsid w:val="00A944D9"/>
    <w:rsid w:val="00A9491E"/>
    <w:rsid w:val="00AB78B1"/>
    <w:rsid w:val="00AD0880"/>
    <w:rsid w:val="00AF6F33"/>
    <w:rsid w:val="00B04CAF"/>
    <w:rsid w:val="00B073E8"/>
    <w:rsid w:val="00B17906"/>
    <w:rsid w:val="00B239B0"/>
    <w:rsid w:val="00B30F63"/>
    <w:rsid w:val="00B3553B"/>
    <w:rsid w:val="00B43CFB"/>
    <w:rsid w:val="00B6755A"/>
    <w:rsid w:val="00B67632"/>
    <w:rsid w:val="00B713C8"/>
    <w:rsid w:val="00B74549"/>
    <w:rsid w:val="00B75D5A"/>
    <w:rsid w:val="00B87BB8"/>
    <w:rsid w:val="00B94321"/>
    <w:rsid w:val="00BB4828"/>
    <w:rsid w:val="00BD2E67"/>
    <w:rsid w:val="00BE13A8"/>
    <w:rsid w:val="00BF4853"/>
    <w:rsid w:val="00BF571F"/>
    <w:rsid w:val="00C111D6"/>
    <w:rsid w:val="00C35170"/>
    <w:rsid w:val="00C37255"/>
    <w:rsid w:val="00C41A5C"/>
    <w:rsid w:val="00C662FC"/>
    <w:rsid w:val="00C73CAD"/>
    <w:rsid w:val="00C81C07"/>
    <w:rsid w:val="00CA567A"/>
    <w:rsid w:val="00CB28CE"/>
    <w:rsid w:val="00CD092A"/>
    <w:rsid w:val="00CD73A5"/>
    <w:rsid w:val="00CE347F"/>
    <w:rsid w:val="00D02B6F"/>
    <w:rsid w:val="00D03E7F"/>
    <w:rsid w:val="00D17CE6"/>
    <w:rsid w:val="00D20831"/>
    <w:rsid w:val="00D21AEF"/>
    <w:rsid w:val="00D26677"/>
    <w:rsid w:val="00D32B60"/>
    <w:rsid w:val="00D42B5B"/>
    <w:rsid w:val="00D45DB7"/>
    <w:rsid w:val="00D533FD"/>
    <w:rsid w:val="00D61328"/>
    <w:rsid w:val="00D77271"/>
    <w:rsid w:val="00D84618"/>
    <w:rsid w:val="00D85CDA"/>
    <w:rsid w:val="00D96B06"/>
    <w:rsid w:val="00DA49ED"/>
    <w:rsid w:val="00DB071A"/>
    <w:rsid w:val="00DC10EE"/>
    <w:rsid w:val="00DC63ED"/>
    <w:rsid w:val="00DE0A1A"/>
    <w:rsid w:val="00E0305A"/>
    <w:rsid w:val="00E10AF7"/>
    <w:rsid w:val="00E10B00"/>
    <w:rsid w:val="00E11D01"/>
    <w:rsid w:val="00E203DC"/>
    <w:rsid w:val="00E406CE"/>
    <w:rsid w:val="00E436CC"/>
    <w:rsid w:val="00E446BB"/>
    <w:rsid w:val="00E70493"/>
    <w:rsid w:val="00E719B6"/>
    <w:rsid w:val="00E771C6"/>
    <w:rsid w:val="00E92818"/>
    <w:rsid w:val="00E94068"/>
    <w:rsid w:val="00EA25FD"/>
    <w:rsid w:val="00EB2D04"/>
    <w:rsid w:val="00EE6F5B"/>
    <w:rsid w:val="00EF1568"/>
    <w:rsid w:val="00EF5E87"/>
    <w:rsid w:val="00F017F0"/>
    <w:rsid w:val="00F018C5"/>
    <w:rsid w:val="00F01BE2"/>
    <w:rsid w:val="00F06E2D"/>
    <w:rsid w:val="00F076A5"/>
    <w:rsid w:val="00F10D4E"/>
    <w:rsid w:val="00F16445"/>
    <w:rsid w:val="00F218AF"/>
    <w:rsid w:val="00F2726C"/>
    <w:rsid w:val="00F3014F"/>
    <w:rsid w:val="00F32690"/>
    <w:rsid w:val="00F45B24"/>
    <w:rsid w:val="00F84D1B"/>
    <w:rsid w:val="00F979E9"/>
    <w:rsid w:val="00FA2C34"/>
    <w:rsid w:val="00FA4377"/>
    <w:rsid w:val="00FA705E"/>
    <w:rsid w:val="00FD19D4"/>
    <w:rsid w:val="00FE0D3B"/>
    <w:rsid w:val="00FE72AA"/>
    <w:rsid w:val="00FF3D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10130040-78CC-4894-B7AE-F7CEB12E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632519860">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lud.edomexico.gob.mx/isem/documentos/acercade/marco_jurid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40</Pages>
  <Words>7929</Words>
  <Characters>43613</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2018-09-20T16:28:00Z</cp:lastPrinted>
  <dcterms:created xsi:type="dcterms:W3CDTF">2018-09-06T23:06:00Z</dcterms:created>
  <dcterms:modified xsi:type="dcterms:W3CDTF">2018-10-19T18:32:00Z</dcterms:modified>
</cp:coreProperties>
</file>