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bookmarkStart w:id="0" w:name="_GoBack"/>
      <w:bookmarkEnd w:id="0"/>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182616">
        <w:rPr>
          <w:rFonts w:ascii="Palatino Linotype" w:hAnsi="Palatino Linotype"/>
          <w:sz w:val="24"/>
          <w:szCs w:val="24"/>
          <w:lang w:eastAsia="es-MX"/>
        </w:rPr>
        <w:t>cinco de septiembre</w:t>
      </w:r>
      <w:r w:rsidR="00FC7D8B">
        <w:rPr>
          <w:rFonts w:ascii="Palatino Linotype" w:hAnsi="Palatino Linotype"/>
          <w:sz w:val="24"/>
          <w:szCs w:val="24"/>
          <w:lang w:eastAsia="es-MX"/>
        </w:rPr>
        <w:t xml:space="preserve"> </w:t>
      </w:r>
      <w:r w:rsidR="00BF123B" w:rsidRPr="00C35F18">
        <w:rPr>
          <w:rFonts w:ascii="Palatino Linotype" w:hAnsi="Palatino Linotype"/>
          <w:sz w:val="24"/>
          <w:szCs w:val="24"/>
          <w:lang w:eastAsia="es-MX"/>
        </w:rPr>
        <w:t>de dos mil dieciocho</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216B8D">
        <w:rPr>
          <w:rFonts w:ascii="Palatino Linotype" w:hAnsi="Palatino Linotype"/>
          <w:b/>
          <w:bCs/>
          <w:sz w:val="24"/>
          <w:szCs w:val="24"/>
          <w:lang w:eastAsia="es-MX"/>
        </w:rPr>
        <w:t>02581</w:t>
      </w:r>
      <w:r w:rsidR="00DD2D53" w:rsidRPr="00C35F18">
        <w:rPr>
          <w:rFonts w:ascii="Palatino Linotype" w:hAnsi="Palatino Linotype"/>
          <w:b/>
          <w:bCs/>
          <w:sz w:val="24"/>
          <w:szCs w:val="24"/>
          <w:lang w:eastAsia="es-MX"/>
        </w:rPr>
        <w:t>/INFOEM/IP/RR/2018</w:t>
      </w:r>
      <w:r w:rsidR="003C3124">
        <w:rPr>
          <w:rFonts w:ascii="Palatino Linotype" w:hAnsi="Palatino Linotype"/>
          <w:sz w:val="24"/>
          <w:szCs w:val="24"/>
        </w:rPr>
        <w:t>, interpuest</w:t>
      </w:r>
      <w:r w:rsidR="009151CF">
        <w:rPr>
          <w:rFonts w:ascii="Palatino Linotype" w:hAnsi="Palatino Linotype"/>
          <w:sz w:val="24"/>
          <w:szCs w:val="24"/>
        </w:rPr>
        <w:t>o por el</w:t>
      </w:r>
      <w:r w:rsidR="00D01B24">
        <w:rPr>
          <w:rFonts w:ascii="Palatino Linotype" w:hAnsi="Palatino Linotype"/>
          <w:sz w:val="24"/>
          <w:szCs w:val="24"/>
        </w:rPr>
        <w:t xml:space="preserve"> </w:t>
      </w:r>
      <w:r w:rsidR="00216B8D">
        <w:rPr>
          <w:rFonts w:ascii="Palatino Linotype" w:hAnsi="Palatino Linotype"/>
          <w:b/>
          <w:sz w:val="24"/>
          <w:szCs w:val="24"/>
        </w:rPr>
        <w:t xml:space="preserve">C. </w:t>
      </w:r>
      <w:r w:rsidR="00764702">
        <w:rPr>
          <w:rFonts w:ascii="Palatino Linotype" w:hAnsi="Palatino Linotype"/>
          <w:b/>
          <w:sz w:val="24"/>
          <w:szCs w:val="24"/>
        </w:rPr>
        <w:t>XXX</w:t>
      </w:r>
      <w:r w:rsidR="002228DA">
        <w:rPr>
          <w:rFonts w:ascii="Palatino Linotype" w:hAnsi="Palatino Linotype"/>
          <w:b/>
          <w:sz w:val="24"/>
          <w:szCs w:val="24"/>
        </w:rPr>
        <w:t>XXXXXXXX</w:t>
      </w:r>
      <w:r w:rsidR="00764702">
        <w:rPr>
          <w:rFonts w:ascii="Palatino Linotype" w:hAnsi="Palatino Linotype"/>
          <w:b/>
          <w:sz w:val="24"/>
          <w:szCs w:val="24"/>
        </w:rPr>
        <w:t>XXX</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9151CF">
        <w:rPr>
          <w:rFonts w:ascii="Palatino Linotype" w:hAnsi="Palatino Linotype"/>
          <w:sz w:val="24"/>
          <w:szCs w:val="24"/>
        </w:rPr>
        <w:t>l</w:t>
      </w:r>
      <w:r w:rsidRPr="00216B8D">
        <w:rPr>
          <w:rFonts w:ascii="Palatino Linotype" w:hAnsi="Palatino Linotype"/>
          <w:sz w:val="24"/>
          <w:szCs w:val="24"/>
        </w:rPr>
        <w:t xml:space="preserve"> </w:t>
      </w:r>
      <w:r w:rsidR="00216B8D" w:rsidRPr="00216B8D">
        <w:rPr>
          <w:rFonts w:ascii="Palatino Linotype" w:hAnsi="Palatino Linotype" w:cs="Arial"/>
          <w:b/>
          <w:sz w:val="24"/>
          <w:szCs w:val="24"/>
        </w:rPr>
        <w:t>Instituto de Transparencia, Acceso a la Información Pública y Protección de Datos Personales del Estado de México y Municipios</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216B8D">
        <w:rPr>
          <w:rFonts w:ascii="Palatino Linotype" w:hAnsi="Palatino Linotype"/>
          <w:sz w:val="24"/>
          <w:szCs w:val="24"/>
        </w:rPr>
        <w:t>veinticinco de junio</w:t>
      </w:r>
      <w:r w:rsidR="008C0E72">
        <w:rPr>
          <w:rFonts w:ascii="Palatino Linotype" w:hAnsi="Palatino Linotype"/>
          <w:sz w:val="24"/>
          <w:szCs w:val="24"/>
        </w:rPr>
        <w:t xml:space="preserve"> de dos mil dieciocho</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216B8D">
        <w:rPr>
          <w:rFonts w:ascii="Palatino Linotype" w:hAnsi="Palatino Linotype"/>
          <w:b/>
          <w:sz w:val="24"/>
          <w:szCs w:val="24"/>
        </w:rPr>
        <w:t xml:space="preserve"> 00710/INFOEM</w:t>
      </w:r>
      <w:r w:rsidR="008C0E72">
        <w:rPr>
          <w:rFonts w:ascii="Palatino Linotype" w:hAnsi="Palatino Linotype"/>
          <w:b/>
          <w:sz w:val="24"/>
          <w:szCs w:val="24"/>
        </w:rPr>
        <w:t>/IP/2018</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C35F18" w:rsidRDefault="00C35F18" w:rsidP="0014447C">
      <w:pPr>
        <w:pStyle w:val="Sinespaciado"/>
        <w:spacing w:line="360" w:lineRule="auto"/>
        <w:jc w:val="both"/>
        <w:rPr>
          <w:rFonts w:ascii="Palatino Linotype" w:hAnsi="Palatino Linotype"/>
          <w:sz w:val="24"/>
          <w:szCs w:val="24"/>
        </w:rPr>
      </w:pPr>
    </w:p>
    <w:p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lastRenderedPageBreak/>
        <w:t>“</w:t>
      </w:r>
      <w:r w:rsidR="00216B8D" w:rsidRPr="00216B8D">
        <w:rPr>
          <w:rFonts w:ascii="Palatino Linotype" w:eastAsia="Times New Roman" w:hAnsi="Palatino Linotype" w:cs="Times New Roman"/>
          <w:i/>
          <w:lang w:eastAsia="es-ES"/>
        </w:rPr>
        <w:t xml:space="preserve">Solicito el reglamento a la ley de transparencia vigente, ya que en la página del </w:t>
      </w:r>
      <w:proofErr w:type="spellStart"/>
      <w:r w:rsidR="00216B8D" w:rsidRPr="00216B8D">
        <w:rPr>
          <w:rFonts w:ascii="Palatino Linotype" w:eastAsia="Times New Roman" w:hAnsi="Palatino Linotype" w:cs="Times New Roman"/>
          <w:i/>
          <w:lang w:eastAsia="es-ES"/>
        </w:rPr>
        <w:t>iponex</w:t>
      </w:r>
      <w:proofErr w:type="spellEnd"/>
      <w:r w:rsidR="00216B8D" w:rsidRPr="00216B8D">
        <w:rPr>
          <w:rFonts w:ascii="Palatino Linotype" w:eastAsia="Times New Roman" w:hAnsi="Palatino Linotype" w:cs="Times New Roman"/>
          <w:i/>
          <w:lang w:eastAsia="es-ES"/>
        </w:rPr>
        <w:t xml:space="preserve"> únicamente se encuentra un reglamento a la ley abrigada, en caso de no contar con reglamento a la ley, solicito se funde y motive</w:t>
      </w:r>
      <w:r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solicitud de información en fecha </w:t>
      </w:r>
      <w:r w:rsidR="008E63C2">
        <w:rPr>
          <w:rFonts w:ascii="Palatino Linotype" w:hAnsi="Palatino Linotype"/>
          <w:sz w:val="24"/>
        </w:rPr>
        <w:t>veintinueve de junio</w:t>
      </w:r>
      <w:r w:rsidR="008C0E72">
        <w:rPr>
          <w:rFonts w:ascii="Palatino Linotype" w:hAnsi="Palatino Linotype"/>
          <w:sz w:val="24"/>
        </w:rPr>
        <w:t xml:space="preserve"> de </w:t>
      </w:r>
      <w:r w:rsidR="00DA21DB" w:rsidRPr="00C35F18">
        <w:rPr>
          <w:rFonts w:ascii="Palatino Linotype" w:hAnsi="Palatino Linotype"/>
          <w:sz w:val="24"/>
        </w:rPr>
        <w:t>dos mil dieciocho</w:t>
      </w:r>
      <w:r w:rsidRPr="00C35F18">
        <w:rPr>
          <w:rFonts w:ascii="Palatino Linotype" w:hAnsi="Palatino Linotype"/>
          <w:sz w:val="24"/>
        </w:rPr>
        <w:t xml:space="preserve">,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8E63C2" w:rsidRDefault="008C0E72" w:rsidP="008E63C2">
      <w:pPr>
        <w:pStyle w:val="Sinespaciado"/>
        <w:ind w:left="567" w:right="567"/>
        <w:jc w:val="both"/>
        <w:rPr>
          <w:rFonts w:ascii="Palatino Linotype" w:hAnsi="Palatino Linotype"/>
          <w:i/>
        </w:rPr>
      </w:pPr>
      <w:r>
        <w:rPr>
          <w:rFonts w:ascii="Palatino Linotype" w:hAnsi="Palatino Linotype"/>
          <w:sz w:val="24"/>
        </w:rPr>
        <w:t>“</w:t>
      </w:r>
      <w:r w:rsidR="008E63C2" w:rsidRPr="008E63C2">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E63C2" w:rsidRPr="008E63C2" w:rsidRDefault="008E63C2" w:rsidP="008E63C2">
      <w:pPr>
        <w:pStyle w:val="Sinespaciado"/>
        <w:ind w:left="567" w:right="567"/>
        <w:jc w:val="both"/>
        <w:rPr>
          <w:rFonts w:ascii="Palatino Linotype" w:hAnsi="Palatino Linotype"/>
          <w:i/>
        </w:rPr>
      </w:pPr>
    </w:p>
    <w:p w:rsidR="008E63C2" w:rsidRDefault="008E63C2" w:rsidP="008E63C2">
      <w:pPr>
        <w:pStyle w:val="Sinespaciado"/>
        <w:ind w:left="567" w:right="567"/>
        <w:jc w:val="both"/>
        <w:rPr>
          <w:rFonts w:ascii="Palatino Linotype" w:hAnsi="Palatino Linotype"/>
          <w:i/>
        </w:rPr>
      </w:pPr>
      <w:r w:rsidRPr="008E63C2">
        <w:rPr>
          <w:rFonts w:ascii="Palatino Linotype" w:hAnsi="Palatino Linotype"/>
          <w:i/>
        </w:rPr>
        <w:t>Con fundamento en el artículo 53 fracción II de la Ley de Transparencia y Acceso a la Información Pública del Estado de México y Municipios, se adjunta la respuesta a su solicitud de información pública.</w:t>
      </w:r>
    </w:p>
    <w:p w:rsidR="008E63C2" w:rsidRPr="008E63C2" w:rsidRDefault="008E63C2" w:rsidP="008E63C2">
      <w:pPr>
        <w:pStyle w:val="Sinespaciado"/>
        <w:ind w:left="567" w:right="567"/>
        <w:jc w:val="both"/>
        <w:rPr>
          <w:rFonts w:ascii="Palatino Linotype" w:hAnsi="Palatino Linotype"/>
          <w:i/>
        </w:rPr>
      </w:pPr>
    </w:p>
    <w:p w:rsidR="008E63C2" w:rsidRPr="008E63C2" w:rsidRDefault="008E63C2" w:rsidP="008E63C2">
      <w:pPr>
        <w:pStyle w:val="Sinespaciado"/>
        <w:ind w:left="567" w:right="567"/>
        <w:jc w:val="both"/>
        <w:rPr>
          <w:rFonts w:ascii="Palatino Linotype" w:hAnsi="Palatino Linotype"/>
          <w:i/>
        </w:rPr>
      </w:pPr>
      <w:r w:rsidRPr="008E63C2">
        <w:rPr>
          <w:rFonts w:ascii="Palatino Linotype" w:hAnsi="Palatino Linotype"/>
          <w:i/>
        </w:rPr>
        <w:t>ATENTAMENTE</w:t>
      </w:r>
    </w:p>
    <w:p w:rsidR="008C0E72" w:rsidRPr="008C0E72" w:rsidRDefault="008E63C2" w:rsidP="008E63C2">
      <w:pPr>
        <w:pStyle w:val="Sinespaciado"/>
        <w:ind w:left="567" w:right="567"/>
        <w:jc w:val="both"/>
        <w:rPr>
          <w:rFonts w:ascii="Palatino Linotype" w:hAnsi="Palatino Linotype"/>
          <w:i/>
        </w:rPr>
      </w:pPr>
      <w:r w:rsidRPr="008E63C2">
        <w:rPr>
          <w:rFonts w:ascii="Palatino Linotype" w:hAnsi="Palatino Linotype"/>
          <w:i/>
        </w:rPr>
        <w:t>Mtra. Diana Griselda Luna Tamariz</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7E2E80" w:rsidRPr="00D04234" w:rsidRDefault="00D04234" w:rsidP="0014447C">
      <w:pPr>
        <w:pStyle w:val="Sinespaciado"/>
        <w:spacing w:line="360" w:lineRule="auto"/>
        <w:jc w:val="both"/>
        <w:rPr>
          <w:rFonts w:ascii="Palatino Linotype" w:hAnsi="Palatino Linotype"/>
          <w:i/>
          <w:sz w:val="24"/>
          <w:szCs w:val="24"/>
        </w:rPr>
      </w:pPr>
      <w:r w:rsidRPr="00D04234">
        <w:rPr>
          <w:rFonts w:ascii="Palatino Linotype" w:hAnsi="Palatino Linotype"/>
          <w:sz w:val="24"/>
          <w:szCs w:val="24"/>
        </w:rPr>
        <w:t xml:space="preserve">A su respuesta anexó </w:t>
      </w:r>
      <w:r w:rsidR="00EA2AAB">
        <w:rPr>
          <w:rFonts w:ascii="Palatino Linotype" w:hAnsi="Palatino Linotype"/>
          <w:sz w:val="24"/>
          <w:szCs w:val="24"/>
        </w:rPr>
        <w:t>los</w:t>
      </w:r>
      <w:r w:rsidRPr="00D04234">
        <w:rPr>
          <w:rFonts w:ascii="Palatino Linotype" w:hAnsi="Palatino Linotype"/>
          <w:sz w:val="24"/>
          <w:szCs w:val="24"/>
        </w:rPr>
        <w:t xml:space="preserve"> archivo</w:t>
      </w:r>
      <w:r w:rsidR="00EA2AAB">
        <w:rPr>
          <w:rFonts w:ascii="Palatino Linotype" w:hAnsi="Palatino Linotype"/>
          <w:sz w:val="24"/>
          <w:szCs w:val="24"/>
        </w:rPr>
        <w:t>s</w:t>
      </w:r>
      <w:r w:rsidRPr="00D04234">
        <w:rPr>
          <w:rFonts w:ascii="Palatino Linotype" w:hAnsi="Palatino Linotype"/>
          <w:sz w:val="24"/>
          <w:szCs w:val="24"/>
        </w:rPr>
        <w:t xml:space="preserve"> electrónico</w:t>
      </w:r>
      <w:r w:rsidR="00EA2AAB">
        <w:rPr>
          <w:rFonts w:ascii="Palatino Linotype" w:hAnsi="Palatino Linotype"/>
          <w:sz w:val="24"/>
          <w:szCs w:val="24"/>
        </w:rPr>
        <w:t>s</w:t>
      </w:r>
      <w:r w:rsidRPr="00D04234">
        <w:rPr>
          <w:rFonts w:ascii="Palatino Linotype" w:hAnsi="Palatino Linotype"/>
          <w:sz w:val="24"/>
          <w:szCs w:val="24"/>
        </w:rPr>
        <w:t xml:space="preserve"> denominado</w:t>
      </w:r>
      <w:r w:rsidR="00EA2AAB">
        <w:rPr>
          <w:rFonts w:ascii="Palatino Linotype" w:hAnsi="Palatino Linotype"/>
          <w:sz w:val="24"/>
          <w:szCs w:val="24"/>
        </w:rPr>
        <w:t>s</w:t>
      </w:r>
      <w:r w:rsidRPr="00D04234">
        <w:rPr>
          <w:rFonts w:ascii="Palatino Linotype" w:hAnsi="Palatino Linotype"/>
          <w:sz w:val="24"/>
          <w:szCs w:val="24"/>
        </w:rPr>
        <w:t xml:space="preserve"> </w:t>
      </w:r>
      <w:r w:rsidRPr="0045270C">
        <w:rPr>
          <w:rFonts w:ascii="Palatino Linotype" w:hAnsi="Palatino Linotype"/>
          <w:b/>
          <w:sz w:val="24"/>
          <w:szCs w:val="24"/>
        </w:rPr>
        <w:t>“</w:t>
      </w:r>
      <w:r w:rsidR="008E63C2">
        <w:rPr>
          <w:rFonts w:ascii="Palatino Linotype" w:hAnsi="Palatino Linotype"/>
          <w:b/>
          <w:sz w:val="24"/>
          <w:szCs w:val="24"/>
        </w:rPr>
        <w:t>RESPUESTA 710-2018 UT</w:t>
      </w:r>
      <w:r w:rsidRPr="0045270C">
        <w:rPr>
          <w:rFonts w:ascii="Palatino Linotype" w:hAnsi="Palatino Linotype"/>
          <w:b/>
          <w:sz w:val="24"/>
          <w:szCs w:val="24"/>
        </w:rPr>
        <w:t>.pdf</w:t>
      </w:r>
      <w:r w:rsidR="008E63C2">
        <w:rPr>
          <w:rFonts w:ascii="Palatino Linotype" w:hAnsi="Palatino Linotype"/>
          <w:sz w:val="24"/>
          <w:szCs w:val="24"/>
        </w:rPr>
        <w:t xml:space="preserve">” </w:t>
      </w:r>
      <w:r w:rsidR="00EA2AAB">
        <w:rPr>
          <w:rFonts w:ascii="Palatino Linotype" w:hAnsi="Palatino Linotype"/>
          <w:sz w:val="24"/>
          <w:szCs w:val="24"/>
        </w:rPr>
        <w:t xml:space="preserve">y </w:t>
      </w:r>
      <w:r w:rsidR="008E63C2">
        <w:rPr>
          <w:rFonts w:ascii="Palatino Linotype" w:hAnsi="Palatino Linotype"/>
          <w:b/>
          <w:sz w:val="24"/>
          <w:szCs w:val="24"/>
        </w:rPr>
        <w:t>“RESPUESTA 710-2018 DJV</w:t>
      </w:r>
      <w:r w:rsidR="00EA2AAB" w:rsidRPr="00EA2AAB">
        <w:rPr>
          <w:rFonts w:ascii="Palatino Linotype" w:hAnsi="Palatino Linotype"/>
          <w:b/>
          <w:sz w:val="24"/>
          <w:szCs w:val="24"/>
        </w:rPr>
        <w:t>.pdf”</w:t>
      </w:r>
      <w:r w:rsidR="00EA2AAB">
        <w:rPr>
          <w:rFonts w:ascii="Palatino Linotype" w:hAnsi="Palatino Linotype"/>
          <w:sz w:val="24"/>
          <w:szCs w:val="24"/>
        </w:rPr>
        <w:t xml:space="preserve">, </w:t>
      </w:r>
      <w:r w:rsidRPr="00D04234">
        <w:rPr>
          <w:rFonts w:ascii="Palatino Linotype" w:hAnsi="Palatino Linotype"/>
          <w:sz w:val="24"/>
          <w:szCs w:val="24"/>
        </w:rPr>
        <w:t>l</w:t>
      </w:r>
      <w:r w:rsidR="00EA2AAB">
        <w:rPr>
          <w:rFonts w:ascii="Palatino Linotype" w:hAnsi="Palatino Linotype"/>
          <w:sz w:val="24"/>
          <w:szCs w:val="24"/>
        </w:rPr>
        <w:t>os</w:t>
      </w:r>
      <w:r w:rsidRPr="00D04234">
        <w:rPr>
          <w:rFonts w:ascii="Palatino Linotype" w:hAnsi="Palatino Linotype"/>
          <w:sz w:val="24"/>
          <w:szCs w:val="24"/>
        </w:rPr>
        <w:t xml:space="preserve"> cual</w:t>
      </w:r>
      <w:r w:rsidR="00EA2AAB">
        <w:rPr>
          <w:rFonts w:ascii="Palatino Linotype" w:hAnsi="Palatino Linotype"/>
          <w:sz w:val="24"/>
          <w:szCs w:val="24"/>
        </w:rPr>
        <w:t>es</w:t>
      </w:r>
      <w:r w:rsidRPr="00D04234">
        <w:rPr>
          <w:rFonts w:ascii="Palatino Linotype" w:hAnsi="Palatino Linotype"/>
          <w:sz w:val="24"/>
          <w:szCs w:val="24"/>
        </w:rPr>
        <w:t xml:space="preserve"> no se reproduce</w:t>
      </w:r>
      <w:r w:rsidR="00EA2AAB">
        <w:rPr>
          <w:rFonts w:ascii="Palatino Linotype" w:hAnsi="Palatino Linotype"/>
          <w:sz w:val="24"/>
          <w:szCs w:val="24"/>
        </w:rPr>
        <w:t>n</w:t>
      </w:r>
      <w:r w:rsidRPr="00D04234">
        <w:rPr>
          <w:rFonts w:ascii="Palatino Linotype" w:hAnsi="Palatino Linotype"/>
          <w:sz w:val="24"/>
          <w:szCs w:val="24"/>
        </w:rPr>
        <w:t xml:space="preserve"> </w:t>
      </w:r>
      <w:r w:rsidR="008E63C2">
        <w:rPr>
          <w:rFonts w:ascii="Palatino Linotype" w:hAnsi="Palatino Linotype"/>
          <w:sz w:val="24"/>
          <w:szCs w:val="24"/>
        </w:rPr>
        <w:t xml:space="preserve">toda vez que su contenido es del </w:t>
      </w:r>
      <w:r w:rsidRPr="00D04234">
        <w:rPr>
          <w:rFonts w:ascii="Palatino Linotype" w:hAnsi="Palatino Linotype"/>
          <w:sz w:val="24"/>
          <w:szCs w:val="24"/>
        </w:rPr>
        <w:t>conocimiento de las partes; no obstante, se hará mérito de su contenido más adelante</w:t>
      </w:r>
      <w:r w:rsidR="00BE6D77" w:rsidRPr="00D04234">
        <w:rPr>
          <w:rFonts w:ascii="Palatino Linotype" w:hAnsi="Palatino Linotype"/>
          <w:sz w:val="24"/>
          <w:szCs w:val="24"/>
        </w:rPr>
        <w:t>.</w:t>
      </w:r>
    </w:p>
    <w:p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lastRenderedPageBreak/>
        <w:t>TERCERO.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4214D">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A4214D">
        <w:rPr>
          <w:rFonts w:ascii="Palatino Linotype" w:hAnsi="Palatino Linotype"/>
          <w:sz w:val="24"/>
          <w:szCs w:val="24"/>
        </w:rPr>
        <w:t>nueve de julio</w:t>
      </w:r>
      <w:r w:rsidR="00EA2AAB">
        <w:rPr>
          <w:rFonts w:ascii="Palatino Linotype" w:hAnsi="Palatino Linotype"/>
          <w:sz w:val="24"/>
          <w:szCs w:val="24"/>
        </w:rPr>
        <w:t xml:space="preserve"> </w:t>
      </w:r>
      <w:r w:rsidR="000E7C0A" w:rsidRPr="00D04234">
        <w:rPr>
          <w:rFonts w:ascii="Palatino Linotype" w:hAnsi="Palatino Linotype"/>
          <w:sz w:val="24"/>
          <w:szCs w:val="24"/>
        </w:rPr>
        <w:t>de dos mil dieciocho</w:t>
      </w:r>
      <w:r w:rsidRPr="00D04234">
        <w:rPr>
          <w:rFonts w:ascii="Palatino Linotype" w:hAnsi="Palatino Linotype"/>
          <w:sz w:val="24"/>
          <w:szCs w:val="24"/>
        </w:rPr>
        <w:t xml:space="preserve">, en el sistema electrónico con el expediente número </w:t>
      </w:r>
      <w:r w:rsidR="00A4214D">
        <w:rPr>
          <w:rFonts w:ascii="Palatino Linotype" w:hAnsi="Palatino Linotype"/>
          <w:b/>
          <w:bCs/>
          <w:sz w:val="24"/>
          <w:szCs w:val="24"/>
          <w:lang w:eastAsia="es-MX"/>
        </w:rPr>
        <w:t>02581</w:t>
      </w:r>
      <w:r w:rsidR="000E7C0A" w:rsidRPr="00D04234">
        <w:rPr>
          <w:rFonts w:ascii="Palatino Linotype" w:hAnsi="Palatino Linotype"/>
          <w:b/>
          <w:bCs/>
          <w:sz w:val="24"/>
          <w:szCs w:val="24"/>
          <w:lang w:eastAsia="es-MX"/>
        </w:rPr>
        <w:t>/INFOEM/IP/RR/2018</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A4214D">
        <w:rPr>
          <w:rFonts w:ascii="Palatino Linotype" w:hAnsi="Palatino Linotype" w:cs="Arial"/>
          <w:i/>
        </w:rPr>
        <w:t>R</w:t>
      </w:r>
      <w:r w:rsidR="00D72377">
        <w:rPr>
          <w:rFonts w:ascii="Palatino Linotype" w:hAnsi="Palatino Linotype" w:cs="Arial"/>
          <w:i/>
        </w:rPr>
        <w:t>espuesta</w:t>
      </w:r>
      <w:r w:rsidR="006A3A54" w:rsidRPr="00D04234">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A4214D" w:rsidRPr="00A4214D">
        <w:rPr>
          <w:rFonts w:ascii="Palatino Linotype" w:hAnsi="Palatino Linotype" w:cs="Arial"/>
          <w:i/>
        </w:rPr>
        <w:t>Se revoque la respuesta ya que la misma transgrede el artículo 16 constitucional</w:t>
      </w:r>
      <w:r w:rsidR="006A3A54" w:rsidRPr="004657BE">
        <w:rPr>
          <w:rFonts w:ascii="Palatino Linotype" w:hAnsi="Palatino Linotype" w:cs="Arial"/>
          <w:i/>
        </w:rPr>
        <w:t>” (Sic)</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A4214D">
        <w:rPr>
          <w:rFonts w:ascii="Palatino Linotype" w:hAnsi="Palatino Linotype"/>
          <w:sz w:val="24"/>
          <w:szCs w:val="24"/>
        </w:rPr>
        <w:t>trece de julio</w:t>
      </w:r>
      <w:r w:rsidR="000E7C0A" w:rsidRPr="004657BE">
        <w:rPr>
          <w:rFonts w:ascii="Palatino Linotype" w:hAnsi="Palatino Linotype"/>
          <w:sz w:val="24"/>
          <w:szCs w:val="24"/>
        </w:rPr>
        <w:t xml:space="preserve"> de dos mil dieciocho</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095218"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sidR="00F7667E">
        <w:rPr>
          <w:rFonts w:ascii="Palatino Linotype" w:hAnsi="Palatino Linotype"/>
          <w:sz w:val="24"/>
          <w:szCs w:val="24"/>
        </w:rPr>
        <w:t>el</w:t>
      </w:r>
      <w:r w:rsidR="000E7C0A" w:rsidRPr="0014447C">
        <w:rPr>
          <w:rFonts w:ascii="Palatino Linotype" w:hAnsi="Palatino Linotype"/>
          <w:sz w:val="24"/>
          <w:szCs w:val="24"/>
        </w:rPr>
        <w:t xml:space="preserve"> Recurrente</w:t>
      </w:r>
      <w:r w:rsidR="004807F7" w:rsidRPr="0014447C">
        <w:rPr>
          <w:rFonts w:ascii="Palatino Linotype" w:hAnsi="Palatino Linotype"/>
          <w:sz w:val="24"/>
          <w:szCs w:val="24"/>
        </w:rPr>
        <w:t xml:space="preserve"> no realizó manifestaciones ni vertió alegatos</w:t>
      </w:r>
      <w:r w:rsidR="00AD3C94" w:rsidRPr="0014447C">
        <w:rPr>
          <w:rFonts w:ascii="Palatino Linotype" w:hAnsi="Palatino Linotype"/>
          <w:sz w:val="24"/>
          <w:szCs w:val="24"/>
        </w:rPr>
        <w:t xml:space="preserve">. Por su parte el Sujeto Obligado, en fecha </w:t>
      </w:r>
      <w:r w:rsidR="00F7667E">
        <w:rPr>
          <w:rFonts w:ascii="Palatino Linotype" w:hAnsi="Palatino Linotype"/>
          <w:sz w:val="24"/>
          <w:szCs w:val="24"/>
        </w:rPr>
        <w:lastRenderedPageBreak/>
        <w:t>siete de agosto</w:t>
      </w:r>
      <w:r w:rsidR="004657BE">
        <w:rPr>
          <w:rFonts w:ascii="Palatino Linotype" w:hAnsi="Palatino Linotype"/>
          <w:sz w:val="24"/>
          <w:szCs w:val="24"/>
        </w:rPr>
        <w:t xml:space="preserve"> de dos mil dieciocho </w:t>
      </w:r>
      <w:r w:rsidR="007218F2" w:rsidRPr="0014447C">
        <w:rPr>
          <w:rFonts w:ascii="Palatino Linotype" w:hAnsi="Palatino Linotype"/>
          <w:sz w:val="24"/>
          <w:szCs w:val="24"/>
        </w:rPr>
        <w:t xml:space="preserve">remitió su Informe Justificado, consistente de </w:t>
      </w:r>
      <w:r w:rsidR="00C95F13">
        <w:rPr>
          <w:rFonts w:ascii="Palatino Linotype" w:hAnsi="Palatino Linotype"/>
          <w:sz w:val="24"/>
          <w:szCs w:val="24"/>
        </w:rPr>
        <w:t xml:space="preserve">tres </w:t>
      </w:r>
      <w:r w:rsidR="004657BE">
        <w:rPr>
          <w:rFonts w:ascii="Palatino Linotype" w:hAnsi="Palatino Linotype"/>
          <w:sz w:val="24"/>
          <w:szCs w:val="24"/>
        </w:rPr>
        <w:t>archivo</w:t>
      </w:r>
      <w:r w:rsidR="00C95F13">
        <w:rPr>
          <w:rFonts w:ascii="Palatino Linotype" w:hAnsi="Palatino Linotype"/>
          <w:sz w:val="24"/>
          <w:szCs w:val="24"/>
        </w:rPr>
        <w:t>s</w:t>
      </w:r>
      <w:r w:rsidR="004657BE">
        <w:rPr>
          <w:rFonts w:ascii="Palatino Linotype" w:hAnsi="Palatino Linotype"/>
          <w:sz w:val="24"/>
          <w:szCs w:val="24"/>
        </w:rPr>
        <w:t xml:space="preserve"> electrónico</w:t>
      </w:r>
      <w:r w:rsidR="00C95F13">
        <w:rPr>
          <w:rFonts w:ascii="Palatino Linotype" w:hAnsi="Palatino Linotype"/>
          <w:sz w:val="24"/>
          <w:szCs w:val="24"/>
        </w:rPr>
        <w:t>s</w:t>
      </w:r>
      <w:r w:rsidR="004657BE">
        <w:rPr>
          <w:rFonts w:ascii="Palatino Linotype" w:hAnsi="Palatino Linotype"/>
          <w:sz w:val="24"/>
          <w:szCs w:val="24"/>
        </w:rPr>
        <w:t xml:space="preserve"> denominado</w:t>
      </w:r>
      <w:r w:rsidR="00C95F13">
        <w:rPr>
          <w:rFonts w:ascii="Palatino Linotype" w:hAnsi="Palatino Linotype"/>
          <w:sz w:val="24"/>
          <w:szCs w:val="24"/>
        </w:rPr>
        <w:t>s</w:t>
      </w:r>
      <w:r w:rsidR="004657BE">
        <w:rPr>
          <w:rFonts w:ascii="Palatino Linotype" w:hAnsi="Palatino Linotype"/>
          <w:sz w:val="24"/>
          <w:szCs w:val="24"/>
        </w:rPr>
        <w:t xml:space="preserve"> </w:t>
      </w:r>
      <w:r w:rsidR="004657BE" w:rsidRPr="004657BE">
        <w:rPr>
          <w:rFonts w:ascii="Palatino Linotype" w:hAnsi="Palatino Linotype"/>
          <w:b/>
          <w:sz w:val="24"/>
          <w:szCs w:val="24"/>
        </w:rPr>
        <w:t>“I</w:t>
      </w:r>
      <w:r w:rsidR="00C95F13">
        <w:rPr>
          <w:rFonts w:ascii="Palatino Linotype" w:hAnsi="Palatino Linotype"/>
          <w:b/>
          <w:sz w:val="24"/>
          <w:szCs w:val="24"/>
        </w:rPr>
        <w:t>nforme Justificado 02581-2018 UT</w:t>
      </w:r>
      <w:r w:rsidR="004657BE" w:rsidRPr="004657BE">
        <w:rPr>
          <w:rFonts w:ascii="Palatino Linotype" w:hAnsi="Palatino Linotype"/>
          <w:b/>
          <w:sz w:val="24"/>
          <w:szCs w:val="24"/>
        </w:rPr>
        <w:t>.pdf”</w:t>
      </w:r>
      <w:r w:rsidR="004657BE">
        <w:rPr>
          <w:rFonts w:ascii="Palatino Linotype" w:hAnsi="Palatino Linotype"/>
          <w:sz w:val="24"/>
          <w:szCs w:val="24"/>
        </w:rPr>
        <w:t>,</w:t>
      </w:r>
      <w:r w:rsidR="00F7667E">
        <w:rPr>
          <w:rFonts w:ascii="Palatino Linotype" w:hAnsi="Palatino Linotype"/>
          <w:sz w:val="24"/>
          <w:szCs w:val="24"/>
        </w:rPr>
        <w:t xml:space="preserve"> </w:t>
      </w:r>
      <w:r w:rsidR="00C95F13">
        <w:rPr>
          <w:rFonts w:ascii="Palatino Linotype" w:hAnsi="Palatino Linotype"/>
          <w:b/>
          <w:sz w:val="24"/>
          <w:szCs w:val="24"/>
        </w:rPr>
        <w:t>“Requerimiento Informe RR 02581-2018 DJV</w:t>
      </w:r>
      <w:r w:rsidR="00F7667E" w:rsidRPr="004657BE">
        <w:rPr>
          <w:rFonts w:ascii="Palatino Linotype" w:hAnsi="Palatino Linotype"/>
          <w:b/>
          <w:sz w:val="24"/>
          <w:szCs w:val="24"/>
        </w:rPr>
        <w:t>.pdf”</w:t>
      </w:r>
      <w:r w:rsidR="00F7667E">
        <w:rPr>
          <w:rFonts w:ascii="Palatino Linotype" w:hAnsi="Palatino Linotype"/>
          <w:sz w:val="24"/>
          <w:szCs w:val="24"/>
        </w:rPr>
        <w:t xml:space="preserve"> y </w:t>
      </w:r>
      <w:r w:rsidR="00F7667E" w:rsidRPr="004657BE">
        <w:rPr>
          <w:rFonts w:ascii="Palatino Linotype" w:hAnsi="Palatino Linotype"/>
          <w:b/>
          <w:sz w:val="24"/>
          <w:szCs w:val="24"/>
        </w:rPr>
        <w:t>“I</w:t>
      </w:r>
      <w:r w:rsidR="00D80239">
        <w:rPr>
          <w:rFonts w:ascii="Palatino Linotype" w:hAnsi="Palatino Linotype"/>
          <w:b/>
          <w:sz w:val="24"/>
          <w:szCs w:val="24"/>
        </w:rPr>
        <w:t>nforme 02581-02581 DJV</w:t>
      </w:r>
      <w:r w:rsidR="00F7667E" w:rsidRPr="004657BE">
        <w:rPr>
          <w:rFonts w:ascii="Palatino Linotype" w:hAnsi="Palatino Linotype"/>
          <w:b/>
          <w:sz w:val="24"/>
          <w:szCs w:val="24"/>
        </w:rPr>
        <w:t>.pdf”</w:t>
      </w:r>
      <w:r w:rsidR="00F7667E">
        <w:rPr>
          <w:rFonts w:ascii="Palatino Linotype" w:hAnsi="Palatino Linotype"/>
          <w:sz w:val="24"/>
          <w:szCs w:val="24"/>
        </w:rPr>
        <w:t>,</w:t>
      </w:r>
      <w:r w:rsidR="004657BE">
        <w:rPr>
          <w:rFonts w:ascii="Palatino Linotype" w:hAnsi="Palatino Linotype"/>
          <w:sz w:val="24"/>
          <w:szCs w:val="24"/>
        </w:rPr>
        <w:t xml:space="preserve"> </w:t>
      </w:r>
      <w:r w:rsidR="00D80239">
        <w:rPr>
          <w:rFonts w:ascii="Palatino Linotype" w:hAnsi="Palatino Linotype"/>
          <w:sz w:val="24"/>
          <w:szCs w:val="24"/>
        </w:rPr>
        <w:t>los cuales fueron puestos</w:t>
      </w:r>
      <w:r w:rsidR="004657BE">
        <w:rPr>
          <w:rFonts w:ascii="Palatino Linotype" w:hAnsi="Palatino Linotype"/>
          <w:sz w:val="24"/>
          <w:szCs w:val="24"/>
        </w:rPr>
        <w:t xml:space="preserve"> a la vista de</w:t>
      </w:r>
      <w:r w:rsidR="00D80239">
        <w:rPr>
          <w:rFonts w:ascii="Palatino Linotype" w:hAnsi="Palatino Linotype"/>
          <w:sz w:val="24"/>
          <w:szCs w:val="24"/>
        </w:rPr>
        <w:t>l</w:t>
      </w:r>
      <w:r w:rsidR="004657BE">
        <w:rPr>
          <w:rFonts w:ascii="Palatino Linotype" w:hAnsi="Palatino Linotype"/>
          <w:sz w:val="24"/>
          <w:szCs w:val="24"/>
        </w:rPr>
        <w:t xml:space="preserve"> Recurren</w:t>
      </w:r>
      <w:r w:rsidR="00D760EF">
        <w:rPr>
          <w:rFonts w:ascii="Palatino Linotype" w:hAnsi="Palatino Linotype"/>
          <w:sz w:val="24"/>
          <w:szCs w:val="24"/>
        </w:rPr>
        <w:t xml:space="preserve">te mediante acuerdo de fecha </w:t>
      </w:r>
      <w:r w:rsidR="00D80239">
        <w:rPr>
          <w:rFonts w:ascii="Palatino Linotype" w:hAnsi="Palatino Linotype"/>
          <w:sz w:val="24"/>
          <w:szCs w:val="24"/>
        </w:rPr>
        <w:t>ocho de agosto</w:t>
      </w:r>
      <w:r w:rsidR="004657BE">
        <w:rPr>
          <w:rFonts w:ascii="Palatino Linotype" w:hAnsi="Palatino Linotype"/>
          <w:sz w:val="24"/>
          <w:szCs w:val="24"/>
        </w:rPr>
        <w:t xml:space="preserve"> del año en curso en términos de </w:t>
      </w:r>
      <w:r w:rsidR="00095218" w:rsidRPr="0014447C">
        <w:rPr>
          <w:rFonts w:ascii="Palatino Linotype" w:hAnsi="Palatino Linotype"/>
          <w:sz w:val="24"/>
          <w:szCs w:val="24"/>
        </w:rPr>
        <w:t>la fracción III del artículo 185 de la Ley de Transparencia y Acceso a la Información Pública del Estado de México y Municipios</w:t>
      </w:r>
      <w:r w:rsidR="00705D1C">
        <w:rPr>
          <w:rFonts w:ascii="Palatino Linotype" w:hAnsi="Palatino Linotype"/>
          <w:sz w:val="24"/>
          <w:szCs w:val="24"/>
        </w:rPr>
        <w:t>, otorgando a</w:t>
      </w:r>
      <w:r w:rsidR="00D80239">
        <w:rPr>
          <w:rFonts w:ascii="Palatino Linotype" w:hAnsi="Palatino Linotype"/>
          <w:sz w:val="24"/>
          <w:szCs w:val="24"/>
        </w:rPr>
        <w:t>l</w:t>
      </w:r>
      <w:r w:rsidR="00705D1C">
        <w:rPr>
          <w:rFonts w:ascii="Palatino Linotype" w:hAnsi="Palatino Linotype"/>
          <w:sz w:val="24"/>
          <w:szCs w:val="24"/>
        </w:rPr>
        <w:t xml:space="preserve"> Recurrente un término de tres días para manifestar</w:t>
      </w:r>
      <w:r w:rsidR="00D80239">
        <w:rPr>
          <w:rFonts w:ascii="Palatino Linotype" w:hAnsi="Palatino Linotype"/>
          <w:sz w:val="24"/>
          <w:szCs w:val="24"/>
        </w:rPr>
        <w:t xml:space="preserve"> </w:t>
      </w:r>
      <w:r w:rsidR="00705D1C">
        <w:rPr>
          <w:rFonts w:ascii="Palatino Linotype" w:hAnsi="Palatino Linotype"/>
          <w:sz w:val="24"/>
          <w:szCs w:val="24"/>
        </w:rPr>
        <w:t>lo que a su derecho conviniera, sin que se pronunciara al respecto. Se hará referencia a dicho</w:t>
      </w:r>
      <w:r w:rsidR="00FD4EB1">
        <w:rPr>
          <w:rFonts w:ascii="Palatino Linotype" w:hAnsi="Palatino Linotype"/>
          <w:sz w:val="24"/>
          <w:szCs w:val="24"/>
        </w:rPr>
        <w:t>s</w:t>
      </w:r>
      <w:r w:rsidR="00705D1C">
        <w:rPr>
          <w:rFonts w:ascii="Palatino Linotype" w:hAnsi="Palatino Linotype"/>
          <w:sz w:val="24"/>
          <w:szCs w:val="24"/>
        </w:rPr>
        <w:t xml:space="preserve"> documento</w:t>
      </w:r>
      <w:r w:rsidR="00D80239">
        <w:rPr>
          <w:rFonts w:ascii="Palatino Linotype" w:hAnsi="Palatino Linotype"/>
          <w:sz w:val="24"/>
          <w:szCs w:val="24"/>
        </w:rPr>
        <w:t>s</w:t>
      </w:r>
      <w:r w:rsidR="00705D1C">
        <w:rPr>
          <w:rFonts w:ascii="Palatino Linotype" w:hAnsi="Palatino Linotype"/>
          <w:sz w:val="24"/>
          <w:szCs w:val="24"/>
        </w:rPr>
        <w:t xml:space="preserve"> durante el estudio correspondiente.</w:t>
      </w:r>
    </w:p>
    <w:p w:rsidR="008C0F70" w:rsidRPr="0014447C" w:rsidRDefault="008C0F70" w:rsidP="0014447C">
      <w:pPr>
        <w:pStyle w:val="Sinespaciado"/>
        <w:spacing w:line="360" w:lineRule="auto"/>
        <w:jc w:val="both"/>
        <w:rPr>
          <w:rFonts w:ascii="Palatino Linotype" w:hAnsi="Palatino Linotype"/>
          <w:sz w:val="24"/>
          <w:szCs w:val="24"/>
        </w:rPr>
      </w:pPr>
    </w:p>
    <w:p w:rsidR="00423C27" w:rsidRPr="0014447C" w:rsidRDefault="00423C27"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D80239">
        <w:rPr>
          <w:rFonts w:ascii="Palatino Linotype" w:hAnsi="Palatino Linotype"/>
          <w:sz w:val="24"/>
          <w:szCs w:val="24"/>
        </w:rPr>
        <w:t>catorce de agosto</w:t>
      </w:r>
      <w:r w:rsidR="00705D1C">
        <w:rPr>
          <w:rFonts w:ascii="Palatino Linotype" w:hAnsi="Palatino Linotype"/>
          <w:sz w:val="24"/>
          <w:szCs w:val="24"/>
        </w:rPr>
        <w:t xml:space="preserve"> de dos mil </w:t>
      </w:r>
      <w:r w:rsidRPr="0014447C">
        <w:rPr>
          <w:rFonts w:ascii="Palatino Linotype" w:hAnsi="Palatino Linotype"/>
          <w:sz w:val="24"/>
          <w:szCs w:val="24"/>
        </w:rPr>
        <w:t>dieciocho, en términos del artículo 185 Fracción VI de la Ley de Transparencia y Acceso a la Información Pública del Estado de México y Municipios, iniciando el término legal para dictar resolución definitiva del asunto.</w:t>
      </w:r>
    </w:p>
    <w:p w:rsidR="00423C27" w:rsidRPr="0014447C" w:rsidRDefault="00423C27"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w:t>
      </w:r>
      <w:r w:rsidRPr="0014447C">
        <w:rPr>
          <w:rFonts w:ascii="Palatino Linotype" w:hAnsi="Palatino Linotype"/>
          <w:sz w:val="24"/>
          <w:szCs w:val="24"/>
        </w:rPr>
        <w:lastRenderedPageBreak/>
        <w:t>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En el procedimiento de acceso a la información y de los medios de impugnación de la materia, se advierten diversos supuestos de </w:t>
      </w:r>
      <w:proofErr w:type="spellStart"/>
      <w:r w:rsidRPr="0014447C">
        <w:rPr>
          <w:rFonts w:ascii="Palatino Linotype" w:hAnsi="Palatino Linotype"/>
          <w:sz w:val="24"/>
          <w:szCs w:val="24"/>
        </w:rPr>
        <w:t>procedibilidad</w:t>
      </w:r>
      <w:proofErr w:type="spellEnd"/>
      <w:r w:rsidRPr="0014447C">
        <w:rPr>
          <w:rFonts w:ascii="Palatino Linotype" w:hAnsi="Palatino Linotype"/>
          <w:sz w:val="24"/>
          <w:szCs w:val="24"/>
        </w:rPr>
        <w:t xml:space="preserve"> que deben estudiarse con </w:t>
      </w:r>
      <w:r w:rsidRPr="0014447C">
        <w:rPr>
          <w:rFonts w:ascii="Palatino Linotype" w:hAnsi="Palatino Linotype"/>
          <w:sz w:val="24"/>
          <w:szCs w:val="24"/>
        </w:rPr>
        <w:lastRenderedPageBreak/>
        <w:t>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705D1C" w:rsidRDefault="00705D1C" w:rsidP="0014447C">
      <w:pPr>
        <w:pStyle w:val="Sinespaciado"/>
        <w:spacing w:line="360" w:lineRule="auto"/>
        <w:jc w:val="both"/>
        <w:rPr>
          <w:rFonts w:ascii="Palatino Linotype" w:hAnsi="Palatino Linotype"/>
          <w:sz w:val="26"/>
          <w:szCs w:val="26"/>
        </w:rPr>
      </w:pPr>
    </w:p>
    <w:p w:rsidR="007E2E80" w:rsidRPr="0014447C" w:rsidRDefault="00BC64D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B56587"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lastRenderedPageBreak/>
        <w:t>Por tanto, es conveniente recordar que</w:t>
      </w:r>
      <w:r w:rsidR="00336EDF">
        <w:rPr>
          <w:rFonts w:ascii="Palatino Linotype" w:hAnsi="Palatino Linotype"/>
          <w:sz w:val="24"/>
          <w:szCs w:val="24"/>
        </w:rPr>
        <w:t xml:space="preserve"> el hoy Recurrente requirió el reglamento de la Ley de Transparencia y Acceso a la Información Pública del Estado de México y Municipios vigente al Sujeto Obligado, </w:t>
      </w:r>
      <w:r w:rsidRPr="00823454">
        <w:rPr>
          <w:rFonts w:ascii="Palatino Linotype" w:hAnsi="Palatino Linotype"/>
          <w:sz w:val="24"/>
          <w:szCs w:val="24"/>
        </w:rPr>
        <w:t xml:space="preserve"> </w:t>
      </w:r>
      <w:r w:rsidR="00336EDF">
        <w:rPr>
          <w:rFonts w:ascii="Palatino Linotype" w:hAnsi="Palatino Linotype"/>
          <w:sz w:val="24"/>
          <w:szCs w:val="24"/>
        </w:rPr>
        <w:t>señalando que en la página del sistema de Información Pública de Oficio Mexiquense (I</w:t>
      </w:r>
      <w:r w:rsidR="00B56587">
        <w:rPr>
          <w:rFonts w:ascii="Palatino Linotype" w:hAnsi="Palatino Linotype"/>
          <w:sz w:val="24"/>
          <w:szCs w:val="24"/>
        </w:rPr>
        <w:t>POMEX) únicamente se observar el reglamento a la Ley abrogada; asimismo, requirió que, en caso de no contar con el reglamente, se funde y motive la causa.</w:t>
      </w:r>
    </w:p>
    <w:p w:rsidR="00B56587" w:rsidRDefault="00B56587" w:rsidP="0014447C">
      <w:pPr>
        <w:pStyle w:val="Sinespaciado"/>
        <w:spacing w:line="360" w:lineRule="auto"/>
        <w:jc w:val="both"/>
        <w:rPr>
          <w:rFonts w:ascii="Palatino Linotype" w:hAnsi="Palatino Linotype"/>
          <w:sz w:val="24"/>
          <w:szCs w:val="24"/>
        </w:rPr>
      </w:pPr>
    </w:p>
    <w:p w:rsidR="00B56587" w:rsidRDefault="00B5658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El Sujeto Obligado turnó la solicitud a la unidad administrativa que consideró competente y respondió</w:t>
      </w:r>
      <w:r w:rsidR="00400852">
        <w:rPr>
          <w:rFonts w:ascii="Palatino Linotype" w:hAnsi="Palatino Linotype"/>
          <w:sz w:val="24"/>
          <w:szCs w:val="24"/>
        </w:rPr>
        <w:t xml:space="preserve"> </w:t>
      </w:r>
      <w:r>
        <w:rPr>
          <w:rFonts w:ascii="Palatino Linotype" w:hAnsi="Palatino Linotype"/>
          <w:sz w:val="24"/>
          <w:szCs w:val="24"/>
        </w:rPr>
        <w:t xml:space="preserve">que </w:t>
      </w:r>
      <w:r w:rsidR="00400852">
        <w:rPr>
          <w:rFonts w:ascii="Palatino Linotype" w:hAnsi="Palatino Linotype"/>
          <w:sz w:val="24"/>
          <w:szCs w:val="24"/>
        </w:rPr>
        <w:t>tras u</w:t>
      </w:r>
      <w:r>
        <w:rPr>
          <w:rFonts w:ascii="Palatino Linotype" w:hAnsi="Palatino Linotype"/>
          <w:sz w:val="24"/>
          <w:szCs w:val="24"/>
        </w:rPr>
        <w:t>n</w:t>
      </w:r>
      <w:r w:rsidR="00400852">
        <w:rPr>
          <w:rFonts w:ascii="Palatino Linotype" w:hAnsi="Palatino Linotype"/>
          <w:sz w:val="24"/>
          <w:szCs w:val="24"/>
        </w:rPr>
        <w:t>a</w:t>
      </w:r>
      <w:r>
        <w:rPr>
          <w:rFonts w:ascii="Palatino Linotype" w:hAnsi="Palatino Linotype"/>
          <w:sz w:val="24"/>
          <w:szCs w:val="24"/>
        </w:rPr>
        <w:t xml:space="preserve"> búsqueda exhaustiva y razonable </w:t>
      </w:r>
      <w:r w:rsidR="00400852">
        <w:rPr>
          <w:rFonts w:ascii="Palatino Linotype" w:hAnsi="Palatino Linotype"/>
          <w:sz w:val="24"/>
          <w:szCs w:val="24"/>
        </w:rPr>
        <w:t xml:space="preserve">de la información solicitada, no se encontró registro de un reglamento a la Ley de Transparencia vigente dentro de sus archivos; mientras que al requerimiento del Recurrente para fundamentar y motivar dicha situación, se hizo </w:t>
      </w:r>
      <w:r w:rsidR="005B7E58">
        <w:rPr>
          <w:rFonts w:ascii="Palatino Linotype" w:hAnsi="Palatino Linotype"/>
          <w:sz w:val="24"/>
          <w:szCs w:val="24"/>
        </w:rPr>
        <w:t>del conocimiento del particular lo siguiente:</w:t>
      </w:r>
    </w:p>
    <w:p w:rsidR="005B7E58" w:rsidRDefault="005B7E58" w:rsidP="005B7E58">
      <w:pPr>
        <w:pStyle w:val="Sinespaciado"/>
        <w:spacing w:line="360" w:lineRule="auto"/>
        <w:jc w:val="center"/>
        <w:rPr>
          <w:rFonts w:ascii="Palatino Linotype" w:hAnsi="Palatino Linotype"/>
          <w:sz w:val="24"/>
          <w:szCs w:val="24"/>
        </w:rPr>
      </w:pPr>
      <w:r>
        <w:rPr>
          <w:noProof/>
          <w:lang w:eastAsia="es-MX"/>
        </w:rPr>
        <w:drawing>
          <wp:inline distT="0" distB="0" distL="0" distR="0" wp14:anchorId="2EF79902" wp14:editId="4FAB6A8D">
            <wp:extent cx="5380703" cy="1676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226" t="33510" r="32870" b="48266"/>
                    <a:stretch/>
                  </pic:blipFill>
                  <pic:spPr bwMode="auto">
                    <a:xfrm>
                      <a:off x="0" y="0"/>
                      <a:ext cx="5408259" cy="1684985"/>
                    </a:xfrm>
                    <a:prstGeom prst="rect">
                      <a:avLst/>
                    </a:prstGeom>
                    <a:ln>
                      <a:noFill/>
                    </a:ln>
                    <a:extLst>
                      <a:ext uri="{53640926-AAD7-44D8-BBD7-CCE9431645EC}">
                        <a14:shadowObscured xmlns:a14="http://schemas.microsoft.com/office/drawing/2010/main"/>
                      </a:ext>
                    </a:extLst>
                  </pic:spPr>
                </pic:pic>
              </a:graphicData>
            </a:graphic>
          </wp:inline>
        </w:drawing>
      </w:r>
    </w:p>
    <w:p w:rsidR="00B56587" w:rsidRPr="009759F9" w:rsidRDefault="00B56587" w:rsidP="0014447C">
      <w:pPr>
        <w:pStyle w:val="Sinespaciado"/>
        <w:spacing w:line="360" w:lineRule="auto"/>
        <w:jc w:val="both"/>
        <w:rPr>
          <w:rFonts w:ascii="Palatino Linotype" w:hAnsi="Palatino Linotype"/>
          <w:sz w:val="16"/>
          <w:szCs w:val="24"/>
        </w:rPr>
      </w:pPr>
    </w:p>
    <w:p w:rsidR="00B56587" w:rsidRDefault="005B7E58"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Fundamentando dicho pronunciamiento con el Criterio 03/2003 del Comité de Acceso a la Información y Protección de Datos Personales de la Suprema Corte de Justicia de la Nación, en el que se dispone lo siguiente</w:t>
      </w:r>
      <w:r w:rsidR="009759F9">
        <w:rPr>
          <w:rFonts w:ascii="Palatino Linotype" w:hAnsi="Palatino Linotype"/>
          <w:sz w:val="24"/>
          <w:szCs w:val="24"/>
        </w:rPr>
        <w:t>:</w:t>
      </w:r>
    </w:p>
    <w:p w:rsidR="00B56587" w:rsidRDefault="00B56587" w:rsidP="0014447C">
      <w:pPr>
        <w:pStyle w:val="Sinespaciado"/>
        <w:spacing w:line="360" w:lineRule="auto"/>
        <w:jc w:val="both"/>
        <w:rPr>
          <w:rFonts w:ascii="Palatino Linotype" w:hAnsi="Palatino Linotype"/>
          <w:sz w:val="24"/>
          <w:szCs w:val="24"/>
        </w:rPr>
      </w:pPr>
    </w:p>
    <w:p w:rsidR="009759F9" w:rsidRPr="009759F9" w:rsidRDefault="009759F9" w:rsidP="009759F9">
      <w:pPr>
        <w:pStyle w:val="Sinespaciado"/>
        <w:ind w:left="567" w:right="567"/>
        <w:jc w:val="both"/>
        <w:rPr>
          <w:rFonts w:ascii="Palatino Linotype" w:hAnsi="Palatino Linotype"/>
          <w:i/>
        </w:rPr>
      </w:pPr>
      <w:r w:rsidRPr="009759F9">
        <w:rPr>
          <w:rFonts w:ascii="Palatino Linotype" w:hAnsi="Palatino Linotype"/>
          <w:b/>
          <w:i/>
        </w:rPr>
        <w:t>ACCESO A LA INFORMACIÓN. EL EJERCICIO DE ESTE DERECHO NO GARANTIZA OBTENER UN PRONUNCIAMIENTO SOBRE LA JUSTIFICACIÓN LEGAL DE LOS ACTOS DE UN ÓRGANO DEL ESTADO O SOBRE LA INTERPRETACIÓN QUE DEBE DARSE A UN DETERMINADO PRECEPTO LEGAL, SALVO QUE EXISTA UN DOCUMENTO EN EL QUE PREVIAMENTE SE HAYAN REALIZADO ESOS ACTOS</w:t>
      </w:r>
      <w:r w:rsidRPr="009759F9">
        <w:rPr>
          <w:rFonts w:ascii="Palatino Linotype" w:hAnsi="Palatino Linotype"/>
          <w:i/>
        </w:rPr>
        <w:t xml:space="preserve">. Tomando en cuenta que el derecho de acceso a la información tiene como finalidad permitir a los gobernados conocer las determinaciones y decisiones de los órganos del Estado así como el contenido de los diversos actos jurídicos que realiza y que en términos de lo previsto en el artículo 42 de la Ley Federal de Transparencia y Acceso a la Información Pública Gubernamental </w:t>
      </w:r>
      <w:r w:rsidRPr="009759F9">
        <w:rPr>
          <w:rFonts w:ascii="Palatino Linotype" w:hAnsi="Palatino Linotype"/>
          <w:b/>
          <w:i/>
          <w:u w:val="single"/>
        </w:rPr>
        <w:t>los órganos del Estado únicamente están obligados a entregar documentos que se encuentren en sus archivos, debe concluirse que la prerrogativa en comento de ninguna manera confiere el derecho a obtener algún pronunciamiento sobre la justificación legal de los actos de un órgano del Estado o, menos aún, sobre la interpretación de alguna disposición del marco constitucional y legal que los regula</w:t>
      </w:r>
      <w:r w:rsidRPr="009759F9">
        <w:rPr>
          <w:rFonts w:ascii="Palatino Linotype" w:hAnsi="Palatino Linotype"/>
          <w:i/>
        </w:rPr>
        <w:t>, salvo que tal pronunciamiento o interpretación consten en un documento que se haya elaborado previamente por el órgano competente para pronunciarse sobre los aspectos solicitados</w:t>
      </w:r>
    </w:p>
    <w:p w:rsidR="009759F9" w:rsidRDefault="009759F9" w:rsidP="0014447C">
      <w:pPr>
        <w:pStyle w:val="Sinespaciado"/>
        <w:spacing w:line="360" w:lineRule="auto"/>
        <w:jc w:val="both"/>
        <w:rPr>
          <w:rFonts w:ascii="Palatino Linotype" w:hAnsi="Palatino Linotype"/>
          <w:sz w:val="24"/>
          <w:szCs w:val="24"/>
        </w:rPr>
      </w:pPr>
    </w:p>
    <w:p w:rsidR="009759F9" w:rsidRDefault="007640C8"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Ante la respuesta emitida, el particular interpuso el presente recurso de revisión impugnando la respuesta y manifestando como motivo de la inconformidad que la respuesta emitida transgredía el artículo 16 de la Constitución Política de los Estados Unidos Mexicanos. Por su parte, el Sujeto Obligado rindió con oportunidad su Informe Justificado que fue puesto a la vista del Recurrente y mediante el cual reiteró su respuesta original</w:t>
      </w:r>
      <w:r w:rsidR="00CE15C8" w:rsidRPr="00CE15C8">
        <w:rPr>
          <w:rFonts w:ascii="Palatino Linotype" w:hAnsi="Palatino Linotype"/>
          <w:sz w:val="24"/>
          <w:szCs w:val="24"/>
        </w:rPr>
        <w:t xml:space="preserve"> </w:t>
      </w:r>
      <w:r w:rsidR="00CE15C8">
        <w:rPr>
          <w:rFonts w:ascii="Palatino Linotype" w:hAnsi="Palatino Linotype"/>
          <w:sz w:val="24"/>
          <w:szCs w:val="24"/>
        </w:rPr>
        <w:t>fundamentalmente, y señalando que los motivos de inconformidad</w:t>
      </w:r>
      <w:r w:rsidR="00B501B2">
        <w:rPr>
          <w:rFonts w:ascii="Palatino Linotype" w:hAnsi="Palatino Linotype"/>
          <w:sz w:val="24"/>
          <w:szCs w:val="24"/>
        </w:rPr>
        <w:t xml:space="preserve"> argüidos por el Recurrente son inoperantes toda vez que no se señalaron las razones por las cuales la respuesta del Sujeto Obligado transgrede el precepto constitucional.</w:t>
      </w:r>
    </w:p>
    <w:p w:rsidR="009759F9" w:rsidRDefault="009759F9" w:rsidP="0014447C">
      <w:pPr>
        <w:pStyle w:val="Sinespaciado"/>
        <w:spacing w:line="360" w:lineRule="auto"/>
        <w:jc w:val="both"/>
        <w:rPr>
          <w:rFonts w:ascii="Palatino Linotype" w:hAnsi="Palatino Linotype"/>
          <w:sz w:val="24"/>
          <w:szCs w:val="24"/>
        </w:rPr>
      </w:pPr>
    </w:p>
    <w:p w:rsidR="009759F9" w:rsidRDefault="0040728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Con base en lo anterior, este Instituto estima que las razones o motivos de inconformidad planteados por el Recurrente son infundados tomando en cuenta las siguientes consideraciones de hecho y de derecho:</w:t>
      </w:r>
    </w:p>
    <w:p w:rsidR="00407282" w:rsidRPr="00407282" w:rsidRDefault="00407282" w:rsidP="0014447C">
      <w:pPr>
        <w:pStyle w:val="Sinespaciado"/>
        <w:spacing w:line="360" w:lineRule="auto"/>
        <w:jc w:val="both"/>
        <w:rPr>
          <w:rFonts w:ascii="Palatino Linotype" w:hAnsi="Palatino Linotype"/>
          <w:sz w:val="24"/>
          <w:szCs w:val="24"/>
        </w:rPr>
      </w:pPr>
    </w:p>
    <w:p w:rsidR="00407282" w:rsidRPr="00407282" w:rsidRDefault="00407282" w:rsidP="00407282">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407282" w:rsidRPr="00407282" w:rsidRDefault="00407282" w:rsidP="00407282">
      <w:pPr>
        <w:pStyle w:val="Sinespaciado"/>
        <w:spacing w:line="360" w:lineRule="auto"/>
        <w:jc w:val="both"/>
        <w:rPr>
          <w:rFonts w:ascii="Palatino Linotype" w:hAnsi="Palatino Linotype"/>
          <w:color w:val="000000"/>
          <w:sz w:val="24"/>
          <w:szCs w:val="24"/>
        </w:rPr>
      </w:pPr>
    </w:p>
    <w:p w:rsidR="00407282" w:rsidRPr="004E6B5B" w:rsidRDefault="00407282" w:rsidP="00407282">
      <w:pPr>
        <w:pStyle w:val="Sinespaciado"/>
        <w:ind w:left="567" w:right="567"/>
        <w:jc w:val="both"/>
        <w:rPr>
          <w:rFonts w:ascii="Palatino Linotype" w:hAnsi="Palatino Linotype"/>
          <w:b/>
          <w:i/>
        </w:rPr>
      </w:pPr>
      <w:r w:rsidRPr="004E6B5B">
        <w:rPr>
          <w:rFonts w:ascii="Palatino Linotype" w:hAnsi="Palatino Linotype"/>
          <w:b/>
          <w:i/>
        </w:rPr>
        <w:t>Artículo 6</w:t>
      </w:r>
    </w:p>
    <w:p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w:t>
      </w:r>
    </w:p>
    <w:p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407282" w:rsidRPr="004E6B5B" w:rsidRDefault="00407282" w:rsidP="00407282">
      <w:pPr>
        <w:pStyle w:val="Sinespaciado"/>
        <w:ind w:left="567" w:right="567"/>
        <w:jc w:val="both"/>
        <w:rPr>
          <w:rFonts w:ascii="Palatino Linotype" w:hAnsi="Palatino Linotype"/>
          <w:i/>
        </w:rPr>
      </w:pPr>
    </w:p>
    <w:p w:rsidR="00407282" w:rsidRDefault="00407282" w:rsidP="00407282">
      <w:pPr>
        <w:pStyle w:val="Sinespaciado"/>
        <w:numPr>
          <w:ilvl w:val="0"/>
          <w:numId w:val="14"/>
        </w:numPr>
        <w:ind w:left="993" w:right="567"/>
        <w:jc w:val="both"/>
        <w:rPr>
          <w:rFonts w:ascii="Palatino Linotype" w:hAnsi="Palatino Linotype"/>
          <w:i/>
        </w:rPr>
      </w:pPr>
      <w:r w:rsidRPr="004E6B5B">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w:t>
      </w:r>
      <w:r w:rsidRPr="004E6B5B">
        <w:rPr>
          <w:rFonts w:ascii="Palatino Linotype" w:hAnsi="Palatino Linotype"/>
          <w:i/>
        </w:rPr>
        <w:lastRenderedPageBreak/>
        <w:t>Los sujetos obligados deberán documentar todo acto que derive del ejercicio de sus facultades, competencias o funciones, la ley determinará los supuestos específicos bajo los cuales procederá la declaración de inexistencia de la información.</w:t>
      </w:r>
    </w:p>
    <w:p w:rsidR="00407282" w:rsidRPr="00407282" w:rsidRDefault="00407282" w:rsidP="00407282">
      <w:pPr>
        <w:pStyle w:val="Sinespaciado"/>
        <w:spacing w:line="360" w:lineRule="auto"/>
        <w:jc w:val="both"/>
        <w:rPr>
          <w:rFonts w:ascii="Palatino Linotype" w:hAnsi="Palatino Linotype"/>
          <w:sz w:val="24"/>
          <w:szCs w:val="24"/>
        </w:rPr>
      </w:pPr>
    </w:p>
    <w:p w:rsidR="00407282" w:rsidRPr="00407282" w:rsidRDefault="00407282" w:rsidP="00407282">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407282" w:rsidRPr="00407282" w:rsidRDefault="00407282" w:rsidP="00407282">
      <w:pPr>
        <w:pStyle w:val="Sinespaciado"/>
        <w:ind w:left="567" w:right="567"/>
        <w:jc w:val="both"/>
        <w:rPr>
          <w:rFonts w:ascii="Palatino Linotype" w:hAnsi="Palatino Linotype"/>
          <w:sz w:val="24"/>
          <w:szCs w:val="24"/>
        </w:rPr>
      </w:pPr>
    </w:p>
    <w:p w:rsidR="00407282" w:rsidRPr="006376FA" w:rsidRDefault="00407282" w:rsidP="00407282">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407282" w:rsidRPr="006376FA" w:rsidRDefault="00407282" w:rsidP="00407282">
      <w:pPr>
        <w:pStyle w:val="Sinespaciado"/>
        <w:ind w:left="567" w:right="567"/>
        <w:jc w:val="both"/>
        <w:rPr>
          <w:rFonts w:ascii="Palatino Linotype" w:hAnsi="Palatino Linotype"/>
          <w:i/>
        </w:rPr>
      </w:pPr>
      <w:r w:rsidRPr="006376FA">
        <w:rPr>
          <w:rFonts w:ascii="Palatino Linotype" w:hAnsi="Palatino Linotype"/>
          <w:i/>
        </w:rPr>
        <w:t>…</w:t>
      </w:r>
    </w:p>
    <w:p w:rsidR="00407282" w:rsidRPr="006376FA" w:rsidRDefault="00407282" w:rsidP="00407282">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407282" w:rsidRPr="006376FA" w:rsidRDefault="00407282" w:rsidP="00407282">
      <w:pPr>
        <w:pStyle w:val="Sinespaciado"/>
        <w:ind w:left="567" w:right="567"/>
        <w:jc w:val="both"/>
        <w:rPr>
          <w:rFonts w:ascii="Palatino Linotype" w:hAnsi="Palatino Linotype"/>
          <w:i/>
        </w:rPr>
      </w:pPr>
    </w:p>
    <w:p w:rsidR="00407282" w:rsidRPr="006376FA" w:rsidRDefault="00407282" w:rsidP="00407282">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407282" w:rsidRPr="006376FA" w:rsidRDefault="00407282" w:rsidP="00407282">
      <w:pPr>
        <w:pStyle w:val="Sinespaciado"/>
        <w:ind w:left="567" w:right="567"/>
        <w:jc w:val="both"/>
        <w:rPr>
          <w:rFonts w:ascii="Palatino Linotype" w:hAnsi="Palatino Linotype"/>
          <w:bCs/>
          <w:i/>
        </w:rPr>
      </w:pPr>
    </w:p>
    <w:p w:rsidR="00407282" w:rsidRPr="006376FA" w:rsidRDefault="00407282" w:rsidP="00407282">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07282" w:rsidRPr="006376FA" w:rsidRDefault="00407282" w:rsidP="00407282">
      <w:pPr>
        <w:pStyle w:val="Sinespaciado"/>
        <w:ind w:left="567" w:right="567"/>
        <w:jc w:val="both"/>
        <w:rPr>
          <w:rFonts w:ascii="Palatino Linotype" w:hAnsi="Palatino Linotype"/>
          <w:bCs/>
          <w:i/>
        </w:rPr>
      </w:pPr>
    </w:p>
    <w:p w:rsidR="00407282" w:rsidRPr="006376FA" w:rsidRDefault="00407282" w:rsidP="00407282">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407282" w:rsidRPr="006376FA" w:rsidRDefault="00407282" w:rsidP="00407282">
      <w:pPr>
        <w:pStyle w:val="Sinespaciado"/>
        <w:ind w:left="567" w:right="567"/>
        <w:jc w:val="both"/>
        <w:rPr>
          <w:rFonts w:ascii="Palatino Linotype" w:hAnsi="Palatino Linotype"/>
          <w:i/>
        </w:rPr>
      </w:pPr>
    </w:p>
    <w:p w:rsidR="00407282" w:rsidRPr="006376FA" w:rsidRDefault="00407282" w:rsidP="00407282">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407282" w:rsidRPr="006376FA" w:rsidRDefault="00407282" w:rsidP="00407282">
      <w:pPr>
        <w:pStyle w:val="Sinespaciado"/>
        <w:ind w:left="567" w:right="567"/>
        <w:jc w:val="both"/>
        <w:rPr>
          <w:rFonts w:ascii="Palatino Linotype" w:hAnsi="Palatino Linotype"/>
          <w:i/>
        </w:rPr>
      </w:pPr>
    </w:p>
    <w:p w:rsidR="00407282" w:rsidRPr="004E6B5B" w:rsidRDefault="00407282" w:rsidP="00407282">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407282" w:rsidRPr="00407282" w:rsidRDefault="00407282" w:rsidP="00407282">
      <w:pPr>
        <w:pStyle w:val="Sinespaciado"/>
        <w:spacing w:line="360" w:lineRule="auto"/>
        <w:jc w:val="both"/>
        <w:rPr>
          <w:rFonts w:ascii="Palatino Linotype" w:hAnsi="Palatino Linotype"/>
          <w:sz w:val="24"/>
          <w:szCs w:val="24"/>
        </w:rPr>
      </w:pPr>
    </w:p>
    <w:p w:rsidR="00407282" w:rsidRPr="00407282" w:rsidRDefault="00407282" w:rsidP="00407282">
      <w:pPr>
        <w:pStyle w:val="Sinespaciado"/>
        <w:spacing w:line="360" w:lineRule="auto"/>
        <w:jc w:val="both"/>
        <w:rPr>
          <w:rFonts w:ascii="Palatino Linotype" w:hAnsi="Palatino Linotype"/>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9759F9" w:rsidRDefault="009759F9" w:rsidP="0014447C">
      <w:pPr>
        <w:pStyle w:val="Sinespaciado"/>
        <w:spacing w:line="360" w:lineRule="auto"/>
        <w:jc w:val="both"/>
        <w:rPr>
          <w:rFonts w:ascii="Palatino Linotype" w:hAnsi="Palatino Linotype"/>
          <w:sz w:val="24"/>
          <w:szCs w:val="24"/>
        </w:rPr>
      </w:pPr>
    </w:p>
    <w:p w:rsidR="00596856" w:rsidRDefault="00596856"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ese tenor, conviene remitirse al Reglamento </w:t>
      </w:r>
      <w:r w:rsidR="007256EA">
        <w:rPr>
          <w:rFonts w:ascii="Palatino Linotype" w:hAnsi="Palatino Linotype"/>
          <w:sz w:val="24"/>
          <w:szCs w:val="24"/>
        </w:rPr>
        <w:t>Interior</w:t>
      </w:r>
      <w:r>
        <w:rPr>
          <w:rFonts w:ascii="Palatino Linotype" w:hAnsi="Palatino Linotype"/>
          <w:sz w:val="24"/>
          <w:szCs w:val="24"/>
        </w:rPr>
        <w:t xml:space="preserve"> </w:t>
      </w:r>
      <w:r w:rsidR="007256EA">
        <w:rPr>
          <w:rFonts w:ascii="Palatino Linotype" w:hAnsi="Palatino Linotype"/>
          <w:sz w:val="24"/>
          <w:szCs w:val="24"/>
        </w:rPr>
        <w:t>del Instituto de Transparencia, Accesos a la Información Pública y Protección de Datos Personales del Estado de México y Municipios, que en su artículo 23 fracción XIII dispone lo siguiente:</w:t>
      </w:r>
    </w:p>
    <w:p w:rsidR="007256EA" w:rsidRDefault="007256EA" w:rsidP="0014447C">
      <w:pPr>
        <w:pStyle w:val="Sinespaciado"/>
        <w:spacing w:line="360" w:lineRule="auto"/>
        <w:jc w:val="both"/>
        <w:rPr>
          <w:rFonts w:ascii="Palatino Linotype" w:hAnsi="Palatino Linotype"/>
          <w:sz w:val="24"/>
          <w:szCs w:val="24"/>
        </w:rPr>
      </w:pPr>
    </w:p>
    <w:p w:rsidR="007256EA" w:rsidRPr="00254523" w:rsidRDefault="007256EA" w:rsidP="00254523">
      <w:pPr>
        <w:pStyle w:val="Sinespaciado"/>
        <w:ind w:left="567" w:right="567"/>
        <w:jc w:val="both"/>
        <w:rPr>
          <w:rFonts w:ascii="Palatino Linotype" w:hAnsi="Palatino Linotype"/>
          <w:i/>
        </w:rPr>
      </w:pPr>
      <w:r w:rsidRPr="00254523">
        <w:rPr>
          <w:rFonts w:ascii="Palatino Linotype" w:hAnsi="Palatino Linotype"/>
          <w:b/>
          <w:i/>
        </w:rPr>
        <w:t>Artículo 23.</w:t>
      </w:r>
      <w:r w:rsidRPr="00254523">
        <w:rPr>
          <w:rFonts w:ascii="Palatino Linotype" w:hAnsi="Palatino Linotype"/>
          <w:i/>
        </w:rPr>
        <w:t xml:space="preserve"> Corresponde a la Dirección Jurídica y de Verificación ejercer las atribuciones siguientes:</w:t>
      </w:r>
    </w:p>
    <w:p w:rsidR="007256EA" w:rsidRPr="00254523" w:rsidRDefault="007256EA" w:rsidP="00254523">
      <w:pPr>
        <w:pStyle w:val="Sinespaciado"/>
        <w:ind w:left="567" w:right="567"/>
        <w:jc w:val="both"/>
        <w:rPr>
          <w:rFonts w:ascii="Palatino Linotype" w:hAnsi="Palatino Linotype"/>
          <w:i/>
        </w:rPr>
      </w:pPr>
      <w:r w:rsidRPr="00254523">
        <w:rPr>
          <w:rFonts w:ascii="Palatino Linotype" w:hAnsi="Palatino Linotype"/>
          <w:i/>
        </w:rPr>
        <w:t>(…</w:t>
      </w:r>
      <w:r w:rsidR="00254523" w:rsidRPr="00254523">
        <w:rPr>
          <w:rFonts w:ascii="Palatino Linotype" w:hAnsi="Palatino Linotype"/>
          <w:i/>
        </w:rPr>
        <w:t>)</w:t>
      </w:r>
    </w:p>
    <w:p w:rsidR="007256EA" w:rsidRPr="00254523" w:rsidRDefault="007256EA" w:rsidP="00254523">
      <w:pPr>
        <w:pStyle w:val="Sinespaciado"/>
        <w:ind w:left="567" w:right="567"/>
        <w:jc w:val="both"/>
        <w:rPr>
          <w:rFonts w:ascii="Palatino Linotype" w:hAnsi="Palatino Linotype"/>
          <w:i/>
        </w:rPr>
      </w:pPr>
      <w:r w:rsidRPr="00254523">
        <w:rPr>
          <w:rFonts w:ascii="Palatino Linotype" w:hAnsi="Palatino Linotype"/>
          <w:i/>
        </w:rPr>
        <w:t xml:space="preserve">XIII. Compilar y emitir opinión de las normas jurídicas relacionadas </w:t>
      </w:r>
      <w:r w:rsidR="00254523" w:rsidRPr="00254523">
        <w:rPr>
          <w:rFonts w:ascii="Palatino Linotype" w:hAnsi="Palatino Linotype"/>
          <w:i/>
        </w:rPr>
        <w:t>con el ejercicio  de las atribuciones del Instituto;</w:t>
      </w:r>
    </w:p>
    <w:p w:rsidR="00254523" w:rsidRPr="00254523" w:rsidRDefault="00254523" w:rsidP="00254523">
      <w:pPr>
        <w:pStyle w:val="Sinespaciado"/>
        <w:ind w:left="567" w:right="567"/>
        <w:jc w:val="both"/>
        <w:rPr>
          <w:rFonts w:ascii="Palatino Linotype" w:hAnsi="Palatino Linotype"/>
          <w:i/>
        </w:rPr>
      </w:pPr>
      <w:r w:rsidRPr="00254523">
        <w:rPr>
          <w:rFonts w:ascii="Palatino Linotype" w:hAnsi="Palatino Linotype"/>
          <w:i/>
        </w:rPr>
        <w:t>(…)</w:t>
      </w:r>
    </w:p>
    <w:p w:rsidR="00596856" w:rsidRDefault="00596856" w:rsidP="0014447C">
      <w:pPr>
        <w:pStyle w:val="Sinespaciado"/>
        <w:spacing w:line="360" w:lineRule="auto"/>
        <w:jc w:val="both"/>
        <w:rPr>
          <w:rFonts w:ascii="Palatino Linotype" w:hAnsi="Palatino Linotype"/>
          <w:sz w:val="24"/>
          <w:szCs w:val="24"/>
        </w:rPr>
      </w:pPr>
    </w:p>
    <w:p w:rsidR="00596856" w:rsidRDefault="00254523"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Asimismo, el Manual General de Organización de este Instituto establece que el objetivo de la Dirección Jurídica y de Verificación es el representar al Instituto</w:t>
      </w:r>
      <w:r w:rsidR="00867D56">
        <w:rPr>
          <w:rFonts w:ascii="Palatino Linotype" w:hAnsi="Palatino Linotype"/>
          <w:sz w:val="24"/>
          <w:szCs w:val="24"/>
        </w:rPr>
        <w:t>, proyectar instrumentos normativos, coordinar el registro y tratamiento interno de procedimientos; auxiliar en la coordinación jurídica del Instituto; y elaborar proyectos de interpretación de la legislación aplicable para efectos administrativos, teniendo entre sus funciones</w:t>
      </w:r>
      <w:r w:rsidR="00365ADF">
        <w:rPr>
          <w:rFonts w:ascii="Palatino Linotype" w:hAnsi="Palatino Linotype"/>
          <w:sz w:val="24"/>
          <w:szCs w:val="24"/>
        </w:rPr>
        <w:t xml:space="preserve"> el vigilar y evaluar la observancia puntual de las disposiciones legales y demás instrumentos normativos emitidos por el Instituto en materia de acceso a la informaci</w:t>
      </w:r>
      <w:r w:rsidR="002B5B14">
        <w:rPr>
          <w:rFonts w:ascii="Palatino Linotype" w:hAnsi="Palatino Linotype"/>
          <w:sz w:val="24"/>
          <w:szCs w:val="24"/>
        </w:rPr>
        <w:t>ón y datos personales.</w:t>
      </w:r>
    </w:p>
    <w:p w:rsidR="008A1C19" w:rsidRDefault="008A1C19" w:rsidP="0014447C">
      <w:pPr>
        <w:pStyle w:val="Sinespaciado"/>
        <w:spacing w:line="360" w:lineRule="auto"/>
        <w:jc w:val="both"/>
        <w:rPr>
          <w:rFonts w:ascii="Palatino Linotype" w:hAnsi="Palatino Linotype"/>
          <w:sz w:val="24"/>
          <w:szCs w:val="24"/>
        </w:rPr>
      </w:pPr>
    </w:p>
    <w:p w:rsidR="008A1C19" w:rsidRDefault="008A1C19"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De lo que se colige que es la Dirección Jurídica y de Verificación la unidad administrativa competente para conocer de la información requerida, toda vez que entre sus atribuciones tiene la compilar las normas jurídicas relacionadas con el ejercicio de las atribuciones del Sujeto Obligado, además de emitir opiniones al respecto y el vigilar y evaluar la observancia puntual de dichas disposiciones legales.</w:t>
      </w:r>
    </w:p>
    <w:p w:rsidR="008A1C19" w:rsidRDefault="008A1C19" w:rsidP="0014447C">
      <w:pPr>
        <w:pStyle w:val="Sinespaciado"/>
        <w:spacing w:line="360" w:lineRule="auto"/>
        <w:jc w:val="both"/>
        <w:rPr>
          <w:rFonts w:ascii="Palatino Linotype" w:hAnsi="Palatino Linotype"/>
          <w:sz w:val="24"/>
          <w:szCs w:val="24"/>
        </w:rPr>
      </w:pPr>
    </w:p>
    <w:p w:rsidR="00591988" w:rsidRPr="00591988" w:rsidRDefault="008A1C19" w:rsidP="00591988">
      <w:pPr>
        <w:pStyle w:val="Sinespaciado"/>
        <w:spacing w:line="360" w:lineRule="auto"/>
        <w:jc w:val="both"/>
        <w:rPr>
          <w:rFonts w:ascii="Palatino Linotype" w:hAnsi="Palatino Linotype"/>
          <w:sz w:val="24"/>
          <w:szCs w:val="24"/>
        </w:rPr>
      </w:pPr>
      <w:r>
        <w:rPr>
          <w:rFonts w:ascii="Palatino Linotype" w:hAnsi="Palatino Linotype"/>
          <w:sz w:val="24"/>
          <w:szCs w:val="24"/>
        </w:rPr>
        <w:t>Por tanto, al señalar que no</w:t>
      </w:r>
      <w:r w:rsidR="00591988">
        <w:rPr>
          <w:rFonts w:ascii="Palatino Linotype" w:hAnsi="Palatino Linotype"/>
          <w:sz w:val="24"/>
          <w:szCs w:val="24"/>
        </w:rPr>
        <w:t xml:space="preserve"> se</w:t>
      </w:r>
      <w:r>
        <w:rPr>
          <w:rFonts w:ascii="Palatino Linotype" w:hAnsi="Palatino Linotype"/>
          <w:sz w:val="24"/>
          <w:szCs w:val="24"/>
        </w:rPr>
        <w:t xml:space="preserve"> encontró </w:t>
      </w:r>
      <w:r w:rsidR="0045396C">
        <w:rPr>
          <w:rFonts w:ascii="Palatino Linotype" w:hAnsi="Palatino Linotype"/>
          <w:sz w:val="24"/>
          <w:szCs w:val="24"/>
        </w:rPr>
        <w:t xml:space="preserve">registro alguno del </w:t>
      </w:r>
      <w:r w:rsidR="00591988">
        <w:rPr>
          <w:rFonts w:ascii="Palatino Linotype" w:hAnsi="Palatino Linotype"/>
          <w:sz w:val="24"/>
          <w:szCs w:val="24"/>
        </w:rPr>
        <w:t xml:space="preserve">Reglamento de la Ley de Transparencia estatal vigente, </w:t>
      </w:r>
      <w:r w:rsidR="000F199E">
        <w:rPr>
          <w:rFonts w:ascii="Palatino Linotype" w:hAnsi="Palatino Linotype"/>
          <w:sz w:val="24"/>
          <w:szCs w:val="24"/>
        </w:rPr>
        <w:t>si bien es cierto que el Sujeto Obligado cuenta con las atribuciones de administrar o conocer el documen</w:t>
      </w:r>
      <w:r w:rsidR="002C529C">
        <w:rPr>
          <w:rFonts w:ascii="Palatino Linotype" w:hAnsi="Palatino Linotype"/>
          <w:sz w:val="24"/>
          <w:szCs w:val="24"/>
        </w:rPr>
        <w:t>to requerido por el particular, toda vez que dicho documento no ha sido generado</w:t>
      </w:r>
      <w:r w:rsidR="000F199E">
        <w:rPr>
          <w:rFonts w:ascii="Palatino Linotype" w:hAnsi="Palatino Linotype"/>
          <w:sz w:val="24"/>
          <w:szCs w:val="24"/>
        </w:rPr>
        <w:t xml:space="preserve">, el Sujeto Obligado carece de las posibilidades de entregar al Recurrente el reglamento referido, en consecuencia, </w:t>
      </w:r>
      <w:r w:rsidR="00591988">
        <w:rPr>
          <w:rFonts w:ascii="Palatino Linotype" w:hAnsi="Palatino Linotype"/>
          <w:sz w:val="24"/>
          <w:szCs w:val="24"/>
        </w:rPr>
        <w:t xml:space="preserve">dichas manifestaciones </w:t>
      </w:r>
      <w:r w:rsidR="00591988" w:rsidRPr="00591988">
        <w:rPr>
          <w:rFonts w:ascii="Palatino Linotype" w:hAnsi="Palatino Linotype"/>
          <w:sz w:val="24"/>
          <w:szCs w:val="24"/>
        </w:rPr>
        <w:t>constituye</w:t>
      </w:r>
      <w:r w:rsidR="00591988">
        <w:rPr>
          <w:rFonts w:ascii="Palatino Linotype" w:hAnsi="Palatino Linotype"/>
          <w:sz w:val="24"/>
          <w:szCs w:val="24"/>
        </w:rPr>
        <w:t>n</w:t>
      </w:r>
      <w:r w:rsidR="00591988" w:rsidRPr="00591988">
        <w:rPr>
          <w:rFonts w:ascii="Palatino Linotype" w:hAnsi="Palatino Linotype"/>
          <w:sz w:val="24"/>
          <w:szCs w:val="24"/>
        </w:rPr>
        <w:t xml:space="preserve"> hechos negativos, por tanto, dicha información no puede </w:t>
      </w:r>
      <w:r w:rsidR="00591988" w:rsidRPr="00591988">
        <w:rPr>
          <w:rFonts w:ascii="Palatino Linotype" w:hAnsi="Palatino Linotype"/>
          <w:sz w:val="24"/>
          <w:szCs w:val="24"/>
        </w:rPr>
        <w:lastRenderedPageBreak/>
        <w:t>fácticamente obrar en los archivos del Sujeto Obligado, ya que no puede probarse por ser lógica y materialmente imposible.</w:t>
      </w:r>
    </w:p>
    <w:p w:rsidR="00591988" w:rsidRPr="00591988" w:rsidRDefault="00591988" w:rsidP="00591988">
      <w:pPr>
        <w:pStyle w:val="Sinespaciado"/>
        <w:spacing w:line="360" w:lineRule="auto"/>
        <w:jc w:val="both"/>
        <w:rPr>
          <w:rFonts w:ascii="Palatino Linotype" w:hAnsi="Palatino Linotype"/>
          <w:sz w:val="24"/>
          <w:szCs w:val="24"/>
        </w:rPr>
      </w:pPr>
    </w:p>
    <w:p w:rsidR="00591988" w:rsidRPr="00591988" w:rsidRDefault="00591988" w:rsidP="00591988">
      <w:pPr>
        <w:pStyle w:val="Sinespaciado"/>
        <w:spacing w:line="360" w:lineRule="auto"/>
        <w:jc w:val="both"/>
        <w:rPr>
          <w:rFonts w:ascii="Palatino Linotype" w:hAnsi="Palatino Linotype"/>
          <w:sz w:val="24"/>
          <w:szCs w:val="24"/>
        </w:rPr>
      </w:pPr>
      <w:r w:rsidRPr="00591988">
        <w:rPr>
          <w:rFonts w:ascii="Palatino Linotype" w:hAnsi="Palatino Linotype"/>
          <w:sz w:val="24"/>
          <w:szCs w:val="24"/>
        </w:rPr>
        <w:t xml:space="preserve">Asimismo, no se trata de un caso por el cual la negación del hecho implique la afirmación del mismo, simplemente se </w:t>
      </w:r>
      <w:r w:rsidR="002C529C">
        <w:rPr>
          <w:rFonts w:ascii="Palatino Linotype" w:hAnsi="Palatino Linotype"/>
          <w:sz w:val="24"/>
          <w:szCs w:val="24"/>
        </w:rPr>
        <w:t>tiene que el documento solicita no ha sido generado</w:t>
      </w:r>
      <w:r w:rsidRPr="00591988">
        <w:rPr>
          <w:rFonts w:ascii="Palatino Linotype" w:hAnsi="Palatino Linotype"/>
          <w:sz w:val="24"/>
          <w:szCs w:val="24"/>
        </w:rPr>
        <w:t>.</w:t>
      </w:r>
    </w:p>
    <w:p w:rsidR="00591988" w:rsidRPr="00591988" w:rsidRDefault="00591988" w:rsidP="00591988">
      <w:pPr>
        <w:pStyle w:val="Sinespaciado"/>
        <w:spacing w:line="360" w:lineRule="auto"/>
        <w:jc w:val="both"/>
        <w:rPr>
          <w:rFonts w:ascii="Palatino Linotype" w:hAnsi="Palatino Linotype"/>
          <w:sz w:val="24"/>
          <w:szCs w:val="24"/>
        </w:rPr>
      </w:pPr>
    </w:p>
    <w:p w:rsidR="00591988" w:rsidRPr="00591988" w:rsidRDefault="00591988" w:rsidP="00591988">
      <w:pPr>
        <w:pStyle w:val="Sinespaciado"/>
        <w:spacing w:line="360" w:lineRule="auto"/>
        <w:jc w:val="both"/>
        <w:rPr>
          <w:rFonts w:ascii="Palatino Linotype" w:hAnsi="Palatino Linotype"/>
          <w:sz w:val="24"/>
          <w:szCs w:val="24"/>
        </w:rPr>
      </w:pPr>
      <w:r w:rsidRPr="00591988">
        <w:rPr>
          <w:rFonts w:ascii="Palatino Linotype" w:hAnsi="Palatino Linotype"/>
          <w:sz w:val="24"/>
          <w:szCs w:val="24"/>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rsidR="00591988" w:rsidRPr="00591988" w:rsidRDefault="00591988" w:rsidP="00591988">
      <w:pPr>
        <w:pStyle w:val="Sinespaciado"/>
        <w:spacing w:line="360" w:lineRule="auto"/>
        <w:jc w:val="both"/>
        <w:rPr>
          <w:rFonts w:ascii="Palatino Linotype" w:hAnsi="Palatino Linotype"/>
          <w:sz w:val="24"/>
          <w:szCs w:val="24"/>
        </w:rPr>
      </w:pPr>
    </w:p>
    <w:p w:rsidR="00591988" w:rsidRPr="000F199E" w:rsidRDefault="00591988" w:rsidP="00591988">
      <w:pPr>
        <w:pStyle w:val="Sinespaciado"/>
        <w:ind w:left="567" w:right="567"/>
        <w:jc w:val="both"/>
        <w:rPr>
          <w:rFonts w:ascii="Palatino Linotype" w:hAnsi="Palatino Linotype"/>
          <w:b/>
          <w:i/>
        </w:rPr>
      </w:pPr>
      <w:r w:rsidRPr="000F199E">
        <w:rPr>
          <w:rFonts w:ascii="Palatino Linotype" w:hAnsi="Palatino Linotype"/>
          <w:b/>
          <w:i/>
        </w:rPr>
        <w:t xml:space="preserve">HECHOS NEGATIVOS, NO SON SUSCEPTIBLES DE DEMOSTRACIÓN. </w:t>
      </w:r>
    </w:p>
    <w:p w:rsidR="00591988" w:rsidRPr="000F199E" w:rsidRDefault="00591988" w:rsidP="00591988">
      <w:pPr>
        <w:pStyle w:val="Sinespaciado"/>
        <w:ind w:left="567" w:right="567"/>
        <w:jc w:val="both"/>
        <w:rPr>
          <w:rFonts w:ascii="Palatino Linotype" w:hAnsi="Palatino Linotype"/>
          <w:i/>
        </w:rPr>
      </w:pPr>
      <w:r w:rsidRPr="000F199E">
        <w:rPr>
          <w:rFonts w:ascii="Palatino Linotype" w:hAnsi="Palatino Linotype"/>
          <w:i/>
        </w:rPr>
        <w:t>Tratándose de un hecho negativo, el Juez no tiene por qué invocar prueba alguna de la que se desprenda, ya que es bien sabido que esta clase de hechos no son susceptibles de demostración.</w:t>
      </w:r>
    </w:p>
    <w:p w:rsidR="00591988" w:rsidRPr="000F199E" w:rsidRDefault="00591988" w:rsidP="00591988">
      <w:pPr>
        <w:pStyle w:val="Sinespaciado"/>
        <w:ind w:left="567" w:right="567"/>
        <w:jc w:val="both"/>
        <w:rPr>
          <w:rFonts w:ascii="Palatino Linotype" w:hAnsi="Palatino Linotype"/>
          <w:i/>
        </w:rPr>
      </w:pPr>
    </w:p>
    <w:p w:rsidR="00591988" w:rsidRPr="000F199E" w:rsidRDefault="00591988" w:rsidP="00591988">
      <w:pPr>
        <w:pStyle w:val="Sinespaciado"/>
        <w:ind w:left="567" w:right="567"/>
        <w:jc w:val="both"/>
        <w:rPr>
          <w:rFonts w:ascii="Palatino Linotype" w:hAnsi="Palatino Linotype"/>
          <w:i/>
        </w:rPr>
      </w:pPr>
      <w:r w:rsidRPr="000F199E">
        <w:rPr>
          <w:rFonts w:ascii="Palatino Linotype" w:hAnsi="Palatino Linotype"/>
          <w:i/>
        </w:rPr>
        <w:t>Amparo en revisión 2022/61. José García Florín (Menor). 9 de octubre de 1961. Cinco votos. Ponente: José Rivera Pérez Campos.</w:t>
      </w:r>
    </w:p>
    <w:p w:rsidR="00591988" w:rsidRPr="00591988" w:rsidRDefault="00591988" w:rsidP="00591988">
      <w:pPr>
        <w:pStyle w:val="Sinespaciado"/>
        <w:spacing w:line="360" w:lineRule="auto"/>
        <w:jc w:val="both"/>
        <w:rPr>
          <w:rFonts w:ascii="Palatino Linotype" w:hAnsi="Palatino Linotype"/>
          <w:sz w:val="24"/>
          <w:szCs w:val="24"/>
        </w:rPr>
      </w:pPr>
    </w:p>
    <w:p w:rsidR="00591988" w:rsidRPr="00591988" w:rsidRDefault="000F199E" w:rsidP="00591988">
      <w:pPr>
        <w:pStyle w:val="Sinespaciado"/>
        <w:spacing w:line="360" w:lineRule="auto"/>
        <w:jc w:val="both"/>
        <w:rPr>
          <w:rFonts w:ascii="Palatino Linotype" w:hAnsi="Palatino Linotype"/>
          <w:sz w:val="24"/>
          <w:szCs w:val="24"/>
        </w:rPr>
      </w:pPr>
      <w:r>
        <w:rPr>
          <w:rFonts w:ascii="Palatino Linotype" w:hAnsi="Palatino Linotype"/>
          <w:sz w:val="24"/>
          <w:szCs w:val="24"/>
        </w:rPr>
        <w:t>Adicionalmente</w:t>
      </w:r>
      <w:r w:rsidR="00591988" w:rsidRPr="00591988">
        <w:rPr>
          <w:rFonts w:ascii="Palatino Linotype" w:hAnsi="Palatino Linotype"/>
          <w:sz w:val="24"/>
          <w:szCs w:val="24"/>
        </w:rPr>
        <w:t>,</w:t>
      </w:r>
      <w:r>
        <w:rPr>
          <w:rFonts w:ascii="Palatino Linotype" w:hAnsi="Palatino Linotype"/>
          <w:sz w:val="24"/>
          <w:szCs w:val="24"/>
        </w:rPr>
        <w:t xml:space="preserve"> </w:t>
      </w:r>
      <w:r w:rsidR="00591988" w:rsidRPr="00591988">
        <w:rPr>
          <w:rFonts w:ascii="Palatino Linotype" w:hAnsi="Palatino Linotype"/>
          <w:sz w:val="24"/>
          <w:szCs w:val="24"/>
        </w:rPr>
        <w:t xml:space="preserve">de conformidad con lo establecido en el artículo 12 de la Ley de Transparencia y Acceso a la Información Pública del Estado de México y Municipios, anteriormente invocado el sujeto obligado sólo proporcionará la información que obra en sus archivos, lo que </w:t>
      </w:r>
      <w:r w:rsidR="00591988" w:rsidRPr="00307784">
        <w:rPr>
          <w:rFonts w:ascii="Palatino Linotype" w:hAnsi="Palatino Linotype"/>
          <w:i/>
          <w:sz w:val="24"/>
          <w:szCs w:val="24"/>
        </w:rPr>
        <w:t>a contrario sensu</w:t>
      </w:r>
      <w:r w:rsidR="00591988" w:rsidRPr="00591988">
        <w:rPr>
          <w:rFonts w:ascii="Palatino Linotype" w:hAnsi="Palatino Linotype"/>
          <w:sz w:val="24"/>
          <w:szCs w:val="24"/>
        </w:rPr>
        <w:t xml:space="preserve"> significa que no se está obligado a proporcionar lo que no obre en sus archivos.</w:t>
      </w:r>
    </w:p>
    <w:p w:rsidR="00591988" w:rsidRPr="00591988" w:rsidRDefault="00591988" w:rsidP="00591988">
      <w:pPr>
        <w:pStyle w:val="Sinespaciado"/>
        <w:spacing w:line="360" w:lineRule="auto"/>
        <w:jc w:val="both"/>
        <w:rPr>
          <w:rFonts w:ascii="Palatino Linotype" w:hAnsi="Palatino Linotype"/>
          <w:sz w:val="24"/>
          <w:szCs w:val="24"/>
        </w:rPr>
      </w:pPr>
    </w:p>
    <w:p w:rsidR="00591988" w:rsidRPr="00591988" w:rsidRDefault="00591988" w:rsidP="00591988">
      <w:pPr>
        <w:pStyle w:val="Sinespaciado"/>
        <w:spacing w:line="360" w:lineRule="auto"/>
        <w:jc w:val="both"/>
        <w:rPr>
          <w:rFonts w:ascii="Palatino Linotype" w:hAnsi="Palatino Linotype"/>
          <w:sz w:val="24"/>
          <w:szCs w:val="24"/>
        </w:rPr>
      </w:pPr>
      <w:r w:rsidRPr="00591988">
        <w:rPr>
          <w:rFonts w:ascii="Palatino Linotype" w:hAnsi="Palatino Linotype"/>
          <w:sz w:val="24"/>
          <w:szCs w:val="24"/>
        </w:rPr>
        <w:t>Adicionalmente, toda vez que existió un pronunciamiento por parte del Sujeto Obligado, 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w:t>
      </w:r>
    </w:p>
    <w:p w:rsidR="00591988" w:rsidRPr="00591988" w:rsidRDefault="00591988" w:rsidP="00591988">
      <w:pPr>
        <w:pStyle w:val="Sinespaciado"/>
        <w:spacing w:line="360" w:lineRule="auto"/>
        <w:jc w:val="both"/>
        <w:rPr>
          <w:rFonts w:ascii="Palatino Linotype" w:hAnsi="Palatino Linotype"/>
          <w:sz w:val="24"/>
          <w:szCs w:val="24"/>
        </w:rPr>
      </w:pPr>
    </w:p>
    <w:p w:rsidR="00591988" w:rsidRPr="000F199E" w:rsidRDefault="000F199E" w:rsidP="000F199E">
      <w:pPr>
        <w:pStyle w:val="Sinespaciado"/>
        <w:ind w:left="567" w:right="567"/>
        <w:jc w:val="both"/>
        <w:rPr>
          <w:rFonts w:ascii="Palatino Linotype" w:hAnsi="Palatino Linotype"/>
          <w:i/>
        </w:rPr>
      </w:pPr>
      <w:r w:rsidRPr="000F199E">
        <w:rPr>
          <w:rFonts w:ascii="Palatino Linotype" w:hAnsi="Palatino Linotype"/>
          <w:b/>
          <w:i/>
        </w:rPr>
        <w:t>EL INSTITUTO FEDERAL DE ACCESO A LA INFORMACIÓN Y PROTECCIÓN DE DATOS NO CUENTA CON FACULTADES PARA PRONUNCIARSE RESPECTO DE LA VERACIDAD DE LOS DOCUMENTOS PROPORCIONADOS POR LOS SUJETOS OBLIGADOS.</w:t>
      </w:r>
      <w:r w:rsidR="00591988" w:rsidRPr="000F199E">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rsidR="00596856" w:rsidRDefault="00596856" w:rsidP="0014447C">
      <w:pPr>
        <w:pStyle w:val="Sinespaciado"/>
        <w:spacing w:line="360" w:lineRule="auto"/>
        <w:jc w:val="both"/>
        <w:rPr>
          <w:rFonts w:ascii="Palatino Linotype" w:hAnsi="Palatino Linotype"/>
          <w:sz w:val="24"/>
          <w:szCs w:val="24"/>
        </w:rPr>
      </w:pPr>
    </w:p>
    <w:p w:rsidR="00596856" w:rsidRDefault="00307784"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Ahora bien, ante la solicitud del hoy Recurrente respecto a </w:t>
      </w:r>
      <w:r w:rsidR="00E726BA">
        <w:rPr>
          <w:rFonts w:ascii="Palatino Linotype" w:hAnsi="Palatino Linotype"/>
          <w:sz w:val="24"/>
          <w:szCs w:val="24"/>
        </w:rPr>
        <w:t>fundar y motivar la razón de no contar con el reglamento requerido</w:t>
      </w:r>
      <w:r w:rsidR="00870064">
        <w:rPr>
          <w:rFonts w:ascii="Palatino Linotype" w:hAnsi="Palatino Linotype"/>
          <w:sz w:val="24"/>
          <w:szCs w:val="24"/>
        </w:rPr>
        <w:t>, debe quedar establecido que el artículo 36 de la Ley de Transparencia y Acceso a la Información Pública del Estado de México y Municipios enumera las atribuciones del Sujeto Obligado, al tenor de lo siguiente:</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lastRenderedPageBreak/>
        <w:t xml:space="preserve">Artículo 36. </w:t>
      </w:r>
      <w:r w:rsidRPr="002C2D19">
        <w:rPr>
          <w:rFonts w:ascii="Palatino Linotype" w:hAnsi="Palatino Linotype"/>
          <w:i/>
        </w:rPr>
        <w:t>El Instituto tendrá, en el ámbito de su competencia, las atribuciones siguientes:</w:t>
      </w:r>
    </w:p>
    <w:p w:rsidR="00870064" w:rsidRPr="002C2D19" w:rsidRDefault="00870064" w:rsidP="002C2D19">
      <w:pPr>
        <w:pStyle w:val="Sinespaciado"/>
        <w:spacing w:line="360" w:lineRule="auto"/>
        <w:ind w:left="567" w:right="567"/>
        <w:jc w:val="both"/>
        <w:rPr>
          <w:rFonts w:ascii="Palatino Linotype" w:hAnsi="Palatino Linotype"/>
          <w:i/>
        </w:rPr>
      </w:pP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I. </w:t>
      </w:r>
      <w:r w:rsidRPr="002C2D19">
        <w:rPr>
          <w:rFonts w:ascii="Palatino Linotype" w:hAnsi="Palatino Linotype"/>
          <w:i/>
        </w:rPr>
        <w:t xml:space="preserve">Interpretar los ordenamientos que les resulten aplicables y que deriven de la Constitución Federal, la Constitución Local, la Ley General y esta Ley;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II. </w:t>
      </w:r>
      <w:r w:rsidRPr="002C2D19">
        <w:rPr>
          <w:rFonts w:ascii="Palatino Linotype" w:hAnsi="Palatino Linotype"/>
          <w:i/>
        </w:rPr>
        <w:t xml:space="preserve">Conocer y resolver los recursos de revisión interpuestos por los particulares en contra de las resoluciones de los sujetos obligados en el ámbito estatal en términos de lo dispuesto en el Capítulo I del Título Octavo de la presente Ley;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III. </w:t>
      </w:r>
      <w:r w:rsidRPr="002C2D19">
        <w:rPr>
          <w:rFonts w:ascii="Palatino Linotype" w:hAnsi="Palatino Linotype"/>
          <w:i/>
        </w:rPr>
        <w:t xml:space="preserve">Tramitar, en el ámbito de su competencia, los recursos de inconformidad que interpongan los particulares, en los supuestos previstos en la presente Ley;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IV. </w:t>
      </w:r>
      <w:r w:rsidRPr="002C2D19">
        <w:rPr>
          <w:rFonts w:ascii="Palatino Linotype" w:hAnsi="Palatino Linotype"/>
          <w:i/>
        </w:rPr>
        <w:t xml:space="preserve">Establecer lineamientos y criterios administrativos o por reiteración en materia de acceso a la información pública para todos los sujetos obligados de la Ley y vigilar su cumplimiento;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V. </w:t>
      </w:r>
      <w:r w:rsidRPr="002C2D19">
        <w:rPr>
          <w:rFonts w:ascii="Palatino Linotype" w:hAnsi="Palatino Linotype"/>
          <w:i/>
        </w:rPr>
        <w:t xml:space="preserve">Emitir criterios para la clasificación de la información pública y vigilar su cumplimiento;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VI. </w:t>
      </w:r>
      <w:r w:rsidRPr="002C2D19">
        <w:rPr>
          <w:rFonts w:ascii="Palatino Linotype" w:hAnsi="Palatino Linotype"/>
          <w:i/>
        </w:rPr>
        <w:t xml:space="preserve">Solicitar a los sujetos obligados los datos para la integración de su informe anual, incluidas la atención de solicitudes de información presentadas verbalmente;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VII. </w:t>
      </w:r>
      <w:r w:rsidRPr="002C2D19">
        <w:rPr>
          <w:rFonts w:ascii="Palatino Linotype" w:hAnsi="Palatino Linotype"/>
          <w:i/>
        </w:rPr>
        <w:t xml:space="preserve">Capacitar y proporcionar asesoría y apoyo técnico a los sujetos obligados para la elaboración y ejecución de programas de información, así como, en materia de transparencia y acceso a la información;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VIII. </w:t>
      </w:r>
      <w:r w:rsidRPr="002C2D19">
        <w:rPr>
          <w:rFonts w:ascii="Palatino Linotype" w:hAnsi="Palatino Linotype"/>
          <w:i/>
        </w:rPr>
        <w:t xml:space="preserve">Proporcionar a los sujetos obligados un sitio web dentro de sus ordenadores o servidores, el cual deberá contener cuando menos las obligaciones de transparencia comunes y específicas que correspondan, así como cualquier otra información que considere conveniente difundir en materia de transparencia y acceso a la información;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lastRenderedPageBreak/>
        <w:t xml:space="preserve">IX. </w:t>
      </w:r>
      <w:r w:rsidRPr="002C2D19">
        <w:rPr>
          <w:rFonts w:ascii="Palatino Linotype" w:hAnsi="Palatino Linotype"/>
          <w:i/>
        </w:rPr>
        <w:t xml:space="preserve">Apoyar a los sujetos obligados en el cumplimiento de las obligaciones que les impone la presente Ley;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X. </w:t>
      </w:r>
      <w:r w:rsidRPr="002C2D19">
        <w:rPr>
          <w:rFonts w:ascii="Palatino Linotype" w:hAnsi="Palatino Linotype"/>
          <w:i/>
        </w:rPr>
        <w:t xml:space="preserve">Hacer del conocimiento del órgano interno de control o equivalente de cada sujeto obligado las infracciones a esta Ley;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XI. </w:t>
      </w:r>
      <w:r w:rsidRPr="002C2D19">
        <w:rPr>
          <w:rFonts w:ascii="Palatino Linotype" w:hAnsi="Palatino Linotype"/>
          <w:i/>
        </w:rPr>
        <w:t xml:space="preserve">Certificar las competencias de los titulares de las unidades de transparencia;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XII. </w:t>
      </w:r>
      <w:r w:rsidRPr="002C2D19">
        <w:rPr>
          <w:rFonts w:ascii="Palatino Linotype" w:hAnsi="Palatino Linotype"/>
          <w:i/>
        </w:rPr>
        <w:t xml:space="preserve">Elaborar formatos de solicitudes de acceso a la información pública y orientar a los particulares;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XIII. </w:t>
      </w:r>
      <w:r w:rsidRPr="002C2D19">
        <w:rPr>
          <w:rFonts w:ascii="Palatino Linotype" w:hAnsi="Palatino Linotype"/>
          <w:i/>
        </w:rPr>
        <w:t xml:space="preserve">Coadyuvar a la elaboración y aplicación de los criterios para la conservación y archivo de la información pública;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XIV. </w:t>
      </w:r>
      <w:r w:rsidRPr="002C2D19">
        <w:rPr>
          <w:rFonts w:ascii="Palatino Linotype" w:hAnsi="Palatino Linotype"/>
          <w:i/>
        </w:rPr>
        <w:t xml:space="preserve">Podrá actuar subsidiariamente para que los municipios den cumplimiento a sus obligaciones en materia de transparencia y acceso a la información, en los términos de lo señalado por la Ley General;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XV. </w:t>
      </w:r>
      <w:r w:rsidRPr="002C2D19">
        <w:rPr>
          <w:rFonts w:ascii="Palatino Linotype" w:hAnsi="Palatino Linotype"/>
          <w:i/>
        </w:rPr>
        <w:t xml:space="preserve">Realizar y publicar estudios e investigaciones para difundir y ampliar el conocimiento sobre la transparencia y el derecho de acceso a la información;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XVI. </w:t>
      </w:r>
      <w:r w:rsidRPr="002C2D19">
        <w:rPr>
          <w:rFonts w:ascii="Palatino Linotype" w:hAnsi="Palatino Linotype"/>
          <w:i/>
        </w:rPr>
        <w:t xml:space="preserve">Difundir entre los servidores públicos y los particulares los beneficios del manejo público de la información, así como sus responsabilidades en el buen uso y conservación de aquélla;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XVII. </w:t>
      </w:r>
      <w:r w:rsidRPr="002C2D19">
        <w:rPr>
          <w:rFonts w:ascii="Palatino Linotype" w:hAnsi="Palatino Linotype"/>
          <w:i/>
        </w:rPr>
        <w:t xml:space="preserve">Designar, a través de la o el Comisionado Presidente, a los servidores públicos de su adscripción para administrar sus recursos materiales y financieros;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XVIII. </w:t>
      </w:r>
      <w:r w:rsidRPr="002C2D19">
        <w:rPr>
          <w:rFonts w:ascii="Palatino Linotype" w:hAnsi="Palatino Linotype"/>
          <w:i/>
        </w:rPr>
        <w:t xml:space="preserve">Elaborar y remitir a la Secretaría de Finanzas su proyecto de presupuesto anual para que sea integrado al proyecto de presupuesto del Gobierno del Estado;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XIX. </w:t>
      </w:r>
      <w:r w:rsidRPr="002C2D19">
        <w:rPr>
          <w:rFonts w:ascii="Palatino Linotype" w:hAnsi="Palatino Linotype"/>
          <w:i/>
        </w:rPr>
        <w:t xml:space="preserve">Expedir su Reglamento Interior y demás normas de operación;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XX. </w:t>
      </w:r>
      <w:r w:rsidRPr="002C2D19">
        <w:rPr>
          <w:rFonts w:ascii="Palatino Linotype" w:hAnsi="Palatino Linotype"/>
          <w:i/>
        </w:rPr>
        <w:t xml:space="preserve">Administrar los recursos humanos, bienes y patrimonio del Instituto, así como determinar y autorizar su estructura orgánica y su personal;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lastRenderedPageBreak/>
        <w:t xml:space="preserve">XXI. </w:t>
      </w:r>
      <w:r w:rsidRPr="002C2D19">
        <w:rPr>
          <w:rFonts w:ascii="Palatino Linotype" w:hAnsi="Palatino Linotype"/>
          <w:i/>
        </w:rPr>
        <w:t xml:space="preserve">Realizar de oficio y a petición de parte, análisis y recomendaciones o en su caso, lineamientos en relación con presuntos incumplimientos a las disposiciones de la Ley, cuando existan elementos suficientes a juicio del Pleno del Instituto;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XXII. </w:t>
      </w:r>
      <w:r w:rsidRPr="002C2D19">
        <w:rPr>
          <w:rFonts w:ascii="Palatino Linotype" w:hAnsi="Palatino Linotype"/>
          <w:i/>
        </w:rPr>
        <w:t xml:space="preserve">Emitir comunicados públicos sobre el incumplimiento de sus resoluciones o por infracciones reiteradas a la Ley, en el ámbito de su competencia;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XXIII. </w:t>
      </w:r>
      <w:r w:rsidRPr="002C2D19">
        <w:rPr>
          <w:rFonts w:ascii="Palatino Linotype" w:hAnsi="Palatino Linotype"/>
          <w:i/>
        </w:rPr>
        <w:t xml:space="preserve">Ordenar a los sujetos obligados la ejecutoría en la entrega de información en términos de la presente Ley;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XXIV. </w:t>
      </w:r>
      <w:r w:rsidRPr="002C2D19">
        <w:rPr>
          <w:rFonts w:ascii="Palatino Linotype" w:hAnsi="Palatino Linotype"/>
          <w:i/>
        </w:rPr>
        <w:t xml:space="preserve">Revisar los criterios de clasificación, desclasificación y custodia de la información reservada y confidencial en el ámbito de su competencia;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XXV. </w:t>
      </w:r>
      <w:r w:rsidRPr="002C2D19">
        <w:rPr>
          <w:rFonts w:ascii="Palatino Linotype" w:hAnsi="Palatino Linotype"/>
          <w:i/>
        </w:rPr>
        <w:t xml:space="preserve">Establecer procedimientos para verificar las acciones realizadas por los sujetos obligados en el cumplimiento de sus obligaciones en términos de la presente Ley;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XXVI. </w:t>
      </w:r>
      <w:r w:rsidRPr="002C2D19">
        <w:rPr>
          <w:rFonts w:ascii="Palatino Linotype" w:hAnsi="Palatino Linotype"/>
          <w:i/>
        </w:rPr>
        <w:t xml:space="preserve">Nombrar al Contralor Interno del Instituto;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XXVII. </w:t>
      </w:r>
      <w:r w:rsidRPr="002C2D19">
        <w:rPr>
          <w:rFonts w:ascii="Palatino Linotype" w:hAnsi="Palatino Linotype"/>
          <w:i/>
        </w:rPr>
        <w:t xml:space="preserve">Imponer las medidas de apremio para asegurar el cumplimiento de sus determinaciones;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XXVIII. </w:t>
      </w:r>
      <w:r w:rsidRPr="002C2D19">
        <w:rPr>
          <w:rFonts w:ascii="Palatino Linotype" w:hAnsi="Palatino Linotype"/>
          <w:i/>
        </w:rPr>
        <w:t xml:space="preserve">Presentar petición fundada al Instituto Nacional, para que conozca de los recursos de revisión que por su interés y trascendencia así lo ameriten;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XXIX. </w:t>
      </w:r>
      <w:r w:rsidRPr="002C2D19">
        <w:rPr>
          <w:rFonts w:ascii="Palatino Linotype" w:hAnsi="Palatino Linotype"/>
          <w:i/>
        </w:rPr>
        <w:t xml:space="preserve">Promover y difundir el ejercicio del derecho de acceso a la información;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XXX. </w:t>
      </w:r>
      <w:r w:rsidRPr="002C2D19">
        <w:rPr>
          <w:rFonts w:ascii="Palatino Linotype" w:hAnsi="Palatino Linotype"/>
          <w:i/>
        </w:rPr>
        <w:t xml:space="preserve">Promover la cultura de la transparencia en el sistema educativo;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XXXI. </w:t>
      </w:r>
      <w:r w:rsidRPr="002C2D19">
        <w:rPr>
          <w:rFonts w:ascii="Palatino Linotype" w:hAnsi="Palatino Linotype"/>
          <w:i/>
        </w:rPr>
        <w:t xml:space="preserve">Establecer políticas de transparencia proactiva atendiendo a las condiciones económicas, sociales y culturales;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XXXII. </w:t>
      </w:r>
      <w:r w:rsidRPr="002C2D19">
        <w:rPr>
          <w:rFonts w:ascii="Palatino Linotype" w:hAnsi="Palatino Linotype"/>
          <w:i/>
        </w:rPr>
        <w:t xml:space="preserve">Suscribir convenios con los sujetos obligados que propicien la publicación de información en el marco de las políticas de transparencia proactiva;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XXXIII. </w:t>
      </w:r>
      <w:r w:rsidRPr="002C2D19">
        <w:rPr>
          <w:rFonts w:ascii="Palatino Linotype" w:hAnsi="Palatino Linotype"/>
          <w:i/>
        </w:rPr>
        <w:t xml:space="preserve">Suscribir convenios de colaboración con particulares o sectores de la sociedad cuando sus actividades o productos resulten de interés público o relevancia social;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lastRenderedPageBreak/>
        <w:t xml:space="preserve">XXXIV. </w:t>
      </w:r>
      <w:r w:rsidRPr="002C2D19">
        <w:rPr>
          <w:rFonts w:ascii="Palatino Linotype" w:hAnsi="Palatino Linotype"/>
          <w:i/>
        </w:rPr>
        <w:t xml:space="preserve">Suscribir convenios de colaboración con otros organismos garantes para el cumplimiento de sus atribuciones y promover mejores prácticas en la materia;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XXXV. </w:t>
      </w:r>
      <w:r w:rsidRPr="002C2D19">
        <w:rPr>
          <w:rFonts w:ascii="Palatino Linotype" w:hAnsi="Palatino Linotype"/>
          <w:i/>
        </w:rPr>
        <w:t xml:space="preserve">Eliminar toda forma de discriminación en el ejercicio del derecho de acceso a la información;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XXXVI. </w:t>
      </w:r>
      <w:r w:rsidRPr="002C2D19">
        <w:rPr>
          <w:rFonts w:ascii="Palatino Linotype" w:hAnsi="Palatino Linotype"/>
          <w:i/>
        </w:rPr>
        <w:t xml:space="preserve">Coordinarse con las autoridades competentes para que en los procedimientos de acceso a la información, así como en los medios de impugnación, se contemple contar con la información necesaria en lenguas indígenas y formatos accesibles, para que sean sustanciados y atendidos en la misma lengua y en su caso, se promuevan los ajustes razonables necesarios si se tratara de personas con discapacidad;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XXXVII. </w:t>
      </w:r>
      <w:r w:rsidRPr="002C2D19">
        <w:rPr>
          <w:rFonts w:ascii="Palatino Linotype" w:hAnsi="Palatino Linotype"/>
          <w:i/>
        </w:rPr>
        <w:t xml:space="preserve">Garantizar condiciones de accesibilidad para que los grupos vulnerables puedan ejercer, en igualdad de circunstancias, su derecho de acceso a la información;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XXXVIII. </w:t>
      </w:r>
      <w:r w:rsidRPr="002C2D19">
        <w:rPr>
          <w:rFonts w:ascii="Palatino Linotype" w:hAnsi="Palatino Linotype"/>
          <w:i/>
        </w:rPr>
        <w:t xml:space="preserve">Hacer del conocimiento de la instancia competente la probable responsabilidad por el incumplimiento de las obligaciones previstas en la presente Ley y en las demás disposiciones aplicables;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XXXIX. </w:t>
      </w:r>
      <w:r w:rsidRPr="002C2D19">
        <w:rPr>
          <w:rFonts w:ascii="Palatino Linotype" w:hAnsi="Palatino Linotype"/>
          <w:i/>
        </w:rPr>
        <w:t xml:space="preserve">Determinar y ejecutar según corresponda las sanciones por el incumplimiento a las disposiciones de la presente Ley;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XL. </w:t>
      </w:r>
      <w:r w:rsidRPr="002C2D19">
        <w:rPr>
          <w:rFonts w:ascii="Palatino Linotype" w:hAnsi="Palatino Linotype"/>
          <w:i/>
        </w:rPr>
        <w:t xml:space="preserve">Promover la participación y colaboración con organismos internacionales, en el análisis y mejores prácticas en materia de acceso a la información pública;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XLI. </w:t>
      </w:r>
      <w:r w:rsidRPr="002C2D19">
        <w:rPr>
          <w:rFonts w:ascii="Palatino Linotype" w:hAnsi="Palatino Linotype"/>
          <w:i/>
        </w:rPr>
        <w:t xml:space="preserve">Fomentar los principios de gobierno abierto, la transparencia, la rendición de cuentas, la participación ciudadana, la accesibilidad y la innovación tecnológica;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XLII. </w:t>
      </w:r>
      <w:r w:rsidRPr="002C2D19">
        <w:rPr>
          <w:rFonts w:ascii="Palatino Linotype" w:hAnsi="Palatino Linotype"/>
          <w:i/>
        </w:rPr>
        <w:t xml:space="preserve">Emitir recomendaciones a los sujetos obligados para diseñar, implementar y evaluar acciones de apertura gubernamental que permitan orientar las políticas internas en la materia;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XLIII. </w:t>
      </w:r>
      <w:r w:rsidRPr="002C2D19">
        <w:rPr>
          <w:rFonts w:ascii="Palatino Linotype" w:hAnsi="Palatino Linotype"/>
          <w:i/>
        </w:rPr>
        <w:t xml:space="preserve">Vigilar el cumplimiento de la presente Ley;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lastRenderedPageBreak/>
        <w:t xml:space="preserve">XLIV. </w:t>
      </w:r>
      <w:r w:rsidRPr="002C2D19">
        <w:rPr>
          <w:rFonts w:ascii="Palatino Linotype" w:hAnsi="Palatino Linotype"/>
          <w:i/>
        </w:rPr>
        <w:t xml:space="preserve">Interponer acciones de inconstitucionalidad en contra de leyes expedidas por la Legislatura del Estado de México, que vulneren el derecho de acceso a la información pública y la protección de datos personales;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XLV. </w:t>
      </w:r>
      <w:r w:rsidRPr="002C2D19">
        <w:rPr>
          <w:rFonts w:ascii="Palatino Linotype" w:hAnsi="Palatino Linotype"/>
          <w:i/>
        </w:rPr>
        <w:t xml:space="preserve">Rendir informe anual de actividades a través de su presidente ante el Pleno de la Legislatura, dentro del primer periodo ordinario de sesiones del año; </w:t>
      </w:r>
    </w:p>
    <w:p w:rsidR="00870064" w:rsidRPr="002C2D19" w:rsidRDefault="00870064" w:rsidP="002C2D19">
      <w:pPr>
        <w:pStyle w:val="Sinespaciado"/>
        <w:spacing w:line="360" w:lineRule="auto"/>
        <w:ind w:left="567" w:right="567"/>
        <w:jc w:val="both"/>
        <w:rPr>
          <w:rFonts w:ascii="Palatino Linotype" w:hAnsi="Palatino Linotype"/>
          <w:i/>
        </w:rPr>
      </w:pPr>
      <w:r w:rsidRPr="002C2D19">
        <w:rPr>
          <w:rFonts w:ascii="Palatino Linotype" w:hAnsi="Palatino Linotype"/>
          <w:b/>
          <w:bCs/>
          <w:i/>
        </w:rPr>
        <w:t xml:space="preserve">XLVI. </w:t>
      </w:r>
      <w:r w:rsidRPr="002C2D19">
        <w:rPr>
          <w:rFonts w:ascii="Palatino Linotype" w:hAnsi="Palatino Linotype"/>
          <w:i/>
        </w:rPr>
        <w:t xml:space="preserve">Expedir los lineamientos que regulen el servicio profesional en materia de transparencia, acceso a la información pública y protección de datos personales; y </w:t>
      </w:r>
    </w:p>
    <w:p w:rsidR="00870064" w:rsidRPr="00870064" w:rsidRDefault="00870064" w:rsidP="002C2D19">
      <w:pPr>
        <w:pStyle w:val="Sinespaciado"/>
        <w:spacing w:line="360" w:lineRule="auto"/>
        <w:ind w:left="567" w:right="567"/>
        <w:jc w:val="both"/>
        <w:rPr>
          <w:rFonts w:ascii="Palatino Linotype" w:hAnsi="Palatino Linotype"/>
          <w:sz w:val="24"/>
          <w:szCs w:val="24"/>
        </w:rPr>
      </w:pPr>
      <w:r w:rsidRPr="002C2D19">
        <w:rPr>
          <w:rFonts w:ascii="Palatino Linotype" w:hAnsi="Palatino Linotype"/>
          <w:b/>
          <w:bCs/>
          <w:i/>
        </w:rPr>
        <w:t xml:space="preserve">XLVII. </w:t>
      </w:r>
      <w:r w:rsidRPr="002C2D19">
        <w:rPr>
          <w:rFonts w:ascii="Palatino Linotype" w:hAnsi="Palatino Linotype"/>
          <w:i/>
        </w:rPr>
        <w:t>Las demás que les confieran esta Ley y otras disposiciones jurídicas aplicables.</w:t>
      </w:r>
    </w:p>
    <w:p w:rsidR="00596856" w:rsidRDefault="00596856" w:rsidP="0014447C">
      <w:pPr>
        <w:pStyle w:val="Sinespaciado"/>
        <w:spacing w:line="360" w:lineRule="auto"/>
        <w:jc w:val="both"/>
        <w:rPr>
          <w:rFonts w:ascii="Palatino Linotype" w:hAnsi="Palatino Linotype"/>
          <w:sz w:val="24"/>
          <w:szCs w:val="24"/>
        </w:rPr>
      </w:pPr>
    </w:p>
    <w:p w:rsidR="00596856" w:rsidRDefault="002C2D19"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 la lectura y análisis del articulado anterior, se desprende que el Sujeto Obligado carece de las facultades para pronunciarse </w:t>
      </w:r>
      <w:r w:rsidR="0050104C">
        <w:rPr>
          <w:rFonts w:ascii="Palatino Linotype" w:hAnsi="Palatino Linotype"/>
          <w:sz w:val="24"/>
          <w:szCs w:val="24"/>
        </w:rPr>
        <w:t>respecto a lo solicitado por el Recurrente, en virtud de que no cuenta con atribuciones para la expedición del reglamento solicitado, aunado a que los artículos transitorios de la Ley de Transparencia Local no establecen término alguno para dicha expedición, tal y como se observa a continuación:</w:t>
      </w:r>
    </w:p>
    <w:p w:rsidR="002C2D19" w:rsidRDefault="002C2D19" w:rsidP="0014447C">
      <w:pPr>
        <w:pStyle w:val="Sinespaciado"/>
        <w:spacing w:line="360" w:lineRule="auto"/>
        <w:jc w:val="both"/>
        <w:rPr>
          <w:rFonts w:ascii="Palatino Linotype" w:hAnsi="Palatino Linotype"/>
          <w:sz w:val="24"/>
          <w:szCs w:val="24"/>
        </w:rPr>
      </w:pPr>
    </w:p>
    <w:p w:rsidR="0050104C" w:rsidRPr="005A6F55" w:rsidRDefault="0050104C" w:rsidP="005A6F55">
      <w:pPr>
        <w:pStyle w:val="Sinespaciado"/>
        <w:ind w:left="567"/>
        <w:jc w:val="center"/>
        <w:rPr>
          <w:rFonts w:ascii="Palatino Linotype" w:hAnsi="Palatino Linotype"/>
          <w:b/>
          <w:bCs/>
          <w:i/>
        </w:rPr>
      </w:pPr>
      <w:r w:rsidRPr="005A6F55">
        <w:rPr>
          <w:rFonts w:ascii="Palatino Linotype" w:hAnsi="Palatino Linotype"/>
          <w:b/>
          <w:bCs/>
          <w:i/>
        </w:rPr>
        <w:t>TRANSITORIOS</w:t>
      </w:r>
    </w:p>
    <w:p w:rsidR="005A6F55" w:rsidRPr="005A6F55" w:rsidRDefault="005A6F55" w:rsidP="005A6F55">
      <w:pPr>
        <w:pStyle w:val="Sinespaciado"/>
        <w:ind w:left="567"/>
        <w:jc w:val="both"/>
        <w:rPr>
          <w:rFonts w:ascii="Palatino Linotype" w:hAnsi="Palatino Linotype"/>
          <w:i/>
        </w:rPr>
      </w:pPr>
    </w:p>
    <w:p w:rsidR="0050104C" w:rsidRPr="005A6F55" w:rsidRDefault="0050104C" w:rsidP="005A6F55">
      <w:pPr>
        <w:pStyle w:val="Sinespaciado"/>
        <w:ind w:left="567"/>
        <w:jc w:val="both"/>
        <w:rPr>
          <w:rFonts w:ascii="Palatino Linotype" w:hAnsi="Palatino Linotype"/>
          <w:i/>
        </w:rPr>
      </w:pPr>
      <w:r w:rsidRPr="005A6F55">
        <w:rPr>
          <w:rFonts w:ascii="Palatino Linotype" w:hAnsi="Palatino Linotype"/>
          <w:b/>
          <w:bCs/>
          <w:i/>
        </w:rPr>
        <w:t xml:space="preserve">PRIMERO. </w:t>
      </w:r>
      <w:r w:rsidRPr="005A6F55">
        <w:rPr>
          <w:rFonts w:ascii="Palatino Linotype" w:hAnsi="Palatino Linotype"/>
          <w:i/>
        </w:rPr>
        <w:t xml:space="preserve">Publíquese el presente Decreto en el Periódico Oficial “Gaceta del Gobierno”. </w:t>
      </w:r>
    </w:p>
    <w:p w:rsidR="005A6F55" w:rsidRPr="005A6F55" w:rsidRDefault="005A6F55" w:rsidP="005A6F55">
      <w:pPr>
        <w:pStyle w:val="Sinespaciado"/>
        <w:ind w:left="567"/>
        <w:jc w:val="both"/>
        <w:rPr>
          <w:rFonts w:ascii="Palatino Linotype" w:hAnsi="Palatino Linotype"/>
          <w:i/>
        </w:rPr>
      </w:pPr>
    </w:p>
    <w:p w:rsidR="0050104C" w:rsidRPr="005A6F55" w:rsidRDefault="0050104C" w:rsidP="005A6F55">
      <w:pPr>
        <w:pStyle w:val="Sinespaciado"/>
        <w:ind w:left="567"/>
        <w:jc w:val="both"/>
        <w:rPr>
          <w:rFonts w:ascii="Palatino Linotype" w:hAnsi="Palatino Linotype"/>
          <w:i/>
        </w:rPr>
      </w:pPr>
      <w:r w:rsidRPr="005A6F55">
        <w:rPr>
          <w:rFonts w:ascii="Palatino Linotype" w:hAnsi="Palatino Linotype"/>
          <w:b/>
          <w:bCs/>
          <w:i/>
        </w:rPr>
        <w:t xml:space="preserve">SEGUNDO. </w:t>
      </w:r>
      <w:r w:rsidRPr="005A6F55">
        <w:rPr>
          <w:rFonts w:ascii="Palatino Linotype" w:hAnsi="Palatino Linotype"/>
          <w:i/>
        </w:rPr>
        <w:t xml:space="preserve">Este Decreto entrará en vigor al día siguiente de su publicación en el Periódico Oficial “Gaceta del Gobierno”. </w:t>
      </w:r>
    </w:p>
    <w:p w:rsidR="005A6F55" w:rsidRPr="005A6F55" w:rsidRDefault="005A6F55" w:rsidP="005A6F55">
      <w:pPr>
        <w:pStyle w:val="Sinespaciado"/>
        <w:ind w:left="567"/>
        <w:jc w:val="both"/>
        <w:rPr>
          <w:rFonts w:ascii="Palatino Linotype" w:hAnsi="Palatino Linotype"/>
          <w:i/>
        </w:rPr>
      </w:pPr>
    </w:p>
    <w:p w:rsidR="0050104C" w:rsidRPr="005A6F55" w:rsidRDefault="0050104C" w:rsidP="005A6F55">
      <w:pPr>
        <w:pStyle w:val="Sinespaciado"/>
        <w:ind w:left="567"/>
        <w:jc w:val="both"/>
        <w:rPr>
          <w:rFonts w:ascii="Palatino Linotype" w:hAnsi="Palatino Linotype"/>
          <w:i/>
        </w:rPr>
      </w:pPr>
      <w:r w:rsidRPr="005A6F55">
        <w:rPr>
          <w:rFonts w:ascii="Palatino Linotype" w:hAnsi="Palatino Linotype"/>
          <w:b/>
          <w:bCs/>
          <w:i/>
        </w:rPr>
        <w:t xml:space="preserve">TERCERO. </w:t>
      </w:r>
      <w:r w:rsidRPr="005A6F55">
        <w:rPr>
          <w:rFonts w:ascii="Palatino Linotype" w:hAnsi="Palatino Linotype"/>
          <w:i/>
        </w:rPr>
        <w:t xml:space="preserve">Se abroga la Ley de Transparencia y Acceso a la Información Pública del Estado de México y Municipios, publicada en el Periódico Oficial “Gaceta del Gobierno” el 30 de abril de 2004. </w:t>
      </w:r>
    </w:p>
    <w:p w:rsidR="005A6F55" w:rsidRPr="005A6F55" w:rsidRDefault="005A6F55" w:rsidP="005A6F55">
      <w:pPr>
        <w:pStyle w:val="Sinespaciado"/>
        <w:ind w:left="567"/>
        <w:jc w:val="both"/>
        <w:rPr>
          <w:rFonts w:ascii="Palatino Linotype" w:hAnsi="Palatino Linotype"/>
          <w:i/>
        </w:rPr>
      </w:pPr>
    </w:p>
    <w:p w:rsidR="0050104C" w:rsidRPr="005A6F55" w:rsidRDefault="0050104C" w:rsidP="005A6F55">
      <w:pPr>
        <w:pStyle w:val="Sinespaciado"/>
        <w:ind w:left="567"/>
        <w:jc w:val="both"/>
        <w:rPr>
          <w:rFonts w:ascii="Palatino Linotype" w:hAnsi="Palatino Linotype"/>
          <w:i/>
        </w:rPr>
      </w:pPr>
      <w:r w:rsidRPr="005A6F55">
        <w:rPr>
          <w:rFonts w:ascii="Palatino Linotype" w:hAnsi="Palatino Linotype"/>
          <w:b/>
          <w:bCs/>
          <w:i/>
        </w:rPr>
        <w:lastRenderedPageBreak/>
        <w:t xml:space="preserve">CUARTO. </w:t>
      </w:r>
      <w:r w:rsidRPr="005A6F55">
        <w:rPr>
          <w:rFonts w:ascii="Palatino Linotype" w:hAnsi="Palatino Linotype"/>
          <w:i/>
        </w:rPr>
        <w:t xml:space="preserve">Se derogan las disposiciones de igual o menor jerarquía que se opongan al presente Decreto. </w:t>
      </w:r>
    </w:p>
    <w:p w:rsidR="005A6F55" w:rsidRPr="005A6F55" w:rsidRDefault="005A6F55" w:rsidP="005A6F55">
      <w:pPr>
        <w:pStyle w:val="Sinespaciado"/>
        <w:ind w:left="567"/>
        <w:jc w:val="both"/>
        <w:rPr>
          <w:rFonts w:ascii="Palatino Linotype" w:hAnsi="Palatino Linotype"/>
          <w:i/>
        </w:rPr>
      </w:pPr>
    </w:p>
    <w:p w:rsidR="005A6F55" w:rsidRPr="005A6F55" w:rsidRDefault="0050104C" w:rsidP="005A6F55">
      <w:pPr>
        <w:pStyle w:val="Sinespaciado"/>
        <w:ind w:left="567"/>
        <w:jc w:val="both"/>
        <w:rPr>
          <w:rFonts w:ascii="Palatino Linotype" w:hAnsi="Palatino Linotype"/>
          <w:i/>
        </w:rPr>
      </w:pPr>
      <w:r w:rsidRPr="005A6F55">
        <w:rPr>
          <w:rFonts w:ascii="Palatino Linotype" w:hAnsi="Palatino Linotype"/>
          <w:b/>
          <w:bCs/>
          <w:i/>
        </w:rPr>
        <w:t xml:space="preserve">QUINTO. </w:t>
      </w:r>
      <w:r w:rsidRPr="005A6F55">
        <w:rPr>
          <w:rFonts w:ascii="Palatino Linotype" w:hAnsi="Palatino Linotype"/>
          <w:i/>
        </w:rPr>
        <w:t>El Instituto, expedirá su Programa de la Cultura de Transparencia y de Protección de Datos Personales, en un plazo no mayor a ciento veinte días hábiles a partir de la entrada en vigor del presente Decreto.</w:t>
      </w:r>
    </w:p>
    <w:p w:rsidR="0050104C" w:rsidRPr="005A6F55" w:rsidRDefault="0050104C" w:rsidP="005A6F55">
      <w:pPr>
        <w:pStyle w:val="Sinespaciado"/>
        <w:ind w:left="567"/>
        <w:jc w:val="both"/>
        <w:rPr>
          <w:rFonts w:ascii="Palatino Linotype" w:hAnsi="Palatino Linotype"/>
          <w:i/>
        </w:rPr>
      </w:pPr>
      <w:r w:rsidRPr="005A6F55">
        <w:rPr>
          <w:rFonts w:ascii="Palatino Linotype" w:hAnsi="Palatino Linotype"/>
          <w:i/>
        </w:rPr>
        <w:t xml:space="preserve"> </w:t>
      </w:r>
    </w:p>
    <w:p w:rsidR="0050104C" w:rsidRPr="005A6F55" w:rsidRDefault="0050104C" w:rsidP="005A6F55">
      <w:pPr>
        <w:pStyle w:val="Sinespaciado"/>
        <w:ind w:left="567"/>
        <w:jc w:val="both"/>
        <w:rPr>
          <w:rFonts w:ascii="Palatino Linotype" w:hAnsi="Palatino Linotype"/>
          <w:i/>
        </w:rPr>
      </w:pPr>
      <w:r w:rsidRPr="005A6F55">
        <w:rPr>
          <w:rFonts w:ascii="Palatino Linotype" w:hAnsi="Palatino Linotype"/>
          <w:b/>
          <w:bCs/>
          <w:i/>
        </w:rPr>
        <w:t xml:space="preserve">SEXTO. </w:t>
      </w:r>
      <w:r w:rsidRPr="005A6F55">
        <w:rPr>
          <w:rFonts w:ascii="Palatino Linotype" w:hAnsi="Palatino Linotype"/>
          <w:i/>
        </w:rPr>
        <w:t xml:space="preserve">El Instituto expedirá su Reglamento Interior en un plazo no mayor a ciento veinte días hábiles contados a partir de la entrada en vigor del presente Decreto, así como los lineamientos que resulten necesarios para dar cumplimiento a lo establecido en el mismo. </w:t>
      </w:r>
    </w:p>
    <w:p w:rsidR="005A6F55" w:rsidRPr="005A6F55" w:rsidRDefault="005A6F55" w:rsidP="005A6F55">
      <w:pPr>
        <w:pStyle w:val="Sinespaciado"/>
        <w:ind w:left="567"/>
        <w:jc w:val="both"/>
        <w:rPr>
          <w:rFonts w:ascii="Palatino Linotype" w:hAnsi="Palatino Linotype"/>
          <w:i/>
        </w:rPr>
      </w:pPr>
    </w:p>
    <w:p w:rsidR="0050104C" w:rsidRPr="005A6F55" w:rsidRDefault="0050104C" w:rsidP="005A6F55">
      <w:pPr>
        <w:pStyle w:val="Sinespaciado"/>
        <w:ind w:left="567"/>
        <w:jc w:val="both"/>
        <w:rPr>
          <w:rFonts w:ascii="Palatino Linotype" w:hAnsi="Palatino Linotype"/>
          <w:i/>
        </w:rPr>
      </w:pPr>
      <w:r w:rsidRPr="005A6F55">
        <w:rPr>
          <w:rFonts w:ascii="Palatino Linotype" w:hAnsi="Palatino Linotype"/>
          <w:b/>
          <w:bCs/>
          <w:i/>
        </w:rPr>
        <w:t xml:space="preserve">SÉPTIMO. </w:t>
      </w:r>
      <w:r w:rsidRPr="005A6F55">
        <w:rPr>
          <w:rFonts w:ascii="Palatino Linotype" w:hAnsi="Palatino Linotype"/>
          <w:i/>
        </w:rPr>
        <w:t xml:space="preserve">La comisionada presidenta, y las y los comisionados que actualmente integran el Instituto, ampliarán por dos años más el ejercicio del encargo por el que fueron nombrados, a fin de cumplir con lo establecido en la Ley General de la materia. </w:t>
      </w:r>
    </w:p>
    <w:p w:rsidR="005A6F55" w:rsidRPr="005A6F55" w:rsidRDefault="005A6F55" w:rsidP="005A6F55">
      <w:pPr>
        <w:pStyle w:val="Sinespaciado"/>
        <w:ind w:left="567"/>
        <w:jc w:val="both"/>
        <w:rPr>
          <w:rFonts w:ascii="Palatino Linotype" w:hAnsi="Palatino Linotype"/>
          <w:b/>
          <w:bCs/>
          <w:i/>
        </w:rPr>
      </w:pPr>
    </w:p>
    <w:p w:rsidR="0050104C" w:rsidRPr="005A6F55" w:rsidRDefault="0050104C" w:rsidP="005A6F55">
      <w:pPr>
        <w:pStyle w:val="Sinespaciado"/>
        <w:ind w:left="567"/>
        <w:jc w:val="both"/>
        <w:rPr>
          <w:rFonts w:ascii="Palatino Linotype" w:hAnsi="Palatino Linotype"/>
          <w:i/>
        </w:rPr>
      </w:pPr>
      <w:r w:rsidRPr="005A6F55">
        <w:rPr>
          <w:rFonts w:ascii="Palatino Linotype" w:hAnsi="Palatino Linotype"/>
          <w:b/>
          <w:bCs/>
          <w:i/>
        </w:rPr>
        <w:t xml:space="preserve">OCTAVO. </w:t>
      </w:r>
      <w:r w:rsidRPr="005A6F55">
        <w:rPr>
          <w:rFonts w:ascii="Palatino Linotype" w:hAnsi="Palatino Linotype"/>
          <w:i/>
        </w:rPr>
        <w:t xml:space="preserve">El Consejo Consultivo del Instituto de Transparencia, Acceso a la Información Pública y Protección de Datos Personales del Estado de México y Municipios deberá instalarse previa convocatoria que para el efecto emita la Legislatura. </w:t>
      </w:r>
    </w:p>
    <w:p w:rsidR="005A6F55" w:rsidRPr="005A6F55" w:rsidRDefault="005A6F55" w:rsidP="005A6F55">
      <w:pPr>
        <w:pStyle w:val="Sinespaciado"/>
        <w:ind w:left="567"/>
        <w:jc w:val="both"/>
        <w:rPr>
          <w:rFonts w:ascii="Palatino Linotype" w:hAnsi="Palatino Linotype"/>
          <w:i/>
        </w:rPr>
      </w:pPr>
    </w:p>
    <w:p w:rsidR="0050104C" w:rsidRPr="005A6F55" w:rsidRDefault="0050104C" w:rsidP="005A6F55">
      <w:pPr>
        <w:pStyle w:val="Sinespaciado"/>
        <w:ind w:left="567"/>
        <w:jc w:val="both"/>
        <w:rPr>
          <w:rFonts w:ascii="Palatino Linotype" w:hAnsi="Palatino Linotype"/>
          <w:i/>
        </w:rPr>
      </w:pPr>
      <w:r w:rsidRPr="005A6F55">
        <w:rPr>
          <w:rFonts w:ascii="Palatino Linotype" w:hAnsi="Palatino Linotype"/>
          <w:i/>
        </w:rPr>
        <w:t xml:space="preserve">Para asegurar la elección escalonada con motivo de los nombramientos que se realizarán, la Legislatura especificará el período de ejercicio para cada Consejero, tomando en consideración lo siguiente: </w:t>
      </w:r>
    </w:p>
    <w:p w:rsidR="005A6F55" w:rsidRPr="005A6F55" w:rsidRDefault="005A6F55" w:rsidP="005A6F55">
      <w:pPr>
        <w:pStyle w:val="Sinespaciado"/>
        <w:ind w:left="567"/>
        <w:jc w:val="both"/>
        <w:rPr>
          <w:rFonts w:ascii="Palatino Linotype" w:hAnsi="Palatino Linotype"/>
          <w:i/>
        </w:rPr>
      </w:pPr>
    </w:p>
    <w:p w:rsidR="0050104C" w:rsidRPr="005A6F55" w:rsidRDefault="0050104C" w:rsidP="005A6F55">
      <w:pPr>
        <w:pStyle w:val="Sinespaciado"/>
        <w:ind w:left="567"/>
        <w:jc w:val="both"/>
        <w:rPr>
          <w:rFonts w:ascii="Palatino Linotype" w:hAnsi="Palatino Linotype"/>
          <w:i/>
        </w:rPr>
      </w:pPr>
      <w:r w:rsidRPr="005A6F55">
        <w:rPr>
          <w:rFonts w:ascii="Palatino Linotype" w:hAnsi="Palatino Linotype"/>
          <w:b/>
          <w:bCs/>
          <w:i/>
        </w:rPr>
        <w:t xml:space="preserve">a) </w:t>
      </w:r>
      <w:r w:rsidRPr="005A6F55">
        <w:rPr>
          <w:rFonts w:ascii="Palatino Linotype" w:hAnsi="Palatino Linotype"/>
          <w:i/>
        </w:rPr>
        <w:t xml:space="preserve">Nombrará a un Consejero por un periodo de cinco años; </w:t>
      </w:r>
    </w:p>
    <w:p w:rsidR="0050104C" w:rsidRPr="005A6F55" w:rsidRDefault="0050104C" w:rsidP="005A6F55">
      <w:pPr>
        <w:pStyle w:val="Sinespaciado"/>
        <w:ind w:left="567"/>
        <w:jc w:val="both"/>
        <w:rPr>
          <w:rFonts w:ascii="Palatino Linotype" w:hAnsi="Palatino Linotype"/>
          <w:i/>
        </w:rPr>
      </w:pPr>
      <w:r w:rsidRPr="005A6F55">
        <w:rPr>
          <w:rFonts w:ascii="Palatino Linotype" w:hAnsi="Palatino Linotype"/>
          <w:b/>
          <w:bCs/>
          <w:i/>
        </w:rPr>
        <w:t xml:space="preserve">b) </w:t>
      </w:r>
      <w:r w:rsidRPr="005A6F55">
        <w:rPr>
          <w:rFonts w:ascii="Palatino Linotype" w:hAnsi="Palatino Linotype"/>
          <w:i/>
        </w:rPr>
        <w:t xml:space="preserve">Nombraran a dos Consejeros por un periodo de tres años; y </w:t>
      </w:r>
    </w:p>
    <w:p w:rsidR="0050104C" w:rsidRPr="005A6F55" w:rsidRDefault="0050104C" w:rsidP="005A6F55">
      <w:pPr>
        <w:pStyle w:val="Sinespaciado"/>
        <w:ind w:left="567"/>
        <w:jc w:val="both"/>
        <w:rPr>
          <w:rFonts w:ascii="Palatino Linotype" w:hAnsi="Palatino Linotype"/>
          <w:i/>
        </w:rPr>
      </w:pPr>
      <w:r w:rsidRPr="005A6F55">
        <w:rPr>
          <w:rFonts w:ascii="Palatino Linotype" w:hAnsi="Palatino Linotype"/>
          <w:b/>
          <w:bCs/>
          <w:i/>
        </w:rPr>
        <w:t xml:space="preserve">c) </w:t>
      </w:r>
      <w:r w:rsidRPr="005A6F55">
        <w:rPr>
          <w:rFonts w:ascii="Palatino Linotype" w:hAnsi="Palatino Linotype"/>
          <w:i/>
        </w:rPr>
        <w:t xml:space="preserve">Nombrará a dos Consejeros por un periodo de dos años. </w:t>
      </w:r>
    </w:p>
    <w:p w:rsidR="0050104C" w:rsidRPr="005A6F55" w:rsidRDefault="0050104C" w:rsidP="005A6F55">
      <w:pPr>
        <w:pStyle w:val="Sinespaciado"/>
        <w:ind w:left="567"/>
        <w:jc w:val="both"/>
        <w:rPr>
          <w:rFonts w:ascii="Palatino Linotype" w:hAnsi="Palatino Linotype"/>
          <w:i/>
        </w:rPr>
      </w:pPr>
    </w:p>
    <w:p w:rsidR="005A6F55" w:rsidRPr="005A6F55" w:rsidRDefault="0050104C" w:rsidP="005A6F55">
      <w:pPr>
        <w:pStyle w:val="Sinespaciado"/>
        <w:ind w:left="567"/>
        <w:jc w:val="both"/>
        <w:rPr>
          <w:rFonts w:ascii="Palatino Linotype" w:hAnsi="Palatino Linotype"/>
          <w:i/>
        </w:rPr>
      </w:pPr>
      <w:r w:rsidRPr="005A6F55">
        <w:rPr>
          <w:rFonts w:ascii="Palatino Linotype" w:hAnsi="Palatino Linotype"/>
          <w:b/>
          <w:bCs/>
          <w:i/>
        </w:rPr>
        <w:t xml:space="preserve">NOVENO. </w:t>
      </w:r>
      <w:r w:rsidRPr="005A6F55">
        <w:rPr>
          <w:rFonts w:ascii="Palatino Linotype" w:hAnsi="Palatino Linotype"/>
          <w:i/>
        </w:rPr>
        <w:t>El valor de la Unidad de Medida y Actualización (UMA), será equivalente al que tenga el salario mínimo general vigente, hasta que se actualice dicho valor en términos de las disposiciones</w:t>
      </w:r>
      <w:r w:rsidR="005A6F55" w:rsidRPr="005A6F55">
        <w:rPr>
          <w:rFonts w:ascii="Bookman Old Style" w:hAnsi="Bookman Old Style" w:cs="Bookman Old Style"/>
          <w:i/>
          <w:color w:val="000000"/>
        </w:rPr>
        <w:t xml:space="preserve"> </w:t>
      </w:r>
      <w:r w:rsidR="005A6F55" w:rsidRPr="005A6F55">
        <w:rPr>
          <w:rFonts w:ascii="Palatino Linotype" w:hAnsi="Palatino Linotype"/>
          <w:i/>
        </w:rPr>
        <w:t xml:space="preserve">jurídicas aplicables. </w:t>
      </w:r>
    </w:p>
    <w:p w:rsidR="005A6F55" w:rsidRPr="005A6F55" w:rsidRDefault="005A6F55" w:rsidP="005A6F55">
      <w:pPr>
        <w:pStyle w:val="Sinespaciado"/>
        <w:ind w:left="567"/>
        <w:jc w:val="both"/>
        <w:rPr>
          <w:rFonts w:ascii="Palatino Linotype" w:hAnsi="Palatino Linotype"/>
          <w:i/>
        </w:rPr>
      </w:pPr>
    </w:p>
    <w:p w:rsidR="005A6F55" w:rsidRPr="005A6F55" w:rsidRDefault="005A6F55" w:rsidP="005A6F55">
      <w:pPr>
        <w:pStyle w:val="Sinespaciado"/>
        <w:ind w:left="567"/>
        <w:jc w:val="both"/>
        <w:rPr>
          <w:rFonts w:ascii="Palatino Linotype" w:hAnsi="Palatino Linotype"/>
          <w:i/>
        </w:rPr>
      </w:pPr>
      <w:r w:rsidRPr="005A6F55">
        <w:rPr>
          <w:rFonts w:ascii="Palatino Linotype" w:hAnsi="Palatino Linotype"/>
          <w:b/>
          <w:bCs/>
          <w:i/>
        </w:rPr>
        <w:t>DÉCIMO</w:t>
      </w:r>
      <w:r w:rsidRPr="005A6F55">
        <w:rPr>
          <w:rFonts w:ascii="Palatino Linotype" w:hAnsi="Palatino Linotype"/>
          <w:i/>
        </w:rPr>
        <w:t xml:space="preserve">. La Legislatura del Estado deberá otorgar un presupuesto adecuado y suficiente al Instituto para el funcionamiento efectivo y cumplimiento de la Ley General y la presente Ley, para el ejercicio fiscal del año 2017, de conformidad con lo que establecen las normas en materia de presupuesto. </w:t>
      </w:r>
    </w:p>
    <w:p w:rsidR="005A6F55" w:rsidRPr="005A6F55" w:rsidRDefault="005A6F55" w:rsidP="005A6F55">
      <w:pPr>
        <w:pStyle w:val="Sinespaciado"/>
        <w:ind w:left="567"/>
        <w:jc w:val="both"/>
        <w:rPr>
          <w:rFonts w:ascii="Palatino Linotype" w:hAnsi="Palatino Linotype"/>
          <w:b/>
          <w:bCs/>
          <w:i/>
        </w:rPr>
      </w:pPr>
    </w:p>
    <w:p w:rsidR="002C2D19" w:rsidRDefault="005A6F55" w:rsidP="005A6F55">
      <w:pPr>
        <w:pStyle w:val="Sinespaciado"/>
        <w:ind w:left="567"/>
        <w:jc w:val="both"/>
        <w:rPr>
          <w:rFonts w:ascii="Palatino Linotype" w:hAnsi="Palatino Linotype"/>
          <w:sz w:val="24"/>
          <w:szCs w:val="24"/>
        </w:rPr>
      </w:pPr>
      <w:r w:rsidRPr="005A6F55">
        <w:rPr>
          <w:rFonts w:ascii="Palatino Linotype" w:hAnsi="Palatino Linotype"/>
          <w:b/>
          <w:bCs/>
          <w:i/>
        </w:rPr>
        <w:lastRenderedPageBreak/>
        <w:t xml:space="preserve">DÉCIMO PRIMERO. </w:t>
      </w:r>
      <w:r w:rsidRPr="005A6F55">
        <w:rPr>
          <w:rFonts w:ascii="Palatino Linotype" w:hAnsi="Palatino Linotype"/>
          <w:i/>
        </w:rPr>
        <w:t>El Instituto de Transparencia, Acceso a la Información Pública y Protección de Datos Personales del Estado de México y Municipios, deberá emitir los lineamientos de su servicio profesional, en un plazo no mayor de ciento veinte días hábiles, a partir de la entrada en vigor de la presente Ley.</w:t>
      </w:r>
    </w:p>
    <w:p w:rsidR="002C2D19" w:rsidRDefault="002C2D19" w:rsidP="0014447C">
      <w:pPr>
        <w:pStyle w:val="Sinespaciado"/>
        <w:spacing w:line="360" w:lineRule="auto"/>
        <w:jc w:val="both"/>
        <w:rPr>
          <w:rFonts w:ascii="Palatino Linotype" w:hAnsi="Palatino Linotype"/>
          <w:sz w:val="24"/>
          <w:szCs w:val="24"/>
        </w:rPr>
      </w:pPr>
    </w:p>
    <w:p w:rsidR="002C2D19" w:rsidRDefault="00644363"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Por último, toda vez que el Recurrente manifestó al momento de interponer el presente recurso de revisión que la respuesta del Sujeto Obligado transgredía el contenido del artículo 16 Constitucional</w:t>
      </w:r>
      <w:r w:rsidR="0052393E">
        <w:rPr>
          <w:rFonts w:ascii="Palatino Linotype" w:hAnsi="Palatino Linotype"/>
          <w:sz w:val="24"/>
          <w:szCs w:val="24"/>
        </w:rPr>
        <w:t>, este Instituto considera que el motivo de inconformidad</w:t>
      </w:r>
      <w:r w:rsidR="00327932">
        <w:rPr>
          <w:rFonts w:ascii="Palatino Linotype" w:hAnsi="Palatino Linotype"/>
          <w:sz w:val="24"/>
          <w:szCs w:val="24"/>
        </w:rPr>
        <w:t xml:space="preserve"> deviene infundado en virtud de que la respuesta del Sujeto Obligado se encuentra debidamente fundada y motivada en el sentido de hacer del conocimiento del Recurrente la imposibilidad de pronunciarse </w:t>
      </w:r>
      <w:r w:rsidR="002C529C">
        <w:rPr>
          <w:rFonts w:ascii="Palatino Linotype" w:hAnsi="Palatino Linotype"/>
          <w:sz w:val="24"/>
          <w:szCs w:val="24"/>
        </w:rPr>
        <w:t>respecto a que el documento requerido no ha sido generado</w:t>
      </w:r>
      <w:r w:rsidR="00EE03F5">
        <w:rPr>
          <w:rFonts w:ascii="Palatino Linotype" w:hAnsi="Palatino Linotype"/>
          <w:sz w:val="24"/>
          <w:szCs w:val="24"/>
        </w:rPr>
        <w:t>.</w:t>
      </w:r>
    </w:p>
    <w:p w:rsidR="002C2D19" w:rsidRDefault="002C2D19" w:rsidP="0014447C">
      <w:pPr>
        <w:pStyle w:val="Sinespaciado"/>
        <w:spacing w:line="360" w:lineRule="auto"/>
        <w:jc w:val="both"/>
        <w:rPr>
          <w:rFonts w:ascii="Palatino Linotype" w:hAnsi="Palatino Linotype"/>
          <w:sz w:val="24"/>
          <w:szCs w:val="24"/>
        </w:rPr>
      </w:pPr>
    </w:p>
    <w:p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en mérito de lo expuesto en líneas anteriores </w:t>
      </w:r>
      <w:r w:rsidRPr="0014447C">
        <w:rPr>
          <w:rFonts w:ascii="Palatino Linotype" w:hAnsi="Palatino Linotype"/>
          <w:noProof/>
          <w:sz w:val="24"/>
          <w:szCs w:val="24"/>
          <w:lang w:eastAsia="es-MX"/>
        </w:rPr>
        <w:t>resultan infundadas las razones o motivo</w:t>
      </w:r>
      <w:r w:rsidR="002E2D4C">
        <w:rPr>
          <w:rFonts w:ascii="Palatino Linotype" w:hAnsi="Palatino Linotype"/>
          <w:noProof/>
          <w:sz w:val="24"/>
          <w:szCs w:val="24"/>
          <w:lang w:eastAsia="es-MX"/>
        </w:rPr>
        <w:t>s de inconf</w:t>
      </w:r>
      <w:r w:rsidR="00EE03F5">
        <w:rPr>
          <w:rFonts w:ascii="Palatino Linotype" w:hAnsi="Palatino Linotype"/>
          <w:noProof/>
          <w:sz w:val="24"/>
          <w:szCs w:val="24"/>
          <w:lang w:eastAsia="es-MX"/>
        </w:rPr>
        <w:t>ormidad que arguye el</w:t>
      </w:r>
      <w:r w:rsidRPr="0014447C">
        <w:rPr>
          <w:rFonts w:ascii="Palatino Linotype" w:hAnsi="Palatino Linotype"/>
          <w:noProof/>
          <w:sz w:val="24"/>
          <w:szCs w:val="24"/>
          <w:lang w:eastAsia="es-MX"/>
        </w:rPr>
        <w:t xml:space="preserve"> Recurrente; </w:t>
      </w:r>
      <w:r w:rsidRPr="0014447C">
        <w:rPr>
          <w:rFonts w:ascii="Palatino Linotype" w:hAnsi="Palatino Linotype"/>
          <w:sz w:val="24"/>
          <w:szCs w:val="24"/>
        </w:rPr>
        <w:t xml:space="preserve">por ello, con fundamento en el artículo 186 fracción II de la Ley de Transparencia y Acceso a la Información Pública del Estado de México y Municipios, 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a la solicitud de información pública </w:t>
      </w:r>
      <w:r w:rsidR="00EE03F5">
        <w:rPr>
          <w:rFonts w:ascii="Palatino Linotype" w:hAnsi="Palatino Linotype"/>
          <w:b/>
          <w:sz w:val="24"/>
          <w:szCs w:val="24"/>
        </w:rPr>
        <w:t>00</w:t>
      </w:r>
      <w:r w:rsidR="00B34950">
        <w:rPr>
          <w:rFonts w:ascii="Palatino Linotype" w:hAnsi="Palatino Linotype"/>
          <w:b/>
          <w:sz w:val="24"/>
          <w:szCs w:val="24"/>
        </w:rPr>
        <w:t>71</w:t>
      </w:r>
      <w:r w:rsidR="00EE03F5">
        <w:rPr>
          <w:rFonts w:ascii="Palatino Linotype" w:hAnsi="Palatino Linotype"/>
          <w:b/>
          <w:sz w:val="24"/>
          <w:szCs w:val="24"/>
        </w:rPr>
        <w:t>0/</w:t>
      </w:r>
      <w:r w:rsidR="00C10AAE">
        <w:rPr>
          <w:rFonts w:ascii="Palatino Linotype" w:hAnsi="Palatino Linotype"/>
          <w:b/>
          <w:sz w:val="24"/>
          <w:szCs w:val="24"/>
        </w:rPr>
        <w:t>INFOEM</w:t>
      </w:r>
      <w:r w:rsidR="001552E9">
        <w:rPr>
          <w:rFonts w:ascii="Palatino Linotype" w:hAnsi="Palatino Linotype"/>
          <w:b/>
          <w:sz w:val="24"/>
          <w:szCs w:val="24"/>
        </w:rPr>
        <w:t>/IP/2018</w:t>
      </w:r>
      <w:r w:rsidRPr="0014447C">
        <w:rPr>
          <w:rFonts w:ascii="Palatino Linotype" w:hAnsi="Palatino Linotype"/>
          <w:bCs/>
          <w:sz w:val="24"/>
          <w:szCs w:val="24"/>
        </w:rPr>
        <w:t xml:space="preserve"> que ha sido materia del presente fallo</w:t>
      </w:r>
      <w:r w:rsidRPr="0014447C">
        <w:rPr>
          <w:rFonts w:ascii="Palatino Linotype" w:hAnsi="Palatino Linotype"/>
          <w:sz w:val="24"/>
          <w:szCs w:val="24"/>
        </w:rPr>
        <w:t>, por lo que este Pleno:</w:t>
      </w:r>
    </w:p>
    <w:p w:rsidR="00EF4D17" w:rsidRPr="0014447C" w:rsidRDefault="00EF4D17" w:rsidP="0014447C">
      <w:pPr>
        <w:pStyle w:val="Sinespaciado"/>
        <w:spacing w:line="360" w:lineRule="auto"/>
        <w:jc w:val="both"/>
        <w:rPr>
          <w:rFonts w:ascii="Palatino Linotype" w:hAnsi="Palatino Linotype"/>
          <w:sz w:val="24"/>
          <w:szCs w:val="24"/>
        </w:rPr>
      </w:pPr>
    </w:p>
    <w:p w:rsidR="00EF4D17" w:rsidRPr="0014447C" w:rsidRDefault="00EF4D17"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R E S U E L V E</w:t>
      </w:r>
    </w:p>
    <w:p w:rsidR="00EF4D17" w:rsidRPr="00C90CE9" w:rsidRDefault="00EF4D17" w:rsidP="0014447C">
      <w:pPr>
        <w:pStyle w:val="Sinespaciado"/>
        <w:spacing w:line="360" w:lineRule="auto"/>
        <w:jc w:val="both"/>
        <w:rPr>
          <w:rFonts w:ascii="Palatino Linotype" w:hAnsi="Palatino Linotype"/>
          <w:b/>
          <w:sz w:val="2"/>
          <w:szCs w:val="24"/>
        </w:rPr>
      </w:pPr>
    </w:p>
    <w:p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 xml:space="preserve">PRIMERO. </w:t>
      </w:r>
      <w:r w:rsidRPr="0014447C">
        <w:rPr>
          <w:rFonts w:ascii="Palatino Linotype" w:hAnsi="Palatino Linotype"/>
          <w:sz w:val="24"/>
          <w:szCs w:val="24"/>
        </w:rPr>
        <w:t xml:space="preserve">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del Sujeto Obligado</w:t>
      </w:r>
      <w:r w:rsidRPr="0014447C">
        <w:rPr>
          <w:rFonts w:ascii="Palatino Linotype" w:hAnsi="Palatino Linotype"/>
          <w:b/>
          <w:sz w:val="24"/>
          <w:szCs w:val="24"/>
        </w:rPr>
        <w:t xml:space="preserve"> </w:t>
      </w:r>
      <w:r w:rsidRPr="0014447C">
        <w:rPr>
          <w:rFonts w:ascii="Palatino Linotype" w:hAnsi="Palatino Linotype"/>
          <w:bCs/>
          <w:sz w:val="24"/>
          <w:szCs w:val="24"/>
        </w:rPr>
        <w:t xml:space="preserve">a la solicitud de información </w:t>
      </w:r>
      <w:r w:rsidR="00C10AAE">
        <w:rPr>
          <w:rFonts w:ascii="Palatino Linotype" w:hAnsi="Palatino Linotype"/>
          <w:b/>
          <w:sz w:val="24"/>
          <w:szCs w:val="24"/>
        </w:rPr>
        <w:t>00710/INFOEM</w:t>
      </w:r>
      <w:r w:rsidR="001552E9">
        <w:rPr>
          <w:rFonts w:ascii="Palatino Linotype" w:hAnsi="Palatino Linotype"/>
          <w:b/>
          <w:sz w:val="24"/>
          <w:szCs w:val="24"/>
        </w:rPr>
        <w:t>/IP/2018</w:t>
      </w:r>
      <w:r w:rsidRPr="0014447C">
        <w:rPr>
          <w:rFonts w:ascii="Palatino Linotype" w:hAnsi="Palatino Linotype"/>
          <w:bCs/>
          <w:sz w:val="24"/>
          <w:szCs w:val="24"/>
        </w:rPr>
        <w:t xml:space="preserve"> </w:t>
      </w:r>
      <w:r w:rsidRPr="0014447C">
        <w:rPr>
          <w:rFonts w:ascii="Palatino Linotype" w:hAnsi="Palatino Linotype"/>
          <w:sz w:val="24"/>
          <w:szCs w:val="24"/>
        </w:rPr>
        <w:t xml:space="preserve">por resultar infundadas las razones o motivos de </w:t>
      </w:r>
      <w:r w:rsidRPr="0014447C">
        <w:rPr>
          <w:rFonts w:ascii="Palatino Linotype" w:hAnsi="Palatino Linotype"/>
          <w:sz w:val="24"/>
          <w:szCs w:val="24"/>
        </w:rPr>
        <w:lastRenderedPageBreak/>
        <w:t>i</w:t>
      </w:r>
      <w:r w:rsidR="00C10AAE">
        <w:rPr>
          <w:rFonts w:ascii="Palatino Linotype" w:hAnsi="Palatino Linotype"/>
          <w:sz w:val="24"/>
          <w:szCs w:val="24"/>
        </w:rPr>
        <w:t>nconformidad hechos valer por el</w:t>
      </w:r>
      <w:r w:rsidRPr="0014447C">
        <w:rPr>
          <w:rFonts w:ascii="Palatino Linotype" w:hAnsi="Palatino Linotype"/>
          <w:sz w:val="24"/>
          <w:szCs w:val="24"/>
        </w:rPr>
        <w:t xml:space="preserve"> Recurrente, en términos del Considerando </w:t>
      </w:r>
      <w:r w:rsidR="00BC64D4">
        <w:rPr>
          <w:rFonts w:ascii="Palatino Linotype" w:hAnsi="Palatino Linotype"/>
          <w:b/>
          <w:sz w:val="24"/>
          <w:szCs w:val="24"/>
        </w:rPr>
        <w:t>CUARTO</w:t>
      </w:r>
      <w:r w:rsidRPr="0014447C">
        <w:rPr>
          <w:rFonts w:ascii="Palatino Linotype" w:hAnsi="Palatino Linotype"/>
          <w:b/>
          <w:sz w:val="24"/>
          <w:szCs w:val="24"/>
        </w:rPr>
        <w:t xml:space="preserve"> </w:t>
      </w:r>
      <w:r w:rsidRPr="0014447C">
        <w:rPr>
          <w:rFonts w:ascii="Palatino Linotype" w:hAnsi="Palatino Linotype"/>
          <w:sz w:val="24"/>
          <w:szCs w:val="24"/>
        </w:rPr>
        <w:t>de esta resolución.</w:t>
      </w:r>
    </w:p>
    <w:p w:rsidR="00EF4D17" w:rsidRPr="00C90CE9" w:rsidRDefault="00EF4D17" w:rsidP="0014447C">
      <w:pPr>
        <w:pStyle w:val="Sinespaciado"/>
        <w:spacing w:line="360" w:lineRule="auto"/>
        <w:jc w:val="both"/>
        <w:rPr>
          <w:rFonts w:ascii="Palatino Linotype" w:hAnsi="Palatino Linotype"/>
          <w:sz w:val="20"/>
          <w:szCs w:val="24"/>
        </w:rPr>
      </w:pPr>
    </w:p>
    <w:p w:rsidR="00EF4D17" w:rsidRPr="006E6394" w:rsidRDefault="006E6394" w:rsidP="0014447C">
      <w:pPr>
        <w:pStyle w:val="Sinespaciado"/>
        <w:spacing w:line="360" w:lineRule="auto"/>
        <w:jc w:val="both"/>
        <w:rPr>
          <w:rFonts w:ascii="Palatino Linotype" w:hAnsi="Palatino Linotype"/>
          <w:sz w:val="24"/>
          <w:szCs w:val="24"/>
        </w:rPr>
      </w:pPr>
      <w:r w:rsidRPr="006E6394">
        <w:rPr>
          <w:rFonts w:ascii="Palatino Linotype" w:hAnsi="Palatino Linotype"/>
          <w:b/>
          <w:sz w:val="24"/>
          <w:szCs w:val="24"/>
        </w:rPr>
        <w:t>SEGUNDO.</w:t>
      </w:r>
      <w:r w:rsidRPr="006E6394">
        <w:rPr>
          <w:rFonts w:ascii="Palatino Linotype" w:hAnsi="Palatino Linotype"/>
          <w:sz w:val="24"/>
          <w:szCs w:val="24"/>
        </w:rPr>
        <w:t xml:space="preserve"> </w:t>
      </w:r>
      <w:r w:rsidRPr="006E6394">
        <w:rPr>
          <w:rFonts w:ascii="Palatino Linotype" w:hAnsi="Palatino Linotype"/>
          <w:b/>
          <w:sz w:val="24"/>
          <w:szCs w:val="24"/>
        </w:rPr>
        <w:t>NOTIFÍQUESE</w:t>
      </w:r>
      <w:r w:rsidRPr="006E6394">
        <w:rPr>
          <w:rFonts w:ascii="Palatino Linotype" w:hAnsi="Palatino Linotype"/>
          <w:sz w:val="24"/>
          <w:szCs w:val="24"/>
        </w:rPr>
        <w:t xml:space="preserve"> la presente resolución vía SAIMEX al Titular de la Unidad de Transparencia del Sujeto Obligado.</w:t>
      </w:r>
    </w:p>
    <w:p w:rsidR="00EF4D17" w:rsidRPr="006E6394" w:rsidRDefault="00EF4D17" w:rsidP="0014447C">
      <w:pPr>
        <w:pStyle w:val="Sinespaciado"/>
        <w:spacing w:line="360" w:lineRule="auto"/>
        <w:jc w:val="both"/>
        <w:rPr>
          <w:rFonts w:ascii="Palatino Linotype" w:hAnsi="Palatino Linotype"/>
          <w:sz w:val="24"/>
          <w:szCs w:val="24"/>
        </w:rPr>
      </w:pPr>
    </w:p>
    <w:p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TERCERO.</w:t>
      </w:r>
      <w:r w:rsidRPr="0014447C">
        <w:rPr>
          <w:rFonts w:ascii="Palatino Linotype" w:hAnsi="Palatino Linotype"/>
          <w:sz w:val="24"/>
          <w:szCs w:val="24"/>
        </w:rPr>
        <w:t xml:space="preserve"> </w:t>
      </w:r>
      <w:r w:rsidRPr="0014447C">
        <w:rPr>
          <w:rFonts w:ascii="Palatino Linotype" w:hAnsi="Palatino Linotype"/>
          <w:b/>
          <w:sz w:val="24"/>
          <w:szCs w:val="24"/>
        </w:rPr>
        <w:t>NOTIFÍQUESE</w:t>
      </w:r>
      <w:r w:rsidRPr="0014447C">
        <w:rPr>
          <w:rFonts w:ascii="Palatino Linotype" w:hAnsi="Palatino Linotype"/>
          <w:sz w:val="24"/>
          <w:szCs w:val="24"/>
        </w:rPr>
        <w:t xml:space="preserve"> a</w:t>
      </w:r>
      <w:r w:rsidR="00C10AAE">
        <w:rPr>
          <w:rFonts w:ascii="Palatino Linotype" w:hAnsi="Palatino Linotype"/>
          <w:sz w:val="24"/>
          <w:szCs w:val="24"/>
        </w:rPr>
        <w:t>l</w:t>
      </w:r>
      <w:r w:rsidRPr="0014447C">
        <w:rPr>
          <w:rFonts w:ascii="Palatino Linotype" w:hAnsi="Palatino Linotype"/>
          <w:sz w:val="24"/>
          <w:szCs w:val="24"/>
        </w:rPr>
        <w:t xml:space="preserve"> Recurrente</w:t>
      </w:r>
      <w:r w:rsidRPr="0014447C">
        <w:rPr>
          <w:rFonts w:ascii="Palatino Linotype" w:hAnsi="Palatino Linotype"/>
          <w:b/>
          <w:sz w:val="24"/>
          <w:szCs w:val="24"/>
        </w:rPr>
        <w:t xml:space="preserve"> </w:t>
      </w:r>
      <w:r w:rsidRPr="0014447C">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D14E3B" w:rsidRPr="0014447C" w:rsidRDefault="00D14E3B" w:rsidP="0014447C">
      <w:pPr>
        <w:pStyle w:val="Sinespaciado"/>
        <w:spacing w:line="360" w:lineRule="auto"/>
        <w:jc w:val="both"/>
        <w:rPr>
          <w:rFonts w:ascii="Palatino Linotype" w:hAnsi="Palatino Linotype"/>
          <w:sz w:val="24"/>
          <w:szCs w:val="24"/>
        </w:rPr>
      </w:pPr>
    </w:p>
    <w:p w:rsidR="006D254A" w:rsidRDefault="007E2E80" w:rsidP="00B3495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Pr="0014447C">
        <w:rPr>
          <w:rFonts w:ascii="Palatino Linotype" w:hAnsi="Palatino Linotype"/>
          <w:sz w:val="24"/>
          <w:szCs w:val="24"/>
        </w:rPr>
        <w:t xml:space="preserve">, EN LA </w:t>
      </w:r>
      <w:r w:rsidR="00216B8D">
        <w:rPr>
          <w:rFonts w:ascii="Palatino Linotype" w:hAnsi="Palatino Linotype"/>
          <w:sz w:val="24"/>
          <w:szCs w:val="24"/>
        </w:rPr>
        <w:t>TRIGÉSIMA SEGUNDA</w:t>
      </w:r>
      <w:r w:rsidR="00B34950">
        <w:rPr>
          <w:rFonts w:ascii="Palatino Linotype" w:hAnsi="Palatino Linotype"/>
          <w:sz w:val="24"/>
          <w:szCs w:val="24"/>
        </w:rPr>
        <w:t xml:space="preserve"> </w:t>
      </w:r>
      <w:r w:rsidRPr="0014447C">
        <w:rPr>
          <w:rFonts w:ascii="Palatino Linotype" w:hAnsi="Palatino Linotype"/>
          <w:sz w:val="24"/>
          <w:szCs w:val="24"/>
        </w:rPr>
        <w:t xml:space="preserve">SESIÓN ORDINARIA CELEBRADA EL </w:t>
      </w:r>
      <w:r w:rsidR="00216B8D">
        <w:rPr>
          <w:rFonts w:ascii="Palatino Linotype" w:hAnsi="Palatino Linotype"/>
          <w:sz w:val="24"/>
          <w:szCs w:val="24"/>
        </w:rPr>
        <w:t>CINCO DE SEPTIEMBRE</w:t>
      </w:r>
      <w:r w:rsidR="001552E9">
        <w:rPr>
          <w:rFonts w:ascii="Palatino Linotype" w:hAnsi="Palatino Linotype"/>
          <w:sz w:val="24"/>
          <w:szCs w:val="24"/>
        </w:rPr>
        <w:t xml:space="preserve"> DE </w:t>
      </w:r>
      <w:r w:rsidR="00D57072" w:rsidRPr="0014447C">
        <w:rPr>
          <w:rFonts w:ascii="Palatino Linotype" w:hAnsi="Palatino Linotype"/>
          <w:sz w:val="24"/>
          <w:szCs w:val="24"/>
        </w:rPr>
        <w:t>DOS MIL DIECIOCHO</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D5DC9">
        <w:rPr>
          <w:rFonts w:ascii="Palatino Linotype" w:hAnsi="Palatino Linotype"/>
          <w:sz w:val="24"/>
          <w:szCs w:val="24"/>
        </w:rPr>
        <w:t>.-----------</w:t>
      </w:r>
      <w:r w:rsidR="00CF27C6">
        <w:rPr>
          <w:rFonts w:ascii="Palatino Linotype" w:hAnsi="Palatino Linotype"/>
          <w:sz w:val="24"/>
          <w:szCs w:val="24"/>
        </w:rPr>
        <w:t>----------------------------------------------------------------------------------------------------------------------------------------------------------------------------------------</w:t>
      </w:r>
      <w:r w:rsidR="00F91340">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6149F1" w:rsidTr="00F91340">
        <w:tc>
          <w:tcPr>
            <w:tcW w:w="9062" w:type="dxa"/>
            <w:gridSpan w:val="2"/>
          </w:tcPr>
          <w:p w:rsidR="00AA4F9A" w:rsidRPr="006149F1" w:rsidRDefault="00AA4F9A" w:rsidP="00C10AAE">
            <w:pPr>
              <w:pStyle w:val="Sinespaciado"/>
              <w:jc w:val="center"/>
              <w:rPr>
                <w:rFonts w:ascii="Palatino Linotype" w:hAnsi="Palatino Linotype"/>
                <w:b/>
                <w:sz w:val="24"/>
                <w:szCs w:val="24"/>
              </w:rPr>
            </w:pPr>
          </w:p>
          <w:p w:rsidR="00AA4F9A" w:rsidRDefault="00AA4F9A" w:rsidP="00C10AAE">
            <w:pPr>
              <w:pStyle w:val="Sinespaciado"/>
              <w:jc w:val="center"/>
              <w:rPr>
                <w:rFonts w:ascii="Palatino Linotype" w:hAnsi="Palatino Linotype"/>
                <w:b/>
                <w:sz w:val="24"/>
                <w:szCs w:val="24"/>
              </w:rPr>
            </w:pPr>
          </w:p>
          <w:p w:rsidR="00C10AAE" w:rsidRPr="006149F1" w:rsidRDefault="00C10AAE" w:rsidP="00C10AAE">
            <w:pPr>
              <w:pStyle w:val="Sinespaciado"/>
              <w:jc w:val="center"/>
              <w:rPr>
                <w:rFonts w:ascii="Palatino Linotype" w:hAnsi="Palatino Linotype"/>
                <w:b/>
                <w:sz w:val="24"/>
                <w:szCs w:val="24"/>
              </w:rPr>
            </w:pPr>
          </w:p>
          <w:p w:rsidR="00AA4F9A" w:rsidRPr="006149F1" w:rsidRDefault="00AA4F9A" w:rsidP="00C10AAE">
            <w:pPr>
              <w:pStyle w:val="Sinespaciado"/>
              <w:jc w:val="center"/>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Zulema Martínez Sánchez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 Presidenta</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6149F1" w:rsidRPr="006149F1" w:rsidTr="00F91340">
        <w:tc>
          <w:tcPr>
            <w:tcW w:w="4531" w:type="dxa"/>
          </w:tcPr>
          <w:p w:rsidR="00AA4F9A" w:rsidRPr="006149F1" w:rsidRDefault="00AA4F9A" w:rsidP="00C10AAE">
            <w:pPr>
              <w:pStyle w:val="Sinespaciado"/>
              <w:jc w:val="both"/>
              <w:rPr>
                <w:rFonts w:ascii="Palatino Linotype" w:hAnsi="Palatino Linotype"/>
                <w:b/>
                <w:sz w:val="24"/>
                <w:szCs w:val="24"/>
              </w:rPr>
            </w:pPr>
          </w:p>
          <w:p w:rsidR="00AA4F9A" w:rsidRPr="006149F1" w:rsidRDefault="00AA4F9A" w:rsidP="00C10AAE">
            <w:pPr>
              <w:pStyle w:val="Sinespaciado"/>
              <w:jc w:val="both"/>
              <w:rPr>
                <w:rFonts w:ascii="Palatino Linotype" w:hAnsi="Palatino Linotype"/>
                <w:b/>
                <w:sz w:val="24"/>
                <w:szCs w:val="24"/>
              </w:rPr>
            </w:pPr>
          </w:p>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D57072" w:rsidRPr="006149F1" w:rsidRDefault="00676C32" w:rsidP="00C10AAE">
            <w:pPr>
              <w:pStyle w:val="Sinespaciado"/>
              <w:jc w:val="center"/>
              <w:rPr>
                <w:rFonts w:ascii="Palatino Linotype" w:hAnsi="Palatino Linotype"/>
                <w:b/>
                <w:sz w:val="24"/>
                <w:szCs w:val="24"/>
              </w:rPr>
            </w:pPr>
            <w:r w:rsidRPr="006149F1">
              <w:rPr>
                <w:rFonts w:ascii="Palatino Linotype" w:hAnsi="Palatino Linotype"/>
                <w:b/>
                <w:sz w:val="24"/>
                <w:szCs w:val="24"/>
              </w:rPr>
              <w:t xml:space="preserve">Eva </w:t>
            </w:r>
            <w:proofErr w:type="spellStart"/>
            <w:r w:rsidRPr="006149F1">
              <w:rPr>
                <w:rFonts w:ascii="Palatino Linotype" w:hAnsi="Palatino Linotype"/>
                <w:b/>
                <w:sz w:val="24"/>
                <w:szCs w:val="24"/>
              </w:rPr>
              <w:t>Ab</w:t>
            </w:r>
            <w:r w:rsidR="00D57072" w:rsidRPr="006149F1">
              <w:rPr>
                <w:rFonts w:ascii="Palatino Linotype" w:hAnsi="Palatino Linotype"/>
                <w:b/>
                <w:sz w:val="24"/>
                <w:szCs w:val="24"/>
              </w:rPr>
              <w:t>aid</w:t>
            </w:r>
            <w:proofErr w:type="spellEnd"/>
            <w:r w:rsidR="00D57072" w:rsidRPr="006149F1">
              <w:rPr>
                <w:rFonts w:ascii="Palatino Linotype" w:hAnsi="Palatino Linotype"/>
                <w:b/>
                <w:sz w:val="24"/>
                <w:szCs w:val="24"/>
              </w:rPr>
              <w:t xml:space="preserve"> </w:t>
            </w:r>
            <w:proofErr w:type="spellStart"/>
            <w:r w:rsidR="00D57072" w:rsidRPr="006149F1">
              <w:rPr>
                <w:rFonts w:ascii="Palatino Linotype" w:hAnsi="Palatino Linotype"/>
                <w:b/>
                <w:sz w:val="24"/>
                <w:szCs w:val="24"/>
              </w:rPr>
              <w:t>Yapur</w:t>
            </w:r>
            <w:proofErr w:type="spellEnd"/>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w:t>
            </w:r>
          </w:p>
          <w:p w:rsidR="00D57072" w:rsidRPr="006149F1" w:rsidRDefault="00C10AAE" w:rsidP="00C10AAE">
            <w:pPr>
              <w:pStyle w:val="Sinespaciado"/>
              <w:jc w:val="center"/>
              <w:rPr>
                <w:rFonts w:ascii="Palatino Linotype" w:hAnsi="Palatino Linotype"/>
                <w:sz w:val="24"/>
                <w:szCs w:val="24"/>
              </w:rPr>
            </w:pPr>
            <w:r>
              <w:rPr>
                <w:rFonts w:ascii="Palatino Linotype" w:hAnsi="Palatino Linotype"/>
                <w:sz w:val="24"/>
                <w:szCs w:val="24"/>
              </w:rPr>
              <w:t>(Rúbrica</w:t>
            </w:r>
            <w:r w:rsidR="00D57072" w:rsidRPr="006149F1">
              <w:rPr>
                <w:rFonts w:ascii="Palatino Linotype" w:hAnsi="Palatino Linotype"/>
                <w:sz w:val="24"/>
                <w:szCs w:val="24"/>
              </w:rPr>
              <w:t>)</w:t>
            </w:r>
          </w:p>
        </w:tc>
        <w:tc>
          <w:tcPr>
            <w:tcW w:w="4531" w:type="dxa"/>
          </w:tcPr>
          <w:p w:rsidR="00AA4F9A" w:rsidRPr="006149F1" w:rsidRDefault="00AA4F9A" w:rsidP="00C10AAE">
            <w:pPr>
              <w:pStyle w:val="Sinespaciado"/>
              <w:jc w:val="both"/>
              <w:rPr>
                <w:rFonts w:ascii="Palatino Linotype" w:hAnsi="Palatino Linotype"/>
                <w:b/>
                <w:sz w:val="24"/>
                <w:szCs w:val="24"/>
              </w:rPr>
            </w:pPr>
          </w:p>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AA4F9A" w:rsidRPr="006149F1" w:rsidRDefault="00AA4F9A" w:rsidP="00C10AAE">
            <w:pPr>
              <w:pStyle w:val="Sinespaciado"/>
              <w:jc w:val="both"/>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José Guadalupe Luna Hernández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F91340" w:rsidRPr="006149F1" w:rsidTr="00F91340">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b/>
                <w:sz w:val="24"/>
                <w:szCs w:val="24"/>
              </w:rPr>
              <w:t>Javier Martínez Cruz</w:t>
            </w:r>
          </w:p>
          <w:p w:rsidR="00F91340" w:rsidRPr="006149F1" w:rsidRDefault="00F91340" w:rsidP="00F91340">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sz w:val="24"/>
                <w:szCs w:val="24"/>
              </w:rPr>
              <w:t>(Rúbrica)</w:t>
            </w:r>
          </w:p>
        </w:tc>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r>
              <w:rPr>
                <w:rFonts w:ascii="Palatino Linotype" w:hAnsi="Palatino Linotype"/>
                <w:b/>
                <w:sz w:val="24"/>
                <w:szCs w:val="24"/>
              </w:rPr>
              <w:t>Luis Gustavo Parra Noriega</w:t>
            </w:r>
          </w:p>
          <w:p w:rsid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Comisionado</w:t>
            </w:r>
          </w:p>
          <w:p w:rsidR="00F91340" w:rsidRP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(Rúbrica)</w:t>
            </w:r>
          </w:p>
        </w:tc>
      </w:tr>
      <w:tr w:rsidR="006149F1" w:rsidRPr="006149F1" w:rsidTr="00F91340">
        <w:tc>
          <w:tcPr>
            <w:tcW w:w="9062" w:type="dxa"/>
            <w:gridSpan w:val="2"/>
          </w:tcPr>
          <w:p w:rsidR="00AA4F9A" w:rsidRPr="006149F1" w:rsidRDefault="00AA4F9A" w:rsidP="00C10AAE">
            <w:pPr>
              <w:pStyle w:val="Sinespaciado"/>
              <w:jc w:val="both"/>
              <w:rPr>
                <w:rFonts w:ascii="Palatino Linotype" w:hAnsi="Palatino Linotype"/>
                <w:b/>
                <w:sz w:val="24"/>
                <w:szCs w:val="24"/>
              </w:rPr>
            </w:pPr>
          </w:p>
          <w:p w:rsidR="00AA4F9A" w:rsidRPr="006149F1" w:rsidRDefault="00AA4F9A" w:rsidP="00C10AAE">
            <w:pPr>
              <w:pStyle w:val="Sinespaciado"/>
              <w:jc w:val="both"/>
              <w:rPr>
                <w:rFonts w:ascii="Palatino Linotype" w:hAnsi="Palatino Linotype"/>
                <w:b/>
                <w:sz w:val="24"/>
                <w:szCs w:val="24"/>
              </w:rPr>
            </w:pPr>
          </w:p>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D57072" w:rsidRPr="006149F1" w:rsidRDefault="00F2343A" w:rsidP="00C10AAE">
            <w:pPr>
              <w:pStyle w:val="Sinespaciado"/>
              <w:jc w:val="center"/>
              <w:rPr>
                <w:rFonts w:ascii="Palatino Linotype" w:hAnsi="Palatino Linotype"/>
                <w:b/>
                <w:sz w:val="24"/>
                <w:szCs w:val="24"/>
              </w:rPr>
            </w:pPr>
            <w:r w:rsidRPr="006149F1">
              <w:rPr>
                <w:rFonts w:ascii="Palatino Linotype" w:hAnsi="Palatino Linotype"/>
                <w:b/>
                <w:sz w:val="24"/>
                <w:szCs w:val="24"/>
              </w:rPr>
              <w:t>Alexis Tapia Ramírez</w:t>
            </w:r>
          </w:p>
          <w:p w:rsidR="00D57072" w:rsidRPr="006149F1" w:rsidRDefault="00F2343A" w:rsidP="00C10AAE">
            <w:pPr>
              <w:pStyle w:val="Sinespaciado"/>
              <w:jc w:val="center"/>
              <w:rPr>
                <w:rFonts w:ascii="Palatino Linotype" w:hAnsi="Palatino Linotype"/>
                <w:sz w:val="24"/>
                <w:szCs w:val="24"/>
              </w:rPr>
            </w:pPr>
            <w:r w:rsidRPr="006149F1">
              <w:rPr>
                <w:rFonts w:ascii="Palatino Linotype" w:hAnsi="Palatino Linotype"/>
                <w:sz w:val="24"/>
                <w:szCs w:val="24"/>
              </w:rPr>
              <w:t>Secretario Técnico</w:t>
            </w:r>
            <w:r w:rsidR="00D57072" w:rsidRPr="006149F1">
              <w:rPr>
                <w:rFonts w:ascii="Palatino Linotype" w:hAnsi="Palatino Linotype"/>
                <w:sz w:val="24"/>
                <w:szCs w:val="24"/>
              </w:rPr>
              <w:t xml:space="preserve"> del Pleno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bl>
    <w:p w:rsidR="004617C7" w:rsidRPr="00AA4F9A" w:rsidRDefault="004617C7" w:rsidP="0014447C">
      <w:pPr>
        <w:pStyle w:val="Sinespaciado"/>
        <w:jc w:val="both"/>
        <w:rPr>
          <w:rFonts w:ascii="Palatino Linotype" w:hAnsi="Palatino Linotype"/>
          <w:sz w:val="24"/>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216B8D">
        <w:rPr>
          <w:rFonts w:ascii="Palatino Linotype" w:hAnsi="Palatino Linotype"/>
          <w:sz w:val="16"/>
          <w:szCs w:val="16"/>
        </w:rPr>
        <w:t>cinco de septiembre</w:t>
      </w:r>
      <w:r w:rsidR="00797BE3">
        <w:rPr>
          <w:rFonts w:ascii="Palatino Linotype" w:hAnsi="Palatino Linotype"/>
          <w:sz w:val="16"/>
          <w:szCs w:val="16"/>
        </w:rPr>
        <w:t xml:space="preserve"> </w:t>
      </w:r>
      <w:r w:rsidR="00AA4F9A" w:rsidRPr="00A3134D">
        <w:rPr>
          <w:rFonts w:ascii="Palatino Linotype" w:hAnsi="Palatino Linotype"/>
          <w:sz w:val="16"/>
          <w:szCs w:val="16"/>
        </w:rPr>
        <w:t>de dos mil dieciocho</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C10AAE">
        <w:rPr>
          <w:rFonts w:ascii="Palatino Linotype" w:hAnsi="Palatino Linotype"/>
          <w:bCs/>
          <w:sz w:val="16"/>
          <w:szCs w:val="16"/>
          <w:lang w:eastAsia="es-MX"/>
        </w:rPr>
        <w:t>02581</w:t>
      </w:r>
      <w:r w:rsidR="006F4A35">
        <w:rPr>
          <w:rFonts w:ascii="Palatino Linotype" w:hAnsi="Palatino Linotype"/>
          <w:bCs/>
          <w:sz w:val="16"/>
          <w:szCs w:val="16"/>
          <w:lang w:eastAsia="es-MX"/>
        </w:rPr>
        <w:t>/INFOEM/IP/RR/2018</w:t>
      </w:r>
      <w:r w:rsidRPr="00AA4F9A">
        <w:rPr>
          <w:rFonts w:ascii="Palatino Linotype" w:hAnsi="Palatino Linotype"/>
          <w:bCs/>
          <w:sz w:val="16"/>
          <w:szCs w:val="16"/>
          <w:lang w:eastAsia="es-MX"/>
        </w:rPr>
        <w:t>.</w:t>
      </w:r>
    </w:p>
    <w:p w:rsidR="007E2E80" w:rsidRPr="00AA4F9A" w:rsidRDefault="00AA4F9A"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OSAM/</w:t>
      </w:r>
      <w:proofErr w:type="spellStart"/>
      <w:r>
        <w:rPr>
          <w:rFonts w:ascii="Palatino Linotype" w:hAnsi="Palatino Linotype"/>
          <w:bCs/>
          <w:sz w:val="16"/>
          <w:szCs w:val="16"/>
          <w:lang w:eastAsia="es-MX"/>
        </w:rPr>
        <w:t>fzh</w:t>
      </w:r>
      <w:proofErr w:type="spellEnd"/>
    </w:p>
    <w:sectPr w:rsidR="007E2E80" w:rsidRPr="00AA4F9A"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EFC" w:rsidRDefault="00465EFC" w:rsidP="007E2E80">
      <w:pPr>
        <w:spacing w:after="0" w:line="240" w:lineRule="auto"/>
      </w:pPr>
      <w:r>
        <w:separator/>
      </w:r>
    </w:p>
  </w:endnote>
  <w:endnote w:type="continuationSeparator" w:id="0">
    <w:p w:rsidR="00465EFC" w:rsidRDefault="00465EFC"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228DA">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228DA">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228D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228DA">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EFC" w:rsidRDefault="00465EFC" w:rsidP="007E2E80">
      <w:pPr>
        <w:spacing w:after="0" w:line="240" w:lineRule="auto"/>
      </w:pPr>
      <w:r>
        <w:separator/>
      </w:r>
    </w:p>
  </w:footnote>
  <w:footnote w:type="continuationSeparator" w:id="0">
    <w:p w:rsidR="00465EFC" w:rsidRDefault="00465EFC" w:rsidP="007E2E80">
      <w:pPr>
        <w:spacing w:after="0" w:line="240" w:lineRule="auto"/>
      </w:pPr>
      <w:r>
        <w:continuationSeparator/>
      </w:r>
    </w:p>
  </w:footnote>
  <w:footnote w:id="1">
    <w:p w:rsidR="00D77F62" w:rsidRPr="00615B4B" w:rsidRDefault="00D77F62"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D77F62" w:rsidRPr="00615B4B" w:rsidRDefault="00D77F62"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Default="00D77F62">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D77F62" w:rsidTr="00182616">
      <w:trPr>
        <w:trHeight w:val="227"/>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D77F62" w:rsidRDefault="00182616"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02581</w:t>
          </w:r>
          <w:r w:rsidR="00D77F62">
            <w:rPr>
              <w:rFonts w:ascii="Palatino Linotype" w:hAnsi="Palatino Linotype" w:cs="Arial"/>
              <w:bCs/>
              <w:sz w:val="24"/>
              <w:lang w:eastAsia="es-MX"/>
            </w:rPr>
            <w:t>/INFOEM/IP/RR/2018</w:t>
          </w:r>
        </w:p>
      </w:tc>
    </w:tr>
    <w:tr w:rsidR="00D77F62" w:rsidTr="00182616">
      <w:trPr>
        <w:trHeight w:val="242"/>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D77F62" w:rsidRDefault="00182616" w:rsidP="00182616">
          <w:pPr>
            <w:spacing w:after="120" w:line="256" w:lineRule="auto"/>
            <w:ind w:left="72" w:right="214"/>
            <w:jc w:val="right"/>
            <w:rPr>
              <w:rFonts w:ascii="Palatino Linotype" w:hAnsi="Palatino Linotype" w:cs="Arial"/>
              <w:szCs w:val="20"/>
            </w:rPr>
          </w:pPr>
          <w:r>
            <w:rPr>
              <w:rFonts w:ascii="Palatino Linotype" w:hAnsi="Palatino Linotype" w:cs="Arial"/>
              <w:szCs w:val="20"/>
            </w:rPr>
            <w:t>Instituto de Transparencia, Acceso a la Información Pública y Protección de Datos Personales del Estado de México y Municipios</w:t>
          </w:r>
        </w:p>
      </w:tc>
    </w:tr>
    <w:tr w:rsidR="00D77F62" w:rsidTr="00182616">
      <w:trPr>
        <w:trHeight w:val="342"/>
      </w:trPr>
      <w:tc>
        <w:tcPr>
          <w:tcW w:w="5949" w:type="dxa"/>
          <w:hideMark/>
        </w:tcPr>
        <w:p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D77F62" w:rsidRDefault="00D77F62"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D77F62" w:rsidTr="00182616">
      <w:trPr>
        <w:trHeight w:val="227"/>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D77F62" w:rsidRPr="00B4142F" w:rsidRDefault="00182616"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02581</w:t>
          </w:r>
          <w:r w:rsidR="00D77F62">
            <w:rPr>
              <w:rFonts w:ascii="Palatino Linotype" w:hAnsi="Palatino Linotype" w:cs="Arial"/>
              <w:bCs/>
              <w:sz w:val="24"/>
              <w:lang w:eastAsia="es-MX"/>
            </w:rPr>
            <w:t>/INFOEM/IP/RR/2018</w:t>
          </w:r>
        </w:p>
      </w:tc>
    </w:tr>
    <w:tr w:rsidR="00D77F62" w:rsidTr="00182616">
      <w:trPr>
        <w:trHeight w:val="196"/>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D77F62" w:rsidRPr="00F06FED" w:rsidRDefault="002228DA" w:rsidP="00212498">
          <w:pPr>
            <w:spacing w:after="120" w:line="256" w:lineRule="auto"/>
            <w:ind w:left="208" w:right="214"/>
            <w:jc w:val="right"/>
            <w:rPr>
              <w:rFonts w:ascii="Palatino Linotype" w:hAnsi="Palatino Linotype" w:cs="Arial"/>
            </w:rPr>
          </w:pPr>
          <w:r>
            <w:rPr>
              <w:rFonts w:ascii="Palatino Linotype" w:hAnsi="Palatino Linotype" w:cs="Arial"/>
            </w:rPr>
            <w:t>XXXXXXXXXXXXXXXXXXXX</w:t>
          </w:r>
        </w:p>
      </w:tc>
    </w:tr>
    <w:tr w:rsidR="00D77F62" w:rsidTr="00182616">
      <w:trPr>
        <w:trHeight w:val="242"/>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D77F62" w:rsidRDefault="00182616"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Instituto de Transparencia, Acceso a la Información Pública y Protección de Datos Personales del Estado de México y Municipios</w:t>
          </w:r>
        </w:p>
      </w:tc>
    </w:tr>
    <w:tr w:rsidR="00D77F62" w:rsidTr="00182616">
      <w:trPr>
        <w:trHeight w:val="342"/>
      </w:trPr>
      <w:tc>
        <w:tcPr>
          <w:tcW w:w="5103" w:type="dxa"/>
          <w:hideMark/>
        </w:tcPr>
        <w:p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D77F62" w:rsidRDefault="00D77F62"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13"/>
  </w:num>
  <w:num w:numId="5">
    <w:abstractNumId w:val="3"/>
  </w:num>
  <w:num w:numId="6">
    <w:abstractNumId w:val="2"/>
  </w:num>
  <w:num w:numId="7">
    <w:abstractNumId w:val="8"/>
  </w:num>
  <w:num w:numId="8">
    <w:abstractNumId w:val="7"/>
  </w:num>
  <w:num w:numId="9">
    <w:abstractNumId w:val="11"/>
  </w:num>
  <w:num w:numId="10">
    <w:abstractNumId w:val="4"/>
  </w:num>
  <w:num w:numId="11">
    <w:abstractNumId w:val="12"/>
  </w:num>
  <w:num w:numId="12">
    <w:abstractNumId w:val="10"/>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1DF7"/>
    <w:rsid w:val="000146A2"/>
    <w:rsid w:val="00014D80"/>
    <w:rsid w:val="00015A5D"/>
    <w:rsid w:val="00022E72"/>
    <w:rsid w:val="000276E0"/>
    <w:rsid w:val="00032DBD"/>
    <w:rsid w:val="00033949"/>
    <w:rsid w:val="00033A37"/>
    <w:rsid w:val="00043018"/>
    <w:rsid w:val="00050A9C"/>
    <w:rsid w:val="00051311"/>
    <w:rsid w:val="00053C9B"/>
    <w:rsid w:val="00057570"/>
    <w:rsid w:val="0007328F"/>
    <w:rsid w:val="000738E9"/>
    <w:rsid w:val="0008042E"/>
    <w:rsid w:val="0008795C"/>
    <w:rsid w:val="00095218"/>
    <w:rsid w:val="000A27C1"/>
    <w:rsid w:val="000D47AB"/>
    <w:rsid w:val="000D6982"/>
    <w:rsid w:val="000D756B"/>
    <w:rsid w:val="000E7C0A"/>
    <w:rsid w:val="000F199E"/>
    <w:rsid w:val="000F3722"/>
    <w:rsid w:val="00114C3C"/>
    <w:rsid w:val="0012508A"/>
    <w:rsid w:val="00132E9F"/>
    <w:rsid w:val="00135494"/>
    <w:rsid w:val="00140AE4"/>
    <w:rsid w:val="0014191F"/>
    <w:rsid w:val="00143AC6"/>
    <w:rsid w:val="0014447C"/>
    <w:rsid w:val="001510E8"/>
    <w:rsid w:val="001552E9"/>
    <w:rsid w:val="00162176"/>
    <w:rsid w:val="00165929"/>
    <w:rsid w:val="00166046"/>
    <w:rsid w:val="00166FB7"/>
    <w:rsid w:val="00180F6B"/>
    <w:rsid w:val="00182616"/>
    <w:rsid w:val="001A17B9"/>
    <w:rsid w:val="001A4700"/>
    <w:rsid w:val="001C0CE9"/>
    <w:rsid w:val="001D61D0"/>
    <w:rsid w:val="001E07AC"/>
    <w:rsid w:val="001E60B7"/>
    <w:rsid w:val="001F021C"/>
    <w:rsid w:val="00203FA5"/>
    <w:rsid w:val="00207DA3"/>
    <w:rsid w:val="002108D8"/>
    <w:rsid w:val="00211473"/>
    <w:rsid w:val="00212498"/>
    <w:rsid w:val="00216B8D"/>
    <w:rsid w:val="002228DA"/>
    <w:rsid w:val="002252AD"/>
    <w:rsid w:val="002450D9"/>
    <w:rsid w:val="00254523"/>
    <w:rsid w:val="002572CF"/>
    <w:rsid w:val="0026191D"/>
    <w:rsid w:val="00271762"/>
    <w:rsid w:val="0028585E"/>
    <w:rsid w:val="00287072"/>
    <w:rsid w:val="00290397"/>
    <w:rsid w:val="002A1927"/>
    <w:rsid w:val="002B5B14"/>
    <w:rsid w:val="002C2D19"/>
    <w:rsid w:val="002C529C"/>
    <w:rsid w:val="002D4991"/>
    <w:rsid w:val="002D6110"/>
    <w:rsid w:val="002E22D8"/>
    <w:rsid w:val="002E2D4C"/>
    <w:rsid w:val="002E6036"/>
    <w:rsid w:val="002F044A"/>
    <w:rsid w:val="002F160B"/>
    <w:rsid w:val="002F17FB"/>
    <w:rsid w:val="00301A01"/>
    <w:rsid w:val="003021C1"/>
    <w:rsid w:val="00304C91"/>
    <w:rsid w:val="00307784"/>
    <w:rsid w:val="00310760"/>
    <w:rsid w:val="00311191"/>
    <w:rsid w:val="00312E7E"/>
    <w:rsid w:val="00327932"/>
    <w:rsid w:val="00336EDF"/>
    <w:rsid w:val="00363308"/>
    <w:rsid w:val="00365ADF"/>
    <w:rsid w:val="00374450"/>
    <w:rsid w:val="003752FB"/>
    <w:rsid w:val="00375FF5"/>
    <w:rsid w:val="0038385D"/>
    <w:rsid w:val="003908F4"/>
    <w:rsid w:val="003919AC"/>
    <w:rsid w:val="003A13D2"/>
    <w:rsid w:val="003A3096"/>
    <w:rsid w:val="003C3124"/>
    <w:rsid w:val="003C74AF"/>
    <w:rsid w:val="003D2672"/>
    <w:rsid w:val="003D3420"/>
    <w:rsid w:val="003E08B9"/>
    <w:rsid w:val="00400852"/>
    <w:rsid w:val="00404F9D"/>
    <w:rsid w:val="00406B61"/>
    <w:rsid w:val="00407282"/>
    <w:rsid w:val="004132B8"/>
    <w:rsid w:val="00417EBD"/>
    <w:rsid w:val="00423C27"/>
    <w:rsid w:val="00425199"/>
    <w:rsid w:val="00443826"/>
    <w:rsid w:val="0045270C"/>
    <w:rsid w:val="0045396C"/>
    <w:rsid w:val="004572BE"/>
    <w:rsid w:val="004617C7"/>
    <w:rsid w:val="004657BE"/>
    <w:rsid w:val="00465EFC"/>
    <w:rsid w:val="004807F7"/>
    <w:rsid w:val="004830B5"/>
    <w:rsid w:val="00484E47"/>
    <w:rsid w:val="00487B8B"/>
    <w:rsid w:val="00497B93"/>
    <w:rsid w:val="004A51FF"/>
    <w:rsid w:val="004B2C63"/>
    <w:rsid w:val="004C7E18"/>
    <w:rsid w:val="004F483E"/>
    <w:rsid w:val="0050104C"/>
    <w:rsid w:val="005023F4"/>
    <w:rsid w:val="005033CC"/>
    <w:rsid w:val="0052393E"/>
    <w:rsid w:val="00524986"/>
    <w:rsid w:val="005328FB"/>
    <w:rsid w:val="00537419"/>
    <w:rsid w:val="005421C7"/>
    <w:rsid w:val="005448FA"/>
    <w:rsid w:val="00566699"/>
    <w:rsid w:val="005733EB"/>
    <w:rsid w:val="0057534D"/>
    <w:rsid w:val="00590126"/>
    <w:rsid w:val="00591988"/>
    <w:rsid w:val="00596856"/>
    <w:rsid w:val="005A6F55"/>
    <w:rsid w:val="005B2A31"/>
    <w:rsid w:val="005B7E58"/>
    <w:rsid w:val="005C057C"/>
    <w:rsid w:val="005C76D5"/>
    <w:rsid w:val="005D02A8"/>
    <w:rsid w:val="005D5EEB"/>
    <w:rsid w:val="00600D67"/>
    <w:rsid w:val="0060633A"/>
    <w:rsid w:val="006149F1"/>
    <w:rsid w:val="00620FA6"/>
    <w:rsid w:val="006246A5"/>
    <w:rsid w:val="00627F9C"/>
    <w:rsid w:val="00631F1B"/>
    <w:rsid w:val="00633C3F"/>
    <w:rsid w:val="00640D07"/>
    <w:rsid w:val="00642541"/>
    <w:rsid w:val="00644363"/>
    <w:rsid w:val="006446F7"/>
    <w:rsid w:val="00647B4C"/>
    <w:rsid w:val="00661204"/>
    <w:rsid w:val="0066610F"/>
    <w:rsid w:val="00673D7C"/>
    <w:rsid w:val="006749FD"/>
    <w:rsid w:val="00676C32"/>
    <w:rsid w:val="00686046"/>
    <w:rsid w:val="0069776E"/>
    <w:rsid w:val="006A0ADE"/>
    <w:rsid w:val="006A29C5"/>
    <w:rsid w:val="006A3A54"/>
    <w:rsid w:val="006A561E"/>
    <w:rsid w:val="006C6176"/>
    <w:rsid w:val="006D01DC"/>
    <w:rsid w:val="006D1136"/>
    <w:rsid w:val="006D254A"/>
    <w:rsid w:val="006D4AD4"/>
    <w:rsid w:val="006D780C"/>
    <w:rsid w:val="006E0601"/>
    <w:rsid w:val="006E6394"/>
    <w:rsid w:val="006E6C81"/>
    <w:rsid w:val="006F18FD"/>
    <w:rsid w:val="006F4A35"/>
    <w:rsid w:val="00702DB6"/>
    <w:rsid w:val="00705D1C"/>
    <w:rsid w:val="0071210D"/>
    <w:rsid w:val="007218F2"/>
    <w:rsid w:val="007256EA"/>
    <w:rsid w:val="00730DE0"/>
    <w:rsid w:val="0074093D"/>
    <w:rsid w:val="00763D73"/>
    <w:rsid w:val="007640C8"/>
    <w:rsid w:val="00764702"/>
    <w:rsid w:val="007676AF"/>
    <w:rsid w:val="00776087"/>
    <w:rsid w:val="00785145"/>
    <w:rsid w:val="00786497"/>
    <w:rsid w:val="00790289"/>
    <w:rsid w:val="00797BE3"/>
    <w:rsid w:val="007A0571"/>
    <w:rsid w:val="007A223B"/>
    <w:rsid w:val="007A4E13"/>
    <w:rsid w:val="007B0292"/>
    <w:rsid w:val="007B0E30"/>
    <w:rsid w:val="007D0CFF"/>
    <w:rsid w:val="007E2E80"/>
    <w:rsid w:val="007F282E"/>
    <w:rsid w:val="007F7846"/>
    <w:rsid w:val="008041A7"/>
    <w:rsid w:val="00821898"/>
    <w:rsid w:val="00823454"/>
    <w:rsid w:val="00824894"/>
    <w:rsid w:val="008455DC"/>
    <w:rsid w:val="00853CC3"/>
    <w:rsid w:val="00867D56"/>
    <w:rsid w:val="00870064"/>
    <w:rsid w:val="008725EE"/>
    <w:rsid w:val="00892543"/>
    <w:rsid w:val="008A1C19"/>
    <w:rsid w:val="008C0E72"/>
    <w:rsid w:val="008C0F70"/>
    <w:rsid w:val="008C651F"/>
    <w:rsid w:val="008C7CEB"/>
    <w:rsid w:val="008D17A8"/>
    <w:rsid w:val="008E572E"/>
    <w:rsid w:val="008E63C2"/>
    <w:rsid w:val="00903599"/>
    <w:rsid w:val="00905CE1"/>
    <w:rsid w:val="009151CF"/>
    <w:rsid w:val="009272C6"/>
    <w:rsid w:val="00930F68"/>
    <w:rsid w:val="009339EC"/>
    <w:rsid w:val="0093743A"/>
    <w:rsid w:val="00942349"/>
    <w:rsid w:val="00943B37"/>
    <w:rsid w:val="00954DC1"/>
    <w:rsid w:val="00960D8F"/>
    <w:rsid w:val="0096284F"/>
    <w:rsid w:val="0096359D"/>
    <w:rsid w:val="00967270"/>
    <w:rsid w:val="0097416D"/>
    <w:rsid w:val="009759F9"/>
    <w:rsid w:val="00984CA8"/>
    <w:rsid w:val="009859B8"/>
    <w:rsid w:val="00994FE7"/>
    <w:rsid w:val="009B205B"/>
    <w:rsid w:val="009B3592"/>
    <w:rsid w:val="009B70C3"/>
    <w:rsid w:val="009C1EA2"/>
    <w:rsid w:val="009C3FC7"/>
    <w:rsid w:val="009D56AA"/>
    <w:rsid w:val="009E0089"/>
    <w:rsid w:val="009E396D"/>
    <w:rsid w:val="009F7B22"/>
    <w:rsid w:val="00A06551"/>
    <w:rsid w:val="00A10000"/>
    <w:rsid w:val="00A10775"/>
    <w:rsid w:val="00A112EB"/>
    <w:rsid w:val="00A2199B"/>
    <w:rsid w:val="00A22469"/>
    <w:rsid w:val="00A3134D"/>
    <w:rsid w:val="00A33B3A"/>
    <w:rsid w:val="00A35B31"/>
    <w:rsid w:val="00A4214D"/>
    <w:rsid w:val="00A62727"/>
    <w:rsid w:val="00A65C29"/>
    <w:rsid w:val="00A666CE"/>
    <w:rsid w:val="00A871F0"/>
    <w:rsid w:val="00A9172E"/>
    <w:rsid w:val="00A94BF6"/>
    <w:rsid w:val="00AA4F9A"/>
    <w:rsid w:val="00AA5A0A"/>
    <w:rsid w:val="00AB1AF3"/>
    <w:rsid w:val="00AD0168"/>
    <w:rsid w:val="00AD3C94"/>
    <w:rsid w:val="00AE658B"/>
    <w:rsid w:val="00B070F5"/>
    <w:rsid w:val="00B12CBA"/>
    <w:rsid w:val="00B16CAC"/>
    <w:rsid w:val="00B31ACE"/>
    <w:rsid w:val="00B34950"/>
    <w:rsid w:val="00B501B2"/>
    <w:rsid w:val="00B549E1"/>
    <w:rsid w:val="00B56587"/>
    <w:rsid w:val="00B75842"/>
    <w:rsid w:val="00B93C5C"/>
    <w:rsid w:val="00B97CAC"/>
    <w:rsid w:val="00BA69A0"/>
    <w:rsid w:val="00BB2359"/>
    <w:rsid w:val="00BC64D4"/>
    <w:rsid w:val="00BD20DA"/>
    <w:rsid w:val="00BE100C"/>
    <w:rsid w:val="00BE48F3"/>
    <w:rsid w:val="00BE6D77"/>
    <w:rsid w:val="00BF0AEC"/>
    <w:rsid w:val="00BF123B"/>
    <w:rsid w:val="00BF123D"/>
    <w:rsid w:val="00BF3765"/>
    <w:rsid w:val="00BF5EE2"/>
    <w:rsid w:val="00BF69B1"/>
    <w:rsid w:val="00C10AAE"/>
    <w:rsid w:val="00C115F4"/>
    <w:rsid w:val="00C2107B"/>
    <w:rsid w:val="00C25822"/>
    <w:rsid w:val="00C25B89"/>
    <w:rsid w:val="00C277F4"/>
    <w:rsid w:val="00C34B47"/>
    <w:rsid w:val="00C35F18"/>
    <w:rsid w:val="00C40345"/>
    <w:rsid w:val="00C67A59"/>
    <w:rsid w:val="00C8573E"/>
    <w:rsid w:val="00C90CE9"/>
    <w:rsid w:val="00C921D5"/>
    <w:rsid w:val="00C95F13"/>
    <w:rsid w:val="00CA2ED9"/>
    <w:rsid w:val="00CA3DD3"/>
    <w:rsid w:val="00CA5EC1"/>
    <w:rsid w:val="00CD5D9E"/>
    <w:rsid w:val="00CE15C8"/>
    <w:rsid w:val="00CF27C6"/>
    <w:rsid w:val="00CF7E3D"/>
    <w:rsid w:val="00D01B24"/>
    <w:rsid w:val="00D020E2"/>
    <w:rsid w:val="00D04234"/>
    <w:rsid w:val="00D0540D"/>
    <w:rsid w:val="00D13B83"/>
    <w:rsid w:val="00D14D51"/>
    <w:rsid w:val="00D14E3B"/>
    <w:rsid w:val="00D23F11"/>
    <w:rsid w:val="00D32449"/>
    <w:rsid w:val="00D32E6F"/>
    <w:rsid w:val="00D5329C"/>
    <w:rsid w:val="00D54889"/>
    <w:rsid w:val="00D57072"/>
    <w:rsid w:val="00D57A8D"/>
    <w:rsid w:val="00D633B6"/>
    <w:rsid w:val="00D64F6D"/>
    <w:rsid w:val="00D70758"/>
    <w:rsid w:val="00D72377"/>
    <w:rsid w:val="00D760EF"/>
    <w:rsid w:val="00D77F62"/>
    <w:rsid w:val="00D80239"/>
    <w:rsid w:val="00D82C3F"/>
    <w:rsid w:val="00DA0E70"/>
    <w:rsid w:val="00DA21DB"/>
    <w:rsid w:val="00DA5A00"/>
    <w:rsid w:val="00DA6917"/>
    <w:rsid w:val="00DB5FF7"/>
    <w:rsid w:val="00DC0CB0"/>
    <w:rsid w:val="00DC4E35"/>
    <w:rsid w:val="00DD0417"/>
    <w:rsid w:val="00DD13E2"/>
    <w:rsid w:val="00DD2781"/>
    <w:rsid w:val="00DD2D53"/>
    <w:rsid w:val="00DD5971"/>
    <w:rsid w:val="00DD5DC9"/>
    <w:rsid w:val="00DE0587"/>
    <w:rsid w:val="00DE16E2"/>
    <w:rsid w:val="00DF0AF9"/>
    <w:rsid w:val="00DF1527"/>
    <w:rsid w:val="00DF2F2C"/>
    <w:rsid w:val="00DF3485"/>
    <w:rsid w:val="00DF51C8"/>
    <w:rsid w:val="00E014FE"/>
    <w:rsid w:val="00E23E06"/>
    <w:rsid w:val="00E25492"/>
    <w:rsid w:val="00E31685"/>
    <w:rsid w:val="00E37AA1"/>
    <w:rsid w:val="00E426C9"/>
    <w:rsid w:val="00E50EFF"/>
    <w:rsid w:val="00E50F4B"/>
    <w:rsid w:val="00E51947"/>
    <w:rsid w:val="00E53096"/>
    <w:rsid w:val="00E56111"/>
    <w:rsid w:val="00E60476"/>
    <w:rsid w:val="00E61468"/>
    <w:rsid w:val="00E65AE8"/>
    <w:rsid w:val="00E70CAE"/>
    <w:rsid w:val="00E726BA"/>
    <w:rsid w:val="00E83DA0"/>
    <w:rsid w:val="00E93579"/>
    <w:rsid w:val="00EA0886"/>
    <w:rsid w:val="00EA2AAB"/>
    <w:rsid w:val="00EB2068"/>
    <w:rsid w:val="00EC1776"/>
    <w:rsid w:val="00EC4B6A"/>
    <w:rsid w:val="00ED4829"/>
    <w:rsid w:val="00ED60C2"/>
    <w:rsid w:val="00ED78F3"/>
    <w:rsid w:val="00EE03F5"/>
    <w:rsid w:val="00EF4D17"/>
    <w:rsid w:val="00EF6B28"/>
    <w:rsid w:val="00F07DC2"/>
    <w:rsid w:val="00F1770B"/>
    <w:rsid w:val="00F2178A"/>
    <w:rsid w:val="00F2343A"/>
    <w:rsid w:val="00F44637"/>
    <w:rsid w:val="00F45389"/>
    <w:rsid w:val="00F4708B"/>
    <w:rsid w:val="00F53B53"/>
    <w:rsid w:val="00F66A72"/>
    <w:rsid w:val="00F7667E"/>
    <w:rsid w:val="00F83F9F"/>
    <w:rsid w:val="00F8521C"/>
    <w:rsid w:val="00F86466"/>
    <w:rsid w:val="00F91340"/>
    <w:rsid w:val="00F92D09"/>
    <w:rsid w:val="00FA47E2"/>
    <w:rsid w:val="00FB2F77"/>
    <w:rsid w:val="00FB55E9"/>
    <w:rsid w:val="00FC7D8B"/>
    <w:rsid w:val="00FD3A3C"/>
    <w:rsid w:val="00FD4EB1"/>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8D8F1-AB99-4698-ADD6-58674FD15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5416</Words>
  <Characters>29791</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2018-06-26T19:17:00Z</cp:lastPrinted>
  <dcterms:created xsi:type="dcterms:W3CDTF">2018-09-18T19:25:00Z</dcterms:created>
  <dcterms:modified xsi:type="dcterms:W3CDTF">2018-09-19T00:27:00Z</dcterms:modified>
</cp:coreProperties>
</file>