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322" w:rsidRDefault="00023322" w:rsidP="00023322">
      <w:pPr>
        <w:widowControl w:val="0"/>
        <w:spacing w:before="100" w:beforeAutospacing="1" w:after="100" w:afterAutospacing="1" w:line="360" w:lineRule="auto"/>
        <w:ind w:right="49"/>
        <w:jc w:val="both"/>
        <w:rPr>
          <w:rFonts w:ascii="Palatino Linotype" w:hAnsi="Palatino Linotype" w:cs="Arial"/>
          <w:b/>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Pr>
          <w:rFonts w:ascii="Palatino Linotype" w:hAnsi="Palatino Linotype" w:cs="Arial"/>
          <w:b/>
        </w:rPr>
        <w:t xml:space="preserve">TRIGÉSIMA SEGUNDA </w:t>
      </w:r>
      <w:r w:rsidRPr="0007653D">
        <w:rPr>
          <w:rFonts w:ascii="Palatino Linotype" w:hAnsi="Palatino Linotype" w:cs="Arial"/>
          <w:b/>
        </w:rPr>
        <w:t xml:space="preserve">SESIÓN ORDINARIA DE </w:t>
      </w:r>
      <w:r>
        <w:rPr>
          <w:rFonts w:ascii="Palatino Linotype" w:hAnsi="Palatino Linotype" w:cs="Arial"/>
          <w:b/>
        </w:rPr>
        <w:t>CINCO DE SEPTIEMBRE DE DOS MIL DIECIOCHO, EN EL R</w:t>
      </w:r>
      <w:r w:rsidRPr="0007653D">
        <w:rPr>
          <w:rFonts w:ascii="Palatino Linotype" w:hAnsi="Palatino Linotype" w:cs="Arial"/>
          <w:b/>
        </w:rPr>
        <w:t xml:space="preserve">ECURSO DE REVISIÓN </w:t>
      </w:r>
      <w:r>
        <w:rPr>
          <w:rFonts w:ascii="Palatino Linotype" w:hAnsi="Palatino Linotype" w:cs="Arial"/>
          <w:b/>
        </w:rPr>
        <w:t>02593</w:t>
      </w:r>
      <w:r w:rsidRPr="005A28C0">
        <w:rPr>
          <w:rFonts w:ascii="Palatino Linotype" w:hAnsi="Palatino Linotype" w:cs="Arial"/>
          <w:b/>
        </w:rPr>
        <w:t>/INFOEM/IP/RR/201</w:t>
      </w:r>
      <w:r>
        <w:rPr>
          <w:rFonts w:ascii="Palatino Linotype" w:hAnsi="Palatino Linotype" w:cs="Arial"/>
          <w:b/>
        </w:rPr>
        <w:t>8.</w:t>
      </w:r>
    </w:p>
    <w:p w:rsidR="00023322" w:rsidRDefault="00023322" w:rsidP="00023322">
      <w:pPr>
        <w:spacing w:before="100" w:beforeAutospacing="1" w:after="100" w:afterAutospacing="1" w:line="360" w:lineRule="auto"/>
        <w:ind w:right="49"/>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w:t>
      </w:r>
      <w:r>
        <w:rPr>
          <w:rFonts w:ascii="Palatino Linotype" w:hAnsi="Palatino Linotype" w:cs="Arial"/>
        </w:rPr>
        <w:t>el</w:t>
      </w:r>
      <w:r w:rsidRPr="00E42755">
        <w:rPr>
          <w:rFonts w:ascii="Palatino Linotype" w:hAnsi="Palatino Linotype" w:cs="Arial"/>
        </w:rPr>
        <w:t xml:space="preserve"> recurso</w:t>
      </w:r>
      <w:r>
        <w:rPr>
          <w:rFonts w:ascii="Palatino Linotype" w:hAnsi="Palatino Linotype" w:cs="Arial"/>
        </w:rPr>
        <w:t xml:space="preserve"> </w:t>
      </w:r>
      <w:r w:rsidRPr="00E42755">
        <w:rPr>
          <w:rFonts w:ascii="Palatino Linotype" w:hAnsi="Palatino Linotype" w:cs="Arial"/>
        </w:rPr>
        <w:t xml:space="preserve">de revisión </w:t>
      </w:r>
      <w:r>
        <w:rPr>
          <w:rFonts w:ascii="Palatino Linotype" w:eastAsia="Calibri" w:hAnsi="Palatino Linotype" w:cs="Arial"/>
          <w:b/>
          <w:color w:val="000000"/>
        </w:rPr>
        <w:t>02593</w:t>
      </w:r>
      <w:r w:rsidRPr="005A28C0">
        <w:rPr>
          <w:rFonts w:ascii="Palatino Linotype" w:eastAsia="Calibri" w:hAnsi="Palatino Linotype" w:cs="Arial"/>
          <w:b/>
          <w:color w:val="000000"/>
        </w:rPr>
        <w:t>/INFOEM/IP/RR/201</w:t>
      </w:r>
      <w:r>
        <w:rPr>
          <w:rFonts w:ascii="Palatino Linotype" w:eastAsia="Calibri" w:hAnsi="Palatino Linotype" w:cs="Arial"/>
          <w:b/>
          <w:color w:val="000000"/>
        </w:rPr>
        <w:t>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 xml:space="preserve">el </w:t>
      </w:r>
      <w:r w:rsidRPr="00E42755">
        <w:rPr>
          <w:rFonts w:ascii="Palatino Linotype" w:hAnsi="Palatino Linotype" w:cs="Arial"/>
        </w:rPr>
        <w:t>Comisionad</w:t>
      </w:r>
      <w:r>
        <w:rPr>
          <w:rFonts w:ascii="Palatino Linotype" w:hAnsi="Palatino Linotype" w:cs="Arial"/>
        </w:rPr>
        <w:t xml:space="preserve">o </w:t>
      </w:r>
      <w:r>
        <w:rPr>
          <w:rFonts w:ascii="Palatino Linotype" w:hAnsi="Palatino Linotype" w:cs="Arial"/>
          <w:b/>
        </w:rPr>
        <w:t>JOSÉ GUADALUPE LUNA HERNÁNDEZ,</w:t>
      </w:r>
      <w:r w:rsidRPr="0007653D">
        <w:rPr>
          <w:rFonts w:ascii="Palatino Linotype" w:hAnsi="Palatino Linotype" w:cs="Arial"/>
        </w:rPr>
        <w:t xml:space="preserve"> </w:t>
      </w:r>
      <w:r w:rsidRPr="00E42755">
        <w:rPr>
          <w:rFonts w:ascii="Palatino Linotype" w:hAnsi="Palatino Linotype" w:cs="Arial"/>
        </w:rPr>
        <w:t>que es del tenor siguiente</w:t>
      </w:r>
      <w:r>
        <w:rPr>
          <w:rFonts w:ascii="Palatino Linotype" w:hAnsi="Palatino Linotype" w:cs="Arial"/>
        </w:rPr>
        <w:t>.</w:t>
      </w:r>
    </w:p>
    <w:p w:rsidR="00023322" w:rsidRDefault="00023322" w:rsidP="00023322">
      <w:pPr>
        <w:spacing w:before="100" w:beforeAutospacing="1" w:after="100" w:afterAutospacing="1" w:line="360" w:lineRule="auto"/>
        <w:ind w:right="49"/>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al recurso de revisión en comento; empero, estimo</w:t>
      </w:r>
      <w:r w:rsidRPr="00D93A88">
        <w:rPr>
          <w:rFonts w:ascii="Palatino Linotype" w:hAnsi="Palatino Linotype"/>
        </w:rPr>
        <w:t xml:space="preserve"> necesario precisar algunas consideraciones de hecho y de derecho</w:t>
      </w:r>
      <w:r>
        <w:rPr>
          <w:rFonts w:ascii="Palatino Linotype" w:hAnsi="Palatino Linotype"/>
        </w:rPr>
        <w:t>, tocante a parte de la información de la que se ordena su entrega</w:t>
      </w:r>
      <w:r w:rsidRPr="00D93A88">
        <w:rPr>
          <w:rFonts w:ascii="Palatino Linotype" w:hAnsi="Palatino Linotype"/>
        </w:rPr>
        <w:t>.</w:t>
      </w:r>
    </w:p>
    <w:p w:rsidR="00023322" w:rsidRPr="00023322" w:rsidRDefault="00023322" w:rsidP="00023322">
      <w:pPr>
        <w:spacing w:before="100" w:beforeAutospacing="1" w:after="100" w:afterAutospacing="1" w:line="360" w:lineRule="auto"/>
        <w:ind w:right="49"/>
        <w:jc w:val="both"/>
        <w:rPr>
          <w:rFonts w:ascii="Palatino Linotype" w:hAnsi="Palatino Linotype"/>
        </w:rPr>
      </w:pPr>
      <w:r>
        <w:rPr>
          <w:rFonts w:ascii="Palatino Linotype" w:hAnsi="Palatino Linotype"/>
        </w:rPr>
        <w:t>T</w:t>
      </w:r>
      <w:r w:rsidRPr="00D93A88">
        <w:rPr>
          <w:rFonts w:ascii="Palatino Linotype" w:hAnsi="Palatino Linotype"/>
        </w:rPr>
        <w:t>al y como quedó debidamente asentado en la resoluci</w:t>
      </w:r>
      <w:r>
        <w:rPr>
          <w:rFonts w:ascii="Palatino Linotype" w:hAnsi="Palatino Linotype"/>
        </w:rPr>
        <w:t>ón materia del presente voto, el</w:t>
      </w:r>
      <w:r w:rsidRPr="00D93A88">
        <w:rPr>
          <w:rFonts w:ascii="Palatino Linotype" w:hAnsi="Palatino Linotype"/>
        </w:rPr>
        <w:t xml:space="preserve"> particular </w:t>
      </w:r>
      <w:r>
        <w:rPr>
          <w:rFonts w:ascii="Palatino Linotype" w:hAnsi="Palatino Linotype"/>
        </w:rPr>
        <w:t xml:space="preserve">requirió del </w:t>
      </w:r>
      <w:r>
        <w:rPr>
          <w:rFonts w:ascii="Palatino Linotype" w:hAnsi="Palatino Linotype" w:cs="Arial"/>
          <w:b/>
        </w:rPr>
        <w:t>Ayuntamiento de Chimalhuacán</w:t>
      </w:r>
      <w:r>
        <w:rPr>
          <w:rFonts w:ascii="Palatino Linotype" w:hAnsi="Palatino Linotype"/>
        </w:rPr>
        <w:t xml:space="preserve">, en lo sucesivo </w:t>
      </w:r>
      <w:r>
        <w:rPr>
          <w:rFonts w:ascii="Palatino Linotype" w:hAnsi="Palatino Linotype"/>
          <w:b/>
        </w:rPr>
        <w:t>EL S</w:t>
      </w:r>
      <w:r w:rsidRPr="008C0700">
        <w:rPr>
          <w:rFonts w:ascii="Palatino Linotype" w:hAnsi="Palatino Linotype"/>
          <w:b/>
        </w:rPr>
        <w:t>UJETO OBLIGADO</w:t>
      </w:r>
      <w:r>
        <w:rPr>
          <w:rFonts w:ascii="Palatino Linotype" w:hAnsi="Palatino Linotype"/>
          <w:b/>
        </w:rPr>
        <w:t xml:space="preserve">, </w:t>
      </w:r>
      <w:r w:rsidRPr="00023322">
        <w:rPr>
          <w:rFonts w:ascii="Palatino Linotype" w:hAnsi="Palatino Linotype"/>
        </w:rPr>
        <w:t xml:space="preserve">un listado detallado de todos los bienes inmuebles que ha recibido el </w:t>
      </w:r>
      <w:r w:rsidRPr="00023322">
        <w:rPr>
          <w:rFonts w:ascii="Palatino Linotype" w:hAnsi="Palatino Linotype"/>
        </w:rPr>
        <w:lastRenderedPageBreak/>
        <w:t xml:space="preserve">Municipio </w:t>
      </w:r>
      <w:r>
        <w:rPr>
          <w:rFonts w:ascii="Palatino Linotype" w:hAnsi="Palatino Linotype"/>
        </w:rPr>
        <w:t>desde 1998 al 1de junio de 2018, como donación, usufructo, compra-venta, traspaso y/o cesión de derechos, debiendo indicar la fecha, valor catastral, tipo de bien, tipo de transacción, ubicación exacta, uso anterior y uso actual de dichos bienes inmuebles.</w:t>
      </w:r>
    </w:p>
    <w:p w:rsidR="000F2097" w:rsidRDefault="00023322" w:rsidP="0002332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Del expediente electrónico del </w:t>
      </w:r>
      <w:r w:rsidRPr="00696DC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sidRPr="00CC61E2">
        <w:rPr>
          <w:rFonts w:ascii="Palatino Linotype" w:hAnsi="Palatino Linotype" w:cs="Arial"/>
        </w:rPr>
        <w:t>,</w:t>
      </w:r>
      <w:r>
        <w:rPr>
          <w:rFonts w:ascii="Palatino Linotype" w:hAnsi="Palatino Linotype" w:cs="Arial"/>
          <w:b/>
        </w:rPr>
        <w:t xml:space="preserve"> </w:t>
      </w:r>
      <w:r>
        <w:rPr>
          <w:rFonts w:ascii="Palatino Linotype" w:hAnsi="Palatino Linotype" w:cs="Arial"/>
        </w:rPr>
        <w:t xml:space="preserve">se puede apreciar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 xml:space="preserve">en respuesta </w:t>
      </w:r>
      <w:r w:rsidR="000F2097">
        <w:rPr>
          <w:rFonts w:ascii="Palatino Linotype" w:hAnsi="Palatino Linotype" w:cs="Arial"/>
        </w:rPr>
        <w:t xml:space="preserve">adjuntó diversos archivos electrónicos en los que esencialmente se refirió que es atribución del </w:t>
      </w:r>
      <w:r w:rsidR="00677797">
        <w:rPr>
          <w:rFonts w:ascii="Palatino Linotype" w:hAnsi="Palatino Linotype" w:cs="Arial"/>
        </w:rPr>
        <w:t>Síndico</w:t>
      </w:r>
      <w:r w:rsidR="000F2097">
        <w:rPr>
          <w:rFonts w:ascii="Palatino Linotype" w:hAnsi="Palatino Linotype" w:cs="Arial"/>
        </w:rPr>
        <w:t xml:space="preserve"> Municipal y del </w:t>
      </w:r>
      <w:r w:rsidR="00677797">
        <w:rPr>
          <w:rFonts w:ascii="Palatino Linotype" w:hAnsi="Palatino Linotype" w:cs="Arial"/>
        </w:rPr>
        <w:t xml:space="preserve">Secretario del Ayuntamiento el llevar un inventario de los bienes muebles a inmuebles propiedad del Municipio. </w:t>
      </w:r>
      <w:r w:rsidR="000F2097">
        <w:rPr>
          <w:rFonts w:ascii="Palatino Linotype" w:hAnsi="Palatino Linotype" w:cs="Arial"/>
        </w:rPr>
        <w:t xml:space="preserve"> </w:t>
      </w:r>
    </w:p>
    <w:p w:rsidR="00023322" w:rsidRDefault="00023322" w:rsidP="0002332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Inconforme con la respuesta, </w:t>
      </w:r>
      <w:r w:rsidR="00677797">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interpuso el recurso de revisión objeto de análisis en el que medularment</w:t>
      </w:r>
      <w:r w:rsidR="00677797">
        <w:rPr>
          <w:rFonts w:ascii="Palatino Linotype" w:hAnsi="Palatino Linotype" w:cs="Arial"/>
        </w:rPr>
        <w:t>e manifestó que no se le entregó</w:t>
      </w:r>
      <w:r>
        <w:rPr>
          <w:rFonts w:ascii="Palatino Linotype" w:hAnsi="Palatino Linotype" w:cs="Arial"/>
        </w:rPr>
        <w:t xml:space="preserve"> </w:t>
      </w:r>
      <w:r w:rsidR="00677797">
        <w:rPr>
          <w:rFonts w:ascii="Palatino Linotype" w:hAnsi="Palatino Linotype" w:cs="Arial"/>
        </w:rPr>
        <w:t>la información solicitada.</w:t>
      </w:r>
    </w:p>
    <w:p w:rsidR="00677797" w:rsidRDefault="00023322" w:rsidP="00023322">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Así, la Ponencia Resolutora determinó </w:t>
      </w:r>
      <w:r w:rsidR="00677797">
        <w:rPr>
          <w:rFonts w:ascii="Palatino Linotype" w:hAnsi="Palatino Linotype" w:cs="Arial"/>
          <w:b/>
        </w:rPr>
        <w:t>REVO</w:t>
      </w:r>
      <w:r>
        <w:rPr>
          <w:rFonts w:ascii="Palatino Linotype" w:hAnsi="Palatino Linotype" w:cs="Arial"/>
          <w:b/>
        </w:rPr>
        <w:t xml:space="preserve">CAR </w:t>
      </w:r>
      <w:r>
        <w:rPr>
          <w:rFonts w:ascii="Palatino Linotype" w:hAnsi="Palatino Linotype" w:cs="Arial"/>
        </w:rPr>
        <w:t xml:space="preserve">la respuesta del </w:t>
      </w:r>
      <w:r w:rsidRPr="00242018">
        <w:rPr>
          <w:rFonts w:ascii="Palatino Linotype" w:hAnsi="Palatino Linotype" w:cs="Arial"/>
          <w:b/>
        </w:rPr>
        <w:t>SUJETO OBLIGADO</w:t>
      </w:r>
      <w:r>
        <w:rPr>
          <w:rFonts w:ascii="Palatino Linotype" w:hAnsi="Palatino Linotype" w:cs="Arial"/>
        </w:rPr>
        <w:t xml:space="preserve"> </w:t>
      </w:r>
      <w:r w:rsidR="00677797">
        <w:rPr>
          <w:rFonts w:ascii="Palatino Linotype" w:hAnsi="Palatino Linotype" w:cs="Arial"/>
        </w:rPr>
        <w:t>ordenando la entrega vía SAIMEX en versión pública de la siguiente información:</w:t>
      </w:r>
    </w:p>
    <w:p w:rsidR="00677797" w:rsidRPr="00677797" w:rsidRDefault="00677797" w:rsidP="00677797">
      <w:pPr>
        <w:pStyle w:val="Prrafodelista"/>
        <w:numPr>
          <w:ilvl w:val="0"/>
          <w:numId w:val="2"/>
        </w:numPr>
        <w:ind w:left="1276" w:right="899"/>
        <w:jc w:val="both"/>
        <w:rPr>
          <w:rFonts w:ascii="Palatino Linotype" w:eastAsia="Calibri" w:hAnsi="Palatino Linotype" w:cs="Arial"/>
          <w:i/>
          <w:color w:val="000000" w:themeColor="text1"/>
          <w:sz w:val="22"/>
          <w:szCs w:val="22"/>
          <w:lang w:val="es-ES"/>
        </w:rPr>
      </w:pPr>
      <w:r w:rsidRPr="00677797">
        <w:rPr>
          <w:rFonts w:ascii="Palatino Linotype" w:eastAsia="Calibri" w:hAnsi="Palatino Linotype" w:cs="Arial"/>
          <w:i/>
          <w:color w:val="000000" w:themeColor="text1"/>
          <w:sz w:val="22"/>
          <w:szCs w:val="22"/>
          <w:lang w:val="es-ES"/>
        </w:rPr>
        <w:t>Los Inventarios de Bienes Inmuebles del municipio de Chimalhuacán del periodo comprendido del uno (1) de enero de dos mil diez al uno (1) de junio de dos mil dieciocho.</w:t>
      </w:r>
    </w:p>
    <w:p w:rsidR="00677797" w:rsidRDefault="00677797" w:rsidP="00677797">
      <w:pPr>
        <w:pStyle w:val="Prrafodelista"/>
        <w:numPr>
          <w:ilvl w:val="0"/>
          <w:numId w:val="2"/>
        </w:numPr>
        <w:ind w:left="1276" w:right="899"/>
        <w:jc w:val="both"/>
        <w:rPr>
          <w:rFonts w:ascii="Palatino Linotype" w:eastAsia="Calibri" w:hAnsi="Palatino Linotype" w:cs="Arial"/>
          <w:i/>
          <w:color w:val="000000" w:themeColor="text1"/>
          <w:sz w:val="22"/>
          <w:szCs w:val="22"/>
          <w:lang w:val="es-ES"/>
        </w:rPr>
      </w:pPr>
      <w:r w:rsidRPr="00677797">
        <w:rPr>
          <w:rFonts w:ascii="Palatino Linotype" w:eastAsia="Calibri" w:hAnsi="Palatino Linotype" w:cs="Arial"/>
          <w:i/>
          <w:color w:val="000000" w:themeColor="text1"/>
          <w:sz w:val="22"/>
          <w:szCs w:val="22"/>
          <w:lang w:val="es-ES"/>
        </w:rPr>
        <w:t>Los  Inventarios de Bienes Inmuebles del municipio de Chimalhuacán del periodo comprendido del uno (1) de enero de mil novecientos noventa y ocho al treinta y uno (31) de diciembre del año dos mil nueve.</w:t>
      </w:r>
    </w:p>
    <w:p w:rsidR="00677797" w:rsidRPr="00677797" w:rsidRDefault="00677797" w:rsidP="00677797">
      <w:pPr>
        <w:pStyle w:val="Prrafodelista"/>
        <w:ind w:left="1276" w:right="899"/>
        <w:jc w:val="both"/>
        <w:rPr>
          <w:rFonts w:ascii="Palatino Linotype" w:eastAsia="Calibri" w:hAnsi="Palatino Linotype" w:cs="Arial"/>
          <w:i/>
          <w:color w:val="000000" w:themeColor="text1"/>
          <w:sz w:val="22"/>
          <w:szCs w:val="22"/>
          <w:lang w:val="es-ES"/>
        </w:rPr>
      </w:pPr>
    </w:p>
    <w:p w:rsidR="00677797" w:rsidRPr="00677797" w:rsidRDefault="00677797" w:rsidP="00677797">
      <w:pPr>
        <w:ind w:left="1276" w:right="899"/>
        <w:jc w:val="both"/>
        <w:rPr>
          <w:rFonts w:ascii="Palatino Linotype" w:eastAsia="MS Mincho" w:hAnsi="Palatino Linotype"/>
          <w:i/>
          <w:color w:val="000000"/>
          <w:sz w:val="22"/>
          <w:szCs w:val="22"/>
        </w:rPr>
      </w:pPr>
      <w:r w:rsidRPr="00677797">
        <w:rPr>
          <w:rFonts w:ascii="Palatino Linotype" w:eastAsia="MS Mincho" w:hAnsi="Palatino Linotype"/>
          <w:i/>
          <w:color w:val="000000"/>
          <w:sz w:val="22"/>
          <w:szCs w:val="22"/>
        </w:rPr>
        <w:t>Para el caso de no localizar la información señalada en el inciso b), deberá ser entregado el documento en donde conste la Baja Documental correspondiente.</w:t>
      </w:r>
    </w:p>
    <w:p w:rsidR="00677797" w:rsidRPr="00677797" w:rsidRDefault="00677797" w:rsidP="00677797">
      <w:pPr>
        <w:ind w:left="1276" w:right="899"/>
        <w:jc w:val="both"/>
        <w:rPr>
          <w:rFonts w:ascii="Palatino Linotype" w:eastAsia="Calibri" w:hAnsi="Palatino Linotype" w:cs="Arial"/>
          <w:i/>
          <w:sz w:val="22"/>
          <w:szCs w:val="22"/>
        </w:rPr>
      </w:pPr>
      <w:r w:rsidRPr="00677797">
        <w:rPr>
          <w:rFonts w:ascii="Palatino Linotype" w:eastAsia="Calibri" w:hAnsi="Palatino Linotype" w:cs="Arial"/>
          <w:i/>
          <w:sz w:val="22"/>
          <w:szCs w:val="22"/>
        </w:rPr>
        <w:lastRenderedPageBreak/>
        <w:t>De no contar con la baja documental antes referida, se deberá de emitir y entregar</w:t>
      </w:r>
      <w:r w:rsidRPr="00677797">
        <w:rPr>
          <w:rFonts w:ascii="Palatino Linotype" w:hAnsi="Palatino Linotype" w:cs="Arial"/>
          <w:bCs/>
          <w:i/>
          <w:sz w:val="22"/>
          <w:szCs w:val="22"/>
          <w:shd w:val="clear" w:color="auto" w:fill="FFFFFF"/>
        </w:rPr>
        <w:t xml:space="preserve"> </w:t>
      </w:r>
      <w:r w:rsidRPr="00677797">
        <w:rPr>
          <w:rFonts w:ascii="Palatino Linotype" w:eastAsia="Calibri" w:hAnsi="Palatino Linotype" w:cs="Arial"/>
          <w:i/>
          <w:sz w:val="22"/>
          <w:szCs w:val="22"/>
        </w:rPr>
        <w:t>el Acuerdo que sustente la inexistencia de la información  faltante, en el que se expliquen las razones de por qué no se cuenta con la misma de manera fundada y motivada en términos de la presente resolución.</w:t>
      </w:r>
    </w:p>
    <w:p w:rsidR="00677797" w:rsidRPr="00677797" w:rsidRDefault="00677797" w:rsidP="00677797">
      <w:pPr>
        <w:ind w:left="1276" w:right="899"/>
        <w:jc w:val="both"/>
        <w:rPr>
          <w:rFonts w:ascii="Palatino Linotype" w:eastAsia="Calibri" w:hAnsi="Palatino Linotype" w:cs="Arial"/>
          <w:i/>
          <w:color w:val="000000" w:themeColor="text1"/>
          <w:sz w:val="22"/>
          <w:szCs w:val="22"/>
        </w:rPr>
      </w:pPr>
    </w:p>
    <w:p w:rsidR="00677797" w:rsidRPr="00B0028F" w:rsidRDefault="00677797" w:rsidP="00677797">
      <w:pPr>
        <w:ind w:left="1276" w:right="899"/>
        <w:jc w:val="both"/>
        <w:rPr>
          <w:rFonts w:ascii="Palatino Linotype" w:eastAsia="Calibri" w:hAnsi="Palatino Linotype" w:cs="Arial"/>
        </w:rPr>
      </w:pPr>
      <w:r w:rsidRPr="00677797">
        <w:rPr>
          <w:rFonts w:ascii="Palatino Linotype" w:eastAsia="Calibri" w:hAnsi="Palatino Linotype" w:cs="Arial"/>
          <w:i/>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eastAsia="Calibri" w:hAnsi="Palatino Linotype" w:cs="Arial"/>
          <w:i/>
          <w:sz w:val="22"/>
          <w:szCs w:val="22"/>
        </w:rPr>
        <w:t>l Recurrente.</w:t>
      </w:r>
    </w:p>
    <w:p w:rsidR="00A831D7" w:rsidRPr="00A831D7" w:rsidRDefault="00023322" w:rsidP="00A831D7">
      <w:pPr>
        <w:spacing w:before="100" w:beforeAutospacing="1" w:after="100" w:afterAutospacing="1" w:line="360" w:lineRule="auto"/>
        <w:ind w:right="49"/>
        <w:jc w:val="both"/>
        <w:rPr>
          <w:rFonts w:ascii="Palatino Linotype" w:hAnsi="Palatino Linotype" w:cs="Arial"/>
          <w:lang w:val="es-MX"/>
        </w:rPr>
      </w:pPr>
      <w:r w:rsidRPr="004F3DBF">
        <w:rPr>
          <w:rFonts w:ascii="Palatino Linotype" w:hAnsi="Palatino Linotype" w:cs="Arial"/>
          <w:lang w:val="es-MX"/>
        </w:rPr>
        <w:t xml:space="preserve">En ese sentido, </w:t>
      </w:r>
      <w:r>
        <w:rPr>
          <w:rFonts w:ascii="Palatino Linotype" w:hAnsi="Palatino Linotype" w:cs="Arial"/>
          <w:lang w:val="es-MX"/>
        </w:rPr>
        <w:t>se reitera que la suscrita coincide con las causas que dieron origen al recurso de revisión de mérito; sin embargo</w:t>
      </w:r>
      <w:r w:rsidRPr="004F3DBF">
        <w:rPr>
          <w:rFonts w:ascii="Palatino Linotype" w:hAnsi="Palatino Linotype" w:cs="Arial"/>
          <w:lang w:val="es-MX"/>
        </w:rPr>
        <w:t xml:space="preserve">, </w:t>
      </w:r>
      <w:r>
        <w:rPr>
          <w:rFonts w:ascii="Palatino Linotype" w:hAnsi="Palatino Linotype" w:cs="Arial"/>
          <w:lang w:val="es-MX"/>
        </w:rPr>
        <w:t xml:space="preserve">considero que </w:t>
      </w:r>
      <w:r w:rsidR="002E4A53">
        <w:rPr>
          <w:rFonts w:ascii="Palatino Linotype" w:hAnsi="Palatino Linotype" w:cs="Arial"/>
          <w:lang w:val="es-MX"/>
        </w:rPr>
        <w:t xml:space="preserve">para el caso de la información marcada con el inciso b), </w:t>
      </w:r>
      <w:r>
        <w:rPr>
          <w:rFonts w:ascii="Palatino Linotype" w:hAnsi="Palatino Linotype" w:cs="Arial"/>
          <w:lang w:val="es-MX"/>
        </w:rPr>
        <w:t xml:space="preserve">debió ordenarse </w:t>
      </w:r>
      <w:r w:rsidR="00A831D7">
        <w:rPr>
          <w:rFonts w:ascii="Palatino Linotype" w:hAnsi="Palatino Linotype" w:cs="Arial"/>
          <w:lang w:val="es-MX"/>
        </w:rPr>
        <w:t xml:space="preserve">tanto la baja documental como </w:t>
      </w:r>
      <w:r>
        <w:rPr>
          <w:rFonts w:ascii="Palatino Linotype" w:hAnsi="Palatino Linotype" w:cs="Arial"/>
          <w:lang w:val="es-MX"/>
        </w:rPr>
        <w:t xml:space="preserve">el Acuerdo de Inexistencia de la información para el caso de que la misma no obrara dentro de los archivos del </w:t>
      </w:r>
      <w:r>
        <w:rPr>
          <w:rFonts w:ascii="Palatino Linotype" w:hAnsi="Palatino Linotype" w:cs="Arial"/>
          <w:b/>
          <w:lang w:val="es-MX"/>
        </w:rPr>
        <w:t xml:space="preserve">SUJETO OBLIGADO; </w:t>
      </w:r>
      <w:r>
        <w:rPr>
          <w:rFonts w:ascii="Palatino Linotype" w:hAnsi="Palatino Linotype" w:cs="Arial"/>
          <w:lang w:val="es-MX"/>
        </w:rPr>
        <w:t>l</w:t>
      </w:r>
      <w:r w:rsidRPr="004565D6">
        <w:rPr>
          <w:rFonts w:ascii="Palatino Linotype" w:hAnsi="Palatino Linotype" w:cs="Arial"/>
          <w:lang w:val="es-MX"/>
        </w:rPr>
        <w:t>o anterior</w:t>
      </w:r>
      <w:r>
        <w:rPr>
          <w:rFonts w:ascii="Palatino Linotype" w:hAnsi="Palatino Linotype" w:cs="Arial"/>
          <w:lang w:val="es-MX"/>
        </w:rPr>
        <w:t>,</w:t>
      </w:r>
      <w:r w:rsidRPr="004565D6">
        <w:rPr>
          <w:rFonts w:ascii="Palatino Linotype" w:hAnsi="Palatino Linotype" w:cs="Arial"/>
          <w:lang w:val="es-MX"/>
        </w:rPr>
        <w:t xml:space="preserve"> obedece a que</w:t>
      </w:r>
      <w:r>
        <w:rPr>
          <w:rFonts w:ascii="Palatino Linotype" w:hAnsi="Palatino Linotype" w:cs="Arial"/>
          <w:lang w:val="es-MX"/>
        </w:rPr>
        <w:t xml:space="preserve"> </w:t>
      </w:r>
      <w:r w:rsidR="00A831D7" w:rsidRPr="00A831D7">
        <w:rPr>
          <w:rFonts w:ascii="Palatino Linotype" w:hAnsi="Palatino Linotype" w:cs="Arial"/>
        </w:rPr>
        <w:t>los artículos 52 y 53 de la Ley Orgánica Municipal del Estado de México</w:t>
      </w:r>
      <w:r w:rsidR="00A831D7" w:rsidRPr="00A831D7">
        <w:rPr>
          <w:rFonts w:ascii="Palatino Linotype" w:hAnsi="Palatino Linotype" w:cs="Arial"/>
          <w:b/>
        </w:rPr>
        <w:t xml:space="preserve"> </w:t>
      </w:r>
      <w:r w:rsidR="00A831D7" w:rsidRPr="00A831D7">
        <w:rPr>
          <w:rFonts w:ascii="Palatino Linotype" w:hAnsi="Palatino Linotype" w:cs="Arial"/>
        </w:rPr>
        <w:t>que claramente establecen:</w:t>
      </w:r>
    </w:p>
    <w:p w:rsidR="00A831D7" w:rsidRPr="00B46E67" w:rsidRDefault="00A831D7" w:rsidP="00C34897">
      <w:pPr>
        <w:pStyle w:val="Sinespaciado"/>
        <w:ind w:left="851" w:right="899"/>
        <w:jc w:val="both"/>
        <w:rPr>
          <w:rFonts w:ascii="Palatino Linotype" w:eastAsia="Arial Unicode MS" w:hAnsi="Palatino Linotype" w:cs="Arial"/>
          <w:i/>
          <w:sz w:val="22"/>
          <w:szCs w:val="22"/>
        </w:rPr>
      </w:pPr>
      <w:r>
        <w:rPr>
          <w:rFonts w:ascii="Palatino Linotype" w:hAnsi="Palatino Linotype" w:cs="Arial"/>
          <w:i/>
          <w:sz w:val="22"/>
          <w:szCs w:val="22"/>
        </w:rPr>
        <w:t>“</w:t>
      </w:r>
      <w:r w:rsidRPr="00B46E67">
        <w:rPr>
          <w:rFonts w:ascii="Palatino Linotype" w:hAnsi="Palatino Linotype" w:cs="Arial"/>
          <w:b/>
          <w:i/>
          <w:sz w:val="22"/>
          <w:szCs w:val="22"/>
        </w:rPr>
        <w:t>Artículo 52</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Los síndicos municipales</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tendrán a su cargo</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la procuración y defensa</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de</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los derechos e intereses del municipio</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en especial los de carácter patrimonial</w:t>
      </w:r>
      <w:r w:rsidRPr="00B46E67">
        <w:rPr>
          <w:rFonts w:ascii="Palatino Linotype" w:hAnsi="Palatino Linotype" w:cs="Arial"/>
          <w:i/>
          <w:sz w:val="22"/>
          <w:szCs w:val="22"/>
        </w:rPr>
        <w:t xml:space="preserve"> y la función de contraloría interna, la que, en su caso, ejercerán conjuntamente con el órgano de control y evaluación que al efecto establezcan los ayuntamientos.</w:t>
      </w:r>
    </w:p>
    <w:p w:rsidR="00C34897" w:rsidRDefault="00C34897" w:rsidP="00C34897">
      <w:pPr>
        <w:pStyle w:val="Sinespaciado"/>
        <w:ind w:left="851" w:right="899"/>
        <w:jc w:val="both"/>
        <w:rPr>
          <w:rFonts w:ascii="Palatino Linotype" w:hAnsi="Palatino Linotype" w:cs="Arial"/>
          <w:b/>
          <w:i/>
          <w:sz w:val="22"/>
          <w:szCs w:val="22"/>
        </w:rPr>
      </w:pPr>
    </w:p>
    <w:p w:rsidR="00A831D7" w:rsidRPr="00B46E67" w:rsidRDefault="00A831D7" w:rsidP="00C34897">
      <w:pPr>
        <w:pStyle w:val="Sinespaciado"/>
        <w:ind w:left="851" w:right="899"/>
        <w:jc w:val="both"/>
        <w:rPr>
          <w:rFonts w:ascii="Palatino Linotype" w:hAnsi="Palatino Linotype" w:cs="Arial"/>
          <w:i/>
          <w:sz w:val="22"/>
          <w:szCs w:val="22"/>
        </w:rPr>
      </w:pPr>
      <w:r w:rsidRPr="00B46E67">
        <w:rPr>
          <w:rFonts w:ascii="Palatino Linotype" w:hAnsi="Palatino Linotype" w:cs="Arial"/>
          <w:b/>
          <w:i/>
          <w:sz w:val="22"/>
          <w:szCs w:val="22"/>
        </w:rPr>
        <w:t>Artículo 53.-</w:t>
      </w:r>
      <w:r w:rsidRPr="00B46E67">
        <w:rPr>
          <w:rFonts w:ascii="Palatino Linotype" w:hAnsi="Palatino Linotype" w:cs="Arial"/>
          <w:i/>
          <w:sz w:val="22"/>
          <w:szCs w:val="22"/>
        </w:rPr>
        <w:t xml:space="preserve"> </w:t>
      </w:r>
      <w:r w:rsidRPr="00C34897">
        <w:rPr>
          <w:rFonts w:ascii="Palatino Linotype" w:hAnsi="Palatino Linotype" w:cs="Arial"/>
          <w:b/>
          <w:i/>
          <w:sz w:val="22"/>
          <w:szCs w:val="22"/>
        </w:rPr>
        <w:t>Los síndicos tendrán las siguientes atribuciones:</w:t>
      </w:r>
    </w:p>
    <w:p w:rsidR="00A831D7" w:rsidRPr="00B46E67" w:rsidRDefault="00C34897" w:rsidP="00C34897">
      <w:pPr>
        <w:pStyle w:val="Sinespaciado"/>
        <w:ind w:left="851" w:right="899"/>
        <w:jc w:val="both"/>
        <w:rPr>
          <w:rFonts w:ascii="Palatino Linotype" w:hAnsi="Palatino Linotype" w:cs="Arial"/>
          <w:i/>
          <w:sz w:val="22"/>
          <w:szCs w:val="22"/>
        </w:rPr>
      </w:pPr>
      <w:r>
        <w:rPr>
          <w:rFonts w:ascii="Palatino Linotype" w:hAnsi="Palatino Linotype" w:cs="Arial"/>
          <w:i/>
          <w:sz w:val="22"/>
          <w:szCs w:val="22"/>
        </w:rPr>
        <w:t>…</w:t>
      </w:r>
    </w:p>
    <w:p w:rsidR="00A831D7" w:rsidRPr="00B46E67" w:rsidRDefault="00A831D7" w:rsidP="00C34897">
      <w:pPr>
        <w:pStyle w:val="Sinespaciado"/>
        <w:ind w:left="851" w:right="899"/>
        <w:jc w:val="both"/>
        <w:rPr>
          <w:rFonts w:ascii="Palatino Linotype" w:hAnsi="Palatino Linotype" w:cs="Arial"/>
          <w:i/>
          <w:sz w:val="22"/>
          <w:szCs w:val="22"/>
        </w:rPr>
      </w:pPr>
      <w:r w:rsidRPr="00B46E67">
        <w:rPr>
          <w:rFonts w:ascii="Palatino Linotype" w:hAnsi="Palatino Linotype" w:cs="Arial"/>
          <w:i/>
          <w:sz w:val="22"/>
          <w:szCs w:val="22"/>
        </w:rPr>
        <w:t xml:space="preserve">VII. </w:t>
      </w:r>
      <w:r w:rsidRPr="00C34897">
        <w:rPr>
          <w:rFonts w:ascii="Palatino Linotype" w:hAnsi="Palatino Linotype" w:cs="Arial"/>
          <w:b/>
          <w:i/>
          <w:sz w:val="22"/>
          <w:szCs w:val="22"/>
        </w:rPr>
        <w:t>Intervenir en la formulación del inventario general de los bienes muebles e inmuebles propiedad del municipio,</w:t>
      </w:r>
      <w:r w:rsidRPr="00B46E67">
        <w:rPr>
          <w:rFonts w:ascii="Palatino Linotype" w:hAnsi="Palatino Linotype" w:cs="Arial"/>
          <w:i/>
          <w:sz w:val="22"/>
          <w:szCs w:val="22"/>
        </w:rPr>
        <w:t xml:space="preserve"> haciendo que se inscriban en el libro especial, con expresión de sus valores y de todas las características de identificación, así como el uso y destino de los mismos; </w:t>
      </w:r>
    </w:p>
    <w:p w:rsidR="00A831D7" w:rsidRPr="00B46E67" w:rsidRDefault="00A831D7" w:rsidP="00C34897">
      <w:pPr>
        <w:pStyle w:val="Sinespaciado"/>
        <w:ind w:left="851" w:right="899"/>
        <w:jc w:val="both"/>
        <w:rPr>
          <w:rFonts w:ascii="Palatino Linotype" w:hAnsi="Palatino Linotype" w:cs="Arial"/>
          <w:i/>
          <w:sz w:val="22"/>
          <w:szCs w:val="22"/>
        </w:rPr>
      </w:pPr>
      <w:r w:rsidRPr="00B46E67">
        <w:rPr>
          <w:rFonts w:ascii="Palatino Linotype" w:hAnsi="Palatino Linotype" w:cs="Arial"/>
          <w:i/>
          <w:sz w:val="22"/>
          <w:szCs w:val="22"/>
        </w:rPr>
        <w:lastRenderedPageBreak/>
        <w:t xml:space="preserve">VIII. </w:t>
      </w:r>
      <w:r w:rsidRPr="00C34897">
        <w:rPr>
          <w:rFonts w:ascii="Palatino Linotype" w:hAnsi="Palatino Linotype" w:cs="Arial"/>
          <w:b/>
          <w:i/>
          <w:sz w:val="22"/>
          <w:szCs w:val="22"/>
        </w:rPr>
        <w:t>Regularizar la propiedad de los bienes inmuebles municipales,</w:t>
      </w:r>
      <w:r w:rsidRPr="00B46E67">
        <w:rPr>
          <w:rFonts w:ascii="Palatino Linotype" w:hAnsi="Palatino Linotype" w:cs="Arial"/>
          <w:i/>
          <w:sz w:val="22"/>
          <w:szCs w:val="22"/>
        </w:rPr>
        <w:t xml:space="preserve"> para ello tendrán un plazo de ciento veinte días hábiles, contados a partir de la adquisición;</w:t>
      </w:r>
    </w:p>
    <w:p w:rsidR="00A831D7" w:rsidRDefault="00A831D7" w:rsidP="00C34897">
      <w:pPr>
        <w:pStyle w:val="Sinespaciado"/>
        <w:ind w:left="851" w:right="899"/>
        <w:jc w:val="both"/>
        <w:rPr>
          <w:rFonts w:ascii="Palatino Linotype" w:hAnsi="Palatino Linotype" w:cs="Arial"/>
          <w:i/>
          <w:sz w:val="22"/>
          <w:szCs w:val="22"/>
        </w:rPr>
      </w:pPr>
      <w:r w:rsidRPr="00B46E67">
        <w:rPr>
          <w:rFonts w:ascii="Palatino Linotype" w:hAnsi="Palatino Linotype" w:cs="Arial"/>
          <w:i/>
          <w:sz w:val="22"/>
          <w:szCs w:val="22"/>
        </w:rPr>
        <w:t xml:space="preserve">IX. </w:t>
      </w:r>
      <w:r w:rsidRPr="00C34897">
        <w:rPr>
          <w:rFonts w:ascii="Palatino Linotype" w:hAnsi="Palatino Linotype" w:cs="Arial"/>
          <w:b/>
          <w:i/>
          <w:sz w:val="22"/>
          <w:szCs w:val="22"/>
        </w:rPr>
        <w:t>Inscribir los bienes inmuebles municipales en el Registro Público de la Propiedad,</w:t>
      </w:r>
      <w:r w:rsidRPr="00B46E67">
        <w:rPr>
          <w:rFonts w:ascii="Palatino Linotype" w:hAnsi="Palatino Linotype" w:cs="Arial"/>
          <w:i/>
          <w:sz w:val="22"/>
          <w:szCs w:val="22"/>
        </w:rPr>
        <w:t xml:space="preserve"> para iniciar los trámites correspondientes tendrán un plazo de ciento veinte días hábiles contados a partir de aquel en que concluyo el proceso de regularización;</w:t>
      </w:r>
    </w:p>
    <w:p w:rsidR="00C34897" w:rsidRDefault="00C34897" w:rsidP="00C34897">
      <w:pPr>
        <w:pStyle w:val="Sinespaciado"/>
        <w:ind w:left="851" w:right="899"/>
        <w:jc w:val="both"/>
        <w:rPr>
          <w:rFonts w:ascii="Palatino Linotype" w:hAnsi="Palatino Linotype" w:cs="Arial"/>
          <w:i/>
          <w:sz w:val="22"/>
          <w:szCs w:val="22"/>
        </w:rPr>
      </w:pPr>
      <w:r>
        <w:rPr>
          <w:rFonts w:ascii="Palatino Linotype" w:hAnsi="Palatino Linotype" w:cs="Arial"/>
          <w:i/>
          <w:sz w:val="22"/>
          <w:szCs w:val="22"/>
        </w:rPr>
        <w:t>…”</w:t>
      </w:r>
    </w:p>
    <w:p w:rsidR="00C34897" w:rsidRPr="00B46E67" w:rsidRDefault="00C34897" w:rsidP="00C34897">
      <w:pPr>
        <w:pStyle w:val="Sinespaciado"/>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rsidR="00C34897" w:rsidRPr="00856BC8" w:rsidRDefault="00C34897" w:rsidP="00C34897">
      <w:pPr>
        <w:spacing w:before="100" w:beforeAutospacing="1" w:after="100" w:afterAutospacing="1" w:line="360" w:lineRule="auto"/>
        <w:jc w:val="both"/>
        <w:rPr>
          <w:rFonts w:ascii="Palatino Linotype" w:eastAsia="Calibri" w:hAnsi="Palatino Linotype"/>
          <w:b/>
        </w:rPr>
      </w:pPr>
      <w:r>
        <w:rPr>
          <w:rFonts w:ascii="Palatino Linotype" w:hAnsi="Palatino Linotype" w:cs="Arial"/>
        </w:rPr>
        <w:t xml:space="preserve">Al respecto, en los </w:t>
      </w:r>
      <w:r w:rsidRPr="00C34897">
        <w:rPr>
          <w:rFonts w:ascii="Palatino Linotype" w:eastAsia="Calibri" w:hAnsi="Palatino Linotype"/>
        </w:rPr>
        <w:t>Lineamientos para el Registro y Control del Inventario y la Conciliación y Desincorporación de Bienes Muebles e Inmuebles para las Entidades Fiscalizables Municipales del Estado de México</w:t>
      </w:r>
      <w:r>
        <w:rPr>
          <w:rFonts w:ascii="Palatino Linotype" w:eastAsia="Calibri" w:hAnsi="Palatino Linotype"/>
          <w:b/>
        </w:rPr>
        <w:t xml:space="preserve"> </w:t>
      </w:r>
      <w:r>
        <w:rPr>
          <w:rFonts w:ascii="Palatino Linotype" w:eastAsia="Calibri" w:hAnsi="Palatino Linotype"/>
        </w:rPr>
        <w:t xml:space="preserve">se establece </w:t>
      </w:r>
      <w:r w:rsidR="00A630BC">
        <w:rPr>
          <w:rFonts w:ascii="Palatino Linotype" w:eastAsia="Calibri" w:hAnsi="Palatino Linotype"/>
        </w:rPr>
        <w:t>lo siguiente:</w:t>
      </w:r>
    </w:p>
    <w:p w:rsidR="00C34897" w:rsidRPr="002E4A53" w:rsidRDefault="00C34897" w:rsidP="00A630BC">
      <w:pPr>
        <w:pStyle w:val="Prrafodelista"/>
        <w:ind w:left="851" w:right="567"/>
        <w:jc w:val="both"/>
        <w:rPr>
          <w:rFonts w:ascii="Palatino Linotype" w:eastAsia="Calibri" w:hAnsi="Palatino Linotype"/>
          <w:i/>
          <w:sz w:val="22"/>
          <w:szCs w:val="22"/>
          <w:lang w:val="es-ES"/>
        </w:rPr>
      </w:pPr>
      <w:r w:rsidRPr="002E4A53">
        <w:rPr>
          <w:rFonts w:ascii="Palatino Linotype" w:eastAsia="Calibri" w:hAnsi="Palatino Linotype"/>
          <w:b/>
          <w:i/>
          <w:sz w:val="22"/>
          <w:szCs w:val="22"/>
          <w:lang w:val="es-ES"/>
        </w:rPr>
        <w:t xml:space="preserve">“NOVENO: </w:t>
      </w:r>
      <w:r w:rsidRPr="002E4A53">
        <w:rPr>
          <w:rFonts w:ascii="Palatino Linotype" w:eastAsia="Calibri" w:hAnsi="Palatino Linotype"/>
          <w:i/>
          <w:sz w:val="22"/>
          <w:szCs w:val="22"/>
          <w:lang w:val="es-ES"/>
        </w:rPr>
        <w:t xml:space="preserve">Para los efectos de los presentes Lineamientos, se entenderá por: </w:t>
      </w:r>
    </w:p>
    <w:p w:rsidR="00C34897" w:rsidRPr="002E4A53" w:rsidRDefault="00C34897" w:rsidP="00A630BC">
      <w:pPr>
        <w:pStyle w:val="Prrafodelista"/>
        <w:ind w:left="851" w:right="567"/>
        <w:jc w:val="both"/>
        <w:rPr>
          <w:rFonts w:ascii="Palatino Linotype" w:eastAsia="Calibri" w:hAnsi="Palatino Linotype"/>
          <w:i/>
          <w:sz w:val="22"/>
          <w:szCs w:val="22"/>
          <w:lang w:val="es-ES"/>
        </w:rPr>
      </w:pPr>
    </w:p>
    <w:p w:rsidR="00C34897" w:rsidRPr="002E4A53" w:rsidRDefault="00C34897" w:rsidP="00A630BC">
      <w:pPr>
        <w:pStyle w:val="Prrafodelista"/>
        <w:ind w:left="851" w:right="567"/>
        <w:jc w:val="both"/>
        <w:rPr>
          <w:rFonts w:ascii="Palatino Linotype" w:eastAsia="Calibri" w:hAnsi="Palatino Linotype"/>
          <w:i/>
          <w:sz w:val="22"/>
          <w:szCs w:val="22"/>
          <w:lang w:val="es-ES"/>
        </w:rPr>
      </w:pPr>
      <w:r w:rsidRPr="002E4A53">
        <w:rPr>
          <w:rFonts w:ascii="Palatino Linotype" w:eastAsia="Calibri" w:hAnsi="Palatino Linotype"/>
          <w:b/>
          <w:i/>
          <w:sz w:val="22"/>
          <w:szCs w:val="22"/>
          <w:lang w:val="es-ES"/>
        </w:rPr>
        <w:t>XXXI. INVENTARIO DE BIENES INMUEBLES</w:t>
      </w:r>
      <w:r w:rsidRPr="002E4A53">
        <w:rPr>
          <w:rFonts w:ascii="Palatino Linotype" w:eastAsia="Calibri" w:hAnsi="Palatino Linotype"/>
          <w:i/>
          <w:sz w:val="22"/>
          <w:szCs w:val="22"/>
          <w:lang w:val="es-ES"/>
        </w:rPr>
        <w:t xml:space="preserve"> Es el documento en donde se registran todos los bienes inmuebles propiedad de las entidades fiscalizables el cual deberá contener todas las características de identificación, tales como: </w:t>
      </w:r>
      <w:r w:rsidRPr="002E4A53">
        <w:rPr>
          <w:rFonts w:ascii="Palatino Linotype" w:eastAsia="Calibri" w:hAnsi="Palatino Linotype"/>
          <w:b/>
          <w:i/>
          <w:sz w:val="22"/>
          <w:szCs w:val="22"/>
          <w:lang w:val="es-ES"/>
        </w:rPr>
        <w:t xml:space="preserve">nombre, zona, ubicación, medidas y colindancias, tipo de inmueble, superficie construida, uso, medio de adquisición, situación legal, valor y todos los demás datos que se solicitan en la cédula correspondiente.”  </w:t>
      </w:r>
      <w:r w:rsidRPr="002E4A53">
        <w:rPr>
          <w:rFonts w:ascii="Palatino Linotype" w:eastAsia="Calibri" w:hAnsi="Palatino Linotype"/>
          <w:i/>
          <w:sz w:val="22"/>
          <w:szCs w:val="22"/>
          <w:lang w:val="es-ES"/>
        </w:rPr>
        <w:t>(Sic)</w:t>
      </w:r>
    </w:p>
    <w:p w:rsidR="002E4A53" w:rsidRPr="002E4A53" w:rsidRDefault="002E4A53" w:rsidP="002E4A53">
      <w:pPr>
        <w:tabs>
          <w:tab w:val="left" w:pos="4111"/>
        </w:tabs>
        <w:spacing w:line="360" w:lineRule="auto"/>
        <w:jc w:val="both"/>
        <w:rPr>
          <w:rFonts w:ascii="Palatino Linotype" w:hAnsi="Palatino Linotype" w:cs="Arial"/>
          <w:sz w:val="10"/>
          <w:szCs w:val="10"/>
        </w:rPr>
      </w:pPr>
    </w:p>
    <w:p w:rsidR="00A630BC" w:rsidRDefault="00023322" w:rsidP="00A630BC">
      <w:pPr>
        <w:spacing w:line="360" w:lineRule="auto"/>
        <w:jc w:val="both"/>
        <w:rPr>
          <w:rFonts w:ascii="Palatino Linotype" w:hAnsi="Palatino Linotype" w:cs="Arial"/>
        </w:rPr>
      </w:pPr>
      <w:r>
        <w:rPr>
          <w:rFonts w:ascii="Palatino Linotype" w:hAnsi="Palatino Linotype" w:cs="Arial"/>
        </w:rPr>
        <w:t xml:space="preserve">En ese sentido de los preceptos normativos insertos, se puede advertir que </w:t>
      </w:r>
      <w:r w:rsidRPr="00691750">
        <w:rPr>
          <w:rFonts w:ascii="Palatino Linotype" w:hAnsi="Palatino Linotype" w:cs="Arial"/>
          <w:b/>
        </w:rPr>
        <w:t>EL SUJETO OBLIGADO</w:t>
      </w:r>
      <w:r>
        <w:rPr>
          <w:rFonts w:ascii="Palatino Linotype" w:hAnsi="Palatino Linotype" w:cs="Arial"/>
        </w:rPr>
        <w:t xml:space="preserve"> se encuentra constreñido a generar, poseer y administrar la información solicitada por </w:t>
      </w:r>
      <w:r w:rsidR="00A630BC">
        <w:rPr>
          <w:rFonts w:ascii="Palatino Linotype" w:hAnsi="Palatino Linotype" w:cs="Arial"/>
          <w:b/>
        </w:rPr>
        <w:t>EL</w:t>
      </w:r>
      <w:r w:rsidRPr="00075BB4">
        <w:rPr>
          <w:rFonts w:ascii="Palatino Linotype" w:hAnsi="Palatino Linotype" w:cs="Arial"/>
          <w:b/>
        </w:rPr>
        <w:t xml:space="preserve"> RECUR</w:t>
      </w:r>
      <w:r>
        <w:rPr>
          <w:rFonts w:ascii="Palatino Linotype" w:hAnsi="Palatino Linotype" w:cs="Arial"/>
          <w:b/>
        </w:rPr>
        <w:t xml:space="preserve">RENTE </w:t>
      </w:r>
      <w:r>
        <w:rPr>
          <w:rFonts w:ascii="Palatino Linotype" w:hAnsi="Palatino Linotype" w:cs="Arial"/>
        </w:rPr>
        <w:t xml:space="preserve">debido a que forma parte de sus facultades y atribuciones; sin embargo, la misma normatividad establece que </w:t>
      </w:r>
      <w:r w:rsidR="00A630BC">
        <w:rPr>
          <w:rFonts w:ascii="Palatino Linotype" w:hAnsi="Palatino Linotype" w:cs="Arial"/>
        </w:rPr>
        <w:t xml:space="preserve">el Ayuntamiento se encuentra obligado a entregar al Órgano Superior de Fiscalización, </w:t>
      </w:r>
      <w:r w:rsidR="002E4A53">
        <w:rPr>
          <w:rFonts w:ascii="Palatino Linotype" w:hAnsi="Palatino Linotype" w:cs="Arial"/>
        </w:rPr>
        <w:t xml:space="preserve">los informes mensuales </w:t>
      </w:r>
      <w:r w:rsidR="00A630BC">
        <w:rPr>
          <w:rFonts w:ascii="Palatino Linotype" w:hAnsi="Palatino Linotype" w:cs="Arial"/>
        </w:rPr>
        <w:t xml:space="preserve">con la finalidad de establecer las especificaciones necesarias que las entidades fiscalizables deben cumplir de acuerdo a los Lineamientos para la integración del informe mensual 2018, </w:t>
      </w:r>
      <w:r w:rsidR="002E4A53">
        <w:rPr>
          <w:rFonts w:ascii="Palatino Linotype" w:hAnsi="Palatino Linotype" w:cs="Arial"/>
        </w:rPr>
        <w:t>mismo que se integra</w:t>
      </w:r>
      <w:r w:rsidR="00A630BC">
        <w:rPr>
          <w:rFonts w:ascii="Palatino Linotype" w:hAnsi="Palatino Linotype" w:cs="Arial"/>
        </w:rPr>
        <w:t xml:space="preserve"> de la siguiente manera:</w:t>
      </w:r>
    </w:p>
    <w:p w:rsidR="00A630BC" w:rsidRDefault="00A630BC" w:rsidP="00023322">
      <w:pPr>
        <w:spacing w:before="100" w:beforeAutospacing="1" w:after="100" w:afterAutospacing="1"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4126865</wp:posOffset>
                </wp:positionV>
                <wp:extent cx="6007100" cy="3244850"/>
                <wp:effectExtent l="19050" t="19050" r="31750" b="31750"/>
                <wp:wrapNone/>
                <wp:docPr id="2" name="Conector recto 2"/>
                <wp:cNvGraphicFramePr/>
                <a:graphic xmlns:a="http://schemas.openxmlformats.org/drawingml/2006/main">
                  <a:graphicData uri="http://schemas.microsoft.com/office/word/2010/wordprocessingShape">
                    <wps:wsp>
                      <wps:cNvCnPr/>
                      <wps:spPr>
                        <a:xfrm>
                          <a:off x="0" y="0"/>
                          <a:ext cx="6007100" cy="32448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80360"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5pt,324.95pt" to="476.95pt,5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" strokecolor="#5b9bd5 [3204]" strokeweight="2.25pt">
                <v:stroke joinstyle="miter"/>
              </v:lin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335915</wp:posOffset>
                </wp:positionH>
                <wp:positionV relativeFrom="paragraph">
                  <wp:posOffset>2342515</wp:posOffset>
                </wp:positionV>
                <wp:extent cx="5086350" cy="171450"/>
                <wp:effectExtent l="19050" t="19050" r="19050" b="19050"/>
                <wp:wrapNone/>
                <wp:docPr id="1" name="Rectángulo 1"/>
                <wp:cNvGraphicFramePr/>
                <a:graphic xmlns:a="http://schemas.openxmlformats.org/drawingml/2006/main">
                  <a:graphicData uri="http://schemas.microsoft.com/office/word/2010/wordprocessingShape">
                    <wps:wsp>
                      <wps:cNvSpPr/>
                      <wps:spPr>
                        <a:xfrm>
                          <a:off x="0" y="0"/>
                          <a:ext cx="508635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ADEEB" id="Rectángulo 1" o:spid="_x0000_s1026" style="position:absolute;margin-left:26.45pt;margin-top:184.45pt;width:400.5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" filled="f" strokecolor="red" strokeweight="3pt"/>
            </w:pict>
          </mc:Fallback>
        </mc:AlternateContent>
      </w:r>
      <w:r>
        <w:rPr>
          <w:noProof/>
          <w:lang w:val="es-MX" w:eastAsia="es-MX"/>
        </w:rPr>
        <w:drawing>
          <wp:inline distT="0" distB="0" distL="0" distR="0" wp14:anchorId="111E1D80" wp14:editId="4B5E8294">
            <wp:extent cx="5245420" cy="3797300"/>
            <wp:effectExtent l="190500" t="190500" r="184150" b="184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68" t="17931" r="42130" b="12699"/>
                    <a:stretch/>
                  </pic:blipFill>
                  <pic:spPr bwMode="auto">
                    <a:xfrm>
                      <a:off x="0" y="0"/>
                      <a:ext cx="5276137" cy="38195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630BC" w:rsidRDefault="00F853B3" w:rsidP="00023322">
      <w:pPr>
        <w:spacing w:before="100" w:beforeAutospacing="1" w:after="100" w:afterAutospacing="1"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3961765</wp:posOffset>
                </wp:positionV>
                <wp:extent cx="5607050" cy="3073400"/>
                <wp:effectExtent l="19050" t="19050" r="31750" b="31750"/>
                <wp:wrapNone/>
                <wp:docPr id="3" name="Conector recto 3"/>
                <wp:cNvGraphicFramePr/>
                <a:graphic xmlns:a="http://schemas.openxmlformats.org/drawingml/2006/main">
                  <a:graphicData uri="http://schemas.microsoft.com/office/word/2010/wordprocessingShape">
                    <wps:wsp>
                      <wps:cNvCnPr/>
                      <wps:spPr>
                        <a:xfrm>
                          <a:off x="0" y="0"/>
                          <a:ext cx="5607050" cy="30734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DAC36"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45pt,311.95pt" to="457.95pt,5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" strokecolor="#00b0f0" strokeweight="2.25pt">
                <v:stroke joinstyle="miter"/>
              </v:line>
            </w:pict>
          </mc:Fallback>
        </mc:AlternateContent>
      </w:r>
      <w:r w:rsidR="00A630BC">
        <w:rPr>
          <w:noProof/>
          <w:lang w:val="es-MX" w:eastAsia="es-MX"/>
        </w:rPr>
        <w:drawing>
          <wp:inline distT="0" distB="0" distL="0" distR="0" wp14:anchorId="7DAAE030" wp14:editId="1F67A007">
            <wp:extent cx="5791835" cy="3594467"/>
            <wp:effectExtent l="190500" t="190500" r="189865" b="1968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57" t="13545" r="16177" b="10363"/>
                    <a:stretch/>
                  </pic:blipFill>
                  <pic:spPr bwMode="auto">
                    <a:xfrm>
                      <a:off x="0" y="0"/>
                      <a:ext cx="5791835" cy="35944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853B3" w:rsidRDefault="00F853B3" w:rsidP="00023322">
      <w:pPr>
        <w:spacing w:before="100" w:beforeAutospacing="1" w:after="100" w:afterAutospacing="1" w:line="360" w:lineRule="auto"/>
        <w:jc w:val="both"/>
        <w:rPr>
          <w:rFonts w:ascii="Palatino Linotype" w:hAnsi="Palatino Linotype" w:cs="Arial"/>
        </w:rPr>
      </w:pPr>
      <w:r>
        <w:rPr>
          <w:noProof/>
          <w:lang w:val="es-MX" w:eastAsia="es-MX"/>
        </w:rPr>
        <w:lastRenderedPageBreak/>
        <w:drawing>
          <wp:inline distT="0" distB="0" distL="0" distR="0" wp14:anchorId="126290DF" wp14:editId="6A5C7F0B">
            <wp:extent cx="5322562" cy="6469039"/>
            <wp:effectExtent l="190500" t="190500" r="183515" b="1987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23" t="6949" r="34134" b="12596"/>
                    <a:stretch/>
                  </pic:blipFill>
                  <pic:spPr bwMode="auto">
                    <a:xfrm>
                      <a:off x="0" y="0"/>
                      <a:ext cx="5345709" cy="64971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23322" w:rsidRDefault="00023322" w:rsidP="00023322">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Por lo tanto, a criterio de la que suscribe lo procedente era señalar en resolutivos que para el caso de que una vez acreditada la búsqueda exhaustiva de parte del </w:t>
      </w:r>
      <w:r>
        <w:rPr>
          <w:rFonts w:ascii="Palatino Linotype" w:hAnsi="Palatino Linotype" w:cs="Arial"/>
          <w:b/>
        </w:rPr>
        <w:t xml:space="preserve">SUJETO OBLIGADO </w:t>
      </w:r>
      <w:r>
        <w:rPr>
          <w:rFonts w:ascii="Palatino Linotype" w:hAnsi="Palatino Linotype" w:cs="Arial"/>
        </w:rPr>
        <w:t>no se localizara</w:t>
      </w:r>
      <w:r w:rsidR="00F853B3">
        <w:rPr>
          <w:rFonts w:ascii="Palatino Linotype" w:hAnsi="Palatino Linotype" w:cs="Arial"/>
        </w:rPr>
        <w:t xml:space="preserve"> tanto el inventario general de bienes inmuebles como el reporte mensual de bienes inmuebles</w:t>
      </w:r>
      <w:r>
        <w:rPr>
          <w:rFonts w:ascii="Palatino Linotype" w:hAnsi="Palatino Linotype" w:cs="Arial"/>
        </w:rPr>
        <w:t>,</w:t>
      </w:r>
      <w:r w:rsidR="00F853B3">
        <w:rPr>
          <w:rFonts w:ascii="Palatino Linotype" w:hAnsi="Palatino Linotype" w:cs="Arial"/>
        </w:rPr>
        <w:t xml:space="preserve"> (documento que de manera enunciativa mas no limitativa pudiera contener la información solicitada de forma actualizada), </w:t>
      </w:r>
      <w:r>
        <w:rPr>
          <w:rFonts w:ascii="Palatino Linotype" w:hAnsi="Palatino Linotype" w:cs="Arial"/>
        </w:rPr>
        <w:t xml:space="preserve">debería emitir </w:t>
      </w:r>
      <w:r w:rsidR="00F853B3">
        <w:rPr>
          <w:rFonts w:ascii="Palatino Linotype" w:hAnsi="Palatino Linotype" w:cs="Arial"/>
        </w:rPr>
        <w:t xml:space="preserve">tanto la baja documental como </w:t>
      </w:r>
      <w:r>
        <w:rPr>
          <w:rFonts w:ascii="Palatino Linotype" w:hAnsi="Palatino Linotype" w:cs="Arial"/>
        </w:rPr>
        <w:t>el Acuerdo de Inexistencia de la Información de conformidad con los artículos</w:t>
      </w:r>
      <w:r w:rsidRPr="007B6526">
        <w:rPr>
          <w:rFonts w:ascii="Palatino Linotype" w:hAnsi="Palatino Linotype"/>
          <w:color w:val="222222"/>
        </w:rPr>
        <w:t xml:space="preserve"> 19, 169 y 170 de la Ley de Transparencia y Acceso a la Información Pública del Estado de México y Municipios</w:t>
      </w:r>
      <w:r>
        <w:rPr>
          <w:rFonts w:ascii="Palatino Linotype" w:hAnsi="Palatino Linotype"/>
          <w:color w:val="222222"/>
        </w:rPr>
        <w:t>,</w:t>
      </w:r>
      <w:r>
        <w:rPr>
          <w:rFonts w:ascii="Palatino Linotype" w:hAnsi="Palatino Linotype" w:cs="Arial"/>
        </w:rPr>
        <w:t xml:space="preserve"> esto en razón de que existe fuente obligacional que lo constriñe a contar con la información.</w:t>
      </w:r>
    </w:p>
    <w:p w:rsidR="00023322" w:rsidRDefault="00023322" w:rsidP="00023322">
      <w:pPr>
        <w:spacing w:before="100" w:beforeAutospacing="1" w:after="100" w:afterAutospacing="1" w:line="360" w:lineRule="auto"/>
        <w:jc w:val="both"/>
        <w:rPr>
          <w:rFonts w:ascii="Palatino Linotype" w:hAnsi="Palatino Linotype" w:cs="Arial"/>
        </w:rPr>
      </w:pPr>
      <w:r>
        <w:rPr>
          <w:rFonts w:ascii="Palatino Linotype" w:hAnsi="Palatino Linotype" w:cs="Arial"/>
        </w:rPr>
        <w:t>Sirve de sustento a lo anterior, el Criterio orientador número 14/09 emitido por el entonces Instituto Federal de Acceso a la  Información Pública (IFAI), ahora Instituto Nacional de Acceso a la Información Pública y Protección de Datos Personales (INAI), que a la letra señala:</w:t>
      </w:r>
    </w:p>
    <w:p w:rsidR="00023322" w:rsidRPr="00065724" w:rsidRDefault="00023322" w:rsidP="00023322">
      <w:pPr>
        <w:spacing w:before="74"/>
        <w:ind w:left="851" w:right="899"/>
        <w:jc w:val="both"/>
        <w:rPr>
          <w:rFonts w:ascii="Palatino Linotype" w:eastAsia="Arial" w:hAnsi="Palatino Linotype" w:cs="Arial"/>
          <w:i/>
          <w:sz w:val="22"/>
          <w:szCs w:val="22"/>
        </w:rPr>
      </w:pPr>
      <w:r w:rsidRPr="00065724">
        <w:rPr>
          <w:rFonts w:ascii="Palatino Linotype" w:eastAsia="Arial" w:hAnsi="Palatino Linotype" w:cs="Arial"/>
          <w:b/>
          <w:i/>
          <w:sz w:val="22"/>
          <w:szCs w:val="22"/>
        </w:rPr>
        <w:t>B</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j</w:t>
      </w:r>
      <w:r w:rsidRPr="00065724">
        <w:rPr>
          <w:rFonts w:ascii="Palatino Linotype" w:eastAsia="Arial" w:hAnsi="Palatino Linotype" w:cs="Arial"/>
          <w:b/>
          <w:i/>
          <w:sz w:val="22"/>
          <w:szCs w:val="22"/>
        </w:rPr>
        <w:t>a</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docu</w:t>
      </w:r>
      <w:r w:rsidRPr="00065724">
        <w:rPr>
          <w:rFonts w:ascii="Palatino Linotype" w:eastAsia="Arial" w:hAnsi="Palatino Linotype" w:cs="Arial"/>
          <w:b/>
          <w:i/>
          <w:spacing w:val="1"/>
          <w:sz w:val="22"/>
          <w:szCs w:val="22"/>
        </w:rPr>
        <w:t>me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l.</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pacing w:val="2"/>
          <w:sz w:val="22"/>
          <w:szCs w:val="22"/>
        </w:rPr>
        <w:t>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dep</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nde</w:t>
      </w:r>
      <w:r w:rsidRPr="00065724">
        <w:rPr>
          <w:rFonts w:ascii="Palatino Linotype" w:eastAsia="Arial" w:hAnsi="Palatino Linotype" w:cs="Arial"/>
          <w:b/>
          <w:i/>
          <w:spacing w:val="1"/>
          <w:sz w:val="22"/>
          <w:szCs w:val="22"/>
        </w:rPr>
        <w:t>nc</w:t>
      </w:r>
      <w:r w:rsidRPr="00065724">
        <w:rPr>
          <w:rFonts w:ascii="Palatino Linotype" w:eastAsia="Arial" w:hAnsi="Palatino Linotype" w:cs="Arial"/>
          <w:b/>
          <w:i/>
          <w:spacing w:val="-2"/>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id</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des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ben</w:t>
      </w:r>
      <w:r w:rsidRPr="00065724">
        <w:rPr>
          <w:rFonts w:ascii="Palatino Linotype" w:eastAsia="Arial" w:hAnsi="Palatino Linotype" w:cs="Arial"/>
          <w:b/>
          <w:i/>
          <w:spacing w:val="8"/>
          <w:sz w:val="22"/>
          <w:szCs w:val="22"/>
        </w:rPr>
        <w:t xml:space="preserve"> </w:t>
      </w:r>
      <w:r w:rsidRPr="00065724">
        <w:rPr>
          <w:rFonts w:ascii="Palatino Linotype" w:eastAsia="Arial" w:hAnsi="Palatino Linotype" w:cs="Arial"/>
          <w:b/>
          <w:i/>
          <w:sz w:val="22"/>
          <w:szCs w:val="22"/>
        </w:rPr>
        <w:t>prop</w:t>
      </w:r>
      <w:r w:rsidRPr="00065724">
        <w:rPr>
          <w:rFonts w:ascii="Palatino Linotype" w:eastAsia="Arial" w:hAnsi="Palatino Linotype" w:cs="Arial"/>
          <w:b/>
          <w:i/>
          <w:spacing w:val="-3"/>
          <w:sz w:val="22"/>
          <w:szCs w:val="22"/>
        </w:rPr>
        <w:t>o</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z w:val="22"/>
          <w:szCs w:val="22"/>
        </w:rPr>
        <w:t>ion</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10"/>
          <w:sz w:val="22"/>
          <w:szCs w:val="22"/>
        </w:rPr>
        <w:t xml:space="preserve"> </w:t>
      </w:r>
      <w:r w:rsidRPr="00065724">
        <w:rPr>
          <w:rFonts w:ascii="Palatino Linotype" w:eastAsia="Arial" w:hAnsi="Palatino Linotype" w:cs="Arial"/>
          <w:b/>
          <w:i/>
          <w:sz w:val="22"/>
          <w:szCs w:val="22"/>
        </w:rPr>
        <w:t>l</w:t>
      </w:r>
      <w:r w:rsidRPr="00065724">
        <w:rPr>
          <w:rFonts w:ascii="Palatino Linotype" w:eastAsia="Arial" w:hAnsi="Palatino Linotype" w:cs="Arial"/>
          <w:b/>
          <w:i/>
          <w:spacing w:val="-2"/>
          <w:sz w:val="22"/>
          <w:szCs w:val="22"/>
        </w:rPr>
        <w:t>o</w:t>
      </w:r>
      <w:r w:rsidRPr="00065724">
        <w:rPr>
          <w:rFonts w:ascii="Palatino Linotype" w:eastAsia="Arial" w:hAnsi="Palatino Linotype" w:cs="Arial"/>
          <w:b/>
          <w:i/>
          <w:sz w:val="22"/>
          <w:szCs w:val="22"/>
        </w:rPr>
        <w:t>s p</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rticul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l</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b/>
          <w:i/>
          <w:sz w:val="22"/>
          <w:szCs w:val="22"/>
        </w:rPr>
        <w:t>do</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pacing w:val="-3"/>
          <w:sz w:val="22"/>
          <w:szCs w:val="22"/>
        </w:rPr>
        <w:t>u</w:t>
      </w:r>
      <w:r w:rsidRPr="00065724">
        <w:rPr>
          <w:rFonts w:ascii="Palatino Linotype" w:eastAsia="Arial" w:hAnsi="Palatino Linotype" w:cs="Arial"/>
          <w:b/>
          <w:i/>
          <w:sz w:val="22"/>
          <w:szCs w:val="22"/>
        </w:rPr>
        <w:t>m</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o</w:t>
      </w:r>
      <w:r w:rsidRPr="00065724">
        <w:rPr>
          <w:rFonts w:ascii="Palatino Linotype" w:eastAsia="Arial" w:hAnsi="Palatino Linotype" w:cs="Arial"/>
          <w:b/>
          <w:i/>
          <w:spacing w:val="55"/>
          <w:sz w:val="22"/>
          <w:szCs w:val="22"/>
        </w:rPr>
        <w:t xml:space="preserve"> </w:t>
      </w:r>
      <w:r w:rsidRPr="00065724">
        <w:rPr>
          <w:rFonts w:ascii="Palatino Linotype" w:eastAsia="Arial" w:hAnsi="Palatino Linotype" w:cs="Arial"/>
          <w:b/>
          <w:i/>
          <w:sz w:val="22"/>
          <w:szCs w:val="22"/>
        </w:rPr>
        <w:t>que</w:t>
      </w:r>
      <w:r w:rsidRPr="00065724">
        <w:rPr>
          <w:rFonts w:ascii="Palatino Linotype" w:eastAsia="Arial" w:hAnsi="Palatino Linotype" w:cs="Arial"/>
          <w:b/>
          <w:i/>
          <w:spacing w:val="59"/>
          <w:sz w:val="22"/>
          <w:szCs w:val="22"/>
        </w:rPr>
        <w:t xml:space="preserve"> </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dite</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1"/>
          <w:sz w:val="22"/>
          <w:szCs w:val="22"/>
        </w:rPr>
        <w:t>ic</w:t>
      </w:r>
      <w:r w:rsidRPr="00065724">
        <w:rPr>
          <w:rFonts w:ascii="Palatino Linotype" w:eastAsia="Arial" w:hAnsi="Palatino Linotype" w:cs="Arial"/>
          <w:b/>
          <w:i/>
          <w:sz w:val="22"/>
          <w:szCs w:val="22"/>
        </w:rPr>
        <w:t>ha</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1"/>
          <w:sz w:val="22"/>
          <w:szCs w:val="22"/>
        </w:rPr>
        <w:t>s</w:t>
      </w:r>
      <w:r w:rsidRPr="00065724">
        <w:rPr>
          <w:rFonts w:ascii="Palatino Linotype" w:eastAsia="Arial" w:hAnsi="Palatino Linotype" w:cs="Arial"/>
          <w:b/>
          <w:i/>
          <w:sz w:val="22"/>
          <w:szCs w:val="22"/>
        </w:rPr>
        <w:t>itu</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ión.</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i/>
          <w:sz w:val="22"/>
          <w:szCs w:val="22"/>
        </w:rPr>
        <w:t>De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2"/>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 c</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lo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isto</w:t>
      </w:r>
      <w:r w:rsidRPr="00065724">
        <w:rPr>
          <w:rFonts w:ascii="Palatino Linotype" w:eastAsia="Arial" w:hAnsi="Palatino Linotype" w:cs="Arial"/>
          <w:i/>
          <w:spacing w:val="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los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2</w:t>
      </w:r>
      <w:r w:rsidRPr="00065724">
        <w:rPr>
          <w:rFonts w:ascii="Palatino Linotype" w:eastAsia="Arial" w:hAnsi="Palatino Linotype" w:cs="Arial"/>
          <w:i/>
          <w:sz w:val="22"/>
          <w:szCs w:val="22"/>
        </w:rPr>
        <w:t>4</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1"/>
          <w:sz w:val="22"/>
          <w:szCs w:val="22"/>
        </w:rPr>
        <w:t xml:space="preserve"> 4</w:t>
      </w:r>
      <w:r w:rsidRPr="00065724">
        <w:rPr>
          <w:rFonts w:ascii="Palatino Linotype" w:eastAsia="Arial" w:hAnsi="Palatino Linotype" w:cs="Arial"/>
          <w:i/>
          <w:sz w:val="22"/>
          <w:szCs w:val="22"/>
        </w:rPr>
        <w:t>6</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l</w:t>
      </w:r>
      <w:r w:rsidRPr="00065724">
        <w:rPr>
          <w:rFonts w:ascii="Palatino Linotype" w:eastAsia="Arial" w:hAnsi="Palatino Linotype" w:cs="Arial"/>
          <w:i/>
          <w:sz w:val="22"/>
          <w:szCs w:val="22"/>
        </w:rPr>
        <w:t>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Le</w:t>
      </w:r>
      <w:r w:rsidRPr="00065724">
        <w:rPr>
          <w:rFonts w:ascii="Palatino Linotype" w:eastAsia="Arial" w:hAnsi="Palatino Linotype" w:cs="Arial"/>
          <w:i/>
          <w:sz w:val="22"/>
          <w:szCs w:val="22"/>
        </w:rPr>
        <w:t>y F</w:t>
      </w:r>
      <w:r w:rsidRPr="00065724">
        <w:rPr>
          <w:rFonts w:ascii="Palatino Linotype" w:eastAsia="Arial" w:hAnsi="Palatino Linotype" w:cs="Arial"/>
          <w:i/>
          <w:spacing w:val="1"/>
          <w:sz w:val="22"/>
          <w:szCs w:val="22"/>
        </w:rPr>
        <w:t>ede</w:t>
      </w:r>
      <w:r w:rsidRPr="00065724">
        <w:rPr>
          <w:rFonts w:ascii="Palatino Linotype" w:eastAsia="Arial" w:hAnsi="Palatino Linotype" w:cs="Arial"/>
          <w:i/>
          <w:sz w:val="22"/>
          <w:szCs w:val="22"/>
        </w:rPr>
        <w:t>ral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pa</w:t>
      </w:r>
      <w:r w:rsidRPr="00065724">
        <w:rPr>
          <w:rFonts w:ascii="Palatino Linotype" w:eastAsia="Arial" w:hAnsi="Palatino Linotype" w:cs="Arial"/>
          <w:i/>
          <w:spacing w:val="-1"/>
          <w:sz w:val="22"/>
          <w:szCs w:val="22"/>
        </w:rPr>
        <w:t>re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cia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y Acc</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so</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3"/>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Púb</w:t>
      </w:r>
      <w:r w:rsidRPr="00065724">
        <w:rPr>
          <w:rFonts w:ascii="Palatino Linotype" w:eastAsia="Arial" w:hAnsi="Palatino Linotype" w:cs="Arial"/>
          <w:i/>
          <w:spacing w:val="-1"/>
          <w:sz w:val="22"/>
          <w:szCs w:val="22"/>
        </w:rPr>
        <w:t>li</w:t>
      </w:r>
      <w:r w:rsidRPr="00065724">
        <w:rPr>
          <w:rFonts w:ascii="Palatino Linotype" w:eastAsia="Arial" w:hAnsi="Palatino Linotype" w:cs="Arial"/>
          <w:i/>
          <w:sz w:val="22"/>
          <w:szCs w:val="22"/>
        </w:rPr>
        <w:t>ca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b</w:t>
      </w:r>
      <w:r w:rsidRPr="00065724">
        <w:rPr>
          <w:rFonts w:ascii="Palatino Linotype" w:eastAsia="Arial" w:hAnsi="Palatino Linotype" w:cs="Arial"/>
          <w:i/>
          <w:spacing w:val="8"/>
          <w:sz w:val="22"/>
          <w:szCs w:val="22"/>
        </w:rPr>
        <w:t>e</w:t>
      </w:r>
      <w:r w:rsidRPr="00065724">
        <w:rPr>
          <w:rFonts w:ascii="Palatino Linotype" w:eastAsia="Arial" w:hAnsi="Palatino Linotype" w:cs="Arial"/>
          <w:i/>
          <w:spacing w:val="-1"/>
          <w:sz w:val="22"/>
          <w:szCs w:val="22"/>
        </w:rPr>
        <w:t>rnam</w:t>
      </w:r>
      <w:r w:rsidRPr="00065724">
        <w:rPr>
          <w:rFonts w:ascii="Palatino Linotype" w:eastAsia="Arial" w:hAnsi="Palatino Linotype" w:cs="Arial"/>
          <w:i/>
          <w:spacing w:val="1"/>
          <w:sz w:val="22"/>
          <w:szCs w:val="22"/>
        </w:rPr>
        <w:t>enta</w:t>
      </w:r>
      <w:r w:rsidRPr="00065724">
        <w:rPr>
          <w:rFonts w:ascii="Palatino Linotype" w:eastAsia="Arial" w:hAnsi="Palatino Linotype" w:cs="Arial"/>
          <w:i/>
          <w:sz w:val="22"/>
          <w:szCs w:val="22"/>
        </w:rPr>
        <w:t>l</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70</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z w:val="22"/>
          <w:szCs w:val="22"/>
        </w:rPr>
        <w:t>rac</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V</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 xml:space="preserve">y </w:t>
      </w:r>
      <w:r w:rsidRPr="00065724">
        <w:rPr>
          <w:rFonts w:ascii="Palatino Linotype" w:eastAsia="Arial" w:hAnsi="Palatino Linotype" w:cs="Arial"/>
          <w:i/>
          <w:spacing w:val="1"/>
          <w:sz w:val="22"/>
          <w:szCs w:val="22"/>
        </w:rPr>
        <w:t>78</w:t>
      </w:r>
      <w:r w:rsidRPr="00065724">
        <w:rPr>
          <w:rFonts w:ascii="Palatino Linotype" w:eastAsia="Arial" w:hAnsi="Palatino Linotype" w:cs="Arial"/>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cci</w:t>
      </w:r>
      <w:r w:rsidRPr="00065724">
        <w:rPr>
          <w:rFonts w:ascii="Palatino Linotype" w:eastAsia="Arial" w:hAnsi="Palatino Linotype" w:cs="Arial"/>
          <w:i/>
          <w:spacing w:val="-2"/>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2"/>
          <w:sz w:val="22"/>
          <w:szCs w:val="22"/>
        </w:rPr>
        <w:t>I</w:t>
      </w:r>
      <w:r w:rsidRPr="00065724">
        <w:rPr>
          <w:rFonts w:ascii="Palatino Linotype" w:eastAsia="Arial" w:hAnsi="Palatino Linotype" w:cs="Arial"/>
          <w:i/>
          <w:sz w:val="22"/>
          <w:szCs w:val="22"/>
        </w:rPr>
        <w:t xml:space="preserve">I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su</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en</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 xml:space="preserve">, </w:t>
      </w:r>
      <w:r w:rsidRPr="00065724">
        <w:rPr>
          <w:rFonts w:ascii="Palatino Linotype" w:eastAsia="Arial" w:hAnsi="Palatino Linotype" w:cs="Arial"/>
          <w:b/>
          <w:i/>
          <w:sz w:val="22"/>
          <w:szCs w:val="22"/>
        </w:rPr>
        <w:t>las</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ependen</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en</w:t>
      </w:r>
      <w:r w:rsidRPr="00065724">
        <w:rPr>
          <w:rFonts w:ascii="Palatino Linotype" w:eastAsia="Arial" w:hAnsi="Palatino Linotype" w:cs="Arial"/>
          <w:b/>
          <w:i/>
          <w:sz w:val="22"/>
          <w:szCs w:val="22"/>
        </w:rPr>
        <w:t>ti</w:t>
      </w:r>
      <w:r w:rsidRPr="00065724">
        <w:rPr>
          <w:rFonts w:ascii="Palatino Linotype" w:eastAsia="Arial" w:hAnsi="Palatino Linotype" w:cs="Arial"/>
          <w:b/>
          <w:i/>
          <w:spacing w:val="1"/>
          <w:sz w:val="22"/>
          <w:szCs w:val="22"/>
        </w:rPr>
        <w:t>dade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ebe</w:t>
      </w:r>
      <w:r w:rsidRPr="00065724">
        <w:rPr>
          <w:rFonts w:ascii="Palatino Linotype" w:eastAsia="Arial" w:hAnsi="Palatino Linotype" w:cs="Arial"/>
          <w:b/>
          <w:i/>
          <w:spacing w:val="-1"/>
          <w:sz w:val="22"/>
          <w:szCs w:val="22"/>
        </w:rPr>
        <w:t>rá</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pacing w:val="1"/>
          <w:sz w:val="22"/>
          <w:szCs w:val="22"/>
        </w:rPr>
        <w:t>ped</w:t>
      </w:r>
      <w:r w:rsidRPr="00065724">
        <w:rPr>
          <w:rFonts w:ascii="Palatino Linotype" w:eastAsia="Arial" w:hAnsi="Palatino Linotype" w:cs="Arial"/>
          <w:b/>
          <w:i/>
          <w:sz w:val="22"/>
          <w:szCs w:val="22"/>
        </w:rPr>
        <w:t>ir</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a res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luci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n</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2"/>
          <w:sz w:val="22"/>
          <w:szCs w:val="22"/>
        </w:rPr>
        <w:t>n</w:t>
      </w:r>
      <w:r w:rsidRPr="00065724">
        <w:rPr>
          <w:rFonts w:ascii="Palatino Linotype" w:eastAsia="Arial" w:hAnsi="Palatino Linotype" w:cs="Arial"/>
          <w:b/>
          <w:i/>
          <w:spacing w:val="-1"/>
          <w:sz w:val="22"/>
          <w:szCs w:val="22"/>
        </w:rPr>
        <w:t>i</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los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2"/>
          <w:sz w:val="22"/>
          <w:szCs w:val="22"/>
        </w:rPr>
        <w:t>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z w:val="22"/>
          <w:szCs w:val="22"/>
        </w:rPr>
        <w:t>cit</w:t>
      </w:r>
      <w:r w:rsidRPr="00065724">
        <w:rPr>
          <w:rFonts w:ascii="Palatino Linotype" w:eastAsia="Arial" w:hAnsi="Palatino Linotype" w:cs="Arial"/>
          <w:b/>
          <w:i/>
          <w:spacing w:val="1"/>
          <w:sz w:val="22"/>
          <w:szCs w:val="22"/>
        </w:rPr>
        <w:t>an</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 la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z w:val="22"/>
          <w:szCs w:val="22"/>
        </w:rPr>
        <w:t>is</w:t>
      </w:r>
      <w:r w:rsidRPr="00065724">
        <w:rPr>
          <w:rFonts w:ascii="Palatino Linotype" w:eastAsia="Arial" w:hAnsi="Palatino Linotype" w:cs="Arial"/>
          <w:b/>
          <w:i/>
          <w:spacing w:val="1"/>
          <w:sz w:val="22"/>
          <w:szCs w:val="22"/>
        </w:rPr>
        <w:t>ten</w:t>
      </w:r>
      <w:r w:rsidRPr="00065724">
        <w:rPr>
          <w:rFonts w:ascii="Palatino Linotype" w:eastAsia="Arial" w:hAnsi="Palatino Linotype" w:cs="Arial"/>
          <w:b/>
          <w:i/>
          <w:sz w:val="22"/>
          <w:szCs w:val="22"/>
        </w:rPr>
        <w:t>cia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la</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pacing w:val="3"/>
          <w:sz w:val="22"/>
          <w:szCs w:val="22"/>
        </w:rPr>
        <w:t>f</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3"/>
          <w:sz w:val="22"/>
          <w:szCs w:val="22"/>
        </w:rPr>
        <w:t>r</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2"/>
          <w:sz w:val="22"/>
          <w:szCs w:val="22"/>
        </w:rPr>
        <w:t>q</w:t>
      </w:r>
      <w:r w:rsidRPr="00065724">
        <w:rPr>
          <w:rFonts w:ascii="Palatino Linotype" w:eastAsia="Arial" w:hAnsi="Palatino Linotype" w:cs="Arial"/>
          <w:b/>
          <w:i/>
          <w:spacing w:val="1"/>
          <w:sz w:val="22"/>
          <w:szCs w:val="22"/>
        </w:rPr>
        <w:t>ue</w:t>
      </w:r>
      <w:r w:rsidRPr="00065724">
        <w:rPr>
          <w:rFonts w:ascii="Palatino Linotype" w:eastAsia="Arial" w:hAnsi="Palatino Linotype" w:cs="Arial"/>
          <w:b/>
          <w:i/>
          <w:spacing w:val="-1"/>
          <w:sz w:val="22"/>
          <w:szCs w:val="22"/>
        </w:rPr>
        <w:t>ri</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3"/>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 xml:space="preserve">so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é</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o</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5"/>
          <w:sz w:val="22"/>
          <w:szCs w:val="22"/>
        </w:rPr>
        <w:t>l</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pacing w:val="-5"/>
          <w:sz w:val="22"/>
          <w:szCs w:val="22"/>
        </w:rPr>
        <w:t>z</w:t>
      </w:r>
      <w:r w:rsidRPr="00065724">
        <w:rPr>
          <w:rFonts w:ascii="Palatino Linotype" w:eastAsia="Arial" w:hAnsi="Palatino Linotype" w:cs="Arial"/>
          <w:b/>
          <w:i/>
          <w:spacing w:val="1"/>
          <w:sz w:val="22"/>
          <w:szCs w:val="22"/>
        </w:rPr>
        <w:t>ad</w:t>
      </w:r>
      <w:r w:rsidRPr="00065724">
        <w:rPr>
          <w:rFonts w:ascii="Palatino Linotype" w:eastAsia="Arial" w:hAnsi="Palatino Linotype" w:cs="Arial"/>
          <w:b/>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ch</w:t>
      </w:r>
      <w:r w:rsidRPr="00065724">
        <w:rPr>
          <w:rFonts w:ascii="Palatino Linotype" w:eastAsia="Arial" w:hAnsi="Palatino Linotype" w:cs="Arial"/>
          <w:i/>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 xml:space="preserve">la </w:t>
      </w:r>
      <w:r w:rsidRPr="00065724">
        <w:rPr>
          <w:rFonts w:ascii="Palatino Linotype" w:eastAsia="Arial" w:hAnsi="Palatino Linotype" w:cs="Arial"/>
          <w:i/>
          <w:spacing w:val="1"/>
          <w:sz w:val="22"/>
          <w:szCs w:val="22"/>
        </w:rPr>
        <w:t>dependen</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z w:val="22"/>
          <w:szCs w:val="22"/>
        </w:rPr>
        <w:t>o</w:t>
      </w:r>
      <w:r w:rsidRPr="00065724">
        <w:rPr>
          <w:rFonts w:ascii="Palatino Linotype" w:eastAsia="Arial" w:hAnsi="Palatino Linotype" w:cs="Arial"/>
          <w:i/>
          <w:spacing w:val="2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z w:val="22"/>
          <w:szCs w:val="22"/>
        </w:rPr>
        <w:t>tr</w:t>
      </w:r>
      <w:r w:rsidRPr="00065724">
        <w:rPr>
          <w:rFonts w:ascii="Palatino Linotype" w:eastAsia="Arial" w:hAnsi="Palatino Linotype" w:cs="Arial"/>
          <w:i/>
          <w:spacing w:val="1"/>
          <w:sz w:val="22"/>
          <w:szCs w:val="22"/>
        </w:rPr>
        <w:t>at</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1"/>
          <w:sz w:val="22"/>
          <w:szCs w:val="22"/>
        </w:rPr>
        <w:t>pué</w:t>
      </w:r>
      <w:r w:rsidRPr="00065724">
        <w:rPr>
          <w:rFonts w:ascii="Palatino Linotype" w:eastAsia="Arial" w:hAnsi="Palatino Linotype" w:cs="Arial"/>
          <w:i/>
          <w:sz w:val="22"/>
          <w:szCs w:val="22"/>
        </w:rPr>
        <w:t>s</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2"/>
          <w:sz w:val="22"/>
          <w:szCs w:val="22"/>
        </w:rPr>
        <w:t>n</w:t>
      </w:r>
      <w:r w:rsidRPr="00065724">
        <w:rPr>
          <w:rFonts w:ascii="Palatino Linotype" w:eastAsia="Arial" w:hAnsi="Palatino Linotype" w:cs="Arial"/>
          <w:i/>
          <w:sz w:val="22"/>
          <w:szCs w:val="22"/>
        </w:rPr>
        <w:t>a</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bú</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qu</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a</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pacing w:val="1"/>
          <w:sz w:val="22"/>
          <w:szCs w:val="22"/>
        </w:rPr>
        <w:t>hau</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6"/>
          <w:sz w:val="22"/>
          <w:szCs w:val="22"/>
        </w:rPr>
        <w:t>a</w:t>
      </w:r>
      <w:r w:rsidRPr="00065724">
        <w:rPr>
          <w:rFonts w:ascii="Palatino Linotype" w:eastAsia="Arial" w:hAnsi="Palatino Linotype" w:cs="Arial"/>
          <w:i/>
          <w:sz w:val="22"/>
          <w:szCs w:val="22"/>
        </w:rPr>
        <w:t>. En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ste</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upue</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13465E">
        <w:rPr>
          <w:rFonts w:ascii="Palatino Linotype" w:eastAsia="Arial" w:hAnsi="Palatino Linotype" w:cs="Arial"/>
          <w:b/>
          <w:i/>
          <w:spacing w:val="1"/>
          <w:sz w:val="22"/>
          <w:szCs w:val="22"/>
        </w:rPr>
        <w:t>depen</w:t>
      </w:r>
      <w:r w:rsidRPr="0013465E">
        <w:rPr>
          <w:rFonts w:ascii="Palatino Linotype" w:eastAsia="Arial" w:hAnsi="Palatino Linotype" w:cs="Arial"/>
          <w:b/>
          <w:i/>
          <w:spacing w:val="-2"/>
          <w:sz w:val="22"/>
          <w:szCs w:val="22"/>
        </w:rPr>
        <w:t>d</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y</w:t>
      </w:r>
      <w:r w:rsidRPr="0013465E">
        <w:rPr>
          <w:rFonts w:ascii="Palatino Linotype" w:eastAsia="Arial" w:hAnsi="Palatino Linotype" w:cs="Arial"/>
          <w:b/>
          <w:i/>
          <w:spacing w:val="33"/>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2"/>
          <w:sz w:val="22"/>
          <w:szCs w:val="22"/>
        </w:rPr>
        <w:t>n</w:t>
      </w:r>
      <w:r w:rsidRPr="0013465E">
        <w:rPr>
          <w:rFonts w:ascii="Palatino Linotype" w:eastAsia="Arial" w:hAnsi="Palatino Linotype" w:cs="Arial"/>
          <w:b/>
          <w:i/>
          <w:sz w:val="22"/>
          <w:szCs w:val="22"/>
        </w:rPr>
        <w:t>ti</w:t>
      </w:r>
      <w:r w:rsidRPr="0013465E">
        <w:rPr>
          <w:rFonts w:ascii="Palatino Linotype" w:eastAsia="Arial" w:hAnsi="Palatino Linotype" w:cs="Arial"/>
          <w:b/>
          <w:i/>
          <w:spacing w:val="1"/>
          <w:sz w:val="22"/>
          <w:szCs w:val="22"/>
        </w:rPr>
        <w:t>dade</w:t>
      </w:r>
      <w:r w:rsidRPr="0013465E">
        <w:rPr>
          <w:rFonts w:ascii="Palatino Linotype" w:eastAsia="Arial" w:hAnsi="Palatino Linotype" w:cs="Arial"/>
          <w:b/>
          <w:i/>
          <w:sz w:val="22"/>
          <w:szCs w:val="22"/>
        </w:rPr>
        <w:t>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1"/>
          <w:sz w:val="22"/>
          <w:szCs w:val="22"/>
        </w:rPr>
        <w:t>be</w:t>
      </w:r>
      <w:r w:rsidRPr="0013465E">
        <w:rPr>
          <w:rFonts w:ascii="Palatino Linotype" w:eastAsia="Arial" w:hAnsi="Palatino Linotype" w:cs="Arial"/>
          <w:b/>
          <w:i/>
          <w:spacing w:val="-1"/>
          <w:sz w:val="22"/>
          <w:szCs w:val="22"/>
        </w:rPr>
        <w:t>r</w:t>
      </w:r>
      <w:r w:rsidRPr="0013465E">
        <w:rPr>
          <w:rFonts w:ascii="Palatino Linotype" w:eastAsia="Arial" w:hAnsi="Palatino Linotype" w:cs="Arial"/>
          <w:b/>
          <w:i/>
          <w:spacing w:val="1"/>
          <w:sz w:val="22"/>
          <w:szCs w:val="22"/>
        </w:rPr>
        <w:t>á</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paña</w:t>
      </w:r>
      <w:r w:rsidRPr="0013465E">
        <w:rPr>
          <w:rFonts w:ascii="Palatino Linotype" w:eastAsia="Arial" w:hAnsi="Palatino Linotype" w:cs="Arial"/>
          <w:b/>
          <w:i/>
          <w:sz w:val="22"/>
          <w:szCs w:val="22"/>
        </w:rPr>
        <w:t>r</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 res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z w:val="22"/>
          <w:szCs w:val="22"/>
        </w:rPr>
        <w:t>luci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po</w:t>
      </w:r>
      <w:r w:rsidRPr="0013465E">
        <w:rPr>
          <w:rFonts w:ascii="Palatino Linotype" w:eastAsia="Arial" w:hAnsi="Palatino Linotype" w:cs="Arial"/>
          <w:b/>
          <w:i/>
          <w:sz w:val="22"/>
          <w:szCs w:val="22"/>
        </w:rPr>
        <w:t>r</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qu</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s</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3"/>
          <w:sz w:val="22"/>
          <w:szCs w:val="22"/>
        </w:rPr>
        <w:t>r</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clarac</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in</w:t>
      </w:r>
      <w:r w:rsidRPr="0013465E">
        <w:rPr>
          <w:rFonts w:ascii="Palatino Linotype" w:eastAsia="Arial" w:hAnsi="Palatino Linotype" w:cs="Arial"/>
          <w:b/>
          <w:i/>
          <w:spacing w:val="2"/>
          <w:sz w:val="22"/>
          <w:szCs w:val="22"/>
        </w:rPr>
        <w:t>e</w:t>
      </w:r>
      <w:r w:rsidRPr="0013465E">
        <w:rPr>
          <w:rFonts w:ascii="Palatino Linotype" w:eastAsia="Arial" w:hAnsi="Palatino Linotype" w:cs="Arial"/>
          <w:b/>
          <w:i/>
          <w:spacing w:val="-5"/>
          <w:sz w:val="22"/>
          <w:szCs w:val="22"/>
        </w:rPr>
        <w:t>x</w:t>
      </w:r>
      <w:r w:rsidRPr="0013465E">
        <w:rPr>
          <w:rFonts w:ascii="Palatino Linotype" w:eastAsia="Arial" w:hAnsi="Palatino Linotype" w:cs="Arial"/>
          <w:b/>
          <w:i/>
          <w:sz w:val="22"/>
          <w:szCs w:val="22"/>
        </w:rPr>
        <w:t>ist</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w:t>
      </w:r>
      <w:r w:rsidRPr="0013465E">
        <w:rPr>
          <w:rFonts w:ascii="Palatino Linotype" w:eastAsia="Arial" w:hAnsi="Palatino Linotype" w:cs="Arial"/>
          <w:b/>
          <w:i/>
          <w:spacing w:val="9"/>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cta</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ba</w:t>
      </w:r>
      <w:r w:rsidRPr="0013465E">
        <w:rPr>
          <w:rFonts w:ascii="Palatino Linotype" w:eastAsia="Arial" w:hAnsi="Palatino Linotype" w:cs="Arial"/>
          <w:b/>
          <w:i/>
          <w:spacing w:val="-5"/>
          <w:sz w:val="22"/>
          <w:szCs w:val="22"/>
        </w:rPr>
        <w:t>j</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1"/>
          <w:sz w:val="22"/>
          <w:szCs w:val="22"/>
        </w:rPr>
        <w:t>do</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pacing w:val="1"/>
          <w:sz w:val="22"/>
          <w:szCs w:val="22"/>
        </w:rPr>
        <w:t>enta</w:t>
      </w:r>
      <w:r w:rsidRPr="0013465E">
        <w:rPr>
          <w:rFonts w:ascii="Palatino Linotype" w:eastAsia="Arial" w:hAnsi="Palatino Linotype" w:cs="Arial"/>
          <w:b/>
          <w:i/>
          <w:spacing w:val="-1"/>
          <w:sz w:val="22"/>
          <w:szCs w:val="22"/>
        </w:rPr>
        <w:t>l</w:t>
      </w:r>
      <w:r w:rsidRPr="0013465E">
        <w:rPr>
          <w:rFonts w:ascii="Palatino Linotype" w:eastAsia="Arial" w:hAnsi="Palatino Linotype" w:cs="Arial"/>
          <w:b/>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 xml:space="preserve"> e</w:t>
      </w:r>
      <w:r w:rsidRPr="00065724">
        <w:rPr>
          <w:rFonts w:ascii="Palatino Linotype" w:eastAsia="Arial" w:hAnsi="Palatino Linotype" w:cs="Arial"/>
          <w:i/>
          <w:sz w:val="22"/>
          <w:szCs w:val="22"/>
        </w:rPr>
        <w:t xml:space="preserve">l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6"/>
          <w:sz w:val="22"/>
          <w:szCs w:val="22"/>
        </w:rPr>
        <w:t>o</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pacing w:val="-4"/>
          <w:sz w:val="22"/>
          <w:szCs w:val="22"/>
        </w:rPr>
        <w:t>t</w:t>
      </w:r>
      <w:r w:rsidRPr="0013465E">
        <w:rPr>
          <w:rFonts w:ascii="Palatino Linotype" w:eastAsia="Arial" w:hAnsi="Palatino Linotype" w:cs="Arial"/>
          <w:b/>
          <w:i/>
          <w:sz w:val="22"/>
          <w:szCs w:val="22"/>
        </w:rPr>
        <w:t>o</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ed</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an</w:t>
      </w:r>
      <w:r w:rsidRPr="0013465E">
        <w:rPr>
          <w:rFonts w:ascii="Palatino Linotype" w:eastAsia="Arial" w:hAnsi="Palatino Linotype" w:cs="Arial"/>
          <w:b/>
          <w:i/>
          <w:sz w:val="22"/>
          <w:szCs w:val="22"/>
        </w:rPr>
        <w:t>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2"/>
          <w:sz w:val="22"/>
          <w:szCs w:val="22"/>
        </w:rPr>
        <w:t>u</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l se</w:t>
      </w:r>
      <w:r w:rsidRPr="0013465E">
        <w:rPr>
          <w:rFonts w:ascii="Palatino Linotype" w:eastAsia="Arial" w:hAnsi="Palatino Linotype" w:cs="Arial"/>
          <w:b/>
          <w:i/>
          <w:spacing w:val="6"/>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re</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1"/>
          <w:sz w:val="22"/>
          <w:szCs w:val="22"/>
        </w:rPr>
        <w:t>t</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4"/>
          <w:sz w:val="22"/>
          <w:szCs w:val="22"/>
        </w:rPr>
        <w:t>g</w:t>
      </w:r>
      <w:r w:rsidRPr="0013465E">
        <w:rPr>
          <w:rFonts w:ascii="Palatino Linotype" w:eastAsia="Arial" w:hAnsi="Palatino Linotype" w:cs="Arial"/>
          <w:b/>
          <w:i/>
          <w:spacing w:val="-2"/>
          <w:sz w:val="22"/>
          <w:szCs w:val="22"/>
        </w:rPr>
        <w:t>a</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strucci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4"/>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6"/>
          <w:sz w:val="22"/>
          <w:szCs w:val="22"/>
        </w:rPr>
        <w:t>r</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ió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z w:val="22"/>
          <w:szCs w:val="22"/>
        </w:rPr>
        <w:t>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li</w:t>
      </w:r>
      <w:r w:rsidRPr="0013465E">
        <w:rPr>
          <w:rFonts w:ascii="Palatino Linotype" w:eastAsia="Arial" w:hAnsi="Palatino Linotype" w:cs="Arial"/>
          <w:b/>
          <w:i/>
          <w:sz w:val="22"/>
          <w:szCs w:val="22"/>
        </w:rPr>
        <w:t>cit</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1"/>
          <w:sz w:val="22"/>
          <w:szCs w:val="22"/>
        </w:rPr>
        <w:t>da</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4"/>
          <w:sz w:val="22"/>
          <w:szCs w:val="22"/>
        </w:rPr>
        <w:t>t</w:t>
      </w:r>
      <w:r w:rsidRPr="00065724">
        <w:rPr>
          <w:rFonts w:ascii="Palatino Linotype" w:eastAsia="Arial" w:hAnsi="Palatino Linotype" w:cs="Arial"/>
          <w:i/>
          <w:spacing w:val="1"/>
          <w:sz w:val="22"/>
          <w:szCs w:val="22"/>
        </w:rPr>
        <w:t>odo</w:t>
      </w:r>
      <w:r w:rsidRPr="00065724">
        <w:rPr>
          <w:rFonts w:ascii="Palatino Linotype" w:eastAsia="Arial" w:hAnsi="Palatino Linotype" w:cs="Arial"/>
          <w:i/>
          <w:sz w:val="22"/>
          <w:szCs w:val="22"/>
        </w:rPr>
        <w:t xml:space="preserve">s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ue</w:t>
      </w:r>
      <w:r w:rsidRPr="00065724">
        <w:rPr>
          <w:rFonts w:ascii="Palatino Linotype" w:eastAsia="Arial" w:hAnsi="Palatino Linotype" w:cs="Arial"/>
          <w:i/>
          <w:spacing w:val="-1"/>
          <w:sz w:val="22"/>
          <w:szCs w:val="22"/>
        </w:rPr>
        <w:t>ll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z w:val="22"/>
          <w:szCs w:val="22"/>
        </w:rPr>
        <w:t xml:space="preserve">a </w:t>
      </w:r>
      <w:r w:rsidRPr="00065724">
        <w:rPr>
          <w:rFonts w:ascii="Palatino Linotype" w:eastAsia="Arial" w:hAnsi="Palatino Linotype" w:cs="Arial"/>
          <w:i/>
          <w:spacing w:val="1"/>
          <w:sz w:val="22"/>
          <w:szCs w:val="22"/>
        </w:rPr>
        <w:t>no</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2"/>
          <w:sz w:val="22"/>
          <w:szCs w:val="22"/>
        </w:rPr>
        <w:t xml:space="preserve"> 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rchi</w:t>
      </w:r>
      <w:r w:rsidRPr="00065724">
        <w:rPr>
          <w:rFonts w:ascii="Palatino Linotype" w:eastAsia="Arial" w:hAnsi="Palatino Linotype" w:cs="Arial"/>
          <w:i/>
          <w:spacing w:val="-2"/>
          <w:sz w:val="22"/>
          <w:szCs w:val="22"/>
        </w:rPr>
        <w:t>v</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stica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3"/>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a</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pacing w:val="1"/>
          <w:sz w:val="22"/>
          <w:szCs w:val="22"/>
        </w:rPr>
        <w:t>qu</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2"/>
          <w:sz w:val="22"/>
          <w:szCs w:val="22"/>
        </w:rPr>
        <w:t xml:space="preserve"> m</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eb</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i</w:t>
      </w:r>
      <w:r w:rsidRPr="00065724">
        <w:rPr>
          <w:rFonts w:ascii="Palatino Linotype" w:eastAsia="Arial" w:hAnsi="Palatino Linotype" w:cs="Arial"/>
          <w:i/>
          <w:spacing w:val="2"/>
          <w:sz w:val="22"/>
          <w:szCs w:val="22"/>
        </w:rPr>
        <w:t>r</w:t>
      </w:r>
      <w:r w:rsidRPr="00065724">
        <w:rPr>
          <w:rFonts w:ascii="Palatino Linotype" w:eastAsia="Arial" w:hAnsi="Palatino Linotype" w:cs="Arial"/>
          <w:i/>
          <w:sz w:val="22"/>
          <w:szCs w:val="22"/>
        </w:rPr>
        <w:t>.</w:t>
      </w:r>
    </w:p>
    <w:p w:rsidR="00023322" w:rsidRPr="00065724" w:rsidRDefault="00023322" w:rsidP="00023322">
      <w:pPr>
        <w:ind w:left="851" w:right="899"/>
        <w:jc w:val="both"/>
        <w:rPr>
          <w:rFonts w:ascii="Palatino Linotype" w:eastAsia="Arial" w:hAnsi="Palatino Linotype" w:cs="Arial"/>
          <w:i/>
          <w:sz w:val="22"/>
          <w:szCs w:val="22"/>
        </w:rPr>
      </w:pPr>
      <w:r w:rsidRPr="00065724">
        <w:rPr>
          <w:rFonts w:ascii="Palatino Linotype" w:eastAsia="Arial" w:hAnsi="Palatino Linotype" w:cs="Arial"/>
          <w:b/>
          <w:i/>
          <w:spacing w:val="1"/>
          <w:sz w:val="22"/>
          <w:szCs w:val="22"/>
        </w:rPr>
        <w:t>Ex</w:t>
      </w:r>
      <w:r w:rsidRPr="00065724">
        <w:rPr>
          <w:rFonts w:ascii="Palatino Linotype" w:eastAsia="Arial" w:hAnsi="Palatino Linotype" w:cs="Arial"/>
          <w:b/>
          <w:i/>
          <w:sz w:val="22"/>
          <w:szCs w:val="22"/>
        </w:rPr>
        <w:t>pedi</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nt</w:t>
      </w:r>
      <w:r>
        <w:rPr>
          <w:rFonts w:ascii="Palatino Linotype" w:eastAsia="Arial" w:hAnsi="Palatino Linotype" w:cs="Arial"/>
          <w:b/>
          <w:i/>
          <w:spacing w:val="-1"/>
          <w:sz w:val="22"/>
          <w:szCs w:val="22"/>
        </w:rPr>
        <w:t>es:</w:t>
      </w:r>
    </w:p>
    <w:p w:rsidR="00023322" w:rsidRPr="00065724" w:rsidRDefault="00023322" w:rsidP="00023322">
      <w:pPr>
        <w:ind w:left="851" w:right="12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lastRenderedPageBreak/>
        <w:t>4650/0</w:t>
      </w:r>
      <w:r w:rsidRPr="00065724">
        <w:rPr>
          <w:rFonts w:ascii="Palatino Linotype" w:eastAsia="Arial" w:hAnsi="Palatino Linotype" w:cs="Arial"/>
          <w:i/>
          <w:sz w:val="22"/>
          <w:szCs w:val="22"/>
        </w:rPr>
        <w:t>7</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In</w:t>
      </w:r>
      <w:r w:rsidRPr="00065724">
        <w:rPr>
          <w:rFonts w:ascii="Palatino Linotype" w:eastAsia="Arial" w:hAnsi="Palatino Linotype" w:cs="Arial"/>
          <w:i/>
          <w:sz w:val="22"/>
          <w:szCs w:val="22"/>
        </w:rPr>
        <w:t>sti</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ri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8"/>
          <w:sz w:val="22"/>
          <w:szCs w:val="22"/>
        </w:rPr>
        <w:t xml:space="preserve"> </w:t>
      </w:r>
      <w:r w:rsidRPr="00065724">
        <w:rPr>
          <w:rFonts w:ascii="Palatino Linotype" w:eastAsia="Arial" w:hAnsi="Palatino Linotype" w:cs="Arial"/>
          <w:i/>
          <w:spacing w:val="8"/>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cial</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43"/>
          <w:sz w:val="22"/>
          <w:szCs w:val="22"/>
        </w:rPr>
        <w:t xml:space="preserve"> </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rab</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j</w:t>
      </w:r>
      <w:r w:rsidRPr="00065724">
        <w:rPr>
          <w:rFonts w:ascii="Palatino Linotype" w:eastAsia="Arial" w:hAnsi="Palatino Linotype" w:cs="Arial"/>
          <w:i/>
          <w:spacing w:val="1"/>
          <w:sz w:val="22"/>
          <w:szCs w:val="22"/>
        </w:rPr>
        <w:t>ado</w:t>
      </w:r>
      <w:r w:rsidRPr="00065724">
        <w:rPr>
          <w:rFonts w:ascii="Palatino Linotype" w:eastAsia="Arial" w:hAnsi="Palatino Linotype" w:cs="Arial"/>
          <w:i/>
          <w:sz w:val="22"/>
          <w:szCs w:val="22"/>
        </w:rPr>
        <w:t>res</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l</w:t>
      </w:r>
    </w:p>
    <w:p w:rsidR="00023322" w:rsidRPr="00065724" w:rsidRDefault="00023322" w:rsidP="00023322">
      <w:pPr>
        <w:ind w:left="851" w:right="4929"/>
        <w:jc w:val="both"/>
        <w:rPr>
          <w:rFonts w:ascii="Palatino Linotype" w:eastAsia="Arial" w:hAnsi="Palatino Linotype" w:cs="Arial"/>
          <w:i/>
          <w:sz w:val="22"/>
          <w:szCs w:val="22"/>
        </w:rPr>
      </w:pPr>
      <w:r w:rsidRPr="00065724">
        <w:rPr>
          <w:rFonts w:ascii="Palatino Linotype" w:eastAsia="Arial" w:hAnsi="Palatino Linotype" w:cs="Arial"/>
          <w:i/>
          <w:sz w:val="22"/>
          <w:szCs w:val="22"/>
        </w:rPr>
        <w:t>Es</w:t>
      </w:r>
      <w:r w:rsidRPr="00065724">
        <w:rPr>
          <w:rFonts w:ascii="Palatino Linotype" w:eastAsia="Arial" w:hAnsi="Palatino Linotype" w:cs="Arial"/>
          <w:i/>
          <w:spacing w:val="1"/>
          <w:sz w:val="22"/>
          <w:szCs w:val="22"/>
        </w:rPr>
        <w:t>ta</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4"/>
          <w:sz w:val="22"/>
          <w:szCs w:val="22"/>
        </w:rPr>
        <w:t>s</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Ir</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rsidR="00023322" w:rsidRPr="00065724" w:rsidRDefault="00023322" w:rsidP="00023322">
      <w:pPr>
        <w:ind w:left="851" w:right="86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0908/0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rsidR="00023322" w:rsidRPr="00065724" w:rsidRDefault="00023322" w:rsidP="00023322">
      <w:pPr>
        <w:ind w:left="851" w:right="7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4961/0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ó</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z</w:t>
      </w:r>
      <w:r w:rsidRPr="00065724">
        <w:rPr>
          <w:rFonts w:ascii="Palatino Linotype" w:eastAsia="Arial" w:hAnsi="Palatino Linotype" w:cs="Arial"/>
          <w:i/>
          <w:spacing w:val="-1"/>
          <w:sz w:val="22"/>
          <w:szCs w:val="22"/>
        </w:rPr>
        <w:t>-</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ob</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ed</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V</w:t>
      </w:r>
      <w:r w:rsidRPr="00065724">
        <w:rPr>
          <w:rFonts w:ascii="Palatino Linotype" w:eastAsia="Arial" w:hAnsi="Palatino Linotype" w:cs="Arial"/>
          <w:i/>
          <w:sz w:val="22"/>
          <w:szCs w:val="22"/>
        </w:rPr>
        <w:t>.</w:t>
      </w:r>
    </w:p>
    <w:p w:rsidR="00023322" w:rsidRPr="00065724" w:rsidRDefault="00023322" w:rsidP="00023322">
      <w:pPr>
        <w:ind w:left="851" w:right="74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0820/0</w:t>
      </w:r>
      <w:r w:rsidRPr="00065724">
        <w:rPr>
          <w:rFonts w:ascii="Palatino Linotype" w:eastAsia="Arial" w:hAnsi="Palatino Linotype" w:cs="Arial"/>
          <w:i/>
          <w:sz w:val="22"/>
          <w:szCs w:val="22"/>
        </w:rPr>
        <w:t xml:space="preserve">9 </w:t>
      </w:r>
      <w:r w:rsidRPr="00065724">
        <w:rPr>
          <w:rFonts w:ascii="Palatino Linotype" w:eastAsia="Arial" w:hAnsi="Palatino Linotype" w:cs="Arial"/>
          <w:i/>
          <w:spacing w:val="3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z w:val="22"/>
          <w:szCs w:val="22"/>
        </w:rPr>
        <w:t>cr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gri</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lt</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4"/>
          <w:sz w:val="22"/>
          <w:szCs w:val="22"/>
        </w:rPr>
        <w:t>D</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rr</w:t>
      </w:r>
      <w:r w:rsidRPr="00065724">
        <w:rPr>
          <w:rFonts w:ascii="Palatino Linotype" w:eastAsia="Arial" w:hAnsi="Palatino Linotype" w:cs="Arial"/>
          <w:i/>
          <w:spacing w:val="2"/>
          <w:sz w:val="22"/>
          <w:szCs w:val="22"/>
        </w:rPr>
        <w:t>o</w:t>
      </w:r>
      <w:r w:rsidRPr="00065724">
        <w:rPr>
          <w:rFonts w:ascii="Palatino Linotype" w:eastAsia="Arial" w:hAnsi="Palatino Linotype" w:cs="Arial"/>
          <w:i/>
          <w:spacing w:val="-1"/>
          <w:sz w:val="22"/>
          <w:szCs w:val="22"/>
        </w:rPr>
        <w:t>ll</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Rural,</w:t>
      </w:r>
      <w:r w:rsidRPr="00065724">
        <w:rPr>
          <w:rFonts w:ascii="Palatino Linotype" w:eastAsia="Arial" w:hAnsi="Palatino Linotype" w:cs="Arial"/>
          <w:i/>
          <w:spacing w:val="32"/>
          <w:sz w:val="22"/>
          <w:szCs w:val="22"/>
        </w:rPr>
        <w:t xml:space="preserve"> </w:t>
      </w:r>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sca</w:t>
      </w:r>
      <w:r w:rsidRPr="00065724">
        <w:rPr>
          <w:rFonts w:ascii="Palatino Linotype" w:eastAsia="Arial" w:hAnsi="Palatino Linotype" w:cs="Arial"/>
          <w:i/>
          <w:spacing w:val="35"/>
          <w:sz w:val="22"/>
          <w:szCs w:val="22"/>
        </w:rPr>
        <w:t xml:space="preserve"> </w:t>
      </w:r>
      <w:r w:rsidRPr="00065724">
        <w:rPr>
          <w:rFonts w:ascii="Palatino Linotype" w:eastAsia="Arial" w:hAnsi="Palatino Linotype" w:cs="Arial"/>
          <w:i/>
          <w:sz w:val="22"/>
          <w:szCs w:val="22"/>
        </w:rPr>
        <w:t>y</w:t>
      </w:r>
    </w:p>
    <w:p w:rsidR="00023322" w:rsidRPr="00065724" w:rsidRDefault="00023322" w:rsidP="00023322">
      <w:pPr>
        <w:ind w:left="851" w:right="38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li</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ta</w:t>
      </w:r>
      <w:r w:rsidRPr="00065724">
        <w:rPr>
          <w:rFonts w:ascii="Palatino Linotype" w:eastAsia="Arial" w:hAnsi="Palatino Linotype" w:cs="Arial"/>
          <w:i/>
          <w:sz w:val="22"/>
          <w:szCs w:val="22"/>
        </w:rPr>
        <w:t>ción –</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2"/>
          <w:sz w:val="22"/>
          <w:szCs w:val="22"/>
        </w:rPr>
        <w:t>J</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eli</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ha</w:t>
      </w:r>
      <w:r w:rsidRPr="00065724">
        <w:rPr>
          <w:rFonts w:ascii="Palatino Linotype" w:eastAsia="Arial" w:hAnsi="Palatino Linotype" w:cs="Arial"/>
          <w:i/>
          <w:sz w:val="22"/>
          <w:szCs w:val="22"/>
        </w:rPr>
        <w:t>rd</w:t>
      </w:r>
      <w:proofErr w:type="spellEnd"/>
      <w:r w:rsidRPr="00065724">
        <w:rPr>
          <w:rFonts w:ascii="Palatino Linotype" w:eastAsia="Arial" w:hAnsi="Palatino Linotype" w:cs="Arial"/>
          <w:i/>
          <w:sz w:val="22"/>
          <w:szCs w:val="22"/>
        </w:rPr>
        <w:t xml:space="preserve"> 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ri</w:t>
      </w:r>
      <w:r w:rsidRPr="00065724">
        <w:rPr>
          <w:rFonts w:ascii="Palatino Linotype" w:eastAsia="Arial" w:hAnsi="Palatino Linotype" w:cs="Arial"/>
          <w:i/>
          <w:sz w:val="22"/>
          <w:szCs w:val="22"/>
        </w:rPr>
        <w:t>sc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l</w:t>
      </w:r>
    </w:p>
    <w:p w:rsidR="00023322" w:rsidRPr="00065724" w:rsidRDefault="00023322" w:rsidP="00023322">
      <w:pPr>
        <w:ind w:left="851" w:right="116"/>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3928/0</w:t>
      </w:r>
      <w:r w:rsidRPr="00065724">
        <w:rPr>
          <w:rFonts w:ascii="Palatino Linotype" w:eastAsia="Arial" w:hAnsi="Palatino Linotype" w:cs="Arial"/>
          <w:i/>
          <w:sz w:val="22"/>
          <w:szCs w:val="22"/>
        </w:rPr>
        <w:t>9</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A</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inistra</w:t>
      </w:r>
      <w:r w:rsidRPr="00065724">
        <w:rPr>
          <w:rFonts w:ascii="Palatino Linotype" w:eastAsia="Arial" w:hAnsi="Palatino Linotype" w:cs="Arial"/>
          <w:i/>
          <w:spacing w:val="1"/>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ral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Edu</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2"/>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l</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Di</w:t>
      </w:r>
      <w:r w:rsidRPr="00065724">
        <w:rPr>
          <w:rFonts w:ascii="Palatino Linotype" w:eastAsia="Arial" w:hAnsi="Palatino Linotype" w:cs="Arial"/>
          <w:i/>
          <w:sz w:val="22"/>
          <w:szCs w:val="22"/>
        </w:rPr>
        <w:t>str</w:t>
      </w:r>
      <w:r w:rsidRPr="00065724">
        <w:rPr>
          <w:rFonts w:ascii="Palatino Linotype" w:eastAsia="Arial" w:hAnsi="Palatino Linotype" w:cs="Arial"/>
          <w:i/>
          <w:spacing w:val="-1"/>
          <w:sz w:val="22"/>
          <w:szCs w:val="22"/>
        </w:rPr>
        <w:t>i</w:t>
      </w:r>
      <w:r w:rsidRPr="00065724">
        <w:rPr>
          <w:rFonts w:ascii="Palatino Linotype" w:eastAsia="Arial" w:hAnsi="Palatino Linotype" w:cs="Arial"/>
          <w:i/>
          <w:sz w:val="22"/>
          <w:szCs w:val="22"/>
        </w:rPr>
        <w:t>to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ral</w:t>
      </w:r>
      <w:r w:rsidRPr="00065724">
        <w:rPr>
          <w:rFonts w:ascii="Palatino Linotype" w:eastAsia="Arial" w:hAnsi="Palatino Linotype" w:cs="Arial"/>
          <w:i/>
          <w:spacing w:val="8"/>
          <w:sz w:val="22"/>
          <w:szCs w:val="22"/>
        </w:rPr>
        <w:t xml:space="preserve"> </w:t>
      </w:r>
      <w:r w:rsidRPr="00065724">
        <w:rPr>
          <w:rFonts w:ascii="Palatino Linotype" w:eastAsia="Arial" w:hAnsi="Palatino Linotype" w:cs="Arial"/>
          <w:i/>
          <w:sz w:val="22"/>
          <w:szCs w:val="22"/>
        </w:rPr>
        <w:t>–</w:t>
      </w:r>
    </w:p>
    <w:p w:rsidR="00023322" w:rsidRPr="00065724" w:rsidRDefault="00023322" w:rsidP="00023322">
      <w:pPr>
        <w:ind w:left="851" w:right="621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4"/>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á</w:t>
      </w:r>
      <w:r w:rsidRPr="00065724">
        <w:rPr>
          <w:rFonts w:ascii="Palatino Linotype" w:eastAsia="Arial" w:hAnsi="Palatino Linotype" w:cs="Arial"/>
          <w:i/>
          <w:sz w:val="22"/>
          <w:szCs w:val="22"/>
        </w:rPr>
        <w:t>n</w:t>
      </w:r>
      <w:proofErr w:type="spellEnd"/>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Labo</w:t>
      </w:r>
      <w:r w:rsidRPr="00065724">
        <w:rPr>
          <w:rFonts w:ascii="Palatino Linotype" w:eastAsia="Arial" w:hAnsi="Palatino Linotype" w:cs="Arial"/>
          <w:i/>
          <w:sz w:val="22"/>
          <w:szCs w:val="22"/>
        </w:rPr>
        <w:t>rde</w:t>
      </w:r>
    </w:p>
    <w:p w:rsidR="00023322" w:rsidRDefault="00023322" w:rsidP="00023322">
      <w:pPr>
        <w:spacing w:before="100" w:beforeAutospacing="1" w:after="100" w:afterAutospacing="1" w:line="360" w:lineRule="auto"/>
        <w:jc w:val="both"/>
        <w:rPr>
          <w:rFonts w:ascii="Palatino Linotype" w:hAnsi="Palatino Linotype" w:cs="Arial"/>
        </w:rPr>
      </w:pPr>
      <w:r>
        <w:rPr>
          <w:rFonts w:ascii="Palatino Linotype" w:hAnsi="Palatino Linotype" w:cs="Arial"/>
        </w:rPr>
        <w:t>P</w:t>
      </w:r>
      <w:r w:rsidR="00F853B3">
        <w:rPr>
          <w:rFonts w:ascii="Palatino Linotype" w:hAnsi="Palatino Linotype" w:cs="Arial"/>
        </w:rPr>
        <w:t xml:space="preserve">or lo que, la </w:t>
      </w:r>
      <w:r w:rsidRPr="00E14680">
        <w:rPr>
          <w:rFonts w:ascii="Palatino Linotype" w:hAnsi="Palatino Linotype" w:cs="Arial"/>
        </w:rPr>
        <w:t>suscri</w:t>
      </w:r>
      <w:r w:rsidR="00F853B3">
        <w:rPr>
          <w:rFonts w:ascii="Palatino Linotype" w:hAnsi="Palatino Linotype" w:cs="Arial"/>
        </w:rPr>
        <w:t>ta</w:t>
      </w:r>
      <w:r w:rsidRPr="00E14680">
        <w:rPr>
          <w:rFonts w:ascii="Palatino Linotype" w:hAnsi="Palatino Linotype" w:cs="Arial"/>
        </w:rPr>
        <w:t xml:space="preserve"> emite </w:t>
      </w:r>
      <w:r w:rsidRPr="00E14680">
        <w:rPr>
          <w:rFonts w:ascii="Palatino Linotype" w:hAnsi="Palatino Linotype" w:cs="Arial"/>
          <w:b/>
        </w:rPr>
        <w:t>VOTO PARTICULAR</w:t>
      </w:r>
      <w:r w:rsidRPr="00E14680">
        <w:rPr>
          <w:rFonts w:ascii="Palatino Linotype" w:hAnsi="Palatino Linotype" w:cs="Arial"/>
        </w:rPr>
        <w:t xml:space="preserve">, pues se insiste que existe fuente obligacional para que </w:t>
      </w:r>
      <w:r w:rsidRPr="00E14680">
        <w:rPr>
          <w:rFonts w:ascii="Palatino Linotype" w:hAnsi="Palatino Linotype" w:cs="Arial"/>
          <w:b/>
        </w:rPr>
        <w:t>EL SUJETO OBLIGADO</w:t>
      </w:r>
      <w:r>
        <w:rPr>
          <w:rFonts w:ascii="Palatino Linotype" w:hAnsi="Palatino Linotype" w:cs="Arial"/>
        </w:rPr>
        <w:t xml:space="preserve"> cuente con la información; por ello, lo procedente para el caso de que se hubiese generado la información pero la misma no obrara en el archivo del </w:t>
      </w:r>
      <w:r>
        <w:rPr>
          <w:rFonts w:ascii="Palatino Linotype" w:hAnsi="Palatino Linotype" w:cs="Arial"/>
          <w:b/>
        </w:rPr>
        <w:t xml:space="preserve">SUJETO OBLIGADO </w:t>
      </w:r>
      <w:r>
        <w:rPr>
          <w:rFonts w:ascii="Palatino Linotype" w:hAnsi="Palatino Linotype" w:cs="Arial"/>
        </w:rPr>
        <w:t>era</w:t>
      </w:r>
      <w:r w:rsidRPr="00E14680">
        <w:rPr>
          <w:rFonts w:ascii="Palatino Linotype" w:hAnsi="Palatino Linotype" w:cs="Arial"/>
        </w:rPr>
        <w:t xml:space="preserve"> emitir el Acuerdo de Inexistencia </w:t>
      </w:r>
      <w:r w:rsidR="00F853B3">
        <w:rPr>
          <w:rFonts w:ascii="Palatino Linotype" w:hAnsi="Palatino Linotype" w:cs="Arial"/>
        </w:rPr>
        <w:t xml:space="preserve">de la información solicitada </w:t>
      </w:r>
      <w:r w:rsidR="002E4A53">
        <w:rPr>
          <w:rFonts w:ascii="Palatino Linotype" w:hAnsi="Palatino Linotype" w:cs="Arial"/>
        </w:rPr>
        <w:t>mismo que</w:t>
      </w:r>
      <w:r w:rsidRPr="00E14680">
        <w:rPr>
          <w:rFonts w:ascii="Palatino Linotype" w:hAnsi="Palatino Linotype" w:cs="Arial"/>
        </w:rPr>
        <w:t xml:space="preserve"> </w:t>
      </w:r>
      <w:r w:rsidR="00F853B3">
        <w:rPr>
          <w:rFonts w:ascii="Palatino Linotype" w:hAnsi="Palatino Linotype" w:cs="Arial"/>
        </w:rPr>
        <w:t xml:space="preserve">debía </w:t>
      </w:r>
      <w:r w:rsidRPr="00E14680">
        <w:rPr>
          <w:rFonts w:ascii="Palatino Linotype" w:hAnsi="Palatino Linotype" w:cs="Arial"/>
        </w:rPr>
        <w:t>hacerlo del conocimiento de</w:t>
      </w:r>
      <w:r w:rsidR="00F853B3">
        <w:rPr>
          <w:rFonts w:ascii="Palatino Linotype" w:hAnsi="Palatino Linotype" w:cs="Arial"/>
        </w:rPr>
        <w:t>l</w:t>
      </w:r>
      <w:r>
        <w:rPr>
          <w:rFonts w:ascii="Palatino Linotype" w:hAnsi="Palatino Linotype" w:cs="Arial"/>
        </w:rPr>
        <w:t xml:space="preserve"> hoy</w:t>
      </w:r>
      <w:r w:rsidRPr="00E14680">
        <w:rPr>
          <w:rFonts w:ascii="Palatino Linotype" w:hAnsi="Palatino Linotype" w:cs="Arial"/>
        </w:rPr>
        <w:t xml:space="preserve"> </w:t>
      </w:r>
      <w:r w:rsidRPr="00E14680">
        <w:rPr>
          <w:rFonts w:ascii="Palatino Linotype" w:hAnsi="Palatino Linotype" w:cs="Arial"/>
          <w:b/>
        </w:rPr>
        <w:t>RECURRENTE</w:t>
      </w:r>
      <w:r>
        <w:rPr>
          <w:rFonts w:ascii="Palatino Linotype" w:hAnsi="Palatino Linotype" w:cs="Arial"/>
        </w:rPr>
        <w:t>, así como</w:t>
      </w:r>
      <w:r w:rsidR="00F853B3">
        <w:rPr>
          <w:rFonts w:ascii="Palatino Linotype" w:hAnsi="Palatino Linotype" w:cs="Arial"/>
        </w:rPr>
        <w:t xml:space="preserve"> el</w:t>
      </w:r>
      <w:r>
        <w:rPr>
          <w:rFonts w:ascii="Palatino Linotype" w:hAnsi="Palatino Linotype" w:cs="Arial"/>
        </w:rPr>
        <w:t xml:space="preserve"> </w:t>
      </w:r>
      <w:r w:rsidR="00F853B3">
        <w:rPr>
          <w:rFonts w:ascii="Palatino Linotype" w:hAnsi="Palatino Linotype" w:cs="Arial"/>
        </w:rPr>
        <w:t xml:space="preserve">Acta de baja documental, </w:t>
      </w:r>
      <w:r w:rsidR="002E4A53">
        <w:rPr>
          <w:rFonts w:ascii="Palatino Linotype" w:hAnsi="Palatino Linotype" w:cs="Arial"/>
        </w:rPr>
        <w:t xml:space="preserve">al ser el soporte de dicho acuerdo otorgando </w:t>
      </w:r>
      <w:r w:rsidR="00F853B3">
        <w:rPr>
          <w:rFonts w:ascii="Palatino Linotype" w:hAnsi="Palatino Linotype" w:cs="Arial"/>
        </w:rPr>
        <w:t>certeza jurídica de la inexistencia de la información al solicitante.</w:t>
      </w:r>
    </w:p>
    <w:p w:rsidR="002E4A53" w:rsidRDefault="002E4A53" w:rsidP="00023322">
      <w:pPr>
        <w:spacing w:before="100" w:beforeAutospacing="1" w:after="100" w:afterAutospacing="1" w:line="360" w:lineRule="auto"/>
        <w:jc w:val="both"/>
        <w:rPr>
          <w:rFonts w:ascii="Palatino Linotype" w:hAnsi="Palatino Linotype" w:cs="Arial"/>
          <w:sz w:val="18"/>
          <w:szCs w:val="18"/>
        </w:rPr>
      </w:pPr>
    </w:p>
    <w:p w:rsidR="002E4A53" w:rsidRDefault="002E4A53" w:rsidP="00023322">
      <w:pPr>
        <w:spacing w:before="100" w:beforeAutospacing="1" w:after="100" w:afterAutospacing="1" w:line="360" w:lineRule="auto"/>
        <w:jc w:val="both"/>
        <w:rPr>
          <w:rFonts w:ascii="Palatino Linotype" w:hAnsi="Palatino Linotype" w:cs="Arial"/>
          <w:sz w:val="18"/>
          <w:szCs w:val="18"/>
        </w:rPr>
      </w:pPr>
    </w:p>
    <w:p w:rsidR="005B07F5" w:rsidRPr="0013465E" w:rsidRDefault="005B07F5" w:rsidP="00023322">
      <w:pPr>
        <w:spacing w:before="100" w:beforeAutospacing="1" w:after="100" w:afterAutospacing="1" w:line="360" w:lineRule="auto"/>
        <w:jc w:val="both"/>
        <w:rPr>
          <w:rFonts w:ascii="Palatino Linotype" w:hAnsi="Palatino Linotype" w:cs="Arial"/>
          <w:sz w:val="18"/>
          <w:szCs w:val="18"/>
        </w:rPr>
      </w:pPr>
    </w:p>
    <w:p w:rsidR="00023322" w:rsidRPr="00E14680" w:rsidRDefault="00023322" w:rsidP="00023322">
      <w:pPr>
        <w:jc w:val="center"/>
        <w:rPr>
          <w:rFonts w:ascii="Palatino Linotype" w:hAnsi="Palatino Linotype" w:cs="Arial"/>
          <w:b/>
        </w:rPr>
      </w:pPr>
      <w:r w:rsidRPr="00E14680">
        <w:rPr>
          <w:rFonts w:ascii="Palatino Linotype" w:hAnsi="Palatino Linotype" w:cs="Arial"/>
          <w:b/>
        </w:rPr>
        <w:t>EVA ABAID YAPUR</w:t>
      </w:r>
    </w:p>
    <w:p w:rsidR="00023322" w:rsidRDefault="00023322" w:rsidP="00023322">
      <w:pPr>
        <w:jc w:val="center"/>
        <w:rPr>
          <w:rFonts w:ascii="Palatino Linotype" w:hAnsi="Palatino Linotype" w:cs="Arial"/>
          <w:b/>
        </w:rPr>
      </w:pPr>
      <w:r w:rsidRPr="00E14680">
        <w:rPr>
          <w:rFonts w:ascii="Palatino Linotype" w:hAnsi="Palatino Linotype" w:cs="Arial"/>
          <w:b/>
        </w:rPr>
        <w:t>COMISIONADA</w:t>
      </w:r>
    </w:p>
    <w:p w:rsidR="00A836D3" w:rsidRPr="00E14680" w:rsidRDefault="00A836D3" w:rsidP="00023322">
      <w:pPr>
        <w:jc w:val="center"/>
        <w:rPr>
          <w:rFonts w:ascii="Palatino Linotype" w:hAnsi="Palatino Linotype" w:cs="Arial"/>
          <w:b/>
        </w:rPr>
      </w:pPr>
      <w:r>
        <w:rPr>
          <w:rFonts w:ascii="Palatino Linotype" w:hAnsi="Palatino Linotype" w:cs="Arial"/>
          <w:b/>
        </w:rPr>
        <w:t>(RÚBRICA)</w:t>
      </w:r>
      <w:bookmarkStart w:id="0" w:name="_GoBack"/>
      <w:bookmarkEnd w:id="0"/>
    </w:p>
    <w:p w:rsidR="00023322" w:rsidRDefault="00023322" w:rsidP="00023322">
      <w:pPr>
        <w:jc w:val="both"/>
        <w:rPr>
          <w:rFonts w:ascii="Palatino Linotype" w:hAnsi="Palatino Linotype" w:cs="Arial"/>
          <w:sz w:val="18"/>
          <w:szCs w:val="18"/>
        </w:rPr>
      </w:pPr>
    </w:p>
    <w:p w:rsidR="002E4A53" w:rsidRDefault="002E4A53" w:rsidP="00023322">
      <w:pPr>
        <w:jc w:val="both"/>
        <w:rPr>
          <w:rFonts w:ascii="Palatino Linotype" w:hAnsi="Palatino Linotype" w:cs="Arial"/>
          <w:sz w:val="18"/>
          <w:szCs w:val="18"/>
        </w:rPr>
      </w:pPr>
    </w:p>
    <w:p w:rsidR="00F853B3" w:rsidRDefault="00F853B3" w:rsidP="00023322">
      <w:pPr>
        <w:jc w:val="both"/>
        <w:rPr>
          <w:rFonts w:ascii="Palatino Linotype" w:hAnsi="Palatino Linotype" w:cs="Arial"/>
          <w:sz w:val="18"/>
          <w:szCs w:val="18"/>
        </w:rPr>
      </w:pPr>
    </w:p>
    <w:p w:rsidR="00023322" w:rsidRPr="005B07F5" w:rsidRDefault="00023322" w:rsidP="00023322">
      <w:pPr>
        <w:jc w:val="both"/>
        <w:rPr>
          <w:rFonts w:ascii="Palatino Linotype" w:hAnsi="Palatino Linotype" w:cs="Arial"/>
          <w:sz w:val="18"/>
          <w:szCs w:val="19"/>
        </w:rPr>
      </w:pPr>
      <w:r w:rsidRPr="005B07F5">
        <w:rPr>
          <w:rFonts w:ascii="Palatino Linotype" w:hAnsi="Palatino Linotype" w:cs="Arial"/>
          <w:sz w:val="18"/>
          <w:szCs w:val="19"/>
        </w:rPr>
        <w:t>Esta hoja corresponde al voto particular emitido en la resolución del recurso de revisión 0</w:t>
      </w:r>
      <w:r w:rsidR="00F853B3" w:rsidRPr="005B07F5">
        <w:rPr>
          <w:rFonts w:ascii="Palatino Linotype" w:hAnsi="Palatino Linotype" w:cs="Arial"/>
          <w:sz w:val="18"/>
          <w:szCs w:val="19"/>
        </w:rPr>
        <w:t>2593</w:t>
      </w:r>
      <w:r w:rsidRPr="005B07F5">
        <w:rPr>
          <w:rFonts w:ascii="Palatino Linotype" w:hAnsi="Palatino Linotype" w:cs="Arial"/>
          <w:sz w:val="18"/>
          <w:szCs w:val="19"/>
        </w:rPr>
        <w:t>/INFOEM/IP/RR/2018 aprobada el</w:t>
      </w:r>
      <w:r w:rsidR="00F853B3" w:rsidRPr="005B07F5">
        <w:rPr>
          <w:rFonts w:ascii="Palatino Linotype" w:hAnsi="Palatino Linotype" w:cs="Arial"/>
          <w:sz w:val="18"/>
          <w:szCs w:val="19"/>
        </w:rPr>
        <w:t xml:space="preserve"> cinco de septiembre de </w:t>
      </w:r>
      <w:r w:rsidRPr="005B07F5">
        <w:rPr>
          <w:rFonts w:ascii="Palatino Linotype" w:hAnsi="Palatino Linotype" w:cs="Arial"/>
          <w:sz w:val="18"/>
          <w:szCs w:val="19"/>
        </w:rPr>
        <w:t>do</w:t>
      </w:r>
      <w:r w:rsidR="00F853B3" w:rsidRPr="005B07F5">
        <w:rPr>
          <w:rFonts w:ascii="Palatino Linotype" w:hAnsi="Palatino Linotype" w:cs="Arial"/>
          <w:sz w:val="18"/>
          <w:szCs w:val="19"/>
        </w:rPr>
        <w:t>s</w:t>
      </w:r>
      <w:r w:rsidRPr="005B07F5">
        <w:rPr>
          <w:rFonts w:ascii="Palatino Linotype" w:hAnsi="Palatino Linotype" w:cs="Arial"/>
          <w:sz w:val="18"/>
          <w:szCs w:val="19"/>
        </w:rPr>
        <w:t xml:space="preserve"> mil dieciocho.</w:t>
      </w:r>
    </w:p>
    <w:p w:rsidR="005B07F5" w:rsidRPr="005B07F5" w:rsidRDefault="005B07F5" w:rsidP="00023322">
      <w:pPr>
        <w:jc w:val="both"/>
        <w:rPr>
          <w:rFonts w:ascii="Palatino Linotype" w:hAnsi="Palatino Linotype" w:cs="Arial"/>
          <w:sz w:val="6"/>
          <w:szCs w:val="19"/>
        </w:rPr>
      </w:pPr>
    </w:p>
    <w:p w:rsidR="00023322" w:rsidRPr="005B07F5" w:rsidRDefault="00023322" w:rsidP="00023322">
      <w:pPr>
        <w:jc w:val="both"/>
        <w:rPr>
          <w:sz w:val="18"/>
          <w:szCs w:val="19"/>
        </w:rPr>
      </w:pPr>
      <w:r w:rsidRPr="005B07F5">
        <w:rPr>
          <w:rFonts w:ascii="Palatino Linotype" w:hAnsi="Palatino Linotype" w:cs="Arial"/>
          <w:sz w:val="18"/>
          <w:szCs w:val="19"/>
        </w:rPr>
        <w:t>YSM/AMV</w:t>
      </w:r>
    </w:p>
    <w:sectPr w:rsidR="00023322" w:rsidRPr="005B07F5" w:rsidSect="005A28C0">
      <w:headerReference w:type="even" r:id="rId10"/>
      <w:headerReference w:type="default" r:id="rId11"/>
      <w:footerReference w:type="default" r:id="rId12"/>
      <w:headerReference w:type="first" r:id="rId13"/>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432" w:rsidRDefault="006B5432" w:rsidP="00023322">
      <w:r>
        <w:separator/>
      </w:r>
    </w:p>
  </w:endnote>
  <w:endnote w:type="continuationSeparator" w:id="0">
    <w:p w:rsidR="006B5432" w:rsidRDefault="006B5432" w:rsidP="0002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836D3" w:rsidP="00DC5C4E">
    <w:pPr>
      <w:pStyle w:val="Piedepgina"/>
      <w:tabs>
        <w:tab w:val="clear" w:pos="4252"/>
        <w:tab w:val="left" w:pos="4228"/>
      </w:tabs>
      <w:rPr>
        <w:rFonts w:ascii="Palatino Linotype" w:hAnsi="Palatino Linotype" w:cs="Arial"/>
        <w:b/>
        <w:bCs/>
        <w:sz w:val="20"/>
        <w:szCs w:val="20"/>
      </w:rPr>
    </w:pPr>
  </w:p>
  <w:p w:rsidR="005C7C8F" w:rsidRDefault="00A836D3" w:rsidP="00DC5C4E">
    <w:pPr>
      <w:pStyle w:val="Piedepgina"/>
      <w:tabs>
        <w:tab w:val="clear" w:pos="4252"/>
        <w:tab w:val="left" w:pos="4228"/>
      </w:tabs>
      <w:rPr>
        <w:rFonts w:ascii="Palatino Linotype" w:hAnsi="Palatino Linotype" w:cs="Arial"/>
        <w:b/>
        <w:bCs/>
        <w:sz w:val="20"/>
        <w:szCs w:val="20"/>
      </w:rPr>
    </w:pPr>
  </w:p>
  <w:p w:rsidR="005C7C8F" w:rsidRDefault="00A836D3" w:rsidP="00DC5C4E">
    <w:pPr>
      <w:pStyle w:val="Piedepgina"/>
      <w:tabs>
        <w:tab w:val="clear" w:pos="4252"/>
        <w:tab w:val="left" w:pos="4228"/>
      </w:tabs>
      <w:rPr>
        <w:rFonts w:ascii="Palatino Linotype" w:hAnsi="Palatino Linotype" w:cs="Arial"/>
        <w:b/>
        <w:bCs/>
        <w:sz w:val="20"/>
        <w:szCs w:val="20"/>
      </w:rPr>
    </w:pPr>
  </w:p>
  <w:p w:rsidR="005C7C8F" w:rsidRDefault="00A836D3" w:rsidP="00DC5C4E">
    <w:pPr>
      <w:pStyle w:val="Piedepgina"/>
      <w:rPr>
        <w:rFonts w:ascii="Palatino Linotype" w:hAnsi="Palatino Linotype" w:cs="Arial"/>
        <w:b/>
        <w:bCs/>
        <w:sz w:val="20"/>
        <w:szCs w:val="20"/>
      </w:rPr>
    </w:pPr>
  </w:p>
  <w:p w:rsidR="005C7C8F" w:rsidRPr="00F12350" w:rsidRDefault="002406A4"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836D3">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836D3">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5C7C8F" w:rsidRDefault="00A836D3"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432" w:rsidRDefault="006B5432" w:rsidP="00023322">
      <w:r>
        <w:separator/>
      </w:r>
    </w:p>
  </w:footnote>
  <w:footnote w:type="continuationSeparator" w:id="0">
    <w:p w:rsidR="006B5432" w:rsidRDefault="006B5432" w:rsidP="00023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836D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2406A4"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1A5865E9" wp14:editId="4C4A6B4B">
          <wp:simplePos x="0" y="0"/>
          <wp:positionH relativeFrom="column">
            <wp:posOffset>-632460</wp:posOffset>
          </wp:positionH>
          <wp:positionV relativeFrom="paragraph">
            <wp:posOffset>-354965</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242018" w:rsidRDefault="00A836D3" w:rsidP="00DC5C4E">
    <w:pPr>
      <w:pStyle w:val="Encabezado"/>
      <w:tabs>
        <w:tab w:val="clear" w:pos="4252"/>
        <w:tab w:val="clear" w:pos="8504"/>
        <w:tab w:val="left" w:pos="2326"/>
      </w:tabs>
      <w:jc w:val="right"/>
      <w:rPr>
        <w:rFonts w:ascii="Palatino Linotype" w:hAnsi="Palatino Linotype" w:cs="Arial"/>
        <w:sz w:val="20"/>
        <w:szCs w:val="20"/>
      </w:rPr>
    </w:pPr>
  </w:p>
  <w:p w:rsidR="00242018" w:rsidRDefault="00A836D3" w:rsidP="00DC5C4E">
    <w:pPr>
      <w:pStyle w:val="Encabezado"/>
      <w:tabs>
        <w:tab w:val="clear" w:pos="4252"/>
        <w:tab w:val="clear" w:pos="8504"/>
        <w:tab w:val="left" w:pos="2326"/>
      </w:tabs>
      <w:jc w:val="right"/>
      <w:rPr>
        <w:rFonts w:ascii="Palatino Linotype" w:hAnsi="Palatino Linotype" w:cs="Arial"/>
        <w:sz w:val="20"/>
        <w:szCs w:val="20"/>
      </w:rPr>
    </w:pPr>
  </w:p>
  <w:p w:rsidR="005C7C8F" w:rsidRDefault="002406A4"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2C4427" w:rsidRDefault="002406A4" w:rsidP="002C4427">
    <w:pPr>
      <w:pStyle w:val="Encabezado"/>
      <w:tabs>
        <w:tab w:val="clear" w:pos="4252"/>
        <w:tab w:val="clear" w:pos="8504"/>
        <w:tab w:val="left" w:pos="2326"/>
      </w:tabs>
      <w:ind w:left="2832"/>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w:t>
    </w:r>
    <w:r w:rsidR="00023322">
      <w:rPr>
        <w:rFonts w:ascii="Palatino Linotype" w:hAnsi="Palatino Linotype" w:cs="Arial"/>
        <w:sz w:val="20"/>
        <w:szCs w:val="20"/>
      </w:rPr>
      <w:t>2593</w:t>
    </w:r>
    <w:r w:rsidRPr="005A28C0">
      <w:rPr>
        <w:rFonts w:ascii="Palatino Linotype" w:hAnsi="Palatino Linotype" w:cs="Arial"/>
        <w:sz w:val="20"/>
        <w:szCs w:val="20"/>
      </w:rPr>
      <w:t>/INFOEM/IP/RR/201</w:t>
    </w:r>
    <w:r>
      <w:rPr>
        <w:rFonts w:ascii="Palatino Linotype" w:hAnsi="Palatino Linotype" w:cs="Arial"/>
        <w:sz w:val="20"/>
        <w:szCs w:val="20"/>
      </w:rPr>
      <w:t>8</w:t>
    </w:r>
  </w:p>
  <w:p w:rsidR="005A28C0" w:rsidRDefault="00A836D3" w:rsidP="005A28C0">
    <w:pPr>
      <w:pStyle w:val="Encabezado"/>
      <w:tabs>
        <w:tab w:val="clear" w:pos="4252"/>
        <w:tab w:val="clear" w:pos="8504"/>
        <w:tab w:val="left" w:pos="2326"/>
      </w:tabs>
      <w:ind w:left="2832"/>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70.3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A836D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C483D"/>
    <w:multiLevelType w:val="hybridMultilevel"/>
    <w:tmpl w:val="D0C82F68"/>
    <w:lvl w:ilvl="0" w:tplc="F992FAE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nsid w:val="16B83CC6"/>
    <w:multiLevelType w:val="hybridMultilevel"/>
    <w:tmpl w:val="F70ADC3C"/>
    <w:lvl w:ilvl="0" w:tplc="8B861FD6">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0FE4BDA"/>
    <w:multiLevelType w:val="hybridMultilevel"/>
    <w:tmpl w:val="70284C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22"/>
    <w:rsid w:val="00023322"/>
    <w:rsid w:val="000F2097"/>
    <w:rsid w:val="002406A4"/>
    <w:rsid w:val="002E4A53"/>
    <w:rsid w:val="0031534D"/>
    <w:rsid w:val="005B07F5"/>
    <w:rsid w:val="00677797"/>
    <w:rsid w:val="006B2AB6"/>
    <w:rsid w:val="006B5432"/>
    <w:rsid w:val="00A630BC"/>
    <w:rsid w:val="00A831D7"/>
    <w:rsid w:val="00A836D3"/>
    <w:rsid w:val="00C23B43"/>
    <w:rsid w:val="00C34897"/>
    <w:rsid w:val="00C9714C"/>
    <w:rsid w:val="00CE3E2C"/>
    <w:rsid w:val="00F853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6660870-0591-4349-90E0-ADEC8B61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32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77797"/>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332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23322"/>
    <w:rPr>
      <w:rFonts w:eastAsiaTheme="minorEastAsia"/>
      <w:sz w:val="24"/>
      <w:szCs w:val="24"/>
      <w:lang w:val="es-ES_tradnl" w:eastAsia="es-ES"/>
    </w:rPr>
  </w:style>
  <w:style w:type="paragraph" w:styleId="Piedepgina">
    <w:name w:val="footer"/>
    <w:basedOn w:val="Normal"/>
    <w:link w:val="PiedepginaCar"/>
    <w:uiPriority w:val="99"/>
    <w:unhideWhenUsed/>
    <w:rsid w:val="0002332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23322"/>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23322"/>
    <w:rPr>
      <w:rFonts w:ascii="Calibri" w:eastAsia="Calibri" w:hAnsi="Calibr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23322"/>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unhideWhenUsed/>
    <w:rsid w:val="00023322"/>
    <w:rPr>
      <w:vertAlign w:val="superscript"/>
    </w:rPr>
  </w:style>
  <w:style w:type="table" w:styleId="Tablaconcuadrcula">
    <w:name w:val="Table Grid"/>
    <w:basedOn w:val="Tablanormal"/>
    <w:uiPriority w:val="39"/>
    <w:rsid w:val="00023322"/>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67779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77797"/>
    <w:pPr>
      <w:ind w:left="720"/>
      <w:contextualSpacing/>
    </w:pPr>
    <w:rPr>
      <w:rFonts w:asciiTheme="minorHAnsi" w:eastAsiaTheme="minorEastAsia" w:hAnsiTheme="minorHAnsi" w:cstheme="minorBidi"/>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77797"/>
    <w:rPr>
      <w:rFonts w:eastAsiaTheme="minorEastAsia"/>
      <w:sz w:val="24"/>
      <w:szCs w:val="24"/>
      <w:lang w:val="es-ES_tradnl" w:eastAsia="es-ES"/>
    </w:rPr>
  </w:style>
  <w:style w:type="paragraph" w:styleId="Sinespaciado">
    <w:name w:val="No Spacing"/>
    <w:aliases w:val="Francesa"/>
    <w:link w:val="SinespaciadoCar"/>
    <w:uiPriority w:val="1"/>
    <w:qFormat/>
    <w:rsid w:val="00A831D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831D7"/>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1528</Words>
  <Characters>8409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2018-09-07T16:54:00Z</dcterms:created>
  <dcterms:modified xsi:type="dcterms:W3CDTF">2018-10-19T19:57:00Z</dcterms:modified>
</cp:coreProperties>
</file>