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434BEB7E"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A81557" w:rsidRPr="006A5FCF">
        <w:rPr>
          <w:rFonts w:ascii="Palatino Linotype" w:eastAsia="Times New Roman" w:hAnsi="Palatino Linotype" w:cs="Arial"/>
          <w:color w:val="000000"/>
          <w:sz w:val="24"/>
          <w:szCs w:val="24"/>
          <w:lang w:eastAsia="es-MX"/>
        </w:rPr>
        <w:t xml:space="preserve">veintiséis </w:t>
      </w:r>
      <w:r w:rsidR="00C56242" w:rsidRPr="006A5FCF">
        <w:rPr>
          <w:rFonts w:ascii="Palatino Linotype" w:eastAsia="Times New Roman" w:hAnsi="Palatino Linotype" w:cs="Arial"/>
          <w:color w:val="000000"/>
          <w:sz w:val="24"/>
          <w:szCs w:val="24"/>
          <w:lang w:eastAsia="es-MX"/>
        </w:rPr>
        <w:t xml:space="preserve"> de </w:t>
      </w:r>
      <w:r w:rsidR="00A81557" w:rsidRPr="006A5FCF">
        <w:rPr>
          <w:rFonts w:ascii="Palatino Linotype" w:eastAsia="Times New Roman" w:hAnsi="Palatino Linotype" w:cs="Arial"/>
          <w:color w:val="000000"/>
          <w:sz w:val="24"/>
          <w:szCs w:val="24"/>
          <w:lang w:eastAsia="es-MX"/>
        </w:rPr>
        <w:t>septiembre</w:t>
      </w:r>
      <w:r w:rsidR="00E566C0" w:rsidRPr="006A5FCF">
        <w:rPr>
          <w:rFonts w:ascii="Palatino Linotype" w:eastAsia="Times New Roman" w:hAnsi="Palatino Linotype" w:cs="Arial"/>
          <w:color w:val="000000"/>
          <w:sz w:val="24"/>
          <w:szCs w:val="24"/>
          <w:lang w:eastAsia="es-MX"/>
        </w:rPr>
        <w:t xml:space="preserve"> </w:t>
      </w:r>
      <w:r w:rsidR="00F628C2" w:rsidRPr="006A5FCF">
        <w:rPr>
          <w:rFonts w:ascii="Palatino Linotype" w:eastAsia="Times New Roman" w:hAnsi="Palatino Linotype" w:cs="Arial"/>
          <w:color w:val="000000"/>
          <w:sz w:val="24"/>
          <w:szCs w:val="24"/>
          <w:lang w:eastAsia="es-MX"/>
        </w:rPr>
        <w:t>de dos mil dieciocho</w:t>
      </w:r>
      <w:r w:rsidRPr="00A23894">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61E3C9B0"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8499D">
        <w:rPr>
          <w:rFonts w:ascii="Palatino Linotype" w:hAnsi="Palatino Linotype" w:cs="Arial"/>
          <w:b/>
          <w:bCs/>
          <w:sz w:val="24"/>
          <w:lang w:eastAsia="es-MX"/>
        </w:rPr>
        <w:t>02630</w:t>
      </w:r>
      <w:r w:rsidR="001746FE">
        <w:rPr>
          <w:rFonts w:ascii="Palatino Linotype" w:hAnsi="Palatino Linotype" w:cs="Arial"/>
          <w:b/>
          <w:bCs/>
          <w:sz w:val="24"/>
          <w:lang w:eastAsia="es-MX"/>
        </w:rPr>
        <w:t>/INFOEM/IP/RR/2018</w:t>
      </w:r>
      <w:r w:rsidR="00B55585">
        <w:rPr>
          <w:rFonts w:ascii="Palatino Linotype" w:hAnsi="Palatino Linotype" w:cs="Arial"/>
          <w:sz w:val="24"/>
        </w:rPr>
        <w:t>, interpuesto por el</w:t>
      </w:r>
      <w:r w:rsidRPr="00224181">
        <w:rPr>
          <w:rFonts w:ascii="Palatino Linotype" w:hAnsi="Palatino Linotype" w:cs="Arial"/>
          <w:sz w:val="24"/>
        </w:rPr>
        <w:t xml:space="preserve"> </w:t>
      </w:r>
      <w:r w:rsidRPr="00224181">
        <w:rPr>
          <w:rFonts w:ascii="Palatino Linotype" w:hAnsi="Palatino Linotype" w:cs="Arial"/>
          <w:b/>
          <w:sz w:val="24"/>
          <w:szCs w:val="24"/>
        </w:rPr>
        <w:t>C</w:t>
      </w:r>
      <w:r w:rsidR="00DA1CCF">
        <w:rPr>
          <w:rFonts w:ascii="Palatino Linotype" w:hAnsi="Palatino Linotype" w:cs="Arial"/>
          <w:b/>
          <w:sz w:val="24"/>
          <w:szCs w:val="24"/>
        </w:rPr>
        <w:t xml:space="preserve">. </w:t>
      </w:r>
      <w:bookmarkStart w:id="0" w:name="_GoBack"/>
      <w:bookmarkEnd w:id="0"/>
      <w:r w:rsidR="00DA1CCF">
        <w:rPr>
          <w:rFonts w:ascii="Palatino Linotype" w:hAnsi="Palatino Linotype" w:cs="Arial"/>
          <w:b/>
          <w:sz w:val="24"/>
          <w:szCs w:val="24"/>
        </w:rPr>
        <w:t>XXXXXXXXXXXXXXXXX</w:t>
      </w:r>
      <w:r w:rsidR="00B8499D" w:rsidRPr="00B8499D">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7070A4">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7070A4">
        <w:rPr>
          <w:rFonts w:ascii="Palatino Linotype" w:hAnsi="Palatino Linotype" w:cs="Arial"/>
          <w:sz w:val="24"/>
          <w:szCs w:val="24"/>
        </w:rPr>
        <w:t>de</w:t>
      </w:r>
      <w:r w:rsidRPr="00224181">
        <w:rPr>
          <w:rFonts w:ascii="Palatino Linotype" w:hAnsi="Palatino Linotype" w:cs="Arial"/>
          <w:sz w:val="24"/>
          <w:szCs w:val="24"/>
        </w:rPr>
        <w:t xml:space="preserve"> </w:t>
      </w:r>
      <w:r w:rsidR="00B8499D" w:rsidRPr="00B8499D">
        <w:rPr>
          <w:rFonts w:ascii="Palatino Linotype" w:hAnsi="Palatino Linotype" w:cs="Arial"/>
          <w:b/>
          <w:sz w:val="24"/>
          <w:szCs w:val="24"/>
        </w:rPr>
        <w:t>Ayuntamiento de Capulhuac</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B0BF926" w14:textId="0B85E98B"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8499D">
        <w:rPr>
          <w:rFonts w:ascii="Palatino Linotype" w:hAnsi="Palatino Linotype" w:cs="Arial"/>
          <w:sz w:val="24"/>
        </w:rPr>
        <w:t xml:space="preserve"> fecha diecisiete</w:t>
      </w:r>
      <w:r w:rsidR="00C56242">
        <w:rPr>
          <w:rFonts w:ascii="Palatino Linotype" w:hAnsi="Palatino Linotype" w:cs="Arial"/>
          <w:sz w:val="24"/>
        </w:rPr>
        <w:t xml:space="preserve"> de </w:t>
      </w:r>
      <w:r w:rsidR="00B8499D">
        <w:rPr>
          <w:rFonts w:ascii="Palatino Linotype" w:hAnsi="Palatino Linotype" w:cs="Arial"/>
          <w:sz w:val="24"/>
        </w:rPr>
        <w:t xml:space="preserve">junio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2C33D0">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B8499D" w:rsidRPr="00B8499D">
        <w:rPr>
          <w:rFonts w:ascii="Palatino Linotype" w:hAnsi="Palatino Linotype" w:cs="Arial"/>
          <w:b/>
          <w:sz w:val="24"/>
        </w:rPr>
        <w:t>00041/CAPULHUA/IP/2018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6561EDFC" w14:textId="77777777" w:rsidR="002C33D0" w:rsidRDefault="002C33D0" w:rsidP="00E3099C">
      <w:pPr>
        <w:spacing w:before="240" w:line="360" w:lineRule="auto"/>
        <w:jc w:val="both"/>
        <w:rPr>
          <w:rFonts w:ascii="Palatino Linotype" w:hAnsi="Palatino Linotype" w:cs="Arial"/>
          <w:sz w:val="24"/>
        </w:rPr>
      </w:pPr>
    </w:p>
    <w:p w14:paraId="78F3CBD0" w14:textId="3FB90B6B" w:rsidR="002C33D0" w:rsidRPr="007175C5"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B8499D" w:rsidRPr="00B8499D">
        <w:rPr>
          <w:rFonts w:ascii="Palatino Linotype" w:hAnsi="Palatino Linotype"/>
          <w:i/>
          <w:lang w:val="es-ES_tradnl"/>
        </w:rPr>
        <w:t xml:space="preserve">1.- Nombre completo y Registro Federal de Contribuyentes con Homoclave, de TODO el personal adscrito a la Tesorería Municipal. 2.- Cargo de TODO el personal adscrito a la Tesorería Municipal, así como las funciones que desempeña. 3.- </w:t>
      </w:r>
      <w:r w:rsidR="00B8499D" w:rsidRPr="00B8499D">
        <w:rPr>
          <w:rFonts w:ascii="Palatino Linotype" w:hAnsi="Palatino Linotype"/>
          <w:i/>
          <w:lang w:val="es-ES_tradnl"/>
        </w:rPr>
        <w:lastRenderedPageBreak/>
        <w:t>Antigüedad en la plaza o puesto de TODO el personal adscrito a la Tesorería Municipal. 4.- Sueldos y salarios brutos y netos que recibe con motivo de su calidad de servidor público TODO el personal adscrito a la Tesorería Municipal, incluyendo el desglose por concepto de percepciones y descuentos. 5.- Fechas de pago y número de quincenas cobradas por TODO el personal adscrito a la Tesorería Municipal desde el 01 de enero de 2013 hasta el 15 de junio de 2018. 6.- Grado máximo de estudios de TODO el personal adscrito a la Tesorería Municipal. 7.- En caso de tener grado académico, copia simple del título o diploma de cada grado obtenido, así como de la Cédula Profesional correspondiente.</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3BDEE0A6" w14:textId="77777777" w:rsidR="002C33D0" w:rsidRDefault="002C33D0" w:rsidP="009F22C8">
      <w:pPr>
        <w:spacing w:before="240" w:line="360" w:lineRule="auto"/>
        <w:jc w:val="both"/>
        <w:rPr>
          <w:rFonts w:ascii="Palatino Linotype" w:eastAsia="Times New Roman" w:hAnsi="Palatino Linotype" w:cs="Times New Roman"/>
          <w:sz w:val="24"/>
          <w:szCs w:val="24"/>
          <w:lang w:val="es-ES_tradnl" w:eastAsia="es-ES"/>
        </w:rPr>
      </w:pPr>
    </w:p>
    <w:p w14:paraId="705D2455" w14:textId="77777777"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14:paraId="4047BD86" w14:textId="77777777"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14:paraId="1B3EA635" w14:textId="77777777"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D7B01A4" w14:textId="72C7798C" w:rsidR="00FE4693" w:rsidRPr="00FE4693" w:rsidRDefault="00A443F5" w:rsidP="00E3099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precia que en fecha cinco de julio</w:t>
      </w:r>
      <w:r w:rsidR="009F22C8">
        <w:rPr>
          <w:rFonts w:ascii="Palatino Linotype" w:hAnsi="Palatino Linotype" w:cs="Arial"/>
          <w:sz w:val="24"/>
        </w:rPr>
        <w:t xml:space="preserve"> de dos mil dieciocho</w:t>
      </w:r>
      <w:r w:rsidRPr="00A443F5">
        <w:rPr>
          <w:rFonts w:ascii="Palatino Linotype" w:hAnsi="Palatino Linotype" w:cs="Arial"/>
          <w:sz w:val="24"/>
        </w:rPr>
        <w:t xml:space="preserve"> el sujeto obligado emitió su respuesta, en los términos siguientes:</w:t>
      </w:r>
    </w:p>
    <w:p w14:paraId="49CEBFC2" w14:textId="59F3D3B2" w:rsidR="00EB3264" w:rsidRDefault="00EB3264" w:rsidP="00F45311">
      <w:pPr>
        <w:spacing w:before="240" w:line="360" w:lineRule="auto"/>
        <w:jc w:val="both"/>
        <w:rPr>
          <w:rFonts w:ascii="Palatino Linotype" w:hAnsi="Palatino Linotype"/>
          <w:i/>
          <w:noProof/>
          <w:lang w:eastAsia="es-MX"/>
        </w:rPr>
      </w:pPr>
      <w:r>
        <w:rPr>
          <w:noProof/>
          <w:lang w:eastAsia="es-MX"/>
        </w:rPr>
        <w:drawing>
          <wp:inline distT="0" distB="0" distL="0" distR="0" wp14:anchorId="7A0D26C2" wp14:editId="62557854">
            <wp:extent cx="5762625" cy="1038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36" t="50451" r="8069" b="32783"/>
                    <a:stretch/>
                  </pic:blipFill>
                  <pic:spPr bwMode="auto">
                    <a:xfrm>
                      <a:off x="0" y="0"/>
                      <a:ext cx="5762625" cy="1038225"/>
                    </a:xfrm>
                    <a:prstGeom prst="rect">
                      <a:avLst/>
                    </a:prstGeom>
                    <a:ln>
                      <a:noFill/>
                    </a:ln>
                    <a:extLst>
                      <a:ext uri="{53640926-AAD7-44D8-BBD7-CCE9431645EC}">
                        <a14:shadowObscured xmlns:a14="http://schemas.microsoft.com/office/drawing/2010/main"/>
                      </a:ext>
                    </a:extLst>
                  </pic:spPr>
                </pic:pic>
              </a:graphicData>
            </a:graphic>
          </wp:inline>
        </w:drawing>
      </w:r>
    </w:p>
    <w:p w14:paraId="11663454" w14:textId="7BC88856" w:rsidR="00EB3264" w:rsidRDefault="00EB3264" w:rsidP="00FE4693">
      <w:pPr>
        <w:spacing w:before="240" w:line="360" w:lineRule="auto"/>
        <w:rPr>
          <w:rFonts w:ascii="Palatino Linotype" w:hAnsi="Palatino Linotype"/>
          <w:noProof/>
          <w:sz w:val="24"/>
          <w:lang w:eastAsia="es-MX"/>
        </w:rPr>
      </w:pPr>
      <w:r>
        <w:rPr>
          <w:rFonts w:ascii="Palatino Linotype" w:hAnsi="Palatino Linotype"/>
          <w:noProof/>
          <w:sz w:val="24"/>
          <w:lang w:eastAsia="es-MX"/>
        </w:rPr>
        <w:t>Adjuntando un archivo electrónico denominado “</w:t>
      </w:r>
      <w:r w:rsidRPr="00EB3264">
        <w:rPr>
          <w:rFonts w:ascii="Palatino Linotype" w:hAnsi="Palatino Linotype"/>
          <w:noProof/>
          <w:sz w:val="24"/>
          <w:lang w:eastAsia="es-MX"/>
        </w:rPr>
        <w:t>0041.pdf</w:t>
      </w:r>
      <w:r>
        <w:rPr>
          <w:rFonts w:ascii="Palatino Linotype" w:hAnsi="Palatino Linotype"/>
          <w:noProof/>
          <w:sz w:val="24"/>
          <w:lang w:eastAsia="es-MX"/>
        </w:rPr>
        <w:t>”, mismo que no se inserta en este apartado al ser del conocimiento de las partes.</w:t>
      </w:r>
    </w:p>
    <w:p w14:paraId="2CC607AE" w14:textId="77777777"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14:paraId="442165B1" w14:textId="507E28C2"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EB3264">
        <w:rPr>
          <w:rFonts w:ascii="Palatino Linotype" w:hAnsi="Palatino Linotype" w:cs="Arial"/>
          <w:sz w:val="24"/>
          <w:szCs w:val="24"/>
        </w:rPr>
        <w:t>dieciséis de julio</w:t>
      </w:r>
      <w:r w:rsidR="00E3099C">
        <w:rPr>
          <w:rFonts w:ascii="Palatino Linotype" w:hAnsi="Palatino Linotype" w:cs="Arial"/>
          <w:sz w:val="24"/>
          <w:szCs w:val="24"/>
        </w:rPr>
        <w:t xml:space="preserve"> 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CA30EE">
        <w:rPr>
          <w:rFonts w:ascii="Palatino Linotype" w:hAnsi="Palatino Linotype" w:cs="Arial"/>
          <w:b/>
          <w:sz w:val="24"/>
          <w:szCs w:val="24"/>
        </w:rPr>
        <w:t>02630</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30D10DE" w14:textId="77777777" w:rsidR="00203755" w:rsidRDefault="00203755" w:rsidP="00E3099C">
      <w:pPr>
        <w:spacing w:before="240"/>
        <w:jc w:val="both"/>
        <w:rPr>
          <w:rFonts w:ascii="Palatino Linotype" w:hAnsi="Palatino Linotype" w:cs="Arial"/>
          <w:b/>
          <w:sz w:val="24"/>
        </w:rPr>
      </w:pPr>
    </w:p>
    <w:p w14:paraId="374CFA2D" w14:textId="3DE4F504"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CA30EE" w:rsidRPr="00CA30EE">
        <w:rPr>
          <w:rFonts w:ascii="Palatino Linotype" w:hAnsi="Palatino Linotype"/>
          <w:i/>
          <w:color w:val="000000"/>
        </w:rPr>
        <w:t>RESPUESTA A LA SOLICITUD DE INFORMACION 00041/CAPULHUA/IP/2018</w:t>
      </w:r>
      <w:r>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4876BAC" w14:textId="74F6F07F"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CA30EE" w:rsidRPr="00CA30EE">
        <w:rPr>
          <w:rFonts w:ascii="Palatino Linotype" w:hAnsi="Palatino Linotype" w:cs="Arial"/>
          <w:i/>
        </w:rPr>
        <w:t>LA INFORMACION SE ENTREGO INCOMPLETA. LA INFORMACION SOLICITADA ES INFORMACION PUBLICA. LEY DE TRANSPARENCIA DEL ESTADO DE MEXICO. ARTICULO 92, II, III, VIII, IX, X, XI, XII, XIII, XXI. TAMBIEN FALTAN LOS DATOS Y FUNCIONES DEL TESORERO MUNICIPAL. RESOLUCIONES DEL INSTITUTO DE INFORMACION 00409/INFOEM/IP/RR</w:t>
      </w:r>
      <w:r w:rsidR="00526982">
        <w:rPr>
          <w:rFonts w:ascii="Palatino Linotype" w:hAnsi="Palatino Linotype" w:cs="Arial"/>
          <w:i/>
        </w:rPr>
        <w:t xml:space="preserve">/2017, 01363/INFOEM/IP/RR/2017, </w:t>
      </w:r>
      <w:r w:rsidR="00CA30EE" w:rsidRPr="00CA30EE">
        <w:rPr>
          <w:rFonts w:ascii="Palatino Linotype" w:hAnsi="Palatino Linotype" w:cs="Arial"/>
          <w:i/>
        </w:rPr>
        <w:t>01364/INFOEM/IP/RR/2017. LEY ORGANICA MUNICIPAL D</w:t>
      </w:r>
      <w:r w:rsidR="00CA30EE">
        <w:rPr>
          <w:rFonts w:ascii="Palatino Linotype" w:hAnsi="Palatino Linotype" w:cs="Arial"/>
          <w:i/>
        </w:rPr>
        <w:t>EL ESTADO DE MEXICO ARTICULO 96</w:t>
      </w:r>
      <w:r>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7777777"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17B4DA6C" w14:textId="1E9D3235"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la Ley de Transparencia y Acceso a la información Pública del Estado de México y </w:t>
      </w:r>
      <w:r w:rsidRPr="00FE4693">
        <w:rPr>
          <w:rFonts w:ascii="Palatino Linotype" w:hAnsi="Palatino Linotype" w:cs="Arial"/>
          <w:sz w:val="24"/>
          <w:szCs w:val="24"/>
        </w:rPr>
        <w:lastRenderedPageBreak/>
        <w:t>Municipios, del cual recayó acuerdo</w:t>
      </w:r>
      <w:r>
        <w:rPr>
          <w:rFonts w:ascii="Palatino Linotype" w:hAnsi="Palatino Linotype" w:cs="Arial"/>
          <w:sz w:val="24"/>
          <w:szCs w:val="24"/>
        </w:rPr>
        <w:t xml:space="preserve"> de admisi</w:t>
      </w:r>
      <w:r w:rsidR="00526982">
        <w:rPr>
          <w:rFonts w:ascii="Palatino Linotype" w:hAnsi="Palatino Linotype" w:cs="Arial"/>
          <w:sz w:val="24"/>
          <w:szCs w:val="24"/>
        </w:rPr>
        <w:t>ón en fecha tres</w:t>
      </w:r>
      <w:r w:rsidR="00DA6AEA">
        <w:rPr>
          <w:rFonts w:ascii="Palatino Linotype" w:hAnsi="Palatino Linotype" w:cs="Arial"/>
          <w:sz w:val="24"/>
          <w:szCs w:val="24"/>
        </w:rPr>
        <w:t xml:space="preserve"> de </w:t>
      </w:r>
      <w:r w:rsidR="00526982">
        <w:rPr>
          <w:rFonts w:ascii="Palatino Linotype" w:hAnsi="Palatino Linotype" w:cs="Arial"/>
          <w:sz w:val="24"/>
          <w:szCs w:val="24"/>
        </w:rPr>
        <w:t>agosto</w:t>
      </w:r>
      <w:r w:rsidR="00DA6AEA">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77777777"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0703A8B5" w14:textId="5DCE451B" w:rsidR="00071B10" w:rsidRPr="0087222E"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w:t>
      </w:r>
      <w:r w:rsidR="00526982">
        <w:rPr>
          <w:rFonts w:ascii="Palatino Linotype" w:hAnsi="Palatino Linotype" w:cs="Arial"/>
          <w:sz w:val="24"/>
          <w:szCs w:val="24"/>
        </w:rPr>
        <w:t xml:space="preserve">tanto el recurrente, como </w:t>
      </w:r>
      <w:r w:rsidR="00FE4693">
        <w:rPr>
          <w:rFonts w:ascii="Palatino Linotype" w:hAnsi="Palatino Linotype" w:cs="Arial"/>
          <w:sz w:val="24"/>
          <w:szCs w:val="24"/>
        </w:rPr>
        <w:t>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526982">
        <w:rPr>
          <w:rFonts w:ascii="Palatino Linotype" w:hAnsi="Palatino Linotype" w:cs="Arial"/>
          <w:sz w:val="24"/>
          <w:szCs w:val="24"/>
        </w:rPr>
        <w:t xml:space="preserve">fueron omisos en realizar manifestaciones o en ofrecer medio de prueba alguno. </w:t>
      </w:r>
    </w:p>
    <w:p w14:paraId="326BE98B" w14:textId="52C37533" w:rsidR="00E77373" w:rsidRDefault="0087222E"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Debido a lo anterior</w:t>
      </w:r>
      <w:r w:rsidR="00E3099C">
        <w:rPr>
          <w:rFonts w:ascii="Palatino Linotype" w:hAnsi="Palatino Linotype" w:cs="Arial"/>
          <w:sz w:val="24"/>
          <w:szCs w:val="24"/>
        </w:rPr>
        <w:t>, 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Pr>
          <w:rFonts w:ascii="Palatino Linotype" w:hAnsi="Palatino Linotype" w:cs="Arial"/>
          <w:sz w:val="24"/>
          <w:szCs w:val="24"/>
        </w:rPr>
        <w:t>a</w:t>
      </w:r>
      <w:r w:rsidR="00DA6AEA">
        <w:rPr>
          <w:rFonts w:ascii="Palatino Linotype" w:hAnsi="Palatino Linotype" w:cs="Arial"/>
          <w:sz w:val="24"/>
          <w:szCs w:val="24"/>
        </w:rPr>
        <w:t>nte</w:t>
      </w:r>
      <w:r w:rsidR="00526982">
        <w:rPr>
          <w:rFonts w:ascii="Palatino Linotype" w:hAnsi="Palatino Linotype" w:cs="Arial"/>
          <w:sz w:val="24"/>
          <w:szCs w:val="24"/>
        </w:rPr>
        <w:t xml:space="preserve"> proveído de fecha dos de catorce de agosto de dos mil dieciocho.</w:t>
      </w:r>
    </w:p>
    <w:p w14:paraId="70EB3F67" w14:textId="77777777" w:rsidR="00B52B70" w:rsidRDefault="00B52B70" w:rsidP="00E3099C">
      <w:pPr>
        <w:spacing w:before="240" w:line="360" w:lineRule="auto"/>
        <w:jc w:val="center"/>
        <w:rPr>
          <w:rFonts w:ascii="Palatino Linotype" w:hAnsi="Palatino Linotype" w:cs="Arial"/>
          <w:b/>
          <w:sz w:val="28"/>
          <w:szCs w:val="28"/>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7777777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lastRenderedPageBreak/>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F50E4ED"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D6B3352" w14:textId="77777777"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77777777"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w:t>
      </w:r>
      <w:r w:rsidRPr="009D787B">
        <w:rPr>
          <w:rFonts w:ascii="Palatino Linotype" w:hAnsi="Palatino Linotype" w:cs="Arial"/>
          <w:sz w:val="24"/>
          <w:szCs w:val="24"/>
        </w:rPr>
        <w:lastRenderedPageBreak/>
        <w:t>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02117AB0" w14:textId="77777777" w:rsidR="002B6649" w:rsidRPr="009D787B" w:rsidRDefault="002B6649"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w:t>
      </w:r>
      <w:r w:rsidRPr="007309CC">
        <w:rPr>
          <w:rFonts w:ascii="Palatino Linotype" w:hAnsi="Palatino Linotype" w:cs="Times New Roman"/>
          <w:bCs/>
          <w:i/>
          <w:color w:val="000000" w:themeColor="text1"/>
          <w:sz w:val="24"/>
        </w:rPr>
        <w:lastRenderedPageBreak/>
        <w:t>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38CF3382" w14:textId="282E7746" w:rsidR="00641D26" w:rsidRDefault="00A7160D" w:rsidP="0061382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19A28010" w14:textId="77777777" w:rsidR="0061382B" w:rsidRDefault="0061382B" w:rsidP="0061382B">
      <w:pPr>
        <w:spacing w:after="0" w:line="360" w:lineRule="auto"/>
        <w:jc w:val="both"/>
        <w:rPr>
          <w:rFonts w:ascii="Palatino Linotype" w:hAnsi="Palatino Linotype" w:cs="Arial"/>
          <w:color w:val="000000" w:themeColor="text1"/>
          <w:sz w:val="24"/>
          <w:szCs w:val="24"/>
        </w:rPr>
      </w:pPr>
    </w:p>
    <w:p w14:paraId="0A17B22B" w14:textId="7DF0CF17" w:rsidR="0061382B" w:rsidRDefault="0061382B" w:rsidP="0061382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Del personal adscrito a la tesorería Municipal de Capulhuac</w:t>
      </w:r>
    </w:p>
    <w:p w14:paraId="0BF2D562" w14:textId="77777777" w:rsidR="0061382B" w:rsidRDefault="0061382B" w:rsidP="0061382B">
      <w:pPr>
        <w:spacing w:after="0" w:line="360" w:lineRule="auto"/>
        <w:jc w:val="both"/>
        <w:rPr>
          <w:rFonts w:ascii="Palatino Linotype" w:hAnsi="Palatino Linotype" w:cs="Arial"/>
          <w:color w:val="000000" w:themeColor="text1"/>
          <w:sz w:val="24"/>
          <w:szCs w:val="24"/>
        </w:rPr>
      </w:pPr>
    </w:p>
    <w:p w14:paraId="1A4591EE" w14:textId="29B49986" w:rsidR="0061382B" w:rsidRDefault="0061382B"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Nombre completo </w:t>
      </w:r>
    </w:p>
    <w:p w14:paraId="21DB68F1" w14:textId="72DC5F56" w:rsidR="00C83539" w:rsidRDefault="00C83539"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Registro </w:t>
      </w:r>
      <w:r w:rsidR="004E2FBF">
        <w:rPr>
          <w:rFonts w:ascii="Palatino Linotype" w:hAnsi="Palatino Linotype" w:cs="Arial"/>
          <w:color w:val="000000" w:themeColor="text1"/>
        </w:rPr>
        <w:t>Federal de Contribuyentes con Homoclave</w:t>
      </w:r>
    </w:p>
    <w:p w14:paraId="0B424F5F" w14:textId="702A9562" w:rsidR="004E2FBF" w:rsidRDefault="004E2FBF"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Antigüedad en plaza o puesto en que se encuentren</w:t>
      </w:r>
    </w:p>
    <w:p w14:paraId="6B387698" w14:textId="76C491E3" w:rsidR="004E2FBF" w:rsidRDefault="004E2FBF"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Sueldos, salarios brutos y netos incluyendo el desglose por concepto de percepciones y descuentos </w:t>
      </w:r>
    </w:p>
    <w:p w14:paraId="662BA3A8" w14:textId="0121D341" w:rsidR="004E2FBF" w:rsidRDefault="0090058C"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Fechas de pago y número de quincenas cobradas </w:t>
      </w:r>
      <w:r w:rsidR="00B04A89">
        <w:rPr>
          <w:rFonts w:ascii="Palatino Linotype" w:hAnsi="Palatino Linotype" w:cs="Arial"/>
          <w:color w:val="000000" w:themeColor="text1"/>
        </w:rPr>
        <w:t>del 1 de enero de 2013 al 15 de junio de 2018</w:t>
      </w:r>
    </w:p>
    <w:p w14:paraId="26E382E8" w14:textId="3DD2A078" w:rsidR="00B04A89" w:rsidRDefault="00B04A89"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Grado máximo de estudios </w:t>
      </w:r>
    </w:p>
    <w:p w14:paraId="45BB4F01" w14:textId="4F7F8DFF" w:rsidR="00B04A89" w:rsidRDefault="00B04A89" w:rsidP="0061382B">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En caso de tener grado académico, copia simple del título profesional o diploma de cada grado obtenido </w:t>
      </w:r>
    </w:p>
    <w:p w14:paraId="13502F18" w14:textId="5D5C0557" w:rsidR="00B47598" w:rsidRDefault="00B04A89" w:rsidP="00B47598">
      <w:pPr>
        <w:pStyle w:val="Prrafodelista"/>
        <w:numPr>
          <w:ilvl w:val="0"/>
          <w:numId w:val="16"/>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Cedula profesional</w:t>
      </w:r>
    </w:p>
    <w:p w14:paraId="5E27313C" w14:textId="77777777" w:rsidR="00B47598" w:rsidRDefault="00B47598" w:rsidP="00B47598">
      <w:pPr>
        <w:pStyle w:val="Prrafodelista"/>
        <w:spacing w:line="360" w:lineRule="auto"/>
        <w:ind w:left="720"/>
        <w:jc w:val="both"/>
        <w:rPr>
          <w:rFonts w:ascii="Palatino Linotype" w:hAnsi="Palatino Linotype" w:cs="Arial"/>
          <w:color w:val="000000" w:themeColor="text1"/>
        </w:rPr>
      </w:pPr>
    </w:p>
    <w:p w14:paraId="3EB3C47D" w14:textId="126ABC91" w:rsidR="00B47598" w:rsidRDefault="00B47598" w:rsidP="00B47598">
      <w:pPr>
        <w:spacing w:before="240" w:line="360" w:lineRule="auto"/>
        <w:jc w:val="both"/>
        <w:rPr>
          <w:rFonts w:ascii="Palatino Linotype" w:hAnsi="Palatino Linotype" w:cs="Arial"/>
          <w:sz w:val="24"/>
        </w:rPr>
      </w:pPr>
      <w:r>
        <w:rPr>
          <w:rFonts w:ascii="Palatino Linotype" w:hAnsi="Palatino Linotype" w:cs="Arial"/>
          <w:sz w:val="24"/>
        </w:rPr>
        <w:t>En ese sentido, analizaremos la normatividad aplicable que regu</w:t>
      </w:r>
      <w:r w:rsidR="005755E4">
        <w:rPr>
          <w:rFonts w:ascii="Palatino Linotype" w:hAnsi="Palatino Linotype" w:cs="Arial"/>
          <w:sz w:val="24"/>
        </w:rPr>
        <w:t>la al Ayuntamiento de Capulhuac</w:t>
      </w:r>
      <w:r>
        <w:rPr>
          <w:rFonts w:ascii="Palatino Linotype" w:hAnsi="Palatino Linotype" w:cs="Arial"/>
          <w:sz w:val="24"/>
        </w:rPr>
        <w:t xml:space="preserve"> a efecto de poder determinar si este, genera, posee o administra la información solicitada por el recurrente.</w:t>
      </w:r>
    </w:p>
    <w:p w14:paraId="23D0B07D" w14:textId="77777777" w:rsidR="005755E4" w:rsidRDefault="005755E4" w:rsidP="00B47598">
      <w:pPr>
        <w:spacing w:before="240" w:line="360" w:lineRule="auto"/>
        <w:jc w:val="both"/>
        <w:rPr>
          <w:rFonts w:ascii="Palatino Linotype" w:hAnsi="Palatino Linotype" w:cs="Arial"/>
          <w:sz w:val="24"/>
        </w:rPr>
      </w:pPr>
    </w:p>
    <w:p w14:paraId="1185CD26" w14:textId="0939F523" w:rsidR="00B47598" w:rsidRPr="00EA3AED" w:rsidRDefault="005755E4" w:rsidP="00B47598">
      <w:pPr>
        <w:pStyle w:val="Sinespaciado"/>
        <w:spacing w:line="360" w:lineRule="auto"/>
        <w:jc w:val="both"/>
        <w:rPr>
          <w:rFonts w:ascii="Palatino Linotype" w:hAnsi="Palatino Linotype"/>
          <w:szCs w:val="23"/>
        </w:rPr>
      </w:pPr>
      <w:r>
        <w:rPr>
          <w:rFonts w:ascii="Palatino Linotype" w:hAnsi="Palatino Linotype"/>
          <w:szCs w:val="23"/>
        </w:rPr>
        <w:t xml:space="preserve">Así las </w:t>
      </w:r>
      <w:r w:rsidR="000C0FE8">
        <w:rPr>
          <w:rFonts w:ascii="Palatino Linotype" w:hAnsi="Palatino Linotype"/>
          <w:szCs w:val="23"/>
        </w:rPr>
        <w:t>cosas,</w:t>
      </w:r>
      <w:r w:rsidR="00B47598" w:rsidRPr="00EA3AED">
        <w:rPr>
          <w:rFonts w:ascii="Palatino Linotype" w:hAnsi="Palatino Linotype"/>
          <w:szCs w:val="23"/>
        </w:rPr>
        <w:t xml:space="preserve"> la Ley de Transparencia y Acceso a la Información Pública del Estado de México y Municipios, prevé en su artículo 23, fracción IV, lo siguiente:</w:t>
      </w:r>
    </w:p>
    <w:p w14:paraId="551BE732" w14:textId="77777777" w:rsidR="00B47598" w:rsidRPr="00F704C4" w:rsidRDefault="00B47598" w:rsidP="00B47598">
      <w:pPr>
        <w:pStyle w:val="Sinespaciado"/>
        <w:spacing w:line="360" w:lineRule="auto"/>
        <w:jc w:val="both"/>
        <w:rPr>
          <w:rFonts w:ascii="Palatino Linotype" w:hAnsi="Palatino Linotype"/>
          <w:sz w:val="23"/>
          <w:szCs w:val="23"/>
        </w:rPr>
      </w:pPr>
    </w:p>
    <w:p w14:paraId="2A815271"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b/>
          <w:i/>
          <w:sz w:val="22"/>
          <w:szCs w:val="22"/>
        </w:rPr>
        <w:t>Artículo 23.</w:t>
      </w:r>
      <w:r w:rsidRPr="00761A1E">
        <w:rPr>
          <w:rFonts w:ascii="Palatino Linotype" w:hAnsi="Palatino Linotype"/>
          <w:i/>
          <w:sz w:val="22"/>
          <w:szCs w:val="22"/>
        </w:rPr>
        <w:t xml:space="preserve"> Son sujetos obligados a transparentar y permitir el acceso a su información y proteger los datos personales que obren en su poder:</w:t>
      </w:r>
    </w:p>
    <w:p w14:paraId="3E447465"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i/>
          <w:sz w:val="22"/>
          <w:szCs w:val="22"/>
        </w:rPr>
        <w:t xml:space="preserve">I. </w:t>
      </w:r>
      <w:r>
        <w:rPr>
          <w:rFonts w:ascii="Palatino Linotype" w:hAnsi="Palatino Linotype"/>
          <w:i/>
          <w:sz w:val="22"/>
          <w:szCs w:val="22"/>
        </w:rPr>
        <w:t>(…)</w:t>
      </w:r>
    </w:p>
    <w:p w14:paraId="63321B22"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i/>
          <w:sz w:val="22"/>
          <w:szCs w:val="22"/>
        </w:rPr>
        <w:t xml:space="preserve">IV. </w:t>
      </w:r>
      <w:r w:rsidRPr="00761A1E">
        <w:rPr>
          <w:rFonts w:ascii="Palatino Linotype" w:hAnsi="Palatino Linotype"/>
          <w:b/>
          <w:i/>
          <w:sz w:val="22"/>
          <w:szCs w:val="22"/>
          <w:u w:val="single"/>
        </w:rPr>
        <w:t>Los ayuntamientos y las dependencias, organismos, órganos y entidades de la administración municipal</w:t>
      </w:r>
      <w:r w:rsidRPr="00761A1E">
        <w:rPr>
          <w:rFonts w:ascii="Palatino Linotype" w:hAnsi="Palatino Linotype"/>
          <w:i/>
          <w:sz w:val="22"/>
          <w:szCs w:val="22"/>
        </w:rPr>
        <w:t>;</w:t>
      </w:r>
    </w:p>
    <w:p w14:paraId="1447DC64"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i/>
          <w:sz w:val="22"/>
          <w:szCs w:val="22"/>
        </w:rPr>
        <w:t xml:space="preserve">V. </w:t>
      </w:r>
      <w:r>
        <w:rPr>
          <w:rFonts w:ascii="Palatino Linotype" w:hAnsi="Palatino Linotype"/>
          <w:i/>
          <w:sz w:val="22"/>
          <w:szCs w:val="22"/>
        </w:rPr>
        <w:t>(…)</w:t>
      </w:r>
    </w:p>
    <w:p w14:paraId="62966529" w14:textId="77777777" w:rsidR="00B47598" w:rsidRDefault="00B47598" w:rsidP="00B47598">
      <w:pPr>
        <w:pStyle w:val="Prrafodelista"/>
        <w:spacing w:line="360" w:lineRule="auto"/>
        <w:ind w:left="0"/>
        <w:jc w:val="both"/>
        <w:rPr>
          <w:rFonts w:ascii="Palatino Linotype" w:hAnsi="Palatino Linotype" w:cs="Arial"/>
          <w:color w:val="000000" w:themeColor="text1"/>
        </w:rPr>
      </w:pPr>
    </w:p>
    <w:p w14:paraId="3F2E3C58" w14:textId="74E544A2" w:rsidR="005755E4" w:rsidRDefault="005755E4"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De la normatividad anteriormente referida tenemos que, los Ayuntamientos tienen la obligación de transparentar y permitir el acceso a la informaci</w:t>
      </w:r>
      <w:r w:rsidR="00BD5FA1">
        <w:rPr>
          <w:rFonts w:ascii="Palatino Linotype" w:hAnsi="Palatino Linotype" w:cs="Arial"/>
          <w:color w:val="000000" w:themeColor="text1"/>
        </w:rPr>
        <w:t>ón y proteger los datos personales que obren en su poder.</w:t>
      </w:r>
    </w:p>
    <w:p w14:paraId="6F42E8AE" w14:textId="77777777" w:rsidR="00BD5FA1" w:rsidRDefault="00BD5FA1" w:rsidP="00B47598">
      <w:pPr>
        <w:pStyle w:val="Prrafodelista"/>
        <w:spacing w:line="360" w:lineRule="auto"/>
        <w:ind w:left="0"/>
        <w:jc w:val="both"/>
        <w:rPr>
          <w:rFonts w:ascii="Palatino Linotype" w:hAnsi="Palatino Linotype" w:cs="Arial"/>
          <w:color w:val="000000" w:themeColor="text1"/>
        </w:rPr>
      </w:pPr>
    </w:p>
    <w:p w14:paraId="1A86EA92" w14:textId="058CF6FF" w:rsidR="00BD5FA1" w:rsidRDefault="00BD5FA1"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bien en necesario hacer mención que el sujeto obligado al momento de emitir la debida respuesta a la solicitud de acceso a la información manifestó que solamente enviaba las funciones que desempeña el personal adscrito a la tesorería municipal, toda vez que la demás información se trata de información personal, que puede ser utilizada </w:t>
      </w:r>
      <w:r w:rsidR="008C0B2E">
        <w:rPr>
          <w:rFonts w:ascii="Palatino Linotype" w:hAnsi="Palatino Linotype" w:cs="Arial"/>
          <w:color w:val="000000" w:themeColor="text1"/>
        </w:rPr>
        <w:t>para fines de extorción o algún otro tipo de delincuencia.</w:t>
      </w:r>
    </w:p>
    <w:p w14:paraId="0BEC396E" w14:textId="77777777" w:rsidR="008C0B2E" w:rsidRDefault="008C0B2E" w:rsidP="00B47598">
      <w:pPr>
        <w:pStyle w:val="Prrafodelista"/>
        <w:spacing w:line="360" w:lineRule="auto"/>
        <w:ind w:left="0"/>
        <w:jc w:val="both"/>
        <w:rPr>
          <w:rFonts w:ascii="Palatino Linotype" w:hAnsi="Palatino Linotype" w:cs="Arial"/>
          <w:color w:val="000000" w:themeColor="text1"/>
        </w:rPr>
      </w:pPr>
    </w:p>
    <w:p w14:paraId="38C893F6" w14:textId="7972C7DD" w:rsidR="008C0B2E" w:rsidRPr="00776707" w:rsidRDefault="008C0B2E" w:rsidP="008C0B2E">
      <w:pPr>
        <w:spacing w:after="0" w:line="360" w:lineRule="auto"/>
        <w:jc w:val="both"/>
        <w:rPr>
          <w:rFonts w:ascii="Palatino Linotype" w:hAnsi="Palatino Linotype"/>
          <w:sz w:val="24"/>
          <w:szCs w:val="24"/>
        </w:rPr>
      </w:pPr>
      <w:r w:rsidRPr="00776707">
        <w:rPr>
          <w:rFonts w:ascii="Palatino Linotype" w:hAnsi="Palatino Linotype" w:cs="Arial"/>
          <w:color w:val="000000" w:themeColor="text1"/>
          <w:sz w:val="24"/>
          <w:szCs w:val="24"/>
        </w:rPr>
        <w:t xml:space="preserve">Por lo anterior este órgano garante considera dable hacer mención que si bien es cierto el RFC es un dato confidencial, ya que este constituye un dato personal, ya que para su obtención es necesario acreditar </w:t>
      </w:r>
      <w:r w:rsidRPr="00776707">
        <w:rPr>
          <w:rFonts w:ascii="Palatino Linotype" w:hAnsi="Palatino Linotype"/>
          <w:sz w:val="24"/>
          <w:szCs w:val="24"/>
        </w:rPr>
        <w:t>ante la autoridad fiscal previamente la identidad de la persona, su fecha de nacimiento, entre otros aspectos. Ahora bien, las personas físicas tramitan su inscripción en el registro con el propósito de realizar operaciones o actividades de naturaleza fiscal, la cual, les permite hacerse identificables respecto de una situación fiscal determinada, por ende este dato es susceptible de clasificarse, lo que conlleva a los sujetos obligados a evitar la entrega de este.</w:t>
      </w:r>
    </w:p>
    <w:p w14:paraId="58C43003" w14:textId="77777777" w:rsidR="008C0B2E" w:rsidRPr="00776707" w:rsidRDefault="008C0B2E" w:rsidP="008C0B2E">
      <w:pPr>
        <w:spacing w:after="0" w:line="360" w:lineRule="auto"/>
        <w:jc w:val="both"/>
        <w:rPr>
          <w:rFonts w:ascii="Palatino Linotype" w:hAnsi="Palatino Linotype"/>
          <w:sz w:val="24"/>
          <w:szCs w:val="24"/>
        </w:rPr>
      </w:pPr>
    </w:p>
    <w:p w14:paraId="436A7540" w14:textId="317F911C" w:rsidR="008C0B2E" w:rsidRDefault="008C0B2E" w:rsidP="008C0B2E">
      <w:pPr>
        <w:spacing w:after="0" w:line="360" w:lineRule="auto"/>
        <w:jc w:val="both"/>
        <w:rPr>
          <w:rFonts w:ascii="Palatino Linotype" w:hAnsi="Palatino Linotype"/>
          <w:sz w:val="24"/>
          <w:szCs w:val="24"/>
        </w:rPr>
      </w:pPr>
      <w:r>
        <w:rPr>
          <w:rFonts w:ascii="Palatino Linotype" w:hAnsi="Palatino Linotype"/>
          <w:sz w:val="24"/>
          <w:szCs w:val="24"/>
        </w:rPr>
        <w:t xml:space="preserve">Sin embargo por lo que concierne </w:t>
      </w:r>
      <w:r w:rsidR="00F03771">
        <w:rPr>
          <w:rFonts w:ascii="Palatino Linotype" w:hAnsi="Palatino Linotype"/>
          <w:sz w:val="24"/>
          <w:szCs w:val="24"/>
        </w:rPr>
        <w:t>a los demás puntos señalados en la solicitud de información, son considerados de carácter público.</w:t>
      </w:r>
    </w:p>
    <w:p w14:paraId="7C6E60AC" w14:textId="77777777" w:rsidR="00F03771" w:rsidRDefault="00F03771" w:rsidP="008C0B2E">
      <w:pPr>
        <w:spacing w:after="0" w:line="360" w:lineRule="auto"/>
        <w:jc w:val="both"/>
        <w:rPr>
          <w:rFonts w:ascii="Palatino Linotype" w:hAnsi="Palatino Linotype"/>
          <w:sz w:val="24"/>
          <w:szCs w:val="24"/>
        </w:rPr>
      </w:pPr>
    </w:p>
    <w:p w14:paraId="2987DABD" w14:textId="26D50D61" w:rsidR="00F03771" w:rsidRPr="00F03771" w:rsidRDefault="00F03771" w:rsidP="008C0B2E">
      <w:pPr>
        <w:spacing w:after="0" w:line="360" w:lineRule="auto"/>
        <w:jc w:val="both"/>
        <w:rPr>
          <w:rFonts w:ascii="Palatino Linotype" w:hAnsi="Palatino Linotype"/>
          <w:sz w:val="24"/>
          <w:szCs w:val="24"/>
        </w:rPr>
      </w:pPr>
      <w:r>
        <w:rPr>
          <w:rFonts w:ascii="Palatino Linotype" w:hAnsi="Palatino Linotype"/>
          <w:sz w:val="24"/>
          <w:szCs w:val="24"/>
        </w:rPr>
        <w:t xml:space="preserve">Así las cosas tenemos que el sujeto obligado a través de la respuesta primigenia, hizo del conocimiento al recurrente el nombre de los servidores públicos adscritos a la </w:t>
      </w:r>
      <w:r>
        <w:rPr>
          <w:rFonts w:ascii="Palatino Linotype" w:hAnsi="Palatino Linotype"/>
          <w:sz w:val="24"/>
          <w:szCs w:val="24"/>
        </w:rPr>
        <w:lastRenderedPageBreak/>
        <w:t>tesorería municipal en comento, así como su cargo y las funciones que desempeña cada uno de ellos, sin embargo es de resaltar q</w:t>
      </w:r>
      <w:r w:rsidR="00776707">
        <w:rPr>
          <w:rFonts w:ascii="Palatino Linotype" w:hAnsi="Palatino Linotype"/>
          <w:sz w:val="24"/>
          <w:szCs w:val="24"/>
        </w:rPr>
        <w:t>ue falto incluir al Tesorera</w:t>
      </w:r>
      <w:r>
        <w:rPr>
          <w:rFonts w:ascii="Palatino Linotype" w:hAnsi="Palatino Linotype"/>
          <w:sz w:val="24"/>
          <w:szCs w:val="24"/>
        </w:rPr>
        <w:t xml:space="preserve"> municipal. Sirve de sustento las siguientes imágenes ilustrativas:</w:t>
      </w:r>
    </w:p>
    <w:p w14:paraId="285D2352" w14:textId="5F975434" w:rsidR="00F03771" w:rsidRDefault="00D53AAE" w:rsidP="008C0B2E">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14:anchorId="4B862F8C" wp14:editId="2DB07718">
                <wp:simplePos x="0" y="0"/>
                <wp:positionH relativeFrom="column">
                  <wp:posOffset>1641800</wp:posOffset>
                </wp:positionH>
                <wp:positionV relativeFrom="paragraph">
                  <wp:posOffset>5207473</wp:posOffset>
                </wp:positionV>
                <wp:extent cx="2636874" cy="1031358"/>
                <wp:effectExtent l="19050" t="19050" r="11430" b="16510"/>
                <wp:wrapNone/>
                <wp:docPr id="18" name="Elipse 18"/>
                <wp:cNvGraphicFramePr/>
                <a:graphic xmlns:a="http://schemas.openxmlformats.org/drawingml/2006/main">
                  <a:graphicData uri="http://schemas.microsoft.com/office/word/2010/wordprocessingShape">
                    <wps:wsp>
                      <wps:cNvSpPr/>
                      <wps:spPr>
                        <a:xfrm>
                          <a:off x="0" y="0"/>
                          <a:ext cx="2636874" cy="103135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CFCC2C" id="Elipse 18" o:spid="_x0000_s1026" style="position:absolute;margin-left:129.3pt;margin-top:410.05pt;width:207.65pt;height:8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" filled="f" strokecolor="red" strokeweight="3pt">
                <v:stroke joinstyle="miter"/>
              </v:oval>
            </w:pict>
          </mc:Fallback>
        </mc:AlternateContent>
      </w:r>
      <w:r w:rsidR="00F03771">
        <w:rPr>
          <w:noProof/>
          <w:lang w:eastAsia="es-MX"/>
        </w:rPr>
        <w:drawing>
          <wp:inline distT="0" distB="0" distL="0" distR="0" wp14:anchorId="0DE1FEAE" wp14:editId="27039652">
            <wp:extent cx="5826642" cy="6464170"/>
            <wp:effectExtent l="19050" t="19050" r="22225"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58" t="28456" r="15013" b="8172"/>
                    <a:stretch/>
                  </pic:blipFill>
                  <pic:spPr bwMode="auto">
                    <a:xfrm>
                      <a:off x="0" y="0"/>
                      <a:ext cx="5842402" cy="64816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D5E9BF" w14:textId="77777777" w:rsidR="00D53AAE" w:rsidRDefault="00D53AAE" w:rsidP="00B47598">
      <w:pPr>
        <w:pStyle w:val="Prrafodelista"/>
        <w:spacing w:line="360" w:lineRule="auto"/>
        <w:ind w:left="0"/>
        <w:jc w:val="both"/>
        <w:rPr>
          <w:noProof/>
          <w:lang w:eastAsia="es-MX"/>
        </w:rPr>
      </w:pPr>
    </w:p>
    <w:p w14:paraId="0063EB8F" w14:textId="69F83BDF" w:rsidR="008C0B2E" w:rsidRDefault="00F03771" w:rsidP="00B47598">
      <w:pPr>
        <w:pStyle w:val="Prrafodelista"/>
        <w:spacing w:line="360" w:lineRule="auto"/>
        <w:ind w:left="0"/>
        <w:jc w:val="both"/>
        <w:rPr>
          <w:rFonts w:ascii="Palatino Linotype" w:hAnsi="Palatino Linotype" w:cs="Arial"/>
          <w:color w:val="000000" w:themeColor="text1"/>
        </w:rPr>
      </w:pPr>
      <w:r>
        <w:rPr>
          <w:noProof/>
          <w:lang w:val="es-MX" w:eastAsia="es-MX"/>
        </w:rPr>
        <w:drawing>
          <wp:inline distT="0" distB="0" distL="0" distR="0" wp14:anchorId="731DCF6C" wp14:editId="5CA0A875">
            <wp:extent cx="5783580" cy="6964326"/>
            <wp:effectExtent l="19050" t="19050" r="2667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33" t="13844" r="22123" b="14325"/>
                    <a:stretch/>
                  </pic:blipFill>
                  <pic:spPr bwMode="auto">
                    <a:xfrm>
                      <a:off x="0" y="0"/>
                      <a:ext cx="5802150" cy="69866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7C77DD" w14:textId="77777777" w:rsidR="00D53AAE" w:rsidRDefault="00D53AAE" w:rsidP="00B47598">
      <w:pPr>
        <w:pStyle w:val="Prrafodelista"/>
        <w:spacing w:line="360" w:lineRule="auto"/>
        <w:ind w:left="0"/>
        <w:jc w:val="both"/>
        <w:rPr>
          <w:noProof/>
          <w:lang w:eastAsia="es-MX"/>
        </w:rPr>
      </w:pPr>
    </w:p>
    <w:p w14:paraId="5BDF4E3D" w14:textId="2E93F5DD" w:rsidR="00F03771" w:rsidRDefault="00F03771" w:rsidP="00B47598">
      <w:pPr>
        <w:pStyle w:val="Prrafodelista"/>
        <w:spacing w:line="360" w:lineRule="auto"/>
        <w:ind w:left="0"/>
        <w:jc w:val="both"/>
        <w:rPr>
          <w:rFonts w:ascii="Palatino Linotype" w:hAnsi="Palatino Linotype" w:cs="Arial"/>
          <w:color w:val="000000" w:themeColor="text1"/>
        </w:rPr>
      </w:pPr>
      <w:r>
        <w:rPr>
          <w:noProof/>
          <w:lang w:val="es-MX" w:eastAsia="es-MX"/>
        </w:rPr>
        <w:drawing>
          <wp:inline distT="0" distB="0" distL="0" distR="0" wp14:anchorId="7D4BDF58" wp14:editId="713305A6">
            <wp:extent cx="5803876" cy="3806455"/>
            <wp:effectExtent l="19050" t="19050" r="26035"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72" t="19688" r="24107" b="30580"/>
                    <a:stretch/>
                  </pic:blipFill>
                  <pic:spPr bwMode="auto">
                    <a:xfrm>
                      <a:off x="0" y="0"/>
                      <a:ext cx="5832798" cy="38254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CDBF2D"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4F2C1EED" w14:textId="16A961C3" w:rsidR="005755E4" w:rsidRDefault="00776707"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De las imágenes anteriormente expuestas, se deriva que efectivamente de la información que remitió el sujeto obligado, falta agregar las funciones correspondientes a la tesorera municipal, para lo cual el sujeto obligado deberá hacer entrega al recurrente del o los documentos en donde conste las funciones que desempeña dicho servidor público, toda vez que de los oficios inmersos en dicha respuesta</w:t>
      </w:r>
      <w:r w:rsidR="002B4795">
        <w:rPr>
          <w:rFonts w:ascii="Palatino Linotype" w:hAnsi="Palatino Linotype" w:cs="Arial"/>
          <w:color w:val="000000" w:themeColor="text1"/>
        </w:rPr>
        <w:t>, podemos obtener el nombre completo, así como el cargo de la tesorera municipal.</w:t>
      </w:r>
    </w:p>
    <w:p w14:paraId="781D49E9" w14:textId="77777777" w:rsidR="002B4795" w:rsidRDefault="002B4795" w:rsidP="00B47598">
      <w:pPr>
        <w:pStyle w:val="Prrafodelista"/>
        <w:spacing w:line="360" w:lineRule="auto"/>
        <w:ind w:left="0"/>
        <w:jc w:val="both"/>
        <w:rPr>
          <w:rFonts w:ascii="Palatino Linotype" w:hAnsi="Palatino Linotype" w:cs="Arial"/>
          <w:color w:val="000000" w:themeColor="text1"/>
        </w:rPr>
      </w:pPr>
    </w:p>
    <w:p w14:paraId="7B1841E4" w14:textId="707FAF29" w:rsidR="002B4795" w:rsidRDefault="002B4795"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En ese orden de ideas el recurrente manifestó al momento de promover el recurso de revisión que hoy nos ocupa, que la información entregada era incompleta, motivo por el cual </w:t>
      </w:r>
    </w:p>
    <w:p w14:paraId="383D58E9" w14:textId="6FAA5957" w:rsidR="00776707" w:rsidRDefault="00776707" w:rsidP="00B47598">
      <w:pPr>
        <w:pStyle w:val="Prrafodelista"/>
        <w:spacing w:line="360" w:lineRule="auto"/>
        <w:ind w:left="0"/>
        <w:jc w:val="both"/>
        <w:rPr>
          <w:rFonts w:ascii="Palatino Linotype" w:hAnsi="Palatino Linotype" w:cs="Arial"/>
          <w:color w:val="000000" w:themeColor="text1"/>
        </w:rPr>
      </w:pPr>
    </w:p>
    <w:p w14:paraId="75324208" w14:textId="29FF945B" w:rsidR="00776707" w:rsidRDefault="00776707"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 </w:t>
      </w:r>
      <w:r w:rsidR="00FE54B4">
        <w:rPr>
          <w:rFonts w:ascii="Palatino Linotype" w:hAnsi="Palatino Linotype" w:cs="Arial"/>
          <w:color w:val="000000" w:themeColor="text1"/>
        </w:rPr>
        <w:t>resulta necesario establecer que por lo que concierne a los puntos 1 y 2 han sido abordados en párrafos anteriores, especificando que el sujeto obligado deberá hacer entrega al recurrente el o los documentos en donde conste las funciones que desempeña la Tesorera municipal, a efecto de complementar la información enviada a través de la respuesta primigenia y cumplir con los requerimientos expuestos en dichos puntos.</w:t>
      </w:r>
    </w:p>
    <w:p w14:paraId="09D77712" w14:textId="77777777" w:rsidR="00FE54B4" w:rsidRDefault="00FE54B4" w:rsidP="00B47598">
      <w:pPr>
        <w:pStyle w:val="Prrafodelista"/>
        <w:spacing w:line="360" w:lineRule="auto"/>
        <w:ind w:left="0"/>
        <w:jc w:val="both"/>
        <w:rPr>
          <w:rFonts w:ascii="Palatino Linotype" w:hAnsi="Palatino Linotype" w:cs="Arial"/>
          <w:color w:val="000000" w:themeColor="text1"/>
        </w:rPr>
      </w:pPr>
    </w:p>
    <w:p w14:paraId="4CEB1DFB" w14:textId="556927A9" w:rsidR="00FE54B4" w:rsidRDefault="00FE54B4"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Ahora bien por lo que respecta a los puntos 3</w:t>
      </w:r>
      <w:r w:rsidR="00261492">
        <w:rPr>
          <w:rFonts w:ascii="Palatino Linotype" w:hAnsi="Palatino Linotype" w:cs="Arial"/>
          <w:color w:val="000000" w:themeColor="text1"/>
        </w:rPr>
        <w:t>, 4 y 5</w:t>
      </w:r>
      <w:r>
        <w:rPr>
          <w:rFonts w:ascii="Palatino Linotype" w:hAnsi="Palatino Linotype" w:cs="Arial"/>
          <w:color w:val="000000" w:themeColor="text1"/>
        </w:rPr>
        <w:t xml:space="preserve"> cabe la posibilidad que la información requerida pueda estar inmersa en un mismo documento, p</w:t>
      </w:r>
      <w:r w:rsidR="006B24C9">
        <w:rPr>
          <w:rFonts w:ascii="Palatino Linotype" w:hAnsi="Palatino Linotype" w:cs="Arial"/>
          <w:color w:val="000000" w:themeColor="text1"/>
        </w:rPr>
        <w:t>or lo cual resulta practico realizar el estudio de estos de manera conjunta.</w:t>
      </w:r>
    </w:p>
    <w:p w14:paraId="12FF07D9" w14:textId="77777777" w:rsidR="006B24C9" w:rsidRDefault="006B24C9" w:rsidP="00B47598">
      <w:pPr>
        <w:pStyle w:val="Prrafodelista"/>
        <w:spacing w:line="360" w:lineRule="auto"/>
        <w:ind w:left="0"/>
        <w:jc w:val="both"/>
        <w:rPr>
          <w:rFonts w:ascii="Palatino Linotype" w:hAnsi="Palatino Linotype" w:cs="Arial"/>
          <w:color w:val="000000" w:themeColor="text1"/>
        </w:rPr>
      </w:pPr>
    </w:p>
    <w:p w14:paraId="203151DA" w14:textId="16ADF39E" w:rsidR="006B24C9" w:rsidRDefault="006B24C9"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En ese orden de ideas tenemos que el sujeto obligado en ningún momento negó la competencia respecto de generar, poseer o administrar la información requerida por el particular, sino por el contrario argumenta que no es posible realizar la entrega de los requerimientos planteados en la solicitud de información debido a que se podrían llevar a cabo actos delictivos en contra de los multicitados servidores públicos.</w:t>
      </w:r>
    </w:p>
    <w:p w14:paraId="3381D3FA" w14:textId="77777777" w:rsidR="006B24C9" w:rsidRDefault="006B24C9" w:rsidP="00B47598">
      <w:pPr>
        <w:pStyle w:val="Prrafodelista"/>
        <w:spacing w:line="360" w:lineRule="auto"/>
        <w:ind w:left="0"/>
        <w:jc w:val="both"/>
        <w:rPr>
          <w:rFonts w:ascii="Palatino Linotype" w:hAnsi="Palatino Linotype" w:cs="Arial"/>
          <w:color w:val="000000" w:themeColor="text1"/>
        </w:rPr>
      </w:pPr>
    </w:p>
    <w:p w14:paraId="2A67A70D" w14:textId="76576487" w:rsidR="006B24C9" w:rsidRDefault="006B24C9"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Sin embargo tenemos que la </w:t>
      </w:r>
      <w:r w:rsidRPr="006B24C9">
        <w:rPr>
          <w:rFonts w:ascii="Palatino Linotype" w:hAnsi="Palatino Linotype" w:cs="Arial"/>
          <w:color w:val="000000" w:themeColor="text1"/>
        </w:rPr>
        <w:t>Ley de Transparencia y Acceso a la Información Pública del Estado de México y Municipios</w:t>
      </w:r>
      <w:r>
        <w:rPr>
          <w:rFonts w:ascii="Palatino Linotype" w:hAnsi="Palatino Linotype" w:cs="Arial"/>
          <w:color w:val="000000" w:themeColor="text1"/>
        </w:rPr>
        <w:t>, refiere en el numeral 92 fracción VIII lo siguiente:</w:t>
      </w:r>
    </w:p>
    <w:p w14:paraId="227179B9" w14:textId="77777777" w:rsidR="006B24C9" w:rsidRDefault="006B24C9" w:rsidP="00B47598">
      <w:pPr>
        <w:pStyle w:val="Prrafodelista"/>
        <w:spacing w:line="360" w:lineRule="auto"/>
        <w:ind w:left="0"/>
        <w:jc w:val="both"/>
        <w:rPr>
          <w:rFonts w:ascii="Palatino Linotype" w:hAnsi="Palatino Linotype" w:cs="Arial"/>
          <w:color w:val="000000" w:themeColor="text1"/>
        </w:rPr>
      </w:pPr>
    </w:p>
    <w:p w14:paraId="11B88356" w14:textId="674DA689" w:rsidR="006B24C9" w:rsidRPr="006B24C9" w:rsidRDefault="006B24C9" w:rsidP="006B24C9">
      <w:pPr>
        <w:pStyle w:val="Prrafodelista"/>
        <w:ind w:left="851" w:right="850"/>
        <w:jc w:val="both"/>
        <w:rPr>
          <w:rFonts w:ascii="Palatino Linotype" w:hAnsi="Palatino Linotype"/>
          <w:i/>
          <w:sz w:val="22"/>
          <w:szCs w:val="22"/>
        </w:rPr>
      </w:pPr>
      <w:r w:rsidRPr="006B24C9">
        <w:rPr>
          <w:rFonts w:ascii="Palatino Linotype" w:hAnsi="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FACF01" w14:textId="77777777" w:rsidR="006B24C9" w:rsidRPr="006B24C9" w:rsidRDefault="006B24C9" w:rsidP="006B24C9">
      <w:pPr>
        <w:pStyle w:val="Prrafodelista"/>
        <w:ind w:left="851" w:right="850"/>
        <w:jc w:val="both"/>
        <w:rPr>
          <w:rFonts w:ascii="Palatino Linotype" w:hAnsi="Palatino Linotype"/>
          <w:i/>
          <w:sz w:val="22"/>
          <w:szCs w:val="22"/>
        </w:rPr>
      </w:pPr>
    </w:p>
    <w:p w14:paraId="38E42F28" w14:textId="5A052EF0" w:rsidR="006B24C9" w:rsidRPr="006B24C9" w:rsidRDefault="006B24C9" w:rsidP="006B24C9">
      <w:pPr>
        <w:pStyle w:val="Prrafodelista"/>
        <w:ind w:left="851" w:right="850"/>
        <w:jc w:val="both"/>
        <w:rPr>
          <w:rFonts w:ascii="Palatino Linotype" w:hAnsi="Palatino Linotype"/>
          <w:i/>
          <w:sz w:val="22"/>
          <w:szCs w:val="22"/>
        </w:rPr>
      </w:pPr>
      <w:r w:rsidRPr="006B24C9">
        <w:rPr>
          <w:rFonts w:ascii="Palatino Linotype" w:hAnsi="Palatino Linotype"/>
          <w:i/>
          <w:sz w:val="22"/>
          <w:szCs w:val="22"/>
        </w:rPr>
        <w:t>(…)</w:t>
      </w:r>
    </w:p>
    <w:p w14:paraId="5DCE9A60" w14:textId="77777777" w:rsidR="006B24C9" w:rsidRPr="006B24C9" w:rsidRDefault="006B24C9" w:rsidP="006B24C9">
      <w:pPr>
        <w:pStyle w:val="Prrafodelista"/>
        <w:ind w:left="851" w:right="850"/>
        <w:jc w:val="both"/>
        <w:rPr>
          <w:rFonts w:ascii="Palatino Linotype" w:hAnsi="Palatino Linotype"/>
          <w:i/>
          <w:sz w:val="22"/>
          <w:szCs w:val="22"/>
        </w:rPr>
      </w:pPr>
    </w:p>
    <w:p w14:paraId="13E693C4" w14:textId="1A6D3EE9" w:rsidR="006B24C9" w:rsidRPr="006B24C9" w:rsidRDefault="006B24C9" w:rsidP="006B24C9">
      <w:pPr>
        <w:pStyle w:val="Prrafodelista"/>
        <w:ind w:left="851" w:right="850"/>
        <w:jc w:val="both"/>
        <w:rPr>
          <w:rFonts w:ascii="Palatino Linotype" w:hAnsi="Palatino Linotype" w:cs="Arial"/>
          <w:b/>
          <w:i/>
          <w:color w:val="000000" w:themeColor="text1"/>
          <w:sz w:val="22"/>
          <w:szCs w:val="22"/>
          <w:u w:val="single"/>
        </w:rPr>
      </w:pPr>
      <w:r w:rsidRPr="006B24C9">
        <w:rPr>
          <w:rFonts w:ascii="Palatino Linotype" w:hAnsi="Palatino Linotype"/>
          <w:b/>
          <w:i/>
          <w:sz w:val="22"/>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AAB546B"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49D28368" w14:textId="5852A454" w:rsidR="005755E4" w:rsidRDefault="002E58FA"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De la normatividad anteriormente referida, tenemos que los sujeto obligados deben poner a disposición del público de manera permanente y actualizada de forma sencilla, precisa y entendible, en los medios electrónicos respectivos, entre otros, la remuneración bruta y neta de todos los servidores públicos, de todas las percepciones, incluyendo sueldos, prestaciones, gratificaciones, entre otros.</w:t>
      </w:r>
    </w:p>
    <w:p w14:paraId="528BCD5F" w14:textId="77777777" w:rsidR="002E58FA" w:rsidRDefault="002E58FA" w:rsidP="00B47598">
      <w:pPr>
        <w:pStyle w:val="Prrafodelista"/>
        <w:spacing w:line="360" w:lineRule="auto"/>
        <w:ind w:left="0"/>
        <w:jc w:val="both"/>
        <w:rPr>
          <w:rFonts w:ascii="Palatino Linotype" w:hAnsi="Palatino Linotype" w:cs="Arial"/>
          <w:color w:val="000000" w:themeColor="text1"/>
        </w:rPr>
      </w:pPr>
    </w:p>
    <w:p w14:paraId="75771D27" w14:textId="757946B1" w:rsidR="002E58FA" w:rsidRDefault="002E58FA"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 se </w:t>
      </w:r>
      <w:r w:rsidR="00457B3D">
        <w:rPr>
          <w:rFonts w:ascii="Palatino Linotype" w:hAnsi="Palatino Linotype" w:cs="Arial"/>
          <w:color w:val="000000" w:themeColor="text1"/>
        </w:rPr>
        <w:t>obvia de que dicha información requerida por el particular es de carácter público.</w:t>
      </w:r>
    </w:p>
    <w:p w14:paraId="431E1E32" w14:textId="77777777" w:rsidR="00457B3D" w:rsidRDefault="00457B3D" w:rsidP="00B47598">
      <w:pPr>
        <w:pStyle w:val="Prrafodelista"/>
        <w:spacing w:line="360" w:lineRule="auto"/>
        <w:ind w:left="0"/>
        <w:jc w:val="both"/>
        <w:rPr>
          <w:rFonts w:ascii="Palatino Linotype" w:hAnsi="Palatino Linotype" w:cs="Arial"/>
          <w:color w:val="000000" w:themeColor="text1"/>
        </w:rPr>
      </w:pPr>
    </w:p>
    <w:p w14:paraId="69DC1A36" w14:textId="2C4DA5A8" w:rsidR="00502BBF" w:rsidRDefault="00457B3D"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Asimismo debido a los requerimientos señalados con los puntos ya mencionados, en primer término es de señalar lo que establece el artículo 5 de la Ley del Trabajo de los Servidores Públicos del Estado y Municipios el cual reza lo siguiente</w:t>
      </w:r>
      <w:r w:rsidR="00502BBF">
        <w:rPr>
          <w:rFonts w:ascii="Palatino Linotype" w:hAnsi="Palatino Linotype" w:cs="Arial"/>
          <w:color w:val="000000" w:themeColor="text1"/>
        </w:rPr>
        <w:t>:</w:t>
      </w:r>
    </w:p>
    <w:p w14:paraId="58D6321F" w14:textId="77777777" w:rsidR="00502BBF" w:rsidRDefault="00502BBF" w:rsidP="00B47598">
      <w:pPr>
        <w:pStyle w:val="Prrafodelista"/>
        <w:spacing w:line="360" w:lineRule="auto"/>
        <w:ind w:left="0"/>
        <w:jc w:val="both"/>
        <w:rPr>
          <w:rFonts w:ascii="Palatino Linotype" w:hAnsi="Palatino Linotype" w:cs="Arial"/>
          <w:color w:val="000000" w:themeColor="text1"/>
        </w:rPr>
      </w:pPr>
    </w:p>
    <w:p w14:paraId="39D8E211" w14:textId="60EBA2F2" w:rsidR="00502BBF" w:rsidRDefault="00502BBF" w:rsidP="00502BBF">
      <w:pPr>
        <w:pStyle w:val="Prrafodelista"/>
        <w:ind w:left="851" w:right="850"/>
        <w:jc w:val="both"/>
        <w:rPr>
          <w:rFonts w:ascii="Palatino Linotype" w:hAnsi="Palatino Linotype"/>
          <w:b/>
          <w:i/>
          <w:sz w:val="22"/>
          <w:szCs w:val="22"/>
          <w:u w:val="single"/>
        </w:rPr>
      </w:pPr>
      <w:r w:rsidRPr="00502BBF">
        <w:rPr>
          <w:rFonts w:ascii="Palatino Linotype" w:hAnsi="Palatino Linotype"/>
          <w:i/>
          <w:sz w:val="22"/>
          <w:szCs w:val="22"/>
        </w:rPr>
        <w:t>ARTÍCULO 5.- La relación de trabajo entre las instituciones públicas y sus servidores públicos se entiende establecida</w:t>
      </w:r>
      <w:r w:rsidRPr="00502BBF">
        <w:rPr>
          <w:rFonts w:ascii="Palatino Linotype" w:hAnsi="Palatino Linotype"/>
          <w:b/>
          <w:i/>
          <w:sz w:val="22"/>
          <w:szCs w:val="22"/>
        </w:rPr>
        <w:t xml:space="preserve"> </w:t>
      </w:r>
      <w:r w:rsidRPr="00502BBF">
        <w:rPr>
          <w:rFonts w:ascii="Palatino Linotype" w:hAnsi="Palatino Linotype"/>
          <w:b/>
          <w:i/>
          <w:sz w:val="22"/>
          <w:szCs w:val="22"/>
          <w:u w:val="single"/>
        </w:rPr>
        <w:t xml:space="preserve">mediante nombramiento, formato único de movimiento de personal, contrato o por cualquier otro acto que </w:t>
      </w:r>
      <w:r w:rsidRPr="00502BBF">
        <w:rPr>
          <w:rFonts w:ascii="Palatino Linotype" w:hAnsi="Palatino Linotype"/>
          <w:b/>
          <w:i/>
          <w:sz w:val="22"/>
          <w:szCs w:val="22"/>
          <w:u w:val="single"/>
        </w:rPr>
        <w:lastRenderedPageBreak/>
        <w:t>tenga como consecuencia la prestación personal subordinada del servicio y la percepción de un sueldo.</w:t>
      </w:r>
    </w:p>
    <w:p w14:paraId="4E1B9624" w14:textId="77777777" w:rsidR="00502BBF" w:rsidRPr="00502BBF" w:rsidRDefault="00502BBF" w:rsidP="00502BBF">
      <w:pPr>
        <w:pStyle w:val="Prrafodelista"/>
        <w:ind w:left="851" w:right="850"/>
        <w:jc w:val="both"/>
        <w:rPr>
          <w:rFonts w:ascii="Palatino Linotype" w:hAnsi="Palatino Linotype"/>
          <w:b/>
          <w:i/>
          <w:sz w:val="22"/>
          <w:szCs w:val="22"/>
          <w:u w:val="single"/>
        </w:rPr>
      </w:pPr>
    </w:p>
    <w:p w14:paraId="4AD70264" w14:textId="4038FA52" w:rsidR="00502BBF" w:rsidRPr="00502BBF" w:rsidRDefault="00502BBF" w:rsidP="00502BBF">
      <w:pPr>
        <w:pStyle w:val="Prrafodelista"/>
        <w:ind w:left="851" w:right="850"/>
        <w:jc w:val="both"/>
        <w:rPr>
          <w:rFonts w:ascii="Palatino Linotype" w:hAnsi="Palatino Linotype" w:cs="Arial"/>
          <w:i/>
          <w:color w:val="000000" w:themeColor="text1"/>
          <w:sz w:val="22"/>
          <w:szCs w:val="22"/>
        </w:rPr>
      </w:pPr>
      <w:r w:rsidRPr="00502BBF">
        <w:rPr>
          <w:rFonts w:ascii="Palatino Linotype" w:hAnsi="Palatino Linotype"/>
          <w:i/>
          <w:sz w:val="22"/>
          <w:szCs w:val="22"/>
        </w:rPr>
        <w:t>Para los efectos de esta ley, las instituciones públicas estarán representadas por sus titulares.</w:t>
      </w:r>
    </w:p>
    <w:p w14:paraId="2C081442"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4CFDFBE5" w14:textId="3E9205F6" w:rsidR="005755E4" w:rsidRDefault="00257E0A"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 lo anterior se desprende que la relación de trabajo entre instituciones públicas sus servidores públicos se </w:t>
      </w:r>
      <w:r w:rsidR="006C3CAA">
        <w:rPr>
          <w:rFonts w:ascii="Palatino Linotype" w:hAnsi="Palatino Linotype" w:cs="Arial"/>
          <w:color w:val="000000" w:themeColor="text1"/>
        </w:rPr>
        <w:t>establecen</w:t>
      </w:r>
      <w:r>
        <w:rPr>
          <w:rFonts w:ascii="Palatino Linotype" w:hAnsi="Palatino Linotype" w:cs="Arial"/>
          <w:color w:val="000000" w:themeColor="text1"/>
        </w:rPr>
        <w:t xml:space="preserve"> a través de nombramiento, formato único de movimiento de personal, contrato o cualquier otro acto que tenga como consecuencia la prestación personal subordinada del servicio </w:t>
      </w:r>
      <w:r w:rsidR="006C3CAA">
        <w:rPr>
          <w:rFonts w:ascii="Palatino Linotype" w:hAnsi="Palatino Linotype" w:cs="Arial"/>
          <w:color w:val="000000" w:themeColor="text1"/>
        </w:rPr>
        <w:t>y la percepción de un sueldo.</w:t>
      </w:r>
    </w:p>
    <w:p w14:paraId="65364974" w14:textId="77777777" w:rsidR="006C3CAA" w:rsidRDefault="006C3CAA" w:rsidP="00B47598">
      <w:pPr>
        <w:pStyle w:val="Prrafodelista"/>
        <w:spacing w:line="360" w:lineRule="auto"/>
        <w:ind w:left="0"/>
        <w:jc w:val="both"/>
        <w:rPr>
          <w:rFonts w:ascii="Palatino Linotype" w:hAnsi="Palatino Linotype" w:cs="Arial"/>
          <w:color w:val="000000" w:themeColor="text1"/>
        </w:rPr>
      </w:pPr>
    </w:p>
    <w:p w14:paraId="74884DF3" w14:textId="086E4081" w:rsidR="006C3CAA" w:rsidRDefault="006C3CAA"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Igualmente, el artículo 45 de la misma Ley, señala que los servidores públicos presentarán sus servicios mediante nombramiento, contrato o formato único de movimientos de personal expedido por quien este facultado legalmente para extenderlo, numeral que se transcribe a continuación:</w:t>
      </w:r>
    </w:p>
    <w:p w14:paraId="02F4E7D3" w14:textId="77777777" w:rsidR="006C3CAA" w:rsidRDefault="006C3CAA" w:rsidP="00B47598">
      <w:pPr>
        <w:pStyle w:val="Prrafodelista"/>
        <w:spacing w:line="360" w:lineRule="auto"/>
        <w:ind w:left="0"/>
        <w:jc w:val="both"/>
        <w:rPr>
          <w:rFonts w:ascii="Palatino Linotype" w:hAnsi="Palatino Linotype" w:cs="Arial"/>
          <w:color w:val="000000" w:themeColor="text1"/>
        </w:rPr>
      </w:pPr>
    </w:p>
    <w:p w14:paraId="08AD46D9" w14:textId="4A2F961F" w:rsidR="006C3CAA" w:rsidRPr="006C3CAA" w:rsidRDefault="006C3CAA" w:rsidP="006C3CAA">
      <w:pPr>
        <w:pStyle w:val="Prrafodelista"/>
        <w:ind w:left="851" w:right="850"/>
        <w:jc w:val="both"/>
        <w:rPr>
          <w:rFonts w:ascii="Palatino Linotype" w:hAnsi="Palatino Linotype" w:cs="Arial"/>
          <w:i/>
          <w:color w:val="000000" w:themeColor="text1"/>
          <w:sz w:val="22"/>
          <w:szCs w:val="22"/>
        </w:rPr>
      </w:pPr>
      <w:r w:rsidRPr="006C3CAA">
        <w:rPr>
          <w:rFonts w:ascii="Palatino Linotype" w:hAnsi="Palatino Linotype"/>
          <w:i/>
          <w:sz w:val="22"/>
          <w:szCs w:val="22"/>
        </w:rPr>
        <w:t xml:space="preserve">ARTÍCULO 45.-Los servidores públicos prestarán sus servicios mediante </w:t>
      </w:r>
      <w:r w:rsidRPr="006C3CAA">
        <w:rPr>
          <w:rFonts w:ascii="Palatino Linotype" w:hAnsi="Palatino Linotype"/>
          <w:b/>
          <w:i/>
          <w:sz w:val="22"/>
          <w:szCs w:val="22"/>
          <w:u w:val="single"/>
        </w:rPr>
        <w:t>nombramiento, contrato o formato único de Movimientos de Personal</w:t>
      </w:r>
      <w:r w:rsidRPr="006C3CAA">
        <w:rPr>
          <w:rFonts w:ascii="Palatino Linotype" w:hAnsi="Palatino Linotype"/>
          <w:i/>
          <w:sz w:val="22"/>
          <w:szCs w:val="22"/>
        </w:rPr>
        <w:t xml:space="preserve"> expedidos por quien estuviere facultado legalmente para extenderlo.</w:t>
      </w:r>
    </w:p>
    <w:p w14:paraId="46B56AD0"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38CF999C" w14:textId="21416011" w:rsidR="005755E4" w:rsidRDefault="007036E1"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Aunado a lo anterior, el artículo 48 de la Ley en cita, señala cuáles son los documentos que se requieren para iniciar con la prestación de servicios, mismo que a la letra dice:</w:t>
      </w:r>
    </w:p>
    <w:p w14:paraId="354488D0" w14:textId="77777777" w:rsidR="007036E1" w:rsidRDefault="007036E1" w:rsidP="00B47598">
      <w:pPr>
        <w:pStyle w:val="Prrafodelista"/>
        <w:spacing w:line="360" w:lineRule="auto"/>
        <w:ind w:left="0"/>
        <w:jc w:val="both"/>
        <w:rPr>
          <w:rFonts w:ascii="Palatino Linotype" w:hAnsi="Palatino Linotype" w:cs="Arial"/>
          <w:color w:val="000000" w:themeColor="text1"/>
        </w:rPr>
      </w:pPr>
    </w:p>
    <w:p w14:paraId="364998B5" w14:textId="77777777" w:rsidR="007036E1" w:rsidRPr="007036E1" w:rsidRDefault="007036E1" w:rsidP="007036E1">
      <w:pPr>
        <w:pStyle w:val="Prrafodelista"/>
        <w:ind w:left="851" w:right="850"/>
        <w:jc w:val="both"/>
        <w:rPr>
          <w:rFonts w:ascii="Palatino Linotype" w:hAnsi="Palatino Linotype"/>
          <w:i/>
          <w:sz w:val="22"/>
          <w:szCs w:val="22"/>
        </w:rPr>
      </w:pPr>
      <w:r w:rsidRPr="007036E1">
        <w:rPr>
          <w:rFonts w:ascii="Palatino Linotype" w:hAnsi="Palatino Linotype"/>
          <w:i/>
          <w:sz w:val="22"/>
          <w:szCs w:val="22"/>
        </w:rPr>
        <w:t xml:space="preserve">ARTÍCULO 48. Para iniciar la prestación de los servicios se requiere: </w:t>
      </w:r>
    </w:p>
    <w:p w14:paraId="40669684" w14:textId="77777777" w:rsidR="007036E1" w:rsidRPr="007036E1" w:rsidRDefault="007036E1" w:rsidP="007036E1">
      <w:pPr>
        <w:pStyle w:val="Prrafodelista"/>
        <w:ind w:left="851" w:right="850"/>
        <w:jc w:val="both"/>
        <w:rPr>
          <w:rFonts w:ascii="Palatino Linotype" w:hAnsi="Palatino Linotype"/>
          <w:b/>
          <w:i/>
          <w:sz w:val="22"/>
          <w:szCs w:val="22"/>
          <w:u w:val="single"/>
        </w:rPr>
      </w:pPr>
      <w:r w:rsidRPr="007036E1">
        <w:rPr>
          <w:rFonts w:ascii="Palatino Linotype" w:hAnsi="Palatino Linotype"/>
          <w:i/>
          <w:sz w:val="22"/>
          <w:szCs w:val="22"/>
        </w:rPr>
        <w:t xml:space="preserve">I. </w:t>
      </w:r>
      <w:r w:rsidRPr="007036E1">
        <w:rPr>
          <w:rFonts w:ascii="Palatino Linotype" w:hAnsi="Palatino Linotype"/>
          <w:b/>
          <w:i/>
          <w:sz w:val="22"/>
          <w:szCs w:val="22"/>
          <w:u w:val="single"/>
        </w:rPr>
        <w:t>Tener conferido el nombramiento, contrato respectivo o formato único de Movimientos de Personal;</w:t>
      </w:r>
    </w:p>
    <w:p w14:paraId="07632755" w14:textId="7CF52603" w:rsidR="007036E1" w:rsidRPr="007036E1" w:rsidRDefault="007036E1" w:rsidP="007036E1">
      <w:pPr>
        <w:pStyle w:val="Prrafodelista"/>
        <w:ind w:left="851" w:right="850"/>
        <w:jc w:val="both"/>
        <w:rPr>
          <w:rFonts w:ascii="Palatino Linotype" w:hAnsi="Palatino Linotype"/>
          <w:i/>
          <w:sz w:val="22"/>
          <w:szCs w:val="22"/>
        </w:rPr>
      </w:pPr>
      <w:r w:rsidRPr="007036E1">
        <w:rPr>
          <w:rFonts w:ascii="Palatino Linotype" w:hAnsi="Palatino Linotype"/>
          <w:i/>
          <w:sz w:val="22"/>
          <w:szCs w:val="22"/>
        </w:rPr>
        <w:t>II. Rendir la protesta de ley en caso de nombramiento; y</w:t>
      </w:r>
    </w:p>
    <w:p w14:paraId="640F311C" w14:textId="547739E7" w:rsidR="007036E1" w:rsidRPr="007036E1" w:rsidRDefault="007036E1" w:rsidP="007036E1">
      <w:pPr>
        <w:pStyle w:val="Prrafodelista"/>
        <w:ind w:left="851" w:right="850"/>
        <w:jc w:val="both"/>
        <w:rPr>
          <w:rFonts w:ascii="Palatino Linotype" w:hAnsi="Palatino Linotype" w:cs="Arial"/>
          <w:i/>
          <w:color w:val="000000" w:themeColor="text1"/>
          <w:sz w:val="22"/>
          <w:szCs w:val="22"/>
        </w:rPr>
      </w:pPr>
      <w:r w:rsidRPr="007036E1">
        <w:rPr>
          <w:rFonts w:ascii="Palatino Linotype" w:hAnsi="Palatino Linotype"/>
          <w:i/>
          <w:sz w:val="22"/>
          <w:szCs w:val="22"/>
        </w:rPr>
        <w:t>III. Tomar posesión del cargo.</w:t>
      </w:r>
    </w:p>
    <w:p w14:paraId="0F44CCAB"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5D6C6B2D" w14:textId="547D82AA" w:rsidR="005755E4" w:rsidRDefault="007036E1"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Asimismo la Ley en comento establece en su artículo 49 los elementos que deberán tener los nombramientos, contratos o formato único de movimientos de personal de los servidores públicos, los cuales se insertan a continuación:</w:t>
      </w:r>
    </w:p>
    <w:p w14:paraId="76796158" w14:textId="77777777" w:rsidR="006C0F84" w:rsidRDefault="006C0F84" w:rsidP="00B47598">
      <w:pPr>
        <w:pStyle w:val="Prrafodelista"/>
        <w:spacing w:line="360" w:lineRule="auto"/>
        <w:ind w:left="0"/>
        <w:jc w:val="both"/>
      </w:pPr>
    </w:p>
    <w:p w14:paraId="7262D475" w14:textId="60157546" w:rsidR="007036E1" w:rsidRDefault="007036E1" w:rsidP="006C0F84">
      <w:pPr>
        <w:pStyle w:val="Prrafodelista"/>
        <w:ind w:left="851" w:right="850"/>
        <w:jc w:val="both"/>
        <w:rPr>
          <w:rFonts w:ascii="Palatino Linotype" w:hAnsi="Palatino Linotype"/>
          <w:i/>
          <w:sz w:val="22"/>
          <w:szCs w:val="22"/>
        </w:rPr>
      </w:pPr>
      <w:r w:rsidRPr="006C0F84">
        <w:rPr>
          <w:rFonts w:ascii="Palatino Linotype" w:hAnsi="Palatino Linotype"/>
          <w:i/>
          <w:sz w:val="22"/>
          <w:szCs w:val="22"/>
        </w:rPr>
        <w:t>ARTÍCULO 49.- Los nombramientos, contratos o formato único de Movimientos de Personal de los servidores públicos deberán contener:</w:t>
      </w:r>
    </w:p>
    <w:p w14:paraId="0EEBE30D" w14:textId="77777777" w:rsidR="006C0F84" w:rsidRPr="006C0F84" w:rsidRDefault="006C0F84" w:rsidP="006C0F84">
      <w:pPr>
        <w:pStyle w:val="Prrafodelista"/>
        <w:ind w:left="851" w:right="850"/>
        <w:jc w:val="both"/>
        <w:rPr>
          <w:rFonts w:ascii="Palatino Linotype" w:hAnsi="Palatino Linotype"/>
          <w:i/>
          <w:sz w:val="22"/>
          <w:szCs w:val="22"/>
        </w:rPr>
      </w:pPr>
    </w:p>
    <w:p w14:paraId="4F18A5DB" w14:textId="77777777" w:rsidR="007036E1" w:rsidRPr="006C0F84" w:rsidRDefault="007036E1" w:rsidP="006C0F84">
      <w:pPr>
        <w:pStyle w:val="Prrafodelista"/>
        <w:ind w:left="851" w:right="850"/>
        <w:jc w:val="both"/>
        <w:rPr>
          <w:rFonts w:ascii="Palatino Linotype" w:hAnsi="Palatino Linotype"/>
          <w:i/>
          <w:sz w:val="22"/>
          <w:szCs w:val="22"/>
        </w:rPr>
      </w:pPr>
      <w:r w:rsidRPr="006C0F84">
        <w:rPr>
          <w:rFonts w:ascii="Palatino Linotype" w:hAnsi="Palatino Linotype"/>
          <w:i/>
          <w:sz w:val="22"/>
          <w:szCs w:val="22"/>
        </w:rPr>
        <w:t xml:space="preserve">I. Nombre completo del servidor público; </w:t>
      </w:r>
    </w:p>
    <w:p w14:paraId="296DC4A9" w14:textId="77777777" w:rsidR="007036E1" w:rsidRPr="006C0F84" w:rsidRDefault="007036E1" w:rsidP="006C0F84">
      <w:pPr>
        <w:pStyle w:val="Prrafodelista"/>
        <w:ind w:left="851" w:right="850"/>
        <w:jc w:val="both"/>
        <w:rPr>
          <w:rFonts w:ascii="Palatino Linotype" w:hAnsi="Palatino Linotype"/>
          <w:b/>
          <w:i/>
          <w:sz w:val="22"/>
          <w:szCs w:val="22"/>
          <w:u w:val="single"/>
        </w:rPr>
      </w:pPr>
      <w:r w:rsidRPr="006C0F84">
        <w:rPr>
          <w:rFonts w:ascii="Palatino Linotype" w:hAnsi="Palatino Linotype"/>
          <w:i/>
          <w:sz w:val="22"/>
          <w:szCs w:val="22"/>
        </w:rPr>
        <w:t xml:space="preserve">II. </w:t>
      </w:r>
      <w:r w:rsidRPr="006C0F84">
        <w:rPr>
          <w:rFonts w:ascii="Palatino Linotype" w:hAnsi="Palatino Linotype"/>
          <w:b/>
          <w:i/>
          <w:sz w:val="22"/>
          <w:szCs w:val="22"/>
          <w:u w:val="single"/>
        </w:rPr>
        <w:t xml:space="preserve">Cargo para el que es designado, fecha de inicio de sus servicios y lugar de adscripción; </w:t>
      </w:r>
    </w:p>
    <w:p w14:paraId="1FEA51CF" w14:textId="77777777" w:rsidR="007036E1" w:rsidRPr="006C0F84" w:rsidRDefault="007036E1" w:rsidP="006C0F84">
      <w:pPr>
        <w:pStyle w:val="Prrafodelista"/>
        <w:ind w:left="851" w:right="850"/>
        <w:jc w:val="both"/>
        <w:rPr>
          <w:rFonts w:ascii="Palatino Linotype" w:hAnsi="Palatino Linotype"/>
          <w:i/>
          <w:sz w:val="22"/>
          <w:szCs w:val="22"/>
        </w:rPr>
      </w:pPr>
      <w:r w:rsidRPr="006C0F84">
        <w:rPr>
          <w:rFonts w:ascii="Palatino Linotype" w:hAnsi="Palatino Linotype"/>
          <w:i/>
          <w:sz w:val="22"/>
          <w:szCs w:val="22"/>
        </w:rPr>
        <w:t xml:space="preserve">III. Carácter del nombramiento, ya sea de servidores públicos generales o de confianza, así como la temporalidad del mismo; </w:t>
      </w:r>
    </w:p>
    <w:p w14:paraId="75979311" w14:textId="77777777" w:rsidR="007036E1" w:rsidRPr="006C0F84" w:rsidRDefault="007036E1" w:rsidP="006C0F84">
      <w:pPr>
        <w:pStyle w:val="Prrafodelista"/>
        <w:ind w:left="851" w:right="850"/>
        <w:jc w:val="both"/>
        <w:rPr>
          <w:rFonts w:ascii="Palatino Linotype" w:hAnsi="Palatino Linotype"/>
          <w:i/>
          <w:sz w:val="22"/>
          <w:szCs w:val="22"/>
        </w:rPr>
      </w:pPr>
      <w:r w:rsidRPr="006C0F84">
        <w:rPr>
          <w:rFonts w:ascii="Palatino Linotype" w:hAnsi="Palatino Linotype"/>
          <w:i/>
          <w:sz w:val="22"/>
          <w:szCs w:val="22"/>
        </w:rPr>
        <w:t xml:space="preserve">IV. </w:t>
      </w:r>
      <w:r w:rsidRPr="006C0F84">
        <w:rPr>
          <w:rFonts w:ascii="Palatino Linotype" w:hAnsi="Palatino Linotype"/>
          <w:b/>
          <w:i/>
          <w:sz w:val="22"/>
          <w:szCs w:val="22"/>
          <w:u w:val="single"/>
        </w:rPr>
        <w:t>Remuneración correspondiente al puesto</w:t>
      </w:r>
      <w:r w:rsidRPr="006C0F84">
        <w:rPr>
          <w:rFonts w:ascii="Palatino Linotype" w:hAnsi="Palatino Linotype"/>
          <w:i/>
          <w:sz w:val="22"/>
          <w:szCs w:val="22"/>
        </w:rPr>
        <w:t xml:space="preserve">; </w:t>
      </w:r>
    </w:p>
    <w:p w14:paraId="2363CC68" w14:textId="65869119" w:rsidR="007036E1" w:rsidRPr="006C0F84" w:rsidRDefault="007036E1" w:rsidP="006C0F84">
      <w:pPr>
        <w:pStyle w:val="Prrafodelista"/>
        <w:ind w:left="851" w:right="850"/>
        <w:jc w:val="both"/>
        <w:rPr>
          <w:rFonts w:ascii="Palatino Linotype" w:hAnsi="Palatino Linotype"/>
          <w:i/>
          <w:sz w:val="22"/>
          <w:szCs w:val="22"/>
        </w:rPr>
      </w:pPr>
      <w:r w:rsidRPr="006C0F84">
        <w:rPr>
          <w:rFonts w:ascii="Palatino Linotype" w:hAnsi="Palatino Linotype"/>
          <w:i/>
          <w:sz w:val="22"/>
          <w:szCs w:val="22"/>
        </w:rPr>
        <w:t>V. Jornada</w:t>
      </w:r>
      <w:r w:rsidR="006C0F84" w:rsidRPr="006C0F84">
        <w:rPr>
          <w:rFonts w:ascii="Palatino Linotype" w:hAnsi="Palatino Linotype"/>
          <w:i/>
          <w:sz w:val="22"/>
          <w:szCs w:val="22"/>
        </w:rPr>
        <w:t xml:space="preserve"> </w:t>
      </w:r>
      <w:r w:rsidRPr="006C0F84">
        <w:rPr>
          <w:rFonts w:ascii="Palatino Linotype" w:hAnsi="Palatino Linotype"/>
          <w:i/>
          <w:sz w:val="22"/>
          <w:szCs w:val="22"/>
        </w:rPr>
        <w:t xml:space="preserve">de trabajo; </w:t>
      </w:r>
    </w:p>
    <w:p w14:paraId="547D6BE1" w14:textId="77777777" w:rsidR="007036E1" w:rsidRPr="006C0F84" w:rsidRDefault="007036E1" w:rsidP="006C0F84">
      <w:pPr>
        <w:pStyle w:val="Prrafodelista"/>
        <w:ind w:left="851" w:right="850"/>
        <w:jc w:val="both"/>
        <w:rPr>
          <w:rFonts w:ascii="Palatino Linotype" w:hAnsi="Palatino Linotype"/>
          <w:i/>
          <w:sz w:val="22"/>
          <w:szCs w:val="22"/>
        </w:rPr>
      </w:pPr>
      <w:r w:rsidRPr="006C0F84">
        <w:rPr>
          <w:rFonts w:ascii="Palatino Linotype" w:hAnsi="Palatino Linotype"/>
          <w:i/>
          <w:sz w:val="22"/>
          <w:szCs w:val="22"/>
        </w:rPr>
        <w:t xml:space="preserve">VI. Derogada; </w:t>
      </w:r>
    </w:p>
    <w:p w14:paraId="3240D772" w14:textId="6AA0670F" w:rsidR="007036E1" w:rsidRPr="006C0F84" w:rsidRDefault="007036E1" w:rsidP="006C0F84">
      <w:pPr>
        <w:pStyle w:val="Prrafodelista"/>
        <w:ind w:left="851" w:right="850"/>
        <w:jc w:val="both"/>
        <w:rPr>
          <w:rFonts w:ascii="Palatino Linotype" w:hAnsi="Palatino Linotype" w:cs="Arial"/>
          <w:i/>
          <w:color w:val="000000" w:themeColor="text1"/>
          <w:sz w:val="22"/>
          <w:szCs w:val="22"/>
        </w:rPr>
      </w:pPr>
      <w:r w:rsidRPr="006C0F84">
        <w:rPr>
          <w:rFonts w:ascii="Palatino Linotype" w:hAnsi="Palatino Linotype"/>
          <w:i/>
          <w:sz w:val="22"/>
          <w:szCs w:val="22"/>
        </w:rPr>
        <w:t>VII. Firma del servidor público autorizado para emitir el nombramiento, contrato o formato único de Movimientos de Personal, así como el fundamento legal de esa atribución.</w:t>
      </w:r>
    </w:p>
    <w:p w14:paraId="6E0A9ED4" w14:textId="77777777" w:rsidR="007036E1" w:rsidRDefault="007036E1" w:rsidP="00B47598">
      <w:pPr>
        <w:pStyle w:val="Prrafodelista"/>
        <w:spacing w:line="360" w:lineRule="auto"/>
        <w:ind w:left="0"/>
        <w:jc w:val="both"/>
        <w:rPr>
          <w:rFonts w:ascii="Palatino Linotype" w:hAnsi="Palatino Linotype" w:cs="Arial"/>
          <w:color w:val="000000" w:themeColor="text1"/>
        </w:rPr>
      </w:pPr>
    </w:p>
    <w:p w14:paraId="235879E3" w14:textId="36FDC4DA" w:rsidR="005755E4" w:rsidRDefault="006C0F84"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las cosas, de la normatividad anteriormente referida, se deriva que </w:t>
      </w:r>
      <w:r w:rsidR="00743FD8">
        <w:rPr>
          <w:rFonts w:ascii="Palatino Linotype" w:hAnsi="Palatino Linotype" w:cs="Arial"/>
          <w:color w:val="000000" w:themeColor="text1"/>
        </w:rPr>
        <w:t>existe soporte documental en el cual se encuentre inmerso el puesto del servidor público, así como la antigüedad que este tiene, ya que tal como fue expuesto en párrafos anteriores la multicitada Ley del Trabajo de los Servidores Públicos del Estado y Municipios, establece que el nombramiento, contrato o formato único de movimientos de personal, deberá contener la fecha de inicio de sus servicios, así como el lugar de adscripción y la remuneración que este percibe.</w:t>
      </w:r>
    </w:p>
    <w:p w14:paraId="05AF73E5" w14:textId="77777777" w:rsidR="00743FD8" w:rsidRDefault="00743FD8" w:rsidP="00B47598">
      <w:pPr>
        <w:pStyle w:val="Prrafodelista"/>
        <w:spacing w:line="360" w:lineRule="auto"/>
        <w:ind w:left="0"/>
        <w:jc w:val="both"/>
        <w:rPr>
          <w:rFonts w:ascii="Palatino Linotype" w:hAnsi="Palatino Linotype" w:cs="Arial"/>
          <w:color w:val="000000" w:themeColor="text1"/>
        </w:rPr>
      </w:pPr>
    </w:p>
    <w:p w14:paraId="705A900B" w14:textId="0A7B27B1" w:rsidR="00C97579" w:rsidRPr="00C97579" w:rsidRDefault="00743FD8" w:rsidP="00C9757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En ese mismo contexto es menester resaltar que, el recurrente solicitó los sueldos, salarios brutos y netos con el desgloce de percepciones y deducciones, misma información que de manera enunciativa más no limitativa podría constar en los </w:t>
      </w:r>
      <w:r>
        <w:rPr>
          <w:rFonts w:ascii="Palatino Linotype" w:hAnsi="Palatino Linotype" w:cs="Arial"/>
          <w:color w:val="000000" w:themeColor="text1"/>
        </w:rPr>
        <w:lastRenderedPageBreak/>
        <w:t xml:space="preserve">documentos anteriormente referidos. Sin embargo dichos requerimientos de igual forma podrían estar inmersos </w:t>
      </w:r>
      <w:r w:rsidR="00A246B0">
        <w:rPr>
          <w:rFonts w:ascii="Palatino Linotype" w:hAnsi="Palatino Linotype" w:cs="Arial"/>
          <w:color w:val="000000" w:themeColor="text1"/>
        </w:rPr>
        <w:t xml:space="preserve">en la nómina </w:t>
      </w:r>
      <w:r w:rsidR="00A359C6">
        <w:rPr>
          <w:rFonts w:ascii="Palatino Linotype" w:hAnsi="Palatino Linotype" w:cs="Arial"/>
          <w:color w:val="000000" w:themeColor="text1"/>
        </w:rPr>
        <w:t>de los servidores púb</w:t>
      </w:r>
      <w:r w:rsidR="00C97579">
        <w:rPr>
          <w:rFonts w:ascii="Palatino Linotype" w:hAnsi="Palatino Linotype" w:cs="Arial"/>
          <w:color w:val="000000" w:themeColor="text1"/>
        </w:rPr>
        <w:t xml:space="preserve">licos en comento, para lo cual es </w:t>
      </w:r>
      <w:r w:rsidR="00C97579" w:rsidRPr="00C97579">
        <w:rPr>
          <w:rFonts w:ascii="Palatino Linotype" w:hAnsi="Palatino Linotype" w:cs="Arial"/>
          <w:szCs w:val="23"/>
        </w:rPr>
        <w:t xml:space="preserve">preciso señalar que en nuestra legislación no existe como tal una definición de </w:t>
      </w:r>
      <w:r w:rsidR="00C97579" w:rsidRPr="00C97579">
        <w:rPr>
          <w:rFonts w:ascii="Palatino Linotype" w:hAnsi="Palatino Linotype" w:cs="Arial"/>
          <w:b/>
          <w:szCs w:val="23"/>
        </w:rPr>
        <w:t>“</w:t>
      </w:r>
      <w:r w:rsidR="00C97579" w:rsidRPr="00C97579">
        <w:rPr>
          <w:rFonts w:ascii="Palatino Linotype" w:hAnsi="Palatino Linotype" w:cs="Arial"/>
          <w:b/>
          <w:szCs w:val="23"/>
          <w:u w:val="single"/>
        </w:rPr>
        <w:t>nómina</w:t>
      </w:r>
      <w:r w:rsidR="00C97579" w:rsidRPr="00C97579">
        <w:rPr>
          <w:rFonts w:ascii="Palatino Linotype" w:hAnsi="Palatino Linotype" w:cs="Arial"/>
          <w:b/>
          <w:szCs w:val="23"/>
        </w:rPr>
        <w:t>”</w:t>
      </w:r>
      <w:r w:rsidR="00C97579" w:rsidRPr="00C97579">
        <w:rPr>
          <w:rFonts w:ascii="Palatino Linotype" w:hAnsi="Palatino Linotype" w:cs="Arial"/>
          <w:szCs w:val="23"/>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D54EA22" w14:textId="77777777" w:rsidR="00C97579" w:rsidRPr="00F704C4" w:rsidRDefault="00C97579" w:rsidP="00C97579">
      <w:pPr>
        <w:pStyle w:val="Sinespaciado"/>
        <w:spacing w:line="360" w:lineRule="auto"/>
        <w:jc w:val="both"/>
        <w:rPr>
          <w:rFonts w:ascii="Palatino Linotype" w:hAnsi="Palatino Linotype" w:cs="Arial"/>
          <w:sz w:val="23"/>
          <w:szCs w:val="23"/>
        </w:rPr>
      </w:pPr>
    </w:p>
    <w:p w14:paraId="1DA7092C" w14:textId="77777777" w:rsidR="00C97579" w:rsidRPr="00761A1E" w:rsidRDefault="00C97579" w:rsidP="00C97579">
      <w:pPr>
        <w:pStyle w:val="Sinespaciado"/>
        <w:ind w:left="851" w:right="850"/>
        <w:jc w:val="both"/>
        <w:rPr>
          <w:rFonts w:ascii="Palatino Linotype" w:hAnsi="Palatino Linotype" w:cs="Arial"/>
          <w:i/>
          <w:sz w:val="22"/>
          <w:szCs w:val="22"/>
        </w:rPr>
      </w:pPr>
      <w:r w:rsidRPr="00761A1E">
        <w:rPr>
          <w:rFonts w:ascii="Palatino Linotype" w:hAnsi="Palatino Linotype" w:cs="Arial"/>
          <w:b/>
          <w:i/>
          <w:sz w:val="22"/>
          <w:szCs w:val="22"/>
        </w:rPr>
        <w:t>NÓMINA</w:t>
      </w:r>
      <w:r w:rsidRPr="00761A1E">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2C17A943" w14:textId="77777777" w:rsidR="00C97579" w:rsidRPr="00F704C4" w:rsidRDefault="00C97579" w:rsidP="00C97579">
      <w:pPr>
        <w:pStyle w:val="Sinespaciado"/>
        <w:spacing w:line="360" w:lineRule="auto"/>
        <w:jc w:val="both"/>
        <w:rPr>
          <w:rFonts w:ascii="Palatino Linotype" w:hAnsi="Palatino Linotype" w:cs="Arial"/>
          <w:i/>
          <w:sz w:val="23"/>
          <w:szCs w:val="23"/>
        </w:rPr>
      </w:pPr>
    </w:p>
    <w:p w14:paraId="22C545BC" w14:textId="77777777" w:rsidR="00C97579" w:rsidRPr="00C97579" w:rsidRDefault="00C97579" w:rsidP="00C97579">
      <w:pPr>
        <w:pStyle w:val="Sinespaciado"/>
        <w:spacing w:line="360" w:lineRule="auto"/>
        <w:jc w:val="both"/>
        <w:rPr>
          <w:rFonts w:ascii="Palatino Linotype" w:hAnsi="Palatino Linotype" w:cs="Arial"/>
          <w:szCs w:val="23"/>
          <w:lang w:eastAsia="es-MX"/>
        </w:rPr>
      </w:pPr>
      <w:r w:rsidRPr="00C97579">
        <w:rPr>
          <w:rFonts w:ascii="Palatino Linotype" w:hAnsi="Palatino Linotype" w:cs="Arial"/>
          <w:szCs w:val="23"/>
        </w:rPr>
        <w:t>Como ya se apuntó, si bien es cierto nuestra legislación no establece la definición de “nómina”,</w:t>
      </w:r>
      <w:r w:rsidRPr="00C97579">
        <w:rPr>
          <w:rFonts w:ascii="Palatino Linotype" w:hAnsi="Palatino Linotype" w:cs="Arial"/>
          <w:b/>
          <w:szCs w:val="23"/>
        </w:rPr>
        <w:t xml:space="preserve"> </w:t>
      </w:r>
      <w:r w:rsidRPr="00C97579">
        <w:rPr>
          <w:rFonts w:ascii="Palatino Linotype" w:hAnsi="Palatino Linotype" w:cs="Arial"/>
          <w:szCs w:val="23"/>
          <w:lang w:eastAsia="es-MX"/>
        </w:rPr>
        <w:t xml:space="preserve">este </w:t>
      </w:r>
      <w:r w:rsidRPr="00C97579">
        <w:rPr>
          <w:rFonts w:ascii="Palatino Linotype" w:hAnsi="Palatino Linotype" w:cs="Arial"/>
          <w:szCs w:val="23"/>
        </w:rPr>
        <w:t>término</w:t>
      </w:r>
      <w:r w:rsidRPr="00C97579">
        <w:rPr>
          <w:rFonts w:ascii="Palatino Linotype" w:hAnsi="Palatino Linotype" w:cs="Arial"/>
          <w:szCs w:val="23"/>
          <w:lang w:eastAsia="es-MX"/>
        </w:rPr>
        <w:t xml:space="preserve"> es </w:t>
      </w:r>
      <w:r w:rsidRPr="00C97579">
        <w:rPr>
          <w:rFonts w:ascii="Palatino Linotype" w:hAnsi="Palatino Linotype" w:cs="Arial"/>
          <w:szCs w:val="23"/>
        </w:rPr>
        <w:t>mencionado</w:t>
      </w:r>
      <w:r w:rsidRPr="00C97579">
        <w:rPr>
          <w:rFonts w:ascii="Palatino Linotype" w:hAnsi="Palatino Linotype" w:cs="Arial"/>
          <w:szCs w:val="23"/>
          <w:lang w:eastAsia="es-MX"/>
        </w:rPr>
        <w:t xml:space="preserve"> en diferentes ordenamientos legales, así el artículo 804 fracción II de la Ley Federal de Trabajo, señala lo siguiente:</w:t>
      </w:r>
    </w:p>
    <w:p w14:paraId="05110156" w14:textId="77777777" w:rsidR="00C97579" w:rsidRPr="00F704C4" w:rsidRDefault="00C97579" w:rsidP="00C97579">
      <w:pPr>
        <w:pStyle w:val="Sinespaciado"/>
        <w:spacing w:line="360" w:lineRule="auto"/>
        <w:jc w:val="both"/>
        <w:rPr>
          <w:rFonts w:ascii="Palatino Linotype" w:hAnsi="Palatino Linotype" w:cs="Arial"/>
          <w:sz w:val="23"/>
          <w:szCs w:val="23"/>
          <w:lang w:eastAsia="es-MX"/>
        </w:rPr>
      </w:pPr>
    </w:p>
    <w:p w14:paraId="786CF104" w14:textId="77777777" w:rsidR="00C97579" w:rsidRPr="00761A1E" w:rsidRDefault="00C97579" w:rsidP="00C97579">
      <w:pPr>
        <w:pStyle w:val="Sinespaciado"/>
        <w:ind w:left="851" w:right="850"/>
        <w:jc w:val="both"/>
        <w:rPr>
          <w:rFonts w:ascii="Palatino Linotype" w:hAnsi="Palatino Linotype" w:cs="Arial"/>
          <w:i/>
          <w:sz w:val="22"/>
          <w:szCs w:val="22"/>
          <w:lang w:eastAsia="es-MX"/>
        </w:rPr>
      </w:pPr>
      <w:r w:rsidRPr="00761A1E">
        <w:rPr>
          <w:rFonts w:ascii="Palatino Linotype" w:hAnsi="Palatino Linotype" w:cs="Arial"/>
          <w:b/>
          <w:i/>
          <w:sz w:val="22"/>
          <w:szCs w:val="22"/>
          <w:lang w:eastAsia="es-MX"/>
        </w:rPr>
        <w:t>Artículo 804.-</w:t>
      </w:r>
      <w:r w:rsidRPr="00761A1E">
        <w:rPr>
          <w:rFonts w:ascii="Palatino Linotype" w:hAnsi="Palatino Linotype" w:cs="Arial"/>
          <w:i/>
          <w:sz w:val="22"/>
          <w:szCs w:val="22"/>
          <w:lang w:eastAsia="es-MX"/>
        </w:rPr>
        <w:t xml:space="preserve"> </w:t>
      </w:r>
      <w:r w:rsidRPr="00761A1E">
        <w:rPr>
          <w:rFonts w:ascii="Palatino Linotype" w:hAnsi="Palatino Linotype" w:cs="Arial"/>
          <w:b/>
          <w:i/>
          <w:sz w:val="22"/>
          <w:szCs w:val="22"/>
          <w:u w:val="single"/>
          <w:lang w:eastAsia="es-MX"/>
        </w:rPr>
        <w:t>El patrón tiene obligación de conservar y exhibir en juicio los documentos que a continuación se precisan</w:t>
      </w:r>
      <w:r w:rsidRPr="00761A1E">
        <w:rPr>
          <w:rFonts w:ascii="Palatino Linotype" w:hAnsi="Palatino Linotype" w:cs="Arial"/>
          <w:i/>
          <w:sz w:val="22"/>
          <w:szCs w:val="22"/>
          <w:lang w:eastAsia="es-MX"/>
        </w:rPr>
        <w:t xml:space="preserve">: </w:t>
      </w:r>
    </w:p>
    <w:p w14:paraId="0667302D" w14:textId="77777777" w:rsidR="00C97579" w:rsidRPr="00761A1E" w:rsidRDefault="00C97579" w:rsidP="00C97579">
      <w:pPr>
        <w:pStyle w:val="Sinespaciado"/>
        <w:ind w:left="851" w:right="850"/>
        <w:jc w:val="both"/>
        <w:rPr>
          <w:rFonts w:ascii="Palatino Linotype" w:hAnsi="Palatino Linotype" w:cs="Arial"/>
          <w:i/>
          <w:sz w:val="22"/>
          <w:szCs w:val="22"/>
          <w:lang w:eastAsia="es-MX"/>
        </w:rPr>
      </w:pPr>
      <w:r w:rsidRPr="00761A1E">
        <w:rPr>
          <w:rFonts w:ascii="Palatino Linotype" w:hAnsi="Palatino Linotype" w:cs="Arial"/>
          <w:i/>
          <w:sz w:val="22"/>
          <w:szCs w:val="22"/>
          <w:lang w:eastAsia="es-MX"/>
        </w:rPr>
        <w:t>(…)</w:t>
      </w:r>
    </w:p>
    <w:p w14:paraId="3FAFDC6E" w14:textId="77777777" w:rsidR="00C97579" w:rsidRPr="00761A1E" w:rsidRDefault="00C97579" w:rsidP="00C97579">
      <w:pPr>
        <w:pStyle w:val="Sinespaciado"/>
        <w:ind w:left="851" w:right="850"/>
        <w:jc w:val="both"/>
        <w:rPr>
          <w:rFonts w:ascii="Palatino Linotype" w:hAnsi="Palatino Linotype" w:cs="Arial"/>
          <w:i/>
          <w:sz w:val="22"/>
          <w:szCs w:val="22"/>
          <w:lang w:eastAsia="es-MX"/>
        </w:rPr>
      </w:pPr>
      <w:r w:rsidRPr="00761A1E">
        <w:rPr>
          <w:rFonts w:ascii="Palatino Linotype" w:hAnsi="Palatino Linotype" w:cs="Arial"/>
          <w:i/>
          <w:sz w:val="22"/>
          <w:szCs w:val="22"/>
          <w:lang w:eastAsia="es-MX"/>
        </w:rPr>
        <w:t xml:space="preserve">II. Listas de raya o </w:t>
      </w:r>
      <w:r w:rsidRPr="00761A1E">
        <w:rPr>
          <w:rFonts w:ascii="Palatino Linotype" w:hAnsi="Palatino Linotype" w:cs="Arial"/>
          <w:b/>
          <w:i/>
          <w:sz w:val="22"/>
          <w:szCs w:val="22"/>
          <w:u w:val="single"/>
          <w:lang w:eastAsia="es-MX"/>
        </w:rPr>
        <w:t>nómina de personal</w:t>
      </w:r>
      <w:r w:rsidRPr="00761A1E">
        <w:rPr>
          <w:rFonts w:ascii="Palatino Linotype" w:hAnsi="Palatino Linotype" w:cs="Arial"/>
          <w:i/>
          <w:sz w:val="22"/>
          <w:szCs w:val="22"/>
          <w:lang w:eastAsia="es-MX"/>
        </w:rPr>
        <w:t xml:space="preserve">, cuando se lleven en el centro de trabajo; o recibos de pagos de salarios; </w:t>
      </w:r>
    </w:p>
    <w:p w14:paraId="58A836A2" w14:textId="77777777" w:rsidR="00C97579" w:rsidRPr="00761A1E" w:rsidRDefault="00C97579" w:rsidP="00C97579">
      <w:pPr>
        <w:pStyle w:val="Sinespaciado"/>
        <w:ind w:left="851" w:right="850"/>
        <w:jc w:val="both"/>
        <w:rPr>
          <w:rFonts w:ascii="Palatino Linotype" w:hAnsi="Palatino Linotype" w:cs="Arial"/>
          <w:i/>
          <w:sz w:val="22"/>
          <w:szCs w:val="22"/>
          <w:lang w:eastAsia="es-MX"/>
        </w:rPr>
      </w:pPr>
      <w:r w:rsidRPr="00761A1E">
        <w:rPr>
          <w:rFonts w:ascii="Palatino Linotype" w:hAnsi="Palatino Linotype" w:cs="Arial"/>
          <w:i/>
          <w:sz w:val="22"/>
          <w:szCs w:val="22"/>
          <w:lang w:eastAsia="es-MX"/>
        </w:rPr>
        <w:t>(…)</w:t>
      </w:r>
    </w:p>
    <w:p w14:paraId="4844DA6A" w14:textId="77777777" w:rsidR="00C97579" w:rsidRPr="00F704C4" w:rsidRDefault="00C97579" w:rsidP="00C97579">
      <w:pPr>
        <w:pStyle w:val="Sinespaciado"/>
        <w:ind w:left="851" w:right="850"/>
        <w:jc w:val="both"/>
        <w:rPr>
          <w:rFonts w:ascii="Palatino Linotype" w:hAnsi="Palatino Linotype" w:cs="Arial"/>
          <w:i/>
          <w:sz w:val="23"/>
          <w:szCs w:val="23"/>
          <w:lang w:eastAsia="es-MX"/>
        </w:rPr>
      </w:pPr>
      <w:r w:rsidRPr="00761A1E">
        <w:rPr>
          <w:rFonts w:ascii="Palatino Linotype" w:hAnsi="Palatino Linotype" w:cs="Arial"/>
          <w:b/>
          <w:i/>
          <w:sz w:val="22"/>
          <w:szCs w:val="22"/>
          <w:u w:val="single"/>
          <w:lang w:eastAsia="es-MX"/>
        </w:rPr>
        <w:lastRenderedPageBreak/>
        <w:t>Los documentos</w:t>
      </w:r>
      <w:r w:rsidRPr="00761A1E">
        <w:rPr>
          <w:rFonts w:ascii="Palatino Linotype" w:hAnsi="Palatino Linotype" w:cs="Arial"/>
          <w:i/>
          <w:sz w:val="22"/>
          <w:szCs w:val="22"/>
          <w:lang w:eastAsia="es-MX"/>
        </w:rPr>
        <w:t xml:space="preserve"> señalados en la fracción I </w:t>
      </w:r>
      <w:r w:rsidRPr="00761A1E">
        <w:rPr>
          <w:rFonts w:ascii="Palatino Linotype" w:hAnsi="Palatino Linotype" w:cs="Arial"/>
          <w:b/>
          <w:i/>
          <w:sz w:val="22"/>
          <w:szCs w:val="22"/>
          <w:u w:val="single"/>
          <w:lang w:eastAsia="es-MX"/>
        </w:rPr>
        <w:t>deberán conservarse</w:t>
      </w:r>
      <w:r w:rsidRPr="00761A1E">
        <w:rPr>
          <w:rFonts w:ascii="Palatino Linotype" w:hAnsi="Palatino Linotype" w:cs="Arial"/>
          <w:i/>
          <w:sz w:val="22"/>
          <w:szCs w:val="22"/>
          <w:lang w:eastAsia="es-MX"/>
        </w:rPr>
        <w:t xml:space="preserve"> mientras dure la relación laboral y hasta un año después; los </w:t>
      </w:r>
      <w:r w:rsidRPr="00761A1E">
        <w:rPr>
          <w:rFonts w:ascii="Palatino Linotype" w:hAnsi="Palatino Linotype" w:cs="Arial"/>
          <w:b/>
          <w:i/>
          <w:sz w:val="22"/>
          <w:szCs w:val="22"/>
          <w:u w:val="single"/>
          <w:lang w:eastAsia="es-MX"/>
        </w:rPr>
        <w:t>señalados en las fracciones II</w:t>
      </w:r>
      <w:r w:rsidRPr="00761A1E">
        <w:rPr>
          <w:rFonts w:ascii="Palatino Linotype" w:hAnsi="Palatino Linotype" w:cs="Arial"/>
          <w:i/>
          <w:sz w:val="22"/>
          <w:szCs w:val="22"/>
          <w:lang w:eastAsia="es-MX"/>
        </w:rPr>
        <w:t xml:space="preserve">, III y IV, </w:t>
      </w:r>
      <w:r w:rsidRPr="00761A1E">
        <w:rPr>
          <w:rFonts w:ascii="Palatino Linotype" w:hAnsi="Palatino Linotype" w:cs="Arial"/>
          <w:b/>
          <w:i/>
          <w:sz w:val="22"/>
          <w:szCs w:val="22"/>
          <w:u w:val="single"/>
          <w:lang w:eastAsia="es-MX"/>
        </w:rPr>
        <w:t>durante el último año y un año después de que se extinga la relación laboral</w:t>
      </w:r>
      <w:r w:rsidRPr="00761A1E">
        <w:rPr>
          <w:rFonts w:ascii="Palatino Linotype" w:hAnsi="Palatino Linotype" w:cs="Arial"/>
          <w:i/>
          <w:sz w:val="22"/>
          <w:szCs w:val="22"/>
          <w:lang w:eastAsia="es-MX"/>
        </w:rPr>
        <w:t>; y los mencionados en la fracción V, conforme lo señalen las Leyes que los rijan.</w:t>
      </w:r>
    </w:p>
    <w:p w14:paraId="147BEE20" w14:textId="77777777" w:rsidR="00C97579" w:rsidRPr="00F704C4" w:rsidRDefault="00C97579" w:rsidP="00C97579">
      <w:pPr>
        <w:pStyle w:val="Sinespaciado"/>
        <w:spacing w:line="360" w:lineRule="auto"/>
        <w:jc w:val="both"/>
        <w:rPr>
          <w:rFonts w:ascii="Palatino Linotype" w:hAnsi="Palatino Linotype"/>
          <w:sz w:val="23"/>
          <w:szCs w:val="23"/>
        </w:rPr>
      </w:pPr>
    </w:p>
    <w:p w14:paraId="716AFE64" w14:textId="77777777" w:rsidR="00C97579" w:rsidRPr="00C97579" w:rsidRDefault="00C97579" w:rsidP="00C97579">
      <w:pPr>
        <w:pStyle w:val="Sinespaciado"/>
        <w:spacing w:line="360" w:lineRule="auto"/>
        <w:jc w:val="both"/>
        <w:rPr>
          <w:rFonts w:ascii="Palatino Linotype" w:hAnsi="Palatino Linotype" w:cs="Arial"/>
          <w:szCs w:val="23"/>
        </w:rPr>
      </w:pPr>
      <w:r w:rsidRPr="00C97579">
        <w:rPr>
          <w:rFonts w:ascii="Palatino Linotype" w:hAnsi="Palatino Linotype" w:cs="Arial"/>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30AE2815" w14:textId="77777777" w:rsidR="00C97579" w:rsidRPr="00C97579" w:rsidRDefault="00C97579" w:rsidP="00C97579">
      <w:pPr>
        <w:pStyle w:val="Sinespaciado"/>
        <w:spacing w:line="360" w:lineRule="auto"/>
        <w:jc w:val="both"/>
        <w:rPr>
          <w:rFonts w:ascii="Palatino Linotype" w:hAnsi="Palatino Linotype" w:cs="Arial"/>
          <w:szCs w:val="23"/>
        </w:rPr>
      </w:pPr>
    </w:p>
    <w:p w14:paraId="24447AE2" w14:textId="77777777" w:rsidR="00C97579" w:rsidRPr="00C97579" w:rsidRDefault="00C97579" w:rsidP="00C97579">
      <w:pPr>
        <w:pStyle w:val="Sinespaciado"/>
        <w:spacing w:line="360" w:lineRule="auto"/>
        <w:jc w:val="both"/>
        <w:rPr>
          <w:rFonts w:ascii="Palatino Linotype" w:hAnsi="Palatino Linotype"/>
          <w:szCs w:val="23"/>
        </w:rPr>
      </w:pPr>
      <w:r w:rsidRPr="00C97579">
        <w:rPr>
          <w:rFonts w:ascii="Palatino Linotype" w:hAnsi="Palatino Linotype"/>
          <w:szCs w:val="23"/>
        </w:rPr>
        <w:t xml:space="preserve">De igual forma, la Constitución </w:t>
      </w:r>
      <w:r w:rsidRPr="00C97579">
        <w:rPr>
          <w:rFonts w:ascii="Palatino Linotype" w:hAnsi="Palatino Linotype" w:cs="Arial"/>
          <w:szCs w:val="23"/>
        </w:rPr>
        <w:t>Política</w:t>
      </w:r>
      <w:r w:rsidRPr="00C97579">
        <w:rPr>
          <w:rFonts w:ascii="Palatino Linotype" w:hAnsi="Palatino Linotype"/>
          <w:szCs w:val="23"/>
        </w:rPr>
        <w:t xml:space="preserve"> del Estado Libre y Soberano de México dispone en lo relativo a las remuneraciones de los servidores públicos, lo siguiente:</w:t>
      </w:r>
    </w:p>
    <w:p w14:paraId="722AEDFD" w14:textId="77777777" w:rsidR="00C97579" w:rsidRPr="00F704C4" w:rsidRDefault="00C97579" w:rsidP="00C97579">
      <w:pPr>
        <w:pStyle w:val="Sinespaciado"/>
        <w:spacing w:line="360" w:lineRule="auto"/>
        <w:jc w:val="both"/>
        <w:rPr>
          <w:rFonts w:ascii="Palatino Linotype" w:hAnsi="Palatino Linotype"/>
          <w:sz w:val="23"/>
          <w:szCs w:val="23"/>
        </w:rPr>
      </w:pPr>
    </w:p>
    <w:p w14:paraId="73F90475" w14:textId="77777777" w:rsidR="00C97579" w:rsidRPr="00761A1E" w:rsidRDefault="00C97579" w:rsidP="00C97579">
      <w:pPr>
        <w:pStyle w:val="Sinespaciado"/>
        <w:ind w:left="851" w:right="850"/>
        <w:jc w:val="both"/>
        <w:rPr>
          <w:rFonts w:ascii="Palatino Linotype" w:hAnsi="Palatino Linotype" w:cs="Arial"/>
          <w:bCs/>
          <w:i/>
          <w:sz w:val="22"/>
          <w:szCs w:val="22"/>
        </w:rPr>
      </w:pPr>
      <w:r w:rsidRPr="00761A1E">
        <w:rPr>
          <w:rFonts w:ascii="Palatino Linotype" w:hAnsi="Palatino Linotype" w:cs="Arial"/>
          <w:b/>
          <w:bCs/>
          <w:i/>
          <w:sz w:val="22"/>
          <w:szCs w:val="22"/>
        </w:rPr>
        <w:t xml:space="preserve">Artículo 147.- </w:t>
      </w:r>
      <w:r w:rsidRPr="00761A1E">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761A1E">
        <w:rPr>
          <w:rFonts w:ascii="Palatino Linotype" w:hAnsi="Palatino Linotype" w:cs="Arial"/>
          <w:b/>
          <w:bCs/>
          <w:i/>
          <w:sz w:val="22"/>
          <w:szCs w:val="22"/>
        </w:rPr>
        <w:t>los miembros de los ayuntamientos</w:t>
      </w:r>
      <w:r w:rsidRPr="00761A1E">
        <w:rPr>
          <w:rFonts w:ascii="Palatino Linotype" w:hAnsi="Palatino Linotype" w:cs="Arial"/>
          <w:bCs/>
          <w:i/>
          <w:sz w:val="22"/>
          <w:szCs w:val="22"/>
        </w:rPr>
        <w:t xml:space="preserve"> y demás servidores públicos municipales </w:t>
      </w:r>
      <w:r w:rsidRPr="00761A1E">
        <w:rPr>
          <w:rFonts w:ascii="Palatino Linotype" w:hAnsi="Palatino Linotype" w:cs="Arial"/>
          <w:b/>
          <w:bCs/>
          <w:i/>
          <w:sz w:val="22"/>
          <w:szCs w:val="22"/>
        </w:rPr>
        <w:t>recibirán una retribución adecuada</w:t>
      </w:r>
      <w:r w:rsidRPr="00761A1E">
        <w:rPr>
          <w:rFonts w:ascii="Palatino Linotype" w:hAnsi="Palatino Linotype" w:cs="Arial"/>
          <w:bCs/>
          <w:i/>
          <w:sz w:val="22"/>
          <w:szCs w:val="22"/>
        </w:rPr>
        <w:t xml:space="preserve"> e </w:t>
      </w:r>
      <w:r w:rsidRPr="00761A1E">
        <w:rPr>
          <w:rFonts w:ascii="Palatino Linotype" w:hAnsi="Palatino Linotype" w:cs="Arial"/>
          <w:b/>
          <w:bCs/>
          <w:i/>
          <w:sz w:val="22"/>
          <w:szCs w:val="22"/>
        </w:rPr>
        <w:t>irrenunciable por el desempeño de su empleo, cargo o comisión</w:t>
      </w:r>
      <w:r w:rsidRPr="00761A1E">
        <w:rPr>
          <w:rFonts w:ascii="Palatino Linotype" w:hAnsi="Palatino Linotype" w:cs="Arial"/>
          <w:bCs/>
          <w:i/>
          <w:sz w:val="22"/>
          <w:szCs w:val="22"/>
        </w:rPr>
        <w:t xml:space="preserve">, que </w:t>
      </w:r>
      <w:r w:rsidRPr="00761A1E">
        <w:rPr>
          <w:rFonts w:ascii="Palatino Linotype" w:hAnsi="Palatino Linotype" w:cs="Arial"/>
          <w:b/>
          <w:bCs/>
          <w:i/>
          <w:sz w:val="22"/>
          <w:szCs w:val="22"/>
        </w:rPr>
        <w:t>será determinada en el presupuesto de egresos que corresponda.</w:t>
      </w:r>
    </w:p>
    <w:p w14:paraId="332CFEF5" w14:textId="77777777" w:rsidR="00C97579" w:rsidRPr="00F704C4" w:rsidRDefault="00C97579" w:rsidP="00C97579">
      <w:pPr>
        <w:pStyle w:val="Sinespaciado"/>
        <w:spacing w:line="360" w:lineRule="auto"/>
        <w:jc w:val="both"/>
        <w:rPr>
          <w:rFonts w:ascii="Palatino Linotype" w:hAnsi="Palatino Linotype" w:cs="Arial"/>
          <w:bCs/>
          <w:i/>
          <w:sz w:val="23"/>
          <w:szCs w:val="23"/>
        </w:rPr>
      </w:pPr>
    </w:p>
    <w:p w14:paraId="603DB99F" w14:textId="77777777" w:rsidR="00C97579" w:rsidRPr="00C97579" w:rsidRDefault="00C97579" w:rsidP="00C97579">
      <w:pPr>
        <w:pStyle w:val="Sinespaciado"/>
        <w:spacing w:line="360" w:lineRule="auto"/>
        <w:jc w:val="both"/>
        <w:rPr>
          <w:rFonts w:ascii="Palatino Linotype" w:hAnsi="Palatino Linotype" w:cs="Arial"/>
          <w:szCs w:val="23"/>
        </w:rPr>
      </w:pPr>
      <w:r w:rsidRPr="00C97579">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3B06E094" w14:textId="77777777" w:rsidR="00C97579" w:rsidRPr="00F704C4" w:rsidRDefault="00C97579" w:rsidP="00C97579">
      <w:pPr>
        <w:pStyle w:val="Sinespaciado"/>
        <w:spacing w:line="360" w:lineRule="auto"/>
        <w:jc w:val="both"/>
        <w:rPr>
          <w:rFonts w:ascii="Palatino Linotype" w:hAnsi="Palatino Linotype" w:cs="Arial"/>
          <w:sz w:val="23"/>
          <w:szCs w:val="23"/>
        </w:rPr>
      </w:pPr>
    </w:p>
    <w:p w14:paraId="11E2631D" w14:textId="77777777" w:rsidR="00C97579" w:rsidRPr="00761A1E" w:rsidRDefault="00C97579" w:rsidP="00C97579">
      <w:pPr>
        <w:pStyle w:val="Sinespaciado"/>
        <w:ind w:left="851" w:right="850"/>
        <w:jc w:val="both"/>
        <w:rPr>
          <w:rFonts w:ascii="Palatino Linotype" w:hAnsi="Palatino Linotype" w:cs="Arial"/>
          <w:bCs/>
          <w:i/>
          <w:sz w:val="22"/>
          <w:szCs w:val="22"/>
        </w:rPr>
      </w:pPr>
      <w:r w:rsidRPr="00761A1E">
        <w:rPr>
          <w:rFonts w:ascii="Palatino Linotype" w:hAnsi="Palatino Linotype" w:cs="Arial"/>
          <w:b/>
          <w:bCs/>
          <w:i/>
          <w:sz w:val="22"/>
          <w:szCs w:val="22"/>
        </w:rPr>
        <w:t>Artículo 3.-</w:t>
      </w:r>
      <w:r w:rsidRPr="00761A1E">
        <w:rPr>
          <w:rFonts w:ascii="Palatino Linotype" w:hAnsi="Palatino Linotype" w:cs="Arial"/>
          <w:bCs/>
          <w:i/>
          <w:sz w:val="22"/>
          <w:szCs w:val="22"/>
        </w:rPr>
        <w:t xml:space="preserve"> Para efectos de este Código, Ley de Ingresos del Estado y del Presupuesto de Egresos se entenderá por:</w:t>
      </w:r>
    </w:p>
    <w:p w14:paraId="3500FEBE" w14:textId="77777777" w:rsidR="00C97579" w:rsidRPr="00761A1E" w:rsidRDefault="00C97579" w:rsidP="00C97579">
      <w:pPr>
        <w:pStyle w:val="Sinespaciado"/>
        <w:ind w:left="851" w:right="850"/>
        <w:jc w:val="both"/>
        <w:rPr>
          <w:rFonts w:ascii="Palatino Linotype" w:hAnsi="Palatino Linotype" w:cs="Arial"/>
          <w:bCs/>
          <w:i/>
          <w:sz w:val="22"/>
          <w:szCs w:val="22"/>
        </w:rPr>
      </w:pPr>
      <w:r w:rsidRPr="00761A1E">
        <w:rPr>
          <w:rFonts w:ascii="Palatino Linotype" w:hAnsi="Palatino Linotype" w:cs="Arial"/>
          <w:bCs/>
          <w:i/>
          <w:sz w:val="22"/>
          <w:szCs w:val="22"/>
        </w:rPr>
        <w:t>(…)</w:t>
      </w:r>
    </w:p>
    <w:p w14:paraId="02398323" w14:textId="77777777" w:rsidR="00C97579" w:rsidRPr="00761A1E" w:rsidRDefault="00C97579" w:rsidP="00C97579">
      <w:pPr>
        <w:pStyle w:val="Sinespaciado"/>
        <w:ind w:left="851" w:right="850"/>
        <w:jc w:val="both"/>
        <w:rPr>
          <w:rFonts w:ascii="Palatino Linotype" w:hAnsi="Palatino Linotype" w:cs="Arial"/>
          <w:bCs/>
          <w:i/>
          <w:sz w:val="22"/>
          <w:szCs w:val="22"/>
        </w:rPr>
      </w:pPr>
      <w:r w:rsidRPr="00761A1E">
        <w:rPr>
          <w:rFonts w:ascii="Palatino Linotype" w:hAnsi="Palatino Linotype" w:cs="Arial"/>
          <w:b/>
          <w:bCs/>
          <w:i/>
          <w:sz w:val="22"/>
          <w:szCs w:val="22"/>
        </w:rPr>
        <w:lastRenderedPageBreak/>
        <w:t xml:space="preserve">XXXII. Remuneración: </w:t>
      </w:r>
      <w:r w:rsidRPr="00761A1E">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3688D75" w14:textId="77777777" w:rsidR="00C97579" w:rsidRPr="00761A1E" w:rsidRDefault="00C97579" w:rsidP="00C97579">
      <w:pPr>
        <w:pStyle w:val="Sinespaciado"/>
        <w:ind w:left="851" w:right="850"/>
        <w:jc w:val="both"/>
        <w:rPr>
          <w:rFonts w:ascii="Palatino Linotype" w:hAnsi="Palatino Linotype" w:cs="Arial"/>
          <w:bCs/>
          <w:i/>
          <w:sz w:val="22"/>
          <w:szCs w:val="22"/>
        </w:rPr>
      </w:pPr>
      <w:r w:rsidRPr="00761A1E">
        <w:rPr>
          <w:rFonts w:ascii="Palatino Linotype" w:hAnsi="Palatino Linotype" w:cs="Arial"/>
          <w:bCs/>
          <w:i/>
          <w:sz w:val="22"/>
          <w:szCs w:val="22"/>
        </w:rPr>
        <w:t>(…)</w:t>
      </w:r>
    </w:p>
    <w:p w14:paraId="0D07C71B" w14:textId="77777777" w:rsidR="00C97579" w:rsidRPr="00F704C4" w:rsidRDefault="00C97579" w:rsidP="00C97579">
      <w:pPr>
        <w:pStyle w:val="Sinespaciado"/>
        <w:spacing w:line="360" w:lineRule="auto"/>
        <w:jc w:val="both"/>
        <w:rPr>
          <w:rFonts w:ascii="Palatino Linotype" w:hAnsi="Palatino Linotype" w:cs="Arial"/>
          <w:sz w:val="23"/>
          <w:szCs w:val="23"/>
        </w:rPr>
      </w:pPr>
    </w:p>
    <w:p w14:paraId="7E6E1C1D" w14:textId="77777777" w:rsidR="00C97579" w:rsidRPr="00C97579" w:rsidRDefault="00C97579" w:rsidP="00C97579">
      <w:pPr>
        <w:pStyle w:val="Sinespaciado"/>
        <w:spacing w:line="360" w:lineRule="auto"/>
        <w:jc w:val="both"/>
        <w:rPr>
          <w:rFonts w:ascii="Palatino Linotype" w:hAnsi="Palatino Linotype" w:cs="Arial"/>
          <w:szCs w:val="23"/>
        </w:rPr>
      </w:pPr>
      <w:r w:rsidRPr="00C97579">
        <w:rPr>
          <w:rFonts w:ascii="Palatino Linotype" w:hAnsi="Palatino Linotype" w:cs="Arial"/>
          <w:szCs w:val="23"/>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61398569" w14:textId="77777777" w:rsidR="00C97579" w:rsidRPr="00C97579" w:rsidRDefault="00C97579" w:rsidP="00C97579">
      <w:pPr>
        <w:pStyle w:val="Sinespaciado"/>
        <w:spacing w:line="360" w:lineRule="auto"/>
        <w:jc w:val="both"/>
        <w:rPr>
          <w:rFonts w:ascii="Palatino Linotype" w:hAnsi="Palatino Linotype" w:cs="Arial"/>
          <w:szCs w:val="23"/>
        </w:rPr>
      </w:pPr>
    </w:p>
    <w:p w14:paraId="76BFF72A" w14:textId="77777777" w:rsidR="00C97579" w:rsidRPr="00C97579" w:rsidRDefault="00C97579" w:rsidP="00C97579">
      <w:pPr>
        <w:pStyle w:val="Sinespaciado"/>
        <w:spacing w:line="360" w:lineRule="auto"/>
        <w:jc w:val="both"/>
        <w:rPr>
          <w:rFonts w:ascii="Palatino Linotype" w:hAnsi="Palatino Linotype" w:cs="Arial"/>
          <w:szCs w:val="23"/>
        </w:rPr>
      </w:pPr>
      <w:r w:rsidRPr="00C97579">
        <w:rPr>
          <w:rFonts w:ascii="Palatino Linotype" w:hAnsi="Palatino Linotype" w:cs="Arial"/>
          <w:szCs w:val="23"/>
        </w:rPr>
        <w:t>Ahora bien, el artículo 350 del Código Financiero del Estado de México dispone lo que se transcribe a continuación:</w:t>
      </w:r>
    </w:p>
    <w:p w14:paraId="3D7A0749" w14:textId="77777777" w:rsidR="00C97579" w:rsidRPr="00F704C4" w:rsidRDefault="00C97579" w:rsidP="00C97579">
      <w:pPr>
        <w:pStyle w:val="Sinespaciado"/>
        <w:spacing w:line="360" w:lineRule="auto"/>
        <w:jc w:val="both"/>
        <w:rPr>
          <w:rFonts w:ascii="Palatino Linotype" w:hAnsi="Palatino Linotype" w:cs="Arial"/>
          <w:sz w:val="23"/>
          <w:szCs w:val="23"/>
        </w:rPr>
      </w:pPr>
    </w:p>
    <w:p w14:paraId="0D764D45" w14:textId="77777777" w:rsidR="00C97579" w:rsidRDefault="00C97579" w:rsidP="00C97579">
      <w:pPr>
        <w:pStyle w:val="Sinespaciado"/>
        <w:ind w:left="851" w:right="850"/>
        <w:jc w:val="both"/>
        <w:rPr>
          <w:rFonts w:ascii="Palatino Linotype" w:hAnsi="Palatino Linotype" w:cs="Arial"/>
          <w:bCs/>
          <w:i/>
          <w:sz w:val="22"/>
          <w:szCs w:val="22"/>
        </w:rPr>
      </w:pPr>
      <w:r w:rsidRPr="003A0A02">
        <w:rPr>
          <w:rFonts w:ascii="Palatino Linotype" w:hAnsi="Palatino Linotype"/>
          <w:b/>
          <w:i/>
          <w:sz w:val="22"/>
          <w:szCs w:val="22"/>
        </w:rPr>
        <w:t>Artículo 350.-</w:t>
      </w:r>
      <w:r w:rsidRPr="003A0A02">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3A0A02">
        <w:rPr>
          <w:rFonts w:ascii="Palatino Linotype" w:hAnsi="Palatino Linotype" w:cs="Arial"/>
          <w:bCs/>
          <w:i/>
          <w:sz w:val="22"/>
          <w:szCs w:val="22"/>
        </w:rPr>
        <w:t>Fiscalización del Estado de México, la siguiente información:</w:t>
      </w:r>
    </w:p>
    <w:p w14:paraId="0E7F0A10" w14:textId="77777777" w:rsidR="00C97579" w:rsidRPr="003A0A02" w:rsidRDefault="00C97579" w:rsidP="00C97579">
      <w:pPr>
        <w:pStyle w:val="Sinespaciado"/>
        <w:ind w:left="851" w:right="850"/>
        <w:jc w:val="both"/>
        <w:rPr>
          <w:rFonts w:ascii="Palatino Linotype" w:hAnsi="Palatino Linotype" w:cs="Arial"/>
          <w:bCs/>
          <w:i/>
          <w:sz w:val="22"/>
          <w:szCs w:val="22"/>
        </w:rPr>
      </w:pPr>
      <w:r w:rsidRPr="003A0A02">
        <w:rPr>
          <w:rFonts w:ascii="Palatino Linotype" w:hAnsi="Palatino Linotype" w:cs="Arial"/>
          <w:bCs/>
          <w:i/>
          <w:sz w:val="22"/>
          <w:szCs w:val="22"/>
        </w:rPr>
        <w:t xml:space="preserve"> </w:t>
      </w:r>
    </w:p>
    <w:p w14:paraId="3AB1D1EB" w14:textId="77777777" w:rsidR="00C97579" w:rsidRPr="003A0A02" w:rsidRDefault="00C97579" w:rsidP="00C97579">
      <w:pPr>
        <w:pStyle w:val="Sinespaciado"/>
        <w:numPr>
          <w:ilvl w:val="0"/>
          <w:numId w:val="17"/>
        </w:numPr>
        <w:ind w:left="851" w:right="850" w:firstLine="0"/>
        <w:jc w:val="both"/>
        <w:rPr>
          <w:rFonts w:ascii="Palatino Linotype" w:hAnsi="Palatino Linotype" w:cs="Arial"/>
          <w:bCs/>
          <w:i/>
          <w:sz w:val="22"/>
          <w:szCs w:val="22"/>
        </w:rPr>
      </w:pPr>
      <w:r w:rsidRPr="003A0A02">
        <w:rPr>
          <w:rFonts w:ascii="Palatino Linotype" w:hAnsi="Palatino Linotype" w:cs="Arial"/>
          <w:bCs/>
          <w:i/>
          <w:sz w:val="22"/>
          <w:szCs w:val="22"/>
        </w:rPr>
        <w:t xml:space="preserve">Información patrimonial. </w:t>
      </w:r>
    </w:p>
    <w:p w14:paraId="52CEF07F" w14:textId="77777777" w:rsidR="00C97579" w:rsidRPr="003A0A02" w:rsidRDefault="00C97579" w:rsidP="00C97579">
      <w:pPr>
        <w:pStyle w:val="Sinespaciado"/>
        <w:numPr>
          <w:ilvl w:val="0"/>
          <w:numId w:val="17"/>
        </w:numPr>
        <w:ind w:left="851" w:right="850" w:firstLine="0"/>
        <w:jc w:val="both"/>
        <w:rPr>
          <w:rFonts w:ascii="Palatino Linotype" w:hAnsi="Palatino Linotype" w:cs="Arial"/>
          <w:bCs/>
          <w:i/>
          <w:sz w:val="22"/>
          <w:szCs w:val="22"/>
        </w:rPr>
      </w:pPr>
      <w:r w:rsidRPr="003A0A02">
        <w:rPr>
          <w:rFonts w:ascii="Palatino Linotype" w:hAnsi="Palatino Linotype" w:cs="Arial"/>
          <w:bCs/>
          <w:i/>
          <w:sz w:val="22"/>
          <w:szCs w:val="22"/>
        </w:rPr>
        <w:t xml:space="preserve">Información presupuestal. </w:t>
      </w:r>
    </w:p>
    <w:p w14:paraId="67ED26F4" w14:textId="77777777" w:rsidR="00C97579" w:rsidRPr="003A0A02" w:rsidRDefault="00C97579" w:rsidP="00C97579">
      <w:pPr>
        <w:pStyle w:val="Sinespaciado"/>
        <w:numPr>
          <w:ilvl w:val="0"/>
          <w:numId w:val="17"/>
        </w:numPr>
        <w:ind w:left="851" w:right="850" w:firstLine="0"/>
        <w:jc w:val="both"/>
        <w:rPr>
          <w:rFonts w:ascii="Palatino Linotype" w:hAnsi="Palatino Linotype" w:cs="Arial"/>
          <w:bCs/>
          <w:i/>
          <w:sz w:val="22"/>
          <w:szCs w:val="22"/>
        </w:rPr>
      </w:pPr>
      <w:r w:rsidRPr="003A0A02">
        <w:rPr>
          <w:rFonts w:ascii="Palatino Linotype" w:hAnsi="Palatino Linotype" w:cs="Arial"/>
          <w:bCs/>
          <w:i/>
          <w:sz w:val="22"/>
          <w:szCs w:val="22"/>
        </w:rPr>
        <w:t xml:space="preserve">Información de la obra pública. </w:t>
      </w:r>
    </w:p>
    <w:p w14:paraId="0FFC5149" w14:textId="77777777" w:rsidR="00C97579" w:rsidRPr="003A0A02" w:rsidRDefault="00C97579" w:rsidP="00C97579">
      <w:pPr>
        <w:pStyle w:val="Sinespaciado"/>
        <w:numPr>
          <w:ilvl w:val="0"/>
          <w:numId w:val="17"/>
        </w:numPr>
        <w:ind w:left="851" w:right="850" w:firstLine="0"/>
        <w:jc w:val="both"/>
        <w:rPr>
          <w:rFonts w:ascii="Palatino Linotype" w:hAnsi="Palatino Linotype" w:cs="Arial"/>
          <w:i/>
          <w:sz w:val="22"/>
          <w:szCs w:val="22"/>
        </w:rPr>
      </w:pPr>
      <w:r w:rsidRPr="003A0A02">
        <w:rPr>
          <w:rFonts w:ascii="Palatino Linotype" w:hAnsi="Palatino Linotype" w:cs="Arial"/>
          <w:bCs/>
          <w:i/>
          <w:sz w:val="22"/>
          <w:szCs w:val="22"/>
        </w:rPr>
        <w:t>Información de nómina.</w:t>
      </w:r>
    </w:p>
    <w:p w14:paraId="5DC70D8C" w14:textId="77777777" w:rsidR="00C97579" w:rsidRPr="00F704C4" w:rsidRDefault="00C97579" w:rsidP="00C97579">
      <w:pPr>
        <w:pStyle w:val="Sinespaciado"/>
        <w:spacing w:line="360" w:lineRule="auto"/>
        <w:jc w:val="both"/>
        <w:rPr>
          <w:rFonts w:ascii="Palatino Linotype" w:hAnsi="Palatino Linotype" w:cs="Arial"/>
          <w:bCs/>
          <w:i/>
          <w:sz w:val="23"/>
          <w:szCs w:val="23"/>
        </w:rPr>
      </w:pPr>
    </w:p>
    <w:p w14:paraId="385F9E42" w14:textId="77777777" w:rsidR="00C97579" w:rsidRPr="00C97579" w:rsidRDefault="00C97579" w:rsidP="00C97579">
      <w:pPr>
        <w:pStyle w:val="Sinespaciado"/>
        <w:spacing w:line="360" w:lineRule="auto"/>
        <w:jc w:val="both"/>
        <w:rPr>
          <w:rFonts w:ascii="Palatino Linotype" w:eastAsia="MS Mincho" w:hAnsi="Palatino Linotype" w:cs="Tahoma"/>
          <w:szCs w:val="23"/>
          <w:lang w:val="es-ES_tradnl"/>
        </w:rPr>
      </w:pPr>
      <w:r w:rsidRPr="00C97579">
        <w:rPr>
          <w:rFonts w:ascii="Palatino Linotype" w:hAnsi="Palatino Linotype"/>
          <w:szCs w:val="23"/>
        </w:rPr>
        <w:t xml:space="preserve">De igual forma, </w:t>
      </w:r>
      <w:r w:rsidRPr="00C97579">
        <w:rPr>
          <w:rFonts w:ascii="Palatino Linotype" w:eastAsia="MS Mincho" w:hAnsi="Palatino Linotype" w:cs="Arial"/>
          <w:szCs w:val="23"/>
          <w:lang w:val="es-ES_tradnl"/>
        </w:rPr>
        <w:t xml:space="preserve">las </w:t>
      </w:r>
      <w:r w:rsidRPr="00C97579">
        <w:rPr>
          <w:rFonts w:ascii="Palatino Linotype" w:hAnsi="Palatino Linotype" w:cs="Arial"/>
          <w:szCs w:val="23"/>
        </w:rPr>
        <w:t>disposiciones</w:t>
      </w:r>
      <w:r w:rsidRPr="00C97579">
        <w:rPr>
          <w:rFonts w:ascii="Palatino Linotype" w:eastAsia="MS Mincho" w:hAnsi="Palatino Linotype" w:cs="Arial"/>
          <w:szCs w:val="23"/>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C97579">
        <w:rPr>
          <w:rFonts w:ascii="Palatino Linotype" w:eastAsia="MS Mincho" w:hAnsi="Palatino Linotype" w:cs="Tahoma"/>
          <w:szCs w:val="23"/>
          <w:lang w:val="es-ES_tradnl"/>
        </w:rPr>
        <w:t xml:space="preserve">erramienta para elaborar y presentar los Informes Mensuales por </w:t>
      </w:r>
      <w:r w:rsidRPr="00C97579">
        <w:rPr>
          <w:rFonts w:ascii="Palatino Linotype" w:eastAsia="MS Mincho" w:hAnsi="Palatino Linotype" w:cs="Tahoma"/>
          <w:szCs w:val="23"/>
          <w:lang w:val="es-ES_tradnl"/>
        </w:rPr>
        <w:lastRenderedPageBreak/>
        <w:t>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4747211E" w14:textId="77777777" w:rsidR="00C97579" w:rsidRPr="00C97579" w:rsidRDefault="00C97579" w:rsidP="00C97579">
      <w:pPr>
        <w:pStyle w:val="Sinespaciado"/>
        <w:spacing w:line="360" w:lineRule="auto"/>
        <w:jc w:val="both"/>
        <w:rPr>
          <w:rFonts w:ascii="Palatino Linotype" w:hAnsi="Palatino Linotype"/>
          <w:sz w:val="28"/>
        </w:rPr>
      </w:pPr>
    </w:p>
    <w:p w14:paraId="0ECE5F42" w14:textId="77777777" w:rsidR="00C97579" w:rsidRPr="00C97579" w:rsidRDefault="00C97579" w:rsidP="00C97579">
      <w:pPr>
        <w:pStyle w:val="Sinespaciado"/>
        <w:spacing w:line="360" w:lineRule="auto"/>
        <w:jc w:val="both"/>
        <w:rPr>
          <w:rFonts w:ascii="Palatino Linotype" w:hAnsi="Palatino Linotype"/>
          <w:szCs w:val="23"/>
        </w:rPr>
      </w:pPr>
      <w:r w:rsidRPr="00C97579">
        <w:rPr>
          <w:rFonts w:ascii="Palatino Linotype" w:eastAsia="MS Mincho" w:hAnsi="Palatino Linotype" w:cs="Tahoma"/>
          <w:szCs w:val="23"/>
          <w:lang w:val="es-ES_tradnl"/>
        </w:rPr>
        <w:t xml:space="preserve">Así, los Lineamientos en comento sirven para definir los criterios, formatos y documentación necesaria para </w:t>
      </w:r>
      <w:r w:rsidRPr="00C97579">
        <w:rPr>
          <w:rFonts w:ascii="Palatino Linotype" w:hAnsi="Palatino Linotype" w:cs="Arial"/>
          <w:szCs w:val="23"/>
        </w:rPr>
        <w:t>presentar</w:t>
      </w:r>
      <w:r w:rsidRPr="00C97579">
        <w:rPr>
          <w:rFonts w:ascii="Palatino Linotype" w:eastAsia="MS Mincho" w:hAnsi="Palatino Linotype" w:cs="Tahoma"/>
          <w:szCs w:val="23"/>
          <w:lang w:val="es-ES_tradnl"/>
        </w:rPr>
        <w:t xml:space="preserve"> los informes mensuales. Entre los criterios que se manejan en tales Lineamientos esta aquel que se refiere a la integración de </w:t>
      </w:r>
      <w:r w:rsidRPr="00C97579">
        <w:rPr>
          <w:rFonts w:ascii="Palatino Linotype" w:eastAsia="MS Mincho" w:hAnsi="Palatino Linotype" w:cs="Tahoma"/>
          <w:b/>
          <w:i/>
          <w:szCs w:val="23"/>
          <w:lang w:val="es-ES_tradnl"/>
        </w:rPr>
        <w:t>información de nómina</w:t>
      </w:r>
      <w:r w:rsidRPr="00C97579">
        <w:rPr>
          <w:rFonts w:ascii="Palatino Linotype" w:eastAsia="MS Mincho" w:hAnsi="Palatino Linotype" w:cs="Tahoma"/>
          <w:szCs w:val="23"/>
          <w:lang w:val="es-ES_tradnl"/>
        </w:rPr>
        <w:t xml:space="preserve">, el cual, se integra por documentos tales como 4.1 Nómina General del 01 al 15 del mes (Formato xls); 4.2Nómina General del 16 al 30/31 del mes (Formato xls), </w:t>
      </w:r>
      <w:r w:rsidRPr="00C97579">
        <w:rPr>
          <w:rFonts w:ascii="Palatino Linotype" w:hAnsi="Palatino Linotype"/>
          <w:szCs w:val="23"/>
        </w:rPr>
        <w:t>correspondiente al</w:t>
      </w:r>
      <w:r w:rsidRPr="00C97579">
        <w:rPr>
          <w:rFonts w:ascii="Palatino Linotype" w:hAnsi="Palatino Linotype" w:cs="Arial"/>
          <w:szCs w:val="23"/>
        </w:rPr>
        <w:t xml:space="preserve"> Disco 4 de los informes mensuales correspondientes, los cuales debieron ser enviados por el Tesorero Municipal al OSFEM, en términos del </w:t>
      </w:r>
      <w:r w:rsidRPr="00C97579">
        <w:rPr>
          <w:rFonts w:ascii="Palatino Linotype" w:hAnsi="Palatino Linotype" w:cs="Arial"/>
          <w:szCs w:val="23"/>
          <w:lang w:eastAsia="es-MX"/>
        </w:rPr>
        <w:t>artículo 2 fracción XI de la Ley de Fiscalización Superior del Estado de México,</w:t>
      </w:r>
      <w:r w:rsidRPr="00C97579">
        <w:rPr>
          <w:rFonts w:ascii="Palatino Linotype" w:hAnsi="Palatino Linotype" w:cs="Arial"/>
          <w:szCs w:val="23"/>
        </w:rPr>
        <w:t xml:space="preserve"> acorde a lo establecido en los </w:t>
      </w:r>
      <w:r w:rsidRPr="00C97579">
        <w:rPr>
          <w:rFonts w:ascii="Palatino Linotype" w:hAnsi="Palatino Linotype"/>
          <w:szCs w:val="23"/>
        </w:rPr>
        <w:t>Lineamientos para la Integración del Informe Mensual y del Calendario de Obligaciones Periódicas 2018, como se muestra a continuación:</w:t>
      </w:r>
    </w:p>
    <w:p w14:paraId="7CD35A0A" w14:textId="77777777" w:rsidR="00C97579" w:rsidRDefault="00C97579" w:rsidP="00C97579">
      <w:pPr>
        <w:pStyle w:val="Sinespaciado"/>
        <w:spacing w:line="360" w:lineRule="auto"/>
        <w:jc w:val="both"/>
        <w:rPr>
          <w:rFonts w:ascii="Palatino Linotype" w:hAnsi="Palatino Linotype"/>
        </w:rPr>
      </w:pPr>
    </w:p>
    <w:p w14:paraId="533230DC" w14:textId="77777777" w:rsidR="00C97579" w:rsidRDefault="00C97579" w:rsidP="00C97579">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w:lastRenderedPageBreak/>
        <mc:AlternateContent>
          <mc:Choice Requires="wps">
            <w:drawing>
              <wp:anchor distT="0" distB="0" distL="114300" distR="114300" simplePos="0" relativeHeight="251667456" behindDoc="0" locked="0" layoutInCell="1" allowOverlap="1" wp14:anchorId="735FC05C" wp14:editId="3B63820F">
                <wp:simplePos x="0" y="0"/>
                <wp:positionH relativeFrom="column">
                  <wp:posOffset>15240</wp:posOffset>
                </wp:positionH>
                <wp:positionV relativeFrom="paragraph">
                  <wp:posOffset>2429510</wp:posOffset>
                </wp:positionV>
                <wp:extent cx="2257425" cy="34290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22574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47442" id="Rectángulo 15" o:spid="_x0000_s1026" style="position:absolute;margin-left:1.2pt;margin-top:191.3pt;width:177.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" filled="f" strokecolor="red" strokeweight="2.25pt"/>
            </w:pict>
          </mc:Fallback>
        </mc:AlternateContent>
      </w:r>
      <w:r w:rsidRPr="00F704C4">
        <w:rPr>
          <w:rFonts w:ascii="Palatino Linotype" w:hAnsi="Palatino Linotype"/>
          <w:noProof/>
          <w:sz w:val="23"/>
          <w:szCs w:val="23"/>
          <w:lang w:eastAsia="es-MX"/>
        </w:rPr>
        <w:drawing>
          <wp:inline distT="0" distB="0" distL="0" distR="0" wp14:anchorId="73813E01" wp14:editId="4034B449">
            <wp:extent cx="5715000" cy="39655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34" t="17049" r="34359" b="42974"/>
                    <a:stretch/>
                  </pic:blipFill>
                  <pic:spPr bwMode="auto">
                    <a:xfrm>
                      <a:off x="0" y="0"/>
                      <a:ext cx="5789187" cy="4016984"/>
                    </a:xfrm>
                    <a:prstGeom prst="rect">
                      <a:avLst/>
                    </a:prstGeom>
                    <a:ln>
                      <a:noFill/>
                    </a:ln>
                    <a:extLst>
                      <a:ext uri="{53640926-AAD7-44D8-BBD7-CCE9431645EC}">
                        <a14:shadowObscured xmlns:a14="http://schemas.microsoft.com/office/drawing/2010/main"/>
                      </a:ext>
                    </a:extLst>
                  </pic:spPr>
                </pic:pic>
              </a:graphicData>
            </a:graphic>
          </wp:inline>
        </w:drawing>
      </w:r>
    </w:p>
    <w:p w14:paraId="4789523F" w14:textId="77777777" w:rsidR="00C97579" w:rsidRDefault="00C97579" w:rsidP="00C97579">
      <w:pPr>
        <w:pStyle w:val="Sinespaciado"/>
        <w:spacing w:line="360" w:lineRule="auto"/>
        <w:jc w:val="both"/>
        <w:rPr>
          <w:rFonts w:ascii="Palatino Linotype" w:hAnsi="Palatino Linotype"/>
        </w:rPr>
      </w:pPr>
    </w:p>
    <w:p w14:paraId="7A250B0F" w14:textId="77777777" w:rsidR="00C97579" w:rsidRDefault="00C97579" w:rsidP="00C97579">
      <w:pPr>
        <w:pStyle w:val="Sinespaciado"/>
        <w:spacing w:line="360" w:lineRule="auto"/>
        <w:jc w:val="both"/>
        <w:rPr>
          <w:rFonts w:ascii="Palatino Linotype" w:hAnsi="Palatino Linotype"/>
        </w:rPr>
      </w:pPr>
    </w:p>
    <w:p w14:paraId="7A2625EC" w14:textId="77777777" w:rsidR="00C97579" w:rsidRDefault="00C97579" w:rsidP="00C97579">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mc:AlternateContent>
          <mc:Choice Requires="wps">
            <w:drawing>
              <wp:anchor distT="0" distB="0" distL="114300" distR="114300" simplePos="0" relativeHeight="251668480" behindDoc="0" locked="0" layoutInCell="1" allowOverlap="1" wp14:anchorId="40F51B2D" wp14:editId="16207234">
                <wp:simplePos x="0" y="0"/>
                <wp:positionH relativeFrom="column">
                  <wp:posOffset>529590</wp:posOffset>
                </wp:positionH>
                <wp:positionV relativeFrom="paragraph">
                  <wp:posOffset>908049</wp:posOffset>
                </wp:positionV>
                <wp:extent cx="2524125" cy="134302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2524125" cy="13430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2BDC6" id="Rectángulo 16" o:spid="_x0000_s1026" style="position:absolute;margin-left:41.7pt;margin-top:71.5pt;width:198.75pt;height:10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" filled="f" strokecolor="red" strokeweight="3pt"/>
            </w:pict>
          </mc:Fallback>
        </mc:AlternateContent>
      </w:r>
      <w:r w:rsidRPr="00F704C4">
        <w:rPr>
          <w:rFonts w:ascii="Palatino Linotype" w:hAnsi="Palatino Linotype"/>
          <w:noProof/>
          <w:sz w:val="23"/>
          <w:szCs w:val="23"/>
          <w:lang w:eastAsia="es-MX"/>
        </w:rPr>
        <w:drawing>
          <wp:inline distT="0" distB="0" distL="0" distR="0" wp14:anchorId="75C9FB18" wp14:editId="60B2CF7D">
            <wp:extent cx="5657849" cy="22002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58" t="16461" r="31545" b="57131"/>
                    <a:stretch/>
                  </pic:blipFill>
                  <pic:spPr bwMode="auto">
                    <a:xfrm>
                      <a:off x="0" y="0"/>
                      <a:ext cx="5678337" cy="2208242"/>
                    </a:xfrm>
                    <a:prstGeom prst="rect">
                      <a:avLst/>
                    </a:prstGeom>
                    <a:ln>
                      <a:noFill/>
                    </a:ln>
                    <a:extLst>
                      <a:ext uri="{53640926-AAD7-44D8-BBD7-CCE9431645EC}">
                        <a14:shadowObscured xmlns:a14="http://schemas.microsoft.com/office/drawing/2010/main"/>
                      </a:ext>
                    </a:extLst>
                  </pic:spPr>
                </pic:pic>
              </a:graphicData>
            </a:graphic>
          </wp:inline>
        </w:drawing>
      </w:r>
    </w:p>
    <w:p w14:paraId="2489C918" w14:textId="77777777" w:rsidR="00C97579" w:rsidRDefault="00C97579" w:rsidP="00C97579">
      <w:pPr>
        <w:pStyle w:val="Sinespaciado"/>
        <w:spacing w:line="360" w:lineRule="auto"/>
        <w:jc w:val="both"/>
        <w:rPr>
          <w:rFonts w:ascii="Palatino Linotype" w:hAnsi="Palatino Linotype"/>
        </w:rPr>
      </w:pPr>
    </w:p>
    <w:p w14:paraId="54F46905" w14:textId="77777777" w:rsidR="00C97579" w:rsidRDefault="00C97579" w:rsidP="00C97579">
      <w:pPr>
        <w:pStyle w:val="Sinespaciado"/>
        <w:spacing w:line="360" w:lineRule="auto"/>
        <w:jc w:val="both"/>
        <w:rPr>
          <w:rFonts w:ascii="Palatino Linotype" w:hAnsi="Palatino Linotype"/>
        </w:rPr>
      </w:pPr>
    </w:p>
    <w:p w14:paraId="3F6DD3B6" w14:textId="7DA247F8" w:rsidR="00C97579" w:rsidRDefault="00DD1F02" w:rsidP="00C97579">
      <w:pPr>
        <w:pStyle w:val="Sinespaciado"/>
        <w:spacing w:line="360" w:lineRule="auto"/>
        <w:jc w:val="both"/>
        <w:rPr>
          <w:rFonts w:ascii="Palatino Linotype" w:hAnsi="Palatino Linotype"/>
        </w:rPr>
      </w:pPr>
      <w:r>
        <w:rPr>
          <w:rFonts w:ascii="Palatino Linotype" w:hAnsi="Palatino Linotype"/>
          <w:noProof/>
          <w:sz w:val="23"/>
          <w:szCs w:val="23"/>
          <w:lang w:eastAsia="es-MX"/>
        </w:rPr>
        <w:lastRenderedPageBreak/>
        <mc:AlternateContent>
          <mc:Choice Requires="wps">
            <w:drawing>
              <wp:anchor distT="0" distB="0" distL="114300" distR="114300" simplePos="0" relativeHeight="251671552" behindDoc="0" locked="0" layoutInCell="1" allowOverlap="1" wp14:anchorId="55B0022F" wp14:editId="69AEAF91">
                <wp:simplePos x="0" y="0"/>
                <wp:positionH relativeFrom="column">
                  <wp:posOffset>4612999</wp:posOffset>
                </wp:positionH>
                <wp:positionV relativeFrom="paragraph">
                  <wp:posOffset>1938517</wp:posOffset>
                </wp:positionV>
                <wp:extent cx="1224501" cy="325755"/>
                <wp:effectExtent l="0" t="0" r="13970" b="17145"/>
                <wp:wrapNone/>
                <wp:docPr id="6" name="Rectángulo 6"/>
                <wp:cNvGraphicFramePr/>
                <a:graphic xmlns:a="http://schemas.openxmlformats.org/drawingml/2006/main">
                  <a:graphicData uri="http://schemas.microsoft.com/office/word/2010/wordprocessingShape">
                    <wps:wsp>
                      <wps:cNvSpPr/>
                      <wps:spPr>
                        <a:xfrm>
                          <a:off x="0" y="0"/>
                          <a:ext cx="1224501" cy="325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30869" id="Rectángulo 6" o:spid="_x0000_s1026" style="position:absolute;margin-left:363.25pt;margin-top:152.65pt;width:96.4pt;height:2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" filled="f" strokecolor="red" strokeweight="1pt"/>
            </w:pict>
          </mc:Fallback>
        </mc:AlternateContent>
      </w:r>
      <w:r>
        <w:rPr>
          <w:rFonts w:ascii="Palatino Linotype" w:hAnsi="Palatino Linotype"/>
          <w:noProof/>
          <w:sz w:val="23"/>
          <w:szCs w:val="23"/>
          <w:lang w:eastAsia="es-MX"/>
        </w:rPr>
        <mc:AlternateContent>
          <mc:Choice Requires="wps">
            <w:drawing>
              <wp:anchor distT="0" distB="0" distL="114300" distR="114300" simplePos="0" relativeHeight="251670528" behindDoc="0" locked="0" layoutInCell="1" allowOverlap="1" wp14:anchorId="10F245F9" wp14:editId="0F6C2CD9">
                <wp:simplePos x="0" y="0"/>
                <wp:positionH relativeFrom="column">
                  <wp:posOffset>1551747</wp:posOffset>
                </wp:positionH>
                <wp:positionV relativeFrom="paragraph">
                  <wp:posOffset>1938517</wp:posOffset>
                </wp:positionV>
                <wp:extent cx="333955" cy="326003"/>
                <wp:effectExtent l="0" t="0" r="28575" b="17145"/>
                <wp:wrapNone/>
                <wp:docPr id="4" name="Rectángulo 4"/>
                <wp:cNvGraphicFramePr/>
                <a:graphic xmlns:a="http://schemas.openxmlformats.org/drawingml/2006/main">
                  <a:graphicData uri="http://schemas.microsoft.com/office/word/2010/wordprocessingShape">
                    <wps:wsp>
                      <wps:cNvSpPr/>
                      <wps:spPr>
                        <a:xfrm>
                          <a:off x="0" y="0"/>
                          <a:ext cx="333955" cy="3260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DE05B" id="Rectángulo 4" o:spid="_x0000_s1026" style="position:absolute;margin-left:122.2pt;margin-top:152.65pt;width:26.3pt;height:25.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" filled="f" strokecolor="red" strokeweight="1pt"/>
            </w:pict>
          </mc:Fallback>
        </mc:AlternateContent>
      </w:r>
      <w:r>
        <w:rPr>
          <w:rFonts w:ascii="Palatino Linotype" w:hAnsi="Palatino Linotype"/>
          <w:noProof/>
          <w:sz w:val="23"/>
          <w:szCs w:val="23"/>
          <w:lang w:eastAsia="es-MX"/>
        </w:rPr>
        <mc:AlternateContent>
          <mc:Choice Requires="wps">
            <w:drawing>
              <wp:anchor distT="0" distB="0" distL="114300" distR="114300" simplePos="0" relativeHeight="251669504" behindDoc="0" locked="0" layoutInCell="1" allowOverlap="1" wp14:anchorId="0AAE0D95" wp14:editId="1C1B469D">
                <wp:simplePos x="0" y="0"/>
                <wp:positionH relativeFrom="column">
                  <wp:posOffset>4414216</wp:posOffset>
                </wp:positionH>
                <wp:positionV relativeFrom="paragraph">
                  <wp:posOffset>1652270</wp:posOffset>
                </wp:positionV>
                <wp:extent cx="1375576" cy="206734"/>
                <wp:effectExtent l="0" t="0" r="15240" b="22225"/>
                <wp:wrapNone/>
                <wp:docPr id="3" name="Rectángulo 3"/>
                <wp:cNvGraphicFramePr/>
                <a:graphic xmlns:a="http://schemas.openxmlformats.org/drawingml/2006/main">
                  <a:graphicData uri="http://schemas.microsoft.com/office/word/2010/wordprocessingShape">
                    <wps:wsp>
                      <wps:cNvSpPr/>
                      <wps:spPr>
                        <a:xfrm>
                          <a:off x="0" y="0"/>
                          <a:ext cx="1375576"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69CFE" id="Rectángulo 3" o:spid="_x0000_s1026" style="position:absolute;margin-left:347.6pt;margin-top:130.1pt;width:108.3pt;height:1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" filled="f" strokecolor="red" strokeweight="1pt"/>
            </w:pict>
          </mc:Fallback>
        </mc:AlternateContent>
      </w:r>
      <w:r w:rsidR="00C97579" w:rsidRPr="00F704C4">
        <w:rPr>
          <w:rFonts w:ascii="Palatino Linotype" w:hAnsi="Palatino Linotype"/>
          <w:noProof/>
          <w:sz w:val="23"/>
          <w:szCs w:val="23"/>
          <w:lang w:eastAsia="es-MX"/>
        </w:rPr>
        <w:drawing>
          <wp:inline distT="0" distB="0" distL="0" distR="0" wp14:anchorId="46CECD58" wp14:editId="18CF954A">
            <wp:extent cx="5883974" cy="456184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77" t="15286" r="28241" b="35038"/>
                    <a:stretch/>
                  </pic:blipFill>
                  <pic:spPr bwMode="auto">
                    <a:xfrm>
                      <a:off x="0" y="0"/>
                      <a:ext cx="5913620" cy="4584825"/>
                    </a:xfrm>
                    <a:prstGeom prst="rect">
                      <a:avLst/>
                    </a:prstGeom>
                    <a:ln>
                      <a:noFill/>
                    </a:ln>
                    <a:extLst>
                      <a:ext uri="{53640926-AAD7-44D8-BBD7-CCE9431645EC}">
                        <a14:shadowObscured xmlns:a14="http://schemas.microsoft.com/office/drawing/2010/main"/>
                      </a:ext>
                    </a:extLst>
                  </pic:spPr>
                </pic:pic>
              </a:graphicData>
            </a:graphic>
          </wp:inline>
        </w:drawing>
      </w:r>
    </w:p>
    <w:p w14:paraId="44FF75A0" w14:textId="667B25F4" w:rsidR="005755E4" w:rsidRDefault="00DD1F02"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Una </w:t>
      </w:r>
      <w:r w:rsidR="00B11B75">
        <w:rPr>
          <w:rFonts w:ascii="Palatino Linotype" w:hAnsi="Palatino Linotype" w:cs="Arial"/>
          <w:color w:val="000000" w:themeColor="text1"/>
        </w:rPr>
        <w:t xml:space="preserve">vez establecido lo anterior encontramos que efectivamente, los requerimientos señalados con los puntos anteriormente mencionados, podrían colmarse, de manera enunciativa más no limitativa, con los documentos señalados con antelación, ya que en ellos puede constar </w:t>
      </w:r>
      <w:r w:rsidR="0091321D">
        <w:rPr>
          <w:rFonts w:ascii="Palatino Linotype" w:hAnsi="Palatino Linotype" w:cs="Arial"/>
          <w:color w:val="000000" w:themeColor="text1"/>
        </w:rPr>
        <w:t>el sueldo bruto y n</w:t>
      </w:r>
      <w:r w:rsidR="00A731F0">
        <w:rPr>
          <w:rFonts w:ascii="Palatino Linotype" w:hAnsi="Palatino Linotype" w:cs="Arial"/>
          <w:color w:val="000000" w:themeColor="text1"/>
        </w:rPr>
        <w:t>eto, percepciones y deducciones, fechas de pago, cargo o puesto con el que cuentan, así como la fecha de adscripción de los servidores públicos en comento, lo que este último conlleva a dar a conocer la antigüedad de los mismos.</w:t>
      </w:r>
    </w:p>
    <w:p w14:paraId="3963B61D" w14:textId="77777777" w:rsidR="00A731F0" w:rsidRDefault="00A731F0" w:rsidP="00B47598">
      <w:pPr>
        <w:pStyle w:val="Prrafodelista"/>
        <w:spacing w:line="360" w:lineRule="auto"/>
        <w:ind w:left="0"/>
        <w:jc w:val="both"/>
        <w:rPr>
          <w:rFonts w:ascii="Palatino Linotype" w:hAnsi="Palatino Linotype" w:cs="Arial"/>
          <w:color w:val="000000" w:themeColor="text1"/>
        </w:rPr>
      </w:pPr>
    </w:p>
    <w:p w14:paraId="530E78F8" w14:textId="1749438F" w:rsidR="00651208" w:rsidRDefault="00A731F0"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Cabe precisar que el recurrente de igual forma solicitó en el punto marcado con el n</w:t>
      </w:r>
      <w:r w:rsidR="00651208">
        <w:rPr>
          <w:rFonts w:ascii="Palatino Linotype" w:hAnsi="Palatino Linotype" w:cs="Arial"/>
          <w:color w:val="000000" w:themeColor="text1"/>
        </w:rPr>
        <w:t xml:space="preserve">úmero 5, el número de quincenas cobradas por los multicitados servidores públicos de 1 de enero de 2013 al 15 de junio de 2018, lo que conlleva a establecer que los sujetos obligados no cuentan con la exigencia de efectuar cálculos, </w:t>
      </w:r>
      <w:r w:rsidR="00F276A4">
        <w:rPr>
          <w:rFonts w:ascii="Palatino Linotype" w:hAnsi="Palatino Linotype" w:cs="Arial"/>
          <w:color w:val="000000" w:themeColor="text1"/>
        </w:rPr>
        <w:t>ni el deber de generar, poseer o administrar la información pública con el grado de detalle solicitado, lo que se traduce que dichas autoridades no están obligados a generar documentos ad hoc, para satisfacer el derecho de acceso a la información pública.</w:t>
      </w:r>
    </w:p>
    <w:p w14:paraId="081E8E64" w14:textId="77777777" w:rsidR="00F276A4" w:rsidRDefault="00F276A4" w:rsidP="00B47598">
      <w:pPr>
        <w:pStyle w:val="Prrafodelista"/>
        <w:spacing w:line="360" w:lineRule="auto"/>
        <w:ind w:left="0"/>
        <w:jc w:val="both"/>
        <w:rPr>
          <w:rFonts w:ascii="Palatino Linotype" w:hAnsi="Palatino Linotype" w:cs="Arial"/>
          <w:color w:val="000000" w:themeColor="text1"/>
        </w:rPr>
      </w:pPr>
    </w:p>
    <w:p w14:paraId="70B18563" w14:textId="2C58C0A3" w:rsidR="00F276A4" w:rsidRDefault="00F276A4"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Sirve de apoyo a lo anterior el Criterio 03-17, emitido por el Instituto Nacional de Transparencia, Acceso a la Información y Protección de Datos Personales que dice:</w:t>
      </w:r>
    </w:p>
    <w:p w14:paraId="71001CAB" w14:textId="77777777" w:rsidR="00F276A4" w:rsidRDefault="00F276A4" w:rsidP="00B47598">
      <w:pPr>
        <w:pStyle w:val="Prrafodelista"/>
        <w:spacing w:line="360" w:lineRule="auto"/>
        <w:ind w:left="0"/>
        <w:jc w:val="both"/>
        <w:rPr>
          <w:rFonts w:ascii="Palatino Linotype" w:hAnsi="Palatino Linotype" w:cs="Arial"/>
          <w:color w:val="000000" w:themeColor="text1"/>
        </w:rPr>
      </w:pPr>
    </w:p>
    <w:p w14:paraId="63E2F212" w14:textId="3101AF70" w:rsidR="00F276A4" w:rsidRPr="00EC6767" w:rsidRDefault="00F276A4" w:rsidP="00EC6767">
      <w:pPr>
        <w:spacing w:before="73" w:line="240" w:lineRule="auto"/>
        <w:ind w:left="851" w:right="850"/>
        <w:jc w:val="both"/>
        <w:rPr>
          <w:rFonts w:ascii="Palatino Linotype" w:eastAsia="Arial" w:hAnsi="Palatino Linotype" w:cs="Arial"/>
          <w:i/>
        </w:rPr>
      </w:pPr>
      <w:r w:rsidRPr="00F276A4">
        <w:rPr>
          <w:rFonts w:ascii="Palatino Linotype" w:eastAsia="Arial" w:hAnsi="Palatino Linotype" w:cs="Arial"/>
          <w:b/>
          <w:i/>
        </w:rPr>
        <w:t xml:space="preserve">No existe obligación de elaborar </w:t>
      </w:r>
      <w:r w:rsidRPr="00F276A4">
        <w:rPr>
          <w:rFonts w:ascii="Palatino Linotype" w:eastAsia="Arial" w:hAnsi="Palatino Linotype" w:cs="Arial"/>
          <w:b/>
          <w:i/>
          <w:spacing w:val="-3"/>
        </w:rPr>
        <w:t>d</w:t>
      </w:r>
      <w:r w:rsidRPr="00F276A4">
        <w:rPr>
          <w:rFonts w:ascii="Palatino Linotype" w:eastAsia="Arial" w:hAnsi="Palatino Linotype" w:cs="Arial"/>
          <w:b/>
          <w:i/>
        </w:rPr>
        <w:t>ocum</w:t>
      </w:r>
      <w:r w:rsidRPr="00F276A4">
        <w:rPr>
          <w:rFonts w:ascii="Palatino Linotype" w:eastAsia="Arial" w:hAnsi="Palatino Linotype" w:cs="Arial"/>
          <w:b/>
          <w:i/>
          <w:spacing w:val="1"/>
        </w:rPr>
        <w:t>e</w:t>
      </w:r>
      <w:r w:rsidRPr="00F276A4">
        <w:rPr>
          <w:rFonts w:ascii="Palatino Linotype" w:eastAsia="Arial" w:hAnsi="Palatino Linotype" w:cs="Arial"/>
          <w:b/>
          <w:i/>
        </w:rPr>
        <w:t>n</w:t>
      </w:r>
      <w:r w:rsidRPr="00F276A4">
        <w:rPr>
          <w:rFonts w:ascii="Palatino Linotype" w:eastAsia="Arial" w:hAnsi="Palatino Linotype" w:cs="Arial"/>
          <w:b/>
          <w:i/>
          <w:spacing w:val="-1"/>
        </w:rPr>
        <w:t>t</w:t>
      </w:r>
      <w:r w:rsidRPr="00F276A4">
        <w:rPr>
          <w:rFonts w:ascii="Palatino Linotype" w:eastAsia="Arial" w:hAnsi="Palatino Linotype" w:cs="Arial"/>
          <w:b/>
          <w:i/>
        </w:rPr>
        <w:t>os</w:t>
      </w:r>
      <w:r w:rsidRPr="00F276A4">
        <w:rPr>
          <w:rFonts w:ascii="Palatino Linotype" w:eastAsia="Arial" w:hAnsi="Palatino Linotype" w:cs="Arial"/>
          <w:b/>
          <w:i/>
          <w:spacing w:val="14"/>
        </w:rPr>
        <w:t xml:space="preserve"> </w:t>
      </w:r>
      <w:r w:rsidRPr="00F276A4">
        <w:rPr>
          <w:rFonts w:ascii="Palatino Linotype" w:eastAsia="Arial" w:hAnsi="Palatino Linotype" w:cs="Arial"/>
          <w:b/>
          <w:i/>
          <w:spacing w:val="-1"/>
        </w:rPr>
        <w:t xml:space="preserve">ad </w:t>
      </w:r>
      <w:r w:rsidRPr="00F276A4">
        <w:rPr>
          <w:rFonts w:ascii="Palatino Linotype" w:eastAsia="Arial" w:hAnsi="Palatino Linotype" w:cs="Arial"/>
          <w:b/>
          <w:i/>
        </w:rPr>
        <w:t>hoc</w:t>
      </w:r>
      <w:r w:rsidRPr="00F276A4">
        <w:rPr>
          <w:rFonts w:ascii="Palatino Linotype" w:eastAsia="Arial" w:hAnsi="Palatino Linotype" w:cs="Arial"/>
          <w:b/>
          <w:i/>
          <w:spacing w:val="11"/>
        </w:rPr>
        <w:t xml:space="preserve"> </w:t>
      </w:r>
      <w:r w:rsidRPr="00F276A4">
        <w:rPr>
          <w:rFonts w:ascii="Palatino Linotype" w:eastAsia="Arial" w:hAnsi="Palatino Linotype" w:cs="Arial"/>
          <w:b/>
          <w:i/>
        </w:rPr>
        <w:t>para</w:t>
      </w:r>
      <w:r w:rsidRPr="00F276A4">
        <w:rPr>
          <w:rFonts w:ascii="Palatino Linotype" w:eastAsia="Arial" w:hAnsi="Palatino Linotype" w:cs="Arial"/>
          <w:b/>
          <w:i/>
          <w:spacing w:val="10"/>
        </w:rPr>
        <w:t xml:space="preserve"> </w:t>
      </w:r>
      <w:r w:rsidRPr="00F276A4">
        <w:rPr>
          <w:rFonts w:ascii="Palatino Linotype" w:eastAsia="Arial" w:hAnsi="Palatino Linotype" w:cs="Arial"/>
          <w:b/>
          <w:i/>
        </w:rPr>
        <w:t>atender las sol</w:t>
      </w:r>
      <w:r w:rsidRPr="00F276A4">
        <w:rPr>
          <w:rFonts w:ascii="Palatino Linotype" w:eastAsia="Arial" w:hAnsi="Palatino Linotype" w:cs="Arial"/>
          <w:b/>
          <w:i/>
          <w:spacing w:val="-2"/>
        </w:rPr>
        <w:t>i</w:t>
      </w:r>
      <w:r w:rsidRPr="00F276A4">
        <w:rPr>
          <w:rFonts w:ascii="Palatino Linotype" w:eastAsia="Arial" w:hAnsi="Palatino Linotype" w:cs="Arial"/>
          <w:b/>
          <w:i/>
          <w:spacing w:val="1"/>
        </w:rPr>
        <w:t>c</w:t>
      </w:r>
      <w:r w:rsidRPr="00F276A4">
        <w:rPr>
          <w:rFonts w:ascii="Palatino Linotype" w:eastAsia="Arial" w:hAnsi="Palatino Linotype" w:cs="Arial"/>
          <w:b/>
          <w:i/>
        </w:rPr>
        <w:t>itudes</w:t>
      </w:r>
      <w:r w:rsidRPr="00F276A4">
        <w:rPr>
          <w:rFonts w:ascii="Palatino Linotype" w:eastAsia="Arial" w:hAnsi="Palatino Linotype" w:cs="Arial"/>
          <w:b/>
          <w:i/>
          <w:spacing w:val="10"/>
        </w:rPr>
        <w:t xml:space="preserve"> </w:t>
      </w:r>
      <w:r w:rsidRPr="00F276A4">
        <w:rPr>
          <w:rFonts w:ascii="Palatino Linotype" w:eastAsia="Arial" w:hAnsi="Palatino Linotype" w:cs="Arial"/>
          <w:b/>
          <w:i/>
        </w:rPr>
        <w:t>de</w:t>
      </w:r>
      <w:r w:rsidRPr="00F276A4">
        <w:rPr>
          <w:rFonts w:ascii="Palatino Linotype" w:eastAsia="Arial" w:hAnsi="Palatino Linotype" w:cs="Arial"/>
          <w:b/>
          <w:i/>
          <w:spacing w:val="9"/>
        </w:rPr>
        <w:t xml:space="preserve"> </w:t>
      </w:r>
      <w:r w:rsidRPr="00F276A4">
        <w:rPr>
          <w:rFonts w:ascii="Palatino Linotype" w:eastAsia="Arial" w:hAnsi="Palatino Linotype" w:cs="Arial"/>
          <w:b/>
          <w:i/>
          <w:spacing w:val="1"/>
        </w:rPr>
        <w:t>ac</w:t>
      </w:r>
      <w:r w:rsidRPr="00F276A4">
        <w:rPr>
          <w:rFonts w:ascii="Palatino Linotype" w:eastAsia="Arial" w:hAnsi="Palatino Linotype" w:cs="Arial"/>
          <w:b/>
          <w:i/>
          <w:spacing w:val="-1"/>
        </w:rPr>
        <w:t>c</w:t>
      </w:r>
      <w:r w:rsidRPr="00F276A4">
        <w:rPr>
          <w:rFonts w:ascii="Palatino Linotype" w:eastAsia="Arial" w:hAnsi="Palatino Linotype" w:cs="Arial"/>
          <w:b/>
          <w:i/>
          <w:spacing w:val="1"/>
        </w:rPr>
        <w:t>es</w:t>
      </w:r>
      <w:r w:rsidRPr="00F276A4">
        <w:rPr>
          <w:rFonts w:ascii="Palatino Linotype" w:eastAsia="Arial" w:hAnsi="Palatino Linotype" w:cs="Arial"/>
          <w:b/>
          <w:i/>
        </w:rPr>
        <w:t>o</w:t>
      </w:r>
      <w:r w:rsidRPr="00F276A4">
        <w:rPr>
          <w:rFonts w:ascii="Palatino Linotype" w:eastAsia="Arial" w:hAnsi="Palatino Linotype" w:cs="Arial"/>
          <w:b/>
          <w:i/>
          <w:spacing w:val="11"/>
        </w:rPr>
        <w:t xml:space="preserve"> </w:t>
      </w:r>
      <w:r w:rsidRPr="00F276A4">
        <w:rPr>
          <w:rFonts w:ascii="Palatino Linotype" w:eastAsia="Arial" w:hAnsi="Palatino Linotype" w:cs="Arial"/>
          <w:b/>
          <w:i/>
        </w:rPr>
        <w:t>a</w:t>
      </w:r>
      <w:r w:rsidRPr="00F276A4">
        <w:rPr>
          <w:rFonts w:ascii="Palatino Linotype" w:eastAsia="Arial" w:hAnsi="Palatino Linotype" w:cs="Arial"/>
          <w:b/>
          <w:i/>
          <w:spacing w:val="9"/>
        </w:rPr>
        <w:t xml:space="preserve"> </w:t>
      </w:r>
      <w:r w:rsidRPr="00F276A4">
        <w:rPr>
          <w:rFonts w:ascii="Palatino Linotype" w:eastAsia="Arial" w:hAnsi="Palatino Linotype" w:cs="Arial"/>
          <w:b/>
          <w:i/>
        </w:rPr>
        <w:t>la</w:t>
      </w:r>
      <w:r w:rsidRPr="00F276A4">
        <w:rPr>
          <w:rFonts w:ascii="Palatino Linotype" w:eastAsia="Arial" w:hAnsi="Palatino Linotype" w:cs="Arial"/>
          <w:b/>
          <w:i/>
          <w:spacing w:val="10"/>
        </w:rPr>
        <w:t xml:space="preserve"> </w:t>
      </w:r>
      <w:r w:rsidRPr="00F276A4">
        <w:rPr>
          <w:rFonts w:ascii="Palatino Linotype" w:eastAsia="Arial" w:hAnsi="Palatino Linotype" w:cs="Arial"/>
          <w:b/>
          <w:i/>
        </w:rPr>
        <w:t>informa</w:t>
      </w:r>
      <w:r w:rsidRPr="00F276A4">
        <w:rPr>
          <w:rFonts w:ascii="Palatino Linotype" w:eastAsia="Arial" w:hAnsi="Palatino Linotype" w:cs="Arial"/>
          <w:b/>
          <w:i/>
          <w:spacing w:val="1"/>
        </w:rPr>
        <w:t>c</w:t>
      </w:r>
      <w:r w:rsidRPr="00F276A4">
        <w:rPr>
          <w:rFonts w:ascii="Palatino Linotype" w:eastAsia="Arial" w:hAnsi="Palatino Linotype" w:cs="Arial"/>
          <w:b/>
          <w:i/>
        </w:rPr>
        <w:t>ió</w:t>
      </w:r>
      <w:r w:rsidRPr="00F276A4">
        <w:rPr>
          <w:rFonts w:ascii="Palatino Linotype" w:eastAsia="Arial" w:hAnsi="Palatino Linotype" w:cs="Arial"/>
          <w:b/>
          <w:i/>
          <w:spacing w:val="-2"/>
        </w:rPr>
        <w:t>n</w:t>
      </w:r>
      <w:r w:rsidRPr="00F276A4">
        <w:rPr>
          <w:rFonts w:ascii="Palatino Linotype" w:eastAsia="Arial" w:hAnsi="Palatino Linotype" w:cs="Arial"/>
          <w:b/>
          <w:i/>
        </w:rPr>
        <w:t>.</w:t>
      </w:r>
      <w:r w:rsidRPr="00F276A4">
        <w:rPr>
          <w:rFonts w:ascii="Palatino Linotype" w:eastAsia="Arial" w:hAnsi="Palatino Linotype" w:cs="Arial"/>
          <w:b/>
          <w:i/>
          <w:spacing w:val="18"/>
        </w:rPr>
        <w:t xml:space="preserve"> </w:t>
      </w:r>
      <w:r w:rsidRPr="00F276A4">
        <w:rPr>
          <w:rFonts w:ascii="Palatino Linotype" w:eastAsia="Arial" w:hAnsi="Palatino Linotype" w:cs="Arial"/>
          <w:i/>
          <w:spacing w:val="18"/>
        </w:rPr>
        <w:t>L</w:t>
      </w:r>
      <w:r w:rsidRPr="00F276A4">
        <w:rPr>
          <w:rFonts w:ascii="Palatino Linotype" w:eastAsia="Arial" w:hAnsi="Palatino Linotype" w:cs="Arial"/>
          <w:i/>
          <w:spacing w:val="-1"/>
        </w:rPr>
        <w:t xml:space="preserve">os </w:t>
      </w:r>
      <w:r w:rsidRPr="00F276A4">
        <w:rPr>
          <w:rFonts w:ascii="Palatino Linotype" w:eastAsia="Arial" w:hAnsi="Palatino Linotype" w:cs="Arial"/>
          <w:i/>
          <w:spacing w:val="1"/>
        </w:rPr>
        <w:t>a</w:t>
      </w:r>
      <w:r w:rsidRPr="00F276A4">
        <w:rPr>
          <w:rFonts w:ascii="Palatino Linotype" w:eastAsia="Arial" w:hAnsi="Palatino Linotype" w:cs="Arial"/>
          <w:i/>
        </w:rPr>
        <w:t>rt</w:t>
      </w:r>
      <w:r w:rsidRPr="00F276A4">
        <w:rPr>
          <w:rFonts w:ascii="Palatino Linotype" w:eastAsia="Arial" w:hAnsi="Palatino Linotype" w:cs="Arial"/>
          <w:i/>
          <w:spacing w:val="-2"/>
        </w:rPr>
        <w:t>í</w:t>
      </w:r>
      <w:r w:rsidRPr="00F276A4">
        <w:rPr>
          <w:rFonts w:ascii="Palatino Linotype" w:eastAsia="Arial" w:hAnsi="Palatino Linotype" w:cs="Arial"/>
          <w:i/>
        </w:rPr>
        <w:t>c</w:t>
      </w:r>
      <w:r w:rsidRPr="00F276A4">
        <w:rPr>
          <w:rFonts w:ascii="Palatino Linotype" w:eastAsia="Arial" w:hAnsi="Palatino Linotype" w:cs="Arial"/>
          <w:i/>
          <w:spacing w:val="1"/>
        </w:rPr>
        <w:t>u</w:t>
      </w:r>
      <w:r w:rsidRPr="00F276A4">
        <w:rPr>
          <w:rFonts w:ascii="Palatino Linotype" w:eastAsia="Arial" w:hAnsi="Palatino Linotype" w:cs="Arial"/>
          <w:i/>
        </w:rPr>
        <w:t>los</w:t>
      </w:r>
      <w:r w:rsidRPr="00F276A4">
        <w:rPr>
          <w:rFonts w:ascii="Palatino Linotype" w:eastAsia="Arial" w:hAnsi="Palatino Linotype" w:cs="Arial"/>
          <w:i/>
          <w:spacing w:val="8"/>
        </w:rPr>
        <w:t xml:space="preserve"> 129 </w:t>
      </w:r>
      <w:r w:rsidRPr="00F276A4">
        <w:rPr>
          <w:rFonts w:ascii="Palatino Linotype" w:eastAsia="Arial" w:hAnsi="Palatino Linotype" w:cs="Arial"/>
          <w:i/>
          <w:spacing w:val="1"/>
        </w:rPr>
        <w:t>d</w:t>
      </w:r>
      <w:r w:rsidRPr="00F276A4">
        <w:rPr>
          <w:rFonts w:ascii="Palatino Linotype" w:eastAsia="Arial" w:hAnsi="Palatino Linotype" w:cs="Arial"/>
          <w:i/>
        </w:rPr>
        <w:t>e</w:t>
      </w:r>
      <w:r w:rsidRPr="00F276A4">
        <w:rPr>
          <w:rFonts w:ascii="Palatino Linotype" w:eastAsia="Arial" w:hAnsi="Palatino Linotype" w:cs="Arial"/>
          <w:i/>
          <w:spacing w:val="9"/>
        </w:rPr>
        <w:t xml:space="preserve"> </w:t>
      </w:r>
      <w:r w:rsidRPr="00F276A4">
        <w:rPr>
          <w:rFonts w:ascii="Palatino Linotype" w:eastAsia="Arial" w:hAnsi="Palatino Linotype" w:cs="Arial"/>
          <w:i/>
        </w:rPr>
        <w:t>la</w:t>
      </w:r>
      <w:r w:rsidRPr="00F276A4">
        <w:rPr>
          <w:rFonts w:ascii="Palatino Linotype" w:eastAsia="Arial" w:hAnsi="Palatino Linotype" w:cs="Arial"/>
          <w:i/>
          <w:spacing w:val="10"/>
        </w:rPr>
        <w:t xml:space="preserve"> </w:t>
      </w:r>
      <w:r w:rsidRPr="00F276A4">
        <w:rPr>
          <w:rFonts w:ascii="Palatino Linotype" w:eastAsia="Arial" w:hAnsi="Palatino Linotype" w:cs="Arial"/>
          <w:i/>
          <w:spacing w:val="-1"/>
        </w:rPr>
        <w:t>L</w:t>
      </w:r>
      <w:r w:rsidRPr="00F276A4">
        <w:rPr>
          <w:rFonts w:ascii="Palatino Linotype" w:eastAsia="Arial" w:hAnsi="Palatino Linotype" w:cs="Arial"/>
          <w:i/>
          <w:spacing w:val="1"/>
        </w:rPr>
        <w:t>e</w:t>
      </w:r>
      <w:r w:rsidRPr="00F276A4">
        <w:rPr>
          <w:rFonts w:ascii="Palatino Linotype" w:eastAsia="Arial" w:hAnsi="Palatino Linotype" w:cs="Arial"/>
          <w:i/>
        </w:rPr>
        <w:t>y</w:t>
      </w:r>
      <w:r w:rsidRPr="00F276A4">
        <w:rPr>
          <w:rFonts w:ascii="Palatino Linotype" w:eastAsia="Arial" w:hAnsi="Palatino Linotype" w:cs="Arial"/>
          <w:i/>
          <w:spacing w:val="8"/>
        </w:rPr>
        <w:t xml:space="preserve"> </w:t>
      </w:r>
      <w:r w:rsidRPr="00F276A4">
        <w:rPr>
          <w:rFonts w:ascii="Palatino Linotype" w:eastAsia="Arial" w:hAnsi="Palatino Linotype" w:cs="Arial"/>
          <w:i/>
        </w:rPr>
        <w:t>General</w:t>
      </w:r>
      <w:r w:rsidRPr="00F276A4">
        <w:rPr>
          <w:rFonts w:ascii="Palatino Linotype" w:eastAsia="Arial" w:hAnsi="Palatino Linotype" w:cs="Arial"/>
          <w:i/>
          <w:spacing w:val="10"/>
        </w:rPr>
        <w:t xml:space="preserve"> </w:t>
      </w:r>
      <w:r w:rsidRPr="00F276A4">
        <w:rPr>
          <w:rFonts w:ascii="Palatino Linotype" w:eastAsia="Arial" w:hAnsi="Palatino Linotype" w:cs="Arial"/>
          <w:i/>
          <w:spacing w:val="-1"/>
        </w:rPr>
        <w:t>d</w:t>
      </w:r>
      <w:r w:rsidRPr="00F276A4">
        <w:rPr>
          <w:rFonts w:ascii="Palatino Linotype" w:eastAsia="Arial" w:hAnsi="Palatino Linotype" w:cs="Arial"/>
          <w:i/>
        </w:rPr>
        <w:t>e</w:t>
      </w:r>
      <w:r w:rsidRPr="00F276A4">
        <w:rPr>
          <w:rFonts w:ascii="Palatino Linotype" w:eastAsia="Arial" w:hAnsi="Palatino Linotype" w:cs="Arial"/>
          <w:i/>
          <w:spacing w:val="9"/>
        </w:rPr>
        <w:t xml:space="preserve"> </w:t>
      </w:r>
      <w:r w:rsidRPr="00F276A4">
        <w:rPr>
          <w:rFonts w:ascii="Palatino Linotype" w:eastAsia="Arial" w:hAnsi="Palatino Linotype" w:cs="Arial"/>
          <w:i/>
          <w:spacing w:val="2"/>
        </w:rPr>
        <w:t>T</w:t>
      </w:r>
      <w:r w:rsidRPr="00F276A4">
        <w:rPr>
          <w:rFonts w:ascii="Palatino Linotype" w:eastAsia="Arial" w:hAnsi="Palatino Linotype" w:cs="Arial"/>
          <w:i/>
        </w:rPr>
        <w:t>r</w:t>
      </w:r>
      <w:r w:rsidRPr="00F276A4">
        <w:rPr>
          <w:rFonts w:ascii="Palatino Linotype" w:eastAsia="Arial" w:hAnsi="Palatino Linotype" w:cs="Arial"/>
          <w:i/>
          <w:spacing w:val="-2"/>
        </w:rPr>
        <w:t>a</w:t>
      </w:r>
      <w:r w:rsidRPr="00F276A4">
        <w:rPr>
          <w:rFonts w:ascii="Palatino Linotype" w:eastAsia="Arial" w:hAnsi="Palatino Linotype" w:cs="Arial"/>
          <w:i/>
          <w:spacing w:val="1"/>
        </w:rPr>
        <w:t>n</w:t>
      </w:r>
      <w:r w:rsidRPr="00F276A4">
        <w:rPr>
          <w:rFonts w:ascii="Palatino Linotype" w:eastAsia="Arial" w:hAnsi="Palatino Linotype" w:cs="Arial"/>
          <w:i/>
        </w:rPr>
        <w:t>s</w:t>
      </w:r>
      <w:r w:rsidRPr="00F276A4">
        <w:rPr>
          <w:rFonts w:ascii="Palatino Linotype" w:eastAsia="Arial" w:hAnsi="Palatino Linotype" w:cs="Arial"/>
          <w:i/>
          <w:spacing w:val="1"/>
        </w:rPr>
        <w:t>pa</w:t>
      </w:r>
      <w:r w:rsidRPr="00F276A4">
        <w:rPr>
          <w:rFonts w:ascii="Palatino Linotype" w:eastAsia="Arial" w:hAnsi="Palatino Linotype" w:cs="Arial"/>
          <w:i/>
        </w:rPr>
        <w:t>r</w:t>
      </w:r>
      <w:r w:rsidRPr="00F276A4">
        <w:rPr>
          <w:rFonts w:ascii="Palatino Linotype" w:eastAsia="Arial" w:hAnsi="Palatino Linotype" w:cs="Arial"/>
          <w:i/>
          <w:spacing w:val="-2"/>
        </w:rPr>
        <w:t>e</w:t>
      </w:r>
      <w:r w:rsidRPr="00F276A4">
        <w:rPr>
          <w:rFonts w:ascii="Palatino Linotype" w:eastAsia="Arial" w:hAnsi="Palatino Linotype" w:cs="Arial"/>
          <w:i/>
          <w:spacing w:val="1"/>
        </w:rPr>
        <w:t>n</w:t>
      </w:r>
      <w:r w:rsidRPr="00F276A4">
        <w:rPr>
          <w:rFonts w:ascii="Palatino Linotype" w:eastAsia="Arial" w:hAnsi="Palatino Linotype" w:cs="Arial"/>
          <w:i/>
        </w:rPr>
        <w:t>cia y Acc</w:t>
      </w:r>
      <w:r w:rsidRPr="00F276A4">
        <w:rPr>
          <w:rFonts w:ascii="Palatino Linotype" w:eastAsia="Arial" w:hAnsi="Palatino Linotype" w:cs="Arial"/>
          <w:i/>
          <w:spacing w:val="1"/>
        </w:rPr>
        <w:t>e</w:t>
      </w:r>
      <w:r w:rsidRPr="00F276A4">
        <w:rPr>
          <w:rFonts w:ascii="Palatino Linotype" w:eastAsia="Arial" w:hAnsi="Palatino Linotype" w:cs="Arial"/>
          <w:i/>
        </w:rPr>
        <w:t>so</w:t>
      </w:r>
      <w:r w:rsidRPr="00F276A4">
        <w:rPr>
          <w:rFonts w:ascii="Palatino Linotype" w:eastAsia="Arial" w:hAnsi="Palatino Linotype" w:cs="Arial"/>
          <w:i/>
          <w:spacing w:val="3"/>
        </w:rPr>
        <w:t xml:space="preserve"> </w:t>
      </w:r>
      <w:r w:rsidRPr="00F276A4">
        <w:rPr>
          <w:rFonts w:ascii="Palatino Linotype" w:eastAsia="Arial" w:hAnsi="Palatino Linotype" w:cs="Arial"/>
          <w:i/>
        </w:rPr>
        <w:t>a</w:t>
      </w:r>
      <w:r w:rsidRPr="00F276A4">
        <w:rPr>
          <w:rFonts w:ascii="Palatino Linotype" w:eastAsia="Arial" w:hAnsi="Palatino Linotype" w:cs="Arial"/>
          <w:i/>
          <w:spacing w:val="1"/>
        </w:rPr>
        <w:t xml:space="preserve"> </w:t>
      </w:r>
      <w:r w:rsidRPr="00F276A4">
        <w:rPr>
          <w:rFonts w:ascii="Palatino Linotype" w:eastAsia="Arial" w:hAnsi="Palatino Linotype" w:cs="Arial"/>
          <w:i/>
        </w:rPr>
        <w:t>la I</w:t>
      </w:r>
      <w:r w:rsidRPr="00F276A4">
        <w:rPr>
          <w:rFonts w:ascii="Palatino Linotype" w:eastAsia="Arial" w:hAnsi="Palatino Linotype" w:cs="Arial"/>
          <w:i/>
          <w:spacing w:val="-1"/>
        </w:rPr>
        <w:t>n</w:t>
      </w:r>
      <w:r w:rsidRPr="00F276A4">
        <w:rPr>
          <w:rFonts w:ascii="Palatino Linotype" w:eastAsia="Arial" w:hAnsi="Palatino Linotype" w:cs="Arial"/>
          <w:i/>
        </w:rPr>
        <w:t>f</w:t>
      </w:r>
      <w:r w:rsidRPr="00F276A4">
        <w:rPr>
          <w:rFonts w:ascii="Palatino Linotype" w:eastAsia="Arial" w:hAnsi="Palatino Linotype" w:cs="Arial"/>
          <w:i/>
          <w:spacing w:val="1"/>
        </w:rPr>
        <w:t>o</w:t>
      </w:r>
      <w:r w:rsidRPr="00F276A4">
        <w:rPr>
          <w:rFonts w:ascii="Palatino Linotype" w:eastAsia="Arial" w:hAnsi="Palatino Linotype" w:cs="Arial"/>
          <w:i/>
          <w:spacing w:val="-3"/>
        </w:rPr>
        <w:t>r</w:t>
      </w:r>
      <w:r w:rsidRPr="00F276A4">
        <w:rPr>
          <w:rFonts w:ascii="Palatino Linotype" w:eastAsia="Arial" w:hAnsi="Palatino Linotype" w:cs="Arial"/>
          <w:i/>
          <w:spacing w:val="1"/>
        </w:rPr>
        <w:t>ma</w:t>
      </w:r>
      <w:r w:rsidRPr="00F276A4">
        <w:rPr>
          <w:rFonts w:ascii="Palatino Linotype" w:eastAsia="Arial" w:hAnsi="Palatino Linotype" w:cs="Arial"/>
          <w:i/>
        </w:rPr>
        <w:t>ci</w:t>
      </w:r>
      <w:r w:rsidRPr="00F276A4">
        <w:rPr>
          <w:rFonts w:ascii="Palatino Linotype" w:eastAsia="Arial" w:hAnsi="Palatino Linotype" w:cs="Arial"/>
          <w:i/>
          <w:spacing w:val="-2"/>
        </w:rPr>
        <w:t>ó</w:t>
      </w:r>
      <w:r w:rsidRPr="00F276A4">
        <w:rPr>
          <w:rFonts w:ascii="Palatino Linotype" w:eastAsia="Arial" w:hAnsi="Palatino Linotype" w:cs="Arial"/>
          <w:i/>
        </w:rPr>
        <w:t>n</w:t>
      </w:r>
      <w:r w:rsidRPr="00F276A4">
        <w:rPr>
          <w:rFonts w:ascii="Palatino Linotype" w:eastAsia="Arial" w:hAnsi="Palatino Linotype" w:cs="Arial"/>
          <w:i/>
          <w:spacing w:val="6"/>
        </w:rPr>
        <w:t xml:space="preserve"> </w:t>
      </w:r>
      <w:r w:rsidRPr="00F276A4">
        <w:rPr>
          <w:rFonts w:ascii="Palatino Linotype" w:eastAsia="Arial" w:hAnsi="Palatino Linotype" w:cs="Arial"/>
          <w:i/>
          <w:spacing w:val="-2"/>
        </w:rPr>
        <w:t>P</w:t>
      </w:r>
      <w:r w:rsidRPr="00F276A4">
        <w:rPr>
          <w:rFonts w:ascii="Palatino Linotype" w:eastAsia="Arial" w:hAnsi="Palatino Linotype" w:cs="Arial"/>
          <w:i/>
          <w:spacing w:val="1"/>
        </w:rPr>
        <w:t>úb</w:t>
      </w:r>
      <w:r w:rsidRPr="00F276A4">
        <w:rPr>
          <w:rFonts w:ascii="Palatino Linotype" w:eastAsia="Arial" w:hAnsi="Palatino Linotype" w:cs="Arial"/>
          <w:i/>
        </w:rPr>
        <w:t>l</w:t>
      </w:r>
      <w:r w:rsidRPr="00F276A4">
        <w:rPr>
          <w:rFonts w:ascii="Palatino Linotype" w:eastAsia="Arial" w:hAnsi="Palatino Linotype" w:cs="Arial"/>
          <w:i/>
          <w:spacing w:val="-1"/>
        </w:rPr>
        <w:t>i</w:t>
      </w:r>
      <w:r w:rsidRPr="00F276A4">
        <w:rPr>
          <w:rFonts w:ascii="Palatino Linotype" w:eastAsia="Arial" w:hAnsi="Palatino Linotype" w:cs="Arial"/>
          <w:i/>
        </w:rPr>
        <w:t xml:space="preserve">ca y </w:t>
      </w:r>
      <w:r w:rsidRPr="00F276A4">
        <w:rPr>
          <w:rFonts w:ascii="Palatino Linotype" w:eastAsia="Arial" w:hAnsi="Palatino Linotype" w:cs="Arial"/>
          <w:i/>
          <w:spacing w:val="8"/>
        </w:rPr>
        <w:t xml:space="preserve">130, párrafo cuarto, </w:t>
      </w:r>
      <w:r w:rsidRPr="00F276A4">
        <w:rPr>
          <w:rFonts w:ascii="Palatino Linotype" w:eastAsia="Arial" w:hAnsi="Palatino Linotype" w:cs="Arial"/>
          <w:i/>
          <w:spacing w:val="1"/>
        </w:rPr>
        <w:t>d</w:t>
      </w:r>
      <w:r w:rsidRPr="00F276A4">
        <w:rPr>
          <w:rFonts w:ascii="Palatino Linotype" w:eastAsia="Arial" w:hAnsi="Palatino Linotype" w:cs="Arial"/>
          <w:i/>
        </w:rPr>
        <w:t>e</w:t>
      </w:r>
      <w:r w:rsidRPr="00F276A4">
        <w:rPr>
          <w:rFonts w:ascii="Palatino Linotype" w:eastAsia="Arial" w:hAnsi="Palatino Linotype" w:cs="Arial"/>
          <w:i/>
          <w:spacing w:val="9"/>
        </w:rPr>
        <w:t xml:space="preserve"> </w:t>
      </w:r>
      <w:r w:rsidRPr="00F276A4">
        <w:rPr>
          <w:rFonts w:ascii="Palatino Linotype" w:eastAsia="Arial" w:hAnsi="Palatino Linotype" w:cs="Arial"/>
          <w:i/>
        </w:rPr>
        <w:t>la</w:t>
      </w:r>
      <w:r w:rsidRPr="00F276A4">
        <w:rPr>
          <w:rFonts w:ascii="Palatino Linotype" w:eastAsia="Arial" w:hAnsi="Palatino Linotype" w:cs="Arial"/>
          <w:i/>
          <w:spacing w:val="10"/>
        </w:rPr>
        <w:t xml:space="preserve"> </w:t>
      </w:r>
      <w:r w:rsidRPr="00F276A4">
        <w:rPr>
          <w:rFonts w:ascii="Palatino Linotype" w:eastAsia="Arial" w:hAnsi="Palatino Linotype" w:cs="Arial"/>
          <w:i/>
          <w:spacing w:val="-1"/>
        </w:rPr>
        <w:t>L</w:t>
      </w:r>
      <w:r w:rsidRPr="00F276A4">
        <w:rPr>
          <w:rFonts w:ascii="Palatino Linotype" w:eastAsia="Arial" w:hAnsi="Palatino Linotype" w:cs="Arial"/>
          <w:i/>
          <w:spacing w:val="1"/>
        </w:rPr>
        <w:t>e</w:t>
      </w:r>
      <w:r w:rsidRPr="00F276A4">
        <w:rPr>
          <w:rFonts w:ascii="Palatino Linotype" w:eastAsia="Arial" w:hAnsi="Palatino Linotype" w:cs="Arial"/>
          <w:i/>
        </w:rPr>
        <w:t>y</w:t>
      </w:r>
      <w:r w:rsidRPr="00F276A4">
        <w:rPr>
          <w:rFonts w:ascii="Palatino Linotype" w:eastAsia="Arial" w:hAnsi="Palatino Linotype" w:cs="Arial"/>
          <w:i/>
          <w:spacing w:val="8"/>
        </w:rPr>
        <w:t xml:space="preserve"> </w:t>
      </w:r>
      <w:r w:rsidRPr="00F276A4">
        <w:rPr>
          <w:rFonts w:ascii="Palatino Linotype" w:eastAsia="Arial" w:hAnsi="Palatino Linotype" w:cs="Arial"/>
          <w:i/>
        </w:rPr>
        <w:t>Fe</w:t>
      </w:r>
      <w:r w:rsidRPr="00F276A4">
        <w:rPr>
          <w:rFonts w:ascii="Palatino Linotype" w:eastAsia="Arial" w:hAnsi="Palatino Linotype" w:cs="Arial"/>
          <w:i/>
          <w:spacing w:val="1"/>
        </w:rPr>
        <w:t>de</w:t>
      </w:r>
      <w:r w:rsidRPr="00F276A4">
        <w:rPr>
          <w:rFonts w:ascii="Palatino Linotype" w:eastAsia="Arial" w:hAnsi="Palatino Linotype" w:cs="Arial"/>
          <w:i/>
        </w:rPr>
        <w:t>ral</w:t>
      </w:r>
      <w:r w:rsidRPr="00F276A4">
        <w:rPr>
          <w:rFonts w:ascii="Palatino Linotype" w:eastAsia="Arial" w:hAnsi="Palatino Linotype" w:cs="Arial"/>
          <w:i/>
          <w:spacing w:val="10"/>
        </w:rPr>
        <w:t xml:space="preserve"> </w:t>
      </w:r>
      <w:r w:rsidRPr="00F276A4">
        <w:rPr>
          <w:rFonts w:ascii="Palatino Linotype" w:eastAsia="Arial" w:hAnsi="Palatino Linotype" w:cs="Arial"/>
          <w:i/>
          <w:spacing w:val="-1"/>
        </w:rPr>
        <w:t>d</w:t>
      </w:r>
      <w:r w:rsidRPr="00F276A4">
        <w:rPr>
          <w:rFonts w:ascii="Palatino Linotype" w:eastAsia="Arial" w:hAnsi="Palatino Linotype" w:cs="Arial"/>
          <w:i/>
        </w:rPr>
        <w:t>e</w:t>
      </w:r>
      <w:r w:rsidRPr="00F276A4">
        <w:rPr>
          <w:rFonts w:ascii="Palatino Linotype" w:eastAsia="Arial" w:hAnsi="Palatino Linotype" w:cs="Arial"/>
          <w:i/>
          <w:spacing w:val="9"/>
        </w:rPr>
        <w:t xml:space="preserve"> </w:t>
      </w:r>
      <w:r w:rsidRPr="00F276A4">
        <w:rPr>
          <w:rFonts w:ascii="Palatino Linotype" w:eastAsia="Arial" w:hAnsi="Palatino Linotype" w:cs="Arial"/>
          <w:i/>
          <w:spacing w:val="2"/>
        </w:rPr>
        <w:t>T</w:t>
      </w:r>
      <w:r w:rsidRPr="00F276A4">
        <w:rPr>
          <w:rFonts w:ascii="Palatino Linotype" w:eastAsia="Arial" w:hAnsi="Palatino Linotype" w:cs="Arial"/>
          <w:i/>
        </w:rPr>
        <w:t>r</w:t>
      </w:r>
      <w:r w:rsidRPr="00F276A4">
        <w:rPr>
          <w:rFonts w:ascii="Palatino Linotype" w:eastAsia="Arial" w:hAnsi="Palatino Linotype" w:cs="Arial"/>
          <w:i/>
          <w:spacing w:val="-2"/>
        </w:rPr>
        <w:t>a</w:t>
      </w:r>
      <w:r w:rsidRPr="00F276A4">
        <w:rPr>
          <w:rFonts w:ascii="Palatino Linotype" w:eastAsia="Arial" w:hAnsi="Palatino Linotype" w:cs="Arial"/>
          <w:i/>
          <w:spacing w:val="1"/>
        </w:rPr>
        <w:t>n</w:t>
      </w:r>
      <w:r w:rsidRPr="00F276A4">
        <w:rPr>
          <w:rFonts w:ascii="Palatino Linotype" w:eastAsia="Arial" w:hAnsi="Palatino Linotype" w:cs="Arial"/>
          <w:i/>
        </w:rPr>
        <w:t>s</w:t>
      </w:r>
      <w:r w:rsidRPr="00F276A4">
        <w:rPr>
          <w:rFonts w:ascii="Palatino Linotype" w:eastAsia="Arial" w:hAnsi="Palatino Linotype" w:cs="Arial"/>
          <w:i/>
          <w:spacing w:val="1"/>
        </w:rPr>
        <w:t>pa</w:t>
      </w:r>
      <w:r w:rsidRPr="00F276A4">
        <w:rPr>
          <w:rFonts w:ascii="Palatino Linotype" w:eastAsia="Arial" w:hAnsi="Palatino Linotype" w:cs="Arial"/>
          <w:i/>
        </w:rPr>
        <w:t>r</w:t>
      </w:r>
      <w:r w:rsidRPr="00F276A4">
        <w:rPr>
          <w:rFonts w:ascii="Palatino Linotype" w:eastAsia="Arial" w:hAnsi="Palatino Linotype" w:cs="Arial"/>
          <w:i/>
          <w:spacing w:val="-2"/>
        </w:rPr>
        <w:t>e</w:t>
      </w:r>
      <w:r w:rsidRPr="00F276A4">
        <w:rPr>
          <w:rFonts w:ascii="Palatino Linotype" w:eastAsia="Arial" w:hAnsi="Palatino Linotype" w:cs="Arial"/>
          <w:i/>
          <w:spacing w:val="1"/>
        </w:rPr>
        <w:t>n</w:t>
      </w:r>
      <w:r w:rsidRPr="00F276A4">
        <w:rPr>
          <w:rFonts w:ascii="Palatino Linotype" w:eastAsia="Arial" w:hAnsi="Palatino Linotype" w:cs="Arial"/>
          <w:i/>
        </w:rPr>
        <w:t>cia y Acc</w:t>
      </w:r>
      <w:r w:rsidRPr="00F276A4">
        <w:rPr>
          <w:rFonts w:ascii="Palatino Linotype" w:eastAsia="Arial" w:hAnsi="Palatino Linotype" w:cs="Arial"/>
          <w:i/>
          <w:spacing w:val="1"/>
        </w:rPr>
        <w:t>e</w:t>
      </w:r>
      <w:r w:rsidRPr="00F276A4">
        <w:rPr>
          <w:rFonts w:ascii="Palatino Linotype" w:eastAsia="Arial" w:hAnsi="Palatino Linotype" w:cs="Arial"/>
          <w:i/>
        </w:rPr>
        <w:t>so</w:t>
      </w:r>
      <w:r w:rsidRPr="00F276A4">
        <w:rPr>
          <w:rFonts w:ascii="Palatino Linotype" w:eastAsia="Arial" w:hAnsi="Palatino Linotype" w:cs="Arial"/>
          <w:i/>
          <w:spacing w:val="3"/>
        </w:rPr>
        <w:t xml:space="preserve"> </w:t>
      </w:r>
      <w:r w:rsidRPr="00F276A4">
        <w:rPr>
          <w:rFonts w:ascii="Palatino Linotype" w:eastAsia="Arial" w:hAnsi="Palatino Linotype" w:cs="Arial"/>
          <w:i/>
        </w:rPr>
        <w:t>a</w:t>
      </w:r>
      <w:r w:rsidRPr="00F276A4">
        <w:rPr>
          <w:rFonts w:ascii="Palatino Linotype" w:eastAsia="Arial" w:hAnsi="Palatino Linotype" w:cs="Arial"/>
          <w:i/>
          <w:spacing w:val="1"/>
        </w:rPr>
        <w:t xml:space="preserve"> </w:t>
      </w:r>
      <w:r w:rsidRPr="00F276A4">
        <w:rPr>
          <w:rFonts w:ascii="Palatino Linotype" w:eastAsia="Arial" w:hAnsi="Palatino Linotype" w:cs="Arial"/>
          <w:i/>
        </w:rPr>
        <w:t>la I</w:t>
      </w:r>
      <w:r w:rsidRPr="00F276A4">
        <w:rPr>
          <w:rFonts w:ascii="Palatino Linotype" w:eastAsia="Arial" w:hAnsi="Palatino Linotype" w:cs="Arial"/>
          <w:i/>
          <w:spacing w:val="-1"/>
        </w:rPr>
        <w:t>n</w:t>
      </w:r>
      <w:r w:rsidRPr="00F276A4">
        <w:rPr>
          <w:rFonts w:ascii="Palatino Linotype" w:eastAsia="Arial" w:hAnsi="Palatino Linotype" w:cs="Arial"/>
          <w:i/>
        </w:rPr>
        <w:t>f</w:t>
      </w:r>
      <w:r w:rsidRPr="00F276A4">
        <w:rPr>
          <w:rFonts w:ascii="Palatino Linotype" w:eastAsia="Arial" w:hAnsi="Palatino Linotype" w:cs="Arial"/>
          <w:i/>
          <w:spacing w:val="1"/>
        </w:rPr>
        <w:t>o</w:t>
      </w:r>
      <w:r w:rsidRPr="00F276A4">
        <w:rPr>
          <w:rFonts w:ascii="Palatino Linotype" w:eastAsia="Arial" w:hAnsi="Palatino Linotype" w:cs="Arial"/>
          <w:i/>
          <w:spacing w:val="-3"/>
        </w:rPr>
        <w:t>r</w:t>
      </w:r>
      <w:r w:rsidRPr="00F276A4">
        <w:rPr>
          <w:rFonts w:ascii="Palatino Linotype" w:eastAsia="Arial" w:hAnsi="Palatino Linotype" w:cs="Arial"/>
          <w:i/>
          <w:spacing w:val="1"/>
        </w:rPr>
        <w:t>ma</w:t>
      </w:r>
      <w:r w:rsidRPr="00F276A4">
        <w:rPr>
          <w:rFonts w:ascii="Palatino Linotype" w:eastAsia="Arial" w:hAnsi="Palatino Linotype" w:cs="Arial"/>
          <w:i/>
        </w:rPr>
        <w:t>ci</w:t>
      </w:r>
      <w:r w:rsidRPr="00F276A4">
        <w:rPr>
          <w:rFonts w:ascii="Palatino Linotype" w:eastAsia="Arial" w:hAnsi="Palatino Linotype" w:cs="Arial"/>
          <w:i/>
          <w:spacing w:val="-2"/>
        </w:rPr>
        <w:t>ó</w:t>
      </w:r>
      <w:r w:rsidRPr="00F276A4">
        <w:rPr>
          <w:rFonts w:ascii="Palatino Linotype" w:eastAsia="Arial" w:hAnsi="Palatino Linotype" w:cs="Arial"/>
          <w:i/>
        </w:rPr>
        <w:t>n</w:t>
      </w:r>
      <w:r w:rsidRPr="00F276A4">
        <w:rPr>
          <w:rFonts w:ascii="Palatino Linotype" w:eastAsia="Arial" w:hAnsi="Palatino Linotype" w:cs="Arial"/>
          <w:i/>
          <w:spacing w:val="6"/>
        </w:rPr>
        <w:t xml:space="preserve"> </w:t>
      </w:r>
      <w:r w:rsidRPr="00F276A4">
        <w:rPr>
          <w:rFonts w:ascii="Palatino Linotype" w:eastAsia="Arial" w:hAnsi="Palatino Linotype" w:cs="Arial"/>
          <w:i/>
          <w:spacing w:val="-2"/>
        </w:rPr>
        <w:t>P</w:t>
      </w:r>
      <w:r w:rsidRPr="00F276A4">
        <w:rPr>
          <w:rFonts w:ascii="Palatino Linotype" w:eastAsia="Arial" w:hAnsi="Palatino Linotype" w:cs="Arial"/>
          <w:i/>
          <w:spacing w:val="1"/>
        </w:rPr>
        <w:t>úb</w:t>
      </w:r>
      <w:r w:rsidRPr="00F276A4">
        <w:rPr>
          <w:rFonts w:ascii="Palatino Linotype" w:eastAsia="Arial" w:hAnsi="Palatino Linotype" w:cs="Arial"/>
          <w:i/>
        </w:rPr>
        <w:t>l</w:t>
      </w:r>
      <w:r w:rsidRPr="00F276A4">
        <w:rPr>
          <w:rFonts w:ascii="Palatino Linotype" w:eastAsia="Arial" w:hAnsi="Palatino Linotype" w:cs="Arial"/>
          <w:i/>
          <w:spacing w:val="-1"/>
        </w:rPr>
        <w:t>i</w:t>
      </w:r>
      <w:r w:rsidRPr="00F276A4">
        <w:rPr>
          <w:rFonts w:ascii="Palatino Linotype" w:eastAsia="Arial" w:hAnsi="Palatino Linotype" w:cs="Arial"/>
          <w:i/>
        </w:rPr>
        <w:t xml:space="preserve">ca, </w:t>
      </w:r>
      <w:r w:rsidRPr="00F276A4">
        <w:rPr>
          <w:rFonts w:ascii="Palatino Linotype" w:eastAsia="Arial" w:hAnsi="Palatino Linotype" w:cs="Arial"/>
          <w:i/>
          <w:spacing w:val="-1"/>
        </w:rPr>
        <w:t>señalan</w:t>
      </w:r>
      <w:r w:rsidRPr="00F276A4">
        <w:rPr>
          <w:rFonts w:ascii="Palatino Linotype" w:eastAsia="Arial" w:hAnsi="Palatino Linotype" w:cs="Arial"/>
          <w:i/>
          <w:spacing w:val="1"/>
        </w:rPr>
        <w:t xml:space="preserve"> </w:t>
      </w:r>
      <w:r w:rsidRPr="00F276A4">
        <w:rPr>
          <w:rFonts w:ascii="Palatino Linotype" w:eastAsia="Arial" w:hAnsi="Palatino Linotype" w:cs="Arial"/>
          <w:i/>
          <w:spacing w:val="-1"/>
        </w:rPr>
        <w:t>q</w:t>
      </w:r>
      <w:r w:rsidRPr="00F276A4">
        <w:rPr>
          <w:rFonts w:ascii="Palatino Linotype" w:eastAsia="Arial" w:hAnsi="Palatino Linotype" w:cs="Arial"/>
          <w:i/>
          <w:spacing w:val="1"/>
        </w:rPr>
        <w:t>u</w:t>
      </w:r>
      <w:r w:rsidRPr="00F276A4">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276A4">
        <w:rPr>
          <w:rFonts w:ascii="Palatino Linotype" w:eastAsia="Arial" w:hAnsi="Palatino Linotype" w:cs="Arial"/>
          <w:i/>
          <w:spacing w:val="-1"/>
        </w:rPr>
        <w:t xml:space="preserve"> sin necesidad de</w:t>
      </w:r>
      <w:r w:rsidRPr="00F276A4">
        <w:rPr>
          <w:rFonts w:ascii="Palatino Linotype" w:eastAsia="Arial" w:hAnsi="Palatino Linotype" w:cs="Arial"/>
          <w:i/>
          <w:spacing w:val="1"/>
        </w:rPr>
        <w:t xml:space="preserve"> e</w:t>
      </w:r>
      <w:r w:rsidRPr="00F276A4">
        <w:rPr>
          <w:rFonts w:ascii="Palatino Linotype" w:eastAsia="Arial" w:hAnsi="Palatino Linotype" w:cs="Arial"/>
          <w:i/>
        </w:rPr>
        <w:t>la</w:t>
      </w:r>
      <w:r w:rsidRPr="00F276A4">
        <w:rPr>
          <w:rFonts w:ascii="Palatino Linotype" w:eastAsia="Arial" w:hAnsi="Palatino Linotype" w:cs="Arial"/>
          <w:i/>
          <w:spacing w:val="1"/>
        </w:rPr>
        <w:t>bo</w:t>
      </w:r>
      <w:r w:rsidRPr="00F276A4">
        <w:rPr>
          <w:rFonts w:ascii="Palatino Linotype" w:eastAsia="Arial" w:hAnsi="Palatino Linotype" w:cs="Arial"/>
          <w:i/>
        </w:rPr>
        <w:t xml:space="preserve">rar </w:t>
      </w:r>
      <w:r w:rsidRPr="00F276A4">
        <w:rPr>
          <w:rFonts w:ascii="Palatino Linotype" w:eastAsia="Arial" w:hAnsi="Palatino Linotype" w:cs="Arial"/>
          <w:i/>
          <w:spacing w:val="1"/>
        </w:rPr>
        <w:t>do</w:t>
      </w:r>
      <w:r w:rsidRPr="00F276A4">
        <w:rPr>
          <w:rFonts w:ascii="Palatino Linotype" w:eastAsia="Arial" w:hAnsi="Palatino Linotype" w:cs="Arial"/>
          <w:i/>
          <w:spacing w:val="-2"/>
        </w:rPr>
        <w:t>c</w:t>
      </w:r>
      <w:r w:rsidRPr="00F276A4">
        <w:rPr>
          <w:rFonts w:ascii="Palatino Linotype" w:eastAsia="Arial" w:hAnsi="Palatino Linotype" w:cs="Arial"/>
          <w:i/>
          <w:spacing w:val="1"/>
        </w:rPr>
        <w:t>u</w:t>
      </w:r>
      <w:r w:rsidRPr="00F276A4">
        <w:rPr>
          <w:rFonts w:ascii="Palatino Linotype" w:eastAsia="Arial" w:hAnsi="Palatino Linotype" w:cs="Arial"/>
          <w:i/>
          <w:spacing w:val="-1"/>
        </w:rPr>
        <w:t>m</w:t>
      </w:r>
      <w:r w:rsidRPr="00F276A4">
        <w:rPr>
          <w:rFonts w:ascii="Palatino Linotype" w:eastAsia="Arial" w:hAnsi="Palatino Linotype" w:cs="Arial"/>
          <w:i/>
          <w:spacing w:val="1"/>
        </w:rPr>
        <w:t>en</w:t>
      </w:r>
      <w:r w:rsidRPr="00F276A4">
        <w:rPr>
          <w:rFonts w:ascii="Palatino Linotype" w:eastAsia="Arial" w:hAnsi="Palatino Linotype" w:cs="Arial"/>
          <w:i/>
          <w:spacing w:val="-2"/>
        </w:rPr>
        <w:t>t</w:t>
      </w:r>
      <w:r w:rsidRPr="00F276A4">
        <w:rPr>
          <w:rFonts w:ascii="Palatino Linotype" w:eastAsia="Arial" w:hAnsi="Palatino Linotype" w:cs="Arial"/>
          <w:i/>
          <w:spacing w:val="1"/>
        </w:rPr>
        <w:t>o</w:t>
      </w:r>
      <w:r w:rsidRPr="00F276A4">
        <w:rPr>
          <w:rFonts w:ascii="Palatino Linotype" w:eastAsia="Arial" w:hAnsi="Palatino Linotype" w:cs="Arial"/>
          <w:i/>
        </w:rPr>
        <w:t>s</w:t>
      </w:r>
      <w:r w:rsidRPr="00F276A4">
        <w:rPr>
          <w:rFonts w:ascii="Palatino Linotype" w:eastAsia="Arial" w:hAnsi="Palatino Linotype" w:cs="Arial"/>
          <w:i/>
          <w:spacing w:val="3"/>
        </w:rPr>
        <w:t xml:space="preserve"> </w:t>
      </w:r>
      <w:r w:rsidRPr="00F276A4">
        <w:rPr>
          <w:rFonts w:ascii="Palatino Linotype" w:eastAsia="Arial" w:hAnsi="Palatino Linotype" w:cs="Arial"/>
          <w:i/>
          <w:spacing w:val="1"/>
        </w:rPr>
        <w:t>a</w:t>
      </w:r>
      <w:r w:rsidRPr="00F276A4">
        <w:rPr>
          <w:rFonts w:ascii="Palatino Linotype" w:eastAsia="Arial" w:hAnsi="Palatino Linotype" w:cs="Arial"/>
          <w:i/>
        </w:rPr>
        <w:t>d</w:t>
      </w:r>
      <w:r w:rsidRPr="00F276A4">
        <w:rPr>
          <w:rFonts w:ascii="Palatino Linotype" w:eastAsia="Arial" w:hAnsi="Palatino Linotype" w:cs="Arial"/>
          <w:i/>
          <w:spacing w:val="1"/>
        </w:rPr>
        <w:t xml:space="preserve"> ho</w:t>
      </w:r>
      <w:r w:rsidRPr="00F276A4">
        <w:rPr>
          <w:rFonts w:ascii="Palatino Linotype" w:eastAsia="Arial" w:hAnsi="Palatino Linotype" w:cs="Arial"/>
          <w:i/>
        </w:rPr>
        <w:t>c</w:t>
      </w:r>
      <w:r w:rsidRPr="00F276A4">
        <w:rPr>
          <w:rFonts w:ascii="Palatino Linotype" w:eastAsia="Arial" w:hAnsi="Palatino Linotype" w:cs="Arial"/>
          <w:i/>
          <w:spacing w:val="2"/>
        </w:rPr>
        <w:t xml:space="preserve"> </w:t>
      </w:r>
      <w:r w:rsidRPr="00F276A4">
        <w:rPr>
          <w:rFonts w:ascii="Palatino Linotype" w:eastAsia="Arial" w:hAnsi="Palatino Linotype" w:cs="Arial"/>
          <w:i/>
          <w:spacing w:val="1"/>
        </w:rPr>
        <w:t>pa</w:t>
      </w:r>
      <w:r w:rsidRPr="00F276A4">
        <w:rPr>
          <w:rFonts w:ascii="Palatino Linotype" w:eastAsia="Arial" w:hAnsi="Palatino Linotype" w:cs="Arial"/>
          <w:i/>
        </w:rPr>
        <w:t xml:space="preserve">ra </w:t>
      </w:r>
      <w:r w:rsidRPr="00F276A4">
        <w:rPr>
          <w:rFonts w:ascii="Palatino Linotype" w:eastAsia="Arial" w:hAnsi="Palatino Linotype" w:cs="Arial"/>
          <w:i/>
          <w:spacing w:val="1"/>
        </w:rPr>
        <w:t>a</w:t>
      </w:r>
      <w:r w:rsidRPr="00F276A4">
        <w:rPr>
          <w:rFonts w:ascii="Palatino Linotype" w:eastAsia="Arial" w:hAnsi="Palatino Linotype" w:cs="Arial"/>
          <w:i/>
        </w:rPr>
        <w:t>t</w:t>
      </w:r>
      <w:r w:rsidRPr="00F276A4">
        <w:rPr>
          <w:rFonts w:ascii="Palatino Linotype" w:eastAsia="Arial" w:hAnsi="Palatino Linotype" w:cs="Arial"/>
          <w:i/>
          <w:spacing w:val="-1"/>
        </w:rPr>
        <w:t>e</w:t>
      </w:r>
      <w:r w:rsidRPr="00F276A4">
        <w:rPr>
          <w:rFonts w:ascii="Palatino Linotype" w:eastAsia="Arial" w:hAnsi="Palatino Linotype" w:cs="Arial"/>
          <w:i/>
          <w:spacing w:val="1"/>
        </w:rPr>
        <w:t>n</w:t>
      </w:r>
      <w:r w:rsidRPr="00F276A4">
        <w:rPr>
          <w:rFonts w:ascii="Palatino Linotype" w:eastAsia="Arial" w:hAnsi="Palatino Linotype" w:cs="Arial"/>
          <w:i/>
          <w:spacing w:val="-1"/>
        </w:rPr>
        <w:t>d</w:t>
      </w:r>
      <w:r w:rsidRPr="00F276A4">
        <w:rPr>
          <w:rFonts w:ascii="Palatino Linotype" w:eastAsia="Arial" w:hAnsi="Palatino Linotype" w:cs="Arial"/>
          <w:i/>
          <w:spacing w:val="1"/>
        </w:rPr>
        <w:t>e</w:t>
      </w:r>
      <w:r w:rsidRPr="00F276A4">
        <w:rPr>
          <w:rFonts w:ascii="Palatino Linotype" w:eastAsia="Arial" w:hAnsi="Palatino Linotype" w:cs="Arial"/>
          <w:i/>
        </w:rPr>
        <w:t>r</w:t>
      </w:r>
      <w:r w:rsidRPr="00F276A4">
        <w:rPr>
          <w:rFonts w:ascii="Palatino Linotype" w:eastAsia="Arial" w:hAnsi="Palatino Linotype" w:cs="Arial"/>
          <w:i/>
          <w:spacing w:val="2"/>
        </w:rPr>
        <w:t xml:space="preserve"> </w:t>
      </w:r>
      <w:r w:rsidRPr="00F276A4">
        <w:rPr>
          <w:rFonts w:ascii="Palatino Linotype" w:eastAsia="Arial" w:hAnsi="Palatino Linotype" w:cs="Arial"/>
          <w:i/>
        </w:rPr>
        <w:t>l</w:t>
      </w:r>
      <w:r w:rsidRPr="00F276A4">
        <w:rPr>
          <w:rFonts w:ascii="Palatino Linotype" w:eastAsia="Arial" w:hAnsi="Palatino Linotype" w:cs="Arial"/>
          <w:i/>
          <w:spacing w:val="-2"/>
        </w:rPr>
        <w:t>a</w:t>
      </w:r>
      <w:r w:rsidRPr="00F276A4">
        <w:rPr>
          <w:rFonts w:ascii="Palatino Linotype" w:eastAsia="Arial" w:hAnsi="Palatino Linotype" w:cs="Arial"/>
          <w:i/>
        </w:rPr>
        <w:t>s</w:t>
      </w:r>
      <w:r w:rsidRPr="00F276A4">
        <w:rPr>
          <w:rFonts w:ascii="Palatino Linotype" w:eastAsia="Arial" w:hAnsi="Palatino Linotype" w:cs="Arial"/>
          <w:i/>
          <w:spacing w:val="2"/>
        </w:rPr>
        <w:t xml:space="preserve"> </w:t>
      </w:r>
      <w:r w:rsidRPr="00F276A4">
        <w:rPr>
          <w:rFonts w:ascii="Palatino Linotype" w:eastAsia="Arial" w:hAnsi="Palatino Linotype" w:cs="Arial"/>
          <w:i/>
        </w:rPr>
        <w:t>s</w:t>
      </w:r>
      <w:r w:rsidRPr="00F276A4">
        <w:rPr>
          <w:rFonts w:ascii="Palatino Linotype" w:eastAsia="Arial" w:hAnsi="Palatino Linotype" w:cs="Arial"/>
          <w:i/>
          <w:spacing w:val="1"/>
        </w:rPr>
        <w:t>o</w:t>
      </w:r>
      <w:r w:rsidRPr="00F276A4">
        <w:rPr>
          <w:rFonts w:ascii="Palatino Linotype" w:eastAsia="Arial" w:hAnsi="Palatino Linotype" w:cs="Arial"/>
          <w:i/>
        </w:rPr>
        <w:t>l</w:t>
      </w:r>
      <w:r w:rsidRPr="00F276A4">
        <w:rPr>
          <w:rFonts w:ascii="Palatino Linotype" w:eastAsia="Arial" w:hAnsi="Palatino Linotype" w:cs="Arial"/>
          <w:i/>
          <w:spacing w:val="-1"/>
        </w:rPr>
        <w:t>i</w:t>
      </w:r>
      <w:r w:rsidRPr="00F276A4">
        <w:rPr>
          <w:rFonts w:ascii="Palatino Linotype" w:eastAsia="Arial" w:hAnsi="Palatino Linotype" w:cs="Arial"/>
          <w:i/>
        </w:rPr>
        <w:t>cit</w:t>
      </w:r>
      <w:r w:rsidRPr="00F276A4">
        <w:rPr>
          <w:rFonts w:ascii="Palatino Linotype" w:eastAsia="Arial" w:hAnsi="Palatino Linotype" w:cs="Arial"/>
          <w:i/>
          <w:spacing w:val="1"/>
        </w:rPr>
        <w:t>ude</w:t>
      </w:r>
      <w:r w:rsidRPr="00F276A4">
        <w:rPr>
          <w:rFonts w:ascii="Palatino Linotype" w:eastAsia="Arial" w:hAnsi="Palatino Linotype" w:cs="Arial"/>
          <w:i/>
        </w:rPr>
        <w:t>s</w:t>
      </w:r>
      <w:r w:rsidRPr="00F276A4">
        <w:rPr>
          <w:rFonts w:ascii="Palatino Linotype" w:eastAsia="Arial" w:hAnsi="Palatino Linotype" w:cs="Arial"/>
          <w:i/>
          <w:spacing w:val="4"/>
        </w:rPr>
        <w:t xml:space="preserve"> </w:t>
      </w:r>
      <w:r w:rsidRPr="00F276A4">
        <w:rPr>
          <w:rFonts w:ascii="Palatino Linotype" w:eastAsia="Arial" w:hAnsi="Palatino Linotype" w:cs="Arial"/>
          <w:i/>
          <w:spacing w:val="-1"/>
        </w:rPr>
        <w:t>d</w:t>
      </w:r>
      <w:r w:rsidRPr="00F276A4">
        <w:rPr>
          <w:rFonts w:ascii="Palatino Linotype" w:eastAsia="Arial" w:hAnsi="Palatino Linotype" w:cs="Arial"/>
          <w:i/>
        </w:rPr>
        <w:t>e</w:t>
      </w:r>
      <w:r w:rsidRPr="00F276A4">
        <w:rPr>
          <w:rFonts w:ascii="Palatino Linotype" w:eastAsia="Arial" w:hAnsi="Palatino Linotype" w:cs="Arial"/>
          <w:i/>
          <w:spacing w:val="3"/>
        </w:rPr>
        <w:t xml:space="preserve"> </w:t>
      </w:r>
      <w:r w:rsidRPr="00F276A4">
        <w:rPr>
          <w:rFonts w:ascii="Palatino Linotype" w:eastAsia="Arial" w:hAnsi="Palatino Linotype" w:cs="Arial"/>
          <w:i/>
        </w:rPr>
        <w:t>i</w:t>
      </w:r>
      <w:r w:rsidRPr="00F276A4">
        <w:rPr>
          <w:rFonts w:ascii="Palatino Linotype" w:eastAsia="Arial" w:hAnsi="Palatino Linotype" w:cs="Arial"/>
          <w:i/>
          <w:spacing w:val="-2"/>
        </w:rPr>
        <w:t>n</w:t>
      </w:r>
      <w:r w:rsidRPr="00F276A4">
        <w:rPr>
          <w:rFonts w:ascii="Palatino Linotype" w:eastAsia="Arial" w:hAnsi="Palatino Linotype" w:cs="Arial"/>
          <w:i/>
        </w:rPr>
        <w:t>f</w:t>
      </w:r>
      <w:r w:rsidRPr="00F276A4">
        <w:rPr>
          <w:rFonts w:ascii="Palatino Linotype" w:eastAsia="Arial" w:hAnsi="Palatino Linotype" w:cs="Arial"/>
          <w:i/>
          <w:spacing w:val="1"/>
        </w:rPr>
        <w:t>o</w:t>
      </w:r>
      <w:r w:rsidRPr="00F276A4">
        <w:rPr>
          <w:rFonts w:ascii="Palatino Linotype" w:eastAsia="Arial" w:hAnsi="Palatino Linotype" w:cs="Arial"/>
          <w:i/>
        </w:rPr>
        <w:t>r</w:t>
      </w:r>
      <w:r w:rsidRPr="00F276A4">
        <w:rPr>
          <w:rFonts w:ascii="Palatino Linotype" w:eastAsia="Arial" w:hAnsi="Palatino Linotype" w:cs="Arial"/>
          <w:i/>
          <w:spacing w:val="-1"/>
        </w:rPr>
        <w:t>m</w:t>
      </w:r>
      <w:r w:rsidRPr="00F276A4">
        <w:rPr>
          <w:rFonts w:ascii="Palatino Linotype" w:eastAsia="Arial" w:hAnsi="Palatino Linotype" w:cs="Arial"/>
          <w:i/>
          <w:spacing w:val="1"/>
        </w:rPr>
        <w:t>a</w:t>
      </w:r>
      <w:r w:rsidRPr="00F276A4">
        <w:rPr>
          <w:rFonts w:ascii="Palatino Linotype" w:eastAsia="Arial" w:hAnsi="Palatino Linotype" w:cs="Arial"/>
          <w:i/>
        </w:rPr>
        <w:t>ció</w:t>
      </w:r>
      <w:r w:rsidRPr="00F276A4">
        <w:rPr>
          <w:rFonts w:ascii="Palatino Linotype" w:eastAsia="Arial" w:hAnsi="Palatino Linotype" w:cs="Arial"/>
          <w:i/>
          <w:spacing w:val="1"/>
        </w:rPr>
        <w:t>n</w:t>
      </w:r>
      <w:r w:rsidRPr="00F276A4">
        <w:rPr>
          <w:rFonts w:ascii="Palatino Linotype" w:eastAsia="Arial" w:hAnsi="Palatino Linotype" w:cs="Arial"/>
          <w:i/>
        </w:rPr>
        <w:t>.</w:t>
      </w:r>
    </w:p>
    <w:p w14:paraId="298D3A43" w14:textId="77777777" w:rsidR="00EC6767" w:rsidRPr="00EC6767" w:rsidRDefault="00EC6767" w:rsidP="00EC6767">
      <w:pPr>
        <w:spacing w:after="0" w:line="240" w:lineRule="auto"/>
        <w:ind w:left="851" w:right="850"/>
        <w:jc w:val="both"/>
        <w:rPr>
          <w:rFonts w:ascii="Palatino Linotype" w:hAnsi="Palatino Linotype" w:cs="Arial"/>
          <w:i/>
        </w:rPr>
      </w:pPr>
      <w:r w:rsidRPr="00EC6767">
        <w:rPr>
          <w:rFonts w:ascii="Palatino Linotype" w:hAnsi="Palatino Linotype" w:cs="Arial"/>
          <w:i/>
        </w:rPr>
        <w:t>Resoluciones:</w:t>
      </w:r>
    </w:p>
    <w:p w14:paraId="2B1C11BE" w14:textId="77777777" w:rsidR="00EC6767" w:rsidRPr="00EC6767" w:rsidRDefault="00EC6767" w:rsidP="00EC6767">
      <w:pPr>
        <w:pStyle w:val="Prrafodelista"/>
        <w:spacing w:before="120" w:after="120"/>
        <w:ind w:left="851" w:right="850"/>
        <w:jc w:val="both"/>
        <w:rPr>
          <w:rFonts w:ascii="Palatino Linotype" w:hAnsi="Palatino Linotype" w:cs="Arial"/>
          <w:i/>
          <w:sz w:val="22"/>
          <w:szCs w:val="22"/>
        </w:rPr>
      </w:pPr>
      <w:r w:rsidRPr="00EC6767">
        <w:rPr>
          <w:rFonts w:ascii="Palatino Linotype" w:hAnsi="Palatino Linotype" w:cs="Arial"/>
          <w:i/>
          <w:sz w:val="22"/>
          <w:szCs w:val="22"/>
        </w:rPr>
        <w:t>RRA 0050/16. Instituto Nacional para la Evaluación de la Educación. 13 julio de 2016. Por unanimidad. Comisionado Ponente: Francisco Javier Acuña Llamas.</w:t>
      </w:r>
    </w:p>
    <w:p w14:paraId="6EE17B5D" w14:textId="77777777" w:rsidR="00EC6767" w:rsidRPr="00EC6767" w:rsidRDefault="00EC6767" w:rsidP="00EC6767">
      <w:pPr>
        <w:pStyle w:val="Prrafodelista"/>
        <w:spacing w:before="120" w:after="120"/>
        <w:ind w:left="851" w:right="850"/>
        <w:jc w:val="both"/>
        <w:rPr>
          <w:rFonts w:ascii="Palatino Linotype" w:hAnsi="Palatino Linotype" w:cs="Arial"/>
          <w:i/>
          <w:sz w:val="22"/>
          <w:szCs w:val="22"/>
        </w:rPr>
      </w:pPr>
      <w:r w:rsidRPr="00EC6767">
        <w:rPr>
          <w:rFonts w:ascii="Palatino Linotype" w:hAnsi="Palatino Linotype" w:cs="Arial"/>
          <w:i/>
          <w:sz w:val="22"/>
          <w:szCs w:val="22"/>
        </w:rPr>
        <w:t>RRA 0310/16. Instituto Nacional de Transparencia, Acceso a la Información y Protección de Datos Personales. 10 de agosto de 2016. Por unanimidad. Comisionada Ponente. Areli Cano Guadiana.</w:t>
      </w:r>
    </w:p>
    <w:p w14:paraId="567FA8F6" w14:textId="68E5E611" w:rsidR="00651208" w:rsidRPr="00EC6767" w:rsidRDefault="00EC6767" w:rsidP="00EC6767">
      <w:pPr>
        <w:pStyle w:val="Prrafodelista"/>
        <w:ind w:left="851" w:right="850"/>
        <w:jc w:val="both"/>
        <w:rPr>
          <w:rFonts w:ascii="Palatino Linotype" w:hAnsi="Palatino Linotype" w:cs="Arial"/>
          <w:i/>
          <w:color w:val="000000" w:themeColor="text1"/>
          <w:sz w:val="22"/>
          <w:szCs w:val="22"/>
        </w:rPr>
      </w:pPr>
      <w:r w:rsidRPr="00EC6767">
        <w:rPr>
          <w:rFonts w:ascii="Palatino Linotype" w:hAnsi="Palatino Linotype" w:cs="Arial"/>
          <w:i/>
          <w:color w:val="000000" w:themeColor="text1"/>
          <w:sz w:val="22"/>
          <w:szCs w:val="22"/>
        </w:rPr>
        <w:t>RRA 1889/16. Secretaría de Hacienda y Crédito Público. 05 de octubre de 2016. Por unanimidad. Comisionada Ponente. Ximena Puente de la Mora.</w:t>
      </w:r>
    </w:p>
    <w:p w14:paraId="7A81BB4F" w14:textId="77777777" w:rsidR="00651208" w:rsidRDefault="00651208" w:rsidP="00B47598">
      <w:pPr>
        <w:pStyle w:val="Prrafodelista"/>
        <w:spacing w:line="360" w:lineRule="auto"/>
        <w:ind w:left="0"/>
        <w:jc w:val="both"/>
        <w:rPr>
          <w:rFonts w:ascii="Palatino Linotype" w:hAnsi="Palatino Linotype" w:cs="Arial"/>
          <w:color w:val="000000" w:themeColor="text1"/>
        </w:rPr>
      </w:pPr>
    </w:p>
    <w:p w14:paraId="5DFBACA6" w14:textId="12E0D3AE" w:rsidR="00651208" w:rsidRDefault="00EC6767"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Sin embargo, dicho requerimiento podría colmarse con la entrega del o los documentos en donde conste el sueldo bruto y neto con el mayor grado de segregaci</w:t>
      </w:r>
      <w:r w:rsidR="002262A4">
        <w:rPr>
          <w:rFonts w:ascii="Palatino Linotype" w:hAnsi="Palatino Linotype" w:cs="Arial"/>
          <w:color w:val="000000" w:themeColor="text1"/>
        </w:rPr>
        <w:t>ón posible, con la temporalidad marcada en el punto en referencia, a efecto de que el mismo recurrente efectué el cálculo correspondiente para saber el número de quincenas cobradas por los servidores públicos adscritos a la tesorería municipal de Capulhuac.</w:t>
      </w:r>
    </w:p>
    <w:p w14:paraId="6E356E99" w14:textId="77777777" w:rsidR="002262A4" w:rsidRDefault="002262A4" w:rsidP="00B47598">
      <w:pPr>
        <w:pStyle w:val="Prrafodelista"/>
        <w:spacing w:line="360" w:lineRule="auto"/>
        <w:ind w:left="0"/>
        <w:jc w:val="both"/>
        <w:rPr>
          <w:rFonts w:ascii="Palatino Linotype" w:hAnsi="Palatino Linotype" w:cs="Arial"/>
          <w:color w:val="000000" w:themeColor="text1"/>
        </w:rPr>
      </w:pPr>
    </w:p>
    <w:p w14:paraId="72CD774C" w14:textId="142298DF" w:rsidR="00A731F0" w:rsidRDefault="00A731F0"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Por lo anterior este órgano garante considera dable ordenar al sujeto obligado</w:t>
      </w:r>
      <w:r w:rsidR="002262A4">
        <w:rPr>
          <w:rFonts w:ascii="Palatino Linotype" w:hAnsi="Palatino Linotype" w:cs="Arial"/>
          <w:color w:val="000000" w:themeColor="text1"/>
        </w:rPr>
        <w:t xml:space="preserve"> haga entrega al recurrente d</w:t>
      </w:r>
      <w:r>
        <w:rPr>
          <w:rFonts w:ascii="Palatino Linotype" w:hAnsi="Palatino Linotype" w:cs="Arial"/>
          <w:color w:val="000000" w:themeColor="text1"/>
        </w:rPr>
        <w:t>el o los documentos, de ser el caso en versión pública, en donde conste el sueldo bruto y neto</w:t>
      </w:r>
      <w:r w:rsidR="002262A4">
        <w:rPr>
          <w:rFonts w:ascii="Palatino Linotype" w:hAnsi="Palatino Linotype" w:cs="Arial"/>
          <w:color w:val="000000" w:themeColor="text1"/>
        </w:rPr>
        <w:t xml:space="preserve"> con el mayor grado de segregación posible, en donde conste la</w:t>
      </w:r>
      <w:r w:rsidR="001F5456">
        <w:rPr>
          <w:rFonts w:ascii="Palatino Linotype" w:hAnsi="Palatino Linotype" w:cs="Arial"/>
          <w:color w:val="000000" w:themeColor="text1"/>
        </w:rPr>
        <w:t>s percepciones y deducciones, del 1 de enero de 2013 al 15 de junio de 2018, asimismo aquel en donde conste la fecha de adscripción de cada servidor público a efecto de dar a conocer la antigüedad que cada uno tiene en la plaza o puesto según sea el caso.</w:t>
      </w:r>
    </w:p>
    <w:p w14:paraId="5B743503" w14:textId="77777777" w:rsidR="001F5456" w:rsidRDefault="001F5456" w:rsidP="00B47598">
      <w:pPr>
        <w:pStyle w:val="Prrafodelista"/>
        <w:spacing w:line="360" w:lineRule="auto"/>
        <w:ind w:left="0"/>
        <w:jc w:val="both"/>
        <w:rPr>
          <w:rFonts w:ascii="Palatino Linotype" w:hAnsi="Palatino Linotype" w:cs="Arial"/>
          <w:color w:val="000000" w:themeColor="text1"/>
        </w:rPr>
      </w:pPr>
    </w:p>
    <w:p w14:paraId="3E6BAEDA" w14:textId="40E0DAF4" w:rsidR="001F5456" w:rsidRDefault="001F5456" w:rsidP="001F5456">
      <w:pPr>
        <w:pStyle w:val="Prrafodelista"/>
        <w:spacing w:line="360" w:lineRule="auto"/>
        <w:ind w:left="0"/>
        <w:jc w:val="both"/>
        <w:rPr>
          <w:rFonts w:ascii="Palatino Linotype" w:hAnsi="Palatino Linotype" w:cs="Arial"/>
          <w:color w:val="000000" w:themeColor="text1"/>
        </w:rPr>
      </w:pPr>
      <w:r w:rsidRPr="00C522EE">
        <w:rPr>
          <w:rFonts w:ascii="Palatino Linotype" w:hAnsi="Palatino Linotype" w:cs="Arial"/>
          <w:color w:val="000000" w:themeColor="text1"/>
        </w:rPr>
        <w:t xml:space="preserve">Cabe mencionar que este órgano garante considera dable establecer que respecto a la información requerida por el punto 3, </w:t>
      </w:r>
      <w:r w:rsidR="00C522EE" w:rsidRPr="00C522EE">
        <w:rPr>
          <w:rFonts w:ascii="Palatino Linotype" w:hAnsi="Palatino Linotype" w:cs="Arial"/>
          <w:color w:val="000000" w:themeColor="text1"/>
        </w:rPr>
        <w:t>la entrega d</w:t>
      </w:r>
      <w:r w:rsidRPr="00C522EE">
        <w:rPr>
          <w:rFonts w:ascii="Palatino Linotype" w:hAnsi="Palatino Linotype" w:cs="Arial"/>
          <w:color w:val="000000" w:themeColor="text1"/>
        </w:rPr>
        <w:t>el o los documentos en donde conste la misma, solamente deberá ser de los servidores públicos que actualmente se encuentran adscritos a la tesorería municipal de Capulhuac</w:t>
      </w:r>
      <w:r>
        <w:rPr>
          <w:rFonts w:ascii="Palatino Linotype" w:hAnsi="Palatino Linotype" w:cs="Arial"/>
          <w:color w:val="000000" w:themeColor="text1"/>
        </w:rPr>
        <w:t xml:space="preserve"> </w:t>
      </w:r>
    </w:p>
    <w:p w14:paraId="0E4F6241" w14:textId="77777777" w:rsidR="001F5456" w:rsidRDefault="001F5456" w:rsidP="00B47598">
      <w:pPr>
        <w:pStyle w:val="Prrafodelista"/>
        <w:spacing w:line="360" w:lineRule="auto"/>
        <w:ind w:left="0"/>
        <w:jc w:val="both"/>
        <w:rPr>
          <w:rFonts w:ascii="Palatino Linotype" w:hAnsi="Palatino Linotype" w:cs="Arial"/>
          <w:color w:val="000000" w:themeColor="text1"/>
        </w:rPr>
      </w:pPr>
    </w:p>
    <w:p w14:paraId="0425C343" w14:textId="77777777" w:rsidR="00FE475E" w:rsidRDefault="00C522EE"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Por otro lado tenemos en los puntos 6, 7 y 8 información concerniente a la formación académica de los ya mencionados servidores públicos</w:t>
      </w:r>
      <w:r w:rsidR="00FE475E">
        <w:rPr>
          <w:rFonts w:ascii="Palatino Linotype" w:hAnsi="Palatino Linotype" w:cs="Arial"/>
          <w:color w:val="000000" w:themeColor="text1"/>
        </w:rPr>
        <w:t>.</w:t>
      </w:r>
    </w:p>
    <w:p w14:paraId="175056D7" w14:textId="7313FC58" w:rsidR="005755E4" w:rsidRDefault="005755E4" w:rsidP="00B47598">
      <w:pPr>
        <w:pStyle w:val="Prrafodelista"/>
        <w:spacing w:line="360" w:lineRule="auto"/>
        <w:ind w:left="0"/>
        <w:jc w:val="both"/>
        <w:rPr>
          <w:rFonts w:ascii="Palatino Linotype" w:hAnsi="Palatino Linotype" w:cs="Arial"/>
          <w:color w:val="000000" w:themeColor="text1"/>
        </w:rPr>
      </w:pPr>
    </w:p>
    <w:p w14:paraId="60C4AE75" w14:textId="1EA7BCC9" w:rsidR="00FE475E" w:rsidRDefault="00FE475E" w:rsidP="00B47598">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Por </w:t>
      </w:r>
      <w:r w:rsidR="002D421B">
        <w:rPr>
          <w:rFonts w:ascii="Palatino Linotype" w:hAnsi="Palatino Linotype" w:cs="Arial"/>
          <w:color w:val="000000" w:themeColor="text1"/>
        </w:rPr>
        <w:t xml:space="preserve">lo que respecta dichos puntos </w:t>
      </w:r>
      <w:r>
        <w:rPr>
          <w:rFonts w:ascii="Palatino Linotype" w:hAnsi="Palatino Linotype" w:cs="Arial"/>
          <w:color w:val="000000" w:themeColor="text1"/>
        </w:rPr>
        <w:t xml:space="preserve">tenemos que </w:t>
      </w:r>
      <w:r w:rsidR="002D421B">
        <w:rPr>
          <w:rFonts w:ascii="Palatino Linotype" w:hAnsi="Palatino Linotype" w:cs="Arial"/>
          <w:color w:val="000000" w:themeColor="text1"/>
        </w:rPr>
        <w:t xml:space="preserve">el </w:t>
      </w:r>
      <w:r w:rsidR="002D421B">
        <w:rPr>
          <w:rFonts w:ascii="Palatino Linotype" w:hAnsi="Palatino Linotype"/>
          <w:lang w:val="es-ES_tradnl"/>
        </w:rPr>
        <w:t>numeral 47 de la Ley del Trabado de los Servidores Públicos del Estado de México y Municipios el cual establece, que para ingresar al servicio público se requiere, entre otros, presentar una solicitud utilizando la forma oficial o dependencia correspondiente tal como se observa a continuación:</w:t>
      </w:r>
    </w:p>
    <w:p w14:paraId="0020362C"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24872424" w14:textId="77777777" w:rsidR="002D421B" w:rsidRPr="00BF40E9" w:rsidRDefault="002D421B" w:rsidP="002D421B">
      <w:pPr>
        <w:autoSpaceDE w:val="0"/>
        <w:autoSpaceDN w:val="0"/>
        <w:adjustRightInd w:val="0"/>
        <w:spacing w:before="240" w:line="240" w:lineRule="auto"/>
        <w:ind w:left="851" w:right="850"/>
        <w:jc w:val="both"/>
        <w:rPr>
          <w:rFonts w:ascii="Palatino Linotype" w:hAnsi="Palatino Linotype"/>
          <w:i/>
        </w:rPr>
      </w:pPr>
      <w:r w:rsidRPr="00BF40E9">
        <w:rPr>
          <w:rFonts w:ascii="Palatino Linotype" w:hAnsi="Palatino Linotype"/>
          <w:i/>
        </w:rPr>
        <w:t>ARTÍCULO 47. Para ingresar al servicio público se requiere:</w:t>
      </w:r>
    </w:p>
    <w:p w14:paraId="6F82365E" w14:textId="77777777" w:rsidR="002D421B" w:rsidRPr="00BF40E9" w:rsidRDefault="002D421B" w:rsidP="002D421B">
      <w:pPr>
        <w:pStyle w:val="Prrafodelista"/>
        <w:numPr>
          <w:ilvl w:val="0"/>
          <w:numId w:val="18"/>
        </w:numPr>
        <w:autoSpaceDE w:val="0"/>
        <w:autoSpaceDN w:val="0"/>
        <w:adjustRightInd w:val="0"/>
        <w:spacing w:before="240"/>
        <w:ind w:left="851" w:right="850" w:firstLine="0"/>
        <w:jc w:val="both"/>
        <w:rPr>
          <w:rFonts w:ascii="Palatino Linotype" w:hAnsi="Palatino Linotype"/>
          <w:i/>
          <w:sz w:val="22"/>
          <w:szCs w:val="22"/>
          <w:u w:val="single"/>
        </w:rPr>
      </w:pPr>
      <w:r w:rsidRPr="00BF40E9">
        <w:rPr>
          <w:rFonts w:ascii="Palatino Linotype" w:hAnsi="Palatino Linotype"/>
          <w:i/>
          <w:sz w:val="22"/>
          <w:szCs w:val="22"/>
          <w:u w:val="single"/>
        </w:rPr>
        <w:t>Presentar una solicitud utilizando la forma oficial que se autorice por la institución pública o dependencia correspondiente;</w:t>
      </w:r>
    </w:p>
    <w:p w14:paraId="716CA450" w14:textId="77777777" w:rsidR="002D421B" w:rsidRDefault="002D421B" w:rsidP="002D421B">
      <w:pPr>
        <w:pStyle w:val="Prrafodelista"/>
        <w:autoSpaceDE w:val="0"/>
        <w:autoSpaceDN w:val="0"/>
        <w:adjustRightInd w:val="0"/>
        <w:spacing w:before="240"/>
        <w:ind w:left="851" w:right="850"/>
        <w:jc w:val="both"/>
        <w:rPr>
          <w:rFonts w:ascii="Palatino Linotype" w:hAnsi="Palatino Linotype"/>
          <w:i/>
          <w:sz w:val="22"/>
          <w:szCs w:val="22"/>
          <w:lang w:val="es-ES_tradnl"/>
        </w:rPr>
      </w:pPr>
      <w:r w:rsidRPr="00BF40E9">
        <w:rPr>
          <w:rFonts w:ascii="Palatino Linotype" w:hAnsi="Palatino Linotype"/>
          <w:i/>
          <w:sz w:val="22"/>
          <w:szCs w:val="22"/>
          <w:lang w:val="es-ES_tradnl"/>
        </w:rPr>
        <w:t>(…)</w:t>
      </w:r>
    </w:p>
    <w:p w14:paraId="6ECAF512" w14:textId="77777777" w:rsidR="005755E4" w:rsidRDefault="005755E4" w:rsidP="00B47598">
      <w:pPr>
        <w:pStyle w:val="Prrafodelista"/>
        <w:spacing w:line="360" w:lineRule="auto"/>
        <w:ind w:left="0"/>
        <w:jc w:val="both"/>
        <w:rPr>
          <w:rFonts w:ascii="Palatino Linotype" w:hAnsi="Palatino Linotype" w:cs="Arial"/>
          <w:color w:val="000000" w:themeColor="text1"/>
        </w:rPr>
      </w:pPr>
    </w:p>
    <w:p w14:paraId="6BB68E75" w14:textId="77777777" w:rsidR="002D421B" w:rsidRDefault="002D421B" w:rsidP="002D421B">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Para lo anterior es dable señalar lo que establece el artículo 98 fracción XVII de la Ley anteriormente mencionada que a la letra dice: </w:t>
      </w:r>
    </w:p>
    <w:p w14:paraId="55840BAC" w14:textId="77777777" w:rsidR="002D421B" w:rsidRPr="007A01F3" w:rsidRDefault="002D421B" w:rsidP="002D421B">
      <w:pPr>
        <w:autoSpaceDE w:val="0"/>
        <w:autoSpaceDN w:val="0"/>
        <w:adjustRightInd w:val="0"/>
        <w:spacing w:before="240" w:line="240" w:lineRule="auto"/>
        <w:ind w:left="851" w:right="850"/>
        <w:jc w:val="both"/>
        <w:rPr>
          <w:rFonts w:ascii="Palatino Linotype" w:hAnsi="Palatino Linotype"/>
          <w:i/>
          <w:sz w:val="24"/>
          <w:szCs w:val="24"/>
          <w:lang w:val="es-ES_tradnl"/>
        </w:rPr>
      </w:pPr>
      <w:r w:rsidRPr="007A01F3">
        <w:rPr>
          <w:rFonts w:ascii="Palatino Linotype" w:hAnsi="Palatino Linotype"/>
          <w:i/>
        </w:rPr>
        <w:t>ARTÍCULO 98. Son obligaciones de las instituciones públicas:</w:t>
      </w:r>
    </w:p>
    <w:p w14:paraId="45C0B859" w14:textId="77777777" w:rsidR="002D421B" w:rsidRPr="007A01F3" w:rsidRDefault="002D421B" w:rsidP="002D421B">
      <w:pPr>
        <w:autoSpaceDE w:val="0"/>
        <w:autoSpaceDN w:val="0"/>
        <w:adjustRightInd w:val="0"/>
        <w:spacing w:before="240" w:line="240" w:lineRule="auto"/>
        <w:ind w:left="851" w:right="850"/>
        <w:jc w:val="both"/>
        <w:rPr>
          <w:rFonts w:ascii="Palatino Linotype" w:hAnsi="Palatino Linotype"/>
          <w:i/>
          <w:sz w:val="24"/>
          <w:szCs w:val="24"/>
          <w:lang w:val="es-ES_tradnl"/>
        </w:rPr>
      </w:pPr>
      <w:r w:rsidRPr="007A01F3">
        <w:rPr>
          <w:rFonts w:ascii="Palatino Linotype" w:hAnsi="Palatino Linotype"/>
          <w:i/>
        </w:rPr>
        <w:t>XVII. Integrar los expedientes de los servidores públicos y proporcionar las constancias que éstos soliciten para el trámite de los asuntos de su interés en los términos que señalen los ordenamientos respectivos.</w:t>
      </w:r>
    </w:p>
    <w:p w14:paraId="0D6D19A2" w14:textId="77777777" w:rsidR="002D421B" w:rsidRDefault="002D421B" w:rsidP="002D421B">
      <w:pPr>
        <w:autoSpaceDE w:val="0"/>
        <w:autoSpaceDN w:val="0"/>
        <w:adjustRightInd w:val="0"/>
        <w:spacing w:before="240" w:line="360" w:lineRule="auto"/>
        <w:ind w:right="850"/>
        <w:jc w:val="both"/>
        <w:rPr>
          <w:rFonts w:ascii="Palatino Linotype" w:hAnsi="Palatino Linotype"/>
          <w:sz w:val="24"/>
          <w:szCs w:val="24"/>
          <w:lang w:val="es-ES_tradnl"/>
        </w:rPr>
      </w:pPr>
    </w:p>
    <w:p w14:paraId="1469C3B5" w14:textId="77777777" w:rsidR="002D421B" w:rsidRDefault="002D421B" w:rsidP="002D421B">
      <w:pPr>
        <w:spacing w:before="240" w:line="360" w:lineRule="auto"/>
        <w:jc w:val="both"/>
        <w:rPr>
          <w:rFonts w:ascii="Palatino Linotype" w:hAnsi="Palatino Linotype" w:cs="Arial"/>
          <w:sz w:val="24"/>
        </w:rPr>
      </w:pPr>
      <w:r>
        <w:rPr>
          <w:rFonts w:ascii="Palatino Linotype" w:hAnsi="Palatino Linotype" w:cs="Arial"/>
          <w:sz w:val="24"/>
        </w:rPr>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ultimo grado de estudios de los servidores públicos, sin embargo dichos documentos pueden tener en su contenido datos personales que puedan ser afectados al momento de dar a conocer la información, para </w:t>
      </w:r>
      <w:r>
        <w:rPr>
          <w:rFonts w:ascii="Palatino Linotype" w:hAnsi="Palatino Linotype" w:cs="Arial"/>
          <w:sz w:val="24"/>
        </w:rPr>
        <w:lastRenderedPageBreak/>
        <w:t>lo cual el sujeto obligado deberá proteger toda aquella información que conlleve a un riesgo grave a los servidores públicos en comento.</w:t>
      </w:r>
    </w:p>
    <w:p w14:paraId="6645F926" w14:textId="77777777" w:rsidR="002D421B" w:rsidRDefault="002D421B" w:rsidP="002D421B">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Aunado a lo anterior cabe precisar que existen cargos en la administración pública municipal, que requieren diversos requisitos para desempeñar algunas funciones, dentro de los cuales se encuentra el Tesorero o Tesorera Municipal, por ende se hace mención de lo que establece el artículo 32 fracciones IV y V de la Ley Orgánica Municipal que reza lo siguiente: </w:t>
      </w:r>
    </w:p>
    <w:p w14:paraId="25741B3F" w14:textId="77777777" w:rsidR="002D421B" w:rsidRDefault="002D421B" w:rsidP="002D421B">
      <w:pPr>
        <w:autoSpaceDE w:val="0"/>
        <w:autoSpaceDN w:val="0"/>
        <w:adjustRightInd w:val="0"/>
        <w:spacing w:before="240" w:line="240" w:lineRule="auto"/>
        <w:ind w:left="851" w:right="850"/>
        <w:jc w:val="both"/>
        <w:rPr>
          <w:rFonts w:ascii="Palatino Linotype" w:hAnsi="Palatino Linotype"/>
          <w:i/>
        </w:rPr>
      </w:pPr>
      <w:r w:rsidRPr="00133EB2">
        <w:rPr>
          <w:rFonts w:ascii="Palatino Linotype" w:hAnsi="Palatino Linotype"/>
          <w:i/>
        </w:rPr>
        <w:t>Artículo 32.- Para ocupar los cargos de Secretario</w:t>
      </w:r>
      <w:r w:rsidRPr="001F0F7A">
        <w:rPr>
          <w:rFonts w:ascii="Palatino Linotype" w:hAnsi="Palatino Linotype"/>
          <w:b/>
          <w:i/>
          <w:u w:val="single"/>
        </w:rPr>
        <w:t>, Tesorero</w:t>
      </w:r>
      <w:r w:rsidRPr="00133EB2">
        <w:rPr>
          <w:rFonts w:ascii="Palatino Linotype" w:hAnsi="Palatino Linotype"/>
          <w:i/>
        </w:rPr>
        <w:t>, Director de Obras Públicas, Director de Desarrollo Económico, o equivalentes, titulares de las unidades administrativas y de los organismos auxiliares se deberán satisfacer los siguientes requisitos:</w:t>
      </w:r>
    </w:p>
    <w:p w14:paraId="7245FDB3" w14:textId="77777777" w:rsidR="002D421B" w:rsidRDefault="002D421B" w:rsidP="002D421B">
      <w:pPr>
        <w:autoSpaceDE w:val="0"/>
        <w:autoSpaceDN w:val="0"/>
        <w:adjustRightInd w:val="0"/>
        <w:spacing w:before="240" w:line="240" w:lineRule="auto"/>
        <w:ind w:left="851" w:right="850"/>
        <w:jc w:val="both"/>
        <w:rPr>
          <w:rFonts w:ascii="Palatino Linotype" w:hAnsi="Palatino Linotype"/>
          <w:i/>
        </w:rPr>
      </w:pPr>
      <w:r>
        <w:rPr>
          <w:rFonts w:ascii="Palatino Linotype" w:hAnsi="Palatino Linotype"/>
          <w:i/>
        </w:rPr>
        <w:t>…</w:t>
      </w:r>
    </w:p>
    <w:p w14:paraId="0222B69D" w14:textId="77777777" w:rsidR="002D421B" w:rsidRPr="00133EB2" w:rsidRDefault="002D421B" w:rsidP="002D421B">
      <w:pPr>
        <w:autoSpaceDE w:val="0"/>
        <w:autoSpaceDN w:val="0"/>
        <w:adjustRightInd w:val="0"/>
        <w:spacing w:before="240" w:line="240" w:lineRule="auto"/>
        <w:ind w:left="851" w:right="850"/>
        <w:jc w:val="both"/>
        <w:rPr>
          <w:rFonts w:ascii="Palatino Linotype" w:hAnsi="Palatino Linotype"/>
          <w:i/>
        </w:rPr>
      </w:pPr>
      <w:r w:rsidRPr="00133EB2">
        <w:rPr>
          <w:rFonts w:ascii="Palatino Linotype" w:hAnsi="Palatino Linotype"/>
          <w:i/>
        </w:rPr>
        <w:t xml:space="preserve">IV. </w:t>
      </w:r>
      <w:r w:rsidRPr="001F0F7A">
        <w:rPr>
          <w:rFonts w:ascii="Palatino Linotype" w:hAnsi="Palatino Linotype"/>
          <w:b/>
          <w:i/>
          <w:u w:val="single"/>
        </w:rPr>
        <w:t>Acreditar ante el Presidente o ante el Ayuntamiento</w:t>
      </w:r>
      <w:r w:rsidRPr="00133EB2">
        <w:rPr>
          <w:rFonts w:ascii="Palatino Linotype" w:hAnsi="Palatino Linotype"/>
          <w:i/>
        </w:rPr>
        <w:t xml:space="preserve"> cuando sea el caso, el </w:t>
      </w:r>
      <w:r w:rsidRPr="001F0F7A">
        <w:rPr>
          <w:rFonts w:ascii="Palatino Linotype" w:hAnsi="Palatino Linotype"/>
          <w:b/>
          <w:i/>
          <w:u w:val="single"/>
        </w:rPr>
        <w:t>tener los conocimientos suficientes para poder desempeñar el cargo; contar con título profesional o experiencia mínima de un año en la materia,</w:t>
      </w:r>
      <w:r w:rsidRPr="00133EB2">
        <w:rPr>
          <w:rFonts w:ascii="Palatino Linotype" w:hAnsi="Palatino Linotype"/>
          <w:i/>
        </w:rPr>
        <w:t xml:space="preserve"> para el desempeño de los cargos que así lo requieran;</w:t>
      </w:r>
    </w:p>
    <w:p w14:paraId="08C45ECF" w14:textId="77777777" w:rsidR="002D421B" w:rsidRPr="00133EB2" w:rsidRDefault="002D421B" w:rsidP="002D421B">
      <w:pPr>
        <w:autoSpaceDE w:val="0"/>
        <w:autoSpaceDN w:val="0"/>
        <w:adjustRightInd w:val="0"/>
        <w:spacing w:before="240" w:line="240" w:lineRule="auto"/>
        <w:ind w:left="851" w:right="850"/>
        <w:jc w:val="both"/>
        <w:rPr>
          <w:rFonts w:ascii="Palatino Linotype" w:hAnsi="Palatino Linotype"/>
          <w:i/>
        </w:rPr>
      </w:pPr>
      <w:r w:rsidRPr="00133EB2">
        <w:rPr>
          <w:rFonts w:ascii="Palatino Linotype" w:hAnsi="Palatino Linotype"/>
          <w:i/>
        </w:rPr>
        <w:t>V. En los otros casos, acreditar ante los mencionados en la fracción anterior, contar preferentemente con carrera profesional concluida o en su caso con certificación o experiencia mínima de un año en la materia.</w:t>
      </w:r>
    </w:p>
    <w:p w14:paraId="7075E066" w14:textId="77777777" w:rsidR="002D421B" w:rsidRDefault="002D421B" w:rsidP="002D421B">
      <w:pPr>
        <w:spacing w:before="240" w:line="360" w:lineRule="auto"/>
        <w:jc w:val="both"/>
        <w:rPr>
          <w:rFonts w:ascii="Palatino Linotype" w:hAnsi="Palatino Linotype" w:cs="Arial"/>
          <w:sz w:val="24"/>
        </w:rPr>
      </w:pPr>
    </w:p>
    <w:p w14:paraId="752E9889" w14:textId="77777777" w:rsidR="002D421B" w:rsidRDefault="002D421B" w:rsidP="002D421B">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cs="Arial"/>
          <w:sz w:val="24"/>
        </w:rPr>
        <w:t xml:space="preserve">De esa forma el numeral anteriormente citado, establece que para desempeñar el cargo de Tesorero (a) se tendrá que acreditar </w:t>
      </w:r>
      <w:r w:rsidRPr="00B4794A">
        <w:rPr>
          <w:rFonts w:ascii="Palatino Linotype" w:hAnsi="Palatino Linotype"/>
          <w:sz w:val="24"/>
          <w:szCs w:val="24"/>
          <w:lang w:val="es-ES_tradnl"/>
        </w:rPr>
        <w:t xml:space="preserve">ante el presidente </w:t>
      </w:r>
      <w:r>
        <w:rPr>
          <w:rFonts w:ascii="Palatino Linotype" w:hAnsi="Palatino Linotype"/>
          <w:sz w:val="24"/>
          <w:szCs w:val="24"/>
          <w:lang w:val="es-ES_tradnl"/>
        </w:rPr>
        <w:t>o ante el ayuntamiento tener los</w:t>
      </w:r>
      <w:r w:rsidRPr="00B4794A">
        <w:rPr>
          <w:rFonts w:ascii="Palatino Linotype" w:hAnsi="Palatino Linotype"/>
          <w:sz w:val="24"/>
          <w:szCs w:val="24"/>
          <w:lang w:val="es-ES_tradnl"/>
        </w:rPr>
        <w:t xml:space="preserve"> suficientes conocimientos para desempeñar el cargo, así como contar con un título profesional o experiencia mínima de un año, de igual forma preferentemente se debe contar con carrera profesional concluida con certificación que acredite la misma o en </w:t>
      </w:r>
      <w:r w:rsidRPr="00B4794A">
        <w:rPr>
          <w:rFonts w:ascii="Palatino Linotype" w:hAnsi="Palatino Linotype"/>
          <w:sz w:val="24"/>
          <w:szCs w:val="24"/>
          <w:lang w:val="es-ES_tradnl"/>
        </w:rPr>
        <w:lastRenderedPageBreak/>
        <w:t>su caso experiencia mínima de un año e</w:t>
      </w:r>
      <w:r>
        <w:rPr>
          <w:rFonts w:ascii="Palatino Linotype" w:hAnsi="Palatino Linotype"/>
          <w:sz w:val="24"/>
          <w:szCs w:val="24"/>
          <w:lang w:val="es-ES_tradnl"/>
        </w:rPr>
        <w:t>n la materia, de esa forma el servidor público que desempeñe dicho cargo estaría</w:t>
      </w:r>
      <w:r w:rsidRPr="00772B76">
        <w:rPr>
          <w:rFonts w:ascii="Palatino Linotype" w:hAnsi="Palatino Linotype"/>
          <w:sz w:val="24"/>
          <w:szCs w:val="24"/>
          <w:lang w:val="es-ES_tradnl"/>
        </w:rPr>
        <w:t xml:space="preserve"> acreditando ante la autoridad correspondiente el g</w:t>
      </w:r>
      <w:r>
        <w:rPr>
          <w:rFonts w:ascii="Palatino Linotype" w:hAnsi="Palatino Linotype"/>
          <w:sz w:val="24"/>
          <w:szCs w:val="24"/>
          <w:lang w:val="es-ES_tradnl"/>
        </w:rPr>
        <w:t>rado máximo de estudios que este posee.</w:t>
      </w:r>
    </w:p>
    <w:p w14:paraId="179EBBA1" w14:textId="77777777" w:rsidR="002D421B" w:rsidRDefault="002D421B" w:rsidP="002D421B">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t>Así las cosas, se obvia que el sujeto obligado debe generar, poseer y en su caso administrar el o los documentos en donde conste el grado máximo de estudios de los multicitados servidores públicos adscritos a la tesorería municipal de Hueypoxtla, dentro del expediente laboral de estos mismo.</w:t>
      </w:r>
    </w:p>
    <w:p w14:paraId="3F90CCB4" w14:textId="77777777" w:rsidR="002D421B" w:rsidRDefault="002D421B" w:rsidP="002D421B">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t>Ahora bien toda vez que para desempeñar el cargo de Tesorero(a) se requiere forzosamente contar con título profesional, el sujeto obligado deberá hacer entrega de este en su caso en versión pública.</w:t>
      </w:r>
    </w:p>
    <w:p w14:paraId="1E3B5673" w14:textId="657034AB" w:rsidR="002D421B" w:rsidRDefault="002D421B" w:rsidP="002D421B">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En ese mismo contexto es necesario hacer mención que no existe fuente obligacional que conlleve al sujeto obligado a generar, poseer o administrar el título profesional de los servidores públicos que sin tener el cargo de Tesorero o Tesorera municipal, laboren dentro de la tesorería, toda vez que la normatividad aplicable, no establece como requisito que para laborar dentro de la tesorería municipal se deberá contar con título profesional. </w:t>
      </w:r>
    </w:p>
    <w:p w14:paraId="48B20D61" w14:textId="68726CD2" w:rsidR="00B04B0E" w:rsidRDefault="00B04B0E" w:rsidP="00B04B0E">
      <w:pPr>
        <w:autoSpaceDE w:val="0"/>
        <w:autoSpaceDN w:val="0"/>
        <w:adjustRightInd w:val="0"/>
        <w:spacing w:before="240" w:line="360" w:lineRule="auto"/>
        <w:jc w:val="both"/>
        <w:rPr>
          <w:rFonts w:ascii="Palatino Linotype" w:hAnsi="Palatino Linotype"/>
          <w:sz w:val="24"/>
          <w:szCs w:val="24"/>
          <w:lang w:val="es-ES_tradnl"/>
        </w:rPr>
      </w:pPr>
      <w:r w:rsidRPr="00B04B0E">
        <w:rPr>
          <w:rFonts w:ascii="Palatino Linotype" w:hAnsi="Palatino Linotype"/>
          <w:sz w:val="24"/>
          <w:szCs w:val="24"/>
          <w:lang w:val="es-ES_tradnl"/>
        </w:rPr>
        <w:t xml:space="preserve">Asimismo para el asunto de </w:t>
      </w:r>
      <w:r>
        <w:rPr>
          <w:rFonts w:ascii="Palatino Linotype" w:hAnsi="Palatino Linotype"/>
          <w:sz w:val="24"/>
          <w:szCs w:val="24"/>
          <w:lang w:val="es-ES_tradnl"/>
        </w:rPr>
        <w:t xml:space="preserve">la </w:t>
      </w:r>
      <w:r w:rsidRPr="00B04B0E">
        <w:rPr>
          <w:rFonts w:ascii="Palatino Linotype" w:hAnsi="Palatino Linotype"/>
          <w:sz w:val="24"/>
          <w:szCs w:val="24"/>
          <w:lang w:val="es-ES_tradnl"/>
        </w:rPr>
        <w:t>cedula profesional, no existe fuente obligacional que conlleve al sujeto obligado a tener en su posesión dichos documentos, por lo que en el supuesto de que dicha autoridad genere, administre o posea lo anteriormente mencionado, deberá hacer entrega de estos, en su caso, en versión pública, ahora bien en el caso de que no sea así bastara con que así lo haga del conocimiento al recurrente</w:t>
      </w:r>
      <w:r w:rsidRPr="006D5799">
        <w:rPr>
          <w:rFonts w:ascii="Palatino Linotype" w:hAnsi="Palatino Linotype"/>
          <w:sz w:val="24"/>
          <w:szCs w:val="24"/>
          <w:lang w:val="es-ES_tradnl"/>
        </w:rPr>
        <w:t>.</w:t>
      </w:r>
    </w:p>
    <w:p w14:paraId="7B28B17E" w14:textId="6E90EBC6" w:rsidR="005755E4" w:rsidRDefault="005755E4" w:rsidP="00B47598">
      <w:pPr>
        <w:pStyle w:val="Prrafodelista"/>
        <w:spacing w:line="360" w:lineRule="auto"/>
        <w:ind w:left="0"/>
        <w:jc w:val="both"/>
        <w:rPr>
          <w:rFonts w:ascii="Palatino Linotype" w:hAnsi="Palatino Linotype" w:cs="Arial"/>
          <w:color w:val="000000" w:themeColor="text1"/>
        </w:rPr>
      </w:pPr>
    </w:p>
    <w:p w14:paraId="3540E326" w14:textId="77777777" w:rsidR="00B04B0E" w:rsidRDefault="00B04B0E" w:rsidP="00B04B0E">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Ahora bien debido a que la información de la cual se ordena su entrega contiene datos susceptibles de clasificar, el sujeto obligado deberá realizar la versión pública correspondiente, así como el acuerdo de clasificación.</w:t>
      </w:r>
    </w:p>
    <w:p w14:paraId="03FAB6A7" w14:textId="3834EBDB" w:rsidR="00594870" w:rsidRPr="00594870" w:rsidRDefault="00792539" w:rsidP="00594870">
      <w:pPr>
        <w:pStyle w:val="Prrafodelista"/>
        <w:numPr>
          <w:ilvl w:val="0"/>
          <w:numId w:val="20"/>
        </w:numPr>
        <w:autoSpaceDE w:val="0"/>
        <w:autoSpaceDN w:val="0"/>
        <w:adjustRightInd w:val="0"/>
        <w:spacing w:before="240" w:line="360" w:lineRule="auto"/>
        <w:jc w:val="both"/>
        <w:rPr>
          <w:rFonts w:ascii="Palatino Linotype" w:hAnsi="Palatino Linotype" w:cstheme="minorBidi"/>
          <w:lang w:val="es-ES_tradnl"/>
        </w:rPr>
      </w:pPr>
      <w:r w:rsidRPr="00B04B0E">
        <w:rPr>
          <w:rFonts w:ascii="Palatino Linotype" w:hAnsi="Palatino Linotype"/>
          <w:b/>
          <w:lang w:val="es-ES_tradnl"/>
        </w:rPr>
        <w:t xml:space="preserve">De la versión pública. </w:t>
      </w:r>
    </w:p>
    <w:p w14:paraId="51F3203D" w14:textId="0B89F14C" w:rsidR="00153D54" w:rsidRDefault="00153D54" w:rsidP="00594870">
      <w:pPr>
        <w:spacing w:before="240" w:after="240" w:line="360" w:lineRule="auto"/>
        <w:jc w:val="both"/>
        <w:rPr>
          <w:rFonts w:ascii="Palatino Linotype" w:hAnsi="Palatino Linotype"/>
          <w:sz w:val="24"/>
          <w:szCs w:val="24"/>
          <w:lang w:val="es-ES"/>
        </w:rPr>
      </w:pPr>
      <w:r w:rsidRPr="00153D54">
        <w:rPr>
          <w:rFonts w:ascii="Palatino Linotype" w:hAnsi="Palatino Linotype"/>
          <w:sz w:val="24"/>
          <w:szCs w:val="24"/>
          <w:lang w:val="es-ES"/>
        </w:rPr>
        <w:t>Conforme a lo expuesto con anterioridad, es dable ordenar al sujeto obligado la entrega de la información, empero deberá hacerlo en versión pública, esto es, omitirá, eliminará o suprimirá la información personal de cada funcionario público, como Registro Federal de Contribuyentes, CURP, clave del Instituto de Seguridad Social del Estado de México y Municipios, los descuentos que se realicen por pensión alimenticia o deducciones estrictamente legales o personales, número de cuenta, así como las cadenas originales de sellos digitales y los Códigos Bidimensionales, también denominados Códigos QR o cualquier otro dato que ponga en riesgo la vida, seguridad o salud de dicha persona.</w:t>
      </w:r>
    </w:p>
    <w:p w14:paraId="443DDAD7" w14:textId="77777777" w:rsidR="00594870" w:rsidRPr="008152AB" w:rsidRDefault="00594870" w:rsidP="00594870">
      <w:pPr>
        <w:spacing w:before="240" w:after="240" w:line="360" w:lineRule="auto"/>
        <w:jc w:val="both"/>
        <w:rPr>
          <w:rFonts w:ascii="Palatino Linotype" w:hAnsi="Palatino Linotype"/>
          <w:sz w:val="24"/>
          <w:szCs w:val="24"/>
          <w:lang w:val="es-ES"/>
        </w:rPr>
      </w:pPr>
      <w:r w:rsidRPr="008152AB">
        <w:rPr>
          <w:rFonts w:ascii="Palatino Linotype" w:hAnsi="Palatino Linotype"/>
          <w:sz w:val="24"/>
          <w:szCs w:val="24"/>
          <w:lang w:val="es-ES"/>
        </w:rPr>
        <w:t>En la elaboración de la versión pública se deberá considera lo dispuesto en los artículos 3 fracciones IX, XX, XXI y XLV, 91, 132 fracciones II y III, y 143 fracción I de la Ley de Transparencia y Acceso a la Información Pública del Estado de México y Municipios que establecen:</w:t>
      </w:r>
    </w:p>
    <w:p w14:paraId="14015076"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Artículo 3.</w:t>
      </w:r>
      <w:r w:rsidRPr="00927668">
        <w:rPr>
          <w:rFonts w:ascii="Palatino Linotype" w:hAnsi="Palatino Linotype"/>
          <w:i/>
        </w:rPr>
        <w:t xml:space="preserve"> Para los efectos de la presente Ley se entenderá por:</w:t>
      </w:r>
    </w:p>
    <w:p w14:paraId="117876FE"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i/>
        </w:rPr>
        <w:t>[…]</w:t>
      </w:r>
    </w:p>
    <w:p w14:paraId="5579A39F"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IX. Datos personales:</w:t>
      </w:r>
      <w:r w:rsidRPr="00927668">
        <w:rPr>
          <w:rFonts w:ascii="Palatino Linotype" w:hAnsi="Palatino Linotype"/>
          <w:i/>
        </w:rPr>
        <w:t xml:space="preserve"> La información concerniente a una persona, identificada o identificable según lo dispuesto por la Ley de Protección de Datos Personales del Estado de México; </w:t>
      </w:r>
    </w:p>
    <w:p w14:paraId="3686F131"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lastRenderedPageBreak/>
        <w:t>XX.</w:t>
      </w:r>
      <w:r w:rsidRPr="00927668">
        <w:rPr>
          <w:rFonts w:ascii="Palatino Linotype" w:hAnsi="Palatino Linotype"/>
          <w:i/>
        </w:rPr>
        <w:t xml:space="preserve"> </w:t>
      </w:r>
      <w:r w:rsidRPr="00927668">
        <w:rPr>
          <w:rFonts w:ascii="Palatino Linotype" w:hAnsi="Palatino Linotype"/>
          <w:b/>
          <w:i/>
        </w:rPr>
        <w:t>Información clasificada:</w:t>
      </w:r>
      <w:r w:rsidRPr="00927668">
        <w:rPr>
          <w:rFonts w:ascii="Palatino Linotype" w:hAnsi="Palatino Linotype"/>
          <w:i/>
        </w:rPr>
        <w:t xml:space="preserve"> Aquella considerada por la presente Ley como reservada o confidencial;</w:t>
      </w:r>
    </w:p>
    <w:p w14:paraId="71DFA3E3"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XXI.</w:t>
      </w:r>
      <w:r w:rsidRPr="00927668">
        <w:rPr>
          <w:rFonts w:ascii="Palatino Linotype" w:hAnsi="Palatino Linotype"/>
          <w:i/>
        </w:rPr>
        <w:t xml:space="preserve"> </w:t>
      </w:r>
      <w:r w:rsidRPr="00927668">
        <w:rPr>
          <w:rFonts w:ascii="Palatino Linotype" w:hAnsi="Palatino Linotype"/>
          <w:b/>
          <w:i/>
        </w:rPr>
        <w:t>Información confidencial:</w:t>
      </w:r>
      <w:r w:rsidRPr="00927668">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9F396C"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w:t>
      </w:r>
    </w:p>
    <w:p w14:paraId="166AA4C0"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XLV.</w:t>
      </w:r>
      <w:r w:rsidRPr="00927668">
        <w:rPr>
          <w:rFonts w:ascii="Palatino Linotype" w:hAnsi="Palatino Linotype"/>
          <w:i/>
        </w:rPr>
        <w:t xml:space="preserve"> </w:t>
      </w:r>
      <w:r w:rsidRPr="00927668">
        <w:rPr>
          <w:rFonts w:ascii="Palatino Linotype" w:hAnsi="Palatino Linotype"/>
          <w:b/>
          <w:i/>
        </w:rPr>
        <w:t>Versión pública:</w:t>
      </w:r>
      <w:r w:rsidRPr="00927668">
        <w:rPr>
          <w:rFonts w:ascii="Palatino Linotype" w:hAnsi="Palatino Linotype"/>
          <w:i/>
        </w:rPr>
        <w:t xml:space="preserve"> Documento en el que se elimine, suprime o borra la información clasificada como reservada o confidencial para permitir su acceso.</w:t>
      </w:r>
    </w:p>
    <w:p w14:paraId="143F1C4A"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i/>
        </w:rPr>
        <w:t>[…]</w:t>
      </w:r>
    </w:p>
    <w:p w14:paraId="542D01BF"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 xml:space="preserve">Artículo 91. </w:t>
      </w:r>
      <w:r w:rsidRPr="00927668">
        <w:rPr>
          <w:rFonts w:ascii="Palatino Linotype" w:hAnsi="Palatino Linotype"/>
          <w:i/>
        </w:rPr>
        <w:t>El acceso a la información pública será restringido excepcionalmente, cuando ésta sea clasificada como reservada o confidencial.</w:t>
      </w:r>
    </w:p>
    <w:p w14:paraId="5DA8E56F"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Artículo 132.</w:t>
      </w:r>
      <w:r w:rsidRPr="00927668">
        <w:rPr>
          <w:rFonts w:ascii="Palatino Linotype" w:hAnsi="Palatino Linotype"/>
          <w:i/>
        </w:rPr>
        <w:t xml:space="preserve"> </w:t>
      </w:r>
      <w:r w:rsidRPr="00927668">
        <w:rPr>
          <w:rFonts w:ascii="Palatino Linotype" w:hAnsi="Palatino Linotype"/>
          <w:i/>
          <w:u w:val="single"/>
        </w:rPr>
        <w:t>La clasificación de la información se llevará a cabo en el momento en que</w:t>
      </w:r>
      <w:r w:rsidRPr="00927668">
        <w:rPr>
          <w:rFonts w:ascii="Palatino Linotype" w:hAnsi="Palatino Linotype"/>
          <w:i/>
        </w:rPr>
        <w:t>:</w:t>
      </w:r>
    </w:p>
    <w:p w14:paraId="3376C67D"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I.</w:t>
      </w:r>
      <w:r w:rsidRPr="00927668">
        <w:rPr>
          <w:rFonts w:ascii="Palatino Linotype" w:hAnsi="Palatino Linotype"/>
          <w:i/>
        </w:rPr>
        <w:t xml:space="preserve"> Se reciba una solicitud de acceso a la información;</w:t>
      </w:r>
    </w:p>
    <w:p w14:paraId="6EA98A37"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II.</w:t>
      </w:r>
      <w:r w:rsidRPr="00927668">
        <w:rPr>
          <w:rFonts w:ascii="Palatino Linotype" w:hAnsi="Palatino Linotype"/>
          <w:i/>
        </w:rPr>
        <w:t xml:space="preserve"> </w:t>
      </w:r>
      <w:r w:rsidRPr="00927668">
        <w:rPr>
          <w:rFonts w:ascii="Palatino Linotype" w:hAnsi="Palatino Linotype"/>
          <w:i/>
          <w:u w:val="single"/>
        </w:rPr>
        <w:t>Se determine mediante resolución de autoridad competente; o</w:t>
      </w:r>
    </w:p>
    <w:p w14:paraId="792853E4" w14:textId="77777777" w:rsidR="00594870" w:rsidRPr="00927668" w:rsidRDefault="00594870" w:rsidP="00594870">
      <w:pPr>
        <w:spacing w:before="240" w:after="240" w:line="240" w:lineRule="auto"/>
        <w:ind w:left="851" w:right="851"/>
        <w:jc w:val="both"/>
        <w:rPr>
          <w:rFonts w:ascii="Palatino Linotype" w:hAnsi="Palatino Linotype"/>
          <w:i/>
          <w:u w:val="single"/>
        </w:rPr>
      </w:pPr>
      <w:r w:rsidRPr="00927668">
        <w:rPr>
          <w:rFonts w:ascii="Palatino Linotype" w:hAnsi="Palatino Linotype"/>
          <w:b/>
          <w:i/>
        </w:rPr>
        <w:t>III.</w:t>
      </w:r>
      <w:r w:rsidRPr="00927668">
        <w:rPr>
          <w:rFonts w:ascii="Palatino Linotype" w:hAnsi="Palatino Linotype"/>
          <w:i/>
        </w:rPr>
        <w:t xml:space="preserve"> </w:t>
      </w:r>
      <w:r w:rsidRPr="00927668">
        <w:rPr>
          <w:rFonts w:ascii="Palatino Linotype" w:hAnsi="Palatino Linotype"/>
          <w:i/>
          <w:u w:val="single"/>
        </w:rPr>
        <w:t>Se generen versiones públicas para dar cumplimiento a las obligaciones de transparencia previstas en esta Ley.</w:t>
      </w:r>
    </w:p>
    <w:p w14:paraId="1B275208"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i/>
        </w:rPr>
        <w:t>[…]</w:t>
      </w:r>
    </w:p>
    <w:p w14:paraId="4E82CEA7"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Artículo 143.</w:t>
      </w:r>
      <w:r w:rsidRPr="00927668">
        <w:rPr>
          <w:rFonts w:ascii="Palatino Linotype" w:hAnsi="Palatino Linotype"/>
          <w:i/>
        </w:rPr>
        <w:t xml:space="preserve"> Para los efectos de esta Ley se considera información confidencial, la clasificada como tal, de manera permanente, por su naturaleza, cuando:</w:t>
      </w:r>
    </w:p>
    <w:p w14:paraId="0B3EBD08"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I.</w:t>
      </w:r>
      <w:r w:rsidRPr="00927668">
        <w:rPr>
          <w:rFonts w:ascii="Palatino Linotype" w:hAnsi="Palatino Linotype"/>
          <w:i/>
        </w:rPr>
        <w:t xml:space="preserve"> Se refiera a la información privada y los datos personales concernientes a una persona física o jurídico colectiva identificada o identificable;</w:t>
      </w:r>
    </w:p>
    <w:p w14:paraId="00E67FA7"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w:t>
      </w:r>
    </w:p>
    <w:p w14:paraId="25BBCF6F"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b/>
          <w:i/>
        </w:rPr>
        <w:t>III.</w:t>
      </w:r>
      <w:r w:rsidRPr="00927668">
        <w:rPr>
          <w:rFonts w:ascii="Palatino Linotype" w:hAnsi="Palatino Linotype"/>
          <w:i/>
        </w:rPr>
        <w:t xml:space="preserve"> La que presenten los particulares a los sujetos obligados, de conformidad con lo dispuesto por las leyes o los tratados internacionales.</w:t>
      </w:r>
    </w:p>
    <w:p w14:paraId="31119DC8"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i/>
        </w:rPr>
        <w:lastRenderedPageBreak/>
        <w:t>La información confidencial no estará sujeta a temporalidad alguna y sólo podrán tener acceso a ella los titulares de la misma, sus representantes y los servidores públicos facultados para ello.</w:t>
      </w:r>
    </w:p>
    <w:p w14:paraId="0BDED970" w14:textId="77777777" w:rsidR="00594870" w:rsidRPr="00927668" w:rsidRDefault="00594870" w:rsidP="00594870">
      <w:pPr>
        <w:spacing w:before="240" w:after="240" w:line="240" w:lineRule="auto"/>
        <w:ind w:left="851" w:right="851"/>
        <w:jc w:val="both"/>
        <w:rPr>
          <w:rFonts w:ascii="Palatino Linotype" w:hAnsi="Palatino Linotype"/>
          <w:i/>
        </w:rPr>
      </w:pPr>
      <w:r w:rsidRPr="00927668">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7F485C5D" w14:textId="77777777" w:rsidR="00594870" w:rsidRDefault="00594870" w:rsidP="00594870">
      <w:pPr>
        <w:spacing w:after="0" w:line="360" w:lineRule="auto"/>
        <w:jc w:val="both"/>
        <w:rPr>
          <w:rFonts w:ascii="Palatino Linotype" w:hAnsi="Palatino Linotype"/>
          <w:sz w:val="24"/>
          <w:szCs w:val="24"/>
        </w:rPr>
      </w:pPr>
    </w:p>
    <w:p w14:paraId="160C4699" w14:textId="77777777" w:rsidR="00594870" w:rsidRDefault="00594870" w:rsidP="00594870">
      <w:pPr>
        <w:spacing w:after="0" w:line="360" w:lineRule="auto"/>
        <w:jc w:val="both"/>
        <w:rPr>
          <w:rFonts w:ascii="Palatino Linotype" w:hAnsi="Palatino Linotype"/>
          <w:sz w:val="24"/>
          <w:szCs w:val="24"/>
        </w:rPr>
      </w:pPr>
      <w:r w:rsidRPr="008152AB">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FFD1F8A" w14:textId="77777777" w:rsidR="00594870" w:rsidRPr="008152AB" w:rsidRDefault="00594870" w:rsidP="00594870">
      <w:pPr>
        <w:spacing w:after="0" w:line="360" w:lineRule="auto"/>
        <w:jc w:val="both"/>
        <w:rPr>
          <w:rFonts w:ascii="Palatino Linotype" w:hAnsi="Palatino Linotype"/>
          <w:sz w:val="24"/>
          <w:szCs w:val="24"/>
        </w:rPr>
      </w:pPr>
    </w:p>
    <w:p w14:paraId="5CAFE7AB" w14:textId="77777777" w:rsidR="00594870" w:rsidRDefault="00594870" w:rsidP="00594870">
      <w:pPr>
        <w:spacing w:after="0" w:line="360" w:lineRule="auto"/>
        <w:jc w:val="both"/>
        <w:rPr>
          <w:rFonts w:ascii="Palatino Linotype" w:hAnsi="Palatino Linotype"/>
          <w:sz w:val="24"/>
          <w:szCs w:val="24"/>
        </w:rPr>
      </w:pPr>
      <w:r w:rsidRPr="008152AB">
        <w:rPr>
          <w:rFonts w:ascii="Palatino Linotype" w:hAnsi="Palatino Linotype"/>
          <w:sz w:val="24"/>
          <w:szCs w:val="24"/>
        </w:rPr>
        <w:t xml:space="preserve">En el caso específico, se considera que además de los datos especificados en la Ley de Transparencia y Acceso a la Información Pública del Estado de México y Municipios, se consideran confidenciales y por tanto deben testarse al momento de la elaboración de versiones públicas, el </w:t>
      </w:r>
      <w:r w:rsidRPr="008152AB">
        <w:rPr>
          <w:rFonts w:ascii="Palatino Linotype" w:hAnsi="Palatino Linotype"/>
          <w:b/>
          <w:sz w:val="24"/>
          <w:szCs w:val="24"/>
        </w:rPr>
        <w:t xml:space="preserve">Registro Federal de Contribuyentes (RFC) y la Clave Única de Registro de Población (CURP), </w:t>
      </w:r>
      <w:r w:rsidRPr="008152AB">
        <w:rPr>
          <w:rFonts w:ascii="Palatino Linotype" w:hAnsi="Palatino Linotype"/>
          <w:sz w:val="24"/>
          <w:szCs w:val="24"/>
        </w:rPr>
        <w:t>números telefónicos particulares, domicilio, estado civil, o cualquier otro ligado a la esfera privada de cualquier persona, así como cualquier información que conlleve a un riesgo grave de sus integrantes.</w:t>
      </w:r>
    </w:p>
    <w:p w14:paraId="635772BF" w14:textId="77777777" w:rsidR="00594870" w:rsidRPr="008152AB" w:rsidRDefault="00594870" w:rsidP="00594870">
      <w:pPr>
        <w:spacing w:after="0" w:line="360" w:lineRule="auto"/>
        <w:jc w:val="both"/>
        <w:rPr>
          <w:rFonts w:ascii="Palatino Linotype" w:hAnsi="Palatino Linotype"/>
          <w:sz w:val="24"/>
          <w:szCs w:val="24"/>
        </w:rPr>
      </w:pPr>
    </w:p>
    <w:p w14:paraId="2CD9EB3F" w14:textId="77777777" w:rsidR="00594870" w:rsidRDefault="00594870" w:rsidP="00594870">
      <w:pPr>
        <w:spacing w:after="0" w:line="360" w:lineRule="auto"/>
        <w:jc w:val="both"/>
        <w:rPr>
          <w:rFonts w:ascii="Palatino Linotype" w:hAnsi="Palatino Linotype"/>
          <w:sz w:val="24"/>
          <w:szCs w:val="24"/>
        </w:rPr>
      </w:pPr>
      <w:r w:rsidRPr="008152AB">
        <w:rPr>
          <w:rFonts w:ascii="Palatino Linotype" w:hAnsi="Palatino Linotype"/>
          <w:sz w:val="24"/>
          <w:szCs w:val="24"/>
        </w:rPr>
        <w:t>En cuanto al RFC, este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operaciones o actividades de naturaleza fiscal, la cual, les permite hacerse identificables respecto de una situación fiscal determinada.</w:t>
      </w:r>
    </w:p>
    <w:p w14:paraId="3F228BE8" w14:textId="77777777" w:rsidR="00594870" w:rsidRPr="008152AB" w:rsidRDefault="00594870" w:rsidP="00594870">
      <w:pPr>
        <w:spacing w:after="0" w:line="276" w:lineRule="auto"/>
        <w:jc w:val="both"/>
        <w:rPr>
          <w:rFonts w:ascii="Palatino Linotype" w:hAnsi="Palatino Linotype"/>
          <w:sz w:val="24"/>
          <w:szCs w:val="24"/>
        </w:rPr>
      </w:pPr>
    </w:p>
    <w:p w14:paraId="2B5E09B7" w14:textId="77777777" w:rsidR="00594870" w:rsidRDefault="00594870" w:rsidP="00594870">
      <w:pPr>
        <w:spacing w:after="0" w:line="360" w:lineRule="auto"/>
        <w:jc w:val="both"/>
        <w:rPr>
          <w:rFonts w:ascii="Palatino Linotype" w:hAnsi="Palatino Linotype"/>
          <w:sz w:val="24"/>
          <w:szCs w:val="24"/>
        </w:rPr>
      </w:pPr>
      <w:r w:rsidRPr="002D7778">
        <w:rPr>
          <w:rFonts w:ascii="Palatino Linotype" w:hAnsi="Palatino Linotype"/>
          <w:sz w:val="24"/>
          <w:szCs w:val="24"/>
        </w:rPr>
        <w:t>Lo anterior es compartido por el entonces Instituto Nacional de Transparencia, Acceso a la Información y Protección de Datos (INAI) a través del Criterio 19/17, el cual es del tenor siguiente:</w:t>
      </w:r>
    </w:p>
    <w:p w14:paraId="51A7816E" w14:textId="77777777" w:rsidR="00594870" w:rsidRPr="008152AB" w:rsidRDefault="00594870" w:rsidP="00594870">
      <w:pPr>
        <w:spacing w:after="0" w:line="360" w:lineRule="auto"/>
        <w:jc w:val="both"/>
        <w:rPr>
          <w:rFonts w:ascii="Palatino Linotype" w:hAnsi="Palatino Linotype"/>
          <w:sz w:val="24"/>
          <w:szCs w:val="24"/>
        </w:rPr>
      </w:pPr>
    </w:p>
    <w:p w14:paraId="221D2B89" w14:textId="77777777" w:rsidR="00594870" w:rsidRPr="008152AB" w:rsidRDefault="00594870" w:rsidP="00594870">
      <w:pPr>
        <w:spacing w:before="240" w:after="240" w:line="276" w:lineRule="auto"/>
        <w:ind w:left="851" w:right="850"/>
        <w:jc w:val="both"/>
        <w:rPr>
          <w:rFonts w:ascii="Palatino Linotype" w:hAnsi="Palatino Linotype"/>
          <w:i/>
          <w:sz w:val="24"/>
          <w:szCs w:val="24"/>
        </w:rPr>
      </w:pPr>
      <w:r w:rsidRPr="00CD2D93">
        <w:rPr>
          <w:rFonts w:ascii="Palatino Linotype" w:hAnsi="Palatino Linotype"/>
          <w:i/>
          <w:sz w:val="24"/>
          <w:szCs w:val="24"/>
        </w:rPr>
        <w:t>“</w:t>
      </w:r>
      <w:r w:rsidRPr="00CD2D93">
        <w:rPr>
          <w:rFonts w:ascii="Palatino Linotype" w:hAnsi="Palatino Linotype"/>
          <w:bCs/>
          <w:i/>
          <w:sz w:val="24"/>
          <w:szCs w:val="24"/>
        </w:rPr>
        <w:t>Registro Federal de Contribuyentes (RFC) de personas físicas. E</w:t>
      </w:r>
      <w:r w:rsidRPr="00CD2D93">
        <w:rPr>
          <w:rFonts w:ascii="Palatino Linotype" w:hAnsi="Palatino Linotype"/>
          <w:i/>
          <w:sz w:val="24"/>
          <w:szCs w:val="24"/>
        </w:rPr>
        <w:t>l RFC es una clave de carácter fiscal, única e irrepetible, que permite identificar al titular, su edad y fecha de nacimiento, por lo que es un dato personal de carácter confidencial.</w:t>
      </w:r>
      <w:r w:rsidRPr="008152AB">
        <w:rPr>
          <w:rFonts w:ascii="Palatino Linotype" w:hAnsi="Palatino Linotype"/>
          <w:i/>
          <w:sz w:val="24"/>
          <w:szCs w:val="24"/>
        </w:rPr>
        <w:t xml:space="preserve">” </w:t>
      </w:r>
    </w:p>
    <w:p w14:paraId="541BE0B0" w14:textId="77777777" w:rsidR="00594870" w:rsidRDefault="00594870" w:rsidP="00594870">
      <w:pPr>
        <w:spacing w:after="0" w:line="360" w:lineRule="auto"/>
        <w:jc w:val="both"/>
        <w:rPr>
          <w:rFonts w:ascii="Palatino Linotype" w:hAnsi="Palatino Linotype"/>
          <w:sz w:val="24"/>
          <w:szCs w:val="24"/>
        </w:rPr>
      </w:pPr>
    </w:p>
    <w:p w14:paraId="4C87A970" w14:textId="77777777" w:rsidR="00594870" w:rsidRDefault="00594870" w:rsidP="00594870">
      <w:pPr>
        <w:spacing w:after="0" w:line="360" w:lineRule="auto"/>
        <w:jc w:val="both"/>
        <w:rPr>
          <w:rFonts w:ascii="Palatino Linotype" w:hAnsi="Palatino Linotype"/>
          <w:sz w:val="24"/>
          <w:szCs w:val="24"/>
        </w:rPr>
      </w:pPr>
      <w:r w:rsidRPr="008152AB">
        <w:rPr>
          <w:rFonts w:ascii="Palatino Linotype" w:hAnsi="Palatino Linotype"/>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0B7BFDF0" w14:textId="77777777" w:rsidR="00594870" w:rsidRPr="008152AB" w:rsidRDefault="00594870" w:rsidP="00594870">
      <w:pPr>
        <w:spacing w:after="0" w:line="360" w:lineRule="auto"/>
        <w:jc w:val="both"/>
        <w:rPr>
          <w:rFonts w:ascii="Palatino Linotype" w:hAnsi="Palatino Linotype"/>
          <w:sz w:val="24"/>
          <w:szCs w:val="24"/>
        </w:rPr>
      </w:pPr>
    </w:p>
    <w:p w14:paraId="2EC9A845" w14:textId="77777777" w:rsidR="00594870" w:rsidRDefault="00594870" w:rsidP="00594870">
      <w:pPr>
        <w:spacing w:after="0" w:line="360" w:lineRule="auto"/>
        <w:jc w:val="both"/>
        <w:rPr>
          <w:rFonts w:ascii="Palatino Linotype" w:hAnsi="Palatino Linotype"/>
          <w:sz w:val="24"/>
          <w:szCs w:val="24"/>
        </w:rPr>
      </w:pPr>
      <w:r>
        <w:rPr>
          <w:rFonts w:ascii="Palatino Linotype" w:hAnsi="Palatino Linotype"/>
          <w:sz w:val="24"/>
          <w:szCs w:val="24"/>
        </w:rPr>
        <w:t xml:space="preserve">En cuanto al CURP, en virtud de que éste se </w:t>
      </w:r>
      <w:r w:rsidRPr="008152AB">
        <w:rPr>
          <w:rFonts w:ascii="Palatino Linotype" w:hAnsi="Palatino Linotype"/>
          <w:sz w:val="24"/>
          <w:szCs w:val="24"/>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9492EDE" w14:textId="77777777" w:rsidR="00594870" w:rsidRPr="008152AB" w:rsidRDefault="00594870" w:rsidP="00594870">
      <w:pPr>
        <w:spacing w:after="0" w:line="360" w:lineRule="auto"/>
        <w:jc w:val="both"/>
        <w:rPr>
          <w:rFonts w:ascii="Palatino Linotype" w:hAnsi="Palatino Linotype"/>
          <w:sz w:val="24"/>
          <w:szCs w:val="24"/>
        </w:rPr>
      </w:pPr>
    </w:p>
    <w:p w14:paraId="5797BF48" w14:textId="77777777" w:rsidR="00594870" w:rsidRDefault="00594870" w:rsidP="00594870">
      <w:pPr>
        <w:spacing w:after="0" w:line="360" w:lineRule="auto"/>
        <w:jc w:val="both"/>
        <w:rPr>
          <w:rFonts w:ascii="Palatino Linotype" w:hAnsi="Palatino Linotype"/>
          <w:sz w:val="24"/>
          <w:szCs w:val="24"/>
        </w:rPr>
      </w:pPr>
      <w:r w:rsidRPr="002D7778">
        <w:rPr>
          <w:rFonts w:ascii="Palatino Linotype" w:hAnsi="Palatino Linotype"/>
          <w:sz w:val="24"/>
          <w:szCs w:val="24"/>
        </w:rPr>
        <w:lastRenderedPageBreak/>
        <w:t>Argumento que se sustenta conforme al criterio número 18-17 emitido por el Instituto Nacional de Transparencia, Acceso a la Información y Protección de Datos (INAI), el cual refiere:</w:t>
      </w:r>
    </w:p>
    <w:p w14:paraId="739215AE" w14:textId="77777777" w:rsidR="00594870" w:rsidRPr="008152AB" w:rsidRDefault="00594870" w:rsidP="00594870">
      <w:pPr>
        <w:spacing w:after="0" w:line="360" w:lineRule="auto"/>
        <w:jc w:val="both"/>
        <w:rPr>
          <w:rFonts w:ascii="Palatino Linotype" w:hAnsi="Palatino Linotype"/>
          <w:sz w:val="24"/>
          <w:szCs w:val="24"/>
        </w:rPr>
      </w:pPr>
    </w:p>
    <w:p w14:paraId="46569CF6" w14:textId="77777777" w:rsidR="00594870" w:rsidRPr="00CD2D93" w:rsidRDefault="00594870" w:rsidP="00594870">
      <w:pPr>
        <w:spacing w:before="240" w:after="240" w:line="240" w:lineRule="auto"/>
        <w:ind w:left="567" w:right="850"/>
        <w:jc w:val="both"/>
        <w:rPr>
          <w:rFonts w:ascii="Palatino Linotype" w:hAnsi="Palatino Linotype"/>
          <w:i/>
        </w:rPr>
      </w:pPr>
      <w:r w:rsidRPr="00CD2D93">
        <w:rPr>
          <w:rFonts w:ascii="Palatino Linotype" w:hAnsi="Palatino Linotype"/>
          <w:i/>
        </w:rPr>
        <w:t>“Criterio 18-17</w:t>
      </w:r>
    </w:p>
    <w:p w14:paraId="03D060D0" w14:textId="77777777" w:rsidR="00594870" w:rsidRPr="00CD2D93" w:rsidRDefault="00594870" w:rsidP="00594870">
      <w:pPr>
        <w:spacing w:before="240" w:after="240" w:line="240" w:lineRule="auto"/>
        <w:ind w:left="567" w:right="850"/>
        <w:jc w:val="both"/>
        <w:rPr>
          <w:rFonts w:ascii="Palatino Linotype" w:hAnsi="Palatino Linotype"/>
          <w:i/>
        </w:rPr>
      </w:pPr>
      <w:r w:rsidRPr="00CD2D93">
        <w:rPr>
          <w:rFonts w:ascii="Palatino Linotype" w:hAnsi="Palatino Linotype"/>
          <w:i/>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C1EBE10" w14:textId="77777777" w:rsidR="00594870" w:rsidRDefault="00594870" w:rsidP="00594870">
      <w:pPr>
        <w:spacing w:after="0" w:line="276" w:lineRule="auto"/>
        <w:jc w:val="both"/>
        <w:rPr>
          <w:rFonts w:ascii="Palatino Linotype" w:hAnsi="Palatino Linotype"/>
          <w:sz w:val="24"/>
          <w:szCs w:val="24"/>
        </w:rPr>
      </w:pPr>
    </w:p>
    <w:p w14:paraId="726E55FC" w14:textId="77777777" w:rsidR="00594870" w:rsidRDefault="00594870" w:rsidP="00594870">
      <w:pPr>
        <w:spacing w:after="0" w:line="360" w:lineRule="auto"/>
        <w:jc w:val="both"/>
        <w:rPr>
          <w:rFonts w:ascii="Palatino Linotype" w:hAnsi="Palatino Linotype"/>
          <w:sz w:val="24"/>
          <w:szCs w:val="24"/>
        </w:rPr>
      </w:pPr>
      <w:r w:rsidRPr="008152AB">
        <w:rPr>
          <w:rFonts w:ascii="Palatino Linotype" w:hAnsi="Palatino Linotype"/>
          <w:sz w:val="24"/>
          <w:szCs w:val="24"/>
        </w:rPr>
        <w:t xml:space="preserve">Por otro lado, los </w:t>
      </w:r>
      <w:r w:rsidRPr="008152AB">
        <w:rPr>
          <w:rFonts w:ascii="Palatino Linotype" w:hAnsi="Palatino Linotype"/>
          <w:i/>
          <w:sz w:val="24"/>
          <w:szCs w:val="24"/>
        </w:rPr>
        <w:t>Lineamientos Generales en Materia de Clasificación y Desclasificación de la Información, así como para la elaboración de Versiones Públicas</w:t>
      </w:r>
      <w:r w:rsidRPr="008152AB">
        <w:rPr>
          <w:rFonts w:ascii="Palatino Linotype" w:hAnsi="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DE58D3A" w14:textId="77777777" w:rsidR="00594870" w:rsidRPr="008152AB" w:rsidRDefault="00594870" w:rsidP="00594870">
      <w:pPr>
        <w:spacing w:after="0" w:line="360" w:lineRule="auto"/>
        <w:jc w:val="both"/>
        <w:rPr>
          <w:rFonts w:ascii="Palatino Linotype" w:hAnsi="Palatino Linotype"/>
          <w:sz w:val="24"/>
          <w:szCs w:val="24"/>
        </w:rPr>
      </w:pPr>
    </w:p>
    <w:p w14:paraId="3A67941B" w14:textId="77777777" w:rsidR="00594870" w:rsidRPr="008152AB" w:rsidRDefault="00594870" w:rsidP="00594870">
      <w:pPr>
        <w:spacing w:after="0" w:line="360" w:lineRule="auto"/>
        <w:jc w:val="both"/>
        <w:rPr>
          <w:rFonts w:ascii="Palatino Linotype" w:hAnsi="Palatino Linotype"/>
          <w:sz w:val="24"/>
          <w:szCs w:val="24"/>
        </w:rPr>
      </w:pPr>
      <w:r w:rsidRPr="008152AB">
        <w:rPr>
          <w:rFonts w:ascii="Palatino Linotype" w:hAnsi="Palatino Linotype"/>
          <w:sz w:val="24"/>
          <w:szCs w:val="24"/>
        </w:rPr>
        <w:t>Entorno a lo que aquí nos interesa, los Lineamientos Quincuagésimo sexto, Quincuagésimo séptimo y Quincuagésimo octavo, establecen lo siguiente:</w:t>
      </w:r>
    </w:p>
    <w:p w14:paraId="32A9A5D4" w14:textId="77777777" w:rsidR="00594870" w:rsidRPr="00EA7B95" w:rsidRDefault="00594870" w:rsidP="00594870">
      <w:pPr>
        <w:spacing w:before="240" w:after="240" w:line="240" w:lineRule="auto"/>
        <w:ind w:left="851" w:right="851"/>
        <w:jc w:val="both"/>
        <w:rPr>
          <w:rFonts w:ascii="Palatino Linotype" w:hAnsi="Palatino Linotype"/>
          <w:i/>
        </w:rPr>
      </w:pPr>
      <w:r w:rsidRPr="00EA7B95">
        <w:rPr>
          <w:rFonts w:ascii="Palatino Linotype" w:hAnsi="Palatino Linotype"/>
          <w:i/>
        </w:rPr>
        <w:t>“</w:t>
      </w:r>
      <w:r w:rsidRPr="00B23AF0">
        <w:rPr>
          <w:rFonts w:ascii="Palatino Linotype" w:hAnsi="Palatino Linotype"/>
          <w:b/>
          <w:i/>
        </w:rPr>
        <w:t>Quincuagésimo sexto.</w:t>
      </w:r>
      <w:r w:rsidRPr="00EA7B95">
        <w:rPr>
          <w:rFonts w:ascii="Palatino Linotype" w:hAnsi="Palatino Linotype"/>
          <w:i/>
        </w:rPr>
        <w:t xml:space="preserve"> La versión pública del documento o expediente que contenga partes o secciones reservadas o confidenciales, será elaborada por los sujetos </w:t>
      </w:r>
      <w:r w:rsidRPr="00EA7B95">
        <w:rPr>
          <w:rFonts w:ascii="Palatino Linotype" w:hAnsi="Palatino Linotype"/>
          <w:i/>
        </w:rPr>
        <w:lastRenderedPageBreak/>
        <w:t>obligados, previo pago de los costos de reproducción, a través de sus áreas y deberá ser aprobada por su Comité de Transparencia</w:t>
      </w:r>
    </w:p>
    <w:p w14:paraId="314B7D93" w14:textId="77777777" w:rsidR="00594870" w:rsidRPr="00EA7B95" w:rsidRDefault="00594870" w:rsidP="00594870">
      <w:pPr>
        <w:spacing w:before="240" w:after="240" w:line="240" w:lineRule="auto"/>
        <w:ind w:left="851" w:right="851"/>
        <w:jc w:val="both"/>
        <w:rPr>
          <w:rFonts w:ascii="Palatino Linotype" w:hAnsi="Palatino Linotype"/>
          <w:i/>
        </w:rPr>
      </w:pPr>
      <w:r w:rsidRPr="00B23AF0">
        <w:rPr>
          <w:rFonts w:ascii="Palatino Linotype" w:hAnsi="Palatino Linotype"/>
          <w:b/>
          <w:i/>
        </w:rPr>
        <w:t>Quincuagésimo séptimo</w:t>
      </w:r>
      <w:r w:rsidRPr="00EA7B95">
        <w:rPr>
          <w:rFonts w:ascii="Palatino Linotype" w:hAnsi="Palatino Linotype"/>
          <w:i/>
        </w:rPr>
        <w:t xml:space="preserve">. Se considera, en principio, como información pública y no podrá omitirse de las versiones públicas la siguiente: </w:t>
      </w:r>
    </w:p>
    <w:p w14:paraId="381D35C9" w14:textId="77777777" w:rsidR="00594870" w:rsidRPr="00EA7B95" w:rsidRDefault="00594870" w:rsidP="00594870">
      <w:pPr>
        <w:spacing w:before="240" w:after="240" w:line="240" w:lineRule="auto"/>
        <w:ind w:left="851" w:right="851"/>
        <w:jc w:val="both"/>
        <w:rPr>
          <w:rFonts w:ascii="Palatino Linotype" w:hAnsi="Palatino Linotype"/>
          <w:i/>
        </w:rPr>
      </w:pPr>
      <w:r w:rsidRPr="00B23AF0">
        <w:rPr>
          <w:rFonts w:ascii="Palatino Linotype" w:hAnsi="Palatino Linotype"/>
          <w:b/>
          <w:i/>
        </w:rPr>
        <w:t>I.</w:t>
      </w:r>
      <w:r w:rsidRPr="00EA7B95">
        <w:rPr>
          <w:rFonts w:ascii="Palatino Linotype" w:hAnsi="Palatino Linotype"/>
          <w:i/>
        </w:rPr>
        <w:t xml:space="preserve"> La relativa a las Obligaciones de Transparencia que contempla el Título V de la Ley General y las demás disposiciones legales aplicables; </w:t>
      </w:r>
    </w:p>
    <w:p w14:paraId="53A54180" w14:textId="77777777" w:rsidR="00594870" w:rsidRPr="00EA7B95" w:rsidRDefault="00594870" w:rsidP="00594870">
      <w:pPr>
        <w:spacing w:before="240" w:after="240" w:line="240" w:lineRule="auto"/>
        <w:ind w:left="851" w:right="851"/>
        <w:jc w:val="both"/>
        <w:rPr>
          <w:rFonts w:ascii="Palatino Linotype" w:hAnsi="Palatino Linotype"/>
          <w:i/>
        </w:rPr>
      </w:pPr>
      <w:r w:rsidRPr="00B23AF0">
        <w:rPr>
          <w:rFonts w:ascii="Palatino Linotype" w:hAnsi="Palatino Linotype"/>
          <w:b/>
          <w:i/>
        </w:rPr>
        <w:t>II</w:t>
      </w:r>
      <w:r w:rsidRPr="00EA7B95">
        <w:rPr>
          <w:rFonts w:ascii="Palatino Linotype" w:hAnsi="Palatino Linotype"/>
          <w:i/>
        </w:rPr>
        <w:t xml:space="preserve">. El nombre de los servidores públicos en los documentos, y sus firmas autógrafas, cuando sean utilizados en el ejercicio de las facultades conferidas para el desempeño del servicio público, y </w:t>
      </w:r>
    </w:p>
    <w:p w14:paraId="05CEB168" w14:textId="77777777" w:rsidR="00594870" w:rsidRPr="00EA7B95" w:rsidRDefault="00594870" w:rsidP="00594870">
      <w:pPr>
        <w:spacing w:before="240" w:after="240" w:line="240" w:lineRule="auto"/>
        <w:ind w:left="851" w:right="851"/>
        <w:jc w:val="both"/>
        <w:rPr>
          <w:rFonts w:ascii="Palatino Linotype" w:hAnsi="Palatino Linotype"/>
          <w:i/>
        </w:rPr>
      </w:pPr>
      <w:r w:rsidRPr="00B23AF0">
        <w:rPr>
          <w:rFonts w:ascii="Palatino Linotype" w:hAnsi="Palatino Linotype"/>
          <w:b/>
          <w:i/>
        </w:rPr>
        <w:t>III</w:t>
      </w:r>
      <w:r w:rsidRPr="00EA7B95">
        <w:rPr>
          <w:rFonts w:ascii="Palatino Linotype" w:hAnsi="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5789774" w14:textId="77777777" w:rsidR="00594870" w:rsidRPr="00EA7B95" w:rsidRDefault="00594870" w:rsidP="00594870">
      <w:pPr>
        <w:spacing w:before="240" w:after="240" w:line="240" w:lineRule="auto"/>
        <w:ind w:left="851" w:right="851"/>
        <w:jc w:val="both"/>
        <w:rPr>
          <w:rFonts w:ascii="Palatino Linotype" w:hAnsi="Palatino Linotype"/>
          <w:i/>
        </w:rPr>
      </w:pPr>
      <w:r w:rsidRPr="00EA7B95">
        <w:rPr>
          <w:rFonts w:ascii="Palatino Linotype" w:hAnsi="Palatino Linotype"/>
          <w:i/>
        </w:rPr>
        <w:t xml:space="preserve">Lo anterior, siempre y cuando no se acredite alguna causal de clasificación, prevista en las leyes o en los tratados internaciones suscritos por el Estado mexicano. </w:t>
      </w:r>
    </w:p>
    <w:p w14:paraId="5E573194" w14:textId="77777777" w:rsidR="00594870" w:rsidRPr="00EA7B95" w:rsidRDefault="00594870" w:rsidP="00594870">
      <w:pPr>
        <w:spacing w:after="0" w:line="240" w:lineRule="auto"/>
        <w:ind w:left="851" w:right="851"/>
        <w:jc w:val="both"/>
        <w:rPr>
          <w:rFonts w:ascii="Palatino Linotype" w:hAnsi="Palatino Linotype"/>
          <w:i/>
        </w:rPr>
      </w:pPr>
      <w:r w:rsidRPr="00B23AF0">
        <w:rPr>
          <w:rFonts w:ascii="Palatino Linotype" w:hAnsi="Palatino Linotype"/>
          <w:b/>
          <w:i/>
        </w:rPr>
        <w:t>Quincuagésimo octavo</w:t>
      </w:r>
      <w:r w:rsidRPr="00EA7B95">
        <w:rPr>
          <w:rFonts w:ascii="Palatino Linotype" w:hAnsi="Palatino Linotype"/>
          <w:i/>
        </w:rPr>
        <w:t>. Los sujetos obligados garantizarán que los sistemas o medios empleados para eliminar la información en las versiones públicas no permitan la recuperación o visualización de la misma.”</w:t>
      </w:r>
    </w:p>
    <w:p w14:paraId="5215DEF2" w14:textId="77777777" w:rsidR="00594870" w:rsidRDefault="00594870" w:rsidP="00594870">
      <w:pPr>
        <w:spacing w:after="0" w:line="360" w:lineRule="auto"/>
        <w:jc w:val="both"/>
        <w:rPr>
          <w:rFonts w:ascii="Palatino Linotype" w:hAnsi="Palatino Linotype"/>
          <w:sz w:val="24"/>
          <w:szCs w:val="24"/>
          <w:lang w:val="es-ES"/>
        </w:rPr>
      </w:pPr>
    </w:p>
    <w:p w14:paraId="2C16BE23" w14:textId="77777777" w:rsidR="00594870" w:rsidRDefault="00594870" w:rsidP="00594870">
      <w:pPr>
        <w:spacing w:after="0" w:line="360" w:lineRule="auto"/>
        <w:jc w:val="both"/>
        <w:rPr>
          <w:rFonts w:ascii="Palatino Linotype" w:hAnsi="Palatino Linotype"/>
          <w:sz w:val="24"/>
          <w:szCs w:val="24"/>
          <w:lang w:val="es-ES"/>
        </w:rPr>
      </w:pPr>
      <w:r w:rsidRPr="008152AB">
        <w:rPr>
          <w:rFonts w:ascii="Palatino Linotype" w:hAnsi="Palatino Linotype"/>
          <w:sz w:val="24"/>
          <w:szCs w:val="24"/>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hAnsi="Palatino Linotype"/>
          <w:b/>
          <w:sz w:val="24"/>
          <w:szCs w:val="24"/>
          <w:lang w:val="es-ES"/>
        </w:rPr>
        <w:t>sujeto o</w:t>
      </w:r>
      <w:r w:rsidRPr="002D7778">
        <w:rPr>
          <w:rFonts w:ascii="Palatino Linotype" w:hAnsi="Palatino Linotype"/>
          <w:b/>
          <w:sz w:val="24"/>
          <w:szCs w:val="24"/>
          <w:lang w:val="es-ES"/>
        </w:rPr>
        <w:t>bligado</w:t>
      </w:r>
      <w:r w:rsidRPr="008152AB">
        <w:rPr>
          <w:rFonts w:ascii="Palatino Linotype" w:hAnsi="Palatino Linotype"/>
          <w:sz w:val="24"/>
          <w:szCs w:val="24"/>
          <w:lang w:val="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F88FE7B" w14:textId="77777777" w:rsidR="00594870" w:rsidRPr="008152AB" w:rsidRDefault="00594870" w:rsidP="00594870">
      <w:pPr>
        <w:spacing w:after="0" w:line="360" w:lineRule="auto"/>
        <w:jc w:val="both"/>
        <w:rPr>
          <w:rFonts w:ascii="Palatino Linotype" w:hAnsi="Palatino Linotype"/>
          <w:sz w:val="24"/>
          <w:szCs w:val="24"/>
          <w:lang w:val="es-ES"/>
        </w:rPr>
      </w:pPr>
    </w:p>
    <w:p w14:paraId="4597B69C" w14:textId="77777777" w:rsidR="00594870" w:rsidRDefault="00594870" w:rsidP="00594870">
      <w:pPr>
        <w:spacing w:before="240" w:after="240" w:line="360" w:lineRule="auto"/>
        <w:jc w:val="both"/>
        <w:rPr>
          <w:rFonts w:ascii="Palatino Linotype" w:hAnsi="Palatino Linotype" w:cs="Arial"/>
          <w:sz w:val="24"/>
        </w:rPr>
      </w:pPr>
      <w:r>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eliminen aquellos datos susceptibles de ser suprimidos.</w:t>
      </w:r>
    </w:p>
    <w:p w14:paraId="589C3E2D" w14:textId="213BF093" w:rsidR="00AC5AB1" w:rsidRPr="00C83346" w:rsidRDefault="00AC5AB1" w:rsidP="00AC5AB1">
      <w:pPr>
        <w:spacing w:after="0" w:line="360" w:lineRule="auto"/>
        <w:ind w:right="51"/>
        <w:jc w:val="both"/>
        <w:rPr>
          <w:rFonts w:ascii="Palatino Linotype" w:hAnsi="Palatino Linotype" w:cs="Arial"/>
          <w:sz w:val="24"/>
          <w:szCs w:val="24"/>
        </w:rPr>
      </w:pPr>
      <w:r w:rsidRPr="00ED005B">
        <w:rPr>
          <w:rFonts w:ascii="Palatino Linotype" w:hAnsi="Palatino Linotype" w:cs="Arial"/>
          <w:sz w:val="24"/>
          <w:szCs w:val="24"/>
        </w:rPr>
        <w:t>En mérito de lo expuesto en líneas anteriores, resultan parcialmente fundados los motiv</w:t>
      </w:r>
      <w:r>
        <w:rPr>
          <w:rFonts w:ascii="Palatino Linotype" w:hAnsi="Palatino Linotype" w:cs="Arial"/>
          <w:sz w:val="24"/>
          <w:szCs w:val="24"/>
        </w:rPr>
        <w:t xml:space="preserve">os de inconformidad que arguye </w:t>
      </w:r>
      <w:r w:rsidRPr="00AC5AB1">
        <w:rPr>
          <w:rFonts w:ascii="Palatino Linotype" w:hAnsi="Palatino Linotype" w:cs="Arial"/>
          <w:sz w:val="24"/>
          <w:szCs w:val="24"/>
        </w:rPr>
        <w:t>el recurrente</w:t>
      </w:r>
      <w:r w:rsidRPr="00ED005B">
        <w:rPr>
          <w:rFonts w:ascii="Palatino Linotype" w:hAnsi="Palatino Linotype" w:cs="Arial"/>
          <w:sz w:val="24"/>
          <w:szCs w:val="24"/>
        </w:rPr>
        <w:t xml:space="preserve"> en su medio de impugnación que fue materia de estudio, por ello con fundamento en la segunda hipótesis de la fracción III del artículo 186, de la Ley de Transparencia y Acceso a la Información Pública del Estado de México y Municipios, se </w:t>
      </w:r>
      <w:r w:rsidRPr="00ED005B">
        <w:rPr>
          <w:rFonts w:ascii="Palatino Linotype" w:hAnsi="Palatino Linotype" w:cs="Arial"/>
          <w:b/>
          <w:sz w:val="24"/>
          <w:szCs w:val="24"/>
        </w:rPr>
        <w:t>MODIFICA</w:t>
      </w:r>
      <w:r w:rsidRPr="00ED005B">
        <w:rPr>
          <w:rFonts w:ascii="Palatino Linotype" w:hAnsi="Palatino Linotype" w:cs="Arial"/>
          <w:sz w:val="24"/>
          <w:szCs w:val="24"/>
        </w:rPr>
        <w:t xml:space="preserve"> la respuesta a la</w:t>
      </w:r>
      <w:r>
        <w:rPr>
          <w:rFonts w:ascii="Palatino Linotype" w:hAnsi="Palatino Linotype" w:cs="Arial"/>
          <w:sz w:val="24"/>
          <w:szCs w:val="24"/>
        </w:rPr>
        <w:t xml:space="preserve"> solicitud</w:t>
      </w:r>
      <w:r w:rsidRPr="00ED005B">
        <w:rPr>
          <w:rFonts w:ascii="Palatino Linotype" w:hAnsi="Palatino Linotype" w:cs="Arial"/>
          <w:sz w:val="24"/>
          <w:szCs w:val="24"/>
        </w:rPr>
        <w:t xml:space="preserve"> de información número </w:t>
      </w:r>
      <w:r w:rsidRPr="00B8499D">
        <w:rPr>
          <w:rFonts w:ascii="Palatino Linotype" w:hAnsi="Palatino Linotype" w:cs="Arial"/>
          <w:b/>
          <w:sz w:val="24"/>
        </w:rPr>
        <w:t>00041/CAPULHUA/IP/2018</w:t>
      </w:r>
      <w:r>
        <w:rPr>
          <w:rFonts w:ascii="Palatino Linotype" w:hAnsi="Palatino Linotype" w:cs="Arial"/>
          <w:b/>
          <w:sz w:val="24"/>
        </w:rPr>
        <w:t xml:space="preserve"> </w:t>
      </w:r>
      <w:r>
        <w:rPr>
          <w:rFonts w:ascii="Palatino Linotype" w:hAnsi="Palatino Linotype" w:cs="Arial"/>
          <w:sz w:val="24"/>
          <w:szCs w:val="24"/>
        </w:rPr>
        <w:t>que ha</w:t>
      </w:r>
      <w:r w:rsidRPr="00ED005B">
        <w:rPr>
          <w:rFonts w:ascii="Palatino Linotype" w:hAnsi="Palatino Linotype" w:cs="Arial"/>
          <w:sz w:val="24"/>
          <w:szCs w:val="24"/>
        </w:rPr>
        <w:t xml:space="preserve"> sido materia del presente fallo.</w:t>
      </w:r>
    </w:p>
    <w:p w14:paraId="6148FA70" w14:textId="77777777" w:rsidR="00594870" w:rsidRDefault="00594870" w:rsidP="00594870">
      <w:pPr>
        <w:spacing w:before="240" w:after="240" w:line="360" w:lineRule="auto"/>
        <w:jc w:val="both"/>
        <w:rPr>
          <w:rFonts w:ascii="Palatino Linotype" w:hAnsi="Palatino Linotype" w:cs="Arial"/>
          <w:bCs/>
          <w:sz w:val="24"/>
        </w:rPr>
      </w:pPr>
    </w:p>
    <w:p w14:paraId="477C9D16" w14:textId="4E0D2B23" w:rsidR="00E566C0" w:rsidRPr="00666963" w:rsidRDefault="009634D3" w:rsidP="0066696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FAFFB3F" w14:textId="7F63105A" w:rsidR="00AC5AB1" w:rsidRPr="003D2A01" w:rsidRDefault="006A2B44" w:rsidP="00AC5AB1">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AC5AB1" w:rsidRPr="00921CA9">
        <w:rPr>
          <w:rFonts w:ascii="Palatino Linotype" w:hAnsi="Palatino Linotype" w:cs="Arial"/>
          <w:sz w:val="24"/>
          <w:szCs w:val="24"/>
          <w:lang w:val="es-ES_tradnl"/>
        </w:rPr>
        <w:t xml:space="preserve">Se </w:t>
      </w:r>
      <w:r w:rsidR="00AC5AB1">
        <w:rPr>
          <w:rFonts w:ascii="Palatino Linotype" w:hAnsi="Palatino Linotype" w:cs="Arial"/>
          <w:b/>
          <w:sz w:val="24"/>
          <w:szCs w:val="24"/>
          <w:lang w:val="es-ES_tradnl"/>
        </w:rPr>
        <w:t>MODIFICA</w:t>
      </w:r>
      <w:r w:rsidR="00AC5AB1" w:rsidRPr="00921CA9">
        <w:rPr>
          <w:rFonts w:ascii="Palatino Linotype" w:hAnsi="Palatino Linotype" w:cs="Arial"/>
          <w:sz w:val="24"/>
          <w:szCs w:val="24"/>
          <w:lang w:val="es-ES_tradnl"/>
        </w:rPr>
        <w:t xml:space="preserve"> </w:t>
      </w:r>
      <w:r w:rsidR="00AC5AB1" w:rsidRPr="00921CA9">
        <w:rPr>
          <w:rFonts w:ascii="Palatino Linotype" w:eastAsia="Arial Unicode MS" w:hAnsi="Palatino Linotype" w:cs="Arial"/>
          <w:sz w:val="24"/>
          <w:szCs w:val="24"/>
        </w:rPr>
        <w:t xml:space="preserve">la respuesta entregada por </w:t>
      </w:r>
      <w:r w:rsidR="00AC5AB1">
        <w:rPr>
          <w:rFonts w:ascii="Palatino Linotype" w:eastAsia="Arial Unicode MS" w:hAnsi="Palatino Linotype" w:cs="Arial"/>
          <w:b/>
          <w:sz w:val="24"/>
          <w:szCs w:val="24"/>
        </w:rPr>
        <w:t>E</w:t>
      </w:r>
      <w:r w:rsidR="00AC5AB1" w:rsidRPr="00921CA9">
        <w:rPr>
          <w:rFonts w:ascii="Palatino Linotype" w:eastAsia="Arial Unicode MS" w:hAnsi="Palatino Linotype" w:cs="Arial"/>
          <w:b/>
          <w:sz w:val="24"/>
          <w:szCs w:val="24"/>
        </w:rPr>
        <w:t xml:space="preserve">l Sujeto Obligado </w:t>
      </w:r>
      <w:r w:rsidR="00AC5AB1" w:rsidRPr="00921CA9">
        <w:rPr>
          <w:rFonts w:ascii="Palatino Linotype" w:eastAsia="Arial Unicode MS" w:hAnsi="Palatino Linotype" w:cs="Arial"/>
          <w:sz w:val="24"/>
          <w:szCs w:val="24"/>
        </w:rPr>
        <w:t>a la solicitud de información número</w:t>
      </w:r>
      <w:r w:rsidR="00AC5AB1">
        <w:rPr>
          <w:rFonts w:ascii="Palatino Linotype" w:eastAsia="Arial Unicode MS" w:hAnsi="Palatino Linotype" w:cs="Arial"/>
          <w:sz w:val="24"/>
          <w:szCs w:val="24"/>
        </w:rPr>
        <w:t xml:space="preserve"> </w:t>
      </w:r>
      <w:r w:rsidR="00AC5AB1" w:rsidRPr="00B8499D">
        <w:rPr>
          <w:rFonts w:ascii="Palatino Linotype" w:hAnsi="Palatino Linotype" w:cs="Arial"/>
          <w:b/>
          <w:sz w:val="24"/>
        </w:rPr>
        <w:t>00041/CAPULHUA/IP/2018</w:t>
      </w:r>
      <w:r w:rsidR="00AC5AB1" w:rsidRPr="00921CA9">
        <w:rPr>
          <w:rFonts w:ascii="Palatino Linotype" w:eastAsia="Arial Unicode MS" w:hAnsi="Palatino Linotype" w:cs="Arial"/>
          <w:sz w:val="24"/>
          <w:szCs w:val="24"/>
        </w:rPr>
        <w:t xml:space="preserve">, por resultar </w:t>
      </w:r>
      <w:r w:rsidR="00AC5AB1">
        <w:rPr>
          <w:rFonts w:ascii="Palatino Linotype" w:eastAsia="Arial Unicode MS" w:hAnsi="Palatino Linotype" w:cs="Arial"/>
          <w:sz w:val="24"/>
          <w:szCs w:val="24"/>
        </w:rPr>
        <w:t xml:space="preserve">parcialmente </w:t>
      </w:r>
      <w:r w:rsidR="00AC5AB1" w:rsidRPr="00921CA9">
        <w:rPr>
          <w:rFonts w:ascii="Palatino Linotype" w:eastAsia="Arial Unicode MS" w:hAnsi="Palatino Linotype" w:cs="Arial"/>
          <w:sz w:val="24"/>
          <w:szCs w:val="24"/>
        </w:rPr>
        <w:t>fundados</w:t>
      </w:r>
      <w:r w:rsidR="00AC5AB1">
        <w:rPr>
          <w:rFonts w:ascii="Palatino Linotype" w:eastAsia="Arial Unicode MS" w:hAnsi="Palatino Linotype" w:cs="Arial"/>
          <w:sz w:val="24"/>
          <w:szCs w:val="24"/>
        </w:rPr>
        <w:t xml:space="preserve"> </w:t>
      </w:r>
      <w:r w:rsidR="00AC5AB1" w:rsidRPr="00921CA9">
        <w:rPr>
          <w:rFonts w:ascii="Palatino Linotype" w:eastAsia="Arial Unicode MS" w:hAnsi="Palatino Linotype" w:cs="Arial"/>
          <w:sz w:val="24"/>
          <w:szCs w:val="24"/>
        </w:rPr>
        <w:t xml:space="preserve">los motivos de inconformidad que arguye </w:t>
      </w:r>
      <w:r w:rsidR="00AC5AB1">
        <w:rPr>
          <w:rFonts w:ascii="Palatino Linotype" w:eastAsia="Arial Unicode MS" w:hAnsi="Palatino Linotype" w:cs="Arial"/>
          <w:b/>
          <w:sz w:val="24"/>
          <w:szCs w:val="24"/>
        </w:rPr>
        <w:t>el r</w:t>
      </w:r>
      <w:r w:rsidR="00AC5AB1" w:rsidRPr="00ED005B">
        <w:rPr>
          <w:rFonts w:ascii="Palatino Linotype" w:eastAsia="Arial Unicode MS" w:hAnsi="Palatino Linotype" w:cs="Arial"/>
          <w:b/>
          <w:sz w:val="24"/>
          <w:szCs w:val="24"/>
        </w:rPr>
        <w:t>ecurrente</w:t>
      </w:r>
      <w:r w:rsidR="00AC5AB1" w:rsidRPr="00921CA9">
        <w:rPr>
          <w:rFonts w:ascii="Palatino Linotype" w:eastAsia="Arial Unicode MS" w:hAnsi="Palatino Linotype" w:cs="Arial"/>
          <w:sz w:val="24"/>
          <w:szCs w:val="24"/>
        </w:rPr>
        <w:t>, en términos del</w:t>
      </w:r>
      <w:r w:rsidR="00AC5AB1" w:rsidRPr="00921CA9">
        <w:rPr>
          <w:rFonts w:ascii="Palatino Linotype" w:eastAsia="Arial Unicode MS" w:hAnsi="Palatino Linotype" w:cs="Arial"/>
          <w:b/>
          <w:sz w:val="24"/>
          <w:szCs w:val="24"/>
        </w:rPr>
        <w:t xml:space="preserve"> </w:t>
      </w:r>
      <w:r w:rsidR="00AC5AB1" w:rsidRPr="00412EBF">
        <w:rPr>
          <w:rFonts w:ascii="Palatino Linotype" w:hAnsi="Palatino Linotype" w:cs="Arial"/>
          <w:sz w:val="24"/>
          <w:szCs w:val="24"/>
        </w:rPr>
        <w:t>considerando</w:t>
      </w:r>
      <w:r w:rsidR="00AC5AB1">
        <w:rPr>
          <w:rFonts w:ascii="Palatino Linotype" w:hAnsi="Palatino Linotype" w:cs="Arial"/>
          <w:b/>
          <w:sz w:val="24"/>
          <w:szCs w:val="24"/>
        </w:rPr>
        <w:t xml:space="preserve"> cuarto</w:t>
      </w:r>
      <w:r w:rsidR="00AC5AB1" w:rsidRPr="00921CA9">
        <w:rPr>
          <w:rFonts w:ascii="Palatino Linotype" w:hAnsi="Palatino Linotype" w:cs="Arial"/>
          <w:sz w:val="24"/>
          <w:szCs w:val="24"/>
        </w:rPr>
        <w:t xml:space="preserve"> de la presente resolución.</w:t>
      </w:r>
    </w:p>
    <w:p w14:paraId="262BB8B4" w14:textId="09B7EA9B" w:rsidR="00961140" w:rsidRPr="00E566C0" w:rsidRDefault="00961140" w:rsidP="006A2B44">
      <w:pPr>
        <w:spacing w:before="240" w:line="360" w:lineRule="auto"/>
        <w:jc w:val="both"/>
        <w:rPr>
          <w:rFonts w:ascii="Palatino Linotype" w:eastAsia="Arial Unicode MS" w:hAnsi="Palatino Linotype" w:cs="Arial"/>
          <w:sz w:val="24"/>
          <w:szCs w:val="24"/>
        </w:rPr>
      </w:pPr>
    </w:p>
    <w:p w14:paraId="603D5C59" w14:textId="4A12D3C2" w:rsidR="0086650C"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B428C8">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AC5AB1">
        <w:rPr>
          <w:rFonts w:ascii="Palatino Linotype" w:hAnsi="Palatino Linotype" w:cs="Arial"/>
          <w:sz w:val="24"/>
          <w:szCs w:val="24"/>
        </w:rPr>
        <w:t xml:space="preserve">de la presente resolución, </w:t>
      </w:r>
      <w:r w:rsidR="002E1008">
        <w:rPr>
          <w:rFonts w:ascii="Palatino Linotype" w:hAnsi="Palatino Linotype" w:cs="Arial"/>
          <w:sz w:val="24"/>
          <w:szCs w:val="24"/>
        </w:rPr>
        <w:t>en v</w:t>
      </w:r>
      <w:r w:rsidR="00792539">
        <w:rPr>
          <w:rFonts w:ascii="Palatino Linotype" w:hAnsi="Palatino Linotype" w:cs="Arial"/>
          <w:sz w:val="24"/>
          <w:szCs w:val="24"/>
        </w:rPr>
        <w:t>ersión pública</w:t>
      </w:r>
      <w:r w:rsidR="00916E85">
        <w:rPr>
          <w:rFonts w:ascii="Palatino Linotype" w:hAnsi="Palatino Linotype" w:cs="Arial"/>
          <w:sz w:val="24"/>
          <w:szCs w:val="24"/>
        </w:rPr>
        <w:t xml:space="preserve"> de ser procedente,</w:t>
      </w:r>
      <w:r w:rsidR="002E1008">
        <w:rPr>
          <w:rFonts w:ascii="Palatino Linotype" w:hAnsi="Palatino Linotype" w:cs="Arial"/>
          <w:sz w:val="24"/>
          <w:szCs w:val="24"/>
        </w:rPr>
        <w:t xml:space="preserve"> </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del o los documentos en donde conste o de los cuales se pueda advertir lo siguiente:</w:t>
      </w:r>
    </w:p>
    <w:p w14:paraId="5956348D" w14:textId="5E1495EA" w:rsidR="00792539" w:rsidRDefault="0086650C"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 xml:space="preserve">1.- </w:t>
      </w:r>
      <w:r w:rsidR="00AC5AB1">
        <w:rPr>
          <w:rFonts w:ascii="Palatino Linotype" w:hAnsi="Palatino Linotype" w:cs="Arial"/>
          <w:sz w:val="24"/>
          <w:szCs w:val="24"/>
        </w:rPr>
        <w:t xml:space="preserve">Funciones </w:t>
      </w:r>
      <w:r w:rsidR="0010437A">
        <w:rPr>
          <w:rFonts w:ascii="Palatino Linotype" w:hAnsi="Palatino Linotype" w:cs="Arial"/>
          <w:sz w:val="24"/>
          <w:szCs w:val="24"/>
        </w:rPr>
        <w:t xml:space="preserve">del </w:t>
      </w:r>
      <w:r w:rsidR="00AC5AB1">
        <w:rPr>
          <w:rFonts w:ascii="Palatino Linotype" w:hAnsi="Palatino Linotype" w:cs="Arial"/>
          <w:sz w:val="24"/>
          <w:szCs w:val="24"/>
        </w:rPr>
        <w:t>Tesorero(a) Municipal</w:t>
      </w:r>
      <w:r w:rsidR="00916E85">
        <w:rPr>
          <w:rFonts w:ascii="Palatino Linotype" w:hAnsi="Palatino Linotype" w:cs="Arial"/>
          <w:sz w:val="24"/>
          <w:szCs w:val="24"/>
        </w:rPr>
        <w:t>.</w:t>
      </w:r>
    </w:p>
    <w:p w14:paraId="26A7EB3C" w14:textId="57E7B80A" w:rsidR="00916E85" w:rsidRDefault="00916E85" w:rsidP="0086650C">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 xml:space="preserve">2.- </w:t>
      </w:r>
      <w:r w:rsidR="00444924">
        <w:rPr>
          <w:rFonts w:ascii="Palatino Linotype" w:hAnsi="Palatino Linotype" w:cs="Arial"/>
          <w:sz w:val="24"/>
          <w:szCs w:val="24"/>
        </w:rPr>
        <w:t xml:space="preserve">Antigüedad </w:t>
      </w:r>
      <w:r w:rsidR="0010437A">
        <w:rPr>
          <w:rFonts w:ascii="Palatino Linotype" w:hAnsi="Palatino Linotype" w:cs="Arial"/>
          <w:sz w:val="24"/>
          <w:szCs w:val="24"/>
        </w:rPr>
        <w:t>de los servidores públicos que actualmente se encuentren adscritos a la tesorería municipal de Capulhuac.</w:t>
      </w:r>
    </w:p>
    <w:p w14:paraId="3D34D9F9" w14:textId="686683B0" w:rsidR="00916E85" w:rsidRDefault="00916E85" w:rsidP="00444924">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3</w:t>
      </w:r>
      <w:r w:rsidRPr="009E45E2">
        <w:rPr>
          <w:rFonts w:ascii="Palatino Linotype" w:hAnsi="Palatino Linotype" w:cs="Arial"/>
          <w:sz w:val="24"/>
          <w:szCs w:val="24"/>
        </w:rPr>
        <w:t xml:space="preserve">.- </w:t>
      </w:r>
      <w:r w:rsidR="00444924" w:rsidRPr="009E45E2">
        <w:rPr>
          <w:rFonts w:ascii="Palatino Linotype" w:hAnsi="Palatino Linotype" w:cs="Arial"/>
          <w:sz w:val="24"/>
          <w:szCs w:val="24"/>
        </w:rPr>
        <w:t>Salario b</w:t>
      </w:r>
      <w:r w:rsidR="0010437A" w:rsidRPr="009E45E2">
        <w:rPr>
          <w:rFonts w:ascii="Palatino Linotype" w:hAnsi="Palatino Linotype" w:cs="Arial"/>
          <w:sz w:val="24"/>
          <w:szCs w:val="24"/>
        </w:rPr>
        <w:t>ruto y neto al mayor grado de desa</w:t>
      </w:r>
      <w:r w:rsidR="00444924" w:rsidRPr="009E45E2">
        <w:rPr>
          <w:rFonts w:ascii="Palatino Linotype" w:hAnsi="Palatino Linotype" w:cs="Arial"/>
          <w:sz w:val="24"/>
          <w:szCs w:val="24"/>
        </w:rPr>
        <w:t>gregación posible, en el que se incluyan las percepciones y deducciones de los servidores públicos</w:t>
      </w:r>
      <w:r w:rsidR="00CE7813">
        <w:rPr>
          <w:rFonts w:ascii="Palatino Linotype" w:hAnsi="Palatino Linotype" w:cs="Arial"/>
          <w:sz w:val="24"/>
          <w:szCs w:val="24"/>
        </w:rPr>
        <w:t xml:space="preserve"> adscritos a la tesorería municipal de Capulhuac</w:t>
      </w:r>
      <w:r w:rsidR="00444924" w:rsidRPr="009E45E2">
        <w:rPr>
          <w:rFonts w:ascii="Palatino Linotype" w:hAnsi="Palatino Linotype" w:cs="Arial"/>
          <w:sz w:val="24"/>
          <w:szCs w:val="24"/>
        </w:rPr>
        <w:t>, del 1 de enero de 2013 al 15 de junio de 2018.</w:t>
      </w:r>
    </w:p>
    <w:p w14:paraId="48BE4AF3" w14:textId="7675FAFC" w:rsidR="00444924" w:rsidRDefault="00444924" w:rsidP="00444924">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 xml:space="preserve">4.- Título profesional </w:t>
      </w:r>
      <w:r w:rsidR="003014A3">
        <w:rPr>
          <w:rFonts w:ascii="Palatino Linotype" w:hAnsi="Palatino Linotype" w:cs="Arial"/>
          <w:sz w:val="24"/>
          <w:szCs w:val="24"/>
        </w:rPr>
        <w:t>del Tesorero(a) Municipal.</w:t>
      </w:r>
    </w:p>
    <w:p w14:paraId="0E462E59" w14:textId="0314DA2F" w:rsidR="00444924" w:rsidRDefault="00444924" w:rsidP="00444924">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5.- Grado máximo de estudios de aquellos servi</w:t>
      </w:r>
      <w:r w:rsidR="003014A3">
        <w:rPr>
          <w:rFonts w:ascii="Palatino Linotype" w:hAnsi="Palatino Linotype" w:cs="Arial"/>
          <w:sz w:val="24"/>
          <w:szCs w:val="24"/>
        </w:rPr>
        <w:t>dores públicos que se encuentren</w:t>
      </w:r>
      <w:r>
        <w:rPr>
          <w:rFonts w:ascii="Palatino Linotype" w:hAnsi="Palatino Linotype" w:cs="Arial"/>
          <w:sz w:val="24"/>
          <w:szCs w:val="24"/>
        </w:rPr>
        <w:t xml:space="preserve"> adscritos a la tesorería municipal de Capulhuac, que no cuenten con el</w:t>
      </w:r>
      <w:r w:rsidR="00AF0109">
        <w:rPr>
          <w:rFonts w:ascii="Palatino Linotype" w:hAnsi="Palatino Linotype" w:cs="Arial"/>
          <w:sz w:val="24"/>
          <w:szCs w:val="24"/>
        </w:rPr>
        <w:t xml:space="preserve"> </w:t>
      </w:r>
      <w:r w:rsidR="006A5FCF">
        <w:rPr>
          <w:rFonts w:ascii="Palatino Linotype" w:hAnsi="Palatino Linotype" w:cs="Arial"/>
          <w:sz w:val="24"/>
          <w:szCs w:val="24"/>
        </w:rPr>
        <w:t>cargo de Tesorero(a) Municipal.</w:t>
      </w:r>
    </w:p>
    <w:p w14:paraId="16071EB1" w14:textId="085AAF4E" w:rsidR="00444924" w:rsidRPr="0086650C" w:rsidRDefault="00444924" w:rsidP="00444924">
      <w:pPr>
        <w:autoSpaceDE w:val="0"/>
        <w:autoSpaceDN w:val="0"/>
        <w:adjustRightInd w:val="0"/>
        <w:spacing w:before="240" w:line="360" w:lineRule="auto"/>
        <w:ind w:left="708" w:right="49"/>
        <w:jc w:val="both"/>
        <w:rPr>
          <w:rFonts w:ascii="Palatino Linotype" w:hAnsi="Palatino Linotype" w:cs="Arial"/>
          <w:sz w:val="24"/>
          <w:szCs w:val="24"/>
        </w:rPr>
      </w:pPr>
      <w:r>
        <w:rPr>
          <w:rFonts w:ascii="Palatino Linotype" w:hAnsi="Palatino Linotype" w:cs="Arial"/>
          <w:sz w:val="24"/>
          <w:szCs w:val="24"/>
        </w:rPr>
        <w:t xml:space="preserve">6.- </w:t>
      </w:r>
      <w:r w:rsidR="00005229">
        <w:rPr>
          <w:rFonts w:ascii="Palatino Linotype" w:hAnsi="Palatino Linotype" w:cs="Arial"/>
          <w:sz w:val="24"/>
          <w:szCs w:val="24"/>
        </w:rPr>
        <w:t>Cédula profesional de los servidores públicos adscritos a la tesorería municipal de Capulhuac.</w:t>
      </w:r>
    </w:p>
    <w:p w14:paraId="3F4316C1" w14:textId="77777777" w:rsidR="0086650C" w:rsidRDefault="00724FB9" w:rsidP="0086650C">
      <w:pPr>
        <w:ind w:left="708"/>
        <w:jc w:val="both"/>
        <w:rPr>
          <w:rFonts w:ascii="Palatino Linotype" w:hAnsi="Palatino Linotype"/>
          <w:i/>
        </w:rPr>
      </w:pPr>
      <w:r w:rsidRPr="0086650C">
        <w:rPr>
          <w:rFonts w:ascii="Palatino Linotype" w:hAnsi="Palatino Linotype"/>
          <w:i/>
        </w:rPr>
        <w:t>Por lo que hace a los datos susceptibles de clasificar, se deberá generar la versión pública correspondiente</w:t>
      </w:r>
      <w:r w:rsidR="00B10A4B" w:rsidRPr="0086650C">
        <w:rPr>
          <w:rFonts w:ascii="Palatino Linotype" w:hAnsi="Palatino Linotype"/>
          <w:i/>
        </w:rPr>
        <w:t>,</w:t>
      </w:r>
      <w:r w:rsidR="006B7634" w:rsidRPr="0086650C">
        <w:rPr>
          <w:rFonts w:ascii="Palatino Linotype" w:hAnsi="Palatino Linotype"/>
          <w:i/>
        </w:rPr>
        <w:t xml:space="preserve"> en aquellos casos que sea procedente</w:t>
      </w:r>
      <w:r w:rsidRPr="0086650C">
        <w:rPr>
          <w:rFonts w:ascii="Palatino Linotype" w:hAnsi="Palatino Linotype"/>
          <w:i/>
        </w:rPr>
        <w:t xml:space="preserve"> y notificar el acuerdo de clasificación que respalde la versión pública en términos de lo señalado en el Considerando Cuarto y en los </w:t>
      </w:r>
      <w:r w:rsidRPr="0086650C">
        <w:rPr>
          <w:rFonts w:ascii="Palatino Linotype" w:hAnsi="Palatino Linotype"/>
          <w:i/>
        </w:rPr>
        <w:lastRenderedPageBreak/>
        <w:t>artículos 49 fracción VIII, 132 fracción II de la Ley de Transparencia y Acceso a la Información Pública del Estado de México y Municipios y demás normatividad aplicable.</w:t>
      </w:r>
    </w:p>
    <w:p w14:paraId="6426F02E" w14:textId="0352C4BB" w:rsidR="00AF0109" w:rsidRPr="002606B8" w:rsidRDefault="00AF0109" w:rsidP="00AF0109">
      <w:pPr>
        <w:pStyle w:val="Prrafodelista"/>
        <w:spacing w:before="240"/>
        <w:ind w:left="709"/>
        <w:jc w:val="both"/>
        <w:rPr>
          <w:rFonts w:ascii="Palatino Linotype" w:hAnsi="Palatino Linotype" w:cs="Arial"/>
          <w:i/>
          <w:sz w:val="22"/>
          <w:lang w:eastAsia="es-MX"/>
        </w:rPr>
      </w:pPr>
      <w:r>
        <w:rPr>
          <w:rFonts w:ascii="Palatino Linotype" w:hAnsi="Palatino Linotype" w:cs="Arial"/>
          <w:i/>
          <w:sz w:val="22"/>
          <w:lang w:eastAsia="es-MX"/>
        </w:rPr>
        <w:t>Para el punto señalado con el numeral 6,</w:t>
      </w:r>
      <w:r w:rsidRPr="002606B8">
        <w:rPr>
          <w:rFonts w:ascii="Palatino Linotype" w:hAnsi="Palatino Linotype" w:cs="Arial"/>
          <w:i/>
          <w:sz w:val="22"/>
          <w:lang w:eastAsia="es-MX"/>
        </w:rPr>
        <w:t xml:space="preserve"> en caso de que la información que se ordena</w:t>
      </w:r>
      <w:r>
        <w:rPr>
          <w:rFonts w:ascii="Palatino Linotype" w:hAnsi="Palatino Linotype" w:cs="Arial"/>
          <w:i/>
          <w:sz w:val="22"/>
          <w:lang w:eastAsia="es-MX"/>
        </w:rPr>
        <w:t xml:space="preserve"> la entrega</w:t>
      </w:r>
      <w:r w:rsidRPr="002606B8">
        <w:rPr>
          <w:rFonts w:ascii="Palatino Linotype" w:hAnsi="Palatino Linotype" w:cs="Arial"/>
          <w:i/>
          <w:sz w:val="22"/>
          <w:lang w:eastAsia="es-MX"/>
        </w:rPr>
        <w:t xml:space="preserve"> no haya sido generada ni administrada por el sujeto obligado, </w:t>
      </w:r>
      <w:r>
        <w:rPr>
          <w:rFonts w:ascii="Palatino Linotype" w:hAnsi="Palatino Linotype" w:cs="Arial"/>
          <w:i/>
          <w:sz w:val="22"/>
          <w:lang w:eastAsia="es-MX"/>
        </w:rPr>
        <w:t>bastará</w:t>
      </w:r>
      <w:r w:rsidRPr="002606B8">
        <w:rPr>
          <w:rFonts w:ascii="Palatino Linotype" w:hAnsi="Palatino Linotype" w:cs="Arial"/>
          <w:i/>
          <w:sz w:val="22"/>
          <w:lang w:eastAsia="es-MX"/>
        </w:rPr>
        <w:t xml:space="preserve"> con que así lo haga del conocimiento al recurrente.</w:t>
      </w: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219E92F5" w14:textId="51FB943A" w:rsidR="00280CE6" w:rsidRPr="00E566C0" w:rsidRDefault="006A2B44" w:rsidP="00D03642">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176AE097" w14:textId="0BEDDC79" w:rsidR="00D01572" w:rsidRPr="00E566C0" w:rsidRDefault="00E3099C" w:rsidP="006A5FCF">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1746FE">
        <w:rPr>
          <w:rFonts w:ascii="Palatino Linotype" w:hAnsi="Palatino Linotype" w:cs="Arial"/>
        </w:rPr>
        <w:t>ZULEMA MARTÍNEZ SÁNCHEZ, EVA ABAID YAPUR</w:t>
      </w:r>
      <w:r w:rsidR="00666963">
        <w:rPr>
          <w:rFonts w:ascii="Palatino Linotype" w:hAnsi="Palatino Linotype" w:cs="Arial"/>
        </w:rPr>
        <w:t xml:space="preserve"> EMITIENDO VOTO PARTICULAR</w:t>
      </w:r>
      <w:r w:rsidRPr="001746FE">
        <w:rPr>
          <w:rFonts w:ascii="Palatino Linotype" w:hAnsi="Palatino Linotype" w:cs="Arial"/>
        </w:rPr>
        <w:t>,</w:t>
      </w:r>
      <w:r w:rsidR="002453E4">
        <w:rPr>
          <w:rFonts w:ascii="Palatino Linotype" w:hAnsi="Palatino Linotype" w:cs="Arial"/>
        </w:rPr>
        <w:t xml:space="preserve"> JOSÉ GUADALUPE LUNA HERNÁNDEZ</w:t>
      </w:r>
      <w:r w:rsidR="00577C06">
        <w:rPr>
          <w:rFonts w:ascii="Palatino Linotype" w:hAnsi="Palatino Linotype" w:cs="Arial"/>
        </w:rPr>
        <w:t xml:space="preserve"> </w:t>
      </w:r>
      <w:r w:rsidR="00577C06" w:rsidRPr="005C5DC2">
        <w:rPr>
          <w:rFonts w:ascii="Palatino Linotype" w:hAnsi="Palatino Linotype" w:cs="Arial"/>
        </w:rPr>
        <w:t>EMITIENDO VOTO PARTICULAR</w:t>
      </w:r>
      <w:r w:rsidR="00660CA6">
        <w:rPr>
          <w:rFonts w:ascii="Palatino Linotype" w:hAnsi="Palatino Linotype" w:cs="Arial"/>
        </w:rPr>
        <w:t>,</w:t>
      </w:r>
      <w:r w:rsidR="00E4369D">
        <w:rPr>
          <w:rFonts w:ascii="Palatino Linotype" w:hAnsi="Palatino Linotype" w:cs="Arial"/>
        </w:rPr>
        <w:t xml:space="preserve"> </w:t>
      </w:r>
      <w:r w:rsidR="00660CA6">
        <w:rPr>
          <w:rFonts w:ascii="Palatino Linotype" w:hAnsi="Palatino Linotype" w:cs="Arial"/>
        </w:rPr>
        <w:t xml:space="preserve">JAVIER MARTÍNEZ CRUZ </w:t>
      </w:r>
      <w:r w:rsidR="00660CA6" w:rsidRPr="00800529">
        <w:rPr>
          <w:rFonts w:ascii="Palatino Linotype" w:hAnsi="Palatino Linotype" w:cs="Arial"/>
          <w:sz w:val="24"/>
          <w:szCs w:val="24"/>
        </w:rPr>
        <w:t xml:space="preserve">Y </w:t>
      </w:r>
      <w:r w:rsidR="00660CA6" w:rsidRPr="004C41C8">
        <w:rPr>
          <w:rFonts w:ascii="Palatino Linotype" w:hAnsi="Palatino Linotype" w:cs="Arial"/>
          <w:szCs w:val="24"/>
        </w:rPr>
        <w:t>LUIS GUSTAVO PARRA NORIEGA</w:t>
      </w:r>
      <w:r w:rsidR="00566993">
        <w:rPr>
          <w:rFonts w:ascii="Palatino Linotype" w:hAnsi="Palatino Linotype" w:cs="Arial"/>
        </w:rPr>
        <w:t>,</w:t>
      </w:r>
      <w:r w:rsidR="00057C41" w:rsidRPr="001746FE">
        <w:rPr>
          <w:rFonts w:ascii="Palatino Linotype" w:hAnsi="Palatino Linotype" w:cs="Arial"/>
        </w:rPr>
        <w:t xml:space="preserve"> </w:t>
      </w:r>
      <w:r w:rsidR="00660CA6">
        <w:rPr>
          <w:rFonts w:ascii="Palatino Linotype" w:hAnsi="Palatino Linotype" w:cs="Arial"/>
        </w:rPr>
        <w:t>EN LA  TRIGÉSIMA QUINTA</w:t>
      </w:r>
      <w:r w:rsidRPr="001746FE">
        <w:rPr>
          <w:rFonts w:ascii="Palatino Linotype" w:hAnsi="Palatino Linotype" w:cs="Arial"/>
        </w:rPr>
        <w:t xml:space="preserve"> SESIÓN ORDINARIA CELEBRADA EL </w:t>
      </w:r>
      <w:r w:rsidR="00660CA6">
        <w:rPr>
          <w:rFonts w:ascii="Palatino Linotype" w:hAnsi="Palatino Linotype" w:cs="Arial"/>
        </w:rPr>
        <w:t>VEINTISÉIS</w:t>
      </w:r>
      <w:r w:rsidR="006B7634" w:rsidRPr="001746FE">
        <w:rPr>
          <w:rFonts w:ascii="Palatino Linotype" w:hAnsi="Palatino Linotype" w:cs="Arial"/>
        </w:rPr>
        <w:t xml:space="preserve"> DE </w:t>
      </w:r>
      <w:r w:rsidR="00660CA6">
        <w:rPr>
          <w:rFonts w:ascii="Palatino Linotype" w:hAnsi="Palatino Linotype" w:cs="Arial"/>
        </w:rPr>
        <w:t>SEPTIEMBRE</w:t>
      </w:r>
      <w:r w:rsidR="006B7634" w:rsidRPr="001746FE">
        <w:rPr>
          <w:rFonts w:ascii="Palatino Linotype" w:hAnsi="Palatino Linotype" w:cs="Arial"/>
        </w:rPr>
        <w:t xml:space="preserve"> DE DOS MIL DIECIOCHO, ANTE EL</w:t>
      </w:r>
      <w:r w:rsidR="001746FE">
        <w:rPr>
          <w:rFonts w:ascii="Palatino Linotype" w:hAnsi="Palatino Linotype" w:cs="Arial"/>
        </w:rPr>
        <w:t xml:space="preserve"> SECRETARIO TÉCNICO</w:t>
      </w:r>
      <w:r w:rsidRPr="001746FE">
        <w:rPr>
          <w:rFonts w:ascii="Palatino Linotype" w:hAnsi="Palatino Linotype" w:cs="Arial"/>
        </w:rPr>
        <w:t xml:space="preserve"> DEL PLENO, </w:t>
      </w:r>
      <w:r w:rsidR="00715CD7">
        <w:rPr>
          <w:rFonts w:ascii="Palatino Linotype" w:hAnsi="Palatino Linotype" w:cs="Arial"/>
        </w:rPr>
        <w:t xml:space="preserve">ALEXIS TAPIA RAMÍREZ. </w:t>
      </w:r>
    </w:p>
    <w:p w14:paraId="29B7B538" w14:textId="77777777" w:rsidR="00F6641B" w:rsidRDefault="00F6641B" w:rsidP="00E3099C">
      <w:pPr>
        <w:spacing w:before="240"/>
        <w:jc w:val="both"/>
        <w:rPr>
          <w:rFonts w:ascii="Palatino Linotype" w:hAnsi="Palatino Linotype"/>
          <w:b/>
        </w:rPr>
      </w:pPr>
    </w:p>
    <w:p w14:paraId="62F54CE0" w14:textId="77777777" w:rsidR="00660CA6" w:rsidRDefault="00660CA6"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AC5AB1" w:rsidRPr="00EF2FC0" w:rsidRDefault="00AC5AB1" w:rsidP="00E3099C">
                            <w:pPr>
                              <w:jc w:val="center"/>
                              <w:rPr>
                                <w:rFonts w:ascii="Palatino Linotype" w:hAnsi="Palatino Linotype"/>
                              </w:rPr>
                            </w:pPr>
                            <w:r w:rsidRPr="00EF2FC0">
                              <w:rPr>
                                <w:rFonts w:ascii="Palatino Linotype" w:hAnsi="Palatino Linotype"/>
                                <w:b/>
                              </w:rPr>
                              <w:t>Zulema Martínez Sánchez</w:t>
                            </w:r>
                          </w:p>
                          <w:p w14:paraId="50B249D6" w14:textId="77777777" w:rsidR="00AC5AB1" w:rsidRDefault="00AC5AB1" w:rsidP="00E3099C">
                            <w:pPr>
                              <w:jc w:val="center"/>
                              <w:rPr>
                                <w:rFonts w:ascii="Palatino Linotype" w:hAnsi="Palatino Linotype"/>
                              </w:rPr>
                            </w:pPr>
                            <w:r>
                              <w:rPr>
                                <w:rFonts w:ascii="Palatino Linotype" w:hAnsi="Palatino Linotype"/>
                              </w:rPr>
                              <w:t>Comisionada Presidenta</w:t>
                            </w:r>
                          </w:p>
                          <w:p w14:paraId="62C76CD5" w14:textId="77777777" w:rsidR="00AC5AB1" w:rsidRDefault="00AC5AB1" w:rsidP="00E3099C">
                            <w:pPr>
                              <w:jc w:val="center"/>
                              <w:rPr>
                                <w:rFonts w:ascii="Palatino Linotype" w:hAnsi="Palatino Linotype"/>
                                <w:b/>
                              </w:rPr>
                            </w:pPr>
                            <w:r>
                              <w:rPr>
                                <w:rFonts w:ascii="Palatino Linotype" w:hAnsi="Palatino Linotype"/>
                                <w:b/>
                              </w:rPr>
                              <w:t>(Rúbrica).</w:t>
                            </w:r>
                          </w:p>
                          <w:p w14:paraId="17A71C45" w14:textId="77777777" w:rsidR="00AC5AB1" w:rsidRPr="00016AF3" w:rsidRDefault="00AC5AB1"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AC5AB1" w:rsidRPr="00EF2FC0" w:rsidRDefault="00AC5AB1" w:rsidP="00E3099C">
                      <w:pPr>
                        <w:jc w:val="center"/>
                        <w:rPr>
                          <w:rFonts w:ascii="Palatino Linotype" w:hAnsi="Palatino Linotype"/>
                        </w:rPr>
                      </w:pPr>
                      <w:r w:rsidRPr="00EF2FC0">
                        <w:rPr>
                          <w:rFonts w:ascii="Palatino Linotype" w:hAnsi="Palatino Linotype"/>
                          <w:b/>
                        </w:rPr>
                        <w:t>Zulema Martínez Sánchez</w:t>
                      </w:r>
                    </w:p>
                    <w:p w14:paraId="50B249D6" w14:textId="77777777" w:rsidR="00AC5AB1" w:rsidRDefault="00AC5AB1" w:rsidP="00E3099C">
                      <w:pPr>
                        <w:jc w:val="center"/>
                        <w:rPr>
                          <w:rFonts w:ascii="Palatino Linotype" w:hAnsi="Palatino Linotype"/>
                        </w:rPr>
                      </w:pPr>
                      <w:r>
                        <w:rPr>
                          <w:rFonts w:ascii="Palatino Linotype" w:hAnsi="Palatino Linotype"/>
                        </w:rPr>
                        <w:t>Comisionada Presidenta</w:t>
                      </w:r>
                    </w:p>
                    <w:p w14:paraId="62C76CD5" w14:textId="77777777" w:rsidR="00AC5AB1" w:rsidRDefault="00AC5AB1" w:rsidP="00E3099C">
                      <w:pPr>
                        <w:jc w:val="center"/>
                        <w:rPr>
                          <w:rFonts w:ascii="Palatino Linotype" w:hAnsi="Palatino Linotype"/>
                          <w:b/>
                        </w:rPr>
                      </w:pPr>
                      <w:r>
                        <w:rPr>
                          <w:rFonts w:ascii="Palatino Linotype" w:hAnsi="Palatino Linotype"/>
                          <w:b/>
                        </w:rPr>
                        <w:t>(Rúbrica).</w:t>
                      </w:r>
                    </w:p>
                    <w:p w14:paraId="17A71C45" w14:textId="77777777" w:rsidR="00AC5AB1" w:rsidRPr="00016AF3" w:rsidRDefault="00AC5AB1"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60E9FF3C" w14:textId="77777777" w:rsidR="00660CA6" w:rsidRDefault="00660CA6" w:rsidP="00E3099C">
      <w:pPr>
        <w:spacing w:before="240"/>
        <w:rPr>
          <w:rFonts w:ascii="Palatino Linotype" w:hAnsi="Palatino Linotype"/>
          <w:b/>
        </w:rPr>
      </w:pPr>
    </w:p>
    <w:p w14:paraId="01B02FDC" w14:textId="77777777" w:rsidR="00F6641B" w:rsidRDefault="00F6641B"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4B24CE32">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AC5AB1" w:rsidRPr="00EF2FC0" w:rsidRDefault="00AC5AB1" w:rsidP="00E3099C">
                            <w:pPr>
                              <w:jc w:val="center"/>
                              <w:rPr>
                                <w:rFonts w:ascii="Palatino Linotype" w:hAnsi="Palatino Linotype"/>
                              </w:rPr>
                            </w:pPr>
                            <w:r>
                              <w:rPr>
                                <w:rFonts w:ascii="Palatino Linotype" w:hAnsi="Palatino Linotype"/>
                                <w:b/>
                              </w:rPr>
                              <w:t>José Guadalupe Luna Hernández</w:t>
                            </w:r>
                          </w:p>
                          <w:p w14:paraId="0D291AE6" w14:textId="77777777" w:rsidR="00AC5AB1" w:rsidRDefault="00AC5AB1" w:rsidP="00E3099C">
                            <w:pPr>
                              <w:jc w:val="center"/>
                              <w:rPr>
                                <w:rFonts w:ascii="Palatino Linotype" w:hAnsi="Palatino Linotype"/>
                              </w:rPr>
                            </w:pPr>
                            <w:r w:rsidRPr="00EF2FC0">
                              <w:rPr>
                                <w:rFonts w:ascii="Palatino Linotype" w:hAnsi="Palatino Linotype"/>
                              </w:rPr>
                              <w:t>Comisionado</w:t>
                            </w:r>
                          </w:p>
                          <w:p w14:paraId="7CF99516" w14:textId="1F257725" w:rsidR="00AC5AB1" w:rsidRPr="009234AD" w:rsidRDefault="00AC5AB1"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6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14:paraId="35EE2C5F" w14:textId="77777777" w:rsidR="00AC5AB1" w:rsidRPr="00EF2FC0" w:rsidRDefault="00AC5AB1" w:rsidP="00E3099C">
                      <w:pPr>
                        <w:jc w:val="center"/>
                        <w:rPr>
                          <w:rFonts w:ascii="Palatino Linotype" w:hAnsi="Palatino Linotype"/>
                        </w:rPr>
                      </w:pPr>
                      <w:r>
                        <w:rPr>
                          <w:rFonts w:ascii="Palatino Linotype" w:hAnsi="Palatino Linotype"/>
                          <w:b/>
                        </w:rPr>
                        <w:t>José Guadalupe Luna Hernández</w:t>
                      </w:r>
                    </w:p>
                    <w:p w14:paraId="0D291AE6" w14:textId="77777777" w:rsidR="00AC5AB1" w:rsidRDefault="00AC5AB1" w:rsidP="00E3099C">
                      <w:pPr>
                        <w:jc w:val="center"/>
                        <w:rPr>
                          <w:rFonts w:ascii="Palatino Linotype" w:hAnsi="Palatino Linotype"/>
                        </w:rPr>
                      </w:pPr>
                      <w:r w:rsidRPr="00EF2FC0">
                        <w:rPr>
                          <w:rFonts w:ascii="Palatino Linotype" w:hAnsi="Palatino Linotype"/>
                        </w:rPr>
                        <w:t>Comisionado</w:t>
                      </w:r>
                    </w:p>
                    <w:p w14:paraId="7CF99516" w14:textId="1F257725" w:rsidR="00AC5AB1" w:rsidRPr="009234AD" w:rsidRDefault="00AC5AB1"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AC5AB1" w:rsidRPr="00EF2FC0" w:rsidRDefault="00AC5AB1" w:rsidP="00E3099C">
                            <w:pPr>
                              <w:jc w:val="center"/>
                              <w:rPr>
                                <w:rFonts w:ascii="Palatino Linotype" w:hAnsi="Palatino Linotype"/>
                                <w:b/>
                              </w:rPr>
                            </w:pPr>
                            <w:r w:rsidRPr="00EF2FC0">
                              <w:rPr>
                                <w:rFonts w:ascii="Palatino Linotype" w:hAnsi="Palatino Linotype"/>
                                <w:b/>
                              </w:rPr>
                              <w:t>Eva Abaid Yapur</w:t>
                            </w:r>
                          </w:p>
                          <w:p w14:paraId="39BA5744" w14:textId="77777777" w:rsidR="00AC5AB1" w:rsidRPr="00EF2FC0" w:rsidRDefault="00AC5AB1" w:rsidP="00E3099C">
                            <w:pPr>
                              <w:jc w:val="center"/>
                              <w:rPr>
                                <w:rFonts w:ascii="Palatino Linotype" w:hAnsi="Palatino Linotype"/>
                              </w:rPr>
                            </w:pPr>
                            <w:r w:rsidRPr="00EF2FC0">
                              <w:rPr>
                                <w:rFonts w:ascii="Palatino Linotype" w:hAnsi="Palatino Linotype"/>
                              </w:rPr>
                              <w:t>Comisionada</w:t>
                            </w:r>
                          </w:p>
                          <w:p w14:paraId="3CB28D1E" w14:textId="77777777" w:rsidR="00AC5AB1" w:rsidRDefault="00AC5AB1" w:rsidP="00E3099C">
                            <w:pPr>
                              <w:jc w:val="center"/>
                              <w:rPr>
                                <w:rFonts w:ascii="Palatino Linotype" w:hAnsi="Palatino Linotype"/>
                                <w:b/>
                              </w:rPr>
                            </w:pPr>
                            <w:r>
                              <w:rPr>
                                <w:rFonts w:ascii="Palatino Linotype" w:hAnsi="Palatino Linotype"/>
                                <w:b/>
                              </w:rPr>
                              <w:t>(Rúbrica).</w:t>
                            </w:r>
                          </w:p>
                          <w:p w14:paraId="28DC8154" w14:textId="77777777" w:rsidR="00AC5AB1" w:rsidRDefault="00AC5AB1"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AC5AB1" w:rsidRPr="00EF2FC0" w:rsidRDefault="00AC5AB1" w:rsidP="00E3099C">
                      <w:pPr>
                        <w:jc w:val="center"/>
                        <w:rPr>
                          <w:rFonts w:ascii="Palatino Linotype" w:hAnsi="Palatino Linotype"/>
                          <w:b/>
                        </w:rPr>
                      </w:pPr>
                      <w:r w:rsidRPr="00EF2FC0">
                        <w:rPr>
                          <w:rFonts w:ascii="Palatino Linotype" w:hAnsi="Palatino Linotype"/>
                          <w:b/>
                        </w:rPr>
                        <w:t>Eva Abaid Yapur</w:t>
                      </w:r>
                    </w:p>
                    <w:p w14:paraId="39BA5744" w14:textId="77777777" w:rsidR="00AC5AB1" w:rsidRPr="00EF2FC0" w:rsidRDefault="00AC5AB1" w:rsidP="00E3099C">
                      <w:pPr>
                        <w:jc w:val="center"/>
                        <w:rPr>
                          <w:rFonts w:ascii="Palatino Linotype" w:hAnsi="Palatino Linotype"/>
                        </w:rPr>
                      </w:pPr>
                      <w:r w:rsidRPr="00EF2FC0">
                        <w:rPr>
                          <w:rFonts w:ascii="Palatino Linotype" w:hAnsi="Palatino Linotype"/>
                        </w:rPr>
                        <w:t>Comisionada</w:t>
                      </w:r>
                    </w:p>
                    <w:p w14:paraId="3CB28D1E" w14:textId="77777777" w:rsidR="00AC5AB1" w:rsidRDefault="00AC5AB1" w:rsidP="00E3099C">
                      <w:pPr>
                        <w:jc w:val="center"/>
                        <w:rPr>
                          <w:rFonts w:ascii="Palatino Linotype" w:hAnsi="Palatino Linotype"/>
                          <w:b/>
                        </w:rPr>
                      </w:pPr>
                      <w:r>
                        <w:rPr>
                          <w:rFonts w:ascii="Palatino Linotype" w:hAnsi="Palatino Linotype"/>
                          <w:b/>
                        </w:rPr>
                        <w:t>(Rúbrica).</w:t>
                      </w:r>
                    </w:p>
                    <w:p w14:paraId="28DC8154" w14:textId="77777777" w:rsidR="00AC5AB1" w:rsidRDefault="00AC5AB1"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0BF18308" w14:textId="77777777" w:rsidR="00660CA6" w:rsidRDefault="00660CA6"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660CA6" w:rsidRPr="00EF2FC0" w:rsidRDefault="00660CA6" w:rsidP="00660CA6">
                            <w:pPr>
                              <w:jc w:val="center"/>
                              <w:rPr>
                                <w:rFonts w:ascii="Palatino Linotype" w:hAnsi="Palatino Linotype"/>
                              </w:rPr>
                            </w:pPr>
                            <w:r>
                              <w:rPr>
                                <w:rFonts w:ascii="Palatino Linotype" w:hAnsi="Palatino Linotype"/>
                                <w:b/>
                              </w:rPr>
                              <w:t>Luis Gustavo Parra Noriega</w:t>
                            </w:r>
                          </w:p>
                          <w:p w14:paraId="6E90427D" w14:textId="77777777" w:rsidR="00660CA6" w:rsidRPr="00EF2FC0" w:rsidRDefault="00660CA6" w:rsidP="00660CA6">
                            <w:pPr>
                              <w:jc w:val="center"/>
                              <w:rPr>
                                <w:rFonts w:ascii="Palatino Linotype" w:hAnsi="Palatino Linotype"/>
                              </w:rPr>
                            </w:pPr>
                            <w:r w:rsidRPr="00EF2FC0">
                              <w:rPr>
                                <w:rFonts w:ascii="Palatino Linotype" w:hAnsi="Palatino Linotype"/>
                              </w:rPr>
                              <w:t>Comisionado</w:t>
                            </w:r>
                          </w:p>
                          <w:p w14:paraId="2F53A73A" w14:textId="77777777" w:rsidR="00660CA6" w:rsidRDefault="00660CA6" w:rsidP="00660CA6">
                            <w:pPr>
                              <w:jc w:val="center"/>
                              <w:rPr>
                                <w:rFonts w:ascii="Palatino Linotype" w:hAnsi="Palatino Linotype"/>
                                <w:b/>
                              </w:rPr>
                            </w:pPr>
                            <w:r>
                              <w:rPr>
                                <w:rFonts w:ascii="Palatino Linotype" w:hAnsi="Palatino Linotype"/>
                                <w:b/>
                              </w:rPr>
                              <w:t>(Rúbrica).</w:t>
                            </w:r>
                          </w:p>
                          <w:p w14:paraId="3743329D" w14:textId="77777777" w:rsidR="00660CA6" w:rsidRDefault="00660CA6"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660CA6" w:rsidRPr="00EF2FC0" w:rsidRDefault="00660CA6" w:rsidP="00660CA6">
                      <w:pPr>
                        <w:jc w:val="center"/>
                        <w:rPr>
                          <w:rFonts w:ascii="Palatino Linotype" w:hAnsi="Palatino Linotype"/>
                        </w:rPr>
                      </w:pPr>
                      <w:r>
                        <w:rPr>
                          <w:rFonts w:ascii="Palatino Linotype" w:hAnsi="Palatino Linotype"/>
                          <w:b/>
                        </w:rPr>
                        <w:t>Luis Gustavo Parra Noriega</w:t>
                      </w:r>
                    </w:p>
                    <w:p w14:paraId="6E90427D" w14:textId="77777777" w:rsidR="00660CA6" w:rsidRPr="00EF2FC0" w:rsidRDefault="00660CA6" w:rsidP="00660CA6">
                      <w:pPr>
                        <w:jc w:val="center"/>
                        <w:rPr>
                          <w:rFonts w:ascii="Palatino Linotype" w:hAnsi="Palatino Linotype"/>
                        </w:rPr>
                      </w:pPr>
                      <w:r w:rsidRPr="00EF2FC0">
                        <w:rPr>
                          <w:rFonts w:ascii="Palatino Linotype" w:hAnsi="Palatino Linotype"/>
                        </w:rPr>
                        <w:t>Comisionado</w:t>
                      </w:r>
                    </w:p>
                    <w:p w14:paraId="2F53A73A" w14:textId="77777777" w:rsidR="00660CA6" w:rsidRDefault="00660CA6" w:rsidP="00660CA6">
                      <w:pPr>
                        <w:jc w:val="center"/>
                        <w:rPr>
                          <w:rFonts w:ascii="Palatino Linotype" w:hAnsi="Palatino Linotype"/>
                          <w:b/>
                        </w:rPr>
                      </w:pPr>
                      <w:r>
                        <w:rPr>
                          <w:rFonts w:ascii="Palatino Linotype" w:hAnsi="Palatino Linotype"/>
                          <w:b/>
                        </w:rPr>
                        <w:t>(Rúbrica).</w:t>
                      </w:r>
                    </w:p>
                    <w:p w14:paraId="3743329D" w14:textId="77777777" w:rsidR="00660CA6" w:rsidRDefault="00660CA6"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AC5AB1" w:rsidRPr="00EF2FC0" w:rsidRDefault="00AC5AB1" w:rsidP="00E3099C">
                            <w:pPr>
                              <w:jc w:val="center"/>
                              <w:rPr>
                                <w:rFonts w:ascii="Palatino Linotype" w:hAnsi="Palatino Linotype"/>
                              </w:rPr>
                            </w:pPr>
                            <w:r w:rsidRPr="00EF2FC0">
                              <w:rPr>
                                <w:rFonts w:ascii="Palatino Linotype" w:hAnsi="Palatino Linotype"/>
                                <w:b/>
                              </w:rPr>
                              <w:t>Javier Martínez Cruz</w:t>
                            </w:r>
                          </w:p>
                          <w:p w14:paraId="1CD61FE3" w14:textId="77777777" w:rsidR="00AC5AB1" w:rsidRPr="00EF2FC0" w:rsidRDefault="00AC5AB1" w:rsidP="00E3099C">
                            <w:pPr>
                              <w:jc w:val="center"/>
                              <w:rPr>
                                <w:rFonts w:ascii="Palatino Linotype" w:hAnsi="Palatino Linotype"/>
                              </w:rPr>
                            </w:pPr>
                            <w:r w:rsidRPr="00EF2FC0">
                              <w:rPr>
                                <w:rFonts w:ascii="Palatino Linotype" w:hAnsi="Palatino Linotype"/>
                              </w:rPr>
                              <w:t>Comisionado</w:t>
                            </w:r>
                          </w:p>
                          <w:p w14:paraId="5D921730" w14:textId="2009713A" w:rsidR="00AC5AB1" w:rsidRDefault="00AC5AB1" w:rsidP="00E3099C">
                            <w:pPr>
                              <w:jc w:val="center"/>
                              <w:rPr>
                                <w:rFonts w:ascii="Palatino Linotype" w:hAnsi="Palatino Linotype"/>
                                <w:b/>
                              </w:rPr>
                            </w:pPr>
                            <w:r>
                              <w:rPr>
                                <w:rFonts w:ascii="Palatino Linotype" w:hAnsi="Palatino Linotype"/>
                                <w:b/>
                              </w:rPr>
                              <w:t>(Rúbrica).</w:t>
                            </w:r>
                          </w:p>
                          <w:p w14:paraId="48907077" w14:textId="77777777" w:rsidR="00AC5AB1" w:rsidRDefault="00AC5AB1"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AC5AB1" w:rsidRPr="00EF2FC0" w:rsidRDefault="00AC5AB1" w:rsidP="00E3099C">
                      <w:pPr>
                        <w:jc w:val="center"/>
                        <w:rPr>
                          <w:rFonts w:ascii="Palatino Linotype" w:hAnsi="Palatino Linotype"/>
                        </w:rPr>
                      </w:pPr>
                      <w:r w:rsidRPr="00EF2FC0">
                        <w:rPr>
                          <w:rFonts w:ascii="Palatino Linotype" w:hAnsi="Palatino Linotype"/>
                          <w:b/>
                        </w:rPr>
                        <w:t>Javier Martínez Cruz</w:t>
                      </w:r>
                    </w:p>
                    <w:p w14:paraId="1CD61FE3" w14:textId="77777777" w:rsidR="00AC5AB1" w:rsidRPr="00EF2FC0" w:rsidRDefault="00AC5AB1" w:rsidP="00E3099C">
                      <w:pPr>
                        <w:jc w:val="center"/>
                        <w:rPr>
                          <w:rFonts w:ascii="Palatino Linotype" w:hAnsi="Palatino Linotype"/>
                        </w:rPr>
                      </w:pPr>
                      <w:r w:rsidRPr="00EF2FC0">
                        <w:rPr>
                          <w:rFonts w:ascii="Palatino Linotype" w:hAnsi="Palatino Linotype"/>
                        </w:rPr>
                        <w:t>Comisionado</w:t>
                      </w:r>
                    </w:p>
                    <w:p w14:paraId="5D921730" w14:textId="2009713A" w:rsidR="00AC5AB1" w:rsidRDefault="00AC5AB1" w:rsidP="00E3099C">
                      <w:pPr>
                        <w:jc w:val="center"/>
                        <w:rPr>
                          <w:rFonts w:ascii="Palatino Linotype" w:hAnsi="Palatino Linotype"/>
                          <w:b/>
                        </w:rPr>
                      </w:pPr>
                      <w:r>
                        <w:rPr>
                          <w:rFonts w:ascii="Palatino Linotype" w:hAnsi="Palatino Linotype"/>
                          <w:b/>
                        </w:rPr>
                        <w:t>(Rúbrica).</w:t>
                      </w:r>
                    </w:p>
                    <w:p w14:paraId="48907077" w14:textId="77777777" w:rsidR="00AC5AB1" w:rsidRDefault="00AC5AB1"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AC5AB1" w:rsidRPr="007F6133" w:rsidRDefault="00AC5AB1" w:rsidP="00E3099C">
                            <w:pPr>
                              <w:jc w:val="center"/>
                              <w:rPr>
                                <w:rFonts w:ascii="Palatino Linotype" w:hAnsi="Palatino Linotype"/>
                                <w:b/>
                              </w:rPr>
                            </w:pPr>
                            <w:r>
                              <w:rPr>
                                <w:rFonts w:ascii="Palatino Linotype" w:hAnsi="Palatino Linotype"/>
                                <w:b/>
                              </w:rPr>
                              <w:t>Alexis Tapia Ramírez</w:t>
                            </w:r>
                          </w:p>
                          <w:p w14:paraId="71F64E8F" w14:textId="77777777" w:rsidR="00AC5AB1" w:rsidRDefault="00AC5AB1"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AC5AB1" w:rsidRDefault="00AC5AB1" w:rsidP="00E3099C">
                            <w:pPr>
                              <w:jc w:val="center"/>
                              <w:rPr>
                                <w:rFonts w:ascii="Palatino Linotype" w:hAnsi="Palatino Linotype"/>
                                <w:b/>
                              </w:rPr>
                            </w:pPr>
                            <w:r>
                              <w:rPr>
                                <w:rFonts w:ascii="Palatino Linotype" w:hAnsi="Palatino Linotype"/>
                                <w:b/>
                              </w:rPr>
                              <w:t>(Rúbrica).</w:t>
                            </w:r>
                          </w:p>
                          <w:p w14:paraId="17BC5417" w14:textId="77777777" w:rsidR="00AC5AB1" w:rsidRDefault="00AC5AB1" w:rsidP="00E3099C">
                            <w:pPr>
                              <w:jc w:val="center"/>
                              <w:rPr>
                                <w:rFonts w:ascii="Palatino Linotype" w:hAnsi="Palatino Linotype"/>
                              </w:rPr>
                            </w:pPr>
                          </w:p>
                          <w:p w14:paraId="2EF2AA0F" w14:textId="77777777" w:rsidR="00AC5AB1" w:rsidRPr="00EF2FC0" w:rsidRDefault="00AC5AB1" w:rsidP="00E3099C">
                            <w:pPr>
                              <w:jc w:val="center"/>
                              <w:rPr>
                                <w:rFonts w:ascii="Palatino Linotype" w:hAnsi="Palatino Linotype"/>
                              </w:rPr>
                            </w:pPr>
                          </w:p>
                          <w:p w14:paraId="2E72C1AA" w14:textId="77777777" w:rsidR="00AC5AB1" w:rsidRDefault="00AC5AB1"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AC5AB1" w:rsidRPr="007F6133" w:rsidRDefault="00AC5AB1" w:rsidP="00E3099C">
                      <w:pPr>
                        <w:jc w:val="center"/>
                        <w:rPr>
                          <w:rFonts w:ascii="Palatino Linotype" w:hAnsi="Palatino Linotype"/>
                          <w:b/>
                        </w:rPr>
                      </w:pPr>
                      <w:r>
                        <w:rPr>
                          <w:rFonts w:ascii="Palatino Linotype" w:hAnsi="Palatino Linotype"/>
                          <w:b/>
                        </w:rPr>
                        <w:t>Alexis Tapia Ramírez</w:t>
                      </w:r>
                    </w:p>
                    <w:p w14:paraId="71F64E8F" w14:textId="77777777" w:rsidR="00AC5AB1" w:rsidRDefault="00AC5AB1"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AC5AB1" w:rsidRDefault="00AC5AB1" w:rsidP="00E3099C">
                      <w:pPr>
                        <w:jc w:val="center"/>
                        <w:rPr>
                          <w:rFonts w:ascii="Palatino Linotype" w:hAnsi="Palatino Linotype"/>
                          <w:b/>
                        </w:rPr>
                      </w:pPr>
                      <w:r>
                        <w:rPr>
                          <w:rFonts w:ascii="Palatino Linotype" w:hAnsi="Palatino Linotype"/>
                          <w:b/>
                        </w:rPr>
                        <w:t>(Rúbrica).</w:t>
                      </w:r>
                    </w:p>
                    <w:p w14:paraId="17BC5417" w14:textId="77777777" w:rsidR="00AC5AB1" w:rsidRDefault="00AC5AB1" w:rsidP="00E3099C">
                      <w:pPr>
                        <w:jc w:val="center"/>
                        <w:rPr>
                          <w:rFonts w:ascii="Palatino Linotype" w:hAnsi="Palatino Linotype"/>
                        </w:rPr>
                      </w:pPr>
                    </w:p>
                    <w:p w14:paraId="2EF2AA0F" w14:textId="77777777" w:rsidR="00AC5AB1" w:rsidRPr="00EF2FC0" w:rsidRDefault="00AC5AB1" w:rsidP="00E3099C">
                      <w:pPr>
                        <w:jc w:val="center"/>
                        <w:rPr>
                          <w:rFonts w:ascii="Palatino Linotype" w:hAnsi="Palatino Linotype"/>
                        </w:rPr>
                      </w:pPr>
                    </w:p>
                    <w:p w14:paraId="2E72C1AA" w14:textId="77777777" w:rsidR="00AC5AB1" w:rsidRDefault="00AC5AB1"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0D7FAB7C" w14:textId="771B0755" w:rsidR="006B7634" w:rsidRPr="002453E4" w:rsidRDefault="00666963" w:rsidP="00666963">
      <w:pPr>
        <w:spacing w:before="240" w:line="240" w:lineRule="auto"/>
        <w:jc w:val="both"/>
        <w:rPr>
          <w:rFonts w:ascii="Palatino Linotype" w:hAnsi="Palatino Linotype" w:cs="Arial"/>
          <w:bCs/>
          <w:sz w:val="16"/>
          <w:szCs w:val="16"/>
          <w:lang w:eastAsia="es-MX"/>
        </w:rPr>
      </w:pPr>
      <w:r>
        <w:rPr>
          <w:rFonts w:ascii="Palatino Linotype" w:hAnsi="Palatino Linotype" w:cs="Arial"/>
          <w:sz w:val="16"/>
          <w:szCs w:val="16"/>
        </w:rPr>
        <w:br/>
      </w:r>
      <w:r>
        <w:rPr>
          <w:rFonts w:ascii="Palatino Linotype" w:hAnsi="Palatino Linotype" w:cs="Arial"/>
          <w:sz w:val="16"/>
          <w:szCs w:val="16"/>
        </w:rPr>
        <w:br/>
      </w:r>
      <w:r w:rsidR="00E3099C" w:rsidRPr="0007089E">
        <w:rPr>
          <w:rFonts w:ascii="Palatino Linotype" w:hAnsi="Palatino Linotype" w:cs="Arial"/>
          <w:sz w:val="16"/>
          <w:szCs w:val="16"/>
        </w:rPr>
        <w:t xml:space="preserve">Esta hoja corresponde a la resolución </w:t>
      </w:r>
      <w:r w:rsidR="00E3099C"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00E3099C" w:rsidRPr="00435462">
        <w:rPr>
          <w:rFonts w:ascii="Palatino Linotype" w:hAnsi="Palatino Linotype" w:cs="Arial"/>
          <w:sz w:val="16"/>
          <w:szCs w:val="16"/>
        </w:rPr>
        <w:t xml:space="preserve"> </w:t>
      </w:r>
      <w:r w:rsidR="00660CA6">
        <w:rPr>
          <w:rFonts w:ascii="Palatino Linotype" w:hAnsi="Palatino Linotype" w:cs="Arial"/>
          <w:sz w:val="16"/>
          <w:szCs w:val="16"/>
        </w:rPr>
        <w:t>veintiséis</w:t>
      </w:r>
      <w:r w:rsidR="00435462">
        <w:rPr>
          <w:rFonts w:ascii="Palatino Linotype" w:hAnsi="Palatino Linotype" w:cs="Arial"/>
          <w:sz w:val="16"/>
          <w:szCs w:val="16"/>
        </w:rPr>
        <w:t xml:space="preserve"> de </w:t>
      </w:r>
      <w:r w:rsidR="00660CA6">
        <w:rPr>
          <w:rFonts w:ascii="Palatino Linotype" w:hAnsi="Palatino Linotype" w:cs="Arial"/>
          <w:sz w:val="16"/>
          <w:szCs w:val="16"/>
        </w:rPr>
        <w:t>septiembre</w:t>
      </w:r>
      <w:r w:rsidR="00AD334A">
        <w:rPr>
          <w:rFonts w:ascii="Palatino Linotype" w:hAnsi="Palatino Linotype" w:cs="Arial"/>
          <w:sz w:val="16"/>
          <w:szCs w:val="16"/>
        </w:rPr>
        <w:t xml:space="preserve"> de dos mil dieciocho</w:t>
      </w:r>
      <w:r w:rsidR="00E3099C" w:rsidRPr="00861BBC">
        <w:rPr>
          <w:rFonts w:ascii="Palatino Linotype" w:hAnsi="Palatino Linotype" w:cs="Arial"/>
          <w:sz w:val="16"/>
          <w:szCs w:val="16"/>
        </w:rPr>
        <w:t xml:space="preserve">, emitida en el recurso de revisión </w:t>
      </w:r>
      <w:r w:rsidR="00660CA6">
        <w:rPr>
          <w:rFonts w:ascii="Palatino Linotype" w:hAnsi="Palatino Linotype" w:cs="Arial"/>
          <w:bCs/>
          <w:sz w:val="16"/>
          <w:szCs w:val="16"/>
          <w:lang w:eastAsia="es-MX"/>
        </w:rPr>
        <w:t>02630</w:t>
      </w:r>
      <w:r w:rsidR="00280CE6">
        <w:rPr>
          <w:rFonts w:ascii="Palatino Linotype" w:hAnsi="Palatino Linotype" w:cs="Arial"/>
          <w:bCs/>
          <w:sz w:val="16"/>
          <w:szCs w:val="16"/>
          <w:lang w:eastAsia="es-MX"/>
        </w:rPr>
        <w:t>/INFOEM/IP/RR/2018</w:t>
      </w:r>
      <w:r w:rsidR="00E3099C" w:rsidRPr="00861BBC">
        <w:rPr>
          <w:rFonts w:ascii="Palatino Linotype" w:hAnsi="Palatino Linotype" w:cs="Arial"/>
          <w:bCs/>
          <w:sz w:val="16"/>
          <w:szCs w:val="16"/>
          <w:lang w:eastAsia="es-MX"/>
        </w:rPr>
        <w:t>.</w:t>
      </w:r>
      <w:r>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5D090" w14:textId="77777777" w:rsidR="002F6D8F" w:rsidRDefault="002F6D8F" w:rsidP="00E3099C">
      <w:pPr>
        <w:spacing w:after="0" w:line="240" w:lineRule="auto"/>
      </w:pPr>
      <w:r>
        <w:separator/>
      </w:r>
    </w:p>
  </w:endnote>
  <w:endnote w:type="continuationSeparator" w:id="0">
    <w:p w14:paraId="24872FFD" w14:textId="77777777" w:rsidR="002F6D8F" w:rsidRDefault="002F6D8F"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AC5AB1" w:rsidRPr="000B69FA" w:rsidRDefault="00AC5AB1"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1CCF">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1CCF">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AC5AB1" w:rsidRPr="000B69FA" w:rsidRDefault="00AC5AB1"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1C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1CCF">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9412A" w14:textId="77777777" w:rsidR="002F6D8F" w:rsidRDefault="002F6D8F" w:rsidP="00E3099C">
      <w:pPr>
        <w:spacing w:after="0" w:line="240" w:lineRule="auto"/>
      </w:pPr>
      <w:r>
        <w:separator/>
      </w:r>
    </w:p>
  </w:footnote>
  <w:footnote w:type="continuationSeparator" w:id="0">
    <w:p w14:paraId="093CB4C6" w14:textId="77777777" w:rsidR="002F6D8F" w:rsidRDefault="002F6D8F" w:rsidP="00E3099C">
      <w:pPr>
        <w:spacing w:after="0" w:line="240" w:lineRule="auto"/>
      </w:pPr>
      <w:r>
        <w:continuationSeparator/>
      </w:r>
    </w:p>
  </w:footnote>
  <w:footnote w:id="1">
    <w:p w14:paraId="2D3AFA49" w14:textId="77777777" w:rsidR="00AC5AB1" w:rsidRPr="00911081" w:rsidRDefault="00AC5AB1"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AC5AB1" w:rsidRPr="00911081" w:rsidRDefault="00AC5AB1"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AC5AB1" w:rsidRDefault="00AC5AB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C5AB1" w14:paraId="525BDB6A" w14:textId="77777777" w:rsidTr="00581590">
      <w:trPr>
        <w:trHeight w:val="227"/>
      </w:trPr>
      <w:tc>
        <w:tcPr>
          <w:tcW w:w="5529" w:type="dxa"/>
          <w:hideMark/>
        </w:tcPr>
        <w:p w14:paraId="6650764C" w14:textId="77777777" w:rsidR="00AC5AB1" w:rsidRDefault="00AC5AB1"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3D4E71B9" w:rsidR="00AC5AB1" w:rsidRDefault="00AC5AB1"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02630/INFOEM/IP/RR/2018</w:t>
          </w:r>
        </w:p>
      </w:tc>
    </w:tr>
    <w:tr w:rsidR="00AC5AB1" w14:paraId="67E3B789" w14:textId="77777777" w:rsidTr="00581590">
      <w:trPr>
        <w:trHeight w:val="242"/>
      </w:trPr>
      <w:tc>
        <w:tcPr>
          <w:tcW w:w="5529" w:type="dxa"/>
          <w:hideMark/>
        </w:tcPr>
        <w:p w14:paraId="28FD504B" w14:textId="77777777" w:rsidR="00AC5AB1" w:rsidRDefault="00AC5AB1"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3E469418" w:rsidR="00AC5AB1" w:rsidRPr="007070A4" w:rsidRDefault="00AC5AB1" w:rsidP="007070A4">
          <w:pPr>
            <w:spacing w:after="120" w:line="256" w:lineRule="auto"/>
            <w:ind w:left="-486" w:right="214" w:firstLine="558"/>
            <w:jc w:val="right"/>
            <w:rPr>
              <w:rFonts w:ascii="Palatino Linotype" w:hAnsi="Palatino Linotype" w:cs="Arial"/>
              <w:sz w:val="24"/>
              <w:szCs w:val="24"/>
            </w:rPr>
          </w:pPr>
          <w:r w:rsidRPr="00B8499D">
            <w:rPr>
              <w:rFonts w:ascii="Palatino Linotype" w:hAnsi="Palatino Linotype" w:cs="Arial"/>
              <w:szCs w:val="20"/>
            </w:rPr>
            <w:t>Ayuntamiento de Capulhuac</w:t>
          </w:r>
        </w:p>
      </w:tc>
    </w:tr>
    <w:tr w:rsidR="00AC5AB1" w14:paraId="4D0B5239" w14:textId="77777777" w:rsidTr="00581590">
      <w:trPr>
        <w:trHeight w:val="342"/>
      </w:trPr>
      <w:tc>
        <w:tcPr>
          <w:tcW w:w="5529" w:type="dxa"/>
          <w:hideMark/>
        </w:tcPr>
        <w:p w14:paraId="2604E9B9" w14:textId="77777777" w:rsidR="00AC5AB1" w:rsidRDefault="00AC5AB1"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AC5AB1" w:rsidRDefault="00AC5AB1"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AC5AB1" w:rsidRDefault="00AC5A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C5AB1" w14:paraId="506F740B" w14:textId="77777777" w:rsidTr="00581590">
      <w:trPr>
        <w:trHeight w:val="227"/>
      </w:trPr>
      <w:tc>
        <w:tcPr>
          <w:tcW w:w="5529" w:type="dxa"/>
          <w:hideMark/>
        </w:tcPr>
        <w:p w14:paraId="12219FC0" w14:textId="77777777" w:rsidR="00AC5AB1" w:rsidRDefault="00AC5AB1"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30D356F3" w:rsidR="00AC5AB1" w:rsidRPr="00B4142F" w:rsidRDefault="00AC5AB1"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02630/INFOEM/IP/RR/2018</w:t>
          </w:r>
        </w:p>
      </w:tc>
    </w:tr>
    <w:tr w:rsidR="00AC5AB1" w14:paraId="2D5851EC" w14:textId="77777777" w:rsidTr="00581590">
      <w:trPr>
        <w:trHeight w:val="196"/>
      </w:trPr>
      <w:tc>
        <w:tcPr>
          <w:tcW w:w="5529" w:type="dxa"/>
          <w:hideMark/>
        </w:tcPr>
        <w:p w14:paraId="5EC3B2E5" w14:textId="77777777" w:rsidR="00AC5AB1" w:rsidRDefault="00AC5AB1"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B6DBBA4" w:rsidR="00AC5AB1" w:rsidRPr="00F06FED" w:rsidRDefault="00DA1CCF"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AC5AB1" w14:paraId="4E8A5251" w14:textId="77777777" w:rsidTr="00581590">
      <w:trPr>
        <w:trHeight w:val="242"/>
      </w:trPr>
      <w:tc>
        <w:tcPr>
          <w:tcW w:w="5529" w:type="dxa"/>
          <w:hideMark/>
        </w:tcPr>
        <w:p w14:paraId="304B978A" w14:textId="77777777" w:rsidR="00AC5AB1" w:rsidRDefault="00AC5AB1"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2B138AF9" w:rsidR="00AC5AB1" w:rsidRDefault="00AC5AB1" w:rsidP="00581590">
          <w:pPr>
            <w:spacing w:after="120" w:line="256" w:lineRule="auto"/>
            <w:ind w:left="-495" w:right="214" w:firstLine="567"/>
            <w:jc w:val="right"/>
            <w:rPr>
              <w:rFonts w:ascii="Palatino Linotype" w:hAnsi="Palatino Linotype" w:cs="Arial"/>
              <w:szCs w:val="20"/>
            </w:rPr>
          </w:pPr>
          <w:r w:rsidRPr="00086145">
            <w:rPr>
              <w:rFonts w:ascii="Palatino Linotype" w:hAnsi="Palatino Linotype" w:cs="Arial"/>
              <w:szCs w:val="20"/>
            </w:rPr>
            <w:t>Ayuntamiento de Capulhuac</w:t>
          </w:r>
        </w:p>
      </w:tc>
    </w:tr>
    <w:tr w:rsidR="00AC5AB1" w14:paraId="19A7CB60" w14:textId="77777777" w:rsidTr="00581590">
      <w:trPr>
        <w:trHeight w:val="342"/>
      </w:trPr>
      <w:tc>
        <w:tcPr>
          <w:tcW w:w="5529" w:type="dxa"/>
          <w:hideMark/>
        </w:tcPr>
        <w:p w14:paraId="2B84C731" w14:textId="77777777" w:rsidR="00AC5AB1" w:rsidRDefault="00AC5AB1"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AC5AB1" w:rsidRDefault="00AC5AB1"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AC5AB1" w:rsidRDefault="00AC5A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33D64C1"/>
    <w:multiLevelType w:val="hybridMultilevel"/>
    <w:tmpl w:val="2700A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40D15952"/>
    <w:multiLevelType w:val="hybridMultilevel"/>
    <w:tmpl w:val="B8284B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653735"/>
    <w:multiLevelType w:val="hybridMultilevel"/>
    <w:tmpl w:val="616A9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6517604E"/>
    <w:multiLevelType w:val="hybridMultilevel"/>
    <w:tmpl w:val="DA105204"/>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4" w15:restartNumberingAfterBreak="0">
    <w:nsid w:val="675C09BC"/>
    <w:multiLevelType w:val="hybridMultilevel"/>
    <w:tmpl w:val="9912D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6"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FB5660"/>
    <w:multiLevelType w:val="hybridMultilevel"/>
    <w:tmpl w:val="41303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1A63A5"/>
    <w:multiLevelType w:val="hybridMultilevel"/>
    <w:tmpl w:val="DF824124"/>
    <w:lvl w:ilvl="0" w:tplc="25F0B2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5"/>
  </w:num>
  <w:num w:numId="2">
    <w:abstractNumId w:val="2"/>
  </w:num>
  <w:num w:numId="3">
    <w:abstractNumId w:val="10"/>
  </w:num>
  <w:num w:numId="4">
    <w:abstractNumId w:val="16"/>
  </w:num>
  <w:num w:numId="5">
    <w:abstractNumId w:val="1"/>
  </w:num>
  <w:num w:numId="6">
    <w:abstractNumId w:val="17"/>
  </w:num>
  <w:num w:numId="7">
    <w:abstractNumId w:val="4"/>
  </w:num>
  <w:num w:numId="8">
    <w:abstractNumId w:val="8"/>
  </w:num>
  <w:num w:numId="9">
    <w:abstractNumId w:val="11"/>
  </w:num>
  <w:num w:numId="10">
    <w:abstractNumId w:val="0"/>
  </w:num>
  <w:num w:numId="11">
    <w:abstractNumId w:val="3"/>
  </w:num>
  <w:num w:numId="12">
    <w:abstractNumId w:val="12"/>
  </w:num>
  <w:num w:numId="13">
    <w:abstractNumId w:val="7"/>
  </w:num>
  <w:num w:numId="14">
    <w:abstractNumId w:val="14"/>
  </w:num>
  <w:num w:numId="15">
    <w:abstractNumId w:val="5"/>
  </w:num>
  <w:num w:numId="16">
    <w:abstractNumId w:val="18"/>
  </w:num>
  <w:num w:numId="17">
    <w:abstractNumId w:val="6"/>
  </w:num>
  <w:num w:numId="18">
    <w:abstractNumId w:val="19"/>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79B3"/>
    <w:rsid w:val="000234E8"/>
    <w:rsid w:val="000238DF"/>
    <w:rsid w:val="00026B0C"/>
    <w:rsid w:val="00037C1D"/>
    <w:rsid w:val="00046712"/>
    <w:rsid w:val="0004700A"/>
    <w:rsid w:val="0005454A"/>
    <w:rsid w:val="00057C41"/>
    <w:rsid w:val="00062389"/>
    <w:rsid w:val="0006388E"/>
    <w:rsid w:val="0006489D"/>
    <w:rsid w:val="00066895"/>
    <w:rsid w:val="00071B10"/>
    <w:rsid w:val="00086145"/>
    <w:rsid w:val="00096D8B"/>
    <w:rsid w:val="00096EB9"/>
    <w:rsid w:val="000C0FE8"/>
    <w:rsid w:val="000E415C"/>
    <w:rsid w:val="000E4AFB"/>
    <w:rsid w:val="0010437A"/>
    <w:rsid w:val="0010466B"/>
    <w:rsid w:val="00111643"/>
    <w:rsid w:val="001129FA"/>
    <w:rsid w:val="00112AC9"/>
    <w:rsid w:val="00116280"/>
    <w:rsid w:val="0012791A"/>
    <w:rsid w:val="00137751"/>
    <w:rsid w:val="00143365"/>
    <w:rsid w:val="00153D54"/>
    <w:rsid w:val="001746FE"/>
    <w:rsid w:val="0018221A"/>
    <w:rsid w:val="001823FC"/>
    <w:rsid w:val="00185B42"/>
    <w:rsid w:val="001862E6"/>
    <w:rsid w:val="0019326F"/>
    <w:rsid w:val="0019692A"/>
    <w:rsid w:val="001A032F"/>
    <w:rsid w:val="001A4401"/>
    <w:rsid w:val="001B3A64"/>
    <w:rsid w:val="001B4927"/>
    <w:rsid w:val="001B57D7"/>
    <w:rsid w:val="001C22C5"/>
    <w:rsid w:val="001C34D3"/>
    <w:rsid w:val="001C728B"/>
    <w:rsid w:val="001D0A94"/>
    <w:rsid w:val="001F5456"/>
    <w:rsid w:val="001F7A91"/>
    <w:rsid w:val="00203755"/>
    <w:rsid w:val="00223C9B"/>
    <w:rsid w:val="002262A4"/>
    <w:rsid w:val="0024257F"/>
    <w:rsid w:val="00243AA7"/>
    <w:rsid w:val="002453E4"/>
    <w:rsid w:val="00257E0A"/>
    <w:rsid w:val="00261492"/>
    <w:rsid w:val="00273A01"/>
    <w:rsid w:val="00275806"/>
    <w:rsid w:val="00280CE6"/>
    <w:rsid w:val="00280F43"/>
    <w:rsid w:val="00293596"/>
    <w:rsid w:val="002A35A2"/>
    <w:rsid w:val="002A5ADD"/>
    <w:rsid w:val="002B4795"/>
    <w:rsid w:val="002B6649"/>
    <w:rsid w:val="002C2454"/>
    <w:rsid w:val="002C33D0"/>
    <w:rsid w:val="002C692F"/>
    <w:rsid w:val="002D421B"/>
    <w:rsid w:val="002E1008"/>
    <w:rsid w:val="002E58FA"/>
    <w:rsid w:val="002F1D7E"/>
    <w:rsid w:val="002F6D8F"/>
    <w:rsid w:val="003014A3"/>
    <w:rsid w:val="00301EA7"/>
    <w:rsid w:val="0031435A"/>
    <w:rsid w:val="00316F60"/>
    <w:rsid w:val="00317C24"/>
    <w:rsid w:val="00351CF8"/>
    <w:rsid w:val="00353EFD"/>
    <w:rsid w:val="00380EEB"/>
    <w:rsid w:val="00387416"/>
    <w:rsid w:val="00392196"/>
    <w:rsid w:val="00394E90"/>
    <w:rsid w:val="003A7155"/>
    <w:rsid w:val="003C5DD5"/>
    <w:rsid w:val="003D06E7"/>
    <w:rsid w:val="003D0981"/>
    <w:rsid w:val="003D580D"/>
    <w:rsid w:val="003E5DA1"/>
    <w:rsid w:val="003E6ACB"/>
    <w:rsid w:val="00400D28"/>
    <w:rsid w:val="00413F19"/>
    <w:rsid w:val="0041620D"/>
    <w:rsid w:val="004202DF"/>
    <w:rsid w:val="00435462"/>
    <w:rsid w:val="00440704"/>
    <w:rsid w:val="00444924"/>
    <w:rsid w:val="0044778A"/>
    <w:rsid w:val="0045369F"/>
    <w:rsid w:val="00457B3D"/>
    <w:rsid w:val="0046021E"/>
    <w:rsid w:val="00460C4A"/>
    <w:rsid w:val="0046654E"/>
    <w:rsid w:val="00467C08"/>
    <w:rsid w:val="00482A78"/>
    <w:rsid w:val="00484202"/>
    <w:rsid w:val="00486FA4"/>
    <w:rsid w:val="004A794A"/>
    <w:rsid w:val="004B44B6"/>
    <w:rsid w:val="004B44D9"/>
    <w:rsid w:val="004C41C8"/>
    <w:rsid w:val="004C6544"/>
    <w:rsid w:val="004E0A09"/>
    <w:rsid w:val="004E2FBF"/>
    <w:rsid w:val="004F7FF6"/>
    <w:rsid w:val="00502BBF"/>
    <w:rsid w:val="00504926"/>
    <w:rsid w:val="00526982"/>
    <w:rsid w:val="00540999"/>
    <w:rsid w:val="00552654"/>
    <w:rsid w:val="0055602E"/>
    <w:rsid w:val="00566993"/>
    <w:rsid w:val="00570C3F"/>
    <w:rsid w:val="005755E4"/>
    <w:rsid w:val="00577C06"/>
    <w:rsid w:val="00580097"/>
    <w:rsid w:val="00581590"/>
    <w:rsid w:val="00581E00"/>
    <w:rsid w:val="00592492"/>
    <w:rsid w:val="00594870"/>
    <w:rsid w:val="00595D18"/>
    <w:rsid w:val="005A2FD9"/>
    <w:rsid w:val="005B3086"/>
    <w:rsid w:val="005C5BCF"/>
    <w:rsid w:val="005D5E29"/>
    <w:rsid w:val="005E1646"/>
    <w:rsid w:val="005F60DD"/>
    <w:rsid w:val="006027D2"/>
    <w:rsid w:val="00602B7E"/>
    <w:rsid w:val="006033D4"/>
    <w:rsid w:val="0061038C"/>
    <w:rsid w:val="0061382B"/>
    <w:rsid w:val="00614542"/>
    <w:rsid w:val="00637320"/>
    <w:rsid w:val="00641D26"/>
    <w:rsid w:val="00644A2F"/>
    <w:rsid w:val="006467CF"/>
    <w:rsid w:val="00651208"/>
    <w:rsid w:val="00651F44"/>
    <w:rsid w:val="00660CA6"/>
    <w:rsid w:val="00666963"/>
    <w:rsid w:val="00674614"/>
    <w:rsid w:val="0068244B"/>
    <w:rsid w:val="00683E61"/>
    <w:rsid w:val="00695C6F"/>
    <w:rsid w:val="006A011F"/>
    <w:rsid w:val="006A2B44"/>
    <w:rsid w:val="006A5FCF"/>
    <w:rsid w:val="006B15CE"/>
    <w:rsid w:val="006B24C9"/>
    <w:rsid w:val="006B2DEC"/>
    <w:rsid w:val="006B3281"/>
    <w:rsid w:val="006B7634"/>
    <w:rsid w:val="006C0A28"/>
    <w:rsid w:val="006C0F84"/>
    <w:rsid w:val="006C2C2A"/>
    <w:rsid w:val="006C3CAA"/>
    <w:rsid w:val="006C69A3"/>
    <w:rsid w:val="006D7AAC"/>
    <w:rsid w:val="006E16AB"/>
    <w:rsid w:val="006E1E1A"/>
    <w:rsid w:val="006E3127"/>
    <w:rsid w:val="006E6F77"/>
    <w:rsid w:val="006F33D6"/>
    <w:rsid w:val="006F35D9"/>
    <w:rsid w:val="006F537E"/>
    <w:rsid w:val="006F5DAF"/>
    <w:rsid w:val="007036E1"/>
    <w:rsid w:val="007070A4"/>
    <w:rsid w:val="00711966"/>
    <w:rsid w:val="00712000"/>
    <w:rsid w:val="00715CD7"/>
    <w:rsid w:val="007212E8"/>
    <w:rsid w:val="00724FB9"/>
    <w:rsid w:val="00733F93"/>
    <w:rsid w:val="007355DC"/>
    <w:rsid w:val="00743A04"/>
    <w:rsid w:val="00743FD8"/>
    <w:rsid w:val="00751225"/>
    <w:rsid w:val="00751C56"/>
    <w:rsid w:val="00764AD8"/>
    <w:rsid w:val="00776707"/>
    <w:rsid w:val="00780A5D"/>
    <w:rsid w:val="007836DD"/>
    <w:rsid w:val="00786666"/>
    <w:rsid w:val="00792539"/>
    <w:rsid w:val="007A4272"/>
    <w:rsid w:val="007A69CD"/>
    <w:rsid w:val="007A7522"/>
    <w:rsid w:val="007B06CF"/>
    <w:rsid w:val="007E6549"/>
    <w:rsid w:val="007E6674"/>
    <w:rsid w:val="008128F0"/>
    <w:rsid w:val="00812F2A"/>
    <w:rsid w:val="008203B4"/>
    <w:rsid w:val="008374B6"/>
    <w:rsid w:val="00840B49"/>
    <w:rsid w:val="0085193B"/>
    <w:rsid w:val="00857209"/>
    <w:rsid w:val="0086650C"/>
    <w:rsid w:val="0087222E"/>
    <w:rsid w:val="00880047"/>
    <w:rsid w:val="0088459B"/>
    <w:rsid w:val="008A7338"/>
    <w:rsid w:val="008C0B2E"/>
    <w:rsid w:val="008C3FB8"/>
    <w:rsid w:val="008C4246"/>
    <w:rsid w:val="008C49D6"/>
    <w:rsid w:val="008C62B3"/>
    <w:rsid w:val="008D2AB9"/>
    <w:rsid w:val="008F45D8"/>
    <w:rsid w:val="008F62F7"/>
    <w:rsid w:val="0090058C"/>
    <w:rsid w:val="0090735D"/>
    <w:rsid w:val="0091025F"/>
    <w:rsid w:val="00910E6B"/>
    <w:rsid w:val="00912841"/>
    <w:rsid w:val="0091321D"/>
    <w:rsid w:val="00916E85"/>
    <w:rsid w:val="00941FF3"/>
    <w:rsid w:val="00944AD4"/>
    <w:rsid w:val="00950C87"/>
    <w:rsid w:val="00961140"/>
    <w:rsid w:val="009634D3"/>
    <w:rsid w:val="00964430"/>
    <w:rsid w:val="0097361A"/>
    <w:rsid w:val="00977008"/>
    <w:rsid w:val="009844C6"/>
    <w:rsid w:val="00984D52"/>
    <w:rsid w:val="00997032"/>
    <w:rsid w:val="009A3E6B"/>
    <w:rsid w:val="009A5A37"/>
    <w:rsid w:val="009B4328"/>
    <w:rsid w:val="009C2B98"/>
    <w:rsid w:val="009C4A86"/>
    <w:rsid w:val="009C75E0"/>
    <w:rsid w:val="009D28D7"/>
    <w:rsid w:val="009D7904"/>
    <w:rsid w:val="009E45E2"/>
    <w:rsid w:val="009F22C8"/>
    <w:rsid w:val="009F2ADB"/>
    <w:rsid w:val="009F4967"/>
    <w:rsid w:val="00A05F91"/>
    <w:rsid w:val="00A14193"/>
    <w:rsid w:val="00A21F47"/>
    <w:rsid w:val="00A23894"/>
    <w:rsid w:val="00A246B0"/>
    <w:rsid w:val="00A3160B"/>
    <w:rsid w:val="00A322E7"/>
    <w:rsid w:val="00A359C6"/>
    <w:rsid w:val="00A35D1D"/>
    <w:rsid w:val="00A3667F"/>
    <w:rsid w:val="00A43543"/>
    <w:rsid w:val="00A443F5"/>
    <w:rsid w:val="00A4606D"/>
    <w:rsid w:val="00A514EA"/>
    <w:rsid w:val="00A56F65"/>
    <w:rsid w:val="00A64887"/>
    <w:rsid w:val="00A7160D"/>
    <w:rsid w:val="00A731F0"/>
    <w:rsid w:val="00A75CE6"/>
    <w:rsid w:val="00A7699A"/>
    <w:rsid w:val="00A81557"/>
    <w:rsid w:val="00A91296"/>
    <w:rsid w:val="00A91D2E"/>
    <w:rsid w:val="00A9241D"/>
    <w:rsid w:val="00A97FCC"/>
    <w:rsid w:val="00AA47D0"/>
    <w:rsid w:val="00AB08AF"/>
    <w:rsid w:val="00AB2FD1"/>
    <w:rsid w:val="00AB5AF4"/>
    <w:rsid w:val="00AB6800"/>
    <w:rsid w:val="00AC0DC6"/>
    <w:rsid w:val="00AC3FE1"/>
    <w:rsid w:val="00AC5AB1"/>
    <w:rsid w:val="00AD334A"/>
    <w:rsid w:val="00AF0109"/>
    <w:rsid w:val="00AF4B73"/>
    <w:rsid w:val="00AF63EF"/>
    <w:rsid w:val="00AF7682"/>
    <w:rsid w:val="00B01916"/>
    <w:rsid w:val="00B04A89"/>
    <w:rsid w:val="00B04B0E"/>
    <w:rsid w:val="00B067E6"/>
    <w:rsid w:val="00B10A4B"/>
    <w:rsid w:val="00B11B75"/>
    <w:rsid w:val="00B132F0"/>
    <w:rsid w:val="00B20E08"/>
    <w:rsid w:val="00B23AF2"/>
    <w:rsid w:val="00B23DFD"/>
    <w:rsid w:val="00B244F2"/>
    <w:rsid w:val="00B428C8"/>
    <w:rsid w:val="00B447BE"/>
    <w:rsid w:val="00B47598"/>
    <w:rsid w:val="00B52B70"/>
    <w:rsid w:val="00B55585"/>
    <w:rsid w:val="00B66B6D"/>
    <w:rsid w:val="00B82C97"/>
    <w:rsid w:val="00B8499D"/>
    <w:rsid w:val="00B86B42"/>
    <w:rsid w:val="00B91C85"/>
    <w:rsid w:val="00B951CC"/>
    <w:rsid w:val="00BA01EF"/>
    <w:rsid w:val="00BB7261"/>
    <w:rsid w:val="00BC7EDE"/>
    <w:rsid w:val="00BD0F41"/>
    <w:rsid w:val="00BD5FA1"/>
    <w:rsid w:val="00BE2480"/>
    <w:rsid w:val="00BE546F"/>
    <w:rsid w:val="00BF245A"/>
    <w:rsid w:val="00C0158E"/>
    <w:rsid w:val="00C0245B"/>
    <w:rsid w:val="00C02B79"/>
    <w:rsid w:val="00C106D7"/>
    <w:rsid w:val="00C139E9"/>
    <w:rsid w:val="00C14CE7"/>
    <w:rsid w:val="00C14FF0"/>
    <w:rsid w:val="00C17B52"/>
    <w:rsid w:val="00C276F7"/>
    <w:rsid w:val="00C327FA"/>
    <w:rsid w:val="00C33C6C"/>
    <w:rsid w:val="00C400FB"/>
    <w:rsid w:val="00C43B98"/>
    <w:rsid w:val="00C47403"/>
    <w:rsid w:val="00C522EE"/>
    <w:rsid w:val="00C5342D"/>
    <w:rsid w:val="00C56242"/>
    <w:rsid w:val="00C56CD7"/>
    <w:rsid w:val="00C63F76"/>
    <w:rsid w:val="00C657FB"/>
    <w:rsid w:val="00C6712D"/>
    <w:rsid w:val="00C6793D"/>
    <w:rsid w:val="00C8328F"/>
    <w:rsid w:val="00C83539"/>
    <w:rsid w:val="00C83F63"/>
    <w:rsid w:val="00C97579"/>
    <w:rsid w:val="00CA30EE"/>
    <w:rsid w:val="00CB1CC6"/>
    <w:rsid w:val="00CE07FD"/>
    <w:rsid w:val="00CE5F1F"/>
    <w:rsid w:val="00CE7813"/>
    <w:rsid w:val="00CF4002"/>
    <w:rsid w:val="00CF7CCA"/>
    <w:rsid w:val="00D01572"/>
    <w:rsid w:val="00D03642"/>
    <w:rsid w:val="00D070F9"/>
    <w:rsid w:val="00D346D3"/>
    <w:rsid w:val="00D37A4D"/>
    <w:rsid w:val="00D47D28"/>
    <w:rsid w:val="00D53AAE"/>
    <w:rsid w:val="00D621DF"/>
    <w:rsid w:val="00D700FF"/>
    <w:rsid w:val="00D7698B"/>
    <w:rsid w:val="00D848F2"/>
    <w:rsid w:val="00DA1CCF"/>
    <w:rsid w:val="00DA23A7"/>
    <w:rsid w:val="00DA68EB"/>
    <w:rsid w:val="00DA6AEA"/>
    <w:rsid w:val="00DB2541"/>
    <w:rsid w:val="00DB4FEC"/>
    <w:rsid w:val="00DB51CF"/>
    <w:rsid w:val="00DB53FA"/>
    <w:rsid w:val="00DD1F02"/>
    <w:rsid w:val="00DD233D"/>
    <w:rsid w:val="00DD3B5A"/>
    <w:rsid w:val="00DD5CEB"/>
    <w:rsid w:val="00DE0990"/>
    <w:rsid w:val="00DF34CE"/>
    <w:rsid w:val="00E07CE2"/>
    <w:rsid w:val="00E10C8E"/>
    <w:rsid w:val="00E23B3C"/>
    <w:rsid w:val="00E30435"/>
    <w:rsid w:val="00E3099C"/>
    <w:rsid w:val="00E366CE"/>
    <w:rsid w:val="00E37B1F"/>
    <w:rsid w:val="00E4369D"/>
    <w:rsid w:val="00E45628"/>
    <w:rsid w:val="00E5244D"/>
    <w:rsid w:val="00E5512C"/>
    <w:rsid w:val="00E566C0"/>
    <w:rsid w:val="00E67B41"/>
    <w:rsid w:val="00E7640B"/>
    <w:rsid w:val="00E77373"/>
    <w:rsid w:val="00E8436A"/>
    <w:rsid w:val="00E8694A"/>
    <w:rsid w:val="00E95BE2"/>
    <w:rsid w:val="00EB245C"/>
    <w:rsid w:val="00EB3264"/>
    <w:rsid w:val="00EB71D1"/>
    <w:rsid w:val="00EC0C0B"/>
    <w:rsid w:val="00EC0F97"/>
    <w:rsid w:val="00EC6767"/>
    <w:rsid w:val="00EE723D"/>
    <w:rsid w:val="00EF488E"/>
    <w:rsid w:val="00F03771"/>
    <w:rsid w:val="00F12160"/>
    <w:rsid w:val="00F138CD"/>
    <w:rsid w:val="00F276A4"/>
    <w:rsid w:val="00F45311"/>
    <w:rsid w:val="00F52705"/>
    <w:rsid w:val="00F54624"/>
    <w:rsid w:val="00F616C7"/>
    <w:rsid w:val="00F628C2"/>
    <w:rsid w:val="00F6641B"/>
    <w:rsid w:val="00F81A4B"/>
    <w:rsid w:val="00F86DE8"/>
    <w:rsid w:val="00F86E91"/>
    <w:rsid w:val="00FB0137"/>
    <w:rsid w:val="00FC4526"/>
    <w:rsid w:val="00FE4693"/>
    <w:rsid w:val="00FE475E"/>
    <w:rsid w:val="00FE54B4"/>
    <w:rsid w:val="00FF25DC"/>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2E918-3CDE-42C7-98B0-89791788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8060</Words>
  <Characters>44336</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2018-09-28T18:46:00Z</cp:lastPrinted>
  <dcterms:created xsi:type="dcterms:W3CDTF">2018-10-19T18:13:00Z</dcterms:created>
  <dcterms:modified xsi:type="dcterms:W3CDTF">2018-10-19T18:13:00Z</dcterms:modified>
</cp:coreProperties>
</file>