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40F" w:rsidRDefault="004A140F" w:rsidP="00A13C96">
      <w:pPr>
        <w:spacing w:after="160" w:line="360" w:lineRule="auto"/>
        <w:jc w:val="both"/>
        <w:rPr>
          <w:rFonts w:ascii="Palatino Linotype" w:hAnsi="Palatino Linotype"/>
        </w:rPr>
      </w:pPr>
    </w:p>
    <w:p w:rsidR="00A13C96" w:rsidRPr="00E069E8" w:rsidRDefault="00A13C96" w:rsidP="00A13C96">
      <w:pPr>
        <w:spacing w:after="160" w:line="360" w:lineRule="auto"/>
        <w:jc w:val="both"/>
        <w:rPr>
          <w:rFonts w:ascii="Palatino Linotype" w:hAnsi="Palatino Linotype"/>
        </w:rPr>
      </w:pPr>
      <w:r w:rsidRPr="00E069E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36EE2" w:rsidRPr="00E069E8">
        <w:rPr>
          <w:rFonts w:ascii="Palatino Linotype" w:hAnsi="Palatino Linotype"/>
        </w:rPr>
        <w:t>veintiséis</w:t>
      </w:r>
      <w:r w:rsidRPr="00E069E8">
        <w:rPr>
          <w:rFonts w:ascii="Palatino Linotype" w:hAnsi="Palatino Linotype"/>
        </w:rPr>
        <w:t xml:space="preserve"> de septiembre de dos mil dieciocho.</w:t>
      </w:r>
    </w:p>
    <w:p w:rsidR="00A13C96" w:rsidRPr="00E069E8" w:rsidRDefault="00A13C96" w:rsidP="00A13C96">
      <w:pPr>
        <w:spacing w:before="120" w:after="120" w:line="360" w:lineRule="auto"/>
        <w:jc w:val="both"/>
        <w:rPr>
          <w:rFonts w:ascii="Palatino Linotype" w:hAnsi="Palatino Linotype"/>
        </w:rPr>
      </w:pPr>
      <w:r w:rsidRPr="00E069E8">
        <w:rPr>
          <w:rFonts w:ascii="Palatino Linotype" w:hAnsi="Palatino Linotype"/>
          <w:b/>
        </w:rPr>
        <w:t>VISTO</w:t>
      </w:r>
      <w:r w:rsidRPr="00E069E8">
        <w:rPr>
          <w:rFonts w:ascii="Palatino Linotype" w:hAnsi="Palatino Linotype"/>
        </w:rPr>
        <w:t xml:space="preserve"> el expediente formado con motivo del recurso de revisión </w:t>
      </w:r>
      <w:r w:rsidRPr="00E069E8">
        <w:rPr>
          <w:rFonts w:ascii="Palatino Linotype" w:hAnsi="Palatino Linotype"/>
          <w:b/>
        </w:rPr>
        <w:t>02646/INFOEM/IP/RR/2018</w:t>
      </w:r>
      <w:r w:rsidRPr="00E069E8">
        <w:rPr>
          <w:rFonts w:ascii="Palatino Linotype" w:hAnsi="Palatino Linotype"/>
        </w:rPr>
        <w:t>, promovido por</w:t>
      </w:r>
      <w:r w:rsidRPr="00E069E8">
        <w:rPr>
          <w:rFonts w:ascii="Palatino Linotype" w:hAnsi="Palatino Linotype" w:cs="Arial"/>
        </w:rPr>
        <w:t xml:space="preserve"> el </w:t>
      </w:r>
      <w:r w:rsidRPr="00E069E8">
        <w:rPr>
          <w:rFonts w:ascii="Palatino Linotype" w:hAnsi="Palatino Linotype" w:cs="Arial"/>
          <w:b/>
        </w:rPr>
        <w:t xml:space="preserve">C. </w:t>
      </w:r>
      <w:r w:rsidR="00C63C5B">
        <w:rPr>
          <w:rFonts w:ascii="Palatino Linotype" w:hAnsi="Palatino Linotype" w:cs="Arial"/>
          <w:b/>
        </w:rPr>
        <w:t>XXXX XXXXXX XXXXXXX XXXXXXXXX</w:t>
      </w:r>
      <w:r w:rsidRPr="00E069E8">
        <w:rPr>
          <w:rFonts w:ascii="Palatino Linotype" w:hAnsi="Palatino Linotype" w:cs="Arial"/>
          <w:b/>
        </w:rPr>
        <w:t xml:space="preserve">, </w:t>
      </w:r>
      <w:r w:rsidRPr="00E069E8">
        <w:rPr>
          <w:rFonts w:ascii="Palatino Linotype" w:hAnsi="Palatino Linotype" w:cs="Arial"/>
        </w:rPr>
        <w:t>en lo sucesivo</w:t>
      </w:r>
      <w:r w:rsidRPr="00E069E8">
        <w:rPr>
          <w:rFonts w:ascii="Palatino Linotype" w:hAnsi="Palatino Linotype" w:cs="Arial"/>
          <w:b/>
        </w:rPr>
        <w:t xml:space="preserve"> EL RECURRENTE,</w:t>
      </w:r>
      <w:r w:rsidRPr="00E069E8">
        <w:rPr>
          <w:rFonts w:ascii="Palatino Linotype" w:hAnsi="Palatino Linotype"/>
        </w:rPr>
        <w:t xml:space="preserve"> en contra de la respuesta emitida por el </w:t>
      </w:r>
      <w:r w:rsidRPr="00E069E8">
        <w:rPr>
          <w:rFonts w:ascii="Palatino Linotype" w:hAnsi="Palatino Linotype"/>
          <w:b/>
        </w:rPr>
        <w:t>Ayuntamiento de Naucalpan de Juárez</w:t>
      </w:r>
      <w:r w:rsidRPr="00E069E8">
        <w:rPr>
          <w:rFonts w:ascii="Palatino Linotype" w:hAnsi="Palatino Linotype"/>
        </w:rPr>
        <w:t xml:space="preserve">, en lo sucesivo </w:t>
      </w:r>
      <w:r w:rsidRPr="00E069E8">
        <w:rPr>
          <w:rFonts w:ascii="Palatino Linotype" w:hAnsi="Palatino Linotype"/>
          <w:b/>
        </w:rPr>
        <w:t>EL SUJETO OBLIGADO</w:t>
      </w:r>
      <w:r w:rsidRPr="00E069E8">
        <w:rPr>
          <w:rFonts w:ascii="Palatino Linotype" w:hAnsi="Palatino Linotype"/>
        </w:rPr>
        <w:t>, se procede a dictar la presente resolución con base en lo si</w:t>
      </w:r>
      <w:bookmarkStart w:id="0" w:name="_GoBack"/>
      <w:bookmarkEnd w:id="0"/>
      <w:r w:rsidRPr="00E069E8">
        <w:rPr>
          <w:rFonts w:ascii="Palatino Linotype" w:hAnsi="Palatino Linotype"/>
        </w:rPr>
        <w:t xml:space="preserve">guiente: </w:t>
      </w:r>
    </w:p>
    <w:p w:rsidR="00A13C96" w:rsidRPr="00E069E8" w:rsidRDefault="00A13C96" w:rsidP="00A13C96">
      <w:pPr>
        <w:spacing w:before="120" w:line="360" w:lineRule="auto"/>
        <w:jc w:val="center"/>
        <w:rPr>
          <w:rFonts w:ascii="Palatino Linotype" w:hAnsi="Palatino Linotype"/>
          <w:b/>
          <w:bCs/>
          <w:spacing w:val="40"/>
          <w:sz w:val="28"/>
        </w:rPr>
      </w:pPr>
      <w:r w:rsidRPr="00E069E8">
        <w:rPr>
          <w:rFonts w:ascii="Palatino Linotype" w:hAnsi="Palatino Linotype"/>
          <w:b/>
          <w:bCs/>
          <w:spacing w:val="40"/>
          <w:sz w:val="28"/>
        </w:rPr>
        <w:t>RESULTANDO</w:t>
      </w:r>
    </w:p>
    <w:p w:rsidR="00A13C96" w:rsidRPr="00E069E8" w:rsidRDefault="00A13C96" w:rsidP="00A13C96">
      <w:pPr>
        <w:pStyle w:val="Prrafodelista"/>
        <w:tabs>
          <w:tab w:val="left" w:pos="567"/>
        </w:tabs>
        <w:spacing w:before="80" w:after="120" w:line="360" w:lineRule="auto"/>
        <w:ind w:left="0"/>
        <w:jc w:val="both"/>
        <w:rPr>
          <w:rFonts w:ascii="Palatino Linotype" w:hAnsi="Palatino Linotype" w:cs="Arial"/>
        </w:rPr>
      </w:pPr>
      <w:r w:rsidRPr="00E069E8">
        <w:rPr>
          <w:rFonts w:ascii="Palatino Linotype" w:hAnsi="Palatino Linotype"/>
          <w:b/>
          <w:sz w:val="28"/>
          <w:szCs w:val="28"/>
        </w:rPr>
        <w:t xml:space="preserve">I. </w:t>
      </w:r>
      <w:r w:rsidRPr="00E069E8">
        <w:rPr>
          <w:rFonts w:ascii="Palatino Linotype" w:hAnsi="Palatino Linotype"/>
        </w:rPr>
        <w:t xml:space="preserve">En fecha cinco de junio de dos mil dieciocho, </w:t>
      </w:r>
      <w:r w:rsidRPr="00E069E8">
        <w:rPr>
          <w:rFonts w:ascii="Palatino Linotype" w:hAnsi="Palatino Linotype"/>
          <w:b/>
        </w:rPr>
        <w:t>EL RECURRENTE</w:t>
      </w:r>
      <w:r w:rsidRPr="00E069E8">
        <w:rPr>
          <w:rFonts w:ascii="Palatino Linotype" w:hAnsi="Palatino Linotype"/>
        </w:rPr>
        <w:t xml:space="preserve"> presentó a través del </w:t>
      </w:r>
      <w:r w:rsidRPr="00E069E8">
        <w:rPr>
          <w:rFonts w:ascii="Palatino Linotype" w:hAnsi="Palatino Linotype" w:cs="Arial"/>
        </w:rPr>
        <w:t>Sistema</w:t>
      </w:r>
      <w:r w:rsidRPr="00E069E8">
        <w:rPr>
          <w:rFonts w:ascii="Palatino Linotype" w:hAnsi="Palatino Linotype"/>
        </w:rPr>
        <w:t xml:space="preserve"> de Acceso a la Información Mexiquense, en lo subsecuente </w:t>
      </w:r>
      <w:r w:rsidRPr="00E069E8">
        <w:rPr>
          <w:rFonts w:ascii="Palatino Linotype" w:hAnsi="Palatino Linotype"/>
          <w:b/>
        </w:rPr>
        <w:t>EL SAIMEX</w:t>
      </w:r>
      <w:r w:rsidRPr="00E069E8">
        <w:rPr>
          <w:rFonts w:ascii="Palatino Linotype" w:hAnsi="Palatino Linotype"/>
        </w:rPr>
        <w:t xml:space="preserve"> ante </w:t>
      </w:r>
      <w:r w:rsidRPr="00E069E8">
        <w:rPr>
          <w:rFonts w:ascii="Palatino Linotype" w:hAnsi="Palatino Linotype"/>
          <w:b/>
        </w:rPr>
        <w:t>EL SUJETO OBLIGADO</w:t>
      </w:r>
      <w:r w:rsidRPr="00E069E8">
        <w:rPr>
          <w:rFonts w:ascii="Palatino Linotype" w:hAnsi="Palatino Linotype"/>
        </w:rPr>
        <w:t xml:space="preserve">, la solicitud de acceso a la información pública, a la que se le asignó el número </w:t>
      </w:r>
      <w:r w:rsidRPr="00E069E8">
        <w:rPr>
          <w:rFonts w:ascii="Palatino Linotype" w:hAnsi="Palatino Linotype"/>
          <w:b/>
          <w:bCs/>
        </w:rPr>
        <w:t>00330/NAUCALPA/IP/2018</w:t>
      </w:r>
      <w:r w:rsidRPr="00E069E8">
        <w:rPr>
          <w:rFonts w:ascii="Palatino Linotype" w:hAnsi="Palatino Linotype"/>
        </w:rPr>
        <w:t>, mediante la cual requirió:</w:t>
      </w:r>
    </w:p>
    <w:p w:rsidR="00A13C96" w:rsidRPr="00E069E8" w:rsidRDefault="00A13C96"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t xml:space="preserve">“Copia de la siguiente documentación: Licencia de construcción número 739/2016, así como su estudio de impacto vial o equivalente, y estudio de entradas y salidas o su equivalente. Resolutivo de impacto vial o equivalente respecto a esa misma licencia.” </w:t>
      </w:r>
      <w:r w:rsidRPr="00E069E8">
        <w:rPr>
          <w:rFonts w:ascii="Palatino Linotype" w:hAnsi="Palatino Linotype"/>
          <w:sz w:val="22"/>
          <w:szCs w:val="22"/>
        </w:rPr>
        <w:t>(Sic).</w:t>
      </w:r>
    </w:p>
    <w:p w:rsidR="00A13C96" w:rsidRPr="00E069E8" w:rsidRDefault="00A13C96" w:rsidP="00A13C96">
      <w:pPr>
        <w:spacing w:before="100" w:beforeAutospacing="1" w:after="100" w:afterAutospacing="1" w:line="360" w:lineRule="auto"/>
        <w:ind w:right="899"/>
        <w:jc w:val="both"/>
        <w:rPr>
          <w:rFonts w:ascii="Palatino Linotype" w:hAnsi="Palatino Linotype" w:cs="Arial"/>
        </w:rPr>
      </w:pPr>
      <w:r w:rsidRPr="00E069E8">
        <w:rPr>
          <w:rFonts w:ascii="Palatino Linotype" w:hAnsi="Palatino Linotype" w:cs="Arial"/>
          <w:b/>
        </w:rPr>
        <w:t>Modalidad de entrega:</w:t>
      </w:r>
      <w:r w:rsidRPr="00E069E8">
        <w:rPr>
          <w:rFonts w:ascii="Palatino Linotype" w:hAnsi="Palatino Linotype" w:cs="Arial"/>
        </w:rPr>
        <w:t xml:space="preserve"> Vía SAIMEX.</w:t>
      </w:r>
    </w:p>
    <w:p w:rsidR="00A13C96" w:rsidRPr="00E069E8" w:rsidRDefault="00A13C96" w:rsidP="00A13C96">
      <w:pPr>
        <w:pStyle w:val="Prrafodelista"/>
        <w:spacing w:before="100" w:beforeAutospacing="1" w:after="100" w:afterAutospacing="1" w:line="360" w:lineRule="auto"/>
        <w:ind w:left="0"/>
        <w:jc w:val="both"/>
        <w:rPr>
          <w:rFonts w:ascii="Palatino Linotype" w:hAnsi="Palatino Linotype"/>
        </w:rPr>
      </w:pPr>
      <w:r w:rsidRPr="00E069E8">
        <w:rPr>
          <w:rFonts w:ascii="Palatino Linotype" w:hAnsi="Palatino Linotype"/>
          <w:b/>
          <w:sz w:val="28"/>
          <w:szCs w:val="28"/>
        </w:rPr>
        <w:t>II.</w:t>
      </w:r>
      <w:r w:rsidRPr="00E069E8">
        <w:rPr>
          <w:rFonts w:ascii="Palatino Linotype" w:hAnsi="Palatino Linotype"/>
        </w:rPr>
        <w:t xml:space="preserve"> Con base en el detalle de seguimiento del</w:t>
      </w:r>
      <w:r w:rsidRPr="00E069E8">
        <w:rPr>
          <w:rFonts w:ascii="Palatino Linotype" w:hAnsi="Palatino Linotype"/>
          <w:b/>
        </w:rPr>
        <w:t xml:space="preserve"> SAIMEX</w:t>
      </w:r>
      <w:r w:rsidRPr="00E069E8">
        <w:rPr>
          <w:rFonts w:ascii="Palatino Linotype" w:hAnsi="Palatino Linotype"/>
        </w:rPr>
        <w:t>, se advierte que en fecha cinco de junio de dos mil dieciocho, la Unidad de Transparencia del</w:t>
      </w:r>
      <w:r w:rsidRPr="00E069E8">
        <w:rPr>
          <w:rFonts w:ascii="Palatino Linotype" w:hAnsi="Palatino Linotype"/>
          <w:b/>
        </w:rPr>
        <w:t xml:space="preserve"> SUJETO OBLIGADO</w:t>
      </w:r>
      <w:r w:rsidRPr="00E069E8">
        <w:rPr>
          <w:rFonts w:ascii="Palatino Linotype" w:hAnsi="Palatino Linotype"/>
        </w:rPr>
        <w:t xml:space="preserve"> turnó mediante requerimiento, el contenido de la solicitud de información al Servidor </w:t>
      </w:r>
      <w:r w:rsidRPr="00E069E8">
        <w:rPr>
          <w:rFonts w:ascii="Palatino Linotype" w:hAnsi="Palatino Linotype"/>
        </w:rPr>
        <w:lastRenderedPageBreak/>
        <w:t>Público Habilitado que considero competente tal como se muestra en la imagen que se inserta a continuación:</w:t>
      </w:r>
    </w:p>
    <w:p w:rsidR="00A13C96" w:rsidRPr="00E069E8" w:rsidRDefault="00A13C96" w:rsidP="00A13C96">
      <w:pPr>
        <w:pStyle w:val="Prrafodelista"/>
        <w:spacing w:before="100" w:beforeAutospacing="1" w:after="100" w:afterAutospacing="1" w:line="360" w:lineRule="auto"/>
        <w:ind w:left="0"/>
        <w:jc w:val="center"/>
        <w:rPr>
          <w:rFonts w:ascii="Palatino Linotype" w:hAnsi="Palatino Linotype"/>
        </w:rPr>
      </w:pPr>
      <w:r w:rsidRPr="00E069E8">
        <w:rPr>
          <w:noProof/>
          <w:lang w:eastAsia="es-MX"/>
        </w:rPr>
        <mc:AlternateContent>
          <mc:Choice Requires="wps">
            <w:drawing>
              <wp:anchor distT="0" distB="0" distL="114300" distR="114300" simplePos="0" relativeHeight="251660288" behindDoc="0" locked="0" layoutInCell="1" allowOverlap="1" wp14:anchorId="00C9723D" wp14:editId="4B3047A1">
                <wp:simplePos x="0" y="0"/>
                <wp:positionH relativeFrom="column">
                  <wp:posOffset>184587</wp:posOffset>
                </wp:positionH>
                <wp:positionV relativeFrom="paragraph">
                  <wp:posOffset>75384</wp:posOffset>
                </wp:positionV>
                <wp:extent cx="1971304" cy="546265"/>
                <wp:effectExtent l="0" t="0" r="10160" b="25400"/>
                <wp:wrapNone/>
                <wp:docPr id="5" name="Rectángulo 5"/>
                <wp:cNvGraphicFramePr/>
                <a:graphic xmlns:a="http://schemas.openxmlformats.org/drawingml/2006/main">
                  <a:graphicData uri="http://schemas.microsoft.com/office/word/2010/wordprocessingShape">
                    <wps:wsp>
                      <wps:cNvSpPr/>
                      <wps:spPr>
                        <a:xfrm>
                          <a:off x="0" y="0"/>
                          <a:ext cx="1971304" cy="54626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B84C" id="Rectángulo 5" o:spid="_x0000_s1026" style="position:absolute;margin-left:14.55pt;margin-top:5.95pt;width:155.2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" filled="f" strokecolor="red" strokeweight="1.5pt"/>
            </w:pict>
          </mc:Fallback>
        </mc:AlternateContent>
      </w:r>
      <w:r w:rsidRPr="00E069E8">
        <w:rPr>
          <w:noProof/>
          <w:lang w:eastAsia="es-MX"/>
        </w:rPr>
        <w:drawing>
          <wp:inline distT="0" distB="0" distL="0" distR="0" wp14:anchorId="10578E45" wp14:editId="09F9B2C1">
            <wp:extent cx="5462086" cy="6768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5" t="38817" r="2199" b="40406"/>
                    <a:stretch/>
                  </pic:blipFill>
                  <pic:spPr bwMode="auto">
                    <a:xfrm>
                      <a:off x="0" y="0"/>
                      <a:ext cx="5462629" cy="676960"/>
                    </a:xfrm>
                    <a:prstGeom prst="rect">
                      <a:avLst/>
                    </a:prstGeom>
                    <a:ln>
                      <a:noFill/>
                    </a:ln>
                    <a:extLst>
                      <a:ext uri="{53640926-AAD7-44D8-BBD7-CCE9431645EC}">
                        <a14:shadowObscured xmlns:a14="http://schemas.microsoft.com/office/drawing/2010/main"/>
                      </a:ext>
                    </a:extLst>
                  </pic:spPr>
                </pic:pic>
              </a:graphicData>
            </a:graphic>
          </wp:inline>
        </w:drawing>
      </w:r>
    </w:p>
    <w:p w:rsidR="00A13C96" w:rsidRPr="00E069E8" w:rsidRDefault="00A13C96" w:rsidP="00A13C96">
      <w:pPr>
        <w:pStyle w:val="Prrafodelista"/>
        <w:tabs>
          <w:tab w:val="left" w:pos="567"/>
        </w:tabs>
        <w:spacing w:before="160" w:after="200" w:line="360" w:lineRule="auto"/>
        <w:ind w:left="0"/>
        <w:jc w:val="both"/>
        <w:rPr>
          <w:rFonts w:ascii="Palatino Linotype" w:hAnsi="Palatino Linotype"/>
        </w:rPr>
      </w:pPr>
      <w:r w:rsidRPr="00E069E8">
        <w:rPr>
          <w:rFonts w:ascii="Palatino Linotype" w:hAnsi="Palatino Linotype" w:cs="Arial"/>
          <w:b/>
          <w:sz w:val="28"/>
          <w:szCs w:val="28"/>
        </w:rPr>
        <w:t>III.</w:t>
      </w:r>
      <w:r w:rsidRPr="00E069E8">
        <w:rPr>
          <w:rFonts w:ascii="Palatino Linotype" w:hAnsi="Palatino Linotype" w:cs="Arial"/>
          <w:szCs w:val="20"/>
        </w:rPr>
        <w:t xml:space="preserve"> De las </w:t>
      </w:r>
      <w:r w:rsidRPr="00E069E8">
        <w:rPr>
          <w:rFonts w:ascii="Palatino Linotype" w:hAnsi="Palatino Linotype"/>
        </w:rPr>
        <w:t>constancias</w:t>
      </w:r>
      <w:r w:rsidRPr="00E069E8">
        <w:rPr>
          <w:rFonts w:ascii="Palatino Linotype" w:hAnsi="Palatino Linotype" w:cs="Arial"/>
          <w:szCs w:val="20"/>
        </w:rPr>
        <w:t xml:space="preserve"> que obran en el expediente electrónico del </w:t>
      </w:r>
      <w:r w:rsidRPr="00E069E8">
        <w:rPr>
          <w:rFonts w:ascii="Palatino Linotype" w:hAnsi="Palatino Linotype" w:cs="Arial"/>
          <w:b/>
          <w:szCs w:val="20"/>
        </w:rPr>
        <w:t>SAIMEX</w:t>
      </w:r>
      <w:r w:rsidRPr="00E069E8">
        <w:rPr>
          <w:rFonts w:ascii="Palatino Linotype" w:hAnsi="Palatino Linotype" w:cs="Arial"/>
          <w:szCs w:val="20"/>
        </w:rPr>
        <w:t xml:space="preserve">, se advierte </w:t>
      </w:r>
      <w:r w:rsidRPr="00E069E8">
        <w:rPr>
          <w:rFonts w:ascii="Palatino Linotype" w:hAnsi="Palatino Linotype"/>
        </w:rPr>
        <w:t>que</w:t>
      </w:r>
      <w:r w:rsidRPr="00E069E8">
        <w:rPr>
          <w:rFonts w:ascii="Palatino Linotype" w:hAnsi="Palatino Linotype" w:cs="Arial"/>
        </w:rPr>
        <w:t xml:space="preserve"> en fecha veintiséis de junio de dos mil dieciocho</w:t>
      </w:r>
      <w:r w:rsidRPr="00E069E8">
        <w:rPr>
          <w:rFonts w:ascii="Palatino Linotype" w:hAnsi="Palatino Linotype"/>
        </w:rPr>
        <w:t>,</w:t>
      </w:r>
      <w:r w:rsidRPr="00E069E8">
        <w:rPr>
          <w:rFonts w:ascii="Palatino Linotype" w:hAnsi="Palatino Linotype" w:cs="Arial"/>
        </w:rPr>
        <w:t xml:space="preserve"> </w:t>
      </w:r>
      <w:r w:rsidRPr="00E069E8">
        <w:rPr>
          <w:rFonts w:ascii="Palatino Linotype" w:hAnsi="Palatino Linotype" w:cs="Arial"/>
          <w:b/>
        </w:rPr>
        <w:t>EL SUJETO OBLIGADO</w:t>
      </w:r>
      <w:r w:rsidRPr="00E069E8">
        <w:rPr>
          <w:rFonts w:ascii="Palatino Linotype" w:hAnsi="Palatino Linotype" w:cs="Arial"/>
        </w:rPr>
        <w:t xml:space="preserve"> solicitó </w:t>
      </w:r>
      <w:r w:rsidRPr="00E069E8">
        <w:rPr>
          <w:rFonts w:ascii="Palatino Linotype" w:hAnsi="Palatino Linotype"/>
        </w:rPr>
        <w:t>una prórroga, ya que a su decir se estaba revisando la información para poder dar una respuesta precisa.</w:t>
      </w:r>
    </w:p>
    <w:p w:rsidR="00A13C96" w:rsidRPr="00E069E8" w:rsidRDefault="00A13C96" w:rsidP="00A13C96">
      <w:pPr>
        <w:tabs>
          <w:tab w:val="left" w:pos="567"/>
        </w:tabs>
        <w:spacing w:before="100" w:beforeAutospacing="1" w:after="100" w:afterAutospacing="1" w:line="360" w:lineRule="auto"/>
        <w:jc w:val="both"/>
        <w:rPr>
          <w:rFonts w:ascii="Palatino Linotype" w:hAnsi="Palatino Linotype"/>
        </w:rPr>
      </w:pPr>
      <w:r w:rsidRPr="00E069E8">
        <w:rPr>
          <w:rFonts w:ascii="Palatino Linotype" w:hAnsi="Palatino Linotype" w:cs="Arial"/>
          <w:lang w:eastAsia="es-MX"/>
        </w:rPr>
        <w:t xml:space="preserve">Asimismo no pasa desapercibido que </w:t>
      </w:r>
      <w:r w:rsidR="00621D91" w:rsidRPr="00E069E8">
        <w:rPr>
          <w:rFonts w:ascii="Palatino Linotype" w:hAnsi="Palatino Linotype" w:cs="Arial"/>
          <w:lang w:eastAsia="es-MX"/>
        </w:rPr>
        <w:t>no se advierte que dic</w:t>
      </w:r>
      <w:r w:rsidRPr="00E069E8">
        <w:rPr>
          <w:rFonts w:ascii="Palatino Linotype" w:hAnsi="Palatino Linotype" w:cs="Arial"/>
          <w:lang w:eastAsia="es-MX"/>
        </w:rPr>
        <w:t>ha prórroga,</w:t>
      </w:r>
      <w:r w:rsidR="00621D91" w:rsidRPr="00E069E8">
        <w:rPr>
          <w:rFonts w:ascii="Palatino Linotype" w:hAnsi="Palatino Linotype" w:cs="Arial"/>
          <w:lang w:eastAsia="es-MX"/>
        </w:rPr>
        <w:t xml:space="preserve"> fuera</w:t>
      </w:r>
      <w:r w:rsidRPr="00E069E8">
        <w:rPr>
          <w:rFonts w:ascii="Palatino Linotype" w:hAnsi="Palatino Linotype" w:cs="Arial"/>
          <w:lang w:eastAsia="es-MX"/>
        </w:rPr>
        <w:t xml:space="preserve"> autorizada en términos de lo que establecen los artículos 49 y 163 de la Ley de la materia.</w:t>
      </w:r>
    </w:p>
    <w:p w:rsidR="00A13C96" w:rsidRPr="00E069E8" w:rsidRDefault="00A13C96" w:rsidP="00A13C96">
      <w:pPr>
        <w:pStyle w:val="Prrafodelista"/>
        <w:tabs>
          <w:tab w:val="left" w:pos="567"/>
        </w:tabs>
        <w:spacing w:before="160" w:after="200" w:line="360" w:lineRule="auto"/>
        <w:ind w:left="0"/>
        <w:jc w:val="both"/>
        <w:rPr>
          <w:rFonts w:ascii="Palatino Linotype" w:hAnsi="Palatino Linotype" w:cs="Arial"/>
        </w:rPr>
      </w:pPr>
      <w:r w:rsidRPr="00E069E8">
        <w:rPr>
          <w:rFonts w:ascii="Palatino Linotype" w:hAnsi="Palatino Linotype" w:cs="Arial"/>
          <w:b/>
          <w:sz w:val="28"/>
          <w:szCs w:val="28"/>
        </w:rPr>
        <w:t>IV.</w:t>
      </w:r>
      <w:r w:rsidRPr="00E069E8">
        <w:rPr>
          <w:rFonts w:ascii="Palatino Linotype" w:hAnsi="Palatino Linotype" w:cs="Arial"/>
        </w:rPr>
        <w:t xml:space="preserve"> </w:t>
      </w:r>
      <w:r w:rsidR="009158F3" w:rsidRPr="00E069E8">
        <w:rPr>
          <w:rFonts w:ascii="Palatino Linotype" w:hAnsi="Palatino Linotype" w:cs="Arial"/>
        </w:rPr>
        <w:t>Del seguimiento al recurso de revisión se advierte que en fecha cinco de julio de dos mil dieciocho</w:t>
      </w:r>
      <w:r w:rsidR="00621D91" w:rsidRPr="00E069E8">
        <w:rPr>
          <w:rFonts w:ascii="Palatino Linotype" w:hAnsi="Palatino Linotype" w:cs="Arial"/>
        </w:rPr>
        <w:t>,</w:t>
      </w:r>
      <w:r w:rsidR="009158F3" w:rsidRPr="00E069E8">
        <w:rPr>
          <w:rFonts w:ascii="Palatino Linotype" w:hAnsi="Palatino Linotype" w:cs="Arial"/>
        </w:rPr>
        <w:t xml:space="preserve"> </w:t>
      </w:r>
      <w:r w:rsidR="009158F3" w:rsidRPr="00E069E8">
        <w:rPr>
          <w:rFonts w:ascii="Palatino Linotype" w:hAnsi="Palatino Linotype" w:cs="Arial"/>
          <w:b/>
        </w:rPr>
        <w:t xml:space="preserve">EL SUJETO OBLIGADO </w:t>
      </w:r>
      <w:r w:rsidRPr="00E069E8">
        <w:rPr>
          <w:rFonts w:ascii="Palatino Linotype" w:hAnsi="Palatino Linotype" w:cs="Arial"/>
        </w:rPr>
        <w:t xml:space="preserve">dio respuesta a la </w:t>
      </w:r>
      <w:r w:rsidRPr="00E069E8">
        <w:rPr>
          <w:rFonts w:ascii="Palatino Linotype" w:hAnsi="Palatino Linotype"/>
        </w:rPr>
        <w:t>solicitud</w:t>
      </w:r>
      <w:r w:rsidRPr="00E069E8">
        <w:rPr>
          <w:rFonts w:ascii="Palatino Linotype" w:hAnsi="Palatino Linotype" w:cs="Arial"/>
        </w:rPr>
        <w:t xml:space="preserve"> de </w:t>
      </w:r>
      <w:r w:rsidRPr="00E069E8">
        <w:rPr>
          <w:rFonts w:ascii="Palatino Linotype" w:hAnsi="Palatino Linotype"/>
        </w:rPr>
        <w:t>acceso</w:t>
      </w:r>
      <w:r w:rsidRPr="00E069E8">
        <w:rPr>
          <w:rFonts w:ascii="Palatino Linotype" w:hAnsi="Palatino Linotype" w:cs="Arial"/>
        </w:rPr>
        <w:t xml:space="preserve"> a la información pública requerida por </w:t>
      </w:r>
      <w:r w:rsidR="009158F3" w:rsidRPr="00E069E8">
        <w:rPr>
          <w:rFonts w:ascii="Palatino Linotype" w:hAnsi="Palatino Linotype" w:cs="Arial"/>
          <w:b/>
        </w:rPr>
        <w:t>EL</w:t>
      </w:r>
      <w:r w:rsidRPr="00E069E8">
        <w:rPr>
          <w:rFonts w:ascii="Palatino Linotype" w:hAnsi="Palatino Linotype" w:cs="Arial"/>
          <w:b/>
        </w:rPr>
        <w:t xml:space="preserve"> RECURRENTE</w:t>
      </w:r>
      <w:r w:rsidRPr="00E069E8">
        <w:rPr>
          <w:rFonts w:ascii="Palatino Linotype" w:hAnsi="Palatino Linotype" w:cs="Arial"/>
        </w:rPr>
        <w:t xml:space="preserve">, </w:t>
      </w:r>
      <w:r w:rsidR="009158F3" w:rsidRPr="00E069E8">
        <w:rPr>
          <w:rFonts w:ascii="Palatino Linotype" w:hAnsi="Palatino Linotype" w:cs="Arial"/>
        </w:rPr>
        <w:t>en la cual señaló</w:t>
      </w:r>
      <w:r w:rsidRPr="00E069E8">
        <w:rPr>
          <w:rFonts w:ascii="Palatino Linotype" w:hAnsi="Palatino Linotype" w:cs="Arial"/>
        </w:rPr>
        <w:t xml:space="preserve"> lo siguiente:</w:t>
      </w:r>
    </w:p>
    <w:p w:rsidR="00A13C96" w:rsidRPr="00E069E8" w:rsidRDefault="00A13C96" w:rsidP="00AE2664">
      <w:pPr>
        <w:ind w:left="851" w:right="902"/>
        <w:jc w:val="both"/>
        <w:rPr>
          <w:rFonts w:ascii="Palatino Linotype" w:hAnsi="Palatino Linotype"/>
          <w:sz w:val="22"/>
        </w:rPr>
      </w:pPr>
      <w:r w:rsidRPr="00E069E8">
        <w:rPr>
          <w:rFonts w:ascii="Palatino Linotype" w:hAnsi="Palatino Linotype" w:cs="Arial"/>
          <w:i/>
          <w:sz w:val="22"/>
        </w:rPr>
        <w:t>“…</w:t>
      </w:r>
      <w:r w:rsidR="009158F3" w:rsidRPr="00E069E8">
        <w:rPr>
          <w:rFonts w:ascii="Palatino Linotype" w:hAnsi="Palatino Linotype" w:cs="Arial"/>
          <w:i/>
          <w:sz w:val="22"/>
          <w:szCs w:val="22"/>
        </w:rPr>
        <w:t xml:space="preserve">Se cita textualmente la respuesta otorgada por el Servidor Público Habilitado responsable de dar atención a su solicitud de información. EN ATENCIÓN Y RESPUESTA A SU SOLICITUD INGRESADA MEDIANTE SISTEMA SAIMEX CON NÚMERO DE FOLIO 00330/NAUCALPA/IP/2018, EN LA CUAL MANIFIESTA LO SIGUIENTE; “Copia de la siguiente documentación: Licencia de construcción número 739/2016, así como su estudio de impacto vial o equivalente, y estudio de entradas y salidas o su equivalente. Resolutivo de impacto vial o equivalente respecto a esa misma licencia.”…(Sic). AL RESPECTO LE INFORMO QUE SE ADJUNTA DE MANERA ELECTRÓNICA COPIA SIMPLE DE LA LICENCIA DE CONSTRUCCIÓN NÚMERO DLCA/739/16 PARA EL TRÁMITE DE EXCAVACIÓN Y OBRA NUEVA, A NOMBRE DE </w:t>
      </w:r>
      <w:r w:rsidR="009158F3" w:rsidRPr="00E069E8">
        <w:rPr>
          <w:rFonts w:ascii="Palatino Linotype" w:hAnsi="Palatino Linotype" w:cs="Arial"/>
          <w:i/>
          <w:sz w:val="22"/>
          <w:szCs w:val="22"/>
        </w:rPr>
        <w:lastRenderedPageBreak/>
        <w:t>BANCA MIFEL, S.A. I.B.M. GRUPO FINANCIERO MIFEL FIDEICOMISO 184/2013, EN LA CUAL EN EL APARTADO XI DE LA LICENCIA DE REFERENCIA, SEÑALA QUE SE OTORGA EN CONSIDERACIÓN DEL DICTAMEN DE IMPACTO REGIONAL No. 224020000/2274/2016, QUE AUTORIZA LA PLAZA COMERCIAL Y ESTACIONAMIENTO. DERIVADO DE LO ANTERIOR SE ENVÍA INFORMACIÓN EN VERSIÓN PÚBLICA CONFORME AL ARTÍCULO 3 FRACCIÓN XLV DE LA LEY DE TRANSPARENCIA Y ACCESO A LA INFORMACIÓN PÚBLICA DEL ESTADO DE MÉXICO Y MUNICIPIOS. CONFORME A LO ESTABLECIDO EN LA DÉCIMO SEGUNDA SESIÓN ORDINARIA DEL COMITÉ DE TRANSPARENCIA DEL AYUNTAMIENTO DE NAUCALPAN DE JUÁREZ, CELEBRADA EL DÍA 28 DE JUNIO DE 2018, EN EL CUARTO PUNTO, MEDIANTE ACUERDO NÚMERO CT/CO/0100/2018, SE APROBÓ LA VERSIÓN PÚBLICA DE LA INFORMACIÓN SOLICITADA. (SE ADJUNTA DE MANERA ELECTRÓNICA COPIA DE LA RESPUESTA EMITIDA POR PARTE DEL DEPARTAMENTO DE LICENCIAS DE CONSTRUCCIÓN Y ANUNCIOS). LO ANTERIOR CONFORME AL ARTÍCULO 12 DE LA LEY DE TRANSPARENCIA Y ACCESO A LA INFORMACIÓN PÚBLICA</w:t>
      </w:r>
      <w:r w:rsidRPr="00E069E8">
        <w:rPr>
          <w:rFonts w:ascii="Palatino Linotype" w:hAnsi="Palatino Linotype" w:cs="Arial"/>
          <w:i/>
          <w:sz w:val="22"/>
          <w:szCs w:val="22"/>
        </w:rPr>
        <w:t>.</w:t>
      </w:r>
      <w:r w:rsidRPr="00E069E8">
        <w:rPr>
          <w:rFonts w:ascii="Palatino Linotype" w:hAnsi="Palatino Linotype" w:cs="Arial"/>
          <w:i/>
          <w:sz w:val="22"/>
        </w:rPr>
        <w:t>”</w:t>
      </w:r>
      <w:r w:rsidRPr="00E069E8">
        <w:rPr>
          <w:rFonts w:ascii="Palatino Linotype" w:hAnsi="Palatino Linotype"/>
          <w:i/>
          <w:spacing w:val="-2"/>
          <w:sz w:val="22"/>
        </w:rPr>
        <w:t xml:space="preserve"> </w:t>
      </w:r>
      <w:r w:rsidRPr="00E069E8">
        <w:rPr>
          <w:rFonts w:ascii="Palatino Linotype" w:hAnsi="Palatino Linotype"/>
          <w:sz w:val="22"/>
        </w:rPr>
        <w:t>(Sic)</w:t>
      </w:r>
    </w:p>
    <w:p w:rsidR="009158F3" w:rsidRPr="00E069E8" w:rsidRDefault="009158F3" w:rsidP="009158F3">
      <w:pPr>
        <w:spacing w:before="200" w:after="200" w:line="360" w:lineRule="auto"/>
        <w:ind w:right="49"/>
        <w:jc w:val="both"/>
        <w:rPr>
          <w:rFonts w:ascii="Palatino Linotype" w:hAnsi="Palatino Linotype" w:cs="Arial"/>
        </w:rPr>
      </w:pPr>
      <w:r w:rsidRPr="00E069E8">
        <w:rPr>
          <w:rFonts w:ascii="Palatino Linotype" w:hAnsi="Palatino Linotype" w:cs="Arial"/>
        </w:rPr>
        <w:t xml:space="preserve">A dicha respuesta </w:t>
      </w:r>
      <w:r w:rsidRPr="00E069E8">
        <w:rPr>
          <w:rFonts w:ascii="Palatino Linotype" w:hAnsi="Palatino Linotype" w:cs="Arial"/>
          <w:b/>
        </w:rPr>
        <w:t xml:space="preserve">EL SUJETO OBLIGADO </w:t>
      </w:r>
      <w:r w:rsidRPr="00E069E8">
        <w:rPr>
          <w:rFonts w:ascii="Palatino Linotype" w:hAnsi="Palatino Linotype" w:cs="Arial"/>
        </w:rPr>
        <w:t xml:space="preserve">anexó el archivo electrónico denominado </w:t>
      </w:r>
      <w:hyperlink r:id="rId9" w:tgtFrame="_blank" w:history="1">
        <w:r w:rsidRPr="00E069E8">
          <w:rPr>
            <w:rFonts w:ascii="Palatino Linotype" w:hAnsi="Palatino Linotype"/>
            <w:b/>
          </w:rPr>
          <w:t>SAIMEX 330-2018.pdf</w:t>
        </w:r>
      </w:hyperlink>
      <w:r w:rsidRPr="00E069E8">
        <w:rPr>
          <w:rFonts w:ascii="Palatino Linotype" w:hAnsi="Palatino Linotype" w:cs="Arial"/>
        </w:rPr>
        <w:t>, mismo que ya es del conocimiento de las partes y que en obvio de repeticiones innecesarias se omite su inserción en el pr</w:t>
      </w:r>
      <w:r w:rsidR="00621D91" w:rsidRPr="00E069E8">
        <w:rPr>
          <w:rFonts w:ascii="Palatino Linotype" w:hAnsi="Palatino Linotype" w:cs="Arial"/>
        </w:rPr>
        <w:t>esente</w:t>
      </w:r>
      <w:r w:rsidRPr="00E069E8">
        <w:rPr>
          <w:rFonts w:ascii="Palatino Linotype" w:hAnsi="Palatino Linotype" w:cs="Arial"/>
        </w:rPr>
        <w:t xml:space="preserve"> a apartado.</w:t>
      </w:r>
    </w:p>
    <w:p w:rsidR="00A13C96" w:rsidRPr="00E069E8" w:rsidRDefault="00A13C96" w:rsidP="00A13C96">
      <w:pPr>
        <w:pStyle w:val="Prrafodelista"/>
        <w:tabs>
          <w:tab w:val="left" w:pos="567"/>
        </w:tabs>
        <w:spacing w:before="200" w:after="200" w:line="360" w:lineRule="auto"/>
        <w:ind w:left="0"/>
        <w:jc w:val="both"/>
        <w:rPr>
          <w:rFonts w:ascii="Palatino Linotype" w:hAnsi="Palatino Linotype" w:cs="Arial"/>
        </w:rPr>
      </w:pPr>
      <w:r w:rsidRPr="00E069E8">
        <w:rPr>
          <w:rFonts w:ascii="Palatino Linotype" w:hAnsi="Palatino Linotype" w:cs="Arial"/>
          <w:b/>
          <w:sz w:val="28"/>
          <w:szCs w:val="28"/>
        </w:rPr>
        <w:t>V.</w:t>
      </w:r>
      <w:r w:rsidRPr="00E069E8">
        <w:rPr>
          <w:rFonts w:ascii="Palatino Linotype" w:hAnsi="Palatino Linotype" w:cs="Arial"/>
        </w:rPr>
        <w:t xml:space="preserve"> Inconforme</w:t>
      </w:r>
      <w:r w:rsidRPr="00E069E8">
        <w:rPr>
          <w:rFonts w:ascii="Palatino Linotype" w:hAnsi="Palatino Linotype"/>
        </w:rPr>
        <w:t xml:space="preserve"> con la </w:t>
      </w:r>
      <w:r w:rsidRPr="00E069E8">
        <w:rPr>
          <w:rFonts w:ascii="Palatino Linotype" w:hAnsi="Palatino Linotype" w:cs="Arial"/>
        </w:rPr>
        <w:t xml:space="preserve">respuesta </w:t>
      </w:r>
      <w:r w:rsidRPr="00E069E8">
        <w:rPr>
          <w:rFonts w:ascii="Palatino Linotype" w:hAnsi="Palatino Linotype"/>
        </w:rPr>
        <w:t xml:space="preserve">del </w:t>
      </w:r>
      <w:r w:rsidRPr="00E069E8">
        <w:rPr>
          <w:rFonts w:ascii="Palatino Linotype" w:hAnsi="Palatino Linotype"/>
          <w:b/>
        </w:rPr>
        <w:t>SUJETO OBLIGADO</w:t>
      </w:r>
      <w:r w:rsidRPr="00E069E8">
        <w:rPr>
          <w:rFonts w:ascii="Palatino Linotype" w:hAnsi="Palatino Linotype"/>
        </w:rPr>
        <w:t xml:space="preserve">, el </w:t>
      </w:r>
      <w:r w:rsidR="00924838" w:rsidRPr="00E069E8">
        <w:rPr>
          <w:rFonts w:ascii="Palatino Linotype" w:hAnsi="Palatino Linotype" w:cs="Arial"/>
        </w:rPr>
        <w:t>treinta de julio</w:t>
      </w:r>
      <w:r w:rsidRPr="00E069E8">
        <w:rPr>
          <w:rFonts w:ascii="Palatino Linotype" w:hAnsi="Palatino Linotype" w:cs="Arial"/>
        </w:rPr>
        <w:t xml:space="preserve"> </w:t>
      </w:r>
      <w:r w:rsidRPr="00E069E8">
        <w:rPr>
          <w:rFonts w:ascii="Palatino Linotype" w:hAnsi="Palatino Linotype"/>
        </w:rPr>
        <w:t xml:space="preserve">de dos mil dieciocho, </w:t>
      </w:r>
      <w:r w:rsidR="00924838" w:rsidRPr="00E069E8">
        <w:rPr>
          <w:rFonts w:ascii="Palatino Linotype" w:hAnsi="Palatino Linotype"/>
          <w:b/>
        </w:rPr>
        <w:t>EL</w:t>
      </w:r>
      <w:r w:rsidRPr="00E069E8">
        <w:rPr>
          <w:rFonts w:ascii="Palatino Linotype" w:hAnsi="Palatino Linotype"/>
          <w:b/>
        </w:rPr>
        <w:t xml:space="preserve"> RECURRENTE</w:t>
      </w:r>
      <w:r w:rsidRPr="00E069E8">
        <w:rPr>
          <w:rFonts w:ascii="Palatino Linotype" w:hAnsi="Palatino Linotype"/>
        </w:rPr>
        <w:t xml:space="preserve"> mediante </w:t>
      </w:r>
      <w:r w:rsidRPr="00E069E8">
        <w:rPr>
          <w:rFonts w:ascii="Palatino Linotype" w:hAnsi="Palatino Linotype"/>
          <w:b/>
        </w:rPr>
        <w:t xml:space="preserve">EL SAIMEX </w:t>
      </w:r>
      <w:r w:rsidRPr="00E069E8">
        <w:rPr>
          <w:rFonts w:ascii="Palatino Linotype" w:hAnsi="Palatino Linotype"/>
        </w:rPr>
        <w:t xml:space="preserve">interpuso el recurso de revisión objeto del </w:t>
      </w:r>
      <w:r w:rsidRPr="00E069E8">
        <w:rPr>
          <w:rFonts w:ascii="Palatino Linotype" w:hAnsi="Palatino Linotype" w:cs="Arial"/>
        </w:rPr>
        <w:t>presente</w:t>
      </w:r>
      <w:r w:rsidRPr="00E069E8">
        <w:rPr>
          <w:rFonts w:ascii="Palatino Linotype" w:hAnsi="Palatino Linotype"/>
        </w:rPr>
        <w:t xml:space="preserve"> estudio, al que se le asignó el </w:t>
      </w:r>
      <w:r w:rsidRPr="00E069E8">
        <w:rPr>
          <w:rFonts w:ascii="Palatino Linotype" w:hAnsi="Palatino Linotype" w:cs="Arial"/>
        </w:rPr>
        <w:t xml:space="preserve">número </w:t>
      </w:r>
      <w:r w:rsidR="00924838" w:rsidRPr="00E069E8">
        <w:rPr>
          <w:rFonts w:ascii="Palatino Linotype" w:hAnsi="Palatino Linotype" w:cs="Arial"/>
          <w:b/>
          <w:bCs/>
          <w:lang w:val="es-ES_tradnl"/>
        </w:rPr>
        <w:t>02646</w:t>
      </w:r>
      <w:r w:rsidRPr="00E069E8">
        <w:rPr>
          <w:rFonts w:ascii="Palatino Linotype" w:hAnsi="Palatino Linotype" w:cs="Arial"/>
          <w:b/>
          <w:bCs/>
          <w:lang w:val="es-ES_tradnl"/>
        </w:rPr>
        <w:t>/INFOEM/IP/RR/2018</w:t>
      </w:r>
      <w:r w:rsidRPr="00E069E8">
        <w:rPr>
          <w:rFonts w:ascii="Palatino Linotype" w:hAnsi="Palatino Linotype" w:cs="Arial"/>
        </w:rPr>
        <w:t xml:space="preserve">, en el que señaló tanto en acto impugnado lo </w:t>
      </w:r>
      <w:r w:rsidR="00924838" w:rsidRPr="00E069E8">
        <w:rPr>
          <w:rFonts w:ascii="Palatino Linotype" w:hAnsi="Palatino Linotype" w:cs="Arial"/>
        </w:rPr>
        <w:t>siguiente:</w:t>
      </w:r>
    </w:p>
    <w:p w:rsidR="00A13C96" w:rsidRPr="00E069E8" w:rsidRDefault="00A13C96"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w:t>
      </w:r>
      <w:r w:rsidR="00924838" w:rsidRPr="00E069E8">
        <w:rPr>
          <w:rFonts w:ascii="Palatino Linotype" w:hAnsi="Palatino Linotype" w:cs="Arial"/>
          <w:i/>
          <w:sz w:val="22"/>
          <w:szCs w:val="22"/>
        </w:rPr>
        <w:t>El acto que se recurre; 1. La respuesta a la solicitud de información de fecha 05 de julo de 2018, en la cual el Mtro. Jorge Cajiga Calderón, Responsable de la Unidad de Transparencia del Ayuntamiento de Naucalpan de Juárez, hace la notificación mediante el sistema SAIMEX. 2. El Acuerdo número CT/CO/0100/2018, de fecha 28 de junio de 2018, en el cual el Comité de Transparencia del Ayuntamiento de Naucalpan de Juárez, clasifica ilegalmente como confidencial, partes de información que contiene la licencia de construcción número DLCA/739/16. 3. La entrega incompleta de la documentación solicitada.</w:t>
      </w:r>
      <w:r w:rsidR="00924838" w:rsidRPr="00E069E8">
        <w:rPr>
          <w:rFonts w:ascii="Palatino Linotype" w:hAnsi="Palatino Linotype" w:cs="Arial"/>
          <w:i/>
          <w:sz w:val="22"/>
          <w:szCs w:val="22"/>
          <w:lang w:eastAsia="es-MX"/>
        </w:rPr>
        <w:t>”</w:t>
      </w:r>
      <w:r w:rsidRPr="00E069E8">
        <w:rPr>
          <w:rFonts w:ascii="Palatino Linotype" w:hAnsi="Palatino Linotype" w:cs="Arial"/>
          <w:i/>
          <w:sz w:val="22"/>
          <w:szCs w:val="22"/>
          <w:lang w:eastAsia="es-MX"/>
        </w:rPr>
        <w:t xml:space="preserve"> </w:t>
      </w:r>
      <w:r w:rsidRPr="00E069E8">
        <w:rPr>
          <w:rFonts w:ascii="Palatino Linotype" w:hAnsi="Palatino Linotype" w:cs="Arial"/>
          <w:sz w:val="22"/>
          <w:szCs w:val="22"/>
          <w:lang w:eastAsia="es-MX"/>
        </w:rPr>
        <w:t>(Sic)</w:t>
      </w:r>
    </w:p>
    <w:p w:rsidR="00A13C96" w:rsidRPr="00E069E8" w:rsidRDefault="00A13C96" w:rsidP="00A13C96">
      <w:pPr>
        <w:spacing w:line="360" w:lineRule="auto"/>
        <w:jc w:val="both"/>
        <w:rPr>
          <w:rFonts w:ascii="Palatino Linotype" w:hAnsi="Palatino Linotype" w:cs="Arial"/>
        </w:rPr>
      </w:pPr>
      <w:r w:rsidRPr="00E069E8">
        <w:rPr>
          <w:rFonts w:ascii="Palatino Linotype" w:hAnsi="Palatino Linotype" w:cs="Arial"/>
        </w:rPr>
        <w:lastRenderedPageBreak/>
        <w:t xml:space="preserve">Asimismo, como razones o motivos de inconformidad:  </w:t>
      </w:r>
    </w:p>
    <w:p w:rsidR="00A13C96" w:rsidRPr="00E069E8" w:rsidRDefault="00A13C96" w:rsidP="00AE2664">
      <w:pPr>
        <w:ind w:left="851" w:right="902"/>
        <w:jc w:val="both"/>
        <w:rPr>
          <w:rFonts w:ascii="Palatino Linotype" w:hAnsi="Palatino Linotype"/>
          <w:i/>
          <w:sz w:val="22"/>
          <w:szCs w:val="22"/>
          <w:lang w:eastAsia="es-MX"/>
        </w:rPr>
      </w:pPr>
      <w:r w:rsidRPr="00E069E8">
        <w:rPr>
          <w:rFonts w:ascii="Palatino Linotype" w:hAnsi="Palatino Linotype"/>
          <w:i/>
          <w:sz w:val="22"/>
          <w:szCs w:val="22"/>
          <w:lang w:eastAsia="es-MX"/>
        </w:rPr>
        <w:t>“</w:t>
      </w:r>
      <w:r w:rsidR="00924838" w:rsidRPr="00E069E8">
        <w:rPr>
          <w:rFonts w:ascii="Palatino Linotype" w:hAnsi="Palatino Linotype"/>
          <w:i/>
          <w:sz w:val="22"/>
          <w:szCs w:val="22"/>
          <w:lang w:eastAsia="es-MX"/>
        </w:rPr>
        <w:t>Las razones o motivos de inconformidad; 1. La respuesta que emite el Sujeto Obligado resulta incompleta: ya que no se hace entrega del DICTAMEN DE IMPACTO REGIONAL No. 224020000/2274/2016, el cual el mismo Sujeto Obligado da a entender que es este el documento que contiene lo solicitado en la parte de: “estudio de impacto vial o equivalente, y estudio de entradas y salidas o su equivalente. Resolutivo de impacto vial o equivalente”; por lo que al mencionarlo y no entregar aun y cuando hace constar que obra en sus archivos, se considera un incumplimiento por su parte. 2. El sujeto obligado clasifica parcialmente información como confidencial en la licencia de construcción número DLCA/739/16, sin embargo, dichos datos no se encuentran considerados dentro de las hipótesis enunciadas en el artículo 143 de la Ley de Transparencia y Acceso a la Información Pública del Estado de México. Aunado a lo anterior, dicha información ya es del conocimiento público, y por ende es indebida la clasificación de conformidad con lo establecido en el último párrafo del artículo arriba señalado, ya que en el portal de Información Pública de Oficio Mexiquense, en especial en el link siguiente: www.ipomex.org.mx/ipo/archivos/downloadAttach/846158.web se encuentra publicado el oficio número 212090000/DGOIA/RESOL/414/15, de fecha 09 de abril de 2015, en el cual el Director General de Ordenamiento e Impacto Ambiental de la Secretaría del Medio Ambiente del Estado de México, el C. Salvador Díaz Vanegas, hace mención de las áreas y superficies de dicho proyecto, y por lo cual adjunto dicho oficio. Aunado a lo anterior, el Sujeto Obligado también clasifica la información bajo el argumento que dicha información no se encuentra prevista como requisito para solicitar la Licencia Municipal de Construcción, lo cual carece de todo sustento en una clasificación, ya que el hecho es que la información se encuentra en un documento público, no deberá de importar sí era un obligación o no dicho contenido. Es de suma importancia señalar que, el Sujeto Obligado en ningún momento envió el acuerdo del Comité de Información en el cual clasifica la información, lo cual es su obligación. 3. El Sujeto Obligado fue omiso al señalar el derecho y plazo con el que cuento para interponer el Recurso de Revisión, de conformidad con lo señalado en el artículo 177 de la Ley de la materia, lo cual se presume que dicha falta violenta mis derechos y promueve o provoca la falla o falta para presentar el Recurso de Revisión</w:t>
      </w:r>
      <w:r w:rsidRPr="00E069E8">
        <w:rPr>
          <w:rFonts w:ascii="Palatino Linotype" w:hAnsi="Palatino Linotype"/>
          <w:i/>
          <w:sz w:val="22"/>
          <w:szCs w:val="22"/>
          <w:lang w:eastAsia="es-MX"/>
        </w:rPr>
        <w:t>.” (Sic)</w:t>
      </w:r>
    </w:p>
    <w:p w:rsidR="00A13C96" w:rsidRPr="00E069E8" w:rsidRDefault="00924838" w:rsidP="00A13C96">
      <w:pPr>
        <w:spacing w:before="100" w:beforeAutospacing="1" w:after="100" w:afterAutospacing="1" w:line="360" w:lineRule="auto"/>
        <w:ind w:right="51"/>
        <w:jc w:val="both"/>
        <w:rPr>
          <w:rFonts w:ascii="Palatino Linotype" w:hAnsi="Palatino Linotype"/>
          <w:lang w:eastAsia="es-MX"/>
        </w:rPr>
      </w:pPr>
      <w:r w:rsidRPr="00E069E8">
        <w:rPr>
          <w:rFonts w:ascii="Palatino Linotype" w:hAnsi="Palatino Linotype"/>
          <w:lang w:eastAsia="es-MX"/>
        </w:rPr>
        <w:t xml:space="preserve">Adjuntando al recurso los </w:t>
      </w:r>
      <w:r w:rsidR="00A13C96" w:rsidRPr="00E069E8">
        <w:rPr>
          <w:rFonts w:ascii="Palatino Linotype" w:hAnsi="Palatino Linotype"/>
          <w:lang w:eastAsia="es-MX"/>
        </w:rPr>
        <w:t>archivo</w:t>
      </w:r>
      <w:r w:rsidRPr="00E069E8">
        <w:rPr>
          <w:rFonts w:ascii="Palatino Linotype" w:hAnsi="Palatino Linotype"/>
          <w:lang w:eastAsia="es-MX"/>
        </w:rPr>
        <w:t>s</w:t>
      </w:r>
      <w:r w:rsidR="00A13C96" w:rsidRPr="00E069E8">
        <w:rPr>
          <w:rFonts w:ascii="Palatino Linotype" w:hAnsi="Palatino Linotype"/>
          <w:lang w:eastAsia="es-MX"/>
        </w:rPr>
        <w:t xml:space="preserve"> electrónico</w:t>
      </w:r>
      <w:r w:rsidRPr="00E069E8">
        <w:rPr>
          <w:rFonts w:ascii="Palatino Linotype" w:hAnsi="Palatino Linotype"/>
          <w:lang w:eastAsia="es-MX"/>
        </w:rPr>
        <w:t>s</w:t>
      </w:r>
      <w:r w:rsidR="00A13C96" w:rsidRPr="00E069E8">
        <w:rPr>
          <w:rFonts w:ascii="Palatino Linotype" w:hAnsi="Palatino Linotype"/>
          <w:lang w:eastAsia="es-MX"/>
        </w:rPr>
        <w:t xml:space="preserve"> denominado</w:t>
      </w:r>
      <w:r w:rsidRPr="00E069E8">
        <w:rPr>
          <w:rFonts w:ascii="Palatino Linotype" w:hAnsi="Palatino Linotype"/>
          <w:lang w:eastAsia="es-MX"/>
        </w:rPr>
        <w:t xml:space="preserve">s </w:t>
      </w:r>
      <w:hyperlink r:id="rId10" w:tgtFrame="_blank" w:history="1">
        <w:r w:rsidRPr="00E069E8">
          <w:rPr>
            <w:rFonts w:ascii="Palatino Linotype" w:hAnsi="Palatino Linotype"/>
            <w:b/>
            <w:lang w:eastAsia="es-MX"/>
          </w:rPr>
          <w:t>RESOL 414-15 PLAZA COMERCIAL SAN MATEO .pdf</w:t>
        </w:r>
      </w:hyperlink>
      <w:r w:rsidRPr="00E069E8">
        <w:rPr>
          <w:rFonts w:ascii="Palatino Linotype" w:hAnsi="Palatino Linotype"/>
          <w:b/>
          <w:lang w:eastAsia="es-MX"/>
        </w:rPr>
        <w:t xml:space="preserve">, </w:t>
      </w:r>
      <w:hyperlink r:id="rId11" w:tgtFrame="_blank" w:history="1">
        <w:r w:rsidRPr="00E069E8">
          <w:rPr>
            <w:rFonts w:ascii="Palatino Linotype" w:hAnsi="Palatino Linotype"/>
            <w:b/>
            <w:lang w:eastAsia="es-MX"/>
          </w:rPr>
          <w:t>Recurso de Revisión.pdf</w:t>
        </w:r>
      </w:hyperlink>
      <w:r w:rsidRPr="00E069E8">
        <w:rPr>
          <w:rFonts w:ascii="Palatino Linotype" w:hAnsi="Palatino Linotype"/>
          <w:b/>
          <w:lang w:eastAsia="es-MX"/>
        </w:rPr>
        <w:t xml:space="preserve"> </w:t>
      </w:r>
      <w:r w:rsidRPr="00E069E8">
        <w:rPr>
          <w:rFonts w:ascii="Palatino Linotype" w:hAnsi="Palatino Linotype"/>
          <w:lang w:eastAsia="es-MX"/>
        </w:rPr>
        <w:t xml:space="preserve">y </w:t>
      </w:r>
      <w:hyperlink r:id="rId12" w:tgtFrame="_blank" w:history="1">
        <w:r w:rsidRPr="00E069E8">
          <w:rPr>
            <w:rFonts w:ascii="Palatino Linotype" w:hAnsi="Palatino Linotype"/>
            <w:b/>
            <w:lang w:eastAsia="es-MX"/>
          </w:rPr>
          <w:t>SAIMEX 330-2018.pdf</w:t>
        </w:r>
      </w:hyperlink>
      <w:r w:rsidRPr="00E069E8">
        <w:rPr>
          <w:rFonts w:ascii="Palatino Linotype" w:hAnsi="Palatino Linotype"/>
          <w:lang w:eastAsia="es-MX"/>
        </w:rPr>
        <w:t xml:space="preserve">, </w:t>
      </w:r>
      <w:r w:rsidR="00A13C96" w:rsidRPr="00E069E8">
        <w:rPr>
          <w:rFonts w:ascii="Palatino Linotype" w:hAnsi="Palatino Linotype"/>
          <w:lang w:eastAsia="es-MX"/>
        </w:rPr>
        <w:lastRenderedPageBreak/>
        <w:t>mismo</w:t>
      </w:r>
      <w:r w:rsidRPr="00E069E8">
        <w:rPr>
          <w:rFonts w:ascii="Palatino Linotype" w:hAnsi="Palatino Linotype"/>
          <w:lang w:eastAsia="es-MX"/>
        </w:rPr>
        <w:t>s</w:t>
      </w:r>
      <w:r w:rsidR="00A13C96" w:rsidRPr="00E069E8">
        <w:rPr>
          <w:rFonts w:ascii="Palatino Linotype" w:hAnsi="Palatino Linotype"/>
          <w:lang w:eastAsia="es-MX"/>
        </w:rPr>
        <w:t xml:space="preserve"> que se </w:t>
      </w:r>
      <w:r w:rsidRPr="00E069E8">
        <w:rPr>
          <w:rFonts w:ascii="Palatino Linotype" w:hAnsi="Palatino Linotype"/>
          <w:lang w:eastAsia="es-MX"/>
        </w:rPr>
        <w:t xml:space="preserve">al ser de conocimiento de las partes se omite su inserción en el presente apartado, además de que serán objeto de análisis en el estudio de resolución de mérito. </w:t>
      </w:r>
    </w:p>
    <w:p w:rsidR="00A13C96" w:rsidRPr="00E069E8" w:rsidRDefault="00A13C96" w:rsidP="00A13C96">
      <w:pPr>
        <w:pStyle w:val="Default"/>
        <w:spacing w:line="360" w:lineRule="auto"/>
        <w:ind w:right="49"/>
        <w:jc w:val="both"/>
        <w:rPr>
          <w:rFonts w:ascii="Palatino Linotype" w:hAnsi="Palatino Linotype"/>
          <w:lang w:val="es-ES_tradnl"/>
        </w:rPr>
      </w:pPr>
      <w:r w:rsidRPr="00E069E8">
        <w:rPr>
          <w:rFonts w:ascii="Palatino Linotype" w:hAnsi="Palatino Linotype"/>
          <w:b/>
          <w:sz w:val="28"/>
          <w:szCs w:val="28"/>
        </w:rPr>
        <w:t>V</w:t>
      </w:r>
      <w:r w:rsidR="00924838" w:rsidRPr="00E069E8">
        <w:rPr>
          <w:rFonts w:ascii="Palatino Linotype" w:hAnsi="Palatino Linotype"/>
          <w:b/>
          <w:sz w:val="28"/>
          <w:szCs w:val="28"/>
        </w:rPr>
        <w:t>I</w:t>
      </w:r>
      <w:r w:rsidRPr="00E069E8">
        <w:rPr>
          <w:rFonts w:ascii="Palatino Linotype" w:hAnsi="Palatino Linotype"/>
          <w:b/>
          <w:sz w:val="28"/>
          <w:szCs w:val="28"/>
        </w:rPr>
        <w:t>.</w:t>
      </w:r>
      <w:r w:rsidR="00924838" w:rsidRPr="00E069E8">
        <w:rPr>
          <w:rFonts w:ascii="Palatino Linotype" w:hAnsi="Palatino Linotype"/>
        </w:rPr>
        <w:t xml:space="preserve"> En fecha treinta de julio</w:t>
      </w:r>
      <w:r w:rsidRPr="00E069E8">
        <w:rPr>
          <w:rFonts w:ascii="Palatino Linotype" w:hAnsi="Palatino Linotype"/>
        </w:rPr>
        <w:t xml:space="preserve"> de dos mil dieciocho, el </w:t>
      </w:r>
      <w:r w:rsidRPr="00E069E8">
        <w:rPr>
          <w:rFonts w:ascii="Palatino Linotype" w:hAnsi="Palatino Linotype"/>
          <w:lang w:val="es-ES_tradnl"/>
        </w:rPr>
        <w:t>recurso de que</w:t>
      </w:r>
      <w:r w:rsidRPr="00E069E8">
        <w:rPr>
          <w:rFonts w:ascii="Palatino Linotype" w:hAnsi="Palatino Linotype"/>
        </w:rPr>
        <w:t xml:space="preserve"> se trata</w:t>
      </w:r>
      <w:r w:rsidRPr="00E069E8">
        <w:rPr>
          <w:rFonts w:ascii="Palatino Linotype" w:hAnsi="Palatino Linotype"/>
          <w:lang w:val="es-ES_tradnl"/>
        </w:rPr>
        <w:t xml:space="preserve"> se envió </w:t>
      </w:r>
      <w:r w:rsidRPr="00E069E8">
        <w:rPr>
          <w:rFonts w:ascii="Palatino Linotype" w:hAnsi="Palatino Linotype"/>
        </w:rPr>
        <w:t>electrónicamente</w:t>
      </w:r>
      <w:r w:rsidRPr="00E069E8">
        <w:rPr>
          <w:rFonts w:ascii="Palatino Linotype" w:hAnsi="Palatino Linotype"/>
          <w:lang w:val="es-ES_tradnl"/>
        </w:rPr>
        <w:t xml:space="preserve"> </w:t>
      </w:r>
      <w:r w:rsidRPr="00E069E8">
        <w:rPr>
          <w:rFonts w:ascii="Palatino Linotype" w:hAnsi="Palatino Linotype"/>
        </w:rPr>
        <w:t>al</w:t>
      </w:r>
      <w:r w:rsidRPr="00E069E8">
        <w:rPr>
          <w:rFonts w:ascii="Palatino Linotype" w:hAnsi="Palatino Linotype"/>
          <w:lang w:val="es-ES_tradnl"/>
        </w:rPr>
        <w:t xml:space="preserve"> </w:t>
      </w:r>
      <w:r w:rsidRPr="00E069E8">
        <w:rPr>
          <w:rFonts w:ascii="Palatino Linotype" w:hAnsi="Palatino Linotype"/>
        </w:rPr>
        <w:t>Instituto</w:t>
      </w:r>
      <w:r w:rsidRPr="00E069E8">
        <w:rPr>
          <w:rFonts w:ascii="Palatino Linotype" w:hAnsi="Palatino Linotype"/>
          <w:lang w:val="es-ES_tradnl"/>
        </w:rPr>
        <w:t xml:space="preserve"> de </w:t>
      </w:r>
      <w:r w:rsidRPr="00E069E8">
        <w:rPr>
          <w:rFonts w:ascii="Palatino Linotype" w:eastAsia="Arial Unicode MS" w:hAnsi="Palatino Linotype"/>
        </w:rPr>
        <w:t>Transparencia</w:t>
      </w:r>
      <w:r w:rsidRPr="00E069E8">
        <w:rPr>
          <w:rFonts w:ascii="Palatino Linotype" w:hAnsi="Palatino Linotype"/>
          <w:lang w:val="es-ES_tradnl"/>
        </w:rPr>
        <w:t xml:space="preserve">, Acceso a la Información Pública y </w:t>
      </w:r>
      <w:r w:rsidRPr="00E069E8">
        <w:rPr>
          <w:rFonts w:ascii="Palatino Linotype" w:hAnsi="Palatino Linotype"/>
        </w:rPr>
        <w:t>Protección</w:t>
      </w:r>
      <w:r w:rsidRPr="00E069E8">
        <w:rPr>
          <w:rFonts w:ascii="Palatino Linotype" w:hAnsi="Palatino Linotype"/>
          <w:lang w:val="es-ES_tradnl"/>
        </w:rPr>
        <w:t xml:space="preserve"> </w:t>
      </w:r>
      <w:r w:rsidRPr="00E069E8">
        <w:rPr>
          <w:rFonts w:ascii="Palatino Linotype" w:hAnsi="Palatino Linotype"/>
        </w:rPr>
        <w:t>de</w:t>
      </w:r>
      <w:r w:rsidRPr="00E069E8">
        <w:rPr>
          <w:rFonts w:ascii="Palatino Linotype" w:hAnsi="Palatino Linotype"/>
          <w:lang w:val="es-ES_tradnl"/>
        </w:rPr>
        <w:t xml:space="preserve"> </w:t>
      </w:r>
      <w:r w:rsidRPr="00E069E8">
        <w:rPr>
          <w:rFonts w:ascii="Palatino Linotype" w:hAnsi="Palatino Linotype"/>
        </w:rPr>
        <w:t>Datos</w:t>
      </w:r>
      <w:r w:rsidRPr="00E069E8">
        <w:rPr>
          <w:rFonts w:ascii="Palatino Linotype" w:hAnsi="Palatino Linotype"/>
          <w:lang w:val="es-ES_tradnl"/>
        </w:rPr>
        <w:t xml:space="preserve"> </w:t>
      </w:r>
      <w:r w:rsidRPr="00E069E8">
        <w:rPr>
          <w:rFonts w:ascii="Palatino Linotype" w:hAnsi="Palatino Linotype"/>
        </w:rPr>
        <w:t>Personales</w:t>
      </w:r>
      <w:r w:rsidRPr="00E069E8">
        <w:rPr>
          <w:rFonts w:ascii="Palatino Linotype" w:hAnsi="Palatino Linotype"/>
          <w:lang w:val="es-ES_tradnl"/>
        </w:rPr>
        <w:t xml:space="preserve"> del Estado de México y Municipios y con fundamento en el </w:t>
      </w:r>
      <w:r w:rsidRPr="00E069E8">
        <w:rPr>
          <w:rFonts w:ascii="Palatino Linotype" w:hAnsi="Palatino Linotype"/>
        </w:rPr>
        <w:t>artículo</w:t>
      </w:r>
      <w:r w:rsidRPr="00E069E8">
        <w:rPr>
          <w:rFonts w:ascii="Palatino Linotype" w:hAnsi="Palatino Linotype"/>
          <w:lang w:val="es-ES_tradnl"/>
        </w:rPr>
        <w:t xml:space="preserve"> 185 </w:t>
      </w:r>
      <w:r w:rsidRPr="00E069E8">
        <w:rPr>
          <w:rFonts w:ascii="Palatino Linotype" w:hAnsi="Palatino Linotype"/>
        </w:rPr>
        <w:t>fracción</w:t>
      </w:r>
      <w:r w:rsidRPr="00E069E8">
        <w:rPr>
          <w:rFonts w:ascii="Palatino Linotype" w:hAnsi="Palatino Linotype"/>
          <w:lang w:val="es-ES_tradnl"/>
        </w:rPr>
        <w:t xml:space="preserve"> I de la </w:t>
      </w:r>
      <w:r w:rsidRPr="00E069E8">
        <w:rPr>
          <w:rFonts w:ascii="Palatino Linotype" w:hAnsi="Palatino Linotype"/>
        </w:rPr>
        <w:t>Ley de Transparencia y Acceso a la Información Pública del Estado de México y Municipios</w:t>
      </w:r>
      <w:r w:rsidRPr="00E069E8">
        <w:rPr>
          <w:rFonts w:ascii="Palatino Linotype" w:hAnsi="Palatino Linotype"/>
          <w:lang w:val="es-ES_tradnl"/>
        </w:rPr>
        <w:t>, se turnó, a través del</w:t>
      </w:r>
      <w:r w:rsidRPr="00E069E8">
        <w:rPr>
          <w:rFonts w:ascii="Palatino Linotype" w:eastAsia="Arial Unicode MS" w:hAnsi="Palatino Linotype"/>
          <w:lang w:val="es-ES_tradnl"/>
        </w:rPr>
        <w:t xml:space="preserve"> </w:t>
      </w:r>
      <w:r w:rsidRPr="00E069E8">
        <w:rPr>
          <w:rFonts w:ascii="Palatino Linotype" w:eastAsia="Arial Unicode MS" w:hAnsi="Palatino Linotype"/>
          <w:b/>
          <w:lang w:val="es-ES_tradnl"/>
        </w:rPr>
        <w:t>SAIMEX</w:t>
      </w:r>
      <w:r w:rsidRPr="00E069E8">
        <w:rPr>
          <w:rFonts w:ascii="Palatino Linotype" w:hAnsi="Palatino Linotype"/>
        </w:rPr>
        <w:t xml:space="preserve">, a la </w:t>
      </w:r>
      <w:r w:rsidRPr="00E069E8">
        <w:rPr>
          <w:rFonts w:ascii="Palatino Linotype" w:hAnsi="Palatino Linotype"/>
          <w:lang w:val="es-ES_tradnl"/>
        </w:rPr>
        <w:t xml:space="preserve">Comisionada </w:t>
      </w:r>
      <w:r w:rsidRPr="00E069E8">
        <w:rPr>
          <w:rFonts w:ascii="Palatino Linotype" w:hAnsi="Palatino Linotype"/>
          <w:b/>
          <w:lang w:val="es-ES_tradnl"/>
        </w:rPr>
        <w:t>EVA ABAID YAPUR</w:t>
      </w:r>
      <w:r w:rsidRPr="00E069E8">
        <w:rPr>
          <w:rFonts w:ascii="Palatino Linotype" w:hAnsi="Palatino Linotype"/>
          <w:lang w:val="es-ES_tradnl"/>
        </w:rPr>
        <w:t>, a efecto de que decretara su admisión o desechamiento.</w:t>
      </w:r>
    </w:p>
    <w:p w:rsidR="00A13C96" w:rsidRPr="00E069E8" w:rsidRDefault="00A13C96" w:rsidP="00A13C96">
      <w:pPr>
        <w:pStyle w:val="Prrafodelista"/>
        <w:tabs>
          <w:tab w:val="left" w:pos="567"/>
        </w:tabs>
        <w:spacing w:before="240" w:after="240" w:line="360" w:lineRule="auto"/>
        <w:ind w:left="0"/>
        <w:jc w:val="both"/>
        <w:rPr>
          <w:rFonts w:ascii="Palatino Linotype" w:hAnsi="Palatino Linotype" w:cs="Arial"/>
        </w:rPr>
      </w:pPr>
      <w:r w:rsidRPr="00E069E8">
        <w:rPr>
          <w:rFonts w:ascii="Palatino Linotype" w:hAnsi="Palatino Linotype" w:cs="Arial"/>
          <w:b/>
          <w:sz w:val="28"/>
          <w:szCs w:val="28"/>
        </w:rPr>
        <w:t>V</w:t>
      </w:r>
      <w:r w:rsidR="00924838" w:rsidRPr="00E069E8">
        <w:rPr>
          <w:rFonts w:ascii="Palatino Linotype" w:hAnsi="Palatino Linotype" w:cs="Arial"/>
          <w:b/>
          <w:sz w:val="28"/>
          <w:szCs w:val="28"/>
        </w:rPr>
        <w:t>I</w:t>
      </w:r>
      <w:r w:rsidRPr="00E069E8">
        <w:rPr>
          <w:rFonts w:ascii="Palatino Linotype" w:hAnsi="Palatino Linotype" w:cs="Arial"/>
          <w:b/>
          <w:sz w:val="28"/>
          <w:szCs w:val="28"/>
        </w:rPr>
        <w:t>I.</w:t>
      </w:r>
      <w:r w:rsidR="00924838" w:rsidRPr="00E069E8">
        <w:rPr>
          <w:rFonts w:ascii="Palatino Linotype" w:hAnsi="Palatino Linotype" w:cs="Arial"/>
        </w:rPr>
        <w:t xml:space="preserve"> En fecha tres de agosto </w:t>
      </w:r>
      <w:r w:rsidRPr="00E069E8">
        <w:rPr>
          <w:rFonts w:ascii="Palatino Linotype" w:hAnsi="Palatino Linotype"/>
        </w:rPr>
        <w:t>de dos mil dieciocho</w:t>
      </w:r>
      <w:r w:rsidRPr="00E069E8">
        <w:rPr>
          <w:rFonts w:ascii="Palatino Linotype" w:hAnsi="Palatino Linotype" w:cs="Arial"/>
        </w:rPr>
        <w:t xml:space="preserve">, atento a lo dispuesto en el artículo 185 fracciones I, II y IV de la </w:t>
      </w:r>
      <w:r w:rsidRPr="00E069E8">
        <w:rPr>
          <w:rFonts w:ascii="Palatino Linotype" w:hAnsi="Palatino Linotype"/>
        </w:rPr>
        <w:t>Ley de Transparencia y Acceso a la Información Pública del Estado de México y Municipios, se a</w:t>
      </w:r>
      <w:r w:rsidRPr="00E069E8">
        <w:rPr>
          <w:rFonts w:ascii="Palatino Linotype" w:hAnsi="Palatino Linotype" w:cs="Arial"/>
        </w:rPr>
        <w:t xml:space="preserve">cordó la admisión a trámite del referido recurso de </w:t>
      </w:r>
      <w:r w:rsidRPr="00E069E8">
        <w:rPr>
          <w:rFonts w:ascii="Palatino Linotype" w:hAnsi="Palatino Linotype" w:cs="Arial"/>
          <w:lang w:val="es-ES_tradnl"/>
        </w:rPr>
        <w:t>revisión</w:t>
      </w:r>
      <w:r w:rsidRPr="00E069E8">
        <w:rPr>
          <w:rFonts w:ascii="Palatino Linotype" w:hAnsi="Palatino Linotype" w:cs="Arial"/>
        </w:rPr>
        <w:t xml:space="preserve">, así como la integración del expediente respectivo, mismo que se puso a disposición de las partes, para que en el plazo máximo de siete días hábiles, </w:t>
      </w:r>
      <w:r w:rsidR="00924838" w:rsidRPr="00E069E8">
        <w:rPr>
          <w:rFonts w:ascii="Palatino Linotype" w:hAnsi="Palatino Linotype" w:cs="Arial"/>
          <w:b/>
        </w:rPr>
        <w:t>EL</w:t>
      </w:r>
      <w:r w:rsidRPr="00E069E8">
        <w:rPr>
          <w:rFonts w:ascii="Palatino Linotype" w:hAnsi="Palatino Linotype" w:cs="Arial"/>
          <w:b/>
        </w:rPr>
        <w:t xml:space="preserve"> RECURRENTE</w:t>
      </w:r>
      <w:r w:rsidRPr="00E069E8">
        <w:rPr>
          <w:rFonts w:ascii="Palatino Linotype" w:hAnsi="Palatino Linotype" w:cs="Arial"/>
        </w:rPr>
        <w:t xml:space="preserve"> realizara manifestaciones, alegatos y ofreciera las pruebas que a su derecho </w:t>
      </w:r>
      <w:r w:rsidRPr="00E069E8">
        <w:rPr>
          <w:rFonts w:ascii="Palatino Linotype" w:hAnsi="Palatino Linotype" w:cs="Arial"/>
          <w:lang w:val="es-ES_tradnl"/>
        </w:rPr>
        <w:t>conviniera</w:t>
      </w:r>
      <w:r w:rsidRPr="00E069E8">
        <w:rPr>
          <w:rFonts w:ascii="Palatino Linotype" w:hAnsi="Palatino Linotype" w:cs="Arial"/>
        </w:rPr>
        <w:t xml:space="preserve"> y, en el caso del</w:t>
      </w:r>
      <w:r w:rsidRPr="00E069E8">
        <w:rPr>
          <w:rFonts w:ascii="Palatino Linotype" w:hAnsi="Palatino Linotype" w:cs="Arial"/>
          <w:b/>
        </w:rPr>
        <w:t xml:space="preserve"> SUJETO OBLIGADO</w:t>
      </w:r>
      <w:r w:rsidRPr="00E069E8">
        <w:rPr>
          <w:rFonts w:ascii="Palatino Linotype" w:hAnsi="Palatino Linotype" w:cs="Arial"/>
        </w:rPr>
        <w:t>, para que exhibiera el Informe Justificado correspondiente.</w:t>
      </w:r>
    </w:p>
    <w:p w:rsidR="00924838" w:rsidRPr="00E069E8" w:rsidRDefault="00A13C96" w:rsidP="00A13C96">
      <w:pPr>
        <w:pStyle w:val="Prrafodelista"/>
        <w:spacing w:before="200" w:after="200" w:line="360" w:lineRule="auto"/>
        <w:ind w:left="0"/>
        <w:jc w:val="both"/>
        <w:rPr>
          <w:rFonts w:ascii="Palatino Linotype" w:hAnsi="Palatino Linotype" w:cs="Arial"/>
        </w:rPr>
      </w:pPr>
      <w:r w:rsidRPr="00E069E8">
        <w:rPr>
          <w:rFonts w:ascii="Palatino Linotype" w:hAnsi="Palatino Linotype" w:cs="Arial"/>
          <w:b/>
          <w:sz w:val="28"/>
          <w:szCs w:val="28"/>
        </w:rPr>
        <w:t>VI</w:t>
      </w:r>
      <w:r w:rsidR="00924838" w:rsidRPr="00E069E8">
        <w:rPr>
          <w:rFonts w:ascii="Palatino Linotype" w:hAnsi="Palatino Linotype" w:cs="Arial"/>
          <w:b/>
          <w:sz w:val="28"/>
          <w:szCs w:val="28"/>
        </w:rPr>
        <w:t>I</w:t>
      </w:r>
      <w:r w:rsidRPr="00E069E8">
        <w:rPr>
          <w:rFonts w:ascii="Palatino Linotype" w:hAnsi="Palatino Linotype" w:cs="Arial"/>
          <w:b/>
          <w:sz w:val="28"/>
          <w:szCs w:val="28"/>
        </w:rPr>
        <w:t>I.</w:t>
      </w:r>
      <w:r w:rsidRPr="00E069E8">
        <w:rPr>
          <w:rFonts w:ascii="Palatino Linotype" w:hAnsi="Palatino Linotype" w:cs="Arial"/>
        </w:rPr>
        <w:t xml:space="preserve"> De</w:t>
      </w:r>
      <w:r w:rsidRPr="00E069E8">
        <w:rPr>
          <w:rFonts w:ascii="Palatino Linotype" w:hAnsi="Palatino Linotype" w:cs="Arial"/>
          <w:lang w:val="es-ES_tradnl"/>
        </w:rPr>
        <w:t xml:space="preserve"> las </w:t>
      </w:r>
      <w:r w:rsidRPr="00E069E8">
        <w:rPr>
          <w:rFonts w:ascii="Palatino Linotype" w:hAnsi="Palatino Linotype" w:cs="Arial"/>
        </w:rPr>
        <w:t>constancias</w:t>
      </w:r>
      <w:r w:rsidRPr="00E069E8">
        <w:rPr>
          <w:rFonts w:ascii="Palatino Linotype" w:hAnsi="Palatino Linotype" w:cs="Arial"/>
          <w:lang w:val="es-ES_tradnl"/>
        </w:rPr>
        <w:t xml:space="preserve"> que obran en el </w:t>
      </w:r>
      <w:r w:rsidRPr="00E069E8">
        <w:rPr>
          <w:rFonts w:ascii="Palatino Linotype" w:hAnsi="Palatino Linotype" w:cs="Arial"/>
          <w:b/>
          <w:lang w:val="es-ES_tradnl"/>
        </w:rPr>
        <w:t>SAIMEX</w:t>
      </w:r>
      <w:r w:rsidRPr="00E069E8">
        <w:rPr>
          <w:rFonts w:ascii="Palatino Linotype" w:hAnsi="Palatino Linotype" w:cs="Arial"/>
          <w:lang w:val="es-ES_tradnl"/>
        </w:rPr>
        <w:t>, se advierte que</w:t>
      </w:r>
      <w:r w:rsidRPr="00E069E8">
        <w:rPr>
          <w:rFonts w:ascii="Palatino Linotype" w:hAnsi="Palatino Linotype" w:cs="Arial"/>
          <w:b/>
          <w:lang w:val="es-ES_tradnl"/>
        </w:rPr>
        <w:t xml:space="preserve"> </w:t>
      </w:r>
      <w:r w:rsidR="00924838" w:rsidRPr="00E069E8">
        <w:rPr>
          <w:rFonts w:ascii="Palatino Linotype" w:hAnsi="Palatino Linotype" w:cs="Arial"/>
          <w:b/>
        </w:rPr>
        <w:t xml:space="preserve">EL SUJETO OBLIGADO </w:t>
      </w:r>
      <w:r w:rsidR="00924838" w:rsidRPr="00E069E8">
        <w:rPr>
          <w:rFonts w:ascii="Palatino Linotype" w:hAnsi="Palatino Linotype" w:cs="Arial"/>
        </w:rPr>
        <w:t xml:space="preserve">exhibió el Informe Justificado, </w:t>
      </w:r>
      <w:r w:rsidR="00E840A7" w:rsidRPr="00E069E8">
        <w:rPr>
          <w:rFonts w:ascii="Palatino Linotype" w:hAnsi="Palatino Linotype" w:cs="Arial"/>
        </w:rPr>
        <w:t>en fecha</w:t>
      </w:r>
      <w:r w:rsidR="00621D91" w:rsidRPr="00E069E8">
        <w:rPr>
          <w:rFonts w:ascii="Palatino Linotype" w:hAnsi="Palatino Linotype" w:cs="Arial"/>
        </w:rPr>
        <w:t>s trece y</w:t>
      </w:r>
      <w:r w:rsidR="00E840A7" w:rsidRPr="00E069E8">
        <w:rPr>
          <w:rFonts w:ascii="Palatino Linotype" w:hAnsi="Palatino Linotype" w:cs="Arial"/>
        </w:rPr>
        <w:t xml:space="preserve"> catorce de agosto del presente año, </w:t>
      </w:r>
      <w:r w:rsidR="00924838" w:rsidRPr="00E069E8">
        <w:rPr>
          <w:rFonts w:ascii="Palatino Linotype" w:hAnsi="Palatino Linotype" w:cs="Arial"/>
        </w:rPr>
        <w:t xml:space="preserve">adjuntando los archivos electrónicos denominados </w:t>
      </w:r>
      <w:hyperlink r:id="rId13" w:history="1">
        <w:r w:rsidR="00924838" w:rsidRPr="00E069E8">
          <w:rPr>
            <w:rFonts w:ascii="Palatino Linotype" w:hAnsi="Palatino Linotype"/>
            <w:b/>
          </w:rPr>
          <w:t>DGDU-CEJ-459-2018.pdf</w:t>
        </w:r>
      </w:hyperlink>
      <w:r w:rsidR="00924838" w:rsidRPr="00E069E8">
        <w:rPr>
          <w:rFonts w:ascii="Palatino Linotype" w:hAnsi="Palatino Linotype" w:cs="Arial"/>
          <w:b/>
        </w:rPr>
        <w:t xml:space="preserve">, </w:t>
      </w:r>
      <w:hyperlink r:id="rId14" w:history="1">
        <w:r w:rsidR="00924838" w:rsidRPr="00E069E8">
          <w:rPr>
            <w:rFonts w:ascii="Palatino Linotype" w:hAnsi="Palatino Linotype"/>
            <w:b/>
          </w:rPr>
          <w:t>licencia de construccion 739.pdf</w:t>
        </w:r>
      </w:hyperlink>
      <w:r w:rsidR="00924838" w:rsidRPr="00E069E8">
        <w:rPr>
          <w:rFonts w:ascii="Palatino Linotype" w:hAnsi="Palatino Linotype" w:cs="Arial"/>
          <w:b/>
        </w:rPr>
        <w:t xml:space="preserve"> </w:t>
      </w:r>
      <w:r w:rsidR="00924838" w:rsidRPr="00E069E8">
        <w:rPr>
          <w:rFonts w:ascii="Palatino Linotype" w:hAnsi="Palatino Linotype" w:cs="Arial"/>
        </w:rPr>
        <w:t xml:space="preserve">y </w:t>
      </w:r>
      <w:hyperlink r:id="rId15" w:history="1">
        <w:r w:rsidR="00924838" w:rsidRPr="00E069E8">
          <w:rPr>
            <w:rFonts w:ascii="Palatino Linotype" w:hAnsi="Palatino Linotype"/>
            <w:b/>
          </w:rPr>
          <w:t>Acta de la Décimo Quinta Sesión Ordinaria 2018.pdf</w:t>
        </w:r>
      </w:hyperlink>
      <w:r w:rsidR="00924838" w:rsidRPr="00E069E8">
        <w:rPr>
          <w:rFonts w:ascii="Palatino Linotype" w:hAnsi="Palatino Linotype" w:cs="Arial"/>
        </w:rPr>
        <w:t xml:space="preserve">, mismos que en fecha quince de agosto de </w:t>
      </w:r>
      <w:r w:rsidR="00E840A7" w:rsidRPr="00E069E8">
        <w:rPr>
          <w:rFonts w:ascii="Palatino Linotype" w:hAnsi="Palatino Linotype" w:cs="Arial"/>
        </w:rPr>
        <w:t xml:space="preserve">dos mil dieciocho, en </w:t>
      </w:r>
      <w:r w:rsidR="00E840A7" w:rsidRPr="00E069E8">
        <w:rPr>
          <w:rFonts w:ascii="Palatino Linotype" w:hAnsi="Palatino Linotype" w:cs="Arial"/>
        </w:rPr>
        <w:lastRenderedPageBreak/>
        <w:t xml:space="preserve">razón de actualizar el supuesto previsto en la fracción III del artículo 185 de la Ley de la materia fueron puestos a disposición del </w:t>
      </w:r>
      <w:r w:rsidR="00E840A7" w:rsidRPr="00E069E8">
        <w:rPr>
          <w:rFonts w:ascii="Palatino Linotype" w:hAnsi="Palatino Linotype" w:cs="Arial"/>
          <w:b/>
        </w:rPr>
        <w:t xml:space="preserve">RECURRENTE </w:t>
      </w:r>
      <w:r w:rsidR="00E840A7" w:rsidRPr="00E069E8">
        <w:rPr>
          <w:rFonts w:ascii="Palatino Linotype" w:hAnsi="Palatino Linotype" w:cs="Arial"/>
        </w:rPr>
        <w:t>para que manifestara lo que a su derecho conviniera, tal como se advierte del seguimiento del expediente en el SAIMEX, que para mayor claridad se inserta a continuación:</w:t>
      </w:r>
    </w:p>
    <w:p w:rsidR="00E840A7" w:rsidRPr="00E069E8" w:rsidRDefault="00E840A7" w:rsidP="00E840A7">
      <w:pPr>
        <w:pStyle w:val="Prrafodelista"/>
        <w:spacing w:before="200" w:after="200" w:line="360" w:lineRule="auto"/>
        <w:ind w:left="0"/>
        <w:jc w:val="center"/>
        <w:rPr>
          <w:rFonts w:ascii="Palatino Linotype" w:hAnsi="Palatino Linotype" w:cs="Arial"/>
        </w:rPr>
      </w:pPr>
      <w:r w:rsidRPr="00E069E8">
        <w:rPr>
          <w:noProof/>
          <w:lang w:eastAsia="es-MX"/>
        </w:rPr>
        <w:drawing>
          <wp:inline distT="0" distB="0" distL="0" distR="0" wp14:anchorId="3EBC7A89" wp14:editId="51B1B05D">
            <wp:extent cx="4898390" cy="19713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49" t="16575" r="23420" b="19624"/>
                    <a:stretch/>
                  </pic:blipFill>
                  <pic:spPr bwMode="auto">
                    <a:xfrm>
                      <a:off x="0" y="0"/>
                      <a:ext cx="5025629" cy="2022510"/>
                    </a:xfrm>
                    <a:prstGeom prst="rect">
                      <a:avLst/>
                    </a:prstGeom>
                    <a:ln>
                      <a:noFill/>
                    </a:ln>
                    <a:extLst>
                      <a:ext uri="{53640926-AAD7-44D8-BBD7-CCE9431645EC}">
                        <a14:shadowObscured xmlns:a14="http://schemas.microsoft.com/office/drawing/2010/main"/>
                      </a:ext>
                    </a:extLst>
                  </pic:spPr>
                </pic:pic>
              </a:graphicData>
            </a:graphic>
          </wp:inline>
        </w:drawing>
      </w:r>
    </w:p>
    <w:p w:rsidR="00E840A7" w:rsidRPr="00E069E8" w:rsidRDefault="00E840A7" w:rsidP="00A13C96">
      <w:pPr>
        <w:pStyle w:val="Prrafodelista"/>
        <w:spacing w:before="200" w:after="200" w:line="360" w:lineRule="auto"/>
        <w:ind w:left="0"/>
        <w:jc w:val="both"/>
        <w:rPr>
          <w:rFonts w:ascii="Palatino Linotype" w:hAnsi="Palatino Linotype" w:cs="Arial"/>
        </w:rPr>
      </w:pPr>
      <w:r w:rsidRPr="00E069E8">
        <w:rPr>
          <w:rFonts w:ascii="Palatino Linotype" w:hAnsi="Palatino Linotype" w:cs="Arial"/>
        </w:rPr>
        <w:t xml:space="preserve">Por otra parte, </w:t>
      </w:r>
      <w:r w:rsidR="00924838" w:rsidRPr="00E069E8">
        <w:rPr>
          <w:rFonts w:ascii="Palatino Linotype" w:hAnsi="Palatino Linotype" w:cs="Arial"/>
          <w:b/>
        </w:rPr>
        <w:t xml:space="preserve">EL </w:t>
      </w:r>
      <w:r w:rsidR="00A13C96" w:rsidRPr="00E069E8">
        <w:rPr>
          <w:rFonts w:ascii="Palatino Linotype" w:hAnsi="Palatino Linotype" w:cs="Arial"/>
          <w:b/>
        </w:rPr>
        <w:t>RECURRENTE</w:t>
      </w:r>
      <w:r w:rsidR="00A13C96" w:rsidRPr="00E069E8">
        <w:rPr>
          <w:rFonts w:ascii="Palatino Linotype" w:hAnsi="Palatino Linotype" w:cs="Arial"/>
        </w:rPr>
        <w:t xml:space="preserve"> </w:t>
      </w:r>
      <w:r w:rsidRPr="00E069E8">
        <w:rPr>
          <w:rFonts w:ascii="Palatino Linotype" w:hAnsi="Palatino Linotype" w:cs="Arial"/>
        </w:rPr>
        <w:t xml:space="preserve">en fecha veintiuno de agosto del presente año, realizó manifestaciones al Informe Justificado que le fuera puesto a la vista, tal como fue puntualizado en el párrafo anterior; por lo que, </w:t>
      </w:r>
      <w:r w:rsidR="000B4177" w:rsidRPr="00E069E8">
        <w:rPr>
          <w:rFonts w:ascii="Palatino Linotype" w:hAnsi="Palatino Linotype" w:cs="Arial"/>
        </w:rPr>
        <w:t>al ser del conocimiento de las partes se omite su inserción en el presente apartado.</w:t>
      </w:r>
    </w:p>
    <w:p w:rsidR="00A13C96" w:rsidRPr="00E069E8" w:rsidRDefault="00A13C96" w:rsidP="00A13C96">
      <w:pPr>
        <w:pStyle w:val="Prrafodelista"/>
        <w:tabs>
          <w:tab w:val="left" w:pos="567"/>
        </w:tabs>
        <w:spacing w:before="200" w:after="120" w:line="360" w:lineRule="auto"/>
        <w:ind w:left="0"/>
        <w:jc w:val="both"/>
        <w:rPr>
          <w:rFonts w:ascii="Palatino Linotype" w:hAnsi="Palatino Linotype" w:cs="Arial"/>
        </w:rPr>
      </w:pPr>
      <w:r w:rsidRPr="00E069E8">
        <w:rPr>
          <w:rFonts w:ascii="Palatino Linotype" w:hAnsi="Palatino Linotype" w:cs="Arial"/>
          <w:b/>
          <w:sz w:val="28"/>
          <w:szCs w:val="28"/>
        </w:rPr>
        <w:t>I</w:t>
      </w:r>
      <w:r w:rsidR="00E840A7" w:rsidRPr="00E069E8">
        <w:rPr>
          <w:rFonts w:ascii="Palatino Linotype" w:hAnsi="Palatino Linotype" w:cs="Arial"/>
          <w:b/>
          <w:sz w:val="28"/>
          <w:szCs w:val="28"/>
        </w:rPr>
        <w:t>X</w:t>
      </w:r>
      <w:r w:rsidRPr="00E069E8">
        <w:rPr>
          <w:rFonts w:ascii="Palatino Linotype" w:hAnsi="Palatino Linotype" w:cs="Arial"/>
          <w:b/>
          <w:sz w:val="28"/>
          <w:szCs w:val="28"/>
        </w:rPr>
        <w:t>.</w:t>
      </w:r>
      <w:r w:rsidRPr="00E069E8">
        <w:rPr>
          <w:rFonts w:ascii="Palatino Linotype" w:hAnsi="Palatino Linotype" w:cs="Arial"/>
        </w:rPr>
        <w:t xml:space="preserve"> Una vez analizado el estado procesal que gua</w:t>
      </w:r>
      <w:r w:rsidR="00E840A7" w:rsidRPr="00E069E8">
        <w:rPr>
          <w:rFonts w:ascii="Palatino Linotype" w:hAnsi="Palatino Linotype" w:cs="Arial"/>
        </w:rPr>
        <w:t xml:space="preserve">rda el expediente, en fecha veintidós de agosto de </w:t>
      </w:r>
      <w:r w:rsidRPr="00E069E8">
        <w:rPr>
          <w:rFonts w:ascii="Palatino Linotype" w:hAnsi="Palatino Linotype"/>
        </w:rPr>
        <w:t>dos mil dieciocho</w:t>
      </w:r>
      <w:r w:rsidRPr="00E069E8">
        <w:rPr>
          <w:rFonts w:ascii="Palatino Linotype" w:hAnsi="Palatino Linotype" w:cs="Arial"/>
        </w:rPr>
        <w:t xml:space="preserve">, la Comisionada Ponente acordó el cierre de instrucción, así </w:t>
      </w:r>
      <w:r w:rsidRPr="00E069E8">
        <w:rPr>
          <w:rFonts w:ascii="Palatino Linotype" w:hAnsi="Palatino Linotype" w:cs="Arial"/>
          <w:lang w:val="es-ES_tradnl"/>
        </w:rPr>
        <w:t>como</w:t>
      </w:r>
      <w:r w:rsidRPr="00E069E8">
        <w:rPr>
          <w:rFonts w:ascii="Palatino Linotype" w:hAnsi="Palatino Linotype" w:cs="Arial"/>
        </w:rPr>
        <w:t xml:space="preserve"> la remisión del mismo a efecto </w:t>
      </w:r>
      <w:r w:rsidRPr="00E069E8">
        <w:rPr>
          <w:rFonts w:ascii="Palatino Linotype" w:hAnsi="Palatino Linotype" w:cs="Arial"/>
          <w:lang w:val="es-ES_tradnl"/>
        </w:rPr>
        <w:t>de</w:t>
      </w:r>
      <w:r w:rsidRPr="00E069E8">
        <w:rPr>
          <w:rFonts w:ascii="Palatino Linotype" w:hAnsi="Palatino Linotype" w:cs="Arial"/>
        </w:rPr>
        <w:t xml:space="preserve"> ser resuelto, de conformidad con lo establecido en el artículo 185</w:t>
      </w:r>
      <w:r w:rsidR="00621D91" w:rsidRPr="00E069E8">
        <w:rPr>
          <w:rFonts w:ascii="Palatino Linotype" w:hAnsi="Palatino Linotype" w:cs="Arial"/>
        </w:rPr>
        <w:t>,</w:t>
      </w:r>
      <w:r w:rsidRPr="00E069E8">
        <w:rPr>
          <w:rFonts w:ascii="Palatino Linotype" w:hAnsi="Palatino Linotype" w:cs="Arial"/>
        </w:rPr>
        <w:t xml:space="preserve"> fracciones VI y VIII de la Ley de Transparencia y Acceso a la Información Pública del Estado de México y Municipios.</w:t>
      </w:r>
    </w:p>
    <w:p w:rsidR="00A13C96" w:rsidRPr="00E069E8" w:rsidRDefault="00A13C96" w:rsidP="00A13C96">
      <w:pPr>
        <w:spacing w:before="100" w:beforeAutospacing="1" w:after="100" w:afterAutospacing="1" w:line="360" w:lineRule="auto"/>
        <w:jc w:val="both"/>
        <w:rPr>
          <w:rFonts w:ascii="Palatino Linotype" w:hAnsi="Palatino Linotype" w:cs="Arial"/>
        </w:rPr>
      </w:pPr>
      <w:r w:rsidRPr="00E069E8">
        <w:rPr>
          <w:rFonts w:ascii="Palatino Linotype" w:hAnsi="Palatino Linotype" w:cs="Arial"/>
          <w:b/>
          <w:sz w:val="28"/>
          <w:szCs w:val="28"/>
        </w:rPr>
        <w:t>IX.</w:t>
      </w:r>
      <w:r w:rsidRPr="00E069E8">
        <w:rPr>
          <w:rFonts w:ascii="Palatino Linotype" w:hAnsi="Palatino Linotype" w:cs="Arial"/>
        </w:rPr>
        <w:t xml:space="preserve"> En fecha </w:t>
      </w:r>
      <w:r w:rsidR="00E840A7" w:rsidRPr="00E069E8">
        <w:rPr>
          <w:rFonts w:ascii="Palatino Linotype" w:hAnsi="Palatino Linotype" w:cs="Arial"/>
        </w:rPr>
        <w:t xml:space="preserve">catorce de septiembre de </w:t>
      </w:r>
      <w:r w:rsidRPr="00E069E8">
        <w:rPr>
          <w:rFonts w:ascii="Palatino Linotype" w:hAnsi="Palatino Linotype" w:cs="Arial"/>
        </w:rPr>
        <w:t xml:space="preserve">dos mil dieciocho, la Comisionada Ponente acordó ampliar el plazo para resolver el recurso de revisión de mérito, por un periodo de hasta quince días hábiles, de conformidad con el artículo 181 tercer párrafo de la </w:t>
      </w:r>
      <w:r w:rsidRPr="00E069E8">
        <w:rPr>
          <w:rFonts w:ascii="Palatino Linotype" w:hAnsi="Palatino Linotype" w:cs="Arial"/>
        </w:rPr>
        <w:lastRenderedPageBreak/>
        <w:t>Ley de Transparencia y Acceso a la Información Pública del Estado de México y Municipios.</w:t>
      </w:r>
    </w:p>
    <w:p w:rsidR="00A13C96" w:rsidRPr="00E069E8" w:rsidRDefault="00A13C96" w:rsidP="00A13C96">
      <w:pPr>
        <w:spacing w:before="120" w:after="120" w:line="360" w:lineRule="auto"/>
        <w:jc w:val="center"/>
        <w:rPr>
          <w:rFonts w:ascii="Palatino Linotype" w:hAnsi="Palatino Linotype"/>
          <w:b/>
          <w:bCs/>
          <w:spacing w:val="40"/>
          <w:sz w:val="28"/>
        </w:rPr>
      </w:pPr>
      <w:r w:rsidRPr="00E069E8">
        <w:rPr>
          <w:rFonts w:ascii="Palatino Linotype" w:hAnsi="Palatino Linotype"/>
          <w:b/>
          <w:bCs/>
          <w:spacing w:val="40"/>
          <w:sz w:val="28"/>
        </w:rPr>
        <w:t>CONSIDERANDO</w:t>
      </w:r>
    </w:p>
    <w:p w:rsidR="00A13C96" w:rsidRPr="00E069E8" w:rsidRDefault="00A13C96" w:rsidP="00A13C96">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E069E8">
        <w:rPr>
          <w:rFonts w:ascii="Palatino Linotype" w:hAnsi="Palatino Linotype"/>
          <w:b/>
          <w:sz w:val="28"/>
          <w:szCs w:val="28"/>
        </w:rPr>
        <w:t>PRIMERO.</w:t>
      </w:r>
      <w:r w:rsidRPr="00E069E8">
        <w:rPr>
          <w:rFonts w:ascii="Palatino Linotype" w:hAnsi="Palatino Linotype"/>
        </w:rPr>
        <w:t xml:space="preserve"> </w:t>
      </w:r>
      <w:r w:rsidRPr="00E069E8">
        <w:rPr>
          <w:rFonts w:ascii="Palatino Linotype" w:hAnsi="Palatino Linotype"/>
          <w:b/>
        </w:rPr>
        <w:t>Competencia</w:t>
      </w:r>
      <w:r w:rsidRPr="00E069E8">
        <w:rPr>
          <w:rFonts w:ascii="Palatino Linotype" w:hAnsi="Palatino Linotype"/>
        </w:rPr>
        <w:t>.</w:t>
      </w:r>
      <w:r w:rsidRPr="00E069E8">
        <w:rPr>
          <w:rFonts w:ascii="Palatino Linotype" w:hAnsi="Palatino Linotype"/>
          <w:b/>
        </w:rPr>
        <w:t xml:space="preserve"> </w:t>
      </w:r>
      <w:r w:rsidRPr="00E069E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w:t>
      </w:r>
      <w:r w:rsidR="00E840A7" w:rsidRPr="00E069E8">
        <w:rPr>
          <w:rFonts w:ascii="Palatino Linotype" w:hAnsi="Palatino Linotype"/>
        </w:rPr>
        <w:t>,</w:t>
      </w:r>
      <w:r w:rsidRPr="00E069E8">
        <w:rPr>
          <w:rFonts w:ascii="Palatino Linotype" w:hAnsi="Palatino Linotype"/>
        </w:rPr>
        <w:t xml:space="preserve"> párrafos vigésimo, vigésimo primero y vigésimo segundo</w:t>
      </w:r>
      <w:r w:rsidR="00E840A7" w:rsidRPr="00E069E8">
        <w:rPr>
          <w:rFonts w:ascii="Palatino Linotype" w:hAnsi="Palatino Linotype"/>
        </w:rPr>
        <w:t>,</w:t>
      </w:r>
      <w:r w:rsidRPr="00E069E8">
        <w:rPr>
          <w:rFonts w:ascii="Palatino Linotype" w:hAnsi="Palatino Linotype"/>
        </w:rPr>
        <w:t xml:space="preserve"> fracciones IV y V de la Constitución Política del Estado Libre y Soberano de México; 2</w:t>
      </w:r>
      <w:r w:rsidR="00E840A7" w:rsidRPr="00E069E8">
        <w:rPr>
          <w:rFonts w:ascii="Palatino Linotype" w:hAnsi="Palatino Linotype"/>
        </w:rPr>
        <w:t>,</w:t>
      </w:r>
      <w:r w:rsidRPr="00E069E8">
        <w:rPr>
          <w:rFonts w:ascii="Palatino Linotype" w:hAnsi="Palatino Linotype"/>
        </w:rPr>
        <w:t xml:space="preserve"> fracción II, 13, 29, 36</w:t>
      </w:r>
      <w:r w:rsidR="00E840A7" w:rsidRPr="00E069E8">
        <w:rPr>
          <w:rFonts w:ascii="Palatino Linotype" w:hAnsi="Palatino Linotype"/>
        </w:rPr>
        <w:t>,</w:t>
      </w:r>
      <w:r w:rsidRPr="00E069E8">
        <w:rPr>
          <w:rFonts w:ascii="Palatino Linotype" w:hAnsi="Palatino Linotype"/>
        </w:rPr>
        <w:t xml:space="preserve"> fracciones I y II, 176, 178, 179, 181</w:t>
      </w:r>
      <w:r w:rsidR="00E840A7" w:rsidRPr="00E069E8">
        <w:rPr>
          <w:rFonts w:ascii="Palatino Linotype" w:hAnsi="Palatino Linotype"/>
        </w:rPr>
        <w:t>,</w:t>
      </w:r>
      <w:r w:rsidRPr="00E069E8">
        <w:rPr>
          <w:rFonts w:ascii="Palatino Linotype" w:hAnsi="Palatino Linotype"/>
        </w:rPr>
        <w:t xml:space="preserve"> párrafo tercero y 185 de la Ley de Transparencia y Acceso a la Información Pública del Estado de México y Municipios; y 9</w:t>
      </w:r>
      <w:r w:rsidR="00E840A7" w:rsidRPr="00E069E8">
        <w:rPr>
          <w:rFonts w:ascii="Palatino Linotype" w:hAnsi="Palatino Linotype"/>
        </w:rPr>
        <w:t>,</w:t>
      </w:r>
      <w:r w:rsidRPr="00E069E8">
        <w:rPr>
          <w:rFonts w:ascii="Palatino Linotype" w:hAnsi="Palatino Linotype"/>
        </w:rPr>
        <w:t xml:space="preserve"> fracciones I y XXIV y 11 del Reglamento Interior del Instituto de Transparencia, Acceso a la Información Pública y Protección de Datos Personales del Estado de México y Municipios</w:t>
      </w:r>
      <w:r w:rsidRPr="00E069E8">
        <w:rPr>
          <w:rFonts w:ascii="Palatino Linotype" w:hAnsi="Palatino Linotype" w:cs="Arial"/>
        </w:rPr>
        <w:t>.</w:t>
      </w:r>
    </w:p>
    <w:p w:rsidR="00A13C96" w:rsidRPr="00E069E8" w:rsidRDefault="00A13C96" w:rsidP="00A13C96">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val="es-ES_tradnl"/>
        </w:rPr>
      </w:pPr>
      <w:r w:rsidRPr="00E069E8">
        <w:rPr>
          <w:rFonts w:ascii="Palatino Linotype" w:hAnsi="Palatino Linotype" w:cs="Arial"/>
          <w:b/>
          <w:sz w:val="28"/>
          <w:szCs w:val="28"/>
        </w:rPr>
        <w:t>SEGUNDO.</w:t>
      </w:r>
      <w:r w:rsidRPr="00E069E8">
        <w:rPr>
          <w:rFonts w:ascii="Palatino Linotype" w:hAnsi="Palatino Linotype" w:cs="Arial"/>
          <w:b/>
        </w:rPr>
        <w:t xml:space="preserve"> Interés.</w:t>
      </w:r>
      <w:r w:rsidRPr="00E069E8">
        <w:rPr>
          <w:rFonts w:ascii="Palatino Linotype" w:hAnsi="Palatino Linotype" w:cs="Arial"/>
        </w:rPr>
        <w:t xml:space="preserve"> El recurso de revisión fue </w:t>
      </w:r>
      <w:r w:rsidRPr="00E069E8">
        <w:rPr>
          <w:rFonts w:ascii="Palatino Linotype" w:hAnsi="Palatino Linotype"/>
        </w:rPr>
        <w:t>interpuesto</w:t>
      </w:r>
      <w:r w:rsidRPr="00E069E8">
        <w:rPr>
          <w:rFonts w:ascii="Palatino Linotype" w:hAnsi="Palatino Linotype" w:cs="Arial"/>
        </w:rPr>
        <w:t xml:space="preserve"> por parte legítima en atención a que fue </w:t>
      </w:r>
      <w:r w:rsidRPr="00E069E8">
        <w:rPr>
          <w:rFonts w:ascii="Palatino Linotype" w:hAnsi="Palatino Linotype"/>
        </w:rPr>
        <w:t>presentado</w:t>
      </w:r>
      <w:r w:rsidRPr="00E069E8">
        <w:rPr>
          <w:rFonts w:ascii="Palatino Linotype" w:hAnsi="Palatino Linotype" w:cs="Arial"/>
        </w:rPr>
        <w:t xml:space="preserve"> por </w:t>
      </w:r>
      <w:r w:rsidR="00E840A7" w:rsidRPr="00E069E8">
        <w:rPr>
          <w:rFonts w:ascii="Palatino Linotype" w:hAnsi="Palatino Linotype" w:cs="Arial"/>
          <w:b/>
        </w:rPr>
        <w:t>EL</w:t>
      </w:r>
      <w:r w:rsidRPr="00E069E8">
        <w:rPr>
          <w:rFonts w:ascii="Palatino Linotype" w:hAnsi="Palatino Linotype" w:cs="Arial"/>
          <w:b/>
        </w:rPr>
        <w:t xml:space="preserve"> RECURRENTE</w:t>
      </w:r>
      <w:r w:rsidRPr="00E069E8">
        <w:rPr>
          <w:rFonts w:ascii="Palatino Linotype" w:hAnsi="Palatino Linotype" w:cs="Arial"/>
          <w:snapToGrid w:val="0"/>
        </w:rPr>
        <w:t xml:space="preserve">, </w:t>
      </w:r>
      <w:r w:rsidRPr="00E069E8">
        <w:rPr>
          <w:rFonts w:ascii="Palatino Linotype" w:hAnsi="Palatino Linotype" w:cs="Arial"/>
        </w:rPr>
        <w:t>quien</w:t>
      </w:r>
      <w:r w:rsidRPr="00E069E8">
        <w:rPr>
          <w:rFonts w:ascii="Palatino Linotype" w:hAnsi="Palatino Linotype" w:cs="Arial"/>
          <w:snapToGrid w:val="0"/>
        </w:rPr>
        <w:t xml:space="preserve"> </w:t>
      </w:r>
      <w:r w:rsidRPr="00E069E8">
        <w:rPr>
          <w:rFonts w:ascii="Palatino Linotype" w:hAnsi="Palatino Linotype"/>
        </w:rPr>
        <w:t>formuló</w:t>
      </w:r>
      <w:r w:rsidRPr="00E069E8">
        <w:rPr>
          <w:rFonts w:ascii="Palatino Linotype" w:hAnsi="Palatino Linotype" w:cs="Arial"/>
          <w:snapToGrid w:val="0"/>
        </w:rPr>
        <w:t xml:space="preserve"> la </w:t>
      </w:r>
      <w:r w:rsidRPr="00E069E8">
        <w:rPr>
          <w:rFonts w:ascii="Palatino Linotype" w:hAnsi="Palatino Linotype" w:cs="Arial"/>
        </w:rPr>
        <w:t>solicitud</w:t>
      </w:r>
      <w:r w:rsidRPr="00E069E8">
        <w:rPr>
          <w:rFonts w:ascii="Palatino Linotype" w:hAnsi="Palatino Linotype" w:cs="Arial"/>
          <w:snapToGrid w:val="0"/>
        </w:rPr>
        <w:t xml:space="preserve"> de información pública </w:t>
      </w:r>
      <w:r w:rsidRPr="00E069E8">
        <w:rPr>
          <w:rFonts w:ascii="Palatino Linotype" w:hAnsi="Palatino Linotype"/>
        </w:rPr>
        <w:t>número</w:t>
      </w:r>
      <w:r w:rsidRPr="00E069E8">
        <w:rPr>
          <w:rFonts w:ascii="Palatino Linotype" w:hAnsi="Palatino Linotype" w:cs="Arial"/>
          <w:snapToGrid w:val="0"/>
        </w:rPr>
        <w:t xml:space="preserve"> </w:t>
      </w:r>
      <w:r w:rsidR="00FA14E7" w:rsidRPr="00E069E8">
        <w:rPr>
          <w:rFonts w:ascii="Palatino Linotype" w:hAnsi="Palatino Linotype"/>
          <w:b/>
          <w:bCs/>
        </w:rPr>
        <w:t>00330</w:t>
      </w:r>
      <w:r w:rsidRPr="00E069E8">
        <w:rPr>
          <w:rFonts w:ascii="Palatino Linotype" w:hAnsi="Palatino Linotype"/>
          <w:b/>
          <w:bCs/>
        </w:rPr>
        <w:t>/NAUCALPA/IP/2018</w:t>
      </w:r>
      <w:r w:rsidRPr="00E069E8">
        <w:rPr>
          <w:rFonts w:ascii="Palatino Linotype" w:hAnsi="Palatino Linotype" w:cs="Arial"/>
          <w:lang w:val="es-ES_tradnl"/>
        </w:rPr>
        <w:t>.</w:t>
      </w:r>
    </w:p>
    <w:p w:rsidR="00A13C96" w:rsidRPr="00E069E8" w:rsidRDefault="00A13C96" w:rsidP="00A13C9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E069E8">
        <w:rPr>
          <w:rFonts w:ascii="Palatino Linotype" w:hAnsi="Palatino Linotype" w:cs="Arial"/>
          <w:b/>
          <w:sz w:val="28"/>
          <w:szCs w:val="28"/>
        </w:rPr>
        <w:t>TERCERO.</w:t>
      </w:r>
      <w:r w:rsidRPr="00E069E8">
        <w:rPr>
          <w:rFonts w:ascii="Palatino Linotype" w:hAnsi="Palatino Linotype" w:cs="Arial"/>
          <w:b/>
        </w:rPr>
        <w:t xml:space="preserve"> Oportunidad. </w:t>
      </w:r>
      <w:r w:rsidRPr="00E069E8">
        <w:rPr>
          <w:rFonts w:ascii="Palatino Linotype" w:hAnsi="Palatino Linotype" w:cs="Arial"/>
        </w:rPr>
        <w:t xml:space="preserve">El recurso de revisión fue interpuesto dentro del plazo de quince días hábiles </w:t>
      </w:r>
      <w:r w:rsidRPr="00E069E8">
        <w:rPr>
          <w:rFonts w:ascii="Palatino Linotype" w:hAnsi="Palatino Linotype"/>
        </w:rPr>
        <w:t>contados</w:t>
      </w:r>
      <w:r w:rsidRPr="00E069E8">
        <w:rPr>
          <w:rFonts w:ascii="Palatino Linotype" w:hAnsi="Palatino Linotype" w:cs="Arial"/>
        </w:rPr>
        <w:t xml:space="preserve"> a </w:t>
      </w:r>
      <w:r w:rsidRPr="00E069E8">
        <w:rPr>
          <w:rFonts w:ascii="Palatino Linotype" w:hAnsi="Palatino Linotype"/>
        </w:rPr>
        <w:t>partir</w:t>
      </w:r>
      <w:r w:rsidRPr="00E069E8">
        <w:rPr>
          <w:rFonts w:ascii="Palatino Linotype" w:hAnsi="Palatino Linotype" w:cs="Arial"/>
        </w:rPr>
        <w:t xml:space="preserve"> del día siguiente al que </w:t>
      </w:r>
      <w:r w:rsidR="00FA14E7" w:rsidRPr="00E069E8">
        <w:rPr>
          <w:rFonts w:ascii="Palatino Linotype" w:hAnsi="Palatino Linotype" w:cs="Arial"/>
          <w:b/>
          <w:bCs/>
        </w:rPr>
        <w:t>EL</w:t>
      </w:r>
      <w:r w:rsidRPr="00E069E8">
        <w:rPr>
          <w:rFonts w:ascii="Palatino Linotype" w:hAnsi="Palatino Linotype" w:cs="Arial"/>
          <w:b/>
          <w:bCs/>
        </w:rPr>
        <w:t xml:space="preserve"> RECURRENTE </w:t>
      </w:r>
      <w:r w:rsidRPr="00E069E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13C96" w:rsidRPr="00E069E8" w:rsidRDefault="00A13C96"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lastRenderedPageBreak/>
        <w:t>“</w:t>
      </w:r>
      <w:r w:rsidRPr="00E069E8">
        <w:rPr>
          <w:rFonts w:ascii="Palatino Linotype" w:hAnsi="Palatino Linotype" w:cs="Arial"/>
          <w:b/>
          <w:i/>
          <w:sz w:val="22"/>
          <w:szCs w:val="22"/>
        </w:rPr>
        <w:t>Artículo 178.</w:t>
      </w:r>
      <w:r w:rsidRPr="00E069E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13C96" w:rsidRPr="00E069E8" w:rsidRDefault="00A13C96"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13C96" w:rsidRPr="00E069E8" w:rsidRDefault="00A13C96"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069E8">
        <w:rPr>
          <w:rFonts w:ascii="Palatino Linotype" w:hAnsi="Palatino Linotype" w:cs="Arial"/>
          <w:i/>
          <w:sz w:val="22"/>
          <w:szCs w:val="22"/>
          <w:lang w:eastAsia="es-MX"/>
        </w:rPr>
        <w:t>siguiente</w:t>
      </w:r>
      <w:r w:rsidRPr="00E069E8">
        <w:rPr>
          <w:rFonts w:ascii="Palatino Linotype" w:hAnsi="Palatino Linotype" w:cs="Arial"/>
          <w:i/>
          <w:sz w:val="22"/>
          <w:szCs w:val="22"/>
        </w:rPr>
        <w:t xml:space="preserve"> de haberlo recibido.”</w:t>
      </w:r>
      <w:r w:rsidR="00AE2664" w:rsidRPr="00E069E8">
        <w:rPr>
          <w:rFonts w:ascii="Palatino Linotype" w:hAnsi="Palatino Linotype" w:cs="Arial"/>
          <w:i/>
          <w:sz w:val="22"/>
          <w:szCs w:val="22"/>
        </w:rPr>
        <w:t>(SIC)</w:t>
      </w:r>
    </w:p>
    <w:p w:rsidR="00FA14E7" w:rsidRPr="00E069E8" w:rsidRDefault="00A13C96" w:rsidP="00FA14E7">
      <w:pPr>
        <w:widowControl w:val="0"/>
        <w:autoSpaceDE w:val="0"/>
        <w:autoSpaceDN w:val="0"/>
        <w:adjustRightInd w:val="0"/>
        <w:spacing w:before="100" w:beforeAutospacing="1" w:after="100" w:afterAutospacing="1" w:line="360" w:lineRule="auto"/>
        <w:jc w:val="both"/>
        <w:rPr>
          <w:rFonts w:ascii="Palatino Linotype" w:hAnsi="Palatino Linotype"/>
        </w:rPr>
      </w:pPr>
      <w:r w:rsidRPr="00E069E8">
        <w:rPr>
          <w:rFonts w:ascii="Palatino Linotype" w:hAnsi="Palatino Linotype" w:cs="Arial"/>
        </w:rPr>
        <w:t xml:space="preserve">En esa tesitura, atendiendo a que </w:t>
      </w:r>
      <w:r w:rsidRPr="00E069E8">
        <w:rPr>
          <w:rFonts w:ascii="Palatino Linotype" w:hAnsi="Palatino Linotype" w:cs="Arial"/>
          <w:b/>
        </w:rPr>
        <w:t>EL SUJETO OBLIGADO</w:t>
      </w:r>
      <w:r w:rsidRPr="00E069E8">
        <w:rPr>
          <w:rFonts w:ascii="Palatino Linotype" w:hAnsi="Palatino Linotype" w:cs="Arial"/>
        </w:rPr>
        <w:t xml:space="preserve"> notificó la respuesta a la solicitud de información pública el día </w:t>
      </w:r>
      <w:r w:rsidR="00FA14E7" w:rsidRPr="00E069E8">
        <w:rPr>
          <w:rFonts w:ascii="Palatino Linotype" w:hAnsi="Palatino Linotype" w:cs="Arial"/>
          <w:b/>
        </w:rPr>
        <w:t>cinco</w:t>
      </w:r>
      <w:r w:rsidRPr="00E069E8">
        <w:rPr>
          <w:rFonts w:ascii="Palatino Linotype" w:hAnsi="Palatino Linotype" w:cs="Arial"/>
          <w:b/>
        </w:rPr>
        <w:t xml:space="preserve"> de ju</w:t>
      </w:r>
      <w:r w:rsidR="00FA14E7" w:rsidRPr="00E069E8">
        <w:rPr>
          <w:rFonts w:ascii="Palatino Linotype" w:hAnsi="Palatino Linotype" w:cs="Arial"/>
          <w:b/>
        </w:rPr>
        <w:t>l</w:t>
      </w:r>
      <w:r w:rsidRPr="00E069E8">
        <w:rPr>
          <w:rFonts w:ascii="Palatino Linotype" w:hAnsi="Palatino Linotype" w:cs="Arial"/>
          <w:b/>
        </w:rPr>
        <w:t>io de dos mil dieciocho</w:t>
      </w:r>
      <w:r w:rsidRPr="00E069E8">
        <w:rPr>
          <w:rFonts w:ascii="Palatino Linotype" w:hAnsi="Palatino Linotype" w:cs="Arial"/>
        </w:rPr>
        <w:t>; así, el plazo de quince días hábiles que el artículo 178 de la Ley de la materia otorga al</w:t>
      </w:r>
      <w:r w:rsidRPr="00E069E8">
        <w:rPr>
          <w:rFonts w:ascii="Palatino Linotype" w:hAnsi="Palatino Linotype" w:cs="Arial"/>
          <w:b/>
        </w:rPr>
        <w:t xml:space="preserve"> RECURRENTE </w:t>
      </w:r>
      <w:r w:rsidRPr="00E069E8">
        <w:rPr>
          <w:rFonts w:ascii="Palatino Linotype" w:hAnsi="Palatino Linotype" w:cs="Arial"/>
        </w:rPr>
        <w:t xml:space="preserve">para presentar el recurso de revisión, transcurrió del </w:t>
      </w:r>
      <w:r w:rsidR="00FA14E7" w:rsidRPr="00E069E8">
        <w:rPr>
          <w:rFonts w:ascii="Palatino Linotype" w:hAnsi="Palatino Linotype" w:cs="Arial"/>
          <w:b/>
        </w:rPr>
        <w:t>seis</w:t>
      </w:r>
      <w:r w:rsidRPr="00E069E8">
        <w:rPr>
          <w:rFonts w:ascii="Palatino Linotype" w:hAnsi="Palatino Linotype" w:cs="Arial"/>
          <w:b/>
        </w:rPr>
        <w:t xml:space="preserve"> de ju</w:t>
      </w:r>
      <w:r w:rsidR="00FA14E7" w:rsidRPr="00E069E8">
        <w:rPr>
          <w:rFonts w:ascii="Palatino Linotype" w:hAnsi="Palatino Linotype" w:cs="Arial"/>
          <w:b/>
        </w:rPr>
        <w:t>lio al nueve de agosto</w:t>
      </w:r>
      <w:r w:rsidRPr="00E069E8">
        <w:rPr>
          <w:rFonts w:ascii="Palatino Linotype" w:hAnsi="Palatino Linotype" w:cs="Arial"/>
          <w:b/>
        </w:rPr>
        <w:t xml:space="preserve"> de dos mil dieciocho</w:t>
      </w:r>
      <w:r w:rsidRPr="00E069E8">
        <w:rPr>
          <w:rFonts w:ascii="Palatino Linotype" w:hAnsi="Palatino Linotype" w:cs="Arial"/>
        </w:rPr>
        <w:t xml:space="preserve">, sin contemplar en el cómputo los días </w:t>
      </w:r>
      <w:r w:rsidR="00FA14E7" w:rsidRPr="00E069E8">
        <w:rPr>
          <w:rFonts w:ascii="Palatino Linotype" w:hAnsi="Palatino Linotype" w:cs="Arial"/>
        </w:rPr>
        <w:t xml:space="preserve">siete, ocho, catorce, quince, veintiuno, veintidós, veintiséis y veintinueve de julio; cuatro y cinco de agosto de dos mil dieciocho </w:t>
      </w:r>
      <w:r w:rsidRPr="00E069E8">
        <w:rPr>
          <w:rFonts w:ascii="Palatino Linotype" w:hAnsi="Palatino Linotype" w:cs="Arial"/>
        </w:rPr>
        <w:t xml:space="preserve">por corresponder a sábados y domingos, considerados como días inhábiles, </w:t>
      </w:r>
      <w:r w:rsidR="00FA14E7" w:rsidRPr="00E069E8">
        <w:rPr>
          <w:rFonts w:ascii="Palatino Linotype" w:hAnsi="Palatino Linotype" w:cs="Arial"/>
        </w:rPr>
        <w:t xml:space="preserve">así como del dieciséis al veinte y del veintitrés al veintisiete de julio del presente año, por corresponder a días inhábiles por tratarse del primer periodo vacacional, </w:t>
      </w:r>
      <w:r w:rsidRPr="00E069E8">
        <w:rPr>
          <w:rFonts w:ascii="Palatino Linotype" w:hAnsi="Palatino Linotype" w:cs="Arial"/>
        </w:rPr>
        <w:t xml:space="preserve">en términos del artículo 3 fracción X de la </w:t>
      </w:r>
      <w:r w:rsidRPr="00E069E8">
        <w:rPr>
          <w:rFonts w:ascii="Palatino Linotype" w:hAnsi="Palatino Linotype"/>
        </w:rPr>
        <w:t>Ley de Transparencia y Acceso a la Información Pública del Estado de México y Municipios</w:t>
      </w:r>
      <w:r w:rsidR="00FA14E7" w:rsidRPr="00E069E8">
        <w:rPr>
          <w:rFonts w:ascii="Palatino Linotype" w:hAnsi="Palatino Linotype"/>
        </w:rPr>
        <w:t xml:space="preserve"> y de conformidad </w:t>
      </w:r>
      <w:r w:rsidR="00FA14E7" w:rsidRPr="00E069E8">
        <w:rPr>
          <w:rFonts w:ascii="Palatino Linotype" w:hAnsi="Palatino Linotype" w:cs="Arial"/>
        </w:rPr>
        <w:t>con el Calendario Oficial en Materia de Transparencia, Acceso a la Información Pública y Protección de Datos Personales del Estado de México y Municipios, para el año dos mil dieciocho, publicado en el Periódico Oficial del Estado Libre y Soberano de México “Gaceta del Gobierno”, el veinte de diciembre de dos mil diecisiete.</w:t>
      </w:r>
    </w:p>
    <w:p w:rsidR="00A13C96" w:rsidRPr="00E069E8" w:rsidRDefault="00A13C96" w:rsidP="00FA14E7">
      <w:pPr>
        <w:spacing w:line="360" w:lineRule="auto"/>
        <w:jc w:val="both"/>
        <w:rPr>
          <w:rFonts w:ascii="Palatino Linotype" w:hAnsi="Palatino Linotype" w:cs="Arial"/>
        </w:rPr>
      </w:pPr>
      <w:r w:rsidRPr="00E069E8">
        <w:rPr>
          <w:rFonts w:ascii="Palatino Linotype" w:hAnsi="Palatino Linotype" w:cs="Arial"/>
        </w:rPr>
        <w:lastRenderedPageBreak/>
        <w:t>En ese tenor, si el recurso de revisión que nos ocupa, se interpuso el día</w:t>
      </w:r>
      <w:r w:rsidR="00BC3896" w:rsidRPr="00E069E8">
        <w:rPr>
          <w:rFonts w:ascii="Palatino Linotype" w:hAnsi="Palatino Linotype" w:cs="Arial"/>
          <w:b/>
        </w:rPr>
        <w:t xml:space="preserve"> treinta de julio de </w:t>
      </w:r>
      <w:r w:rsidRPr="00E069E8">
        <w:rPr>
          <w:rFonts w:ascii="Palatino Linotype" w:hAnsi="Palatino Linotype" w:cs="Arial"/>
          <w:b/>
        </w:rPr>
        <w:t>dos mil dieciocho</w:t>
      </w:r>
      <w:r w:rsidRPr="00E069E8">
        <w:rPr>
          <w:rFonts w:ascii="Palatino Linotype" w:hAnsi="Palatino Linotype" w:cs="Arial"/>
        </w:rPr>
        <w:t>, éste se encuentra dentro de los márgenes temporales previstos en el artículo 178 de la Ley de Transparencia y Acceso a la Información</w:t>
      </w:r>
      <w:r w:rsidRPr="00E069E8">
        <w:rPr>
          <w:rFonts w:ascii="Palatino Linotype" w:hAnsi="Palatino Linotype"/>
        </w:rPr>
        <w:t xml:space="preserve"> Pública del Estado de México y Municipios</w:t>
      </w:r>
      <w:r w:rsidRPr="00E069E8">
        <w:rPr>
          <w:rFonts w:ascii="Palatino Linotype" w:hAnsi="Palatino Linotype" w:cs="Arial"/>
        </w:rPr>
        <w:t xml:space="preserve"> y, por tanto, su interposición se considera oportuna.</w:t>
      </w:r>
    </w:p>
    <w:p w:rsidR="00A13C96" w:rsidRPr="00E069E8" w:rsidRDefault="00A13C96" w:rsidP="00A13C9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E069E8">
        <w:rPr>
          <w:rFonts w:ascii="Palatino Linotype" w:hAnsi="Palatino Linotype" w:cs="Arial"/>
          <w:b/>
          <w:sz w:val="28"/>
          <w:szCs w:val="28"/>
        </w:rPr>
        <w:t>CUARTO.</w:t>
      </w:r>
      <w:r w:rsidRPr="00E069E8">
        <w:rPr>
          <w:rFonts w:ascii="Palatino Linotype" w:hAnsi="Palatino Linotype" w:cs="Arial"/>
          <w:b/>
          <w:szCs w:val="28"/>
        </w:rPr>
        <w:t xml:space="preserve"> Procedibilidad. </w:t>
      </w:r>
      <w:r w:rsidRPr="00E069E8">
        <w:rPr>
          <w:rFonts w:ascii="Palatino Linotype" w:hAnsi="Palatino Linotype" w:cs="Arial"/>
        </w:rPr>
        <w:t xml:space="preserve">Del análisis efectuado, se advierte la procedibilidad del presente recurso de revisión, en razón de acreditación </w:t>
      </w:r>
      <w:r w:rsidRPr="00E069E8">
        <w:rPr>
          <w:rFonts w:ascii="Palatino Linotype" w:hAnsi="Palatino Linotype" w:cs="Arial"/>
          <w:snapToGrid w:val="0"/>
        </w:rPr>
        <w:t>plena</w:t>
      </w:r>
      <w:r w:rsidRPr="00E069E8">
        <w:rPr>
          <w:rFonts w:ascii="Palatino Linotype" w:hAnsi="Palatino Linotype" w:cs="Arial"/>
        </w:rPr>
        <w:t xml:space="preserve"> de todos y cada uno de los elementos formales exigidos por el artículo 180 de la Ley de Transparencia y Acceso a la Información</w:t>
      </w:r>
      <w:r w:rsidRPr="00E069E8">
        <w:rPr>
          <w:rFonts w:ascii="Palatino Linotype" w:hAnsi="Palatino Linotype"/>
        </w:rPr>
        <w:t xml:space="preserve"> Pública del Estado de México y Municipios, en atención a que fue presentado mediante el formato visible en </w:t>
      </w:r>
      <w:r w:rsidRPr="00E069E8">
        <w:rPr>
          <w:rFonts w:ascii="Palatino Linotype" w:hAnsi="Palatino Linotype"/>
          <w:b/>
        </w:rPr>
        <w:t>EL SAIMEX</w:t>
      </w:r>
      <w:r w:rsidRPr="00E069E8">
        <w:rPr>
          <w:rFonts w:ascii="Palatino Linotype" w:hAnsi="Palatino Linotype"/>
        </w:rPr>
        <w:t>.</w:t>
      </w:r>
    </w:p>
    <w:p w:rsidR="00BC3896" w:rsidRPr="00E069E8" w:rsidRDefault="00A13C96" w:rsidP="00A13C9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069E8">
        <w:rPr>
          <w:rFonts w:ascii="Palatino Linotype" w:hAnsi="Palatino Linotype"/>
          <w:b/>
          <w:sz w:val="28"/>
          <w:szCs w:val="28"/>
        </w:rPr>
        <w:t xml:space="preserve">QUINTO. </w:t>
      </w:r>
      <w:r w:rsidRPr="00E069E8">
        <w:rPr>
          <w:rFonts w:ascii="Palatino Linotype" w:hAnsi="Palatino Linotype"/>
          <w:b/>
        </w:rPr>
        <w:t>Estudio y resolución del asunto.</w:t>
      </w:r>
      <w:r w:rsidRPr="00E069E8">
        <w:rPr>
          <w:rFonts w:ascii="Palatino Linotype" w:hAnsi="Palatino Linotype"/>
        </w:rPr>
        <w:t xml:space="preserve"> Tal y como quedó señalado en el resultando primero del p</w:t>
      </w:r>
      <w:r w:rsidR="00621D91" w:rsidRPr="00E069E8">
        <w:rPr>
          <w:rFonts w:ascii="Palatino Linotype" w:hAnsi="Palatino Linotype"/>
        </w:rPr>
        <w:t>resente medio de impugnación, el</w:t>
      </w:r>
      <w:r w:rsidRPr="00E069E8">
        <w:rPr>
          <w:rFonts w:ascii="Palatino Linotype" w:hAnsi="Palatino Linotype"/>
        </w:rPr>
        <w:t xml:space="preserve"> entonces solicitante, requirió al </w:t>
      </w:r>
      <w:r w:rsidRPr="00E069E8">
        <w:rPr>
          <w:rFonts w:ascii="Palatino Linotype" w:hAnsi="Palatino Linotype"/>
          <w:b/>
        </w:rPr>
        <w:t>SUJETO OBLIGADO</w:t>
      </w:r>
      <w:r w:rsidRPr="00E069E8">
        <w:rPr>
          <w:rFonts w:ascii="Palatino Linotype" w:hAnsi="Palatino Linotype" w:cs="Arial"/>
          <w:b/>
        </w:rPr>
        <w:t xml:space="preserve"> </w:t>
      </w:r>
      <w:r w:rsidR="00BC3896" w:rsidRPr="00E069E8">
        <w:rPr>
          <w:rFonts w:ascii="Palatino Linotype" w:hAnsi="Palatino Linotype" w:cs="Arial"/>
        </w:rPr>
        <w:t>copia de la información que a continuación se desagrega:</w:t>
      </w:r>
    </w:p>
    <w:p w:rsidR="00BC3896" w:rsidRPr="00E069E8" w:rsidRDefault="00BC3896" w:rsidP="00BC389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rPr>
      </w:pPr>
      <w:r w:rsidRPr="00E069E8">
        <w:rPr>
          <w:rFonts w:ascii="Palatino Linotype" w:hAnsi="Palatino Linotype" w:cs="Arial"/>
        </w:rPr>
        <w:t xml:space="preserve">Licencia de Construcción número </w:t>
      </w:r>
      <w:r w:rsidR="00621D91" w:rsidRPr="00E069E8">
        <w:rPr>
          <w:rFonts w:ascii="Palatino Linotype" w:hAnsi="Palatino Linotype" w:cs="Arial"/>
        </w:rPr>
        <w:t>DLCA/</w:t>
      </w:r>
      <w:r w:rsidRPr="00E069E8">
        <w:rPr>
          <w:rFonts w:ascii="Palatino Linotype" w:hAnsi="Palatino Linotype" w:cs="Arial"/>
        </w:rPr>
        <w:t>739/2016</w:t>
      </w:r>
    </w:p>
    <w:p w:rsidR="00BC3896" w:rsidRPr="00E069E8" w:rsidRDefault="00BC3896" w:rsidP="00BC389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rPr>
      </w:pPr>
      <w:r w:rsidRPr="00E069E8">
        <w:rPr>
          <w:rFonts w:ascii="Palatino Linotype" w:hAnsi="Palatino Linotype" w:cs="Arial"/>
        </w:rPr>
        <w:t>Estudio de Impacto vial o equivalente</w:t>
      </w:r>
    </w:p>
    <w:p w:rsidR="00BC3896" w:rsidRPr="00E069E8" w:rsidRDefault="00BC3896" w:rsidP="00BC389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rPr>
      </w:pPr>
      <w:r w:rsidRPr="00E069E8">
        <w:rPr>
          <w:rFonts w:ascii="Palatino Linotype" w:hAnsi="Palatino Linotype" w:cs="Arial"/>
        </w:rPr>
        <w:t>Estudio de entradas y salidas o su equivalente</w:t>
      </w:r>
    </w:p>
    <w:p w:rsidR="00BC3896" w:rsidRPr="00E069E8" w:rsidRDefault="00BC3896" w:rsidP="00BC389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s="Arial"/>
        </w:rPr>
      </w:pPr>
      <w:r w:rsidRPr="00E069E8">
        <w:rPr>
          <w:rFonts w:ascii="Palatino Linotype" w:hAnsi="Palatino Linotype" w:cs="Arial"/>
        </w:rPr>
        <w:t xml:space="preserve">Resolutivo de impacto vial o equivalente </w:t>
      </w:r>
    </w:p>
    <w:p w:rsidR="00BC3896" w:rsidRPr="00E069E8" w:rsidRDefault="00BC3896" w:rsidP="00A13C96">
      <w:pPr>
        <w:autoSpaceDE w:val="0"/>
        <w:autoSpaceDN w:val="0"/>
        <w:adjustRightInd w:val="0"/>
        <w:spacing w:before="240" w:after="240" w:line="360" w:lineRule="auto"/>
        <w:ind w:right="49"/>
        <w:jc w:val="both"/>
        <w:rPr>
          <w:rFonts w:ascii="Palatino Linotype" w:hAnsi="Palatino Linotype" w:cs="Arial"/>
        </w:rPr>
      </w:pPr>
      <w:r w:rsidRPr="00E069E8">
        <w:rPr>
          <w:rFonts w:ascii="Palatino Linotype" w:hAnsi="Palatino Linotype" w:cs="Arial"/>
        </w:rPr>
        <w:t xml:space="preserve">En ese orden de ideas </w:t>
      </w:r>
      <w:r w:rsidRPr="00E069E8">
        <w:rPr>
          <w:rFonts w:ascii="Palatino Linotype" w:hAnsi="Palatino Linotype" w:cs="Arial"/>
          <w:b/>
        </w:rPr>
        <w:t xml:space="preserve">EL SUJETO OBLIGADO </w:t>
      </w:r>
      <w:r w:rsidRPr="00E069E8">
        <w:rPr>
          <w:rFonts w:ascii="Palatino Linotype" w:hAnsi="Palatino Linotype" w:cs="Arial"/>
        </w:rPr>
        <w:t xml:space="preserve">mediante respuesta manifestó que adjuntaba copia simple de la Licencia número DLCA/739/16 otorgada para el </w:t>
      </w:r>
      <w:r w:rsidR="006729C5" w:rsidRPr="00E069E8">
        <w:rPr>
          <w:rFonts w:ascii="Palatino Linotype" w:hAnsi="Palatino Linotype" w:cs="Arial"/>
        </w:rPr>
        <w:t>trámite</w:t>
      </w:r>
      <w:r w:rsidRPr="00E069E8">
        <w:rPr>
          <w:rFonts w:ascii="Palatino Linotype" w:hAnsi="Palatino Linotype" w:cs="Arial"/>
        </w:rPr>
        <w:t xml:space="preserve"> de excavación y obra nueva a nombre de la empresa Banc</w:t>
      </w:r>
      <w:r w:rsidR="006729C5" w:rsidRPr="00E069E8">
        <w:rPr>
          <w:rFonts w:ascii="Palatino Linotype" w:hAnsi="Palatino Linotype" w:cs="Arial"/>
        </w:rPr>
        <w:t xml:space="preserve">a Mifel, S.A.I.B.M. </w:t>
      </w:r>
      <w:r w:rsidR="00621D91" w:rsidRPr="00E069E8">
        <w:rPr>
          <w:rFonts w:ascii="Palatino Linotype" w:hAnsi="Palatino Linotype" w:cs="Arial"/>
        </w:rPr>
        <w:t>Grupo</w:t>
      </w:r>
      <w:r w:rsidR="006729C5" w:rsidRPr="00E069E8">
        <w:rPr>
          <w:rFonts w:ascii="Palatino Linotype" w:hAnsi="Palatino Linotype" w:cs="Arial"/>
        </w:rPr>
        <w:t xml:space="preserve"> </w:t>
      </w:r>
      <w:r w:rsidR="00621D91" w:rsidRPr="00E069E8">
        <w:rPr>
          <w:rFonts w:ascii="Palatino Linotype" w:hAnsi="Palatino Linotype" w:cs="Arial"/>
        </w:rPr>
        <w:t xml:space="preserve">Financiero </w:t>
      </w:r>
      <w:r w:rsidR="006729C5" w:rsidRPr="00E069E8">
        <w:rPr>
          <w:rFonts w:ascii="Palatino Linotype" w:hAnsi="Palatino Linotype" w:cs="Arial"/>
        </w:rPr>
        <w:t xml:space="preserve">Mifel Fideicomiso 184/2013, asimismo señaló que en el apartado XI de la </w:t>
      </w:r>
      <w:r w:rsidR="006729C5" w:rsidRPr="00E069E8">
        <w:rPr>
          <w:rFonts w:ascii="Palatino Linotype" w:hAnsi="Palatino Linotype" w:cs="Arial"/>
        </w:rPr>
        <w:lastRenderedPageBreak/>
        <w:t xml:space="preserve">Licencia se advierte fue otorgada en consideración del Dictamen de Impacto Regional número 224020000/2274/2016 que autoriza la plaza comercial y estacionamiento, agregando que la información solicitada contiene datos considerados personales y susceptibles </w:t>
      </w:r>
      <w:r w:rsidR="00621D91" w:rsidRPr="00E069E8">
        <w:rPr>
          <w:rFonts w:ascii="Palatino Linotype" w:hAnsi="Palatino Linotype" w:cs="Arial"/>
        </w:rPr>
        <w:t>de ser testados; por lo que, hací</w:t>
      </w:r>
      <w:r w:rsidR="006729C5" w:rsidRPr="00E069E8">
        <w:rPr>
          <w:rFonts w:ascii="Palatino Linotype" w:hAnsi="Palatino Linotype" w:cs="Arial"/>
        </w:rPr>
        <w:t>a entrega en versión pública, destacando que aun  cuando refirió que el Comité de Transparencia aprobó la clasificación de determi</w:t>
      </w:r>
      <w:r w:rsidR="00621D91" w:rsidRPr="00E069E8">
        <w:rPr>
          <w:rFonts w:ascii="Palatino Linotype" w:hAnsi="Palatino Linotype" w:cs="Arial"/>
        </w:rPr>
        <w:t>nados datos como confidenciales.</w:t>
      </w:r>
    </w:p>
    <w:p w:rsidR="00A13C96" w:rsidRPr="00E069E8" w:rsidRDefault="00A13C96" w:rsidP="00A13C96">
      <w:pPr>
        <w:tabs>
          <w:tab w:val="left" w:pos="5322"/>
        </w:tabs>
        <w:autoSpaceDE w:val="0"/>
        <w:autoSpaceDN w:val="0"/>
        <w:adjustRightInd w:val="0"/>
        <w:spacing w:before="240" w:after="240" w:line="360" w:lineRule="auto"/>
        <w:ind w:right="49"/>
        <w:jc w:val="both"/>
        <w:rPr>
          <w:rFonts w:ascii="Palatino Linotype" w:hAnsi="Palatino Linotype" w:cs="Arial"/>
        </w:rPr>
      </w:pPr>
      <w:r w:rsidRPr="00E069E8">
        <w:rPr>
          <w:rFonts w:ascii="Palatino Linotype" w:hAnsi="Palatino Linotype" w:cs="Arial"/>
        </w:rPr>
        <w:t xml:space="preserve">Inconforme con la respuesta otorgada por </w:t>
      </w:r>
      <w:r w:rsidRPr="00E069E8">
        <w:rPr>
          <w:rFonts w:ascii="Palatino Linotype" w:hAnsi="Palatino Linotype" w:cs="Arial"/>
          <w:b/>
        </w:rPr>
        <w:t>EL SUJETO OBLIGADO,</w:t>
      </w:r>
      <w:r w:rsidR="00DA7BCB" w:rsidRPr="00E069E8">
        <w:rPr>
          <w:rFonts w:ascii="Palatino Linotype" w:hAnsi="Palatino Linotype" w:cs="Arial"/>
        </w:rPr>
        <w:t xml:space="preserve"> el</w:t>
      </w:r>
      <w:r w:rsidRPr="00E069E8">
        <w:rPr>
          <w:rFonts w:ascii="Palatino Linotype" w:hAnsi="Palatino Linotype" w:cs="Arial"/>
        </w:rPr>
        <w:t xml:space="preserve"> particular interpuso el presente recurso de revisión materia de análisis, en el que indicó como acto impugnado y razones o motivos de inconformidad</w:t>
      </w:r>
      <w:r w:rsidR="00DA7BCB" w:rsidRPr="00E069E8">
        <w:rPr>
          <w:rFonts w:ascii="Palatino Linotype" w:hAnsi="Palatino Linotype" w:cs="Arial"/>
        </w:rPr>
        <w:t xml:space="preserve">, lo expuesto en el Resultando </w:t>
      </w:r>
      <w:r w:rsidRPr="00E069E8">
        <w:rPr>
          <w:rFonts w:ascii="Palatino Linotype" w:hAnsi="Palatino Linotype" w:cs="Arial"/>
        </w:rPr>
        <w:t>V de la presente resolución.</w:t>
      </w:r>
    </w:p>
    <w:p w:rsidR="00DA7BCB" w:rsidRPr="00E069E8" w:rsidRDefault="00A13C96" w:rsidP="00A13C96">
      <w:pPr>
        <w:spacing w:before="240" w:after="240" w:line="360" w:lineRule="auto"/>
        <w:jc w:val="both"/>
        <w:rPr>
          <w:rFonts w:ascii="Palatino Linotype" w:hAnsi="Palatino Linotype" w:cs="Arial"/>
        </w:rPr>
      </w:pPr>
      <w:r w:rsidRPr="00E069E8">
        <w:rPr>
          <w:rFonts w:ascii="Palatino Linotype" w:hAnsi="Palatino Linotype" w:cs="Arial"/>
        </w:rPr>
        <w:t xml:space="preserve">Por otra parte, de las constancias que obran en el </w:t>
      </w:r>
      <w:r w:rsidRPr="00E069E8">
        <w:rPr>
          <w:rFonts w:ascii="Palatino Linotype" w:hAnsi="Palatino Linotype" w:cs="Arial"/>
          <w:b/>
        </w:rPr>
        <w:t xml:space="preserve">SAIMEX, </w:t>
      </w:r>
      <w:r w:rsidRPr="00E069E8">
        <w:rPr>
          <w:rFonts w:ascii="Palatino Linotype" w:hAnsi="Palatino Linotype" w:cs="Arial"/>
        </w:rPr>
        <w:t xml:space="preserve">se advierte que </w:t>
      </w:r>
      <w:r w:rsidR="00621D91" w:rsidRPr="00E069E8">
        <w:rPr>
          <w:rFonts w:ascii="Palatino Linotype" w:hAnsi="Palatino Linotype" w:cs="Arial"/>
          <w:b/>
        </w:rPr>
        <w:t xml:space="preserve">EL SUJETO OBLIGADO </w:t>
      </w:r>
      <w:r w:rsidR="00621D91" w:rsidRPr="00E069E8">
        <w:rPr>
          <w:rFonts w:ascii="Palatino Linotype" w:hAnsi="Palatino Linotype" w:cs="Arial"/>
        </w:rPr>
        <w:t>mediante</w:t>
      </w:r>
      <w:r w:rsidR="00DA7BCB" w:rsidRPr="00E069E8">
        <w:rPr>
          <w:rFonts w:ascii="Palatino Linotype" w:hAnsi="Palatino Linotype" w:cs="Arial"/>
        </w:rPr>
        <w:t xml:space="preserve"> Informe Justificado refirió que derivado de las manifestaciones realizadas por el particular en el escrito que adjuntó al formato del recurso de revisión, modificaba la clasificación de la licencia solicitada dejando visibles ahora los datos correspondientes a la superficie que comprende en su totalidad el </w:t>
      </w:r>
      <w:r w:rsidR="00621D91" w:rsidRPr="00E069E8">
        <w:rPr>
          <w:rFonts w:ascii="Palatino Linotype" w:hAnsi="Palatino Linotype" w:cs="Arial"/>
        </w:rPr>
        <w:t>predio en el que se desarrollará</w:t>
      </w:r>
      <w:r w:rsidR="00DA7BCB" w:rsidRPr="00E069E8">
        <w:rPr>
          <w:rFonts w:ascii="Palatino Linotype" w:hAnsi="Palatino Linotype" w:cs="Arial"/>
        </w:rPr>
        <w:t xml:space="preserve"> la obra de que se trate y adjuntando al mismo copia del Acta de la Décimo Quinta Sesión Ordinaria del Comité de Transparencia del H, Ayuntamiento de Naucalpan, mediante la cual se dictó el Acuerdo número CT/CO/0117/2018 </w:t>
      </w:r>
      <w:r w:rsidR="00621D91" w:rsidRPr="00E069E8">
        <w:rPr>
          <w:rFonts w:ascii="Palatino Linotype" w:hAnsi="Palatino Linotype" w:cs="Arial"/>
        </w:rPr>
        <w:t xml:space="preserve">a través del </w:t>
      </w:r>
      <w:r w:rsidR="00DA7BCB" w:rsidRPr="00E069E8">
        <w:rPr>
          <w:rFonts w:ascii="Palatino Linotype" w:hAnsi="Palatino Linotype" w:cs="Arial"/>
        </w:rPr>
        <w:t>cual se aprobó la modificación a la versión pública de la Licencia solicitada.</w:t>
      </w:r>
    </w:p>
    <w:p w:rsidR="00223062" w:rsidRPr="00E069E8" w:rsidRDefault="00223062" w:rsidP="00A13C96">
      <w:pPr>
        <w:spacing w:before="240" w:after="240" w:line="360" w:lineRule="auto"/>
        <w:jc w:val="both"/>
        <w:rPr>
          <w:rFonts w:ascii="Palatino Linotype" w:hAnsi="Palatino Linotype" w:cs="Arial"/>
        </w:rPr>
      </w:pPr>
      <w:r w:rsidRPr="00E069E8">
        <w:rPr>
          <w:rFonts w:ascii="Palatino Linotype" w:hAnsi="Palatino Linotype" w:cs="Arial"/>
        </w:rPr>
        <w:t xml:space="preserve">Así, </w:t>
      </w:r>
      <w:r w:rsidR="00621D91" w:rsidRPr="00E069E8">
        <w:rPr>
          <w:rFonts w:ascii="Palatino Linotype" w:hAnsi="Palatino Linotype" w:cs="Arial"/>
          <w:b/>
        </w:rPr>
        <w:t>EL</w:t>
      </w:r>
      <w:r w:rsidR="00A13C96" w:rsidRPr="00E069E8">
        <w:rPr>
          <w:rFonts w:ascii="Palatino Linotype" w:hAnsi="Palatino Linotype" w:cs="Arial"/>
          <w:b/>
        </w:rPr>
        <w:t xml:space="preserve"> RECURRENTE </w:t>
      </w:r>
      <w:r w:rsidRPr="00E069E8">
        <w:rPr>
          <w:rFonts w:ascii="Palatino Linotype" w:hAnsi="Palatino Linotype" w:cs="Arial"/>
        </w:rPr>
        <w:t xml:space="preserve">presentó </w:t>
      </w:r>
      <w:r w:rsidR="00A13C96" w:rsidRPr="00E069E8">
        <w:rPr>
          <w:rFonts w:ascii="Palatino Linotype" w:hAnsi="Palatino Linotype" w:cs="Arial"/>
        </w:rPr>
        <w:t>las manifestaciones, alegatos y los medios de p</w:t>
      </w:r>
      <w:r w:rsidRPr="00E069E8">
        <w:rPr>
          <w:rFonts w:ascii="Palatino Linotype" w:hAnsi="Palatino Linotype" w:cs="Arial"/>
        </w:rPr>
        <w:t>rueba que a su derecho convinieron</w:t>
      </w:r>
      <w:r w:rsidR="00A13C96" w:rsidRPr="00E069E8">
        <w:rPr>
          <w:rFonts w:ascii="Palatino Linotype" w:hAnsi="Palatino Linotype" w:cs="Arial"/>
        </w:rPr>
        <w:t xml:space="preserve">, </w:t>
      </w:r>
      <w:r w:rsidRPr="00E069E8">
        <w:rPr>
          <w:rFonts w:ascii="Palatino Linotype" w:hAnsi="Palatino Linotype" w:cs="Arial"/>
        </w:rPr>
        <w:t>tal como se precisó en el Resolutivo VIII, de la resolución de mérito.</w:t>
      </w:r>
    </w:p>
    <w:p w:rsidR="00E33D61" w:rsidRPr="00E069E8" w:rsidRDefault="00E33D61" w:rsidP="00E33D61">
      <w:pPr>
        <w:spacing w:before="100" w:beforeAutospacing="1" w:after="100" w:afterAutospacing="1" w:line="360" w:lineRule="auto"/>
        <w:jc w:val="both"/>
        <w:rPr>
          <w:rFonts w:ascii="Palatino Linotype" w:hAnsi="Palatino Linotype" w:cs="Arial"/>
        </w:rPr>
      </w:pPr>
      <w:r w:rsidRPr="00E069E8">
        <w:rPr>
          <w:rFonts w:ascii="Palatino Linotype" w:hAnsi="Palatino Linotype" w:cs="Arial"/>
        </w:rPr>
        <w:lastRenderedPageBreak/>
        <w:t xml:space="preserve">En ese tenor, cabe precisar que se obvia el análisis de la competencia por parte del </w:t>
      </w:r>
      <w:r w:rsidRPr="00E069E8">
        <w:rPr>
          <w:rFonts w:ascii="Palatino Linotype" w:hAnsi="Palatino Linotype" w:cs="Arial"/>
          <w:b/>
        </w:rPr>
        <w:t>SUJETO OBLIGADO</w:t>
      </w:r>
      <w:r w:rsidRPr="00E069E8">
        <w:rPr>
          <w:rFonts w:ascii="Palatino Linotype" w:hAnsi="Palatino Linotype" w:cs="Arial"/>
        </w:rPr>
        <w:t>, para generar, administrar o poseer la información correspondiente a la Licencia de construcción y del Dictamen de Impacto Regional número 224020000/2274/2016, ello es así dado que éste ha asumido la misma, en razón de que en respuesta argumentó que por una parte que remitía en copia simple y versión pública la licencia solicitada y por otra que derivado de lo establecido en el  Dictamen de Impacto Regional es que se había expedido la multicitada licencia.</w:t>
      </w:r>
    </w:p>
    <w:p w:rsidR="00E33D61" w:rsidRPr="00E069E8" w:rsidRDefault="00E33D61" w:rsidP="00E33D61">
      <w:pPr>
        <w:spacing w:before="100" w:beforeAutospacing="1" w:after="100" w:afterAutospacing="1" w:line="360" w:lineRule="auto"/>
        <w:jc w:val="both"/>
        <w:rPr>
          <w:rFonts w:ascii="Palatino Linotype" w:hAnsi="Palatino Linotype"/>
        </w:rPr>
      </w:pPr>
      <w:r w:rsidRPr="00E069E8">
        <w:rPr>
          <w:rFonts w:ascii="Palatino Linotype" w:hAnsi="Palatino Linotype"/>
        </w:rPr>
        <w:t xml:space="preserve">En efecto, el que </w:t>
      </w:r>
      <w:r w:rsidRPr="00E069E8">
        <w:rPr>
          <w:rFonts w:ascii="Palatino Linotype" w:hAnsi="Palatino Linotype"/>
          <w:b/>
        </w:rPr>
        <w:t>EL SUJETO OBLIGADO</w:t>
      </w:r>
      <w:r w:rsidRPr="00E069E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E33D61" w:rsidRPr="00E069E8" w:rsidRDefault="00E33D61" w:rsidP="00AE2664">
      <w:pPr>
        <w:autoSpaceDE w:val="0"/>
        <w:autoSpaceDN w:val="0"/>
        <w:adjustRightInd w:val="0"/>
        <w:ind w:left="851" w:right="902"/>
        <w:jc w:val="both"/>
        <w:rPr>
          <w:rFonts w:ascii="Palatino Linotype" w:eastAsiaTheme="minorEastAsia" w:hAnsi="Palatino Linotype" w:cs="Arial"/>
          <w:i/>
          <w:sz w:val="22"/>
          <w:szCs w:val="22"/>
        </w:rPr>
      </w:pPr>
      <w:r w:rsidRPr="00E069E8">
        <w:rPr>
          <w:rFonts w:ascii="Palatino Linotype" w:eastAsiaTheme="minorEastAsia" w:hAnsi="Palatino Linotype" w:cs="Arial"/>
          <w:b/>
          <w:bCs/>
          <w:i/>
          <w:sz w:val="22"/>
          <w:szCs w:val="22"/>
        </w:rPr>
        <w:t xml:space="preserve">“Artículo 12. </w:t>
      </w:r>
      <w:r w:rsidRPr="00E069E8">
        <w:rPr>
          <w:rFonts w:ascii="Palatino Linotype" w:eastAsiaTheme="minorEastAsia" w:hAnsi="Palatino Linotype" w:cs="Arial"/>
          <w:i/>
          <w:sz w:val="22"/>
          <w:szCs w:val="22"/>
        </w:rPr>
        <w:t>Quienes generen, recopilen, administren, manejen, procesen, archiven o conserven información pública serán responsables de la misma en los términos de las disposiciones jurídicas aplicables.</w:t>
      </w:r>
    </w:p>
    <w:p w:rsidR="00E33D61" w:rsidRPr="00E069E8" w:rsidRDefault="00E33D61" w:rsidP="00AE2664">
      <w:pPr>
        <w:autoSpaceDE w:val="0"/>
        <w:autoSpaceDN w:val="0"/>
        <w:adjustRightInd w:val="0"/>
        <w:ind w:left="851" w:right="902"/>
        <w:jc w:val="both"/>
        <w:rPr>
          <w:rFonts w:ascii="Palatino Linotype" w:hAnsi="Palatino Linotype"/>
          <w:b/>
          <w:i/>
          <w:sz w:val="22"/>
          <w:szCs w:val="22"/>
        </w:rPr>
      </w:pPr>
      <w:r w:rsidRPr="00E069E8">
        <w:rPr>
          <w:rFonts w:ascii="Palatino Linotype" w:eastAsiaTheme="minorEastAsia" w:hAnsi="Palatino Linotype" w:cs="Arial"/>
          <w:b/>
          <w:i/>
          <w:sz w:val="22"/>
          <w:szCs w:val="22"/>
          <w:u w:val="single"/>
        </w:rPr>
        <w:t>Los sujetos obligados sólo proporcionarán la información pública que se les requiera y que obre en sus archivos y en el estado en que ésta se encuentre.</w:t>
      </w:r>
      <w:r w:rsidRPr="00E069E8">
        <w:rPr>
          <w:rFonts w:ascii="Palatino Linotype" w:eastAsiaTheme="minorEastAsia"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E069E8">
        <w:rPr>
          <w:rFonts w:ascii="Palatino Linotype" w:eastAsiaTheme="minorEastAsia" w:hAnsi="Palatino Linotype" w:cs="Arial"/>
          <w:b/>
          <w:i/>
          <w:sz w:val="22"/>
          <w:szCs w:val="22"/>
        </w:rPr>
        <w:t>”</w:t>
      </w:r>
    </w:p>
    <w:p w:rsidR="00E33D61" w:rsidRPr="00E069E8" w:rsidRDefault="00E33D61" w:rsidP="00E33D61">
      <w:pPr>
        <w:spacing w:before="100" w:beforeAutospacing="1" w:after="100" w:afterAutospacing="1" w:line="360" w:lineRule="auto"/>
        <w:jc w:val="both"/>
        <w:rPr>
          <w:rFonts w:ascii="Palatino Linotype" w:hAnsi="Palatino Linotype"/>
        </w:rPr>
      </w:pPr>
      <w:r w:rsidRPr="00E069E8">
        <w:rPr>
          <w:rFonts w:ascii="Palatino Linotype" w:hAnsi="Palatino Linotype"/>
        </w:rPr>
        <w:t xml:space="preserve">De hecho, el estudio de la naturaleza jurídica de la información pública solicitada, tiene por objeto determinar si ésta la genera, posee o administra </w:t>
      </w:r>
      <w:r w:rsidRPr="00E069E8">
        <w:rPr>
          <w:rFonts w:ascii="Palatino Linotype" w:hAnsi="Palatino Linotype"/>
          <w:b/>
        </w:rPr>
        <w:t>EL SUJETO OBLIGADO</w:t>
      </w:r>
      <w:r w:rsidRPr="00E069E8">
        <w:rPr>
          <w:rFonts w:ascii="Palatino Linotype" w:hAnsi="Palatino Linotype"/>
        </w:rPr>
        <w:t xml:space="preserve">; sin embargo, en aquellos casos en que éste la asume, ello implica que la genera, posee o administra; por consiguiente, a nada práctico nos conduciría su estudio, ya que se insiste, dicha información, ya fue asumida por él mismo, lo que implica que acepta que la genera, posee y administra, en ejercicio de sus funciones de derecho público, motivo </w:t>
      </w:r>
      <w:r w:rsidRPr="00E069E8">
        <w:rPr>
          <w:rFonts w:ascii="Palatino Linotype" w:hAnsi="Palatino Linotype"/>
        </w:rPr>
        <w:lastRenderedPageBreak/>
        <w:t>por el cual se actualiza el supuesto jurídico, previsto en el artículo 12 de la Ley de la materia, anteriormente referido.</w:t>
      </w:r>
    </w:p>
    <w:p w:rsidR="00204651" w:rsidRPr="00E069E8" w:rsidRDefault="00A13C96" w:rsidP="00A13C96">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 xml:space="preserve">De lo expuesto, se procede a analizar la solicitud de información, la respuesta y el Informe Justificado, a efecto de verificar si </w:t>
      </w:r>
      <w:r w:rsidR="000B4177" w:rsidRPr="00E069E8">
        <w:rPr>
          <w:rFonts w:ascii="Palatino Linotype" w:hAnsi="Palatino Linotype" w:cs="Arial"/>
          <w:lang w:eastAsia="es-MX"/>
        </w:rPr>
        <w:t>con é</w:t>
      </w:r>
      <w:r w:rsidR="00223062" w:rsidRPr="00E069E8">
        <w:rPr>
          <w:rFonts w:ascii="Palatino Linotype" w:hAnsi="Palatino Linotype" w:cs="Arial"/>
          <w:lang w:eastAsia="es-MX"/>
        </w:rPr>
        <w:t xml:space="preserve">stos </w:t>
      </w:r>
      <w:r w:rsidRPr="00E069E8">
        <w:rPr>
          <w:rFonts w:ascii="Palatino Linotype" w:hAnsi="Palatino Linotype" w:cs="Arial"/>
          <w:lang w:eastAsia="es-MX"/>
        </w:rPr>
        <w:t xml:space="preserve">se </w:t>
      </w:r>
      <w:r w:rsidR="007A2199" w:rsidRPr="00E069E8">
        <w:rPr>
          <w:rFonts w:ascii="Palatino Linotype" w:hAnsi="Palatino Linotype" w:cs="Arial"/>
          <w:lang w:eastAsia="es-MX"/>
        </w:rPr>
        <w:t>colmó</w:t>
      </w:r>
      <w:r w:rsidRPr="00E069E8">
        <w:rPr>
          <w:rFonts w:ascii="Palatino Linotype" w:hAnsi="Palatino Linotype" w:cs="Arial"/>
          <w:lang w:eastAsia="es-MX"/>
        </w:rPr>
        <w:t xml:space="preserve"> el derecho de acceso a la información pública accion</w:t>
      </w:r>
      <w:r w:rsidR="00223062" w:rsidRPr="00E069E8">
        <w:rPr>
          <w:rFonts w:ascii="Palatino Linotype" w:hAnsi="Palatino Linotype" w:cs="Arial"/>
          <w:lang w:eastAsia="es-MX"/>
        </w:rPr>
        <w:t>ado por el</w:t>
      </w:r>
      <w:r w:rsidR="00204651" w:rsidRPr="00E069E8">
        <w:rPr>
          <w:rFonts w:ascii="Palatino Linotype" w:hAnsi="Palatino Linotype" w:cs="Arial"/>
          <w:lang w:eastAsia="es-MX"/>
        </w:rPr>
        <w:t xml:space="preserve"> particular.</w:t>
      </w:r>
    </w:p>
    <w:p w:rsidR="00204651" w:rsidRPr="00E069E8" w:rsidRDefault="00204651" w:rsidP="00A13C96">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 xml:space="preserve">Por lo que, en ese sentido debemos precisar en primer lugar que </w:t>
      </w:r>
      <w:r w:rsidRPr="00E069E8">
        <w:rPr>
          <w:rFonts w:ascii="Palatino Linotype" w:hAnsi="Palatino Linotype" w:cs="Arial"/>
          <w:b/>
          <w:lang w:eastAsia="es-MX"/>
        </w:rPr>
        <w:t xml:space="preserve">EL SUJETO OBLIGADO </w:t>
      </w:r>
      <w:r w:rsidR="000B4177" w:rsidRPr="00E069E8">
        <w:rPr>
          <w:rFonts w:ascii="Palatino Linotype" w:hAnsi="Palatino Linotype" w:cs="Arial"/>
          <w:lang w:eastAsia="es-MX"/>
        </w:rPr>
        <w:t>brindó</w:t>
      </w:r>
      <w:r w:rsidRPr="00E069E8">
        <w:rPr>
          <w:rFonts w:ascii="Palatino Linotype" w:hAnsi="Palatino Linotype" w:cs="Arial"/>
          <w:lang w:eastAsia="es-MX"/>
        </w:rPr>
        <w:t xml:space="preserve"> atención a la solicitud identificada con el inciso a) del presente estudio al haber proporcionado en copia simple la licencia de construcción que le fue solicitada en versión pública; sin embargo, al respecto omitió adjuntar el Acuerdo de Clasificación correspondiente; por lo que, del análisis a las constancias del expediente electrónico del SAIMEX esta Ponencia Resolutora advierte que </w:t>
      </w:r>
      <w:r w:rsidR="00DE3EB8" w:rsidRPr="00E069E8">
        <w:rPr>
          <w:rFonts w:ascii="Palatino Linotype" w:hAnsi="Palatino Linotype" w:cs="Arial"/>
          <w:lang w:eastAsia="es-MX"/>
        </w:rPr>
        <w:t xml:space="preserve">la principal inconformidad de parte del hoy </w:t>
      </w:r>
      <w:r w:rsidR="00DE3EB8" w:rsidRPr="00E069E8">
        <w:rPr>
          <w:rFonts w:ascii="Palatino Linotype" w:hAnsi="Palatino Linotype" w:cs="Arial"/>
          <w:b/>
          <w:lang w:eastAsia="es-MX"/>
        </w:rPr>
        <w:t xml:space="preserve">RECURRENTE </w:t>
      </w:r>
      <w:r w:rsidR="00DE3EB8" w:rsidRPr="00E069E8">
        <w:rPr>
          <w:rFonts w:ascii="Palatino Linotype" w:hAnsi="Palatino Linotype" w:cs="Arial"/>
          <w:lang w:eastAsia="es-MX"/>
        </w:rPr>
        <w:t xml:space="preserve">consistió en la versión pública que elaboró </w:t>
      </w:r>
      <w:r w:rsidR="00DE3EB8" w:rsidRPr="00E069E8">
        <w:rPr>
          <w:rFonts w:ascii="Palatino Linotype" w:hAnsi="Palatino Linotype" w:cs="Arial"/>
          <w:b/>
          <w:lang w:eastAsia="es-MX"/>
        </w:rPr>
        <w:t xml:space="preserve">EL SUJETO OBLIGADO </w:t>
      </w:r>
      <w:r w:rsidR="00DE3EB8" w:rsidRPr="00E069E8">
        <w:rPr>
          <w:rFonts w:ascii="Palatino Linotype" w:hAnsi="Palatino Linotype" w:cs="Arial"/>
          <w:lang w:eastAsia="es-MX"/>
        </w:rPr>
        <w:t xml:space="preserve">de la licencia en comento, pues a </w:t>
      </w:r>
      <w:r w:rsidR="000B4177" w:rsidRPr="00E069E8">
        <w:rPr>
          <w:rFonts w:ascii="Palatino Linotype" w:hAnsi="Palatino Linotype" w:cs="Arial"/>
          <w:lang w:eastAsia="es-MX"/>
        </w:rPr>
        <w:t xml:space="preserve">su </w:t>
      </w:r>
      <w:r w:rsidR="00DE3EB8" w:rsidRPr="00E069E8">
        <w:rPr>
          <w:rFonts w:ascii="Palatino Linotype" w:hAnsi="Palatino Linotype" w:cs="Arial"/>
          <w:lang w:eastAsia="es-MX"/>
        </w:rPr>
        <w:t>decir debieron dejarse visibles los correspondientes a las me</w:t>
      </w:r>
      <w:r w:rsidR="007B1B76" w:rsidRPr="00E069E8">
        <w:rPr>
          <w:rFonts w:ascii="Palatino Linotype" w:hAnsi="Palatino Linotype" w:cs="Arial"/>
          <w:lang w:eastAsia="es-MX"/>
        </w:rPr>
        <w:t>didas y superficies que abarcaría</w:t>
      </w:r>
      <w:r w:rsidR="00DE3EB8" w:rsidRPr="00E069E8">
        <w:rPr>
          <w:rFonts w:ascii="Palatino Linotype" w:hAnsi="Palatino Linotype" w:cs="Arial"/>
          <w:lang w:eastAsia="es-MX"/>
        </w:rPr>
        <w:t xml:space="preserve"> la construcción de la plaza comercial y del estacionamiento.</w:t>
      </w:r>
    </w:p>
    <w:p w:rsidR="0056681C" w:rsidRPr="00E069E8" w:rsidRDefault="002E78FE" w:rsidP="00A13C96">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 xml:space="preserve">Es así que, para acreditar su dicho </w:t>
      </w:r>
      <w:r w:rsidRPr="00E069E8">
        <w:rPr>
          <w:rFonts w:ascii="Palatino Linotype" w:hAnsi="Palatino Linotype" w:cs="Arial"/>
          <w:b/>
          <w:lang w:eastAsia="es-MX"/>
        </w:rPr>
        <w:t xml:space="preserve">EL RECURRENTE </w:t>
      </w:r>
      <w:r w:rsidRPr="00E069E8">
        <w:rPr>
          <w:rFonts w:ascii="Palatino Linotype" w:hAnsi="Palatino Linotype" w:cs="Arial"/>
          <w:lang w:eastAsia="es-MX"/>
        </w:rPr>
        <w:t xml:space="preserve">adjuntó a su formato de interposición del  recurso el oficio número 212090000/DGOIA/RESOL/414/15 de fecha 9 de abril de 2015, en el cual el Director General de Ordenamiento e Impacto Ambiental de la Secretaría de Medio Ambiente de la Entidad hizo mención de las áreas y superficies de dicho proyecto de obra, refiriendo que el mismo podría ser consultado en la liga electrónica </w:t>
      </w:r>
      <w:hyperlink r:id="rId17" w:history="1">
        <w:r w:rsidRPr="00E069E8">
          <w:rPr>
            <w:rStyle w:val="Hipervnculo"/>
            <w:rFonts w:ascii="Palatino Linotype" w:hAnsi="Palatino Linotype" w:cs="Arial"/>
            <w:lang w:eastAsia="es-MX"/>
          </w:rPr>
          <w:t>www.ipomex.org.mx/ipo/archivos/downloadAttach/846158.web</w:t>
        </w:r>
      </w:hyperlink>
      <w:r w:rsidR="007B1B76" w:rsidRPr="00E069E8">
        <w:rPr>
          <w:rFonts w:ascii="Palatino Linotype" w:hAnsi="Palatino Linotype" w:cs="Arial"/>
          <w:lang w:eastAsia="es-MX"/>
        </w:rPr>
        <w:t>.</w:t>
      </w:r>
    </w:p>
    <w:p w:rsidR="007E485F" w:rsidRPr="00E069E8" w:rsidRDefault="0076195F" w:rsidP="00A13C96">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lastRenderedPageBreak/>
        <w:t xml:space="preserve">Derivado de dicha inconformidad </w:t>
      </w:r>
      <w:r w:rsidRPr="00E069E8">
        <w:rPr>
          <w:rFonts w:ascii="Palatino Linotype" w:hAnsi="Palatino Linotype" w:cs="Arial"/>
          <w:b/>
          <w:lang w:eastAsia="es-MX"/>
        </w:rPr>
        <w:t xml:space="preserve">EL SUJETO OBLIGADO </w:t>
      </w:r>
      <w:r w:rsidRPr="00E069E8">
        <w:rPr>
          <w:rFonts w:ascii="Palatino Linotype" w:hAnsi="Palatino Linotype" w:cs="Arial"/>
          <w:lang w:eastAsia="es-MX"/>
        </w:rPr>
        <w:t>mediante Informe Justificado como ya se dijo al inicio del presente estudio modificó la versión pública de la Licencia de Construcción solicitada, esta vez dejando visibles los datos concernientes a las medidas de las superficies que comprendería la construcción de la plaza comercial y el estacionamiento, adjuntando también el Ata de la Décimo Quinta Sesión Ordinaria del Comité de Transparencia identificada con el número CT/NAUCALPAN/DÉCIMOQUINTA/ORDINARIA/2018</w:t>
      </w:r>
      <w:r w:rsidR="00224232" w:rsidRPr="00E069E8">
        <w:rPr>
          <w:rFonts w:ascii="Palatino Linotype" w:hAnsi="Palatino Linotype" w:cs="Arial"/>
          <w:lang w:eastAsia="es-MX"/>
        </w:rPr>
        <w:t xml:space="preserve">, a través de la cual </w:t>
      </w:r>
      <w:r w:rsidR="007E485F" w:rsidRPr="00E069E8">
        <w:rPr>
          <w:rFonts w:ascii="Palatino Linotype" w:hAnsi="Palatino Linotype" w:cs="Arial"/>
          <w:lang w:eastAsia="es-MX"/>
        </w:rPr>
        <w:t>esencialmente se aprobó por la modificación a la versión pública de la licencia solicitada.</w:t>
      </w:r>
    </w:p>
    <w:p w:rsidR="0056333B" w:rsidRPr="00E069E8" w:rsidRDefault="00B97835" w:rsidP="007E485F">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 xml:space="preserve">Bajo ese tenor, </w:t>
      </w:r>
      <w:r w:rsidR="00117342" w:rsidRPr="00E069E8">
        <w:rPr>
          <w:rFonts w:ascii="Palatino Linotype" w:hAnsi="Palatino Linotype" w:cs="Arial"/>
          <w:lang w:eastAsia="es-MX"/>
        </w:rPr>
        <w:t xml:space="preserve">debe precisarse que </w:t>
      </w:r>
      <w:r w:rsidR="0056333B" w:rsidRPr="00E069E8">
        <w:rPr>
          <w:rFonts w:ascii="Palatino Linotype" w:hAnsi="Palatino Linotype" w:cs="Arial"/>
          <w:lang w:eastAsia="es-MX"/>
        </w:rPr>
        <w:t xml:space="preserve">si bien es cierto que </w:t>
      </w:r>
      <w:r w:rsidR="0056333B" w:rsidRPr="00E069E8">
        <w:rPr>
          <w:rFonts w:ascii="Palatino Linotype" w:hAnsi="Palatino Linotype" w:cs="Arial"/>
          <w:b/>
          <w:lang w:eastAsia="es-MX"/>
        </w:rPr>
        <w:t xml:space="preserve">EL SUJETO OBLIGADO </w:t>
      </w:r>
      <w:r w:rsidR="0056333B" w:rsidRPr="00E069E8">
        <w:rPr>
          <w:rFonts w:ascii="Palatino Linotype" w:hAnsi="Palatino Linotype" w:cs="Arial"/>
          <w:lang w:eastAsia="es-MX"/>
        </w:rPr>
        <w:t xml:space="preserve">refirió </w:t>
      </w:r>
      <w:r w:rsidR="007E485F" w:rsidRPr="00E069E8">
        <w:rPr>
          <w:rFonts w:ascii="Palatino Linotype" w:hAnsi="Palatino Linotype" w:cs="Arial"/>
          <w:lang w:eastAsia="es-MX"/>
        </w:rPr>
        <w:t xml:space="preserve">en Informe Justificado </w:t>
      </w:r>
      <w:r w:rsidR="0056333B" w:rsidRPr="00E069E8">
        <w:rPr>
          <w:rFonts w:ascii="Palatino Linotype" w:hAnsi="Palatino Linotype" w:cs="Arial"/>
          <w:lang w:eastAsia="es-MX"/>
        </w:rPr>
        <w:t xml:space="preserve">que derivado de las manifestaciones hechas por el particular en sus razones o motivos de inconformidad consistentes en que los datos correspondientes a las medidas y superficies de la construcción ya habían sido publicadas en el portal de </w:t>
      </w:r>
      <w:r w:rsidR="0056333B" w:rsidRPr="00E069E8">
        <w:rPr>
          <w:rFonts w:ascii="Palatino Linotype" w:hAnsi="Palatino Linotype" w:cs="Arial"/>
          <w:b/>
          <w:lang w:eastAsia="es-MX"/>
        </w:rPr>
        <w:t>IPOMEX</w:t>
      </w:r>
      <w:r w:rsidR="0056333B" w:rsidRPr="00E069E8">
        <w:rPr>
          <w:rFonts w:ascii="Palatino Linotype" w:hAnsi="Palatino Linotype" w:cs="Arial"/>
          <w:lang w:eastAsia="es-MX"/>
        </w:rPr>
        <w:t xml:space="preserve"> de un Sujeto Obligado diverso (Secretaría de Medio Ambiente) en cumplimiento al ejercicio de sus atribuciones, también lo es que, lo procedente era que se modificará la versión pública propuesta tal como lo hizo dejando visibles los datos referidos; sin embargo, el Acuerdo mediante el cual pretende sustentar la última versión pública entregada, carece de la debida fundamentación y motivación.</w:t>
      </w:r>
    </w:p>
    <w:p w:rsidR="00910CAF" w:rsidRPr="00E069E8" w:rsidRDefault="00910CAF" w:rsidP="007E485F">
      <w:pPr>
        <w:spacing w:before="100" w:beforeAutospacing="1" w:after="100" w:afterAutospacing="1" w:line="360" w:lineRule="auto"/>
        <w:jc w:val="both"/>
        <w:rPr>
          <w:rFonts w:ascii="Palatino Linotype" w:hAnsi="Palatino Linotype" w:cs="Arial"/>
          <w:color w:val="000000" w:themeColor="text1"/>
        </w:rPr>
      </w:pPr>
      <w:r w:rsidRPr="00E069E8">
        <w:rPr>
          <w:rFonts w:ascii="Palatino Linotype" w:hAnsi="Palatino Linotype"/>
        </w:rPr>
        <w:t xml:space="preserve">Así, </w:t>
      </w:r>
      <w:r w:rsidR="007E485F" w:rsidRPr="00E069E8">
        <w:rPr>
          <w:rFonts w:ascii="Palatino Linotype" w:hAnsi="Palatino Linotype"/>
        </w:rPr>
        <w:t>de</w:t>
      </w:r>
      <w:r w:rsidRPr="00E069E8">
        <w:rPr>
          <w:rFonts w:ascii="Palatino Linotype" w:hAnsi="Palatino Linotype" w:cs="Arial"/>
          <w:color w:val="000000"/>
        </w:rPr>
        <w:t xml:space="preserve">bemos empezar por recordar que, el derecho de acceso a la información pública se satisface en aquellos casos en que se entregue el soporte documental en que conste la información pública solicitada, por lo que, </w:t>
      </w:r>
      <w:r w:rsidRPr="00E069E8">
        <w:rPr>
          <w:rFonts w:ascii="Palatino Linotype" w:hAnsi="Palatino Linotype" w:cs="Arial"/>
          <w:color w:val="000000" w:themeColor="text1"/>
        </w:rPr>
        <w:t xml:space="preserve">el artículo 24 de la Ley de la materia, señala que los Sujetos Obligados sólo proporcionarán la información pública que </w:t>
      </w:r>
      <w:r w:rsidRPr="00E069E8">
        <w:rPr>
          <w:rFonts w:ascii="Palatino Linotype" w:hAnsi="Palatino Linotype" w:cs="Arial"/>
        </w:rPr>
        <w:lastRenderedPageBreak/>
        <w:t>generen</w:t>
      </w:r>
      <w:r w:rsidRPr="00E069E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F96FF1" w:rsidRPr="00E069E8" w:rsidRDefault="00F96FF1" w:rsidP="00F96FF1">
      <w:pPr>
        <w:spacing w:before="100" w:beforeAutospacing="1" w:after="100" w:afterAutospacing="1" w:line="360" w:lineRule="auto"/>
        <w:ind w:right="51"/>
        <w:jc w:val="both"/>
        <w:rPr>
          <w:rFonts w:ascii="Palatino Linotype" w:hAnsi="Palatino Linotype" w:cs="Arial"/>
          <w:color w:val="000000" w:themeColor="text1"/>
        </w:rPr>
      </w:pPr>
      <w:r w:rsidRPr="00E069E8">
        <w:rPr>
          <w:rFonts w:ascii="Palatino Linotype" w:hAnsi="Palatino Linotype" w:cs="Arial"/>
          <w:color w:val="000000" w:themeColor="text1"/>
        </w:rPr>
        <w:t xml:space="preserve">En esta misma tesitura, el derecho de acceso a la información pública, consiste en que la información solicitada conste en un soporte documental en cualquiera de sus formas, a saber: </w:t>
      </w:r>
      <w:r w:rsidRPr="00E069E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069E8">
        <w:rPr>
          <w:rFonts w:ascii="Palatino Linotype" w:hAnsi="Palatino Linotype" w:cs="Arial"/>
          <w:color w:val="000000" w:themeColor="text1"/>
        </w:rPr>
        <w:t xml:space="preserve">; los que </w:t>
      </w:r>
      <w:r w:rsidRPr="00E069E8">
        <w:rPr>
          <w:rFonts w:ascii="Palatino Linotype" w:hAnsi="Palatino Linotype" w:cs="Arial"/>
        </w:rPr>
        <w:t>podrán estar en cualquier medio, sea escrito, impreso, sonoro, visual, electrónico, informático u holográfico</w:t>
      </w:r>
      <w:r w:rsidRPr="00E069E8">
        <w:rPr>
          <w:rFonts w:ascii="Palatino Linotype" w:hAnsi="Palatino Linotype" w:cs="Arial"/>
          <w:color w:val="000000" w:themeColor="text1"/>
        </w:rPr>
        <w:t xml:space="preserve">, de conformidad con el artículo 3, fracción XI de la Ley de la materia, el cual dispone lo siguiente: </w:t>
      </w:r>
    </w:p>
    <w:p w:rsidR="00F96FF1" w:rsidRPr="00E069E8" w:rsidRDefault="00F96FF1" w:rsidP="00F96FF1">
      <w:pPr>
        <w:ind w:left="851" w:right="899"/>
        <w:jc w:val="both"/>
        <w:rPr>
          <w:rFonts w:ascii="Palatino Linotype" w:hAnsi="Palatino Linotype" w:cs="Arial"/>
          <w:i/>
          <w:color w:val="000000"/>
          <w:sz w:val="22"/>
          <w:szCs w:val="22"/>
        </w:rPr>
      </w:pPr>
      <w:r w:rsidRPr="00E069E8">
        <w:rPr>
          <w:rFonts w:ascii="Palatino Linotype" w:hAnsi="Palatino Linotype" w:cs="Arial"/>
          <w:b/>
          <w:i/>
          <w:color w:val="000000"/>
          <w:sz w:val="22"/>
          <w:szCs w:val="22"/>
        </w:rPr>
        <w:t xml:space="preserve">“Artículo 3. </w:t>
      </w:r>
      <w:r w:rsidRPr="00E069E8">
        <w:rPr>
          <w:rFonts w:ascii="Palatino Linotype" w:hAnsi="Palatino Linotype" w:cs="Arial"/>
          <w:i/>
          <w:color w:val="000000"/>
          <w:sz w:val="22"/>
          <w:szCs w:val="22"/>
        </w:rPr>
        <w:t>Para los efectos de la presente Ley se entenderá por:</w:t>
      </w:r>
    </w:p>
    <w:p w:rsidR="00F96FF1" w:rsidRPr="00E069E8" w:rsidRDefault="00F96FF1" w:rsidP="00F96FF1">
      <w:pPr>
        <w:spacing w:before="100" w:beforeAutospacing="1" w:after="100" w:afterAutospacing="1"/>
        <w:ind w:left="851" w:right="899"/>
        <w:jc w:val="both"/>
        <w:rPr>
          <w:rFonts w:ascii="Palatino Linotype" w:hAnsi="Palatino Linotype" w:cs="Arial"/>
          <w:b/>
          <w:i/>
          <w:color w:val="000000"/>
          <w:sz w:val="22"/>
          <w:szCs w:val="22"/>
        </w:rPr>
      </w:pPr>
      <w:r w:rsidRPr="00E069E8">
        <w:rPr>
          <w:rFonts w:ascii="Palatino Linotype" w:hAnsi="Palatino Linotype" w:cs="Arial"/>
          <w:b/>
          <w:i/>
          <w:color w:val="000000"/>
          <w:sz w:val="22"/>
          <w:szCs w:val="22"/>
        </w:rPr>
        <w:t>XI. Documento:</w:t>
      </w:r>
      <w:r w:rsidRPr="00E069E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96FF1" w:rsidRPr="00E069E8" w:rsidRDefault="00F96FF1" w:rsidP="00F96FF1">
      <w:pPr>
        <w:autoSpaceDE w:val="0"/>
        <w:autoSpaceDN w:val="0"/>
        <w:adjustRightInd w:val="0"/>
        <w:spacing w:before="100" w:beforeAutospacing="1" w:after="100" w:afterAutospacing="1" w:line="360" w:lineRule="auto"/>
        <w:ind w:right="49"/>
        <w:jc w:val="both"/>
        <w:rPr>
          <w:rFonts w:ascii="Palatino Linotype" w:hAnsi="Palatino Linotype" w:cs="Arial"/>
        </w:rPr>
      </w:pPr>
      <w:r w:rsidRPr="00E069E8">
        <w:rPr>
          <w:rFonts w:ascii="Palatino Linotype" w:hAnsi="Palatino Linotype" w:cs="Arial"/>
        </w:rPr>
        <w:t xml:space="preserve">Siendo aplicable el criterio </w:t>
      </w:r>
      <w:r w:rsidRPr="00E069E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E069E8">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E069E8">
        <w:rPr>
          <w:rFonts w:ascii="Palatino Linotype" w:hAnsi="Palatino Linotype" w:cs="Arial"/>
        </w:rPr>
        <w:t>cuyo rubro y texto dispone:</w:t>
      </w:r>
    </w:p>
    <w:p w:rsidR="00F96FF1" w:rsidRPr="00E069E8" w:rsidRDefault="00F96FF1" w:rsidP="00AE2664">
      <w:pPr>
        <w:ind w:left="851" w:right="899"/>
        <w:jc w:val="center"/>
        <w:rPr>
          <w:rFonts w:ascii="Palatino Linotype" w:hAnsi="Palatino Linotype" w:cs="Arial"/>
          <w:b/>
          <w:i/>
          <w:sz w:val="22"/>
          <w:szCs w:val="22"/>
          <w:lang w:eastAsia="es-MX"/>
        </w:rPr>
      </w:pPr>
      <w:r w:rsidRPr="00E069E8">
        <w:rPr>
          <w:rFonts w:ascii="Palatino Linotype" w:hAnsi="Palatino Linotype" w:cs="Arial"/>
          <w:b/>
          <w:sz w:val="22"/>
          <w:szCs w:val="22"/>
          <w:lang w:eastAsia="es-MX"/>
        </w:rPr>
        <w:t>“</w:t>
      </w:r>
      <w:r w:rsidRPr="00E069E8">
        <w:rPr>
          <w:rFonts w:ascii="Palatino Linotype" w:hAnsi="Palatino Linotype" w:cs="Arial"/>
          <w:b/>
          <w:i/>
          <w:sz w:val="22"/>
          <w:szCs w:val="22"/>
          <w:lang w:eastAsia="es-MX"/>
        </w:rPr>
        <w:t>CRITERIO 0002-11</w:t>
      </w:r>
    </w:p>
    <w:p w:rsidR="00F96FF1" w:rsidRPr="00E069E8" w:rsidRDefault="00F96FF1" w:rsidP="00AE2664">
      <w:pPr>
        <w:ind w:left="851" w:right="899"/>
        <w:jc w:val="both"/>
        <w:rPr>
          <w:rFonts w:ascii="Palatino Linotype" w:hAnsi="Palatino Linotype" w:cs="Arial"/>
          <w:i/>
          <w:sz w:val="22"/>
          <w:szCs w:val="22"/>
          <w:lang w:eastAsia="es-MX"/>
        </w:rPr>
      </w:pPr>
      <w:r w:rsidRPr="00E069E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E069E8">
        <w:rPr>
          <w:rFonts w:ascii="Palatino Linotype" w:hAnsi="Palatino Linotype" w:cs="Arial"/>
          <w:b/>
          <w:bCs/>
          <w:i/>
          <w:sz w:val="22"/>
          <w:szCs w:val="22"/>
          <w:u w:val="single"/>
          <w:lang w:eastAsia="es-MX"/>
        </w:rPr>
        <w:t xml:space="preserve">V, XV, Y XVI, </w:t>
      </w:r>
      <w:r w:rsidRPr="00E069E8">
        <w:rPr>
          <w:rFonts w:ascii="Palatino Linotype" w:hAnsi="Palatino Linotype" w:cs="Arial"/>
          <w:b/>
          <w:i/>
          <w:sz w:val="22"/>
          <w:szCs w:val="22"/>
          <w:u w:val="single"/>
          <w:lang w:eastAsia="es-MX"/>
        </w:rPr>
        <w:t>3°, 4°, 11 Y 41.</w:t>
      </w:r>
      <w:r w:rsidRPr="00E069E8">
        <w:rPr>
          <w:rFonts w:ascii="Palatino Linotype" w:hAnsi="Palatino Linotype" w:cs="Arial"/>
          <w:i/>
          <w:sz w:val="22"/>
          <w:szCs w:val="22"/>
          <w:lang w:eastAsia="es-MX"/>
        </w:rPr>
        <w:t xml:space="preserve"> De conformidad con los artículos antes referidos, </w:t>
      </w:r>
      <w:r w:rsidRPr="00E069E8">
        <w:rPr>
          <w:rFonts w:ascii="Palatino Linotype" w:hAnsi="Palatino Linotype" w:cs="Arial"/>
          <w:b/>
          <w:i/>
          <w:sz w:val="22"/>
          <w:szCs w:val="22"/>
          <w:lang w:eastAsia="es-MX"/>
        </w:rPr>
        <w:t>el derecho de acceso a la información pública, se define en cuanto a su alcance y resultado material</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el acceso a los archivos, registros y documentos públicos, administrados, generados o en posesión de los órganos u organismos públicos, en</w:t>
      </w:r>
      <w:r w:rsidRPr="00E069E8">
        <w:rPr>
          <w:rFonts w:ascii="Palatino Linotype" w:hAnsi="Palatino Linotype" w:cs="Arial"/>
          <w:i/>
          <w:sz w:val="22"/>
          <w:szCs w:val="22"/>
          <w:lang w:eastAsia="es-MX"/>
        </w:rPr>
        <w:t xml:space="preserve"> virtud del </w:t>
      </w:r>
      <w:r w:rsidRPr="00E069E8">
        <w:rPr>
          <w:rFonts w:ascii="Palatino Linotype" w:hAnsi="Palatino Linotype" w:cs="Arial"/>
          <w:b/>
          <w:i/>
          <w:sz w:val="22"/>
          <w:szCs w:val="22"/>
          <w:lang w:eastAsia="es-MX"/>
        </w:rPr>
        <w:t>ejercicio de sus funciones</w:t>
      </w:r>
      <w:r w:rsidRPr="00E069E8">
        <w:rPr>
          <w:rFonts w:ascii="Palatino Linotype" w:hAnsi="Palatino Linotype" w:cs="Arial"/>
          <w:i/>
          <w:sz w:val="22"/>
          <w:szCs w:val="22"/>
          <w:lang w:eastAsia="es-MX"/>
        </w:rPr>
        <w:t xml:space="preserve"> de derecho público, </w:t>
      </w:r>
      <w:r w:rsidRPr="00E069E8">
        <w:rPr>
          <w:rFonts w:ascii="Palatino Linotype" w:hAnsi="Palatino Linotype" w:cs="Arial"/>
          <w:b/>
          <w:i/>
          <w:sz w:val="22"/>
          <w:szCs w:val="22"/>
          <w:lang w:eastAsia="es-MX"/>
        </w:rPr>
        <w:t>sin importar su fuente, soporte o fecha de elaboración</w:t>
      </w:r>
      <w:r w:rsidRPr="00E069E8">
        <w:rPr>
          <w:rFonts w:ascii="Palatino Linotype" w:hAnsi="Palatino Linotype" w:cs="Arial"/>
          <w:i/>
          <w:sz w:val="22"/>
          <w:szCs w:val="22"/>
          <w:lang w:eastAsia="es-MX"/>
        </w:rPr>
        <w:t>.</w:t>
      </w:r>
    </w:p>
    <w:p w:rsidR="00F96FF1" w:rsidRPr="00E069E8" w:rsidRDefault="00F96FF1" w:rsidP="00AE2664">
      <w:pPr>
        <w:ind w:left="851" w:right="899"/>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En consecuencia el acceso a la información se refiere a que se cumplan cualquiera de los siguientes tres supuestos:</w:t>
      </w:r>
    </w:p>
    <w:p w:rsidR="00F96FF1" w:rsidRPr="00E069E8" w:rsidRDefault="00F96FF1" w:rsidP="00AE2664">
      <w:pPr>
        <w:ind w:left="851" w:right="899"/>
        <w:jc w:val="both"/>
        <w:rPr>
          <w:rFonts w:ascii="Palatino Linotype" w:hAnsi="Palatino Linotype" w:cs="Arial"/>
          <w:b/>
          <w:i/>
          <w:sz w:val="22"/>
          <w:szCs w:val="22"/>
          <w:lang w:eastAsia="es-MX"/>
        </w:rPr>
      </w:pPr>
      <w:r w:rsidRPr="00E069E8">
        <w:rPr>
          <w:rFonts w:ascii="Palatino Linotype" w:hAnsi="Palatino Linotype" w:cs="Arial"/>
          <w:b/>
          <w:i/>
          <w:sz w:val="22"/>
          <w:szCs w:val="22"/>
          <w:u w:val="single"/>
          <w:lang w:eastAsia="es-MX"/>
        </w:rPr>
        <w:t xml:space="preserve">1) </w:t>
      </w:r>
      <w:r w:rsidRPr="00E069E8">
        <w:rPr>
          <w:rFonts w:ascii="Palatino Linotype" w:hAnsi="Palatino Linotype" w:cs="Arial"/>
          <w:b/>
          <w:i/>
          <w:sz w:val="22"/>
          <w:szCs w:val="22"/>
          <w:lang w:eastAsia="es-MX"/>
        </w:rPr>
        <w:t>Que se trate de información registrada en cualquier soporte documental, que en ejercicio de las atribuciones conferidas, sea generada por los Sujetos Obligados;</w:t>
      </w:r>
    </w:p>
    <w:p w:rsidR="00F96FF1" w:rsidRPr="00E069E8" w:rsidRDefault="00F96FF1" w:rsidP="00AE2664">
      <w:pPr>
        <w:ind w:left="851" w:right="899"/>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F96FF1" w:rsidRPr="00E069E8" w:rsidRDefault="00F96FF1" w:rsidP="00AE2664">
      <w:pPr>
        <w:ind w:left="851" w:right="899"/>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 xml:space="preserve">3) </w:t>
      </w:r>
      <w:r w:rsidRPr="00E069E8">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r w:rsidRPr="00E069E8">
        <w:rPr>
          <w:rFonts w:ascii="Palatino Linotype" w:hAnsi="Palatino Linotype" w:cs="Arial"/>
          <w:i/>
          <w:sz w:val="22"/>
          <w:szCs w:val="22"/>
          <w:lang w:eastAsia="es-MX"/>
        </w:rPr>
        <w:t>.</w:t>
      </w:r>
      <w:r w:rsidRPr="00E069E8">
        <w:rPr>
          <w:rFonts w:ascii="Palatino Linotype" w:hAnsi="Palatino Linotype" w:cs="Arial"/>
          <w:b/>
          <w:i/>
          <w:sz w:val="22"/>
          <w:szCs w:val="22"/>
          <w:lang w:eastAsia="es-MX"/>
        </w:rPr>
        <w:t>”</w:t>
      </w:r>
    </w:p>
    <w:p w:rsidR="00F96FF1" w:rsidRPr="00E069E8" w:rsidRDefault="00F96FF1" w:rsidP="00AE2664">
      <w:pPr>
        <w:ind w:left="851" w:right="51"/>
        <w:jc w:val="both"/>
        <w:rPr>
          <w:rFonts w:ascii="Palatino Linotype" w:hAnsi="Palatino Linotype" w:cs="Arial"/>
          <w:sz w:val="22"/>
          <w:szCs w:val="22"/>
          <w:lang w:eastAsia="es-MX"/>
        </w:rPr>
      </w:pPr>
      <w:r w:rsidRPr="00E069E8">
        <w:rPr>
          <w:rFonts w:ascii="Palatino Linotype" w:hAnsi="Palatino Linotype" w:cs="Arial"/>
          <w:sz w:val="22"/>
          <w:szCs w:val="22"/>
          <w:lang w:eastAsia="es-MX"/>
        </w:rPr>
        <w:t>(Énfasis Añadido)</w:t>
      </w:r>
    </w:p>
    <w:p w:rsidR="00F96FF1" w:rsidRPr="00E069E8" w:rsidRDefault="00F96FF1" w:rsidP="00F96FF1">
      <w:pPr>
        <w:spacing w:before="100" w:beforeAutospacing="1" w:after="100" w:afterAutospacing="1" w:line="360" w:lineRule="auto"/>
        <w:ind w:right="49"/>
        <w:jc w:val="both"/>
        <w:rPr>
          <w:rFonts w:ascii="Palatino Linotype" w:hAnsi="Palatino Linotype"/>
        </w:rPr>
      </w:pPr>
      <w:r w:rsidRPr="00E069E8">
        <w:rPr>
          <w:rFonts w:ascii="Palatino Linotype" w:hAnsi="Palatino Linotype" w:cs="Arial"/>
        </w:rPr>
        <w:t xml:space="preserve">Habría que decir también, que es de carácter público la información que se indica en el numeral </w:t>
      </w:r>
      <w:r w:rsidRPr="00E069E8">
        <w:rPr>
          <w:rFonts w:ascii="Palatino Linotype" w:hAnsi="Palatino Linotype"/>
        </w:rPr>
        <w:t xml:space="preserve">Quincuagésimo Séptimo de los </w:t>
      </w:r>
      <w:r w:rsidRPr="00E069E8">
        <w:rPr>
          <w:rFonts w:ascii="Palatino Linotype" w:hAnsi="Palatino Linotype"/>
          <w:b/>
        </w:rPr>
        <w:t xml:space="preserve">Lineamientos Generales en Materia de Clasificación y Desclasificación de la Información, así como para la Elaboración de Versiones Públicas, </w:t>
      </w:r>
      <w:r w:rsidRPr="00E069E8">
        <w:rPr>
          <w:rFonts w:ascii="Palatino Linotype" w:hAnsi="Palatino Linotype"/>
        </w:rPr>
        <w:t>que señalan lo siguiente:</w:t>
      </w:r>
    </w:p>
    <w:p w:rsidR="00F96FF1" w:rsidRPr="00E069E8" w:rsidRDefault="00F96FF1" w:rsidP="00AE2664">
      <w:pPr>
        <w:ind w:left="851" w:right="902"/>
        <w:jc w:val="both"/>
        <w:rPr>
          <w:rFonts w:ascii="Palatino Linotype" w:hAnsi="Palatino Linotype"/>
          <w:b/>
          <w:i/>
          <w:sz w:val="22"/>
          <w:szCs w:val="22"/>
        </w:rPr>
      </w:pPr>
      <w:r w:rsidRPr="00E069E8">
        <w:rPr>
          <w:rFonts w:ascii="Palatino Linotype" w:hAnsi="Palatino Linotype"/>
          <w:b/>
          <w:i/>
          <w:sz w:val="22"/>
          <w:szCs w:val="22"/>
        </w:rPr>
        <w:t xml:space="preserve">“Quincuagésimo séptimo. Se considera, en principio, como información pública y no podrá omitirse de las versiones públicas la siguiente: </w:t>
      </w:r>
    </w:p>
    <w:p w:rsidR="00F96FF1" w:rsidRPr="00E069E8" w:rsidRDefault="00F96FF1" w:rsidP="00AE2664">
      <w:pPr>
        <w:ind w:left="851" w:right="902"/>
        <w:jc w:val="both"/>
        <w:rPr>
          <w:rFonts w:ascii="Palatino Linotype" w:hAnsi="Palatino Linotype"/>
          <w:i/>
          <w:sz w:val="22"/>
          <w:szCs w:val="22"/>
        </w:rPr>
      </w:pPr>
      <w:r w:rsidRPr="00E069E8">
        <w:rPr>
          <w:rFonts w:ascii="Palatino Linotype" w:hAnsi="Palatino Linotype"/>
          <w:b/>
          <w:i/>
          <w:sz w:val="22"/>
          <w:szCs w:val="22"/>
        </w:rPr>
        <w:t>I. La relativa a las Obligaciones de Transparencia que contempla el Título V de la Ley General</w:t>
      </w:r>
      <w:r w:rsidRPr="00E069E8">
        <w:rPr>
          <w:rFonts w:ascii="Palatino Linotype" w:hAnsi="Palatino Linotype"/>
          <w:i/>
          <w:sz w:val="22"/>
          <w:szCs w:val="22"/>
        </w:rPr>
        <w:t xml:space="preserve"> y las demás disposiciones legales aplicables; </w:t>
      </w:r>
    </w:p>
    <w:p w:rsidR="00F96FF1" w:rsidRPr="00E069E8" w:rsidRDefault="00F96FF1" w:rsidP="00AE2664">
      <w:pPr>
        <w:ind w:left="851" w:right="902"/>
        <w:jc w:val="both"/>
        <w:rPr>
          <w:rFonts w:ascii="Palatino Linotype" w:hAnsi="Palatino Linotype"/>
          <w:i/>
          <w:sz w:val="22"/>
          <w:szCs w:val="22"/>
        </w:rPr>
      </w:pPr>
      <w:r w:rsidRPr="00E069E8">
        <w:rPr>
          <w:rFonts w:ascii="Palatino Linotype" w:hAnsi="Palatino Linotype"/>
          <w:i/>
          <w:sz w:val="22"/>
          <w:szCs w:val="22"/>
        </w:rPr>
        <w:lastRenderedPageBreak/>
        <w:t xml:space="preserve">II. El nombre de los servidores públicos en los documentos, y sus firmas autógrafas, cuando sean utilizados en el ejercicio de las facultades conferidas para el desempeño del servicio público, y </w:t>
      </w:r>
    </w:p>
    <w:p w:rsidR="00F96FF1" w:rsidRPr="00E069E8" w:rsidRDefault="00F96FF1" w:rsidP="00AE2664">
      <w:pPr>
        <w:ind w:left="851" w:right="902"/>
        <w:jc w:val="both"/>
        <w:rPr>
          <w:rFonts w:ascii="Palatino Linotype" w:hAnsi="Palatino Linotype"/>
          <w:i/>
          <w:sz w:val="22"/>
          <w:szCs w:val="22"/>
        </w:rPr>
      </w:pPr>
      <w:r w:rsidRPr="00E069E8">
        <w:rPr>
          <w:rFonts w:ascii="Palatino Linotype" w:hAnsi="Palatino Linotype"/>
          <w:b/>
          <w:i/>
          <w:sz w:val="22"/>
          <w:szCs w:val="22"/>
        </w:rPr>
        <w:t>III. La información que documente decisiones y los actos de autoridad concluidos de los sujetos obligados</w:t>
      </w:r>
      <w:r w:rsidRPr="00E069E8">
        <w:rPr>
          <w:rFonts w:ascii="Palatino Linotype" w:hAnsi="Palatino Linotype"/>
          <w:i/>
          <w:sz w:val="22"/>
          <w:szCs w:val="22"/>
        </w:rPr>
        <w:t>, así como el ejercicio de las facultades o actividades de los servidores públicos, de manera que se pueda valorar el desempeño de los mismos. Lo anterior, siempre y cuando no se acredite alguna causal de clasificación, prevista en las leyes o en los tratados internaciones suscritos por el Estado mexicano.</w:t>
      </w:r>
      <w:r w:rsidRPr="00E069E8">
        <w:rPr>
          <w:rFonts w:ascii="Palatino Linotype" w:hAnsi="Palatino Linotype"/>
          <w:b/>
          <w:i/>
          <w:sz w:val="22"/>
          <w:szCs w:val="22"/>
        </w:rPr>
        <w:t>”</w:t>
      </w:r>
    </w:p>
    <w:p w:rsidR="00F96FF1" w:rsidRPr="00E069E8" w:rsidRDefault="00F96FF1" w:rsidP="00F96FF1">
      <w:pPr>
        <w:spacing w:before="100" w:beforeAutospacing="1" w:after="100" w:afterAutospacing="1" w:line="360" w:lineRule="auto"/>
        <w:jc w:val="both"/>
        <w:rPr>
          <w:rFonts w:ascii="Palatino Linotype" w:hAnsi="Palatino Linotype"/>
        </w:rPr>
      </w:pPr>
      <w:r w:rsidRPr="00E069E8">
        <w:rPr>
          <w:rFonts w:ascii="Palatino Linotype" w:hAnsi="Palatino Linotype" w:cs="Arial"/>
        </w:rPr>
        <w:t xml:space="preserve">Además, en la interpretación de los Lineamientos antes citados, también se considera que son públicos todos aquellos datos que son necesarios para acreditar el cumplimiento de la emisión de la licencia, según se sustenta de lo dispuesto en el numeral </w:t>
      </w:r>
      <w:r w:rsidRPr="00E069E8">
        <w:rPr>
          <w:rFonts w:ascii="Palatino Linotype" w:hAnsi="Palatino Linotype"/>
        </w:rPr>
        <w:t>Sexagésimo sexto de dichos Lineamientos, que literalmente señala:</w:t>
      </w:r>
    </w:p>
    <w:p w:rsidR="00F96FF1" w:rsidRPr="00E069E8" w:rsidRDefault="00F96FF1" w:rsidP="00AE2664">
      <w:pPr>
        <w:ind w:left="851" w:right="902"/>
        <w:jc w:val="both"/>
        <w:rPr>
          <w:rFonts w:ascii="Palatino Linotype" w:hAnsi="Palatino Linotype"/>
          <w:i/>
          <w:sz w:val="22"/>
          <w:szCs w:val="22"/>
        </w:rPr>
      </w:pPr>
      <w:r w:rsidRPr="00E069E8">
        <w:rPr>
          <w:rFonts w:ascii="Palatino Linotype" w:hAnsi="Palatino Linotype"/>
          <w:b/>
          <w:i/>
          <w:sz w:val="22"/>
          <w:szCs w:val="22"/>
        </w:rPr>
        <w:t>“Sexagésimo sexto</w:t>
      </w:r>
      <w:r w:rsidRPr="00E069E8">
        <w:rPr>
          <w:rFonts w:ascii="Palatino Linotype" w:hAnsi="Palatino Linotype"/>
          <w:i/>
          <w:sz w:val="22"/>
          <w:szCs w:val="22"/>
        </w:rPr>
        <w:t xml:space="preserve">. Ante una solicitud de acceso podrá elaborarse una versión pública de las concesiones, permisos o autorizaciones, en la que </w:t>
      </w:r>
      <w:r w:rsidRPr="00E069E8">
        <w:rPr>
          <w:rFonts w:ascii="Palatino Linotype" w:hAnsi="Palatino Linotype"/>
          <w:b/>
          <w:i/>
          <w:sz w:val="22"/>
          <w:szCs w:val="22"/>
        </w:rPr>
        <w:t>no podrá testarse aquella información que acredite el cumplimiento de obligaciones previstas para la obtención, renovación o conservación de la concesión, permiso o autorización de que se trate, salvo aquella información que se encuentre clasificada como confidencial</w:t>
      </w:r>
      <w:r w:rsidRPr="00E069E8">
        <w:rPr>
          <w:rFonts w:ascii="Palatino Linotype" w:hAnsi="Palatino Linotype"/>
          <w:i/>
          <w:sz w:val="22"/>
          <w:szCs w:val="22"/>
        </w:rPr>
        <w:t>.</w:t>
      </w:r>
      <w:r w:rsidRPr="00E069E8">
        <w:rPr>
          <w:rFonts w:ascii="Palatino Linotype" w:hAnsi="Palatino Linotype"/>
          <w:b/>
          <w:i/>
          <w:sz w:val="22"/>
          <w:szCs w:val="22"/>
        </w:rPr>
        <w:t>”</w:t>
      </w:r>
    </w:p>
    <w:p w:rsidR="00F96FF1" w:rsidRPr="00E069E8" w:rsidRDefault="00F96FF1" w:rsidP="00F96FF1">
      <w:pPr>
        <w:spacing w:before="100" w:beforeAutospacing="1" w:after="100" w:afterAutospacing="1" w:line="360" w:lineRule="auto"/>
        <w:ind w:right="49"/>
        <w:jc w:val="both"/>
        <w:rPr>
          <w:rFonts w:ascii="Palatino Linotype" w:hAnsi="Palatino Linotype" w:cs="Arial"/>
        </w:rPr>
      </w:pPr>
      <w:r w:rsidRPr="00E069E8">
        <w:rPr>
          <w:rFonts w:ascii="Palatino Linotype" w:hAnsi="Palatino Linotype" w:cs="Arial"/>
        </w:rPr>
        <w:t>Corolario a lo anterior, el artículo 92, fracción XXXII de la Ley de Transparencia y Acceso a la Información Pública del Estado de México y Municipios, dispone:</w:t>
      </w:r>
    </w:p>
    <w:p w:rsidR="00F96FF1" w:rsidRPr="00E069E8" w:rsidRDefault="00F96FF1" w:rsidP="00AE2664">
      <w:pPr>
        <w:ind w:left="851" w:right="899"/>
        <w:jc w:val="both"/>
        <w:rPr>
          <w:rFonts w:ascii="Palatino Linotype" w:hAnsi="Palatino Linotype" w:cs="Arial"/>
          <w:b/>
          <w:i/>
          <w:sz w:val="22"/>
        </w:rPr>
      </w:pPr>
      <w:r w:rsidRPr="00E069E8">
        <w:rPr>
          <w:rFonts w:ascii="Palatino Linotype" w:hAnsi="Palatino Linotype" w:cs="Arial"/>
          <w:b/>
          <w:i/>
          <w:sz w:val="22"/>
        </w:rPr>
        <w:t>“Artículo 92</w:t>
      </w:r>
      <w:r w:rsidRPr="00E069E8">
        <w:rPr>
          <w:rFonts w:ascii="Palatino Linotype" w:hAnsi="Palatino Linotype" w:cs="Arial"/>
          <w:i/>
          <w:sz w:val="22"/>
        </w:rPr>
        <w:t xml:space="preserve">. </w:t>
      </w:r>
      <w:r w:rsidRPr="00E069E8">
        <w:rPr>
          <w:rFonts w:ascii="Palatino Linotype" w:hAnsi="Palatino Linotype" w:cs="Arial"/>
          <w:b/>
          <w:i/>
          <w:sz w:val="22"/>
        </w:rPr>
        <w:t>Los sujetos obligados deberán poner a disposición del público de manera permanente y actualizada</w:t>
      </w:r>
      <w:r w:rsidRPr="00E069E8">
        <w:rPr>
          <w:rFonts w:ascii="Palatino Linotype" w:hAnsi="Palatino Linotype" w:cs="Arial"/>
          <w:i/>
          <w:sz w:val="22"/>
        </w:rPr>
        <w:t xml:space="preserve"> de forma sencilla, precisa y entendible, en los respectivos medios electrónicos, de acuerdo con sus facultades, atribuciones, funciones u objeto social, según corresponda, </w:t>
      </w:r>
      <w:r w:rsidRPr="00E069E8">
        <w:rPr>
          <w:rFonts w:ascii="Palatino Linotype" w:hAnsi="Palatino Linotype" w:cs="Arial"/>
          <w:b/>
          <w:i/>
          <w:sz w:val="22"/>
        </w:rPr>
        <w:t>la información, por lo menos, de los temas, documentos y políticas que a continuación se señalan:</w:t>
      </w:r>
    </w:p>
    <w:p w:rsidR="00F96FF1" w:rsidRPr="00E069E8" w:rsidRDefault="00F96FF1" w:rsidP="00AE2664">
      <w:pPr>
        <w:ind w:left="851" w:right="899"/>
        <w:jc w:val="both"/>
        <w:rPr>
          <w:rFonts w:ascii="Palatino Linotype" w:hAnsi="Palatino Linotype" w:cs="Arial"/>
          <w:b/>
          <w:i/>
          <w:sz w:val="18"/>
          <w:szCs w:val="18"/>
        </w:rPr>
      </w:pPr>
      <w:r w:rsidRPr="00E069E8">
        <w:rPr>
          <w:rFonts w:ascii="Palatino Linotype" w:hAnsi="Palatino Linotype" w:cs="Arial"/>
          <w:b/>
          <w:i/>
          <w:sz w:val="18"/>
          <w:szCs w:val="18"/>
        </w:rPr>
        <w:t>…</w:t>
      </w:r>
    </w:p>
    <w:p w:rsidR="00F96FF1" w:rsidRPr="00E069E8" w:rsidRDefault="00F96FF1" w:rsidP="00AE2664">
      <w:pPr>
        <w:ind w:left="851" w:right="902"/>
        <w:jc w:val="both"/>
        <w:rPr>
          <w:rFonts w:ascii="Palatino Linotype" w:hAnsi="Palatino Linotype" w:cs="Arial"/>
          <w:i/>
          <w:sz w:val="22"/>
        </w:rPr>
      </w:pPr>
      <w:r w:rsidRPr="00E069E8">
        <w:rPr>
          <w:rFonts w:ascii="Palatino Linotype" w:hAnsi="Palatino Linotype" w:cs="Arial"/>
          <w:b/>
          <w:i/>
          <w:sz w:val="22"/>
        </w:rPr>
        <w:t>XXXII.</w:t>
      </w:r>
      <w:r w:rsidRPr="00E069E8">
        <w:rPr>
          <w:rFonts w:ascii="Palatino Linotype" w:hAnsi="Palatino Linotype" w:cs="Arial"/>
          <w:i/>
          <w:sz w:val="22"/>
        </w:rPr>
        <w:t xml:space="preserve"> Las concesiones, contratos, convenios, permisos, </w:t>
      </w:r>
      <w:r w:rsidRPr="00E069E8">
        <w:rPr>
          <w:rFonts w:ascii="Palatino Linotype" w:hAnsi="Palatino Linotype" w:cs="Arial"/>
          <w:b/>
          <w:i/>
          <w:sz w:val="22"/>
        </w:rPr>
        <w:t xml:space="preserve">licencias </w:t>
      </w:r>
      <w:r w:rsidRPr="00E069E8">
        <w:rPr>
          <w:rFonts w:ascii="Palatino Linotype" w:hAnsi="Palatino Linotype" w:cs="Arial"/>
          <w:i/>
          <w:sz w:val="22"/>
        </w:rPr>
        <w:t>o autorizaciones otorgados</w:t>
      </w:r>
      <w:r w:rsidRPr="00E069E8">
        <w:rPr>
          <w:rFonts w:ascii="Palatino Linotype" w:hAnsi="Palatino Linotype" w:cs="Arial"/>
          <w:b/>
          <w:i/>
          <w:sz w:val="22"/>
        </w:rPr>
        <w:t>, especificando</w:t>
      </w:r>
      <w:r w:rsidRPr="00E069E8">
        <w:rPr>
          <w:rFonts w:ascii="Palatino Linotype" w:hAnsi="Palatino Linotype" w:cs="Arial"/>
          <w:i/>
          <w:sz w:val="22"/>
        </w:rPr>
        <w:t xml:space="preserve"> los </w:t>
      </w:r>
      <w:r w:rsidRPr="00E069E8">
        <w:rPr>
          <w:rFonts w:ascii="Palatino Linotype" w:hAnsi="Palatino Linotype" w:cs="Arial"/>
          <w:b/>
          <w:i/>
          <w:sz w:val="22"/>
        </w:rPr>
        <w:t>titulares</w:t>
      </w:r>
      <w:r w:rsidRPr="00E069E8">
        <w:rPr>
          <w:rFonts w:ascii="Palatino Linotype" w:hAnsi="Palatino Linotype" w:cs="Arial"/>
          <w:i/>
          <w:sz w:val="22"/>
        </w:rPr>
        <w:t xml:space="preserve"> de aquéllos, </w:t>
      </w:r>
      <w:r w:rsidRPr="00E069E8">
        <w:rPr>
          <w:rFonts w:ascii="Palatino Linotype" w:hAnsi="Palatino Linotype" w:cs="Arial"/>
          <w:b/>
          <w:i/>
          <w:sz w:val="22"/>
        </w:rPr>
        <w:t>debiendo publicarse su objeto</w:t>
      </w:r>
      <w:r w:rsidRPr="00E069E8">
        <w:rPr>
          <w:rFonts w:ascii="Palatino Linotype" w:hAnsi="Palatino Linotype" w:cs="Arial"/>
          <w:i/>
          <w:sz w:val="22"/>
        </w:rPr>
        <w:t xml:space="preserve">, </w:t>
      </w:r>
      <w:r w:rsidRPr="00E069E8">
        <w:rPr>
          <w:rFonts w:ascii="Palatino Linotype" w:hAnsi="Palatino Linotype" w:cs="Arial"/>
          <w:b/>
          <w:i/>
          <w:sz w:val="22"/>
        </w:rPr>
        <w:t>nombre o razón social</w:t>
      </w:r>
      <w:r w:rsidRPr="00E069E8">
        <w:rPr>
          <w:rFonts w:ascii="Palatino Linotype" w:hAnsi="Palatino Linotype" w:cs="Arial"/>
          <w:i/>
          <w:sz w:val="22"/>
        </w:rPr>
        <w:t xml:space="preserve"> del titular, </w:t>
      </w:r>
      <w:r w:rsidRPr="00E069E8">
        <w:rPr>
          <w:rFonts w:ascii="Palatino Linotype" w:hAnsi="Palatino Linotype" w:cs="Arial"/>
          <w:b/>
          <w:i/>
          <w:sz w:val="22"/>
        </w:rPr>
        <w:t>vigencia</w:t>
      </w:r>
      <w:r w:rsidRPr="00E069E8">
        <w:rPr>
          <w:rFonts w:ascii="Palatino Linotype" w:hAnsi="Palatino Linotype" w:cs="Arial"/>
          <w:i/>
          <w:sz w:val="22"/>
        </w:rPr>
        <w:t xml:space="preserve">, </w:t>
      </w:r>
      <w:r w:rsidRPr="00E069E8">
        <w:rPr>
          <w:rFonts w:ascii="Palatino Linotype" w:hAnsi="Palatino Linotype" w:cs="Arial"/>
          <w:b/>
          <w:i/>
          <w:sz w:val="22"/>
        </w:rPr>
        <w:t>tipo</w:t>
      </w:r>
      <w:r w:rsidRPr="00E069E8">
        <w:rPr>
          <w:rFonts w:ascii="Palatino Linotype" w:hAnsi="Palatino Linotype" w:cs="Arial"/>
          <w:i/>
          <w:sz w:val="22"/>
        </w:rPr>
        <w:t xml:space="preserve">, </w:t>
      </w:r>
      <w:r w:rsidRPr="00E069E8">
        <w:rPr>
          <w:rFonts w:ascii="Palatino Linotype" w:hAnsi="Palatino Linotype" w:cs="Arial"/>
          <w:b/>
          <w:i/>
          <w:sz w:val="22"/>
        </w:rPr>
        <w:t>términos, condiciones, monto y modificaciones,</w:t>
      </w:r>
      <w:r w:rsidRPr="00E069E8">
        <w:rPr>
          <w:rFonts w:ascii="Palatino Linotype" w:hAnsi="Palatino Linotype" w:cs="Arial"/>
          <w:i/>
          <w:sz w:val="22"/>
        </w:rPr>
        <w:t xml:space="preserve"> así como </w:t>
      </w:r>
      <w:r w:rsidRPr="00E069E8">
        <w:rPr>
          <w:rFonts w:ascii="Palatino Linotype" w:hAnsi="Palatino Linotype" w:cs="Arial"/>
          <w:b/>
          <w:i/>
          <w:sz w:val="22"/>
        </w:rPr>
        <w:t>si el procedimiento involucra el aprovechamiento de bienes, servicios y/o recursos públicos</w:t>
      </w:r>
      <w:r w:rsidRPr="00E069E8">
        <w:rPr>
          <w:rFonts w:ascii="Palatino Linotype" w:hAnsi="Palatino Linotype" w:cs="Arial"/>
          <w:i/>
          <w:sz w:val="22"/>
        </w:rPr>
        <w:t>;</w:t>
      </w:r>
      <w:r w:rsidR="00AE2664" w:rsidRPr="00E069E8">
        <w:rPr>
          <w:rFonts w:ascii="Palatino Linotype" w:hAnsi="Palatino Linotype" w:cs="Arial"/>
          <w:i/>
          <w:sz w:val="22"/>
        </w:rPr>
        <w:t>…</w:t>
      </w:r>
      <w:r w:rsidR="00AE2664" w:rsidRPr="00E069E8">
        <w:rPr>
          <w:rFonts w:ascii="Palatino Linotype" w:hAnsi="Palatino Linotype" w:cs="Arial"/>
          <w:b/>
          <w:i/>
          <w:sz w:val="22"/>
        </w:rPr>
        <w:t xml:space="preserve">” </w:t>
      </w:r>
      <w:r w:rsidR="00AE2664" w:rsidRPr="00E069E8">
        <w:rPr>
          <w:rFonts w:ascii="Palatino Linotype" w:hAnsi="Palatino Linotype" w:cs="Arial"/>
          <w:i/>
          <w:sz w:val="22"/>
        </w:rPr>
        <w:t>(SIC)</w:t>
      </w:r>
    </w:p>
    <w:p w:rsidR="00D84549" w:rsidRPr="00E069E8" w:rsidRDefault="00D84549" w:rsidP="00D84549">
      <w:pPr>
        <w:spacing w:before="100" w:beforeAutospacing="1" w:after="100" w:afterAutospacing="1" w:line="360" w:lineRule="auto"/>
        <w:ind w:right="49"/>
        <w:jc w:val="both"/>
        <w:rPr>
          <w:rFonts w:ascii="Palatino Linotype" w:hAnsi="Palatino Linotype" w:cs="Arial"/>
        </w:rPr>
      </w:pPr>
      <w:r w:rsidRPr="00E069E8">
        <w:rPr>
          <w:rFonts w:ascii="Palatino Linotype" w:eastAsia="Calibri" w:hAnsi="Palatino Linotype" w:cs="Bookman Old Style,Bold"/>
          <w:bCs/>
          <w:color w:val="0D0D0D"/>
          <w:lang w:eastAsia="en-US"/>
        </w:rPr>
        <w:lastRenderedPageBreak/>
        <w:t xml:space="preserve">De lo que se concluye que, en efecto, la información referente a las licencias de construcción, es pública, </w:t>
      </w:r>
      <w:r w:rsidRPr="00E069E8">
        <w:rPr>
          <w:rFonts w:ascii="Palatino Linotype" w:hAnsi="Palatino Linotype" w:cs="Arial"/>
          <w:lang w:eastAsia="es-MX"/>
        </w:rPr>
        <w:t xml:space="preserve">en razón de que </w:t>
      </w:r>
      <w:r w:rsidRPr="00E069E8">
        <w:rPr>
          <w:rFonts w:ascii="Palatino Linotype" w:hAnsi="Palatino Linotype" w:cs="Arial"/>
        </w:rPr>
        <w:t>la información relacionada con</w:t>
      </w:r>
      <w:r w:rsidR="00D048C0" w:rsidRPr="00E069E8">
        <w:rPr>
          <w:rFonts w:ascii="Palatino Linotype" w:hAnsi="Palatino Linotype" w:cs="Arial"/>
        </w:rPr>
        <w:t xml:space="preserve"> etas</w:t>
      </w:r>
      <w:r w:rsidRPr="00E069E8">
        <w:rPr>
          <w:rFonts w:ascii="Palatino Linotype" w:hAnsi="Palatino Linotype" w:cs="Arial"/>
        </w:rPr>
        <w:t>, es una obligación de transparencia común, misma que deberá estar disponible al público de manera permanente y actualizada de forma sencilla, precisa y entendible, en los respectivos medios electrónicos.</w:t>
      </w:r>
    </w:p>
    <w:p w:rsidR="00D84549" w:rsidRPr="00E069E8" w:rsidRDefault="00D048C0" w:rsidP="00D84549">
      <w:pPr>
        <w:pStyle w:val="Sinespaciado"/>
        <w:spacing w:line="360" w:lineRule="auto"/>
        <w:jc w:val="both"/>
        <w:rPr>
          <w:rFonts w:ascii="Palatino Linotype" w:hAnsi="Palatino Linotype" w:cs="Arial"/>
          <w:lang w:val="es-ES_tradnl"/>
        </w:rPr>
      </w:pPr>
      <w:r w:rsidRPr="00E069E8">
        <w:rPr>
          <w:rFonts w:ascii="Palatino Linotype" w:hAnsi="Palatino Linotype"/>
          <w:color w:val="000000"/>
        </w:rPr>
        <w:t>En</w:t>
      </w:r>
      <w:r w:rsidR="00D84549" w:rsidRPr="00E069E8">
        <w:rPr>
          <w:rFonts w:ascii="Palatino Linotype" w:hAnsi="Palatino Linotype"/>
          <w:color w:val="000000"/>
        </w:rPr>
        <w:t xml:space="preserve"> ese sentido</w:t>
      </w:r>
      <w:r w:rsidRPr="00E069E8">
        <w:rPr>
          <w:rFonts w:ascii="Palatino Linotype" w:hAnsi="Palatino Linotype"/>
          <w:color w:val="000000"/>
        </w:rPr>
        <w:t>,</w:t>
      </w:r>
      <w:r w:rsidR="00D84549" w:rsidRPr="00E069E8">
        <w:rPr>
          <w:rFonts w:ascii="Palatino Linotype" w:hAnsi="Palatino Linotype"/>
          <w:color w:val="000000"/>
        </w:rPr>
        <w:t xml:space="preserve"> es de señalar que independientemente de que se trate de información pública la misma puede contener como bien lo señaló en respuesta </w:t>
      </w:r>
      <w:r w:rsidR="00D84549" w:rsidRPr="00E069E8">
        <w:rPr>
          <w:rFonts w:ascii="Palatino Linotype" w:hAnsi="Palatino Linotype"/>
          <w:b/>
          <w:color w:val="000000"/>
        </w:rPr>
        <w:t xml:space="preserve">EL SUJETO OBLIGADO </w:t>
      </w:r>
      <w:r w:rsidR="00D84549" w:rsidRPr="00E069E8">
        <w:rPr>
          <w:rFonts w:ascii="Palatino Linotype" w:hAnsi="Palatino Linotype"/>
          <w:color w:val="000000"/>
        </w:rPr>
        <w:t xml:space="preserve">datos personales que debieran ser clasificados como información </w:t>
      </w:r>
      <w:r w:rsidR="00D84549" w:rsidRPr="00E069E8">
        <w:rPr>
          <w:rFonts w:ascii="Palatino Linotype" w:hAnsi="Palatino Linotype"/>
          <w:b/>
          <w:color w:val="000000"/>
        </w:rPr>
        <w:t>confidencial</w:t>
      </w:r>
      <w:r w:rsidR="00D84549" w:rsidRPr="00E069E8">
        <w:rPr>
          <w:rFonts w:ascii="Palatino Linotype" w:hAnsi="Palatino Linotype"/>
          <w:color w:val="000000"/>
        </w:rPr>
        <w:t xml:space="preserve">, por lo que, en términos de los artículos 140 y 143 de la Ley de Transparencia y Acceso a la Información Pública del Estado de México y Municipios, deberá </w:t>
      </w:r>
      <w:r w:rsidR="00D84549" w:rsidRPr="00E069E8">
        <w:rPr>
          <w:rFonts w:ascii="Palatino Linotype" w:eastAsia="Arial Unicode MS" w:hAnsi="Palatino Linotype" w:cs="Arial"/>
        </w:rPr>
        <w:t xml:space="preserve">omitirse, eliminarse o suprimirse dicha información. </w:t>
      </w:r>
      <w:r w:rsidR="00D84549" w:rsidRPr="00E069E8">
        <w:rPr>
          <w:rFonts w:ascii="Palatino Linotype" w:hAnsi="Palatino Linotype" w:cs="Arial"/>
          <w:lang w:val="es-ES_tradnl"/>
        </w:rPr>
        <w:t>Al respecto, sólo podrán ser testados los datos referidos con antelación, clasificación que tiene que efectuarse mediante las formalidades que la Ley impone, es decir,</w:t>
      </w:r>
      <w:r w:rsidR="00D84549" w:rsidRPr="00E069E8">
        <w:rPr>
          <w:rFonts w:ascii="Palatino Linotype" w:hAnsi="Palatino Linotype" w:cs="Arial"/>
        </w:rPr>
        <w:t xml:space="preserve"> que el Comité de Transparencia del </w:t>
      </w:r>
      <w:r w:rsidR="00D84549" w:rsidRPr="00E069E8">
        <w:rPr>
          <w:rFonts w:ascii="Palatino Linotype" w:hAnsi="Palatino Linotype" w:cs="Arial"/>
          <w:b/>
        </w:rPr>
        <w:t>SUJETO OBLIGADO</w:t>
      </w:r>
      <w:r w:rsidR="00D84549" w:rsidRPr="00E069E8">
        <w:rPr>
          <w:rFonts w:ascii="Palatino Linotype" w:hAnsi="Palatino Linotype" w:cs="Arial"/>
        </w:rPr>
        <w:t xml:space="preserve"> emita el Acuerdo de Clasificación correspondiente</w:t>
      </w:r>
      <w:r w:rsidR="00D84549" w:rsidRPr="00E069E8">
        <w:rPr>
          <w:rFonts w:ascii="Palatino Linotype" w:hAnsi="Palatino Linotype" w:cs="Arial"/>
          <w:lang w:val="es-ES_tradnl"/>
        </w:rPr>
        <w:t xml:space="preserve"> </w:t>
      </w:r>
      <w:r w:rsidR="00D84549" w:rsidRPr="00E069E8">
        <w:rPr>
          <w:rFonts w:ascii="Palatino Linotype" w:hAnsi="Palatino Linotype" w:cs="Arial"/>
          <w:b/>
          <w:lang w:val="es-ES_tradnl"/>
        </w:rPr>
        <w:t>debidamente fundado y motivado,</w:t>
      </w:r>
      <w:r w:rsidR="00D84549" w:rsidRPr="00E069E8">
        <w:rPr>
          <w:rFonts w:ascii="Palatino Linotype" w:hAnsi="Palatino Linotype" w:cs="Arial"/>
          <w:lang w:val="es-ES_tradnl"/>
        </w:rPr>
        <w:t xml:space="preserve"> cumpliendo con las formalidades previstas en los artículos 3, fracción XLV, 49 fracción VIII, 132</w:t>
      </w:r>
      <w:r w:rsidRPr="00E069E8">
        <w:rPr>
          <w:rFonts w:ascii="Palatino Linotype" w:hAnsi="Palatino Linotype" w:cs="Arial"/>
          <w:lang w:val="es-ES_tradnl"/>
        </w:rPr>
        <w:t>,</w:t>
      </w:r>
      <w:r w:rsidR="00D84549" w:rsidRPr="00E069E8">
        <w:rPr>
          <w:rFonts w:ascii="Palatino Linotype" w:hAnsi="Palatino Linotype" w:cs="Arial"/>
          <w:lang w:val="es-ES_tradnl"/>
        </w:rPr>
        <w:t xml:space="preserve">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b/>
          <w:i/>
          <w:sz w:val="22"/>
          <w:szCs w:val="22"/>
          <w:lang w:val="es-ES_tradnl"/>
        </w:rPr>
        <w:t>“Artículo 3</w:t>
      </w:r>
      <w:r w:rsidRPr="00E069E8">
        <w:rPr>
          <w:rFonts w:ascii="Palatino Linotype" w:hAnsi="Palatino Linotype" w:cs="Arial"/>
          <w:i/>
          <w:sz w:val="22"/>
          <w:szCs w:val="22"/>
          <w:lang w:val="es-ES_tradnl"/>
        </w:rPr>
        <w:t>. Para los efectos de la presente Ley se entenderá por:</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i/>
          <w:sz w:val="22"/>
          <w:szCs w:val="22"/>
          <w:lang w:val="es-ES_tradnl"/>
        </w:rPr>
        <w:t>. . .</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i/>
          <w:sz w:val="22"/>
          <w:szCs w:val="22"/>
          <w:lang w:val="es-ES_tradnl"/>
        </w:rPr>
        <w:t xml:space="preserve">XLV. </w:t>
      </w:r>
      <w:r w:rsidRPr="00E069E8">
        <w:rPr>
          <w:rFonts w:ascii="Palatino Linotype" w:hAnsi="Palatino Linotype" w:cs="Arial"/>
          <w:b/>
          <w:i/>
          <w:sz w:val="22"/>
          <w:szCs w:val="22"/>
          <w:lang w:val="es-ES_tradnl"/>
        </w:rPr>
        <w:t>Versión pública:</w:t>
      </w:r>
      <w:r w:rsidRPr="00E069E8">
        <w:rPr>
          <w:rFonts w:ascii="Palatino Linotype" w:hAnsi="Palatino Linotype" w:cs="Arial"/>
          <w:i/>
          <w:sz w:val="22"/>
          <w:szCs w:val="22"/>
          <w:lang w:val="es-ES_tradnl"/>
        </w:rPr>
        <w:t xml:space="preserve"> </w:t>
      </w:r>
      <w:r w:rsidRPr="00E069E8">
        <w:rPr>
          <w:rFonts w:ascii="Palatino Linotype" w:hAnsi="Palatino Linotype" w:cs="Arial"/>
          <w:b/>
          <w:i/>
          <w:sz w:val="22"/>
          <w:szCs w:val="22"/>
          <w:lang w:val="es-ES_tradnl"/>
        </w:rPr>
        <w:t>Documento en el que se elimine, suprime o borra la información clasificada como</w:t>
      </w:r>
      <w:r w:rsidRPr="00E069E8">
        <w:rPr>
          <w:rFonts w:ascii="Palatino Linotype" w:hAnsi="Palatino Linotype" w:cs="Arial"/>
          <w:i/>
          <w:sz w:val="22"/>
          <w:szCs w:val="22"/>
          <w:lang w:val="es-ES_tradnl"/>
        </w:rPr>
        <w:t xml:space="preserve"> reservada o </w:t>
      </w:r>
      <w:r w:rsidRPr="00E069E8">
        <w:rPr>
          <w:rFonts w:ascii="Palatino Linotype" w:hAnsi="Palatino Linotype" w:cs="Arial"/>
          <w:b/>
          <w:i/>
          <w:sz w:val="22"/>
          <w:szCs w:val="22"/>
          <w:lang w:val="es-ES_tradnl"/>
        </w:rPr>
        <w:t>confidencial para permitir su acceso</w:t>
      </w:r>
      <w:r w:rsidRPr="00E069E8">
        <w:rPr>
          <w:rFonts w:ascii="Palatino Linotype" w:hAnsi="Palatino Linotype" w:cs="Arial"/>
          <w:i/>
          <w:sz w:val="22"/>
          <w:szCs w:val="22"/>
          <w:lang w:val="es-ES_tradnl"/>
        </w:rPr>
        <w:t>.</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b/>
          <w:i/>
          <w:sz w:val="22"/>
          <w:szCs w:val="22"/>
          <w:lang w:val="es-ES_tradnl"/>
        </w:rPr>
        <w:lastRenderedPageBreak/>
        <w:t>Artículo 49.</w:t>
      </w:r>
      <w:r w:rsidRPr="00E069E8">
        <w:rPr>
          <w:rFonts w:ascii="Palatino Linotype" w:hAnsi="Palatino Linotype" w:cs="Arial"/>
          <w:i/>
          <w:sz w:val="22"/>
          <w:szCs w:val="22"/>
          <w:lang w:val="es-ES_tradnl"/>
        </w:rPr>
        <w:t xml:space="preserve"> Los Comités de Transparencia tendrán las siguientes atribuciones:</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i/>
          <w:sz w:val="22"/>
          <w:szCs w:val="22"/>
          <w:lang w:val="es-ES_tradnl"/>
        </w:rPr>
        <w:t xml:space="preserve">VIII. Aprobar, </w:t>
      </w:r>
      <w:r w:rsidRPr="00E069E8">
        <w:rPr>
          <w:rFonts w:ascii="Palatino Linotype" w:hAnsi="Palatino Linotype" w:cs="Arial"/>
          <w:b/>
          <w:i/>
          <w:sz w:val="22"/>
          <w:szCs w:val="22"/>
          <w:lang w:val="es-ES_tradnl"/>
        </w:rPr>
        <w:t>modificar o revocar la clasificación de la información</w:t>
      </w:r>
      <w:r w:rsidRPr="00E069E8">
        <w:rPr>
          <w:rFonts w:ascii="Palatino Linotype" w:hAnsi="Palatino Linotype" w:cs="Arial"/>
          <w:i/>
          <w:sz w:val="22"/>
          <w:szCs w:val="22"/>
          <w:lang w:val="es-ES_tradnl"/>
        </w:rPr>
        <w:t>;</w:t>
      </w:r>
    </w:p>
    <w:p w:rsidR="00D84549" w:rsidRPr="00E069E8" w:rsidRDefault="00D84549" w:rsidP="00AE2664">
      <w:pPr>
        <w:ind w:left="851" w:right="902"/>
        <w:jc w:val="both"/>
        <w:rPr>
          <w:rFonts w:ascii="Palatino Linotype" w:hAnsi="Palatino Linotype" w:cs="Arial"/>
          <w:b/>
          <w:i/>
          <w:sz w:val="22"/>
          <w:szCs w:val="22"/>
          <w:lang w:val="es-ES_tradnl"/>
        </w:rPr>
      </w:pPr>
      <w:r w:rsidRPr="00E069E8">
        <w:rPr>
          <w:rFonts w:ascii="Palatino Linotype" w:hAnsi="Palatino Linotype" w:cs="Arial"/>
          <w:b/>
          <w:i/>
          <w:sz w:val="22"/>
          <w:szCs w:val="22"/>
          <w:lang w:val="es-ES_tradnl"/>
        </w:rPr>
        <w:t>Artículo 132.</w:t>
      </w:r>
      <w:r w:rsidRPr="00E069E8">
        <w:rPr>
          <w:rFonts w:ascii="Palatino Linotype" w:hAnsi="Palatino Linotype" w:cs="Arial"/>
          <w:i/>
          <w:sz w:val="22"/>
          <w:szCs w:val="22"/>
          <w:lang w:val="es-ES_tradnl"/>
        </w:rPr>
        <w:t xml:space="preserve"> </w:t>
      </w:r>
      <w:r w:rsidRPr="00E069E8">
        <w:rPr>
          <w:rFonts w:ascii="Palatino Linotype" w:hAnsi="Palatino Linotype" w:cs="Arial"/>
          <w:b/>
          <w:i/>
          <w:sz w:val="22"/>
          <w:szCs w:val="22"/>
          <w:lang w:val="es-ES_tradnl"/>
        </w:rPr>
        <w:t>La clasificación de la información se llevará a cabo en el momento en que:</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i/>
          <w:sz w:val="22"/>
          <w:szCs w:val="22"/>
          <w:lang w:val="es-ES_tradnl"/>
        </w:rPr>
        <w:t>II. Se determine mediante resolución de autoridad competente; o</w:t>
      </w:r>
    </w:p>
    <w:p w:rsidR="00D84549" w:rsidRPr="00E069E8" w:rsidRDefault="00D84549" w:rsidP="00AE2664">
      <w:pPr>
        <w:ind w:left="851" w:right="902"/>
        <w:jc w:val="both"/>
        <w:rPr>
          <w:rFonts w:ascii="Palatino Linotype" w:hAnsi="Palatino Linotype" w:cs="Arial"/>
          <w:b/>
          <w:i/>
          <w:sz w:val="22"/>
          <w:szCs w:val="22"/>
          <w:lang w:val="es-ES_tradnl"/>
        </w:rPr>
      </w:pPr>
      <w:r w:rsidRPr="00E069E8">
        <w:rPr>
          <w:rFonts w:ascii="Palatino Linotype" w:hAnsi="Palatino Linotype" w:cs="Arial"/>
          <w:b/>
          <w:i/>
          <w:sz w:val="22"/>
          <w:szCs w:val="22"/>
          <w:lang w:val="es-ES_tradnl"/>
        </w:rPr>
        <w:t>III. Se generen versiones públicas para dar cumplimiento a las obligaciones de transparencia previstas en esta Ley.</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b/>
          <w:i/>
          <w:sz w:val="22"/>
          <w:szCs w:val="22"/>
          <w:lang w:val="es-ES_tradnl"/>
        </w:rPr>
        <w:t>Artículo 137.</w:t>
      </w:r>
      <w:r w:rsidRPr="00E069E8">
        <w:rPr>
          <w:rFonts w:ascii="Palatino Linotype" w:hAnsi="Palatino Linotype" w:cs="Arial"/>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84549" w:rsidRPr="00E069E8" w:rsidRDefault="00D84549" w:rsidP="00AE2664">
      <w:pPr>
        <w:ind w:left="851" w:right="902"/>
        <w:jc w:val="both"/>
        <w:rPr>
          <w:rFonts w:ascii="Palatino Linotype" w:hAnsi="Palatino Linotype" w:cs="Arial"/>
          <w:i/>
          <w:sz w:val="22"/>
          <w:szCs w:val="22"/>
          <w:lang w:val="es-ES_tradnl"/>
        </w:rPr>
      </w:pPr>
      <w:r w:rsidRPr="00E069E8">
        <w:rPr>
          <w:rFonts w:ascii="Palatino Linotype" w:hAnsi="Palatino Linotype" w:cs="Arial"/>
          <w:b/>
          <w:i/>
          <w:sz w:val="22"/>
          <w:szCs w:val="22"/>
          <w:lang w:val="es-ES_tradnl"/>
        </w:rPr>
        <w:t>Artículo 149.</w:t>
      </w:r>
      <w:r w:rsidRPr="00E069E8">
        <w:rPr>
          <w:rFonts w:ascii="Palatino Linotype" w:hAnsi="Palatino Linotype" w:cs="Arial"/>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Segundo.-</w:t>
      </w:r>
      <w:r w:rsidRPr="00E069E8">
        <w:rPr>
          <w:rFonts w:ascii="Palatino Linotype" w:hAnsi="Palatino Linotype" w:cs="Arial"/>
          <w:i/>
          <w:sz w:val="22"/>
          <w:szCs w:val="22"/>
          <w:lang w:eastAsia="es-MX"/>
        </w:rPr>
        <w:t xml:space="preserve"> Para efectos de los presentes Lineamientos Generales, se entenderá por:</w:t>
      </w:r>
    </w:p>
    <w:p w:rsidR="00D84549" w:rsidRPr="00E069E8" w:rsidRDefault="00D84549" w:rsidP="00AE2664">
      <w:pPr>
        <w:ind w:left="851" w:right="902"/>
        <w:jc w:val="both"/>
        <w:rPr>
          <w:rFonts w:ascii="Palatino Linotype" w:hAnsi="Palatino Linotype" w:cs="Arial"/>
          <w:b/>
          <w:i/>
          <w:sz w:val="22"/>
          <w:szCs w:val="22"/>
          <w:lang w:eastAsia="es-MX"/>
        </w:rPr>
      </w:pPr>
      <w:r w:rsidRPr="00E069E8">
        <w:rPr>
          <w:rFonts w:ascii="Palatino Linotype" w:hAnsi="Palatino Linotype" w:cs="Arial"/>
          <w:b/>
          <w:i/>
          <w:sz w:val="22"/>
          <w:szCs w:val="22"/>
          <w:lang w:eastAsia="es-MX"/>
        </w:rPr>
        <w:t>XVIII.</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Versión pública:</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El documento a partir del que se otorga acceso a la información, en el que se testan partes o secciones clasificadas</w:t>
      </w:r>
      <w:r w:rsidRPr="00E069E8">
        <w:rPr>
          <w:rFonts w:ascii="Palatino Linotype" w:hAnsi="Palatino Linotype" w:cs="Arial"/>
          <w:i/>
          <w:sz w:val="22"/>
          <w:szCs w:val="22"/>
          <w:lang w:eastAsia="es-MX"/>
        </w:rPr>
        <w:t xml:space="preserve">, indicando el contenido de éstas de manera genérica, </w:t>
      </w:r>
      <w:r w:rsidRPr="00E069E8">
        <w:rPr>
          <w:rFonts w:ascii="Palatino Linotype" w:hAnsi="Palatino Linotype" w:cs="Arial"/>
          <w:b/>
          <w:i/>
          <w:sz w:val="22"/>
          <w:szCs w:val="22"/>
          <w:lang w:eastAsia="es-MX"/>
        </w:rPr>
        <w:t>fundando y motivando la</w:t>
      </w:r>
      <w:r w:rsidRPr="00E069E8">
        <w:rPr>
          <w:rFonts w:ascii="Palatino Linotype" w:hAnsi="Palatino Linotype" w:cs="Arial"/>
          <w:i/>
          <w:sz w:val="22"/>
          <w:szCs w:val="22"/>
          <w:lang w:eastAsia="es-MX"/>
        </w:rPr>
        <w:t xml:space="preserve"> reserva o </w:t>
      </w:r>
      <w:r w:rsidRPr="00E069E8">
        <w:rPr>
          <w:rFonts w:ascii="Palatino Linotype" w:hAnsi="Palatino Linotype" w:cs="Arial"/>
          <w:b/>
          <w:i/>
          <w:sz w:val="22"/>
          <w:szCs w:val="22"/>
          <w:lang w:eastAsia="es-MX"/>
        </w:rPr>
        <w:t>confidencialidad, a través de la resolución que para tal efecto emita el Comité de Transparencia.</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Cuarto.</w:t>
      </w:r>
      <w:r w:rsidRPr="00E069E8">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Quinto.</w:t>
      </w:r>
      <w:r w:rsidRPr="00E069E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Sexto.</w:t>
      </w:r>
      <w:r w:rsidRPr="00E069E8">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lastRenderedPageBreak/>
        <w:t>La clasificación de información se realizará conforme a un análisis caso por caso, mediante la aplicación de la prueba de daño y de interés público.</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Séptimo.</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La clasificación de la información se llevará a cabo en el momento en que:</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I.</w:t>
      </w:r>
      <w:r w:rsidRPr="00E069E8">
        <w:rPr>
          <w:rFonts w:ascii="Palatino Linotype" w:hAnsi="Palatino Linotype" w:cs="Arial"/>
          <w:i/>
          <w:sz w:val="22"/>
          <w:szCs w:val="22"/>
          <w:lang w:eastAsia="es-MX"/>
        </w:rPr>
        <w:t xml:space="preserve"> Se reciba una solicitud de acceso a la información;</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II.</w:t>
      </w:r>
      <w:r w:rsidRPr="00E069E8">
        <w:rPr>
          <w:rFonts w:ascii="Palatino Linotype" w:hAnsi="Palatino Linotype" w:cs="Arial"/>
          <w:i/>
          <w:sz w:val="22"/>
          <w:szCs w:val="22"/>
          <w:lang w:eastAsia="es-MX"/>
        </w:rPr>
        <w:t xml:space="preserve"> Se determine mediante resolución de autoridad competente, o</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III.</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Se generen versiones públicas para dar cumplimiento a las obligaciones de transparencia</w:t>
      </w:r>
      <w:r w:rsidRPr="00E069E8">
        <w:rPr>
          <w:rFonts w:ascii="Palatino Linotype" w:hAnsi="Palatino Linotype" w:cs="Arial"/>
          <w:i/>
          <w:sz w:val="22"/>
          <w:szCs w:val="22"/>
          <w:lang w:eastAsia="es-MX"/>
        </w:rPr>
        <w:t xml:space="preserve"> previstas en la Ley General, la Ley Federal y las correspondientes de las entidades federativas.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Octavo.</w:t>
      </w:r>
      <w:r w:rsidRPr="00E069E8">
        <w:rPr>
          <w:rFonts w:ascii="Palatino Linotype" w:hAnsi="Palatino Linotype" w:cs="Arial"/>
          <w:i/>
          <w:sz w:val="22"/>
          <w:szCs w:val="22"/>
          <w:lang w:eastAsia="es-MX"/>
        </w:rPr>
        <w:t xml:space="preserve"> </w:t>
      </w:r>
      <w:r w:rsidRPr="00E069E8">
        <w:rPr>
          <w:rFonts w:ascii="Palatino Linotype" w:hAnsi="Palatino Linotype" w:cs="Arial"/>
          <w:b/>
          <w:i/>
          <w:sz w:val="22"/>
          <w:szCs w:val="22"/>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E069E8">
        <w:rPr>
          <w:rFonts w:ascii="Palatino Linotype" w:hAnsi="Palatino Linotype" w:cs="Arial"/>
          <w:i/>
          <w:sz w:val="22"/>
          <w:szCs w:val="22"/>
          <w:lang w:eastAsia="es-MX"/>
        </w:rPr>
        <w:t>.</w:t>
      </w:r>
    </w:p>
    <w:p w:rsidR="00D84549" w:rsidRPr="00E069E8" w:rsidRDefault="00D84549" w:rsidP="00AE2664">
      <w:pPr>
        <w:ind w:left="851" w:right="902"/>
        <w:jc w:val="both"/>
        <w:rPr>
          <w:rFonts w:ascii="Palatino Linotype" w:hAnsi="Palatino Linotype" w:cs="Arial"/>
          <w:b/>
          <w:i/>
          <w:sz w:val="22"/>
          <w:szCs w:val="22"/>
          <w:lang w:eastAsia="es-MX"/>
        </w:rPr>
      </w:pPr>
      <w:r w:rsidRPr="00E069E8">
        <w:rPr>
          <w:rFonts w:ascii="Palatino Linotype" w:hAnsi="Palatino Linotype" w:cs="Arial"/>
          <w:b/>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Noveno.</w:t>
      </w:r>
      <w:r w:rsidRPr="00E069E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Décimo.</w:t>
      </w:r>
      <w:r w:rsidRPr="00E069E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4549" w:rsidRPr="00E069E8" w:rsidRDefault="00D84549" w:rsidP="00AE2664">
      <w:pPr>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D84549" w:rsidRPr="00E069E8" w:rsidRDefault="00D84549" w:rsidP="00AE2664">
      <w:pPr>
        <w:ind w:left="851" w:right="902"/>
        <w:jc w:val="both"/>
        <w:rPr>
          <w:rFonts w:ascii="Palatino Linotype" w:hAnsi="Palatino Linotype" w:cs="Arial"/>
          <w:b/>
          <w:i/>
          <w:sz w:val="22"/>
          <w:szCs w:val="22"/>
          <w:lang w:eastAsia="es-MX"/>
        </w:rPr>
      </w:pPr>
      <w:r w:rsidRPr="00E069E8">
        <w:rPr>
          <w:rFonts w:ascii="Palatino Linotype" w:hAnsi="Palatino Linotype" w:cs="Arial"/>
          <w:b/>
          <w:i/>
          <w:sz w:val="22"/>
          <w:szCs w:val="22"/>
          <w:lang w:eastAsia="es-MX"/>
        </w:rPr>
        <w:t>Décimo primero.</w:t>
      </w:r>
      <w:r w:rsidRPr="00E069E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069E8">
        <w:rPr>
          <w:rFonts w:ascii="Palatino Linotype" w:hAnsi="Palatino Linotype" w:cs="Arial"/>
          <w:b/>
          <w:i/>
          <w:sz w:val="22"/>
          <w:szCs w:val="22"/>
          <w:lang w:eastAsia="es-MX"/>
        </w:rPr>
        <w:t>”</w:t>
      </w:r>
    </w:p>
    <w:p w:rsidR="00AE2664" w:rsidRPr="00E069E8" w:rsidRDefault="00AE2664" w:rsidP="00AE2664">
      <w:pPr>
        <w:ind w:left="851" w:right="902"/>
        <w:jc w:val="both"/>
        <w:rPr>
          <w:rFonts w:ascii="Palatino Linotype" w:hAnsi="Palatino Linotype" w:cs="Arial"/>
          <w:i/>
          <w:sz w:val="22"/>
          <w:szCs w:val="22"/>
          <w:lang w:eastAsia="es-MX"/>
        </w:rPr>
      </w:pPr>
      <w:r w:rsidRPr="00E069E8">
        <w:rPr>
          <w:rFonts w:ascii="Palatino Linotype" w:hAnsi="Palatino Linotype" w:cs="Arial"/>
          <w:b/>
          <w:i/>
          <w:sz w:val="22"/>
          <w:szCs w:val="22"/>
          <w:lang w:eastAsia="es-MX"/>
        </w:rPr>
        <w:t>(Énfasis añadido)</w:t>
      </w:r>
    </w:p>
    <w:p w:rsidR="00F8271F" w:rsidRPr="00E069E8" w:rsidRDefault="00F8271F" w:rsidP="00AE2664">
      <w:pPr>
        <w:spacing w:before="100" w:beforeAutospacing="1" w:after="100" w:afterAutospacing="1" w:line="360" w:lineRule="auto"/>
        <w:ind w:right="49"/>
        <w:jc w:val="both"/>
        <w:rPr>
          <w:rFonts w:ascii="Palatino Linotype" w:hAnsi="Palatino Linotype" w:cs="Arial"/>
          <w:lang w:val="es-ES_tradnl"/>
        </w:rPr>
      </w:pPr>
      <w:r w:rsidRPr="00E069E8">
        <w:rPr>
          <w:rFonts w:ascii="Palatino Linotype" w:hAnsi="Palatino Linotype" w:cs="Arial"/>
          <w:lang w:val="es-ES_tradnl"/>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tal como fue precisado por el particular al momento de interponer el recurso de revisión de mérito en donde señala que los datos testados por </w:t>
      </w:r>
      <w:r w:rsidRPr="00E069E8">
        <w:rPr>
          <w:rFonts w:ascii="Palatino Linotype" w:hAnsi="Palatino Linotype" w:cs="Arial"/>
          <w:b/>
          <w:lang w:val="es-ES_tradnl"/>
        </w:rPr>
        <w:t xml:space="preserve">EL SUJETO OBLIGADO </w:t>
      </w:r>
      <w:r w:rsidRPr="00E069E8">
        <w:rPr>
          <w:rFonts w:ascii="Palatino Linotype" w:hAnsi="Palatino Linotype" w:cs="Arial"/>
          <w:lang w:val="es-ES_tradnl"/>
        </w:rPr>
        <w:t>en la licencia</w:t>
      </w:r>
      <w:r w:rsidR="00D048C0" w:rsidRPr="00E069E8">
        <w:rPr>
          <w:rFonts w:ascii="Palatino Linotype" w:hAnsi="Palatino Linotype" w:cs="Arial"/>
          <w:lang w:val="es-ES_tradnl"/>
        </w:rPr>
        <w:t xml:space="preserve"> requerida</w:t>
      </w:r>
      <w:r w:rsidRPr="00E069E8">
        <w:rPr>
          <w:rFonts w:ascii="Palatino Linotype" w:hAnsi="Palatino Linotype" w:cs="Arial"/>
          <w:lang w:val="es-ES_tradnl"/>
        </w:rPr>
        <w:t>, ya son públicos, debido a que diverso Sujeto Obligado en ejercicio de sus funci</w:t>
      </w:r>
      <w:r w:rsidR="00D048C0" w:rsidRPr="00E069E8">
        <w:rPr>
          <w:rFonts w:ascii="Palatino Linotype" w:hAnsi="Palatino Linotype" w:cs="Arial"/>
          <w:lang w:val="es-ES_tradnl"/>
        </w:rPr>
        <w:t>ones y atribuciones, los publicó</w:t>
      </w:r>
      <w:r w:rsidRPr="00E069E8">
        <w:rPr>
          <w:rFonts w:ascii="Palatino Linotype" w:hAnsi="Palatino Linotype" w:cs="Arial"/>
          <w:lang w:val="es-ES_tradnl"/>
        </w:rPr>
        <w:t xml:space="preserve"> en el portal de IPOMEX. De este modo, en armonía entre los principios constitucionales de máxima publicidad y de prot</w:t>
      </w:r>
      <w:r w:rsidR="00D048C0" w:rsidRPr="00E069E8">
        <w:rPr>
          <w:rFonts w:ascii="Palatino Linotype" w:hAnsi="Palatino Linotype" w:cs="Arial"/>
          <w:lang w:val="es-ES_tradnl"/>
        </w:rPr>
        <w:t>ección de datos personales, la L</w:t>
      </w:r>
      <w:r w:rsidRPr="00E069E8">
        <w:rPr>
          <w:rFonts w:ascii="Palatino Linotype" w:hAnsi="Palatino Linotype" w:cs="Arial"/>
          <w:lang w:val="es-ES_tradnl"/>
        </w:rPr>
        <w:t>ey permite la elaboración de versiones públicas en las que se suprima aquella información relacionada con la vida privada de los particulares y de los servidores públicos.</w:t>
      </w:r>
    </w:p>
    <w:p w:rsidR="00F8271F" w:rsidRPr="00E069E8" w:rsidRDefault="00D048C0" w:rsidP="00F8271F">
      <w:pPr>
        <w:spacing w:before="240" w:after="240" w:line="360" w:lineRule="auto"/>
        <w:jc w:val="both"/>
        <w:rPr>
          <w:rFonts w:ascii="Palatino Linotype" w:hAnsi="Palatino Linotype" w:cs="Arial"/>
        </w:rPr>
      </w:pPr>
      <w:r w:rsidRPr="00E069E8">
        <w:rPr>
          <w:rFonts w:ascii="Palatino Linotype" w:hAnsi="Palatino Linotype" w:cs="Arial"/>
        </w:rPr>
        <w:t>C</w:t>
      </w:r>
      <w:r w:rsidR="00F8271F" w:rsidRPr="00E069E8">
        <w:rPr>
          <w:rFonts w:ascii="Palatino Linotype" w:hAnsi="Palatino Linotype" w:cs="Arial"/>
        </w:rPr>
        <w:t xml:space="preserve">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suprime aquella información relacionada con la vida privada de particulares mediante la emisión de un Acuerdo </w:t>
      </w:r>
      <w:r w:rsidR="00F8271F" w:rsidRPr="00E069E8">
        <w:rPr>
          <w:rFonts w:ascii="Palatino Linotype" w:hAnsi="Palatino Linotype" w:cs="Arial"/>
        </w:rPr>
        <w:lastRenderedPageBreak/>
        <w:t xml:space="preserve">debidamente fundado y motivado en el que </w:t>
      </w:r>
      <w:r w:rsidR="00F8271F" w:rsidRPr="00E069E8">
        <w:rPr>
          <w:rFonts w:ascii="Palatino Linotype" w:hAnsi="Palatino Linotype" w:cs="Arial"/>
          <w:b/>
        </w:rPr>
        <w:t>EL SUJETO OBLIGADO</w:t>
      </w:r>
      <w:r w:rsidR="00F8271F" w:rsidRPr="00E069E8">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8271F" w:rsidRPr="00E069E8" w:rsidRDefault="00F8271F" w:rsidP="00F8271F">
      <w:pPr>
        <w:spacing w:before="240" w:after="240" w:line="360" w:lineRule="auto"/>
        <w:jc w:val="both"/>
        <w:rPr>
          <w:rFonts w:ascii="Palatino Linotype" w:hAnsi="Palatino Linotype" w:cs="Arial"/>
        </w:rPr>
      </w:pPr>
      <w:r w:rsidRPr="00E069E8">
        <w:rPr>
          <w:rFonts w:ascii="Palatino Linotype" w:hAnsi="Palatino Linotype" w:cs="Arial"/>
        </w:rPr>
        <w:t>Se debe agregar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F8271F" w:rsidRPr="00E069E8" w:rsidRDefault="00F8271F" w:rsidP="00AE2664">
      <w:pPr>
        <w:pStyle w:val="Textoindependiente2"/>
        <w:spacing w:after="0" w:line="240" w:lineRule="auto"/>
        <w:ind w:left="851" w:right="902"/>
        <w:jc w:val="both"/>
        <w:rPr>
          <w:rFonts w:ascii="Palatino Linotype" w:hAnsi="Palatino Linotype" w:cs="Arial"/>
          <w:i/>
          <w:sz w:val="22"/>
          <w:szCs w:val="22"/>
        </w:rPr>
      </w:pPr>
      <w:r w:rsidRPr="00E069E8">
        <w:rPr>
          <w:rFonts w:ascii="Palatino Linotype" w:hAnsi="Palatino Linotype" w:cs="Arial"/>
          <w:i/>
          <w:sz w:val="22"/>
          <w:szCs w:val="22"/>
        </w:rPr>
        <w:t>“</w:t>
      </w:r>
      <w:r w:rsidRPr="00E069E8">
        <w:rPr>
          <w:rFonts w:ascii="Palatino Linotype" w:hAnsi="Palatino Linotype" w:cs="Arial"/>
          <w:b/>
          <w:i/>
          <w:sz w:val="22"/>
          <w:szCs w:val="22"/>
        </w:rPr>
        <w:t xml:space="preserve">FUNDAMENTACIÓN Y MOTIVACIÓN. </w:t>
      </w:r>
      <w:r w:rsidRPr="00E069E8">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F8271F" w:rsidRPr="00E069E8" w:rsidRDefault="00F8271F" w:rsidP="00F8271F">
      <w:pPr>
        <w:spacing w:before="240" w:after="240" w:line="360" w:lineRule="auto"/>
        <w:jc w:val="both"/>
        <w:rPr>
          <w:rFonts w:ascii="Palatino Linotype" w:hAnsi="Palatino Linotype" w:cs="Arial"/>
        </w:rPr>
      </w:pPr>
      <w:r w:rsidRPr="00E069E8">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8271F" w:rsidRPr="00E069E8" w:rsidRDefault="00F8271F" w:rsidP="00F8271F">
      <w:pPr>
        <w:spacing w:before="240" w:after="240" w:line="360" w:lineRule="auto"/>
        <w:jc w:val="both"/>
        <w:rPr>
          <w:rFonts w:ascii="Palatino Linotype" w:hAnsi="Palatino Linotype" w:cs="Arial"/>
        </w:rPr>
      </w:pPr>
      <w:r w:rsidRPr="00E069E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F8271F" w:rsidRPr="00E069E8" w:rsidRDefault="00F8271F"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lastRenderedPageBreak/>
        <w:t>“F</w:t>
      </w:r>
      <w:r w:rsidRPr="00E069E8">
        <w:rPr>
          <w:rFonts w:ascii="Palatino Linotype" w:hAnsi="Palatino Linotype" w:cs="Arial"/>
          <w:b/>
          <w:i/>
          <w:sz w:val="22"/>
          <w:szCs w:val="22"/>
        </w:rPr>
        <w:t>UNDAMENTACIÓN Y MOTIVACIÓN. EL ASPECTO FORMAL DE LA GARANTÍA Y SU FINALIDAD SE TRADUCEN EN EXPLICAR, JUSTIFICAR, POSIBILITAR LA DEFENSA Y COMUNICAR LA DECISIÓN</w:t>
      </w:r>
      <w:r w:rsidRPr="00E069E8">
        <w:rPr>
          <w:rFonts w:ascii="Palatino Linotype" w:hAnsi="Palatino Linotype" w:cs="Arial"/>
          <w:i/>
          <w:sz w:val="22"/>
          <w:szCs w:val="22"/>
        </w:rPr>
        <w:t xml:space="preserve">. El contenido formal de la garantía de legalidad prevista en el artículo 16 constitucional relativa a la </w:t>
      </w:r>
      <w:r w:rsidRPr="00E069E8">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069E8">
        <w:rPr>
          <w:rFonts w:ascii="Palatino Linotype" w:hAnsi="Palatino Linotype" w:cs="Arial"/>
          <w:i/>
          <w:sz w:val="22"/>
          <w:szCs w:val="22"/>
        </w:rPr>
        <w:t xml:space="preserve">. Por tanto, </w:t>
      </w:r>
      <w:r w:rsidRPr="00E069E8">
        <w:rPr>
          <w:rFonts w:ascii="Palatino Linotype" w:hAnsi="Palatino Linotype" w:cs="Arial"/>
          <w:b/>
          <w:i/>
          <w:sz w:val="22"/>
          <w:szCs w:val="22"/>
        </w:rPr>
        <w:t>no basta que el acto de autoridad apenas observe una motivación pro forma pero de una manera incongruente, insuficiente o imprecisa</w:t>
      </w:r>
      <w:r w:rsidRPr="00E069E8">
        <w:rPr>
          <w:rFonts w:ascii="Palatino Linotype" w:hAnsi="Palatino Linotype" w:cs="Arial"/>
          <w:i/>
          <w:sz w:val="22"/>
          <w:szCs w:val="22"/>
        </w:rPr>
        <w:t>, que impida la finalidad del conocimiento, comprobación y defensa pertinente</w:t>
      </w:r>
      <w:r w:rsidRPr="00E069E8">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069E8">
        <w:rPr>
          <w:rFonts w:ascii="Palatino Linotype" w:hAnsi="Palatino Linotype" w:cs="Arial"/>
          <w:i/>
          <w:sz w:val="22"/>
          <w:szCs w:val="22"/>
        </w:rPr>
        <w:t>.” (Sic)</w:t>
      </w:r>
    </w:p>
    <w:p w:rsidR="00F8271F" w:rsidRPr="00E069E8" w:rsidRDefault="00F8271F" w:rsidP="00AE2664">
      <w:pPr>
        <w:ind w:left="851" w:right="902"/>
        <w:jc w:val="both"/>
        <w:rPr>
          <w:rFonts w:ascii="Palatino Linotype" w:hAnsi="Palatino Linotype" w:cs="Arial"/>
          <w:i/>
          <w:sz w:val="22"/>
          <w:szCs w:val="22"/>
        </w:rPr>
      </w:pPr>
      <w:r w:rsidRPr="00E069E8">
        <w:rPr>
          <w:rFonts w:ascii="Palatino Linotype" w:hAnsi="Palatino Linotype" w:cs="Arial"/>
          <w:i/>
          <w:sz w:val="22"/>
          <w:szCs w:val="22"/>
        </w:rPr>
        <w:t>(Énfasis añadido)</w:t>
      </w:r>
    </w:p>
    <w:p w:rsidR="00F8271F" w:rsidRPr="00E069E8" w:rsidRDefault="00F8271F" w:rsidP="00F8271F">
      <w:pPr>
        <w:spacing w:before="240" w:after="240" w:line="360" w:lineRule="auto"/>
        <w:jc w:val="both"/>
        <w:rPr>
          <w:rFonts w:ascii="Palatino Linotype" w:hAnsi="Palatino Linotype" w:cs="Arial"/>
        </w:rPr>
      </w:pPr>
      <w:r w:rsidRPr="00E069E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F8271F" w:rsidRPr="00E069E8" w:rsidRDefault="00F8271F" w:rsidP="00F8271F">
      <w:pPr>
        <w:spacing w:line="360" w:lineRule="auto"/>
        <w:ind w:right="49"/>
        <w:jc w:val="both"/>
        <w:rPr>
          <w:rFonts w:ascii="Palatino Linotype" w:hAnsi="Palatino Linotype" w:cs="Arial"/>
          <w:lang w:val="es-ES_tradnl"/>
        </w:rPr>
      </w:pPr>
      <w:r w:rsidRPr="00E069E8">
        <w:rPr>
          <w:rFonts w:ascii="Palatino Linotype" w:hAnsi="Palatino Linotype" w:cs="Arial"/>
        </w:rPr>
        <w:t xml:space="preserve">Por lo tanto, la entrega de documentos en su </w:t>
      </w:r>
      <w:r w:rsidRPr="00E069E8">
        <w:rPr>
          <w:rFonts w:ascii="Palatino Linotype" w:hAnsi="Palatino Linotype" w:cs="Arial"/>
          <w:b/>
        </w:rPr>
        <w:t>versión pública</w:t>
      </w:r>
      <w:r w:rsidRPr="00E069E8">
        <w:rPr>
          <w:rFonts w:ascii="Palatino Linotype" w:hAnsi="Palatino Linotype" w:cs="Arial"/>
        </w:rPr>
        <w:t xml:space="preserve"> debe acompañarse necesariamente del </w:t>
      </w:r>
      <w:r w:rsidRPr="00E069E8">
        <w:rPr>
          <w:rFonts w:ascii="Palatino Linotype" w:hAnsi="Palatino Linotype" w:cs="Arial"/>
          <w:b/>
        </w:rPr>
        <w:t>Acuerdo del Comité de Transparencia</w:t>
      </w:r>
      <w:r w:rsidRPr="00E069E8">
        <w:rPr>
          <w:rFonts w:ascii="Palatino Linotype" w:hAnsi="Palatino Linotype" w:cs="Arial"/>
        </w:rPr>
        <w:t xml:space="preserve"> del </w:t>
      </w:r>
      <w:r w:rsidRPr="00E069E8">
        <w:rPr>
          <w:rFonts w:ascii="Palatino Linotype" w:hAnsi="Palatino Linotype" w:cs="Arial"/>
          <w:b/>
        </w:rPr>
        <w:t>SUJETO OBLIGADO que la sustente</w:t>
      </w:r>
      <w:r w:rsidRPr="00E069E8">
        <w:rPr>
          <w:rFonts w:ascii="Palatino Linotype" w:hAnsi="Palatino Linotype" w:cs="Arial"/>
        </w:rPr>
        <w:t xml:space="preserve">, </w:t>
      </w:r>
      <w:r w:rsidRPr="00E069E8">
        <w:rPr>
          <w:rFonts w:ascii="Palatino Linotype" w:hAnsi="Palatino Linotype" w:cs="Arial"/>
          <w:b/>
        </w:rPr>
        <w:t>en el que se expongan los fundamentos y razones que llevaron a la autoridad a testar, suprimir o eliminar datos de dicho soporte documental</w:t>
      </w:r>
      <w:r w:rsidRPr="00E069E8">
        <w:rPr>
          <w:rFonts w:ascii="Palatino Linotype" w:hAnsi="Palatino Linotype" w:cs="Arial"/>
        </w:rPr>
        <w:t xml:space="preserve">, ya que el no hacerlo implica que lo entregado no es legal ni formalmente una versión pública, </w:t>
      </w:r>
      <w:r w:rsidRPr="00E069E8">
        <w:rPr>
          <w:rFonts w:ascii="Palatino Linotype" w:hAnsi="Palatino Linotype" w:cs="Arial"/>
        </w:rPr>
        <w:lastRenderedPageBreak/>
        <w:t xml:space="preserve">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w:t>
      </w:r>
      <w:r w:rsidR="00E461ED" w:rsidRPr="00E069E8">
        <w:rPr>
          <w:rFonts w:ascii="Palatino Linotype" w:hAnsi="Palatino Linotype" w:cs="Arial"/>
        </w:rPr>
        <w:t>lo que en contra sentido implicaría que si en un primer momento se testaron datos y ahora se dejan visibles sin la debida fundamentación y motivación, es decir</w:t>
      </w:r>
      <w:r w:rsidRPr="00E069E8">
        <w:rPr>
          <w:rFonts w:ascii="Palatino Linotype" w:hAnsi="Palatino Linotype" w:cs="Arial"/>
        </w:rPr>
        <w:t>, si no se exponen de manera puntual las razones de ello se estaría violentando desde un inicio el derecho de acceso a la información del solicitante.</w:t>
      </w:r>
    </w:p>
    <w:p w:rsidR="0056333B" w:rsidRPr="00E069E8" w:rsidRDefault="00E461ED" w:rsidP="00A13C96">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En ese sentido, el dato sobre las medidas de las superficies sobre las cuales se llevó a cabo la obra, se dejaron visibles en términos de lo dispuesto en el artículo 143 último párrafo, de la Ley de la materia, en virtud de que dichos datos corresponden a información considerada pública y que ya obra en el portal de IPOMEX de la Secretaría de Medio Ambiente del Estado, tal como se aprecia a continuación:</w:t>
      </w:r>
    </w:p>
    <w:p w:rsidR="00E461ED" w:rsidRPr="00E069E8" w:rsidRDefault="00E461ED" w:rsidP="00E461ED">
      <w:pPr>
        <w:spacing w:before="100" w:beforeAutospacing="1" w:after="100" w:afterAutospacing="1" w:line="360" w:lineRule="auto"/>
        <w:jc w:val="center"/>
        <w:rPr>
          <w:rFonts w:ascii="Palatino Linotype" w:hAnsi="Palatino Linotype" w:cs="Arial"/>
          <w:lang w:eastAsia="es-MX"/>
        </w:rPr>
      </w:pPr>
      <w:r w:rsidRPr="00E069E8">
        <w:rPr>
          <w:noProof/>
          <w:lang w:eastAsia="es-MX"/>
        </w:rPr>
        <mc:AlternateContent>
          <mc:Choice Requires="wps">
            <w:drawing>
              <wp:anchor distT="0" distB="0" distL="114300" distR="114300" simplePos="0" relativeHeight="251673600" behindDoc="0" locked="0" layoutInCell="1" allowOverlap="1">
                <wp:simplePos x="0" y="0"/>
                <wp:positionH relativeFrom="column">
                  <wp:posOffset>1639314</wp:posOffset>
                </wp:positionH>
                <wp:positionV relativeFrom="paragraph">
                  <wp:posOffset>1669464</wp:posOffset>
                </wp:positionV>
                <wp:extent cx="1098468" cy="605642"/>
                <wp:effectExtent l="19050" t="19050" r="26035" b="23495"/>
                <wp:wrapNone/>
                <wp:docPr id="33" name="Rectángulo 33"/>
                <wp:cNvGraphicFramePr/>
                <a:graphic xmlns:a="http://schemas.openxmlformats.org/drawingml/2006/main">
                  <a:graphicData uri="http://schemas.microsoft.com/office/word/2010/wordprocessingShape">
                    <wps:wsp>
                      <wps:cNvSpPr/>
                      <wps:spPr>
                        <a:xfrm>
                          <a:off x="0" y="0"/>
                          <a:ext cx="1098468" cy="6056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8707B" id="Rectángulo 33" o:spid="_x0000_s1026" style="position:absolute;margin-left:129.1pt;margin-top:131.45pt;width:86.5pt;height:47.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" filled="f" strokecolor="red" strokeweight="3pt"/>
            </w:pict>
          </mc:Fallback>
        </mc:AlternateContent>
      </w:r>
      <w:r w:rsidRPr="00E069E8">
        <w:rPr>
          <w:noProof/>
          <w:lang w:eastAsia="es-MX"/>
        </w:rPr>
        <w:drawing>
          <wp:inline distT="0" distB="0" distL="0" distR="0" wp14:anchorId="789D8F22" wp14:editId="23B891BD">
            <wp:extent cx="5045068" cy="2974769"/>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35" t="7108" r="19421" b="26917"/>
                    <a:stretch/>
                  </pic:blipFill>
                  <pic:spPr bwMode="auto">
                    <a:xfrm>
                      <a:off x="0" y="0"/>
                      <a:ext cx="5056185" cy="2981324"/>
                    </a:xfrm>
                    <a:prstGeom prst="rect">
                      <a:avLst/>
                    </a:prstGeom>
                    <a:ln>
                      <a:noFill/>
                    </a:ln>
                    <a:extLst>
                      <a:ext uri="{53640926-AAD7-44D8-BBD7-CCE9431645EC}">
                        <a14:shadowObscured xmlns:a14="http://schemas.microsoft.com/office/drawing/2010/main"/>
                      </a:ext>
                    </a:extLst>
                  </pic:spPr>
                </pic:pic>
              </a:graphicData>
            </a:graphic>
          </wp:inline>
        </w:drawing>
      </w:r>
    </w:p>
    <w:p w:rsidR="0056333B" w:rsidRPr="00E069E8" w:rsidRDefault="0056333B" w:rsidP="00A13C96">
      <w:pPr>
        <w:spacing w:before="100" w:beforeAutospacing="1" w:after="100" w:afterAutospacing="1" w:line="360" w:lineRule="auto"/>
        <w:jc w:val="both"/>
        <w:rPr>
          <w:rFonts w:ascii="Palatino Linotype" w:hAnsi="Palatino Linotype" w:cs="Arial"/>
          <w:lang w:eastAsia="es-MX"/>
        </w:rPr>
      </w:pPr>
    </w:p>
    <w:p w:rsidR="00E461ED" w:rsidRPr="00E069E8" w:rsidRDefault="00BA69F0" w:rsidP="00BA69F0">
      <w:pPr>
        <w:spacing w:before="100" w:beforeAutospacing="1" w:after="100" w:afterAutospacing="1" w:line="360" w:lineRule="auto"/>
        <w:jc w:val="center"/>
        <w:rPr>
          <w:rFonts w:ascii="Palatino Linotype" w:hAnsi="Palatino Linotype" w:cs="Arial"/>
          <w:lang w:eastAsia="es-MX"/>
        </w:rPr>
      </w:pPr>
      <w:r w:rsidRPr="00E069E8">
        <w:rPr>
          <w:noProof/>
          <w:lang w:eastAsia="es-MX"/>
        </w:rPr>
        <mc:AlternateContent>
          <mc:Choice Requires="wps">
            <w:drawing>
              <wp:anchor distT="0" distB="0" distL="114300" distR="114300" simplePos="0" relativeHeight="251674624" behindDoc="0" locked="0" layoutInCell="1" allowOverlap="1">
                <wp:simplePos x="0" y="0"/>
                <wp:positionH relativeFrom="column">
                  <wp:posOffset>469595</wp:posOffset>
                </wp:positionH>
                <wp:positionV relativeFrom="paragraph">
                  <wp:posOffset>1748543</wp:posOffset>
                </wp:positionV>
                <wp:extent cx="1413164" cy="415636"/>
                <wp:effectExtent l="19050" t="19050" r="15875" b="22860"/>
                <wp:wrapNone/>
                <wp:docPr id="35" name="Rectángulo 35"/>
                <wp:cNvGraphicFramePr/>
                <a:graphic xmlns:a="http://schemas.openxmlformats.org/drawingml/2006/main">
                  <a:graphicData uri="http://schemas.microsoft.com/office/word/2010/wordprocessingShape">
                    <wps:wsp>
                      <wps:cNvSpPr/>
                      <wps:spPr>
                        <a:xfrm>
                          <a:off x="0" y="0"/>
                          <a:ext cx="1413164" cy="4156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2BA79" id="Rectángulo 35" o:spid="_x0000_s1026" style="position:absolute;margin-left:37pt;margin-top:137.7pt;width:111.25pt;height:3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" filled="f" strokecolor="red" strokeweight="3pt"/>
            </w:pict>
          </mc:Fallback>
        </mc:AlternateContent>
      </w:r>
      <w:r w:rsidR="00E461ED" w:rsidRPr="00E069E8">
        <w:rPr>
          <w:noProof/>
          <w:lang w:eastAsia="es-MX"/>
        </w:rPr>
        <w:drawing>
          <wp:inline distT="0" distB="0" distL="0" distR="0" wp14:anchorId="1C8D987C" wp14:editId="441353CD">
            <wp:extent cx="5148486" cy="240475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46" t="6378" r="18293" b="40765"/>
                    <a:stretch/>
                  </pic:blipFill>
                  <pic:spPr bwMode="auto">
                    <a:xfrm>
                      <a:off x="0" y="0"/>
                      <a:ext cx="5175298" cy="2417276"/>
                    </a:xfrm>
                    <a:prstGeom prst="rect">
                      <a:avLst/>
                    </a:prstGeom>
                    <a:ln>
                      <a:noFill/>
                    </a:ln>
                    <a:extLst>
                      <a:ext uri="{53640926-AAD7-44D8-BBD7-CCE9431645EC}">
                        <a14:shadowObscured xmlns:a14="http://schemas.microsoft.com/office/drawing/2010/main"/>
                      </a:ext>
                    </a:extLst>
                  </pic:spPr>
                </pic:pic>
              </a:graphicData>
            </a:graphic>
          </wp:inline>
        </w:drawing>
      </w:r>
    </w:p>
    <w:p w:rsidR="0056333B" w:rsidRPr="00E069E8" w:rsidRDefault="00BA69F0" w:rsidP="00BA69F0">
      <w:pPr>
        <w:spacing w:before="100" w:beforeAutospacing="1" w:after="100" w:afterAutospacing="1" w:line="360" w:lineRule="auto"/>
        <w:jc w:val="center"/>
        <w:rPr>
          <w:rFonts w:ascii="Palatino Linotype" w:hAnsi="Palatino Linotype" w:cs="Arial"/>
          <w:lang w:eastAsia="es-MX"/>
        </w:rPr>
      </w:pPr>
      <w:r w:rsidRPr="00E069E8">
        <w:rPr>
          <w:noProof/>
          <w:lang w:eastAsia="es-MX"/>
        </w:rPr>
        <mc:AlternateContent>
          <mc:Choice Requires="wps">
            <w:drawing>
              <wp:anchor distT="0" distB="0" distL="114300" distR="114300" simplePos="0" relativeHeight="251678720" behindDoc="0" locked="0" layoutInCell="1" allowOverlap="1" wp14:anchorId="71CD2172" wp14:editId="65890BF2">
                <wp:simplePos x="0" y="0"/>
                <wp:positionH relativeFrom="column">
                  <wp:posOffset>706483</wp:posOffset>
                </wp:positionH>
                <wp:positionV relativeFrom="paragraph">
                  <wp:posOffset>2070661</wp:posOffset>
                </wp:positionV>
                <wp:extent cx="599704" cy="166255"/>
                <wp:effectExtent l="0" t="19050" r="29210" b="43815"/>
                <wp:wrapNone/>
                <wp:docPr id="39" name="Flecha derecha 39"/>
                <wp:cNvGraphicFramePr/>
                <a:graphic xmlns:a="http://schemas.openxmlformats.org/drawingml/2006/main">
                  <a:graphicData uri="http://schemas.microsoft.com/office/word/2010/wordprocessingShape">
                    <wps:wsp>
                      <wps:cNvSpPr/>
                      <wps:spPr>
                        <a:xfrm>
                          <a:off x="0" y="0"/>
                          <a:ext cx="599704" cy="166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5DAB1" id="Flecha derecha 39" o:spid="_x0000_s1026" type="#_x0000_t13" style="position:absolute;margin-left:55.65pt;margin-top:163.05pt;width:47.2pt;height:13.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" adj="18606" fillcolor="#5b9bd5 [3204]" strokecolor="#1f4d78 [1604]" strokeweight="1pt"/>
            </w:pict>
          </mc:Fallback>
        </mc:AlternateContent>
      </w:r>
      <w:r w:rsidRPr="00E069E8">
        <w:rPr>
          <w:noProof/>
          <w:lang w:eastAsia="es-MX"/>
        </w:rPr>
        <mc:AlternateContent>
          <mc:Choice Requires="wps">
            <w:drawing>
              <wp:anchor distT="0" distB="0" distL="114300" distR="114300" simplePos="0" relativeHeight="251676672" behindDoc="0" locked="0" layoutInCell="1" allowOverlap="1" wp14:anchorId="04E507AD" wp14:editId="616434D6">
                <wp:simplePos x="0" y="0"/>
                <wp:positionH relativeFrom="column">
                  <wp:posOffset>777850</wp:posOffset>
                </wp:positionH>
                <wp:positionV relativeFrom="paragraph">
                  <wp:posOffset>1536221</wp:posOffset>
                </wp:positionV>
                <wp:extent cx="599704" cy="166255"/>
                <wp:effectExtent l="0" t="19050" r="29210" b="43815"/>
                <wp:wrapNone/>
                <wp:docPr id="38" name="Flecha derecha 38"/>
                <wp:cNvGraphicFramePr/>
                <a:graphic xmlns:a="http://schemas.openxmlformats.org/drawingml/2006/main">
                  <a:graphicData uri="http://schemas.microsoft.com/office/word/2010/wordprocessingShape">
                    <wps:wsp>
                      <wps:cNvSpPr/>
                      <wps:spPr>
                        <a:xfrm>
                          <a:off x="0" y="0"/>
                          <a:ext cx="599704" cy="166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22251" id="Flecha derecha 38" o:spid="_x0000_s1026" type="#_x0000_t13" style="position:absolute;margin-left:61.25pt;margin-top:120.95pt;width:47.2pt;height:13.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" adj="18606" fillcolor="#5b9bd5 [3204]" strokecolor="#1f4d78 [1604]" strokeweight="1pt"/>
            </w:pict>
          </mc:Fallback>
        </mc:AlternateContent>
      </w:r>
      <w:r w:rsidRPr="00E069E8">
        <w:rPr>
          <w:noProof/>
          <w:lang w:eastAsia="es-MX"/>
        </w:rPr>
        <mc:AlternateContent>
          <mc:Choice Requires="wps">
            <w:drawing>
              <wp:anchor distT="0" distB="0" distL="114300" distR="114300" simplePos="0" relativeHeight="251675648" behindDoc="0" locked="0" layoutInCell="1" allowOverlap="1" wp14:anchorId="5C4BF066" wp14:editId="68526027">
                <wp:simplePos x="0" y="0"/>
                <wp:positionH relativeFrom="column">
                  <wp:posOffset>1235553</wp:posOffset>
                </wp:positionH>
                <wp:positionV relativeFrom="paragraph">
                  <wp:posOffset>509344</wp:posOffset>
                </wp:positionV>
                <wp:extent cx="1223159" cy="201881"/>
                <wp:effectExtent l="19050" t="19050" r="15240" b="27305"/>
                <wp:wrapNone/>
                <wp:docPr id="37" name="Rectángulo 37"/>
                <wp:cNvGraphicFramePr/>
                <a:graphic xmlns:a="http://schemas.openxmlformats.org/drawingml/2006/main">
                  <a:graphicData uri="http://schemas.microsoft.com/office/word/2010/wordprocessingShape">
                    <wps:wsp>
                      <wps:cNvSpPr/>
                      <wps:spPr>
                        <a:xfrm>
                          <a:off x="0" y="0"/>
                          <a:ext cx="1223159" cy="2018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3B28B" id="Rectángulo 37" o:spid="_x0000_s1026" style="position:absolute;margin-left:97.3pt;margin-top:40.1pt;width:96.3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" filled="f" strokecolor="red" strokeweight="2.25pt"/>
            </w:pict>
          </mc:Fallback>
        </mc:AlternateContent>
      </w:r>
      <w:r w:rsidRPr="00E069E8">
        <w:rPr>
          <w:noProof/>
          <w:lang w:eastAsia="es-MX"/>
        </w:rPr>
        <w:drawing>
          <wp:inline distT="0" distB="0" distL="0" distR="0" wp14:anchorId="40D46DF7" wp14:editId="77F21968">
            <wp:extent cx="5358242" cy="3972296"/>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44" t="3281" r="26905" b="18711"/>
                    <a:stretch/>
                  </pic:blipFill>
                  <pic:spPr bwMode="auto">
                    <a:xfrm>
                      <a:off x="0" y="0"/>
                      <a:ext cx="5385042" cy="3992164"/>
                    </a:xfrm>
                    <a:prstGeom prst="rect">
                      <a:avLst/>
                    </a:prstGeom>
                    <a:ln>
                      <a:noFill/>
                    </a:ln>
                    <a:extLst>
                      <a:ext uri="{53640926-AAD7-44D8-BBD7-CCE9431645EC}">
                        <a14:shadowObscured xmlns:a14="http://schemas.microsoft.com/office/drawing/2010/main"/>
                      </a:ext>
                    </a:extLst>
                  </pic:spPr>
                </pic:pic>
              </a:graphicData>
            </a:graphic>
          </wp:inline>
        </w:drawing>
      </w:r>
    </w:p>
    <w:p w:rsidR="00BA69F0" w:rsidRPr="00E069E8" w:rsidRDefault="00BA69F0" w:rsidP="00BA69F0">
      <w:pPr>
        <w:spacing w:line="360" w:lineRule="auto"/>
        <w:ind w:right="-93"/>
        <w:jc w:val="both"/>
        <w:rPr>
          <w:rFonts w:ascii="Palatino Linotype" w:hAnsi="Palatino Linotype" w:cs="Arial"/>
        </w:rPr>
      </w:pPr>
      <w:r w:rsidRPr="00E069E8">
        <w:rPr>
          <w:rFonts w:ascii="Palatino Linotype" w:hAnsi="Palatino Linotype" w:cs="Arial"/>
          <w:lang w:eastAsia="es-MX"/>
        </w:rPr>
        <w:lastRenderedPageBreak/>
        <w:t xml:space="preserve">Destacando que la resolución que aparece publicada en dicho portal electrónico corresponde a la misma que adjuntó el particular al recurso de revisión de mérito; por lo que a fin de evitar reproducciones innecesarias se evita su inserción en este párrafo, y en consecuencia se ordena respecto a este punto al </w:t>
      </w:r>
      <w:r w:rsidRPr="00E069E8">
        <w:rPr>
          <w:rFonts w:ascii="Palatino Linotype" w:hAnsi="Palatino Linotype" w:cs="Arial"/>
          <w:b/>
          <w:lang w:eastAsia="es-MX"/>
        </w:rPr>
        <w:t xml:space="preserve">SUJETO OBLIGADO </w:t>
      </w:r>
      <w:r w:rsidRPr="00E069E8">
        <w:rPr>
          <w:rFonts w:ascii="Palatino Linotype" w:hAnsi="Palatino Linotype" w:cs="Arial"/>
          <w:lang w:eastAsia="es-MX"/>
        </w:rPr>
        <w:t xml:space="preserve">a que emita un nuevo Acuerdo de Clasificación de la Información respecto de la licencia de construcción DLCA/739/2016 remitida en el Informe Justificado, debidamente fundado y motivado, ello en atención a lo establecido por el </w:t>
      </w:r>
      <w:r w:rsidRPr="00E069E8">
        <w:rPr>
          <w:rFonts w:ascii="Palatino Linotype" w:hAnsi="Palatino Linotype" w:cs="Arial"/>
        </w:rPr>
        <w:t>artículo 9</w:t>
      </w:r>
      <w:r w:rsidR="00384F33" w:rsidRPr="00E069E8">
        <w:rPr>
          <w:rFonts w:ascii="Palatino Linotype" w:hAnsi="Palatino Linotype" w:cs="Arial"/>
        </w:rPr>
        <w:t>,</w:t>
      </w:r>
      <w:r w:rsidRPr="00E069E8">
        <w:rPr>
          <w:rFonts w:ascii="Palatino Linotype" w:hAnsi="Palatino Linotype" w:cs="Arial"/>
        </w:rPr>
        <w:t xml:space="preserve"> fracción I de la Ley de Transparencia y Acceso a la Información Pública del Estado de Mexica y Municipios, que fundamentalmente señala que se debe otorgar seguridad y certidumbre jurídica a los particulares con procedimientos verificables, fidedignos y confiables.</w:t>
      </w:r>
    </w:p>
    <w:p w:rsidR="00B2579B" w:rsidRPr="00E069E8" w:rsidRDefault="00BA69F0" w:rsidP="00B2579B">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 xml:space="preserve">Por otra parte en relación a las solicitudes de información marcadas con los incisos </w:t>
      </w:r>
      <w:r w:rsidR="00270EE8" w:rsidRPr="00E069E8">
        <w:rPr>
          <w:rFonts w:ascii="Palatino Linotype" w:hAnsi="Palatino Linotype" w:cs="Arial"/>
          <w:lang w:eastAsia="es-MX"/>
        </w:rPr>
        <w:t>b), c), y d), debe precisarse que</w:t>
      </w:r>
      <w:r w:rsidR="00B2579B" w:rsidRPr="00E069E8">
        <w:rPr>
          <w:rFonts w:ascii="Palatino Linotype" w:hAnsi="Palatino Linotype" w:cs="Arial"/>
          <w:lang w:eastAsia="es-MX"/>
        </w:rPr>
        <w:t xml:space="preserve"> </w:t>
      </w:r>
      <w:r w:rsidR="00B2579B" w:rsidRPr="00E069E8">
        <w:rPr>
          <w:rFonts w:ascii="Palatino Linotype" w:eastAsia="Calibri" w:hAnsi="Palatino Linotype" w:cs="Arial"/>
        </w:rPr>
        <w:t xml:space="preserve">el </w:t>
      </w:r>
      <w:r w:rsidR="00B2579B" w:rsidRPr="00E069E8">
        <w:rPr>
          <w:rFonts w:ascii="Palatino Linotype" w:hAnsi="Palatino Linotype" w:cs="Arial"/>
        </w:rPr>
        <w:t>Titular de la Unidad de Transparencia del</w:t>
      </w:r>
      <w:r w:rsidR="00B2579B" w:rsidRPr="00E069E8">
        <w:rPr>
          <w:rFonts w:ascii="Palatino Linotype" w:hAnsi="Palatino Linotype"/>
          <w:w w:val="110"/>
        </w:rPr>
        <w:t xml:space="preserve"> </w:t>
      </w:r>
      <w:r w:rsidR="00B2579B" w:rsidRPr="00E069E8">
        <w:rPr>
          <w:rFonts w:ascii="Palatino Linotype" w:hAnsi="Palatino Linotype"/>
          <w:b/>
          <w:w w:val="110"/>
        </w:rPr>
        <w:t xml:space="preserve">SUJETO OBLIGADO </w:t>
      </w:r>
      <w:r w:rsidR="00B2579B" w:rsidRPr="00E069E8">
        <w:rPr>
          <w:rFonts w:ascii="Palatino Linotype" w:hAnsi="Palatino Linotype" w:cs="Arial"/>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00B2579B" w:rsidRPr="00E069E8">
        <w:rPr>
          <w:rFonts w:ascii="Palatino Linotype" w:hAnsi="Palatino Linotype" w:cs="Arial"/>
          <w:b/>
        </w:rPr>
        <w:t>con el objeto de que realicen una búsqueda exhaustiva y razonable de la información solicitada.</w:t>
      </w:r>
    </w:p>
    <w:p w:rsidR="00B2579B" w:rsidRPr="00E069E8" w:rsidRDefault="00B2579B" w:rsidP="00B2579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E069E8">
        <w:rPr>
          <w:rFonts w:ascii="Palatino Linotype" w:hAnsi="Palatino Linotype" w:cs="Bookman Old Style,Bold"/>
          <w:bCs/>
        </w:rPr>
        <w:t xml:space="preserve">Al respecto, es </w:t>
      </w:r>
      <w:r w:rsidRPr="00E069E8">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w:t>
      </w:r>
      <w:r w:rsidRPr="00E069E8">
        <w:rPr>
          <w:rFonts w:ascii="Palatino Linotype" w:hAnsi="Palatino Linotype" w:cs="Arial"/>
        </w:rPr>
        <w:lastRenderedPageBreak/>
        <w:t xml:space="preserve">respectivas Unidades de Transparencia, en términos de lo dispuesto en los artículos </w:t>
      </w:r>
      <w:r w:rsidRPr="00E069E8">
        <w:rPr>
          <w:rFonts w:ascii="Palatino Linotype" w:hAnsi="Palatino Linotype" w:cs="Arial"/>
          <w:lang w:val="es-ES_tradnl"/>
        </w:rPr>
        <w:t>3 fracción XXXIX, 50, 51, 53 y 59 fracciones I, II y III, de la Ley de la materia, mismos que se transcriben a continuación:</w:t>
      </w:r>
    </w:p>
    <w:p w:rsidR="00B2579B" w:rsidRPr="00E069E8" w:rsidRDefault="00B2579B" w:rsidP="00B2579B">
      <w:pPr>
        <w:ind w:left="567" w:right="616"/>
        <w:jc w:val="both"/>
        <w:rPr>
          <w:rFonts w:ascii="Palatino Linotype" w:hAnsi="Palatino Linotype" w:cs="Arial"/>
          <w:i/>
          <w:sz w:val="22"/>
          <w:szCs w:val="22"/>
        </w:rPr>
      </w:pPr>
      <w:r w:rsidRPr="00E069E8">
        <w:rPr>
          <w:rFonts w:ascii="Palatino Linotype" w:hAnsi="Palatino Linotype" w:cs="Arial"/>
          <w:i/>
          <w:sz w:val="22"/>
          <w:szCs w:val="22"/>
        </w:rPr>
        <w:t>“</w:t>
      </w:r>
      <w:r w:rsidRPr="00E069E8">
        <w:rPr>
          <w:rFonts w:ascii="Palatino Linotype" w:hAnsi="Palatino Linotype" w:cs="Arial"/>
          <w:b/>
          <w:i/>
          <w:sz w:val="22"/>
          <w:szCs w:val="22"/>
        </w:rPr>
        <w:t>Artículo 3</w:t>
      </w:r>
      <w:r w:rsidRPr="00E069E8">
        <w:rPr>
          <w:rFonts w:ascii="Palatino Linotype" w:hAnsi="Palatino Linotype" w:cs="Arial"/>
          <w:i/>
          <w:sz w:val="22"/>
          <w:szCs w:val="22"/>
        </w:rPr>
        <w:t xml:space="preserve">. </w:t>
      </w:r>
      <w:r w:rsidRPr="00E069E8">
        <w:rPr>
          <w:rFonts w:ascii="Palatino Linotype" w:hAnsi="Palatino Linotype" w:cs="Arial"/>
          <w:b/>
          <w:i/>
          <w:sz w:val="22"/>
          <w:szCs w:val="22"/>
        </w:rPr>
        <w:t>Para los efectos de la presente Ley se entenderá por</w:t>
      </w:r>
      <w:r w:rsidRPr="00E069E8">
        <w:rPr>
          <w:rFonts w:ascii="Palatino Linotype" w:hAnsi="Palatino Linotype" w:cs="Arial"/>
          <w:i/>
          <w:sz w:val="22"/>
          <w:szCs w:val="22"/>
        </w:rPr>
        <w:t xml:space="preserve">: </w:t>
      </w:r>
    </w:p>
    <w:p w:rsidR="00B2579B" w:rsidRPr="00E069E8" w:rsidRDefault="00B2579B" w:rsidP="00B2579B">
      <w:pPr>
        <w:ind w:left="567" w:right="616"/>
        <w:jc w:val="both"/>
        <w:rPr>
          <w:rFonts w:ascii="Palatino Linotype" w:hAnsi="Palatino Linotype" w:cs="Arial"/>
          <w:i/>
          <w:sz w:val="22"/>
          <w:szCs w:val="22"/>
        </w:rPr>
      </w:pPr>
      <w:r w:rsidRPr="00E069E8">
        <w:rPr>
          <w:rFonts w:ascii="Palatino Linotype" w:hAnsi="Palatino Linotype" w:cs="Arial"/>
          <w:b/>
          <w:i/>
          <w:sz w:val="22"/>
          <w:szCs w:val="22"/>
        </w:rPr>
        <w:t>XXXIX</w:t>
      </w:r>
      <w:r w:rsidRPr="00E069E8">
        <w:rPr>
          <w:rFonts w:ascii="Palatino Linotype" w:hAnsi="Palatino Linotype" w:cs="Arial"/>
          <w:i/>
          <w:sz w:val="22"/>
          <w:szCs w:val="22"/>
        </w:rPr>
        <w:t xml:space="preserve">. </w:t>
      </w:r>
      <w:r w:rsidRPr="00E069E8">
        <w:rPr>
          <w:rFonts w:ascii="Palatino Linotype" w:hAnsi="Palatino Linotype" w:cs="Arial"/>
          <w:b/>
          <w:i/>
          <w:sz w:val="22"/>
          <w:szCs w:val="22"/>
        </w:rPr>
        <w:t>Servidor público habilitado</w:t>
      </w:r>
      <w:r w:rsidRPr="00E069E8">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B2579B" w:rsidRPr="00E069E8" w:rsidRDefault="00B2579B" w:rsidP="00B2579B">
      <w:pPr>
        <w:ind w:left="567" w:right="616"/>
        <w:jc w:val="both"/>
        <w:rPr>
          <w:rFonts w:ascii="Palatino Linotype" w:hAnsi="Palatino Linotype" w:cs="Arial"/>
          <w:i/>
          <w:sz w:val="22"/>
          <w:szCs w:val="22"/>
        </w:rPr>
      </w:pPr>
      <w:r w:rsidRPr="00E069E8">
        <w:rPr>
          <w:rFonts w:ascii="Palatino Linotype" w:hAnsi="Palatino Linotype" w:cs="Arial"/>
          <w:i/>
          <w:sz w:val="22"/>
          <w:szCs w:val="22"/>
        </w:rPr>
        <w:t>…</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b/>
          <w:i/>
          <w:sz w:val="22"/>
          <w:szCs w:val="22"/>
        </w:rPr>
        <w:t>Artículo 50.</w:t>
      </w:r>
      <w:r w:rsidRPr="00E069E8">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b/>
          <w:i/>
          <w:sz w:val="22"/>
          <w:szCs w:val="22"/>
        </w:rPr>
        <w:t>Artículo 51</w:t>
      </w:r>
      <w:r w:rsidRPr="00E069E8">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b/>
          <w:i/>
          <w:sz w:val="22"/>
          <w:szCs w:val="22"/>
        </w:rPr>
        <w:t>Artículo 53</w:t>
      </w:r>
      <w:r w:rsidRPr="00E069E8">
        <w:rPr>
          <w:rFonts w:ascii="Palatino Linotype" w:hAnsi="Palatino Linotype"/>
          <w:i/>
          <w:sz w:val="22"/>
          <w:szCs w:val="22"/>
        </w:rPr>
        <w:t>. Las Unidades de Transparencia tendrán las siguientes funciones:</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B2579B" w:rsidRPr="00E069E8" w:rsidRDefault="00B2579B" w:rsidP="00B2579B">
      <w:pPr>
        <w:ind w:left="567" w:right="618"/>
        <w:jc w:val="both"/>
        <w:rPr>
          <w:rFonts w:ascii="Palatino Linotype" w:hAnsi="Palatino Linotype"/>
          <w:b/>
          <w:i/>
          <w:sz w:val="22"/>
          <w:szCs w:val="22"/>
        </w:rPr>
      </w:pPr>
      <w:r w:rsidRPr="00E069E8">
        <w:rPr>
          <w:rFonts w:ascii="Palatino Linotype" w:hAnsi="Palatino Linotype"/>
          <w:b/>
          <w:i/>
          <w:sz w:val="22"/>
          <w:szCs w:val="22"/>
        </w:rPr>
        <w:t>II. Recibir, tramitar y dar respuesta a las solicitudes de acceso a la información;</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IV. Realizar, con efectividad, los trámites internos necesarios para la atención de las solicitudes de acceso a la información;</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V. Entregar, en su caso, a los particulares la información solicitada;</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VI. Efectuar las notificaciones a los solicitantes;</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X. Presentar ante el Comité, el proyecto de clasificación de información;</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XI. Promover e implementar políticas de transparencia proactiva procurando su accesibilidad;</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XII. Fomentar la transparencia y accesibilidad al interior del sujeto obligado;</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XIII. Hacer del conocimiento de la instancia competente la probable responsabilidad por el incumplimiento de las obligaciones previstas en la presente Ley; y</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B2579B" w:rsidRPr="00E069E8" w:rsidRDefault="00B2579B" w:rsidP="00B2579B">
      <w:pPr>
        <w:ind w:left="567" w:right="618"/>
        <w:jc w:val="both"/>
        <w:rPr>
          <w:rFonts w:ascii="Palatino Linotype" w:hAnsi="Palatino Linotype"/>
          <w:i/>
          <w:sz w:val="22"/>
          <w:szCs w:val="22"/>
        </w:rPr>
      </w:pPr>
      <w:r w:rsidRPr="00E069E8">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B2579B" w:rsidRPr="00E069E8" w:rsidRDefault="00B2579B" w:rsidP="00B2579B">
      <w:pPr>
        <w:ind w:left="567" w:right="616"/>
        <w:jc w:val="both"/>
        <w:rPr>
          <w:rFonts w:ascii="Palatino Linotype" w:hAnsi="Palatino Linotype" w:cs="Arial"/>
          <w:i/>
          <w:sz w:val="22"/>
          <w:szCs w:val="22"/>
        </w:rPr>
      </w:pPr>
      <w:r w:rsidRPr="00E069E8">
        <w:rPr>
          <w:rFonts w:ascii="Palatino Linotype" w:hAnsi="Palatino Linotype" w:cs="Arial"/>
          <w:b/>
          <w:i/>
          <w:sz w:val="22"/>
          <w:szCs w:val="22"/>
        </w:rPr>
        <w:t>Artículo 59</w:t>
      </w:r>
      <w:r w:rsidRPr="00E069E8">
        <w:rPr>
          <w:rFonts w:ascii="Palatino Linotype" w:hAnsi="Palatino Linotype" w:cs="Arial"/>
          <w:i/>
          <w:sz w:val="22"/>
          <w:szCs w:val="22"/>
        </w:rPr>
        <w:t xml:space="preserve">. </w:t>
      </w:r>
      <w:r w:rsidRPr="00E069E8">
        <w:rPr>
          <w:rFonts w:ascii="Palatino Linotype" w:hAnsi="Palatino Linotype" w:cs="Arial"/>
          <w:b/>
          <w:i/>
          <w:sz w:val="22"/>
          <w:szCs w:val="22"/>
        </w:rPr>
        <w:t>Los servidores públicos habilitados tendrán las funciones siguientes</w:t>
      </w:r>
      <w:r w:rsidRPr="00E069E8">
        <w:rPr>
          <w:rFonts w:ascii="Palatino Linotype" w:hAnsi="Palatino Linotype" w:cs="Arial"/>
          <w:i/>
          <w:sz w:val="22"/>
          <w:szCs w:val="22"/>
        </w:rPr>
        <w:t xml:space="preserve">: </w:t>
      </w:r>
    </w:p>
    <w:p w:rsidR="00B2579B" w:rsidRPr="00E069E8" w:rsidRDefault="00B2579B" w:rsidP="00B2579B">
      <w:pPr>
        <w:ind w:left="567" w:right="616"/>
        <w:jc w:val="both"/>
        <w:rPr>
          <w:rFonts w:ascii="Palatino Linotype" w:hAnsi="Palatino Linotype" w:cs="Arial"/>
          <w:i/>
          <w:sz w:val="22"/>
          <w:szCs w:val="22"/>
        </w:rPr>
      </w:pPr>
      <w:r w:rsidRPr="00E069E8">
        <w:rPr>
          <w:rFonts w:ascii="Palatino Linotype" w:hAnsi="Palatino Linotype" w:cs="Arial"/>
          <w:b/>
          <w:i/>
          <w:sz w:val="22"/>
          <w:szCs w:val="22"/>
        </w:rPr>
        <w:t>I. Localizar la información que le solicite la Unidad de Transparencia</w:t>
      </w:r>
      <w:r w:rsidRPr="00E069E8">
        <w:rPr>
          <w:rFonts w:ascii="Palatino Linotype" w:hAnsi="Palatino Linotype" w:cs="Arial"/>
          <w:i/>
          <w:sz w:val="22"/>
          <w:szCs w:val="22"/>
        </w:rPr>
        <w:t xml:space="preserve">; </w:t>
      </w:r>
    </w:p>
    <w:p w:rsidR="00B2579B" w:rsidRPr="00E069E8" w:rsidRDefault="00B2579B" w:rsidP="00B2579B">
      <w:pPr>
        <w:ind w:left="567" w:right="616"/>
        <w:jc w:val="both"/>
        <w:rPr>
          <w:rFonts w:ascii="Palatino Linotype" w:hAnsi="Palatino Linotype" w:cs="Arial"/>
          <w:b/>
          <w:i/>
          <w:sz w:val="22"/>
          <w:szCs w:val="22"/>
        </w:rPr>
      </w:pPr>
      <w:r w:rsidRPr="00E069E8">
        <w:rPr>
          <w:rFonts w:ascii="Palatino Linotype" w:hAnsi="Palatino Linotype" w:cs="Arial"/>
          <w:b/>
          <w:i/>
          <w:sz w:val="22"/>
          <w:szCs w:val="22"/>
        </w:rPr>
        <w:t xml:space="preserve">II. Proporcionar la información que obre en los archivos y que le sea solicitada por la Unidad de Transparencia; </w:t>
      </w:r>
    </w:p>
    <w:p w:rsidR="00B2579B" w:rsidRPr="00E069E8" w:rsidRDefault="00B2579B" w:rsidP="00B2579B">
      <w:pPr>
        <w:ind w:left="567" w:right="616"/>
        <w:jc w:val="both"/>
        <w:rPr>
          <w:rFonts w:ascii="Palatino Linotype" w:hAnsi="Palatino Linotype" w:cs="Arial"/>
          <w:b/>
          <w:i/>
          <w:sz w:val="22"/>
          <w:szCs w:val="22"/>
        </w:rPr>
      </w:pPr>
      <w:r w:rsidRPr="00E069E8">
        <w:rPr>
          <w:rFonts w:ascii="Palatino Linotype" w:hAnsi="Palatino Linotype" w:cs="Arial"/>
          <w:b/>
          <w:i/>
          <w:sz w:val="22"/>
          <w:szCs w:val="22"/>
        </w:rPr>
        <w:t xml:space="preserve">III. Apoyar a la Unidad de Transparencia en lo que esta le solicite para el cumplimiento de sus funciones; </w:t>
      </w:r>
    </w:p>
    <w:p w:rsidR="00B2579B" w:rsidRPr="00E069E8" w:rsidRDefault="00B2579B" w:rsidP="00B2579B">
      <w:pPr>
        <w:ind w:left="567" w:right="616"/>
        <w:jc w:val="both"/>
        <w:rPr>
          <w:rFonts w:ascii="Palatino Linotype" w:hAnsi="Palatino Linotype" w:cs="Arial"/>
          <w:b/>
          <w:i/>
          <w:sz w:val="22"/>
          <w:szCs w:val="22"/>
        </w:rPr>
      </w:pPr>
      <w:r w:rsidRPr="00E069E8">
        <w:rPr>
          <w:rFonts w:ascii="Palatino Linotype" w:hAnsi="Palatino Linotype" w:cs="Arial"/>
          <w:b/>
          <w:i/>
          <w:sz w:val="22"/>
          <w:szCs w:val="22"/>
        </w:rPr>
        <w:t>…</w:t>
      </w:r>
      <w:r w:rsidRPr="00E069E8">
        <w:rPr>
          <w:rFonts w:ascii="Palatino Linotype" w:hAnsi="Palatino Linotype" w:cs="Arial"/>
          <w:i/>
          <w:sz w:val="22"/>
          <w:szCs w:val="22"/>
        </w:rPr>
        <w:t>”</w:t>
      </w:r>
    </w:p>
    <w:p w:rsidR="00B2579B" w:rsidRPr="00E069E8" w:rsidRDefault="00B2579B" w:rsidP="00B2579B">
      <w:pPr>
        <w:ind w:left="567" w:right="616"/>
        <w:jc w:val="both"/>
        <w:rPr>
          <w:rFonts w:ascii="Palatino Linotype" w:hAnsi="Palatino Linotype" w:cs="Arial"/>
          <w:sz w:val="22"/>
          <w:szCs w:val="22"/>
          <w:lang w:eastAsia="es-MX"/>
        </w:rPr>
      </w:pPr>
      <w:r w:rsidRPr="00E069E8">
        <w:rPr>
          <w:rFonts w:ascii="Palatino Linotype" w:hAnsi="Palatino Linotype" w:cs="Arial"/>
          <w:sz w:val="22"/>
          <w:szCs w:val="22"/>
          <w:lang w:eastAsia="es-MX"/>
        </w:rPr>
        <w:t>(Énfasis añadido)</w:t>
      </w:r>
    </w:p>
    <w:p w:rsidR="00B2579B" w:rsidRPr="00E069E8" w:rsidRDefault="00B2579B" w:rsidP="00B2579B">
      <w:pPr>
        <w:spacing w:before="240" w:after="240" w:line="360" w:lineRule="auto"/>
        <w:jc w:val="both"/>
        <w:rPr>
          <w:rFonts w:ascii="Palatino Linotype" w:eastAsia="Calibri" w:hAnsi="Palatino Linotype"/>
        </w:rPr>
      </w:pPr>
      <w:r w:rsidRPr="00E069E8">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B2579B" w:rsidRPr="00E069E8" w:rsidRDefault="00B2579B" w:rsidP="00B2579B">
      <w:pPr>
        <w:spacing w:before="240" w:after="240" w:line="360" w:lineRule="auto"/>
        <w:jc w:val="both"/>
        <w:rPr>
          <w:rFonts w:ascii="Palatino Linotype" w:eastAsia="Calibri" w:hAnsi="Palatino Linotype"/>
        </w:rPr>
      </w:pPr>
      <w:r w:rsidRPr="00E069E8">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E069E8">
        <w:rPr>
          <w:rFonts w:ascii="Palatino Linotype" w:eastAsia="Calibri" w:hAnsi="Palatino Linotype"/>
          <w:b/>
        </w:rPr>
        <w:t>SUJETO OBLIGADO</w:t>
      </w:r>
      <w:r w:rsidRPr="00E069E8">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B2579B" w:rsidRPr="00E069E8" w:rsidRDefault="00B2579B" w:rsidP="00B2579B">
      <w:pPr>
        <w:spacing w:before="240" w:after="240" w:line="360" w:lineRule="auto"/>
        <w:jc w:val="both"/>
        <w:rPr>
          <w:rFonts w:ascii="Palatino Linotype" w:eastAsia="Calibri" w:hAnsi="Palatino Linotype"/>
        </w:rPr>
      </w:pPr>
      <w:r w:rsidRPr="00E069E8">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E069E8">
        <w:rPr>
          <w:rFonts w:ascii="Palatino Linotype" w:eastAsia="Calibri" w:hAnsi="Palatino Linotype"/>
          <w:b/>
        </w:rPr>
        <w:t>con el objeto de que se realice una búsqueda exhaustiva y razonable de la información solicitada</w:t>
      </w:r>
      <w:r w:rsidRPr="00E069E8">
        <w:rPr>
          <w:rFonts w:ascii="Palatino Linotype" w:eastAsia="Calibri" w:hAnsi="Palatino Linotype"/>
        </w:rPr>
        <w:t>.</w:t>
      </w:r>
    </w:p>
    <w:p w:rsidR="00B2579B" w:rsidRPr="00E069E8" w:rsidRDefault="00B2579B" w:rsidP="00B2579B">
      <w:pPr>
        <w:spacing w:line="360" w:lineRule="auto"/>
        <w:jc w:val="both"/>
        <w:rPr>
          <w:rFonts w:ascii="Palatino Linotype" w:hAnsi="Palatino Linotype" w:cs="Arial"/>
        </w:rPr>
      </w:pPr>
      <w:r w:rsidRPr="00E069E8">
        <w:rPr>
          <w:rFonts w:ascii="Palatino Linotype" w:hAnsi="Palatino Linotype" w:cs="Arial"/>
        </w:rPr>
        <w:t xml:space="preserve">Así, respecto de la información solicitada, se advierte que el Titular de la Unidad de Transparencia del </w:t>
      </w:r>
      <w:r w:rsidRPr="00E069E8">
        <w:rPr>
          <w:rFonts w:ascii="Palatino Linotype" w:hAnsi="Palatino Linotype" w:cs="Arial"/>
          <w:b/>
        </w:rPr>
        <w:t>SUJETO OBLIGADO</w:t>
      </w:r>
      <w:r w:rsidRPr="00E069E8">
        <w:rPr>
          <w:rFonts w:ascii="Palatino Linotype" w:hAnsi="Palatino Linotype" w:cs="Arial"/>
        </w:rPr>
        <w:t xml:space="preserve">, en términos del artículo </w:t>
      </w:r>
      <w:r w:rsidRPr="00E069E8">
        <w:rPr>
          <w:rFonts w:ascii="Palatino Linotype" w:hAnsi="Palatino Linotype" w:cs="Arial"/>
          <w:lang w:val="es-ES_tradnl"/>
        </w:rPr>
        <w:t>162 de la Ley de Transparencia y Acceso a la Información Pública del Estado de México y Municipios</w:t>
      </w:r>
      <w:r w:rsidRPr="00E069E8">
        <w:rPr>
          <w:rFonts w:ascii="Palatino Linotype" w:hAnsi="Palatino Linotype" w:cs="Arial"/>
        </w:rPr>
        <w:t>, debió solicitar la información requerida, de manera adicional a la Secretaría General de Movilidad Urbana y Vialidad.</w:t>
      </w:r>
    </w:p>
    <w:p w:rsidR="00BC69AD" w:rsidRPr="00E069E8" w:rsidRDefault="00B2579B" w:rsidP="00B2579B">
      <w:pPr>
        <w:spacing w:before="240" w:after="240" w:line="360" w:lineRule="auto"/>
        <w:jc w:val="both"/>
        <w:rPr>
          <w:rFonts w:ascii="Palatino Linotype" w:hAnsi="Palatino Linotype"/>
        </w:rPr>
      </w:pPr>
      <w:r w:rsidRPr="00E069E8">
        <w:rPr>
          <w:rFonts w:ascii="Palatino Linotype" w:hAnsi="Palatino Linotype"/>
        </w:rPr>
        <w:t>En ese sentido, r</w:t>
      </w:r>
      <w:r w:rsidRPr="00E069E8">
        <w:rPr>
          <w:rFonts w:ascii="Palatino Linotype" w:hAnsi="Palatino Linotype" w:cs="Arial"/>
          <w:color w:val="000000"/>
        </w:rPr>
        <w:t xml:space="preserve">esulta importante traer a contexto </w:t>
      </w:r>
      <w:r w:rsidR="00BC69AD" w:rsidRPr="00E069E8">
        <w:rPr>
          <w:rFonts w:ascii="Palatino Linotype" w:hAnsi="Palatino Linotype" w:cs="Arial"/>
          <w:color w:val="000000"/>
        </w:rPr>
        <w:t xml:space="preserve">el </w:t>
      </w:r>
      <w:r w:rsidR="00BC69AD" w:rsidRPr="00E069E8">
        <w:rPr>
          <w:rFonts w:ascii="Palatino Linotype" w:hAnsi="Palatino Linotype"/>
        </w:rPr>
        <w:t>Reglamento del Libro Quinto del Código Administrativo del Estado De México que al respecto establece:</w:t>
      </w:r>
    </w:p>
    <w:p w:rsidR="00BC69AD" w:rsidRPr="00E069E8" w:rsidRDefault="00BC69AD" w:rsidP="00BC69AD">
      <w:pPr>
        <w:ind w:left="851" w:right="899"/>
        <w:jc w:val="both"/>
        <w:rPr>
          <w:rFonts w:ascii="Palatino Linotype" w:hAnsi="Palatino Linotype"/>
          <w:i/>
          <w:sz w:val="22"/>
          <w:szCs w:val="22"/>
        </w:rPr>
      </w:pPr>
      <w:r w:rsidRPr="00E069E8">
        <w:rPr>
          <w:rFonts w:ascii="Palatino Linotype" w:hAnsi="Palatino Linotype"/>
          <w:b/>
          <w:i/>
          <w:sz w:val="22"/>
          <w:szCs w:val="22"/>
        </w:rPr>
        <w:t>“Artículo 136.</w:t>
      </w:r>
      <w:r w:rsidRPr="00E069E8">
        <w:rPr>
          <w:rFonts w:ascii="Palatino Linotype" w:hAnsi="Palatino Linotype"/>
          <w:i/>
          <w:sz w:val="22"/>
          <w:szCs w:val="22"/>
        </w:rPr>
        <w:t xml:space="preserve"> A </w:t>
      </w:r>
      <w:r w:rsidRPr="00E069E8">
        <w:rPr>
          <w:rFonts w:ascii="Palatino Linotype" w:hAnsi="Palatino Linotype"/>
          <w:b/>
          <w:i/>
          <w:sz w:val="22"/>
          <w:szCs w:val="22"/>
        </w:rPr>
        <w:t>la solicitud de dictamen de impacto regional</w:t>
      </w:r>
      <w:r w:rsidRPr="00E069E8">
        <w:rPr>
          <w:rFonts w:ascii="Palatino Linotype" w:hAnsi="Palatino Linotype"/>
          <w:i/>
          <w:sz w:val="22"/>
          <w:szCs w:val="22"/>
        </w:rPr>
        <w:t xml:space="preserve"> se acompañarán:</w:t>
      </w:r>
    </w:p>
    <w:p w:rsidR="00BC69AD" w:rsidRPr="00E069E8" w:rsidRDefault="00BC69AD" w:rsidP="00BC69AD">
      <w:pPr>
        <w:ind w:left="851" w:right="899"/>
        <w:jc w:val="both"/>
        <w:rPr>
          <w:rFonts w:ascii="Palatino Linotype" w:hAnsi="Palatino Linotype"/>
          <w:i/>
          <w:sz w:val="22"/>
          <w:szCs w:val="22"/>
        </w:rPr>
      </w:pPr>
      <w:r w:rsidRPr="00E069E8">
        <w:rPr>
          <w:rFonts w:ascii="Palatino Linotype" w:hAnsi="Palatino Linotype"/>
          <w:b/>
          <w:i/>
          <w:sz w:val="22"/>
          <w:szCs w:val="22"/>
        </w:rPr>
        <w:t>…</w:t>
      </w:r>
    </w:p>
    <w:p w:rsidR="00BC69AD" w:rsidRPr="00E069E8" w:rsidRDefault="00BC69AD" w:rsidP="00BC69AD">
      <w:pPr>
        <w:ind w:left="851" w:right="899"/>
        <w:jc w:val="both"/>
        <w:rPr>
          <w:rFonts w:ascii="Palatino Linotype" w:hAnsi="Palatino Linotype"/>
          <w:i/>
          <w:sz w:val="22"/>
          <w:szCs w:val="22"/>
        </w:rPr>
      </w:pPr>
      <w:r w:rsidRPr="00E069E8">
        <w:rPr>
          <w:rFonts w:ascii="Palatino Linotype" w:hAnsi="Palatino Linotype"/>
          <w:b/>
          <w:i/>
          <w:sz w:val="22"/>
          <w:szCs w:val="22"/>
        </w:rPr>
        <w:t>X. Dictamen de incorporación e impacto vial</w:t>
      </w:r>
      <w:r w:rsidRPr="00E069E8">
        <w:rPr>
          <w:rFonts w:ascii="Palatino Linotype" w:hAnsi="Palatino Linotype"/>
          <w:i/>
          <w:sz w:val="22"/>
          <w:szCs w:val="22"/>
        </w:rPr>
        <w:t xml:space="preserve"> que emitirá la Secretaría de Infraestructura.”</w:t>
      </w:r>
    </w:p>
    <w:p w:rsidR="00BB69D7" w:rsidRPr="00E069E8" w:rsidRDefault="00BC69AD" w:rsidP="00BB69D7">
      <w:pPr>
        <w:spacing w:before="100" w:beforeAutospacing="1" w:after="100" w:afterAutospacing="1" w:line="360" w:lineRule="auto"/>
        <w:jc w:val="both"/>
        <w:rPr>
          <w:rFonts w:ascii="Palatino Linotype" w:hAnsi="Palatino Linotype" w:cs="Arial"/>
        </w:rPr>
      </w:pPr>
      <w:r w:rsidRPr="00E069E8">
        <w:rPr>
          <w:rFonts w:ascii="Palatino Linotype" w:hAnsi="Palatino Linotype" w:cs="Arial"/>
          <w:color w:val="000000"/>
        </w:rPr>
        <w:t xml:space="preserve">En el mismo sentido conviene señalar que el en Municipio el uso y la explotación de la vía pública y/o áreas de uso común en vialidades principales y de intenso flujo vehicular </w:t>
      </w:r>
      <w:r w:rsidR="00BB69D7" w:rsidRPr="00E069E8">
        <w:rPr>
          <w:rFonts w:ascii="Palatino Linotype" w:hAnsi="Palatino Linotype" w:cs="Arial"/>
          <w:color w:val="000000"/>
        </w:rPr>
        <w:t xml:space="preserve">(como lo es la plaza y el estacionamiento del que se solicitó la información) </w:t>
      </w:r>
      <w:r w:rsidRPr="00E069E8">
        <w:rPr>
          <w:rFonts w:ascii="Palatino Linotype" w:hAnsi="Palatino Linotype" w:cs="Arial"/>
          <w:color w:val="000000"/>
        </w:rPr>
        <w:lastRenderedPageBreak/>
        <w:t>se sujetaran al permiso o licencia o autorización respectivos tal como lo establece el artículo 61</w:t>
      </w:r>
      <w:r w:rsidRPr="00E069E8">
        <w:rPr>
          <w:rStyle w:val="Refdenotaalpie"/>
          <w:rFonts w:ascii="Palatino Linotype" w:hAnsi="Palatino Linotype" w:cs="Arial"/>
          <w:color w:val="000000"/>
        </w:rPr>
        <w:footnoteReference w:id="1"/>
      </w:r>
      <w:r w:rsidRPr="00E069E8">
        <w:rPr>
          <w:rFonts w:ascii="Palatino Linotype" w:hAnsi="Palatino Linotype" w:cs="Arial"/>
          <w:color w:val="000000"/>
        </w:rPr>
        <w:t xml:space="preserve"> del Bando Municipal de 2018</w:t>
      </w:r>
      <w:r w:rsidR="00BB69D7" w:rsidRPr="00E069E8">
        <w:rPr>
          <w:rFonts w:ascii="Palatino Linotype" w:hAnsi="Palatino Linotype" w:cs="Arial"/>
          <w:color w:val="000000"/>
        </w:rPr>
        <w:t>; por lo que, d</w:t>
      </w:r>
      <w:r w:rsidR="00BB69D7" w:rsidRPr="00E069E8">
        <w:rPr>
          <w:rFonts w:ascii="Palatino Linotype" w:hAnsi="Palatino Linotype" w:cs="Arial"/>
        </w:rPr>
        <w:t xml:space="preserve">e la interpretación armónica y sistemática a los preceptos legales que anteceden y ante la falta de pronunciamiento de parte del </w:t>
      </w:r>
      <w:r w:rsidR="00BB69D7" w:rsidRPr="00E069E8">
        <w:rPr>
          <w:rFonts w:ascii="Palatino Linotype" w:hAnsi="Palatino Linotype" w:cs="Arial"/>
          <w:b/>
        </w:rPr>
        <w:t xml:space="preserve">SUJETO OBLIGADO </w:t>
      </w:r>
      <w:r w:rsidR="00BB69D7" w:rsidRPr="00E069E8">
        <w:rPr>
          <w:rFonts w:ascii="Palatino Linotype" w:hAnsi="Palatino Linotype" w:cs="Arial"/>
        </w:rPr>
        <w:t>respecto a si posee o administra la información solicitada derivado del otorgamiento de la licencia de construcción requerida,</w:t>
      </w:r>
      <w:r w:rsidR="00BB69D7" w:rsidRPr="00E069E8">
        <w:rPr>
          <w:rFonts w:ascii="Palatino Linotype" w:hAnsi="Palatino Linotype" w:cs="Arial"/>
          <w:lang w:eastAsia="es-MX"/>
        </w:rPr>
        <w:t xml:space="preserve"> este Órgano Garante en atención a lo establecido en los artículos 9 y 12 de la Ley de Transparencia y Acceso a la Información Pública del Estado de México y Municipios, determina ordenar al </w:t>
      </w:r>
      <w:r w:rsidR="00BB69D7" w:rsidRPr="00E069E8">
        <w:rPr>
          <w:rFonts w:ascii="Palatino Linotype" w:hAnsi="Palatino Linotype" w:cs="Arial"/>
          <w:b/>
          <w:lang w:eastAsia="es-MX"/>
        </w:rPr>
        <w:t xml:space="preserve">SUJETO OBLIGADO </w:t>
      </w:r>
      <w:r w:rsidR="00BB69D7" w:rsidRPr="00E069E8">
        <w:rPr>
          <w:rFonts w:ascii="Palatino Linotype" w:hAnsi="Palatino Linotype" w:cs="Arial"/>
          <w:lang w:eastAsia="es-MX"/>
        </w:rPr>
        <w:t xml:space="preserve">haga entrega del Dictamen de Incorporación e impacto vial expedido al inmueble referido en la licencia de construcción requerida </w:t>
      </w:r>
      <w:r w:rsidR="00BB69D7" w:rsidRPr="00E069E8">
        <w:rPr>
          <w:rFonts w:ascii="Palatino Linotype" w:hAnsi="Palatino Linotype" w:cs="Arial"/>
        </w:rPr>
        <w:t xml:space="preserve">de ser procedente en </w:t>
      </w:r>
      <w:r w:rsidR="00BB69D7" w:rsidRPr="00E069E8">
        <w:rPr>
          <w:rFonts w:ascii="Palatino Linotype" w:hAnsi="Palatino Linotype" w:cs="Arial"/>
          <w:b/>
        </w:rPr>
        <w:t>versión pública</w:t>
      </w:r>
      <w:r w:rsidR="00BB69D7" w:rsidRPr="00E069E8">
        <w:rPr>
          <w:rFonts w:ascii="Palatino Linotype" w:hAnsi="Palatino Linotype" w:cs="Arial"/>
        </w:rPr>
        <w:t>, en los términos en que ha quedado establecido con anterioridad.</w:t>
      </w:r>
    </w:p>
    <w:p w:rsidR="00CE3023" w:rsidRPr="00E069E8" w:rsidRDefault="009D474A" w:rsidP="00B2579B">
      <w:pPr>
        <w:spacing w:line="360" w:lineRule="auto"/>
        <w:jc w:val="both"/>
        <w:rPr>
          <w:rFonts w:ascii="Palatino Linotype" w:hAnsi="Palatino Linotype"/>
        </w:rPr>
      </w:pPr>
      <w:r w:rsidRPr="00E069E8">
        <w:rPr>
          <w:rFonts w:ascii="Palatino Linotype" w:hAnsi="Palatino Linotype"/>
        </w:rPr>
        <w:t xml:space="preserve">Por lo que, </w:t>
      </w:r>
      <w:r w:rsidR="00BB69D7" w:rsidRPr="00E069E8">
        <w:rPr>
          <w:rFonts w:ascii="Palatino Linotype" w:hAnsi="Palatino Linotype"/>
        </w:rPr>
        <w:t xml:space="preserve">para el caso de que derivado de la búsqueda exhaustiva y razonable no se localice el documento señalado en el párrafo anterior, por no haberse poseído o administrado, bastara con que </w:t>
      </w:r>
      <w:r w:rsidR="00BB69D7" w:rsidRPr="00E069E8">
        <w:rPr>
          <w:rFonts w:ascii="Palatino Linotype" w:hAnsi="Palatino Linotype"/>
          <w:b/>
        </w:rPr>
        <w:t xml:space="preserve">EL SUJETO OBLIGADO </w:t>
      </w:r>
      <w:r w:rsidR="00BB69D7" w:rsidRPr="00E069E8">
        <w:rPr>
          <w:rFonts w:ascii="Palatino Linotype" w:hAnsi="Palatino Linotype"/>
        </w:rPr>
        <w:t xml:space="preserve">lo haga de conocimiento al </w:t>
      </w:r>
      <w:r w:rsidR="00BB69D7" w:rsidRPr="00E069E8">
        <w:rPr>
          <w:rFonts w:ascii="Palatino Linotype" w:hAnsi="Palatino Linotype"/>
          <w:b/>
        </w:rPr>
        <w:t xml:space="preserve">RECURRENTE </w:t>
      </w:r>
      <w:r w:rsidR="00BB69D7" w:rsidRPr="00E069E8">
        <w:rPr>
          <w:rFonts w:ascii="Palatino Linotype" w:hAnsi="Palatino Linotype"/>
        </w:rPr>
        <w:t>al mo</w:t>
      </w:r>
      <w:r w:rsidR="00CE3023" w:rsidRPr="00E069E8">
        <w:rPr>
          <w:rFonts w:ascii="Palatino Linotype" w:hAnsi="Palatino Linotype"/>
        </w:rPr>
        <w:t>mento de dar cumplimiento a la presente resolución.</w:t>
      </w:r>
    </w:p>
    <w:p w:rsidR="00A13C96" w:rsidRPr="00E069E8" w:rsidRDefault="00A13C96" w:rsidP="00384F33">
      <w:pPr>
        <w:spacing w:before="100" w:beforeAutospacing="1" w:after="100" w:afterAutospacing="1" w:line="360" w:lineRule="auto"/>
        <w:jc w:val="both"/>
        <w:rPr>
          <w:rFonts w:ascii="Palatino Linotype" w:hAnsi="Palatino Linotype" w:cs="Arial"/>
          <w:lang w:eastAsia="es-MX"/>
        </w:rPr>
      </w:pPr>
      <w:r w:rsidRPr="00E069E8">
        <w:rPr>
          <w:rFonts w:ascii="Palatino Linotype" w:hAnsi="Palatino Linotype" w:cs="Arial"/>
          <w:lang w:eastAsia="es-MX"/>
        </w:rPr>
        <w:t>Así, resulta importante destacar que el presente recurso de revisión resulta procedente por encuadrar en el artículo 179</w:t>
      </w:r>
      <w:r w:rsidR="00AA340F" w:rsidRPr="00E069E8">
        <w:rPr>
          <w:rFonts w:ascii="Palatino Linotype" w:hAnsi="Palatino Linotype" w:cs="Arial"/>
          <w:lang w:eastAsia="es-MX"/>
        </w:rPr>
        <w:t xml:space="preserve">, fracciones V y XII de </w:t>
      </w:r>
      <w:r w:rsidRPr="00E069E8">
        <w:rPr>
          <w:rFonts w:ascii="Palatino Linotype" w:hAnsi="Palatino Linotype" w:cs="Arial"/>
          <w:lang w:eastAsia="es-MX"/>
        </w:rPr>
        <w:t>la Ley de Transparencia y Acceso a la Información Pública del Estado de México y Municipios que a la letra reza</w:t>
      </w:r>
      <w:r w:rsidR="00AA340F" w:rsidRPr="00E069E8">
        <w:rPr>
          <w:rFonts w:ascii="Palatino Linotype" w:hAnsi="Palatino Linotype" w:cs="Arial"/>
          <w:lang w:eastAsia="es-MX"/>
        </w:rPr>
        <w:t>n</w:t>
      </w:r>
      <w:r w:rsidRPr="00E069E8">
        <w:rPr>
          <w:rFonts w:ascii="Palatino Linotype" w:hAnsi="Palatino Linotype" w:cs="Arial"/>
          <w:lang w:eastAsia="es-MX"/>
        </w:rPr>
        <w:t>:</w:t>
      </w:r>
    </w:p>
    <w:p w:rsidR="00A13C96" w:rsidRPr="00E069E8" w:rsidRDefault="00A13C96" w:rsidP="00AE2664">
      <w:pPr>
        <w:autoSpaceDE w:val="0"/>
        <w:autoSpaceDN w:val="0"/>
        <w:adjustRightInd w:val="0"/>
        <w:ind w:left="851" w:right="902"/>
        <w:jc w:val="both"/>
        <w:rPr>
          <w:rFonts w:ascii="Palatino Linotype" w:hAnsi="Palatino Linotype" w:cs="Arial"/>
          <w:i/>
          <w:sz w:val="22"/>
          <w:szCs w:val="22"/>
        </w:rPr>
      </w:pPr>
      <w:r w:rsidRPr="00E069E8">
        <w:rPr>
          <w:rFonts w:ascii="Palatino Linotype" w:hAnsi="Palatino Linotype" w:cs="Arial"/>
          <w:b/>
          <w:bCs/>
          <w:i/>
          <w:sz w:val="22"/>
          <w:szCs w:val="22"/>
        </w:rPr>
        <w:t xml:space="preserve">Artículo 179. </w:t>
      </w:r>
      <w:r w:rsidRPr="00E069E8">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A13C96" w:rsidRPr="00E069E8" w:rsidRDefault="00A13C96" w:rsidP="00AE2664">
      <w:pPr>
        <w:autoSpaceDE w:val="0"/>
        <w:autoSpaceDN w:val="0"/>
        <w:adjustRightInd w:val="0"/>
        <w:ind w:left="851" w:right="902"/>
        <w:jc w:val="both"/>
        <w:rPr>
          <w:rFonts w:ascii="Palatino Linotype" w:hAnsi="Palatino Linotype" w:cs="Arial"/>
          <w:b/>
          <w:bCs/>
          <w:i/>
          <w:sz w:val="22"/>
          <w:szCs w:val="22"/>
        </w:rPr>
      </w:pPr>
      <w:r w:rsidRPr="00E069E8">
        <w:rPr>
          <w:rFonts w:ascii="Palatino Linotype" w:hAnsi="Palatino Linotype" w:cs="Arial"/>
          <w:b/>
          <w:bCs/>
          <w:i/>
          <w:sz w:val="22"/>
          <w:szCs w:val="22"/>
        </w:rPr>
        <w:lastRenderedPageBreak/>
        <w:t>…</w:t>
      </w:r>
    </w:p>
    <w:p w:rsidR="00AA340F" w:rsidRPr="00E069E8" w:rsidRDefault="00AA340F" w:rsidP="00AE2664">
      <w:pPr>
        <w:autoSpaceDE w:val="0"/>
        <w:autoSpaceDN w:val="0"/>
        <w:adjustRightInd w:val="0"/>
        <w:ind w:left="851" w:right="902"/>
        <w:jc w:val="both"/>
        <w:rPr>
          <w:rFonts w:ascii="Palatino Linotype" w:hAnsi="Palatino Linotype" w:cs="Arial"/>
          <w:i/>
          <w:sz w:val="22"/>
          <w:szCs w:val="22"/>
        </w:rPr>
      </w:pPr>
      <w:r w:rsidRPr="00E069E8">
        <w:rPr>
          <w:rFonts w:ascii="Palatino Linotype" w:hAnsi="Palatino Linotype" w:cs="Arial"/>
          <w:b/>
          <w:bCs/>
          <w:i/>
          <w:sz w:val="22"/>
          <w:szCs w:val="22"/>
        </w:rPr>
        <w:t>V</w:t>
      </w:r>
      <w:r w:rsidR="00A13C96" w:rsidRPr="00E069E8">
        <w:rPr>
          <w:rFonts w:ascii="Palatino Linotype" w:hAnsi="Palatino Linotype" w:cs="Arial"/>
          <w:b/>
          <w:bCs/>
          <w:i/>
          <w:sz w:val="22"/>
          <w:szCs w:val="22"/>
        </w:rPr>
        <w:t xml:space="preserve">. </w:t>
      </w:r>
      <w:r w:rsidR="00A13C96" w:rsidRPr="00E069E8">
        <w:rPr>
          <w:rFonts w:ascii="Palatino Linotype" w:hAnsi="Palatino Linotype" w:cs="Arial"/>
          <w:i/>
          <w:sz w:val="22"/>
          <w:szCs w:val="22"/>
        </w:rPr>
        <w:t xml:space="preserve">La </w:t>
      </w:r>
      <w:r w:rsidRPr="00E069E8">
        <w:rPr>
          <w:rFonts w:ascii="Palatino Linotype" w:hAnsi="Palatino Linotype" w:cs="Arial"/>
          <w:i/>
          <w:sz w:val="22"/>
          <w:szCs w:val="22"/>
        </w:rPr>
        <w:t>entrega de información incompleta;</w:t>
      </w:r>
    </w:p>
    <w:p w:rsidR="00AA340F" w:rsidRPr="00E069E8" w:rsidRDefault="00AA340F" w:rsidP="00AE2664">
      <w:pPr>
        <w:autoSpaceDE w:val="0"/>
        <w:autoSpaceDN w:val="0"/>
        <w:adjustRightInd w:val="0"/>
        <w:ind w:left="851" w:right="902"/>
        <w:jc w:val="both"/>
        <w:rPr>
          <w:rFonts w:ascii="Palatino Linotype" w:hAnsi="Palatino Linotype" w:cs="Arial"/>
          <w:i/>
          <w:sz w:val="22"/>
          <w:szCs w:val="22"/>
        </w:rPr>
      </w:pPr>
      <w:r w:rsidRPr="00E069E8">
        <w:rPr>
          <w:rFonts w:ascii="Palatino Linotype" w:hAnsi="Palatino Linotype" w:cs="Arial"/>
          <w:b/>
          <w:bCs/>
          <w:i/>
          <w:sz w:val="22"/>
          <w:szCs w:val="22"/>
        </w:rPr>
        <w:t>…</w:t>
      </w:r>
    </w:p>
    <w:p w:rsidR="00A13C96" w:rsidRPr="00E069E8" w:rsidRDefault="00AA340F" w:rsidP="00AE2664">
      <w:pPr>
        <w:autoSpaceDE w:val="0"/>
        <w:autoSpaceDN w:val="0"/>
        <w:adjustRightInd w:val="0"/>
        <w:ind w:left="851" w:right="902"/>
        <w:jc w:val="both"/>
        <w:rPr>
          <w:rFonts w:ascii="Palatino Linotype" w:hAnsi="Palatino Linotype" w:cs="Arial"/>
          <w:i/>
          <w:sz w:val="22"/>
          <w:szCs w:val="22"/>
        </w:rPr>
      </w:pPr>
      <w:r w:rsidRPr="00E069E8">
        <w:rPr>
          <w:rFonts w:ascii="Palatino Linotype" w:hAnsi="Palatino Linotype" w:cs="Arial"/>
          <w:b/>
          <w:i/>
          <w:sz w:val="22"/>
          <w:szCs w:val="22"/>
        </w:rPr>
        <w:t>XII.</w:t>
      </w:r>
      <w:r w:rsidRPr="00E069E8">
        <w:rPr>
          <w:rFonts w:ascii="Palatino Linotype" w:hAnsi="Palatino Linotype" w:cs="Arial"/>
          <w:i/>
          <w:sz w:val="22"/>
          <w:szCs w:val="22"/>
        </w:rPr>
        <w:t xml:space="preserve"> La falta, deficiencia o insuficiencia de la fundamentación y/o motivación de la respuesta; y</w:t>
      </w:r>
    </w:p>
    <w:p w:rsidR="00A13C96" w:rsidRPr="00E069E8" w:rsidRDefault="00A13C96" w:rsidP="00AE2664">
      <w:pPr>
        <w:autoSpaceDE w:val="0"/>
        <w:autoSpaceDN w:val="0"/>
        <w:adjustRightInd w:val="0"/>
        <w:spacing w:after="100" w:afterAutospacing="1"/>
        <w:ind w:left="851" w:right="902"/>
        <w:jc w:val="both"/>
        <w:rPr>
          <w:rFonts w:ascii="Palatino Linotype" w:hAnsi="Palatino Linotype" w:cs="Arial"/>
          <w:i/>
          <w:sz w:val="22"/>
          <w:szCs w:val="22"/>
        </w:rPr>
      </w:pPr>
      <w:r w:rsidRPr="00E069E8">
        <w:rPr>
          <w:rFonts w:ascii="Palatino Linotype" w:hAnsi="Palatino Linotype" w:cs="Arial"/>
          <w:b/>
          <w:bCs/>
          <w:i/>
          <w:sz w:val="22"/>
          <w:szCs w:val="22"/>
        </w:rPr>
        <w:t>…</w:t>
      </w:r>
      <w:r w:rsidRPr="00E069E8">
        <w:rPr>
          <w:rFonts w:ascii="Palatino Linotype" w:hAnsi="Palatino Linotype" w:cs="Arial"/>
          <w:i/>
          <w:sz w:val="22"/>
          <w:szCs w:val="22"/>
        </w:rPr>
        <w:t>” (Sic)</w:t>
      </w:r>
    </w:p>
    <w:p w:rsidR="00A13C96" w:rsidRPr="00E069E8" w:rsidRDefault="00A13C96" w:rsidP="00AE2664">
      <w:pPr>
        <w:spacing w:after="100" w:afterAutospacing="1" w:line="360" w:lineRule="auto"/>
        <w:jc w:val="both"/>
        <w:rPr>
          <w:rFonts w:ascii="Palatino Linotype" w:hAnsi="Palatino Linotype"/>
        </w:rPr>
      </w:pPr>
      <w:r w:rsidRPr="00E069E8">
        <w:rPr>
          <w:rFonts w:ascii="Palatino Linotype" w:hAnsi="Palatino Linotype" w:cs="Arial"/>
          <w:lang w:eastAsia="es-MX"/>
        </w:rPr>
        <w:t>En consecuencia</w:t>
      </w:r>
      <w:r w:rsidRPr="00E069E8">
        <w:rPr>
          <w:rFonts w:ascii="Palatino Linotype" w:hAnsi="Palatino Linotype" w:cs="Arial"/>
          <w:b/>
          <w:lang w:eastAsia="es-MX"/>
        </w:rPr>
        <w:t xml:space="preserve">, </w:t>
      </w:r>
      <w:r w:rsidRPr="00E069E8">
        <w:rPr>
          <w:rFonts w:ascii="Palatino Linotype" w:hAnsi="Palatino Linotype" w:cs="Arial"/>
          <w:lang w:eastAsia="es-MX"/>
        </w:rPr>
        <w:t>el Pleno de este Instituto</w:t>
      </w:r>
      <w:r w:rsidRPr="00E069E8">
        <w:rPr>
          <w:rFonts w:ascii="Palatino Linotype" w:hAnsi="Palatino Linotype"/>
        </w:rPr>
        <w:t>, en términos de lo dispuesto en el artículo 186</w:t>
      </w:r>
      <w:r w:rsidR="00AA340F" w:rsidRPr="00E069E8">
        <w:rPr>
          <w:rFonts w:ascii="Palatino Linotype" w:hAnsi="Palatino Linotype"/>
        </w:rPr>
        <w:t>,</w:t>
      </w:r>
      <w:r w:rsidRPr="00E069E8">
        <w:rPr>
          <w:rFonts w:ascii="Palatino Linotype" w:hAnsi="Palatino Linotype"/>
        </w:rPr>
        <w:t xml:space="preserve"> fracción III de la Ley de Transparencia y Acceso a la </w:t>
      </w:r>
      <w:r w:rsidRPr="00E069E8">
        <w:rPr>
          <w:rFonts w:ascii="Palatino Linotype" w:hAnsi="Palatino Linotype" w:cs="Arial"/>
        </w:rPr>
        <w:t>Información</w:t>
      </w:r>
      <w:r w:rsidRPr="00E069E8">
        <w:rPr>
          <w:rFonts w:ascii="Palatino Linotype" w:hAnsi="Palatino Linotype"/>
        </w:rPr>
        <w:t xml:space="preserve"> Pública del Estado de México y Municipios, determina </w:t>
      </w:r>
      <w:r w:rsidRPr="00E069E8">
        <w:rPr>
          <w:rFonts w:ascii="Palatino Linotype" w:hAnsi="Palatino Linotype"/>
          <w:b/>
        </w:rPr>
        <w:t>REVOCAR</w:t>
      </w:r>
      <w:r w:rsidRPr="00E069E8">
        <w:rPr>
          <w:rFonts w:ascii="Palatino Linotype" w:hAnsi="Palatino Linotype"/>
        </w:rPr>
        <w:t xml:space="preserve"> la respuesta del </w:t>
      </w:r>
      <w:r w:rsidR="00AA340F" w:rsidRPr="00E069E8">
        <w:rPr>
          <w:rFonts w:ascii="Palatino Linotype" w:hAnsi="Palatino Linotype"/>
          <w:b/>
        </w:rPr>
        <w:t xml:space="preserve">SUJETO OBLIGADO, </w:t>
      </w:r>
      <w:r w:rsidR="006B33F5" w:rsidRPr="00E069E8">
        <w:rPr>
          <w:rFonts w:ascii="Palatino Linotype" w:hAnsi="Palatino Linotype"/>
        </w:rPr>
        <w:t xml:space="preserve">resultando esencialmente fundadas las razones o motivos de inconformidad expuestas por </w:t>
      </w:r>
      <w:r w:rsidR="006B33F5" w:rsidRPr="00E069E8">
        <w:rPr>
          <w:rFonts w:ascii="Palatino Linotype" w:hAnsi="Palatino Linotype"/>
          <w:b/>
        </w:rPr>
        <w:t xml:space="preserve">EL RECURRENTE </w:t>
      </w:r>
      <w:r w:rsidR="006B33F5" w:rsidRPr="00E069E8">
        <w:rPr>
          <w:rFonts w:ascii="Palatino Linotype" w:hAnsi="Palatino Linotype"/>
        </w:rPr>
        <w:t>toda vez que, refirió que la información solicitada le había sido entregada de manera incompleta.</w:t>
      </w:r>
    </w:p>
    <w:p w:rsidR="00A13C96" w:rsidRPr="00E069E8" w:rsidRDefault="00A13C96" w:rsidP="00A13C96">
      <w:pPr>
        <w:jc w:val="both"/>
        <w:rPr>
          <w:rFonts w:ascii="Palatino Linotype" w:hAnsi="Palatino Linotype" w:cs="Arial"/>
          <w:sz w:val="2"/>
          <w:szCs w:val="22"/>
        </w:rPr>
      </w:pPr>
    </w:p>
    <w:p w:rsidR="00A13C96" w:rsidRPr="00E069E8" w:rsidRDefault="00A13C96" w:rsidP="00A13C96">
      <w:pPr>
        <w:widowControl w:val="0"/>
        <w:autoSpaceDE w:val="0"/>
        <w:autoSpaceDN w:val="0"/>
        <w:adjustRightInd w:val="0"/>
        <w:spacing w:before="240" w:after="120" w:line="360" w:lineRule="auto"/>
        <w:jc w:val="both"/>
        <w:rPr>
          <w:rFonts w:ascii="Palatino Linotype" w:eastAsia="Calibri" w:hAnsi="Palatino Linotype" w:cs="Arial"/>
        </w:rPr>
      </w:pPr>
      <w:r w:rsidRPr="00E069E8">
        <w:rPr>
          <w:rFonts w:ascii="Palatino Linotype" w:eastAsia="Calibri" w:hAnsi="Palatino Linotype" w:cs="Arial"/>
        </w:rPr>
        <w:t xml:space="preserve">Así, con </w:t>
      </w:r>
      <w:r w:rsidRPr="00E069E8">
        <w:rPr>
          <w:rFonts w:ascii="Palatino Linotype" w:hAnsi="Palatino Linotype" w:cs="Arial"/>
        </w:rPr>
        <w:t>fundamento</w:t>
      </w:r>
      <w:r w:rsidRPr="00E069E8">
        <w:rPr>
          <w:rFonts w:ascii="Palatino Linotype" w:eastAsia="Calibri" w:hAnsi="Palatino Linotype" w:cs="Arial"/>
        </w:rPr>
        <w:t xml:space="preserve"> en lo prescrito en los artículos 5</w:t>
      </w:r>
      <w:r w:rsidR="006B33F5" w:rsidRPr="00E069E8">
        <w:rPr>
          <w:rFonts w:ascii="Palatino Linotype" w:eastAsia="Calibri" w:hAnsi="Palatino Linotype" w:cs="Arial"/>
        </w:rPr>
        <w:t>,</w:t>
      </w:r>
      <w:r w:rsidRPr="00E069E8">
        <w:rPr>
          <w:rFonts w:ascii="Palatino Linotype" w:eastAsia="Calibri" w:hAnsi="Palatino Linotype" w:cs="Arial"/>
        </w:rPr>
        <w:t xml:space="preserve"> </w:t>
      </w:r>
      <w:r w:rsidRPr="00E069E8">
        <w:rPr>
          <w:rFonts w:ascii="Palatino Linotype" w:hAnsi="Palatino Linotype"/>
        </w:rPr>
        <w:t>párrafos vigésimo, vigésimo primero y vigésimo segundo</w:t>
      </w:r>
      <w:r w:rsidR="006B33F5" w:rsidRPr="00E069E8">
        <w:rPr>
          <w:rFonts w:ascii="Palatino Linotype" w:hAnsi="Palatino Linotype"/>
        </w:rPr>
        <w:t>,</w:t>
      </w:r>
      <w:r w:rsidRPr="00E069E8">
        <w:rPr>
          <w:rFonts w:ascii="Palatino Linotype" w:hAnsi="Palatino Linotype"/>
        </w:rPr>
        <w:t xml:space="preserve"> fracciones IV y V</w:t>
      </w:r>
      <w:r w:rsidRPr="00E069E8">
        <w:rPr>
          <w:rFonts w:ascii="Palatino Linotype" w:eastAsia="Calibri" w:hAnsi="Palatino Linotype" w:cs="Arial"/>
        </w:rPr>
        <w:t xml:space="preserve"> de la Constitución Política del Estado Libre y Soberano de México; </w:t>
      </w:r>
      <w:r w:rsidRPr="00E069E8">
        <w:rPr>
          <w:rFonts w:ascii="Palatino Linotype" w:hAnsi="Palatino Linotype"/>
        </w:rPr>
        <w:t>2</w:t>
      </w:r>
      <w:r w:rsidR="006B33F5" w:rsidRPr="00E069E8">
        <w:rPr>
          <w:rFonts w:ascii="Palatino Linotype" w:hAnsi="Palatino Linotype"/>
        </w:rPr>
        <w:t>,</w:t>
      </w:r>
      <w:r w:rsidRPr="00E069E8">
        <w:rPr>
          <w:rFonts w:ascii="Palatino Linotype" w:hAnsi="Palatino Linotype"/>
        </w:rPr>
        <w:t xml:space="preserve"> fracción II, </w:t>
      </w:r>
      <w:r w:rsidRPr="00E069E8">
        <w:rPr>
          <w:rFonts w:ascii="Palatino Linotype" w:hAnsi="Palatino Linotype" w:cs="Arial"/>
          <w:lang w:val="es-ES_tradnl"/>
        </w:rPr>
        <w:t>29</w:t>
      </w:r>
      <w:r w:rsidRPr="00E069E8">
        <w:rPr>
          <w:rFonts w:ascii="Palatino Linotype" w:hAnsi="Palatino Linotype"/>
        </w:rPr>
        <w:t>, 36</w:t>
      </w:r>
      <w:r w:rsidR="006B33F5" w:rsidRPr="00E069E8">
        <w:rPr>
          <w:rFonts w:ascii="Palatino Linotype" w:hAnsi="Palatino Linotype"/>
        </w:rPr>
        <w:t>,</w:t>
      </w:r>
      <w:r w:rsidRPr="00E069E8">
        <w:rPr>
          <w:rFonts w:ascii="Palatino Linotype" w:hAnsi="Palatino Linotype"/>
        </w:rPr>
        <w:t xml:space="preserve"> fracciones I y II, 176, 178, 179, 181, 185</w:t>
      </w:r>
      <w:r w:rsidR="006B33F5" w:rsidRPr="00E069E8">
        <w:rPr>
          <w:rFonts w:ascii="Palatino Linotype" w:hAnsi="Palatino Linotype"/>
        </w:rPr>
        <w:t>,</w:t>
      </w:r>
      <w:r w:rsidRPr="00E069E8">
        <w:rPr>
          <w:rFonts w:ascii="Palatino Linotype" w:hAnsi="Palatino Linotype"/>
        </w:rPr>
        <w:t xml:space="preserve"> fracción I, 186 y 188</w:t>
      </w:r>
      <w:r w:rsidRPr="00E069E8">
        <w:rPr>
          <w:rFonts w:ascii="Palatino Linotype" w:eastAsia="Calibri" w:hAnsi="Palatino Linotype" w:cs="Arial"/>
        </w:rPr>
        <w:t xml:space="preserve"> de la Ley de Transparencia y Acceso a la Información Pública del Estado de México y Municipios, este Pleno:</w:t>
      </w:r>
    </w:p>
    <w:p w:rsidR="00A13C96" w:rsidRPr="00E069E8" w:rsidRDefault="00A13C96" w:rsidP="00A13C96">
      <w:pPr>
        <w:spacing w:before="240" w:after="240" w:line="360" w:lineRule="auto"/>
        <w:jc w:val="center"/>
        <w:rPr>
          <w:rFonts w:ascii="Palatino Linotype" w:hAnsi="Palatino Linotype"/>
          <w:b/>
          <w:sz w:val="28"/>
        </w:rPr>
      </w:pPr>
      <w:r w:rsidRPr="00E069E8">
        <w:rPr>
          <w:rFonts w:ascii="Palatino Linotype" w:hAnsi="Palatino Linotype"/>
          <w:b/>
          <w:sz w:val="28"/>
        </w:rPr>
        <w:t>R E S U E L V E</w:t>
      </w:r>
    </w:p>
    <w:p w:rsidR="00A13C96" w:rsidRPr="00E069E8" w:rsidRDefault="00A13C96" w:rsidP="00AE2664">
      <w:pPr>
        <w:spacing w:before="100" w:beforeAutospacing="1" w:after="100" w:afterAutospacing="1" w:line="360" w:lineRule="auto"/>
        <w:jc w:val="both"/>
        <w:rPr>
          <w:rFonts w:ascii="Palatino Linotype" w:hAnsi="Palatino Linotype" w:cs="Arial"/>
        </w:rPr>
      </w:pPr>
      <w:r w:rsidRPr="00E069E8">
        <w:rPr>
          <w:rFonts w:ascii="Palatino Linotype" w:hAnsi="Palatino Linotype" w:cs="Arial"/>
          <w:b/>
          <w:bCs/>
          <w:color w:val="222222"/>
          <w:sz w:val="28"/>
          <w:lang w:eastAsia="es-MX"/>
        </w:rPr>
        <w:t>PRIMERO</w:t>
      </w:r>
      <w:r w:rsidRPr="00E069E8">
        <w:rPr>
          <w:rFonts w:ascii="Palatino Linotype" w:hAnsi="Palatino Linotype" w:cs="Arial"/>
        </w:rPr>
        <w:t xml:space="preserve">. Resultan </w:t>
      </w:r>
      <w:r w:rsidRPr="00E069E8">
        <w:rPr>
          <w:rFonts w:ascii="Palatino Linotype" w:hAnsi="Palatino Linotype" w:cs="Arial"/>
          <w:b/>
        </w:rPr>
        <w:t>fundadas</w:t>
      </w:r>
      <w:r w:rsidRPr="00E069E8">
        <w:rPr>
          <w:rFonts w:ascii="Palatino Linotype" w:hAnsi="Palatino Linotype" w:cs="Arial"/>
        </w:rPr>
        <w:t xml:space="preserve"> las razones o motivos de inconformidad planteadas por </w:t>
      </w:r>
      <w:r w:rsidRPr="00E069E8">
        <w:rPr>
          <w:rFonts w:ascii="Palatino Linotype" w:hAnsi="Palatino Linotype" w:cs="Arial"/>
          <w:b/>
        </w:rPr>
        <w:t>EL RECURRENTE</w:t>
      </w:r>
      <w:r w:rsidRPr="00E069E8">
        <w:rPr>
          <w:rFonts w:ascii="Palatino Linotype" w:hAnsi="Palatino Linotype" w:cs="Arial"/>
        </w:rPr>
        <w:t xml:space="preserve"> en términos del Considerando </w:t>
      </w:r>
      <w:r w:rsidRPr="00E069E8">
        <w:rPr>
          <w:rFonts w:ascii="Palatino Linotype" w:hAnsi="Palatino Linotype" w:cs="Arial"/>
          <w:b/>
        </w:rPr>
        <w:t>QUINTO</w:t>
      </w:r>
      <w:r w:rsidRPr="00E069E8">
        <w:rPr>
          <w:rFonts w:ascii="Palatino Linotype" w:hAnsi="Palatino Linotype" w:cs="Arial"/>
        </w:rPr>
        <w:t xml:space="preserve"> de esta Resolución.</w:t>
      </w:r>
    </w:p>
    <w:p w:rsidR="00A13C96" w:rsidRPr="00E069E8" w:rsidRDefault="00A13C96" w:rsidP="00AE2664">
      <w:pPr>
        <w:spacing w:before="100" w:beforeAutospacing="1" w:after="100" w:afterAutospacing="1" w:line="360" w:lineRule="auto"/>
        <w:jc w:val="both"/>
        <w:rPr>
          <w:rFonts w:ascii="Palatino Linotype" w:eastAsia="Calibri" w:hAnsi="Palatino Linotype" w:cs="Arial"/>
        </w:rPr>
      </w:pPr>
      <w:r w:rsidRPr="00E069E8">
        <w:rPr>
          <w:rFonts w:ascii="Palatino Linotype" w:hAnsi="Palatino Linotype" w:cs="Arial"/>
          <w:b/>
          <w:bCs/>
          <w:color w:val="222222"/>
          <w:sz w:val="28"/>
          <w:lang w:eastAsia="es-MX"/>
        </w:rPr>
        <w:t>SEGUNDO</w:t>
      </w:r>
      <w:r w:rsidRPr="00E069E8">
        <w:rPr>
          <w:rFonts w:ascii="Palatino Linotype" w:eastAsia="Calibri" w:hAnsi="Palatino Linotype" w:cs="Arial"/>
          <w:b/>
          <w:bCs/>
        </w:rPr>
        <w:t xml:space="preserve">. </w:t>
      </w:r>
      <w:r w:rsidRPr="00E069E8">
        <w:rPr>
          <w:rFonts w:ascii="Palatino Linotype" w:eastAsia="Calibri" w:hAnsi="Palatino Linotype" w:cs="Arial"/>
          <w:bCs/>
        </w:rPr>
        <w:t>Se</w:t>
      </w:r>
      <w:r w:rsidRPr="00E069E8">
        <w:rPr>
          <w:rFonts w:ascii="Palatino Linotype" w:eastAsia="Calibri" w:hAnsi="Palatino Linotype" w:cs="Arial"/>
          <w:b/>
          <w:bCs/>
        </w:rPr>
        <w:t xml:space="preserve"> REVOCA </w:t>
      </w:r>
      <w:r w:rsidRPr="00E069E8">
        <w:rPr>
          <w:rFonts w:ascii="Palatino Linotype" w:eastAsia="Calibri" w:hAnsi="Palatino Linotype" w:cs="Arial"/>
          <w:bCs/>
        </w:rPr>
        <w:t>la respuesta y se</w:t>
      </w:r>
      <w:r w:rsidRPr="00E069E8">
        <w:rPr>
          <w:rFonts w:ascii="Palatino Linotype" w:eastAsia="Calibri" w:hAnsi="Palatino Linotype" w:cs="Arial"/>
          <w:b/>
          <w:bCs/>
        </w:rPr>
        <w:t xml:space="preserve"> </w:t>
      </w:r>
      <w:r w:rsidRPr="00E069E8">
        <w:rPr>
          <w:rFonts w:ascii="Palatino Linotype" w:eastAsia="Calibri" w:hAnsi="Palatino Linotype" w:cs="Arial"/>
        </w:rPr>
        <w:t>ordena</w:t>
      </w:r>
      <w:r w:rsidRPr="00E069E8">
        <w:rPr>
          <w:rFonts w:ascii="Palatino Linotype" w:eastAsia="Calibri" w:hAnsi="Palatino Linotype" w:cs="Arial"/>
          <w:b/>
        </w:rPr>
        <w:t xml:space="preserve"> </w:t>
      </w:r>
      <w:r w:rsidRPr="00E069E8">
        <w:rPr>
          <w:rFonts w:ascii="Palatino Linotype" w:eastAsia="Calibri" w:hAnsi="Palatino Linotype" w:cs="Arial"/>
        </w:rPr>
        <w:t xml:space="preserve">al </w:t>
      </w:r>
      <w:r w:rsidRPr="00E069E8">
        <w:rPr>
          <w:rFonts w:ascii="Palatino Linotype" w:eastAsia="Calibri" w:hAnsi="Palatino Linotype" w:cs="Arial"/>
          <w:b/>
        </w:rPr>
        <w:t xml:space="preserve">SUJETO OBLIGADO </w:t>
      </w:r>
      <w:r w:rsidRPr="00E069E8">
        <w:rPr>
          <w:rFonts w:ascii="Palatino Linotype" w:eastAsia="Calibri" w:hAnsi="Palatino Linotype" w:cs="Arial"/>
        </w:rPr>
        <w:t xml:space="preserve">atienda la solicitud de información </w:t>
      </w:r>
      <w:r w:rsidR="006B33F5" w:rsidRPr="00E069E8">
        <w:rPr>
          <w:rFonts w:ascii="Palatino Linotype" w:hAnsi="Palatino Linotype"/>
          <w:b/>
          <w:bCs/>
        </w:rPr>
        <w:t>00330/NAUCALPA</w:t>
      </w:r>
      <w:r w:rsidRPr="00E069E8">
        <w:rPr>
          <w:rFonts w:ascii="Palatino Linotype" w:hAnsi="Palatino Linotype"/>
          <w:b/>
          <w:bCs/>
        </w:rPr>
        <w:t>/IP/2018</w:t>
      </w:r>
      <w:r w:rsidRPr="00E069E8">
        <w:rPr>
          <w:rFonts w:ascii="Palatino Linotype" w:eastAsia="Calibri" w:hAnsi="Palatino Linotype" w:cs="Arial"/>
        </w:rPr>
        <w:t xml:space="preserve"> </w:t>
      </w:r>
      <w:r w:rsidRPr="00E069E8">
        <w:rPr>
          <w:rFonts w:ascii="Palatino Linotype" w:hAnsi="Palatino Linotype" w:cs="Arial"/>
          <w:bCs/>
        </w:rPr>
        <w:t xml:space="preserve">y haga entrega al </w:t>
      </w:r>
      <w:r w:rsidRPr="00E069E8">
        <w:rPr>
          <w:rFonts w:ascii="Palatino Linotype" w:hAnsi="Palatino Linotype" w:cs="Arial"/>
          <w:b/>
          <w:bCs/>
        </w:rPr>
        <w:lastRenderedPageBreak/>
        <w:t xml:space="preserve">RECURRENTE, </w:t>
      </w:r>
      <w:r w:rsidRPr="00E069E8">
        <w:rPr>
          <w:rFonts w:ascii="Palatino Linotype" w:hAnsi="Palatino Linotype" w:cs="Arial"/>
          <w:bCs/>
        </w:rPr>
        <w:t xml:space="preserve">vía </w:t>
      </w:r>
      <w:r w:rsidRPr="00E069E8">
        <w:rPr>
          <w:rFonts w:ascii="Palatino Linotype" w:hAnsi="Palatino Linotype" w:cs="Arial"/>
          <w:b/>
          <w:bCs/>
        </w:rPr>
        <w:t xml:space="preserve">EL SAIMEX </w:t>
      </w:r>
      <w:r w:rsidRPr="00E069E8">
        <w:rPr>
          <w:rFonts w:ascii="Palatino Linotype" w:hAnsi="Palatino Linotype" w:cs="Arial"/>
          <w:bCs/>
        </w:rPr>
        <w:t xml:space="preserve">en términos del Considerando </w:t>
      </w:r>
      <w:r w:rsidRPr="00E069E8">
        <w:rPr>
          <w:rFonts w:ascii="Palatino Linotype" w:hAnsi="Palatino Linotype" w:cs="Arial"/>
          <w:b/>
          <w:bCs/>
        </w:rPr>
        <w:t>QUINTO</w:t>
      </w:r>
      <w:r w:rsidR="00BA69F0" w:rsidRPr="00E069E8">
        <w:rPr>
          <w:rFonts w:ascii="Palatino Linotype" w:hAnsi="Palatino Linotype" w:cs="Arial"/>
          <w:bCs/>
        </w:rPr>
        <w:t xml:space="preserve"> de esta resolución, </w:t>
      </w:r>
      <w:r w:rsidRPr="00E069E8">
        <w:rPr>
          <w:rFonts w:ascii="Palatino Linotype" w:eastAsia="Calibri" w:hAnsi="Palatino Linotype" w:cs="Arial"/>
        </w:rPr>
        <w:t xml:space="preserve">conste lo siguiente: </w:t>
      </w:r>
    </w:p>
    <w:p w:rsidR="00636EE2" w:rsidRPr="00E069E8" w:rsidRDefault="00636EE2" w:rsidP="00636EE2">
      <w:pPr>
        <w:pStyle w:val="Prrafodelista"/>
        <w:ind w:left="709" w:right="902" w:hanging="142"/>
        <w:jc w:val="both"/>
        <w:rPr>
          <w:rFonts w:ascii="Palatino Linotype" w:hAnsi="Palatino Linotype" w:cs="Arial"/>
          <w:i/>
          <w:sz w:val="22"/>
          <w:szCs w:val="22"/>
        </w:rPr>
      </w:pPr>
      <w:r w:rsidRPr="00E069E8">
        <w:rPr>
          <w:rFonts w:ascii="Palatino Linotype" w:hAnsi="Palatino Linotype" w:cs="Arial"/>
          <w:i/>
          <w:sz w:val="22"/>
          <w:szCs w:val="22"/>
        </w:rPr>
        <w:t xml:space="preserve">“a) </w:t>
      </w:r>
      <w:r w:rsidR="00BA69F0" w:rsidRPr="00E069E8">
        <w:rPr>
          <w:rFonts w:ascii="Palatino Linotype" w:hAnsi="Palatino Linotype" w:cs="Arial"/>
          <w:i/>
          <w:sz w:val="22"/>
          <w:szCs w:val="22"/>
        </w:rPr>
        <w:t>El Acuerdo de Clasificación de la Información respecto de la licencia de construcción DLCA/739/2016 remitida en el Informe Justificado, debidamente fundado y motivado.</w:t>
      </w:r>
    </w:p>
    <w:p w:rsidR="00F517DD" w:rsidRPr="00E069E8" w:rsidRDefault="00F517DD" w:rsidP="00636EE2">
      <w:pPr>
        <w:pStyle w:val="Prrafodelista"/>
        <w:ind w:left="709" w:right="902"/>
        <w:jc w:val="both"/>
        <w:rPr>
          <w:rFonts w:ascii="Palatino Linotype" w:hAnsi="Palatino Linotype" w:cs="Arial"/>
          <w:i/>
          <w:sz w:val="22"/>
          <w:szCs w:val="22"/>
        </w:rPr>
      </w:pPr>
    </w:p>
    <w:p w:rsidR="00384F33" w:rsidRPr="00E069E8" w:rsidRDefault="00636EE2" w:rsidP="00636EE2">
      <w:pPr>
        <w:pStyle w:val="Prrafodelista"/>
        <w:ind w:left="709" w:right="902"/>
        <w:jc w:val="both"/>
        <w:rPr>
          <w:rFonts w:ascii="Palatino Linotype" w:hAnsi="Palatino Linotype" w:cs="Arial"/>
          <w:i/>
          <w:sz w:val="22"/>
          <w:szCs w:val="22"/>
        </w:rPr>
      </w:pPr>
      <w:r w:rsidRPr="00E069E8">
        <w:rPr>
          <w:rFonts w:ascii="Palatino Linotype" w:hAnsi="Palatino Linotype" w:cs="Arial"/>
          <w:i/>
          <w:sz w:val="22"/>
          <w:szCs w:val="22"/>
        </w:rPr>
        <w:t>b) Previa búsqueda exhaustiva y razonable, el dictamen de incorporación e impacto vial</w:t>
      </w:r>
      <w:r w:rsidR="006B33F5" w:rsidRPr="00E069E8">
        <w:rPr>
          <w:rFonts w:ascii="Palatino Linotype" w:hAnsi="Palatino Linotype" w:cs="Arial"/>
          <w:i/>
          <w:sz w:val="22"/>
          <w:szCs w:val="22"/>
        </w:rPr>
        <w:t xml:space="preserve"> </w:t>
      </w:r>
      <w:r w:rsidR="00384F33" w:rsidRPr="00E069E8">
        <w:rPr>
          <w:rFonts w:ascii="Palatino Linotype" w:hAnsi="Palatino Linotype" w:cs="Arial"/>
          <w:i/>
          <w:sz w:val="22"/>
          <w:szCs w:val="22"/>
        </w:rPr>
        <w:t>expedido al inmueble de re</w:t>
      </w:r>
      <w:r w:rsidR="00EE2E4B" w:rsidRPr="00E069E8">
        <w:rPr>
          <w:rFonts w:ascii="Palatino Linotype" w:hAnsi="Palatino Linotype" w:cs="Arial"/>
          <w:i/>
          <w:sz w:val="22"/>
          <w:szCs w:val="22"/>
        </w:rPr>
        <w:t xml:space="preserve">ferencia, </w:t>
      </w:r>
      <w:r w:rsidR="00384F33" w:rsidRPr="00E069E8">
        <w:rPr>
          <w:rFonts w:ascii="Palatino Linotype" w:hAnsi="Palatino Linotype" w:cs="Arial"/>
          <w:i/>
          <w:sz w:val="22"/>
          <w:szCs w:val="22"/>
        </w:rPr>
        <w:t>de se</w:t>
      </w:r>
      <w:r w:rsidRPr="00E069E8">
        <w:rPr>
          <w:rFonts w:ascii="Palatino Linotype" w:hAnsi="Palatino Linotype" w:cs="Arial"/>
          <w:i/>
          <w:sz w:val="22"/>
          <w:szCs w:val="22"/>
        </w:rPr>
        <w:t>r procedente en versión pública.</w:t>
      </w:r>
    </w:p>
    <w:p w:rsidR="00AE2664" w:rsidRPr="00E069E8" w:rsidRDefault="00AE2664" w:rsidP="00AE2664">
      <w:pPr>
        <w:pStyle w:val="Prrafodelista"/>
        <w:ind w:left="851" w:right="902"/>
        <w:jc w:val="both"/>
        <w:rPr>
          <w:rFonts w:ascii="Palatino Linotype" w:hAnsi="Palatino Linotype" w:cs="Arial"/>
          <w:i/>
          <w:sz w:val="22"/>
          <w:szCs w:val="22"/>
        </w:rPr>
      </w:pPr>
    </w:p>
    <w:p w:rsidR="00AE2664" w:rsidRPr="00E069E8" w:rsidRDefault="00AE2664" w:rsidP="00AE2664">
      <w:pPr>
        <w:pStyle w:val="Prrafodelista"/>
        <w:ind w:left="851" w:right="902"/>
        <w:jc w:val="both"/>
        <w:rPr>
          <w:rFonts w:ascii="Palatino Linotype" w:hAnsi="Palatino Linotype" w:cs="Arial"/>
          <w:i/>
          <w:sz w:val="22"/>
          <w:szCs w:val="22"/>
          <w:lang w:eastAsia="es-MX"/>
        </w:rPr>
      </w:pPr>
      <w:r w:rsidRPr="00E069E8">
        <w:rPr>
          <w:rFonts w:ascii="Palatino Linotype" w:hAnsi="Palatino Linotype" w:cs="Arial"/>
          <w:i/>
          <w:sz w:val="22"/>
          <w:szCs w:val="22"/>
          <w:lang w:eastAsia="es-MX"/>
        </w:rPr>
        <w:t xml:space="preserve">Debiendo notificar al </w:t>
      </w:r>
      <w:r w:rsidRPr="00E069E8">
        <w:rPr>
          <w:rFonts w:ascii="Palatino Linotype" w:hAnsi="Palatino Linotype" w:cs="Arial"/>
          <w:b/>
          <w:i/>
          <w:sz w:val="22"/>
          <w:szCs w:val="22"/>
          <w:lang w:eastAsia="es-MX"/>
        </w:rPr>
        <w:t>RECURRENTE</w:t>
      </w:r>
      <w:r w:rsidRPr="00E069E8">
        <w:rPr>
          <w:rFonts w:ascii="Palatino Linotype" w:hAnsi="Palatino Linotype" w:cs="Arial"/>
          <w:i/>
          <w:sz w:val="22"/>
          <w:szCs w:val="22"/>
          <w:lang w:eastAsia="es-MX"/>
        </w:rPr>
        <w:t xml:space="preserve"> el Acuerdo de Clasificación de la información que al respecto emita el Comité de Transparencia con motivo de la versión pública.</w:t>
      </w:r>
    </w:p>
    <w:p w:rsidR="00AE2664" w:rsidRPr="00E069E8" w:rsidRDefault="00AE2664" w:rsidP="00AE2664">
      <w:pPr>
        <w:pStyle w:val="Prrafodelista"/>
        <w:ind w:left="851" w:right="902"/>
        <w:jc w:val="both"/>
        <w:rPr>
          <w:rFonts w:ascii="Palatino Linotype" w:hAnsi="Palatino Linotype" w:cs="Arial"/>
          <w:i/>
          <w:sz w:val="22"/>
          <w:szCs w:val="22"/>
        </w:rPr>
      </w:pPr>
    </w:p>
    <w:p w:rsidR="00A13C96" w:rsidRPr="00E069E8" w:rsidRDefault="00A13C96" w:rsidP="00AE2664">
      <w:pPr>
        <w:ind w:left="851" w:right="899"/>
        <w:jc w:val="both"/>
        <w:rPr>
          <w:rFonts w:ascii="Palatino Linotype" w:hAnsi="Palatino Linotype" w:cs="Arial"/>
          <w:b/>
          <w:i/>
          <w:sz w:val="22"/>
          <w:szCs w:val="22"/>
          <w:lang w:eastAsia="es-MX"/>
        </w:rPr>
      </w:pPr>
      <w:r w:rsidRPr="00E069E8">
        <w:rPr>
          <w:rFonts w:ascii="Palatino Linotype" w:hAnsi="Palatino Linotype"/>
          <w:i/>
          <w:sz w:val="22"/>
          <w:szCs w:val="22"/>
        </w:rPr>
        <w:t>Para el caso que derivado de la búsqueda exhaustiva y razonable no se localice</w:t>
      </w:r>
      <w:r w:rsidR="00AE2664" w:rsidRPr="00E069E8">
        <w:rPr>
          <w:rFonts w:ascii="Palatino Linotype" w:hAnsi="Palatino Linotype"/>
          <w:i/>
          <w:sz w:val="22"/>
          <w:szCs w:val="22"/>
        </w:rPr>
        <w:t xml:space="preserve"> la documentación que se ordena en el inciso b)</w:t>
      </w:r>
      <w:r w:rsidR="00F517DD" w:rsidRPr="00E069E8">
        <w:rPr>
          <w:rFonts w:ascii="Palatino Linotype" w:hAnsi="Palatino Linotype"/>
          <w:i/>
          <w:sz w:val="22"/>
          <w:szCs w:val="22"/>
        </w:rPr>
        <w:t>por no haberse poseído o administrado, bastará con que se pronuncie al respecto.</w:t>
      </w:r>
      <w:r w:rsidRPr="00E069E8">
        <w:rPr>
          <w:rFonts w:ascii="Palatino Linotype" w:hAnsi="Palatino Linotype"/>
          <w:i/>
          <w:sz w:val="22"/>
          <w:szCs w:val="22"/>
        </w:rPr>
        <w:t>”</w:t>
      </w:r>
    </w:p>
    <w:p w:rsidR="00140337" w:rsidRPr="00E069E8" w:rsidRDefault="00140337" w:rsidP="00140337">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E069E8">
        <w:rPr>
          <w:rFonts w:ascii="Palatino Linotype" w:hAnsi="Palatino Linotype" w:cs="Arial"/>
          <w:b/>
          <w:sz w:val="28"/>
          <w:szCs w:val="28"/>
        </w:rPr>
        <w:t>TERCERO.</w:t>
      </w:r>
      <w:r w:rsidRPr="00E069E8">
        <w:rPr>
          <w:rFonts w:ascii="Palatino Linotype" w:hAnsi="Palatino Linotype"/>
          <w:b/>
          <w:color w:val="222222"/>
          <w:shd w:val="clear" w:color="auto" w:fill="FFFFFF"/>
        </w:rPr>
        <w:t xml:space="preserve"> Notifíquese </w:t>
      </w:r>
      <w:r w:rsidRPr="00E069E8">
        <w:rPr>
          <w:rFonts w:ascii="Palatino Linotype" w:hAnsi="Palatino Linotype"/>
          <w:color w:val="222222"/>
          <w:shd w:val="clear" w:color="auto" w:fill="FFFFFF"/>
        </w:rPr>
        <w:t>al Titular de la Unidad de Transparencia del</w:t>
      </w:r>
      <w:r w:rsidRPr="00E069E8">
        <w:rPr>
          <w:rStyle w:val="apple-converted-space"/>
          <w:rFonts w:ascii="Palatino Linotype" w:hAnsi="Palatino Linotype"/>
          <w:color w:val="222222"/>
          <w:shd w:val="clear" w:color="auto" w:fill="FFFFFF"/>
        </w:rPr>
        <w:t> </w:t>
      </w:r>
      <w:r w:rsidRPr="00E069E8">
        <w:rPr>
          <w:rFonts w:ascii="Palatino Linotype" w:hAnsi="Palatino Linotype"/>
          <w:b/>
          <w:color w:val="222222"/>
          <w:shd w:val="clear" w:color="auto" w:fill="FFFFFF"/>
        </w:rPr>
        <w:t>SUJETO OBLIGADO</w:t>
      </w:r>
      <w:r w:rsidRPr="00E069E8">
        <w:rPr>
          <w:rFonts w:ascii="Palatino Linotype" w:hAnsi="Palatino Linotype"/>
          <w:color w:val="222222"/>
          <w:shd w:val="clear" w:color="auto" w:fill="FFFFFF"/>
        </w:rPr>
        <w:t xml:space="preserve">, para que conforme a los </w:t>
      </w:r>
      <w:r w:rsidRPr="00E069E8">
        <w:rPr>
          <w:rFonts w:ascii="Palatino Linotype" w:hAnsi="Palatino Linotype" w:cs="Arial"/>
        </w:rPr>
        <w:t>artículos</w:t>
      </w:r>
      <w:r w:rsidRPr="00E069E8">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069E8">
        <w:rPr>
          <w:rFonts w:ascii="Palatino Linotype" w:hAnsi="Palatino Linotype"/>
          <w:color w:val="222222"/>
          <w:lang w:eastAsia="es-ES_tradnl"/>
        </w:rPr>
        <w:t>de</w:t>
      </w:r>
      <w:r w:rsidRPr="00E069E8">
        <w:rPr>
          <w:rFonts w:ascii="Palatino Linotype" w:hAnsi="Palatino Linotype"/>
          <w:color w:val="222222"/>
          <w:shd w:val="clear" w:color="auto" w:fill="FFFFFF"/>
        </w:rPr>
        <w:t xml:space="preserve"> tres días hábiles siguientes sobre el cumplimiento dado a la presente resolución.</w:t>
      </w:r>
    </w:p>
    <w:p w:rsidR="00140337" w:rsidRPr="00E069E8" w:rsidRDefault="00140337" w:rsidP="00140337">
      <w:pPr>
        <w:spacing w:before="240" w:after="240" w:line="360" w:lineRule="auto"/>
        <w:jc w:val="both"/>
        <w:rPr>
          <w:rFonts w:ascii="Palatino Linotype" w:hAnsi="Palatino Linotype"/>
          <w:color w:val="222222"/>
          <w:lang w:eastAsia="es-ES_tradnl"/>
        </w:rPr>
      </w:pPr>
      <w:r w:rsidRPr="00E069E8">
        <w:rPr>
          <w:rFonts w:ascii="Palatino Linotype" w:hAnsi="Palatino Linotype" w:cs="Arial"/>
          <w:b/>
          <w:sz w:val="28"/>
          <w:szCs w:val="28"/>
        </w:rPr>
        <w:t>CUARTO.</w:t>
      </w:r>
      <w:r w:rsidRPr="00E069E8">
        <w:rPr>
          <w:rFonts w:ascii="Palatino Linotype" w:hAnsi="Palatino Linotype"/>
          <w:b/>
          <w:color w:val="222222"/>
          <w:lang w:eastAsia="es-ES_tradnl"/>
        </w:rPr>
        <w:t xml:space="preserve"> Notifíquese</w:t>
      </w:r>
      <w:r w:rsidRPr="00E069E8">
        <w:rPr>
          <w:rFonts w:ascii="Palatino Linotype" w:hAnsi="Palatino Linotype"/>
          <w:color w:val="222222"/>
          <w:lang w:eastAsia="es-ES_tradnl"/>
        </w:rPr>
        <w:t xml:space="preserve"> al</w:t>
      </w:r>
      <w:r w:rsidRPr="00E069E8">
        <w:rPr>
          <w:rFonts w:ascii="Palatino Linotype" w:hAnsi="Palatino Linotype"/>
          <w:b/>
          <w:color w:val="222222"/>
          <w:lang w:eastAsia="es-ES_tradnl"/>
        </w:rPr>
        <w:t xml:space="preserve"> RECURRENTE</w:t>
      </w:r>
      <w:r w:rsidRPr="00E069E8">
        <w:rPr>
          <w:rFonts w:ascii="Palatino Linotype" w:hAnsi="Palatino Linotype"/>
          <w:color w:val="222222"/>
          <w:lang w:eastAsia="es-ES_tradnl"/>
        </w:rPr>
        <w:t xml:space="preserve"> la presente resolución.</w:t>
      </w:r>
    </w:p>
    <w:p w:rsidR="00140337" w:rsidRPr="004533C3" w:rsidRDefault="00140337" w:rsidP="00140337">
      <w:pPr>
        <w:spacing w:before="240" w:after="240" w:line="360" w:lineRule="auto"/>
        <w:jc w:val="both"/>
        <w:rPr>
          <w:rFonts w:ascii="Palatino Linotype" w:hAnsi="Palatino Linotype"/>
          <w:color w:val="222222"/>
          <w:lang w:eastAsia="es-ES_tradnl"/>
        </w:rPr>
      </w:pPr>
      <w:r w:rsidRPr="00E069E8">
        <w:rPr>
          <w:rFonts w:ascii="Palatino Linotype" w:hAnsi="Palatino Linotype" w:cs="Arial"/>
          <w:b/>
          <w:bCs/>
          <w:color w:val="000000"/>
          <w:sz w:val="28"/>
          <w:szCs w:val="28"/>
          <w:lang w:eastAsia="es-MX"/>
        </w:rPr>
        <w:t>QUINTO.</w:t>
      </w:r>
      <w:r w:rsidRPr="00E069E8">
        <w:rPr>
          <w:rFonts w:ascii="Palatino Linotype" w:hAnsi="Palatino Linotype"/>
          <w:color w:val="222222"/>
          <w:lang w:eastAsia="es-ES_tradnl"/>
        </w:rPr>
        <w:t xml:space="preserve"> </w:t>
      </w:r>
      <w:r w:rsidRPr="00E069E8">
        <w:rPr>
          <w:rFonts w:ascii="Palatino Linotype" w:hAnsi="Palatino Linotype"/>
          <w:b/>
          <w:color w:val="222222"/>
          <w:lang w:eastAsia="es-ES_tradnl"/>
        </w:rPr>
        <w:t xml:space="preserve">Hágase del conocimiento </w:t>
      </w:r>
      <w:r w:rsidRPr="00E069E8">
        <w:rPr>
          <w:rFonts w:ascii="Palatino Linotype" w:hAnsi="Palatino Linotype"/>
          <w:color w:val="222222"/>
          <w:lang w:eastAsia="es-ES_tradnl"/>
        </w:rPr>
        <w:t xml:space="preserve">del </w:t>
      </w:r>
      <w:r w:rsidRPr="00E069E8">
        <w:rPr>
          <w:rFonts w:ascii="Palatino Linotype" w:eastAsia="Calibri" w:hAnsi="Palatino Linotype" w:cs="Arial"/>
          <w:b/>
          <w:color w:val="222222"/>
          <w:lang w:eastAsia="es-MX"/>
        </w:rPr>
        <w:t xml:space="preserve">RECURRENTE </w:t>
      </w:r>
      <w:r w:rsidRPr="00E069E8">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A13C96" w:rsidRPr="00C036BC" w:rsidRDefault="00A13C96" w:rsidP="00A13C96">
      <w:pPr>
        <w:spacing w:before="100" w:beforeAutospacing="1" w:after="100" w:afterAutospacing="1" w:line="360" w:lineRule="auto"/>
        <w:ind w:right="49"/>
        <w:jc w:val="both"/>
        <w:rPr>
          <w:rFonts w:ascii="Palatino Linotype" w:hAnsi="Palatino Linotype" w:cs="Arial"/>
        </w:rPr>
      </w:pPr>
      <w:r w:rsidRPr="00E2260F">
        <w:rPr>
          <w:rFonts w:ascii="Palatino Linotype" w:hAnsi="Palatino Linotype" w:cs="Arial"/>
        </w:rPr>
        <w:lastRenderedPageBreak/>
        <w:t xml:space="preserve">ASÍ LO RESUELVE, POR </w:t>
      </w:r>
      <w:r w:rsidRPr="00C036BC">
        <w:rPr>
          <w:rFonts w:ascii="Palatino Linotype" w:hAnsi="Palatino Linotype" w:cs="Arial"/>
        </w:rPr>
        <w:t>UNANIMIDAD DE VOTOS, EL PLENO DEL</w:t>
      </w:r>
      <w:r w:rsidRPr="00C036BC">
        <w:rPr>
          <w:rFonts w:ascii="Palatino Linotype" w:eastAsia="Arial Unicode MS" w:hAnsi="Palatino Linotype" w:cs="Arial"/>
        </w:rPr>
        <w:t xml:space="preserve"> INSTITUTO DE TRANSPARENCIA, ACCESO A LA INFORMACIÓN PÚBLICA Y PROTECCIÓN DE DATOS PERSONALES DEL ESTADO DE MÉXICO Y MUNICIPIOS</w:t>
      </w:r>
      <w:r w:rsidRPr="00C036BC">
        <w:rPr>
          <w:rFonts w:ascii="Palatino Linotype" w:hAnsi="Palatino Linotype" w:cs="Arial"/>
        </w:rPr>
        <w:t>, CONFORMADO POR LOS COMISIONADOS ZULEMA MARTÍNEZ SÁNCHEZ; EVA ABAID YAPUR; JOSÉ GUADALUPE LUNA HERNÁNDEZ</w:t>
      </w:r>
      <w:r w:rsidR="00C036BC">
        <w:rPr>
          <w:rFonts w:ascii="Palatino Linotype" w:hAnsi="Palatino Linotype" w:cs="Arial"/>
        </w:rPr>
        <w:t xml:space="preserve"> EMITIENDO VOTO PARTICULAR</w:t>
      </w:r>
      <w:r w:rsidR="00140337" w:rsidRPr="00C036BC">
        <w:rPr>
          <w:rFonts w:ascii="Palatino Linotype" w:hAnsi="Palatino Linotype" w:cs="Arial"/>
        </w:rPr>
        <w:t>;</w:t>
      </w:r>
      <w:r w:rsidRPr="00C036BC">
        <w:rPr>
          <w:rFonts w:ascii="Palatino Linotype" w:hAnsi="Palatino Linotype" w:cs="Arial"/>
        </w:rPr>
        <w:t xml:space="preserve"> JAVIER MARTÍN</w:t>
      </w:r>
      <w:r w:rsidR="00140337" w:rsidRPr="00C036BC">
        <w:rPr>
          <w:rFonts w:ascii="Palatino Linotype" w:hAnsi="Palatino Linotype" w:cs="Arial"/>
        </w:rPr>
        <w:t>EZ CRUZ Y LUIS GUSTAVO PAR</w:t>
      </w:r>
      <w:r w:rsidR="00D671B6">
        <w:rPr>
          <w:rFonts w:ascii="Palatino Linotype" w:hAnsi="Palatino Linotype" w:cs="Arial"/>
        </w:rPr>
        <w:t>R</w:t>
      </w:r>
      <w:r w:rsidR="00140337" w:rsidRPr="00C036BC">
        <w:rPr>
          <w:rFonts w:ascii="Palatino Linotype" w:hAnsi="Palatino Linotype" w:cs="Arial"/>
        </w:rPr>
        <w:t xml:space="preserve">A NORIEGA; EN LA </w:t>
      </w:r>
      <w:r w:rsidR="00AE2664" w:rsidRPr="00C036BC">
        <w:rPr>
          <w:rFonts w:ascii="Palatino Linotype" w:hAnsi="Palatino Linotype" w:cs="Arial"/>
        </w:rPr>
        <w:t>TRIGÉSIMA QUINTA</w:t>
      </w:r>
      <w:r w:rsidRPr="00C036BC">
        <w:rPr>
          <w:rFonts w:ascii="Palatino Linotype" w:hAnsi="Palatino Linotype" w:cs="Arial"/>
        </w:rPr>
        <w:t xml:space="preserve"> SESIÓN O</w:t>
      </w:r>
      <w:r w:rsidR="00AE2664" w:rsidRPr="00C036BC">
        <w:rPr>
          <w:rFonts w:ascii="Palatino Linotype" w:hAnsi="Palatino Linotype" w:cs="Arial"/>
        </w:rPr>
        <w:t>RDINARIA CELEBRADA EL VEINTISÉIS</w:t>
      </w:r>
      <w:r w:rsidR="00140337" w:rsidRPr="00C036BC">
        <w:rPr>
          <w:rFonts w:ascii="Palatino Linotype" w:hAnsi="Palatino Linotype" w:cs="Arial"/>
        </w:rPr>
        <w:t xml:space="preserve"> DE SEPTIEMBRE DE </w:t>
      </w:r>
      <w:r w:rsidRPr="00C036BC">
        <w:rPr>
          <w:rFonts w:ascii="Palatino Linotype" w:hAnsi="Palatino Linotype" w:cs="Arial"/>
        </w:rPr>
        <w:t xml:space="preserve">DOS MIL DIECIOCHO, ANTE EL SECRETARIO TÉCNICO DEL PLENO, </w:t>
      </w:r>
      <w:r w:rsidRPr="00C036BC">
        <w:rPr>
          <w:rFonts w:ascii="Palatino Linotype" w:hAnsi="Palatino Linotype"/>
          <w:lang w:val="es-ES_tradnl"/>
        </w:rPr>
        <w:t>ALEXIS TAPIA RAMÍREZ</w:t>
      </w:r>
      <w:r w:rsidRPr="00C036BC">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140337" w:rsidRPr="00EF76BC" w:rsidTr="006014EB">
        <w:trPr>
          <w:jc w:val="center"/>
        </w:trPr>
        <w:tc>
          <w:tcPr>
            <w:tcW w:w="10368" w:type="dxa"/>
            <w:gridSpan w:val="2"/>
          </w:tcPr>
          <w:p w:rsidR="00140337" w:rsidRDefault="00140337" w:rsidP="006014EB">
            <w:pPr>
              <w:jc w:val="center"/>
              <w:rPr>
                <w:rFonts w:ascii="Palatino Linotype" w:hAnsi="Palatino Linotype" w:cs="Arial"/>
                <w:b/>
                <w:lang w:val="es-ES_tradnl"/>
              </w:rPr>
            </w:pPr>
          </w:p>
          <w:p w:rsidR="00140337" w:rsidRPr="00EF76BC" w:rsidRDefault="00140337" w:rsidP="006014EB">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140337" w:rsidRPr="00EF76BC" w:rsidRDefault="00140337" w:rsidP="006014EB">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140337" w:rsidRPr="00E601C7" w:rsidRDefault="00140337" w:rsidP="006014EB">
            <w:pPr>
              <w:jc w:val="center"/>
              <w:rPr>
                <w:rFonts w:ascii="Palatino Linotype" w:hAnsi="Palatino Linotype" w:cs="Arial"/>
                <w:b/>
                <w:color w:val="FFFFFF" w:themeColor="background1"/>
                <w:lang w:val="es-ES_tradnl"/>
              </w:rPr>
            </w:pPr>
            <w:r w:rsidRPr="00E601C7">
              <w:rPr>
                <w:rFonts w:ascii="Palatino Linotype" w:hAnsi="Palatino Linotype" w:cs="Arial"/>
                <w:b/>
                <w:color w:val="FFFFFF" w:themeColor="background1"/>
                <w:lang w:val="es-ES_tradnl"/>
              </w:rPr>
              <w:t xml:space="preserve">(RÚBRICA) </w:t>
            </w:r>
          </w:p>
          <w:p w:rsidR="00140337" w:rsidRDefault="00140337" w:rsidP="006014EB">
            <w:pPr>
              <w:jc w:val="center"/>
              <w:rPr>
                <w:rFonts w:ascii="Palatino Linotype" w:hAnsi="Palatino Linotype" w:cs="Arial"/>
                <w:b/>
                <w:lang w:val="es-ES_tradnl"/>
              </w:rPr>
            </w:pPr>
          </w:p>
          <w:p w:rsidR="00140337" w:rsidRPr="00EF76BC" w:rsidRDefault="00140337" w:rsidP="006014EB">
            <w:pPr>
              <w:jc w:val="center"/>
              <w:rPr>
                <w:rFonts w:ascii="Palatino Linotype" w:hAnsi="Palatino Linotype" w:cs="Arial"/>
                <w:b/>
                <w:lang w:val="es-ES_tradnl"/>
              </w:rPr>
            </w:pPr>
          </w:p>
        </w:tc>
      </w:tr>
      <w:tr w:rsidR="00140337" w:rsidRPr="00EF76BC" w:rsidTr="006014EB">
        <w:trPr>
          <w:jc w:val="center"/>
        </w:trPr>
        <w:tc>
          <w:tcPr>
            <w:tcW w:w="5184" w:type="dxa"/>
          </w:tcPr>
          <w:p w:rsidR="00140337" w:rsidRPr="00EF76BC" w:rsidRDefault="00140337" w:rsidP="006014EB">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140337" w:rsidRPr="00EF76BC" w:rsidRDefault="00140337" w:rsidP="006014EB">
            <w:pPr>
              <w:jc w:val="center"/>
              <w:rPr>
                <w:rFonts w:ascii="Palatino Linotype" w:hAnsi="Palatino Linotype" w:cs="Arial"/>
                <w:lang w:val="es-ES_tradnl"/>
              </w:rPr>
            </w:pPr>
            <w:r w:rsidRPr="00EF76BC">
              <w:rPr>
                <w:rFonts w:ascii="Palatino Linotype" w:hAnsi="Palatino Linotype" w:cs="Arial"/>
                <w:lang w:val="es-ES_tradnl"/>
              </w:rPr>
              <w:t>Comisionada</w:t>
            </w:r>
          </w:p>
          <w:p w:rsidR="00140337" w:rsidRPr="00EF76BC" w:rsidRDefault="00140337" w:rsidP="006014EB">
            <w:pPr>
              <w:jc w:val="center"/>
              <w:rPr>
                <w:rFonts w:ascii="Palatino Linotype" w:hAnsi="Palatino Linotype" w:cs="Arial"/>
                <w:b/>
                <w:lang w:val="es-ES_tradnl"/>
              </w:rPr>
            </w:pPr>
            <w:r w:rsidRPr="00E601C7">
              <w:rPr>
                <w:rFonts w:ascii="Palatino Linotype" w:hAnsi="Palatino Linotype" w:cs="Arial"/>
                <w:b/>
                <w:color w:val="FFFFFF" w:themeColor="background1"/>
                <w:lang w:val="es-ES_tradnl"/>
              </w:rPr>
              <w:t>(RÚBRICA)</w:t>
            </w:r>
          </w:p>
        </w:tc>
        <w:tc>
          <w:tcPr>
            <w:tcW w:w="5184" w:type="dxa"/>
          </w:tcPr>
          <w:p w:rsidR="00140337" w:rsidRPr="00EF76BC" w:rsidRDefault="00140337" w:rsidP="006014EB">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140337" w:rsidRPr="00EF76BC" w:rsidRDefault="00140337" w:rsidP="006014EB">
            <w:pPr>
              <w:jc w:val="center"/>
              <w:rPr>
                <w:rFonts w:ascii="Palatino Linotype" w:hAnsi="Palatino Linotype" w:cs="Arial"/>
                <w:lang w:val="es-ES_tradnl"/>
              </w:rPr>
            </w:pPr>
            <w:r w:rsidRPr="00EF76BC">
              <w:rPr>
                <w:rFonts w:ascii="Palatino Linotype" w:hAnsi="Palatino Linotype" w:cs="Arial"/>
                <w:lang w:val="es-ES_tradnl"/>
              </w:rPr>
              <w:t>Comisionado</w:t>
            </w:r>
          </w:p>
          <w:p w:rsidR="00140337" w:rsidRPr="00EF76BC" w:rsidRDefault="00140337" w:rsidP="00E9195E">
            <w:pPr>
              <w:jc w:val="center"/>
              <w:rPr>
                <w:rFonts w:ascii="Palatino Linotype" w:hAnsi="Palatino Linotype" w:cs="Arial"/>
                <w:b/>
                <w:lang w:val="es-ES_tradnl"/>
              </w:rPr>
            </w:pPr>
            <w:r w:rsidRPr="00E601C7">
              <w:rPr>
                <w:rFonts w:ascii="Palatino Linotype" w:hAnsi="Palatino Linotype" w:cs="Arial"/>
                <w:b/>
                <w:color w:val="FFFFFF" w:themeColor="background1"/>
                <w:lang w:val="es-ES_tradnl"/>
              </w:rPr>
              <w:t>(RÚBRICA)</w:t>
            </w:r>
          </w:p>
        </w:tc>
      </w:tr>
      <w:tr w:rsidR="00140337" w:rsidRPr="00EF76BC" w:rsidTr="006014EB">
        <w:trPr>
          <w:jc w:val="center"/>
        </w:trPr>
        <w:tc>
          <w:tcPr>
            <w:tcW w:w="5184" w:type="dxa"/>
          </w:tcPr>
          <w:p w:rsidR="00140337" w:rsidRDefault="00140337" w:rsidP="006014EB">
            <w:pPr>
              <w:jc w:val="center"/>
              <w:rPr>
                <w:rFonts w:ascii="Palatino Linotype" w:hAnsi="Palatino Linotype" w:cs="Arial"/>
                <w:b/>
                <w:lang w:val="es-ES_tradnl"/>
              </w:rPr>
            </w:pPr>
          </w:p>
          <w:p w:rsidR="00140337" w:rsidRPr="00EF76BC" w:rsidRDefault="00140337" w:rsidP="006014EB">
            <w:pPr>
              <w:jc w:val="center"/>
              <w:rPr>
                <w:rFonts w:ascii="Palatino Linotype" w:hAnsi="Palatino Linotype" w:cs="Arial"/>
                <w:b/>
                <w:lang w:val="es-ES_tradnl"/>
              </w:rPr>
            </w:pPr>
          </w:p>
          <w:p w:rsidR="00140337" w:rsidRPr="00EF76BC" w:rsidRDefault="00140337" w:rsidP="006014EB">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140337" w:rsidRPr="00EF76BC" w:rsidRDefault="00140337" w:rsidP="006014EB">
            <w:pPr>
              <w:jc w:val="center"/>
              <w:rPr>
                <w:rFonts w:ascii="Palatino Linotype" w:hAnsi="Palatino Linotype" w:cs="Arial"/>
                <w:lang w:val="es-ES_tradnl"/>
              </w:rPr>
            </w:pPr>
            <w:r w:rsidRPr="00EF76BC">
              <w:rPr>
                <w:rFonts w:ascii="Palatino Linotype" w:hAnsi="Palatino Linotype" w:cs="Arial"/>
                <w:lang w:val="es-ES_tradnl"/>
              </w:rPr>
              <w:t>Comisionado</w:t>
            </w:r>
          </w:p>
          <w:p w:rsidR="00140337" w:rsidRPr="00EF76BC" w:rsidRDefault="00140337" w:rsidP="006014EB">
            <w:pPr>
              <w:jc w:val="center"/>
              <w:rPr>
                <w:rFonts w:ascii="Palatino Linotype" w:hAnsi="Palatino Linotype" w:cs="Arial"/>
                <w:b/>
                <w:lang w:val="es-ES_tradnl"/>
              </w:rPr>
            </w:pPr>
            <w:r w:rsidRPr="00E601C7">
              <w:rPr>
                <w:rFonts w:ascii="Palatino Linotype" w:hAnsi="Palatino Linotype" w:cs="Arial"/>
                <w:b/>
                <w:color w:val="FFFFFF" w:themeColor="background1"/>
                <w:lang w:val="es-ES_tradnl"/>
              </w:rPr>
              <w:t>(RÚBRICA)</w:t>
            </w:r>
          </w:p>
        </w:tc>
        <w:tc>
          <w:tcPr>
            <w:tcW w:w="5184" w:type="dxa"/>
          </w:tcPr>
          <w:p w:rsidR="00140337" w:rsidRDefault="00140337" w:rsidP="006014EB">
            <w:pPr>
              <w:jc w:val="center"/>
              <w:rPr>
                <w:rFonts w:ascii="Palatino Linotype" w:hAnsi="Palatino Linotype" w:cs="Arial"/>
                <w:b/>
                <w:lang w:val="es-ES_tradnl"/>
              </w:rPr>
            </w:pPr>
          </w:p>
          <w:p w:rsidR="00140337" w:rsidRDefault="00140337" w:rsidP="006014EB">
            <w:pPr>
              <w:jc w:val="center"/>
              <w:rPr>
                <w:rFonts w:ascii="Palatino Linotype" w:hAnsi="Palatino Linotype" w:cs="Arial"/>
                <w:b/>
                <w:lang w:val="es-ES_tradnl"/>
              </w:rPr>
            </w:pPr>
          </w:p>
          <w:p w:rsidR="00140337" w:rsidRPr="00140337" w:rsidRDefault="00140337" w:rsidP="006014EB">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140337" w:rsidRPr="00140337" w:rsidRDefault="00140337" w:rsidP="006014EB">
            <w:pPr>
              <w:jc w:val="center"/>
              <w:rPr>
                <w:rFonts w:ascii="Palatino Linotype" w:hAnsi="Palatino Linotype" w:cs="Arial"/>
                <w:lang w:val="es-ES_tradnl"/>
              </w:rPr>
            </w:pPr>
            <w:r w:rsidRPr="00140337">
              <w:rPr>
                <w:rFonts w:ascii="Palatino Linotype" w:hAnsi="Palatino Linotype" w:cs="Arial"/>
                <w:lang w:val="es-ES_tradnl"/>
              </w:rPr>
              <w:t>Comisionado</w:t>
            </w:r>
          </w:p>
          <w:p w:rsidR="00140337" w:rsidRPr="00EF76BC" w:rsidRDefault="00140337" w:rsidP="006014EB">
            <w:pPr>
              <w:jc w:val="center"/>
              <w:rPr>
                <w:rFonts w:ascii="Palatino Linotype" w:hAnsi="Palatino Linotype" w:cs="Arial"/>
                <w:b/>
                <w:lang w:val="es-ES_tradnl"/>
              </w:rPr>
            </w:pPr>
            <w:r w:rsidRPr="00E601C7">
              <w:rPr>
                <w:rFonts w:ascii="Palatino Linotype" w:hAnsi="Palatino Linotype" w:cs="Arial"/>
                <w:b/>
                <w:color w:val="FFFFFF" w:themeColor="background1"/>
                <w:lang w:val="es-ES_tradnl"/>
              </w:rPr>
              <w:t>(RÚBRICA)</w:t>
            </w:r>
          </w:p>
        </w:tc>
      </w:tr>
      <w:tr w:rsidR="00140337" w:rsidRPr="00EF76BC" w:rsidTr="006014EB">
        <w:trPr>
          <w:jc w:val="center"/>
        </w:trPr>
        <w:tc>
          <w:tcPr>
            <w:tcW w:w="10368" w:type="dxa"/>
            <w:gridSpan w:val="2"/>
          </w:tcPr>
          <w:p w:rsidR="00140337" w:rsidRPr="00EF76BC" w:rsidRDefault="00140337" w:rsidP="006014EB">
            <w:pPr>
              <w:jc w:val="center"/>
              <w:rPr>
                <w:rFonts w:ascii="Palatino Linotype" w:hAnsi="Palatino Linotype" w:cs="Arial"/>
                <w:b/>
                <w:lang w:val="es-ES_tradnl"/>
              </w:rPr>
            </w:pPr>
          </w:p>
          <w:p w:rsidR="00140337" w:rsidRPr="00EF76BC" w:rsidRDefault="00140337" w:rsidP="006014EB">
            <w:pPr>
              <w:jc w:val="center"/>
              <w:rPr>
                <w:rFonts w:ascii="Palatino Linotype" w:hAnsi="Palatino Linotype" w:cs="Arial"/>
                <w:b/>
                <w:lang w:val="es-ES_tradnl"/>
              </w:rPr>
            </w:pPr>
            <w:r>
              <w:rPr>
                <w:rFonts w:ascii="Palatino Linotype" w:hAnsi="Palatino Linotype" w:cs="Arial"/>
                <w:b/>
                <w:lang w:val="es-ES_tradnl"/>
              </w:rPr>
              <w:t>Alexis Tapia Ramírez</w:t>
            </w:r>
          </w:p>
          <w:p w:rsidR="00140337" w:rsidRPr="00EF76BC" w:rsidRDefault="00140337" w:rsidP="006014EB">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140337" w:rsidRPr="00EF76BC" w:rsidRDefault="00140337" w:rsidP="006014EB">
            <w:pPr>
              <w:jc w:val="center"/>
              <w:rPr>
                <w:rFonts w:ascii="Palatino Linotype" w:hAnsi="Palatino Linotype" w:cs="Arial"/>
                <w:lang w:val="es-ES_tradnl"/>
              </w:rPr>
            </w:pPr>
            <w:r w:rsidRPr="00E601C7">
              <w:rPr>
                <w:rFonts w:ascii="Palatino Linotype" w:hAnsi="Palatino Linotype" w:cs="Arial"/>
                <w:b/>
                <w:color w:val="FFFFFF" w:themeColor="background1"/>
                <w:lang w:val="es-ES_tradnl"/>
              </w:rPr>
              <w:t>(RÚBRICA)</w:t>
            </w:r>
          </w:p>
        </w:tc>
      </w:tr>
      <w:tr w:rsidR="00140337" w:rsidRPr="00EF76BC" w:rsidTr="006014EB">
        <w:trPr>
          <w:jc w:val="center"/>
        </w:trPr>
        <w:tc>
          <w:tcPr>
            <w:tcW w:w="5184" w:type="dxa"/>
          </w:tcPr>
          <w:p w:rsidR="00140337" w:rsidRPr="00EF76BC" w:rsidRDefault="00140337" w:rsidP="006014EB">
            <w:pPr>
              <w:jc w:val="center"/>
              <w:rPr>
                <w:rFonts w:ascii="Palatino Linotype" w:hAnsi="Palatino Linotype" w:cs="Arial"/>
                <w:b/>
                <w:lang w:val="es-ES_tradnl"/>
              </w:rPr>
            </w:pPr>
          </w:p>
        </w:tc>
        <w:tc>
          <w:tcPr>
            <w:tcW w:w="5184" w:type="dxa"/>
          </w:tcPr>
          <w:p w:rsidR="00140337" w:rsidRPr="00EF76BC" w:rsidRDefault="00140337" w:rsidP="006014EB">
            <w:pPr>
              <w:jc w:val="center"/>
              <w:rPr>
                <w:rFonts w:ascii="Palatino Linotype" w:hAnsi="Palatino Linotype" w:cs="Arial"/>
                <w:b/>
                <w:lang w:val="es-ES_tradnl"/>
              </w:rPr>
            </w:pPr>
          </w:p>
        </w:tc>
      </w:tr>
    </w:tbl>
    <w:p w:rsidR="00A13C96" w:rsidRPr="00E2260F" w:rsidRDefault="00D671B6" w:rsidP="00A13C96">
      <w:pPr>
        <w:jc w:val="both"/>
        <w:rPr>
          <w:rFonts w:ascii="Palatino Linotype" w:hAnsi="Palatino Linotype"/>
          <w:sz w:val="21"/>
          <w:szCs w:val="21"/>
          <w:lang w:val="es-ES_tradnl"/>
        </w:rPr>
      </w:pPr>
      <w:r>
        <w:rPr>
          <w:rFonts w:ascii="Palatino Linotype" w:hAnsi="Palatino Linotype"/>
          <w:sz w:val="21"/>
          <w:szCs w:val="21"/>
          <w:lang w:val="es-ES_tradnl"/>
        </w:rPr>
        <w:t>E</w:t>
      </w:r>
      <w:r w:rsidR="00A13C96" w:rsidRPr="00E2260F">
        <w:rPr>
          <w:rFonts w:ascii="Palatino Linotype" w:hAnsi="Palatino Linotype"/>
          <w:sz w:val="21"/>
          <w:szCs w:val="21"/>
          <w:lang w:val="es-ES_tradnl"/>
        </w:rPr>
        <w:t xml:space="preserve">sta hoja corresponde a la resolución de fecha </w:t>
      </w:r>
      <w:r w:rsidR="00E9195E">
        <w:rPr>
          <w:rFonts w:ascii="Palatino Linotype" w:hAnsi="Palatino Linotype"/>
          <w:sz w:val="21"/>
          <w:szCs w:val="21"/>
          <w:lang w:val="es-ES_tradnl"/>
        </w:rPr>
        <w:t>veintiséis</w:t>
      </w:r>
      <w:r w:rsidR="00140337">
        <w:rPr>
          <w:rFonts w:ascii="Palatino Linotype" w:hAnsi="Palatino Linotype"/>
          <w:sz w:val="21"/>
          <w:szCs w:val="21"/>
          <w:lang w:val="es-ES_tradnl"/>
        </w:rPr>
        <w:t xml:space="preserve"> de septiembre </w:t>
      </w:r>
      <w:r w:rsidR="00A13C96" w:rsidRPr="00E2260F">
        <w:rPr>
          <w:rFonts w:ascii="Palatino Linotype" w:hAnsi="Palatino Linotype"/>
          <w:sz w:val="21"/>
          <w:szCs w:val="21"/>
          <w:lang w:val="es-ES_tradnl"/>
        </w:rPr>
        <w:t xml:space="preserve">de dos mil dieciocho, emitida en el </w:t>
      </w:r>
      <w:r w:rsidR="00140337">
        <w:rPr>
          <w:rFonts w:ascii="Palatino Linotype" w:hAnsi="Palatino Linotype"/>
          <w:sz w:val="21"/>
          <w:szCs w:val="21"/>
          <w:lang w:val="es-ES_tradnl"/>
        </w:rPr>
        <w:t>recurso de revisión número 02646</w:t>
      </w:r>
      <w:r w:rsidR="00A13C96" w:rsidRPr="00E2260F">
        <w:rPr>
          <w:rFonts w:ascii="Palatino Linotype" w:hAnsi="Palatino Linotype"/>
          <w:sz w:val="21"/>
          <w:szCs w:val="21"/>
          <w:lang w:val="es-ES_tradnl"/>
        </w:rPr>
        <w:t>/INFOEM/IP/RR/2018.</w:t>
      </w:r>
    </w:p>
    <w:p w:rsidR="00C23B43" w:rsidRDefault="00140337" w:rsidP="00140337">
      <w:pPr>
        <w:widowControl w:val="0"/>
        <w:autoSpaceDE w:val="0"/>
        <w:autoSpaceDN w:val="0"/>
        <w:adjustRightInd w:val="0"/>
        <w:spacing w:before="160" w:after="160" w:line="360" w:lineRule="auto"/>
        <w:jc w:val="both"/>
      </w:pPr>
      <w:r>
        <w:rPr>
          <w:rFonts w:ascii="Palatino Linotype" w:hAnsi="Palatino Linotype"/>
          <w:sz w:val="21"/>
          <w:szCs w:val="21"/>
          <w:lang w:val="es-ES_tradnl"/>
        </w:rPr>
        <w:t>YSM/</w:t>
      </w:r>
      <w:r w:rsidR="00A13C96" w:rsidRPr="00E2260F">
        <w:rPr>
          <w:rFonts w:ascii="Palatino Linotype" w:hAnsi="Palatino Linotype"/>
          <w:sz w:val="21"/>
          <w:szCs w:val="21"/>
          <w:lang w:val="es-ES_tradnl"/>
        </w:rPr>
        <w:t>AMV</w:t>
      </w:r>
    </w:p>
    <w:sectPr w:rsidR="00C23B43" w:rsidSect="00BA69F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8E0" w:rsidRDefault="002268E0" w:rsidP="00A13C96">
      <w:r>
        <w:separator/>
      </w:r>
    </w:p>
  </w:endnote>
  <w:endnote w:type="continuationSeparator" w:id="0">
    <w:p w:rsidR="002268E0" w:rsidRDefault="002268E0" w:rsidP="00A1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F0" w:rsidRPr="00A2780F" w:rsidRDefault="00BA69F0" w:rsidP="00BA69F0">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3C5B">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3C5B">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F0" w:rsidRDefault="00BA69F0" w:rsidP="00BA69F0">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3C5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3C5B">
      <w:rPr>
        <w:rFonts w:ascii="Arial" w:hAnsi="Arial" w:cs="Arial"/>
        <w:b/>
        <w:bCs/>
        <w:noProof/>
        <w:sz w:val="20"/>
        <w:szCs w:val="20"/>
      </w:rPr>
      <w:t>32</w:t>
    </w:r>
    <w:r w:rsidRPr="00986599">
      <w:rPr>
        <w:rFonts w:ascii="Arial" w:hAnsi="Arial" w:cs="Arial"/>
        <w:b/>
        <w:bCs/>
        <w:sz w:val="20"/>
        <w:szCs w:val="20"/>
      </w:rPr>
      <w:fldChar w:fldCharType="end"/>
    </w:r>
  </w:p>
  <w:p w:rsidR="00BA69F0" w:rsidRPr="00070856" w:rsidRDefault="00BA69F0" w:rsidP="00BA69F0">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8E0" w:rsidRDefault="002268E0" w:rsidP="00A13C96">
      <w:r>
        <w:separator/>
      </w:r>
    </w:p>
  </w:footnote>
  <w:footnote w:type="continuationSeparator" w:id="0">
    <w:p w:rsidR="002268E0" w:rsidRDefault="002268E0" w:rsidP="00A13C96">
      <w:r>
        <w:continuationSeparator/>
      </w:r>
    </w:p>
  </w:footnote>
  <w:footnote w:id="1">
    <w:p w:rsidR="00BC69AD" w:rsidRPr="00BC69AD" w:rsidRDefault="00BC69AD" w:rsidP="00BC69AD">
      <w:pPr>
        <w:ind w:right="899"/>
        <w:jc w:val="both"/>
        <w:rPr>
          <w:rFonts w:ascii="Palatino Linotype" w:hAnsi="Palatino Linotype"/>
          <w:i/>
          <w:sz w:val="16"/>
          <w:szCs w:val="16"/>
        </w:rPr>
      </w:pPr>
      <w:r>
        <w:rPr>
          <w:rStyle w:val="Refdenotaalpie"/>
        </w:rPr>
        <w:footnoteRef/>
      </w:r>
      <w:r>
        <w:t xml:space="preserve"> </w:t>
      </w:r>
      <w:r w:rsidRPr="00BC69AD">
        <w:rPr>
          <w:rFonts w:ascii="Palatino Linotype" w:hAnsi="Palatino Linotype"/>
          <w:b/>
          <w:i/>
          <w:sz w:val="16"/>
          <w:szCs w:val="16"/>
        </w:rPr>
        <w:t>Artículo 61.</w:t>
      </w:r>
      <w:r w:rsidRPr="00BC69AD">
        <w:rPr>
          <w:rFonts w:ascii="Palatino Linotype" w:hAnsi="Palatino Linotype"/>
          <w:i/>
          <w:sz w:val="16"/>
          <w:szCs w:val="16"/>
        </w:rPr>
        <w:t xml:space="preserve"> El uso y explotación de la vía pública y/o áreas de uso común, vialidades principales y de intenso flujo vehicular para el ejercicio del comercio, se sujetará al permiso, licencia o autorización respectivos, lo que causará el pago de los derechos que establezca el Código Financiero y demás contribuciones correspondientes, previa solicitud que por escrito se formule a la autoridad competente, de conformidad con la normatividad aplicable.</w:t>
      </w:r>
    </w:p>
    <w:p w:rsidR="00BC69AD" w:rsidRDefault="00BC69A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F0" w:rsidRPr="00354355" w:rsidRDefault="00BA69F0" w:rsidP="00BA69F0">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BA69F0" w:rsidRPr="008F2CCC" w:rsidTr="00BA69F0">
      <w:tc>
        <w:tcPr>
          <w:tcW w:w="3828" w:type="dxa"/>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664658" w:rsidRDefault="00BA69F0" w:rsidP="00BA69F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BA69F0" w:rsidRPr="00664658" w:rsidRDefault="00BA69F0" w:rsidP="00BA69F0">
          <w:pPr>
            <w:jc w:val="both"/>
            <w:rPr>
              <w:rFonts w:ascii="Palatino Linotype" w:hAnsi="Palatino Linotype"/>
              <w:b/>
              <w:sz w:val="22"/>
              <w:szCs w:val="22"/>
              <w:lang w:val="es-ES_tradnl"/>
            </w:rPr>
          </w:pPr>
          <w:r>
            <w:rPr>
              <w:rFonts w:ascii="Palatino Linotype" w:hAnsi="Palatino Linotype"/>
              <w:b/>
              <w:sz w:val="22"/>
              <w:szCs w:val="22"/>
              <w:lang w:val="es-ES_tradnl"/>
            </w:rPr>
            <w:t>02646</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BA69F0" w:rsidRPr="008F2CCC" w:rsidTr="00BA69F0">
      <w:tc>
        <w:tcPr>
          <w:tcW w:w="3828" w:type="dxa"/>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664658" w:rsidRDefault="00BA69F0" w:rsidP="00BA69F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BA69F0" w:rsidRPr="00DC41C8" w:rsidRDefault="00BA69F0" w:rsidP="00BA69F0">
          <w:pPr>
            <w:jc w:val="both"/>
            <w:rPr>
              <w:rFonts w:ascii="Palatino Linotype" w:hAnsi="Palatino Linotype"/>
              <w:b/>
              <w:sz w:val="22"/>
              <w:szCs w:val="22"/>
            </w:rPr>
          </w:pPr>
          <w:r w:rsidRPr="008241E5">
            <w:rPr>
              <w:rFonts w:ascii="Palatino Linotype" w:hAnsi="Palatino Linotype"/>
              <w:b/>
              <w:sz w:val="22"/>
              <w:szCs w:val="22"/>
            </w:rPr>
            <w:t>Ayuntamiento de Naucalpan de Juárez</w:t>
          </w:r>
        </w:p>
      </w:tc>
    </w:tr>
    <w:tr w:rsidR="00BA69F0" w:rsidRPr="008F2CCC" w:rsidTr="00BA69F0">
      <w:trPr>
        <w:trHeight w:val="228"/>
      </w:trPr>
      <w:tc>
        <w:tcPr>
          <w:tcW w:w="3828" w:type="dxa"/>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664658" w:rsidRDefault="00BA69F0" w:rsidP="00BA69F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BA69F0" w:rsidRPr="00664658" w:rsidRDefault="00BA69F0" w:rsidP="00BA69F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A69F0" w:rsidRPr="00354355" w:rsidRDefault="00BA69F0" w:rsidP="00BA69F0">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F0" w:rsidRPr="00B8513C" w:rsidRDefault="00BA69F0">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BA69F0" w:rsidRPr="008F2CCC" w:rsidTr="00BA69F0">
      <w:tc>
        <w:tcPr>
          <w:tcW w:w="3828" w:type="dxa"/>
          <w:vMerge w:val="restart"/>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8F2CCC" w:rsidRDefault="00BA69F0" w:rsidP="00BA69F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A69F0" w:rsidRPr="008F2CCC" w:rsidRDefault="00BA69F0" w:rsidP="00A13C96">
          <w:pPr>
            <w:jc w:val="both"/>
            <w:rPr>
              <w:rFonts w:ascii="Palatino Linotype" w:hAnsi="Palatino Linotype"/>
              <w:b/>
              <w:sz w:val="22"/>
              <w:szCs w:val="22"/>
              <w:lang w:val="es-ES_tradnl"/>
            </w:rPr>
          </w:pPr>
          <w:r>
            <w:rPr>
              <w:rFonts w:ascii="Palatino Linotype" w:hAnsi="Palatino Linotype"/>
              <w:b/>
              <w:sz w:val="22"/>
              <w:szCs w:val="22"/>
              <w:lang w:val="es-ES_tradnl"/>
            </w:rPr>
            <w:t>02646/INFOEM/IP/RR/2018</w:t>
          </w:r>
        </w:p>
      </w:tc>
    </w:tr>
    <w:tr w:rsidR="00BA69F0" w:rsidRPr="008F2CCC" w:rsidTr="00BA69F0">
      <w:tc>
        <w:tcPr>
          <w:tcW w:w="3828" w:type="dxa"/>
          <w:vMerge/>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8F2CCC" w:rsidRDefault="00BA69F0" w:rsidP="00BA69F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A69F0" w:rsidRPr="008F2CCC" w:rsidRDefault="00C63C5B" w:rsidP="00C63C5B">
          <w:pPr>
            <w:jc w:val="both"/>
            <w:rPr>
              <w:rFonts w:ascii="Palatino Linotype" w:hAnsi="Palatino Linotype"/>
              <w:b/>
              <w:sz w:val="22"/>
              <w:szCs w:val="22"/>
              <w:lang w:val="es-ES_tradnl"/>
            </w:rPr>
          </w:pPr>
          <w:r>
            <w:rPr>
              <w:rFonts w:ascii="Palatino Linotype" w:hAnsi="Palatino Linotype"/>
              <w:b/>
              <w:sz w:val="22"/>
              <w:szCs w:val="22"/>
            </w:rPr>
            <w:t>XXXX XXXXXX XXXXXXX XXXXXXXXX</w:t>
          </w:r>
        </w:p>
      </w:tc>
    </w:tr>
    <w:tr w:rsidR="00BA69F0" w:rsidRPr="008F2CCC" w:rsidTr="00BA69F0">
      <w:trPr>
        <w:trHeight w:val="228"/>
      </w:trPr>
      <w:tc>
        <w:tcPr>
          <w:tcW w:w="3828" w:type="dxa"/>
          <w:vMerge/>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8F2CCC" w:rsidRDefault="00BA69F0" w:rsidP="00BA69F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A69F0" w:rsidRPr="00DC41C8" w:rsidRDefault="00BA69F0" w:rsidP="00BA69F0">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BA69F0" w:rsidRPr="008F2CCC" w:rsidTr="00BA69F0">
      <w:tc>
        <w:tcPr>
          <w:tcW w:w="3828" w:type="dxa"/>
          <w:vMerge/>
        </w:tcPr>
        <w:p w:rsidR="00BA69F0" w:rsidRPr="008F2CCC" w:rsidRDefault="00BA69F0" w:rsidP="00BA69F0">
          <w:pPr>
            <w:rPr>
              <w:rFonts w:ascii="Palatino Linotype" w:hAnsi="Palatino Linotype"/>
              <w:b/>
              <w:sz w:val="22"/>
              <w:szCs w:val="22"/>
              <w:lang w:val="es-ES_tradnl"/>
            </w:rPr>
          </w:pPr>
        </w:p>
      </w:tc>
      <w:tc>
        <w:tcPr>
          <w:tcW w:w="2551" w:type="dxa"/>
          <w:shd w:val="clear" w:color="auto" w:fill="auto"/>
        </w:tcPr>
        <w:p w:rsidR="00BA69F0" w:rsidRPr="008F2CCC" w:rsidRDefault="00BA69F0" w:rsidP="00BA69F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A69F0" w:rsidRPr="008F2CCC" w:rsidRDefault="00BA69F0" w:rsidP="00BA69F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A69F0" w:rsidRPr="00AF2340" w:rsidRDefault="00BA69F0" w:rsidP="00BA69F0">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A44AD"/>
    <w:multiLevelType w:val="hybridMultilevel"/>
    <w:tmpl w:val="F68C00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5736FF"/>
    <w:multiLevelType w:val="hybridMultilevel"/>
    <w:tmpl w:val="267E0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CF0455D"/>
    <w:multiLevelType w:val="multilevel"/>
    <w:tmpl w:val="66D6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5913F6"/>
    <w:multiLevelType w:val="hybridMultilevel"/>
    <w:tmpl w:val="F68C00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2461F7F"/>
    <w:multiLevelType w:val="hybridMultilevel"/>
    <w:tmpl w:val="1C4C13D0"/>
    <w:lvl w:ilvl="0" w:tplc="080A0017">
      <w:start w:val="1"/>
      <w:numFmt w:val="lowerLetter"/>
      <w:lvlText w:val="%1)"/>
      <w:lvlJc w:val="left"/>
      <w:pPr>
        <w:ind w:left="4330" w:hanging="360"/>
      </w:p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6">
    <w:nsid w:val="6AAE6ECF"/>
    <w:multiLevelType w:val="hybridMultilevel"/>
    <w:tmpl w:val="DF4E443E"/>
    <w:lvl w:ilvl="0" w:tplc="A7C6E97C">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96"/>
    <w:rsid w:val="000B4177"/>
    <w:rsid w:val="00117342"/>
    <w:rsid w:val="00140337"/>
    <w:rsid w:val="00204651"/>
    <w:rsid w:val="00223062"/>
    <w:rsid w:val="00224232"/>
    <w:rsid w:val="002268E0"/>
    <w:rsid w:val="00227C0E"/>
    <w:rsid w:val="00270EE8"/>
    <w:rsid w:val="002E78FE"/>
    <w:rsid w:val="00384F33"/>
    <w:rsid w:val="003A73E3"/>
    <w:rsid w:val="00416087"/>
    <w:rsid w:val="00476E92"/>
    <w:rsid w:val="004A140F"/>
    <w:rsid w:val="004B5BC7"/>
    <w:rsid w:val="0056333B"/>
    <w:rsid w:val="0056681C"/>
    <w:rsid w:val="005E1E7F"/>
    <w:rsid w:val="00621D91"/>
    <w:rsid w:val="00636EE2"/>
    <w:rsid w:val="006729C5"/>
    <w:rsid w:val="006907C7"/>
    <w:rsid w:val="006B33F5"/>
    <w:rsid w:val="006D78FA"/>
    <w:rsid w:val="00753B79"/>
    <w:rsid w:val="0076195F"/>
    <w:rsid w:val="00791FA0"/>
    <w:rsid w:val="007A2199"/>
    <w:rsid w:val="007B1B76"/>
    <w:rsid w:val="007C4021"/>
    <w:rsid w:val="007E28B9"/>
    <w:rsid w:val="007E485F"/>
    <w:rsid w:val="00836439"/>
    <w:rsid w:val="00910CAF"/>
    <w:rsid w:val="009158F3"/>
    <w:rsid w:val="00924838"/>
    <w:rsid w:val="009D474A"/>
    <w:rsid w:val="009E5DA8"/>
    <w:rsid w:val="00A13C96"/>
    <w:rsid w:val="00A9120E"/>
    <w:rsid w:val="00AA340F"/>
    <w:rsid w:val="00AE2664"/>
    <w:rsid w:val="00B2579B"/>
    <w:rsid w:val="00B96587"/>
    <w:rsid w:val="00B97835"/>
    <w:rsid w:val="00BA63B9"/>
    <w:rsid w:val="00BA69F0"/>
    <w:rsid w:val="00BB69D7"/>
    <w:rsid w:val="00BC3896"/>
    <w:rsid w:val="00BC69AD"/>
    <w:rsid w:val="00C036BC"/>
    <w:rsid w:val="00C23B43"/>
    <w:rsid w:val="00C63C5B"/>
    <w:rsid w:val="00C9714C"/>
    <w:rsid w:val="00CE3023"/>
    <w:rsid w:val="00D048C0"/>
    <w:rsid w:val="00D671B6"/>
    <w:rsid w:val="00D84549"/>
    <w:rsid w:val="00DA7BCB"/>
    <w:rsid w:val="00DC5FF0"/>
    <w:rsid w:val="00DE3EB8"/>
    <w:rsid w:val="00E069E8"/>
    <w:rsid w:val="00E33D61"/>
    <w:rsid w:val="00E461ED"/>
    <w:rsid w:val="00E601C7"/>
    <w:rsid w:val="00E840A7"/>
    <w:rsid w:val="00E9195E"/>
    <w:rsid w:val="00EE2E4B"/>
    <w:rsid w:val="00F517DD"/>
    <w:rsid w:val="00F66326"/>
    <w:rsid w:val="00F8271F"/>
    <w:rsid w:val="00F86F6B"/>
    <w:rsid w:val="00F96FF1"/>
    <w:rsid w:val="00FA14E7"/>
    <w:rsid w:val="00FB4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E1678A-7BA2-48AD-98CB-BC0DE7BB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C9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3C9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13C96"/>
    <w:rPr>
      <w:rFonts w:eastAsiaTheme="minorEastAsia"/>
      <w:sz w:val="24"/>
      <w:szCs w:val="24"/>
      <w:lang w:val="es-ES_tradnl" w:eastAsia="es-ES"/>
    </w:rPr>
  </w:style>
  <w:style w:type="paragraph" w:styleId="Piedepgina">
    <w:name w:val="footer"/>
    <w:basedOn w:val="Normal"/>
    <w:link w:val="PiedepginaCar"/>
    <w:uiPriority w:val="99"/>
    <w:unhideWhenUsed/>
    <w:rsid w:val="00A13C9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13C9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13C9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3C96"/>
    <w:rPr>
      <w:rFonts w:ascii="Times New Roman" w:eastAsia="Times New Roman" w:hAnsi="Times New Roman" w:cs="Times New Roman"/>
      <w:sz w:val="24"/>
      <w:szCs w:val="24"/>
      <w:lang w:eastAsia="es-ES"/>
    </w:rPr>
  </w:style>
  <w:style w:type="character" w:styleId="Hipervnculo">
    <w:name w:val="Hyperlink"/>
    <w:uiPriority w:val="99"/>
    <w:unhideWhenUsed/>
    <w:rsid w:val="00A13C96"/>
    <w:rPr>
      <w:strike w:val="0"/>
      <w:dstrike w:val="0"/>
      <w:color w:val="035899"/>
      <w:u w:val="none"/>
      <w:effect w:val="none"/>
    </w:rPr>
  </w:style>
  <w:style w:type="paragraph" w:customStyle="1" w:styleId="Default">
    <w:name w:val="Default"/>
    <w:rsid w:val="00A13C96"/>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A13C96"/>
    <w:rPr>
      <w:sz w:val="20"/>
      <w:szCs w:val="20"/>
    </w:rPr>
  </w:style>
  <w:style w:type="character" w:customStyle="1" w:styleId="TextonotapieCar">
    <w:name w:val="Texto nota pie Car"/>
    <w:basedOn w:val="Fuentedeprrafopredeter"/>
    <w:link w:val="Textonotapie"/>
    <w:uiPriority w:val="99"/>
    <w:semiHidden/>
    <w:rsid w:val="00A13C9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A13C96"/>
    <w:rPr>
      <w:vertAlign w:val="superscript"/>
    </w:rPr>
  </w:style>
  <w:style w:type="paragraph" w:customStyle="1" w:styleId="francesa">
    <w:name w:val="francesa"/>
    <w:basedOn w:val="Normal"/>
    <w:rsid w:val="00A13C96"/>
    <w:pPr>
      <w:spacing w:before="100" w:beforeAutospacing="1" w:after="100" w:afterAutospacing="1"/>
    </w:pPr>
    <w:rPr>
      <w:lang w:eastAsia="es-MX"/>
    </w:rPr>
  </w:style>
  <w:style w:type="paragraph" w:styleId="Sinespaciado">
    <w:name w:val="No Spacing"/>
    <w:aliases w:val="Francesa"/>
    <w:link w:val="SinespaciadoCar"/>
    <w:uiPriority w:val="1"/>
    <w:qFormat/>
    <w:rsid w:val="00D8454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8454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8271F"/>
    <w:pPr>
      <w:spacing w:after="120" w:line="480" w:lineRule="auto"/>
    </w:pPr>
  </w:style>
  <w:style w:type="character" w:customStyle="1" w:styleId="Textoindependiente2Car">
    <w:name w:val="Texto independiente 2 Car"/>
    <w:basedOn w:val="Fuentedeprrafopredeter"/>
    <w:link w:val="Textoindependiente2"/>
    <w:uiPriority w:val="99"/>
    <w:rsid w:val="00F8271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40337"/>
  </w:style>
  <w:style w:type="paragraph" w:styleId="Textodeglobo">
    <w:name w:val="Balloon Text"/>
    <w:basedOn w:val="Normal"/>
    <w:link w:val="TextodegloboCar"/>
    <w:uiPriority w:val="99"/>
    <w:semiHidden/>
    <w:unhideWhenUsed/>
    <w:rsid w:val="001403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033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1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64303.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557801.page" TargetMode="External"/><Relationship Id="rId17" Type="http://schemas.openxmlformats.org/officeDocument/2006/relationships/hyperlink" Target="http://www.ipomex.org.mx/ipo/archivos/downloadAttach/846158.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7800.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565427.page" TargetMode="External"/><Relationship Id="rId23" Type="http://schemas.openxmlformats.org/officeDocument/2006/relationships/header" Target="header2.xml"/><Relationship Id="rId10" Type="http://schemas.openxmlformats.org/officeDocument/2006/relationships/hyperlink" Target="https://www.saimex.org.mx/saimex/solicitud/downloadAttach/557799.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554419.page" TargetMode="External"/><Relationship Id="rId14" Type="http://schemas.openxmlformats.org/officeDocument/2006/relationships/hyperlink" Target="https://www.saimex.org.mx/saimex/solicitud/downloadAttach/565298.pag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C532-99CE-40D1-A2F2-84B3FB82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9001</Words>
  <Characters>49507</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2018-10-04T15:40:00Z</cp:lastPrinted>
  <dcterms:created xsi:type="dcterms:W3CDTF">2018-09-21T03:39:00Z</dcterms:created>
  <dcterms:modified xsi:type="dcterms:W3CDTF">2018-10-18T15:39:00Z</dcterms:modified>
</cp:coreProperties>
</file>