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65584" w:rsidRDefault="00820B21" w:rsidP="00732F23">
      <w:pPr>
        <w:spacing w:line="360" w:lineRule="auto"/>
        <w:ind w:left="709" w:hanging="709"/>
        <w:jc w:val="both"/>
        <w:rPr>
          <w:rFonts w:ascii="Palatino Linotype" w:hAnsi="Palatino Linotype"/>
        </w:rPr>
      </w:pPr>
    </w:p>
    <w:p w:rsidR="00A2780F" w:rsidRPr="00FC1DBC" w:rsidRDefault="00A2780F" w:rsidP="00565584">
      <w:pPr>
        <w:spacing w:line="360" w:lineRule="auto"/>
        <w:jc w:val="both"/>
        <w:rPr>
          <w:rFonts w:ascii="Palatino Linotype" w:hAnsi="Palatino Linotype"/>
        </w:rPr>
      </w:pPr>
      <w:r w:rsidRPr="00FC1DBC">
        <w:rPr>
          <w:rFonts w:ascii="Palatino Linotype" w:hAnsi="Palatino Linotype"/>
        </w:rPr>
        <w:t>Resolución</w:t>
      </w:r>
      <w:r w:rsidR="00D730A4" w:rsidRPr="00FC1DBC">
        <w:rPr>
          <w:rFonts w:ascii="Palatino Linotype" w:hAnsi="Palatino Linotype"/>
        </w:rPr>
        <w:t xml:space="preserve"> </w:t>
      </w:r>
      <w:r w:rsidRPr="00FC1DBC">
        <w:rPr>
          <w:rFonts w:ascii="Palatino Linotype" w:hAnsi="Palatino Linotype"/>
        </w:rPr>
        <w:t>del</w:t>
      </w:r>
      <w:r w:rsidR="00D730A4" w:rsidRPr="00FC1DBC">
        <w:rPr>
          <w:rFonts w:ascii="Palatino Linotype" w:hAnsi="Palatino Linotype"/>
        </w:rPr>
        <w:t xml:space="preserve"> </w:t>
      </w:r>
      <w:r w:rsidRPr="00FC1DBC">
        <w:rPr>
          <w:rFonts w:ascii="Palatino Linotype" w:hAnsi="Palatino Linotype"/>
        </w:rPr>
        <w:t>Pleno</w:t>
      </w:r>
      <w:r w:rsidR="00D730A4" w:rsidRPr="00FC1DBC">
        <w:rPr>
          <w:rFonts w:ascii="Palatino Linotype" w:hAnsi="Palatino Linotype"/>
        </w:rPr>
        <w:t xml:space="preserve"> </w:t>
      </w:r>
      <w:r w:rsidRPr="00FC1DBC">
        <w:rPr>
          <w:rFonts w:ascii="Palatino Linotype" w:hAnsi="Palatino Linotype"/>
        </w:rPr>
        <w:t>del</w:t>
      </w:r>
      <w:r w:rsidR="00D730A4" w:rsidRPr="00FC1DBC">
        <w:rPr>
          <w:rFonts w:ascii="Palatino Linotype" w:hAnsi="Palatino Linotype"/>
        </w:rPr>
        <w:t xml:space="preserve"> </w:t>
      </w:r>
      <w:r w:rsidRPr="00FC1DBC">
        <w:rPr>
          <w:rFonts w:ascii="Palatino Linotype" w:hAnsi="Palatino Linotype"/>
        </w:rPr>
        <w:t>Instituto</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Transparencia,</w:t>
      </w:r>
      <w:r w:rsidR="00D730A4" w:rsidRPr="00FC1DBC">
        <w:rPr>
          <w:rFonts w:ascii="Palatino Linotype" w:hAnsi="Palatino Linotype"/>
        </w:rPr>
        <w:t xml:space="preserve"> </w:t>
      </w:r>
      <w:r w:rsidRPr="00FC1DBC">
        <w:rPr>
          <w:rFonts w:ascii="Palatino Linotype" w:hAnsi="Palatino Linotype"/>
        </w:rPr>
        <w:t>Acceso</w:t>
      </w:r>
      <w:r w:rsidR="00D730A4" w:rsidRPr="00FC1DBC">
        <w:rPr>
          <w:rFonts w:ascii="Palatino Linotype" w:hAnsi="Palatino Linotype"/>
        </w:rPr>
        <w:t xml:space="preserve"> </w:t>
      </w:r>
      <w:r w:rsidRPr="00FC1DBC">
        <w:rPr>
          <w:rFonts w:ascii="Palatino Linotype" w:hAnsi="Palatino Linotype"/>
        </w:rPr>
        <w:t>a</w:t>
      </w:r>
      <w:r w:rsidR="00D730A4" w:rsidRPr="00FC1DBC">
        <w:rPr>
          <w:rFonts w:ascii="Palatino Linotype" w:hAnsi="Palatino Linotype"/>
        </w:rPr>
        <w:t xml:space="preserve"> </w:t>
      </w:r>
      <w:r w:rsidRPr="00FC1DBC">
        <w:rPr>
          <w:rFonts w:ascii="Palatino Linotype" w:hAnsi="Palatino Linotype"/>
        </w:rPr>
        <w:t>la</w:t>
      </w:r>
      <w:r w:rsidR="00D730A4" w:rsidRPr="00FC1DBC">
        <w:rPr>
          <w:rFonts w:ascii="Palatino Linotype" w:hAnsi="Palatino Linotype"/>
        </w:rPr>
        <w:t xml:space="preserve"> </w:t>
      </w:r>
      <w:r w:rsidRPr="00FC1DBC">
        <w:rPr>
          <w:rFonts w:ascii="Palatino Linotype" w:hAnsi="Palatino Linotype"/>
        </w:rPr>
        <w:t>Información</w:t>
      </w:r>
      <w:r w:rsidR="00D730A4" w:rsidRPr="00FC1DBC">
        <w:rPr>
          <w:rFonts w:ascii="Palatino Linotype" w:hAnsi="Palatino Linotype"/>
        </w:rPr>
        <w:t xml:space="preserve"> </w:t>
      </w:r>
      <w:r w:rsidRPr="00FC1DBC">
        <w:rPr>
          <w:rFonts w:ascii="Palatino Linotype" w:hAnsi="Palatino Linotype"/>
        </w:rPr>
        <w:t>Pública</w:t>
      </w:r>
      <w:r w:rsidR="00D730A4" w:rsidRPr="00FC1DBC">
        <w:rPr>
          <w:rFonts w:ascii="Palatino Linotype" w:hAnsi="Palatino Linotype"/>
        </w:rPr>
        <w:t xml:space="preserve"> </w:t>
      </w:r>
      <w:r w:rsidRPr="00FC1DBC">
        <w:rPr>
          <w:rFonts w:ascii="Palatino Linotype" w:hAnsi="Palatino Linotype"/>
        </w:rPr>
        <w:t>y</w:t>
      </w:r>
      <w:r w:rsidR="00D730A4" w:rsidRPr="00FC1DBC">
        <w:rPr>
          <w:rFonts w:ascii="Palatino Linotype" w:hAnsi="Palatino Linotype"/>
        </w:rPr>
        <w:t xml:space="preserve"> </w:t>
      </w:r>
      <w:r w:rsidRPr="00FC1DBC">
        <w:rPr>
          <w:rFonts w:ascii="Palatino Linotype" w:hAnsi="Palatino Linotype"/>
        </w:rPr>
        <w:t>Protección</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Datos</w:t>
      </w:r>
      <w:r w:rsidR="00D730A4" w:rsidRPr="00FC1DBC">
        <w:rPr>
          <w:rFonts w:ascii="Palatino Linotype" w:hAnsi="Palatino Linotype"/>
        </w:rPr>
        <w:t xml:space="preserve"> </w:t>
      </w:r>
      <w:r w:rsidRPr="00FC1DBC">
        <w:rPr>
          <w:rFonts w:ascii="Palatino Linotype" w:hAnsi="Palatino Linotype"/>
        </w:rPr>
        <w:t>Personales</w:t>
      </w:r>
      <w:r w:rsidR="00D730A4" w:rsidRPr="00FC1DBC">
        <w:rPr>
          <w:rFonts w:ascii="Palatino Linotype" w:hAnsi="Palatino Linotype"/>
        </w:rPr>
        <w:t xml:space="preserve"> </w:t>
      </w:r>
      <w:r w:rsidRPr="00FC1DBC">
        <w:rPr>
          <w:rFonts w:ascii="Palatino Linotype" w:hAnsi="Palatino Linotype"/>
        </w:rPr>
        <w:t>del</w:t>
      </w:r>
      <w:r w:rsidR="00D730A4" w:rsidRPr="00FC1DBC">
        <w:rPr>
          <w:rFonts w:ascii="Palatino Linotype" w:hAnsi="Palatino Linotype"/>
        </w:rPr>
        <w:t xml:space="preserve"> </w:t>
      </w:r>
      <w:r w:rsidRPr="00FC1DBC">
        <w:rPr>
          <w:rFonts w:ascii="Palatino Linotype" w:hAnsi="Palatino Linotype"/>
        </w:rPr>
        <w:t>Estado</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México</w:t>
      </w:r>
      <w:r w:rsidR="00D730A4" w:rsidRPr="00FC1DBC">
        <w:rPr>
          <w:rFonts w:ascii="Palatino Linotype" w:hAnsi="Palatino Linotype"/>
        </w:rPr>
        <w:t xml:space="preserve"> </w:t>
      </w:r>
      <w:r w:rsidRPr="00FC1DBC">
        <w:rPr>
          <w:rFonts w:ascii="Palatino Linotype" w:hAnsi="Palatino Linotype"/>
        </w:rPr>
        <w:t>y</w:t>
      </w:r>
      <w:r w:rsidR="00D730A4" w:rsidRPr="00FC1DBC">
        <w:rPr>
          <w:rFonts w:ascii="Palatino Linotype" w:hAnsi="Palatino Linotype"/>
        </w:rPr>
        <w:t xml:space="preserve"> </w:t>
      </w:r>
      <w:r w:rsidRPr="00FC1DBC">
        <w:rPr>
          <w:rFonts w:ascii="Palatino Linotype" w:hAnsi="Palatino Linotype"/>
        </w:rPr>
        <w:t>Municipios,</w:t>
      </w:r>
      <w:r w:rsidR="00D730A4" w:rsidRPr="00FC1DBC">
        <w:rPr>
          <w:rFonts w:ascii="Palatino Linotype" w:hAnsi="Palatino Linotype"/>
        </w:rPr>
        <w:t xml:space="preserve"> </w:t>
      </w:r>
      <w:r w:rsidRPr="00FC1DBC">
        <w:rPr>
          <w:rFonts w:ascii="Palatino Linotype" w:hAnsi="Palatino Linotype"/>
        </w:rPr>
        <w:t>con</w:t>
      </w:r>
      <w:r w:rsidR="00D730A4" w:rsidRPr="00FC1DBC">
        <w:rPr>
          <w:rFonts w:ascii="Palatino Linotype" w:hAnsi="Palatino Linotype"/>
        </w:rPr>
        <w:t xml:space="preserve"> </w:t>
      </w:r>
      <w:r w:rsidRPr="00FC1DBC">
        <w:rPr>
          <w:rFonts w:ascii="Palatino Linotype" w:hAnsi="Palatino Linotype"/>
        </w:rPr>
        <w:t>domicilio</w:t>
      </w:r>
      <w:r w:rsidR="00D730A4" w:rsidRPr="00FC1DBC">
        <w:rPr>
          <w:rFonts w:ascii="Palatino Linotype" w:hAnsi="Palatino Linotype"/>
        </w:rPr>
        <w:t xml:space="preserve"> </w:t>
      </w:r>
      <w:r w:rsidRPr="00FC1DBC">
        <w:rPr>
          <w:rFonts w:ascii="Palatino Linotype" w:hAnsi="Palatino Linotype"/>
        </w:rPr>
        <w:t>en</w:t>
      </w:r>
      <w:r w:rsidR="00D730A4" w:rsidRPr="00FC1DBC">
        <w:rPr>
          <w:rFonts w:ascii="Palatino Linotype" w:hAnsi="Palatino Linotype"/>
        </w:rPr>
        <w:t xml:space="preserve"> </w:t>
      </w:r>
      <w:r w:rsidRPr="00FC1DBC">
        <w:rPr>
          <w:rFonts w:ascii="Palatino Linotype" w:hAnsi="Palatino Linotype"/>
        </w:rPr>
        <w:t>Metepec,</w:t>
      </w:r>
      <w:r w:rsidR="00D730A4" w:rsidRPr="00FC1DBC">
        <w:rPr>
          <w:rFonts w:ascii="Palatino Linotype" w:hAnsi="Palatino Linotype"/>
        </w:rPr>
        <w:t xml:space="preserve"> </w:t>
      </w:r>
      <w:r w:rsidRPr="00FC1DBC">
        <w:rPr>
          <w:rFonts w:ascii="Palatino Linotype" w:hAnsi="Palatino Linotype"/>
        </w:rPr>
        <w:t>Estado</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México,</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fecha</w:t>
      </w:r>
      <w:r w:rsidR="00D730A4" w:rsidRPr="00FC1DBC">
        <w:rPr>
          <w:rFonts w:ascii="Palatino Linotype" w:hAnsi="Palatino Linotype"/>
        </w:rPr>
        <w:t xml:space="preserve"> </w:t>
      </w:r>
      <w:r w:rsidR="00021ABB" w:rsidRPr="00FC1DBC">
        <w:rPr>
          <w:rFonts w:ascii="Palatino Linotype" w:hAnsi="Palatino Linotype"/>
        </w:rPr>
        <w:t xml:space="preserve">veintiséis </w:t>
      </w:r>
      <w:r w:rsidR="00A30049" w:rsidRPr="00FC1DBC">
        <w:rPr>
          <w:rFonts w:ascii="Palatino Linotype" w:hAnsi="Palatino Linotype"/>
        </w:rPr>
        <w:t>de</w:t>
      </w:r>
      <w:r w:rsidR="00ED0EFD" w:rsidRPr="00FC1DBC">
        <w:rPr>
          <w:rFonts w:ascii="Palatino Linotype" w:hAnsi="Palatino Linotype"/>
        </w:rPr>
        <w:t xml:space="preserve"> </w:t>
      </w:r>
      <w:r w:rsidR="00107FBF" w:rsidRPr="00FC1DBC">
        <w:rPr>
          <w:rFonts w:ascii="Palatino Linotype" w:hAnsi="Palatino Linotype"/>
        </w:rPr>
        <w:t xml:space="preserve">septiembre </w:t>
      </w:r>
      <w:r w:rsidR="00A30049" w:rsidRPr="00FC1DBC">
        <w:rPr>
          <w:rFonts w:ascii="Palatino Linotype" w:hAnsi="Palatino Linotype"/>
        </w:rPr>
        <w:t>de</w:t>
      </w:r>
      <w:r w:rsidR="00D730A4" w:rsidRPr="00FC1DBC">
        <w:rPr>
          <w:rFonts w:ascii="Palatino Linotype" w:hAnsi="Palatino Linotype"/>
        </w:rPr>
        <w:t xml:space="preserve"> </w:t>
      </w:r>
      <w:r w:rsidR="00A30049" w:rsidRPr="00FC1DBC">
        <w:rPr>
          <w:rFonts w:ascii="Palatino Linotype" w:hAnsi="Palatino Linotype"/>
        </w:rPr>
        <w:t>dos</w:t>
      </w:r>
      <w:r w:rsidR="00D730A4" w:rsidRPr="00FC1DBC">
        <w:rPr>
          <w:rFonts w:ascii="Palatino Linotype" w:hAnsi="Palatino Linotype"/>
        </w:rPr>
        <w:t xml:space="preserve"> </w:t>
      </w:r>
      <w:r w:rsidR="00A30049" w:rsidRPr="00FC1DBC">
        <w:rPr>
          <w:rFonts w:ascii="Palatino Linotype" w:hAnsi="Palatino Linotype"/>
        </w:rPr>
        <w:t>mil</w:t>
      </w:r>
      <w:r w:rsidR="00D730A4" w:rsidRPr="00FC1DBC">
        <w:rPr>
          <w:rFonts w:ascii="Palatino Linotype" w:hAnsi="Palatino Linotype"/>
        </w:rPr>
        <w:t xml:space="preserve"> </w:t>
      </w:r>
      <w:r w:rsidR="00A30049" w:rsidRPr="00FC1DBC">
        <w:rPr>
          <w:rFonts w:ascii="Palatino Linotype" w:hAnsi="Palatino Linotype"/>
        </w:rPr>
        <w:t>dieciocho</w:t>
      </w:r>
      <w:r w:rsidRPr="00FC1DBC">
        <w:rPr>
          <w:rFonts w:ascii="Palatino Linotype" w:hAnsi="Palatino Linotype"/>
        </w:rPr>
        <w:t>.</w:t>
      </w:r>
    </w:p>
    <w:p w:rsidR="00820B21" w:rsidRPr="00FC1DBC" w:rsidRDefault="00820B21" w:rsidP="00565584">
      <w:pPr>
        <w:spacing w:line="360" w:lineRule="auto"/>
        <w:jc w:val="both"/>
        <w:rPr>
          <w:rFonts w:ascii="Palatino Linotype" w:hAnsi="Palatino Linotype"/>
        </w:rPr>
      </w:pPr>
    </w:p>
    <w:p w:rsidR="00F413DE" w:rsidRPr="00FC1DBC" w:rsidRDefault="00F413DE" w:rsidP="00565584">
      <w:pPr>
        <w:spacing w:line="360" w:lineRule="auto"/>
        <w:jc w:val="both"/>
        <w:rPr>
          <w:rFonts w:ascii="Palatino Linotype" w:hAnsi="Palatino Linotype"/>
        </w:rPr>
      </w:pPr>
      <w:r w:rsidRPr="00FC1DBC">
        <w:rPr>
          <w:rFonts w:ascii="Palatino Linotype" w:hAnsi="Palatino Linotype"/>
          <w:b/>
        </w:rPr>
        <w:t>VISTO</w:t>
      </w:r>
      <w:r w:rsidR="00D730A4" w:rsidRPr="00FC1DBC">
        <w:rPr>
          <w:rFonts w:ascii="Palatino Linotype" w:hAnsi="Palatino Linotype"/>
        </w:rPr>
        <w:t xml:space="preserve"> </w:t>
      </w:r>
      <w:r w:rsidR="00DD5205" w:rsidRPr="00FC1DBC">
        <w:rPr>
          <w:rFonts w:ascii="Palatino Linotype" w:hAnsi="Palatino Linotype"/>
        </w:rPr>
        <w:t>el</w:t>
      </w:r>
      <w:r w:rsidR="00D730A4" w:rsidRPr="00FC1DBC">
        <w:rPr>
          <w:rFonts w:ascii="Palatino Linotype" w:hAnsi="Palatino Linotype"/>
        </w:rPr>
        <w:t xml:space="preserve"> </w:t>
      </w:r>
      <w:r w:rsidRPr="00FC1DBC">
        <w:rPr>
          <w:rFonts w:ascii="Palatino Linotype" w:hAnsi="Palatino Linotype"/>
        </w:rPr>
        <w:t>expediente</w:t>
      </w:r>
      <w:r w:rsidR="00D730A4" w:rsidRPr="00FC1DBC">
        <w:rPr>
          <w:rFonts w:ascii="Palatino Linotype" w:hAnsi="Palatino Linotype"/>
        </w:rPr>
        <w:t xml:space="preserve"> </w:t>
      </w:r>
      <w:r w:rsidRPr="00FC1DBC">
        <w:rPr>
          <w:rFonts w:ascii="Palatino Linotype" w:hAnsi="Palatino Linotype"/>
        </w:rPr>
        <w:t>formado</w:t>
      </w:r>
      <w:r w:rsidR="00D730A4" w:rsidRPr="00FC1DBC">
        <w:rPr>
          <w:rFonts w:ascii="Palatino Linotype" w:hAnsi="Palatino Linotype"/>
        </w:rPr>
        <w:t xml:space="preserve"> </w:t>
      </w:r>
      <w:r w:rsidRPr="00FC1DBC">
        <w:rPr>
          <w:rFonts w:ascii="Palatino Linotype" w:hAnsi="Palatino Linotype"/>
        </w:rPr>
        <w:t>con</w:t>
      </w:r>
      <w:r w:rsidR="00D730A4" w:rsidRPr="00FC1DBC">
        <w:rPr>
          <w:rFonts w:ascii="Palatino Linotype" w:hAnsi="Palatino Linotype"/>
        </w:rPr>
        <w:t xml:space="preserve"> </w:t>
      </w:r>
      <w:r w:rsidRPr="00FC1DBC">
        <w:rPr>
          <w:rFonts w:ascii="Palatino Linotype" w:hAnsi="Palatino Linotype"/>
        </w:rPr>
        <w:t>motivo</w:t>
      </w:r>
      <w:r w:rsidR="00D730A4" w:rsidRPr="00FC1DBC">
        <w:rPr>
          <w:rFonts w:ascii="Palatino Linotype" w:hAnsi="Palatino Linotype"/>
        </w:rPr>
        <w:t xml:space="preserve"> </w:t>
      </w:r>
      <w:r w:rsidRPr="00FC1DBC">
        <w:rPr>
          <w:rFonts w:ascii="Palatino Linotype" w:hAnsi="Palatino Linotype"/>
        </w:rPr>
        <w:t>de</w:t>
      </w:r>
      <w:r w:rsidR="00DD5205" w:rsidRPr="00FC1DBC">
        <w:rPr>
          <w:rFonts w:ascii="Palatino Linotype" w:hAnsi="Palatino Linotype"/>
        </w:rPr>
        <w:t>l</w:t>
      </w:r>
      <w:r w:rsidR="00D730A4" w:rsidRPr="00FC1DBC">
        <w:rPr>
          <w:rFonts w:ascii="Palatino Linotype" w:hAnsi="Palatino Linotype"/>
        </w:rPr>
        <w:t xml:space="preserve"> </w:t>
      </w:r>
      <w:r w:rsidRPr="00FC1DBC">
        <w:rPr>
          <w:rFonts w:ascii="Palatino Linotype" w:hAnsi="Palatino Linotype"/>
        </w:rPr>
        <w:t>recurso</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revisión</w:t>
      </w:r>
      <w:r w:rsidR="00D730A4" w:rsidRPr="00FC1DBC">
        <w:rPr>
          <w:rFonts w:ascii="Palatino Linotype" w:hAnsi="Palatino Linotype"/>
        </w:rPr>
        <w:t xml:space="preserve"> </w:t>
      </w:r>
      <w:r w:rsidR="00E5610C" w:rsidRPr="00FC1DBC">
        <w:rPr>
          <w:rFonts w:ascii="Palatino Linotype" w:hAnsi="Palatino Linotype"/>
          <w:b/>
        </w:rPr>
        <w:t>02</w:t>
      </w:r>
      <w:r w:rsidR="00923E4E" w:rsidRPr="00FC1DBC">
        <w:rPr>
          <w:rFonts w:ascii="Palatino Linotype" w:hAnsi="Palatino Linotype"/>
          <w:b/>
        </w:rPr>
        <w:t>717</w:t>
      </w:r>
      <w:r w:rsidR="00FA528A" w:rsidRPr="00FC1DBC">
        <w:rPr>
          <w:rFonts w:ascii="Palatino Linotype" w:hAnsi="Palatino Linotype"/>
          <w:b/>
        </w:rPr>
        <w:t>/INFOEM/IP/RR/2018</w:t>
      </w:r>
      <w:r w:rsidRPr="00FC1DBC">
        <w:rPr>
          <w:rFonts w:ascii="Palatino Linotype" w:hAnsi="Palatino Linotype"/>
        </w:rPr>
        <w:t>,</w:t>
      </w:r>
      <w:r w:rsidR="00D730A4" w:rsidRPr="00FC1DBC">
        <w:rPr>
          <w:rFonts w:ascii="Palatino Linotype" w:hAnsi="Palatino Linotype"/>
        </w:rPr>
        <w:t xml:space="preserve"> </w:t>
      </w:r>
      <w:r w:rsidRPr="00FC1DBC">
        <w:rPr>
          <w:rFonts w:ascii="Palatino Linotype" w:hAnsi="Palatino Linotype"/>
        </w:rPr>
        <w:t>promovido</w:t>
      </w:r>
      <w:r w:rsidR="00D730A4" w:rsidRPr="00FC1DBC">
        <w:rPr>
          <w:rFonts w:ascii="Palatino Linotype" w:hAnsi="Palatino Linotype"/>
        </w:rPr>
        <w:t xml:space="preserve"> </w:t>
      </w:r>
      <w:r w:rsidRPr="00FC1DBC">
        <w:rPr>
          <w:rFonts w:ascii="Palatino Linotype" w:hAnsi="Palatino Linotype"/>
        </w:rPr>
        <w:t>por</w:t>
      </w:r>
      <w:r w:rsidR="00E6045D" w:rsidRPr="00FC1DBC">
        <w:rPr>
          <w:rFonts w:ascii="Palatino Linotype" w:hAnsi="Palatino Linotype" w:cs="Arial"/>
        </w:rPr>
        <w:t xml:space="preserve"> </w:t>
      </w:r>
      <w:r w:rsidR="00ED0EFD" w:rsidRPr="00FC1DBC">
        <w:rPr>
          <w:rFonts w:ascii="Palatino Linotype" w:hAnsi="Palatino Linotype" w:cs="Arial"/>
        </w:rPr>
        <w:t>e</w:t>
      </w:r>
      <w:r w:rsidR="00E6045D" w:rsidRPr="00FC1DBC">
        <w:rPr>
          <w:rFonts w:ascii="Palatino Linotype" w:hAnsi="Palatino Linotype" w:cs="Arial"/>
        </w:rPr>
        <w:t xml:space="preserve">l </w:t>
      </w:r>
      <w:r w:rsidR="00E6045D" w:rsidRPr="00FC1DBC">
        <w:rPr>
          <w:rFonts w:ascii="Palatino Linotype" w:hAnsi="Palatino Linotype" w:cs="Arial"/>
          <w:b/>
        </w:rPr>
        <w:t xml:space="preserve">C. </w:t>
      </w:r>
      <w:r w:rsidR="00F86ADF" w:rsidRPr="00F86ADF">
        <w:rPr>
          <w:rFonts w:ascii="Palatino Linotype" w:hAnsi="Palatino Linotype" w:cs="Arial"/>
          <w:b/>
        </w:rPr>
        <w:t>XXXX XXXXXXXXX XXXX</w:t>
      </w:r>
      <w:r w:rsidR="00E6045D" w:rsidRPr="00FC1DBC">
        <w:rPr>
          <w:rFonts w:ascii="Palatino Linotype" w:hAnsi="Palatino Linotype" w:cs="Arial"/>
          <w:b/>
        </w:rPr>
        <w:t xml:space="preserve">, </w:t>
      </w:r>
      <w:r w:rsidR="00E6045D" w:rsidRPr="00FC1DBC">
        <w:rPr>
          <w:rFonts w:ascii="Palatino Linotype" w:hAnsi="Palatino Linotype" w:cs="Arial"/>
        </w:rPr>
        <w:t>en lo sucesivo</w:t>
      </w:r>
      <w:r w:rsidR="00F37384" w:rsidRPr="00FC1DBC">
        <w:rPr>
          <w:rFonts w:ascii="Palatino Linotype" w:hAnsi="Palatino Linotype" w:cs="Arial"/>
          <w:b/>
        </w:rPr>
        <w:t xml:space="preserve"> </w:t>
      </w:r>
      <w:r w:rsidR="00ED0EFD" w:rsidRPr="00FC1DBC">
        <w:rPr>
          <w:rFonts w:ascii="Palatino Linotype" w:hAnsi="Palatino Linotype" w:cs="Arial"/>
          <w:b/>
        </w:rPr>
        <w:t>EL</w:t>
      </w:r>
      <w:r w:rsidR="00E6045D" w:rsidRPr="00FC1DBC">
        <w:rPr>
          <w:rFonts w:ascii="Palatino Linotype" w:hAnsi="Palatino Linotype" w:cs="Arial"/>
          <w:b/>
        </w:rPr>
        <w:t xml:space="preserve"> RECURRENTE,</w:t>
      </w:r>
      <w:r w:rsidR="00D730A4" w:rsidRPr="00FC1DBC">
        <w:rPr>
          <w:rFonts w:ascii="Palatino Linotype" w:hAnsi="Palatino Linotype"/>
        </w:rPr>
        <w:t xml:space="preserve"> </w:t>
      </w:r>
      <w:r w:rsidRPr="00FC1DBC">
        <w:rPr>
          <w:rFonts w:ascii="Palatino Linotype" w:hAnsi="Palatino Linotype"/>
        </w:rPr>
        <w:t>en</w:t>
      </w:r>
      <w:r w:rsidR="00D730A4" w:rsidRPr="00FC1DBC">
        <w:rPr>
          <w:rFonts w:ascii="Palatino Linotype" w:hAnsi="Palatino Linotype"/>
        </w:rPr>
        <w:t xml:space="preserve"> </w:t>
      </w:r>
      <w:r w:rsidRPr="00FC1DBC">
        <w:rPr>
          <w:rFonts w:ascii="Palatino Linotype" w:hAnsi="Palatino Linotype"/>
        </w:rPr>
        <w:t>contra</w:t>
      </w:r>
      <w:r w:rsidR="00D730A4" w:rsidRPr="00FC1DBC">
        <w:rPr>
          <w:rFonts w:ascii="Palatino Linotype" w:hAnsi="Palatino Linotype"/>
        </w:rPr>
        <w:t xml:space="preserve"> </w:t>
      </w:r>
      <w:r w:rsidRPr="00FC1DBC">
        <w:rPr>
          <w:rFonts w:ascii="Palatino Linotype" w:hAnsi="Palatino Linotype"/>
        </w:rPr>
        <w:t>de</w:t>
      </w:r>
      <w:r w:rsidR="00D730A4" w:rsidRPr="00FC1DBC">
        <w:rPr>
          <w:rFonts w:ascii="Palatino Linotype" w:hAnsi="Palatino Linotype"/>
        </w:rPr>
        <w:t xml:space="preserve"> </w:t>
      </w:r>
      <w:r w:rsidRPr="00FC1DBC">
        <w:rPr>
          <w:rFonts w:ascii="Palatino Linotype" w:hAnsi="Palatino Linotype"/>
        </w:rPr>
        <w:t>la</w:t>
      </w:r>
      <w:r w:rsidR="00D730A4" w:rsidRPr="00FC1DBC">
        <w:rPr>
          <w:rFonts w:ascii="Palatino Linotype" w:hAnsi="Palatino Linotype"/>
        </w:rPr>
        <w:t xml:space="preserve"> </w:t>
      </w:r>
      <w:r w:rsidRPr="00FC1DBC">
        <w:rPr>
          <w:rFonts w:ascii="Palatino Linotype" w:hAnsi="Palatino Linotype"/>
        </w:rPr>
        <w:t>respuesta</w:t>
      </w:r>
      <w:r w:rsidR="00D730A4" w:rsidRPr="00FC1DBC">
        <w:rPr>
          <w:rFonts w:ascii="Palatino Linotype" w:hAnsi="Palatino Linotype"/>
        </w:rPr>
        <w:t xml:space="preserve"> </w:t>
      </w:r>
      <w:r w:rsidRPr="00FC1DBC">
        <w:rPr>
          <w:rFonts w:ascii="Palatino Linotype" w:hAnsi="Palatino Linotype"/>
        </w:rPr>
        <w:t>emitida</w:t>
      </w:r>
      <w:r w:rsidR="00D730A4" w:rsidRPr="00FC1DBC">
        <w:rPr>
          <w:rFonts w:ascii="Palatino Linotype" w:hAnsi="Palatino Linotype"/>
        </w:rPr>
        <w:t xml:space="preserve"> </w:t>
      </w:r>
      <w:r w:rsidRPr="00FC1DBC">
        <w:rPr>
          <w:rFonts w:ascii="Palatino Linotype" w:hAnsi="Palatino Linotype"/>
        </w:rPr>
        <w:t>por</w:t>
      </w:r>
      <w:r w:rsidR="00D730A4" w:rsidRPr="00FC1DBC">
        <w:rPr>
          <w:rFonts w:ascii="Palatino Linotype" w:hAnsi="Palatino Linotype"/>
        </w:rPr>
        <w:t xml:space="preserve"> </w:t>
      </w:r>
      <w:r w:rsidR="00923E4E" w:rsidRPr="00FC1DBC">
        <w:rPr>
          <w:rFonts w:ascii="Palatino Linotype" w:hAnsi="Palatino Linotype"/>
        </w:rPr>
        <w:t>e</w:t>
      </w:r>
      <w:r w:rsidR="00FA528A" w:rsidRPr="00FC1DBC">
        <w:rPr>
          <w:rFonts w:ascii="Palatino Linotype" w:hAnsi="Palatino Linotype"/>
        </w:rPr>
        <w:t>l</w:t>
      </w:r>
      <w:r w:rsidR="00ED0EFD" w:rsidRPr="00FC1DBC">
        <w:rPr>
          <w:rFonts w:ascii="Palatino Linotype" w:hAnsi="Palatino Linotype"/>
        </w:rPr>
        <w:t xml:space="preserve"> </w:t>
      </w:r>
      <w:r w:rsidR="00923E4E" w:rsidRPr="00FC1DBC">
        <w:rPr>
          <w:rFonts w:ascii="Palatino Linotype" w:hAnsi="Palatino Linotype"/>
          <w:b/>
        </w:rPr>
        <w:t>Ayuntamiento de San Simón de Guerrero</w:t>
      </w:r>
      <w:r w:rsidRPr="00FC1DBC">
        <w:rPr>
          <w:rFonts w:ascii="Palatino Linotype" w:hAnsi="Palatino Linotype"/>
        </w:rPr>
        <w:t>,</w:t>
      </w:r>
      <w:r w:rsidR="00D730A4" w:rsidRPr="00FC1DBC">
        <w:rPr>
          <w:rFonts w:ascii="Palatino Linotype" w:hAnsi="Palatino Linotype"/>
        </w:rPr>
        <w:t xml:space="preserve"> </w:t>
      </w:r>
      <w:r w:rsidRPr="00FC1DBC">
        <w:rPr>
          <w:rFonts w:ascii="Palatino Linotype" w:hAnsi="Palatino Linotype"/>
        </w:rPr>
        <w:t>en</w:t>
      </w:r>
      <w:r w:rsidR="00D730A4" w:rsidRPr="00FC1DBC">
        <w:rPr>
          <w:rFonts w:ascii="Palatino Linotype" w:hAnsi="Palatino Linotype"/>
        </w:rPr>
        <w:t xml:space="preserve"> </w:t>
      </w:r>
      <w:r w:rsidRPr="00FC1DBC">
        <w:rPr>
          <w:rFonts w:ascii="Palatino Linotype" w:hAnsi="Palatino Linotype"/>
        </w:rPr>
        <w:t>lo</w:t>
      </w:r>
      <w:r w:rsidR="00D730A4" w:rsidRPr="00FC1DBC">
        <w:rPr>
          <w:rFonts w:ascii="Palatino Linotype" w:hAnsi="Palatino Linotype"/>
        </w:rPr>
        <w:t xml:space="preserve"> </w:t>
      </w:r>
      <w:r w:rsidRPr="00FC1DBC">
        <w:rPr>
          <w:rFonts w:ascii="Palatino Linotype" w:hAnsi="Palatino Linotype"/>
        </w:rPr>
        <w:t>sucesivo</w:t>
      </w:r>
      <w:r w:rsidR="00D730A4" w:rsidRPr="00FC1DBC">
        <w:rPr>
          <w:rFonts w:ascii="Palatino Linotype" w:hAnsi="Palatino Linotype"/>
        </w:rPr>
        <w:t xml:space="preserve"> </w:t>
      </w:r>
      <w:r w:rsidRPr="00FC1DBC">
        <w:rPr>
          <w:rFonts w:ascii="Palatino Linotype" w:hAnsi="Palatino Linotype"/>
          <w:b/>
        </w:rPr>
        <w:t>EL</w:t>
      </w:r>
      <w:r w:rsidR="00D730A4" w:rsidRPr="00FC1DBC">
        <w:rPr>
          <w:rFonts w:ascii="Palatino Linotype" w:hAnsi="Palatino Linotype"/>
          <w:b/>
        </w:rPr>
        <w:t xml:space="preserve"> </w:t>
      </w:r>
      <w:r w:rsidRPr="00FC1DBC">
        <w:rPr>
          <w:rFonts w:ascii="Palatino Linotype" w:hAnsi="Palatino Linotype"/>
          <w:b/>
        </w:rPr>
        <w:t>SUJETO</w:t>
      </w:r>
      <w:r w:rsidR="00D730A4" w:rsidRPr="00FC1DBC">
        <w:rPr>
          <w:rFonts w:ascii="Palatino Linotype" w:hAnsi="Palatino Linotype"/>
          <w:b/>
        </w:rPr>
        <w:t xml:space="preserve"> </w:t>
      </w:r>
      <w:r w:rsidRPr="00FC1DBC">
        <w:rPr>
          <w:rFonts w:ascii="Palatino Linotype" w:hAnsi="Palatino Linotype"/>
          <w:b/>
        </w:rPr>
        <w:t>OBLIGADO</w:t>
      </w:r>
      <w:r w:rsidRPr="00FC1DBC">
        <w:rPr>
          <w:rFonts w:ascii="Palatino Linotype" w:hAnsi="Palatino Linotype"/>
        </w:rPr>
        <w:t>,</w:t>
      </w:r>
      <w:r w:rsidR="00D730A4" w:rsidRPr="00FC1DBC">
        <w:rPr>
          <w:rFonts w:ascii="Palatino Linotype" w:hAnsi="Palatino Linotype"/>
        </w:rPr>
        <w:t xml:space="preserve"> </w:t>
      </w:r>
      <w:r w:rsidRPr="00FC1DBC">
        <w:rPr>
          <w:rFonts w:ascii="Palatino Linotype" w:hAnsi="Palatino Linotype"/>
        </w:rPr>
        <w:t>se</w:t>
      </w:r>
      <w:r w:rsidR="00D730A4" w:rsidRPr="00FC1DBC">
        <w:rPr>
          <w:rFonts w:ascii="Palatino Linotype" w:hAnsi="Palatino Linotype"/>
        </w:rPr>
        <w:t xml:space="preserve"> </w:t>
      </w:r>
      <w:r w:rsidRPr="00FC1DBC">
        <w:rPr>
          <w:rFonts w:ascii="Palatino Linotype" w:hAnsi="Palatino Linotype"/>
        </w:rPr>
        <w:t>procede</w:t>
      </w:r>
      <w:r w:rsidR="00D730A4" w:rsidRPr="00FC1DBC">
        <w:rPr>
          <w:rFonts w:ascii="Palatino Linotype" w:hAnsi="Palatino Linotype"/>
        </w:rPr>
        <w:t xml:space="preserve"> </w:t>
      </w:r>
      <w:r w:rsidRPr="00FC1DBC">
        <w:rPr>
          <w:rFonts w:ascii="Palatino Linotype" w:hAnsi="Palatino Linotype"/>
        </w:rPr>
        <w:t>a</w:t>
      </w:r>
      <w:r w:rsidR="00D730A4" w:rsidRPr="00FC1DBC">
        <w:rPr>
          <w:rFonts w:ascii="Palatino Linotype" w:hAnsi="Palatino Linotype"/>
        </w:rPr>
        <w:t xml:space="preserve"> </w:t>
      </w:r>
      <w:r w:rsidRPr="00FC1DBC">
        <w:rPr>
          <w:rFonts w:ascii="Palatino Linotype" w:hAnsi="Palatino Linotype"/>
        </w:rPr>
        <w:t>dictar</w:t>
      </w:r>
      <w:r w:rsidR="00D730A4" w:rsidRPr="00FC1DBC">
        <w:rPr>
          <w:rFonts w:ascii="Palatino Linotype" w:hAnsi="Palatino Linotype"/>
        </w:rPr>
        <w:t xml:space="preserve"> </w:t>
      </w:r>
      <w:r w:rsidRPr="00FC1DBC">
        <w:rPr>
          <w:rFonts w:ascii="Palatino Linotype" w:hAnsi="Palatino Linotype"/>
        </w:rPr>
        <w:t>la</w:t>
      </w:r>
      <w:r w:rsidR="00D730A4" w:rsidRPr="00FC1DBC">
        <w:rPr>
          <w:rFonts w:ascii="Palatino Linotype" w:hAnsi="Palatino Linotype"/>
        </w:rPr>
        <w:t xml:space="preserve"> </w:t>
      </w:r>
      <w:r w:rsidRPr="00FC1DBC">
        <w:rPr>
          <w:rFonts w:ascii="Palatino Linotype" w:hAnsi="Palatino Linotype"/>
        </w:rPr>
        <w:t>presente</w:t>
      </w:r>
      <w:r w:rsidR="00D730A4" w:rsidRPr="00FC1DBC">
        <w:rPr>
          <w:rFonts w:ascii="Palatino Linotype" w:hAnsi="Palatino Linotype"/>
        </w:rPr>
        <w:t xml:space="preserve"> </w:t>
      </w:r>
      <w:r w:rsidRPr="00FC1DBC">
        <w:rPr>
          <w:rFonts w:ascii="Palatino Linotype" w:hAnsi="Palatino Linotype"/>
        </w:rPr>
        <w:t>resolución</w:t>
      </w:r>
      <w:r w:rsidR="00D730A4" w:rsidRPr="00FC1DBC">
        <w:rPr>
          <w:rFonts w:ascii="Palatino Linotype" w:hAnsi="Palatino Linotype"/>
        </w:rPr>
        <w:t xml:space="preserve"> </w:t>
      </w:r>
      <w:r w:rsidRPr="00FC1DBC">
        <w:rPr>
          <w:rFonts w:ascii="Palatino Linotype" w:hAnsi="Palatino Linotype"/>
        </w:rPr>
        <w:t>con</w:t>
      </w:r>
      <w:r w:rsidR="00D730A4" w:rsidRPr="00FC1DBC">
        <w:rPr>
          <w:rFonts w:ascii="Palatino Linotype" w:hAnsi="Palatino Linotype"/>
        </w:rPr>
        <w:t xml:space="preserve"> </w:t>
      </w:r>
      <w:r w:rsidRPr="00FC1DBC">
        <w:rPr>
          <w:rFonts w:ascii="Palatino Linotype" w:hAnsi="Palatino Linotype"/>
        </w:rPr>
        <w:t>base</w:t>
      </w:r>
      <w:r w:rsidR="00D730A4" w:rsidRPr="00FC1DBC">
        <w:rPr>
          <w:rFonts w:ascii="Palatino Linotype" w:hAnsi="Palatino Linotype"/>
        </w:rPr>
        <w:t xml:space="preserve"> </w:t>
      </w:r>
      <w:r w:rsidRPr="00FC1DBC">
        <w:rPr>
          <w:rFonts w:ascii="Palatino Linotype" w:hAnsi="Palatino Linotype"/>
        </w:rPr>
        <w:t>en</w:t>
      </w:r>
      <w:r w:rsidR="00D730A4" w:rsidRPr="00FC1DBC">
        <w:rPr>
          <w:rFonts w:ascii="Palatino Linotype" w:hAnsi="Palatino Linotype"/>
        </w:rPr>
        <w:t xml:space="preserve"> </w:t>
      </w:r>
      <w:r w:rsidRPr="00FC1DBC">
        <w:rPr>
          <w:rFonts w:ascii="Palatino Linotype" w:hAnsi="Palatino Linotype"/>
        </w:rPr>
        <w:t>lo</w:t>
      </w:r>
      <w:r w:rsidR="00D730A4" w:rsidRPr="00FC1DBC">
        <w:rPr>
          <w:rFonts w:ascii="Palatino Linotype" w:hAnsi="Palatino Linotype"/>
        </w:rPr>
        <w:t xml:space="preserve"> </w:t>
      </w:r>
      <w:r w:rsidRPr="00FC1DBC">
        <w:rPr>
          <w:rFonts w:ascii="Palatino Linotype" w:hAnsi="Palatino Linotype"/>
        </w:rPr>
        <w:t>siguiente:</w:t>
      </w:r>
      <w:r w:rsidR="00D730A4" w:rsidRPr="00FC1DBC">
        <w:rPr>
          <w:rFonts w:ascii="Palatino Linotype" w:hAnsi="Palatino Linotype"/>
        </w:rPr>
        <w:t xml:space="preserve"> </w:t>
      </w:r>
    </w:p>
    <w:p w:rsidR="00405E19" w:rsidRPr="00FC1DBC" w:rsidRDefault="00405E19" w:rsidP="00565584">
      <w:pPr>
        <w:jc w:val="center"/>
        <w:rPr>
          <w:rFonts w:ascii="Palatino Linotype" w:hAnsi="Palatino Linotype"/>
        </w:rPr>
      </w:pPr>
    </w:p>
    <w:p w:rsidR="00A2780F" w:rsidRPr="00FC1DBC" w:rsidRDefault="00A2780F" w:rsidP="00565584">
      <w:pPr>
        <w:jc w:val="center"/>
        <w:rPr>
          <w:rFonts w:ascii="Palatino Linotype" w:hAnsi="Palatino Linotype"/>
          <w:b/>
          <w:bCs/>
          <w:spacing w:val="40"/>
          <w:sz w:val="28"/>
        </w:rPr>
      </w:pPr>
      <w:r w:rsidRPr="00FC1DBC">
        <w:rPr>
          <w:rFonts w:ascii="Palatino Linotype" w:hAnsi="Palatino Linotype"/>
          <w:b/>
          <w:bCs/>
          <w:spacing w:val="40"/>
          <w:sz w:val="28"/>
        </w:rPr>
        <w:t>RESULTANDO</w:t>
      </w:r>
    </w:p>
    <w:p w:rsidR="00405E19" w:rsidRPr="00FC1DBC" w:rsidRDefault="00405E19" w:rsidP="00565584">
      <w:pPr>
        <w:jc w:val="center"/>
        <w:rPr>
          <w:rFonts w:ascii="Palatino Linotype" w:hAnsi="Palatino Linotype"/>
          <w:b/>
          <w:bCs/>
          <w:spacing w:val="40"/>
        </w:rPr>
      </w:pPr>
    </w:p>
    <w:p w:rsidR="00345471" w:rsidRPr="00FC1DBC" w:rsidRDefault="00405E19" w:rsidP="00565584">
      <w:pPr>
        <w:spacing w:line="360" w:lineRule="auto"/>
        <w:jc w:val="both"/>
        <w:rPr>
          <w:rFonts w:ascii="Palatino Linotype" w:hAnsi="Palatino Linotype" w:cs="Arial"/>
        </w:rPr>
      </w:pPr>
      <w:r w:rsidRPr="00FC1DBC">
        <w:rPr>
          <w:rFonts w:ascii="Palatino Linotype" w:hAnsi="Palatino Linotype" w:cs="Arial"/>
          <w:b/>
          <w:sz w:val="28"/>
          <w:szCs w:val="28"/>
        </w:rPr>
        <w:t>I.</w:t>
      </w:r>
      <w:r w:rsidRPr="00FC1DBC">
        <w:rPr>
          <w:rFonts w:ascii="Palatino Linotype" w:hAnsi="Palatino Linotype" w:cs="Arial"/>
          <w:b/>
        </w:rPr>
        <w:t xml:space="preserve"> </w:t>
      </w:r>
      <w:r w:rsidR="00A327E0" w:rsidRPr="00FC1DBC">
        <w:rPr>
          <w:rFonts w:ascii="Palatino Linotype" w:hAnsi="Palatino Linotype"/>
        </w:rPr>
        <w:t>En</w:t>
      </w:r>
      <w:r w:rsidR="00D730A4" w:rsidRPr="00FC1DBC">
        <w:rPr>
          <w:rFonts w:ascii="Palatino Linotype" w:hAnsi="Palatino Linotype"/>
        </w:rPr>
        <w:t xml:space="preserve"> </w:t>
      </w:r>
      <w:r w:rsidR="00A327E0" w:rsidRPr="00FC1DBC">
        <w:rPr>
          <w:rFonts w:ascii="Palatino Linotype" w:hAnsi="Palatino Linotype" w:cs="Arial"/>
          <w:lang w:val="es-ES"/>
        </w:rPr>
        <w:t>fecha</w:t>
      </w:r>
      <w:r w:rsidR="00D730A4" w:rsidRPr="00FC1DBC">
        <w:rPr>
          <w:rFonts w:ascii="Palatino Linotype" w:hAnsi="Palatino Linotype"/>
        </w:rPr>
        <w:t xml:space="preserve"> </w:t>
      </w:r>
      <w:r w:rsidR="00923E4E" w:rsidRPr="00FC1DBC">
        <w:rPr>
          <w:rFonts w:ascii="Palatino Linotype" w:hAnsi="Palatino Linotype"/>
        </w:rPr>
        <w:t xml:space="preserve">veinte de </w:t>
      </w:r>
      <w:r w:rsidR="00E5610C" w:rsidRPr="00FC1DBC">
        <w:rPr>
          <w:rFonts w:ascii="Palatino Linotype" w:hAnsi="Palatino Linotype"/>
        </w:rPr>
        <w:t>junio</w:t>
      </w:r>
      <w:r w:rsidR="00ED0EFD" w:rsidRPr="00FC1DBC">
        <w:rPr>
          <w:rFonts w:ascii="Palatino Linotype" w:hAnsi="Palatino Linotype"/>
        </w:rPr>
        <w:t xml:space="preserve"> </w:t>
      </w:r>
      <w:r w:rsidR="00A327E0" w:rsidRPr="00FC1DBC">
        <w:rPr>
          <w:rFonts w:ascii="Palatino Linotype" w:hAnsi="Palatino Linotype"/>
        </w:rPr>
        <w:t>de</w:t>
      </w:r>
      <w:r w:rsidR="00D730A4" w:rsidRPr="00FC1DBC">
        <w:rPr>
          <w:rFonts w:ascii="Palatino Linotype" w:hAnsi="Palatino Linotype"/>
        </w:rPr>
        <w:t xml:space="preserve"> </w:t>
      </w:r>
      <w:r w:rsidR="00A327E0" w:rsidRPr="00FC1DBC">
        <w:rPr>
          <w:rFonts w:ascii="Palatino Linotype" w:hAnsi="Palatino Linotype"/>
        </w:rPr>
        <w:t>dos</w:t>
      </w:r>
      <w:r w:rsidR="00D730A4" w:rsidRPr="00FC1DBC">
        <w:rPr>
          <w:rFonts w:ascii="Palatino Linotype" w:hAnsi="Palatino Linotype"/>
        </w:rPr>
        <w:t xml:space="preserve"> </w:t>
      </w:r>
      <w:r w:rsidR="00A327E0" w:rsidRPr="00FC1DBC">
        <w:rPr>
          <w:rFonts w:ascii="Palatino Linotype" w:hAnsi="Palatino Linotype"/>
        </w:rPr>
        <w:t>mil</w:t>
      </w:r>
      <w:r w:rsidR="00D730A4" w:rsidRPr="00FC1DBC">
        <w:rPr>
          <w:rFonts w:ascii="Palatino Linotype" w:hAnsi="Palatino Linotype"/>
        </w:rPr>
        <w:t xml:space="preserve"> </w:t>
      </w:r>
      <w:r w:rsidR="00FA528A" w:rsidRPr="00FC1DBC">
        <w:rPr>
          <w:rFonts w:ascii="Palatino Linotype" w:hAnsi="Palatino Linotype"/>
        </w:rPr>
        <w:t>dieciocho</w:t>
      </w:r>
      <w:r w:rsidR="00A327E0" w:rsidRPr="00FC1DBC">
        <w:rPr>
          <w:rFonts w:ascii="Palatino Linotype" w:hAnsi="Palatino Linotype"/>
        </w:rPr>
        <w:t>,</w:t>
      </w:r>
      <w:r w:rsidR="00D730A4" w:rsidRPr="00FC1DBC">
        <w:rPr>
          <w:rFonts w:ascii="Palatino Linotype" w:hAnsi="Palatino Linotype"/>
        </w:rPr>
        <w:t xml:space="preserve"> </w:t>
      </w:r>
      <w:r w:rsidR="00ED0EFD" w:rsidRPr="00FC1DBC">
        <w:rPr>
          <w:rFonts w:ascii="Palatino Linotype" w:hAnsi="Palatino Linotype"/>
          <w:b/>
        </w:rPr>
        <w:t>EL</w:t>
      </w:r>
      <w:r w:rsidR="007E30BA" w:rsidRPr="00FC1DBC">
        <w:rPr>
          <w:rFonts w:ascii="Palatino Linotype" w:hAnsi="Palatino Linotype"/>
          <w:b/>
        </w:rPr>
        <w:t xml:space="preserve"> RECURRENTE</w:t>
      </w:r>
      <w:r w:rsidR="00D730A4" w:rsidRPr="00FC1DBC">
        <w:rPr>
          <w:rFonts w:ascii="Palatino Linotype" w:hAnsi="Palatino Linotype"/>
        </w:rPr>
        <w:t xml:space="preserve"> </w:t>
      </w:r>
      <w:r w:rsidR="00A327E0" w:rsidRPr="00FC1DBC">
        <w:rPr>
          <w:rFonts w:ascii="Palatino Linotype" w:hAnsi="Palatino Linotype"/>
        </w:rPr>
        <w:t>presentó</w:t>
      </w:r>
      <w:r w:rsidR="00D730A4" w:rsidRPr="00FC1DBC">
        <w:rPr>
          <w:rFonts w:ascii="Palatino Linotype" w:hAnsi="Palatino Linotype"/>
        </w:rPr>
        <w:t xml:space="preserve"> </w:t>
      </w:r>
      <w:r w:rsidR="00A327E0" w:rsidRPr="00FC1DBC">
        <w:rPr>
          <w:rFonts w:ascii="Palatino Linotype" w:hAnsi="Palatino Linotype"/>
        </w:rPr>
        <w:t>a</w:t>
      </w:r>
      <w:r w:rsidR="00D730A4" w:rsidRPr="00FC1DBC">
        <w:rPr>
          <w:rFonts w:ascii="Palatino Linotype" w:hAnsi="Palatino Linotype"/>
        </w:rPr>
        <w:t xml:space="preserve"> </w:t>
      </w:r>
      <w:r w:rsidR="00A327E0" w:rsidRPr="00FC1DBC">
        <w:rPr>
          <w:rFonts w:ascii="Palatino Linotype" w:hAnsi="Palatino Linotype"/>
        </w:rPr>
        <w:t>través</w:t>
      </w:r>
      <w:r w:rsidR="00D730A4" w:rsidRPr="00FC1DBC">
        <w:rPr>
          <w:rFonts w:ascii="Palatino Linotype" w:hAnsi="Palatino Linotype"/>
        </w:rPr>
        <w:t xml:space="preserve"> </w:t>
      </w:r>
      <w:proofErr w:type="gramStart"/>
      <w:r w:rsidR="00A327E0" w:rsidRPr="00FC1DBC">
        <w:rPr>
          <w:rFonts w:ascii="Palatino Linotype" w:hAnsi="Palatino Linotype"/>
        </w:rPr>
        <w:t>del</w:t>
      </w:r>
      <w:proofErr w:type="gramEnd"/>
      <w:r w:rsidR="00D730A4" w:rsidRPr="00FC1DBC">
        <w:rPr>
          <w:rFonts w:ascii="Palatino Linotype" w:hAnsi="Palatino Linotype"/>
        </w:rPr>
        <w:t xml:space="preserve"> </w:t>
      </w:r>
      <w:r w:rsidR="00A327E0" w:rsidRPr="00FC1DBC">
        <w:rPr>
          <w:rFonts w:ascii="Palatino Linotype" w:hAnsi="Palatino Linotype" w:cs="Arial"/>
        </w:rPr>
        <w:t>Sistema</w:t>
      </w:r>
      <w:r w:rsidR="00D730A4" w:rsidRPr="00FC1DBC">
        <w:rPr>
          <w:rFonts w:ascii="Palatino Linotype" w:hAnsi="Palatino Linotype"/>
        </w:rPr>
        <w:t xml:space="preserve"> </w:t>
      </w:r>
      <w:r w:rsidR="00A327E0" w:rsidRPr="00FC1DBC">
        <w:rPr>
          <w:rFonts w:ascii="Palatino Linotype" w:hAnsi="Palatino Linotype"/>
        </w:rPr>
        <w:t>de</w:t>
      </w:r>
      <w:r w:rsidR="00D730A4" w:rsidRPr="00FC1DBC">
        <w:rPr>
          <w:rFonts w:ascii="Palatino Linotype" w:hAnsi="Palatino Linotype"/>
        </w:rPr>
        <w:t xml:space="preserve"> </w:t>
      </w:r>
      <w:r w:rsidR="00A327E0" w:rsidRPr="00FC1DBC">
        <w:rPr>
          <w:rFonts w:ascii="Palatino Linotype" w:hAnsi="Palatino Linotype"/>
        </w:rPr>
        <w:t>Acceso</w:t>
      </w:r>
      <w:r w:rsidR="00D730A4" w:rsidRPr="00FC1DBC">
        <w:rPr>
          <w:rFonts w:ascii="Palatino Linotype" w:hAnsi="Palatino Linotype"/>
        </w:rPr>
        <w:t xml:space="preserve"> </w:t>
      </w:r>
      <w:r w:rsidR="00A327E0" w:rsidRPr="00FC1DBC">
        <w:rPr>
          <w:rFonts w:ascii="Palatino Linotype" w:hAnsi="Palatino Linotype"/>
        </w:rPr>
        <w:t>a</w:t>
      </w:r>
      <w:r w:rsidR="00D730A4" w:rsidRPr="00FC1DBC">
        <w:rPr>
          <w:rFonts w:ascii="Palatino Linotype" w:hAnsi="Palatino Linotype"/>
        </w:rPr>
        <w:t xml:space="preserve"> </w:t>
      </w:r>
      <w:r w:rsidR="00A327E0" w:rsidRPr="00FC1DBC">
        <w:rPr>
          <w:rFonts w:ascii="Palatino Linotype" w:hAnsi="Palatino Linotype"/>
        </w:rPr>
        <w:t>la</w:t>
      </w:r>
      <w:r w:rsidR="00D730A4" w:rsidRPr="00FC1DBC">
        <w:rPr>
          <w:rFonts w:ascii="Palatino Linotype" w:hAnsi="Palatino Linotype"/>
        </w:rPr>
        <w:t xml:space="preserve"> </w:t>
      </w:r>
      <w:r w:rsidR="00A327E0" w:rsidRPr="00FC1DBC">
        <w:rPr>
          <w:rFonts w:ascii="Palatino Linotype" w:hAnsi="Palatino Linotype"/>
        </w:rPr>
        <w:t>Información</w:t>
      </w:r>
      <w:r w:rsidR="00D730A4" w:rsidRPr="00FC1DBC">
        <w:rPr>
          <w:rFonts w:ascii="Palatino Linotype" w:hAnsi="Palatino Linotype"/>
        </w:rPr>
        <w:t xml:space="preserve"> </w:t>
      </w:r>
      <w:r w:rsidR="00A327E0" w:rsidRPr="00FC1DBC">
        <w:rPr>
          <w:rFonts w:ascii="Palatino Linotype" w:hAnsi="Palatino Linotype"/>
        </w:rPr>
        <w:t>Mexiquense,</w:t>
      </w:r>
      <w:r w:rsidR="00D730A4" w:rsidRPr="00FC1DBC">
        <w:rPr>
          <w:rFonts w:ascii="Palatino Linotype" w:hAnsi="Palatino Linotype"/>
        </w:rPr>
        <w:t xml:space="preserve"> </w:t>
      </w:r>
      <w:r w:rsidR="00A327E0" w:rsidRPr="00FC1DBC">
        <w:rPr>
          <w:rFonts w:ascii="Palatino Linotype" w:hAnsi="Palatino Linotype"/>
        </w:rPr>
        <w:t>en</w:t>
      </w:r>
      <w:r w:rsidR="00D730A4" w:rsidRPr="00FC1DBC">
        <w:rPr>
          <w:rFonts w:ascii="Palatino Linotype" w:hAnsi="Palatino Linotype"/>
        </w:rPr>
        <w:t xml:space="preserve"> </w:t>
      </w:r>
      <w:r w:rsidR="00A327E0" w:rsidRPr="00FC1DBC">
        <w:rPr>
          <w:rFonts w:ascii="Palatino Linotype" w:hAnsi="Palatino Linotype"/>
        </w:rPr>
        <w:t>lo</w:t>
      </w:r>
      <w:r w:rsidR="00D730A4" w:rsidRPr="00FC1DBC">
        <w:rPr>
          <w:rFonts w:ascii="Palatino Linotype" w:hAnsi="Palatino Linotype"/>
        </w:rPr>
        <w:t xml:space="preserve"> </w:t>
      </w:r>
      <w:r w:rsidR="00A327E0" w:rsidRPr="00FC1DBC">
        <w:rPr>
          <w:rFonts w:ascii="Palatino Linotype" w:hAnsi="Palatino Linotype"/>
        </w:rPr>
        <w:t>subsecuente</w:t>
      </w:r>
      <w:r w:rsidR="00D730A4" w:rsidRPr="00FC1DBC">
        <w:rPr>
          <w:rFonts w:ascii="Palatino Linotype" w:hAnsi="Palatino Linotype"/>
        </w:rPr>
        <w:t xml:space="preserve"> </w:t>
      </w:r>
      <w:r w:rsidR="00A327E0" w:rsidRPr="00FC1DBC">
        <w:rPr>
          <w:rFonts w:ascii="Palatino Linotype" w:hAnsi="Palatino Linotype"/>
          <w:b/>
        </w:rPr>
        <w:t>EL</w:t>
      </w:r>
      <w:r w:rsidR="00D730A4" w:rsidRPr="00FC1DBC">
        <w:rPr>
          <w:rFonts w:ascii="Palatino Linotype" w:hAnsi="Palatino Linotype"/>
          <w:b/>
        </w:rPr>
        <w:t xml:space="preserve"> </w:t>
      </w:r>
      <w:r w:rsidR="00A327E0" w:rsidRPr="00FC1DBC">
        <w:rPr>
          <w:rFonts w:ascii="Palatino Linotype" w:hAnsi="Palatino Linotype"/>
          <w:b/>
        </w:rPr>
        <w:t>SAIMEX</w:t>
      </w:r>
      <w:r w:rsidR="00107FBF" w:rsidRPr="00FC1DBC">
        <w:rPr>
          <w:rFonts w:ascii="Palatino Linotype" w:hAnsi="Palatino Linotype"/>
          <w:b/>
        </w:rPr>
        <w:t xml:space="preserve"> </w:t>
      </w:r>
      <w:r w:rsidR="00A327E0" w:rsidRPr="00FC1DBC">
        <w:rPr>
          <w:rFonts w:ascii="Palatino Linotype" w:hAnsi="Palatino Linotype"/>
        </w:rPr>
        <w:t>ante</w:t>
      </w:r>
      <w:r w:rsidR="00D730A4" w:rsidRPr="00FC1DBC">
        <w:rPr>
          <w:rFonts w:ascii="Palatino Linotype" w:hAnsi="Palatino Linotype"/>
        </w:rPr>
        <w:t xml:space="preserve"> </w:t>
      </w:r>
      <w:r w:rsidR="00A327E0" w:rsidRPr="00FC1DBC">
        <w:rPr>
          <w:rFonts w:ascii="Palatino Linotype" w:hAnsi="Palatino Linotype"/>
          <w:b/>
        </w:rPr>
        <w:t>EL</w:t>
      </w:r>
      <w:r w:rsidR="00D730A4" w:rsidRPr="00FC1DBC">
        <w:rPr>
          <w:rFonts w:ascii="Palatino Linotype" w:hAnsi="Palatino Linotype"/>
          <w:b/>
        </w:rPr>
        <w:t xml:space="preserve"> </w:t>
      </w:r>
      <w:r w:rsidR="00A327E0" w:rsidRPr="00FC1DBC">
        <w:rPr>
          <w:rFonts w:ascii="Palatino Linotype" w:hAnsi="Palatino Linotype"/>
          <w:b/>
        </w:rPr>
        <w:t>SUJETO</w:t>
      </w:r>
      <w:r w:rsidR="00D730A4" w:rsidRPr="00FC1DBC">
        <w:rPr>
          <w:rFonts w:ascii="Palatino Linotype" w:hAnsi="Palatino Linotype"/>
          <w:b/>
        </w:rPr>
        <w:t xml:space="preserve"> </w:t>
      </w:r>
      <w:r w:rsidR="00A327E0" w:rsidRPr="00FC1DBC">
        <w:rPr>
          <w:rFonts w:ascii="Palatino Linotype" w:hAnsi="Palatino Linotype"/>
          <w:b/>
        </w:rPr>
        <w:t>OBLIGADO</w:t>
      </w:r>
      <w:r w:rsidR="00A327E0" w:rsidRPr="00FC1DBC">
        <w:rPr>
          <w:rFonts w:ascii="Palatino Linotype" w:hAnsi="Palatino Linotype"/>
        </w:rPr>
        <w:t>,</w:t>
      </w:r>
      <w:r w:rsidR="00D730A4" w:rsidRPr="00FC1DBC">
        <w:rPr>
          <w:rFonts w:ascii="Palatino Linotype" w:hAnsi="Palatino Linotype"/>
        </w:rPr>
        <w:t xml:space="preserve"> </w:t>
      </w:r>
      <w:r w:rsidR="00A327E0" w:rsidRPr="00FC1DBC">
        <w:rPr>
          <w:rFonts w:ascii="Palatino Linotype" w:hAnsi="Palatino Linotype"/>
        </w:rPr>
        <w:t>la</w:t>
      </w:r>
      <w:r w:rsidR="00D730A4" w:rsidRPr="00FC1DBC">
        <w:rPr>
          <w:rFonts w:ascii="Palatino Linotype" w:hAnsi="Palatino Linotype"/>
        </w:rPr>
        <w:t xml:space="preserve"> </w:t>
      </w:r>
      <w:r w:rsidR="00A327E0" w:rsidRPr="00FC1DBC">
        <w:rPr>
          <w:rFonts w:ascii="Palatino Linotype" w:hAnsi="Palatino Linotype"/>
        </w:rPr>
        <w:t>solicitud</w:t>
      </w:r>
      <w:r w:rsidR="00D730A4" w:rsidRPr="00FC1DBC">
        <w:rPr>
          <w:rFonts w:ascii="Palatino Linotype" w:hAnsi="Palatino Linotype"/>
        </w:rPr>
        <w:t xml:space="preserve"> </w:t>
      </w:r>
      <w:r w:rsidR="00A327E0" w:rsidRPr="00FC1DBC">
        <w:rPr>
          <w:rFonts w:ascii="Palatino Linotype" w:hAnsi="Palatino Linotype"/>
        </w:rPr>
        <w:t>de</w:t>
      </w:r>
      <w:r w:rsidR="00D730A4" w:rsidRPr="00FC1DBC">
        <w:rPr>
          <w:rFonts w:ascii="Palatino Linotype" w:hAnsi="Palatino Linotype"/>
        </w:rPr>
        <w:t xml:space="preserve"> </w:t>
      </w:r>
      <w:r w:rsidR="00A327E0" w:rsidRPr="00FC1DBC">
        <w:rPr>
          <w:rFonts w:ascii="Palatino Linotype" w:hAnsi="Palatino Linotype"/>
        </w:rPr>
        <w:t>acceso</w:t>
      </w:r>
      <w:r w:rsidR="00D730A4" w:rsidRPr="00FC1DBC">
        <w:rPr>
          <w:rFonts w:ascii="Palatino Linotype" w:hAnsi="Palatino Linotype"/>
        </w:rPr>
        <w:t xml:space="preserve"> </w:t>
      </w:r>
      <w:r w:rsidR="00A327E0" w:rsidRPr="00FC1DBC">
        <w:rPr>
          <w:rFonts w:ascii="Palatino Linotype" w:hAnsi="Palatino Linotype"/>
        </w:rPr>
        <w:t>a</w:t>
      </w:r>
      <w:r w:rsidR="00D730A4" w:rsidRPr="00FC1DBC">
        <w:rPr>
          <w:rFonts w:ascii="Palatino Linotype" w:hAnsi="Palatino Linotype"/>
        </w:rPr>
        <w:t xml:space="preserve"> </w:t>
      </w:r>
      <w:r w:rsidR="00A327E0" w:rsidRPr="00FC1DBC">
        <w:rPr>
          <w:rFonts w:ascii="Palatino Linotype" w:hAnsi="Palatino Linotype"/>
        </w:rPr>
        <w:t>la</w:t>
      </w:r>
      <w:r w:rsidR="00D730A4" w:rsidRPr="00FC1DBC">
        <w:rPr>
          <w:rFonts w:ascii="Palatino Linotype" w:hAnsi="Palatino Linotype"/>
        </w:rPr>
        <w:t xml:space="preserve"> </w:t>
      </w:r>
      <w:r w:rsidR="00A327E0" w:rsidRPr="00FC1DBC">
        <w:rPr>
          <w:rFonts w:ascii="Palatino Linotype" w:hAnsi="Palatino Linotype"/>
        </w:rPr>
        <w:t>información</w:t>
      </w:r>
      <w:r w:rsidR="00D730A4" w:rsidRPr="00FC1DBC">
        <w:rPr>
          <w:rFonts w:ascii="Palatino Linotype" w:hAnsi="Palatino Linotype"/>
        </w:rPr>
        <w:t xml:space="preserve"> </w:t>
      </w:r>
      <w:r w:rsidR="00A327E0" w:rsidRPr="00FC1DBC">
        <w:rPr>
          <w:rFonts w:ascii="Palatino Linotype" w:hAnsi="Palatino Linotype"/>
        </w:rPr>
        <w:t>pública,</w:t>
      </w:r>
      <w:r w:rsidR="00D730A4" w:rsidRPr="00FC1DBC">
        <w:rPr>
          <w:rFonts w:ascii="Palatino Linotype" w:hAnsi="Palatino Linotype"/>
        </w:rPr>
        <w:t xml:space="preserve"> </w:t>
      </w:r>
      <w:r w:rsidR="00345471" w:rsidRPr="00FC1DBC">
        <w:rPr>
          <w:rFonts w:ascii="Palatino Linotype" w:hAnsi="Palatino Linotype"/>
        </w:rPr>
        <w:t xml:space="preserve">a la que se le asignó el número </w:t>
      </w:r>
      <w:r w:rsidR="00E5610C" w:rsidRPr="00FC1DBC">
        <w:rPr>
          <w:rFonts w:ascii="Palatino Linotype" w:hAnsi="Palatino Linotype"/>
          <w:b/>
          <w:bCs/>
        </w:rPr>
        <w:t>00</w:t>
      </w:r>
      <w:r w:rsidR="00923E4E" w:rsidRPr="00FC1DBC">
        <w:rPr>
          <w:rFonts w:ascii="Palatino Linotype" w:hAnsi="Palatino Linotype"/>
          <w:b/>
          <w:bCs/>
        </w:rPr>
        <w:t>016</w:t>
      </w:r>
      <w:r w:rsidR="00E5610C" w:rsidRPr="00FC1DBC">
        <w:rPr>
          <w:rFonts w:ascii="Palatino Linotype" w:hAnsi="Palatino Linotype"/>
          <w:b/>
          <w:bCs/>
        </w:rPr>
        <w:t>/</w:t>
      </w:r>
      <w:r w:rsidR="00923E4E" w:rsidRPr="00FC1DBC">
        <w:rPr>
          <w:rFonts w:ascii="Palatino Linotype" w:hAnsi="Palatino Linotype"/>
          <w:b/>
          <w:bCs/>
        </w:rPr>
        <w:t>SIMOGUER</w:t>
      </w:r>
      <w:r w:rsidR="00FA528A" w:rsidRPr="00FC1DBC">
        <w:rPr>
          <w:rFonts w:ascii="Palatino Linotype" w:hAnsi="Palatino Linotype"/>
          <w:b/>
          <w:bCs/>
        </w:rPr>
        <w:t>/IP/2018</w:t>
      </w:r>
      <w:r w:rsidR="00345471" w:rsidRPr="00FC1DBC">
        <w:rPr>
          <w:rFonts w:ascii="Palatino Linotype" w:hAnsi="Palatino Linotype"/>
        </w:rPr>
        <w:t xml:space="preserve">, </w:t>
      </w:r>
      <w:r w:rsidR="00002897" w:rsidRPr="00FC1DBC">
        <w:rPr>
          <w:rFonts w:ascii="Palatino Linotype" w:hAnsi="Palatino Linotype"/>
        </w:rPr>
        <w:t>mediante la cual requirió:</w:t>
      </w:r>
    </w:p>
    <w:p w:rsidR="00405E19" w:rsidRPr="00FC1DBC" w:rsidRDefault="00405E19" w:rsidP="00565584">
      <w:pPr>
        <w:pStyle w:val="Prrafodelista"/>
        <w:tabs>
          <w:tab w:val="left" w:pos="567"/>
        </w:tabs>
        <w:ind w:left="0"/>
        <w:jc w:val="both"/>
        <w:rPr>
          <w:rFonts w:ascii="Palatino Linotype" w:hAnsi="Palatino Linotype" w:cs="Arial"/>
        </w:rPr>
      </w:pPr>
    </w:p>
    <w:p w:rsidR="00A327E0" w:rsidRPr="00FC1DBC" w:rsidRDefault="00A327E0" w:rsidP="00565584">
      <w:pPr>
        <w:ind w:left="851" w:right="899"/>
        <w:jc w:val="both"/>
        <w:rPr>
          <w:rFonts w:ascii="Palatino Linotype" w:hAnsi="Palatino Linotype"/>
          <w:sz w:val="22"/>
          <w:szCs w:val="22"/>
        </w:rPr>
      </w:pPr>
      <w:r w:rsidRPr="00FC1DBC">
        <w:rPr>
          <w:rFonts w:ascii="Palatino Linotype" w:hAnsi="Palatino Linotype" w:cs="Arial"/>
          <w:i/>
          <w:sz w:val="22"/>
          <w:szCs w:val="22"/>
        </w:rPr>
        <w:t>“</w:t>
      </w:r>
      <w:r w:rsidR="00923E4E" w:rsidRPr="00FC1DBC">
        <w:rPr>
          <w:rFonts w:ascii="Palatino Linotype" w:hAnsi="Palatino Linotype" w:cs="Arial"/>
          <w:i/>
          <w:sz w:val="22"/>
          <w:szCs w:val="22"/>
        </w:rPr>
        <w:t xml:space="preserve">DEL PUENTE QUE SE REALIZÓ EN LA CARRETERA SAN DIEGO CUENTLA- SAN ANDRES OCOTEPEC, A LA ALTURA DE LA COMUNIDAD DE GUARDARRAYA CUENTLA, INFORME: 1. FINANCIAMIENTO DEL RECURSO (ESTATAL, FEDERAL, PROPIO O MIXTO) 2. MONTO DEL RECURSO AUTORIZADO A LA OBRA. 3. MENCIONE SI FUE AUTORIZADA POR CABILDO, Y PROPORCIONE EL ACTA. 4. PROCEDIMIENTO DE CONTRATACIÓN (MODALIDAD DE ADJUDICACIÓN) REFIRIENDO SI FUE POR CONTRATO O ADMINISTRACIÓN DIRECTA. 5. MONTO PAGADO A LA FECHA. 6. PROPORCIONE LAS ESTIMACIONES PAGADAS. 7. PROPORCIONE ACTA DE COCICOVI. 8. PROPORCIONE FIANZAS APLICABLES A LA </w:t>
      </w:r>
      <w:r w:rsidR="00923E4E" w:rsidRPr="00FC1DBC">
        <w:rPr>
          <w:rFonts w:ascii="Palatino Linotype" w:hAnsi="Palatino Linotype" w:cs="Arial"/>
          <w:i/>
          <w:sz w:val="22"/>
          <w:szCs w:val="22"/>
        </w:rPr>
        <w:lastRenderedPageBreak/>
        <w:t>OBRA. 9. PROPORCIONE EL EXPEDIENTE TÉCNICO DE LA OBRA. 10. LISTAS DE RAYA O TRANFERENCIAS BANCARIAS REALIZADAS, ASI COMO SU REGISTRO CONTABLE Y PRESUPUESTAL. 11. EN SU CASO ADENDUM O MODIFICACIONES AL CONTRATO ORIGINAL. 12. EN SU CASO PROPORCIONE APLICACION DE LAS PENAS CONVENCIONALES O APLICACION DE LAS GARANTIAS. 13. ACTA DE ENTREGA RECEPCIÓN DE LA OBRA. 14. CROQUIS DE LOCALIZACIÓN DE LA OBRA. 15. MONTO DE REINTEGRO DE REMANENTES O EN SU CASO DE INTERESES GENERADOS Y DE RETENCIONES EFECTUADAS. 16. BITÁCORA ELECTRÓNICA DE LA OBRA. 17. PLANEACION ORIGINAL DE LA OBRA Y SUS MODIFICACIONES EN SU CASO. 18. ESTADO DE CUENTA BANCARIOS DEL PROGRAMA DEL CUAL DERIVA LA OBRA. 19. PROPORCIONE EXPEDIENTE DEL PROCESO ADQUISITIVO CONFORME AL LIBRO DÉCIMO SEGUNDO Y/O LEY DE OBRAS PÚBLICAS Y SERVICIOS RELACIONADOS CON LAS MISMAS. AGRADEZCO SU ATENCIÓN A ESTA SOLICITUD DE INFORMACIÓN, ESPERANDO SE ATIENDA CONFORME A LOS PLAZOS SEÑALADADOS EN LA LEY DE TRANSPARENCIA Y ACCESO A LA INFORMACIÓN PUBLICA DEL ESTADO DE MÉXICO Y MUNICIPIOS.</w:t>
      </w:r>
      <w:r w:rsidRPr="00FC1DBC">
        <w:rPr>
          <w:rFonts w:ascii="Palatino Linotype" w:hAnsi="Palatino Linotype" w:cs="Arial"/>
          <w:i/>
          <w:sz w:val="22"/>
          <w:szCs w:val="22"/>
        </w:rPr>
        <w:t>”</w:t>
      </w:r>
      <w:r w:rsidR="00D730A4" w:rsidRPr="00FC1DBC">
        <w:rPr>
          <w:rFonts w:ascii="Palatino Linotype" w:hAnsi="Palatino Linotype" w:cs="Arial"/>
          <w:i/>
          <w:sz w:val="22"/>
          <w:szCs w:val="22"/>
        </w:rPr>
        <w:t xml:space="preserve"> </w:t>
      </w:r>
      <w:r w:rsidRPr="00FC1DBC">
        <w:rPr>
          <w:rFonts w:ascii="Palatino Linotype" w:hAnsi="Palatino Linotype"/>
          <w:sz w:val="22"/>
          <w:szCs w:val="22"/>
        </w:rPr>
        <w:t>(Sic)</w:t>
      </w:r>
      <w:r w:rsidR="005E4AF2" w:rsidRPr="00FC1DBC">
        <w:rPr>
          <w:rFonts w:ascii="Palatino Linotype" w:hAnsi="Palatino Linotype"/>
          <w:sz w:val="22"/>
          <w:szCs w:val="22"/>
        </w:rPr>
        <w:t>.</w:t>
      </w:r>
    </w:p>
    <w:p w:rsidR="00405E19" w:rsidRPr="00FC1DBC" w:rsidRDefault="00405E19" w:rsidP="00565584">
      <w:pPr>
        <w:ind w:left="851" w:right="899"/>
        <w:jc w:val="both"/>
        <w:rPr>
          <w:rFonts w:ascii="Palatino Linotype" w:hAnsi="Palatino Linotype"/>
          <w:szCs w:val="22"/>
        </w:rPr>
      </w:pPr>
    </w:p>
    <w:p w:rsidR="004F28E9" w:rsidRPr="00FC1DBC" w:rsidRDefault="004F28E9" w:rsidP="004F28E9">
      <w:pPr>
        <w:spacing w:line="360" w:lineRule="auto"/>
        <w:jc w:val="both"/>
        <w:rPr>
          <w:rFonts w:ascii="Palatino Linotype" w:hAnsi="Palatino Linotype" w:cs="Arial"/>
        </w:rPr>
      </w:pPr>
      <w:r w:rsidRPr="00FC1DBC">
        <w:rPr>
          <w:rFonts w:ascii="Palatino Linotype" w:hAnsi="Palatino Linotype" w:cs="Arial"/>
          <w:b/>
        </w:rPr>
        <w:t>MODALIDAD DE ENTREGA:</w:t>
      </w:r>
      <w:r w:rsidRPr="00FC1DBC">
        <w:rPr>
          <w:rFonts w:ascii="Palatino Linotype" w:hAnsi="Palatino Linotype" w:cs="Arial"/>
        </w:rPr>
        <w:t xml:space="preserve"> Vía </w:t>
      </w:r>
      <w:r w:rsidRPr="00FC1DBC">
        <w:rPr>
          <w:rFonts w:ascii="Palatino Linotype" w:hAnsi="Palatino Linotype" w:cs="Arial"/>
          <w:b/>
        </w:rPr>
        <w:t>SAIMEX</w:t>
      </w:r>
      <w:r w:rsidRPr="00FC1DBC">
        <w:rPr>
          <w:rFonts w:ascii="Palatino Linotype" w:hAnsi="Palatino Linotype" w:cs="Arial"/>
        </w:rPr>
        <w:t>.</w:t>
      </w:r>
    </w:p>
    <w:p w:rsidR="004F28E9" w:rsidRPr="00FC1DBC" w:rsidRDefault="004F28E9" w:rsidP="00565584">
      <w:pPr>
        <w:ind w:left="851" w:right="899"/>
        <w:jc w:val="both"/>
        <w:rPr>
          <w:rFonts w:ascii="Palatino Linotype" w:hAnsi="Palatino Linotype"/>
          <w:szCs w:val="22"/>
        </w:rPr>
      </w:pPr>
    </w:p>
    <w:p w:rsidR="003B5504" w:rsidRPr="00FC1DBC" w:rsidRDefault="003B5504" w:rsidP="00565584">
      <w:pPr>
        <w:spacing w:line="360" w:lineRule="auto"/>
        <w:jc w:val="both"/>
        <w:rPr>
          <w:rFonts w:ascii="Palatino Linotype" w:hAnsi="Palatino Linotype" w:cs="Arial"/>
          <w:lang w:val="es-ES_tradnl"/>
        </w:rPr>
      </w:pPr>
      <w:r w:rsidRPr="00FC1DBC">
        <w:rPr>
          <w:rFonts w:ascii="Palatino Linotype" w:hAnsi="Palatino Linotype"/>
          <w:b/>
          <w:sz w:val="28"/>
          <w:szCs w:val="28"/>
        </w:rPr>
        <w:t xml:space="preserve">II. </w:t>
      </w:r>
      <w:r w:rsidRPr="00FC1DBC">
        <w:rPr>
          <w:rFonts w:ascii="Palatino Linotype" w:hAnsi="Palatino Linotype"/>
        </w:rPr>
        <w:t xml:space="preserve">De las constancias que obran en </w:t>
      </w:r>
      <w:r w:rsidRPr="00FC1DBC">
        <w:rPr>
          <w:rFonts w:ascii="Palatino Linotype" w:hAnsi="Palatino Linotype"/>
          <w:b/>
        </w:rPr>
        <w:t>EL SAIMEX,</w:t>
      </w:r>
      <w:r w:rsidRPr="00FC1DBC">
        <w:rPr>
          <w:rFonts w:ascii="Palatino Linotype" w:hAnsi="Palatino Linotype"/>
        </w:rPr>
        <w:t xml:space="preserve"> se advierte que en fecha </w:t>
      </w:r>
      <w:r w:rsidR="00923E4E" w:rsidRPr="00FC1DBC">
        <w:rPr>
          <w:rFonts w:ascii="Palatino Linotype" w:hAnsi="Palatino Linotype"/>
        </w:rPr>
        <w:t xml:space="preserve">diez de </w:t>
      </w:r>
      <w:r w:rsidRPr="00FC1DBC">
        <w:rPr>
          <w:rFonts w:ascii="Palatino Linotype" w:hAnsi="Palatino Linotype"/>
        </w:rPr>
        <w:t xml:space="preserve">julio de dos mil </w:t>
      </w:r>
      <w:r w:rsidRPr="00FC1DBC">
        <w:rPr>
          <w:rFonts w:ascii="Palatino Linotype" w:hAnsi="Palatino Linotype" w:cs="Arial"/>
        </w:rPr>
        <w:t>dieciocho</w:t>
      </w:r>
      <w:r w:rsidRPr="00FC1DBC">
        <w:rPr>
          <w:rFonts w:ascii="Palatino Linotype" w:hAnsi="Palatino Linotype"/>
        </w:rPr>
        <w:t xml:space="preserve">, </w:t>
      </w:r>
      <w:r w:rsidRPr="00FC1DBC">
        <w:rPr>
          <w:rFonts w:ascii="Palatino Linotype" w:hAnsi="Palatino Linotype" w:cs="Arial"/>
          <w:lang w:val="es-ES_tradnl"/>
        </w:rPr>
        <w:t>el Responsable de la Unidad de Transparencia del</w:t>
      </w:r>
      <w:r w:rsidRPr="00FC1DBC">
        <w:rPr>
          <w:rFonts w:ascii="Palatino Linotype" w:hAnsi="Palatino Linotype" w:cs="Arial"/>
          <w:b/>
          <w:lang w:val="es-ES_tradnl"/>
        </w:rPr>
        <w:t xml:space="preserve"> SUJETO OBLIGADO</w:t>
      </w:r>
      <w:r w:rsidRPr="00FC1DBC">
        <w:rPr>
          <w:rFonts w:ascii="Palatino Linotype" w:hAnsi="Palatino Linotype" w:cs="Arial"/>
          <w:lang w:val="es-ES_tradnl"/>
        </w:rPr>
        <w:t xml:space="preserve"> dio respuesta a la solicitud de información, </w:t>
      </w:r>
      <w:r w:rsidR="00021ABB" w:rsidRPr="00FC1DBC">
        <w:rPr>
          <w:rFonts w:ascii="Palatino Linotype" w:hAnsi="Palatino Linotype" w:cs="Arial"/>
          <w:lang w:val="es-ES_tradnl"/>
        </w:rPr>
        <w:t>tal como se desprende a continuación</w:t>
      </w:r>
      <w:r w:rsidRPr="00FC1DBC">
        <w:rPr>
          <w:rFonts w:ascii="Palatino Linotype" w:hAnsi="Palatino Linotype" w:cs="Arial"/>
          <w:lang w:val="es-ES_tradnl"/>
        </w:rPr>
        <w:t>:</w:t>
      </w:r>
    </w:p>
    <w:p w:rsidR="002C4987" w:rsidRPr="00FC1DBC" w:rsidRDefault="002C4987" w:rsidP="004F28E9">
      <w:pPr>
        <w:ind w:left="851" w:right="899"/>
        <w:jc w:val="both"/>
        <w:rPr>
          <w:rFonts w:ascii="Palatino Linotype" w:hAnsi="Palatino Linotype" w:cs="Arial"/>
          <w:i/>
          <w:szCs w:val="22"/>
        </w:rPr>
      </w:pPr>
    </w:p>
    <w:p w:rsidR="00923E4E" w:rsidRPr="00FC1DBC" w:rsidRDefault="002C4987" w:rsidP="004F28E9">
      <w:pPr>
        <w:ind w:left="851" w:right="899"/>
        <w:jc w:val="right"/>
        <w:rPr>
          <w:rFonts w:ascii="Palatino Linotype" w:hAnsi="Palatino Linotype" w:cs="Arial"/>
          <w:i/>
          <w:sz w:val="22"/>
          <w:szCs w:val="22"/>
        </w:rPr>
      </w:pPr>
      <w:r w:rsidRPr="00FC1DBC">
        <w:rPr>
          <w:rFonts w:ascii="Palatino Linotype" w:hAnsi="Palatino Linotype" w:cs="Arial"/>
          <w:i/>
          <w:sz w:val="22"/>
          <w:szCs w:val="22"/>
        </w:rPr>
        <w:t>“</w:t>
      </w:r>
      <w:r w:rsidR="00923E4E" w:rsidRPr="00FC1DBC">
        <w:rPr>
          <w:rFonts w:ascii="Palatino Linotype" w:hAnsi="Palatino Linotype" w:cs="Arial"/>
          <w:i/>
          <w:sz w:val="22"/>
          <w:szCs w:val="22"/>
        </w:rPr>
        <w:t>San Simón de Guerrero, México a 10 de Julio de 2018</w:t>
      </w:r>
    </w:p>
    <w:p w:rsidR="00923E4E" w:rsidRPr="00FC1DBC" w:rsidRDefault="00923E4E" w:rsidP="004F28E9">
      <w:pPr>
        <w:ind w:left="851" w:right="899"/>
        <w:jc w:val="right"/>
        <w:rPr>
          <w:rFonts w:ascii="Palatino Linotype" w:hAnsi="Palatino Linotype" w:cs="Arial"/>
          <w:i/>
          <w:sz w:val="22"/>
          <w:szCs w:val="22"/>
        </w:rPr>
      </w:pPr>
      <w:r w:rsidRPr="00FC1DBC">
        <w:rPr>
          <w:rFonts w:ascii="Palatino Linotype" w:hAnsi="Palatino Linotype" w:cs="Arial"/>
          <w:i/>
          <w:sz w:val="22"/>
          <w:szCs w:val="22"/>
        </w:rPr>
        <w:t xml:space="preserve">Nombre del solicitante: </w:t>
      </w:r>
      <w:r w:rsidR="00F86ADF" w:rsidRPr="00F86ADF">
        <w:rPr>
          <w:rFonts w:ascii="Palatino Linotype" w:hAnsi="Palatino Linotype" w:cs="Arial"/>
          <w:i/>
          <w:sz w:val="22"/>
          <w:szCs w:val="22"/>
        </w:rPr>
        <w:t>XXXX XXXXXXXXX XXXX</w:t>
      </w:r>
    </w:p>
    <w:p w:rsidR="00923E4E" w:rsidRPr="00FC1DBC" w:rsidRDefault="00923E4E" w:rsidP="004F28E9">
      <w:pPr>
        <w:ind w:left="851" w:right="899"/>
        <w:jc w:val="right"/>
        <w:rPr>
          <w:rFonts w:ascii="Palatino Linotype" w:hAnsi="Palatino Linotype" w:cs="Arial"/>
          <w:i/>
          <w:sz w:val="22"/>
          <w:szCs w:val="22"/>
        </w:rPr>
      </w:pPr>
      <w:r w:rsidRPr="00FC1DBC">
        <w:rPr>
          <w:rFonts w:ascii="Palatino Linotype" w:hAnsi="Palatino Linotype" w:cs="Arial"/>
          <w:i/>
          <w:sz w:val="22"/>
          <w:szCs w:val="22"/>
        </w:rPr>
        <w:t>Folio de la solicitud: 00016/SIMOGUER/IP/2018</w:t>
      </w:r>
    </w:p>
    <w:p w:rsidR="00923E4E" w:rsidRPr="00FC1DBC" w:rsidRDefault="00923E4E" w:rsidP="004F28E9">
      <w:pPr>
        <w:ind w:left="851" w:right="899"/>
        <w:jc w:val="right"/>
        <w:rPr>
          <w:rFonts w:ascii="Palatino Linotype" w:hAnsi="Palatino Linotype" w:cs="Arial"/>
          <w:i/>
          <w:sz w:val="22"/>
          <w:szCs w:val="22"/>
        </w:rPr>
      </w:pPr>
    </w:p>
    <w:p w:rsidR="00923E4E" w:rsidRPr="00FC1DBC" w:rsidRDefault="00923E4E" w:rsidP="004F28E9">
      <w:pPr>
        <w:ind w:left="851" w:right="899"/>
        <w:jc w:val="right"/>
        <w:rPr>
          <w:rFonts w:ascii="Palatino Linotype" w:hAnsi="Palatino Linotype" w:cs="Arial"/>
          <w:i/>
          <w:sz w:val="22"/>
          <w:szCs w:val="22"/>
        </w:rPr>
      </w:pPr>
    </w:p>
    <w:p w:rsidR="00923E4E" w:rsidRPr="00FC1DBC" w:rsidRDefault="00923E4E" w:rsidP="004F28E9">
      <w:pPr>
        <w:ind w:left="851" w:right="899"/>
        <w:jc w:val="both"/>
        <w:rPr>
          <w:rFonts w:ascii="Palatino Linotype" w:hAnsi="Palatino Linotype" w:cs="Arial"/>
          <w:i/>
          <w:sz w:val="22"/>
          <w:szCs w:val="22"/>
        </w:rPr>
      </w:pPr>
      <w:r w:rsidRPr="00FC1DBC">
        <w:rPr>
          <w:rFonts w:ascii="Palatino Linotype" w:hAnsi="Palatino Linotype" w:cs="Arial"/>
          <w:i/>
          <w:sz w:val="22"/>
          <w:szCs w:val="22"/>
        </w:rPr>
        <w:t xml:space="preserve">BUENOS DÍAS GAEL, DE ANTEMANO TE PIDO UNA DISCULPA Y ESPERO ME ENTIENDAS, TE MANDO EVIDENCIAS RESPECTO A TU SOLICITUD, CON LA NATURALEZ NADIE PUEDE MOTIVO POR EL CUAL SE CAMBIARON MUCHOS CONCEPTOS DE TU SOLICITUD, PERO </w:t>
      </w:r>
      <w:r w:rsidRPr="00FC1DBC">
        <w:rPr>
          <w:rFonts w:ascii="Palatino Linotype" w:hAnsi="Palatino Linotype" w:cs="Arial"/>
          <w:i/>
          <w:sz w:val="22"/>
          <w:szCs w:val="22"/>
        </w:rPr>
        <w:lastRenderedPageBreak/>
        <w:t>TE SOLICITO UNA PRORROGA, Y TE CONTESTARE TU REQUERIMIENTO. QUE TENGAS BUEN DIA.</w:t>
      </w:r>
    </w:p>
    <w:p w:rsidR="00923E4E" w:rsidRPr="00FC1DBC" w:rsidRDefault="00923E4E" w:rsidP="004F28E9">
      <w:pPr>
        <w:ind w:left="851" w:right="899"/>
        <w:jc w:val="right"/>
        <w:rPr>
          <w:rFonts w:ascii="Palatino Linotype" w:hAnsi="Palatino Linotype" w:cs="Arial"/>
          <w:i/>
          <w:sz w:val="22"/>
          <w:szCs w:val="22"/>
        </w:rPr>
      </w:pPr>
    </w:p>
    <w:p w:rsidR="00923E4E" w:rsidRPr="00FC1DBC" w:rsidRDefault="00923E4E" w:rsidP="004F28E9">
      <w:pPr>
        <w:ind w:left="851" w:right="899"/>
        <w:rPr>
          <w:rFonts w:ascii="Palatino Linotype" w:hAnsi="Palatino Linotype" w:cs="Arial"/>
          <w:i/>
          <w:sz w:val="22"/>
          <w:szCs w:val="22"/>
        </w:rPr>
      </w:pPr>
      <w:r w:rsidRPr="00FC1DBC">
        <w:rPr>
          <w:rFonts w:ascii="Palatino Linotype" w:hAnsi="Palatino Linotype" w:cs="Arial"/>
          <w:i/>
          <w:sz w:val="22"/>
          <w:szCs w:val="22"/>
        </w:rPr>
        <w:t>ATENTAMENTE</w:t>
      </w:r>
    </w:p>
    <w:p w:rsidR="00923E4E" w:rsidRPr="00FC1DBC" w:rsidRDefault="00923E4E" w:rsidP="004F28E9">
      <w:pPr>
        <w:ind w:left="851" w:right="899"/>
        <w:rPr>
          <w:rFonts w:ascii="Palatino Linotype" w:hAnsi="Palatino Linotype" w:cs="Arial"/>
          <w:i/>
          <w:sz w:val="22"/>
          <w:szCs w:val="22"/>
        </w:rPr>
      </w:pPr>
    </w:p>
    <w:p w:rsidR="002E7B6A" w:rsidRPr="00FC1DBC" w:rsidRDefault="00923E4E" w:rsidP="004F28E9">
      <w:pPr>
        <w:ind w:left="851" w:right="899"/>
        <w:rPr>
          <w:rFonts w:ascii="Palatino Linotype" w:hAnsi="Palatino Linotype"/>
          <w:sz w:val="22"/>
        </w:rPr>
      </w:pPr>
      <w:r w:rsidRPr="00FC1DBC">
        <w:rPr>
          <w:rFonts w:ascii="Palatino Linotype" w:hAnsi="Palatino Linotype" w:cs="Arial"/>
          <w:i/>
          <w:sz w:val="22"/>
          <w:szCs w:val="22"/>
        </w:rPr>
        <w:t xml:space="preserve">C. C </w:t>
      </w:r>
      <w:proofErr w:type="spellStart"/>
      <w:r w:rsidRPr="00FC1DBC">
        <w:rPr>
          <w:rFonts w:ascii="Palatino Linotype" w:hAnsi="Palatino Linotype" w:cs="Arial"/>
          <w:i/>
          <w:sz w:val="22"/>
          <w:szCs w:val="22"/>
        </w:rPr>
        <w:t>C</w:t>
      </w:r>
      <w:proofErr w:type="spellEnd"/>
      <w:r w:rsidRPr="00FC1DBC">
        <w:rPr>
          <w:rFonts w:ascii="Palatino Linotype" w:hAnsi="Palatino Linotype" w:cs="Arial"/>
          <w:i/>
          <w:sz w:val="22"/>
          <w:szCs w:val="22"/>
        </w:rPr>
        <w:t xml:space="preserve"> </w:t>
      </w:r>
      <w:proofErr w:type="spellStart"/>
      <w:r w:rsidRPr="00FC1DBC">
        <w:rPr>
          <w:rFonts w:ascii="Palatino Linotype" w:hAnsi="Palatino Linotype" w:cs="Arial"/>
          <w:i/>
          <w:sz w:val="22"/>
          <w:szCs w:val="22"/>
        </w:rPr>
        <w:t>C</w:t>
      </w:r>
      <w:proofErr w:type="spellEnd"/>
      <w:r w:rsidR="002E7B6A" w:rsidRPr="00FC1DBC">
        <w:rPr>
          <w:rFonts w:ascii="Palatino Linotype" w:hAnsi="Palatino Linotype" w:cs="Arial"/>
          <w:i/>
          <w:sz w:val="22"/>
        </w:rPr>
        <w:t>”</w:t>
      </w:r>
      <w:r w:rsidR="00D730A4" w:rsidRPr="00FC1DBC">
        <w:rPr>
          <w:rFonts w:ascii="Palatino Linotype" w:hAnsi="Palatino Linotype"/>
          <w:i/>
          <w:spacing w:val="-2"/>
          <w:sz w:val="22"/>
        </w:rPr>
        <w:t xml:space="preserve"> </w:t>
      </w:r>
      <w:r w:rsidR="002E7B6A" w:rsidRPr="00FC1DBC">
        <w:rPr>
          <w:rFonts w:ascii="Palatino Linotype" w:hAnsi="Palatino Linotype"/>
          <w:sz w:val="22"/>
        </w:rPr>
        <w:t>(Sic)</w:t>
      </w:r>
    </w:p>
    <w:p w:rsidR="002C4987" w:rsidRPr="00FC1DBC" w:rsidRDefault="002C4987" w:rsidP="004F28E9">
      <w:pPr>
        <w:ind w:right="899"/>
        <w:jc w:val="both"/>
        <w:rPr>
          <w:rFonts w:ascii="Palatino Linotype" w:hAnsi="Palatino Linotype"/>
        </w:rPr>
      </w:pPr>
    </w:p>
    <w:p w:rsidR="002C4987" w:rsidRPr="00FC1DBC" w:rsidRDefault="002C4987" w:rsidP="00565584">
      <w:pPr>
        <w:pStyle w:val="Prrafodelista"/>
        <w:spacing w:line="360" w:lineRule="auto"/>
        <w:ind w:left="0"/>
        <w:jc w:val="both"/>
        <w:rPr>
          <w:rFonts w:ascii="Palatino Linotype" w:hAnsi="Palatino Linotype" w:cs="Arial"/>
        </w:rPr>
      </w:pPr>
      <w:r w:rsidRPr="00FC1DBC">
        <w:rPr>
          <w:rFonts w:ascii="Palatino Linotype" w:hAnsi="Palatino Linotype"/>
        </w:rPr>
        <w:t xml:space="preserve">Advirtiendo de dicha respuesta, que </w:t>
      </w:r>
      <w:r w:rsidRPr="00FC1DBC">
        <w:rPr>
          <w:rFonts w:ascii="Palatino Linotype" w:hAnsi="Palatino Linotype" w:cs="Arial"/>
          <w:b/>
        </w:rPr>
        <w:t>EL SUJETO OBLIGADO</w:t>
      </w:r>
      <w:r w:rsidRPr="00FC1DBC">
        <w:rPr>
          <w:rFonts w:ascii="Palatino Linotype" w:hAnsi="Palatino Linotype"/>
        </w:rPr>
        <w:t xml:space="preserve"> acompañó </w:t>
      </w:r>
      <w:r w:rsidR="00923E4E" w:rsidRPr="00FC1DBC">
        <w:rPr>
          <w:rFonts w:ascii="Palatino Linotype" w:hAnsi="Palatino Linotype"/>
        </w:rPr>
        <w:t xml:space="preserve">la carpeta comprimida </w:t>
      </w:r>
      <w:hyperlink r:id="rId8" w:tgtFrame="_blank" w:history="1">
        <w:r w:rsidR="00923E4E" w:rsidRPr="00FC1DBC">
          <w:rPr>
            <w:rFonts w:ascii="Palatino Linotype" w:hAnsi="Palatino Linotype"/>
            <w:b/>
          </w:rPr>
          <w:t>guardarraya.zip</w:t>
        </w:r>
      </w:hyperlink>
      <w:r w:rsidR="00923E4E" w:rsidRPr="00FC1DBC">
        <w:rPr>
          <w:rFonts w:ascii="Palatino Linotype" w:hAnsi="Palatino Linotype"/>
          <w:b/>
        </w:rPr>
        <w:t xml:space="preserve">, </w:t>
      </w:r>
      <w:r w:rsidR="00923E4E" w:rsidRPr="00FC1DBC">
        <w:rPr>
          <w:rFonts w:ascii="Palatino Linotype" w:hAnsi="Palatino Linotype"/>
        </w:rPr>
        <w:t xml:space="preserve">la cual contiene los archivos </w:t>
      </w:r>
      <w:r w:rsidR="00923E4E" w:rsidRPr="00FC1DBC">
        <w:rPr>
          <w:rFonts w:ascii="Palatino Linotype" w:hAnsi="Palatino Linotype"/>
          <w:b/>
        </w:rPr>
        <w:t>IMG_1332.JPG</w:t>
      </w:r>
      <w:r w:rsidR="00923E4E" w:rsidRPr="00FC1DBC">
        <w:rPr>
          <w:rFonts w:ascii="Palatino Linotype" w:hAnsi="Palatino Linotype"/>
        </w:rPr>
        <w:t xml:space="preserve">, </w:t>
      </w:r>
      <w:r w:rsidR="00923E4E" w:rsidRPr="00FC1DBC">
        <w:rPr>
          <w:rFonts w:ascii="Palatino Linotype" w:hAnsi="Palatino Linotype"/>
          <w:b/>
        </w:rPr>
        <w:t>IMG_1333.JPG</w:t>
      </w:r>
      <w:r w:rsidR="00923E4E" w:rsidRPr="00FC1DBC">
        <w:rPr>
          <w:rFonts w:ascii="Palatino Linotype" w:hAnsi="Palatino Linotype"/>
        </w:rPr>
        <w:t xml:space="preserve">, </w:t>
      </w:r>
      <w:r w:rsidR="00923E4E" w:rsidRPr="00FC1DBC">
        <w:rPr>
          <w:rFonts w:ascii="Palatino Linotype" w:hAnsi="Palatino Linotype"/>
          <w:b/>
        </w:rPr>
        <w:t>IMG_1334.JPG</w:t>
      </w:r>
      <w:r w:rsidR="00923E4E" w:rsidRPr="00FC1DBC">
        <w:rPr>
          <w:rFonts w:ascii="Palatino Linotype" w:hAnsi="Palatino Linotype"/>
        </w:rPr>
        <w:t xml:space="preserve">, </w:t>
      </w:r>
      <w:r w:rsidR="00923E4E" w:rsidRPr="00FC1DBC">
        <w:rPr>
          <w:rFonts w:ascii="Palatino Linotype" w:hAnsi="Palatino Linotype"/>
          <w:b/>
        </w:rPr>
        <w:t>IMG_1341.JPG</w:t>
      </w:r>
      <w:r w:rsidR="00923E4E" w:rsidRPr="00FC1DBC">
        <w:rPr>
          <w:rFonts w:ascii="Palatino Linotype" w:hAnsi="Palatino Linotype"/>
        </w:rPr>
        <w:t xml:space="preserve">, </w:t>
      </w:r>
      <w:r w:rsidR="00923E4E" w:rsidRPr="00FC1DBC">
        <w:rPr>
          <w:rFonts w:ascii="Palatino Linotype" w:hAnsi="Palatino Linotype"/>
          <w:b/>
        </w:rPr>
        <w:t>IMG_1342.JPG</w:t>
      </w:r>
      <w:r w:rsidR="00923E4E" w:rsidRPr="00FC1DBC">
        <w:rPr>
          <w:rFonts w:ascii="Palatino Linotype" w:hAnsi="Palatino Linotype"/>
        </w:rPr>
        <w:t xml:space="preserve">, </w:t>
      </w:r>
      <w:r w:rsidR="00923E4E" w:rsidRPr="00FC1DBC">
        <w:rPr>
          <w:rFonts w:ascii="Palatino Linotype" w:hAnsi="Palatino Linotype"/>
          <w:b/>
        </w:rPr>
        <w:t>IMG_1378.JPG</w:t>
      </w:r>
      <w:r w:rsidR="00923E4E" w:rsidRPr="00FC1DBC">
        <w:rPr>
          <w:rFonts w:ascii="Palatino Linotype" w:hAnsi="Palatino Linotype"/>
        </w:rPr>
        <w:t xml:space="preserve">, </w:t>
      </w:r>
      <w:r w:rsidR="00923E4E" w:rsidRPr="00FC1DBC">
        <w:rPr>
          <w:rFonts w:ascii="Palatino Linotype" w:hAnsi="Palatino Linotype"/>
          <w:b/>
        </w:rPr>
        <w:t xml:space="preserve">IMG_1391.JPG </w:t>
      </w:r>
      <w:r w:rsidR="00923E4E" w:rsidRPr="00FC1DBC">
        <w:rPr>
          <w:rFonts w:ascii="Palatino Linotype" w:hAnsi="Palatino Linotype"/>
        </w:rPr>
        <w:t>y</w:t>
      </w:r>
      <w:r w:rsidR="00923E4E" w:rsidRPr="00FC1DBC">
        <w:rPr>
          <w:rFonts w:ascii="Palatino Linotype" w:hAnsi="Palatino Linotype"/>
          <w:b/>
        </w:rPr>
        <w:t xml:space="preserve"> img145.pdf</w:t>
      </w:r>
      <w:r w:rsidRPr="00FC1DBC">
        <w:rPr>
          <w:rFonts w:ascii="Palatino Linotype" w:hAnsi="Palatino Linotype" w:cs="Arial"/>
        </w:rPr>
        <w:t xml:space="preserve">, los cuales son </w:t>
      </w:r>
      <w:r w:rsidRPr="00FC1DBC">
        <w:rPr>
          <w:rFonts w:ascii="Palatino Linotype" w:hAnsi="Palatino Linotype"/>
        </w:rPr>
        <w:t>del conocimiento de las partes, motivo por el que se omite su inserción</w:t>
      </w:r>
      <w:r w:rsidR="00145808" w:rsidRPr="00FC1DBC">
        <w:rPr>
          <w:rFonts w:ascii="Palatino Linotype" w:hAnsi="Palatino Linotype"/>
        </w:rPr>
        <w:t>, en el presente apartado.</w:t>
      </w:r>
    </w:p>
    <w:p w:rsidR="00145808" w:rsidRPr="00FC1DBC" w:rsidRDefault="00145808" w:rsidP="00145808">
      <w:pPr>
        <w:spacing w:line="360" w:lineRule="auto"/>
        <w:jc w:val="both"/>
        <w:rPr>
          <w:rFonts w:ascii="Palatino Linotype" w:hAnsi="Palatino Linotype"/>
        </w:rPr>
      </w:pPr>
    </w:p>
    <w:p w:rsidR="00145808" w:rsidRPr="00FC1DBC" w:rsidRDefault="00145808" w:rsidP="00145808">
      <w:pPr>
        <w:spacing w:line="360" w:lineRule="auto"/>
        <w:jc w:val="both"/>
        <w:rPr>
          <w:rFonts w:ascii="Palatino Linotype" w:hAnsi="Palatino Linotype" w:cs="Arial"/>
        </w:rPr>
      </w:pPr>
      <w:r w:rsidRPr="00FC1DBC">
        <w:rPr>
          <w:rFonts w:ascii="Palatino Linotype" w:hAnsi="Palatino Linotype"/>
        </w:rPr>
        <w:t xml:space="preserve">Asimismo, es importante precisar que la prórroga pretendida </w:t>
      </w:r>
      <w:r w:rsidR="00021ABB" w:rsidRPr="00FC1DBC">
        <w:rPr>
          <w:rFonts w:ascii="Palatino Linotype" w:hAnsi="Palatino Linotype"/>
        </w:rPr>
        <w:t xml:space="preserve">a través de la respuesta del </w:t>
      </w:r>
      <w:r w:rsidRPr="00FC1DBC">
        <w:rPr>
          <w:rFonts w:ascii="Palatino Linotype" w:hAnsi="Palatino Linotype"/>
          <w:b/>
        </w:rPr>
        <w:t xml:space="preserve">SUJETO OBLIGADO </w:t>
      </w:r>
      <w:r w:rsidRPr="00FC1DBC">
        <w:rPr>
          <w:rFonts w:ascii="Palatino Linotype" w:hAnsi="Palatino Linotype"/>
        </w:rPr>
        <w:t xml:space="preserve">no cumplió lo dispuesto en el artículo 163, párrafo segundo y 49, fracción II de la </w:t>
      </w:r>
      <w:r w:rsidRPr="00FC1DBC">
        <w:rPr>
          <w:rFonts w:ascii="Palatino Linotype" w:hAnsi="Palatino Linotype" w:cs="Arial"/>
        </w:rPr>
        <w:t>Ley de Transparencia y Acceso a la Información Pública del Estado de México y Municipios.</w:t>
      </w:r>
    </w:p>
    <w:p w:rsidR="002C4987" w:rsidRPr="00FC1DBC" w:rsidRDefault="002C4987" w:rsidP="00565584">
      <w:pPr>
        <w:spacing w:line="360" w:lineRule="auto"/>
        <w:ind w:right="899"/>
        <w:jc w:val="both"/>
        <w:rPr>
          <w:rFonts w:ascii="Palatino Linotype" w:hAnsi="Palatino Linotype"/>
          <w:sz w:val="22"/>
        </w:rPr>
      </w:pPr>
    </w:p>
    <w:p w:rsidR="00495455" w:rsidRPr="00FC1DBC" w:rsidRDefault="002C4987" w:rsidP="00565584">
      <w:pPr>
        <w:spacing w:line="360" w:lineRule="auto"/>
        <w:jc w:val="both"/>
        <w:rPr>
          <w:rFonts w:ascii="Palatino Linotype" w:hAnsi="Palatino Linotype" w:cs="Arial"/>
        </w:rPr>
      </w:pPr>
      <w:r w:rsidRPr="00FC1DBC">
        <w:rPr>
          <w:rFonts w:ascii="Palatino Linotype" w:hAnsi="Palatino Linotype"/>
          <w:b/>
          <w:sz w:val="28"/>
          <w:szCs w:val="28"/>
        </w:rPr>
        <w:t>I</w:t>
      </w:r>
      <w:r w:rsidR="00923E4E" w:rsidRPr="00FC1DBC">
        <w:rPr>
          <w:rFonts w:ascii="Palatino Linotype" w:hAnsi="Palatino Linotype"/>
          <w:b/>
          <w:sz w:val="28"/>
          <w:szCs w:val="28"/>
        </w:rPr>
        <w:t>II</w:t>
      </w:r>
      <w:r w:rsidRPr="00FC1DBC">
        <w:rPr>
          <w:rFonts w:ascii="Palatino Linotype" w:hAnsi="Palatino Linotype"/>
          <w:b/>
          <w:sz w:val="28"/>
          <w:szCs w:val="28"/>
        </w:rPr>
        <w:t>.</w:t>
      </w:r>
      <w:r w:rsidRPr="00FC1DBC">
        <w:rPr>
          <w:rFonts w:ascii="Palatino Linotype" w:hAnsi="Palatino Linotype"/>
          <w:b/>
        </w:rPr>
        <w:t xml:space="preserve"> </w:t>
      </w:r>
      <w:r w:rsidR="00495455" w:rsidRPr="00FC1DBC">
        <w:rPr>
          <w:rFonts w:ascii="Palatino Linotype" w:hAnsi="Palatino Linotype"/>
        </w:rPr>
        <w:t xml:space="preserve">Inconforme con la </w:t>
      </w:r>
      <w:r w:rsidR="00495455" w:rsidRPr="00FC1DBC">
        <w:rPr>
          <w:rFonts w:ascii="Palatino Linotype" w:hAnsi="Palatino Linotype" w:cs="Arial"/>
        </w:rPr>
        <w:t xml:space="preserve">respuesta, el veintidós de julio de dos mil dieciocho, </w:t>
      </w:r>
      <w:r w:rsidR="00495455" w:rsidRPr="00FC1DBC">
        <w:rPr>
          <w:rFonts w:ascii="Palatino Linotype" w:hAnsi="Palatino Linotype"/>
          <w:b/>
        </w:rPr>
        <w:t>EL RECURRENTE</w:t>
      </w:r>
      <w:r w:rsidR="00495455" w:rsidRPr="00FC1DBC">
        <w:rPr>
          <w:rFonts w:ascii="Palatino Linotype" w:hAnsi="Palatino Linotype"/>
        </w:rPr>
        <w:t xml:space="preserve"> interpuso el recurso de revisión objeto del presente estudio; sin embargo, por corresponder a día inhábil, fue registrado en </w:t>
      </w:r>
      <w:r w:rsidR="00495455" w:rsidRPr="00FC1DBC">
        <w:rPr>
          <w:rFonts w:ascii="Palatino Linotype" w:hAnsi="Palatino Linotype"/>
          <w:b/>
        </w:rPr>
        <w:t>EL SAIMEX</w:t>
      </w:r>
      <w:r w:rsidR="00495455" w:rsidRPr="00FC1DBC">
        <w:rPr>
          <w:rFonts w:ascii="Palatino Linotype" w:hAnsi="Palatino Linotype"/>
        </w:rPr>
        <w:t xml:space="preserve"> el treinta de julio de dos mil dieciocho, y se le asignó el número de expediente </w:t>
      </w:r>
      <w:r w:rsidR="00495455" w:rsidRPr="00FC1DBC">
        <w:rPr>
          <w:rFonts w:ascii="Palatino Linotype" w:hAnsi="Palatino Linotype" w:cs="Arial"/>
          <w:b/>
          <w:bCs/>
        </w:rPr>
        <w:t>02717/INFOEM/IP/RR/2018</w:t>
      </w:r>
      <w:r w:rsidR="00495455" w:rsidRPr="00FC1DBC">
        <w:rPr>
          <w:rFonts w:ascii="Palatino Linotype" w:hAnsi="Palatino Linotype" w:cs="Arial"/>
        </w:rPr>
        <w:t>, en el que señaló como acto impugnado:</w:t>
      </w:r>
    </w:p>
    <w:p w:rsidR="00495455" w:rsidRPr="00FC1DBC" w:rsidRDefault="00495455" w:rsidP="004F28E9">
      <w:pPr>
        <w:jc w:val="both"/>
        <w:rPr>
          <w:rFonts w:ascii="Palatino Linotype" w:hAnsi="Palatino Linotype"/>
          <w:b/>
        </w:rPr>
      </w:pPr>
    </w:p>
    <w:p w:rsidR="00D73FD7" w:rsidRPr="00FC1DBC" w:rsidRDefault="002C4987" w:rsidP="004F28E9">
      <w:pPr>
        <w:ind w:left="851" w:right="899"/>
        <w:jc w:val="both"/>
        <w:rPr>
          <w:rFonts w:ascii="Palatino Linotype" w:hAnsi="Palatino Linotype" w:cs="Arial"/>
          <w:i/>
          <w:sz w:val="22"/>
          <w:szCs w:val="22"/>
        </w:rPr>
      </w:pPr>
      <w:r w:rsidRPr="00FC1DBC">
        <w:rPr>
          <w:rFonts w:ascii="Palatino Linotype" w:hAnsi="Palatino Linotype" w:cs="Arial"/>
          <w:i/>
          <w:sz w:val="22"/>
          <w:szCs w:val="22"/>
        </w:rPr>
        <w:t xml:space="preserve"> </w:t>
      </w:r>
      <w:r w:rsidR="00D73FD7" w:rsidRPr="00FC1DBC">
        <w:rPr>
          <w:rFonts w:ascii="Palatino Linotype" w:hAnsi="Palatino Linotype" w:cs="Arial"/>
          <w:i/>
          <w:sz w:val="22"/>
          <w:szCs w:val="22"/>
        </w:rPr>
        <w:t>“</w:t>
      </w:r>
      <w:r w:rsidR="00923E4E" w:rsidRPr="00FC1DBC">
        <w:rPr>
          <w:rFonts w:ascii="Palatino Linotype" w:hAnsi="Palatino Linotype" w:cs="Arial"/>
          <w:i/>
          <w:sz w:val="22"/>
          <w:szCs w:val="22"/>
        </w:rPr>
        <w:t>NO SE PRESENTÓ INFORMACIÓN CONFORME A LO SOLICITADO Y LA PRÓRROGA QUE SOLICITA NO ESTÁ FUNDADA Y MOTIVADA, POR LO QUE NO SE TIENE CERTEZA SI EL COMITÉ INTERNO DE TRANSPARENCIA TIENE CONOCIMIENTO DE QUE NO SE ESTÁ ENTREGANDO LA INFORMACIÓN EN EL PLAZO ESTABLECIDO.</w:t>
      </w:r>
      <w:r w:rsidR="00D73FD7" w:rsidRPr="00FC1DBC">
        <w:rPr>
          <w:rFonts w:ascii="Palatino Linotype" w:hAnsi="Palatino Linotype" w:cs="Arial"/>
          <w:i/>
          <w:sz w:val="22"/>
          <w:szCs w:val="22"/>
        </w:rPr>
        <w:t>”</w:t>
      </w:r>
      <w:r w:rsidR="00D730A4" w:rsidRPr="00FC1DBC">
        <w:rPr>
          <w:rFonts w:ascii="Palatino Linotype" w:hAnsi="Palatino Linotype" w:cs="Arial"/>
          <w:i/>
          <w:sz w:val="22"/>
          <w:szCs w:val="22"/>
        </w:rPr>
        <w:t xml:space="preserve"> </w:t>
      </w:r>
      <w:r w:rsidR="00D73FD7" w:rsidRPr="00FC1DBC">
        <w:rPr>
          <w:rFonts w:ascii="Palatino Linotype" w:hAnsi="Palatino Linotype" w:cs="Arial"/>
          <w:i/>
          <w:sz w:val="22"/>
          <w:szCs w:val="22"/>
        </w:rPr>
        <w:t>(Sic)</w:t>
      </w:r>
    </w:p>
    <w:p w:rsidR="002C4987" w:rsidRPr="00FC1DBC" w:rsidRDefault="002C4987" w:rsidP="004F28E9">
      <w:pPr>
        <w:ind w:left="851" w:right="899"/>
        <w:jc w:val="both"/>
        <w:rPr>
          <w:rFonts w:ascii="Palatino Linotype" w:hAnsi="Palatino Linotype" w:cs="Arial"/>
          <w:szCs w:val="22"/>
          <w:lang w:eastAsia="es-MX"/>
        </w:rPr>
      </w:pPr>
    </w:p>
    <w:p w:rsidR="00674DAF" w:rsidRPr="00FC1DBC" w:rsidRDefault="00674DAF" w:rsidP="00565584">
      <w:pPr>
        <w:spacing w:line="360" w:lineRule="auto"/>
        <w:jc w:val="both"/>
        <w:rPr>
          <w:rFonts w:ascii="Palatino Linotype" w:hAnsi="Palatino Linotype" w:cs="Arial"/>
        </w:rPr>
      </w:pPr>
      <w:r w:rsidRPr="00FC1DBC">
        <w:rPr>
          <w:rFonts w:ascii="Palatino Linotype" w:hAnsi="Palatino Linotype" w:cs="Arial"/>
        </w:rPr>
        <w:t xml:space="preserve">Asimismo, como razones o motivos de inconformidad:  </w:t>
      </w:r>
    </w:p>
    <w:p w:rsidR="002C4987" w:rsidRPr="00FC1DBC" w:rsidRDefault="002C4987" w:rsidP="004F28E9">
      <w:pPr>
        <w:jc w:val="both"/>
        <w:rPr>
          <w:rFonts w:ascii="Palatino Linotype" w:hAnsi="Palatino Linotype" w:cs="Arial"/>
        </w:rPr>
      </w:pPr>
    </w:p>
    <w:p w:rsidR="00674DAF" w:rsidRPr="00FC1DBC" w:rsidRDefault="00674DAF" w:rsidP="004F28E9">
      <w:pPr>
        <w:ind w:left="851" w:right="899"/>
        <w:jc w:val="both"/>
        <w:rPr>
          <w:rFonts w:ascii="Palatino Linotype" w:hAnsi="Palatino Linotype" w:cs="Arial"/>
          <w:i/>
          <w:sz w:val="22"/>
          <w:szCs w:val="22"/>
        </w:rPr>
      </w:pPr>
      <w:r w:rsidRPr="00FC1DBC">
        <w:rPr>
          <w:rFonts w:ascii="Palatino Linotype" w:hAnsi="Palatino Linotype" w:cs="Arial"/>
          <w:i/>
          <w:sz w:val="22"/>
          <w:szCs w:val="22"/>
        </w:rPr>
        <w:t>“</w:t>
      </w:r>
      <w:r w:rsidR="00923E4E" w:rsidRPr="00FC1DBC">
        <w:rPr>
          <w:rFonts w:ascii="Palatino Linotype" w:hAnsi="Palatino Linotype" w:cs="Arial"/>
          <w:i/>
          <w:sz w:val="22"/>
          <w:szCs w:val="22"/>
        </w:rPr>
        <w:t>NO SE PRESENTÓ INFORMACIÓN CONFORME A LO SOLICITADO. ACCIÓN QUE CONTRAVIENE AL PRINCIPIO DE MÁXIMA PUBLICIDAD, ESTABLECIDO EN LOS ORDENAMIENTOS DE TRANSPARENCIA Y ACCESO A LA INFORMACIÓN PÚBLICA.</w:t>
      </w:r>
      <w:r w:rsidRPr="00FC1DBC">
        <w:rPr>
          <w:rFonts w:ascii="Palatino Linotype" w:hAnsi="Palatino Linotype" w:cs="Arial"/>
          <w:i/>
          <w:sz w:val="22"/>
          <w:szCs w:val="22"/>
        </w:rPr>
        <w:t>” (Sic)</w:t>
      </w:r>
    </w:p>
    <w:p w:rsidR="00D03D86" w:rsidRPr="00FC1DBC" w:rsidRDefault="00D03D86" w:rsidP="004F28E9">
      <w:pPr>
        <w:ind w:left="851" w:right="902"/>
        <w:jc w:val="both"/>
        <w:rPr>
          <w:rFonts w:ascii="Palatino Linotype" w:hAnsi="Palatino Linotype"/>
          <w:i/>
          <w:sz w:val="22"/>
          <w:szCs w:val="22"/>
          <w:lang w:eastAsia="es-MX"/>
        </w:rPr>
      </w:pPr>
    </w:p>
    <w:p w:rsidR="002C4987" w:rsidRPr="00FC1DBC" w:rsidRDefault="00495455" w:rsidP="00565584">
      <w:pPr>
        <w:pStyle w:val="Default"/>
        <w:spacing w:line="360" w:lineRule="auto"/>
        <w:ind w:right="49"/>
        <w:jc w:val="both"/>
        <w:rPr>
          <w:rFonts w:ascii="Palatino Linotype" w:hAnsi="Palatino Linotype"/>
          <w:lang w:val="es-ES_tradnl"/>
        </w:rPr>
      </w:pPr>
      <w:r w:rsidRPr="00FC1DBC">
        <w:rPr>
          <w:rFonts w:ascii="Palatino Linotype" w:hAnsi="Palatino Linotype"/>
          <w:b/>
          <w:sz w:val="28"/>
          <w:szCs w:val="28"/>
        </w:rPr>
        <w:t>I</w:t>
      </w:r>
      <w:r w:rsidR="002C4987" w:rsidRPr="00FC1DBC">
        <w:rPr>
          <w:rFonts w:ascii="Palatino Linotype" w:hAnsi="Palatino Linotype"/>
          <w:b/>
          <w:sz w:val="28"/>
          <w:szCs w:val="28"/>
        </w:rPr>
        <w:t xml:space="preserve">V. </w:t>
      </w:r>
      <w:r w:rsidR="002C4987" w:rsidRPr="00FC1DBC">
        <w:rPr>
          <w:rFonts w:ascii="Palatino Linotype" w:hAnsi="Palatino Linotype"/>
        </w:rPr>
        <w:t>El</w:t>
      </w:r>
      <w:r w:rsidR="002C4987" w:rsidRPr="00FC1DBC">
        <w:rPr>
          <w:rFonts w:ascii="Palatino Linotype" w:hAnsi="Palatino Linotype"/>
          <w:b/>
          <w:sz w:val="28"/>
          <w:szCs w:val="28"/>
        </w:rPr>
        <w:t xml:space="preserve"> </w:t>
      </w:r>
      <w:r w:rsidRPr="00FC1DBC">
        <w:rPr>
          <w:rFonts w:ascii="Palatino Linotype" w:hAnsi="Palatino Linotype"/>
        </w:rPr>
        <w:t xml:space="preserve">veintidós </w:t>
      </w:r>
      <w:r w:rsidR="00483122" w:rsidRPr="00FC1DBC">
        <w:rPr>
          <w:rFonts w:ascii="Palatino Linotype" w:hAnsi="Palatino Linotype"/>
        </w:rPr>
        <w:t>de jul</w:t>
      </w:r>
      <w:r w:rsidR="00EE1B24" w:rsidRPr="00FC1DBC">
        <w:rPr>
          <w:rFonts w:ascii="Palatino Linotype" w:hAnsi="Palatino Linotype"/>
        </w:rPr>
        <w:t>i</w:t>
      </w:r>
      <w:r w:rsidR="00455095" w:rsidRPr="00FC1DBC">
        <w:rPr>
          <w:rFonts w:ascii="Palatino Linotype" w:hAnsi="Palatino Linotype"/>
        </w:rPr>
        <w:t>o de dos mil dieciocho</w:t>
      </w:r>
      <w:r w:rsidR="00D73FD7" w:rsidRPr="00FC1DBC">
        <w:rPr>
          <w:rFonts w:ascii="Palatino Linotype" w:hAnsi="Palatino Linotype"/>
        </w:rPr>
        <w:t>,</w:t>
      </w:r>
      <w:r w:rsidR="00D730A4" w:rsidRPr="00FC1DBC">
        <w:rPr>
          <w:rFonts w:ascii="Palatino Linotype" w:hAnsi="Palatino Linotype"/>
        </w:rPr>
        <w:t xml:space="preserve"> </w:t>
      </w:r>
      <w:r w:rsidR="002C4987" w:rsidRPr="00FC1DBC">
        <w:rPr>
          <w:rFonts w:ascii="Palatino Linotype" w:hAnsi="Palatino Linotype"/>
        </w:rPr>
        <w:t xml:space="preserve">el </w:t>
      </w:r>
      <w:r w:rsidR="002C4987" w:rsidRPr="00FC1DBC">
        <w:rPr>
          <w:rFonts w:ascii="Palatino Linotype" w:hAnsi="Palatino Linotype"/>
          <w:lang w:val="es-ES_tradnl"/>
        </w:rPr>
        <w:t>recurso de que</w:t>
      </w:r>
      <w:r w:rsidR="002C4987" w:rsidRPr="00FC1DBC">
        <w:rPr>
          <w:rFonts w:ascii="Palatino Linotype" w:hAnsi="Palatino Linotype"/>
        </w:rPr>
        <w:t xml:space="preserve"> se trata</w:t>
      </w:r>
      <w:r w:rsidR="002C4987" w:rsidRPr="00FC1DBC">
        <w:rPr>
          <w:rFonts w:ascii="Palatino Linotype" w:hAnsi="Palatino Linotype"/>
          <w:lang w:val="es-ES_tradnl"/>
        </w:rPr>
        <w:t xml:space="preserve"> se envió electrónicamente al Instituto de </w:t>
      </w:r>
      <w:r w:rsidR="002C4987" w:rsidRPr="00FC1DBC">
        <w:rPr>
          <w:rFonts w:ascii="Palatino Linotype" w:eastAsia="Arial Unicode MS" w:hAnsi="Palatino Linotype"/>
        </w:rPr>
        <w:t>Transparencia</w:t>
      </w:r>
      <w:r w:rsidR="002C4987" w:rsidRPr="00FC1DBC">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C4987" w:rsidRPr="00FC1DBC">
        <w:rPr>
          <w:rFonts w:ascii="Palatino Linotype" w:hAnsi="Palatino Linotype"/>
        </w:rPr>
        <w:t>Ley de Transparencia y Acceso a la Información Pública del Estado de México y Municipios</w:t>
      </w:r>
      <w:r w:rsidR="002C4987" w:rsidRPr="00FC1DBC">
        <w:rPr>
          <w:rFonts w:ascii="Palatino Linotype" w:hAnsi="Palatino Linotype"/>
          <w:lang w:val="es-ES_tradnl"/>
        </w:rPr>
        <w:t>, se turnó, a través del</w:t>
      </w:r>
      <w:r w:rsidR="002C4987" w:rsidRPr="00FC1DBC">
        <w:rPr>
          <w:rFonts w:ascii="Palatino Linotype" w:eastAsia="Arial Unicode MS" w:hAnsi="Palatino Linotype"/>
          <w:lang w:val="es-ES_tradnl"/>
        </w:rPr>
        <w:t xml:space="preserve"> </w:t>
      </w:r>
      <w:r w:rsidR="002C4987" w:rsidRPr="00FC1DBC">
        <w:rPr>
          <w:rFonts w:ascii="Palatino Linotype" w:eastAsia="Arial Unicode MS" w:hAnsi="Palatino Linotype"/>
          <w:b/>
          <w:lang w:val="es-ES_tradnl"/>
        </w:rPr>
        <w:t>SAIMEX</w:t>
      </w:r>
      <w:r w:rsidR="002C4987" w:rsidRPr="00FC1DBC">
        <w:rPr>
          <w:rFonts w:ascii="Palatino Linotype" w:hAnsi="Palatino Linotype"/>
        </w:rPr>
        <w:t xml:space="preserve">, a la </w:t>
      </w:r>
      <w:r w:rsidR="002C4987" w:rsidRPr="00FC1DBC">
        <w:rPr>
          <w:rFonts w:ascii="Palatino Linotype" w:hAnsi="Palatino Linotype"/>
          <w:lang w:val="es-ES_tradnl"/>
        </w:rPr>
        <w:t xml:space="preserve">Comisionada </w:t>
      </w:r>
      <w:r w:rsidR="002C4987" w:rsidRPr="00FC1DBC">
        <w:rPr>
          <w:rFonts w:ascii="Palatino Linotype" w:hAnsi="Palatino Linotype"/>
          <w:b/>
          <w:lang w:val="es-ES_tradnl"/>
        </w:rPr>
        <w:t>EVA ABAID YAPUR</w:t>
      </w:r>
      <w:r w:rsidR="002C4987" w:rsidRPr="00FC1DBC">
        <w:rPr>
          <w:rFonts w:ascii="Palatino Linotype" w:hAnsi="Palatino Linotype"/>
        </w:rPr>
        <w:t>,</w:t>
      </w:r>
      <w:r w:rsidR="002C4987" w:rsidRPr="00FC1DBC">
        <w:rPr>
          <w:rFonts w:ascii="Palatino Linotype" w:hAnsi="Palatino Linotype"/>
          <w:lang w:val="es-ES_tradnl"/>
        </w:rPr>
        <w:t xml:space="preserve"> a efecto de decretar su admisión o </w:t>
      </w:r>
      <w:proofErr w:type="spellStart"/>
      <w:r w:rsidR="002C4987" w:rsidRPr="00FC1DBC">
        <w:rPr>
          <w:rFonts w:ascii="Palatino Linotype" w:hAnsi="Palatino Linotype"/>
          <w:lang w:val="es-ES_tradnl"/>
        </w:rPr>
        <w:t>desechamiento</w:t>
      </w:r>
      <w:proofErr w:type="spellEnd"/>
      <w:r w:rsidR="002C4987" w:rsidRPr="00FC1DBC">
        <w:rPr>
          <w:rFonts w:ascii="Palatino Linotype" w:hAnsi="Palatino Linotype"/>
          <w:lang w:val="es-ES_tradnl"/>
        </w:rPr>
        <w:t>.</w:t>
      </w:r>
    </w:p>
    <w:p w:rsidR="002C4987" w:rsidRPr="00FC1DBC" w:rsidRDefault="002C4987" w:rsidP="00565584">
      <w:pPr>
        <w:pStyle w:val="Default"/>
        <w:spacing w:line="360" w:lineRule="auto"/>
        <w:ind w:right="49"/>
        <w:jc w:val="both"/>
        <w:rPr>
          <w:rFonts w:ascii="Palatino Linotype" w:hAnsi="Palatino Linotype"/>
          <w:lang w:val="es-ES_tradnl"/>
        </w:rPr>
      </w:pPr>
    </w:p>
    <w:p w:rsidR="002C4987" w:rsidRPr="00FC1DBC" w:rsidRDefault="002C4987" w:rsidP="00565584">
      <w:pPr>
        <w:pStyle w:val="Piedepgina"/>
        <w:spacing w:line="360" w:lineRule="auto"/>
        <w:jc w:val="both"/>
        <w:rPr>
          <w:rFonts w:ascii="Palatino Linotype" w:hAnsi="Palatino Linotype" w:cs="Arial"/>
        </w:rPr>
      </w:pPr>
      <w:r w:rsidRPr="00FC1DBC">
        <w:rPr>
          <w:rFonts w:ascii="Palatino Linotype" w:hAnsi="Palatino Linotype" w:cs="Arial"/>
          <w:b/>
          <w:sz w:val="28"/>
        </w:rPr>
        <w:t xml:space="preserve">V. </w:t>
      </w:r>
      <w:r w:rsidRPr="00FC1DBC">
        <w:rPr>
          <w:rFonts w:ascii="Palatino Linotype" w:hAnsi="Palatino Linotype" w:cs="Arial"/>
        </w:rPr>
        <w:t>De las constancias del expediente electrónico del</w:t>
      </w:r>
      <w:r w:rsidRPr="00FC1DBC">
        <w:rPr>
          <w:rFonts w:ascii="Palatino Linotype" w:hAnsi="Palatino Linotype" w:cs="Arial"/>
          <w:b/>
        </w:rPr>
        <w:t xml:space="preserve"> SAIMEX</w:t>
      </w:r>
      <w:r w:rsidRPr="00FC1DBC">
        <w:rPr>
          <w:rFonts w:ascii="Palatino Linotype" w:hAnsi="Palatino Linotype" w:cs="Arial"/>
        </w:rPr>
        <w:t>, se advierte que en fecha tre</w:t>
      </w:r>
      <w:r w:rsidR="00495455" w:rsidRPr="00FC1DBC">
        <w:rPr>
          <w:rFonts w:ascii="Palatino Linotype" w:hAnsi="Palatino Linotype" w:cs="Arial"/>
        </w:rPr>
        <w:t xml:space="preserve">s de agosto </w:t>
      </w:r>
      <w:r w:rsidRPr="00FC1DBC">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C1DBC">
        <w:rPr>
          <w:rFonts w:ascii="Palatino Linotype" w:hAnsi="Palatino Linotype" w:cs="Arial"/>
          <w:b/>
        </w:rPr>
        <w:t xml:space="preserve">EL SUJETO OBLIGADO </w:t>
      </w:r>
      <w:r w:rsidRPr="00FC1DBC">
        <w:rPr>
          <w:rFonts w:ascii="Palatino Linotype" w:hAnsi="Palatino Linotype" w:cs="Arial"/>
        </w:rPr>
        <w:t>rindiera su</w:t>
      </w:r>
      <w:r w:rsidRPr="00FC1DBC">
        <w:rPr>
          <w:rFonts w:ascii="Palatino Linotype" w:hAnsi="Palatino Linotype" w:cs="Arial"/>
          <w:b/>
        </w:rPr>
        <w:t xml:space="preserve"> </w:t>
      </w:r>
      <w:r w:rsidRPr="00FC1DBC">
        <w:rPr>
          <w:rFonts w:ascii="Palatino Linotype" w:hAnsi="Palatino Linotype" w:cs="Arial"/>
        </w:rPr>
        <w:t>Informe Justificado.</w:t>
      </w:r>
    </w:p>
    <w:p w:rsidR="002C4987" w:rsidRPr="00FC1DBC" w:rsidRDefault="002C4987" w:rsidP="00565584">
      <w:pPr>
        <w:pStyle w:val="Default"/>
        <w:spacing w:line="360" w:lineRule="auto"/>
        <w:ind w:right="49"/>
        <w:jc w:val="both"/>
        <w:rPr>
          <w:rFonts w:ascii="Palatino Linotype" w:hAnsi="Palatino Linotype"/>
          <w:lang w:val="es-ES_tradnl"/>
        </w:rPr>
      </w:pPr>
    </w:p>
    <w:p w:rsidR="00495455" w:rsidRPr="00FC1DBC" w:rsidRDefault="00495455" w:rsidP="00565584">
      <w:pPr>
        <w:spacing w:line="360" w:lineRule="auto"/>
        <w:jc w:val="both"/>
        <w:rPr>
          <w:rFonts w:ascii="Palatino Linotype" w:hAnsi="Palatino Linotype" w:cs="Arial"/>
        </w:rPr>
      </w:pPr>
      <w:r w:rsidRPr="00FC1DBC">
        <w:rPr>
          <w:rFonts w:ascii="Palatino Linotype" w:eastAsia="Arial Unicode MS" w:hAnsi="Palatino Linotype" w:cs="Arial"/>
          <w:b/>
          <w:sz w:val="28"/>
          <w:szCs w:val="28"/>
        </w:rPr>
        <w:t>VI</w:t>
      </w:r>
      <w:r w:rsidR="002C4987" w:rsidRPr="00FC1DBC">
        <w:rPr>
          <w:rFonts w:ascii="Palatino Linotype" w:eastAsia="Arial Unicode MS" w:hAnsi="Palatino Linotype" w:cs="Arial"/>
          <w:b/>
          <w:sz w:val="28"/>
          <w:szCs w:val="28"/>
        </w:rPr>
        <w:t xml:space="preserve">. </w:t>
      </w:r>
      <w:r w:rsidRPr="00FC1DBC">
        <w:rPr>
          <w:rFonts w:ascii="Palatino Linotype" w:eastAsia="Arial Unicode MS" w:hAnsi="Palatino Linotype" w:cs="Arial"/>
        </w:rPr>
        <w:t xml:space="preserve">Conforme a las constancias del </w:t>
      </w:r>
      <w:r w:rsidRPr="00FC1DBC">
        <w:rPr>
          <w:rFonts w:ascii="Palatino Linotype" w:eastAsia="Arial Unicode MS" w:hAnsi="Palatino Linotype" w:cs="Arial"/>
          <w:b/>
        </w:rPr>
        <w:t>SAIMEX</w:t>
      </w:r>
      <w:r w:rsidRPr="00FC1DB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FC1DBC">
        <w:rPr>
          <w:rFonts w:ascii="Palatino Linotype" w:eastAsia="Arial Unicode MS" w:hAnsi="Palatino Linotype" w:cs="Arial"/>
          <w:b/>
        </w:rPr>
        <w:lastRenderedPageBreak/>
        <w:t>RECURRENTE</w:t>
      </w:r>
      <w:r w:rsidRPr="00FC1DBC">
        <w:rPr>
          <w:rFonts w:ascii="Palatino Linotype" w:eastAsia="Arial Unicode MS" w:hAnsi="Palatino Linotype" w:cs="Arial"/>
        </w:rPr>
        <w:t xml:space="preserve">, éste no realizó manifestación alguna, ni presentó pruebas o alegatos, así como tampoco </w:t>
      </w:r>
      <w:r w:rsidRPr="00FC1DBC">
        <w:rPr>
          <w:rFonts w:ascii="Palatino Linotype" w:eastAsia="Arial Unicode MS" w:hAnsi="Palatino Linotype" w:cs="Arial"/>
          <w:b/>
          <w:color w:val="000000"/>
          <w:lang w:eastAsia="es-MX"/>
        </w:rPr>
        <w:t>EL SUJETO OBLIGADO</w:t>
      </w:r>
      <w:r w:rsidRPr="00FC1DBC">
        <w:rPr>
          <w:rFonts w:ascii="Palatino Linotype" w:eastAsia="Arial Unicode MS" w:hAnsi="Palatino Linotype" w:cs="Arial"/>
        </w:rPr>
        <w:t xml:space="preserve"> rindió su Informe Justificado, tal y como se aprecia en la siguiente imagen: </w:t>
      </w:r>
      <w:r w:rsidRPr="00FC1DBC">
        <w:rPr>
          <w:rFonts w:ascii="Palatino Linotype" w:hAnsi="Palatino Linotype" w:cs="Arial"/>
        </w:rPr>
        <w:t xml:space="preserve"> </w:t>
      </w:r>
    </w:p>
    <w:p w:rsidR="00495455" w:rsidRPr="00FC1DBC" w:rsidRDefault="00495455" w:rsidP="00565584">
      <w:pPr>
        <w:spacing w:line="360" w:lineRule="auto"/>
        <w:jc w:val="both"/>
        <w:rPr>
          <w:rFonts w:ascii="Palatino Linotype" w:hAnsi="Palatino Linotype" w:cs="Arial"/>
        </w:rPr>
      </w:pPr>
      <w:r w:rsidRPr="00FC1DBC">
        <w:rPr>
          <w:rFonts w:ascii="Palatino Linotype" w:hAnsi="Palatino Linotype" w:cs="Arial"/>
          <w:noProof/>
          <w:lang w:eastAsia="es-MX"/>
        </w:rPr>
        <w:drawing>
          <wp:inline distT="0" distB="0" distL="0" distR="0">
            <wp:extent cx="5791835" cy="2415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copia.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415540"/>
                    </a:xfrm>
                    <a:prstGeom prst="rect">
                      <a:avLst/>
                    </a:prstGeom>
                  </pic:spPr>
                </pic:pic>
              </a:graphicData>
            </a:graphic>
          </wp:inline>
        </w:drawing>
      </w:r>
    </w:p>
    <w:p w:rsidR="00495455" w:rsidRPr="00FC1DBC" w:rsidRDefault="00021ABB" w:rsidP="00565584">
      <w:pPr>
        <w:spacing w:line="360" w:lineRule="auto"/>
        <w:jc w:val="both"/>
        <w:rPr>
          <w:rFonts w:ascii="Palatino Linotype" w:hAnsi="Palatino Linotype"/>
        </w:rPr>
      </w:pPr>
      <w:r w:rsidRPr="00FC1DBC">
        <w:rPr>
          <w:rFonts w:ascii="Palatino Linotype" w:hAnsi="Palatino Linotype"/>
          <w:b/>
          <w:noProof/>
          <w:sz w:val="28"/>
          <w:szCs w:val="28"/>
          <w:lang w:eastAsia="es-MX"/>
        </w:rPr>
        <mc:AlternateContent>
          <mc:Choice Requires="wps">
            <w:drawing>
              <wp:anchor distT="0" distB="0" distL="114300" distR="114300" simplePos="0" relativeHeight="251682816" behindDoc="0" locked="0" layoutInCell="1" allowOverlap="1">
                <wp:simplePos x="0" y="0"/>
                <wp:positionH relativeFrom="column">
                  <wp:posOffset>39370</wp:posOffset>
                </wp:positionH>
                <wp:positionV relativeFrom="paragraph">
                  <wp:posOffset>583565</wp:posOffset>
                </wp:positionV>
                <wp:extent cx="5791835" cy="3695700"/>
                <wp:effectExtent l="38100" t="19050" r="75565" b="95250"/>
                <wp:wrapNone/>
                <wp:docPr id="2" name="Conector recto 2"/>
                <wp:cNvGraphicFramePr/>
                <a:graphic xmlns:a="http://schemas.openxmlformats.org/drawingml/2006/main">
                  <a:graphicData uri="http://schemas.microsoft.com/office/word/2010/wordprocessingShape">
                    <wps:wsp>
                      <wps:cNvCnPr/>
                      <wps:spPr>
                        <a:xfrm>
                          <a:off x="0" y="0"/>
                          <a:ext cx="5791835" cy="3695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FA2E0" id="Conector recto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45.95pt" to="459.1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" strokecolor="black [3200]" strokeweight="2pt">
                <v:shadow on="t" color="black" opacity="24903f" origin=",.5" offset="0,.55556mm"/>
              </v:line>
            </w:pict>
          </mc:Fallback>
        </mc:AlternateContent>
      </w:r>
      <w:r w:rsidR="00495455" w:rsidRPr="00FC1DBC">
        <w:rPr>
          <w:rFonts w:ascii="Palatino Linotype" w:hAnsi="Palatino Linotype"/>
          <w:b/>
          <w:sz w:val="28"/>
          <w:szCs w:val="28"/>
        </w:rPr>
        <w:t xml:space="preserve">VII. </w:t>
      </w:r>
      <w:r w:rsidR="00495455" w:rsidRPr="00FC1DBC">
        <w:rPr>
          <w:rFonts w:ascii="Palatino Linotype" w:hAnsi="Palatino Linotype"/>
        </w:rPr>
        <w:t xml:space="preserve">En fecha veintiuno de agosto de dos mil dieciocho, se notificó a las partes el Acuerdo de Cierre de Instrucción en los siguientes términos: </w:t>
      </w:r>
    </w:p>
    <w:p w:rsidR="00021ABB" w:rsidRPr="00FC1DBC" w:rsidRDefault="00021ABB" w:rsidP="00565584">
      <w:pPr>
        <w:spacing w:line="360" w:lineRule="auto"/>
        <w:jc w:val="both"/>
        <w:rPr>
          <w:rFonts w:ascii="Palatino Linotype" w:hAnsi="Palatino Linotype"/>
        </w:rPr>
      </w:pPr>
    </w:p>
    <w:p w:rsidR="00495455" w:rsidRPr="00FC1DBC" w:rsidRDefault="00495455" w:rsidP="00565584">
      <w:pPr>
        <w:spacing w:line="360" w:lineRule="auto"/>
        <w:jc w:val="center"/>
        <w:rPr>
          <w:rFonts w:ascii="Palatino Linotype" w:eastAsia="Arial Unicode MS" w:hAnsi="Palatino Linotype" w:cs="Arial"/>
          <w:b/>
          <w:sz w:val="28"/>
          <w:szCs w:val="28"/>
        </w:rPr>
      </w:pPr>
      <w:r w:rsidRPr="00FC1DBC">
        <w:rPr>
          <w:rFonts w:ascii="Palatino Linotype" w:eastAsia="Arial Unicode MS" w:hAnsi="Palatino Linotype" w:cs="Arial"/>
          <w:b/>
          <w:noProof/>
          <w:sz w:val="28"/>
          <w:szCs w:val="28"/>
          <w:lang w:eastAsia="es-MX"/>
        </w:rPr>
        <w:lastRenderedPageBreak/>
        <w:drawing>
          <wp:inline distT="0" distB="0" distL="0" distR="0">
            <wp:extent cx="4381500" cy="52349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 - copia.png"/>
                    <pic:cNvPicPr/>
                  </pic:nvPicPr>
                  <pic:blipFill>
                    <a:blip r:embed="rId10">
                      <a:extLst>
                        <a:ext uri="{28A0092B-C50C-407E-A947-70E740481C1C}">
                          <a14:useLocalDpi xmlns:a14="http://schemas.microsoft.com/office/drawing/2010/main" val="0"/>
                        </a:ext>
                      </a:extLst>
                    </a:blip>
                    <a:stretch>
                      <a:fillRect/>
                    </a:stretch>
                  </pic:blipFill>
                  <pic:spPr>
                    <a:xfrm>
                      <a:off x="0" y="0"/>
                      <a:ext cx="4381883" cy="5235398"/>
                    </a:xfrm>
                    <a:prstGeom prst="rect">
                      <a:avLst/>
                    </a:prstGeom>
                  </pic:spPr>
                </pic:pic>
              </a:graphicData>
            </a:graphic>
          </wp:inline>
        </w:drawing>
      </w:r>
    </w:p>
    <w:p w:rsidR="002B175B" w:rsidRPr="00FC1DBC" w:rsidRDefault="00495455" w:rsidP="00565584">
      <w:pPr>
        <w:spacing w:line="360" w:lineRule="auto"/>
        <w:ind w:right="50"/>
        <w:jc w:val="both"/>
        <w:rPr>
          <w:rFonts w:ascii="Palatino Linotype" w:hAnsi="Palatino Linotype" w:cs="Arial"/>
        </w:rPr>
      </w:pPr>
      <w:r w:rsidRPr="00FC1DBC">
        <w:rPr>
          <w:rFonts w:ascii="Palatino Linotype" w:hAnsi="Palatino Linotype" w:cs="Arial"/>
          <w:b/>
          <w:sz w:val="28"/>
        </w:rPr>
        <w:t>VIII</w:t>
      </w:r>
      <w:r w:rsidR="00C62385" w:rsidRPr="00FC1DBC">
        <w:rPr>
          <w:rFonts w:ascii="Palatino Linotype" w:hAnsi="Palatino Linotype" w:cs="Arial"/>
          <w:b/>
          <w:sz w:val="28"/>
        </w:rPr>
        <w:t>.</w:t>
      </w:r>
      <w:r w:rsidR="00C62385" w:rsidRPr="00FC1DBC">
        <w:rPr>
          <w:rFonts w:ascii="Palatino Linotype" w:hAnsi="Palatino Linotype" w:cs="Arial"/>
          <w:b/>
        </w:rPr>
        <w:t xml:space="preserve"> </w:t>
      </w:r>
      <w:r w:rsidR="00C62385" w:rsidRPr="00FC1DBC">
        <w:rPr>
          <w:rFonts w:ascii="Palatino Linotype" w:hAnsi="Palatino Linotype" w:cs="Arial"/>
        </w:rPr>
        <w:t>Con fundamento en el artículo 185</w:t>
      </w:r>
      <w:r w:rsidR="00857398" w:rsidRPr="00FC1DBC">
        <w:rPr>
          <w:rFonts w:ascii="Palatino Linotype" w:hAnsi="Palatino Linotype" w:cs="Arial"/>
        </w:rPr>
        <w:t>,</w:t>
      </w:r>
      <w:r w:rsidR="00C62385" w:rsidRPr="00FC1DBC">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FC1DBC">
        <w:rPr>
          <w:rFonts w:ascii="Palatino Linotype" w:hAnsi="Palatino Linotype" w:cs="Arial"/>
          <w:b/>
        </w:rPr>
        <w:t>EVA ABAID YAPUR</w:t>
      </w:r>
      <w:r w:rsidR="00C62385" w:rsidRPr="00FC1DBC">
        <w:rPr>
          <w:rFonts w:ascii="Palatino Linotype" w:hAnsi="Palatino Linotype" w:cs="Arial"/>
        </w:rPr>
        <w:t xml:space="preserve"> formule y presente al Pleno el proyecto de resolución correspondiente; </w:t>
      </w:r>
    </w:p>
    <w:p w:rsidR="002B175B" w:rsidRPr="00FC1DBC" w:rsidRDefault="002B175B" w:rsidP="002B175B">
      <w:pPr>
        <w:spacing w:line="360" w:lineRule="auto"/>
        <w:ind w:right="50"/>
        <w:jc w:val="both"/>
        <w:rPr>
          <w:rFonts w:ascii="Palatino Linotype" w:hAnsi="Palatino Linotype" w:cs="Arial"/>
        </w:rPr>
      </w:pPr>
      <w:r w:rsidRPr="00FC1DBC">
        <w:rPr>
          <w:rFonts w:ascii="Palatino Linotype" w:hAnsi="Palatino Linotype" w:cs="Arial"/>
        </w:rPr>
        <w:t xml:space="preserve"> </w:t>
      </w:r>
    </w:p>
    <w:p w:rsidR="002B175B" w:rsidRPr="00FC1DBC" w:rsidRDefault="002B175B" w:rsidP="002B175B">
      <w:pPr>
        <w:spacing w:line="360" w:lineRule="auto"/>
        <w:ind w:right="50"/>
        <w:jc w:val="both"/>
        <w:rPr>
          <w:rFonts w:ascii="Palatino Linotype" w:hAnsi="Palatino Linotype" w:cs="Arial"/>
          <w:b/>
          <w:bCs/>
          <w:spacing w:val="60"/>
          <w:sz w:val="28"/>
          <w:lang w:val="es-ES_tradnl"/>
        </w:rPr>
      </w:pPr>
      <w:r w:rsidRPr="00FC1DBC">
        <w:rPr>
          <w:rFonts w:ascii="Palatino Linotype" w:hAnsi="Palatino Linotype" w:cs="Arial"/>
          <w:b/>
          <w:sz w:val="28"/>
        </w:rPr>
        <w:t>IX.</w:t>
      </w:r>
      <w:r w:rsidRPr="00FC1DBC">
        <w:rPr>
          <w:rFonts w:ascii="Palatino Linotype" w:hAnsi="Palatino Linotype" w:cs="Arial"/>
          <w:b/>
        </w:rPr>
        <w:t xml:space="preserve"> </w:t>
      </w:r>
      <w:r w:rsidRPr="00FC1DBC">
        <w:rPr>
          <w:rFonts w:ascii="Palatino Linotype" w:hAnsi="Palatino Linotype" w:cs="Arial"/>
        </w:rPr>
        <w:t xml:space="preserve">El catorce de septiembre de dos mil dieciocho, la Comisionada Ponente acordó ampliar el plazo para resolver el recurso de revisión de mérito, por un periodo de hasta </w:t>
      </w:r>
      <w:r w:rsidRPr="00FC1DBC">
        <w:rPr>
          <w:rFonts w:ascii="Palatino Linotype" w:hAnsi="Palatino Linotype" w:cs="Arial"/>
        </w:rPr>
        <w:lastRenderedPageBreak/>
        <w:t>quince días hábiles, de conformidad con el artículo 181 tercer párrafo de la Ley de Transparencia y Acceso a la Información Pública del Estado de México y Municipios; y</w:t>
      </w:r>
    </w:p>
    <w:p w:rsidR="004B4CB8" w:rsidRPr="00FC1DBC" w:rsidRDefault="004B4CB8" w:rsidP="004F28E9">
      <w:pPr>
        <w:jc w:val="center"/>
        <w:rPr>
          <w:rFonts w:ascii="Palatino Linotype" w:hAnsi="Palatino Linotype"/>
          <w:b/>
          <w:bCs/>
          <w:spacing w:val="40"/>
          <w:sz w:val="28"/>
        </w:rPr>
      </w:pPr>
      <w:r w:rsidRPr="00FC1DBC">
        <w:rPr>
          <w:rFonts w:ascii="Palatino Linotype" w:hAnsi="Palatino Linotype"/>
          <w:b/>
          <w:bCs/>
          <w:spacing w:val="40"/>
          <w:sz w:val="28"/>
        </w:rPr>
        <w:t>CONSIDERANDO</w:t>
      </w:r>
    </w:p>
    <w:p w:rsidR="00C62385" w:rsidRPr="00FC1DBC" w:rsidRDefault="00C62385" w:rsidP="004F28E9">
      <w:pPr>
        <w:jc w:val="center"/>
        <w:rPr>
          <w:rFonts w:ascii="Palatino Linotype" w:hAnsi="Palatino Linotype"/>
          <w:b/>
          <w:bCs/>
          <w:spacing w:val="40"/>
          <w:sz w:val="28"/>
        </w:rPr>
      </w:pPr>
    </w:p>
    <w:p w:rsidR="00C62385" w:rsidRPr="00FC1DBC" w:rsidRDefault="00C62385" w:rsidP="00565584">
      <w:pPr>
        <w:spacing w:line="360" w:lineRule="auto"/>
        <w:ind w:right="50"/>
        <w:jc w:val="both"/>
        <w:rPr>
          <w:rFonts w:ascii="Palatino Linotype" w:hAnsi="Palatino Linotype" w:cs="Arial"/>
          <w:b/>
        </w:rPr>
      </w:pPr>
      <w:r w:rsidRPr="00FC1DBC">
        <w:rPr>
          <w:rFonts w:ascii="Palatino Linotype" w:hAnsi="Palatino Linotype"/>
          <w:b/>
          <w:sz w:val="28"/>
          <w:szCs w:val="28"/>
        </w:rPr>
        <w:t>PRIMERO</w:t>
      </w:r>
      <w:r w:rsidRPr="00FC1DBC">
        <w:rPr>
          <w:rFonts w:ascii="Palatino Linotype" w:hAnsi="Palatino Linotype"/>
          <w:b/>
        </w:rPr>
        <w:t>.</w:t>
      </w:r>
      <w:r w:rsidRPr="00FC1DBC">
        <w:rPr>
          <w:rFonts w:ascii="Palatino Linotype" w:hAnsi="Palatino Linotype"/>
        </w:rPr>
        <w:t xml:space="preserve"> </w:t>
      </w:r>
      <w:r w:rsidRPr="00FC1DBC">
        <w:rPr>
          <w:rFonts w:ascii="Palatino Linotype" w:hAnsi="Palatino Linotype"/>
          <w:b/>
        </w:rPr>
        <w:t>Competencia</w:t>
      </w:r>
      <w:r w:rsidRPr="00FC1DBC">
        <w:rPr>
          <w:rFonts w:ascii="Palatino Linotype" w:hAnsi="Palatino Linotype"/>
        </w:rPr>
        <w:t>.</w:t>
      </w:r>
      <w:r w:rsidRPr="00FC1DBC">
        <w:rPr>
          <w:rFonts w:ascii="Palatino Linotype" w:hAnsi="Palatino Linotype"/>
          <w:b/>
        </w:rPr>
        <w:t xml:space="preserve"> </w:t>
      </w:r>
      <w:r w:rsidRPr="00FC1DBC">
        <w:rPr>
          <w:rFonts w:ascii="Palatino Linotype" w:hAnsi="Palatino Linotype"/>
        </w:rPr>
        <w:t xml:space="preserve">Este Instituto de </w:t>
      </w:r>
      <w:r w:rsidRPr="00FC1DBC">
        <w:rPr>
          <w:rFonts w:ascii="Palatino Linotype" w:hAnsi="Palatino Linotype" w:cs="Arial"/>
        </w:rPr>
        <w:t>Transparencia</w:t>
      </w:r>
      <w:r w:rsidRPr="00FC1DBC">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45808" w:rsidRPr="00FC1DBC">
        <w:rPr>
          <w:rFonts w:ascii="Palatino Linotype" w:hAnsi="Palatino Linotype"/>
        </w:rPr>
        <w:t>,</w:t>
      </w:r>
      <w:r w:rsidRPr="00FC1DBC">
        <w:rPr>
          <w:rFonts w:ascii="Palatino Linotype" w:hAnsi="Palatino Linotype"/>
        </w:rPr>
        <w:t xml:space="preserve"> fracción II, 13, 29, 36</w:t>
      </w:r>
      <w:r w:rsidR="00145808" w:rsidRPr="00FC1DBC">
        <w:rPr>
          <w:rFonts w:ascii="Palatino Linotype" w:hAnsi="Palatino Linotype"/>
        </w:rPr>
        <w:t>,</w:t>
      </w:r>
      <w:r w:rsidRPr="00FC1DBC">
        <w:rPr>
          <w:rFonts w:ascii="Palatino Linotype" w:hAnsi="Palatino Linotype"/>
        </w:rPr>
        <w:t xml:space="preserve"> fracciones I y II, 176, 178, 179, 181</w:t>
      </w:r>
      <w:r w:rsidR="00145808" w:rsidRPr="00FC1DBC">
        <w:rPr>
          <w:rFonts w:ascii="Palatino Linotype" w:hAnsi="Palatino Linotype"/>
        </w:rPr>
        <w:t>,</w:t>
      </w:r>
      <w:r w:rsidRPr="00FC1DBC">
        <w:rPr>
          <w:rFonts w:ascii="Palatino Linotype" w:hAnsi="Palatino Linotype"/>
        </w:rPr>
        <w:t xml:space="preserve"> párrafo tercero y 185 de la Ley de Transparencia y Acceso a la Información Pública del Estado de México y Municipios</w:t>
      </w:r>
      <w:r w:rsidRPr="00FC1DB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62385" w:rsidRPr="00FC1DBC" w:rsidRDefault="00C62385" w:rsidP="00565584">
      <w:pPr>
        <w:spacing w:line="360" w:lineRule="auto"/>
        <w:jc w:val="both"/>
        <w:rPr>
          <w:rFonts w:ascii="Palatino Linotype" w:hAnsi="Palatino Linotype" w:cs="Arial"/>
          <w:b/>
        </w:rPr>
      </w:pPr>
    </w:p>
    <w:p w:rsidR="00C62385" w:rsidRPr="00FC1DBC" w:rsidRDefault="00C62385" w:rsidP="00565584">
      <w:pPr>
        <w:spacing w:line="360" w:lineRule="auto"/>
        <w:jc w:val="both"/>
        <w:rPr>
          <w:rFonts w:ascii="Palatino Linotype" w:hAnsi="Palatino Linotype" w:cs="Arial"/>
          <w:b/>
          <w:snapToGrid w:val="0"/>
        </w:rPr>
      </w:pPr>
      <w:r w:rsidRPr="00FC1DBC">
        <w:rPr>
          <w:rFonts w:ascii="Palatino Linotype" w:hAnsi="Palatino Linotype" w:cs="Arial"/>
          <w:b/>
          <w:sz w:val="28"/>
        </w:rPr>
        <w:t>SEGUNDO</w:t>
      </w:r>
      <w:r w:rsidRPr="00FC1DBC">
        <w:rPr>
          <w:rFonts w:ascii="Palatino Linotype" w:hAnsi="Palatino Linotype" w:cs="Arial"/>
          <w:b/>
        </w:rPr>
        <w:t xml:space="preserve">. Interés. </w:t>
      </w:r>
      <w:r w:rsidRPr="00FC1DBC">
        <w:rPr>
          <w:rFonts w:ascii="Palatino Linotype" w:hAnsi="Palatino Linotype" w:cs="Arial"/>
          <w:bCs/>
        </w:rPr>
        <w:t xml:space="preserve">El recurso de revisión fue interpuesto por parte legítima, en atención a que se presentó por </w:t>
      </w:r>
      <w:r w:rsidRPr="00FC1DBC">
        <w:rPr>
          <w:rFonts w:ascii="Palatino Linotype" w:hAnsi="Palatino Linotype" w:cs="Arial"/>
          <w:b/>
          <w:bCs/>
        </w:rPr>
        <w:t>EL RECURRENTE,</w:t>
      </w:r>
      <w:r w:rsidRPr="00FC1DBC">
        <w:rPr>
          <w:rFonts w:ascii="Palatino Linotype" w:hAnsi="Palatino Linotype" w:cs="Arial"/>
          <w:bCs/>
        </w:rPr>
        <w:t xml:space="preserve"> quien es la misma persona que formuló la solicitud de acceso a la información pública al </w:t>
      </w:r>
      <w:r w:rsidRPr="00FC1DBC">
        <w:rPr>
          <w:rFonts w:ascii="Palatino Linotype" w:hAnsi="Palatino Linotype" w:cs="Arial"/>
          <w:b/>
          <w:bCs/>
        </w:rPr>
        <w:t>SUJETO OBLIGADO.</w:t>
      </w:r>
    </w:p>
    <w:p w:rsidR="00C62385" w:rsidRPr="00FC1DBC" w:rsidRDefault="00C62385" w:rsidP="00565584">
      <w:pPr>
        <w:spacing w:line="360" w:lineRule="auto"/>
        <w:jc w:val="both"/>
        <w:rPr>
          <w:rFonts w:ascii="Palatino Linotype" w:hAnsi="Palatino Linotype" w:cs="Arial"/>
          <w:b/>
          <w:szCs w:val="28"/>
        </w:rPr>
      </w:pPr>
    </w:p>
    <w:p w:rsidR="00C62385" w:rsidRPr="00FC1DBC" w:rsidRDefault="00C62385" w:rsidP="00565584">
      <w:pPr>
        <w:pStyle w:val="Prrafodelista"/>
        <w:autoSpaceDE w:val="0"/>
        <w:autoSpaceDN w:val="0"/>
        <w:adjustRightInd w:val="0"/>
        <w:spacing w:line="360" w:lineRule="auto"/>
        <w:ind w:left="0" w:right="49"/>
        <w:jc w:val="both"/>
        <w:rPr>
          <w:rFonts w:ascii="Palatino Linotype" w:hAnsi="Palatino Linotype" w:cs="Arial"/>
        </w:rPr>
      </w:pPr>
      <w:r w:rsidRPr="00FC1DBC">
        <w:rPr>
          <w:rFonts w:ascii="Palatino Linotype" w:hAnsi="Palatino Linotype" w:cs="Arial"/>
          <w:b/>
          <w:sz w:val="28"/>
          <w:szCs w:val="28"/>
        </w:rPr>
        <w:t xml:space="preserve">TERCERO. </w:t>
      </w:r>
      <w:r w:rsidRPr="00FC1DBC">
        <w:rPr>
          <w:rFonts w:ascii="Palatino Linotype" w:hAnsi="Palatino Linotype" w:cs="Arial"/>
          <w:b/>
        </w:rPr>
        <w:t xml:space="preserve">Oportunidad. </w:t>
      </w:r>
      <w:r w:rsidRPr="00FC1DBC">
        <w:rPr>
          <w:rFonts w:ascii="Palatino Linotype" w:hAnsi="Palatino Linotype" w:cs="Arial"/>
        </w:rPr>
        <w:t xml:space="preserve">El recurso de revisión fue interpuesto dentro del plazo de quince días hábiles contados a partir del día siguiente al en que </w:t>
      </w:r>
      <w:r w:rsidRPr="00FC1DBC">
        <w:rPr>
          <w:rFonts w:ascii="Palatino Linotype" w:hAnsi="Palatino Linotype" w:cs="Arial"/>
          <w:b/>
        </w:rPr>
        <w:t xml:space="preserve">EL RECURRENTE </w:t>
      </w:r>
      <w:r w:rsidRPr="00FC1DBC">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rsidR="00C62385" w:rsidRPr="00FC1DBC" w:rsidRDefault="00C62385" w:rsidP="004F28E9">
      <w:pPr>
        <w:ind w:left="851" w:right="902"/>
        <w:jc w:val="both"/>
        <w:rPr>
          <w:rFonts w:ascii="Palatino Linotype" w:hAnsi="Palatino Linotype" w:cs="Arial"/>
        </w:rPr>
      </w:pPr>
    </w:p>
    <w:p w:rsidR="00C62385" w:rsidRPr="00FC1DBC" w:rsidRDefault="00C62385" w:rsidP="004F28E9">
      <w:pPr>
        <w:ind w:left="851" w:right="902"/>
        <w:jc w:val="both"/>
        <w:rPr>
          <w:rFonts w:ascii="Palatino Linotype" w:hAnsi="Palatino Linotype" w:cs="Arial"/>
          <w:i/>
          <w:sz w:val="22"/>
          <w:szCs w:val="22"/>
        </w:rPr>
      </w:pPr>
      <w:r w:rsidRPr="00FC1DBC">
        <w:rPr>
          <w:rFonts w:ascii="Palatino Linotype" w:hAnsi="Palatino Linotype" w:cs="Arial"/>
          <w:b/>
          <w:i/>
          <w:sz w:val="22"/>
          <w:szCs w:val="22"/>
        </w:rPr>
        <w:t>“Artículo 178.</w:t>
      </w:r>
      <w:r w:rsidRPr="00FC1DB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FC1DBC" w:rsidRDefault="00C62385" w:rsidP="004F28E9">
      <w:pPr>
        <w:ind w:left="851" w:right="902"/>
        <w:jc w:val="both"/>
        <w:rPr>
          <w:rFonts w:ascii="Palatino Linotype" w:hAnsi="Palatino Linotype" w:cs="Arial"/>
          <w:i/>
          <w:sz w:val="22"/>
          <w:szCs w:val="22"/>
        </w:rPr>
      </w:pPr>
      <w:r w:rsidRPr="00FC1DB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FC1DBC" w:rsidRDefault="00C62385" w:rsidP="004F28E9">
      <w:pPr>
        <w:ind w:left="851" w:right="902"/>
        <w:jc w:val="both"/>
        <w:rPr>
          <w:rFonts w:ascii="Palatino Linotype" w:hAnsi="Palatino Linotype" w:cs="Arial"/>
          <w:i/>
          <w:sz w:val="22"/>
          <w:szCs w:val="22"/>
        </w:rPr>
      </w:pPr>
      <w:r w:rsidRPr="00FC1DB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C1DBC">
        <w:rPr>
          <w:rFonts w:ascii="Palatino Linotype" w:hAnsi="Palatino Linotype" w:cs="Arial"/>
          <w:b/>
          <w:i/>
          <w:sz w:val="22"/>
          <w:szCs w:val="22"/>
        </w:rPr>
        <w:t>”</w:t>
      </w:r>
    </w:p>
    <w:p w:rsidR="00C62385" w:rsidRPr="00FC1DBC" w:rsidRDefault="00C62385" w:rsidP="004F28E9">
      <w:pPr>
        <w:ind w:left="851" w:right="902"/>
        <w:jc w:val="both"/>
        <w:rPr>
          <w:rFonts w:ascii="Palatino Linotype" w:hAnsi="Palatino Linotype" w:cs="Arial"/>
        </w:rPr>
      </w:pPr>
    </w:p>
    <w:p w:rsidR="00145808" w:rsidRPr="00FC1DBC" w:rsidRDefault="00C62385" w:rsidP="00145808">
      <w:pPr>
        <w:spacing w:line="360" w:lineRule="auto"/>
        <w:jc w:val="both"/>
        <w:rPr>
          <w:rFonts w:ascii="Palatino Linotype" w:hAnsi="Palatino Linotype" w:cs="Arial"/>
        </w:rPr>
      </w:pPr>
      <w:r w:rsidRPr="00FC1DBC">
        <w:rPr>
          <w:rFonts w:ascii="Palatino Linotype" w:hAnsi="Palatino Linotype" w:cs="Arial"/>
        </w:rPr>
        <w:t xml:space="preserve">En efecto, atendiendo a que </w:t>
      </w:r>
      <w:r w:rsidRPr="00FC1DBC">
        <w:rPr>
          <w:rFonts w:ascii="Palatino Linotype" w:hAnsi="Palatino Linotype" w:cs="Arial"/>
          <w:b/>
        </w:rPr>
        <w:t>EL SUJETO OBLIGADO</w:t>
      </w:r>
      <w:r w:rsidRPr="00FC1DBC">
        <w:rPr>
          <w:rFonts w:ascii="Palatino Linotype" w:hAnsi="Palatino Linotype" w:cs="Arial"/>
        </w:rPr>
        <w:t xml:space="preserve"> notificó la respuesta a la solicitud de información pública el </w:t>
      </w:r>
      <w:r w:rsidR="00145808" w:rsidRPr="00FC1DBC">
        <w:rPr>
          <w:rFonts w:ascii="Palatino Linotype" w:hAnsi="Palatino Linotype" w:cs="Arial"/>
          <w:b/>
        </w:rPr>
        <w:t xml:space="preserve">diez </w:t>
      </w:r>
      <w:r w:rsidR="00495455" w:rsidRPr="00FC1DBC">
        <w:rPr>
          <w:rFonts w:ascii="Palatino Linotype" w:hAnsi="Palatino Linotype" w:cs="Arial"/>
          <w:b/>
        </w:rPr>
        <w:t xml:space="preserve">de </w:t>
      </w:r>
      <w:r w:rsidRPr="00FC1DBC">
        <w:rPr>
          <w:rFonts w:ascii="Palatino Linotype" w:hAnsi="Palatino Linotype" w:cs="Arial"/>
          <w:b/>
        </w:rPr>
        <w:t xml:space="preserve">julio de dos mil dieciocho; </w:t>
      </w:r>
      <w:r w:rsidRPr="00FC1DBC">
        <w:rPr>
          <w:rFonts w:ascii="Palatino Linotype" w:hAnsi="Palatino Linotype" w:cs="Arial"/>
        </w:rPr>
        <w:t>en consecuencia, el plazo de quince días hábiles que el artículo 178 de la ley de la materia otorga al</w:t>
      </w:r>
      <w:r w:rsidRPr="00FC1DBC">
        <w:rPr>
          <w:rFonts w:ascii="Palatino Linotype" w:hAnsi="Palatino Linotype" w:cs="Arial"/>
          <w:b/>
        </w:rPr>
        <w:t xml:space="preserve"> RECURRENTE</w:t>
      </w:r>
      <w:r w:rsidRPr="00FC1DBC">
        <w:rPr>
          <w:rFonts w:ascii="Palatino Linotype" w:hAnsi="Palatino Linotype" w:cs="Arial"/>
        </w:rPr>
        <w:t xml:space="preserve"> para presentar el recurso de revisión, transcurrió del</w:t>
      </w:r>
      <w:r w:rsidRPr="00FC1DBC">
        <w:rPr>
          <w:rFonts w:ascii="Palatino Linotype" w:hAnsi="Palatino Linotype" w:cs="Arial"/>
          <w:b/>
        </w:rPr>
        <w:t xml:space="preserve"> </w:t>
      </w:r>
      <w:r w:rsidR="00145808" w:rsidRPr="00FC1DBC">
        <w:rPr>
          <w:rFonts w:ascii="Palatino Linotype" w:hAnsi="Palatino Linotype" w:cs="Arial"/>
          <w:b/>
        </w:rPr>
        <w:t xml:space="preserve">once de julio al catorce de agosto </w:t>
      </w:r>
      <w:r w:rsidRPr="00FC1DBC">
        <w:rPr>
          <w:rFonts w:ascii="Palatino Linotype" w:hAnsi="Palatino Linotype" w:cs="Arial"/>
          <w:b/>
        </w:rPr>
        <w:t>de dos mil dieciocho</w:t>
      </w:r>
      <w:r w:rsidRPr="00FC1DBC">
        <w:rPr>
          <w:rFonts w:ascii="Palatino Linotype" w:hAnsi="Palatino Linotype" w:cs="Arial"/>
        </w:rPr>
        <w:t xml:space="preserve">, </w:t>
      </w:r>
      <w:r w:rsidR="00145808" w:rsidRPr="00FC1DBC">
        <w:rPr>
          <w:rFonts w:ascii="Palatino Linotype" w:hAnsi="Palatino Linotype" w:cs="Arial"/>
          <w:lang w:val="es-ES_tradnl"/>
        </w:rPr>
        <w:t xml:space="preserve">sin contemplar en el cómputo los días catorce, quince, veintiuno, veintidós, veintiocho y veintinueve de julio; así como, cuatro, cinco, once y doce de agosto de dos mil dieciocho, </w:t>
      </w:r>
      <w:r w:rsidR="00145808" w:rsidRPr="00FC1DBC">
        <w:rPr>
          <w:rFonts w:ascii="Palatino Linotype" w:hAnsi="Palatino Linotype" w:cs="Arial"/>
        </w:rPr>
        <w:t xml:space="preserve">por corresponder a sábados y domingos, considerados como días inhábiles; en términos del artículo 3 fracción X de la </w:t>
      </w:r>
      <w:r w:rsidR="00145808" w:rsidRPr="00FC1DBC">
        <w:rPr>
          <w:rFonts w:ascii="Palatino Linotype" w:hAnsi="Palatino Linotype"/>
        </w:rPr>
        <w:t>Ley de Transparencia y Acceso a la Información Pública del Estado de México y Municipios</w:t>
      </w:r>
      <w:r w:rsidR="00145808" w:rsidRPr="00FC1DBC">
        <w:rPr>
          <w:rFonts w:ascii="Palatino Linotype" w:hAnsi="Palatino Linotype" w:cs="Arial"/>
        </w:rPr>
        <w:t xml:space="preserve">; así como, el dieciséis, diecisiete, dieciocho, diecinueve, veinte, veintitrés, veinticuatro, veinticinco, veintiséis y veintisiete de julio de dos mil dieciocho, por ser considerados como días inhábiles, en razón del primer periodo vacacional, en términos del Calendario Oficial de este Instituto, publicado en el Periódico Oficial del Estado Libre </w:t>
      </w:r>
      <w:r w:rsidR="00145808" w:rsidRPr="00FC1DBC">
        <w:rPr>
          <w:rFonts w:ascii="Palatino Linotype" w:hAnsi="Palatino Linotype" w:cs="Arial"/>
        </w:rPr>
        <w:lastRenderedPageBreak/>
        <w:t>y Soberano de México “Gaceta del Gobierno”, el veinte de diciembre del año dos mil diecisiete.</w:t>
      </w:r>
    </w:p>
    <w:p w:rsidR="00145808" w:rsidRPr="00FC1DBC" w:rsidRDefault="00145808" w:rsidP="00565584">
      <w:pPr>
        <w:spacing w:line="360" w:lineRule="auto"/>
        <w:jc w:val="both"/>
        <w:rPr>
          <w:rFonts w:ascii="Palatino Linotype" w:hAnsi="Palatino Linotype" w:cs="Arial"/>
          <w:lang w:val="es-ES_tradnl"/>
        </w:rPr>
      </w:pPr>
    </w:p>
    <w:p w:rsidR="00C62385" w:rsidRPr="00FC1DBC" w:rsidRDefault="00C62385" w:rsidP="00565584">
      <w:pPr>
        <w:spacing w:line="360" w:lineRule="auto"/>
        <w:jc w:val="both"/>
        <w:rPr>
          <w:rFonts w:ascii="Palatino Linotype" w:hAnsi="Palatino Linotype" w:cs="Arial"/>
        </w:rPr>
      </w:pPr>
      <w:r w:rsidRPr="00FC1DBC">
        <w:rPr>
          <w:rFonts w:ascii="Palatino Linotype" w:hAnsi="Palatino Linotype" w:cs="Arial"/>
        </w:rPr>
        <w:t>En ese tenor, si el recurso de revisión que nos ocupa, se interpuso el</w:t>
      </w:r>
      <w:r w:rsidRPr="00FC1DBC">
        <w:rPr>
          <w:rFonts w:ascii="Palatino Linotype" w:hAnsi="Palatino Linotype" w:cs="Arial"/>
          <w:b/>
        </w:rPr>
        <w:t xml:space="preserve"> </w:t>
      </w:r>
      <w:r w:rsidR="004D0F05" w:rsidRPr="00FC1DBC">
        <w:rPr>
          <w:rFonts w:ascii="Palatino Linotype" w:hAnsi="Palatino Linotype" w:cs="Arial"/>
          <w:b/>
        </w:rPr>
        <w:t xml:space="preserve">treinta de julio </w:t>
      </w:r>
      <w:r w:rsidRPr="00FC1DBC">
        <w:rPr>
          <w:rFonts w:ascii="Palatino Linotype" w:hAnsi="Palatino Linotype" w:cs="Arial"/>
          <w:b/>
        </w:rPr>
        <w:t>de dos mil dieciocho</w:t>
      </w:r>
      <w:r w:rsidRPr="00FC1DBC">
        <w:rPr>
          <w:rFonts w:ascii="Palatino Linotype" w:hAnsi="Palatino Linotype" w:cs="Arial"/>
        </w:rPr>
        <w:t>, éste se encuentra dentro de los márgenes temporales previstos en el citado precepto legal y, por tanto, se considera oportuno.</w:t>
      </w:r>
    </w:p>
    <w:p w:rsidR="00C62385" w:rsidRPr="00FC1DBC" w:rsidRDefault="00C62385" w:rsidP="00565584">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FC1DBC" w:rsidRDefault="00C62385" w:rsidP="00565584">
      <w:pPr>
        <w:autoSpaceDE w:val="0"/>
        <w:autoSpaceDN w:val="0"/>
        <w:adjustRightInd w:val="0"/>
        <w:spacing w:line="360" w:lineRule="auto"/>
        <w:ind w:right="49"/>
        <w:jc w:val="both"/>
        <w:rPr>
          <w:rFonts w:ascii="Palatino Linotype" w:hAnsi="Palatino Linotype" w:cs="Arial"/>
          <w:b/>
          <w:sz w:val="28"/>
          <w:szCs w:val="28"/>
        </w:rPr>
      </w:pPr>
      <w:r w:rsidRPr="00FC1DBC">
        <w:rPr>
          <w:rFonts w:ascii="Palatino Linotype" w:hAnsi="Palatino Linotype" w:cs="Arial"/>
          <w:b/>
          <w:sz w:val="28"/>
          <w:szCs w:val="28"/>
        </w:rPr>
        <w:t>CUARTO</w:t>
      </w:r>
      <w:r w:rsidRPr="00FC1DBC">
        <w:rPr>
          <w:rFonts w:ascii="Palatino Linotype" w:hAnsi="Palatino Linotype"/>
          <w:b/>
          <w:sz w:val="28"/>
          <w:szCs w:val="28"/>
        </w:rPr>
        <w:t>.</w:t>
      </w:r>
      <w:r w:rsidRPr="00FC1DBC">
        <w:rPr>
          <w:rFonts w:ascii="Palatino Linotype" w:hAnsi="Palatino Linotype"/>
          <w:b/>
        </w:rPr>
        <w:t xml:space="preserve"> </w:t>
      </w:r>
      <w:proofErr w:type="spellStart"/>
      <w:r w:rsidRPr="00FC1DBC">
        <w:rPr>
          <w:rFonts w:ascii="Palatino Linotype" w:hAnsi="Palatino Linotype"/>
          <w:b/>
        </w:rPr>
        <w:t>Procedibilidad</w:t>
      </w:r>
      <w:proofErr w:type="spellEnd"/>
      <w:r w:rsidRPr="00FC1DBC">
        <w:rPr>
          <w:rFonts w:ascii="Palatino Linotype" w:hAnsi="Palatino Linotype"/>
          <w:b/>
        </w:rPr>
        <w:t xml:space="preserve">. </w:t>
      </w:r>
      <w:r w:rsidRPr="00FC1DBC">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FC1DBC">
        <w:rPr>
          <w:rFonts w:ascii="Palatino Linotype" w:hAnsi="Palatino Linotype" w:cs="Arial"/>
          <w:lang w:val="es-ES_tradnl"/>
        </w:rPr>
        <w:t xml:space="preserve">de la </w:t>
      </w:r>
      <w:r w:rsidRPr="00FC1DBC">
        <w:rPr>
          <w:rFonts w:ascii="Palatino Linotype" w:hAnsi="Palatino Linotype"/>
        </w:rPr>
        <w:t xml:space="preserve">Ley de Transparencia y Acceso a la Información Pública del Estado de México y Municipios, en atención a que fueron presentados mediante el formato visible en </w:t>
      </w:r>
      <w:r w:rsidRPr="00FC1DBC">
        <w:rPr>
          <w:rFonts w:ascii="Palatino Linotype" w:hAnsi="Palatino Linotype"/>
          <w:b/>
        </w:rPr>
        <w:t>EL SAIMEX.</w:t>
      </w:r>
    </w:p>
    <w:p w:rsidR="00C62385" w:rsidRPr="00FC1DBC" w:rsidRDefault="00C62385" w:rsidP="00565584">
      <w:pPr>
        <w:spacing w:line="360" w:lineRule="auto"/>
        <w:jc w:val="both"/>
        <w:rPr>
          <w:rFonts w:ascii="Palatino Linotype" w:hAnsi="Palatino Linotype" w:cs="Arial"/>
          <w:b/>
          <w:sz w:val="28"/>
          <w:szCs w:val="28"/>
        </w:rPr>
      </w:pPr>
    </w:p>
    <w:p w:rsidR="00C62385" w:rsidRPr="00FC1DBC" w:rsidRDefault="00C62385" w:rsidP="00565584">
      <w:pPr>
        <w:spacing w:line="360" w:lineRule="auto"/>
        <w:jc w:val="both"/>
        <w:rPr>
          <w:rFonts w:ascii="Palatino Linotype" w:hAnsi="Palatino Linotype" w:cs="Arial"/>
        </w:rPr>
      </w:pPr>
      <w:r w:rsidRPr="00FC1DBC">
        <w:rPr>
          <w:rFonts w:ascii="Palatino Linotype" w:hAnsi="Palatino Linotype" w:cs="Arial"/>
          <w:b/>
          <w:sz w:val="28"/>
          <w:szCs w:val="28"/>
        </w:rPr>
        <w:t>QUINTO</w:t>
      </w:r>
      <w:r w:rsidRPr="00FC1DBC">
        <w:rPr>
          <w:rFonts w:ascii="Palatino Linotype" w:hAnsi="Palatino Linotype" w:cs="Arial"/>
          <w:b/>
        </w:rPr>
        <w:t>. Estudio y resolución del asunto</w:t>
      </w:r>
      <w:r w:rsidRPr="00FC1DBC">
        <w:rPr>
          <w:rFonts w:ascii="Palatino Linotype" w:hAnsi="Palatino Linotype"/>
          <w:b/>
        </w:rPr>
        <w:t xml:space="preserve">. </w:t>
      </w:r>
      <w:r w:rsidRPr="00FC1DBC">
        <w:rPr>
          <w:rFonts w:ascii="Palatino Linotype" w:hAnsi="Palatino Linotype" w:cs="Arial"/>
        </w:rPr>
        <w:t xml:space="preserve">Una vez determinada la vía sobre la que versará el presente recurso, y previa revisión del expediente electrónico formado en </w:t>
      </w:r>
      <w:r w:rsidRPr="00FC1DBC">
        <w:rPr>
          <w:rFonts w:ascii="Palatino Linotype" w:hAnsi="Palatino Linotype" w:cs="Arial"/>
          <w:b/>
        </w:rPr>
        <w:t>EL SAIMEX</w:t>
      </w:r>
      <w:r w:rsidRPr="00FC1DBC">
        <w:rPr>
          <w:rFonts w:ascii="Palatino Linotype" w:hAnsi="Palatino Linotype" w:cs="Arial"/>
        </w:rPr>
        <w:t xml:space="preserve"> con motivo de la solicitud de información y del recurso a que da origen, es conveniente analizar si la respuesta del </w:t>
      </w:r>
      <w:r w:rsidRPr="00FC1DBC">
        <w:rPr>
          <w:rFonts w:ascii="Palatino Linotype" w:hAnsi="Palatino Linotype" w:cs="Arial"/>
          <w:b/>
          <w:lang w:eastAsia="es-MX"/>
        </w:rPr>
        <w:t>SUJETO OBLIGADO</w:t>
      </w:r>
      <w:r w:rsidRPr="00FC1DBC">
        <w:rPr>
          <w:rFonts w:ascii="Palatino Linotype" w:hAnsi="Palatino Linotype" w:cs="Arial"/>
        </w:rPr>
        <w:t xml:space="preserve"> cumple con los requisitos y procedimientos del derecho de acceso a la información pública. </w:t>
      </w:r>
    </w:p>
    <w:p w:rsidR="00C62385" w:rsidRPr="00FC1DBC" w:rsidRDefault="00C62385" w:rsidP="00565584">
      <w:pPr>
        <w:spacing w:line="360" w:lineRule="auto"/>
        <w:jc w:val="center"/>
        <w:rPr>
          <w:rFonts w:ascii="Palatino Linotype" w:hAnsi="Palatino Linotype"/>
          <w:b/>
          <w:bCs/>
          <w:spacing w:val="40"/>
          <w:sz w:val="28"/>
        </w:rPr>
      </w:pPr>
    </w:p>
    <w:p w:rsidR="005A1BA8" w:rsidRPr="00FC1DBC" w:rsidRDefault="005A1BA8" w:rsidP="00565584">
      <w:pPr>
        <w:spacing w:line="360" w:lineRule="auto"/>
        <w:jc w:val="both"/>
        <w:rPr>
          <w:rFonts w:ascii="Palatino Linotype" w:hAnsi="Palatino Linotype"/>
        </w:rPr>
      </w:pPr>
      <w:r w:rsidRPr="00FC1DBC">
        <w:rPr>
          <w:rFonts w:ascii="Palatino Linotype" w:hAnsi="Palatino Linotype"/>
        </w:rPr>
        <w:t xml:space="preserve">Atento a ello, primeramente es importante señalar que se omite el estudio de la naturaleza jurídica de la información pública </w:t>
      </w:r>
      <w:r w:rsidRPr="00FC1DBC">
        <w:rPr>
          <w:rFonts w:ascii="Palatino Linotype" w:eastAsia="Arial Unicode MS" w:hAnsi="Palatino Linotype" w:cs="Arial"/>
        </w:rPr>
        <w:t xml:space="preserve">solicitada, en virtud de que </w:t>
      </w:r>
      <w:r w:rsidRPr="00FC1DBC">
        <w:rPr>
          <w:rFonts w:ascii="Palatino Linotype" w:eastAsia="Arial Unicode MS" w:hAnsi="Palatino Linotype" w:cs="Arial"/>
          <w:b/>
          <w:color w:val="000000"/>
        </w:rPr>
        <w:t>EL SUJETO OBLIGADO</w:t>
      </w:r>
      <w:r w:rsidRPr="00FC1DBC">
        <w:rPr>
          <w:rFonts w:ascii="Palatino Linotype" w:eastAsia="Arial Unicode MS" w:hAnsi="Palatino Linotype" w:cs="Arial"/>
        </w:rPr>
        <w:t xml:space="preserve"> mediante respuesta </w:t>
      </w:r>
      <w:r w:rsidR="001358BB" w:rsidRPr="00FC1DBC">
        <w:rPr>
          <w:rFonts w:ascii="Palatino Linotype" w:eastAsia="Arial Unicode MS" w:hAnsi="Palatino Linotype" w:cs="Arial"/>
        </w:rPr>
        <w:t xml:space="preserve">informó que por causas naturales se realizaron ajustes al catálogo de conceptos a la obra que </w:t>
      </w:r>
      <w:r w:rsidR="002413DA" w:rsidRPr="00FC1DBC">
        <w:rPr>
          <w:rFonts w:ascii="Palatino Linotype" w:eastAsia="Arial Unicode MS" w:hAnsi="Palatino Linotype" w:cs="Arial"/>
        </w:rPr>
        <w:t xml:space="preserve">se realizó en la Carretera San Diego </w:t>
      </w:r>
      <w:proofErr w:type="spellStart"/>
      <w:r w:rsidR="002413DA" w:rsidRPr="00FC1DBC">
        <w:rPr>
          <w:rFonts w:ascii="Palatino Linotype" w:eastAsia="Arial Unicode MS" w:hAnsi="Palatino Linotype" w:cs="Arial"/>
        </w:rPr>
        <w:t>Cuentla</w:t>
      </w:r>
      <w:proofErr w:type="spellEnd"/>
      <w:r w:rsidR="002413DA" w:rsidRPr="00FC1DBC">
        <w:rPr>
          <w:rFonts w:ascii="Palatino Linotype" w:eastAsia="Arial Unicode MS" w:hAnsi="Palatino Linotype" w:cs="Arial"/>
        </w:rPr>
        <w:t xml:space="preserve"> – San </w:t>
      </w:r>
      <w:proofErr w:type="spellStart"/>
      <w:r w:rsidR="002413DA" w:rsidRPr="00FC1DBC">
        <w:rPr>
          <w:rFonts w:ascii="Palatino Linotype" w:eastAsia="Arial Unicode MS" w:hAnsi="Palatino Linotype" w:cs="Arial"/>
        </w:rPr>
        <w:t>Andres</w:t>
      </w:r>
      <w:proofErr w:type="spellEnd"/>
      <w:r w:rsidR="002413DA" w:rsidRPr="00FC1DBC">
        <w:rPr>
          <w:rFonts w:ascii="Palatino Linotype" w:eastAsia="Arial Unicode MS" w:hAnsi="Palatino Linotype" w:cs="Arial"/>
        </w:rPr>
        <w:t xml:space="preserve"> </w:t>
      </w:r>
      <w:proofErr w:type="spellStart"/>
      <w:r w:rsidR="002413DA" w:rsidRPr="00FC1DBC">
        <w:rPr>
          <w:rFonts w:ascii="Palatino Linotype" w:eastAsia="Arial Unicode MS" w:hAnsi="Palatino Linotype" w:cs="Arial"/>
        </w:rPr>
        <w:t>Cotepec</w:t>
      </w:r>
      <w:proofErr w:type="spellEnd"/>
      <w:r w:rsidR="002413DA" w:rsidRPr="00FC1DBC">
        <w:rPr>
          <w:rFonts w:ascii="Palatino Linotype" w:eastAsia="Arial Unicode MS" w:hAnsi="Palatino Linotype" w:cs="Arial"/>
        </w:rPr>
        <w:t>, a la altura de la comunidad Guardarraya</w:t>
      </w:r>
      <w:r w:rsidRPr="00FC1DBC">
        <w:rPr>
          <w:rFonts w:ascii="Palatino Linotype" w:hAnsi="Palatino Linotype"/>
        </w:rPr>
        <w:t xml:space="preserve">; por lo que,  </w:t>
      </w:r>
      <w:r w:rsidRPr="00FC1DBC">
        <w:rPr>
          <w:rFonts w:ascii="Palatino Linotype" w:hAnsi="Palatino Linotype"/>
        </w:rPr>
        <w:lastRenderedPageBreak/>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5A1BA8" w:rsidRPr="00FC1DBC" w:rsidRDefault="005A1BA8" w:rsidP="00565584">
      <w:pPr>
        <w:spacing w:line="360" w:lineRule="auto"/>
        <w:jc w:val="both"/>
        <w:rPr>
          <w:rFonts w:ascii="Palatino Linotype" w:hAnsi="Palatino Linotype"/>
          <w:b/>
          <w:i/>
          <w:sz w:val="22"/>
          <w:szCs w:val="22"/>
        </w:rPr>
      </w:pPr>
    </w:p>
    <w:p w:rsidR="005A1BA8" w:rsidRPr="00FC1DBC" w:rsidRDefault="005A1BA8" w:rsidP="00565584">
      <w:pPr>
        <w:spacing w:line="360" w:lineRule="auto"/>
        <w:jc w:val="both"/>
        <w:rPr>
          <w:rFonts w:ascii="Palatino Linotype" w:hAnsi="Palatino Linotype"/>
        </w:rPr>
      </w:pPr>
      <w:r w:rsidRPr="00FC1DBC">
        <w:rPr>
          <w:rFonts w:ascii="Palatino Linotype" w:hAnsi="Palatino Linotype"/>
        </w:rPr>
        <w:t xml:space="preserve">De hecho, el estudio de la naturaleza jurídica de la información pública solicitada, tiene por objeto determinar si ésta la genera, posee o administra </w:t>
      </w:r>
      <w:r w:rsidRPr="00FC1DBC">
        <w:rPr>
          <w:rFonts w:ascii="Palatino Linotype" w:hAnsi="Palatino Linotype"/>
          <w:b/>
        </w:rPr>
        <w:t>EL SUJETO OBLIGADO</w:t>
      </w:r>
      <w:r w:rsidRPr="00FC1DBC">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FC1DBC">
        <w:rPr>
          <w:rFonts w:ascii="Palatino Linotype" w:hAnsi="Palatino Linotype"/>
          <w:b/>
        </w:rPr>
        <w:t>EL SUJETO OBLIGADO</w:t>
      </w:r>
      <w:r w:rsidR="00145808" w:rsidRPr="00FC1DBC">
        <w:rPr>
          <w:rFonts w:ascii="Palatino Linotype" w:hAnsi="Palatino Linotype"/>
          <w:b/>
        </w:rPr>
        <w:t xml:space="preserve">, </w:t>
      </w:r>
      <w:r w:rsidR="00145808" w:rsidRPr="00FC1DBC">
        <w:rPr>
          <w:rFonts w:ascii="Palatino Linotype" w:hAnsi="Palatino Linotype"/>
        </w:rPr>
        <w:t>dado a que refirió la realización de la obra.</w:t>
      </w:r>
    </w:p>
    <w:p w:rsidR="005A1BA8" w:rsidRPr="00FC1DBC" w:rsidRDefault="005A1BA8" w:rsidP="00565584">
      <w:pPr>
        <w:spacing w:line="360" w:lineRule="auto"/>
        <w:jc w:val="both"/>
        <w:rPr>
          <w:rFonts w:ascii="Palatino Linotype" w:eastAsia="Arial Unicode MS" w:hAnsi="Palatino Linotype" w:cs="Arial"/>
        </w:rPr>
      </w:pPr>
    </w:p>
    <w:p w:rsidR="005A1BA8" w:rsidRPr="00FC1DBC" w:rsidRDefault="00857398" w:rsidP="00565584">
      <w:pPr>
        <w:spacing w:line="360" w:lineRule="auto"/>
        <w:jc w:val="both"/>
        <w:rPr>
          <w:rFonts w:ascii="Palatino Linotype" w:hAnsi="Palatino Linotype" w:cs="Arial"/>
        </w:rPr>
      </w:pPr>
      <w:r w:rsidRPr="00FC1DBC">
        <w:rPr>
          <w:rFonts w:ascii="Palatino Linotype" w:hAnsi="Palatino Linotype" w:cs="Arial"/>
          <w:color w:val="000000"/>
          <w:lang w:val="es-ES_tradnl"/>
        </w:rPr>
        <w:t xml:space="preserve">Por consiguiente, </w:t>
      </w:r>
      <w:r w:rsidR="005A1BA8" w:rsidRPr="00FC1DBC">
        <w:rPr>
          <w:rFonts w:ascii="Palatino Linotype" w:eastAsia="Arial Unicode MS" w:hAnsi="Palatino Linotype" w:cs="Arial"/>
        </w:rPr>
        <w:t>es importante señalar q</w:t>
      </w:r>
      <w:r w:rsidR="005A1BA8" w:rsidRPr="00FC1DBC">
        <w:rPr>
          <w:rFonts w:ascii="Palatino Linotype" w:hAnsi="Palatino Linotype" w:cs="Arial"/>
        </w:rPr>
        <w:t>ue</w:t>
      </w:r>
      <w:r w:rsidRPr="00FC1DBC">
        <w:rPr>
          <w:rFonts w:ascii="Palatino Linotype" w:hAnsi="Palatino Linotype" w:cs="Arial"/>
        </w:rPr>
        <w:t xml:space="preserve"> el artículo 4</w:t>
      </w:r>
      <w:r w:rsidR="005A1BA8" w:rsidRPr="00FC1DBC">
        <w:rPr>
          <w:rFonts w:ascii="Palatino Linotype" w:hAnsi="Palatino Linotype" w:cs="Arial"/>
        </w:rPr>
        <w:t xml:space="preserve"> párrafo segundo de la Ley de Transparencia y Acceso a la Información Pública del Estado de México y Municipios, dispone:</w:t>
      </w:r>
    </w:p>
    <w:p w:rsidR="005A1BA8" w:rsidRPr="00FC1DBC" w:rsidRDefault="005A1BA8" w:rsidP="004F28E9">
      <w:pPr>
        <w:jc w:val="both"/>
        <w:rPr>
          <w:rFonts w:ascii="Palatino Linotype" w:hAnsi="Palatino Linotype" w:cs="Arial"/>
        </w:rPr>
      </w:pP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sz w:val="22"/>
          <w:szCs w:val="22"/>
        </w:rPr>
        <w:t>“</w:t>
      </w:r>
      <w:r w:rsidRPr="00FC1DBC">
        <w:rPr>
          <w:rFonts w:ascii="Palatino Linotype" w:hAnsi="Palatino Linotype" w:cs="Arial"/>
          <w:b/>
          <w:i/>
          <w:color w:val="000000"/>
          <w:sz w:val="22"/>
          <w:szCs w:val="22"/>
        </w:rPr>
        <w:t xml:space="preserve">Artículo 4. </w:t>
      </w:r>
      <w:r w:rsidRPr="00FC1DBC">
        <w:rPr>
          <w:rFonts w:ascii="Palatino Linotype" w:hAnsi="Palatino Linotype" w:cs="Arial"/>
          <w:i/>
          <w:color w:val="000000"/>
          <w:sz w:val="22"/>
          <w:szCs w:val="22"/>
        </w:rPr>
        <w:t xml:space="preserve">… </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1BA8" w:rsidRPr="00FC1DBC" w:rsidRDefault="005A1BA8" w:rsidP="004F28E9">
      <w:pPr>
        <w:ind w:left="851" w:right="901"/>
        <w:jc w:val="both"/>
        <w:rPr>
          <w:rFonts w:ascii="Palatino Linotype" w:hAnsi="Palatino Linotype" w:cs="Arial"/>
          <w:i/>
          <w:sz w:val="22"/>
          <w:szCs w:val="22"/>
        </w:rPr>
      </w:pPr>
      <w:r w:rsidRPr="00FC1DBC">
        <w:rPr>
          <w:rFonts w:ascii="Palatino Linotype" w:hAnsi="Palatino Linotype" w:cs="Arial"/>
          <w:i/>
          <w:color w:val="000000"/>
          <w:sz w:val="22"/>
          <w:szCs w:val="22"/>
        </w:rPr>
        <w:t xml:space="preserve"> </w:t>
      </w:r>
      <w:r w:rsidRPr="00FC1DBC">
        <w:rPr>
          <w:rFonts w:ascii="Palatino Linotype" w:hAnsi="Palatino Linotype" w:cs="Arial"/>
          <w:i/>
          <w:sz w:val="22"/>
          <w:szCs w:val="22"/>
        </w:rPr>
        <w:t>...”</w:t>
      </w:r>
    </w:p>
    <w:p w:rsidR="005A1BA8" w:rsidRPr="00FC1DBC" w:rsidRDefault="005A1BA8" w:rsidP="004F28E9">
      <w:pPr>
        <w:ind w:left="851" w:right="901"/>
        <w:jc w:val="both"/>
        <w:rPr>
          <w:rFonts w:ascii="Palatino Linotype" w:hAnsi="Palatino Linotype" w:cs="Arial"/>
        </w:rPr>
      </w:pPr>
    </w:p>
    <w:p w:rsidR="005A1BA8" w:rsidRPr="00FC1DBC" w:rsidRDefault="005A1BA8" w:rsidP="00565584">
      <w:pPr>
        <w:spacing w:line="360" w:lineRule="auto"/>
        <w:jc w:val="both"/>
        <w:rPr>
          <w:rFonts w:ascii="Palatino Linotype" w:hAnsi="Palatino Linotype" w:cs="Arial"/>
          <w:i/>
          <w:sz w:val="22"/>
          <w:szCs w:val="22"/>
        </w:rPr>
      </w:pPr>
      <w:r w:rsidRPr="00FC1DBC">
        <w:rPr>
          <w:rFonts w:ascii="Palatino Linotype" w:hAnsi="Palatino Linotype" w:cs="Arial"/>
        </w:rPr>
        <w:t xml:space="preserve">Del precepto legal invocado, se desprende, que la información generada, obtenida, adquirida, transmitida, administrada o en posesión de los Sujetos Obligados, será </w:t>
      </w:r>
      <w:r w:rsidRPr="00FC1DBC">
        <w:rPr>
          <w:rFonts w:ascii="Palatino Linotype" w:hAnsi="Palatino Linotype" w:cs="Arial"/>
        </w:rPr>
        <w:lastRenderedPageBreak/>
        <w:t>accesible de manera permanente a cualquier persona, privilegiando el principio de máxima publicidad de la información.</w:t>
      </w:r>
    </w:p>
    <w:p w:rsidR="005A1BA8" w:rsidRPr="00FC1DBC" w:rsidRDefault="005A1BA8" w:rsidP="00565584">
      <w:pPr>
        <w:spacing w:line="360" w:lineRule="auto"/>
        <w:ind w:right="425"/>
        <w:jc w:val="both"/>
        <w:rPr>
          <w:rFonts w:ascii="Palatino Linotype" w:hAnsi="Palatino Linotype" w:cs="Arial"/>
          <w:b/>
          <w:i/>
          <w:sz w:val="20"/>
        </w:rPr>
      </w:pPr>
    </w:p>
    <w:p w:rsidR="005A1BA8" w:rsidRPr="00FC1DBC" w:rsidRDefault="005A1BA8" w:rsidP="00565584">
      <w:pPr>
        <w:spacing w:line="360" w:lineRule="auto"/>
        <w:jc w:val="both"/>
        <w:rPr>
          <w:rFonts w:ascii="Palatino Linotype" w:hAnsi="Palatino Linotype" w:cs="Arial"/>
        </w:rPr>
      </w:pPr>
      <w:r w:rsidRPr="00FC1DB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A1BA8" w:rsidRPr="00FC1DBC" w:rsidRDefault="005A1BA8" w:rsidP="004F28E9">
      <w:pPr>
        <w:ind w:left="851" w:right="901"/>
        <w:jc w:val="both"/>
        <w:rPr>
          <w:rFonts w:ascii="Palatino Linotype" w:hAnsi="Palatino Linotype" w:cs="Arial"/>
        </w:rPr>
      </w:pPr>
    </w:p>
    <w:p w:rsidR="005A1BA8" w:rsidRPr="00FC1DBC" w:rsidRDefault="005A1BA8" w:rsidP="004F28E9">
      <w:pPr>
        <w:ind w:left="851" w:right="901"/>
        <w:jc w:val="both"/>
        <w:rPr>
          <w:rFonts w:ascii="Palatino Linotype" w:hAnsi="Palatino Linotype" w:cs="Arial"/>
          <w:i/>
          <w:sz w:val="22"/>
          <w:szCs w:val="22"/>
        </w:rPr>
      </w:pPr>
      <w:r w:rsidRPr="00FC1DBC">
        <w:rPr>
          <w:rFonts w:ascii="Palatino Linotype" w:hAnsi="Palatino Linotype" w:cs="Arial"/>
          <w:i/>
          <w:sz w:val="22"/>
          <w:szCs w:val="22"/>
        </w:rPr>
        <w:t>“</w:t>
      </w:r>
      <w:r w:rsidRPr="00FC1DBC">
        <w:rPr>
          <w:rFonts w:ascii="Palatino Linotype" w:hAnsi="Palatino Linotype" w:cs="Arial"/>
          <w:b/>
          <w:i/>
          <w:color w:val="000000"/>
          <w:sz w:val="22"/>
          <w:szCs w:val="22"/>
        </w:rPr>
        <w:t>Artículo 12.</w:t>
      </w:r>
      <w:r w:rsidRPr="00FC1DBC">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 xml:space="preserve"> </w:t>
      </w:r>
    </w:p>
    <w:p w:rsidR="005A1BA8" w:rsidRPr="00FC1DBC" w:rsidRDefault="005A1BA8" w:rsidP="004F28E9">
      <w:pPr>
        <w:ind w:left="851" w:right="901"/>
        <w:jc w:val="both"/>
        <w:rPr>
          <w:rFonts w:ascii="Palatino Linotype" w:hAnsi="Palatino Linotype" w:cs="Arial"/>
          <w:i/>
          <w:sz w:val="22"/>
          <w:szCs w:val="22"/>
        </w:rPr>
      </w:pPr>
      <w:r w:rsidRPr="00FC1DBC">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C1DBC">
        <w:rPr>
          <w:rFonts w:ascii="Palatino Linotype" w:hAnsi="Palatino Linotype" w:cs="Arial"/>
          <w:i/>
          <w:sz w:val="22"/>
          <w:szCs w:val="22"/>
        </w:rPr>
        <w:t>”</w:t>
      </w:r>
    </w:p>
    <w:p w:rsidR="005A1BA8" w:rsidRPr="000D79A4" w:rsidRDefault="005A1BA8" w:rsidP="004F28E9">
      <w:pPr>
        <w:ind w:left="851" w:right="901"/>
        <w:jc w:val="both"/>
        <w:rPr>
          <w:rFonts w:ascii="Palatino Linotype" w:hAnsi="Palatino Linotype" w:cs="Arial"/>
          <w:i/>
          <w:szCs w:val="22"/>
        </w:rPr>
      </w:pPr>
    </w:p>
    <w:p w:rsidR="005A1BA8" w:rsidRPr="00FC1DBC" w:rsidRDefault="005A1BA8" w:rsidP="00565584">
      <w:pPr>
        <w:spacing w:line="360" w:lineRule="auto"/>
        <w:jc w:val="both"/>
        <w:rPr>
          <w:rFonts w:ascii="Palatino Linotype" w:hAnsi="Palatino Linotype" w:cs="Arial"/>
          <w:color w:val="000000"/>
        </w:rPr>
      </w:pPr>
      <w:r w:rsidRPr="00FC1DBC">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FC1DBC">
        <w:rPr>
          <w:rFonts w:ascii="Palatino Linotype" w:hAnsi="Palatino Linotype" w:cs="Arial"/>
          <w:b/>
          <w:color w:val="000000"/>
        </w:rPr>
        <w:t xml:space="preserve"> </w:t>
      </w:r>
      <w:r w:rsidRPr="00FC1DBC">
        <w:rPr>
          <w:rFonts w:ascii="Palatino Linotype" w:hAnsi="Palatino Linotype" w:cs="Arial"/>
          <w:color w:val="000000"/>
        </w:rPr>
        <w:t>no tienen el deber de generar, poseer o administrar la info</w:t>
      </w:r>
      <w:bookmarkStart w:id="0" w:name="_GoBack"/>
      <w:bookmarkEnd w:id="0"/>
      <w:r w:rsidRPr="00FC1DBC">
        <w:rPr>
          <w:rFonts w:ascii="Palatino Linotype" w:hAnsi="Palatino Linotype" w:cs="Arial"/>
          <w:color w:val="000000"/>
        </w:rPr>
        <w:t xml:space="preserve">rmación pública con el grado de detalle solicitado; esto es, que no tienen el deber de generar un documento </w:t>
      </w:r>
      <w:r w:rsidRPr="00FC1DBC">
        <w:rPr>
          <w:rFonts w:ascii="Palatino Linotype" w:hAnsi="Palatino Linotype" w:cs="Arial"/>
          <w:i/>
          <w:color w:val="000000"/>
        </w:rPr>
        <w:t>ad hoc</w:t>
      </w:r>
      <w:r w:rsidRPr="00FC1DBC">
        <w:rPr>
          <w:rFonts w:ascii="Palatino Linotype" w:hAnsi="Palatino Linotype" w:cs="Arial"/>
          <w:color w:val="000000"/>
        </w:rPr>
        <w:t>, para satisfacer el derecho de acceso a la información pública.</w:t>
      </w:r>
    </w:p>
    <w:p w:rsidR="005A1BA8" w:rsidRPr="00FC1DBC" w:rsidRDefault="005A1BA8" w:rsidP="00565584">
      <w:pPr>
        <w:spacing w:line="360" w:lineRule="auto"/>
        <w:jc w:val="both"/>
        <w:rPr>
          <w:rFonts w:ascii="Palatino Linotype" w:hAnsi="Palatino Linotype" w:cs="Arial"/>
          <w:color w:val="000000"/>
        </w:rPr>
      </w:pPr>
    </w:p>
    <w:p w:rsidR="005A1BA8" w:rsidRPr="00FC1DBC" w:rsidRDefault="005A1BA8" w:rsidP="00565584">
      <w:pPr>
        <w:spacing w:line="360" w:lineRule="auto"/>
        <w:jc w:val="both"/>
        <w:rPr>
          <w:rFonts w:ascii="Palatino Linotype" w:hAnsi="Palatino Linotype"/>
          <w:b/>
          <w:bCs/>
          <w:color w:val="000000"/>
        </w:rPr>
      </w:pPr>
      <w:r w:rsidRPr="00FC1DBC">
        <w:rPr>
          <w:rFonts w:ascii="Palatino Linotype" w:hAnsi="Palatino Linotype" w:cs="Arial"/>
          <w:color w:val="000000"/>
        </w:rPr>
        <w:t xml:space="preserve">Como apoyo a lo anterior, es aplicable el Criterio 03-17, emitido por </w:t>
      </w:r>
      <w:r w:rsidRPr="00FC1DBC">
        <w:rPr>
          <w:rFonts w:ascii="Palatino Linotype" w:eastAsia="Arial Unicode MS" w:hAnsi="Palatino Linotype" w:cs="Arial"/>
          <w:color w:val="000000"/>
        </w:rPr>
        <w:t>el Instituto Nacional de Transparencia, Acceso a la Información y Protección de Datos Personales,</w:t>
      </w:r>
      <w:r w:rsidRPr="00FC1DBC">
        <w:rPr>
          <w:rFonts w:ascii="Palatino Linotype" w:hAnsi="Palatino Linotype"/>
          <w:bCs/>
          <w:color w:val="000000"/>
        </w:rPr>
        <w:t xml:space="preserve"> que dice:</w:t>
      </w:r>
      <w:r w:rsidRPr="00FC1DBC">
        <w:rPr>
          <w:rFonts w:ascii="Palatino Linotype" w:hAnsi="Palatino Linotype"/>
          <w:b/>
          <w:bCs/>
          <w:color w:val="000000"/>
        </w:rPr>
        <w:t xml:space="preserve"> </w:t>
      </w:r>
    </w:p>
    <w:p w:rsidR="005A1BA8" w:rsidRPr="00FC1DBC" w:rsidRDefault="005A1BA8" w:rsidP="004F28E9">
      <w:pPr>
        <w:ind w:left="851" w:right="850"/>
        <w:jc w:val="both"/>
        <w:rPr>
          <w:rFonts w:ascii="Palatino Linotype" w:hAnsi="Palatino Linotype" w:cs="Arial"/>
          <w:color w:val="000000"/>
        </w:rPr>
      </w:pP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w:t>
      </w:r>
      <w:r w:rsidRPr="00FC1DBC">
        <w:rPr>
          <w:rFonts w:ascii="Palatino Linotype" w:hAnsi="Palatino Linotype" w:cs="Arial"/>
          <w:b/>
          <w:i/>
          <w:color w:val="000000"/>
          <w:sz w:val="22"/>
          <w:szCs w:val="22"/>
        </w:rPr>
        <w:t>No existe obligación de elaborar documentos ad hoc para atender las solicitudes de acceso a la información.</w:t>
      </w:r>
      <w:r w:rsidRPr="00FC1DBC">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1BA8" w:rsidRPr="00FC1DBC" w:rsidRDefault="005A1BA8" w:rsidP="004F28E9">
      <w:pPr>
        <w:ind w:left="851" w:right="901"/>
        <w:jc w:val="both"/>
        <w:rPr>
          <w:rFonts w:ascii="Palatino Linotype" w:hAnsi="Palatino Linotype" w:cs="Arial"/>
          <w:i/>
          <w:color w:val="000000"/>
          <w:sz w:val="22"/>
          <w:szCs w:val="22"/>
        </w:rPr>
      </w:pP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 xml:space="preserve">Resoluciones: </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sym w:font="Symbol" w:char="F0B7"/>
      </w:r>
      <w:r w:rsidRPr="00FC1DB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sym w:font="Symbol" w:char="F0B7"/>
      </w:r>
      <w:r w:rsidRPr="00FC1DB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sym w:font="Symbol" w:char="F0B7"/>
      </w:r>
      <w:r w:rsidRPr="00FC1DBC">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A1BA8" w:rsidRPr="00FC1DBC" w:rsidRDefault="005A1BA8" w:rsidP="004F28E9">
      <w:pPr>
        <w:jc w:val="both"/>
        <w:rPr>
          <w:rFonts w:ascii="Palatino Linotype" w:hAnsi="Palatino Linotype" w:cs="Arial"/>
          <w:sz w:val="22"/>
          <w:szCs w:val="22"/>
        </w:rPr>
      </w:pPr>
    </w:p>
    <w:p w:rsidR="005A1BA8" w:rsidRPr="00FC1DBC" w:rsidRDefault="005A1BA8" w:rsidP="00565584">
      <w:pPr>
        <w:spacing w:line="360" w:lineRule="auto"/>
        <w:jc w:val="both"/>
        <w:rPr>
          <w:rFonts w:ascii="Palatino Linotype" w:hAnsi="Palatino Linotype" w:cs="Arial"/>
          <w:color w:val="000000" w:themeColor="text1"/>
        </w:rPr>
      </w:pPr>
      <w:r w:rsidRPr="00FC1DBC">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FC1DBC">
        <w:rPr>
          <w:rFonts w:ascii="Palatino Linotype" w:hAnsi="Palatino Linotype" w:cs="Arial"/>
        </w:rPr>
        <w:t>generen</w:t>
      </w:r>
      <w:r w:rsidRPr="00FC1DB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A1BA8" w:rsidRPr="00FC1DBC" w:rsidRDefault="005A1BA8" w:rsidP="00565584">
      <w:pPr>
        <w:spacing w:line="360" w:lineRule="auto"/>
        <w:jc w:val="both"/>
        <w:rPr>
          <w:rFonts w:ascii="Palatino Linotype" w:hAnsi="Palatino Linotype" w:cs="Arial"/>
          <w:color w:val="000000" w:themeColor="text1"/>
        </w:rPr>
      </w:pPr>
    </w:p>
    <w:p w:rsidR="005A1BA8" w:rsidRPr="00FC1DBC" w:rsidRDefault="005A1BA8" w:rsidP="00565584">
      <w:pPr>
        <w:spacing w:line="360" w:lineRule="auto"/>
        <w:jc w:val="both"/>
        <w:rPr>
          <w:rFonts w:ascii="Palatino Linotype" w:hAnsi="Palatino Linotype" w:cs="Arial"/>
          <w:color w:val="000000" w:themeColor="text1"/>
        </w:rPr>
      </w:pPr>
      <w:r w:rsidRPr="00FC1DB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C1DBC">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w:t>
      </w:r>
      <w:r w:rsidRPr="00FC1DBC">
        <w:rPr>
          <w:rFonts w:ascii="Palatino Linotype" w:hAnsi="Palatino Linotype" w:cs="Arial"/>
        </w:rPr>
        <w:lastRenderedPageBreak/>
        <w:t>que documente el ejercicio de las facultades, funciones y competencias de los Sujetos Obligados</w:t>
      </w:r>
      <w:r w:rsidRPr="00FC1DBC">
        <w:rPr>
          <w:rFonts w:ascii="Palatino Linotype" w:hAnsi="Palatino Linotype" w:cs="Arial"/>
          <w:color w:val="000000" w:themeColor="text1"/>
        </w:rPr>
        <w:t xml:space="preserve">; los que, </w:t>
      </w:r>
      <w:r w:rsidRPr="00FC1DBC">
        <w:rPr>
          <w:rFonts w:ascii="Palatino Linotype" w:hAnsi="Palatino Linotype" w:cs="Arial"/>
        </w:rPr>
        <w:t>podrán estar en cualquier medio, sea escrito, impreso, sonoro, visual, electrónico, informático u holográfico</w:t>
      </w:r>
      <w:r w:rsidRPr="00FC1DBC">
        <w:rPr>
          <w:rFonts w:ascii="Palatino Linotype" w:hAnsi="Palatino Linotype" w:cs="Arial"/>
          <w:color w:val="000000" w:themeColor="text1"/>
        </w:rPr>
        <w:t xml:space="preserve">, de conformidad con el artículo 3, fracción XI de la Ley de la materia, el cual dispone lo siguiente: </w:t>
      </w:r>
    </w:p>
    <w:p w:rsidR="005A1BA8" w:rsidRPr="00FC1DBC" w:rsidRDefault="005A1BA8" w:rsidP="004F28E9">
      <w:pPr>
        <w:ind w:left="851" w:right="850"/>
        <w:jc w:val="both"/>
        <w:rPr>
          <w:rFonts w:ascii="Palatino Linotype" w:hAnsi="Palatino Linotype" w:cs="Arial"/>
          <w:i/>
          <w:color w:val="000000"/>
          <w:sz w:val="22"/>
          <w:szCs w:val="22"/>
        </w:rPr>
      </w:pP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w:t>
      </w:r>
      <w:r w:rsidRPr="00FC1DBC">
        <w:rPr>
          <w:rFonts w:ascii="Palatino Linotype" w:hAnsi="Palatino Linotype" w:cs="Arial"/>
          <w:b/>
          <w:i/>
          <w:color w:val="000000"/>
          <w:sz w:val="22"/>
          <w:szCs w:val="22"/>
        </w:rPr>
        <w:t xml:space="preserve">Artículo 3. </w:t>
      </w:r>
      <w:r w:rsidRPr="00FC1DBC">
        <w:rPr>
          <w:rFonts w:ascii="Palatino Linotype" w:hAnsi="Palatino Linotype" w:cs="Arial"/>
          <w:i/>
          <w:color w:val="000000"/>
          <w:sz w:val="22"/>
          <w:szCs w:val="22"/>
        </w:rPr>
        <w:t>Para los efectos de la presente Ley se entenderá por:</w:t>
      </w:r>
    </w:p>
    <w:p w:rsidR="005A1BA8" w:rsidRPr="00FC1DBC" w:rsidRDefault="005A1BA8" w:rsidP="004F28E9">
      <w:pPr>
        <w:ind w:left="851" w:right="850"/>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b/>
          <w:i/>
          <w:color w:val="000000"/>
          <w:sz w:val="22"/>
          <w:szCs w:val="22"/>
        </w:rPr>
        <w:t>XI. Documento:</w:t>
      </w:r>
      <w:r w:rsidRPr="00FC1DB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1BA8" w:rsidRPr="00FC1DBC" w:rsidRDefault="005A1BA8" w:rsidP="004F28E9">
      <w:pPr>
        <w:ind w:left="851" w:right="901"/>
        <w:jc w:val="both"/>
        <w:rPr>
          <w:rFonts w:ascii="Palatino Linotype" w:hAnsi="Palatino Linotype" w:cs="Arial"/>
          <w:i/>
          <w:color w:val="000000"/>
          <w:sz w:val="22"/>
          <w:szCs w:val="22"/>
        </w:rPr>
      </w:pPr>
      <w:r w:rsidRPr="00FC1DBC">
        <w:rPr>
          <w:rFonts w:ascii="Palatino Linotype" w:hAnsi="Palatino Linotype" w:cs="Arial"/>
          <w:b/>
          <w:i/>
          <w:color w:val="000000"/>
          <w:sz w:val="22"/>
          <w:szCs w:val="22"/>
        </w:rPr>
        <w:t>…</w:t>
      </w:r>
      <w:r w:rsidRPr="00FC1DBC">
        <w:rPr>
          <w:rFonts w:ascii="Palatino Linotype" w:hAnsi="Palatino Linotype" w:cs="Arial"/>
          <w:i/>
          <w:color w:val="000000"/>
          <w:sz w:val="22"/>
          <w:szCs w:val="22"/>
        </w:rPr>
        <w:t>”</w:t>
      </w:r>
    </w:p>
    <w:p w:rsidR="005A1BA8" w:rsidRPr="00FC1DBC" w:rsidRDefault="005A1BA8" w:rsidP="004F28E9">
      <w:pPr>
        <w:ind w:left="851" w:right="850"/>
        <w:jc w:val="both"/>
        <w:rPr>
          <w:rFonts w:ascii="Palatino Linotype" w:hAnsi="Palatino Linotype" w:cs="Arial"/>
          <w:sz w:val="22"/>
          <w:szCs w:val="22"/>
        </w:rPr>
      </w:pPr>
    </w:p>
    <w:p w:rsidR="005A1BA8" w:rsidRPr="00FC1DBC" w:rsidRDefault="005A1BA8"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rPr>
        <w:t xml:space="preserve">Siendo aplicable, el Criterio </w:t>
      </w:r>
      <w:r w:rsidRPr="00FC1DB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C1DBC">
        <w:rPr>
          <w:rFonts w:ascii="Palatino Linotype" w:hAnsi="Palatino Linotype" w:cs="Arial"/>
        </w:rPr>
        <w:t>cuyo rubro y texto dispone:</w:t>
      </w:r>
    </w:p>
    <w:p w:rsidR="005A1BA8" w:rsidRPr="00FC1DBC" w:rsidRDefault="005A1BA8" w:rsidP="004F28E9">
      <w:pPr>
        <w:ind w:left="851" w:right="850"/>
        <w:jc w:val="both"/>
        <w:rPr>
          <w:rFonts w:ascii="Palatino Linotype" w:hAnsi="Palatino Linotype" w:cs="Arial"/>
        </w:rPr>
      </w:pPr>
    </w:p>
    <w:p w:rsidR="005A1BA8" w:rsidRPr="00FC1DBC" w:rsidRDefault="005A1BA8" w:rsidP="004F28E9">
      <w:pPr>
        <w:ind w:left="851" w:right="901"/>
        <w:jc w:val="both"/>
        <w:rPr>
          <w:rFonts w:ascii="Palatino Linotype" w:hAnsi="Palatino Linotype" w:cs="Arial"/>
          <w:b/>
          <w:i/>
          <w:sz w:val="22"/>
          <w:szCs w:val="22"/>
          <w:lang w:eastAsia="es-MX"/>
        </w:rPr>
      </w:pPr>
      <w:r w:rsidRPr="00FC1DBC">
        <w:rPr>
          <w:rFonts w:ascii="Palatino Linotype" w:hAnsi="Palatino Linotype" w:cs="Arial"/>
          <w:b/>
          <w:sz w:val="22"/>
          <w:szCs w:val="22"/>
          <w:lang w:eastAsia="es-MX"/>
        </w:rPr>
        <w:t>“</w:t>
      </w:r>
      <w:r w:rsidRPr="00FC1DBC">
        <w:rPr>
          <w:rFonts w:ascii="Palatino Linotype" w:hAnsi="Palatino Linotype" w:cs="Arial"/>
          <w:b/>
          <w:i/>
          <w:sz w:val="22"/>
          <w:szCs w:val="22"/>
          <w:lang w:eastAsia="es-MX"/>
        </w:rPr>
        <w:t>CRITERIO 0002-11</w:t>
      </w:r>
    </w:p>
    <w:p w:rsidR="005A1BA8" w:rsidRPr="00FC1DBC" w:rsidRDefault="005A1BA8" w:rsidP="004F28E9">
      <w:pPr>
        <w:ind w:left="851" w:right="901"/>
        <w:jc w:val="both"/>
        <w:rPr>
          <w:rFonts w:ascii="Palatino Linotype" w:hAnsi="Palatino Linotype" w:cs="Arial"/>
          <w:i/>
          <w:sz w:val="22"/>
          <w:szCs w:val="22"/>
          <w:lang w:eastAsia="es-MX"/>
        </w:rPr>
      </w:pPr>
      <w:r w:rsidRPr="00FC1DBC">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FC1DBC">
        <w:rPr>
          <w:rFonts w:ascii="Palatino Linotype" w:hAnsi="Palatino Linotype" w:cs="Arial"/>
          <w:b/>
          <w:bCs/>
          <w:i/>
          <w:sz w:val="22"/>
          <w:szCs w:val="22"/>
          <w:lang w:eastAsia="es-MX"/>
        </w:rPr>
        <w:t xml:space="preserve">V, XV, Y XVI, </w:t>
      </w:r>
      <w:r w:rsidRPr="00FC1DBC">
        <w:rPr>
          <w:rFonts w:ascii="Palatino Linotype" w:hAnsi="Palatino Linotype" w:cs="Arial"/>
          <w:b/>
          <w:i/>
          <w:sz w:val="22"/>
          <w:szCs w:val="22"/>
          <w:lang w:eastAsia="es-MX"/>
        </w:rPr>
        <w:t>3°, 4°, 11 Y 41.</w:t>
      </w:r>
      <w:r w:rsidRPr="00FC1DB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1BA8" w:rsidRPr="00FC1DBC" w:rsidRDefault="005A1BA8" w:rsidP="004F28E9">
      <w:pPr>
        <w:ind w:left="851" w:right="850"/>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En consecuencia el acceso a la información se refiere a que se cumplan cualquiera de los siguientes tres supuestos:</w:t>
      </w:r>
    </w:p>
    <w:p w:rsidR="005A1BA8" w:rsidRPr="00FC1DBC" w:rsidRDefault="005A1BA8" w:rsidP="004F28E9">
      <w:pPr>
        <w:ind w:left="851" w:right="901"/>
        <w:jc w:val="both"/>
        <w:rPr>
          <w:rFonts w:ascii="Palatino Linotype" w:hAnsi="Palatino Linotype" w:cs="Arial"/>
          <w:b/>
          <w:i/>
          <w:sz w:val="22"/>
          <w:szCs w:val="22"/>
          <w:u w:val="single"/>
          <w:lang w:eastAsia="es-MX"/>
        </w:rPr>
      </w:pPr>
      <w:r w:rsidRPr="00FC1DBC">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5A1BA8" w:rsidRPr="00FC1DBC" w:rsidRDefault="005A1BA8" w:rsidP="004F28E9">
      <w:pPr>
        <w:ind w:left="851" w:right="901"/>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A1BA8" w:rsidRPr="00FC1DBC" w:rsidRDefault="005A1BA8" w:rsidP="004F28E9">
      <w:pPr>
        <w:ind w:left="851" w:right="901"/>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A1BA8" w:rsidRPr="00FC1DBC" w:rsidRDefault="005A1BA8" w:rsidP="004F28E9">
      <w:pPr>
        <w:tabs>
          <w:tab w:val="left" w:pos="851"/>
        </w:tabs>
        <w:ind w:right="901"/>
        <w:jc w:val="both"/>
        <w:rPr>
          <w:rFonts w:ascii="Palatino Linotype" w:hAnsi="Palatino Linotype" w:cs="Arial"/>
          <w:i/>
          <w:sz w:val="22"/>
          <w:szCs w:val="22"/>
        </w:rPr>
      </w:pPr>
      <w:r w:rsidRPr="00FC1DBC">
        <w:rPr>
          <w:rFonts w:ascii="Palatino Linotype" w:hAnsi="Palatino Linotype" w:cs="Arial"/>
          <w:sz w:val="22"/>
          <w:szCs w:val="22"/>
          <w:lang w:eastAsia="es-MX"/>
        </w:rPr>
        <w:tab/>
        <w:t>(Énfasis Añadido)</w:t>
      </w:r>
    </w:p>
    <w:p w:rsidR="005A1BA8" w:rsidRPr="00FC1DBC" w:rsidRDefault="005A1BA8" w:rsidP="004F28E9">
      <w:pPr>
        <w:tabs>
          <w:tab w:val="left" w:pos="851"/>
        </w:tabs>
        <w:ind w:right="901"/>
        <w:jc w:val="both"/>
        <w:rPr>
          <w:rFonts w:ascii="Palatino Linotype" w:hAnsi="Palatino Linotype" w:cs="Arial"/>
          <w:i/>
          <w:szCs w:val="22"/>
        </w:rPr>
      </w:pPr>
    </w:p>
    <w:p w:rsidR="001E6D9A" w:rsidRPr="00FC1DBC" w:rsidRDefault="001E6D9A" w:rsidP="00565584">
      <w:pPr>
        <w:autoSpaceDE w:val="0"/>
        <w:autoSpaceDN w:val="0"/>
        <w:adjustRightInd w:val="0"/>
        <w:spacing w:line="360" w:lineRule="auto"/>
        <w:jc w:val="both"/>
        <w:rPr>
          <w:rFonts w:ascii="Palatino Linotype" w:hAnsi="Palatino Linotype" w:cs="Arial"/>
          <w:lang w:eastAsia="es-MX"/>
        </w:rPr>
      </w:pPr>
      <w:r w:rsidRPr="00FC1DBC">
        <w:rPr>
          <w:rFonts w:ascii="Palatino Linotype" w:hAnsi="Palatino Linotype" w:cs="Arial"/>
        </w:rPr>
        <w:t xml:space="preserve">Además, </w:t>
      </w:r>
      <w:r w:rsidRPr="00FC1DBC">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w:t>
      </w:r>
      <w:r w:rsidR="00021ABB" w:rsidRPr="00FC1DBC">
        <w:rPr>
          <w:rFonts w:ascii="Palatino Linotype" w:eastAsia="MS Mincho" w:hAnsi="Palatino Linotype"/>
        </w:rPr>
        <w:t>los interés de los particulares.</w:t>
      </w:r>
    </w:p>
    <w:p w:rsidR="001E6D9A" w:rsidRPr="00FC1DBC" w:rsidRDefault="001E6D9A" w:rsidP="00565584">
      <w:pPr>
        <w:pStyle w:val="Prrafodelista"/>
        <w:spacing w:line="360" w:lineRule="auto"/>
        <w:rPr>
          <w:rFonts w:ascii="Palatino Linotype" w:hAnsi="Palatino Linotype" w:cs="Arial"/>
          <w:lang w:eastAsia="es-MX"/>
        </w:rPr>
      </w:pPr>
    </w:p>
    <w:p w:rsidR="001E6D9A" w:rsidRPr="00FC1DBC" w:rsidRDefault="001E6D9A" w:rsidP="00565584">
      <w:pPr>
        <w:autoSpaceDE w:val="0"/>
        <w:autoSpaceDN w:val="0"/>
        <w:adjustRightInd w:val="0"/>
        <w:spacing w:line="360" w:lineRule="auto"/>
        <w:jc w:val="both"/>
        <w:rPr>
          <w:rFonts w:ascii="Palatino Linotype" w:eastAsia="MS Mincho" w:hAnsi="Palatino Linotype" w:cs="Tahoma"/>
        </w:rPr>
      </w:pPr>
      <w:r w:rsidRPr="00FC1DBC">
        <w:rPr>
          <w:rFonts w:ascii="Palatino Linotype" w:hAnsi="Palatino Linotype" w:cs="Arial"/>
          <w:lang w:eastAsia="es-MX"/>
        </w:rPr>
        <w:t xml:space="preserve">De la misma </w:t>
      </w:r>
      <w:r w:rsidRPr="00FC1DBC">
        <w:rPr>
          <w:rFonts w:ascii="Palatino Linotype" w:eastAsia="MS Mincho" w:hAnsi="Palatino Linotype"/>
        </w:rPr>
        <w:t>forma</w:t>
      </w:r>
      <w:r w:rsidRPr="00FC1DBC">
        <w:rPr>
          <w:rFonts w:ascii="Palatino Linotype" w:hAnsi="Palatino Linotype" w:cs="Arial"/>
          <w:lang w:eastAsia="es-MX"/>
        </w:rPr>
        <w:t xml:space="preserve">, </w:t>
      </w:r>
      <w:r w:rsidRPr="00FC1DBC">
        <w:rPr>
          <w:rFonts w:ascii="Palatino Linotype" w:eastAsia="MS Mincho" w:hAnsi="Palatino Linotype"/>
        </w:rPr>
        <w:t>de acuerdo al contenido del artículo 160</w:t>
      </w:r>
      <w:r w:rsidRPr="00FC1DBC">
        <w:rPr>
          <w:rFonts w:ascii="Palatino Linotype" w:hAnsi="Palatino Linotype" w:cs="Arial"/>
        </w:rPr>
        <w:t xml:space="preserve"> de la Ley </w:t>
      </w:r>
      <w:r w:rsidRPr="00FC1DBC">
        <w:rPr>
          <w:rFonts w:ascii="Palatino Linotype" w:eastAsia="MS Mincho" w:hAnsi="Palatino Linotype" w:cs="Tahoma"/>
        </w:rPr>
        <w:t>General de Transparencia y Acceso a la Información Pública que a la letra dispone:</w:t>
      </w:r>
    </w:p>
    <w:p w:rsidR="001E6D9A" w:rsidRPr="00FC1DBC" w:rsidRDefault="001E6D9A" w:rsidP="004F28E9">
      <w:pPr>
        <w:autoSpaceDE w:val="0"/>
        <w:autoSpaceDN w:val="0"/>
        <w:adjustRightInd w:val="0"/>
        <w:jc w:val="both"/>
        <w:rPr>
          <w:rFonts w:ascii="Palatino Linotype" w:hAnsi="Palatino Linotype" w:cs="Arial"/>
          <w:lang w:eastAsia="es-MX"/>
        </w:rPr>
      </w:pPr>
    </w:p>
    <w:p w:rsidR="001E6D9A" w:rsidRPr="00FC1DBC" w:rsidRDefault="001E6D9A" w:rsidP="004F28E9">
      <w:pPr>
        <w:ind w:left="851" w:right="901"/>
        <w:jc w:val="both"/>
        <w:rPr>
          <w:rFonts w:ascii="Palatino Linotype" w:eastAsia="Calibri" w:hAnsi="Palatino Linotype" w:cs="Arial"/>
          <w:sz w:val="22"/>
          <w:szCs w:val="22"/>
          <w:lang w:val="es-ES_tradnl"/>
        </w:rPr>
      </w:pPr>
      <w:r w:rsidRPr="00FC1DBC">
        <w:rPr>
          <w:rFonts w:ascii="Palatino Linotype" w:hAnsi="Palatino Linotype" w:cs="Arial"/>
          <w:b/>
          <w:i/>
          <w:sz w:val="22"/>
          <w:szCs w:val="22"/>
          <w:lang w:eastAsia="gl-ES"/>
        </w:rPr>
        <w:t>“Artículo 160</w:t>
      </w:r>
      <w:r w:rsidRPr="00FC1DBC">
        <w:rPr>
          <w:rFonts w:ascii="Palatino Linotype" w:hAnsi="Palatino Linotype" w:cs="Arial"/>
          <w:i/>
          <w:sz w:val="22"/>
          <w:szCs w:val="22"/>
          <w:lang w:eastAsia="gl-ES"/>
        </w:rPr>
        <w:t xml:space="preserve">. Los </w:t>
      </w:r>
      <w:r w:rsidRPr="00FC1DBC">
        <w:rPr>
          <w:rFonts w:ascii="Palatino Linotype" w:hAnsi="Palatino Linotype" w:cs="Arial"/>
          <w:i/>
          <w:sz w:val="22"/>
          <w:szCs w:val="22"/>
          <w:lang w:eastAsia="es-MX"/>
        </w:rPr>
        <w:t>sujetos</w:t>
      </w:r>
      <w:r w:rsidRPr="00FC1DBC">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E6D9A" w:rsidRPr="00FC1DBC" w:rsidRDefault="001E6D9A" w:rsidP="004F28E9">
      <w:pPr>
        <w:jc w:val="both"/>
        <w:rPr>
          <w:rFonts w:ascii="Palatino Linotype" w:hAnsi="Palatino Linotype" w:cs="Arial"/>
        </w:rPr>
      </w:pPr>
    </w:p>
    <w:p w:rsidR="00835248" w:rsidRPr="00FC1DBC" w:rsidRDefault="005A1BA8" w:rsidP="00565584">
      <w:pPr>
        <w:spacing w:line="360" w:lineRule="auto"/>
        <w:jc w:val="both"/>
        <w:rPr>
          <w:rFonts w:ascii="Palatino Linotype" w:hAnsi="Palatino Linotype" w:cs="Arial"/>
          <w:bCs/>
        </w:rPr>
      </w:pPr>
      <w:r w:rsidRPr="00FC1DBC">
        <w:rPr>
          <w:rFonts w:ascii="Palatino Linotype" w:hAnsi="Palatino Linotype" w:cs="Arial"/>
        </w:rPr>
        <w:lastRenderedPageBreak/>
        <w:t xml:space="preserve">Una vez precisado lo anterior, se procede al análisis de la totalidad de las constancias que integran el expediente electrónico del </w:t>
      </w:r>
      <w:r w:rsidRPr="00FC1DBC">
        <w:rPr>
          <w:rFonts w:ascii="Palatino Linotype" w:hAnsi="Palatino Linotype" w:cs="Arial"/>
          <w:b/>
        </w:rPr>
        <w:t>SAIMEX</w:t>
      </w:r>
      <w:r w:rsidR="00CF1264" w:rsidRPr="00FC1DBC">
        <w:rPr>
          <w:rFonts w:ascii="Palatino Linotype" w:eastAsia="Arial Unicode MS" w:hAnsi="Palatino Linotype" w:cs="Arial"/>
          <w:b/>
        </w:rPr>
        <w:t>;</w:t>
      </w:r>
      <w:r w:rsidR="00CF1264" w:rsidRPr="00FC1DBC">
        <w:rPr>
          <w:rFonts w:ascii="Palatino Linotype" w:hAnsi="Palatino Linotype"/>
        </w:rPr>
        <w:t xml:space="preserve"> atento a ello, y en</w:t>
      </w:r>
      <w:r w:rsidR="00CF1264" w:rsidRPr="00FC1DBC">
        <w:rPr>
          <w:rFonts w:ascii="Palatino Linotype" w:eastAsia="Arial Unicode MS" w:hAnsi="Palatino Linotype" w:cs="Arial"/>
          <w:lang w:val="es-ES_tradnl"/>
        </w:rPr>
        <w:t xml:space="preserve"> razón de que la solicitud realizada por el particular se encuentra relacionada con </w:t>
      </w:r>
      <w:r w:rsidR="00AD1EF1" w:rsidRPr="00FC1DBC">
        <w:rPr>
          <w:rFonts w:ascii="Palatino Linotype" w:eastAsia="Arial Unicode MS" w:hAnsi="Palatino Linotype" w:cs="Arial"/>
          <w:lang w:val="es-ES_tradnl"/>
        </w:rPr>
        <w:t xml:space="preserve">la obra realizada en la Carretera San Diego </w:t>
      </w:r>
      <w:proofErr w:type="spellStart"/>
      <w:r w:rsidR="00AD1EF1" w:rsidRPr="00FC1DBC">
        <w:rPr>
          <w:rFonts w:ascii="Palatino Linotype" w:eastAsia="Arial Unicode MS" w:hAnsi="Palatino Linotype" w:cs="Arial"/>
          <w:lang w:val="es-ES_tradnl"/>
        </w:rPr>
        <w:t>Cuentla</w:t>
      </w:r>
      <w:proofErr w:type="spellEnd"/>
      <w:r w:rsidR="00AD1EF1" w:rsidRPr="00FC1DBC">
        <w:rPr>
          <w:rFonts w:ascii="Palatino Linotype" w:eastAsia="Arial Unicode MS" w:hAnsi="Palatino Linotype" w:cs="Arial"/>
          <w:lang w:val="es-ES_tradnl"/>
        </w:rPr>
        <w:t xml:space="preserve"> – San Andrés </w:t>
      </w:r>
      <w:proofErr w:type="spellStart"/>
      <w:r w:rsidR="00AD1EF1" w:rsidRPr="00FC1DBC">
        <w:rPr>
          <w:rFonts w:ascii="Palatino Linotype" w:eastAsia="Arial Unicode MS" w:hAnsi="Palatino Linotype" w:cs="Arial"/>
          <w:lang w:val="es-ES_tradnl"/>
        </w:rPr>
        <w:t>Ocotepec</w:t>
      </w:r>
      <w:proofErr w:type="spellEnd"/>
      <w:r w:rsidR="007B6AD8" w:rsidRPr="00FC1DBC">
        <w:rPr>
          <w:rFonts w:ascii="Palatino Linotype" w:eastAsia="Arial Unicode MS" w:hAnsi="Palatino Linotype" w:cs="Arial"/>
          <w:lang w:val="es-ES_tradnl"/>
        </w:rPr>
        <w:t xml:space="preserve">, se considera conveniente </w:t>
      </w:r>
      <w:r w:rsidR="00CF1264" w:rsidRPr="00FC1DBC">
        <w:rPr>
          <w:rFonts w:ascii="Palatino Linotype" w:eastAsia="Arial Unicode MS" w:hAnsi="Palatino Linotype" w:cs="Arial"/>
          <w:lang w:val="es-ES_tradnl"/>
        </w:rPr>
        <w:t xml:space="preserve">referir el </w:t>
      </w:r>
      <w:r w:rsidR="00835248" w:rsidRPr="00FC1DBC">
        <w:rPr>
          <w:rFonts w:ascii="Palatino Linotype" w:hAnsi="Palatino Linotype" w:cs="Arial"/>
          <w:bCs/>
        </w:rPr>
        <w:t xml:space="preserve">Libro Décimo Segundo del Código Administrativo del Estado de México, considera </w:t>
      </w:r>
      <w:r w:rsidR="007B6AD8" w:rsidRPr="00FC1DBC">
        <w:rPr>
          <w:rFonts w:ascii="Palatino Linotype" w:hAnsi="Palatino Linotype" w:cs="Arial"/>
          <w:bCs/>
        </w:rPr>
        <w:t xml:space="preserve">como </w:t>
      </w:r>
      <w:r w:rsidR="00835248" w:rsidRPr="00FC1DBC">
        <w:rPr>
          <w:rFonts w:ascii="Palatino Linotype" w:hAnsi="Palatino Linotype" w:cs="Arial"/>
          <w:bCs/>
        </w:rPr>
        <w:t xml:space="preserve">Obra Pública </w:t>
      </w:r>
      <w:r w:rsidR="007B6AD8" w:rsidRPr="00FC1DBC">
        <w:rPr>
          <w:rFonts w:ascii="Palatino Linotype" w:hAnsi="Palatino Linotype" w:cs="Arial"/>
          <w:bCs/>
        </w:rPr>
        <w:t xml:space="preserve">a </w:t>
      </w:r>
      <w:r w:rsidR="00835248" w:rsidRPr="00FC1DBC">
        <w:rPr>
          <w:rFonts w:ascii="Palatino Linotype" w:hAnsi="Palatino Linotype" w:cs="Arial"/>
        </w:rPr>
        <w:t>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00835248" w:rsidRPr="00FC1DBC">
        <w:rPr>
          <w:rFonts w:ascii="Palatino Linotype" w:hAnsi="Palatino Linotype" w:cs="Arial"/>
          <w:bCs/>
        </w:rPr>
        <w:t>.</w:t>
      </w:r>
    </w:p>
    <w:p w:rsidR="00835248" w:rsidRPr="00FC1DBC" w:rsidRDefault="00835248" w:rsidP="00565584">
      <w:pPr>
        <w:spacing w:line="360" w:lineRule="auto"/>
        <w:jc w:val="both"/>
        <w:rPr>
          <w:rFonts w:ascii="Palatino Linotype" w:hAnsi="Palatino Linotype" w:cstheme="minorBidi"/>
        </w:rPr>
      </w:pPr>
    </w:p>
    <w:p w:rsidR="00835248" w:rsidRPr="00FC1DBC" w:rsidRDefault="007B6AD8"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bCs/>
        </w:rPr>
        <w:t>De igual forma</w:t>
      </w:r>
      <w:r w:rsidR="00835248" w:rsidRPr="00FC1DBC">
        <w:rPr>
          <w:rFonts w:ascii="Palatino Linotype" w:hAnsi="Palatino Linotype" w:cs="Arial"/>
          <w:bCs/>
        </w:rPr>
        <w:t xml:space="preserve">, también quedan comprendidos dentro de la definición de Obra Pública: </w:t>
      </w:r>
      <w:r w:rsidR="00835248" w:rsidRPr="00FC1DBC">
        <w:rPr>
          <w:rFonts w:ascii="Palatino Linotype" w:hAnsi="Palatino Linotype" w:cs="Arial"/>
        </w:rPr>
        <w:t xml:space="preserve">(i) el mantenimiento, restauración, desmantelamiento o remoción de bienes muebles incorporados o adheridos a un inmueble; (ii) los proyectos integrales o comúnmente denominados llave en mano, en los cuales el contratista se obliga desde el diseño de la obra hasta su terminación total, incluyéndose, cuando se requiera, la transferencia de tecnología; (iii) los trabajos de exploración, localización y perforación; mejoramiento del suelo y/o subsuelo; desmontes y extracción y aquellos similares que tengan por objeto la explotación y desarrollo de los recursos naturales que se encuentran en el suelo y/o subsuelo; (iv) los trabajos de infraestructura agropecuaria e </w:t>
      </w:r>
      <w:proofErr w:type="spellStart"/>
      <w:r w:rsidR="00835248" w:rsidRPr="00FC1DBC">
        <w:rPr>
          <w:rFonts w:ascii="Palatino Linotype" w:hAnsi="Palatino Linotype" w:cs="Arial"/>
        </w:rPr>
        <w:t>hidroagrícola</w:t>
      </w:r>
      <w:proofErr w:type="spellEnd"/>
      <w:r w:rsidR="00835248" w:rsidRPr="00FC1DBC">
        <w:rPr>
          <w:rFonts w:ascii="Palatino Linotype" w:hAnsi="Palatino Linotype" w:cs="Arial"/>
        </w:rPr>
        <w:t xml:space="preserve">: y (v)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835248" w:rsidRPr="00FC1DBC" w:rsidRDefault="00835248" w:rsidP="00565584">
      <w:pPr>
        <w:autoSpaceDE w:val="0"/>
        <w:autoSpaceDN w:val="0"/>
        <w:adjustRightInd w:val="0"/>
        <w:spacing w:line="360" w:lineRule="auto"/>
        <w:jc w:val="both"/>
        <w:rPr>
          <w:rFonts w:ascii="Palatino Linotype" w:hAnsi="Palatino Linotype" w:cs="Arial"/>
        </w:rPr>
      </w:pPr>
    </w:p>
    <w:p w:rsidR="00835248" w:rsidRPr="00FC1DBC" w:rsidRDefault="00835248"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rPr>
        <w:lastRenderedPageBreak/>
        <w:t>Sirve de sustento a lo anterior el artículo 12.4 del Código Administrativo del Estado de México que dice:</w:t>
      </w:r>
    </w:p>
    <w:p w:rsidR="00835248" w:rsidRPr="00FC1DBC" w:rsidRDefault="00835248" w:rsidP="004F28E9">
      <w:pPr>
        <w:autoSpaceDE w:val="0"/>
        <w:autoSpaceDN w:val="0"/>
        <w:adjustRightInd w:val="0"/>
        <w:jc w:val="both"/>
        <w:rPr>
          <w:rFonts w:ascii="Palatino Linotype" w:hAnsi="Palatino Linotype" w:cs="Arial"/>
        </w:rPr>
      </w:pP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w:t>
      </w:r>
      <w:r w:rsidRPr="00FC1DBC">
        <w:rPr>
          <w:rFonts w:ascii="Palatino Linotype" w:hAnsi="Palatino Linotype" w:cs="Arial"/>
          <w:b/>
          <w:i/>
          <w:sz w:val="22"/>
          <w:szCs w:val="22"/>
          <w:lang w:eastAsia="gl-ES"/>
        </w:rPr>
        <w:t>Artículo 12.4.-</w:t>
      </w:r>
      <w:r w:rsidRPr="00FC1DBC">
        <w:rPr>
          <w:rFonts w:ascii="Palatino Linotype" w:hAnsi="Palatino Linotype" w:cs="Arial"/>
          <w:i/>
          <w:sz w:val="22"/>
          <w:szCs w:val="22"/>
          <w:lang w:eastAsia="gl-ES"/>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rsidR="00835248" w:rsidRPr="00FC1DBC" w:rsidRDefault="00835248" w:rsidP="004F28E9">
      <w:pPr>
        <w:ind w:left="851" w:right="901"/>
        <w:jc w:val="both"/>
        <w:rPr>
          <w:rFonts w:ascii="Palatino Linotype" w:hAnsi="Palatino Linotype" w:cs="Arial"/>
          <w:i/>
          <w:sz w:val="22"/>
          <w:szCs w:val="22"/>
          <w:lang w:eastAsia="gl-ES"/>
        </w:rPr>
      </w:pP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Quedan comprendidos dentro de la obra pública:</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w:t>
      </w:r>
      <w:r w:rsidRPr="00FC1DBC">
        <w:rPr>
          <w:rFonts w:ascii="Palatino Linotype" w:hAnsi="Palatino Linotype" w:cs="Arial"/>
          <w:i/>
          <w:sz w:val="22"/>
          <w:szCs w:val="22"/>
          <w:lang w:eastAsia="gl-ES"/>
        </w:rPr>
        <w:t xml:space="preserve"> El mantenimiento, restauración, desmantelamiento o remoción de bienes muebles incorporados o adheridos a un inmueble;</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II.</w:t>
      </w:r>
      <w:r w:rsidRPr="00FC1DBC">
        <w:rPr>
          <w:rFonts w:ascii="Palatino Linotype" w:hAnsi="Palatino Linotype" w:cs="Arial"/>
          <w:i/>
          <w:sz w:val="22"/>
          <w:szCs w:val="22"/>
          <w:lang w:eastAsia="gl-ES"/>
        </w:rPr>
        <w:t xml:space="preserve"> Los proyectos integrales o comúnmente denominados llave en mano, en los cuales el contratista se obliga desde el diseño de la obra hasta su terminación total, incluyéndose, cuando se requiera, la transferencia de tecnología;</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III.</w:t>
      </w:r>
      <w:r w:rsidRPr="00FC1DBC">
        <w:rPr>
          <w:rFonts w:ascii="Palatino Linotype" w:hAnsi="Palatino Linotype" w:cs="Arial"/>
          <w:i/>
          <w:sz w:val="22"/>
          <w:szCs w:val="22"/>
          <w:lang w:eastAsia="gl-ES"/>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IV.</w:t>
      </w:r>
      <w:r w:rsidRPr="00FC1DBC">
        <w:rPr>
          <w:rFonts w:ascii="Palatino Linotype" w:hAnsi="Palatino Linotype" w:cs="Arial"/>
          <w:i/>
          <w:sz w:val="22"/>
          <w:szCs w:val="22"/>
          <w:lang w:eastAsia="gl-ES"/>
        </w:rPr>
        <w:t xml:space="preserve"> Los trabajos de infraestructura agropecuaria e </w:t>
      </w:r>
      <w:proofErr w:type="spellStart"/>
      <w:r w:rsidRPr="00FC1DBC">
        <w:rPr>
          <w:rFonts w:ascii="Palatino Linotype" w:hAnsi="Palatino Linotype" w:cs="Arial"/>
          <w:i/>
          <w:sz w:val="22"/>
          <w:szCs w:val="22"/>
          <w:lang w:eastAsia="gl-ES"/>
        </w:rPr>
        <w:t>hidroagrícola</w:t>
      </w:r>
      <w:proofErr w:type="spellEnd"/>
      <w:r w:rsidRPr="00FC1DBC">
        <w:rPr>
          <w:rFonts w:ascii="Palatino Linotype" w:hAnsi="Palatino Linotype" w:cs="Arial"/>
          <w:i/>
          <w:sz w:val="22"/>
          <w:szCs w:val="22"/>
          <w:lang w:eastAsia="gl-ES"/>
        </w:rPr>
        <w:t>:</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V.</w:t>
      </w:r>
      <w:r w:rsidRPr="00FC1DBC">
        <w:rPr>
          <w:rFonts w:ascii="Palatino Linotype" w:hAnsi="Palatino Linotype" w:cs="Arial"/>
          <w:i/>
          <w:sz w:val="22"/>
          <w:szCs w:val="22"/>
          <w:lang w:eastAsia="gl-ES"/>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VI.</w:t>
      </w:r>
      <w:r w:rsidRPr="00FC1DBC">
        <w:rPr>
          <w:rFonts w:ascii="Palatino Linotype" w:hAnsi="Palatino Linotype" w:cs="Arial"/>
          <w:i/>
          <w:sz w:val="22"/>
          <w:szCs w:val="22"/>
          <w:lang w:eastAsia="gl-ES"/>
        </w:rPr>
        <w:t xml:space="preserve"> Los demás que tengan por objeto principal alguno de los conceptos a que se refiere el párrafo primero de este artículo, excluyéndose expresamente los trabajos regulados por el Libro Décimo Sexto de este Código.”</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(Énfasis añadido)</w:t>
      </w:r>
    </w:p>
    <w:p w:rsidR="00835248" w:rsidRPr="00FC1DBC" w:rsidRDefault="00835248" w:rsidP="004F28E9">
      <w:pPr>
        <w:autoSpaceDE w:val="0"/>
        <w:autoSpaceDN w:val="0"/>
        <w:adjustRightInd w:val="0"/>
        <w:ind w:right="334"/>
        <w:jc w:val="both"/>
        <w:rPr>
          <w:rFonts w:ascii="Palatino Linotype" w:hAnsi="Palatino Linotype" w:cs="Arial"/>
          <w:i/>
          <w:sz w:val="22"/>
        </w:rPr>
      </w:pPr>
    </w:p>
    <w:p w:rsidR="00835248" w:rsidRPr="00FC1DBC" w:rsidRDefault="007226F6" w:rsidP="00565584">
      <w:pPr>
        <w:spacing w:line="360" w:lineRule="auto"/>
        <w:jc w:val="both"/>
        <w:rPr>
          <w:rFonts w:ascii="Palatino Linotype" w:hAnsi="Palatino Linotype" w:cs="Arial"/>
        </w:rPr>
      </w:pPr>
      <w:r w:rsidRPr="00FC1DBC">
        <w:rPr>
          <w:rFonts w:ascii="Palatino Linotype" w:hAnsi="Palatino Linotype" w:cs="Arial"/>
        </w:rPr>
        <w:t>Asimismo</w:t>
      </w:r>
      <w:r w:rsidR="00835248" w:rsidRPr="00FC1DBC">
        <w:rPr>
          <w:rFonts w:ascii="Palatino Linotype" w:hAnsi="Palatino Linotype" w:cs="Arial"/>
        </w:rPr>
        <w:t>, dicho Código Administrativo establece que la contratación de obras o servicios relacionados con la misma se adjudican mediante licitaciones públicas; invitación restringida y adjudicación directa, tal y como se aprecia en los artículo</w:t>
      </w:r>
      <w:r w:rsidR="00145808" w:rsidRPr="00FC1DBC">
        <w:rPr>
          <w:rFonts w:ascii="Palatino Linotype" w:hAnsi="Palatino Linotype" w:cs="Arial"/>
        </w:rPr>
        <w:t>s</w:t>
      </w:r>
      <w:r w:rsidR="00835248" w:rsidRPr="00FC1DBC">
        <w:rPr>
          <w:rFonts w:ascii="Palatino Linotype" w:hAnsi="Palatino Linotype" w:cs="Arial"/>
        </w:rPr>
        <w:t xml:space="preserve"> 12.20 y 12.21 del Código Administrativo del Estado de México, que a la letra dicen:</w:t>
      </w:r>
    </w:p>
    <w:p w:rsidR="00835248" w:rsidRPr="00FC1DBC" w:rsidRDefault="00835248" w:rsidP="004F28E9">
      <w:pPr>
        <w:jc w:val="both"/>
        <w:rPr>
          <w:rFonts w:ascii="Palatino Linotype" w:hAnsi="Palatino Linotype" w:cs="Arial"/>
        </w:rPr>
      </w:pPr>
    </w:p>
    <w:p w:rsidR="007226F6"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lastRenderedPageBreak/>
        <w:t>“</w:t>
      </w:r>
      <w:r w:rsidR="007226F6" w:rsidRPr="00FC1DBC">
        <w:rPr>
          <w:rFonts w:ascii="Palatino Linotype" w:hAnsi="Palatino Linotype" w:cs="Arial"/>
          <w:b/>
          <w:i/>
          <w:sz w:val="22"/>
          <w:szCs w:val="22"/>
          <w:lang w:eastAsia="gl-ES"/>
        </w:rPr>
        <w:t>Artículo 12.20.-</w:t>
      </w:r>
      <w:r w:rsidR="007226F6" w:rsidRPr="00FC1DBC">
        <w:rPr>
          <w:rFonts w:ascii="Palatino Linotype" w:hAnsi="Palatino Linotype" w:cs="Arial"/>
          <w:i/>
          <w:sz w:val="22"/>
          <w:szCs w:val="22"/>
          <w:lang w:eastAsia="gl-ES"/>
        </w:rPr>
        <w:t xml:space="preserve"> Los contratos a que se refiere este Libro, se adjudicarán a través de </w:t>
      </w:r>
      <w:r w:rsidR="007226F6" w:rsidRPr="00FC1DBC">
        <w:rPr>
          <w:rFonts w:ascii="Palatino Linotype" w:hAnsi="Palatino Linotype" w:cs="Arial"/>
          <w:b/>
          <w:i/>
          <w:sz w:val="22"/>
          <w:szCs w:val="22"/>
          <w:lang w:eastAsia="gl-ES"/>
        </w:rPr>
        <w:t>licitaciones públicas</w:t>
      </w:r>
      <w:r w:rsidR="007226F6" w:rsidRPr="00FC1DBC">
        <w:rPr>
          <w:rFonts w:ascii="Palatino Linotype" w:hAnsi="Palatino Linotype" w:cs="Arial"/>
          <w:i/>
          <w:sz w:val="22"/>
          <w:szCs w:val="22"/>
          <w:lang w:eastAsia="gl-ES"/>
        </w:rPr>
        <w:t xml:space="preserve">, mediante convocatoria pública. </w:t>
      </w:r>
    </w:p>
    <w:p w:rsidR="007226F6" w:rsidRPr="00FC1DBC" w:rsidRDefault="007226F6"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Artículo 12.21.-</w:t>
      </w:r>
      <w:r w:rsidRPr="00FC1DBC">
        <w:rPr>
          <w:rFonts w:ascii="Palatino Linotype" w:hAnsi="Palatino Linotype" w:cs="Arial"/>
          <w:i/>
          <w:sz w:val="22"/>
          <w:szCs w:val="22"/>
          <w:lang w:eastAsia="gl-ES"/>
        </w:rPr>
        <w:t xml:space="preserve"> Las dependencias, entidades y ayuntamientos podrán adjudicar contratos para la ejecución de obra pública o servicios relacionados con la misma. </w:t>
      </w:r>
      <w:proofErr w:type="gramStart"/>
      <w:r w:rsidRPr="00FC1DBC">
        <w:rPr>
          <w:rFonts w:ascii="Palatino Linotype" w:hAnsi="Palatino Linotype" w:cs="Arial"/>
          <w:i/>
          <w:sz w:val="22"/>
          <w:szCs w:val="22"/>
          <w:lang w:eastAsia="gl-ES"/>
        </w:rPr>
        <w:t>mediante</w:t>
      </w:r>
      <w:proofErr w:type="gramEnd"/>
      <w:r w:rsidRPr="00FC1DBC">
        <w:rPr>
          <w:rFonts w:ascii="Palatino Linotype" w:hAnsi="Palatino Linotype" w:cs="Arial"/>
          <w:i/>
          <w:sz w:val="22"/>
          <w:szCs w:val="22"/>
          <w:lang w:eastAsia="gl-ES"/>
        </w:rPr>
        <w:t xml:space="preserve"> las excepciones al procedimiento de licitación siguientes: </w:t>
      </w:r>
    </w:p>
    <w:p w:rsidR="007226F6" w:rsidRPr="00FC1DBC" w:rsidRDefault="007226F6"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w:t>
      </w:r>
      <w:r w:rsidRPr="00FC1DBC">
        <w:rPr>
          <w:rFonts w:ascii="Palatino Linotype" w:hAnsi="Palatino Linotype" w:cs="Arial"/>
          <w:i/>
          <w:sz w:val="22"/>
          <w:szCs w:val="22"/>
          <w:lang w:eastAsia="gl-ES"/>
        </w:rPr>
        <w:t xml:space="preserve"> </w:t>
      </w:r>
      <w:r w:rsidRPr="00FC1DBC">
        <w:rPr>
          <w:rFonts w:ascii="Palatino Linotype" w:hAnsi="Palatino Linotype" w:cs="Arial"/>
          <w:b/>
          <w:i/>
          <w:sz w:val="22"/>
          <w:szCs w:val="22"/>
          <w:lang w:eastAsia="gl-ES"/>
        </w:rPr>
        <w:t>Invitación restringida</w:t>
      </w:r>
      <w:r w:rsidRPr="00FC1DBC">
        <w:rPr>
          <w:rFonts w:ascii="Palatino Linotype" w:hAnsi="Palatino Linotype" w:cs="Arial"/>
          <w:i/>
          <w:sz w:val="22"/>
          <w:szCs w:val="22"/>
          <w:lang w:eastAsia="gl-ES"/>
        </w:rPr>
        <w:t xml:space="preserve">; </w:t>
      </w:r>
    </w:p>
    <w:p w:rsidR="00835248" w:rsidRPr="00FC1DBC" w:rsidRDefault="007226F6" w:rsidP="004F28E9">
      <w:pPr>
        <w:ind w:left="851" w:right="901"/>
        <w:jc w:val="both"/>
        <w:rPr>
          <w:rFonts w:ascii="Palatino Linotype" w:hAnsi="Palatino Linotype" w:cs="Arial"/>
          <w:i/>
          <w:sz w:val="22"/>
          <w:szCs w:val="22"/>
          <w:lang w:eastAsia="gl-ES"/>
        </w:rPr>
      </w:pPr>
      <w:r w:rsidRPr="00FC1DBC">
        <w:rPr>
          <w:rFonts w:ascii="Palatino Linotype" w:hAnsi="Palatino Linotype" w:cs="Arial"/>
          <w:b/>
          <w:i/>
          <w:sz w:val="22"/>
          <w:szCs w:val="22"/>
          <w:lang w:eastAsia="gl-ES"/>
        </w:rPr>
        <w:t>II.</w:t>
      </w:r>
      <w:r w:rsidRPr="00FC1DBC">
        <w:rPr>
          <w:rFonts w:ascii="Palatino Linotype" w:hAnsi="Palatino Linotype" w:cs="Arial"/>
          <w:i/>
          <w:sz w:val="22"/>
          <w:szCs w:val="22"/>
          <w:lang w:eastAsia="gl-ES"/>
        </w:rPr>
        <w:t xml:space="preserve"> </w:t>
      </w:r>
      <w:r w:rsidRPr="00FC1DBC">
        <w:rPr>
          <w:rFonts w:ascii="Palatino Linotype" w:hAnsi="Palatino Linotype" w:cs="Arial"/>
          <w:b/>
          <w:i/>
          <w:sz w:val="22"/>
          <w:szCs w:val="22"/>
          <w:lang w:eastAsia="gl-ES"/>
        </w:rPr>
        <w:t>Adjudicación directa</w:t>
      </w:r>
      <w:r w:rsidRPr="00FC1DBC">
        <w:rPr>
          <w:rFonts w:ascii="Palatino Linotype" w:hAnsi="Palatino Linotype" w:cs="Arial"/>
          <w:i/>
          <w:sz w:val="22"/>
          <w:szCs w:val="22"/>
          <w:lang w:eastAsia="gl-ES"/>
        </w:rPr>
        <w:t>.</w:t>
      </w:r>
      <w:r w:rsidR="00835248" w:rsidRPr="00FC1DBC">
        <w:rPr>
          <w:rFonts w:ascii="Palatino Linotype" w:hAnsi="Palatino Linotype" w:cs="Arial"/>
          <w:i/>
          <w:sz w:val="22"/>
          <w:szCs w:val="22"/>
          <w:lang w:eastAsia="gl-ES"/>
        </w:rPr>
        <w:t>”</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(Énfasis añadido)</w:t>
      </w:r>
    </w:p>
    <w:p w:rsidR="007226F6" w:rsidRPr="00FC1DBC" w:rsidRDefault="007226F6" w:rsidP="004F28E9">
      <w:pPr>
        <w:autoSpaceDE w:val="0"/>
        <w:autoSpaceDN w:val="0"/>
        <w:adjustRightInd w:val="0"/>
        <w:jc w:val="both"/>
        <w:rPr>
          <w:rFonts w:ascii="Palatino Linotype" w:hAnsi="Palatino Linotype" w:cs="Arial"/>
          <w:bCs/>
        </w:rPr>
      </w:pPr>
    </w:p>
    <w:p w:rsidR="00835248" w:rsidRPr="00FC1DBC" w:rsidRDefault="00835248" w:rsidP="00565584">
      <w:pPr>
        <w:autoSpaceDE w:val="0"/>
        <w:autoSpaceDN w:val="0"/>
        <w:adjustRightInd w:val="0"/>
        <w:spacing w:line="360" w:lineRule="auto"/>
        <w:jc w:val="both"/>
        <w:rPr>
          <w:rFonts w:ascii="Palatino Linotype" w:hAnsi="Palatino Linotype" w:cs="Arial"/>
          <w:bCs/>
        </w:rPr>
      </w:pPr>
      <w:r w:rsidRPr="00FC1DBC">
        <w:rPr>
          <w:rFonts w:ascii="Palatino Linotype" w:hAnsi="Palatino Linotype" w:cs="Arial"/>
          <w:bCs/>
        </w:rPr>
        <w:t>Una vez precisado lo que se entiende por Obra Pública, este Instituto observó 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rsidR="00835248" w:rsidRPr="00FC1DBC" w:rsidRDefault="00835248" w:rsidP="004F28E9">
      <w:pPr>
        <w:autoSpaceDE w:val="0"/>
        <w:autoSpaceDN w:val="0"/>
        <w:adjustRightInd w:val="0"/>
        <w:jc w:val="both"/>
        <w:rPr>
          <w:rFonts w:ascii="Palatino Linotype" w:hAnsi="Palatino Linotype" w:cs="Arial"/>
          <w:bCs/>
        </w:rPr>
      </w:pP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w:t>
      </w:r>
      <w:r w:rsidRPr="00FC1DBC">
        <w:rPr>
          <w:rFonts w:ascii="Palatino Linotype" w:hAnsi="Palatino Linotype" w:cs="Arial"/>
          <w:b/>
          <w:i/>
          <w:sz w:val="22"/>
          <w:szCs w:val="22"/>
          <w:lang w:eastAsia="gl-ES"/>
        </w:rPr>
        <w:t>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w:t>
      </w:r>
      <w:r w:rsidRPr="00FC1DBC">
        <w:rPr>
          <w:rFonts w:ascii="Palatino Linotype" w:hAnsi="Palatino Linotype" w:cs="Arial"/>
          <w:i/>
          <w:sz w:val="22"/>
          <w:szCs w:val="22"/>
          <w:lang w:eastAsia="gl-ES"/>
        </w:rPr>
        <w:t>.</w:t>
      </w:r>
    </w:p>
    <w:p w:rsidR="00835248" w:rsidRPr="00FC1DBC" w:rsidRDefault="00835248" w:rsidP="004F28E9">
      <w:pPr>
        <w:ind w:left="851" w:right="901"/>
        <w:jc w:val="both"/>
        <w:rPr>
          <w:rFonts w:ascii="Palatino Linotype" w:hAnsi="Palatino Linotype" w:cs="Arial"/>
          <w:i/>
          <w:sz w:val="22"/>
          <w:szCs w:val="22"/>
          <w:lang w:eastAsia="gl-ES"/>
        </w:rPr>
      </w:pP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Si la dependencia, entidad o ayuntamiento no firmare el contrato dentro del plazo a que se refiere el párrafo anterior, el licitante ganador podrá exigir que se le cubran los gastos que realizo en preparar y elaborar su propuesta.”</w:t>
      </w:r>
    </w:p>
    <w:p w:rsidR="00835248" w:rsidRPr="00FC1DBC" w:rsidRDefault="00835248" w:rsidP="004F28E9">
      <w:pPr>
        <w:ind w:left="851" w:right="901"/>
        <w:jc w:val="both"/>
        <w:rPr>
          <w:rFonts w:ascii="Palatino Linotype" w:hAnsi="Palatino Linotype" w:cs="Arial"/>
          <w:i/>
          <w:sz w:val="22"/>
          <w:szCs w:val="22"/>
          <w:lang w:eastAsia="gl-ES"/>
        </w:rPr>
      </w:pPr>
      <w:r w:rsidRPr="00FC1DBC">
        <w:rPr>
          <w:rFonts w:ascii="Palatino Linotype" w:hAnsi="Palatino Linotype" w:cs="Arial"/>
          <w:i/>
          <w:sz w:val="22"/>
          <w:szCs w:val="22"/>
          <w:lang w:eastAsia="gl-ES"/>
        </w:rPr>
        <w:t>(Énfasis añadido.)</w:t>
      </w:r>
    </w:p>
    <w:p w:rsidR="00835248" w:rsidRPr="00FC1DBC" w:rsidRDefault="00835248" w:rsidP="004F28E9">
      <w:pPr>
        <w:autoSpaceDE w:val="0"/>
        <w:autoSpaceDN w:val="0"/>
        <w:adjustRightInd w:val="0"/>
        <w:jc w:val="both"/>
        <w:rPr>
          <w:rFonts w:ascii="Palatino Linotype" w:hAnsi="Palatino Linotype" w:cs="Arial"/>
          <w:bCs/>
        </w:rPr>
      </w:pPr>
    </w:p>
    <w:p w:rsidR="00835248" w:rsidRPr="00FC1DBC" w:rsidRDefault="007226F6"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bCs/>
        </w:rPr>
        <w:t>Por otra parte</w:t>
      </w:r>
      <w:r w:rsidR="00D72581" w:rsidRPr="00FC1DBC">
        <w:rPr>
          <w:rFonts w:ascii="Palatino Linotype" w:hAnsi="Palatino Linotype" w:cs="Arial"/>
          <w:bCs/>
        </w:rPr>
        <w:t>,</w:t>
      </w:r>
      <w:r w:rsidRPr="00FC1DBC">
        <w:rPr>
          <w:rFonts w:ascii="Palatino Linotype" w:hAnsi="Palatino Linotype" w:cs="Arial"/>
          <w:bCs/>
        </w:rPr>
        <w:t xml:space="preserve"> es importante precisar que </w:t>
      </w:r>
      <w:r w:rsidR="00836B16" w:rsidRPr="00FC1DBC">
        <w:rPr>
          <w:rFonts w:ascii="Palatino Linotype" w:hAnsi="Palatino Linotype" w:cs="Arial"/>
          <w:bCs/>
        </w:rPr>
        <w:t xml:space="preserve">conforme al artículo 12.42 del referido Código, </w:t>
      </w:r>
      <w:r w:rsidR="00835248" w:rsidRPr="00FC1DBC">
        <w:rPr>
          <w:rFonts w:ascii="Palatino Linotype" w:hAnsi="Palatino Linotype" w:cs="Arial"/>
          <w:bCs/>
        </w:rPr>
        <w:t xml:space="preserve">los contratos de Obra Pública y servicios relacionados con la misma, </w:t>
      </w:r>
      <w:r w:rsidR="00836B16" w:rsidRPr="00FC1DBC">
        <w:rPr>
          <w:rFonts w:ascii="Palatino Linotype" w:hAnsi="Palatino Linotype" w:cs="Arial"/>
          <w:bCs/>
        </w:rPr>
        <w:t>podrán ser de tres</w:t>
      </w:r>
      <w:r w:rsidR="00857398" w:rsidRPr="00FC1DBC">
        <w:rPr>
          <w:rFonts w:ascii="Palatino Linotype" w:hAnsi="Palatino Linotype" w:cs="Arial"/>
          <w:bCs/>
        </w:rPr>
        <w:t xml:space="preserve"> tipos</w:t>
      </w:r>
      <w:r w:rsidR="00571503" w:rsidRPr="00FC1DBC">
        <w:rPr>
          <w:rFonts w:ascii="Palatino Linotype" w:hAnsi="Palatino Linotype" w:cs="Arial"/>
          <w:bCs/>
        </w:rPr>
        <w:t xml:space="preserve">, los cuales se puede basar sobre precios unitarios, a precio alzado y mixto, para mayor referencia se inserta a continuación dicho artículo: </w:t>
      </w:r>
    </w:p>
    <w:p w:rsidR="00835248" w:rsidRPr="00FC1DBC" w:rsidRDefault="00835248" w:rsidP="004F28E9">
      <w:pPr>
        <w:autoSpaceDE w:val="0"/>
        <w:autoSpaceDN w:val="0"/>
        <w:adjustRightInd w:val="0"/>
        <w:jc w:val="both"/>
        <w:rPr>
          <w:rFonts w:ascii="Palatino Linotype" w:hAnsi="Palatino Linotype" w:cs="Arial"/>
          <w:bCs/>
        </w:rPr>
      </w:pPr>
    </w:p>
    <w:p w:rsidR="0083524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b/>
          <w:bCs/>
          <w:i/>
          <w:sz w:val="22"/>
        </w:rPr>
        <w:t xml:space="preserve">“Artículo 12.42.- </w:t>
      </w:r>
      <w:r w:rsidRPr="00FC1DBC">
        <w:rPr>
          <w:rFonts w:ascii="Palatino Linotype" w:hAnsi="Palatino Linotype" w:cs="Arial"/>
          <w:i/>
          <w:sz w:val="22"/>
        </w:rPr>
        <w:t>Los contratos de obra pública o de servicios relacionados con la misma, podrán ser de tres tipos:</w:t>
      </w:r>
    </w:p>
    <w:p w:rsidR="00835248" w:rsidRPr="00FC1DBC" w:rsidRDefault="00835248" w:rsidP="004F28E9">
      <w:pPr>
        <w:autoSpaceDE w:val="0"/>
        <w:autoSpaceDN w:val="0"/>
        <w:adjustRightInd w:val="0"/>
        <w:ind w:left="851" w:right="334"/>
        <w:jc w:val="both"/>
        <w:rPr>
          <w:rFonts w:ascii="Palatino Linotype" w:hAnsi="Palatino Linotype" w:cs="Arial"/>
          <w:i/>
          <w:sz w:val="22"/>
        </w:rPr>
      </w:pPr>
    </w:p>
    <w:p w:rsidR="0083524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b/>
          <w:i/>
          <w:sz w:val="22"/>
        </w:rPr>
        <w:lastRenderedPageBreak/>
        <w:t>I.</w:t>
      </w:r>
      <w:r w:rsidRPr="00FC1DBC">
        <w:rPr>
          <w:rFonts w:ascii="Palatino Linotype" w:hAnsi="Palatino Linotype" w:cs="Arial"/>
          <w:i/>
          <w:sz w:val="22"/>
        </w:rPr>
        <w:t xml:space="preserve"> Sobre la base de precios unitarios, en cuyo caso el pago que deba cubrirse al contratista se hará por unidad de concepto de trabajo terminado;</w:t>
      </w:r>
    </w:p>
    <w:p w:rsidR="0083524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b/>
          <w:i/>
          <w:sz w:val="22"/>
        </w:rPr>
        <w:t>II.</w:t>
      </w:r>
      <w:r w:rsidRPr="00FC1DBC">
        <w:rPr>
          <w:rFonts w:ascii="Palatino Linotype" w:hAnsi="Palatino Linotype" w:cs="Arial"/>
          <w:i/>
          <w:sz w:val="22"/>
        </w:rPr>
        <w:t xml:space="preserve"> A precio alzado, en cuyo caso el pago que deba cubrirse al contratista será por obra completa, desglosado en actividades principales terminadas;</w:t>
      </w:r>
    </w:p>
    <w:p w:rsidR="0083524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b/>
          <w:i/>
          <w:sz w:val="22"/>
        </w:rPr>
        <w:t>III.</w:t>
      </w:r>
      <w:r w:rsidRPr="00FC1DBC">
        <w:rPr>
          <w:rFonts w:ascii="Palatino Linotype" w:hAnsi="Palatino Linotype" w:cs="Arial"/>
          <w:i/>
          <w:sz w:val="22"/>
        </w:rPr>
        <w:t xml:space="preserve"> Mixtos, cuando contengan una parte de los trabajos sobre la base de precios unitarios y otra, a precio alzado...”</w:t>
      </w:r>
    </w:p>
    <w:p w:rsidR="00835248" w:rsidRPr="00FC1DBC" w:rsidRDefault="00835248" w:rsidP="004F28E9">
      <w:pPr>
        <w:autoSpaceDE w:val="0"/>
        <w:autoSpaceDN w:val="0"/>
        <w:adjustRightInd w:val="0"/>
        <w:jc w:val="both"/>
        <w:rPr>
          <w:rFonts w:ascii="Palatino Linotype" w:hAnsi="Palatino Linotype" w:cs="Arial"/>
          <w:i/>
          <w:sz w:val="20"/>
        </w:rPr>
      </w:pPr>
    </w:p>
    <w:p w:rsidR="00A451FF" w:rsidRPr="00FC1DBC" w:rsidRDefault="00D72581"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rPr>
        <w:t xml:space="preserve">En otro orden de ideas, es de señalar </w:t>
      </w:r>
      <w:r w:rsidR="00EC685F" w:rsidRPr="00FC1DBC">
        <w:rPr>
          <w:rFonts w:ascii="Palatino Linotype" w:hAnsi="Palatino Linotype" w:cs="Arial"/>
        </w:rPr>
        <w:t xml:space="preserve">que el </w:t>
      </w:r>
      <w:r w:rsidR="00A451FF" w:rsidRPr="00FC1DBC">
        <w:rPr>
          <w:rFonts w:ascii="Palatino Linotype" w:hAnsi="Palatino Linotype" w:cs="Arial"/>
        </w:rPr>
        <w:t xml:space="preserve">Reglamento al Libro Décimo Segundo del Código Administrativo del Estado de México; dispone lo siguiente: </w:t>
      </w:r>
    </w:p>
    <w:p w:rsidR="00A451FF" w:rsidRPr="00FC1DBC" w:rsidRDefault="00A451FF" w:rsidP="004F28E9">
      <w:pPr>
        <w:ind w:left="851" w:right="901"/>
        <w:jc w:val="both"/>
        <w:rPr>
          <w:rFonts w:ascii="Palatino Linotype" w:hAnsi="Palatino Linotype" w:cs="Arial"/>
          <w:i/>
          <w:sz w:val="22"/>
        </w:rPr>
      </w:pPr>
    </w:p>
    <w:p w:rsidR="00A451FF" w:rsidRPr="00FC1DBC" w:rsidRDefault="00A451FF" w:rsidP="004F28E9">
      <w:pPr>
        <w:ind w:left="851" w:right="901"/>
        <w:jc w:val="both"/>
        <w:rPr>
          <w:rFonts w:ascii="Palatino Linotype" w:hAnsi="Palatino Linotype" w:cs="Arial"/>
          <w:i/>
          <w:sz w:val="22"/>
        </w:rPr>
      </w:pPr>
      <w:r w:rsidRPr="00FC1DBC">
        <w:rPr>
          <w:rFonts w:ascii="Palatino Linotype" w:hAnsi="Palatino Linotype" w:cs="Arial"/>
          <w:i/>
          <w:sz w:val="22"/>
        </w:rPr>
        <w:t>“</w:t>
      </w:r>
      <w:r w:rsidRPr="00FC1DBC">
        <w:rPr>
          <w:rFonts w:ascii="Palatino Linotype" w:hAnsi="Palatino Linotype" w:cs="Arial"/>
          <w:b/>
          <w:i/>
          <w:sz w:val="22"/>
        </w:rPr>
        <w:t xml:space="preserve">Artículo 3.- </w:t>
      </w:r>
      <w:r w:rsidRPr="00FC1DBC">
        <w:rPr>
          <w:rFonts w:ascii="Palatino Linotype" w:hAnsi="Palatino Linotype" w:cs="Arial"/>
          <w:i/>
          <w:sz w:val="22"/>
        </w:rPr>
        <w:t>Para los efectos del presente reglamento, se entiende por:</w:t>
      </w:r>
    </w:p>
    <w:p w:rsidR="00A451FF" w:rsidRPr="00FC1DBC" w:rsidRDefault="00A451FF" w:rsidP="004F28E9">
      <w:pPr>
        <w:ind w:left="851" w:right="901"/>
        <w:jc w:val="both"/>
        <w:rPr>
          <w:rFonts w:ascii="Palatino Linotype" w:hAnsi="Palatino Linotype" w:cs="Arial"/>
          <w:i/>
          <w:sz w:val="22"/>
        </w:rPr>
      </w:pPr>
      <w:r w:rsidRPr="00FC1DBC">
        <w:rPr>
          <w:rFonts w:ascii="Palatino Linotype" w:hAnsi="Palatino Linotype" w:cs="Arial"/>
          <w:i/>
          <w:sz w:val="22"/>
        </w:rPr>
        <w:t>…</w:t>
      </w:r>
    </w:p>
    <w:p w:rsidR="00A451FF" w:rsidRPr="00FC1DBC" w:rsidRDefault="00A451FF" w:rsidP="004F28E9">
      <w:pPr>
        <w:ind w:left="851" w:right="901"/>
        <w:jc w:val="both"/>
        <w:rPr>
          <w:rFonts w:ascii="Palatino Linotype" w:hAnsi="Palatino Linotype" w:cs="Arial"/>
          <w:i/>
          <w:sz w:val="22"/>
        </w:rPr>
      </w:pPr>
      <w:r w:rsidRPr="00FC1DBC">
        <w:rPr>
          <w:rFonts w:ascii="Palatino Linotype" w:hAnsi="Palatino Linotype" w:cs="Arial"/>
          <w:b/>
          <w:i/>
          <w:sz w:val="22"/>
        </w:rPr>
        <w:t>XVI.</w:t>
      </w:r>
      <w:r w:rsidRPr="00FC1DBC">
        <w:rPr>
          <w:rFonts w:ascii="Palatino Linotype" w:hAnsi="Palatino Linotype" w:cs="Arial"/>
          <w:i/>
          <w:sz w:val="22"/>
        </w:rPr>
        <w:t xml:space="preserve"> Estimación: cuantificación y valuación de los trabajos ejecutados en un periodo determinado, aplicando los precios unitarios a las cantidades de los conceptos de trabajo realizados. En contratos a precio alzado, es la valuación de los trabajos realizados en cada actividad de obra conforme a la cédula de avance y al periodo del programa de ejecución. </w:t>
      </w:r>
    </w:p>
    <w:p w:rsidR="00A451FF" w:rsidRPr="00FC1DBC" w:rsidRDefault="00A451FF" w:rsidP="004F28E9">
      <w:pPr>
        <w:ind w:left="851" w:right="901"/>
        <w:jc w:val="both"/>
        <w:rPr>
          <w:rFonts w:ascii="Palatino Linotype" w:hAnsi="Palatino Linotype" w:cs="Arial"/>
          <w:i/>
          <w:sz w:val="22"/>
        </w:rPr>
      </w:pPr>
    </w:p>
    <w:p w:rsidR="00A451FF" w:rsidRPr="00FC1DBC" w:rsidRDefault="00A451FF" w:rsidP="004F28E9">
      <w:pPr>
        <w:ind w:left="851" w:right="901"/>
        <w:jc w:val="both"/>
        <w:rPr>
          <w:rFonts w:ascii="Palatino Linotype" w:hAnsi="Palatino Linotype" w:cs="Arial"/>
          <w:i/>
          <w:sz w:val="22"/>
        </w:rPr>
      </w:pPr>
      <w:r w:rsidRPr="00FC1DBC">
        <w:rPr>
          <w:rFonts w:ascii="Palatino Linotype" w:hAnsi="Palatino Linotype" w:cs="Arial"/>
          <w:i/>
          <w:sz w:val="22"/>
        </w:rPr>
        <w:t>Es el documento en el que se consignan los importes para su pago, considerando, en su caso, la amortización de los anticipos y los ajustes de costos.</w:t>
      </w:r>
    </w:p>
    <w:p w:rsidR="00A451FF" w:rsidRPr="00FC1DBC" w:rsidRDefault="00A451FF" w:rsidP="004F28E9">
      <w:pPr>
        <w:ind w:left="851" w:right="901"/>
        <w:jc w:val="both"/>
        <w:rPr>
          <w:rFonts w:ascii="Palatino Linotype" w:hAnsi="Palatino Linotype" w:cs="Arial"/>
          <w:i/>
          <w:sz w:val="22"/>
        </w:rPr>
      </w:pPr>
    </w:p>
    <w:p w:rsidR="00EC685F" w:rsidRPr="00FC1DBC" w:rsidRDefault="0049174C" w:rsidP="004F28E9">
      <w:pPr>
        <w:ind w:left="851" w:right="901"/>
        <w:jc w:val="both"/>
        <w:rPr>
          <w:rFonts w:ascii="Palatino Linotype" w:hAnsi="Palatino Linotype" w:cs="Arial"/>
          <w:i/>
          <w:sz w:val="22"/>
        </w:rPr>
      </w:pPr>
      <w:r w:rsidRPr="00FC1DBC">
        <w:rPr>
          <w:rFonts w:ascii="Palatino Linotype" w:hAnsi="Palatino Linotype" w:cs="Arial"/>
          <w:b/>
          <w:i/>
          <w:sz w:val="22"/>
        </w:rPr>
        <w:t>Artículo 104.-</w:t>
      </w:r>
      <w:r w:rsidRPr="00FC1DBC">
        <w:rPr>
          <w:rFonts w:ascii="Palatino Linotype" w:hAnsi="Palatino Linotype" w:cs="Arial"/>
          <w:i/>
          <w:sz w:val="22"/>
        </w:rPr>
        <w:t xml:space="preserve"> Los </w:t>
      </w:r>
      <w:r w:rsidRPr="00FC1DBC">
        <w:rPr>
          <w:rFonts w:ascii="Palatino Linotype" w:hAnsi="Palatino Linotype" w:cs="Arial"/>
          <w:b/>
          <w:i/>
          <w:sz w:val="22"/>
        </w:rPr>
        <w:t>contratos de obra pública</w:t>
      </w:r>
      <w:r w:rsidRPr="00FC1DBC">
        <w:rPr>
          <w:rFonts w:ascii="Palatino Linotype" w:hAnsi="Palatino Linotype" w:cs="Arial"/>
          <w:i/>
          <w:sz w:val="22"/>
        </w:rPr>
        <w:t xml:space="preserve"> y servicios </w:t>
      </w:r>
      <w:r w:rsidRPr="00FC1DBC">
        <w:rPr>
          <w:rFonts w:ascii="Palatino Linotype" w:hAnsi="Palatino Linotype" w:cs="Arial"/>
          <w:b/>
          <w:i/>
          <w:sz w:val="22"/>
        </w:rPr>
        <w:t>contendrán</w:t>
      </w:r>
      <w:r w:rsidRPr="00FC1DBC">
        <w:rPr>
          <w:rFonts w:ascii="Palatino Linotype" w:hAnsi="Palatino Linotype" w:cs="Arial"/>
          <w:i/>
          <w:sz w:val="22"/>
        </w:rPr>
        <w:t xml:space="preserve">, como mínimo: </w:t>
      </w:r>
    </w:p>
    <w:p w:rsidR="00EC685F" w:rsidRPr="00FC1DBC" w:rsidRDefault="0049174C"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 La </w:t>
      </w:r>
      <w:r w:rsidRPr="00FC1DBC">
        <w:rPr>
          <w:rFonts w:ascii="Palatino Linotype" w:hAnsi="Palatino Linotype" w:cs="Arial"/>
          <w:b/>
          <w:i/>
          <w:sz w:val="22"/>
        </w:rPr>
        <w:t xml:space="preserve">autorización presupuestal </w:t>
      </w:r>
      <w:r w:rsidRPr="00FC1DBC">
        <w:rPr>
          <w:rFonts w:ascii="Palatino Linotype" w:hAnsi="Palatino Linotype" w:cs="Arial"/>
          <w:i/>
          <w:sz w:val="22"/>
        </w:rPr>
        <w:t xml:space="preserve">para cubrir el compromiso derivado del contrato y sus anexos; </w:t>
      </w:r>
    </w:p>
    <w:p w:rsidR="00EC685F" w:rsidRPr="00FC1DBC" w:rsidRDefault="0049174C"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II. La indicación del </w:t>
      </w:r>
      <w:r w:rsidRPr="00FC1DBC">
        <w:rPr>
          <w:rFonts w:ascii="Palatino Linotype" w:hAnsi="Palatino Linotype" w:cs="Arial"/>
          <w:b/>
          <w:i/>
          <w:sz w:val="22"/>
        </w:rPr>
        <w:t>procedimiento</w:t>
      </w:r>
      <w:r w:rsidRPr="00FC1DBC">
        <w:rPr>
          <w:rFonts w:ascii="Palatino Linotype" w:hAnsi="Palatino Linotype" w:cs="Arial"/>
          <w:i/>
          <w:sz w:val="22"/>
        </w:rPr>
        <w:t xml:space="preserve"> </w:t>
      </w:r>
      <w:r w:rsidRPr="00FC1DBC">
        <w:rPr>
          <w:rFonts w:ascii="Palatino Linotype" w:hAnsi="Palatino Linotype" w:cs="Arial"/>
          <w:b/>
          <w:i/>
          <w:sz w:val="22"/>
        </w:rPr>
        <w:t>conforme al cual se adjudicó el contrato</w:t>
      </w:r>
      <w:r w:rsidRPr="00FC1DBC">
        <w:rPr>
          <w:rFonts w:ascii="Palatino Linotype" w:hAnsi="Palatino Linotype" w:cs="Arial"/>
          <w:i/>
          <w:sz w:val="22"/>
        </w:rPr>
        <w:t xml:space="preserve">; III. La </w:t>
      </w:r>
      <w:r w:rsidRPr="00FC1DBC">
        <w:rPr>
          <w:rFonts w:ascii="Palatino Linotype" w:hAnsi="Palatino Linotype" w:cs="Arial"/>
          <w:b/>
          <w:i/>
          <w:sz w:val="22"/>
        </w:rPr>
        <w:t>descripción</w:t>
      </w:r>
      <w:r w:rsidRPr="00FC1DBC">
        <w:rPr>
          <w:rFonts w:ascii="Palatino Linotype" w:hAnsi="Palatino Linotype" w:cs="Arial"/>
          <w:i/>
          <w:sz w:val="22"/>
        </w:rPr>
        <w:t xml:space="preserve"> pormenorizada de los </w:t>
      </w:r>
      <w:r w:rsidRPr="00FC1DBC">
        <w:rPr>
          <w:rFonts w:ascii="Palatino Linotype" w:hAnsi="Palatino Linotype" w:cs="Arial"/>
          <w:b/>
          <w:i/>
          <w:sz w:val="22"/>
        </w:rPr>
        <w:t>trabajos</w:t>
      </w:r>
      <w:r w:rsidRPr="00FC1DBC">
        <w:rPr>
          <w:rFonts w:ascii="Palatino Linotype" w:hAnsi="Palatino Linotype" w:cs="Arial"/>
          <w:i/>
          <w:sz w:val="22"/>
        </w:rPr>
        <w:t xml:space="preserve"> que se deban </w:t>
      </w:r>
      <w:r w:rsidRPr="00FC1DBC">
        <w:rPr>
          <w:rFonts w:ascii="Palatino Linotype" w:hAnsi="Palatino Linotype" w:cs="Arial"/>
          <w:b/>
          <w:i/>
          <w:sz w:val="22"/>
        </w:rPr>
        <w:t>ejecutar, debiendo acompañar los proyectos, planos, especificaciones, programas y presupuestos como parte integrante del contrato en el caso de las obras; tratándose de servicios, los términos de referencia;</w:t>
      </w:r>
      <w:r w:rsidRPr="00FC1DBC">
        <w:rPr>
          <w:rFonts w:ascii="Palatino Linotype" w:hAnsi="Palatino Linotype" w:cs="Arial"/>
          <w:i/>
          <w:sz w:val="22"/>
        </w:rPr>
        <w:t xml:space="preserve"> </w:t>
      </w:r>
    </w:p>
    <w:p w:rsidR="0049174C" w:rsidRPr="00FC1DBC" w:rsidRDefault="0049174C"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IV. El </w:t>
      </w:r>
      <w:r w:rsidRPr="00FC1DBC">
        <w:rPr>
          <w:rFonts w:ascii="Palatino Linotype" w:hAnsi="Palatino Linotype" w:cs="Arial"/>
          <w:b/>
          <w:i/>
          <w:sz w:val="22"/>
        </w:rPr>
        <w:t>precio a pagar</w:t>
      </w:r>
      <w:r w:rsidRPr="00FC1DBC">
        <w:rPr>
          <w:rFonts w:ascii="Palatino Linotype" w:hAnsi="Palatino Linotype" w:cs="Arial"/>
          <w:i/>
          <w:sz w:val="22"/>
        </w:rPr>
        <w:t xml:space="preserve"> por los trabajos objeto del contrato. En el caso de contratos mixtos, la parte y el monto que se cubrirá sobre la base de precios unitarios y la correspondiente a precio alzado;</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V. El </w:t>
      </w:r>
      <w:r w:rsidRPr="00FC1DBC">
        <w:rPr>
          <w:rFonts w:ascii="Palatino Linotype" w:hAnsi="Palatino Linotype" w:cs="Arial"/>
          <w:b/>
          <w:i/>
          <w:sz w:val="22"/>
        </w:rPr>
        <w:t>plazo de ejecución de los trabajos determinado en días naturales, indicando la fecha de inicio y término de los mismos,</w:t>
      </w:r>
      <w:r w:rsidRPr="00FC1DBC">
        <w:rPr>
          <w:rFonts w:ascii="Palatino Linotype" w:hAnsi="Palatino Linotype" w:cs="Arial"/>
          <w:i/>
          <w:sz w:val="22"/>
        </w:rPr>
        <w:t xml:space="preserve"> así como el plazo para la recepción física de los trabajos y la elaboración del finiquito, los cuales deben ser establecidos de acuerdo con las características, complejidad y magnitud de los trabajos;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lastRenderedPageBreak/>
        <w:t xml:space="preserve">VI. </w:t>
      </w:r>
      <w:r w:rsidRPr="00FC1DBC">
        <w:rPr>
          <w:rFonts w:ascii="Palatino Linotype" w:hAnsi="Palatino Linotype" w:cs="Arial"/>
          <w:b/>
          <w:i/>
          <w:sz w:val="22"/>
        </w:rPr>
        <w:t>Porcentajes, número y fechas de las exhibiciones y amortización de los anticipos que se otorguen;</w:t>
      </w:r>
      <w:r w:rsidRPr="00FC1DBC">
        <w:rPr>
          <w:rFonts w:ascii="Palatino Linotype" w:hAnsi="Palatino Linotype" w:cs="Arial"/>
          <w:i/>
          <w:sz w:val="22"/>
        </w:rPr>
        <w:t xml:space="preserve">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VII. </w:t>
      </w:r>
      <w:r w:rsidRPr="00FC1DBC">
        <w:rPr>
          <w:rFonts w:ascii="Palatino Linotype" w:hAnsi="Palatino Linotype" w:cs="Arial"/>
          <w:b/>
          <w:i/>
          <w:sz w:val="22"/>
        </w:rPr>
        <w:t>Forma y términos de garantizar la correcta inversión de los anticipos y el cumplimiento del contrato</w:t>
      </w:r>
      <w:r w:rsidRPr="00FC1DBC">
        <w:rPr>
          <w:rFonts w:ascii="Palatino Linotype" w:hAnsi="Palatino Linotype" w:cs="Arial"/>
          <w:i/>
          <w:sz w:val="22"/>
        </w:rPr>
        <w:t xml:space="preserve">;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VIII. </w:t>
      </w:r>
      <w:r w:rsidRPr="00FC1DBC">
        <w:rPr>
          <w:rFonts w:ascii="Palatino Linotype" w:hAnsi="Palatino Linotype" w:cs="Arial"/>
          <w:b/>
          <w:i/>
          <w:sz w:val="22"/>
        </w:rPr>
        <w:t>Plazos, forma y lugar de pago de las estimaciones de trabajos ejecutados y, cuando corresponda, de los ajustes de costos</w:t>
      </w:r>
      <w:r w:rsidRPr="00FC1DBC">
        <w:rPr>
          <w:rFonts w:ascii="Palatino Linotype" w:hAnsi="Palatino Linotype" w:cs="Arial"/>
          <w:i/>
          <w:sz w:val="22"/>
        </w:rPr>
        <w:t xml:space="preserve">;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IX. </w:t>
      </w:r>
      <w:r w:rsidRPr="00FC1DBC">
        <w:rPr>
          <w:rFonts w:ascii="Palatino Linotype" w:hAnsi="Palatino Linotype" w:cs="Arial"/>
          <w:b/>
          <w:i/>
          <w:sz w:val="22"/>
        </w:rPr>
        <w:t>Penas convencionales</w:t>
      </w:r>
      <w:r w:rsidRPr="00FC1DBC">
        <w:rPr>
          <w:rFonts w:ascii="Palatino Linotype" w:hAnsi="Palatino Linotype" w:cs="Arial"/>
          <w:i/>
          <w:sz w:val="22"/>
        </w:rPr>
        <w:t xml:space="preserve"> por </w:t>
      </w:r>
      <w:r w:rsidRPr="00FC1DBC">
        <w:rPr>
          <w:rFonts w:ascii="Palatino Linotype" w:hAnsi="Palatino Linotype" w:cs="Arial"/>
          <w:b/>
          <w:i/>
          <w:sz w:val="22"/>
        </w:rPr>
        <w:t>atraso en la ejecución de los trabajos</w:t>
      </w:r>
      <w:r w:rsidRPr="00FC1DBC">
        <w:rPr>
          <w:rFonts w:ascii="Palatino Linotype" w:hAnsi="Palatino Linotype" w:cs="Arial"/>
          <w:i/>
          <w:sz w:val="22"/>
        </w:rPr>
        <w:t xml:space="preserve"> por causas imputables a </w:t>
      </w:r>
      <w:proofErr w:type="gramStart"/>
      <w:r w:rsidRPr="00FC1DBC">
        <w:rPr>
          <w:rFonts w:ascii="Palatino Linotype" w:hAnsi="Palatino Linotype" w:cs="Arial"/>
          <w:i/>
          <w:sz w:val="22"/>
        </w:rPr>
        <w:t>los contratistas,</w:t>
      </w:r>
      <w:r w:rsidR="00E5313E" w:rsidRPr="00FC1DBC">
        <w:rPr>
          <w:rFonts w:ascii="Palatino Linotype" w:hAnsi="Palatino Linotype" w:cs="Arial"/>
          <w:i/>
          <w:sz w:val="22"/>
        </w:rPr>
        <w:t xml:space="preserve"> </w:t>
      </w:r>
      <w:r w:rsidRPr="00FC1DBC">
        <w:rPr>
          <w:rFonts w:ascii="Palatino Linotype" w:hAnsi="Palatino Linotype" w:cs="Arial"/>
          <w:i/>
          <w:sz w:val="22"/>
        </w:rPr>
        <w:t>determinadas</w:t>
      </w:r>
      <w:proofErr w:type="gramEnd"/>
      <w:r w:rsidRPr="00FC1DBC">
        <w:rPr>
          <w:rFonts w:ascii="Palatino Linotype" w:hAnsi="Palatino Linotype" w:cs="Arial"/>
          <w:i/>
          <w:sz w:val="22"/>
        </w:rPr>
        <w:t xml:space="preserve">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 </w:t>
      </w:r>
      <w:r w:rsidRPr="00FC1DBC">
        <w:rPr>
          <w:rFonts w:ascii="Palatino Linotype" w:hAnsi="Palatino Linotype" w:cs="Arial"/>
          <w:b/>
          <w:i/>
          <w:sz w:val="22"/>
        </w:rPr>
        <w:t>Términos en que el contratista</w:t>
      </w:r>
      <w:r w:rsidRPr="00FC1DBC">
        <w:rPr>
          <w:rFonts w:ascii="Palatino Linotype" w:hAnsi="Palatino Linotype" w:cs="Arial"/>
          <w:i/>
          <w:sz w:val="22"/>
        </w:rPr>
        <w:t xml:space="preserve">, en su caso, </w:t>
      </w:r>
      <w:r w:rsidRPr="00FC1DBC">
        <w:rPr>
          <w:rFonts w:ascii="Palatino Linotype" w:hAnsi="Palatino Linotype" w:cs="Arial"/>
          <w:b/>
          <w:i/>
          <w:sz w:val="22"/>
        </w:rPr>
        <w:t>reintegrará las cantidades que hubiere recibido en exceso por la contratación o durante la ejecución de los trabajos, para lo cual se utilizará el procedimiento que se establezca</w:t>
      </w:r>
      <w:r w:rsidRPr="00FC1DBC">
        <w:rPr>
          <w:rFonts w:ascii="Palatino Linotype" w:hAnsi="Palatino Linotype" w:cs="Arial"/>
          <w:i/>
          <w:sz w:val="22"/>
        </w:rPr>
        <w:t xml:space="preserve">; </w:t>
      </w:r>
    </w:p>
    <w:p w:rsidR="00490366"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XI. </w:t>
      </w:r>
      <w:r w:rsidRPr="00FC1DBC">
        <w:rPr>
          <w:rFonts w:ascii="Palatino Linotype" w:hAnsi="Palatino Linotype" w:cs="Arial"/>
          <w:b/>
          <w:i/>
          <w:sz w:val="22"/>
        </w:rPr>
        <w:t>Procedimiento de ajuste de costos</w:t>
      </w:r>
      <w:r w:rsidRPr="00FC1DBC">
        <w:rPr>
          <w:rFonts w:ascii="Palatino Linotype" w:hAnsi="Palatino Linotype" w:cs="Arial"/>
          <w:i/>
          <w:sz w:val="22"/>
        </w:rPr>
        <w:t xml:space="preserve"> que deberá ser el determinado desde las bases de la licitación por el convocante, el cual deberá regir durante la vigencia del contrato;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XII. Causales y procedimiento mediante los cuales el contratante podrá dar por rescindido el contrato en los términos de este Reglamento;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XIII. Los procedimientos mediante los cuales las partes resolverán, entre sí, las discrepancias futuras y previsibles sobre problemas específicos de carácter técnico y administrativo;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XIV. Señalamiento del domicilio en el Estado para oír y recibir notificaciones; y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XV. Manifestación de renuncia expresa al fuero que les pudiera corresponder en función de su domicilio presente o futuro en el caso de que no se encuentre en el Estado de México.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El contrato deberá firmarse dentro de los diez días hábiles siguientes a la notificación del fallo. Se deberá entregar al contratista una copia del contrato firmado.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Para los efectos del Libro y este Reglamento, el contrato, sus anexos y la bitácora son los instrumentos que establecen los derechos y obligaciones de las partes. </w:t>
      </w:r>
    </w:p>
    <w:p w:rsidR="00EC685F" w:rsidRPr="00FC1DBC" w:rsidRDefault="00EC685F" w:rsidP="004F28E9">
      <w:pPr>
        <w:ind w:left="851" w:right="901"/>
        <w:jc w:val="both"/>
        <w:rPr>
          <w:rFonts w:ascii="Palatino Linotype" w:hAnsi="Palatino Linotype" w:cs="Arial"/>
          <w:i/>
          <w:sz w:val="22"/>
        </w:rPr>
      </w:pPr>
      <w:r w:rsidRPr="00FC1DBC">
        <w:rPr>
          <w:rFonts w:ascii="Palatino Linotype" w:hAnsi="Palatino Linotype" w:cs="Arial"/>
          <w:i/>
          <w:sz w:val="22"/>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rsidR="00EC685F" w:rsidRPr="00FC1DBC" w:rsidRDefault="00EC685F" w:rsidP="004F28E9">
      <w:pPr>
        <w:ind w:left="851" w:right="901"/>
        <w:jc w:val="both"/>
        <w:rPr>
          <w:rFonts w:ascii="Palatino Linotype" w:hAnsi="Palatino Linotype" w:cs="Arial"/>
          <w:i/>
          <w:sz w:val="22"/>
        </w:rPr>
      </w:pPr>
    </w:p>
    <w:p w:rsidR="00EC685F" w:rsidRPr="00FC1DBC" w:rsidRDefault="00EC685F" w:rsidP="00565584">
      <w:pPr>
        <w:autoSpaceDE w:val="0"/>
        <w:autoSpaceDN w:val="0"/>
        <w:adjustRightInd w:val="0"/>
        <w:spacing w:line="360" w:lineRule="auto"/>
        <w:jc w:val="both"/>
        <w:rPr>
          <w:rFonts w:ascii="Palatino Linotype" w:eastAsiaTheme="minorHAnsi" w:hAnsi="Palatino Linotype" w:cs="Bookman Old Style"/>
          <w:bCs/>
          <w:lang w:eastAsia="en-US"/>
        </w:rPr>
      </w:pPr>
      <w:r w:rsidRPr="00FC1DBC">
        <w:rPr>
          <w:rFonts w:ascii="Palatino Linotype" w:eastAsiaTheme="minorHAnsi" w:hAnsi="Palatino Linotype" w:cs="Bookman Old Style"/>
          <w:bCs/>
          <w:lang w:eastAsia="en-US"/>
        </w:rPr>
        <w:t xml:space="preserve">De lo anterior, se precisa que se entiende por estimación a la cuantificación y valuación de los trabajos ejecutados en un periodo determinado, </w:t>
      </w:r>
      <w:r w:rsidRPr="00FC1DBC">
        <w:rPr>
          <w:rFonts w:ascii="Palatino Linotype" w:eastAsiaTheme="minorHAnsi" w:hAnsi="Palatino Linotype" w:cs="Bookman Old Style"/>
          <w:b/>
          <w:bCs/>
          <w:u w:val="single"/>
          <w:lang w:eastAsia="en-US"/>
        </w:rPr>
        <w:t xml:space="preserve">aplicando los precios unitarios </w:t>
      </w:r>
      <w:r w:rsidRPr="00FC1DBC">
        <w:rPr>
          <w:rFonts w:ascii="Palatino Linotype" w:eastAsiaTheme="minorHAnsi" w:hAnsi="Palatino Linotype" w:cs="Bookman Old Style"/>
          <w:b/>
          <w:bCs/>
          <w:u w:val="single"/>
          <w:lang w:eastAsia="en-US"/>
        </w:rPr>
        <w:lastRenderedPageBreak/>
        <w:t>a las cantidades de los conceptos de trabajo realizados, en cada actividad de obra y en el que se consignan los importes para su pago,</w:t>
      </w:r>
      <w:r w:rsidRPr="00FC1DBC">
        <w:rPr>
          <w:rFonts w:ascii="Palatino Linotype" w:eastAsiaTheme="minorHAnsi" w:hAnsi="Palatino Linotype" w:cs="Bookman Old Style"/>
          <w:bCs/>
          <w:lang w:eastAsia="en-US"/>
        </w:rPr>
        <w:t xml:space="preserve"> considerando la amortización de anticipos y ajuste de costos.</w:t>
      </w:r>
    </w:p>
    <w:p w:rsidR="00EC685F" w:rsidRPr="00FC1DBC" w:rsidRDefault="00EC685F" w:rsidP="00565584">
      <w:pPr>
        <w:autoSpaceDE w:val="0"/>
        <w:autoSpaceDN w:val="0"/>
        <w:adjustRightInd w:val="0"/>
        <w:spacing w:line="360" w:lineRule="auto"/>
        <w:jc w:val="both"/>
        <w:rPr>
          <w:rFonts w:ascii="Palatino Linotype" w:eastAsiaTheme="minorHAnsi" w:hAnsi="Palatino Linotype" w:cs="Bookman Old Style"/>
          <w:bCs/>
          <w:lang w:eastAsia="en-US"/>
        </w:rPr>
      </w:pPr>
    </w:p>
    <w:p w:rsidR="00EC685F" w:rsidRPr="00FC1DBC" w:rsidRDefault="00490366" w:rsidP="00565584">
      <w:pPr>
        <w:autoSpaceDE w:val="0"/>
        <w:autoSpaceDN w:val="0"/>
        <w:adjustRightInd w:val="0"/>
        <w:spacing w:line="360" w:lineRule="auto"/>
        <w:jc w:val="both"/>
        <w:rPr>
          <w:rFonts w:ascii="Palatino Linotype" w:eastAsiaTheme="minorHAnsi" w:hAnsi="Palatino Linotype" w:cs="Bookman Old Style"/>
          <w:bCs/>
          <w:lang w:eastAsia="en-US"/>
        </w:rPr>
      </w:pPr>
      <w:r w:rsidRPr="00FC1DBC">
        <w:rPr>
          <w:rFonts w:ascii="Palatino Linotype" w:eastAsiaTheme="minorHAnsi" w:hAnsi="Palatino Linotype" w:cs="Bookman Old Style"/>
          <w:bCs/>
          <w:lang w:eastAsia="en-US"/>
        </w:rPr>
        <w:t>Es así que</w:t>
      </w:r>
      <w:r w:rsidR="00EC685F" w:rsidRPr="00FC1DBC">
        <w:rPr>
          <w:rFonts w:ascii="Palatino Linotype" w:eastAsiaTheme="minorHAnsi" w:hAnsi="Palatino Linotype" w:cs="Bookman Old Style"/>
          <w:bCs/>
          <w:lang w:eastAsia="en-US"/>
        </w:rPr>
        <w:t xml:space="preserve">, </w:t>
      </w:r>
      <w:r w:rsidRPr="00FC1DBC">
        <w:rPr>
          <w:rFonts w:ascii="Palatino Linotype" w:eastAsiaTheme="minorHAnsi" w:hAnsi="Palatino Linotype" w:cs="Bookman Old Style"/>
          <w:bCs/>
          <w:lang w:eastAsia="en-US"/>
        </w:rPr>
        <w:t xml:space="preserve">del contenido de los contratos </w:t>
      </w:r>
      <w:r w:rsidR="00EC685F" w:rsidRPr="00FC1DBC">
        <w:rPr>
          <w:rFonts w:ascii="Palatino Linotype" w:eastAsiaTheme="minorHAnsi" w:hAnsi="Palatino Linotype" w:cs="Bookman Old Style"/>
          <w:bCs/>
          <w:lang w:eastAsia="en-US"/>
        </w:rPr>
        <w:t>de obras públicas debe</w:t>
      </w:r>
      <w:r w:rsidRPr="00FC1DBC">
        <w:rPr>
          <w:rFonts w:ascii="Palatino Linotype" w:eastAsiaTheme="minorHAnsi" w:hAnsi="Palatino Linotype" w:cs="Bookman Old Style"/>
          <w:bCs/>
          <w:lang w:eastAsia="en-US"/>
        </w:rPr>
        <w:t xml:space="preserve"> precisarse </w:t>
      </w:r>
      <w:r w:rsidR="00EC685F" w:rsidRPr="00FC1DBC">
        <w:rPr>
          <w:rFonts w:ascii="Palatino Linotype" w:eastAsiaTheme="minorHAnsi" w:hAnsi="Palatino Linotype" w:cs="Bookman Old Style"/>
          <w:bCs/>
          <w:lang w:eastAsia="en-US"/>
        </w:rPr>
        <w:t>el monto del recurso autorizado para la realización de la obra, procedimiento de adjudicación, descripci</w:t>
      </w:r>
      <w:r w:rsidRPr="00FC1DBC">
        <w:rPr>
          <w:rFonts w:ascii="Palatino Linotype" w:eastAsiaTheme="minorHAnsi" w:hAnsi="Palatino Linotype" w:cs="Bookman Old Style"/>
          <w:bCs/>
          <w:lang w:eastAsia="en-US"/>
        </w:rPr>
        <w:t>ón de los trabajos a ejecutar en los que se debe acompañar los proyectos, planos, especificaciones; asimismo, debe contener el precio a pagar, plazos de ejecución, amortización de los anticipos,  pago de estimaciones, de trabajos ejecutados, penas convencionales, términos en que el contratista, en su caso</w:t>
      </w:r>
      <w:r w:rsidR="00EC685F" w:rsidRPr="00FC1DBC">
        <w:rPr>
          <w:rFonts w:ascii="Palatino Linotype" w:eastAsiaTheme="minorHAnsi" w:hAnsi="Palatino Linotype" w:cs="Bookman Old Style"/>
          <w:bCs/>
          <w:lang w:eastAsia="en-US"/>
        </w:rPr>
        <w:t>,</w:t>
      </w:r>
      <w:r w:rsidRPr="00FC1DBC">
        <w:rPr>
          <w:rFonts w:ascii="Palatino Linotype" w:eastAsiaTheme="minorHAnsi" w:hAnsi="Palatino Linotype" w:cs="Bookman Old Style"/>
          <w:bCs/>
          <w:lang w:eastAsia="en-US"/>
        </w:rPr>
        <w:t xml:space="preserve"> reintegrará las cantidades que hubiere recibido en exceso. </w:t>
      </w:r>
    </w:p>
    <w:p w:rsidR="00490366" w:rsidRPr="00FC1DBC" w:rsidRDefault="00490366" w:rsidP="00565584">
      <w:pPr>
        <w:autoSpaceDE w:val="0"/>
        <w:autoSpaceDN w:val="0"/>
        <w:adjustRightInd w:val="0"/>
        <w:spacing w:line="360" w:lineRule="auto"/>
        <w:jc w:val="both"/>
        <w:rPr>
          <w:rFonts w:ascii="Palatino Linotype" w:eastAsiaTheme="minorHAnsi" w:hAnsi="Palatino Linotype" w:cs="Bookman Old Style"/>
          <w:bCs/>
          <w:lang w:eastAsia="en-US"/>
        </w:rPr>
      </w:pPr>
    </w:p>
    <w:p w:rsidR="00490366" w:rsidRPr="00FC1DBC" w:rsidRDefault="00490366" w:rsidP="00565584">
      <w:pPr>
        <w:autoSpaceDE w:val="0"/>
        <w:autoSpaceDN w:val="0"/>
        <w:adjustRightInd w:val="0"/>
        <w:spacing w:line="360" w:lineRule="auto"/>
        <w:jc w:val="both"/>
        <w:rPr>
          <w:rFonts w:ascii="Palatino Linotype" w:eastAsiaTheme="minorHAnsi" w:hAnsi="Palatino Linotype" w:cs="Bookman Old Style"/>
          <w:bCs/>
          <w:lang w:eastAsia="en-US"/>
        </w:rPr>
      </w:pPr>
      <w:r w:rsidRPr="00FC1DBC">
        <w:rPr>
          <w:rFonts w:ascii="Palatino Linotype" w:eastAsiaTheme="minorHAnsi" w:hAnsi="Palatino Linotype" w:cs="Bookman Old Style"/>
          <w:bCs/>
          <w:lang w:eastAsia="en-US"/>
        </w:rPr>
        <w:t xml:space="preserve">Ahora bien, respecto a la aplicación de garantías es importante traer a contexto el citado Reglamento, el cual precisa: </w:t>
      </w:r>
    </w:p>
    <w:p w:rsidR="00490366" w:rsidRPr="00FC1DBC" w:rsidRDefault="00490366" w:rsidP="004F28E9">
      <w:pPr>
        <w:autoSpaceDE w:val="0"/>
        <w:autoSpaceDN w:val="0"/>
        <w:adjustRightInd w:val="0"/>
        <w:jc w:val="both"/>
        <w:rPr>
          <w:rFonts w:ascii="Palatino Linotype" w:hAnsi="Palatino Linotype" w:cs="Arial"/>
          <w:b/>
          <w:i/>
          <w:sz w:val="22"/>
        </w:rPr>
      </w:pPr>
    </w:p>
    <w:p w:rsidR="003815E1"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b/>
          <w:i/>
          <w:sz w:val="22"/>
        </w:rPr>
        <w:t>“Artículo 114.-</w:t>
      </w:r>
      <w:r w:rsidRPr="00FC1DBC">
        <w:rPr>
          <w:rFonts w:ascii="Palatino Linotype" w:hAnsi="Palatino Linotype" w:cs="Arial"/>
          <w:i/>
          <w:sz w:val="22"/>
        </w:rPr>
        <w:t xml:space="preserve"> Por excepción, el titular de la dependencia, entidad o presidente municipal que contrata podrá autorizar, bajo su responsabilidad, los casos en que proceda exceptuar a los licitantes o contratistas de la presentación de </w:t>
      </w:r>
      <w:r w:rsidRPr="00FC1DBC">
        <w:rPr>
          <w:rFonts w:ascii="Palatino Linotype" w:hAnsi="Palatino Linotype" w:cs="Arial"/>
          <w:b/>
          <w:i/>
          <w:sz w:val="22"/>
        </w:rPr>
        <w:t>garantías</w:t>
      </w:r>
      <w:r w:rsidRPr="00FC1DBC">
        <w:rPr>
          <w:rFonts w:ascii="Palatino Linotype" w:hAnsi="Palatino Linotype" w:cs="Arial"/>
          <w:i/>
          <w:sz w:val="22"/>
        </w:rPr>
        <w:t xml:space="preserve"> de cumplimiento del contrato y </w:t>
      </w:r>
      <w:r w:rsidRPr="00FC1DBC">
        <w:rPr>
          <w:rFonts w:ascii="Palatino Linotype" w:hAnsi="Palatino Linotype" w:cs="Arial"/>
          <w:b/>
          <w:i/>
          <w:sz w:val="22"/>
        </w:rPr>
        <w:t>de defectos y vicios ocultos</w:t>
      </w:r>
      <w:r w:rsidRPr="00FC1DBC">
        <w:rPr>
          <w:rFonts w:ascii="Palatino Linotype" w:hAnsi="Palatino Linotype" w:cs="Arial"/>
          <w:i/>
          <w:sz w:val="22"/>
        </w:rPr>
        <w:t>, cuando:</w:t>
      </w:r>
    </w:p>
    <w:p w:rsidR="00B320FC"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 El importe del contrato no sea mayor a diez veces el salario mínimo general diario elevado al mes; </w:t>
      </w:r>
    </w:p>
    <w:p w:rsidR="00B320FC"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II. Se trate de trabajos que requieran principalmente de mano de obra campesina o urbana marginada y se contrate directamente con los habitantes de la región; o </w:t>
      </w:r>
    </w:p>
    <w:p w:rsidR="00B320FC"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III. Se trate de servicios prestados por una persona física, siempre que éstos sean desarrollados por ella misma. </w:t>
      </w:r>
    </w:p>
    <w:p w:rsidR="00B320FC"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Esta situación deberá establecerse en las bases del procedimiento de adjudicación. </w:t>
      </w:r>
    </w:p>
    <w:p w:rsidR="00B320FC" w:rsidRPr="00FC1DBC" w:rsidRDefault="00B320FC" w:rsidP="004F28E9">
      <w:pPr>
        <w:ind w:left="851" w:right="901"/>
        <w:jc w:val="both"/>
        <w:rPr>
          <w:rFonts w:ascii="Palatino Linotype" w:hAnsi="Palatino Linotype" w:cs="Arial"/>
          <w:i/>
          <w:sz w:val="22"/>
        </w:rPr>
      </w:pPr>
    </w:p>
    <w:p w:rsidR="00B320FC"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Artículo 115.- La garantía de cumplimiento de las obligaciones derivadas del contrato, no podrá ser menor al diez por ciento del importe total autorizado al contrato en cada ejercicio. </w:t>
      </w:r>
    </w:p>
    <w:p w:rsidR="003815E1"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i/>
          <w:sz w:val="22"/>
        </w:rPr>
        <w:lastRenderedPageBreak/>
        <w:t xml:space="preserve">En el primer ejercicio el contratista deberá entregar al contratante esta garantía, dentro del plazo de cinco días hábiles siguientes a la fecha de la firma del contrato. Para ejercicios subsecuentes, la garantía deberá ser entregada dentro de igual plazo, contado a partir de la fecha en que el monto de la inversión autorizada se notifique por escrito al contratista. </w:t>
      </w:r>
    </w:p>
    <w:p w:rsidR="003815E1" w:rsidRPr="00FC1DBC" w:rsidRDefault="003815E1" w:rsidP="004F28E9">
      <w:pPr>
        <w:ind w:left="851" w:right="901"/>
        <w:jc w:val="both"/>
        <w:rPr>
          <w:rFonts w:ascii="Palatino Linotype" w:hAnsi="Palatino Linotype" w:cs="Arial"/>
          <w:i/>
          <w:sz w:val="22"/>
        </w:rPr>
      </w:pPr>
      <w:r w:rsidRPr="00FC1DBC">
        <w:rPr>
          <w:rFonts w:ascii="Palatino Linotype" w:hAnsi="Palatino Linotype" w:cs="Arial"/>
          <w:b/>
          <w:i/>
          <w:sz w:val="22"/>
        </w:rPr>
        <w:t>Artículo 122.-</w:t>
      </w:r>
      <w:r w:rsidRPr="00FC1DBC">
        <w:rPr>
          <w:rFonts w:ascii="Palatino Linotype" w:hAnsi="Palatino Linotype" w:cs="Arial"/>
          <w:i/>
          <w:sz w:val="22"/>
        </w:rPr>
        <w:t xml:space="preserve"> </w:t>
      </w:r>
      <w:r w:rsidRPr="00FC1DBC">
        <w:rPr>
          <w:rFonts w:ascii="Palatino Linotype" w:hAnsi="Palatino Linotype" w:cs="Arial"/>
          <w:b/>
          <w:i/>
          <w:sz w:val="22"/>
        </w:rPr>
        <w:t>Si la garantía por defectos y vicios ocultos</w:t>
      </w:r>
      <w:r w:rsidRPr="00FC1DBC">
        <w:rPr>
          <w:rFonts w:ascii="Palatino Linotype" w:hAnsi="Palatino Linotype" w:cs="Arial"/>
          <w:i/>
          <w:sz w:val="22"/>
        </w:rPr>
        <w:t xml:space="preserve"> de los trabajos y por cualquier otra responsabilidad fue </w:t>
      </w:r>
      <w:r w:rsidRPr="00FC1DBC">
        <w:rPr>
          <w:rFonts w:ascii="Palatino Linotype" w:hAnsi="Palatino Linotype" w:cs="Arial"/>
          <w:b/>
          <w:i/>
          <w:sz w:val="22"/>
        </w:rPr>
        <w:t>constituida mediante fianza</w:t>
      </w:r>
      <w:r w:rsidRPr="00FC1DBC">
        <w:rPr>
          <w:rFonts w:ascii="Palatino Linotype" w:hAnsi="Palatino Linotype" w:cs="Arial"/>
          <w:i/>
          <w:sz w:val="22"/>
        </w:rPr>
        <w:t xml:space="preserve">, su liberación se sujetará a lo previsto en la </w:t>
      </w:r>
      <w:r w:rsidRPr="00FC1DBC">
        <w:rPr>
          <w:rFonts w:ascii="Palatino Linotype" w:hAnsi="Palatino Linotype" w:cs="Arial"/>
          <w:b/>
          <w:i/>
          <w:sz w:val="22"/>
        </w:rPr>
        <w:t>póliza de garantía</w:t>
      </w:r>
      <w:r w:rsidRPr="00FC1DBC">
        <w:rPr>
          <w:rFonts w:ascii="Palatino Linotype" w:hAnsi="Palatino Linotype" w:cs="Arial"/>
          <w:i/>
          <w:sz w:val="22"/>
        </w:rPr>
        <w:t xml:space="preserve"> que se otorgue en los términos de este Reglamento.</w:t>
      </w:r>
    </w:p>
    <w:p w:rsidR="003815E1" w:rsidRPr="00FC1DBC" w:rsidRDefault="00B320FC" w:rsidP="004F28E9">
      <w:pPr>
        <w:ind w:left="851" w:right="901"/>
        <w:jc w:val="both"/>
        <w:rPr>
          <w:rFonts w:ascii="Palatino Linotype" w:hAnsi="Palatino Linotype" w:cs="Arial"/>
          <w:i/>
          <w:sz w:val="22"/>
        </w:rPr>
      </w:pPr>
      <w:r w:rsidRPr="00FC1DBC">
        <w:rPr>
          <w:rFonts w:ascii="Palatino Linotype" w:hAnsi="Palatino Linotype" w:cs="Arial"/>
          <w:b/>
          <w:i/>
          <w:sz w:val="22"/>
        </w:rPr>
        <w:t>Artículo 123.-</w:t>
      </w:r>
      <w:r w:rsidRPr="00FC1DBC">
        <w:rPr>
          <w:rFonts w:ascii="Palatino Linotype" w:hAnsi="Palatino Linotype" w:cs="Arial"/>
          <w:i/>
          <w:sz w:val="22"/>
        </w:rPr>
        <w:t xml:space="preserve"> El </w:t>
      </w:r>
      <w:r w:rsidRPr="00FC1DBC">
        <w:rPr>
          <w:rFonts w:ascii="Palatino Linotype" w:hAnsi="Palatino Linotype" w:cs="Arial"/>
          <w:b/>
          <w:i/>
          <w:sz w:val="22"/>
        </w:rPr>
        <w:t>contratante podrá elegir</w:t>
      </w:r>
      <w:r w:rsidRPr="00FC1DBC">
        <w:rPr>
          <w:rFonts w:ascii="Palatino Linotype" w:hAnsi="Palatino Linotype" w:cs="Arial"/>
          <w:i/>
          <w:sz w:val="22"/>
        </w:rPr>
        <w:t xml:space="preserve"> el </w:t>
      </w:r>
      <w:r w:rsidRPr="00FC1DBC">
        <w:rPr>
          <w:rFonts w:ascii="Palatino Linotype" w:hAnsi="Palatino Linotype" w:cs="Arial"/>
          <w:b/>
          <w:i/>
          <w:sz w:val="22"/>
        </w:rPr>
        <w:t>tipo de garantía</w:t>
      </w:r>
      <w:r w:rsidRPr="00FC1DBC">
        <w:rPr>
          <w:rFonts w:ascii="Palatino Linotype" w:hAnsi="Palatino Linotype" w:cs="Arial"/>
          <w:i/>
          <w:sz w:val="22"/>
        </w:rPr>
        <w:t xml:space="preserve"> que más se ajuste a sus necesidades y le </w:t>
      </w:r>
      <w:r w:rsidRPr="00FC1DBC">
        <w:rPr>
          <w:rFonts w:ascii="Palatino Linotype" w:hAnsi="Palatino Linotype" w:cs="Arial"/>
          <w:b/>
          <w:i/>
          <w:sz w:val="22"/>
        </w:rPr>
        <w:t>permita tener la mayor certeza de que las obligaciones del contratista estén debidamente respaldadas, debiendo considerar en todos los casos las características, magnitud y complejidad de los trabajos a realizar.</w:t>
      </w:r>
      <w:r w:rsidRPr="00FC1DBC">
        <w:rPr>
          <w:rFonts w:ascii="Palatino Linotype" w:hAnsi="Palatino Linotype" w:cs="Arial"/>
          <w:i/>
          <w:sz w:val="22"/>
        </w:rPr>
        <w:t xml:space="preserve"> Es responsabilidad del contratante que las garantías de los contratos y sus modificaciones estén vigentes.</w:t>
      </w:r>
    </w:p>
    <w:p w:rsidR="00B320FC" w:rsidRPr="00FC1DBC" w:rsidRDefault="00B320FC" w:rsidP="004F28E9">
      <w:pPr>
        <w:ind w:left="851" w:right="901"/>
        <w:jc w:val="both"/>
        <w:rPr>
          <w:rFonts w:ascii="Palatino Linotype" w:hAnsi="Palatino Linotype" w:cs="Arial"/>
          <w:i/>
          <w:sz w:val="22"/>
        </w:rPr>
      </w:pPr>
    </w:p>
    <w:p w:rsidR="00E5313E" w:rsidRPr="00FC1DBC" w:rsidRDefault="00B320FC"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rPr>
        <w:t>De lo anterior, se advierte que por excepción el Presidente M</w:t>
      </w:r>
      <w:r w:rsidR="00E5313E" w:rsidRPr="00FC1DBC">
        <w:rPr>
          <w:rFonts w:ascii="Palatino Linotype" w:hAnsi="Palatino Linotype" w:cs="Arial"/>
        </w:rPr>
        <w:t xml:space="preserve">unicipal puede contratar sin que los licitantes o contratistas presenten garantías de cumplimiento; sin embargo, para el caso de que se realice deberá ser menor al 10% del importe autorizado al contrato en cada ejercicio, debiendo entregar el contratista dicha garantía dentro de los cinco días hábiles siguientes a la fecha de la firma del contrato; asimismo, dicha garantía puede ser constituida mediante fianza, la cual su liberación se sujetara a </w:t>
      </w:r>
      <w:r w:rsidR="00021ABB" w:rsidRPr="00FC1DBC">
        <w:rPr>
          <w:rFonts w:ascii="Palatino Linotype" w:hAnsi="Palatino Linotype" w:cs="Arial"/>
        </w:rPr>
        <w:t xml:space="preserve">lo </w:t>
      </w:r>
      <w:r w:rsidR="00E5313E" w:rsidRPr="00FC1DBC">
        <w:rPr>
          <w:rFonts w:ascii="Palatino Linotype" w:hAnsi="Palatino Linotype" w:cs="Arial"/>
        </w:rPr>
        <w:t xml:space="preserve">previsto en la póliza de garantía. </w:t>
      </w:r>
    </w:p>
    <w:p w:rsidR="00E5313E" w:rsidRPr="00FC1DBC" w:rsidRDefault="00E5313E" w:rsidP="00565584">
      <w:pPr>
        <w:autoSpaceDE w:val="0"/>
        <w:autoSpaceDN w:val="0"/>
        <w:adjustRightInd w:val="0"/>
        <w:spacing w:line="360" w:lineRule="auto"/>
        <w:jc w:val="both"/>
        <w:rPr>
          <w:rFonts w:ascii="Palatino Linotype" w:hAnsi="Palatino Linotype" w:cs="Arial"/>
        </w:rPr>
      </w:pPr>
    </w:p>
    <w:p w:rsidR="00B320FC" w:rsidRPr="00FC1DBC" w:rsidRDefault="00E5313E"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rPr>
        <w:t xml:space="preserve">Es así que, </w:t>
      </w:r>
      <w:r w:rsidR="00021ABB" w:rsidRPr="00FC1DBC">
        <w:rPr>
          <w:rFonts w:ascii="Palatino Linotype" w:hAnsi="Palatino Linotype" w:cs="Arial"/>
        </w:rPr>
        <w:t xml:space="preserve">al existir </w:t>
      </w:r>
      <w:r w:rsidRPr="00FC1DBC">
        <w:rPr>
          <w:rFonts w:ascii="Palatino Linotype" w:hAnsi="Palatino Linotype" w:cs="Arial"/>
        </w:rPr>
        <w:t>la posibilidad que de la obra referida por el particular se haya</w:t>
      </w:r>
      <w:r w:rsidR="00021ABB" w:rsidRPr="00FC1DBC">
        <w:rPr>
          <w:rFonts w:ascii="Palatino Linotype" w:hAnsi="Palatino Linotype" w:cs="Arial"/>
        </w:rPr>
        <w:t>n</w:t>
      </w:r>
      <w:r w:rsidRPr="00FC1DBC">
        <w:rPr>
          <w:rFonts w:ascii="Palatino Linotype" w:hAnsi="Palatino Linotype" w:cs="Arial"/>
        </w:rPr>
        <w:t xml:space="preserve"> considerado las garantías de cumplimiento o</w:t>
      </w:r>
      <w:r w:rsidR="00021ABB" w:rsidRPr="00FC1DBC">
        <w:rPr>
          <w:rFonts w:ascii="Palatino Linotype" w:hAnsi="Palatino Linotype" w:cs="Arial"/>
        </w:rPr>
        <w:t xml:space="preserve"> bien </w:t>
      </w:r>
      <w:r w:rsidRPr="00FC1DBC">
        <w:rPr>
          <w:rFonts w:ascii="Palatino Linotype" w:hAnsi="Palatino Linotype" w:cs="Arial"/>
        </w:rPr>
        <w:t>se haya</w:t>
      </w:r>
      <w:r w:rsidR="00021ABB" w:rsidRPr="00FC1DBC">
        <w:rPr>
          <w:rFonts w:ascii="Palatino Linotype" w:hAnsi="Palatino Linotype" w:cs="Arial"/>
        </w:rPr>
        <w:t xml:space="preserve"> determinado constituirla mediante </w:t>
      </w:r>
      <w:r w:rsidRPr="00FC1DBC">
        <w:rPr>
          <w:rFonts w:ascii="Palatino Linotype" w:hAnsi="Palatino Linotype" w:cs="Arial"/>
        </w:rPr>
        <w:t xml:space="preserve">fianza, </w:t>
      </w:r>
      <w:r w:rsidR="00021ABB" w:rsidRPr="00FC1DBC">
        <w:rPr>
          <w:rFonts w:ascii="Palatino Linotype" w:hAnsi="Palatino Linotype" w:cs="Arial"/>
        </w:rPr>
        <w:t xml:space="preserve">es Órgano Garante determina ordenar al </w:t>
      </w:r>
      <w:r w:rsidR="00021ABB" w:rsidRPr="00FC1DBC">
        <w:rPr>
          <w:rFonts w:ascii="Palatino Linotype" w:hAnsi="Palatino Linotype" w:cs="Arial"/>
          <w:b/>
        </w:rPr>
        <w:t xml:space="preserve">SUJETO OBLIGADO </w:t>
      </w:r>
      <w:r w:rsidR="00021ABB" w:rsidRPr="00FC1DBC">
        <w:rPr>
          <w:rFonts w:ascii="Palatino Linotype" w:hAnsi="Palatino Linotype" w:cs="Arial"/>
        </w:rPr>
        <w:t xml:space="preserve">entregue el documento o documento donde conste dicha información y para el caso de que no se hayan considerado las mismas, bastará lo haga del conocimiento al particular. </w:t>
      </w:r>
    </w:p>
    <w:p w:rsidR="00835248" w:rsidRPr="00FC1DBC" w:rsidRDefault="00571503" w:rsidP="00565584">
      <w:pPr>
        <w:autoSpaceDE w:val="0"/>
        <w:autoSpaceDN w:val="0"/>
        <w:adjustRightInd w:val="0"/>
        <w:spacing w:line="360" w:lineRule="auto"/>
        <w:jc w:val="both"/>
        <w:rPr>
          <w:rFonts w:ascii="Palatino Linotype" w:hAnsi="Palatino Linotype" w:cs="Arial"/>
        </w:rPr>
      </w:pPr>
      <w:r w:rsidRPr="00FC1DBC">
        <w:rPr>
          <w:rFonts w:ascii="Palatino Linotype" w:hAnsi="Palatino Linotype" w:cs="Arial"/>
          <w:bCs/>
        </w:rPr>
        <w:lastRenderedPageBreak/>
        <w:t xml:space="preserve">Ahora bien, y en razón de que es del interés del particular de conocer </w:t>
      </w:r>
      <w:r w:rsidRPr="00FC1DBC">
        <w:rPr>
          <w:rFonts w:ascii="Palatino Linotype" w:hAnsi="Palatino Linotype" w:cs="Arial"/>
        </w:rPr>
        <w:t xml:space="preserve">las modificaciones al contrato original; es </w:t>
      </w:r>
      <w:r w:rsidRPr="00FC1DBC">
        <w:rPr>
          <w:rFonts w:ascii="Palatino Linotype" w:hAnsi="Palatino Linotype" w:cs="Arial"/>
          <w:bCs/>
        </w:rPr>
        <w:t xml:space="preserve">necesario señalar </w:t>
      </w:r>
      <w:r w:rsidR="00835248" w:rsidRPr="00FC1DBC">
        <w:rPr>
          <w:rFonts w:ascii="Palatino Linotype" w:hAnsi="Palatino Linotype" w:cs="Arial"/>
          <w:bCs/>
        </w:rPr>
        <w:t>que s</w:t>
      </w:r>
      <w:r w:rsidR="00145808" w:rsidRPr="00FC1DBC">
        <w:rPr>
          <w:rFonts w:ascii="Palatino Linotype" w:hAnsi="Palatino Linotype" w:cs="Arial"/>
          <w:bCs/>
        </w:rPr>
        <w:t>i</w:t>
      </w:r>
      <w:r w:rsidR="00835248" w:rsidRPr="00FC1DBC">
        <w:rPr>
          <w:rFonts w:ascii="Palatino Linotype" w:hAnsi="Palatino Linotype" w:cs="Arial"/>
        </w:rPr>
        <w:t xml:space="preserve"> durante la vigencia del contrato existe la necesidad de modificar el monto o plazo de ejecución de los trabajos, el contratante celebrará el convenio correspondiente con las nuevas condiciones</w:t>
      </w:r>
      <w:r w:rsidRPr="00FC1DBC">
        <w:rPr>
          <w:rFonts w:ascii="Palatino Linotype" w:hAnsi="Palatino Linotype" w:cs="Arial"/>
        </w:rPr>
        <w:t xml:space="preserve">; asimismo, </w:t>
      </w:r>
      <w:r w:rsidR="00835248" w:rsidRPr="00FC1DBC">
        <w:rPr>
          <w:rFonts w:ascii="Palatino Linotype" w:hAnsi="Palatino Linotype" w:cs="Arial"/>
        </w:rPr>
        <w:t xml:space="preserve">las modificaciones que se aprueben mediante la celebración de los convenios, </w:t>
      </w:r>
      <w:r w:rsidRPr="00FC1DBC">
        <w:rPr>
          <w:rFonts w:ascii="Palatino Linotype" w:hAnsi="Palatino Linotype" w:cs="Arial"/>
        </w:rPr>
        <w:t xml:space="preserve">los cuales </w:t>
      </w:r>
      <w:r w:rsidR="00835248" w:rsidRPr="00FC1DBC">
        <w:rPr>
          <w:rFonts w:ascii="Palatino Linotype" w:hAnsi="Palatino Linotype" w:cs="Arial"/>
        </w:rPr>
        <w:t xml:space="preserve">se considerarán parte de los contratos, por tal motivo, </w:t>
      </w:r>
      <w:r w:rsidRPr="00FC1DBC">
        <w:rPr>
          <w:rFonts w:ascii="Palatino Linotype" w:hAnsi="Palatino Linotype" w:cs="Arial"/>
        </w:rPr>
        <w:t xml:space="preserve">en caso </w:t>
      </w:r>
      <w:r w:rsidR="00835248" w:rsidRPr="00FC1DBC">
        <w:rPr>
          <w:rFonts w:ascii="Palatino Linotype" w:hAnsi="Palatino Linotype" w:cs="Arial"/>
        </w:rPr>
        <w:t xml:space="preserve">de existir </w:t>
      </w:r>
      <w:r w:rsidRPr="00FC1DBC">
        <w:rPr>
          <w:rFonts w:ascii="Palatino Linotype" w:hAnsi="Palatino Linotype" w:cs="Arial"/>
        </w:rPr>
        <w:t xml:space="preserve">los convenios referidos, deberán ser </w:t>
      </w:r>
      <w:r w:rsidR="00835248" w:rsidRPr="00FC1DBC">
        <w:rPr>
          <w:rFonts w:ascii="Palatino Linotype" w:hAnsi="Palatino Linotype" w:cs="Arial"/>
        </w:rPr>
        <w:t>entregados al solicitante. Lo anterior de conformidad con los artículos 187 y 192 del Reglamento al Libro Décimo Segundo del Código Administrativo del Estado de México que establecen lo siguiente:</w:t>
      </w:r>
    </w:p>
    <w:p w:rsidR="00835248" w:rsidRPr="00FC1DBC" w:rsidRDefault="00835248" w:rsidP="004F28E9">
      <w:pPr>
        <w:autoSpaceDE w:val="0"/>
        <w:autoSpaceDN w:val="0"/>
        <w:adjustRightInd w:val="0"/>
        <w:jc w:val="both"/>
        <w:rPr>
          <w:rFonts w:ascii="Palatino Linotype" w:hAnsi="Palatino Linotype" w:cs="Arial"/>
        </w:rPr>
      </w:pPr>
    </w:p>
    <w:p w:rsidR="001C70A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b/>
          <w:bCs/>
          <w:i/>
          <w:sz w:val="22"/>
        </w:rPr>
        <w:t>“</w:t>
      </w:r>
      <w:r w:rsidR="001C70A8" w:rsidRPr="00FC1DBC">
        <w:rPr>
          <w:rFonts w:ascii="Palatino Linotype" w:hAnsi="Palatino Linotype" w:cs="Arial"/>
          <w:b/>
          <w:i/>
          <w:sz w:val="22"/>
        </w:rPr>
        <w:t>Artículo 187.-</w:t>
      </w:r>
      <w:r w:rsidR="001C70A8" w:rsidRPr="00FC1DBC">
        <w:rPr>
          <w:rFonts w:ascii="Palatino Linotype" w:hAnsi="Palatino Linotype" w:cs="Arial"/>
          <w:i/>
          <w:sz w:val="22"/>
        </w:rPr>
        <w:t xml:space="preserve"> Si, durante la vigencia del contrato, hay la necesidad de modificar el monto o plazo de ejecución de los trabajos, el contratante celebrará el convenio correspondiente con las nuevas condiciones. El residente de obra deberá sustentarlo en un dictamen técnico que funde y motive las causas que lo originan.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Para efectos de este Reglamento, las modificaciones que se aprueben mediante la celebración de los convenios, se considerarán parte del contrato y por lo tanto obligatorias para las partes.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i/>
          <w:sz w:val="22"/>
        </w:rPr>
        <w:t>El conjunto de programas de ejecución que se deriven de las modificaciones, integrará el programa de ejecución convenido en el contrato, con el cual se medirá el avance en la ejecución de los trabajos.</w:t>
      </w:r>
    </w:p>
    <w:p w:rsidR="001C70A8" w:rsidRPr="00FC1DBC" w:rsidRDefault="001C70A8" w:rsidP="004F28E9">
      <w:pPr>
        <w:ind w:left="851" w:right="901"/>
        <w:jc w:val="both"/>
        <w:rPr>
          <w:rFonts w:ascii="Palatino Linotype" w:hAnsi="Palatino Linotype" w:cs="Arial"/>
          <w:b/>
          <w:bCs/>
          <w:i/>
          <w:sz w:val="22"/>
        </w:rPr>
      </w:pPr>
      <w:r w:rsidRPr="00FC1DBC">
        <w:rPr>
          <w:rFonts w:ascii="Palatino Linotype" w:hAnsi="Palatino Linotype" w:cs="Arial"/>
          <w:b/>
          <w:bCs/>
          <w:i/>
          <w:sz w:val="22"/>
        </w:rPr>
        <w:t>…</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Artículo 192.-</w:t>
      </w:r>
      <w:r w:rsidRPr="00FC1DBC">
        <w:rPr>
          <w:rFonts w:ascii="Palatino Linotype" w:hAnsi="Palatino Linotype" w:cs="Arial"/>
          <w:i/>
          <w:sz w:val="22"/>
        </w:rPr>
        <w:t xml:space="preserve"> Los convenios </w:t>
      </w:r>
      <w:r w:rsidRPr="00FC1DBC">
        <w:rPr>
          <w:rFonts w:ascii="Palatino Linotype" w:hAnsi="Palatino Linotype" w:cs="Arial"/>
          <w:bCs/>
          <w:i/>
          <w:sz w:val="22"/>
        </w:rPr>
        <w:t>deberán</w:t>
      </w:r>
      <w:r w:rsidRPr="00FC1DBC">
        <w:rPr>
          <w:rFonts w:ascii="Palatino Linotype" w:hAnsi="Palatino Linotype" w:cs="Arial"/>
          <w:i/>
          <w:sz w:val="22"/>
        </w:rPr>
        <w:t xml:space="preserve"> contener como mínimo: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I.</w:t>
      </w:r>
      <w:r w:rsidRPr="00FC1DBC">
        <w:rPr>
          <w:rFonts w:ascii="Palatino Linotype" w:hAnsi="Palatino Linotype" w:cs="Arial"/>
          <w:i/>
          <w:sz w:val="22"/>
        </w:rPr>
        <w:t xml:space="preserve"> Identificación del tipo de convenio y de cada una de las partes contratantes y nombre, cargo y acreditación de la personalidad de los representantes;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II.</w:t>
      </w:r>
      <w:r w:rsidRPr="00FC1DBC">
        <w:rPr>
          <w:rFonts w:ascii="Palatino Linotype" w:hAnsi="Palatino Linotype" w:cs="Arial"/>
          <w:i/>
          <w:sz w:val="22"/>
        </w:rPr>
        <w:t xml:space="preserve"> Objeto y descripción </w:t>
      </w:r>
      <w:r w:rsidRPr="00FC1DBC">
        <w:rPr>
          <w:rFonts w:ascii="Palatino Linotype" w:hAnsi="Palatino Linotype" w:cs="Arial"/>
          <w:bCs/>
          <w:i/>
          <w:sz w:val="22"/>
        </w:rPr>
        <w:t>sucinta</w:t>
      </w:r>
      <w:r w:rsidRPr="00FC1DBC">
        <w:rPr>
          <w:rFonts w:ascii="Palatino Linotype" w:hAnsi="Palatino Linotype" w:cs="Arial"/>
          <w:i/>
          <w:sz w:val="22"/>
        </w:rPr>
        <w:t xml:space="preserve"> de las modificaciones;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III.</w:t>
      </w:r>
      <w:r w:rsidRPr="00FC1DBC">
        <w:rPr>
          <w:rFonts w:ascii="Palatino Linotype" w:hAnsi="Palatino Linotype" w:cs="Arial"/>
          <w:i/>
          <w:sz w:val="22"/>
        </w:rPr>
        <w:t xml:space="preserve"> Dictamen técnico y </w:t>
      </w:r>
      <w:r w:rsidRPr="00FC1DBC">
        <w:rPr>
          <w:rFonts w:ascii="Palatino Linotype" w:hAnsi="Palatino Linotype" w:cs="Arial"/>
          <w:bCs/>
          <w:i/>
          <w:sz w:val="22"/>
        </w:rPr>
        <w:t>documentos</w:t>
      </w:r>
      <w:r w:rsidRPr="00FC1DBC">
        <w:rPr>
          <w:rFonts w:ascii="Palatino Linotype" w:hAnsi="Palatino Linotype" w:cs="Arial"/>
          <w:i/>
          <w:sz w:val="22"/>
        </w:rPr>
        <w:t xml:space="preserve"> que lo soporten; </w:t>
      </w:r>
    </w:p>
    <w:p w:rsidR="001C70A8" w:rsidRPr="00FC1DBC" w:rsidRDefault="001C70A8" w:rsidP="004F28E9">
      <w:pPr>
        <w:autoSpaceDE w:val="0"/>
        <w:autoSpaceDN w:val="0"/>
        <w:adjustRightInd w:val="0"/>
        <w:ind w:left="851" w:right="334"/>
        <w:jc w:val="both"/>
        <w:rPr>
          <w:rFonts w:ascii="Palatino Linotype" w:hAnsi="Palatino Linotype" w:cs="Arial"/>
          <w:i/>
          <w:sz w:val="22"/>
        </w:rPr>
      </w:pPr>
      <w:r w:rsidRPr="00FC1DBC">
        <w:rPr>
          <w:rFonts w:ascii="Palatino Linotype" w:hAnsi="Palatino Linotype" w:cs="Arial"/>
          <w:b/>
          <w:i/>
          <w:sz w:val="22"/>
        </w:rPr>
        <w:t>IV.</w:t>
      </w:r>
      <w:r w:rsidRPr="00FC1DBC">
        <w:rPr>
          <w:rFonts w:ascii="Palatino Linotype" w:hAnsi="Palatino Linotype" w:cs="Arial"/>
          <w:i/>
          <w:sz w:val="22"/>
        </w:rPr>
        <w:t xml:space="preserve"> Programa de ejecución y presupuesto mensual por concepto de obra; </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V.</w:t>
      </w:r>
      <w:r w:rsidRPr="00FC1DBC">
        <w:rPr>
          <w:rFonts w:ascii="Palatino Linotype" w:hAnsi="Palatino Linotype" w:cs="Arial"/>
          <w:i/>
          <w:sz w:val="22"/>
        </w:rPr>
        <w:t xml:space="preserve"> Acuerdo de las </w:t>
      </w:r>
      <w:r w:rsidRPr="00FC1DBC">
        <w:rPr>
          <w:rFonts w:ascii="Palatino Linotype" w:hAnsi="Palatino Linotype" w:cs="Arial"/>
          <w:bCs/>
          <w:i/>
          <w:sz w:val="22"/>
        </w:rPr>
        <w:t>partes</w:t>
      </w:r>
      <w:r w:rsidRPr="00FC1DBC">
        <w:rPr>
          <w:rFonts w:ascii="Palatino Linotype" w:hAnsi="Palatino Linotype" w:cs="Arial"/>
          <w:i/>
          <w:sz w:val="22"/>
        </w:rPr>
        <w:t xml:space="preserve"> de que, con excepción a lo expresamente estipulado en el convenio, regirán las cláusulas del contrato original;</w:t>
      </w:r>
    </w:p>
    <w:p w:rsidR="001C70A8" w:rsidRPr="00FC1DBC" w:rsidRDefault="001C70A8" w:rsidP="004F28E9">
      <w:pPr>
        <w:ind w:left="851" w:right="901"/>
        <w:jc w:val="both"/>
        <w:rPr>
          <w:rFonts w:ascii="Palatino Linotype" w:hAnsi="Palatino Linotype" w:cs="Arial"/>
          <w:i/>
          <w:sz w:val="22"/>
        </w:rPr>
      </w:pPr>
      <w:r w:rsidRPr="00FC1DBC">
        <w:rPr>
          <w:rFonts w:ascii="Palatino Linotype" w:hAnsi="Palatino Linotype" w:cs="Arial"/>
          <w:b/>
          <w:i/>
          <w:sz w:val="22"/>
        </w:rPr>
        <w:t>VI.</w:t>
      </w:r>
      <w:r w:rsidRPr="00FC1DBC">
        <w:rPr>
          <w:rFonts w:ascii="Palatino Linotype" w:hAnsi="Palatino Linotype" w:cs="Arial"/>
          <w:i/>
          <w:sz w:val="22"/>
        </w:rPr>
        <w:t xml:space="preserve"> Plazo de ejecución para el convenio, cuando implique incremento al originalmente contratado, el porcentaje que </w:t>
      </w:r>
      <w:r w:rsidRPr="00FC1DBC">
        <w:rPr>
          <w:rFonts w:ascii="Palatino Linotype" w:hAnsi="Palatino Linotype" w:cs="Arial"/>
          <w:bCs/>
          <w:i/>
          <w:sz w:val="22"/>
        </w:rPr>
        <w:t>representa</w:t>
      </w:r>
      <w:r w:rsidRPr="00FC1DBC">
        <w:rPr>
          <w:rFonts w:ascii="Palatino Linotype" w:hAnsi="Palatino Linotype" w:cs="Arial"/>
          <w:i/>
          <w:sz w:val="22"/>
        </w:rPr>
        <w:t xml:space="preserve"> de éste; y el nuevo programa de ejecución convenido; y </w:t>
      </w:r>
    </w:p>
    <w:p w:rsidR="001C70A8" w:rsidRPr="00FC1DBC" w:rsidRDefault="001C70A8" w:rsidP="004F28E9">
      <w:pPr>
        <w:autoSpaceDE w:val="0"/>
        <w:autoSpaceDN w:val="0"/>
        <w:adjustRightInd w:val="0"/>
        <w:ind w:left="851" w:right="334"/>
        <w:jc w:val="both"/>
        <w:rPr>
          <w:rFonts w:ascii="Palatino Linotype" w:hAnsi="Palatino Linotype" w:cs="Arial"/>
          <w:i/>
          <w:sz w:val="22"/>
        </w:rPr>
      </w:pPr>
      <w:r w:rsidRPr="00FC1DBC">
        <w:rPr>
          <w:rFonts w:ascii="Palatino Linotype" w:hAnsi="Palatino Linotype" w:cs="Arial"/>
          <w:b/>
          <w:i/>
          <w:sz w:val="22"/>
        </w:rPr>
        <w:t>VII.</w:t>
      </w:r>
      <w:r w:rsidRPr="00FC1DBC">
        <w:rPr>
          <w:rFonts w:ascii="Palatino Linotype" w:hAnsi="Palatino Linotype" w:cs="Arial"/>
          <w:i/>
          <w:sz w:val="22"/>
        </w:rPr>
        <w:t xml:space="preserve"> Cuando el convenio implique un incremento al monto, deberá contener, además: </w:t>
      </w:r>
    </w:p>
    <w:p w:rsidR="001C70A8" w:rsidRPr="00FC1DBC" w:rsidRDefault="001C70A8" w:rsidP="004F28E9">
      <w:pPr>
        <w:ind w:left="1418" w:right="901"/>
        <w:jc w:val="both"/>
        <w:rPr>
          <w:rFonts w:ascii="Palatino Linotype" w:hAnsi="Palatino Linotype" w:cs="Arial"/>
          <w:i/>
          <w:sz w:val="22"/>
        </w:rPr>
      </w:pPr>
      <w:r w:rsidRPr="00FC1DBC">
        <w:rPr>
          <w:rFonts w:ascii="Palatino Linotype" w:hAnsi="Palatino Linotype" w:cs="Arial"/>
          <w:b/>
          <w:i/>
          <w:sz w:val="22"/>
        </w:rPr>
        <w:t>a.</w:t>
      </w:r>
      <w:r w:rsidRPr="00FC1DBC">
        <w:rPr>
          <w:rFonts w:ascii="Palatino Linotype" w:hAnsi="Palatino Linotype" w:cs="Arial"/>
          <w:i/>
          <w:sz w:val="22"/>
        </w:rPr>
        <w:t xml:space="preserve"> La autorización presupuestal </w:t>
      </w:r>
      <w:r w:rsidRPr="00FC1DBC">
        <w:rPr>
          <w:rFonts w:ascii="Palatino Linotype" w:hAnsi="Palatino Linotype" w:cs="Arial"/>
          <w:bCs/>
          <w:i/>
          <w:sz w:val="22"/>
        </w:rPr>
        <w:t>de</w:t>
      </w:r>
      <w:r w:rsidRPr="00FC1DBC">
        <w:rPr>
          <w:rFonts w:ascii="Palatino Linotype" w:hAnsi="Palatino Linotype" w:cs="Arial"/>
          <w:i/>
          <w:sz w:val="22"/>
        </w:rPr>
        <w:t xml:space="preserve"> la Secretaría de Finanzas; </w:t>
      </w:r>
    </w:p>
    <w:p w:rsidR="001C70A8" w:rsidRPr="00FC1DBC" w:rsidRDefault="001C70A8" w:rsidP="004F28E9">
      <w:pPr>
        <w:ind w:left="1418" w:right="901"/>
        <w:jc w:val="both"/>
        <w:rPr>
          <w:rFonts w:ascii="Palatino Linotype" w:hAnsi="Palatino Linotype" w:cs="Arial"/>
          <w:i/>
          <w:sz w:val="22"/>
        </w:rPr>
      </w:pPr>
      <w:r w:rsidRPr="00FC1DBC">
        <w:rPr>
          <w:rFonts w:ascii="Palatino Linotype" w:hAnsi="Palatino Linotype" w:cs="Arial"/>
          <w:b/>
          <w:i/>
          <w:sz w:val="22"/>
        </w:rPr>
        <w:lastRenderedPageBreak/>
        <w:t>b.</w:t>
      </w:r>
      <w:r w:rsidRPr="00FC1DBC">
        <w:rPr>
          <w:rFonts w:ascii="Palatino Linotype" w:hAnsi="Palatino Linotype" w:cs="Arial"/>
          <w:i/>
          <w:sz w:val="22"/>
        </w:rPr>
        <w:t xml:space="preserve"> El importe del convenio, con número y letra; el importe original contratado más el importe del convenio; y el porcentaje que representa esta suma respecto del monto original; </w:t>
      </w:r>
    </w:p>
    <w:p w:rsidR="001C70A8" w:rsidRPr="00FC1DBC" w:rsidRDefault="001C70A8" w:rsidP="004F28E9">
      <w:pPr>
        <w:ind w:left="1418" w:right="901"/>
        <w:jc w:val="both"/>
        <w:rPr>
          <w:rFonts w:ascii="Palatino Linotype" w:hAnsi="Palatino Linotype" w:cs="Arial"/>
          <w:i/>
          <w:sz w:val="22"/>
        </w:rPr>
      </w:pPr>
      <w:r w:rsidRPr="00FC1DBC">
        <w:rPr>
          <w:rFonts w:ascii="Palatino Linotype" w:hAnsi="Palatino Linotype" w:cs="Arial"/>
          <w:b/>
          <w:i/>
          <w:sz w:val="22"/>
        </w:rPr>
        <w:t>c.</w:t>
      </w:r>
      <w:r w:rsidRPr="00FC1DBC">
        <w:rPr>
          <w:rFonts w:ascii="Palatino Linotype" w:hAnsi="Palatino Linotype" w:cs="Arial"/>
          <w:i/>
          <w:sz w:val="22"/>
        </w:rPr>
        <w:t xml:space="preserve"> La obligación del contratista de ampliar la garantía de cumplimiento en los términos establecidos para el contrato original, y </w:t>
      </w:r>
    </w:p>
    <w:p w:rsidR="00835248" w:rsidRPr="00FC1DBC" w:rsidRDefault="001C70A8" w:rsidP="004F28E9">
      <w:pPr>
        <w:ind w:left="1418" w:right="901"/>
        <w:jc w:val="both"/>
        <w:rPr>
          <w:rFonts w:ascii="Palatino Linotype" w:hAnsi="Palatino Linotype" w:cs="Arial"/>
          <w:i/>
          <w:sz w:val="22"/>
        </w:rPr>
      </w:pPr>
      <w:r w:rsidRPr="00FC1DBC">
        <w:rPr>
          <w:rFonts w:ascii="Palatino Linotype" w:hAnsi="Palatino Linotype" w:cs="Arial"/>
          <w:b/>
          <w:i/>
          <w:sz w:val="22"/>
        </w:rPr>
        <w:t>d.</w:t>
      </w:r>
      <w:r w:rsidRPr="00FC1DBC">
        <w:rPr>
          <w:rFonts w:ascii="Palatino Linotype" w:hAnsi="Palatino Linotype" w:cs="Arial"/>
          <w:i/>
          <w:sz w:val="22"/>
        </w:rPr>
        <w:t xml:space="preserve"> El catálogo de conceptos valorizado, indicando las cantidades de obra y los precios unitarios.</w:t>
      </w:r>
      <w:r w:rsidR="00835248" w:rsidRPr="00FC1DBC">
        <w:rPr>
          <w:rFonts w:ascii="Palatino Linotype" w:hAnsi="Palatino Linotype" w:cs="Arial"/>
          <w:i/>
          <w:sz w:val="22"/>
        </w:rPr>
        <w:t>”</w:t>
      </w:r>
    </w:p>
    <w:p w:rsidR="00835248" w:rsidRPr="00FC1DBC" w:rsidRDefault="00835248" w:rsidP="004F28E9">
      <w:pPr>
        <w:ind w:left="851" w:right="901"/>
        <w:jc w:val="both"/>
        <w:rPr>
          <w:rFonts w:ascii="Palatino Linotype" w:hAnsi="Palatino Linotype" w:cs="Arial"/>
          <w:i/>
          <w:sz w:val="22"/>
        </w:rPr>
      </w:pPr>
      <w:r w:rsidRPr="00FC1DBC">
        <w:rPr>
          <w:rFonts w:ascii="Palatino Linotype" w:hAnsi="Palatino Linotype" w:cs="Arial"/>
          <w:i/>
          <w:sz w:val="22"/>
        </w:rPr>
        <w:t>(Énfasis añadido)</w:t>
      </w:r>
    </w:p>
    <w:p w:rsidR="00835248" w:rsidRPr="00FC1DBC" w:rsidRDefault="00835248" w:rsidP="004F28E9">
      <w:pPr>
        <w:autoSpaceDE w:val="0"/>
        <w:autoSpaceDN w:val="0"/>
        <w:adjustRightInd w:val="0"/>
        <w:ind w:right="334"/>
        <w:jc w:val="both"/>
        <w:rPr>
          <w:rFonts w:ascii="Palatino Linotype" w:hAnsi="Palatino Linotype" w:cs="Arial"/>
          <w:i/>
          <w:sz w:val="22"/>
        </w:rPr>
      </w:pPr>
    </w:p>
    <w:p w:rsidR="00A560FD" w:rsidRPr="00FC1DBC" w:rsidRDefault="00835248" w:rsidP="00565584">
      <w:pPr>
        <w:spacing w:line="360" w:lineRule="auto"/>
        <w:jc w:val="both"/>
        <w:rPr>
          <w:rFonts w:ascii="Palatino Linotype" w:hAnsi="Palatino Linotype"/>
        </w:rPr>
      </w:pPr>
      <w:r w:rsidRPr="00FC1DBC">
        <w:rPr>
          <w:rFonts w:ascii="Palatino Linotype" w:hAnsi="Palatino Linotype"/>
        </w:rPr>
        <w:t>Precisado lo anterior, considerando que</w:t>
      </w:r>
      <w:r w:rsidR="00A560FD" w:rsidRPr="00FC1DBC">
        <w:rPr>
          <w:rFonts w:ascii="Palatino Linotype" w:hAnsi="Palatino Linotype"/>
        </w:rPr>
        <w:t xml:space="preserve"> el particular desea que se le proporcione el expediente técnico de obra del Puente que se realizó en la Carretera San Diego </w:t>
      </w:r>
      <w:proofErr w:type="spellStart"/>
      <w:r w:rsidR="00A560FD" w:rsidRPr="00FC1DBC">
        <w:rPr>
          <w:rFonts w:ascii="Palatino Linotype" w:hAnsi="Palatino Linotype"/>
        </w:rPr>
        <w:t>Cuentla</w:t>
      </w:r>
      <w:proofErr w:type="spellEnd"/>
      <w:r w:rsidR="00A560FD" w:rsidRPr="00FC1DBC">
        <w:rPr>
          <w:rFonts w:ascii="Palatino Linotype" w:hAnsi="Palatino Linotype"/>
        </w:rPr>
        <w:t xml:space="preserve"> – San Andrés </w:t>
      </w:r>
      <w:proofErr w:type="spellStart"/>
      <w:r w:rsidR="00A560FD" w:rsidRPr="00FC1DBC">
        <w:rPr>
          <w:rFonts w:ascii="Palatino Linotype" w:hAnsi="Palatino Linotype"/>
        </w:rPr>
        <w:t>Ocotepec</w:t>
      </w:r>
      <w:proofErr w:type="spellEnd"/>
      <w:r w:rsidR="00A560FD" w:rsidRPr="00FC1DBC">
        <w:rPr>
          <w:rFonts w:ascii="Palatino Linotype" w:hAnsi="Palatino Linotype"/>
        </w:rPr>
        <w:t>,</w:t>
      </w:r>
      <w:r w:rsidRPr="00FC1DBC">
        <w:rPr>
          <w:rFonts w:ascii="Palatino Linotype" w:hAnsi="Palatino Linotype"/>
        </w:rPr>
        <w:t xml:space="preserve"> est</w:t>
      </w:r>
      <w:r w:rsidR="00A560FD" w:rsidRPr="00FC1DBC">
        <w:rPr>
          <w:rFonts w:ascii="Palatino Linotype" w:hAnsi="Palatino Linotype"/>
        </w:rPr>
        <w:t>e Órgano Garante a</w:t>
      </w:r>
      <w:r w:rsidRPr="00FC1DBC">
        <w:rPr>
          <w:rFonts w:ascii="Palatino Linotype" w:hAnsi="Palatino Linotype"/>
        </w:rPr>
        <w:t>dvierte que éste puede ser ubicado en lo que se conoc</w:t>
      </w:r>
      <w:r w:rsidR="006E4C49" w:rsidRPr="00FC1DBC">
        <w:rPr>
          <w:rFonts w:ascii="Palatino Linotype" w:hAnsi="Palatino Linotype"/>
        </w:rPr>
        <w:t>e como expediente único de obra; atento a ello</w:t>
      </w:r>
      <w:r w:rsidR="00A560FD" w:rsidRPr="00FC1DBC">
        <w:rPr>
          <w:rFonts w:ascii="Palatino Linotype" w:hAnsi="Palatino Linotype"/>
        </w:rPr>
        <w:t xml:space="preserve">, es importante referir que </w:t>
      </w:r>
      <w:r w:rsidRPr="00FC1DBC">
        <w:rPr>
          <w:rFonts w:ascii="Palatino Linotype" w:hAnsi="Palatino Linotype"/>
        </w:rPr>
        <w:t xml:space="preserve">el </w:t>
      </w:r>
      <w:r w:rsidR="00791DFF" w:rsidRPr="00FC1DBC">
        <w:rPr>
          <w:rFonts w:ascii="Palatino Linotype" w:hAnsi="Palatino Linotype"/>
        </w:rPr>
        <w:t>dos de diciembre de dos mil dieciséis</w:t>
      </w:r>
      <w:r w:rsidRPr="00FC1DBC">
        <w:rPr>
          <w:rFonts w:ascii="Palatino Linotype" w:hAnsi="Palatino Linotype"/>
        </w:rPr>
        <w:t xml:space="preserve">, se publicó en el periódico oficial del Gobierno del Estado de México “Gaceta del Gobierno” el </w:t>
      </w:r>
      <w:r w:rsidRPr="00FC1DBC">
        <w:rPr>
          <w:rFonts w:ascii="Palatino Linotype" w:hAnsi="Palatino Linotype"/>
          <w:i/>
        </w:rPr>
        <w:t xml:space="preserve">Acuerdo del Secretario de </w:t>
      </w:r>
      <w:r w:rsidR="00791DFF" w:rsidRPr="00FC1DBC">
        <w:rPr>
          <w:rFonts w:ascii="Palatino Linotype" w:hAnsi="Palatino Linotype"/>
          <w:i/>
        </w:rPr>
        <w:t xml:space="preserve">Infraestructura </w:t>
      </w:r>
      <w:r w:rsidRPr="00FC1DBC">
        <w:rPr>
          <w:rFonts w:ascii="Palatino Linotype" w:hAnsi="Palatino Linotype"/>
          <w:i/>
        </w:rPr>
        <w:t xml:space="preserve">por el que se establece </w:t>
      </w:r>
      <w:r w:rsidR="00791DFF" w:rsidRPr="00FC1DBC">
        <w:rPr>
          <w:rFonts w:ascii="Palatino Linotype" w:hAnsi="Palatino Linotype"/>
          <w:i/>
        </w:rPr>
        <w:t>e</w:t>
      </w:r>
      <w:r w:rsidRPr="00FC1DBC">
        <w:rPr>
          <w:rFonts w:ascii="Palatino Linotype" w:hAnsi="Palatino Linotype"/>
          <w:i/>
        </w:rPr>
        <w:t>l índice de expediente único de obra pública e instructivos de llenado en las modalidades de adjudicación directa, invitación restringida y licitación pública</w:t>
      </w:r>
      <w:r w:rsidR="00A560FD" w:rsidRPr="00FC1DBC">
        <w:rPr>
          <w:rFonts w:ascii="Palatino Linotype" w:hAnsi="Palatino Linotype"/>
        </w:rPr>
        <w:t xml:space="preserve">; por medio del cual </w:t>
      </w:r>
      <w:r w:rsidR="00A560FD" w:rsidRPr="00FC1DBC">
        <w:rPr>
          <w:rFonts w:ascii="Palatino Linotype" w:hAnsi="Palatino Linotype"/>
          <w:u w:val="single"/>
        </w:rPr>
        <w:t>se establecieron los Índices de Expedientes Únicos de Obra e instructivos de llenado, en las modalidades de Adjudicación Directa, Invitación Restringida y Licitación Pública, para la integración del expediente único de obra pública que para tal efecto integran</w:t>
      </w:r>
      <w:r w:rsidR="00A560FD" w:rsidRPr="00FC1DBC">
        <w:rPr>
          <w:rFonts w:ascii="Palatino Linotype" w:hAnsi="Palatino Linotype"/>
        </w:rPr>
        <w:t xml:space="preserve"> las dependencias, entidades, </w:t>
      </w:r>
      <w:r w:rsidR="00A560FD" w:rsidRPr="00FC1DBC">
        <w:rPr>
          <w:rFonts w:ascii="Palatino Linotype" w:hAnsi="Palatino Linotype"/>
          <w:u w:val="single"/>
        </w:rPr>
        <w:t>ayuntamientos</w:t>
      </w:r>
      <w:r w:rsidR="00A560FD" w:rsidRPr="00FC1DBC">
        <w:rPr>
          <w:rFonts w:ascii="Palatino Linotype" w:hAnsi="Palatino Linotype"/>
        </w:rPr>
        <w:t xml:space="preserve"> y tribunales administrativos que ejecuten obra pública</w:t>
      </w:r>
      <w:r w:rsidR="00EE3DD3" w:rsidRPr="00FC1DBC">
        <w:rPr>
          <w:rFonts w:ascii="Palatino Linotype" w:hAnsi="Palatino Linotype"/>
        </w:rPr>
        <w:t xml:space="preserve">, para mayor referencia a continuación se inserta dicho acuerdo: </w:t>
      </w:r>
    </w:p>
    <w:p w:rsidR="00791DFF" w:rsidRPr="00FC1DBC" w:rsidRDefault="00791DFF" w:rsidP="00791DFF">
      <w:pPr>
        <w:spacing w:line="360" w:lineRule="auto"/>
        <w:jc w:val="center"/>
        <w:rPr>
          <w:rFonts w:ascii="Palatino Linotype" w:hAnsi="Palatino Linotype"/>
        </w:rPr>
      </w:pPr>
    </w:p>
    <w:p w:rsidR="00791DFF" w:rsidRPr="00FC1DBC" w:rsidRDefault="00791DFF" w:rsidP="00791DFF">
      <w:pPr>
        <w:spacing w:line="360" w:lineRule="auto"/>
        <w:jc w:val="center"/>
        <w:rPr>
          <w:rFonts w:ascii="Palatino Linotype" w:hAnsi="Palatino Linotype"/>
        </w:rPr>
      </w:pPr>
      <w:r w:rsidRPr="00FC1DBC">
        <w:rPr>
          <w:noProof/>
          <w:lang w:eastAsia="es-MX"/>
        </w:rPr>
        <w:drawing>
          <wp:inline distT="0" distB="0" distL="0" distR="0" wp14:anchorId="3F2A9BC3" wp14:editId="0B325F4D">
            <wp:extent cx="4678456" cy="116586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6923" cy="1170462"/>
                    </a:xfrm>
                    <a:prstGeom prst="rect">
                      <a:avLst/>
                    </a:prstGeom>
                  </pic:spPr>
                </pic:pic>
              </a:graphicData>
            </a:graphic>
          </wp:inline>
        </w:drawing>
      </w:r>
    </w:p>
    <w:p w:rsidR="006E4C49" w:rsidRPr="00FC1DBC" w:rsidRDefault="00F04D59" w:rsidP="00565584">
      <w:pPr>
        <w:spacing w:line="360" w:lineRule="auto"/>
        <w:jc w:val="both"/>
        <w:rPr>
          <w:rFonts w:ascii="Palatino Linotype" w:hAnsi="Palatino Linotype"/>
        </w:rPr>
      </w:pPr>
      <w:r w:rsidRPr="00FC1DBC">
        <w:rPr>
          <w:rFonts w:ascii="Palatino Linotype" w:hAnsi="Palatino Linotype"/>
        </w:rPr>
        <w:lastRenderedPageBreak/>
        <w:t>Por lo que</w:t>
      </w:r>
      <w:r w:rsidR="00835248" w:rsidRPr="00FC1DBC">
        <w:rPr>
          <w:rFonts w:ascii="Palatino Linotype" w:hAnsi="Palatino Linotype"/>
        </w:rPr>
        <w:t xml:space="preserve">, </w:t>
      </w:r>
      <w:r w:rsidR="006E4C49" w:rsidRPr="00FC1DBC">
        <w:rPr>
          <w:rFonts w:ascii="Palatino Linotype" w:hAnsi="Palatino Linotype"/>
        </w:rPr>
        <w:t xml:space="preserve">dicho Acuerdo </w:t>
      </w:r>
      <w:r w:rsidRPr="00FC1DBC">
        <w:rPr>
          <w:rFonts w:ascii="Palatino Linotype" w:hAnsi="Palatino Linotype"/>
        </w:rPr>
        <w:t xml:space="preserve">precisa </w:t>
      </w:r>
      <w:r w:rsidR="006E4C49" w:rsidRPr="00FC1DBC">
        <w:rPr>
          <w:rFonts w:ascii="Palatino Linotype" w:hAnsi="Palatino Linotype"/>
        </w:rPr>
        <w:t>los documentos que deben formar parte integrante del expediente único de obra,</w:t>
      </w:r>
      <w:r w:rsidR="00021ABB" w:rsidRPr="00FC1DBC">
        <w:rPr>
          <w:rFonts w:ascii="Palatino Linotype" w:hAnsi="Palatino Linotype"/>
        </w:rPr>
        <w:t xml:space="preserve"> en la modalidad ya sea de adjudicación directa, invitación restringida y licitación pública, para mayor referencia se insertan </w:t>
      </w:r>
      <w:r w:rsidR="006E4C49" w:rsidRPr="00FC1DBC">
        <w:rPr>
          <w:rFonts w:ascii="Palatino Linotype" w:hAnsi="Palatino Linotype"/>
        </w:rPr>
        <w:t xml:space="preserve">las siguientes imágenes: </w:t>
      </w:r>
    </w:p>
    <w:p w:rsidR="00EE3DD3" w:rsidRPr="00FC1DBC" w:rsidRDefault="00021ABB" w:rsidP="00565584">
      <w:pPr>
        <w:spacing w:line="360" w:lineRule="auto"/>
        <w:jc w:val="center"/>
        <w:rPr>
          <w:rFonts w:ascii="Palatino Linotype" w:hAnsi="Palatino Linotype"/>
        </w:rPr>
      </w:pPr>
      <w:r w:rsidRPr="00FC1DBC">
        <w:rPr>
          <w:rFonts w:ascii="Palatino Linotype" w:hAnsi="Palatino Linotype"/>
          <w:noProof/>
          <w:lang w:eastAsia="es-MX"/>
        </w:rPr>
        <mc:AlternateContent>
          <mc:Choice Requires="wps">
            <w:drawing>
              <wp:anchor distT="0" distB="0" distL="114300" distR="114300" simplePos="0" relativeHeight="251683840" behindDoc="0" locked="0" layoutInCell="1" allowOverlap="1">
                <wp:simplePos x="0" y="0"/>
                <wp:positionH relativeFrom="column">
                  <wp:posOffset>2204085</wp:posOffset>
                </wp:positionH>
                <wp:positionV relativeFrom="paragraph">
                  <wp:posOffset>358775</wp:posOffset>
                </wp:positionV>
                <wp:extent cx="1432560" cy="129540"/>
                <wp:effectExtent l="76200" t="38100" r="53340" b="99060"/>
                <wp:wrapNone/>
                <wp:docPr id="4" name="Rectángulo redondeado 4"/>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608458" id="Rectángulo redondeado 4" o:spid="_x0000_s1026" style="position:absolute;margin-left:173.55pt;margin-top:28.25pt;width:112.8pt;height:10.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" filled="f" strokecolor="red" strokeweight="2.25pt">
                <v:shadow on="t" color="black" opacity="22937f" origin=",.5" offset="0,.63889mm"/>
              </v:roundrect>
            </w:pict>
          </mc:Fallback>
        </mc:AlternateContent>
      </w:r>
      <w:r w:rsidR="006E4C49" w:rsidRPr="00FC1DBC">
        <w:rPr>
          <w:rFonts w:ascii="Palatino Linotype" w:hAnsi="Palatino Linotype"/>
          <w:noProof/>
          <w:lang w:eastAsia="es-MX"/>
        </w:rPr>
        <w:drawing>
          <wp:inline distT="0" distB="0" distL="0" distR="0">
            <wp:extent cx="5173412" cy="63246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png"/>
                    <pic:cNvPicPr/>
                  </pic:nvPicPr>
                  <pic:blipFill>
                    <a:blip r:embed="rId12">
                      <a:extLst>
                        <a:ext uri="{28A0092B-C50C-407E-A947-70E740481C1C}">
                          <a14:useLocalDpi xmlns:a14="http://schemas.microsoft.com/office/drawing/2010/main" val="0"/>
                        </a:ext>
                      </a:extLst>
                    </a:blip>
                    <a:stretch>
                      <a:fillRect/>
                    </a:stretch>
                  </pic:blipFill>
                  <pic:spPr>
                    <a:xfrm>
                      <a:off x="0" y="0"/>
                      <a:ext cx="5201254" cy="6358638"/>
                    </a:xfrm>
                    <a:prstGeom prst="rect">
                      <a:avLst/>
                    </a:prstGeom>
                  </pic:spPr>
                </pic:pic>
              </a:graphicData>
            </a:graphic>
          </wp:inline>
        </w:drawing>
      </w:r>
    </w:p>
    <w:p w:rsidR="006E4C49" w:rsidRPr="00FC1DBC" w:rsidRDefault="0080027C" w:rsidP="00565584">
      <w:pPr>
        <w:spacing w:line="360" w:lineRule="auto"/>
        <w:jc w:val="center"/>
        <w:rPr>
          <w:rFonts w:ascii="Palatino Linotype" w:hAnsi="Palatino Linotype"/>
        </w:rPr>
      </w:pPr>
      <w:r w:rsidRPr="00FC1DBC">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14:anchorId="032AE81A" wp14:editId="2016DA8E">
                <wp:simplePos x="0" y="0"/>
                <wp:positionH relativeFrom="column">
                  <wp:posOffset>2188845</wp:posOffset>
                </wp:positionH>
                <wp:positionV relativeFrom="paragraph">
                  <wp:posOffset>3810000</wp:posOffset>
                </wp:positionV>
                <wp:extent cx="1432560" cy="129540"/>
                <wp:effectExtent l="76200" t="38100" r="53340" b="99060"/>
                <wp:wrapNone/>
                <wp:docPr id="5" name="Rectángulo redondeado 5"/>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F5D17" id="Rectángulo redondeado 5" o:spid="_x0000_s1026" style="position:absolute;margin-left:172.35pt;margin-top:300pt;width:112.8pt;height:10.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" filled="f" strokecolor="red" strokeweight="2.25pt">
                <v:shadow on="t" color="black" opacity="22937f" origin=",.5" offset="0,.63889mm"/>
              </v:roundrect>
            </w:pict>
          </mc:Fallback>
        </mc:AlternateContent>
      </w:r>
      <w:r w:rsidR="006E4C49" w:rsidRPr="00FC1DBC">
        <w:rPr>
          <w:rFonts w:ascii="Palatino Linotype" w:hAnsi="Palatino Linotype"/>
          <w:noProof/>
          <w:lang w:eastAsia="es-MX"/>
        </w:rPr>
        <w:drawing>
          <wp:inline distT="0" distB="0" distL="0" distR="0">
            <wp:extent cx="5667780" cy="34747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3">
                      <a:extLst>
                        <a:ext uri="{28A0092B-C50C-407E-A947-70E740481C1C}">
                          <a14:useLocalDpi xmlns:a14="http://schemas.microsoft.com/office/drawing/2010/main" val="0"/>
                        </a:ext>
                      </a:extLst>
                    </a:blip>
                    <a:stretch>
                      <a:fillRect/>
                    </a:stretch>
                  </pic:blipFill>
                  <pic:spPr>
                    <a:xfrm>
                      <a:off x="0" y="0"/>
                      <a:ext cx="5677416" cy="3480627"/>
                    </a:xfrm>
                    <a:prstGeom prst="rect">
                      <a:avLst/>
                    </a:prstGeom>
                  </pic:spPr>
                </pic:pic>
              </a:graphicData>
            </a:graphic>
          </wp:inline>
        </w:drawing>
      </w:r>
      <w:r w:rsidR="006E4C49" w:rsidRPr="00FC1DBC">
        <w:rPr>
          <w:rFonts w:ascii="Palatino Linotype" w:hAnsi="Palatino Linotype"/>
          <w:noProof/>
          <w:lang w:eastAsia="es-MX"/>
        </w:rPr>
        <w:drawing>
          <wp:inline distT="0" distB="0" distL="0" distR="0" wp14:anchorId="6547BEA4" wp14:editId="0C6995AA">
            <wp:extent cx="5539740" cy="35128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 - copia.PNG"/>
                    <pic:cNvPicPr/>
                  </pic:nvPicPr>
                  <pic:blipFill rotWithShape="1">
                    <a:blip r:embed="rId14">
                      <a:extLst>
                        <a:ext uri="{28A0092B-C50C-407E-A947-70E740481C1C}">
                          <a14:useLocalDpi xmlns:a14="http://schemas.microsoft.com/office/drawing/2010/main" val="0"/>
                        </a:ext>
                      </a:extLst>
                    </a:blip>
                    <a:srcRect t="1" b="36177"/>
                    <a:stretch/>
                  </pic:blipFill>
                  <pic:spPr bwMode="auto">
                    <a:xfrm>
                      <a:off x="0" y="0"/>
                      <a:ext cx="5540225" cy="3513128"/>
                    </a:xfrm>
                    <a:prstGeom prst="rect">
                      <a:avLst/>
                    </a:prstGeom>
                    <a:ln>
                      <a:noFill/>
                    </a:ln>
                    <a:extLst>
                      <a:ext uri="{53640926-AAD7-44D8-BBD7-CCE9431645EC}">
                        <a14:shadowObscured xmlns:a14="http://schemas.microsoft.com/office/drawing/2010/main"/>
                      </a:ext>
                    </a:extLst>
                  </pic:spPr>
                </pic:pic>
              </a:graphicData>
            </a:graphic>
          </wp:inline>
        </w:drawing>
      </w:r>
      <w:r w:rsidR="006E4C49" w:rsidRPr="00FC1DBC">
        <w:rPr>
          <w:rFonts w:ascii="Palatino Linotype" w:hAnsi="Palatino Linotype"/>
          <w:noProof/>
          <w:lang w:eastAsia="es-MX"/>
        </w:rPr>
        <w:lastRenderedPageBreak/>
        <w:drawing>
          <wp:inline distT="0" distB="0" distL="0" distR="0">
            <wp:extent cx="5668404" cy="284797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 - copia.PNG"/>
                    <pic:cNvPicPr/>
                  </pic:nvPicPr>
                  <pic:blipFill rotWithShape="1">
                    <a:blip r:embed="rId14">
                      <a:extLst>
                        <a:ext uri="{28A0092B-C50C-407E-A947-70E740481C1C}">
                          <a14:useLocalDpi xmlns:a14="http://schemas.microsoft.com/office/drawing/2010/main" val="0"/>
                        </a:ext>
                      </a:extLst>
                    </a:blip>
                    <a:srcRect t="63707"/>
                    <a:stretch/>
                  </pic:blipFill>
                  <pic:spPr bwMode="auto">
                    <a:xfrm>
                      <a:off x="0" y="0"/>
                      <a:ext cx="5702975" cy="2865345"/>
                    </a:xfrm>
                    <a:prstGeom prst="rect">
                      <a:avLst/>
                    </a:prstGeom>
                    <a:ln>
                      <a:noFill/>
                    </a:ln>
                    <a:extLst>
                      <a:ext uri="{53640926-AAD7-44D8-BBD7-CCE9431645EC}">
                        <a14:shadowObscured xmlns:a14="http://schemas.microsoft.com/office/drawing/2010/main"/>
                      </a:ext>
                    </a:extLst>
                  </pic:spPr>
                </pic:pic>
              </a:graphicData>
            </a:graphic>
          </wp:inline>
        </w:drawing>
      </w:r>
      <w:r w:rsidR="006E4C49" w:rsidRPr="00FC1DBC">
        <w:rPr>
          <w:rFonts w:ascii="Palatino Linotype" w:hAnsi="Palatino Linotype"/>
          <w:noProof/>
          <w:lang w:eastAsia="es-MX"/>
        </w:rPr>
        <w:drawing>
          <wp:inline distT="0" distB="0" distL="0" distR="0">
            <wp:extent cx="5707380" cy="4310599"/>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PNG"/>
                    <pic:cNvPicPr/>
                  </pic:nvPicPr>
                  <pic:blipFill>
                    <a:blip r:embed="rId15">
                      <a:extLst>
                        <a:ext uri="{28A0092B-C50C-407E-A947-70E740481C1C}">
                          <a14:useLocalDpi xmlns:a14="http://schemas.microsoft.com/office/drawing/2010/main" val="0"/>
                        </a:ext>
                      </a:extLst>
                    </a:blip>
                    <a:stretch>
                      <a:fillRect/>
                    </a:stretch>
                  </pic:blipFill>
                  <pic:spPr>
                    <a:xfrm>
                      <a:off x="0" y="0"/>
                      <a:ext cx="5720903" cy="4320813"/>
                    </a:xfrm>
                    <a:prstGeom prst="rect">
                      <a:avLst/>
                    </a:prstGeom>
                  </pic:spPr>
                </pic:pic>
              </a:graphicData>
            </a:graphic>
          </wp:inline>
        </w:drawing>
      </w:r>
      <w:r w:rsidRPr="00FC1DBC">
        <w:rPr>
          <w:rFonts w:ascii="Palatino Linotype" w:hAnsi="Palatino Linotype"/>
          <w:noProof/>
          <w:lang w:eastAsia="es-MX"/>
        </w:rPr>
        <w:lastRenderedPageBreak/>
        <mc:AlternateContent>
          <mc:Choice Requires="wps">
            <w:drawing>
              <wp:anchor distT="0" distB="0" distL="114300" distR="114300" simplePos="0" relativeHeight="251687936" behindDoc="0" locked="0" layoutInCell="1" allowOverlap="1" wp14:anchorId="032AE81A" wp14:editId="2016DA8E">
                <wp:simplePos x="0" y="0"/>
                <wp:positionH relativeFrom="column">
                  <wp:posOffset>2165985</wp:posOffset>
                </wp:positionH>
                <wp:positionV relativeFrom="paragraph">
                  <wp:posOffset>76200</wp:posOffset>
                </wp:positionV>
                <wp:extent cx="1432560" cy="129540"/>
                <wp:effectExtent l="76200" t="38100" r="53340" b="99060"/>
                <wp:wrapNone/>
                <wp:docPr id="15" name="Rectángulo redondeado 15"/>
                <wp:cNvGraphicFramePr/>
                <a:graphic xmlns:a="http://schemas.openxmlformats.org/drawingml/2006/main">
                  <a:graphicData uri="http://schemas.microsoft.com/office/word/2010/wordprocessingShape">
                    <wps:wsp>
                      <wps:cNvSpPr/>
                      <wps:spPr>
                        <a:xfrm>
                          <a:off x="0" y="0"/>
                          <a:ext cx="1432560" cy="1295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CB449A" id="Rectángulo redondeado 15" o:spid="_x0000_s1026" style="position:absolute;margin-left:170.55pt;margin-top:6pt;width:112.8pt;height:10.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" filled="f" strokecolor="red" strokeweight="2.25pt">
                <v:shadow on="t" color="black" opacity="22937f" origin=",.5" offset="0,.63889mm"/>
              </v:roundrect>
            </w:pict>
          </mc:Fallback>
        </mc:AlternateContent>
      </w:r>
      <w:r w:rsidR="006E4C49" w:rsidRPr="00FC1DBC">
        <w:rPr>
          <w:rFonts w:ascii="Palatino Linotype" w:hAnsi="Palatino Linotype"/>
          <w:noProof/>
          <w:lang w:eastAsia="es-MX"/>
        </w:rPr>
        <w:drawing>
          <wp:inline distT="0" distB="0" distL="0" distR="0">
            <wp:extent cx="5674995" cy="3688080"/>
            <wp:effectExtent l="0" t="0" r="190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PNG"/>
                    <pic:cNvPicPr/>
                  </pic:nvPicPr>
                  <pic:blipFill rotWithShape="1">
                    <a:blip r:embed="rId16">
                      <a:extLst>
                        <a:ext uri="{28A0092B-C50C-407E-A947-70E740481C1C}">
                          <a14:useLocalDpi xmlns:a14="http://schemas.microsoft.com/office/drawing/2010/main" val="0"/>
                        </a:ext>
                      </a:extLst>
                    </a:blip>
                    <a:srcRect l="5096" b="5168"/>
                    <a:stretch/>
                  </pic:blipFill>
                  <pic:spPr bwMode="auto">
                    <a:xfrm>
                      <a:off x="0" y="0"/>
                      <a:ext cx="5692826" cy="3699668"/>
                    </a:xfrm>
                    <a:prstGeom prst="rect">
                      <a:avLst/>
                    </a:prstGeom>
                    <a:ln>
                      <a:noFill/>
                    </a:ln>
                    <a:extLst>
                      <a:ext uri="{53640926-AAD7-44D8-BBD7-CCE9431645EC}">
                        <a14:shadowObscured xmlns:a14="http://schemas.microsoft.com/office/drawing/2010/main"/>
                      </a:ext>
                    </a:extLst>
                  </pic:spPr>
                </pic:pic>
              </a:graphicData>
            </a:graphic>
          </wp:inline>
        </w:drawing>
      </w:r>
      <w:r w:rsidR="006E4C49" w:rsidRPr="00FC1DBC">
        <w:rPr>
          <w:rFonts w:ascii="Palatino Linotype" w:hAnsi="Palatino Linotype"/>
          <w:noProof/>
          <w:lang w:eastAsia="es-MX"/>
        </w:rPr>
        <w:drawing>
          <wp:inline distT="0" distB="0" distL="0" distR="0">
            <wp:extent cx="5676900" cy="37642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PNG"/>
                    <pic:cNvPicPr/>
                  </pic:nvPicPr>
                  <pic:blipFill rotWithShape="1">
                    <a:blip r:embed="rId17">
                      <a:extLst>
                        <a:ext uri="{28A0092B-C50C-407E-A947-70E740481C1C}">
                          <a14:useLocalDpi xmlns:a14="http://schemas.microsoft.com/office/drawing/2010/main" val="0"/>
                        </a:ext>
                      </a:extLst>
                    </a:blip>
                    <a:srcRect l="916" t="4141" r="1571" b="51031"/>
                    <a:stretch/>
                  </pic:blipFill>
                  <pic:spPr bwMode="auto">
                    <a:xfrm>
                      <a:off x="0" y="0"/>
                      <a:ext cx="5687961" cy="3771614"/>
                    </a:xfrm>
                    <a:prstGeom prst="rect">
                      <a:avLst/>
                    </a:prstGeom>
                    <a:ln>
                      <a:noFill/>
                    </a:ln>
                    <a:extLst>
                      <a:ext uri="{53640926-AAD7-44D8-BBD7-CCE9431645EC}">
                        <a14:shadowObscured xmlns:a14="http://schemas.microsoft.com/office/drawing/2010/main"/>
                      </a:ext>
                    </a:extLst>
                  </pic:spPr>
                </pic:pic>
              </a:graphicData>
            </a:graphic>
          </wp:inline>
        </w:drawing>
      </w:r>
      <w:r w:rsidR="006E4C49" w:rsidRPr="00FC1DBC">
        <w:rPr>
          <w:rFonts w:ascii="Palatino Linotype" w:hAnsi="Palatino Linotype"/>
          <w:noProof/>
          <w:lang w:eastAsia="es-MX"/>
        </w:rPr>
        <w:lastRenderedPageBreak/>
        <w:drawing>
          <wp:inline distT="0" distB="0" distL="0" distR="0" wp14:anchorId="7ED4415A" wp14:editId="2FDC0DC3">
            <wp:extent cx="5593080" cy="320738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PNG"/>
                    <pic:cNvPicPr/>
                  </pic:nvPicPr>
                  <pic:blipFill rotWithShape="1">
                    <a:blip r:embed="rId17">
                      <a:extLst>
                        <a:ext uri="{28A0092B-C50C-407E-A947-70E740481C1C}">
                          <a14:useLocalDpi xmlns:a14="http://schemas.microsoft.com/office/drawing/2010/main" val="0"/>
                        </a:ext>
                      </a:extLst>
                    </a:blip>
                    <a:srcRect t="48721"/>
                    <a:stretch/>
                  </pic:blipFill>
                  <pic:spPr bwMode="auto">
                    <a:xfrm>
                      <a:off x="0" y="0"/>
                      <a:ext cx="5594674" cy="3208299"/>
                    </a:xfrm>
                    <a:prstGeom prst="rect">
                      <a:avLst/>
                    </a:prstGeom>
                    <a:ln>
                      <a:noFill/>
                    </a:ln>
                    <a:extLst>
                      <a:ext uri="{53640926-AAD7-44D8-BBD7-CCE9431645EC}">
                        <a14:shadowObscured xmlns:a14="http://schemas.microsoft.com/office/drawing/2010/main"/>
                      </a:ext>
                    </a:extLst>
                  </pic:spPr>
                </pic:pic>
              </a:graphicData>
            </a:graphic>
          </wp:inline>
        </w:drawing>
      </w:r>
    </w:p>
    <w:p w:rsidR="00C0161D" w:rsidRPr="00FC1DBC" w:rsidRDefault="006E4C49" w:rsidP="00565584">
      <w:pPr>
        <w:spacing w:line="360" w:lineRule="auto"/>
        <w:jc w:val="both"/>
        <w:rPr>
          <w:rFonts w:ascii="Palatino Linotype" w:hAnsi="Palatino Linotype" w:cs="Arial"/>
        </w:rPr>
      </w:pPr>
      <w:r w:rsidRPr="00FC1DBC">
        <w:rPr>
          <w:rFonts w:ascii="Palatino Linotype" w:hAnsi="Palatino Linotype"/>
        </w:rPr>
        <w:t xml:space="preserve">Es así que, de los documentos que forman parte del expediente único de obra se </w:t>
      </w:r>
      <w:r w:rsidR="00F04D59" w:rsidRPr="00FC1DBC">
        <w:rPr>
          <w:rFonts w:ascii="Palatino Linotype" w:hAnsi="Palatino Linotype"/>
        </w:rPr>
        <w:t xml:space="preserve">pueden atender varios requerimientos realizados por el particular, los cuales de manera enunciativa más no limitativa, </w:t>
      </w:r>
      <w:r w:rsidR="00E44C26" w:rsidRPr="00FC1DBC">
        <w:rPr>
          <w:rFonts w:ascii="Palatino Linotype" w:hAnsi="Palatino Linotype"/>
        </w:rPr>
        <w:t xml:space="preserve">son </w:t>
      </w:r>
      <w:r w:rsidR="00F04D59" w:rsidRPr="00FC1DBC">
        <w:rPr>
          <w:rFonts w:ascii="Palatino Linotype" w:hAnsi="Palatino Linotype"/>
        </w:rPr>
        <w:t>el expediente técnico</w:t>
      </w:r>
      <w:r w:rsidR="009B0100" w:rsidRPr="00FC1DBC">
        <w:rPr>
          <w:rStyle w:val="Refdenotaalpie"/>
          <w:rFonts w:ascii="Palatino Linotype" w:hAnsi="Palatino Linotype"/>
        </w:rPr>
        <w:footnoteReference w:id="1"/>
      </w:r>
      <w:r w:rsidR="00F04D59" w:rsidRPr="00FC1DBC">
        <w:rPr>
          <w:rFonts w:ascii="Palatino Linotype" w:hAnsi="Palatino Linotype"/>
        </w:rPr>
        <w:t>, el oficio de autorización del recurso (en el que se debe advertir con qué tipo de recursos será financiada la obra), el procedimiento de contratación</w:t>
      </w:r>
      <w:r w:rsidR="00615AA6" w:rsidRPr="00FC1DBC">
        <w:rPr>
          <w:rFonts w:ascii="Palatino Linotype" w:hAnsi="Palatino Linotype"/>
        </w:rPr>
        <w:t xml:space="preserve"> (</w:t>
      </w:r>
      <w:r w:rsidR="00F04D59" w:rsidRPr="00FC1DBC">
        <w:rPr>
          <w:rFonts w:ascii="Palatino Linotype" w:hAnsi="Palatino Linotype" w:cs="Arial"/>
        </w:rPr>
        <w:t>licitación pública, invitación restringida o adjudicación directa</w:t>
      </w:r>
      <w:r w:rsidR="00615AA6" w:rsidRPr="00FC1DBC">
        <w:rPr>
          <w:rFonts w:ascii="Palatino Linotype" w:hAnsi="Palatino Linotype" w:cs="Arial"/>
        </w:rPr>
        <w:t>)</w:t>
      </w:r>
      <w:r w:rsidR="00C0161D" w:rsidRPr="00FC1DBC">
        <w:rPr>
          <w:rFonts w:ascii="Palatino Linotype" w:hAnsi="Palatino Linotype" w:cs="Arial"/>
        </w:rPr>
        <w:t xml:space="preserve">; </w:t>
      </w:r>
      <w:r w:rsidR="006E6ACF" w:rsidRPr="00FC1DBC">
        <w:rPr>
          <w:rFonts w:ascii="Palatino Linotype" w:hAnsi="Palatino Linotype" w:cs="Arial"/>
        </w:rPr>
        <w:t xml:space="preserve">el contrato, diferimiento, convenios de reprogramación </w:t>
      </w:r>
      <w:r w:rsidR="00A26DA4" w:rsidRPr="00FC1DBC">
        <w:rPr>
          <w:rFonts w:ascii="Palatino Linotype" w:hAnsi="Palatino Linotype" w:cs="Arial"/>
        </w:rPr>
        <w:t>y/o convenios de ampliación al importe del contrato, incluyendo solicitud de la empresa, opinión de la residencia de obra y de la supervisi</w:t>
      </w:r>
      <w:r w:rsidR="00615AA6" w:rsidRPr="00FC1DBC">
        <w:rPr>
          <w:rFonts w:ascii="Palatino Linotype" w:hAnsi="Palatino Linotype" w:cs="Arial"/>
        </w:rPr>
        <w:t xml:space="preserve">ón externa; así como, los comunicados de modificación del contrato </w:t>
      </w:r>
      <w:r w:rsidR="00A26DA4" w:rsidRPr="00FC1DBC">
        <w:rPr>
          <w:rFonts w:ascii="Palatino Linotype" w:hAnsi="Palatino Linotype" w:cs="Arial"/>
        </w:rPr>
        <w:t>(</w:t>
      </w:r>
      <w:r w:rsidR="00C0161D" w:rsidRPr="00FC1DBC">
        <w:rPr>
          <w:rFonts w:ascii="Palatino Linotype" w:hAnsi="Palatino Linotype" w:cs="Arial"/>
        </w:rPr>
        <w:t>modificaciones al contrato original</w:t>
      </w:r>
      <w:r w:rsidR="00A26DA4" w:rsidRPr="00FC1DBC">
        <w:rPr>
          <w:rFonts w:ascii="Palatino Linotype" w:hAnsi="Palatino Linotype" w:cs="Arial"/>
        </w:rPr>
        <w:t>)</w:t>
      </w:r>
      <w:r w:rsidR="00615AA6" w:rsidRPr="00FC1DBC">
        <w:rPr>
          <w:rFonts w:ascii="Palatino Linotype" w:hAnsi="Palatino Linotype" w:cs="Arial"/>
        </w:rPr>
        <w:t xml:space="preserve">; las garantías de </w:t>
      </w:r>
      <w:r w:rsidR="00615AA6" w:rsidRPr="00FC1DBC">
        <w:rPr>
          <w:rFonts w:ascii="Palatino Linotype" w:hAnsi="Palatino Linotype" w:cs="Arial"/>
        </w:rPr>
        <w:lastRenderedPageBreak/>
        <w:t xml:space="preserve">cumplimiento de contrato, anticipos y/o convenios; bitácora de obra o servicios; acta de entrega recepción de los trabajos y garantía de vicios ocultos; entre otros. </w:t>
      </w:r>
    </w:p>
    <w:p w:rsidR="00706383" w:rsidRPr="00FC1DBC" w:rsidRDefault="00706383" w:rsidP="00565584">
      <w:pPr>
        <w:spacing w:line="360" w:lineRule="auto"/>
        <w:jc w:val="both"/>
        <w:rPr>
          <w:rFonts w:ascii="Palatino Linotype" w:hAnsi="Palatino Linotype"/>
        </w:rPr>
      </w:pPr>
    </w:p>
    <w:p w:rsidR="009B0100" w:rsidRPr="00FC1DBC" w:rsidRDefault="00EE22A9" w:rsidP="00791DFF">
      <w:pPr>
        <w:spacing w:line="360" w:lineRule="auto"/>
        <w:jc w:val="both"/>
        <w:rPr>
          <w:rFonts w:ascii="Palatino Linotype" w:hAnsi="Palatino Linotype"/>
        </w:rPr>
      </w:pPr>
      <w:r w:rsidRPr="00FC1DBC">
        <w:rPr>
          <w:rFonts w:ascii="Palatino Linotype" w:hAnsi="Palatino Linotype"/>
        </w:rPr>
        <w:t xml:space="preserve">Asimismo, es de </w:t>
      </w:r>
      <w:r w:rsidR="009B0100" w:rsidRPr="00FC1DBC">
        <w:rPr>
          <w:rFonts w:ascii="Palatino Linotype" w:hAnsi="Palatino Linotype"/>
        </w:rPr>
        <w:t xml:space="preserve">precisar </w:t>
      </w:r>
      <w:r w:rsidRPr="00FC1DBC">
        <w:rPr>
          <w:rFonts w:ascii="Palatino Linotype" w:hAnsi="Palatino Linotype"/>
        </w:rPr>
        <w:t>que</w:t>
      </w:r>
      <w:r w:rsidR="00791DFF" w:rsidRPr="00FC1DBC">
        <w:rPr>
          <w:rFonts w:ascii="Palatino Linotype" w:hAnsi="Palatino Linotype"/>
        </w:rPr>
        <w:t xml:space="preserve"> </w:t>
      </w:r>
      <w:r w:rsidR="009B0100" w:rsidRPr="00FC1DBC">
        <w:rPr>
          <w:rFonts w:ascii="Palatino Linotype" w:hAnsi="Palatino Linotype"/>
        </w:rPr>
        <w:t>respecto al croquis d</w:t>
      </w:r>
      <w:r w:rsidR="00791DFF" w:rsidRPr="00FC1DBC">
        <w:rPr>
          <w:rFonts w:ascii="Palatino Linotype" w:hAnsi="Palatino Linotype"/>
        </w:rPr>
        <w:t>e</w:t>
      </w:r>
      <w:r w:rsidR="009B0100" w:rsidRPr="00FC1DBC">
        <w:rPr>
          <w:rFonts w:ascii="Palatino Linotype" w:hAnsi="Palatino Linotype"/>
        </w:rPr>
        <w:t xml:space="preserve"> localización de la obra, este es parte integrante del </w:t>
      </w:r>
      <w:r w:rsidR="00791DFF" w:rsidRPr="00FC1DBC">
        <w:rPr>
          <w:rFonts w:ascii="Palatino Linotype" w:hAnsi="Palatino Linotype"/>
        </w:rPr>
        <w:t>expediente técnico</w:t>
      </w:r>
      <w:r w:rsidR="009B0100" w:rsidRPr="00FC1DBC">
        <w:rPr>
          <w:rFonts w:ascii="Palatino Linotype" w:hAnsi="Palatino Linotype"/>
        </w:rPr>
        <w:t xml:space="preserve"> también requerido por el particular, por lo que es dable su entrega. </w:t>
      </w:r>
    </w:p>
    <w:p w:rsidR="004E21DC" w:rsidRPr="00FC1DBC" w:rsidRDefault="004E21DC" w:rsidP="00565584">
      <w:pPr>
        <w:spacing w:line="360" w:lineRule="auto"/>
        <w:jc w:val="both"/>
        <w:rPr>
          <w:rFonts w:ascii="Palatino Linotype" w:hAnsi="Palatino Linotype"/>
        </w:rPr>
      </w:pPr>
    </w:p>
    <w:p w:rsidR="00E44C26" w:rsidRPr="00FC1DBC" w:rsidRDefault="004E21DC" w:rsidP="00565584">
      <w:pPr>
        <w:spacing w:line="360" w:lineRule="auto"/>
        <w:jc w:val="both"/>
        <w:rPr>
          <w:rFonts w:ascii="Palatino Linotype" w:hAnsi="Palatino Linotype" w:cs="Arial"/>
        </w:rPr>
      </w:pPr>
      <w:r w:rsidRPr="00FC1DBC">
        <w:rPr>
          <w:rFonts w:ascii="Palatino Linotype" w:hAnsi="Palatino Linotype"/>
        </w:rPr>
        <w:t>Por otro lado</w:t>
      </w:r>
      <w:r w:rsidR="006679BC" w:rsidRPr="00FC1DBC">
        <w:rPr>
          <w:rFonts w:ascii="Palatino Linotype" w:hAnsi="Palatino Linotype"/>
        </w:rPr>
        <w:t xml:space="preserve">, </w:t>
      </w:r>
      <w:r w:rsidR="00335A01" w:rsidRPr="00FC1DBC">
        <w:rPr>
          <w:rFonts w:ascii="Palatino Linotype" w:hAnsi="Palatino Linotype" w:cs="Arial"/>
        </w:rPr>
        <w:t>es importante referir que la información relacionada con obra pública, se encuentra considerada como una de las obligaciones de transparencias comunes que l</w:t>
      </w:r>
      <w:r w:rsidR="00335A01" w:rsidRPr="00FC1DBC">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335A01" w:rsidRPr="00FC1DBC">
        <w:rPr>
          <w:rFonts w:ascii="Palatino Linotype" w:hAnsi="Palatino Linotype" w:cs="Arial"/>
          <w:color w:val="000000"/>
        </w:rPr>
        <w:t xml:space="preserve">el </w:t>
      </w:r>
      <w:r w:rsidR="00335A01" w:rsidRPr="00FC1DBC">
        <w:rPr>
          <w:rFonts w:ascii="Palatino Linotype" w:hAnsi="Palatino Linotype" w:cs="Arial"/>
        </w:rPr>
        <w:t xml:space="preserve">artículo 92 </w:t>
      </w:r>
      <w:r w:rsidR="00E44C26" w:rsidRPr="00FC1DBC">
        <w:rPr>
          <w:rFonts w:ascii="Palatino Linotype" w:hAnsi="Palatino Linotype" w:cs="Arial"/>
        </w:rPr>
        <w:t>de la de la Ley de Transparencia y Acceso a la Información Pública del Estado de México y Municipios, en su fracción XXIX, dispone lo siguiente:</w:t>
      </w:r>
    </w:p>
    <w:p w:rsidR="008765F6" w:rsidRPr="00FC1DBC" w:rsidRDefault="008765F6" w:rsidP="004F28E9">
      <w:pPr>
        <w:jc w:val="both"/>
        <w:rPr>
          <w:rFonts w:ascii="Palatino Linotype" w:hAnsi="Palatino Linotype" w:cs="Arial"/>
        </w:rPr>
      </w:pP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“Artículo 92. </w:t>
      </w:r>
      <w:r w:rsidRPr="00FC1DBC">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i/>
          <w:iCs/>
          <w:sz w:val="22"/>
          <w:szCs w:val="22"/>
        </w:rPr>
        <w:t>(…)</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XXIX. </w:t>
      </w:r>
      <w:r w:rsidRPr="00FC1DBC">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FC1DBC">
        <w:rPr>
          <w:rFonts w:ascii="Palatino Linotype" w:hAnsi="Palatino Linotype" w:cs="Arial"/>
          <w:b/>
          <w:bCs/>
          <w:i/>
          <w:iCs/>
          <w:sz w:val="22"/>
          <w:szCs w:val="22"/>
          <w:u w:val="single"/>
        </w:rPr>
        <w:t>incluyendo la versión pública del expediente respectivo y de los contratos</w:t>
      </w:r>
      <w:r w:rsidRPr="00FC1DBC">
        <w:rPr>
          <w:rFonts w:ascii="Palatino Linotype" w:hAnsi="Palatino Linotype" w:cs="Arial"/>
          <w:i/>
          <w:iCs/>
          <w:sz w:val="22"/>
          <w:szCs w:val="22"/>
        </w:rPr>
        <w:t> celebrados, que deberán contener, por los menos, lo siguiente:</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a) </w:t>
      </w:r>
      <w:r w:rsidRPr="00FC1DBC">
        <w:rPr>
          <w:rFonts w:ascii="Palatino Linotype" w:hAnsi="Palatino Linotype" w:cs="Arial"/>
          <w:i/>
          <w:iCs/>
          <w:sz w:val="22"/>
          <w:szCs w:val="22"/>
        </w:rPr>
        <w:t>De licitaciones públicas o procedimientos de invitación restringida: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w:t>
      </w:r>
      <w:r w:rsidRPr="00FC1DBC">
        <w:rPr>
          <w:rFonts w:ascii="Palatino Linotype" w:hAnsi="Palatino Linotype" w:cs="Arial"/>
          <w:i/>
          <w:iCs/>
          <w:sz w:val="22"/>
          <w:szCs w:val="22"/>
        </w:rPr>
        <w:t> La convocatoria o invitación emitida, así como los fundamentos legales aplicados para llevarla a cabo;</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2) </w:t>
      </w:r>
      <w:r w:rsidRPr="00FC1DBC">
        <w:rPr>
          <w:rFonts w:ascii="Palatino Linotype" w:hAnsi="Palatino Linotype" w:cs="Arial"/>
          <w:i/>
          <w:iCs/>
          <w:sz w:val="22"/>
          <w:szCs w:val="22"/>
        </w:rPr>
        <w:t>Los nombres de los participantes o invitados;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lastRenderedPageBreak/>
        <w:t>3)</w:t>
      </w:r>
      <w:r w:rsidRPr="00FC1DBC">
        <w:rPr>
          <w:rFonts w:ascii="Palatino Linotype" w:hAnsi="Palatino Linotype" w:cs="Arial"/>
          <w:i/>
          <w:iCs/>
          <w:sz w:val="22"/>
          <w:szCs w:val="22"/>
        </w:rPr>
        <w:t> El nombre del ganador y las razones que lo justifican;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4) </w:t>
      </w:r>
      <w:r w:rsidRPr="00FC1DBC">
        <w:rPr>
          <w:rFonts w:ascii="Palatino Linotype" w:hAnsi="Palatino Linotype" w:cs="Arial"/>
          <w:i/>
          <w:iCs/>
          <w:sz w:val="22"/>
          <w:szCs w:val="22"/>
        </w:rPr>
        <w:t>El área solicitante y la responsable de su ejecución;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5) </w:t>
      </w:r>
      <w:r w:rsidRPr="00FC1DBC">
        <w:rPr>
          <w:rFonts w:ascii="Palatino Linotype" w:hAnsi="Palatino Linotype" w:cs="Arial"/>
          <w:i/>
          <w:iCs/>
          <w:sz w:val="22"/>
          <w:szCs w:val="22"/>
        </w:rPr>
        <w:t>Las convocatorias e invitaciones emitidas;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6)</w:t>
      </w:r>
      <w:r w:rsidRPr="00FC1DBC">
        <w:rPr>
          <w:rFonts w:ascii="Palatino Linotype" w:hAnsi="Palatino Linotype" w:cs="Arial"/>
          <w:i/>
          <w:iCs/>
          <w:sz w:val="22"/>
          <w:szCs w:val="22"/>
        </w:rPr>
        <w:t> Los dictámenes y fallo de adjudicación;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7)</w:t>
      </w:r>
      <w:r w:rsidRPr="00FC1DBC">
        <w:rPr>
          <w:rFonts w:ascii="Palatino Linotype" w:hAnsi="Palatino Linotype" w:cs="Arial"/>
          <w:bCs/>
          <w:i/>
          <w:iCs/>
          <w:sz w:val="22"/>
          <w:szCs w:val="22"/>
        </w:rPr>
        <w:t xml:space="preserve"> El contrato y, en </w:t>
      </w:r>
      <w:r w:rsidRPr="00FC1DBC">
        <w:rPr>
          <w:rFonts w:ascii="Palatino Linotype" w:hAnsi="Palatino Linotype" w:cs="Arial"/>
          <w:i/>
          <w:iCs/>
          <w:sz w:val="22"/>
          <w:szCs w:val="22"/>
        </w:rPr>
        <w:t>su</w:t>
      </w:r>
      <w:r w:rsidRPr="00FC1DBC">
        <w:rPr>
          <w:rFonts w:ascii="Palatino Linotype" w:hAnsi="Palatino Linotype" w:cs="Arial"/>
          <w:bCs/>
          <w:i/>
          <w:iCs/>
          <w:sz w:val="22"/>
          <w:szCs w:val="22"/>
        </w:rPr>
        <w:t xml:space="preserve"> caso, sus anexos;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8) </w:t>
      </w:r>
      <w:r w:rsidRPr="00FC1DBC">
        <w:rPr>
          <w:rFonts w:ascii="Palatino Linotype" w:hAnsi="Palatino Linotype" w:cs="Arial"/>
          <w:i/>
          <w:iCs/>
          <w:sz w:val="22"/>
          <w:szCs w:val="22"/>
        </w:rPr>
        <w:t>Los mecanismos de vigilancia y supervisión, incluyendo en su caso, los estudios de impacto urbano y ambiental, según corresponda;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9) </w:t>
      </w:r>
      <w:r w:rsidRPr="00FC1DBC">
        <w:rPr>
          <w:rFonts w:ascii="Palatino Linotype" w:hAnsi="Palatino Linotype" w:cs="Arial"/>
          <w:i/>
          <w:iCs/>
          <w:sz w:val="22"/>
          <w:szCs w:val="22"/>
        </w:rPr>
        <w:t>La partida presupuestal, de conformidad con el clasificador por objeto del gasto, en el caso de ser aplicable;</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10) </w:t>
      </w:r>
      <w:r w:rsidRPr="00FC1DBC">
        <w:rPr>
          <w:rFonts w:ascii="Palatino Linotype" w:hAnsi="Palatino Linotype" w:cs="Arial"/>
          <w:i/>
          <w:iCs/>
          <w:sz w:val="22"/>
          <w:szCs w:val="22"/>
        </w:rPr>
        <w:t>Origen de los recursos especificando si son federales, estatales o municipales, así como el tipo de fondo de participación o aportación respectiva;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11) </w:t>
      </w:r>
      <w:r w:rsidRPr="00FC1DBC">
        <w:rPr>
          <w:rFonts w:ascii="Palatino Linotype" w:hAnsi="Palatino Linotype" w:cs="Arial"/>
          <w:i/>
          <w:iCs/>
          <w:sz w:val="22"/>
          <w:szCs w:val="22"/>
        </w:rPr>
        <w:t>Los convenios modificatorios que, en su caso, sean firmados, precisando el objeto y la fecha de celebración;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12) </w:t>
      </w:r>
      <w:r w:rsidRPr="00FC1DBC">
        <w:rPr>
          <w:rFonts w:ascii="Palatino Linotype" w:hAnsi="Palatino Linotype" w:cs="Arial"/>
          <w:i/>
          <w:iCs/>
          <w:sz w:val="22"/>
          <w:szCs w:val="22"/>
        </w:rPr>
        <w:t>Los informes de avance físico y financiero sobre las obras o servicios contratados;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13) </w:t>
      </w:r>
      <w:r w:rsidRPr="00FC1DBC">
        <w:rPr>
          <w:rFonts w:ascii="Palatino Linotype" w:hAnsi="Palatino Linotype" w:cs="Arial"/>
          <w:i/>
          <w:iCs/>
          <w:sz w:val="22"/>
          <w:szCs w:val="22"/>
        </w:rPr>
        <w:t>El convenio de terminación; y</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14) </w:t>
      </w:r>
      <w:r w:rsidRPr="00FC1DBC">
        <w:rPr>
          <w:rFonts w:ascii="Palatino Linotype" w:hAnsi="Palatino Linotype" w:cs="Arial"/>
          <w:i/>
          <w:iCs/>
          <w:sz w:val="22"/>
          <w:szCs w:val="22"/>
        </w:rPr>
        <w:t>El finiquito.</w:t>
      </w:r>
    </w:p>
    <w:p w:rsidR="0080027C" w:rsidRPr="00FC1DBC" w:rsidRDefault="0080027C" w:rsidP="004F28E9">
      <w:pPr>
        <w:ind w:left="851" w:right="901"/>
        <w:jc w:val="both"/>
        <w:rPr>
          <w:rFonts w:ascii="Palatino Linotype" w:hAnsi="Palatino Linotype" w:cs="Arial"/>
          <w:b/>
          <w:bCs/>
          <w:i/>
          <w:iCs/>
          <w:sz w:val="22"/>
          <w:szCs w:val="22"/>
        </w:rPr>
      </w:pP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b) </w:t>
      </w:r>
      <w:r w:rsidRPr="00FC1DBC">
        <w:rPr>
          <w:rFonts w:ascii="Palatino Linotype" w:hAnsi="Palatino Linotype" w:cs="Arial"/>
          <w:i/>
          <w:iCs/>
          <w:sz w:val="22"/>
          <w:szCs w:val="22"/>
        </w:rPr>
        <w:t>De las adjudicaciones directas: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 </w:t>
      </w:r>
      <w:r w:rsidRPr="00FC1DBC">
        <w:rPr>
          <w:rFonts w:ascii="Palatino Linotype" w:hAnsi="Palatino Linotype" w:cs="Arial"/>
          <w:i/>
          <w:iCs/>
          <w:sz w:val="22"/>
          <w:szCs w:val="22"/>
        </w:rPr>
        <w:t>La propuesta enviada por el participante;</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2) </w:t>
      </w:r>
      <w:r w:rsidRPr="00FC1DBC">
        <w:rPr>
          <w:rFonts w:ascii="Palatino Linotype" w:hAnsi="Palatino Linotype" w:cs="Arial"/>
          <w:i/>
          <w:iCs/>
          <w:sz w:val="22"/>
          <w:szCs w:val="22"/>
        </w:rPr>
        <w:t>Los motivos y fundamentos legales aplicados para llevarla a cabo;</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3) </w:t>
      </w:r>
      <w:r w:rsidRPr="00FC1DBC">
        <w:rPr>
          <w:rFonts w:ascii="Palatino Linotype" w:hAnsi="Palatino Linotype" w:cs="Arial"/>
          <w:i/>
          <w:iCs/>
          <w:sz w:val="22"/>
          <w:szCs w:val="22"/>
        </w:rPr>
        <w:t>La autorización del ejercicio de la opción;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4) </w:t>
      </w:r>
      <w:r w:rsidRPr="00FC1DBC">
        <w:rPr>
          <w:rFonts w:ascii="Palatino Linotype" w:hAnsi="Palatino Linotype" w:cs="Arial"/>
          <w:i/>
          <w:iCs/>
          <w:sz w:val="22"/>
          <w:szCs w:val="22"/>
        </w:rPr>
        <w:t>En su caso, las cotizaciones consideradas, especificando los nombres de los proveedores y sus montos;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5) </w:t>
      </w:r>
      <w:r w:rsidRPr="00FC1DBC">
        <w:rPr>
          <w:rFonts w:ascii="Palatino Linotype" w:hAnsi="Palatino Linotype" w:cs="Arial"/>
          <w:i/>
          <w:iCs/>
          <w:sz w:val="22"/>
          <w:szCs w:val="22"/>
        </w:rPr>
        <w:t>El nombre de la persona física o jurídica colectiva adjudicada;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6) </w:t>
      </w:r>
      <w:r w:rsidRPr="00FC1DBC">
        <w:rPr>
          <w:rFonts w:ascii="Palatino Linotype" w:hAnsi="Palatino Linotype" w:cs="Arial"/>
          <w:i/>
          <w:iCs/>
          <w:sz w:val="22"/>
          <w:szCs w:val="22"/>
        </w:rPr>
        <w:t>La unidad administrativa solicitante y la responsable de su ejecución;</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7)</w:t>
      </w:r>
      <w:r w:rsidRPr="00FC1DBC">
        <w:rPr>
          <w:rFonts w:ascii="Palatino Linotype" w:hAnsi="Palatino Linotype" w:cs="Arial"/>
          <w:bCs/>
          <w:i/>
          <w:iCs/>
          <w:sz w:val="22"/>
          <w:szCs w:val="22"/>
        </w:rPr>
        <w:t> El número, fecha, el monto del contrato y el plazo de entrega o de ejecución de los servicios u obra;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8) </w:t>
      </w:r>
      <w:r w:rsidRPr="00FC1DBC">
        <w:rPr>
          <w:rFonts w:ascii="Palatino Linotype" w:hAnsi="Palatino Linotype" w:cs="Arial"/>
          <w:i/>
          <w:iCs/>
          <w:sz w:val="22"/>
          <w:szCs w:val="22"/>
        </w:rPr>
        <w:t>Los mecanismos de vigilancia y supervisión, incluyendo, en su caso, los estudios de impacto urbano y ambiental, según corresponda;</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9) </w:t>
      </w:r>
      <w:r w:rsidRPr="00FC1DBC">
        <w:rPr>
          <w:rFonts w:ascii="Palatino Linotype" w:hAnsi="Palatino Linotype" w:cs="Arial"/>
          <w:i/>
          <w:iCs/>
          <w:sz w:val="22"/>
          <w:szCs w:val="22"/>
        </w:rPr>
        <w:t>Los informes de avance sobre las obras o servicios contratados;</w:t>
      </w:r>
    </w:p>
    <w:p w:rsidR="00E44C26" w:rsidRPr="00FC1DBC" w:rsidRDefault="00E44C26" w:rsidP="004F28E9">
      <w:pPr>
        <w:ind w:left="851" w:right="901"/>
        <w:jc w:val="both"/>
        <w:rPr>
          <w:rFonts w:ascii="Palatino Linotype" w:hAnsi="Palatino Linotype" w:cs="Arial"/>
          <w:sz w:val="22"/>
          <w:szCs w:val="22"/>
        </w:rPr>
      </w:pPr>
      <w:r w:rsidRPr="00FC1DBC">
        <w:rPr>
          <w:rFonts w:ascii="Palatino Linotype" w:hAnsi="Palatino Linotype" w:cs="Arial"/>
          <w:b/>
          <w:bCs/>
          <w:i/>
          <w:iCs/>
          <w:sz w:val="22"/>
          <w:szCs w:val="22"/>
        </w:rPr>
        <w:t>10) </w:t>
      </w:r>
      <w:r w:rsidRPr="00FC1DBC">
        <w:rPr>
          <w:rFonts w:ascii="Palatino Linotype" w:hAnsi="Palatino Linotype" w:cs="Arial"/>
          <w:i/>
          <w:iCs/>
          <w:sz w:val="22"/>
          <w:szCs w:val="22"/>
        </w:rPr>
        <w:t>El convenio de terminación; y</w:t>
      </w:r>
    </w:p>
    <w:p w:rsidR="00E44C26" w:rsidRPr="00FC1DBC" w:rsidRDefault="00E44C26" w:rsidP="004F28E9">
      <w:pPr>
        <w:ind w:left="851" w:right="901"/>
        <w:jc w:val="both"/>
        <w:rPr>
          <w:rFonts w:ascii="Palatino Linotype" w:hAnsi="Palatino Linotype" w:cs="Arial"/>
          <w:b/>
          <w:i/>
          <w:iCs/>
          <w:sz w:val="22"/>
          <w:szCs w:val="22"/>
        </w:rPr>
      </w:pPr>
      <w:r w:rsidRPr="00FC1DBC">
        <w:rPr>
          <w:rFonts w:ascii="Palatino Linotype" w:hAnsi="Palatino Linotype" w:cs="Arial"/>
          <w:b/>
          <w:bCs/>
          <w:i/>
          <w:iCs/>
          <w:sz w:val="22"/>
          <w:szCs w:val="22"/>
        </w:rPr>
        <w:t>11) </w:t>
      </w:r>
      <w:r w:rsidRPr="00FC1DBC">
        <w:rPr>
          <w:rFonts w:ascii="Palatino Linotype" w:hAnsi="Palatino Linotype" w:cs="Arial"/>
          <w:i/>
          <w:iCs/>
          <w:sz w:val="22"/>
          <w:szCs w:val="22"/>
        </w:rPr>
        <w:t>El finiquito.</w:t>
      </w:r>
      <w:r w:rsidRPr="00FC1DBC">
        <w:rPr>
          <w:rFonts w:ascii="Palatino Linotype" w:hAnsi="Palatino Linotype" w:cs="Arial"/>
          <w:b/>
          <w:i/>
          <w:iCs/>
          <w:sz w:val="22"/>
          <w:szCs w:val="22"/>
        </w:rPr>
        <w:t>”</w:t>
      </w:r>
    </w:p>
    <w:p w:rsidR="008765F6" w:rsidRPr="00FC1DBC" w:rsidRDefault="008765F6" w:rsidP="004F28E9">
      <w:pPr>
        <w:ind w:left="851" w:right="901"/>
        <w:jc w:val="both"/>
        <w:rPr>
          <w:rFonts w:ascii="Palatino Linotype" w:hAnsi="Palatino Linotype" w:cs="Arial"/>
          <w:sz w:val="22"/>
          <w:szCs w:val="22"/>
        </w:rPr>
      </w:pPr>
    </w:p>
    <w:p w:rsidR="00E44C26" w:rsidRPr="00FC1DBC" w:rsidRDefault="00E44C26" w:rsidP="00565584">
      <w:pPr>
        <w:spacing w:line="360" w:lineRule="auto"/>
        <w:jc w:val="both"/>
        <w:rPr>
          <w:rFonts w:ascii="Palatino Linotype" w:hAnsi="Palatino Linotype" w:cs="Arial"/>
        </w:rPr>
      </w:pPr>
      <w:r w:rsidRPr="00FC1DBC">
        <w:rPr>
          <w:rFonts w:ascii="Palatino Linotype" w:hAnsi="Palatino Linotype" w:cs="Arial"/>
        </w:rPr>
        <w:t>De lo anterior, se desprende que</w:t>
      </w:r>
      <w:r w:rsidR="002D60A0" w:rsidRPr="00FC1DBC">
        <w:rPr>
          <w:rFonts w:ascii="Palatino Linotype" w:hAnsi="Palatino Linotype" w:cs="Arial"/>
        </w:rPr>
        <w:t xml:space="preserve"> </w:t>
      </w:r>
      <w:r w:rsidRPr="00FC1DBC">
        <w:rPr>
          <w:rFonts w:ascii="Palatino Linotype" w:hAnsi="Palatino Linotype" w:cs="Arial"/>
        </w:rPr>
        <w:t>los</w:t>
      </w:r>
      <w:r w:rsidR="002D60A0" w:rsidRPr="00FC1DBC">
        <w:rPr>
          <w:rFonts w:ascii="Palatino Linotype" w:hAnsi="Palatino Linotype" w:cs="Arial"/>
        </w:rPr>
        <w:t xml:space="preserve"> </w:t>
      </w:r>
      <w:r w:rsidRPr="00FC1DBC">
        <w:rPr>
          <w:rFonts w:ascii="Palatino Linotype" w:hAnsi="Palatino Linotype" w:cs="Arial"/>
        </w:rPr>
        <w:t>Sujetos Obligados</w:t>
      </w:r>
      <w:r w:rsidR="002D60A0" w:rsidRPr="00FC1DBC">
        <w:rPr>
          <w:rFonts w:ascii="Palatino Linotype" w:hAnsi="Palatino Linotype" w:cs="Arial"/>
        </w:rPr>
        <w:t xml:space="preserve"> </w:t>
      </w:r>
      <w:r w:rsidRPr="00FC1DBC">
        <w:rPr>
          <w:rFonts w:ascii="Palatino Linotype" w:hAnsi="Palatino Linotype" w:cs="Arial"/>
        </w:rPr>
        <w:t xml:space="preserve">están compelidos a poner a disposición del público de manera constante y actualizada, de forma sencilla, precisa y entendible, en los respectivos medios electrónicos, la información referente a los procesos y resultados sobre procedimientos de adjudicación directa, invitación </w:t>
      </w:r>
      <w:r w:rsidRPr="00FC1DBC">
        <w:rPr>
          <w:rFonts w:ascii="Palatino Linotype" w:hAnsi="Palatino Linotype" w:cs="Arial"/>
        </w:rPr>
        <w:lastRenderedPageBreak/>
        <w:t xml:space="preserve">restringida y licitación de cualquier naturaleza, </w:t>
      </w:r>
      <w:r w:rsidRPr="00FC1DBC">
        <w:rPr>
          <w:rFonts w:ascii="Palatino Linotype" w:hAnsi="Palatino Linotype" w:cs="Arial"/>
          <w:b/>
          <w:u w:val="single"/>
        </w:rPr>
        <w:t>en el que se debe contener dentro de la versión pública del expediente respectivo</w:t>
      </w:r>
      <w:r w:rsidR="00335A01" w:rsidRPr="00FC1DBC">
        <w:rPr>
          <w:rFonts w:ascii="Palatino Linotype" w:hAnsi="Palatino Linotype" w:cs="Arial"/>
          <w:b/>
          <w:u w:val="single"/>
        </w:rPr>
        <w:t xml:space="preserve">; </w:t>
      </w:r>
      <w:r w:rsidRPr="00FC1DBC">
        <w:rPr>
          <w:rFonts w:ascii="Palatino Linotype" w:hAnsi="Palatino Linotype" w:cs="Arial"/>
          <w:b/>
          <w:u w:val="single"/>
        </w:rPr>
        <w:t>contrato celebrado</w:t>
      </w:r>
      <w:r w:rsidR="00335A01" w:rsidRPr="00FC1DBC">
        <w:rPr>
          <w:rFonts w:ascii="Palatino Linotype" w:hAnsi="Palatino Linotype" w:cs="Arial"/>
          <w:b/>
          <w:u w:val="single"/>
        </w:rPr>
        <w:t xml:space="preserve">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w:t>
      </w:r>
    </w:p>
    <w:p w:rsidR="003850EC" w:rsidRPr="00FC1DBC" w:rsidRDefault="003850EC" w:rsidP="00565584">
      <w:pPr>
        <w:spacing w:line="360" w:lineRule="auto"/>
        <w:jc w:val="both"/>
        <w:rPr>
          <w:rFonts w:ascii="Palatino Linotype" w:hAnsi="Palatino Linotype" w:cs="Arial"/>
        </w:rPr>
      </w:pPr>
    </w:p>
    <w:p w:rsidR="002D60A0" w:rsidRPr="00FC1DBC" w:rsidRDefault="004E21DC" w:rsidP="00F63E35">
      <w:pPr>
        <w:autoSpaceDE w:val="0"/>
        <w:autoSpaceDN w:val="0"/>
        <w:adjustRightInd w:val="0"/>
        <w:spacing w:line="360" w:lineRule="auto"/>
        <w:jc w:val="both"/>
        <w:rPr>
          <w:rFonts w:ascii="Palatino Linotype" w:hAnsi="Palatino Linotype"/>
          <w:color w:val="000000"/>
        </w:rPr>
      </w:pPr>
      <w:r w:rsidRPr="00FC1DBC">
        <w:rPr>
          <w:rFonts w:ascii="Palatino Linotype" w:hAnsi="Palatino Linotype"/>
          <w:noProof/>
          <w:color w:val="000000"/>
          <w:lang w:eastAsia="es-MX"/>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3659505</wp:posOffset>
                </wp:positionV>
                <wp:extent cx="5745480" cy="1539240"/>
                <wp:effectExtent l="38100" t="38100" r="64770" b="80010"/>
                <wp:wrapNone/>
                <wp:docPr id="22" name="Conector recto 22"/>
                <wp:cNvGraphicFramePr/>
                <a:graphic xmlns:a="http://schemas.openxmlformats.org/drawingml/2006/main">
                  <a:graphicData uri="http://schemas.microsoft.com/office/word/2010/wordprocessingShape">
                    <wps:wsp>
                      <wps:cNvCnPr/>
                      <wps:spPr>
                        <a:xfrm>
                          <a:off x="0" y="0"/>
                          <a:ext cx="5745480" cy="153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59DD2" id="Conector recto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8.15pt" to="453.15pt,4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" strokecolor="black [3200]" strokeweight="2pt">
                <v:shadow on="t" color="black" opacity="24903f" origin=",.5" offset="0,.55556mm"/>
              </v:line>
            </w:pict>
          </mc:Fallback>
        </mc:AlternateContent>
      </w:r>
      <w:r w:rsidR="002D60A0" w:rsidRPr="00FC1DBC">
        <w:rPr>
          <w:rFonts w:ascii="Palatino Linotype" w:hAnsi="Palatino Linotype" w:cs="Arial"/>
          <w:color w:val="000000"/>
        </w:rPr>
        <w:t>De ahí que, lo</w:t>
      </w:r>
      <w:r w:rsidR="002D60A0" w:rsidRPr="00FC1DBC">
        <w:rPr>
          <w:rFonts w:ascii="Palatino Linotype" w:hAnsi="Palatino Linotype" w:cs="Arial"/>
        </w:rPr>
        <w:t xml:space="preserve"> solicitado por </w:t>
      </w:r>
      <w:r w:rsidR="0080027C" w:rsidRPr="00FC1DBC">
        <w:rPr>
          <w:rFonts w:ascii="Palatino Linotype" w:hAnsi="Palatino Linotype" w:cs="Arial"/>
        </w:rPr>
        <w:t>el</w:t>
      </w:r>
      <w:r w:rsidR="002D60A0" w:rsidRPr="00FC1DBC">
        <w:rPr>
          <w:rFonts w:ascii="Palatino Linotype" w:hAnsi="Palatino Linotype" w:cs="Arial"/>
        </w:rPr>
        <w:t xml:space="preserve"> particular corresponde a aquella que </w:t>
      </w:r>
      <w:r w:rsidR="002D60A0" w:rsidRPr="00FC1DBC">
        <w:rPr>
          <w:rFonts w:ascii="Palatino Linotype" w:hAnsi="Palatino Linotype" w:cs="Arial"/>
          <w:b/>
        </w:rPr>
        <w:t>EL SUJETO OBLIGADO</w:t>
      </w:r>
      <w:r w:rsidR="002D60A0" w:rsidRPr="00FC1DBC">
        <w:rPr>
          <w:rFonts w:ascii="Palatino Linotype" w:hAnsi="Palatino Linotype" w:cs="Arial"/>
        </w:rPr>
        <w:t xml:space="preserve"> debe tener digitalizada y conservar en  su plataforma de IPOMEX de manera permanente y actualizada, con la finalidad de dar cabal cumplimiento a las disposiciones  legales, y con ello garantizar el ejercicio efectivo del derecho de acceso a la información, sin que medie solicitud de información alguna, </w:t>
      </w:r>
      <w:r w:rsidR="002D60A0" w:rsidRPr="00FC1DBC">
        <w:rPr>
          <w:rFonts w:ascii="Palatino Linotype" w:hAnsi="Palatino Linotype" w:cs="Arial"/>
          <w:color w:val="000000"/>
        </w:rPr>
        <w:t xml:space="preserve">este Órgano Garante procedió a verificar si la información se encontraba disponible en el portal de IPOMEX, del </w:t>
      </w:r>
      <w:r w:rsidR="002D60A0" w:rsidRPr="00FC1DBC">
        <w:rPr>
          <w:rFonts w:ascii="Palatino Linotype" w:hAnsi="Palatino Linotype" w:cs="Arial"/>
          <w:b/>
          <w:color w:val="000000"/>
        </w:rPr>
        <w:t>SUJETO OBLIGADO</w:t>
      </w:r>
      <w:r w:rsidR="002D60A0" w:rsidRPr="00FC1DBC">
        <w:rPr>
          <w:rFonts w:ascii="Palatino Linotype" w:hAnsi="Palatino Linotype" w:cs="Arial"/>
          <w:color w:val="000000"/>
        </w:rPr>
        <w:t xml:space="preserve"> en la página electrónica </w:t>
      </w:r>
      <w:hyperlink r:id="rId18" w:history="1">
        <w:r w:rsidR="00F63E35" w:rsidRPr="00FC1DBC">
          <w:rPr>
            <w:rStyle w:val="Hipervnculo"/>
            <w:rFonts w:ascii="Palatino Linotype" w:hAnsi="Palatino Linotype" w:cs="Arial"/>
          </w:rPr>
          <w:t>https://www.ipomex.org.mx/ipo3/lgt/indice/sansimondeguerrero.web</w:t>
        </w:r>
      </w:hyperlink>
      <w:r w:rsidR="002D60A0" w:rsidRPr="00FC1DBC">
        <w:rPr>
          <w:rFonts w:ascii="Palatino Linotype" w:hAnsi="Palatino Linotype" w:cs="Arial"/>
          <w:color w:val="000000"/>
        </w:rPr>
        <w:t xml:space="preserve">, en </w:t>
      </w:r>
      <w:r w:rsidR="002D60A0" w:rsidRPr="00FC1DBC">
        <w:rPr>
          <w:rFonts w:ascii="Palatino Linotype" w:hAnsi="Palatino Linotype"/>
          <w:color w:val="000000"/>
        </w:rPr>
        <w:t xml:space="preserve">el apartado de </w:t>
      </w:r>
      <w:r w:rsidR="002D60A0" w:rsidRPr="00FC1DBC">
        <w:rPr>
          <w:rFonts w:ascii="Palatino Linotype" w:hAnsi="Palatino Linotype"/>
          <w:i/>
          <w:color w:val="000000"/>
        </w:rPr>
        <w:t>“</w:t>
      </w:r>
      <w:r w:rsidR="00F63E35" w:rsidRPr="00FC1DBC">
        <w:rPr>
          <w:rFonts w:ascii="Palatino Linotype" w:hAnsi="Palatino Linotype"/>
          <w:i/>
          <w:color w:val="000000"/>
        </w:rPr>
        <w:t xml:space="preserve">Resultado de procedimientos de licitación pública e invitación cuando menos tres personas realiza” </w:t>
      </w:r>
      <w:r w:rsidR="00F63E35" w:rsidRPr="00FC1DBC">
        <w:rPr>
          <w:rFonts w:ascii="Palatino Linotype" w:hAnsi="Palatino Linotype"/>
          <w:color w:val="000000"/>
        </w:rPr>
        <w:t xml:space="preserve">y </w:t>
      </w:r>
      <w:r w:rsidR="00F63E35" w:rsidRPr="00FC1DBC">
        <w:rPr>
          <w:rFonts w:ascii="Palatino Linotype" w:hAnsi="Palatino Linotype"/>
          <w:i/>
          <w:color w:val="000000"/>
        </w:rPr>
        <w:t>“Resultados de procedimientos de adjudicación directa realizados”</w:t>
      </w:r>
      <w:r w:rsidR="002D60A0" w:rsidRPr="00FC1DBC">
        <w:rPr>
          <w:rFonts w:ascii="Palatino Linotype" w:hAnsi="Palatino Linotype"/>
          <w:i/>
          <w:color w:val="000000"/>
        </w:rPr>
        <w:t xml:space="preserve">, </w:t>
      </w:r>
      <w:r w:rsidR="00A70D62" w:rsidRPr="00FC1DBC">
        <w:rPr>
          <w:rFonts w:ascii="Palatino Linotype" w:hAnsi="Palatino Linotype"/>
          <w:color w:val="000000"/>
        </w:rPr>
        <w:t xml:space="preserve">de las cuales se desprende que no existe registro alguno, para mayor referencia se insertan las siguientes imágenes: </w:t>
      </w:r>
    </w:p>
    <w:p w:rsidR="00F63E35" w:rsidRPr="00FC1DBC" w:rsidRDefault="00F63E35" w:rsidP="00F63E35">
      <w:pPr>
        <w:autoSpaceDE w:val="0"/>
        <w:autoSpaceDN w:val="0"/>
        <w:adjustRightInd w:val="0"/>
        <w:spacing w:line="360" w:lineRule="auto"/>
        <w:jc w:val="center"/>
        <w:rPr>
          <w:rFonts w:ascii="Palatino Linotype" w:hAnsi="Palatino Linotype"/>
          <w:color w:val="000000"/>
        </w:rPr>
      </w:pPr>
      <w:r w:rsidRPr="00FC1DBC">
        <w:rPr>
          <w:rFonts w:ascii="Palatino Linotype" w:hAnsi="Palatino Linotype"/>
          <w:noProof/>
          <w:color w:val="000000"/>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2630805</wp:posOffset>
                </wp:positionH>
                <wp:positionV relativeFrom="paragraph">
                  <wp:posOffset>6896100</wp:posOffset>
                </wp:positionV>
                <wp:extent cx="2400300" cy="487680"/>
                <wp:effectExtent l="76200" t="38100" r="76200" b="102870"/>
                <wp:wrapNone/>
                <wp:docPr id="18" name="Rectángulo redondeado 18"/>
                <wp:cNvGraphicFramePr/>
                <a:graphic xmlns:a="http://schemas.openxmlformats.org/drawingml/2006/main">
                  <a:graphicData uri="http://schemas.microsoft.com/office/word/2010/wordprocessingShape">
                    <wps:wsp>
                      <wps:cNvSpPr/>
                      <wps:spPr>
                        <a:xfrm>
                          <a:off x="0" y="0"/>
                          <a:ext cx="2400300" cy="4876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96BCA" id="Rectángulo redondeado 18" o:spid="_x0000_s1026" style="position:absolute;margin-left:207.15pt;margin-top:543pt;width:189pt;height: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" filled="f" strokecolor="red" strokeweight="2.25pt">
                <v:shadow on="t" color="black" opacity="22937f" origin=",.5" offset="0,.63889mm"/>
              </v:roundrect>
            </w:pict>
          </mc:Fallback>
        </mc:AlternateContent>
      </w:r>
      <w:r w:rsidRPr="00FC1DBC">
        <w:rPr>
          <w:rFonts w:ascii="Palatino Linotype" w:hAnsi="Palatino Linotype"/>
          <w:noProof/>
          <w:color w:val="000000"/>
          <w:lang w:eastAsia="es-MX"/>
        </w:rPr>
        <w:drawing>
          <wp:inline distT="0" distB="0" distL="0" distR="0">
            <wp:extent cx="5647690" cy="7543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 - copia.png"/>
                    <pic:cNvPicPr/>
                  </pic:nvPicPr>
                  <pic:blipFill>
                    <a:blip r:embed="rId19">
                      <a:extLst>
                        <a:ext uri="{28A0092B-C50C-407E-A947-70E740481C1C}">
                          <a14:useLocalDpi xmlns:a14="http://schemas.microsoft.com/office/drawing/2010/main" val="0"/>
                        </a:ext>
                      </a:extLst>
                    </a:blip>
                    <a:stretch>
                      <a:fillRect/>
                    </a:stretch>
                  </pic:blipFill>
                  <pic:spPr>
                    <a:xfrm>
                      <a:off x="0" y="0"/>
                      <a:ext cx="5662546" cy="7563644"/>
                    </a:xfrm>
                    <a:prstGeom prst="rect">
                      <a:avLst/>
                    </a:prstGeom>
                  </pic:spPr>
                </pic:pic>
              </a:graphicData>
            </a:graphic>
          </wp:inline>
        </w:drawing>
      </w:r>
    </w:p>
    <w:p w:rsidR="00F63E35" w:rsidRPr="00FC1DBC" w:rsidRDefault="00F63E35" w:rsidP="00A70D62">
      <w:pPr>
        <w:autoSpaceDE w:val="0"/>
        <w:autoSpaceDN w:val="0"/>
        <w:adjustRightInd w:val="0"/>
        <w:spacing w:line="360" w:lineRule="auto"/>
        <w:jc w:val="center"/>
        <w:rPr>
          <w:rFonts w:ascii="Palatino Linotype" w:hAnsi="Palatino Linotype"/>
          <w:color w:val="000000"/>
        </w:rPr>
      </w:pPr>
      <w:r w:rsidRPr="00FC1DBC">
        <w:rPr>
          <w:rFonts w:ascii="Palatino Linotype" w:hAnsi="Palatino Linotype"/>
          <w:noProof/>
          <w:color w:val="000000"/>
          <w:lang w:eastAsia="es-MX"/>
        </w:rPr>
        <w:lastRenderedPageBreak/>
        <w:drawing>
          <wp:inline distT="0" distB="0" distL="0" distR="0">
            <wp:extent cx="4381500" cy="3733038"/>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 - copia.PNG"/>
                    <pic:cNvPicPr/>
                  </pic:nvPicPr>
                  <pic:blipFill>
                    <a:blip r:embed="rId20">
                      <a:extLst>
                        <a:ext uri="{28A0092B-C50C-407E-A947-70E740481C1C}">
                          <a14:useLocalDpi xmlns:a14="http://schemas.microsoft.com/office/drawing/2010/main" val="0"/>
                        </a:ext>
                      </a:extLst>
                    </a:blip>
                    <a:stretch>
                      <a:fillRect/>
                    </a:stretch>
                  </pic:blipFill>
                  <pic:spPr>
                    <a:xfrm>
                      <a:off x="0" y="0"/>
                      <a:ext cx="4384159" cy="3735303"/>
                    </a:xfrm>
                    <a:prstGeom prst="rect">
                      <a:avLst/>
                    </a:prstGeom>
                  </pic:spPr>
                </pic:pic>
              </a:graphicData>
            </a:graphic>
          </wp:inline>
        </w:drawing>
      </w:r>
    </w:p>
    <w:p w:rsidR="00A70D62" w:rsidRPr="00FC1DBC" w:rsidRDefault="00A70D62" w:rsidP="00A70D62">
      <w:pPr>
        <w:autoSpaceDE w:val="0"/>
        <w:autoSpaceDN w:val="0"/>
        <w:adjustRightInd w:val="0"/>
        <w:spacing w:line="360" w:lineRule="auto"/>
        <w:jc w:val="center"/>
        <w:rPr>
          <w:rFonts w:ascii="Palatino Linotype" w:hAnsi="Palatino Linotype"/>
          <w:color w:val="000000"/>
        </w:rPr>
      </w:pPr>
      <w:r w:rsidRPr="00FC1DBC">
        <w:rPr>
          <w:rFonts w:ascii="Palatino Linotype" w:hAnsi="Palatino Linotype"/>
          <w:noProof/>
          <w:color w:val="000000"/>
          <w:lang w:eastAsia="es-MX"/>
        </w:rPr>
        <w:drawing>
          <wp:inline distT="0" distB="0" distL="0" distR="0">
            <wp:extent cx="4381500" cy="3748877"/>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png"/>
                    <pic:cNvPicPr/>
                  </pic:nvPicPr>
                  <pic:blipFill>
                    <a:blip r:embed="rId21">
                      <a:extLst>
                        <a:ext uri="{28A0092B-C50C-407E-A947-70E740481C1C}">
                          <a14:useLocalDpi xmlns:a14="http://schemas.microsoft.com/office/drawing/2010/main" val="0"/>
                        </a:ext>
                      </a:extLst>
                    </a:blip>
                    <a:stretch>
                      <a:fillRect/>
                    </a:stretch>
                  </pic:blipFill>
                  <pic:spPr>
                    <a:xfrm>
                      <a:off x="0" y="0"/>
                      <a:ext cx="4390836" cy="3756865"/>
                    </a:xfrm>
                    <a:prstGeom prst="rect">
                      <a:avLst/>
                    </a:prstGeom>
                  </pic:spPr>
                </pic:pic>
              </a:graphicData>
            </a:graphic>
          </wp:inline>
        </w:drawing>
      </w:r>
    </w:p>
    <w:p w:rsidR="0034748B" w:rsidRPr="00FC1DBC" w:rsidRDefault="0034748B" w:rsidP="0034748B">
      <w:pPr>
        <w:autoSpaceDE w:val="0"/>
        <w:autoSpaceDN w:val="0"/>
        <w:adjustRightInd w:val="0"/>
        <w:spacing w:line="360" w:lineRule="auto"/>
        <w:jc w:val="both"/>
        <w:rPr>
          <w:rFonts w:ascii="Palatino Linotype" w:hAnsi="Palatino Linotype" w:cs="Arial"/>
          <w:color w:val="000000" w:themeColor="text1"/>
          <w:lang w:eastAsia="es-MX"/>
        </w:rPr>
      </w:pPr>
      <w:r w:rsidRPr="00FC1DBC">
        <w:rPr>
          <w:rFonts w:ascii="Palatino Linotype" w:hAnsi="Palatino Linotype" w:cs="Arial"/>
        </w:rPr>
        <w:lastRenderedPageBreak/>
        <w:t>De igual forma</w:t>
      </w:r>
      <w:r w:rsidR="00A70D62" w:rsidRPr="00FC1DBC">
        <w:rPr>
          <w:rFonts w:ascii="Palatino Linotype" w:hAnsi="Palatino Linotype" w:cs="Arial"/>
        </w:rPr>
        <w:t xml:space="preserve">, </w:t>
      </w:r>
      <w:r w:rsidRPr="00FC1DBC">
        <w:rPr>
          <w:rFonts w:ascii="Palatino Linotype" w:hAnsi="Palatino Linotype" w:cs="Arial"/>
          <w:color w:val="000000" w:themeColor="text1"/>
          <w:lang w:eastAsia="es-MX"/>
        </w:rPr>
        <w:t xml:space="preserve">, es de destacarse que los entes fiscalizables, tal es el caso del </w:t>
      </w:r>
      <w:r w:rsidRPr="00FC1DBC">
        <w:rPr>
          <w:rFonts w:ascii="Palatino Linotype" w:hAnsi="Palatino Linotype" w:cs="Arial"/>
          <w:b/>
          <w:color w:val="000000" w:themeColor="text1"/>
          <w:lang w:eastAsia="es-MX"/>
        </w:rPr>
        <w:t>SUJETO OBLIGADO</w:t>
      </w:r>
      <w:r w:rsidRPr="00FC1DBC">
        <w:rPr>
          <w:rFonts w:ascii="Palatino Linotype" w:hAnsi="Palatino Linotype" w:cs="Arial"/>
          <w:color w:val="000000" w:themeColor="text1"/>
          <w:lang w:eastAsia="es-MX"/>
        </w:rPr>
        <w:t xml:space="preserve">, en la integración de los informes mensuales por disposición de los artículos 349 y 350 del Código Financiero del Estado de México y Municipios, con relación al artículo 32 de la Ley de Fiscalización Superior del Estado de México debe presentar al Órgano Superior de Fiscalización del Estado de México (OSFEM) para su análisis y evaluación, dentro de los primeros veinte días hábiles la información patrimonial, </w:t>
      </w:r>
      <w:r w:rsidRPr="00FC1DBC">
        <w:rPr>
          <w:rFonts w:ascii="Palatino Linotype" w:hAnsi="Palatino Linotype" w:cs="Arial"/>
          <w:b/>
          <w:color w:val="000000" w:themeColor="text1"/>
          <w:lang w:eastAsia="es-MX"/>
        </w:rPr>
        <w:t>de obra pública</w:t>
      </w:r>
      <w:r w:rsidRPr="00FC1DBC">
        <w:rPr>
          <w:rFonts w:ascii="Palatino Linotype" w:hAnsi="Palatino Linotype" w:cs="Arial"/>
          <w:color w:val="000000" w:themeColor="text1"/>
          <w:lang w:eastAsia="es-MX"/>
        </w:rPr>
        <w:t>, la de nómina, así como la conducente a su presupuesto; preceptos que son del tenor literal siguiente:</w:t>
      </w:r>
    </w:p>
    <w:p w:rsidR="0034748B" w:rsidRPr="00FC1DBC" w:rsidRDefault="0034748B" w:rsidP="0034748B">
      <w:pPr>
        <w:jc w:val="both"/>
        <w:rPr>
          <w:rFonts w:ascii="Palatino Linotype" w:hAnsi="Palatino Linotype" w:cs="Arial"/>
          <w:color w:val="000000" w:themeColor="text1"/>
          <w:lang w:eastAsia="es-MX"/>
        </w:rPr>
      </w:pPr>
    </w:p>
    <w:p w:rsidR="0034748B" w:rsidRPr="00FC1DBC" w:rsidRDefault="0034748B" w:rsidP="0034748B">
      <w:pPr>
        <w:ind w:left="851" w:right="901"/>
        <w:jc w:val="both"/>
        <w:rPr>
          <w:rFonts w:ascii="Palatino Linotype" w:hAnsi="Palatino Linotype" w:cs="Arial"/>
          <w:b/>
          <w:bCs/>
          <w:i/>
          <w:sz w:val="22"/>
        </w:rPr>
      </w:pPr>
      <w:r w:rsidRPr="00FC1DBC">
        <w:rPr>
          <w:rFonts w:ascii="Palatino Linotype" w:hAnsi="Palatino Linotype" w:cs="Arial"/>
          <w:b/>
          <w:bCs/>
          <w:i/>
          <w:sz w:val="22"/>
        </w:rPr>
        <w:t>“Artículo 349.-</w:t>
      </w:r>
      <w:r w:rsidRPr="00FC1DBC">
        <w:rPr>
          <w:rFonts w:ascii="Palatino Linotype" w:hAnsi="Palatino Linotype" w:cs="Arial"/>
          <w:bCs/>
          <w:i/>
          <w:sz w:val="22"/>
        </w:rPr>
        <w:t xml:space="preserve"> </w:t>
      </w:r>
      <w:r w:rsidRPr="00FC1DBC">
        <w:rPr>
          <w:rFonts w:ascii="Palatino Linotype" w:hAnsi="Palatino Linotype" w:cs="Arial"/>
          <w:b/>
          <w:bCs/>
          <w:i/>
          <w:sz w:val="22"/>
        </w:rPr>
        <w:t xml:space="preserve">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 xml:space="preserve">En caso de que no se proporcione la información o la que reciban no cumpla con la forma y plazos establecidos por éstas, podrán suspender la ministración de recursos, hasta en tanto se regularicen.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
          <w:bCs/>
          <w:i/>
          <w:sz w:val="22"/>
        </w:rPr>
        <w:t>Artículo 350.- Mensualmente dentro de los primeros veinte días hábiles, la Secretaría y las Tesorerías, enviarán para su análisis y evaluación al Órgano Superior de Fiscalización del Estado de México,</w:t>
      </w:r>
      <w:r w:rsidRPr="00FC1DBC">
        <w:rPr>
          <w:rFonts w:ascii="Palatino Linotype" w:hAnsi="Palatino Linotype" w:cs="Arial"/>
          <w:bCs/>
          <w:i/>
          <w:sz w:val="22"/>
        </w:rPr>
        <w:t xml:space="preserve"> la siguiente información: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 xml:space="preserve">I. Información patrimonial.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 xml:space="preserve">II. Información presupuestal. </w:t>
      </w:r>
    </w:p>
    <w:p w:rsidR="0034748B" w:rsidRPr="00FC1DBC" w:rsidRDefault="0034748B" w:rsidP="0034748B">
      <w:pPr>
        <w:ind w:left="851" w:right="901"/>
        <w:jc w:val="both"/>
        <w:rPr>
          <w:rFonts w:ascii="Palatino Linotype" w:hAnsi="Palatino Linotype" w:cs="Arial"/>
          <w:b/>
          <w:bCs/>
          <w:i/>
          <w:sz w:val="22"/>
        </w:rPr>
      </w:pPr>
      <w:r w:rsidRPr="00FC1DBC">
        <w:rPr>
          <w:rFonts w:ascii="Palatino Linotype" w:hAnsi="Palatino Linotype" w:cs="Arial"/>
          <w:b/>
          <w:bCs/>
          <w:i/>
          <w:sz w:val="22"/>
        </w:rPr>
        <w:t xml:space="preserve">III. Información de la obra pública.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IV. Información de nómina.</w:t>
      </w:r>
    </w:p>
    <w:p w:rsidR="0034748B" w:rsidRPr="00FC1DBC" w:rsidRDefault="0034748B" w:rsidP="0034748B">
      <w:pPr>
        <w:ind w:left="851" w:right="901"/>
        <w:jc w:val="both"/>
        <w:rPr>
          <w:rFonts w:ascii="Palatino Linotype" w:hAnsi="Palatino Linotype" w:cs="Arial"/>
          <w:bCs/>
          <w:i/>
          <w:sz w:val="22"/>
        </w:rPr>
      </w:pP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
          <w:bCs/>
          <w:i/>
          <w:sz w:val="22"/>
        </w:rPr>
        <w:t>Artículo 32.-</w:t>
      </w:r>
      <w:r w:rsidRPr="00FC1DBC">
        <w:rPr>
          <w:rFonts w:ascii="Palatino Linotype" w:hAnsi="Palatino Linotype" w:cs="Arial"/>
          <w:bCs/>
          <w:i/>
          <w:sz w:val="22"/>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FC1DBC">
        <w:rPr>
          <w:rFonts w:ascii="Palatino Linotype" w:hAnsi="Palatino Linotype" w:cs="Arial"/>
          <w:b/>
          <w:bCs/>
          <w:i/>
          <w:sz w:val="22"/>
        </w:rPr>
        <w:t>los informes mensuales los deberán presentar dentro de los veinte días posteriores al término del mes correspondiente</w:t>
      </w:r>
      <w:r w:rsidRPr="00FC1DBC">
        <w:rPr>
          <w:rFonts w:ascii="Palatino Linotype" w:hAnsi="Palatino Linotype" w:cs="Arial"/>
          <w:bCs/>
          <w:i/>
          <w:sz w:val="22"/>
        </w:rPr>
        <w:t>.</w:t>
      </w:r>
    </w:p>
    <w:p w:rsidR="0034748B" w:rsidRPr="00FC1DBC" w:rsidRDefault="0034748B" w:rsidP="0034748B">
      <w:pPr>
        <w:ind w:left="851" w:right="901"/>
        <w:jc w:val="both"/>
        <w:rPr>
          <w:rFonts w:ascii="Palatino Linotype" w:hAnsi="Palatino Linotype" w:cs="Arial"/>
          <w:bCs/>
          <w:i/>
          <w:sz w:val="22"/>
        </w:rPr>
      </w:pPr>
      <w:r w:rsidRPr="00FC1DBC">
        <w:rPr>
          <w:rFonts w:ascii="Palatino Linotype" w:hAnsi="Palatino Linotype" w:cs="Arial"/>
          <w:bCs/>
          <w:i/>
          <w:sz w:val="22"/>
        </w:rPr>
        <w:t xml:space="preserve">…” </w:t>
      </w:r>
    </w:p>
    <w:p w:rsidR="0034748B" w:rsidRPr="00FC1DBC" w:rsidRDefault="0034748B" w:rsidP="0034748B">
      <w:pPr>
        <w:ind w:left="851" w:right="901"/>
        <w:jc w:val="both"/>
        <w:rPr>
          <w:rFonts w:ascii="Palatino Linotype" w:hAnsi="Palatino Linotype" w:cs="Arial"/>
          <w:bCs/>
          <w:i/>
          <w:sz w:val="22"/>
        </w:rPr>
      </w:pPr>
    </w:p>
    <w:p w:rsidR="0034748B" w:rsidRPr="00FC1DBC" w:rsidRDefault="0034748B" w:rsidP="0034748B">
      <w:pPr>
        <w:spacing w:line="360" w:lineRule="auto"/>
        <w:jc w:val="both"/>
        <w:rPr>
          <w:rFonts w:ascii="Palatino Linotype" w:hAnsi="Palatino Linotype" w:cs="Arial"/>
          <w:color w:val="000000" w:themeColor="text1"/>
          <w:lang w:eastAsia="es-MX"/>
        </w:rPr>
      </w:pPr>
      <w:r w:rsidRPr="00FC1DBC">
        <w:rPr>
          <w:rFonts w:ascii="Palatino Linotype" w:hAnsi="Palatino Linotype" w:cs="Arial"/>
          <w:color w:val="000000" w:themeColor="text1"/>
          <w:lang w:eastAsia="es-MX"/>
        </w:rPr>
        <w:lastRenderedPageBreak/>
        <w:t xml:space="preserve">Es así que dichos Informes Mensuales  deben elaborarse conforme a los “Lineamientos para la Integración del Informe Mensual”, emitidos por el Órgano Superior de Fiscalización del Estado de México, en términos de la facultad que le concede la fracción XI, del artículo 8, de la Ley de Fiscalización Superior del Estado de México, que señala: </w:t>
      </w:r>
    </w:p>
    <w:p w:rsidR="0034748B" w:rsidRPr="00FC1DBC" w:rsidRDefault="0034748B" w:rsidP="0034748B">
      <w:pPr>
        <w:jc w:val="both"/>
        <w:rPr>
          <w:rFonts w:ascii="Palatino Linotype" w:hAnsi="Palatino Linotype" w:cs="Arial"/>
          <w:color w:val="000000" w:themeColor="text1"/>
          <w:lang w:eastAsia="es-MX"/>
        </w:rPr>
      </w:pPr>
    </w:p>
    <w:p w:rsidR="0034748B" w:rsidRPr="00FC1DBC" w:rsidRDefault="0034748B" w:rsidP="0034748B">
      <w:pPr>
        <w:ind w:left="851" w:right="901"/>
        <w:jc w:val="both"/>
        <w:rPr>
          <w:rFonts w:ascii="Palatino Linotype" w:eastAsia="Arial Unicode MS" w:hAnsi="Palatino Linotype" w:cs="Arial"/>
          <w:i/>
          <w:sz w:val="22"/>
        </w:rPr>
      </w:pPr>
      <w:r w:rsidRPr="00FC1DBC">
        <w:rPr>
          <w:rFonts w:ascii="Palatino Linotype" w:eastAsia="Arial Unicode MS" w:hAnsi="Palatino Linotype" w:cs="Arial"/>
          <w:b/>
          <w:bCs/>
          <w:i/>
          <w:sz w:val="22"/>
        </w:rPr>
        <w:t xml:space="preserve">“Artículo 8. </w:t>
      </w:r>
      <w:r w:rsidRPr="00FC1DBC">
        <w:rPr>
          <w:rFonts w:ascii="Palatino Linotype" w:eastAsia="Arial Unicode MS" w:hAnsi="Palatino Linotype" w:cs="Arial"/>
          <w:i/>
          <w:sz w:val="22"/>
        </w:rPr>
        <w:t>El Órgano Superior tendrá las siguientes atribuciones:</w:t>
      </w:r>
    </w:p>
    <w:p w:rsidR="0034748B" w:rsidRPr="00FC1DBC" w:rsidRDefault="0034748B" w:rsidP="0034748B">
      <w:pPr>
        <w:ind w:left="851" w:right="901"/>
        <w:jc w:val="both"/>
        <w:rPr>
          <w:rFonts w:ascii="Palatino Linotype" w:eastAsia="Arial Unicode MS" w:hAnsi="Palatino Linotype" w:cs="Arial"/>
          <w:i/>
          <w:sz w:val="22"/>
        </w:rPr>
      </w:pPr>
      <w:r w:rsidRPr="00FC1DBC">
        <w:rPr>
          <w:rFonts w:ascii="Palatino Linotype" w:eastAsia="Arial Unicode MS" w:hAnsi="Palatino Linotype" w:cs="Arial"/>
          <w:i/>
          <w:sz w:val="22"/>
        </w:rPr>
        <w:t>…</w:t>
      </w:r>
    </w:p>
    <w:p w:rsidR="0034748B" w:rsidRPr="00FC1DBC" w:rsidRDefault="0034748B" w:rsidP="0034748B">
      <w:pPr>
        <w:ind w:left="851" w:right="901"/>
        <w:jc w:val="both"/>
        <w:rPr>
          <w:rFonts w:ascii="Palatino Linotype" w:eastAsia="Arial Unicode MS" w:hAnsi="Palatino Linotype" w:cs="Arial"/>
          <w:i/>
          <w:sz w:val="22"/>
        </w:rPr>
      </w:pPr>
      <w:r w:rsidRPr="00FC1DBC">
        <w:rPr>
          <w:rFonts w:ascii="Palatino Linotype" w:eastAsia="Arial Unicode MS" w:hAnsi="Palatino Linotype" w:cs="Arial"/>
          <w:b/>
          <w:bCs/>
          <w:i/>
          <w:sz w:val="22"/>
        </w:rPr>
        <w:t xml:space="preserve">XI. </w:t>
      </w:r>
      <w:r w:rsidRPr="00FC1DBC">
        <w:rPr>
          <w:rFonts w:ascii="Palatino Linotype" w:eastAsia="Arial Unicode MS" w:hAnsi="Palatino Linotype" w:cs="Arial"/>
          <w:i/>
          <w:sz w:val="22"/>
        </w:rPr>
        <w:t>Establecer los lineamientos, criterios, procedimientos, métodos y sistemas para las acciones de control y evaluación, necesarios para la fiscalización de las cuentas públicas y los informes trimestrales;”</w:t>
      </w:r>
    </w:p>
    <w:p w:rsidR="0034748B" w:rsidRPr="00FC1DBC" w:rsidRDefault="0034748B" w:rsidP="0034748B">
      <w:pPr>
        <w:ind w:left="851" w:right="901"/>
        <w:jc w:val="both"/>
        <w:rPr>
          <w:rFonts w:ascii="Palatino Linotype" w:hAnsi="Palatino Linotype" w:cs="Arial"/>
          <w:b/>
          <w:i/>
          <w:sz w:val="22"/>
        </w:rPr>
      </w:pPr>
      <w:r w:rsidRPr="00FC1DBC">
        <w:rPr>
          <w:rFonts w:ascii="Palatino Linotype" w:hAnsi="Palatino Linotype" w:cs="Arial"/>
          <w:b/>
          <w:i/>
          <w:sz w:val="22"/>
        </w:rPr>
        <w:t>(Énfasis añadido)</w:t>
      </w:r>
    </w:p>
    <w:p w:rsidR="0034748B" w:rsidRPr="00FC1DBC" w:rsidRDefault="0034748B" w:rsidP="0034748B">
      <w:pPr>
        <w:ind w:left="851" w:right="901"/>
        <w:jc w:val="both"/>
        <w:rPr>
          <w:rFonts w:ascii="Palatino Linotype" w:hAnsi="Palatino Linotype" w:cs="Arial"/>
          <w:i/>
          <w:sz w:val="22"/>
        </w:rPr>
      </w:pPr>
    </w:p>
    <w:p w:rsidR="0034748B" w:rsidRPr="00FC1DBC" w:rsidRDefault="0034748B" w:rsidP="0034748B">
      <w:pPr>
        <w:spacing w:line="360" w:lineRule="auto"/>
        <w:jc w:val="both"/>
        <w:rPr>
          <w:rFonts w:ascii="Palatino Linotype" w:hAnsi="Palatino Linotype" w:cs="Arial"/>
          <w:color w:val="000000" w:themeColor="text1"/>
          <w:lang w:eastAsia="es-MX"/>
        </w:rPr>
      </w:pPr>
      <w:r w:rsidRPr="00FC1DBC">
        <w:rPr>
          <w:rFonts w:ascii="Palatino Linotype" w:hAnsi="Palatino Linotype" w:cs="Arial"/>
          <w:color w:val="000000" w:themeColor="text1"/>
          <w:lang w:eastAsia="es-MX"/>
        </w:rPr>
        <w:t>De lo anterior, se advierte que para la fiscalización de los informes mensuales, el Órgano Superior de Fiscalización del Estado de México emite Lineamientos para la Integración de los Informes Mensuales en cada año, cuyas disposiciones generales son de observancia para los Municipios.</w:t>
      </w:r>
    </w:p>
    <w:p w:rsidR="0034748B" w:rsidRPr="00FC1DBC" w:rsidRDefault="0034748B" w:rsidP="0034748B">
      <w:pPr>
        <w:spacing w:line="360" w:lineRule="auto"/>
        <w:jc w:val="both"/>
        <w:rPr>
          <w:rFonts w:ascii="Palatino Linotype" w:hAnsi="Palatino Linotype" w:cs="Arial"/>
          <w:color w:val="000000" w:themeColor="text1"/>
          <w:lang w:eastAsia="es-MX"/>
        </w:rPr>
      </w:pPr>
    </w:p>
    <w:p w:rsidR="0080027C" w:rsidRPr="00FC1DBC" w:rsidRDefault="0034748B" w:rsidP="0034748B">
      <w:pPr>
        <w:spacing w:line="360" w:lineRule="auto"/>
        <w:jc w:val="both"/>
        <w:rPr>
          <w:rStyle w:val="apple-style-span"/>
          <w:rFonts w:ascii="Palatino Linotype" w:hAnsi="Palatino Linotype" w:cs="Arial"/>
          <w:color w:val="000000"/>
        </w:rPr>
      </w:pPr>
      <w:r w:rsidRPr="00FC1DBC">
        <w:rPr>
          <w:rStyle w:val="apple-style-span"/>
          <w:rFonts w:ascii="Palatino Linotype" w:hAnsi="Palatino Linotype" w:cs="Arial"/>
          <w:color w:val="000000"/>
        </w:rPr>
        <w:t xml:space="preserve">Así pues, de los referidos Lineamientos se advierte que el informe mensual que tienen el deber de entregar los Ayuntamientos, como entes fiscalizables, se presenta a través de seis discos, dentro de los que se encuentran los documentos de los cuales se puede desprender la información solicitada por la hoy </w:t>
      </w:r>
      <w:r w:rsidR="0080027C" w:rsidRPr="00FC1DBC">
        <w:rPr>
          <w:rStyle w:val="apple-style-span"/>
          <w:rFonts w:ascii="Palatino Linotype" w:hAnsi="Palatino Linotype" w:cs="Arial"/>
          <w:b/>
          <w:color w:val="000000"/>
        </w:rPr>
        <w:t>RECURRENTE</w:t>
      </w:r>
      <w:r w:rsidRPr="00FC1DBC">
        <w:rPr>
          <w:rStyle w:val="apple-style-span"/>
          <w:rFonts w:ascii="Palatino Linotype" w:hAnsi="Palatino Linotype" w:cs="Arial"/>
          <w:color w:val="000000"/>
        </w:rPr>
        <w:t>, tales como lo relacionado con obra pública</w:t>
      </w:r>
      <w:r w:rsidRPr="00FC1DBC">
        <w:rPr>
          <w:rStyle w:val="apple-style-span"/>
          <w:rFonts w:ascii="Palatino Linotype" w:hAnsi="Palatino Linotype" w:cs="Arial"/>
        </w:rPr>
        <w:t xml:space="preserve">, mismas que se </w:t>
      </w:r>
      <w:r w:rsidRPr="00FC1DBC">
        <w:rPr>
          <w:rStyle w:val="apple-style-span"/>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2018</w:t>
      </w:r>
      <w:r w:rsidR="0080027C" w:rsidRPr="00FC1DBC">
        <w:rPr>
          <w:rStyle w:val="Refdenotaalpie"/>
          <w:rFonts w:ascii="Palatino Linotype" w:hAnsi="Palatino Linotype" w:cs="Arial"/>
          <w:color w:val="000000"/>
        </w:rPr>
        <w:footnoteReference w:id="2"/>
      </w:r>
      <w:r w:rsidR="0080027C" w:rsidRPr="00FC1DBC">
        <w:rPr>
          <w:rStyle w:val="apple-style-span"/>
          <w:rFonts w:ascii="Palatino Linotype" w:hAnsi="Palatino Linotype" w:cs="Arial"/>
          <w:color w:val="000000"/>
        </w:rPr>
        <w:t>, a continuación:</w:t>
      </w:r>
    </w:p>
    <w:p w:rsidR="0034748B" w:rsidRPr="00FC1DBC" w:rsidRDefault="0034748B" w:rsidP="0034748B">
      <w:pPr>
        <w:spacing w:line="360" w:lineRule="auto"/>
        <w:jc w:val="both"/>
        <w:rPr>
          <w:rStyle w:val="apple-style-span"/>
          <w:rFonts w:ascii="Palatino Linotype" w:hAnsi="Palatino Linotype" w:cs="Arial"/>
          <w:color w:val="000000"/>
        </w:rPr>
      </w:pPr>
      <w:r w:rsidRPr="00FC1DBC">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2C8751DB" wp14:editId="5E5C09DC">
                <wp:simplePos x="0" y="0"/>
                <wp:positionH relativeFrom="column">
                  <wp:posOffset>47625</wp:posOffset>
                </wp:positionH>
                <wp:positionV relativeFrom="paragraph">
                  <wp:posOffset>3741420</wp:posOffset>
                </wp:positionV>
                <wp:extent cx="5699760" cy="1143000"/>
                <wp:effectExtent l="19050" t="19050" r="15240" b="190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143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3F81" id="Rectángulo 30" o:spid="_x0000_s1026" style="position:absolute;margin-left:3.75pt;margin-top:294.6pt;width:448.8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" filled="f" strokecolor="red" strokeweight="3pt"/>
            </w:pict>
          </mc:Fallback>
        </mc:AlternateContent>
      </w:r>
      <w:r w:rsidRPr="00FC1DBC">
        <w:rPr>
          <w:rFonts w:ascii="Palatino Linotype" w:hAnsi="Palatino Linotype" w:cs="Arial"/>
          <w:noProof/>
          <w:color w:val="000000"/>
          <w:lang w:eastAsia="es-MX"/>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815340</wp:posOffset>
                </wp:positionV>
                <wp:extent cx="1973580" cy="251460"/>
                <wp:effectExtent l="76200" t="38100" r="64770" b="91440"/>
                <wp:wrapNone/>
                <wp:docPr id="66" name="Rectángulo redondeado 66"/>
                <wp:cNvGraphicFramePr/>
                <a:graphic xmlns:a="http://schemas.openxmlformats.org/drawingml/2006/main">
                  <a:graphicData uri="http://schemas.microsoft.com/office/word/2010/wordprocessingShape">
                    <wps:wsp>
                      <wps:cNvSpPr/>
                      <wps:spPr>
                        <a:xfrm>
                          <a:off x="0" y="0"/>
                          <a:ext cx="1973580" cy="2514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E1DBA5" id="Rectángulo redondeado 66" o:spid="_x0000_s1026" style="position:absolute;margin-left:.15pt;margin-top:64.2pt;width:155.4pt;height:19.8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" filled="f" strokecolor="red" strokeweight="2.25pt">
                <v:shadow on="t" color="black" opacity="22937f" origin=",.5" offset="0,.63889mm"/>
              </v:roundrect>
            </w:pict>
          </mc:Fallback>
        </mc:AlternateContent>
      </w:r>
      <w:r w:rsidRPr="00FC1DBC">
        <w:rPr>
          <w:rFonts w:ascii="Palatino Linotype" w:hAnsi="Palatino Linotype" w:cs="Arial"/>
          <w:noProof/>
          <w:color w:val="000000"/>
          <w:lang w:eastAsia="es-MX"/>
        </w:rPr>
        <w:drawing>
          <wp:inline distT="0" distB="0" distL="0" distR="0">
            <wp:extent cx="4839119" cy="323878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22">
                      <a:extLst>
                        <a:ext uri="{28A0092B-C50C-407E-A947-70E740481C1C}">
                          <a14:useLocalDpi xmlns:a14="http://schemas.microsoft.com/office/drawing/2010/main" val="0"/>
                        </a:ext>
                      </a:extLst>
                    </a:blip>
                    <a:stretch>
                      <a:fillRect/>
                    </a:stretch>
                  </pic:blipFill>
                  <pic:spPr>
                    <a:xfrm>
                      <a:off x="0" y="0"/>
                      <a:ext cx="4839119" cy="3238781"/>
                    </a:xfrm>
                    <a:prstGeom prst="rect">
                      <a:avLst/>
                    </a:prstGeom>
                  </pic:spPr>
                </pic:pic>
              </a:graphicData>
            </a:graphic>
          </wp:inline>
        </w:drawing>
      </w:r>
      <w:r w:rsidRPr="00FC1DBC">
        <w:rPr>
          <w:rFonts w:ascii="Palatino Linotype" w:hAnsi="Palatino Linotype" w:cs="Arial"/>
          <w:noProof/>
          <w:color w:val="000000"/>
          <w:lang w:eastAsia="es-MX"/>
        </w:rPr>
        <w:drawing>
          <wp:inline distT="0" distB="0" distL="0" distR="0">
            <wp:extent cx="5791835" cy="160274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1602740"/>
                    </a:xfrm>
                    <a:prstGeom prst="rect">
                      <a:avLst/>
                    </a:prstGeom>
                  </pic:spPr>
                </pic:pic>
              </a:graphicData>
            </a:graphic>
          </wp:inline>
        </w:drawing>
      </w:r>
    </w:p>
    <w:p w:rsidR="0034748B" w:rsidRPr="00FC1DBC" w:rsidRDefault="0034748B" w:rsidP="0034748B">
      <w:pPr>
        <w:autoSpaceDE w:val="0"/>
        <w:autoSpaceDN w:val="0"/>
        <w:adjustRightInd w:val="0"/>
        <w:spacing w:line="360" w:lineRule="auto"/>
        <w:jc w:val="both"/>
        <w:rPr>
          <w:rFonts w:ascii="Palatino Linotype" w:hAnsi="Palatino Linotype" w:cs="Arial"/>
          <w:color w:val="000000"/>
        </w:rPr>
      </w:pPr>
    </w:p>
    <w:p w:rsidR="00835248" w:rsidRPr="00FC1DBC" w:rsidRDefault="00835248" w:rsidP="00565584">
      <w:pPr>
        <w:spacing w:line="360" w:lineRule="auto"/>
        <w:jc w:val="both"/>
        <w:rPr>
          <w:rFonts w:ascii="Palatino Linotype" w:hAnsi="Palatino Linotype" w:cs="Arial"/>
        </w:rPr>
      </w:pPr>
      <w:r w:rsidRPr="00FC1DBC">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w:t>
      </w:r>
      <w:r w:rsidR="003A41C5" w:rsidRPr="00FC1DBC">
        <w:rPr>
          <w:rFonts w:ascii="Palatino Linotype" w:hAnsi="Palatino Linotype" w:cs="Arial"/>
        </w:rPr>
        <w:t xml:space="preserve">la Ley de Transparencia y Acceso a la Información Pública del Estado de México y Municipios, </w:t>
      </w:r>
      <w:r w:rsidR="0034748B" w:rsidRPr="00FC1DBC">
        <w:rPr>
          <w:rFonts w:ascii="Palatino Linotype" w:hAnsi="Palatino Linotype" w:cs="Arial"/>
        </w:rPr>
        <w:t xml:space="preserve">los </w:t>
      </w:r>
      <w:r w:rsidR="0034748B" w:rsidRPr="00FC1DBC">
        <w:rPr>
          <w:rFonts w:ascii="Palatino Linotype" w:hAnsi="Palatino Linotype" w:cs="Arial"/>
          <w:color w:val="000000" w:themeColor="text1"/>
          <w:lang w:eastAsia="es-MX"/>
        </w:rPr>
        <w:t xml:space="preserve">Lineamientos para la Integración de los Informes Mensuales, </w:t>
      </w:r>
      <w:r w:rsidRPr="00FC1DBC">
        <w:rPr>
          <w:rFonts w:ascii="Palatino Linotype" w:hAnsi="Palatino Linotype" w:cs="Arial"/>
        </w:rPr>
        <w:t xml:space="preserve">el </w:t>
      </w:r>
      <w:r w:rsidR="00F53BA3" w:rsidRPr="00FC1DBC">
        <w:rPr>
          <w:rFonts w:ascii="Palatino Linotype" w:hAnsi="Palatino Linotype" w:cs="Arial"/>
        </w:rPr>
        <w:t>Acuerdo del Secretario de Infraestructura por el que se establece el índice de expediente único de obra pública e instructivos de llenado en las modalidades de adjudicación directa, invitación restringida y licitación pública</w:t>
      </w:r>
      <w:r w:rsidRPr="00FC1DBC">
        <w:rPr>
          <w:rFonts w:ascii="Palatino Linotype" w:hAnsi="Palatino Linotype" w:cs="Arial"/>
        </w:rPr>
        <w:t xml:space="preserve"> e </w:t>
      </w:r>
      <w:r w:rsidRPr="00FC1DBC">
        <w:rPr>
          <w:rFonts w:ascii="Palatino Linotype" w:hAnsi="Palatino Linotype" w:cs="Arial"/>
        </w:rPr>
        <w:lastRenderedPageBreak/>
        <w:t>instructivos de llenado en las modalidades de adjudicación directa, invitación restringida y licitación pública, así como en las demás disposiciones normativas aplicables en materia de obra pública y servicios relacionados con las mismas.</w:t>
      </w:r>
    </w:p>
    <w:p w:rsidR="00835248" w:rsidRPr="00FC1DBC" w:rsidRDefault="00835248" w:rsidP="00565584">
      <w:pPr>
        <w:spacing w:line="360" w:lineRule="auto"/>
        <w:jc w:val="both"/>
        <w:rPr>
          <w:rFonts w:ascii="Palatino Linotype" w:hAnsi="Palatino Linotype" w:cs="Arial"/>
        </w:rPr>
      </w:pPr>
    </w:p>
    <w:p w:rsidR="003850EC" w:rsidRPr="00FC1DBC" w:rsidRDefault="003850EC" w:rsidP="00565584">
      <w:pPr>
        <w:tabs>
          <w:tab w:val="left" w:pos="756"/>
        </w:tabs>
        <w:spacing w:line="360" w:lineRule="auto"/>
        <w:jc w:val="both"/>
        <w:rPr>
          <w:rFonts w:ascii="Palatino Linotype" w:hAnsi="Palatino Linotype" w:cs="Arial"/>
        </w:rPr>
      </w:pPr>
      <w:r w:rsidRPr="00FC1DBC">
        <w:rPr>
          <w:rFonts w:ascii="Palatino Linotype" w:hAnsi="Palatino Linotype" w:cs="Arial"/>
        </w:rPr>
        <w:t xml:space="preserve">Ahora bien, respecto del Acta de la Entrega – Recepción de la obra en comento, cabe señalar que, del análisis de la normatividad aplicable, se encontró que las dependencias y entidades que realizan obras públicas tienen la obligación de informar a las </w:t>
      </w:r>
      <w:r w:rsidR="00EE3DD3" w:rsidRPr="00FC1DBC">
        <w:rPr>
          <w:rFonts w:ascii="Palatino Linotype" w:hAnsi="Palatino Linotype" w:cs="Arial"/>
        </w:rPr>
        <w:t xml:space="preserve">Secretarías </w:t>
      </w:r>
      <w:r w:rsidRPr="00FC1DBC">
        <w:rPr>
          <w:rFonts w:ascii="Palatino Linotype" w:hAnsi="Palatino Linotype" w:cs="Arial"/>
        </w:rPr>
        <w:t xml:space="preserve">del Ramo, de Finanzas y a la Contraloría, o al </w:t>
      </w:r>
      <w:r w:rsidR="00EE3DD3" w:rsidRPr="00FC1DBC">
        <w:rPr>
          <w:rFonts w:ascii="Palatino Linotype" w:hAnsi="Palatino Linotype" w:cs="Arial"/>
        </w:rPr>
        <w:t xml:space="preserve">Ayuntamiento </w:t>
      </w:r>
      <w:r w:rsidRPr="00FC1DBC">
        <w:rPr>
          <w:rFonts w:ascii="Palatino Linotype" w:hAnsi="Palatino Linotype" w:cs="Arial"/>
        </w:rPr>
        <w:t xml:space="preserve">en su caso, el inicio, </w:t>
      </w:r>
      <w:r w:rsidRPr="00FC1DBC">
        <w:rPr>
          <w:rFonts w:ascii="Palatino Linotype" w:hAnsi="Palatino Linotype" w:cs="Arial"/>
          <w:b/>
          <w:u w:val="single"/>
        </w:rPr>
        <w:t>avance y conclusión de las obras</w:t>
      </w:r>
      <w:r w:rsidRPr="00FC1DBC">
        <w:rPr>
          <w:rFonts w:ascii="Palatino Linotype" w:hAnsi="Palatino Linotype" w:cs="Arial"/>
        </w:rPr>
        <w:t xml:space="preserve"> que se realizan, obligación que para el caso de los Ayuntamientos es independiente del origen de los recursos otorgados, por lo tanto la información referida por el solicitante se encuentra en éstos documentos, lo anterior de acuerdo a lo que establece el Código Administrativo del Estado de México:</w:t>
      </w:r>
    </w:p>
    <w:p w:rsidR="003850EC" w:rsidRPr="00FC1DBC" w:rsidRDefault="003850EC" w:rsidP="004F28E9">
      <w:pPr>
        <w:jc w:val="both"/>
        <w:rPr>
          <w:rFonts w:ascii="Palatino Linotype" w:hAnsi="Palatino Linotype" w:cs="Arial"/>
        </w:rPr>
      </w:pP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r w:rsidRPr="00FC1DBC">
        <w:rPr>
          <w:rFonts w:ascii="Palatino Linotype" w:hAnsi="Palatino Linotype" w:cs="Arial"/>
          <w:b/>
          <w:i/>
          <w:iCs/>
          <w:sz w:val="22"/>
          <w:szCs w:val="22"/>
        </w:rPr>
        <w:t>Artículo 12.51.-</w:t>
      </w:r>
      <w:r w:rsidRPr="00FC1DBC">
        <w:rPr>
          <w:rFonts w:ascii="Palatino Linotype" w:hAnsi="Palatino Linotype" w:cs="Arial"/>
          <w:i/>
          <w:iCs/>
          <w:sz w:val="22"/>
          <w:szCs w:val="22"/>
        </w:rPr>
        <w:t xml:space="preserve"> </w:t>
      </w:r>
      <w:r w:rsidRPr="00FC1DBC">
        <w:rPr>
          <w:rFonts w:ascii="Palatino Linotype" w:hAnsi="Palatino Linotype" w:cs="Arial"/>
          <w:b/>
          <w:i/>
          <w:iCs/>
          <w:sz w:val="22"/>
          <w:szCs w:val="22"/>
        </w:rPr>
        <w:t>Las dependencias y entidades deberán informar a las secretarías del Ramo, de Finanzas y a la Contraloría, o al ayuntamiento en su caso, el inicio, avance y conclusión de las obras que se realizan ya sea que se ejecuten por contrato o por administración directa.</w:t>
      </w:r>
      <w:r w:rsidRPr="00FC1DBC">
        <w:rPr>
          <w:rFonts w:ascii="Palatino Linotype" w:hAnsi="Palatino Linotype" w:cs="Arial"/>
          <w:i/>
          <w:iCs/>
          <w:sz w:val="22"/>
          <w:szCs w:val="22"/>
        </w:rPr>
        <w:t xml:space="preserve"> </w:t>
      </w:r>
    </w:p>
    <w:p w:rsidR="003850EC" w:rsidRPr="00FC1DBC" w:rsidRDefault="008765F6" w:rsidP="004F28E9">
      <w:pPr>
        <w:ind w:left="851" w:right="901"/>
        <w:jc w:val="both"/>
        <w:rPr>
          <w:rFonts w:ascii="Palatino Linotype" w:hAnsi="Palatino Linotype" w:cs="Arial"/>
          <w:i/>
          <w:sz w:val="22"/>
        </w:rPr>
      </w:pPr>
      <w:r w:rsidRPr="00FC1DBC">
        <w:rPr>
          <w:rFonts w:ascii="Palatino Linotype" w:hAnsi="Palatino Linotype" w:cs="Arial"/>
          <w:b/>
          <w:i/>
          <w:iCs/>
          <w:sz w:val="22"/>
          <w:szCs w:val="22"/>
        </w:rPr>
        <w:t>Igual obligación tendrán los ayuntamientos para informar a la Secretaría del Ramo, independientemente del origen de los recursos</w:t>
      </w:r>
      <w:r w:rsidRPr="00FC1DBC">
        <w:rPr>
          <w:rFonts w:ascii="Palatino Linotype" w:hAnsi="Palatino Linotype" w:cs="Arial"/>
          <w:i/>
          <w:iCs/>
          <w:sz w:val="22"/>
          <w:szCs w:val="22"/>
        </w:rPr>
        <w:t>; y respecto de las secretarías de Finanzas y de la Contraloría, sólo tendrá la obligación de proporcionar la información respectiva cuando se trate de trabajos que se ejecuten con cargo a recursos estatales, total o parcialmente.</w:t>
      </w:r>
      <w:r w:rsidR="003850EC" w:rsidRPr="00FC1DBC">
        <w:rPr>
          <w:rFonts w:ascii="Palatino Linotype" w:hAnsi="Palatino Linotype" w:cs="Arial"/>
          <w:i/>
          <w:sz w:val="22"/>
        </w:rPr>
        <w:t>”</w:t>
      </w:r>
    </w:p>
    <w:p w:rsidR="003850EC" w:rsidRPr="00FC1DBC" w:rsidRDefault="003850EC" w:rsidP="004F28E9">
      <w:pPr>
        <w:ind w:left="851" w:right="334"/>
        <w:jc w:val="both"/>
        <w:rPr>
          <w:rFonts w:ascii="Palatino Linotype" w:hAnsi="Palatino Linotype" w:cs="Arial"/>
          <w:i/>
          <w:sz w:val="22"/>
        </w:rPr>
      </w:pPr>
    </w:p>
    <w:p w:rsidR="003850EC" w:rsidRPr="00FC1DBC" w:rsidRDefault="003850EC" w:rsidP="00565584">
      <w:pPr>
        <w:spacing w:line="360" w:lineRule="auto"/>
        <w:jc w:val="both"/>
        <w:rPr>
          <w:rFonts w:ascii="Palatino Linotype" w:hAnsi="Palatino Linotype" w:cs="Arial"/>
        </w:rPr>
      </w:pPr>
      <w:r w:rsidRPr="00FC1DBC">
        <w:rPr>
          <w:rFonts w:ascii="Palatino Linotype" w:hAnsi="Palatino Linotype" w:cs="Arial"/>
        </w:rPr>
        <w:t xml:space="preserve">De igual manera se establece la obligación para el contratista de comunicar por escrito al </w:t>
      </w:r>
      <w:r w:rsidR="0034748B" w:rsidRPr="00FC1DBC">
        <w:rPr>
          <w:rFonts w:ascii="Palatino Linotype" w:hAnsi="Palatino Linotype" w:cs="Arial"/>
        </w:rPr>
        <w:t xml:space="preserve">Ayuntamiento </w:t>
      </w:r>
      <w:r w:rsidRPr="00FC1DBC">
        <w:rPr>
          <w:rFonts w:ascii="Palatino Linotype" w:hAnsi="Palatino Linotype" w:cs="Arial"/>
        </w:rPr>
        <w:t>la conclusión de los trabajos, para que éste, una vez finalizada la verificación de la terminación de éstos, proceda a la recepción física, haciéndolo constar en el acta correspondiente, lo anterior de conformidad con lo establecido en el artículo 12.57 del Código Administrativo del Estado de México:</w:t>
      </w:r>
    </w:p>
    <w:p w:rsidR="003850EC" w:rsidRPr="00FC1DBC" w:rsidRDefault="003850EC" w:rsidP="004F28E9">
      <w:pPr>
        <w:jc w:val="both"/>
        <w:rPr>
          <w:rFonts w:ascii="Palatino Linotype" w:hAnsi="Palatino Linotype" w:cs="Arial"/>
        </w:rPr>
      </w:pP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lastRenderedPageBreak/>
        <w:t>“</w:t>
      </w:r>
      <w:r w:rsidRPr="00FC1DBC">
        <w:rPr>
          <w:rFonts w:ascii="Palatino Linotype" w:hAnsi="Palatino Linotype" w:cs="Arial"/>
          <w:b/>
          <w:i/>
          <w:iCs/>
          <w:sz w:val="22"/>
          <w:szCs w:val="22"/>
        </w:rPr>
        <w:t>Artículo 12.57.-</w:t>
      </w:r>
      <w:r w:rsidRPr="00FC1DBC">
        <w:rPr>
          <w:rFonts w:ascii="Palatino Linotype" w:hAnsi="Palatino Linotype" w:cs="Arial"/>
          <w:i/>
          <w:iCs/>
          <w:sz w:val="22"/>
          <w:szCs w:val="22"/>
        </w:rPr>
        <w:t xml:space="preserve"> </w:t>
      </w:r>
      <w:r w:rsidRPr="00FC1DBC">
        <w:rPr>
          <w:rFonts w:ascii="Palatino Linotype" w:hAnsi="Palatino Linotype" w:cs="Arial"/>
          <w:b/>
          <w:i/>
          <w:iCs/>
          <w:sz w:val="22"/>
          <w:szCs w:val="22"/>
        </w:rPr>
        <w:t>El contratista comunicará por escrito a la dependencia, entidad o ayuntamiento contratante la conclusión de los trabajos que le fueron encomendados</w:t>
      </w:r>
      <w:r w:rsidRPr="00FC1DBC">
        <w:rPr>
          <w:rFonts w:ascii="Palatino Linotype" w:hAnsi="Palatino Linotype" w:cs="Arial"/>
          <w:i/>
          <w:iCs/>
          <w:sz w:val="22"/>
          <w:szCs w:val="22"/>
        </w:rPr>
        <w:t xml:space="preserve">, para que ésta verifique la debida terminación de los mismos conforme a las condiciones establecidas en el contrato.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Al finalizar la verificación de los trabajos, la dependencia, entidad o ayuntamiento procederá a su recepción física, haciéndolo constar en el acta correspondiente</w:t>
      </w:r>
      <w:r w:rsidRPr="00FC1DBC">
        <w:rPr>
          <w:rFonts w:ascii="Palatino Linotype" w:hAnsi="Palatino Linotype" w:cs="Arial"/>
          <w:i/>
          <w:iCs/>
          <w:sz w:val="22"/>
          <w:szCs w:val="22"/>
        </w:rPr>
        <w:t xml:space="preserve">. Las dependencias y entidades estatales, lo harán del conocimiento de las Secretarías del Ramo, de Finanzas y a la Contraloría.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Los ayuntamientos están obligados a proporcionar dicha información, solamente de aquellas obras que realicen con cargo total o parcial a fondos estatales. </w:t>
      </w:r>
    </w:p>
    <w:p w:rsidR="003850EC" w:rsidRPr="00FC1DBC" w:rsidRDefault="008765F6" w:rsidP="004F28E9">
      <w:pPr>
        <w:ind w:left="851" w:right="901"/>
        <w:jc w:val="both"/>
        <w:rPr>
          <w:rFonts w:ascii="Palatino Linotype" w:hAnsi="Palatino Linotype" w:cs="Arial"/>
          <w:i/>
          <w:sz w:val="22"/>
        </w:rPr>
      </w:pPr>
      <w:r w:rsidRPr="00FC1DBC">
        <w:rPr>
          <w:rFonts w:ascii="Palatino Linotype" w:hAnsi="Palatino Linotype" w:cs="Arial"/>
          <w:i/>
          <w:iCs/>
          <w:sz w:val="22"/>
          <w:szCs w:val="22"/>
        </w:rPr>
        <w:t>En la fecha señalada para la recepción, la dependencia, entidad o ayuntamiento contratante y el contratista suscribirán el finiquito correspondiente.</w:t>
      </w:r>
      <w:r w:rsidR="003850EC" w:rsidRPr="00FC1DBC">
        <w:rPr>
          <w:rFonts w:ascii="Palatino Linotype" w:hAnsi="Palatino Linotype" w:cs="Arial"/>
          <w:i/>
          <w:sz w:val="22"/>
        </w:rPr>
        <w:t>”</w:t>
      </w:r>
    </w:p>
    <w:p w:rsidR="003850EC" w:rsidRPr="00FC1DBC" w:rsidRDefault="003850EC" w:rsidP="004F28E9">
      <w:pPr>
        <w:ind w:left="851" w:right="334"/>
        <w:jc w:val="both"/>
        <w:rPr>
          <w:rFonts w:ascii="Palatino Linotype" w:hAnsi="Palatino Linotype" w:cs="Arial"/>
          <w:i/>
          <w:sz w:val="22"/>
        </w:rPr>
      </w:pPr>
      <w:r w:rsidRPr="00FC1DBC">
        <w:rPr>
          <w:rFonts w:ascii="Palatino Linotype" w:hAnsi="Palatino Linotype" w:cs="Arial"/>
          <w:i/>
          <w:sz w:val="22"/>
        </w:rPr>
        <w:t>(Énfasis añadido.)</w:t>
      </w:r>
    </w:p>
    <w:p w:rsidR="003850EC" w:rsidRPr="00FC1DBC" w:rsidRDefault="003850EC" w:rsidP="004F28E9">
      <w:pPr>
        <w:ind w:left="851" w:right="334"/>
        <w:jc w:val="both"/>
        <w:rPr>
          <w:rFonts w:ascii="Palatino Linotype" w:hAnsi="Palatino Linotype" w:cs="Arial"/>
          <w:i/>
          <w:sz w:val="22"/>
        </w:rPr>
      </w:pPr>
    </w:p>
    <w:p w:rsidR="003850EC" w:rsidRPr="00FC1DBC" w:rsidRDefault="003850EC" w:rsidP="00565584">
      <w:pPr>
        <w:spacing w:line="360" w:lineRule="auto"/>
        <w:jc w:val="both"/>
        <w:rPr>
          <w:rFonts w:ascii="Palatino Linotype" w:hAnsi="Palatino Linotype" w:cs="Arial"/>
        </w:rPr>
      </w:pPr>
      <w:r w:rsidRPr="00FC1DBC">
        <w:rPr>
          <w:rFonts w:ascii="Palatino Linotype" w:hAnsi="Palatino Linotype" w:cs="Arial"/>
        </w:rPr>
        <w:t>Así, para llevar a cabo la supervisión y revisión de los trabajos, el Ayuntamiento debe nombrar al servidor público residente de obra, quien además, deberá vigilar y controlar el desarrollo de los trabajos, en lo que se refiere al tiempo y apego a los programas de ejecución, además de presentar informes periódicos, así como, un informe final sobre el cumplimiento del contratista en los aspectos legales, técnicos, económicos, financieros y administrativos; dicho residente de obra cuenta con un auxiliar que se denomina supervisor, quien tendrá entre sus atribuciones la de integrar y mantener en orden y actualizado el archivo y documentación derivada de la realización de los trabajos; archivo que se integra con diversos documentos, entre los que se encuentran los contratos, convenios, programas de obra, cantidades de obra realizadas y faltantes de ejecutar, de igual manera, lleva el registro y control de la bitácora y de las minutas de las juntas de obra; registra en la bitácora, por lo menos una vez a la semana, los avances y aspectos relevantes de la obra y verificar la debida terminación de los trabajos dentro del plazo convenido.</w:t>
      </w:r>
    </w:p>
    <w:p w:rsidR="003850EC" w:rsidRPr="00FC1DBC" w:rsidRDefault="003850EC" w:rsidP="00565584">
      <w:pPr>
        <w:spacing w:line="360" w:lineRule="auto"/>
        <w:jc w:val="both"/>
        <w:rPr>
          <w:rFonts w:ascii="Palatino Linotype" w:hAnsi="Palatino Linotype" w:cs="Arial"/>
        </w:rPr>
      </w:pPr>
    </w:p>
    <w:p w:rsidR="003850EC" w:rsidRPr="00FC1DBC" w:rsidRDefault="003850EC" w:rsidP="00565584">
      <w:pPr>
        <w:spacing w:line="360" w:lineRule="auto"/>
        <w:jc w:val="both"/>
        <w:rPr>
          <w:rFonts w:ascii="Palatino Linotype" w:hAnsi="Palatino Linotype" w:cs="Arial"/>
        </w:rPr>
      </w:pPr>
      <w:r w:rsidRPr="00FC1DBC">
        <w:rPr>
          <w:rFonts w:ascii="Palatino Linotype" w:hAnsi="Palatino Linotype" w:cs="Arial"/>
        </w:rPr>
        <w:lastRenderedPageBreak/>
        <w:t xml:space="preserve">Al respecto es oportuno mencionar, que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En la fecha señalada, el contratante recibirá físicamente los trabajos y levantará el acta correspondiente, lo anterior de acuerdo a lo establecido en el Reglamento del Libro Décimo Segundo del Código Administrativo del Estado de México que dispone: </w:t>
      </w:r>
    </w:p>
    <w:p w:rsidR="003850EC" w:rsidRPr="00FC1DBC" w:rsidRDefault="003850EC" w:rsidP="004F28E9">
      <w:pPr>
        <w:jc w:val="both"/>
        <w:rPr>
          <w:rFonts w:ascii="Palatino Linotype" w:hAnsi="Palatino Linotype" w:cs="Arial"/>
        </w:rPr>
      </w:pP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r w:rsidRPr="00FC1DBC">
        <w:rPr>
          <w:rFonts w:ascii="Palatino Linotype" w:hAnsi="Palatino Linotype" w:cs="Arial"/>
          <w:b/>
          <w:i/>
          <w:iCs/>
          <w:sz w:val="22"/>
          <w:szCs w:val="22"/>
        </w:rPr>
        <w:t>Artículo 215.-</w:t>
      </w:r>
      <w:r w:rsidRPr="00FC1DBC">
        <w:rPr>
          <w:rFonts w:ascii="Palatino Linotype" w:hAnsi="Palatino Linotype" w:cs="Arial"/>
          <w:i/>
          <w:iCs/>
          <w:sz w:val="22"/>
          <w:szCs w:val="22"/>
        </w:rPr>
        <w:t xml:space="preserve"> Para dar inicio a la ejecución de los trabajos, el contratante nombrará al servidor público residente de obra; y el contratista, al superintendente de la obra que lo representará.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Cuando la supervisión sea contratada con terceras personas, es conveniente que participe desde el fallo del procedimiento de adjudicación del contrato de obra.</w:t>
      </w:r>
    </w:p>
    <w:p w:rsidR="008765F6" w:rsidRPr="00FC1DBC" w:rsidRDefault="008765F6" w:rsidP="004F28E9">
      <w:pPr>
        <w:ind w:left="851" w:right="334"/>
        <w:jc w:val="both"/>
        <w:rPr>
          <w:rFonts w:ascii="Palatino Linotype" w:hAnsi="Palatino Linotype" w:cs="Arial"/>
          <w:i/>
          <w:sz w:val="22"/>
        </w:rPr>
      </w:pP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Artículo 217.-</w:t>
      </w:r>
      <w:r w:rsidRPr="00FC1DBC">
        <w:rPr>
          <w:rFonts w:ascii="Palatino Linotype" w:hAnsi="Palatino Linotype" w:cs="Arial"/>
          <w:i/>
          <w:iCs/>
          <w:sz w:val="22"/>
          <w:szCs w:val="22"/>
        </w:rPr>
        <w:t xml:space="preserve"> Las funciones d</w:t>
      </w:r>
      <w:r w:rsidR="0034748B" w:rsidRPr="00FC1DBC">
        <w:rPr>
          <w:rFonts w:ascii="Palatino Linotype" w:hAnsi="Palatino Linotype" w:cs="Arial"/>
          <w:i/>
          <w:iCs/>
          <w:sz w:val="22"/>
          <w:szCs w:val="22"/>
        </w:rPr>
        <w:t xml:space="preserve">e la residencia de obra serán: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III. Abrir la bitácora de obra, la cual quedará bajo su resguardo, y por medio de ella dar las instrucciones pertinentes, y recibir las solicitudes que le formule la supervisión y el contratista;</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IV. Supervisar, revisar, vigilar y controlar los trabajos;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V. Vigilar y controlar el desarrollo de los trabajos, en sus aspectos de tiempo, calidad, costo y apego a los programas de ejecución de los trabajos de acuerdo con los avances, recursos asignados, rendimientos y consumos pactados en el contrato;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XIII. Presentar informes periódicos, así como un informe final sobre el cumplimiento del contratista en los aspectos legales, técnicos, económicos, financieros y administrativos; </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XV. Verificar la correcta terminación de los trabajos, vigilando que la unidad que deba operarla reciba oportunamente el inmueble en condiciones de operación, los planos actualizados correspondientes a la construcción final, así como los manuales e instructivos de operación y mantenimiento y los certificados de garantía de calidad y funcionamiento de los bienes instalados;</w:t>
      </w:r>
    </w:p>
    <w:p w:rsidR="003850EC"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8765F6" w:rsidRPr="00FC1DBC" w:rsidRDefault="008765F6" w:rsidP="004F28E9">
      <w:pPr>
        <w:ind w:left="851" w:right="901"/>
        <w:jc w:val="both"/>
        <w:rPr>
          <w:rFonts w:ascii="Palatino Linotype" w:hAnsi="Palatino Linotype" w:cs="Arial"/>
          <w:i/>
          <w:iCs/>
          <w:sz w:val="22"/>
          <w:szCs w:val="22"/>
        </w:rPr>
      </w:pPr>
    </w:p>
    <w:p w:rsidR="008765F6" w:rsidRPr="00FC1DBC" w:rsidRDefault="008765F6"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Artículo 218.-</w:t>
      </w:r>
      <w:r w:rsidRPr="00FC1DBC">
        <w:rPr>
          <w:rFonts w:ascii="Palatino Linotype" w:hAnsi="Palatino Linotype" w:cs="Arial"/>
          <w:i/>
          <w:iCs/>
          <w:sz w:val="22"/>
          <w:szCs w:val="22"/>
        </w:rPr>
        <w:t xml:space="preserve"> La supervisión es el auxiliar de la residencia de obra. Tendrá las funciones que se señalan en este Reglamento, así como las que, en su caso, se pacten en el contrato de supervisión. Para tal función se deberá contar con la certificación de conocimientos y habilidades en la materia.</w:t>
      </w:r>
    </w:p>
    <w:p w:rsidR="003850EC" w:rsidRPr="00FC1DBC" w:rsidRDefault="003850EC" w:rsidP="004F28E9">
      <w:pPr>
        <w:ind w:left="851" w:right="334"/>
        <w:jc w:val="both"/>
        <w:rPr>
          <w:rFonts w:ascii="Palatino Linotype" w:hAnsi="Palatino Linotype" w:cs="Arial"/>
          <w:i/>
          <w:sz w:val="22"/>
        </w:rPr>
      </w:pP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Artículo 219.-</w:t>
      </w:r>
      <w:r w:rsidRPr="00FC1DBC">
        <w:rPr>
          <w:rFonts w:ascii="Palatino Linotype" w:hAnsi="Palatino Linotype" w:cs="Arial"/>
          <w:i/>
          <w:iCs/>
          <w:sz w:val="22"/>
          <w:szCs w:val="22"/>
        </w:rPr>
        <w:t xml:space="preserve"> Las funciones de la supervisión serán: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III. Integrar y mantener en orden y actualizado el archivo y documentación derivada de la realización de los trabajos, el que contendrá, entre otros: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a. Contrato, convenios, programas de obra y suministros, números generadores, cantidades de obra realizadas y faltantes de ejecutar y presupuesto;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d. Registro y control de la bitácora y de las minutas de las juntas de obra;</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V. Registrar en la bitácora, por lo menos una vez a la semana, los avances y aspectos relevantes de la obra;</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VI. Llevar a cabo juntas de trabajo con el contratista y la residencia de obra para analizar el estado, avance, problemas y opciones de solución, registrando los acuerdos tomados en las minutas;</w:t>
      </w:r>
    </w:p>
    <w:p w:rsidR="006679BC" w:rsidRPr="00FC1DBC" w:rsidRDefault="006679BC" w:rsidP="004F28E9">
      <w:pPr>
        <w:ind w:left="851" w:right="334"/>
        <w:jc w:val="both"/>
        <w:rPr>
          <w:rFonts w:ascii="Palatino Linotype" w:hAnsi="Palatino Linotype" w:cs="Arial"/>
          <w:i/>
          <w:sz w:val="22"/>
        </w:rPr>
      </w:pPr>
      <w:r w:rsidRPr="00FC1DBC">
        <w:rPr>
          <w:rFonts w:ascii="Palatino Linotype" w:hAnsi="Palatino Linotype" w:cs="Arial"/>
          <w:i/>
          <w:sz w:val="22"/>
        </w:rPr>
        <w:t>…</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XII. Verificar la debida terminación de los trabajos dentro del plazo convenido;</w:t>
      </w:r>
    </w:p>
    <w:p w:rsidR="006679BC" w:rsidRPr="00FC1DBC" w:rsidRDefault="006679BC" w:rsidP="004F28E9">
      <w:pPr>
        <w:ind w:left="851" w:right="334"/>
        <w:jc w:val="both"/>
        <w:rPr>
          <w:rFonts w:ascii="Palatino Linotype" w:hAnsi="Palatino Linotype" w:cs="Arial"/>
          <w:i/>
          <w:sz w:val="22"/>
        </w:rPr>
      </w:pPr>
      <w:r w:rsidRPr="00FC1DBC">
        <w:rPr>
          <w:rFonts w:ascii="Palatino Linotype" w:hAnsi="Palatino Linotype" w:cs="Arial"/>
          <w:i/>
          <w:sz w:val="22"/>
        </w:rPr>
        <w:t>…</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Artículo 230.-</w:t>
      </w:r>
      <w:r w:rsidRPr="00FC1DBC">
        <w:rPr>
          <w:rFonts w:ascii="Palatino Linotype" w:hAnsi="Palatino Linotype" w:cs="Arial"/>
          <w:i/>
          <w:iCs/>
          <w:sz w:val="22"/>
          <w:szCs w:val="22"/>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w:t>
      </w:r>
    </w:p>
    <w:p w:rsidR="006679BC" w:rsidRPr="00FC1DBC" w:rsidRDefault="006679BC" w:rsidP="004F28E9">
      <w:pPr>
        <w:ind w:left="851" w:right="334"/>
        <w:jc w:val="both"/>
        <w:rPr>
          <w:rFonts w:ascii="Palatino Linotype" w:hAnsi="Palatino Linotype" w:cs="Arial"/>
          <w:i/>
          <w:sz w:val="22"/>
        </w:rPr>
      </w:pP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b/>
          <w:i/>
          <w:iCs/>
          <w:sz w:val="22"/>
          <w:szCs w:val="22"/>
        </w:rPr>
        <w:t>Artículo 232.-</w:t>
      </w:r>
      <w:r w:rsidRPr="00FC1DBC">
        <w:rPr>
          <w:rFonts w:ascii="Palatino Linotype" w:hAnsi="Palatino Linotype" w:cs="Arial"/>
          <w:i/>
          <w:iCs/>
          <w:sz w:val="22"/>
          <w:szCs w:val="22"/>
        </w:rPr>
        <w:t xml:space="preserve"> En la fecha señalada, el contratante recibirá físicamente los trabajos y levantará el acta correspondiente, que contendrá:</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I. Lugar, fecha y hora en que se levante;</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II. Nombre y firma del residente de obra y, en su caso, del supervisor de los trabajos y del superintendente de construcción;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III. Nombre y firma de los representantes de las Secretarías del Ramo y de Finanzas, de la Contraloría y del área responsable de operar la obra pública que se recibe;</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IV. Descripción de los trabajos que se reciben;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V. Importe contractual, incluyendo el de los convenios modificatorios;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VI. Periodo de ejecución de los trabajos, precisando las fechas de inicio y terminación contractual y el plazo en que realmente se ejecutaron, incluyendo los convenios; </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lastRenderedPageBreak/>
        <w:t>VII. Relación de las estimaciones pagadas y por pagar;</w:t>
      </w:r>
    </w:p>
    <w:p w:rsidR="006679BC" w:rsidRPr="00FC1DBC" w:rsidRDefault="006679BC" w:rsidP="004F28E9">
      <w:pPr>
        <w:ind w:left="851" w:right="901"/>
        <w:jc w:val="both"/>
        <w:rPr>
          <w:rFonts w:ascii="Palatino Linotype" w:hAnsi="Palatino Linotype" w:cs="Arial"/>
          <w:i/>
          <w:iCs/>
          <w:sz w:val="22"/>
          <w:szCs w:val="22"/>
        </w:rPr>
      </w:pPr>
      <w:r w:rsidRPr="00FC1DBC">
        <w:rPr>
          <w:rFonts w:ascii="Palatino Linotype" w:hAnsi="Palatino Linotype" w:cs="Arial"/>
          <w:i/>
          <w:iCs/>
          <w:sz w:val="22"/>
          <w:szCs w:val="22"/>
        </w:rPr>
        <w:t xml:space="preserve">VIII. Declaración de las partes en que conste la entrega de los planos actualizados de la construcción final, así como los manuales e instructivos de operación y mantenimiento y los certificados de garantía de calidad y de servicio de los bienes instalados; y </w:t>
      </w:r>
    </w:p>
    <w:p w:rsidR="003850EC" w:rsidRPr="00FC1DBC" w:rsidRDefault="006679BC" w:rsidP="004F28E9">
      <w:pPr>
        <w:ind w:left="851" w:right="901"/>
        <w:jc w:val="both"/>
        <w:rPr>
          <w:rFonts w:ascii="Palatino Linotype" w:hAnsi="Palatino Linotype" w:cs="Arial"/>
          <w:i/>
          <w:sz w:val="22"/>
        </w:rPr>
      </w:pPr>
      <w:r w:rsidRPr="00FC1DBC">
        <w:rPr>
          <w:rFonts w:ascii="Palatino Linotype" w:hAnsi="Palatino Linotype" w:cs="Arial"/>
          <w:i/>
          <w:iCs/>
          <w:sz w:val="22"/>
          <w:szCs w:val="22"/>
        </w:rPr>
        <w:t>IX. Constancia de que el archivo de documentos derivados de la realización de los trabajos fue entregado a la residencia de obra o a la supervisión por parte del contratista.</w:t>
      </w:r>
      <w:r w:rsidRPr="00FC1DBC">
        <w:rPr>
          <w:rFonts w:ascii="Palatino Linotype" w:hAnsi="Palatino Linotype" w:cs="Arial"/>
          <w:i/>
          <w:sz w:val="22"/>
        </w:rPr>
        <w:t xml:space="preserve"> </w:t>
      </w:r>
    </w:p>
    <w:p w:rsidR="003850EC" w:rsidRPr="00FC1DBC" w:rsidRDefault="003850EC" w:rsidP="004F28E9">
      <w:pPr>
        <w:ind w:left="851" w:right="334"/>
        <w:jc w:val="both"/>
        <w:rPr>
          <w:rFonts w:ascii="Palatino Linotype" w:hAnsi="Palatino Linotype" w:cs="Arial"/>
          <w:sz w:val="22"/>
        </w:rPr>
      </w:pPr>
      <w:r w:rsidRPr="00FC1DBC">
        <w:rPr>
          <w:rFonts w:ascii="Palatino Linotype" w:hAnsi="Palatino Linotype" w:cs="Arial"/>
          <w:i/>
          <w:sz w:val="22"/>
        </w:rPr>
        <w:t>(Énfasis añadido)</w:t>
      </w:r>
    </w:p>
    <w:p w:rsidR="003850EC" w:rsidRPr="00FC1DBC" w:rsidRDefault="003850EC" w:rsidP="004F28E9">
      <w:pPr>
        <w:jc w:val="both"/>
        <w:rPr>
          <w:rFonts w:ascii="Palatino Linotype" w:hAnsi="Palatino Linotype" w:cs="Arial"/>
        </w:rPr>
      </w:pPr>
    </w:p>
    <w:p w:rsidR="002413DA" w:rsidRPr="00FC1DBC" w:rsidRDefault="002413DA" w:rsidP="00565584">
      <w:pPr>
        <w:spacing w:line="360" w:lineRule="auto"/>
        <w:jc w:val="both"/>
        <w:rPr>
          <w:rFonts w:ascii="Palatino Linotype" w:hAnsi="Palatino Linotype" w:cs="Arial"/>
        </w:rPr>
      </w:pPr>
      <w:r w:rsidRPr="00FC1DBC">
        <w:rPr>
          <w:rFonts w:ascii="Palatino Linotype" w:hAnsi="Palatino Linotype" w:cs="Arial"/>
        </w:rPr>
        <w:t xml:space="preserve">Así pues, </w:t>
      </w:r>
      <w:r w:rsidR="00167F65" w:rsidRPr="00FC1DBC">
        <w:rPr>
          <w:rFonts w:ascii="Palatino Linotype" w:hAnsi="Palatino Linotype" w:cs="Arial"/>
        </w:rPr>
        <w:t xml:space="preserve">es trascendental referir que </w:t>
      </w:r>
      <w:r w:rsidR="00167F65" w:rsidRPr="00FC1DBC">
        <w:rPr>
          <w:rFonts w:ascii="Palatino Linotype" w:hAnsi="Palatino Linotype" w:cs="Arial"/>
          <w:b/>
        </w:rPr>
        <w:t>EL</w:t>
      </w:r>
      <w:r w:rsidR="0080027C" w:rsidRPr="00FC1DBC">
        <w:rPr>
          <w:rFonts w:ascii="Palatino Linotype" w:hAnsi="Palatino Linotype" w:cs="Arial"/>
          <w:b/>
        </w:rPr>
        <w:t xml:space="preserve"> </w:t>
      </w:r>
      <w:r w:rsidR="00167F65" w:rsidRPr="00FC1DBC">
        <w:rPr>
          <w:rFonts w:ascii="Palatino Linotype" w:hAnsi="Palatino Linotype" w:cs="Arial"/>
          <w:b/>
        </w:rPr>
        <w:t xml:space="preserve">SUJETO OBLIGADO </w:t>
      </w:r>
      <w:r w:rsidR="00167F65" w:rsidRPr="00FC1DBC">
        <w:rPr>
          <w:rFonts w:ascii="Palatino Linotype" w:hAnsi="Palatino Linotype" w:cs="Arial"/>
        </w:rPr>
        <w:t xml:space="preserve">mediante respuesta adjuntó el oficio suscrito por el Servidor Público Habilitado de la Dirección de Obras Públicas y Desarrollo Urbano del Municipio de San Simón de Guerrero, el cual refiere </w:t>
      </w:r>
      <w:r w:rsidR="00167F65" w:rsidRPr="00FC1DBC">
        <w:rPr>
          <w:rFonts w:ascii="Palatino Linotype" w:hAnsi="Palatino Linotype" w:cs="Arial"/>
          <w:i/>
        </w:rPr>
        <w:t xml:space="preserve">“referente a la obra qué se re realizo en la carretera </w:t>
      </w:r>
      <w:r w:rsidR="00167F65" w:rsidRPr="00FC1DBC">
        <w:rPr>
          <w:rFonts w:ascii="Palatino Linotype" w:hAnsi="Palatino Linotype" w:cs="Arial"/>
          <w:b/>
          <w:i/>
        </w:rPr>
        <w:t xml:space="preserve">San Diego </w:t>
      </w:r>
      <w:proofErr w:type="spellStart"/>
      <w:r w:rsidR="00167F65" w:rsidRPr="00FC1DBC">
        <w:rPr>
          <w:rFonts w:ascii="Palatino Linotype" w:hAnsi="Palatino Linotype" w:cs="Arial"/>
          <w:b/>
          <w:i/>
        </w:rPr>
        <w:t>Cuentla</w:t>
      </w:r>
      <w:proofErr w:type="spellEnd"/>
      <w:r w:rsidR="00167F65" w:rsidRPr="00FC1DBC">
        <w:rPr>
          <w:rFonts w:ascii="Palatino Linotype" w:hAnsi="Palatino Linotype" w:cs="Arial"/>
          <w:b/>
          <w:i/>
        </w:rPr>
        <w:t xml:space="preserve"> – San Andrés </w:t>
      </w:r>
      <w:proofErr w:type="spellStart"/>
      <w:r w:rsidR="00167F65" w:rsidRPr="00FC1DBC">
        <w:rPr>
          <w:rFonts w:ascii="Palatino Linotype" w:hAnsi="Palatino Linotype" w:cs="Arial"/>
          <w:b/>
          <w:i/>
        </w:rPr>
        <w:t>Ocotepec</w:t>
      </w:r>
      <w:proofErr w:type="spellEnd"/>
      <w:r w:rsidR="00167F65" w:rsidRPr="00FC1DBC">
        <w:rPr>
          <w:rFonts w:ascii="Palatino Linotype" w:hAnsi="Palatino Linotype" w:cs="Arial"/>
          <w:i/>
        </w:rPr>
        <w:t xml:space="preserve"> a la altura de la comunidad de </w:t>
      </w:r>
      <w:proofErr w:type="spellStart"/>
      <w:r w:rsidR="00167F65" w:rsidRPr="00FC1DBC">
        <w:rPr>
          <w:rFonts w:ascii="Palatino Linotype" w:hAnsi="Palatino Linotype" w:cs="Arial"/>
          <w:i/>
        </w:rPr>
        <w:t>Gardarraya</w:t>
      </w:r>
      <w:proofErr w:type="spellEnd"/>
      <w:r w:rsidR="00167F65" w:rsidRPr="00FC1DBC">
        <w:rPr>
          <w:rFonts w:ascii="Palatino Linotype" w:hAnsi="Palatino Linotype" w:cs="Arial"/>
          <w:i/>
        </w:rPr>
        <w:t>…”</w:t>
      </w:r>
      <w:r w:rsidR="00167F65" w:rsidRPr="00FC1DBC">
        <w:rPr>
          <w:rFonts w:ascii="Palatino Linotype" w:hAnsi="Palatino Linotype" w:cs="Arial"/>
          <w:b/>
        </w:rPr>
        <w:t xml:space="preserve"> </w:t>
      </w:r>
      <w:r w:rsidR="00167F65" w:rsidRPr="00FC1DBC">
        <w:rPr>
          <w:rFonts w:ascii="Palatino Linotype" w:hAnsi="Palatino Linotype" w:cs="Arial"/>
        </w:rPr>
        <w:t xml:space="preserve">se </w:t>
      </w:r>
      <w:r w:rsidRPr="00FC1DBC">
        <w:rPr>
          <w:rFonts w:ascii="Palatino Linotype" w:hAnsi="Palatino Linotype" w:cs="Arial"/>
        </w:rPr>
        <w:t>puede advertir</w:t>
      </w:r>
      <w:r w:rsidR="0080027C" w:rsidRPr="00FC1DBC">
        <w:rPr>
          <w:rFonts w:ascii="Palatino Linotype" w:hAnsi="Palatino Linotype" w:cs="Arial"/>
        </w:rPr>
        <w:t xml:space="preserve"> que</w:t>
      </w:r>
      <w:r w:rsidRPr="00FC1DBC">
        <w:rPr>
          <w:rFonts w:ascii="Palatino Linotype" w:hAnsi="Palatino Linotype" w:cs="Arial"/>
        </w:rPr>
        <w:t xml:space="preserve"> </w:t>
      </w:r>
      <w:r w:rsidR="00167F65" w:rsidRPr="00FC1DBC">
        <w:rPr>
          <w:rFonts w:ascii="Palatino Linotype" w:hAnsi="Palatino Linotype" w:cs="Arial"/>
        </w:rPr>
        <w:t>dicha obra ya se encuentra concluida</w:t>
      </w:r>
      <w:r w:rsidRPr="00FC1DBC">
        <w:rPr>
          <w:rFonts w:ascii="Palatino Linotype" w:hAnsi="Palatino Linotype" w:cs="Arial"/>
        </w:rPr>
        <w:t xml:space="preserve">; atento a ello, este Órgano Garante determina su entrega, en versión pública. </w:t>
      </w:r>
    </w:p>
    <w:p w:rsidR="004F28E9" w:rsidRPr="00FC1DBC" w:rsidRDefault="004F28E9" w:rsidP="00565584">
      <w:pPr>
        <w:spacing w:line="360" w:lineRule="auto"/>
        <w:jc w:val="both"/>
        <w:rPr>
          <w:rFonts w:ascii="Palatino Linotype" w:hAnsi="Palatino Linotype" w:cs="Arial"/>
        </w:rPr>
      </w:pPr>
    </w:p>
    <w:p w:rsidR="006679BC" w:rsidRPr="00FC1DBC" w:rsidRDefault="006679BC" w:rsidP="00565584">
      <w:pPr>
        <w:spacing w:line="360" w:lineRule="auto"/>
        <w:jc w:val="both"/>
        <w:rPr>
          <w:rFonts w:ascii="Palatino Linotype" w:hAnsi="Palatino Linotype"/>
        </w:rPr>
      </w:pPr>
      <w:r w:rsidRPr="00FC1DBC">
        <w:rPr>
          <w:rFonts w:ascii="Palatino Linotype" w:hAnsi="Palatino Linotype"/>
        </w:rPr>
        <w:t>De lo anterior, no pasa desapercibido q</w:t>
      </w:r>
      <w:r w:rsidRPr="00FC1DBC">
        <w:rPr>
          <w:rFonts w:ascii="Palatino Linotype" w:hAnsi="Palatino Linotype" w:cs="Arial"/>
        </w:rPr>
        <w:t>ue el particular al generar la solicitud de mérito refiere que también requiere la bitácora electrónica de la obra motivo del presente estudio; sin embargo</w:t>
      </w:r>
      <w:r w:rsidR="00167F65" w:rsidRPr="00FC1DBC">
        <w:rPr>
          <w:rFonts w:ascii="Palatino Linotype" w:hAnsi="Palatino Linotype" w:cs="Arial"/>
        </w:rPr>
        <w:t>,</w:t>
      </w:r>
      <w:r w:rsidRPr="00FC1DBC">
        <w:rPr>
          <w:rFonts w:ascii="Palatino Linotype" w:hAnsi="Palatino Linotype" w:cs="Arial"/>
        </w:rPr>
        <w:t xml:space="preserve"> </w:t>
      </w:r>
      <w:r w:rsidRPr="00FC1DBC">
        <w:rPr>
          <w:rFonts w:ascii="Palatino Linotype" w:hAnsi="Palatino Linotype"/>
        </w:rPr>
        <w:t xml:space="preserve">se debe recordar que la materia elemental del acceso a la información pública, consiste en que la información solicitada conste en un soporte documental en cualquiera de sus formas, a saber de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en términos de lo previsto por la fracción XI </w:t>
      </w:r>
      <w:r w:rsidRPr="00FC1DBC">
        <w:rPr>
          <w:rFonts w:ascii="Palatino Linotype" w:hAnsi="Palatino Linotype"/>
        </w:rPr>
        <w:lastRenderedPageBreak/>
        <w:t>del artículo 3 de la Ley de Transparencia y Acceso a la Información Pública del Estado de México y Municipios.</w:t>
      </w:r>
    </w:p>
    <w:p w:rsidR="004F28E9" w:rsidRPr="00FC1DBC" w:rsidRDefault="004F28E9" w:rsidP="00565584">
      <w:pPr>
        <w:spacing w:line="360" w:lineRule="auto"/>
        <w:jc w:val="both"/>
        <w:rPr>
          <w:rFonts w:ascii="Palatino Linotype" w:hAnsi="Palatino Linotype"/>
        </w:rPr>
      </w:pPr>
    </w:p>
    <w:p w:rsidR="006679BC" w:rsidRPr="00FC1DBC" w:rsidRDefault="006679BC" w:rsidP="00565584">
      <w:pPr>
        <w:spacing w:line="360" w:lineRule="auto"/>
        <w:jc w:val="both"/>
        <w:rPr>
          <w:rFonts w:ascii="Palatino Linotype" w:hAnsi="Palatino Linotype"/>
        </w:rPr>
      </w:pPr>
      <w:r w:rsidRPr="00FC1DBC">
        <w:rPr>
          <w:rFonts w:ascii="Palatino Linotype" w:hAnsi="Palatino Linotype"/>
        </w:rPr>
        <w:t xml:space="preserve">En este sentido, los </w:t>
      </w:r>
      <w:r w:rsidR="00167F65" w:rsidRPr="00FC1DBC">
        <w:rPr>
          <w:rFonts w:ascii="Palatino Linotype" w:hAnsi="Palatino Linotype"/>
        </w:rPr>
        <w:t xml:space="preserve">Sujetos Obligados </w:t>
      </w:r>
      <w:r w:rsidRPr="00FC1DBC">
        <w:rPr>
          <w:rFonts w:ascii="Palatino Linotype" w:hAnsi="Palatino Linotype"/>
        </w:rPr>
        <w:t>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F28E9" w:rsidRPr="00FC1DBC" w:rsidRDefault="004F28E9" w:rsidP="00565584">
      <w:pPr>
        <w:spacing w:line="360" w:lineRule="auto"/>
        <w:jc w:val="both"/>
        <w:rPr>
          <w:rFonts w:ascii="Palatino Linotype" w:hAnsi="Palatino Linotype"/>
        </w:rPr>
      </w:pPr>
    </w:p>
    <w:p w:rsidR="006679BC" w:rsidRPr="00FC1DBC" w:rsidRDefault="006679BC" w:rsidP="00565584">
      <w:pPr>
        <w:spacing w:line="360" w:lineRule="auto"/>
        <w:jc w:val="both"/>
        <w:rPr>
          <w:rFonts w:ascii="Palatino Linotype" w:hAnsi="Palatino Linotype"/>
        </w:rPr>
      </w:pPr>
      <w:r w:rsidRPr="00FC1DBC">
        <w:rPr>
          <w:rFonts w:ascii="Palatino Linotype" w:hAnsi="Palatino Linotype"/>
        </w:rPr>
        <w:t>Conforme a ello, el derecho de acceso a la información pública se satisface con la entrega del documento donde conste ésta, sin que ello implique generar un documento ad hoc para satisfacer los requerimientos de los gobernados.</w:t>
      </w:r>
    </w:p>
    <w:p w:rsidR="004F28E9" w:rsidRPr="00FC1DBC" w:rsidRDefault="004F28E9" w:rsidP="00565584">
      <w:pPr>
        <w:spacing w:line="360" w:lineRule="auto"/>
        <w:jc w:val="both"/>
        <w:rPr>
          <w:rFonts w:ascii="Palatino Linotype" w:hAnsi="Palatino Linotype"/>
        </w:rPr>
      </w:pPr>
    </w:p>
    <w:p w:rsidR="0086324A" w:rsidRPr="00FC1DBC" w:rsidRDefault="0086324A" w:rsidP="0086324A">
      <w:pPr>
        <w:spacing w:line="360" w:lineRule="auto"/>
        <w:jc w:val="both"/>
        <w:rPr>
          <w:rFonts w:ascii="Palatino Linotype" w:hAnsi="Palatino Linotype"/>
          <w:b/>
          <w:bCs/>
          <w:color w:val="000000"/>
        </w:rPr>
      </w:pPr>
      <w:r w:rsidRPr="00FC1DBC">
        <w:rPr>
          <w:rFonts w:ascii="Palatino Linotype" w:hAnsi="Palatino Linotype" w:cs="Arial"/>
          <w:color w:val="000000"/>
        </w:rPr>
        <w:t xml:space="preserve">Como apoyo a lo anterior, es aplicable el Criterio 03-17, emitido por </w:t>
      </w:r>
      <w:r w:rsidRPr="00FC1DBC">
        <w:rPr>
          <w:rFonts w:ascii="Palatino Linotype" w:eastAsia="Arial Unicode MS" w:hAnsi="Palatino Linotype" w:cs="Arial"/>
          <w:color w:val="000000"/>
        </w:rPr>
        <w:t>el Instituto Nacional de Transparencia, Acceso a la Información y Protección de Datos Personales,</w:t>
      </w:r>
      <w:r w:rsidRPr="00FC1DBC">
        <w:rPr>
          <w:rFonts w:ascii="Palatino Linotype" w:hAnsi="Palatino Linotype"/>
          <w:bCs/>
          <w:color w:val="000000"/>
        </w:rPr>
        <w:t xml:space="preserve"> que dice:</w:t>
      </w:r>
      <w:r w:rsidRPr="00FC1DBC">
        <w:rPr>
          <w:rFonts w:ascii="Palatino Linotype" w:hAnsi="Palatino Linotype"/>
          <w:b/>
          <w:bCs/>
          <w:color w:val="000000"/>
        </w:rPr>
        <w:t xml:space="preserve"> </w:t>
      </w:r>
    </w:p>
    <w:p w:rsidR="0086324A" w:rsidRPr="00FC1DBC" w:rsidRDefault="0086324A" w:rsidP="0086324A">
      <w:pPr>
        <w:ind w:left="851" w:right="850"/>
        <w:jc w:val="both"/>
        <w:rPr>
          <w:rFonts w:ascii="Palatino Linotype" w:hAnsi="Palatino Linotype" w:cs="Arial"/>
          <w:color w:val="000000"/>
        </w:rPr>
      </w:pPr>
    </w:p>
    <w:p w:rsidR="0086324A" w:rsidRPr="00FC1DBC" w:rsidRDefault="0086324A" w:rsidP="0086324A">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w:t>
      </w:r>
      <w:r w:rsidRPr="00FC1DBC">
        <w:rPr>
          <w:rFonts w:ascii="Palatino Linotype" w:hAnsi="Palatino Linotype" w:cs="Arial"/>
          <w:b/>
          <w:i/>
          <w:color w:val="000000"/>
          <w:sz w:val="22"/>
          <w:szCs w:val="22"/>
        </w:rPr>
        <w:t>No existe obligación de elaborar documentos ad hoc para atender las solicitudes de acceso a la información.</w:t>
      </w:r>
      <w:r w:rsidRPr="00FC1DBC">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6324A" w:rsidRPr="00FC1DBC" w:rsidRDefault="0086324A" w:rsidP="0086324A">
      <w:pPr>
        <w:ind w:left="851" w:right="901"/>
        <w:jc w:val="both"/>
        <w:rPr>
          <w:rFonts w:ascii="Palatino Linotype" w:hAnsi="Palatino Linotype" w:cs="Arial"/>
          <w:i/>
          <w:color w:val="000000"/>
          <w:sz w:val="22"/>
          <w:szCs w:val="22"/>
        </w:rPr>
      </w:pPr>
    </w:p>
    <w:p w:rsidR="0086324A" w:rsidRPr="00FC1DBC" w:rsidRDefault="0086324A" w:rsidP="0086324A">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t xml:space="preserve">Resoluciones: </w:t>
      </w:r>
    </w:p>
    <w:p w:rsidR="0086324A" w:rsidRPr="00FC1DBC" w:rsidRDefault="0086324A" w:rsidP="0086324A">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lastRenderedPageBreak/>
        <w:sym w:font="Symbol" w:char="F0B7"/>
      </w:r>
      <w:r w:rsidRPr="00FC1DB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6324A" w:rsidRPr="00FC1DBC" w:rsidRDefault="0086324A" w:rsidP="0086324A">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sym w:font="Symbol" w:char="F0B7"/>
      </w:r>
      <w:r w:rsidRPr="00FC1DB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6324A" w:rsidRPr="00FC1DBC" w:rsidRDefault="0086324A" w:rsidP="0086324A">
      <w:pPr>
        <w:ind w:left="851" w:right="901"/>
        <w:jc w:val="both"/>
        <w:rPr>
          <w:rFonts w:ascii="Palatino Linotype" w:hAnsi="Palatino Linotype" w:cs="Arial"/>
          <w:i/>
          <w:color w:val="000000"/>
          <w:sz w:val="22"/>
          <w:szCs w:val="22"/>
        </w:rPr>
      </w:pPr>
      <w:r w:rsidRPr="00FC1DBC">
        <w:rPr>
          <w:rFonts w:ascii="Palatino Linotype" w:hAnsi="Palatino Linotype" w:cs="Arial"/>
          <w:i/>
          <w:color w:val="000000"/>
          <w:sz w:val="22"/>
          <w:szCs w:val="22"/>
        </w:rPr>
        <w:sym w:font="Symbol" w:char="F0B7"/>
      </w:r>
      <w:r w:rsidRPr="00FC1DBC">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86324A" w:rsidRPr="00FC1DBC" w:rsidRDefault="0086324A" w:rsidP="00565584">
      <w:pPr>
        <w:spacing w:line="360" w:lineRule="auto"/>
        <w:jc w:val="both"/>
        <w:rPr>
          <w:rFonts w:ascii="Palatino Linotype" w:hAnsi="Palatino Linotype"/>
        </w:rPr>
      </w:pPr>
    </w:p>
    <w:p w:rsidR="006679BC" w:rsidRPr="00FC1DBC" w:rsidRDefault="006679BC" w:rsidP="00565584">
      <w:pPr>
        <w:spacing w:line="360" w:lineRule="auto"/>
        <w:jc w:val="both"/>
        <w:rPr>
          <w:rFonts w:ascii="Palatino Linotype" w:hAnsi="Palatino Linotype"/>
        </w:rPr>
      </w:pPr>
      <w:r w:rsidRPr="00FC1DBC">
        <w:rPr>
          <w:rFonts w:ascii="Palatino Linotype" w:hAnsi="Palatino Linotype"/>
        </w:rPr>
        <w:t xml:space="preserve">En consecuencia, toda vez que el </w:t>
      </w:r>
      <w:r w:rsidRPr="00FC1DBC">
        <w:rPr>
          <w:rFonts w:ascii="Palatino Linotype" w:hAnsi="Palatino Linotype"/>
          <w:b/>
        </w:rPr>
        <w:t>Sujeto Obligado</w:t>
      </w:r>
      <w:r w:rsidRPr="00FC1DBC">
        <w:rPr>
          <w:rFonts w:ascii="Palatino Linotype" w:hAnsi="Palatino Linotype"/>
        </w:rPr>
        <w:t xml:space="preserve"> no tiene obligación de generar un documento en el algún formato en específico; así mismo, no se tiene atribución conferida al </w:t>
      </w:r>
      <w:r w:rsidRPr="00FC1DBC">
        <w:rPr>
          <w:rFonts w:ascii="Palatino Linotype" w:hAnsi="Palatino Linotype"/>
          <w:b/>
        </w:rPr>
        <w:t>Sujeto Obligado</w:t>
      </w:r>
      <w:r w:rsidRPr="00FC1DBC">
        <w:rPr>
          <w:rFonts w:ascii="Palatino Linotype" w:hAnsi="Palatino Linotype"/>
        </w:rPr>
        <w:t xml:space="preserve"> por la cual se le obligue a generar en este f</w:t>
      </w:r>
      <w:r w:rsidR="00167F65" w:rsidRPr="00FC1DBC">
        <w:rPr>
          <w:rFonts w:ascii="Palatino Linotype" w:hAnsi="Palatino Linotype"/>
        </w:rPr>
        <w:t xml:space="preserve">ormato; atento a ello </w:t>
      </w:r>
      <w:r w:rsidRPr="00FC1DBC">
        <w:rPr>
          <w:rFonts w:ascii="Palatino Linotype" w:hAnsi="Palatino Linotype"/>
        </w:rPr>
        <w:t>lo procedente en el presente caso es ordenar la información en el formato en el cual se tenga o en su origen se haya generado.</w:t>
      </w:r>
    </w:p>
    <w:p w:rsidR="006679BC" w:rsidRPr="00FC1DBC" w:rsidRDefault="006679BC" w:rsidP="00565584">
      <w:pPr>
        <w:spacing w:line="360" w:lineRule="auto"/>
        <w:jc w:val="both"/>
        <w:rPr>
          <w:rFonts w:ascii="Palatino Linotype" w:hAnsi="Palatino Linotype"/>
        </w:rPr>
      </w:pPr>
    </w:p>
    <w:p w:rsidR="00741AB6" w:rsidRPr="00FC1DBC" w:rsidRDefault="00741AB6" w:rsidP="00565584">
      <w:pPr>
        <w:spacing w:line="360" w:lineRule="auto"/>
        <w:jc w:val="both"/>
        <w:rPr>
          <w:rFonts w:ascii="Palatino Linotype" w:hAnsi="Palatino Linotype" w:cs="Arial"/>
          <w:lang w:eastAsia="es-MX"/>
        </w:rPr>
      </w:pPr>
      <w:r w:rsidRPr="00FC1DBC">
        <w:rPr>
          <w:rFonts w:ascii="Palatino Linotype" w:hAnsi="Palatino Linotype"/>
        </w:rPr>
        <w:t>Por otro lado, r</w:t>
      </w:r>
      <w:r w:rsidRPr="00FC1DBC">
        <w:rPr>
          <w:rFonts w:ascii="Palatino Linotype" w:hAnsi="Palatino Linotype" w:cs="Arial"/>
        </w:rPr>
        <w:t>especto a la solicitud consistente en que si dicha obra fue autorizada por Cabildo y en su caso se proporcione el Acta respectiva, es conviene destacar que de conformidad con establecido por los artículos 15 y 26 de la Ley Orgánica Municipal del Estado de México</w:t>
      </w:r>
      <w:r w:rsidR="0086324A" w:rsidRPr="00FC1DBC">
        <w:rPr>
          <w:rFonts w:ascii="Palatino Linotype" w:hAnsi="Palatino Linotype" w:cs="Arial"/>
        </w:rPr>
        <w:t>,</w:t>
      </w:r>
      <w:r w:rsidRPr="00FC1DBC">
        <w:rPr>
          <w:rFonts w:ascii="Palatino Linotype" w:hAnsi="Palatino Linotype" w:cs="Arial"/>
        </w:rPr>
        <w:t xml:space="preserve"> cada</w:t>
      </w:r>
      <w:r w:rsidRPr="00FC1DBC">
        <w:rPr>
          <w:rFonts w:ascii="Palatino Linotype" w:hAnsi="Palatino Linotype" w:cs="Arial"/>
          <w:lang w:eastAsia="es-MX"/>
        </w:rPr>
        <w:t xml:space="preserve"> Municipio será gobernado por un Ayuntamiento de elección popular</w:t>
      </w:r>
      <w:r w:rsidRPr="00FC1DBC">
        <w:rPr>
          <w:rFonts w:ascii="Palatino Linotype" w:hAnsi="Palatino Linotype" w:cs="Arial"/>
        </w:rPr>
        <w:t xml:space="preserve"> </w:t>
      </w:r>
      <w:r w:rsidRPr="00FC1DBC">
        <w:rPr>
          <w:rFonts w:ascii="Palatino Linotype" w:hAnsi="Palatino Linotype" w:cs="Arial"/>
          <w:lang w:eastAsia="es-MX"/>
        </w:rPr>
        <w:t>directa, el cual, como órgano deliberante deberá resolver colegiadamente los asuntos de su competencia.</w:t>
      </w:r>
    </w:p>
    <w:p w:rsidR="00741AB6" w:rsidRPr="00FC1DBC" w:rsidRDefault="00741AB6" w:rsidP="00565584">
      <w:pPr>
        <w:spacing w:line="360" w:lineRule="auto"/>
        <w:jc w:val="both"/>
        <w:rPr>
          <w:rFonts w:ascii="Palatino Linotype" w:hAnsi="Palatino Linotype" w:cs="Arial"/>
          <w:lang w:eastAsia="es-MX"/>
        </w:rPr>
      </w:pPr>
    </w:p>
    <w:p w:rsidR="00741AB6" w:rsidRPr="00FC1DBC" w:rsidRDefault="00741AB6" w:rsidP="00565584">
      <w:pPr>
        <w:tabs>
          <w:tab w:val="left" w:pos="8789"/>
        </w:tabs>
        <w:autoSpaceDE w:val="0"/>
        <w:autoSpaceDN w:val="0"/>
        <w:adjustRightInd w:val="0"/>
        <w:spacing w:line="360" w:lineRule="auto"/>
        <w:ind w:right="51"/>
        <w:jc w:val="both"/>
        <w:rPr>
          <w:rFonts w:ascii="Palatino Linotype" w:hAnsi="Palatino Linotype" w:cs="Arial"/>
        </w:rPr>
      </w:pPr>
      <w:r w:rsidRPr="00FC1DBC">
        <w:rPr>
          <w:rFonts w:ascii="Palatino Linotype" w:hAnsi="Palatino Linotype" w:cs="Arial"/>
          <w:lang w:eastAsia="es-MX"/>
        </w:rPr>
        <w:t xml:space="preserve">Para tal efecto, la </w:t>
      </w:r>
      <w:r w:rsidR="0086324A" w:rsidRPr="00FC1DBC">
        <w:rPr>
          <w:rFonts w:ascii="Palatino Linotype" w:hAnsi="Palatino Linotype" w:cs="Arial"/>
          <w:lang w:eastAsia="es-MX"/>
        </w:rPr>
        <w:t xml:space="preserve">referida </w:t>
      </w:r>
      <w:r w:rsidRPr="00FC1DBC">
        <w:rPr>
          <w:rFonts w:ascii="Palatino Linotype" w:hAnsi="Palatino Linotype" w:cs="Arial"/>
          <w:lang w:eastAsia="es-MX"/>
        </w:rPr>
        <w:t xml:space="preserve">Ley Orgánica </w:t>
      </w:r>
      <w:r w:rsidR="0086324A" w:rsidRPr="00FC1DBC">
        <w:rPr>
          <w:rFonts w:ascii="Palatino Linotype" w:hAnsi="Palatino Linotype" w:cs="Arial"/>
          <w:lang w:eastAsia="es-MX"/>
        </w:rPr>
        <w:t>e</w:t>
      </w:r>
      <w:r w:rsidRPr="00FC1DBC">
        <w:rPr>
          <w:rFonts w:ascii="Palatino Linotype" w:hAnsi="Palatino Linotype" w:cs="Arial"/>
          <w:lang w:eastAsia="es-MX"/>
        </w:rPr>
        <w:t xml:space="preserve">n su artículo </w:t>
      </w:r>
      <w:r w:rsidRPr="00FC1DBC">
        <w:rPr>
          <w:rFonts w:ascii="Palatino Linotype" w:hAnsi="Palatino Linotype" w:cs="Arial"/>
        </w:rPr>
        <w:t>28 establece que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741AB6" w:rsidRPr="00FC1DBC" w:rsidRDefault="00741AB6" w:rsidP="00565584">
      <w:pPr>
        <w:tabs>
          <w:tab w:val="left" w:pos="8789"/>
        </w:tabs>
        <w:autoSpaceDE w:val="0"/>
        <w:autoSpaceDN w:val="0"/>
        <w:adjustRightInd w:val="0"/>
        <w:spacing w:line="360" w:lineRule="auto"/>
        <w:ind w:right="51"/>
        <w:jc w:val="both"/>
        <w:rPr>
          <w:rFonts w:ascii="Palatino Linotype" w:hAnsi="Palatino Linotype" w:cs="Arial"/>
        </w:rPr>
      </w:pPr>
    </w:p>
    <w:p w:rsidR="00741AB6" w:rsidRPr="00FC1DBC" w:rsidRDefault="00741AB6" w:rsidP="00565584">
      <w:pPr>
        <w:spacing w:line="360" w:lineRule="auto"/>
        <w:jc w:val="both"/>
        <w:rPr>
          <w:rFonts w:ascii="Palatino Linotype" w:hAnsi="Palatino Linotype" w:cs="Arial"/>
          <w:lang w:eastAsia="es-MX"/>
        </w:rPr>
      </w:pPr>
      <w:r w:rsidRPr="00FC1DBC">
        <w:rPr>
          <w:rFonts w:ascii="Palatino Linotype" w:hAnsi="Palatino Linotype" w:cs="Arial"/>
          <w:lang w:eastAsia="es-MX"/>
        </w:rPr>
        <w:lastRenderedPageBreak/>
        <w:t xml:space="preserve">Aunado a lo anterior, </w:t>
      </w:r>
      <w:r w:rsidR="00D7433B" w:rsidRPr="00FC1DBC">
        <w:rPr>
          <w:rFonts w:ascii="Palatino Linotype" w:hAnsi="Palatino Linotype" w:cs="Arial"/>
          <w:lang w:eastAsia="es-MX"/>
        </w:rPr>
        <w:t xml:space="preserve">los </w:t>
      </w:r>
      <w:r w:rsidRPr="00FC1DBC">
        <w:rPr>
          <w:rFonts w:ascii="Palatino Linotype" w:hAnsi="Palatino Linotype" w:cs="Arial"/>
          <w:lang w:eastAsia="es-MX"/>
        </w:rPr>
        <w:t xml:space="preserve">artículo 30 </w:t>
      </w:r>
      <w:r w:rsidR="00D7433B" w:rsidRPr="00FC1DBC">
        <w:rPr>
          <w:rFonts w:ascii="Palatino Linotype" w:hAnsi="Palatino Linotype" w:cs="Arial"/>
          <w:lang w:eastAsia="es-MX"/>
        </w:rPr>
        <w:t xml:space="preserve">y 91, fracción I </w:t>
      </w:r>
      <w:r w:rsidR="0086324A" w:rsidRPr="00FC1DBC">
        <w:rPr>
          <w:rFonts w:ascii="Palatino Linotype" w:hAnsi="Palatino Linotype" w:cs="Arial"/>
          <w:lang w:eastAsia="es-MX"/>
        </w:rPr>
        <w:t xml:space="preserve">de la citada Ley </w:t>
      </w:r>
      <w:r w:rsidRPr="00FC1DBC">
        <w:rPr>
          <w:rFonts w:ascii="Palatino Linotype" w:hAnsi="Palatino Linotype" w:cs="Arial"/>
          <w:lang w:eastAsia="es-MX"/>
        </w:rPr>
        <w:t>dispone</w:t>
      </w:r>
      <w:r w:rsidR="00167F65" w:rsidRPr="00FC1DBC">
        <w:rPr>
          <w:rFonts w:ascii="Palatino Linotype" w:hAnsi="Palatino Linotype" w:cs="Arial"/>
          <w:lang w:eastAsia="es-MX"/>
        </w:rPr>
        <w:t>n</w:t>
      </w:r>
      <w:r w:rsidRPr="00FC1DBC">
        <w:rPr>
          <w:rFonts w:ascii="Palatino Linotype" w:hAnsi="Palatino Linotype" w:cs="Arial"/>
          <w:lang w:eastAsia="es-MX"/>
        </w:rPr>
        <w:t xml:space="preserve"> lo siguiente:</w:t>
      </w:r>
    </w:p>
    <w:p w:rsidR="00741AB6" w:rsidRPr="00FC1DBC" w:rsidRDefault="00741AB6" w:rsidP="004F28E9">
      <w:pPr>
        <w:jc w:val="both"/>
        <w:rPr>
          <w:rFonts w:ascii="Palatino Linotype" w:hAnsi="Palatino Linotype" w:cs="Arial"/>
          <w:lang w:eastAsia="es-MX"/>
        </w:rPr>
      </w:pPr>
    </w:p>
    <w:p w:rsidR="00D7433B" w:rsidRPr="00FC1DBC" w:rsidRDefault="00D7433B" w:rsidP="004F28E9">
      <w:pPr>
        <w:ind w:left="851" w:right="901"/>
        <w:jc w:val="both"/>
        <w:rPr>
          <w:rFonts w:ascii="Palatino Linotype" w:hAnsi="Palatino Linotype" w:cs="Arial"/>
          <w:i/>
          <w:sz w:val="22"/>
        </w:rPr>
      </w:pPr>
      <w:r w:rsidRPr="00FC1DBC">
        <w:rPr>
          <w:rFonts w:ascii="Palatino Linotype" w:hAnsi="Palatino Linotype" w:cs="Arial"/>
          <w:i/>
          <w:sz w:val="22"/>
        </w:rPr>
        <w:t>“</w:t>
      </w:r>
      <w:r w:rsidRPr="00FC1DBC">
        <w:rPr>
          <w:rFonts w:ascii="Palatino Linotype" w:hAnsi="Palatino Linotype" w:cs="Arial"/>
          <w:b/>
          <w:i/>
          <w:sz w:val="22"/>
        </w:rPr>
        <w:t xml:space="preserve">Artículo 30. </w:t>
      </w:r>
      <w:r w:rsidRPr="00FC1DBC">
        <w:rPr>
          <w:rFonts w:ascii="Palatino Linotype" w:hAnsi="Palatino Linotype" w:cs="Arial"/>
          <w:i/>
          <w:sz w:val="22"/>
        </w:rPr>
        <w:t xml:space="preserve">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rsidR="00D7433B" w:rsidRPr="00FC1DBC" w:rsidRDefault="00D7433B"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D7433B" w:rsidRPr="00FC1DBC" w:rsidRDefault="00D7433B" w:rsidP="004F28E9">
      <w:pPr>
        <w:ind w:left="851" w:right="901"/>
        <w:jc w:val="both"/>
        <w:rPr>
          <w:rFonts w:ascii="Palatino Linotype" w:hAnsi="Palatino Linotype" w:cs="Arial"/>
          <w:i/>
          <w:sz w:val="22"/>
        </w:rPr>
      </w:pPr>
      <w:r w:rsidRPr="00FC1DBC">
        <w:rPr>
          <w:rFonts w:ascii="Palatino Linotype" w:hAnsi="Palatino Linotype" w:cs="Arial"/>
          <w:i/>
          <w:sz w:val="22"/>
        </w:rPr>
        <w:t xml:space="preserve">Para cada sesión se deberá contar con una versión estenográfica o </w:t>
      </w:r>
      <w:proofErr w:type="spellStart"/>
      <w:r w:rsidRPr="00FC1DBC">
        <w:rPr>
          <w:rFonts w:ascii="Palatino Linotype" w:hAnsi="Palatino Linotype" w:cs="Arial"/>
          <w:i/>
          <w:sz w:val="22"/>
        </w:rPr>
        <w:t>videograbada</w:t>
      </w:r>
      <w:proofErr w:type="spellEnd"/>
      <w:r w:rsidRPr="00FC1DBC">
        <w:rPr>
          <w:rFonts w:ascii="Palatino Linotype" w:hAnsi="Palatino Linotype" w:cs="Arial"/>
          <w:i/>
          <w:sz w:val="22"/>
        </w:rPr>
        <w:t xml:space="preserve"> que permita hacer las aclaraciones pertinentes, la cual formará parte del acta correspondiente. La versión estenográfica o </w:t>
      </w:r>
      <w:proofErr w:type="spellStart"/>
      <w:r w:rsidRPr="00FC1DBC">
        <w:rPr>
          <w:rFonts w:ascii="Palatino Linotype" w:hAnsi="Palatino Linotype" w:cs="Arial"/>
          <w:i/>
          <w:sz w:val="22"/>
        </w:rPr>
        <w:t>videograbada</w:t>
      </w:r>
      <w:proofErr w:type="spellEnd"/>
      <w:r w:rsidRPr="00FC1DBC">
        <w:rPr>
          <w:rFonts w:ascii="Palatino Linotype" w:hAnsi="Palatino Linotype" w:cs="Arial"/>
          <w:i/>
          <w:sz w:val="22"/>
        </w:rPr>
        <w:t xml:space="preserve"> deberá estar disponible en la página de internet del Ayuntamiento y en las oficinas de la Secretaría del Ayuntamiento.</w:t>
      </w:r>
    </w:p>
    <w:p w:rsidR="00D7433B" w:rsidRPr="00FC1DBC" w:rsidRDefault="00D7433B" w:rsidP="004F28E9">
      <w:pPr>
        <w:ind w:left="851" w:right="901"/>
        <w:jc w:val="both"/>
        <w:rPr>
          <w:rFonts w:ascii="Palatino Linotype" w:hAnsi="Palatino Linotype" w:cs="Arial"/>
          <w:i/>
          <w:sz w:val="22"/>
        </w:rPr>
      </w:pPr>
    </w:p>
    <w:p w:rsidR="00D7433B" w:rsidRPr="00FC1DBC" w:rsidRDefault="00D7433B" w:rsidP="004F28E9">
      <w:pPr>
        <w:ind w:left="851" w:right="901"/>
        <w:jc w:val="both"/>
        <w:rPr>
          <w:rFonts w:ascii="Palatino Linotype" w:hAnsi="Palatino Linotype" w:cs="Arial"/>
          <w:i/>
          <w:sz w:val="22"/>
        </w:rPr>
      </w:pPr>
      <w:r w:rsidRPr="00FC1DBC">
        <w:rPr>
          <w:rFonts w:ascii="Palatino Linotype" w:hAnsi="Palatino Linotype" w:cs="Arial"/>
          <w:b/>
          <w:i/>
          <w:sz w:val="22"/>
        </w:rPr>
        <w:t>Artículo 91.-</w:t>
      </w:r>
      <w:r w:rsidRPr="00FC1DBC">
        <w:rPr>
          <w:rFonts w:ascii="Palatino Linotype" w:hAnsi="Palatino Linotype" w:cs="Arial"/>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741AB6" w:rsidRPr="00FC1DBC" w:rsidRDefault="00D7433B" w:rsidP="004F28E9">
      <w:pPr>
        <w:ind w:left="851" w:right="901"/>
        <w:jc w:val="both"/>
        <w:rPr>
          <w:rFonts w:ascii="Palatino Linotype" w:hAnsi="Palatino Linotype" w:cs="Arial"/>
          <w:i/>
          <w:sz w:val="22"/>
        </w:rPr>
      </w:pPr>
      <w:r w:rsidRPr="00FC1DBC">
        <w:rPr>
          <w:rFonts w:ascii="Palatino Linotype" w:hAnsi="Palatino Linotype" w:cs="Arial"/>
          <w:i/>
          <w:sz w:val="22"/>
        </w:rPr>
        <w:t>I. Asistir a las sesiones del ayuntamiento y levantar las actas correspondientes;</w:t>
      </w:r>
      <w:r w:rsidR="00741AB6" w:rsidRPr="00FC1DBC">
        <w:rPr>
          <w:rFonts w:ascii="Palatino Linotype" w:hAnsi="Palatino Linotype" w:cs="Arial"/>
          <w:i/>
          <w:sz w:val="22"/>
        </w:rPr>
        <w:t>”</w:t>
      </w:r>
    </w:p>
    <w:p w:rsidR="00741AB6" w:rsidRPr="00FC1DBC" w:rsidRDefault="00741AB6" w:rsidP="004F28E9">
      <w:pPr>
        <w:ind w:left="851" w:right="901"/>
        <w:jc w:val="both"/>
        <w:rPr>
          <w:rFonts w:ascii="Palatino Linotype" w:hAnsi="Palatino Linotype" w:cs="Arial"/>
          <w:i/>
          <w:sz w:val="22"/>
        </w:rPr>
      </w:pPr>
      <w:r w:rsidRPr="00FC1DBC">
        <w:rPr>
          <w:rFonts w:ascii="Palatino Linotype" w:hAnsi="Palatino Linotype" w:cs="Arial"/>
          <w:i/>
          <w:sz w:val="22"/>
        </w:rPr>
        <w:t>(Énfasis añadido)</w:t>
      </w:r>
    </w:p>
    <w:p w:rsidR="00741AB6" w:rsidRPr="00FC1DBC" w:rsidRDefault="00741AB6" w:rsidP="004F28E9">
      <w:pPr>
        <w:ind w:firstLine="708"/>
        <w:jc w:val="both"/>
        <w:rPr>
          <w:rFonts w:ascii="Palatino Linotype" w:hAnsi="Palatino Linotype" w:cs="Arial"/>
          <w:b/>
          <w:i/>
          <w:sz w:val="20"/>
          <w:szCs w:val="20"/>
          <w:lang w:eastAsia="es-MX"/>
        </w:rPr>
      </w:pPr>
    </w:p>
    <w:p w:rsidR="00741AB6" w:rsidRPr="00FC1DBC" w:rsidRDefault="00741AB6" w:rsidP="00565584">
      <w:pPr>
        <w:autoSpaceDE w:val="0"/>
        <w:autoSpaceDN w:val="0"/>
        <w:adjustRightInd w:val="0"/>
        <w:spacing w:line="360" w:lineRule="auto"/>
        <w:jc w:val="both"/>
        <w:rPr>
          <w:rFonts w:ascii="Palatino Linotype" w:hAnsi="Palatino Linotype" w:cs="Arial"/>
          <w:lang w:eastAsia="es-MX"/>
        </w:rPr>
      </w:pPr>
      <w:r w:rsidRPr="00FC1DBC">
        <w:rPr>
          <w:rFonts w:ascii="Palatino Linotype" w:hAnsi="Palatino Linotype" w:cs="Arial"/>
          <w:lang w:eastAsia="es-MX"/>
        </w:rPr>
        <w:t xml:space="preserve">De los preceptos aludidos, se advierte que las sesiones del Ayuntamiento constarán en un libro de actas en el cual deberán asentarse los extractos de los acuerdos, los asuntos </w:t>
      </w:r>
      <w:r w:rsidRPr="00FC1DBC">
        <w:rPr>
          <w:rFonts w:ascii="Palatino Linotype" w:hAnsi="Palatino Linotype" w:cs="Arial"/>
          <w:lang w:eastAsia="es-MX"/>
        </w:rPr>
        <w:lastRenderedPageBreak/>
        <w:t xml:space="preserve">tratados y el resultado de la votación, estableciendo que cuando se refieran a reglamentos y otras normas de carácter general que sean de observancia municipal éstos constarán íntegramente en dicho libro de actas, debiendo firmar en ambos casos los miembros del Ayuntamiento que hayan estado presentes, debiéndose difundir en la Gaceta Municipal entre los habitantes del </w:t>
      </w:r>
      <w:r w:rsidR="00167F65" w:rsidRPr="00FC1DBC">
        <w:rPr>
          <w:rFonts w:ascii="Palatino Linotype" w:hAnsi="Palatino Linotype" w:cs="Arial"/>
          <w:lang w:eastAsia="es-MX"/>
        </w:rPr>
        <w:t xml:space="preserve">Municipio </w:t>
      </w:r>
      <w:r w:rsidRPr="00FC1DBC">
        <w:rPr>
          <w:rFonts w:ascii="Palatino Linotype" w:hAnsi="Palatino Linotype" w:cs="Arial"/>
          <w:lang w:eastAsia="es-MX"/>
        </w:rPr>
        <w:t xml:space="preserve">y en los estrados de la Secretaría del Ayuntamiento. </w:t>
      </w:r>
    </w:p>
    <w:p w:rsidR="00741AB6" w:rsidRPr="00FC1DBC" w:rsidRDefault="00741AB6" w:rsidP="00565584">
      <w:pPr>
        <w:autoSpaceDE w:val="0"/>
        <w:autoSpaceDN w:val="0"/>
        <w:adjustRightInd w:val="0"/>
        <w:spacing w:line="360" w:lineRule="auto"/>
        <w:jc w:val="both"/>
        <w:rPr>
          <w:rFonts w:ascii="Palatino Linotype" w:hAnsi="Palatino Linotype" w:cs="Arial"/>
          <w:lang w:eastAsia="es-MX"/>
        </w:rPr>
      </w:pPr>
    </w:p>
    <w:p w:rsidR="00741AB6" w:rsidRPr="00FC1DBC" w:rsidRDefault="00741AB6" w:rsidP="00565584">
      <w:pPr>
        <w:autoSpaceDE w:val="0"/>
        <w:autoSpaceDN w:val="0"/>
        <w:adjustRightInd w:val="0"/>
        <w:spacing w:line="360" w:lineRule="auto"/>
        <w:jc w:val="both"/>
        <w:rPr>
          <w:rFonts w:ascii="Palatino Linotype" w:hAnsi="Palatino Linotype" w:cs="Arial"/>
          <w:lang w:eastAsia="es-MX"/>
        </w:rPr>
      </w:pPr>
      <w:r w:rsidRPr="00FC1DBC">
        <w:rPr>
          <w:rFonts w:ascii="Palatino Linotype" w:hAnsi="Palatino Linotype" w:cs="Arial"/>
          <w:lang w:eastAsia="es-MX"/>
        </w:rPr>
        <w:t xml:space="preserve">Asimismo, </w:t>
      </w:r>
      <w:r w:rsidR="00D7433B" w:rsidRPr="00FC1DBC">
        <w:rPr>
          <w:rFonts w:ascii="Palatino Linotype" w:hAnsi="Palatino Linotype" w:cs="Arial"/>
          <w:lang w:eastAsia="es-MX"/>
        </w:rPr>
        <w:t>de</w:t>
      </w:r>
      <w:r w:rsidRPr="00FC1DBC">
        <w:rPr>
          <w:rFonts w:ascii="Palatino Linotype" w:hAnsi="Palatino Linotype" w:cs="Arial"/>
          <w:lang w:eastAsia="es-MX"/>
        </w:rPr>
        <w:t xml:space="preserve">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la información.</w:t>
      </w:r>
    </w:p>
    <w:p w:rsidR="00741AB6" w:rsidRPr="00FC1DBC" w:rsidRDefault="00741AB6" w:rsidP="00565584">
      <w:pPr>
        <w:autoSpaceDE w:val="0"/>
        <w:autoSpaceDN w:val="0"/>
        <w:adjustRightInd w:val="0"/>
        <w:spacing w:line="360" w:lineRule="auto"/>
        <w:jc w:val="both"/>
        <w:rPr>
          <w:rFonts w:ascii="Palatino Linotype" w:hAnsi="Palatino Linotype" w:cs="Arial"/>
          <w:lang w:eastAsia="es-MX"/>
        </w:rPr>
      </w:pPr>
    </w:p>
    <w:p w:rsidR="00977EBC" w:rsidRPr="00FC1DBC" w:rsidRDefault="00741AB6" w:rsidP="00565584">
      <w:pPr>
        <w:tabs>
          <w:tab w:val="left" w:pos="8789"/>
        </w:tabs>
        <w:spacing w:line="360" w:lineRule="auto"/>
        <w:ind w:right="51"/>
        <w:jc w:val="both"/>
        <w:rPr>
          <w:rFonts w:ascii="Palatino Linotype" w:hAnsi="Palatino Linotype" w:cs="Arial"/>
          <w:snapToGrid w:val="0"/>
        </w:rPr>
      </w:pPr>
      <w:r w:rsidRPr="00FC1DBC">
        <w:rPr>
          <w:rFonts w:ascii="Palatino Linotype" w:hAnsi="Palatino Linotype" w:cs="Arial"/>
          <w:snapToGrid w:val="0"/>
        </w:rPr>
        <w:t xml:space="preserve">Corolario a lo anterior, </w:t>
      </w:r>
      <w:r w:rsidR="00977EBC" w:rsidRPr="00FC1DBC">
        <w:rPr>
          <w:rFonts w:ascii="Palatino Linotype" w:hAnsi="Palatino Linotype" w:cs="Arial"/>
          <w:snapToGrid w:val="0"/>
        </w:rPr>
        <w:t xml:space="preserve">es importante traer a contexto lo dispuesto en el artículo 31, fracciones VII y XXXVI, 48 </w:t>
      </w:r>
      <w:r w:rsidRPr="00FC1DBC">
        <w:rPr>
          <w:rFonts w:ascii="Palatino Linotype" w:hAnsi="Palatino Linotype" w:cs="Arial"/>
          <w:snapToGrid w:val="0"/>
        </w:rPr>
        <w:t xml:space="preserve">de la </w:t>
      </w:r>
      <w:r w:rsidR="00D7433B" w:rsidRPr="00FC1DBC">
        <w:rPr>
          <w:rFonts w:ascii="Palatino Linotype" w:hAnsi="Palatino Linotype" w:cs="Arial"/>
          <w:snapToGrid w:val="0"/>
        </w:rPr>
        <w:t xml:space="preserve">multicitada Ley Orgánica, </w:t>
      </w:r>
      <w:r w:rsidR="00977EBC" w:rsidRPr="00FC1DBC">
        <w:rPr>
          <w:rFonts w:ascii="Palatino Linotype" w:hAnsi="Palatino Linotype" w:cs="Arial"/>
          <w:snapToGrid w:val="0"/>
        </w:rPr>
        <w:t xml:space="preserve">la cual refiere: </w:t>
      </w:r>
    </w:p>
    <w:p w:rsidR="00977EBC" w:rsidRPr="00FC1DBC" w:rsidRDefault="00977EBC" w:rsidP="004F28E9">
      <w:pPr>
        <w:ind w:left="851" w:right="901"/>
        <w:jc w:val="both"/>
        <w:rPr>
          <w:rFonts w:ascii="Palatino Linotype" w:hAnsi="Palatino Linotype" w:cs="Arial"/>
          <w:i/>
          <w:sz w:val="22"/>
        </w:rPr>
      </w:pPr>
    </w:p>
    <w:p w:rsidR="00977EBC" w:rsidRPr="00FC1DBC" w:rsidRDefault="00977EBC" w:rsidP="004F28E9">
      <w:pPr>
        <w:ind w:left="851" w:right="901"/>
        <w:jc w:val="both"/>
        <w:rPr>
          <w:rFonts w:ascii="Palatino Linotype" w:hAnsi="Palatino Linotype" w:cs="Arial"/>
          <w:i/>
          <w:sz w:val="22"/>
        </w:rPr>
      </w:pPr>
      <w:r w:rsidRPr="00FC1DBC">
        <w:rPr>
          <w:rFonts w:ascii="Palatino Linotype" w:hAnsi="Palatino Linotype" w:cs="Arial"/>
          <w:i/>
          <w:sz w:val="22"/>
        </w:rPr>
        <w:t>“</w:t>
      </w:r>
      <w:r w:rsidRPr="00FC1DBC">
        <w:rPr>
          <w:rFonts w:ascii="Palatino Linotype" w:hAnsi="Palatino Linotype" w:cs="Arial"/>
          <w:b/>
          <w:i/>
          <w:sz w:val="22"/>
        </w:rPr>
        <w:t>Artículo 31.-</w:t>
      </w:r>
      <w:r w:rsidRPr="00FC1DBC">
        <w:rPr>
          <w:rFonts w:ascii="Palatino Linotype" w:hAnsi="Palatino Linotype" w:cs="Arial"/>
          <w:i/>
          <w:sz w:val="22"/>
        </w:rPr>
        <w:t xml:space="preserve"> Son atribuciones de los ayuntamientos:</w:t>
      </w:r>
    </w:p>
    <w:p w:rsidR="00977EBC" w:rsidRPr="00FC1DBC" w:rsidRDefault="00977EBC" w:rsidP="004F28E9">
      <w:pPr>
        <w:ind w:left="851" w:right="901"/>
        <w:jc w:val="both"/>
        <w:rPr>
          <w:rFonts w:ascii="Palatino Linotype" w:hAnsi="Palatino Linotype" w:cs="Arial"/>
          <w:i/>
          <w:sz w:val="22"/>
        </w:rPr>
      </w:pPr>
      <w:r w:rsidRPr="00FC1DBC">
        <w:rPr>
          <w:rFonts w:ascii="Palatino Linotype" w:hAnsi="Palatino Linotype" w:cs="Arial"/>
          <w:i/>
          <w:sz w:val="22"/>
        </w:rPr>
        <w:t>…</w:t>
      </w:r>
    </w:p>
    <w:p w:rsidR="00977EBC" w:rsidRPr="00FC1DBC" w:rsidRDefault="00977EBC" w:rsidP="004F28E9">
      <w:pPr>
        <w:ind w:left="851" w:right="901"/>
        <w:jc w:val="both"/>
        <w:rPr>
          <w:rFonts w:ascii="Palatino Linotype" w:hAnsi="Palatino Linotype" w:cs="Arial"/>
          <w:i/>
          <w:sz w:val="22"/>
        </w:rPr>
      </w:pPr>
      <w:r w:rsidRPr="00FC1DBC">
        <w:rPr>
          <w:rFonts w:ascii="Palatino Linotype" w:hAnsi="Palatino Linotype" w:cs="Arial"/>
          <w:i/>
          <w:sz w:val="22"/>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977EBC" w:rsidRPr="00FC1DBC" w:rsidRDefault="00977EBC" w:rsidP="004F28E9">
      <w:pPr>
        <w:ind w:left="851" w:right="901"/>
        <w:jc w:val="both"/>
        <w:rPr>
          <w:rFonts w:ascii="Palatino Linotype" w:hAnsi="Palatino Linotype" w:cs="Arial"/>
          <w:i/>
          <w:sz w:val="22"/>
        </w:rPr>
      </w:pPr>
      <w:r w:rsidRPr="00FC1DBC">
        <w:rPr>
          <w:rFonts w:ascii="Palatino Linotype" w:hAnsi="Palatino Linotype" w:cs="Arial"/>
          <w:i/>
          <w:sz w:val="22"/>
        </w:rPr>
        <w:t>…</w:t>
      </w:r>
    </w:p>
    <w:p w:rsidR="00977EBC" w:rsidRPr="00FC1DBC" w:rsidRDefault="00977EBC" w:rsidP="004F28E9">
      <w:pPr>
        <w:ind w:left="851" w:right="901"/>
        <w:jc w:val="both"/>
        <w:rPr>
          <w:rFonts w:ascii="Palatino Linotype" w:hAnsi="Palatino Linotype" w:cs="Arial"/>
          <w:i/>
          <w:sz w:val="22"/>
        </w:rPr>
      </w:pPr>
      <w:r w:rsidRPr="00FC1DBC">
        <w:rPr>
          <w:rFonts w:ascii="Palatino Linotype" w:hAnsi="Palatino Linotype" w:cs="Arial"/>
          <w:i/>
          <w:sz w:val="22"/>
        </w:rPr>
        <w:t>XXXVI. 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p>
    <w:p w:rsidR="00977EBC" w:rsidRPr="00FC1DBC" w:rsidRDefault="00977EBC" w:rsidP="004F28E9">
      <w:pPr>
        <w:ind w:left="851" w:right="901"/>
        <w:jc w:val="both"/>
        <w:rPr>
          <w:rFonts w:ascii="Palatino Linotype" w:hAnsi="Palatino Linotype" w:cs="Arial"/>
          <w:i/>
          <w:sz w:val="22"/>
        </w:rPr>
      </w:pPr>
    </w:p>
    <w:p w:rsidR="00977EBC" w:rsidRPr="00FC1DBC" w:rsidRDefault="00977EBC" w:rsidP="004F28E9">
      <w:pPr>
        <w:autoSpaceDE w:val="0"/>
        <w:autoSpaceDN w:val="0"/>
        <w:adjustRightInd w:val="0"/>
        <w:ind w:left="851" w:right="900"/>
        <w:jc w:val="both"/>
        <w:rPr>
          <w:rFonts w:ascii="Palatino Linotype" w:hAnsi="Palatino Linotype" w:cs="Arial"/>
          <w:i/>
          <w:sz w:val="22"/>
          <w:szCs w:val="22"/>
          <w:u w:val="single"/>
          <w:lang w:eastAsia="es-MX"/>
        </w:rPr>
      </w:pPr>
      <w:r w:rsidRPr="00FC1DBC">
        <w:rPr>
          <w:rFonts w:ascii="Palatino Linotype" w:hAnsi="Palatino Linotype" w:cs="Arial"/>
          <w:b/>
          <w:bCs/>
          <w:i/>
          <w:sz w:val="22"/>
          <w:szCs w:val="22"/>
          <w:lang w:eastAsia="es-MX"/>
        </w:rPr>
        <w:lastRenderedPageBreak/>
        <w:t xml:space="preserve">Artículo 48.- </w:t>
      </w:r>
      <w:r w:rsidRPr="00FC1DBC">
        <w:rPr>
          <w:rFonts w:ascii="Palatino Linotype" w:hAnsi="Palatino Linotype" w:cs="Arial"/>
          <w:i/>
          <w:sz w:val="22"/>
          <w:szCs w:val="22"/>
          <w:u w:val="single"/>
          <w:lang w:eastAsia="es-MX"/>
        </w:rPr>
        <w:t xml:space="preserve">El </w:t>
      </w:r>
      <w:r w:rsidRPr="00FC1DBC">
        <w:rPr>
          <w:rFonts w:ascii="Palatino Linotype" w:hAnsi="Palatino Linotype" w:cs="Arial"/>
          <w:b/>
          <w:i/>
          <w:sz w:val="22"/>
          <w:szCs w:val="22"/>
          <w:u w:val="single"/>
          <w:lang w:eastAsia="es-MX"/>
        </w:rPr>
        <w:t>presidente municipal</w:t>
      </w:r>
      <w:r w:rsidRPr="00FC1DBC">
        <w:rPr>
          <w:rFonts w:ascii="Palatino Linotype" w:hAnsi="Palatino Linotype" w:cs="Arial"/>
          <w:i/>
          <w:sz w:val="22"/>
          <w:szCs w:val="22"/>
          <w:u w:val="single"/>
          <w:lang w:eastAsia="es-MX"/>
        </w:rPr>
        <w:t xml:space="preserve"> tiene las siguientes atribuciones:</w:t>
      </w:r>
    </w:p>
    <w:p w:rsidR="00977EBC" w:rsidRPr="00FC1DBC" w:rsidRDefault="00977EBC" w:rsidP="004F28E9">
      <w:pPr>
        <w:autoSpaceDE w:val="0"/>
        <w:autoSpaceDN w:val="0"/>
        <w:adjustRightInd w:val="0"/>
        <w:ind w:left="851" w:right="900"/>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 xml:space="preserve">VIII. </w:t>
      </w:r>
      <w:r w:rsidRPr="00FC1DBC">
        <w:rPr>
          <w:rFonts w:ascii="Palatino Linotype" w:hAnsi="Palatino Linotype" w:cs="Arial"/>
          <w:b/>
          <w:i/>
          <w:sz w:val="22"/>
          <w:szCs w:val="22"/>
          <w:u w:val="single"/>
          <w:lang w:eastAsia="es-MX"/>
        </w:rPr>
        <w:t>Contratar y concertar en representación del ayuntamiento</w:t>
      </w:r>
      <w:r w:rsidRPr="00FC1DBC">
        <w:rPr>
          <w:rFonts w:ascii="Palatino Linotype" w:hAnsi="Palatino Linotype" w:cs="Arial"/>
          <w:i/>
          <w:sz w:val="22"/>
          <w:szCs w:val="22"/>
          <w:lang w:eastAsia="es-MX"/>
        </w:rPr>
        <w:t xml:space="preserve"> y previo acuerdo de éste, la realización de obras y la prestación de servicios públicos, por terceros o con el concurso del Estado o de otros ayuntamientos;”</w:t>
      </w:r>
    </w:p>
    <w:p w:rsidR="00977EBC" w:rsidRPr="00FC1DBC" w:rsidRDefault="00977EBC" w:rsidP="004F28E9">
      <w:pPr>
        <w:autoSpaceDE w:val="0"/>
        <w:autoSpaceDN w:val="0"/>
        <w:adjustRightInd w:val="0"/>
        <w:ind w:left="851" w:right="900"/>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(Énfasis añadido)</w:t>
      </w:r>
    </w:p>
    <w:p w:rsidR="00977EBC" w:rsidRPr="00FC1DBC" w:rsidRDefault="00977EBC" w:rsidP="004F28E9">
      <w:pPr>
        <w:autoSpaceDE w:val="0"/>
        <w:autoSpaceDN w:val="0"/>
        <w:adjustRightInd w:val="0"/>
        <w:ind w:left="851" w:right="900"/>
        <w:jc w:val="both"/>
        <w:rPr>
          <w:rFonts w:ascii="Palatino Linotype" w:hAnsi="Palatino Linotype" w:cs="Arial"/>
          <w:i/>
          <w:sz w:val="22"/>
          <w:szCs w:val="22"/>
          <w:lang w:eastAsia="es-MX"/>
        </w:rPr>
      </w:pPr>
    </w:p>
    <w:p w:rsidR="00741AB6" w:rsidRPr="00FC1DBC" w:rsidRDefault="00977EBC" w:rsidP="00565584">
      <w:pPr>
        <w:tabs>
          <w:tab w:val="left" w:pos="8789"/>
        </w:tabs>
        <w:spacing w:line="360" w:lineRule="auto"/>
        <w:ind w:right="51"/>
        <w:jc w:val="both"/>
        <w:rPr>
          <w:rFonts w:ascii="Palatino Linotype" w:hAnsi="Palatino Linotype" w:cs="Arial"/>
        </w:rPr>
      </w:pPr>
      <w:r w:rsidRPr="00FC1DBC">
        <w:rPr>
          <w:rFonts w:ascii="Palatino Linotype" w:hAnsi="Palatino Linotype" w:cs="Arial"/>
          <w:szCs w:val="22"/>
        </w:rPr>
        <w:t xml:space="preserve">De lo anterior, se advierte que el Presidente Municipal, en representación del Ayuntamiento, y previo acuerdo de éste; puede convenir, contratar o concesionar, </w:t>
      </w:r>
      <w:r w:rsidRPr="00FC1DBC">
        <w:rPr>
          <w:rFonts w:ascii="Palatino Linotype" w:hAnsi="Palatino Linotype" w:cs="Arial"/>
        </w:rPr>
        <w:t xml:space="preserve">en términos de ley, la </w:t>
      </w:r>
      <w:r w:rsidR="00564311" w:rsidRPr="00FC1DBC">
        <w:rPr>
          <w:rFonts w:ascii="Palatino Linotype" w:hAnsi="Palatino Linotype" w:cs="Arial"/>
        </w:rPr>
        <w:t>realización</w:t>
      </w:r>
      <w:r w:rsidRPr="00FC1DBC">
        <w:rPr>
          <w:rFonts w:ascii="Palatino Linotype" w:hAnsi="Palatino Linotype" w:cs="Arial"/>
        </w:rPr>
        <w:t xml:space="preserve"> de obras</w:t>
      </w:r>
      <w:r w:rsidR="00007558" w:rsidRPr="00FC1DBC">
        <w:rPr>
          <w:rFonts w:ascii="Palatino Linotype" w:hAnsi="Palatino Linotype" w:cs="Arial"/>
          <w:szCs w:val="22"/>
        </w:rPr>
        <w:t xml:space="preserve">; asimismo, debe de </w:t>
      </w:r>
      <w:r w:rsidR="00741AB6" w:rsidRPr="00FC1DBC">
        <w:rPr>
          <w:rFonts w:ascii="Palatino Linotype" w:hAnsi="Palatino Linotype" w:cs="Arial"/>
          <w:snapToGrid w:val="0"/>
        </w:rPr>
        <w:t>e</w:t>
      </w:r>
      <w:r w:rsidR="00741AB6" w:rsidRPr="00FC1DBC">
        <w:rPr>
          <w:rFonts w:ascii="Palatino Linotype" w:hAnsi="Palatino Linotype" w:cs="Arial"/>
          <w:bCs/>
        </w:rPr>
        <w:t>di</w:t>
      </w:r>
      <w:r w:rsidR="00741AB6" w:rsidRPr="00FC1DBC">
        <w:rPr>
          <w:rFonts w:ascii="Palatino Linotype" w:hAnsi="Palatino Linotype" w:cs="Arial"/>
        </w:rPr>
        <w:t>tar, publicar y circular la Gaceta Municipal órgano oficial, cuando menos cada tres meses para la difusión de todos los acuerdos de Cabildo de las sesiones públicas que no contengan información clasificada, los acuerdos de carácter general tomados por el Ayuntamiento y de otros asuntos de interés público.</w:t>
      </w:r>
    </w:p>
    <w:p w:rsidR="00D7433B" w:rsidRPr="00FC1DBC" w:rsidRDefault="00D7433B" w:rsidP="00565584">
      <w:pPr>
        <w:tabs>
          <w:tab w:val="left" w:pos="8789"/>
        </w:tabs>
        <w:spacing w:line="360" w:lineRule="auto"/>
        <w:ind w:right="51"/>
        <w:jc w:val="both"/>
        <w:rPr>
          <w:rFonts w:ascii="Palatino Linotype" w:hAnsi="Palatino Linotype" w:cs="Arial"/>
        </w:rPr>
      </w:pPr>
    </w:p>
    <w:p w:rsidR="00741AB6" w:rsidRPr="00FC1DBC" w:rsidRDefault="00741AB6" w:rsidP="00565584">
      <w:pPr>
        <w:spacing w:line="360" w:lineRule="auto"/>
        <w:jc w:val="both"/>
        <w:rPr>
          <w:rFonts w:ascii="Palatino Linotype" w:hAnsi="Palatino Linotype" w:cs="Arial"/>
          <w:lang w:eastAsia="es-MX"/>
        </w:rPr>
      </w:pPr>
      <w:r w:rsidRPr="00FC1DBC">
        <w:rPr>
          <w:rFonts w:ascii="Palatino Linotype" w:hAnsi="Palatino Linotype" w:cs="Arial"/>
        </w:rPr>
        <w:t xml:space="preserve">De los preceptos citados en el cuerpo del presente, se deduce que como parte de su actividad y para documentar los acuerdos tomados en su calidad de órgano deliberante, es necesario generar las correspondientes actas en las que se asienten las sesiones del Ayuntamiento o Cabildo, correspondiendo al Secretario del Ayuntamiento, </w:t>
      </w:r>
      <w:r w:rsidRPr="00FC1DBC">
        <w:rPr>
          <w:rFonts w:ascii="Palatino Linotype" w:hAnsi="Palatino Linotype" w:cs="Arial"/>
          <w:lang w:eastAsia="es-MX"/>
        </w:rPr>
        <w:t>asistir a éstas, levantar las actas correspondientes, l</w:t>
      </w:r>
      <w:r w:rsidRPr="00FC1DBC">
        <w:rPr>
          <w:rFonts w:ascii="Palatino Linotype" w:hAnsi="Palatino Linotype" w:cs="Arial"/>
        </w:rPr>
        <w:t>levar y conservar los libros de actas de cabildo, así como obtener las firmas de sus asistentes de conformidad con lo establecido en el artículo 91</w:t>
      </w:r>
      <w:r w:rsidR="00167F65" w:rsidRPr="00FC1DBC">
        <w:rPr>
          <w:rFonts w:ascii="Palatino Linotype" w:hAnsi="Palatino Linotype" w:cs="Arial"/>
        </w:rPr>
        <w:t>,</w:t>
      </w:r>
      <w:r w:rsidRPr="00FC1DBC">
        <w:rPr>
          <w:rFonts w:ascii="Palatino Linotype" w:hAnsi="Palatino Linotype" w:cs="Arial"/>
        </w:rPr>
        <w:t xml:space="preserve"> fracciones I y IV de la </w:t>
      </w:r>
      <w:r w:rsidRPr="00FC1DBC">
        <w:rPr>
          <w:rFonts w:ascii="Palatino Linotype" w:hAnsi="Palatino Linotype" w:cs="Arial"/>
          <w:lang w:eastAsia="es-MX"/>
        </w:rPr>
        <w:t>Ley Orgánica Municipal multicitada.</w:t>
      </w:r>
    </w:p>
    <w:p w:rsidR="00007558" w:rsidRPr="00FC1DBC" w:rsidRDefault="00007558" w:rsidP="00565584">
      <w:pPr>
        <w:spacing w:line="360" w:lineRule="auto"/>
        <w:jc w:val="both"/>
        <w:rPr>
          <w:rFonts w:ascii="Palatino Linotype" w:hAnsi="Palatino Linotype" w:cs="Arial"/>
          <w:lang w:eastAsia="es-MX"/>
        </w:rPr>
      </w:pPr>
    </w:p>
    <w:p w:rsidR="00741AB6" w:rsidRPr="00FC1DBC" w:rsidRDefault="00977EBC" w:rsidP="00565584">
      <w:pPr>
        <w:spacing w:line="360" w:lineRule="auto"/>
        <w:jc w:val="both"/>
        <w:rPr>
          <w:rFonts w:ascii="Palatino Linotype" w:hAnsi="Palatino Linotype"/>
        </w:rPr>
      </w:pPr>
      <w:r w:rsidRPr="00FC1DBC">
        <w:rPr>
          <w:rFonts w:ascii="Palatino Linotype" w:hAnsi="Palatino Linotype"/>
        </w:rPr>
        <w:t xml:space="preserve">Por lo anterior, </w:t>
      </w:r>
      <w:r w:rsidR="00007558" w:rsidRPr="00FC1DBC">
        <w:rPr>
          <w:rFonts w:ascii="Palatino Linotype" w:hAnsi="Palatino Linotype"/>
        </w:rPr>
        <w:t xml:space="preserve">y en razón </w:t>
      </w:r>
      <w:r w:rsidR="00564311" w:rsidRPr="00FC1DBC">
        <w:rPr>
          <w:rFonts w:ascii="Palatino Linotype" w:hAnsi="Palatino Linotype"/>
        </w:rPr>
        <w:t>de que la ejecución de obras se puede convenir, contratar o concesionar, previo acuerdo del Ayuntamiento</w:t>
      </w:r>
      <w:r w:rsidR="00C974D7" w:rsidRPr="00FC1DBC">
        <w:rPr>
          <w:rFonts w:ascii="Palatino Linotype" w:hAnsi="Palatino Linotype"/>
        </w:rPr>
        <w:t xml:space="preserve">; además de que conforme el artículo 19 de la </w:t>
      </w:r>
      <w:r w:rsidR="00C974D7" w:rsidRPr="00FC1DBC">
        <w:rPr>
          <w:rFonts w:ascii="Palatino Linotype" w:hAnsi="Palatino Linotype" w:cs="Arial"/>
        </w:rPr>
        <w:t xml:space="preserve">Ley de Planeación del Estado de México y Municipios, dispone que es competencia de los </w:t>
      </w:r>
      <w:r w:rsidR="0086324A" w:rsidRPr="00FC1DBC">
        <w:rPr>
          <w:rFonts w:ascii="Palatino Linotype" w:hAnsi="Palatino Linotype" w:cs="Arial"/>
        </w:rPr>
        <w:t>Ayuntamiento</w:t>
      </w:r>
      <w:r w:rsidR="00C974D7" w:rsidRPr="00FC1DBC">
        <w:rPr>
          <w:rFonts w:ascii="Palatino Linotype" w:hAnsi="Palatino Linotype" w:cs="Arial"/>
        </w:rPr>
        <w:t xml:space="preserve">, en materia de planeación democrática para el </w:t>
      </w:r>
      <w:r w:rsidR="00C974D7" w:rsidRPr="00FC1DBC">
        <w:rPr>
          <w:rFonts w:ascii="Palatino Linotype" w:hAnsi="Palatino Linotype" w:cs="Arial"/>
        </w:rPr>
        <w:lastRenderedPageBreak/>
        <w:t>desarrollo, el elaborar, aprobar, ejecutar, dar seguimiento, evaluar y el control del Plan de Desarrollo Municipal y sus programas</w:t>
      </w:r>
      <w:r w:rsidR="00564311" w:rsidRPr="00FC1DBC">
        <w:rPr>
          <w:rFonts w:ascii="Palatino Linotype" w:hAnsi="Palatino Linotype"/>
        </w:rPr>
        <w:t>,</w:t>
      </w:r>
      <w:r w:rsidR="00C974D7" w:rsidRPr="00FC1DBC">
        <w:rPr>
          <w:rFonts w:ascii="Palatino Linotype" w:hAnsi="Palatino Linotype"/>
        </w:rPr>
        <w:t xml:space="preserve"> es decir, las obras deben estar </w:t>
      </w:r>
      <w:r w:rsidR="00564311" w:rsidRPr="00FC1DBC">
        <w:rPr>
          <w:rFonts w:ascii="Palatino Linotype" w:hAnsi="Palatino Linotype"/>
        </w:rPr>
        <w:t>autorizad</w:t>
      </w:r>
      <w:r w:rsidR="00C974D7" w:rsidRPr="00FC1DBC">
        <w:rPr>
          <w:rFonts w:ascii="Palatino Linotype" w:hAnsi="Palatino Linotype"/>
        </w:rPr>
        <w:t>as</w:t>
      </w:r>
      <w:r w:rsidR="00564311" w:rsidRPr="00FC1DBC">
        <w:rPr>
          <w:rFonts w:ascii="Palatino Linotype" w:hAnsi="Palatino Linotype"/>
        </w:rPr>
        <w:t xml:space="preserve"> mediante Sesión de Cabildo, </w:t>
      </w:r>
      <w:r w:rsidRPr="00FC1DBC">
        <w:rPr>
          <w:rFonts w:ascii="Palatino Linotype" w:hAnsi="Palatino Linotype"/>
        </w:rPr>
        <w:t xml:space="preserve">este Órgano Garante determina </w:t>
      </w:r>
      <w:r w:rsidR="00564311" w:rsidRPr="00FC1DBC">
        <w:rPr>
          <w:rFonts w:ascii="Palatino Linotype" w:hAnsi="Palatino Linotype"/>
        </w:rPr>
        <w:t xml:space="preserve">ordenar al </w:t>
      </w:r>
      <w:r w:rsidRPr="00FC1DBC">
        <w:rPr>
          <w:rFonts w:ascii="Palatino Linotype" w:hAnsi="Palatino Linotype"/>
          <w:b/>
        </w:rPr>
        <w:t xml:space="preserve">SUJETO OBLIGADO </w:t>
      </w:r>
      <w:r w:rsidR="00564311" w:rsidRPr="00FC1DBC">
        <w:rPr>
          <w:rFonts w:ascii="Palatino Linotype" w:hAnsi="Palatino Linotype"/>
        </w:rPr>
        <w:t xml:space="preserve">haga </w:t>
      </w:r>
      <w:r w:rsidRPr="00FC1DBC">
        <w:rPr>
          <w:rFonts w:ascii="Palatino Linotype" w:hAnsi="Palatino Linotype"/>
        </w:rPr>
        <w:t xml:space="preserve">entregar de ser procedente en </w:t>
      </w:r>
      <w:r w:rsidRPr="00FC1DBC">
        <w:rPr>
          <w:rFonts w:ascii="Palatino Linotype" w:hAnsi="Palatino Linotype"/>
          <w:b/>
        </w:rPr>
        <w:t>versión pública</w:t>
      </w:r>
      <w:r w:rsidRPr="00FC1DBC">
        <w:rPr>
          <w:rFonts w:ascii="Palatino Linotype" w:hAnsi="Palatino Linotype"/>
        </w:rPr>
        <w:t xml:space="preserve"> el Acta de Cabildo donde se desprenda </w:t>
      </w:r>
      <w:r w:rsidR="00564311" w:rsidRPr="00FC1DBC">
        <w:rPr>
          <w:rFonts w:ascii="Palatino Linotype" w:hAnsi="Palatino Linotype"/>
        </w:rPr>
        <w:t xml:space="preserve">la autorización para contratar la obra referida en la solicitud. </w:t>
      </w:r>
      <w:r w:rsidRPr="00FC1DBC">
        <w:rPr>
          <w:rFonts w:ascii="Palatino Linotype" w:hAnsi="Palatino Linotype"/>
        </w:rPr>
        <w:t xml:space="preserve"> </w:t>
      </w:r>
    </w:p>
    <w:p w:rsidR="00977EBC" w:rsidRPr="00FC1DBC" w:rsidRDefault="00977EBC" w:rsidP="00565584">
      <w:pPr>
        <w:spacing w:line="360" w:lineRule="auto"/>
        <w:jc w:val="both"/>
        <w:rPr>
          <w:rFonts w:ascii="Palatino Linotype" w:hAnsi="Palatino Linotype"/>
        </w:rPr>
      </w:pPr>
    </w:p>
    <w:p w:rsidR="00786260" w:rsidRPr="00FC1DBC" w:rsidRDefault="00564311" w:rsidP="00565584">
      <w:pPr>
        <w:spacing w:line="360" w:lineRule="auto"/>
        <w:jc w:val="both"/>
        <w:rPr>
          <w:rFonts w:ascii="Palatino Linotype" w:hAnsi="Palatino Linotype" w:cs="Arial"/>
        </w:rPr>
      </w:pPr>
      <w:r w:rsidRPr="00FC1DBC">
        <w:rPr>
          <w:rFonts w:ascii="Palatino Linotype" w:hAnsi="Palatino Linotype"/>
        </w:rPr>
        <w:t xml:space="preserve">En otro orden de ideas, respecto a la solicitud realizada por el particular, consistente en </w:t>
      </w:r>
      <w:r w:rsidR="00786260" w:rsidRPr="00FC1DBC">
        <w:rPr>
          <w:rFonts w:ascii="Palatino Linotype" w:hAnsi="Palatino Linotype"/>
        </w:rPr>
        <w:t xml:space="preserve">Acta de COCICOVI, al respecto es de señalar que el </w:t>
      </w:r>
      <w:r w:rsidR="00786260" w:rsidRPr="00FC1DBC">
        <w:rPr>
          <w:rFonts w:ascii="Palatino Linotype" w:hAnsi="Palatino Linotype" w:cs="Arial"/>
        </w:rPr>
        <w:t>Capítulo Cuarto Bis del Título IV de la Ley Orgánica Municipal del Estado de México, señala lo siguiente:</w:t>
      </w:r>
    </w:p>
    <w:p w:rsidR="00786260" w:rsidRPr="00FC1DBC" w:rsidRDefault="00786260" w:rsidP="004F28E9">
      <w:pPr>
        <w:jc w:val="both"/>
        <w:rPr>
          <w:rFonts w:ascii="Palatino Linotype" w:hAnsi="Palatino Linotype" w:cs="Arial"/>
        </w:rPr>
      </w:pPr>
    </w:p>
    <w:p w:rsidR="00786260" w:rsidRPr="00FC1DBC" w:rsidRDefault="00786260" w:rsidP="004F28E9">
      <w:pPr>
        <w:ind w:left="851" w:right="901"/>
        <w:jc w:val="center"/>
        <w:rPr>
          <w:rFonts w:ascii="Palatino Linotype" w:hAnsi="Palatino Linotype" w:cs="Arial"/>
          <w:b/>
          <w:i/>
          <w:sz w:val="22"/>
        </w:rPr>
      </w:pPr>
      <w:r w:rsidRPr="00FC1DBC">
        <w:rPr>
          <w:rFonts w:ascii="Palatino Linotype" w:hAnsi="Palatino Linotype" w:cs="Arial"/>
          <w:i/>
          <w:sz w:val="22"/>
        </w:rPr>
        <w:t>“</w:t>
      </w:r>
      <w:r w:rsidRPr="00FC1DBC">
        <w:rPr>
          <w:rFonts w:ascii="Palatino Linotype" w:hAnsi="Palatino Linotype" w:cs="Arial"/>
          <w:b/>
          <w:i/>
          <w:sz w:val="22"/>
        </w:rPr>
        <w:t>CAPITULO CUARTO BIS</w:t>
      </w:r>
    </w:p>
    <w:p w:rsidR="00786260" w:rsidRPr="00FC1DBC" w:rsidRDefault="00786260" w:rsidP="004F28E9">
      <w:pPr>
        <w:ind w:left="851" w:right="901"/>
        <w:jc w:val="center"/>
        <w:rPr>
          <w:rFonts w:ascii="Palatino Linotype" w:hAnsi="Palatino Linotype" w:cs="Arial"/>
          <w:b/>
          <w:i/>
          <w:sz w:val="22"/>
        </w:rPr>
      </w:pPr>
      <w:r w:rsidRPr="00FC1DBC">
        <w:rPr>
          <w:rFonts w:ascii="Palatino Linotype" w:hAnsi="Palatino Linotype" w:cs="Arial"/>
          <w:b/>
          <w:i/>
          <w:sz w:val="22"/>
        </w:rPr>
        <w:t>De los Comités Ciudadanos de</w:t>
      </w:r>
    </w:p>
    <w:p w:rsidR="00786260" w:rsidRPr="00FC1DBC" w:rsidRDefault="00786260" w:rsidP="004F28E9">
      <w:pPr>
        <w:ind w:left="851" w:right="901"/>
        <w:jc w:val="center"/>
        <w:rPr>
          <w:rFonts w:ascii="Palatino Linotype" w:hAnsi="Palatino Linotype" w:cs="Arial"/>
          <w:b/>
          <w:i/>
          <w:sz w:val="22"/>
        </w:rPr>
      </w:pPr>
      <w:r w:rsidRPr="00FC1DBC">
        <w:rPr>
          <w:rFonts w:ascii="Palatino Linotype" w:hAnsi="Palatino Linotype" w:cs="Arial"/>
          <w:b/>
          <w:i/>
          <w:sz w:val="22"/>
        </w:rPr>
        <w:t>Control y Vigilancia</w:t>
      </w:r>
    </w:p>
    <w:p w:rsidR="00786260" w:rsidRPr="00FC1DBC" w:rsidRDefault="00786260" w:rsidP="004F28E9">
      <w:pPr>
        <w:ind w:left="851" w:right="901"/>
        <w:jc w:val="both"/>
        <w:rPr>
          <w:rFonts w:ascii="Palatino Linotype" w:hAnsi="Palatino Linotype" w:cs="Arial"/>
          <w:i/>
          <w:sz w:val="22"/>
          <w:szCs w:val="22"/>
        </w:rPr>
      </w:pPr>
      <w:r w:rsidRPr="00FC1DBC">
        <w:rPr>
          <w:rFonts w:ascii="Palatino Linotype" w:hAnsi="Palatino Linotype" w:cs="Arial"/>
          <w:b/>
          <w:i/>
          <w:sz w:val="22"/>
          <w:szCs w:val="22"/>
        </w:rPr>
        <w:t>Artículo 113 A.-</w:t>
      </w:r>
      <w:r w:rsidRPr="00FC1DBC">
        <w:rPr>
          <w:rFonts w:ascii="Palatino Linotype" w:hAnsi="Palatino Linotype" w:cs="Arial"/>
          <w:i/>
          <w:sz w:val="22"/>
          <w:szCs w:val="22"/>
        </w:rPr>
        <w:t xml:space="preserve"> Los ayuntamientos </w:t>
      </w:r>
      <w:r w:rsidRPr="00FC1DBC">
        <w:rPr>
          <w:rFonts w:ascii="Palatino Linotype" w:hAnsi="Palatino Linotype" w:cs="Arial"/>
          <w:i/>
          <w:sz w:val="22"/>
        </w:rPr>
        <w:t>promoverán</w:t>
      </w:r>
      <w:r w:rsidRPr="00FC1DBC">
        <w:rPr>
          <w:rFonts w:ascii="Palatino Linotype" w:hAnsi="Palatino Linotype" w:cs="Arial"/>
          <w:i/>
          <w:sz w:val="22"/>
          <w:szCs w:val="22"/>
        </w:rPr>
        <w:t xml:space="preserve"> la constitución de comités ciudadanos de control y vigilancia, los que serán responsables de supervisar la obra pública estatal y municipal.</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Artículo 113 B.-</w:t>
      </w:r>
      <w:r w:rsidRPr="00FC1DBC">
        <w:rPr>
          <w:rFonts w:ascii="Palatino Linotype" w:hAnsi="Palatino Linotype" w:cs="Arial"/>
          <w:i/>
          <w:sz w:val="22"/>
          <w:szCs w:val="22"/>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No podrán ser integrantes de los comités las personas que sean dirigentes de organizaciones políticas o servidores públicos.</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Artículo 113 C.-</w:t>
      </w:r>
      <w:r w:rsidRPr="00FC1DBC">
        <w:rPr>
          <w:rFonts w:ascii="Palatino Linotype" w:hAnsi="Palatino Linotype" w:cs="Arial"/>
          <w:i/>
          <w:sz w:val="22"/>
          <w:szCs w:val="22"/>
        </w:rPr>
        <w:t xml:space="preserve"> Para cada obra estatal o municipal se constituirá un comité ciudadano de control y vigilancia. Sin embargo, en aquellos casos en que las características técnicas o las dimensiones de la obra lo ameriten, podrán integrarse más de uno.</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Artículo 113 D.-</w:t>
      </w:r>
      <w:r w:rsidRPr="00FC1DBC">
        <w:rPr>
          <w:rFonts w:ascii="Palatino Linotype" w:hAnsi="Palatino Linotype" w:cs="Arial"/>
          <w:i/>
          <w:sz w:val="22"/>
          <w:szCs w:val="22"/>
        </w:rPr>
        <w:t xml:space="preserve"> Los comités ciudadanos de control y vigilancia tendrán además, las siguientes funciones:</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I.</w:t>
      </w:r>
      <w:r w:rsidRPr="00FC1DBC">
        <w:rPr>
          <w:rFonts w:ascii="Palatino Linotype" w:hAnsi="Palatino Linotype" w:cs="Arial"/>
          <w:i/>
          <w:sz w:val="22"/>
          <w:szCs w:val="22"/>
        </w:rPr>
        <w:t xml:space="preserve"> Vigilar que la obra pública se realice de acuerdo al expediente técnico y dentro de la normatividad correspondiente;</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II.</w:t>
      </w:r>
      <w:r w:rsidRPr="00FC1DBC">
        <w:rPr>
          <w:rFonts w:ascii="Palatino Linotype" w:hAnsi="Palatino Linotype" w:cs="Arial"/>
          <w:i/>
          <w:sz w:val="22"/>
          <w:szCs w:val="22"/>
        </w:rPr>
        <w:t xml:space="preserve"> Participar como observador en los procesos o actos administrativos relacionados con la adjudicación o concesión de la ejecución de la obra;</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III.</w:t>
      </w:r>
      <w:r w:rsidRPr="00FC1DBC">
        <w:rPr>
          <w:rFonts w:ascii="Palatino Linotype" w:hAnsi="Palatino Linotype" w:cs="Arial"/>
          <w:i/>
          <w:sz w:val="22"/>
          <w:szCs w:val="22"/>
        </w:rPr>
        <w:t xml:space="preserve"> Hacer visitas de inspección y llevar registro de sus resultados;</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IV.</w:t>
      </w:r>
      <w:r w:rsidRPr="00FC1DBC">
        <w:rPr>
          <w:rFonts w:ascii="Palatino Linotype" w:hAnsi="Palatino Linotype" w:cs="Arial"/>
          <w:i/>
          <w:sz w:val="22"/>
          <w:szCs w:val="22"/>
        </w:rPr>
        <w:t xml:space="preserve"> Verificar la calidad con que se realiza la obra pública,</w:t>
      </w:r>
    </w:p>
    <w:p w:rsidR="00786260" w:rsidRPr="00FC1DBC" w:rsidRDefault="00786260" w:rsidP="004F28E9">
      <w:pPr>
        <w:ind w:left="851" w:right="900"/>
        <w:jc w:val="both"/>
        <w:rPr>
          <w:rFonts w:ascii="Palatino Linotype" w:hAnsi="Palatino Linotype" w:cs="Arial"/>
          <w:b/>
          <w:i/>
          <w:sz w:val="22"/>
          <w:szCs w:val="22"/>
          <w:u w:val="single"/>
        </w:rPr>
      </w:pPr>
      <w:r w:rsidRPr="00FC1DBC">
        <w:rPr>
          <w:rFonts w:ascii="Palatino Linotype" w:hAnsi="Palatino Linotype" w:cs="Arial"/>
          <w:b/>
          <w:i/>
          <w:sz w:val="22"/>
          <w:szCs w:val="22"/>
          <w:u w:val="single"/>
        </w:rPr>
        <w:lastRenderedPageBreak/>
        <w:t>V. Hacer del conocimiento de las autoridades correspondientes las irregularidades que observe durante el desempeño de sus funciones o las quejas que reciba de la ciudadanía, con motivo de las obras objeto de supervisión,</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VI.</w:t>
      </w:r>
      <w:r w:rsidRPr="00FC1DBC">
        <w:rPr>
          <w:rFonts w:ascii="Palatino Linotype" w:hAnsi="Palatino Linotype" w:cs="Arial"/>
          <w:i/>
          <w:sz w:val="22"/>
          <w:szCs w:val="22"/>
        </w:rPr>
        <w:t xml:space="preserve"> Integrar un archivo con la documentación que se derive de la supervisión de las obras,</w:t>
      </w:r>
    </w:p>
    <w:p w:rsidR="00786260" w:rsidRPr="00FC1DBC" w:rsidRDefault="00786260" w:rsidP="004F28E9">
      <w:pPr>
        <w:ind w:left="851" w:right="900"/>
        <w:jc w:val="both"/>
        <w:rPr>
          <w:rFonts w:ascii="Palatino Linotype" w:hAnsi="Palatino Linotype" w:cs="Arial"/>
          <w:b/>
          <w:i/>
          <w:sz w:val="22"/>
          <w:szCs w:val="22"/>
          <w:u w:val="single"/>
        </w:rPr>
      </w:pPr>
      <w:r w:rsidRPr="00FC1DBC">
        <w:rPr>
          <w:rFonts w:ascii="Palatino Linotype" w:hAnsi="Palatino Linotype" w:cs="Arial"/>
          <w:b/>
          <w:i/>
          <w:sz w:val="22"/>
          <w:szCs w:val="22"/>
          <w:u w:val="single"/>
        </w:rPr>
        <w:t>VII. Intervenir en los actos de entrega-recepción de las obras y acciones, informando a los vecinos el resultado del desempeño de sus funciones; y</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VIII.</w:t>
      </w:r>
      <w:r w:rsidRPr="00FC1DBC">
        <w:rPr>
          <w:rFonts w:ascii="Palatino Linotype" w:hAnsi="Palatino Linotype" w:cs="Arial"/>
          <w:i/>
          <w:sz w:val="22"/>
          <w:szCs w:val="22"/>
        </w:rPr>
        <w:t xml:space="preserve"> Promover el adecuado mantenimiento de la obra pública ante las autoridades municipales.</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Artículo 113 E.-</w:t>
      </w:r>
      <w:r w:rsidRPr="00FC1DBC">
        <w:rPr>
          <w:rFonts w:ascii="Palatino Linotype" w:hAnsi="Palatino Linotype" w:cs="Arial"/>
          <w:i/>
          <w:sz w:val="22"/>
          <w:szCs w:val="22"/>
        </w:rPr>
        <w:t xml:space="preserve"> Los comités ciudadanos de control y vigilancia deberán apoyarse en las contralorías municipal y estatal y coadyuvar con el órgano de control interno municipal en el desempeño de las funciones a que se refieren las fracciones VII y VIII del artículo 112 de esta ley.</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Artículo 113 F.-</w:t>
      </w:r>
      <w:r w:rsidRPr="00FC1DBC">
        <w:rPr>
          <w:rFonts w:ascii="Palatino Linotype" w:hAnsi="Palatino Linotype" w:cs="Arial"/>
          <w:i/>
          <w:sz w:val="22"/>
          <w:szCs w:val="22"/>
        </w:rPr>
        <w:t xml:space="preserve">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w:t>
      </w:r>
    </w:p>
    <w:p w:rsidR="00786260" w:rsidRPr="00FC1DBC" w:rsidRDefault="00786260" w:rsidP="004F28E9">
      <w:pPr>
        <w:ind w:left="851" w:right="900"/>
        <w:jc w:val="both"/>
        <w:rPr>
          <w:rFonts w:ascii="Palatino Linotype" w:hAnsi="Palatino Linotype" w:cs="Arial"/>
          <w:b/>
          <w:i/>
          <w:sz w:val="22"/>
          <w:szCs w:val="22"/>
          <w:u w:val="single"/>
        </w:rPr>
      </w:pPr>
      <w:r w:rsidRPr="00FC1DBC">
        <w:rPr>
          <w:rFonts w:ascii="Palatino Linotype" w:hAnsi="Palatino Linotype" w:cs="Arial"/>
          <w:b/>
          <w:i/>
          <w:sz w:val="22"/>
          <w:szCs w:val="22"/>
          <w:u w:val="single"/>
        </w:rPr>
        <w:t>Artículo 113 G.- Las dependencias y entidades señaladas en el artículo anterior harán la entrega-recepción de las obras ante los integrantes de los comités ciudadanos de control y vigilancia y de los vecinos de la localidad beneficiados con la obra.</w:t>
      </w:r>
    </w:p>
    <w:p w:rsidR="00786260" w:rsidRPr="00FC1DBC" w:rsidRDefault="00786260" w:rsidP="004F28E9">
      <w:pPr>
        <w:ind w:left="851" w:right="900"/>
        <w:jc w:val="both"/>
        <w:rPr>
          <w:rFonts w:ascii="Palatino Linotype" w:hAnsi="Palatino Linotype" w:cs="Arial"/>
          <w:b/>
          <w:sz w:val="22"/>
          <w:szCs w:val="22"/>
        </w:rPr>
      </w:pPr>
      <w:r w:rsidRPr="00FC1DBC">
        <w:rPr>
          <w:rFonts w:ascii="Palatino Linotype" w:hAnsi="Palatino Linotype" w:cs="Arial"/>
          <w:b/>
          <w:i/>
          <w:sz w:val="22"/>
          <w:szCs w:val="22"/>
        </w:rPr>
        <w:t>Artículo 113 H.-</w:t>
      </w:r>
      <w:r w:rsidRPr="00FC1DBC">
        <w:rPr>
          <w:rFonts w:ascii="Palatino Linotype" w:hAnsi="Palatino Linotype" w:cs="Arial"/>
          <w:i/>
          <w:sz w:val="22"/>
          <w:szCs w:val="22"/>
        </w:rPr>
        <w:t xml:space="preserve"> Los comités ciudadanos de control y vigilancia regularán su actividad por los lineamientos que expidan las secretarías de Finanzas. </w:t>
      </w:r>
      <w:proofErr w:type="gramStart"/>
      <w:r w:rsidRPr="00FC1DBC">
        <w:rPr>
          <w:rFonts w:ascii="Palatino Linotype" w:hAnsi="Palatino Linotype" w:cs="Arial"/>
          <w:i/>
          <w:sz w:val="22"/>
          <w:szCs w:val="22"/>
        </w:rPr>
        <w:t>y</w:t>
      </w:r>
      <w:proofErr w:type="gramEnd"/>
      <w:r w:rsidRPr="00FC1DBC">
        <w:rPr>
          <w:rFonts w:ascii="Palatino Linotype" w:hAnsi="Palatino Linotype" w:cs="Arial"/>
          <w:i/>
          <w:sz w:val="22"/>
          <w:szCs w:val="22"/>
        </w:rPr>
        <w:t xml:space="preserve"> Planeación, de la Contraloría y de la Coordinación General de Apoyo Municipal, cuando las obras se realicen, parcial o totalmente, con recursos del Estado.</w:t>
      </w:r>
      <w:r w:rsidRPr="00FC1DBC">
        <w:rPr>
          <w:rFonts w:ascii="Palatino Linotype" w:hAnsi="Palatino Linotype" w:cs="Arial"/>
          <w:b/>
          <w:sz w:val="22"/>
          <w:szCs w:val="22"/>
        </w:rPr>
        <w:t>”</w:t>
      </w:r>
    </w:p>
    <w:p w:rsidR="004F28E9" w:rsidRPr="00FC1DBC" w:rsidRDefault="004F28E9" w:rsidP="004F28E9">
      <w:pPr>
        <w:ind w:left="851" w:right="900"/>
        <w:jc w:val="both"/>
        <w:rPr>
          <w:rFonts w:ascii="Palatino Linotype" w:hAnsi="Palatino Linotype" w:cs="Arial"/>
          <w:b/>
          <w:sz w:val="22"/>
          <w:szCs w:val="22"/>
        </w:rPr>
      </w:pPr>
    </w:p>
    <w:p w:rsidR="00786260" w:rsidRPr="00FC1DBC" w:rsidRDefault="00786260" w:rsidP="00565584">
      <w:pPr>
        <w:spacing w:line="360" w:lineRule="auto"/>
        <w:jc w:val="both"/>
        <w:rPr>
          <w:rFonts w:ascii="Palatino Linotype" w:hAnsi="Palatino Linotype" w:cs="Arial"/>
        </w:rPr>
      </w:pPr>
      <w:r w:rsidRPr="00FC1DBC">
        <w:rPr>
          <w:rFonts w:ascii="Palatino Linotype" w:hAnsi="Palatino Linotype" w:cs="Arial"/>
        </w:rPr>
        <w:t>Asimismo, los Lineamientos Generales de Operación del Programa de</w:t>
      </w:r>
      <w:r w:rsidR="0086324A" w:rsidRPr="00FC1DBC">
        <w:rPr>
          <w:rFonts w:ascii="Palatino Linotype" w:hAnsi="Palatino Linotype" w:cs="Arial"/>
        </w:rPr>
        <w:t xml:space="preserve"> la</w:t>
      </w:r>
      <w:r w:rsidRPr="00FC1DBC">
        <w:rPr>
          <w:rFonts w:ascii="Palatino Linotype" w:hAnsi="Palatino Linotype" w:cs="Arial"/>
        </w:rPr>
        <w:t xml:space="preserve"> Contraloría Social, publicados en el Periódico Oficial “Gaceta del Gobierno” en fecha dieciséis de enero de dos mil doce, establecen:</w:t>
      </w:r>
    </w:p>
    <w:p w:rsidR="004F28E9" w:rsidRPr="00FC1DBC" w:rsidRDefault="004F28E9" w:rsidP="004F28E9">
      <w:pPr>
        <w:jc w:val="both"/>
        <w:rPr>
          <w:rFonts w:ascii="Palatino Linotype" w:hAnsi="Palatino Linotype" w:cs="Arial"/>
        </w:rPr>
      </w:pPr>
    </w:p>
    <w:p w:rsidR="009A6A7F"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b/>
          <w:i/>
          <w:sz w:val="22"/>
          <w:szCs w:val="22"/>
        </w:rPr>
        <w:t>“1.1.</w:t>
      </w:r>
      <w:r w:rsidRPr="00FC1DBC">
        <w:rPr>
          <w:rFonts w:ascii="Palatino Linotype" w:hAnsi="Palatino Linotype" w:cs="Arial"/>
          <w:i/>
          <w:sz w:val="22"/>
          <w:szCs w:val="22"/>
        </w:rPr>
        <w:t xml:space="preserve"> </w:t>
      </w:r>
      <w:r w:rsidRPr="00FC1DBC">
        <w:rPr>
          <w:rFonts w:ascii="Palatino Linotype" w:hAnsi="Palatino Linotype" w:cs="Arial"/>
          <w:b/>
          <w:i/>
          <w:sz w:val="22"/>
          <w:szCs w:val="22"/>
        </w:rPr>
        <w:t>Concepto de Contraloría Social</w:t>
      </w:r>
      <w:r w:rsidRPr="00FC1DBC">
        <w:rPr>
          <w:rFonts w:ascii="Palatino Linotype" w:hAnsi="Palatino Linotype" w:cs="Arial"/>
          <w:i/>
          <w:sz w:val="22"/>
          <w:szCs w:val="22"/>
        </w:rPr>
        <w:t xml:space="preserve"> </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 xml:space="preserve">Es la participación organizada de la ciudadanía en acciones de observación, vigilancia, inspección y escrutinio público sobre los programas sociales, obra pública, acciones, trámites y servicios de la Administración Pública, con el propósito de </w:t>
      </w:r>
      <w:r w:rsidRPr="00FC1DBC">
        <w:rPr>
          <w:rFonts w:ascii="Palatino Linotype" w:hAnsi="Palatino Linotype" w:cs="Arial"/>
          <w:i/>
          <w:sz w:val="22"/>
          <w:szCs w:val="22"/>
        </w:rPr>
        <w:lastRenderedPageBreak/>
        <w:t>contribuir a que la gestión gubernamental se realice con transparencia, eficacia, eficiencia, legalidad, honestidad y honradez, fortaleciendo la rendición de cuentas.</w:t>
      </w:r>
    </w:p>
    <w:p w:rsidR="009A6A7F" w:rsidRPr="00FC1DBC" w:rsidRDefault="009A6A7F" w:rsidP="004F28E9">
      <w:pPr>
        <w:ind w:left="851" w:right="900"/>
        <w:jc w:val="both"/>
        <w:rPr>
          <w:rFonts w:ascii="Palatino Linotype" w:hAnsi="Palatino Linotype" w:cs="Arial"/>
          <w:i/>
          <w:sz w:val="22"/>
          <w:szCs w:val="22"/>
        </w:rPr>
      </w:pPr>
    </w:p>
    <w:p w:rsidR="009A6A7F" w:rsidRPr="00FC1DBC" w:rsidRDefault="009A6A7F"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2.</w:t>
      </w:r>
      <w:r w:rsidRPr="00FC1DBC">
        <w:rPr>
          <w:rFonts w:ascii="Palatino Linotype" w:hAnsi="Palatino Linotype" w:cs="Arial"/>
          <w:b/>
          <w:i/>
          <w:sz w:val="22"/>
          <w:szCs w:val="22"/>
        </w:rPr>
        <w:t>3. Comité Ciudadano de Control y Vigilancia o COCICOVI</w:t>
      </w:r>
      <w:r w:rsidRPr="00FC1DBC">
        <w:rPr>
          <w:rFonts w:ascii="Palatino Linotype" w:hAnsi="Palatino Linotype" w:cs="Arial"/>
          <w:i/>
          <w:sz w:val="22"/>
          <w:szCs w:val="22"/>
        </w:rPr>
        <w:t xml:space="preserve"> </w:t>
      </w:r>
    </w:p>
    <w:p w:rsidR="009A6A7F" w:rsidRPr="00FC1DBC" w:rsidRDefault="009A6A7F"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Es la forma de organización de la población a través de la cual se materializa la participación ciudadana en las funciones de observación, vigilancia, inspección y escrutinio público de manera preventiva de las acciones de gobierno; la cual se integra por tres ciudadanos elegidos de manera democrática en asamblea general de beneficiarios o usuarios.</w:t>
      </w:r>
    </w:p>
    <w:p w:rsidR="009A6A7F" w:rsidRPr="00FC1DBC" w:rsidRDefault="009A6A7F" w:rsidP="004F28E9">
      <w:pPr>
        <w:ind w:left="851" w:right="900"/>
        <w:jc w:val="both"/>
        <w:rPr>
          <w:rFonts w:ascii="Palatino Linotype" w:hAnsi="Palatino Linotype" w:cs="Arial"/>
          <w:b/>
          <w:i/>
          <w:sz w:val="22"/>
          <w:szCs w:val="22"/>
        </w:rPr>
      </w:pPr>
    </w:p>
    <w:p w:rsidR="009A6A7F" w:rsidRPr="00FC1DBC" w:rsidRDefault="009A6A7F"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 xml:space="preserve">4. I. Los integrantes del COCICOVI, de manera mancomunada, tendrán las siguientes </w:t>
      </w:r>
      <w:r w:rsidRPr="00FC1DBC">
        <w:rPr>
          <w:rFonts w:ascii="Palatino Linotype" w:hAnsi="Palatino Linotype" w:cs="Arial"/>
          <w:b/>
          <w:i/>
          <w:sz w:val="22"/>
          <w:szCs w:val="22"/>
        </w:rPr>
        <w:t>funciones</w:t>
      </w:r>
      <w:r w:rsidRPr="00FC1DBC">
        <w:rPr>
          <w:rFonts w:ascii="Palatino Linotype" w:hAnsi="Palatino Linotype" w:cs="Arial"/>
          <w:i/>
          <w:sz w:val="22"/>
          <w:szCs w:val="22"/>
        </w:rPr>
        <w:t>:</w:t>
      </w:r>
    </w:p>
    <w:p w:rsidR="00814680" w:rsidRPr="00FC1DBC" w:rsidRDefault="0081468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w:t>
      </w:r>
    </w:p>
    <w:p w:rsidR="00814680" w:rsidRPr="00FC1DBC" w:rsidRDefault="0081468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4.1.11. En cada asamblea vecinal que se lleve a cabo, levantar el acta correspondiente, asentando en ella los acuerdos y decisiones tomadas.</w:t>
      </w:r>
    </w:p>
    <w:p w:rsidR="00814680" w:rsidRPr="00FC1DBC" w:rsidRDefault="0081468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w:t>
      </w:r>
    </w:p>
    <w:p w:rsidR="00814680" w:rsidRPr="00FC1DBC" w:rsidRDefault="0081468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 xml:space="preserve">5.3.8. Por cada </w:t>
      </w:r>
      <w:r w:rsidRPr="00FC1DBC">
        <w:rPr>
          <w:rFonts w:ascii="Palatino Linotype" w:hAnsi="Palatino Linotype" w:cs="Arial"/>
          <w:b/>
          <w:i/>
          <w:sz w:val="22"/>
          <w:szCs w:val="22"/>
        </w:rPr>
        <w:t>COCICOVI constituido deberá levantarse el Acta Constitutiva</w:t>
      </w:r>
      <w:r w:rsidRPr="00FC1DBC">
        <w:rPr>
          <w:rFonts w:ascii="Palatino Linotype" w:hAnsi="Palatino Linotype" w:cs="Arial"/>
          <w:i/>
          <w:sz w:val="22"/>
          <w:szCs w:val="22"/>
        </w:rPr>
        <w:t xml:space="preserve"> correspondiente, debiendo entregarse una copia a quienes resulten electos y otra al representante de la Entidad Administrativa.</w:t>
      </w:r>
    </w:p>
    <w:p w:rsidR="00814680" w:rsidRPr="00FC1DBC" w:rsidRDefault="0081468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5.3.9. La Secretaría, a través de la Dirección General de Contraloría y Evaluación Social, llevará el registro y custodia de las Actas Constitutivas originales del COCICOVI.</w:t>
      </w:r>
    </w:p>
    <w:p w:rsidR="00786260" w:rsidRPr="00FC1DBC" w:rsidRDefault="00786260" w:rsidP="004F28E9">
      <w:pPr>
        <w:ind w:left="851" w:right="900"/>
        <w:jc w:val="both"/>
        <w:rPr>
          <w:rFonts w:ascii="Palatino Linotype" w:hAnsi="Palatino Linotype" w:cs="Arial"/>
          <w:i/>
          <w:sz w:val="22"/>
          <w:szCs w:val="22"/>
        </w:rPr>
      </w:pPr>
      <w:r w:rsidRPr="00FC1DBC">
        <w:rPr>
          <w:rFonts w:ascii="Palatino Linotype" w:hAnsi="Palatino Linotype" w:cs="Arial"/>
          <w:i/>
          <w:sz w:val="22"/>
          <w:szCs w:val="22"/>
        </w:rPr>
        <w:t>(Énfasis añadido)</w:t>
      </w:r>
    </w:p>
    <w:p w:rsidR="004F28E9" w:rsidRPr="00FC1DBC" w:rsidRDefault="004F28E9" w:rsidP="004F28E9">
      <w:pPr>
        <w:ind w:left="851" w:right="900"/>
        <w:jc w:val="both"/>
        <w:rPr>
          <w:rFonts w:ascii="Palatino Linotype" w:hAnsi="Palatino Linotype" w:cs="Arial"/>
          <w:i/>
          <w:sz w:val="22"/>
          <w:szCs w:val="22"/>
        </w:rPr>
      </w:pPr>
    </w:p>
    <w:p w:rsidR="00CC7D0C" w:rsidRPr="00FC1DBC" w:rsidRDefault="00786260" w:rsidP="00565584">
      <w:pPr>
        <w:spacing w:line="360" w:lineRule="auto"/>
        <w:jc w:val="both"/>
        <w:rPr>
          <w:rFonts w:ascii="Palatino Linotype" w:hAnsi="Palatino Linotype" w:cs="Arial"/>
        </w:rPr>
      </w:pPr>
      <w:r w:rsidRPr="00FC1DBC">
        <w:rPr>
          <w:rFonts w:ascii="Palatino Linotype" w:hAnsi="Palatino Linotype" w:cs="Arial"/>
        </w:rPr>
        <w:t>De la interpretación a los preceptos señalados, se desprende que, la participación de los COCIVOVI, dependerá de la Secretaría de la Contraloría del Estado, por lo tanto, y al ser un Comité de vigilancia y observación, su labor queda fuera del ámbito gubernamental en tanto ésta no sea requerida o creada para tal fin</w:t>
      </w:r>
      <w:r w:rsidR="00CC7D0C" w:rsidRPr="00FC1DBC">
        <w:rPr>
          <w:rFonts w:ascii="Palatino Linotype" w:hAnsi="Palatino Linotype" w:cs="Arial"/>
        </w:rPr>
        <w:t>.</w:t>
      </w:r>
    </w:p>
    <w:p w:rsidR="004F28E9" w:rsidRPr="00FC1DBC" w:rsidRDefault="004F28E9" w:rsidP="00565584">
      <w:pPr>
        <w:spacing w:line="360" w:lineRule="auto"/>
        <w:jc w:val="both"/>
        <w:rPr>
          <w:rFonts w:ascii="Palatino Linotype" w:hAnsi="Palatino Linotype" w:cs="Arial"/>
        </w:rPr>
      </w:pPr>
    </w:p>
    <w:p w:rsidR="00814680" w:rsidRPr="00FC1DBC" w:rsidRDefault="00CC7D0C" w:rsidP="00565584">
      <w:pPr>
        <w:spacing w:line="360" w:lineRule="auto"/>
        <w:jc w:val="both"/>
        <w:rPr>
          <w:rFonts w:ascii="Palatino Linotype" w:hAnsi="Palatino Linotype" w:cs="Arial"/>
        </w:rPr>
      </w:pPr>
      <w:r w:rsidRPr="00FC1DBC">
        <w:rPr>
          <w:rFonts w:ascii="Palatino Linotype" w:hAnsi="Palatino Linotype" w:cs="Arial"/>
        </w:rPr>
        <w:t>Sin embargo</w:t>
      </w:r>
      <w:r w:rsidR="00814680" w:rsidRPr="00FC1DBC">
        <w:rPr>
          <w:rFonts w:ascii="Palatino Linotype" w:hAnsi="Palatino Linotype" w:cs="Arial"/>
        </w:rPr>
        <w:t xml:space="preserve">, es importante referir que la </w:t>
      </w:r>
      <w:r w:rsidR="00786260" w:rsidRPr="00FC1DBC">
        <w:rPr>
          <w:rFonts w:ascii="Palatino Linotype" w:hAnsi="Palatino Linotype" w:cs="Arial"/>
        </w:rPr>
        <w:t xml:space="preserve">participación </w:t>
      </w:r>
      <w:r w:rsidR="00814680" w:rsidRPr="00FC1DBC">
        <w:rPr>
          <w:rFonts w:ascii="Palatino Linotype" w:hAnsi="Palatino Linotype" w:cs="Arial"/>
        </w:rPr>
        <w:t>de</w:t>
      </w:r>
      <w:r w:rsidR="0086324A" w:rsidRPr="00FC1DBC">
        <w:rPr>
          <w:rFonts w:ascii="Palatino Linotype" w:hAnsi="Palatino Linotype" w:cs="Arial"/>
        </w:rPr>
        <w:t>l</w:t>
      </w:r>
      <w:r w:rsidR="00814680" w:rsidRPr="00FC1DBC">
        <w:rPr>
          <w:rFonts w:ascii="Palatino Linotype" w:hAnsi="Palatino Linotype" w:cs="Arial"/>
        </w:rPr>
        <w:t xml:space="preserve"> COCICOVI </w:t>
      </w:r>
      <w:r w:rsidR="00786260" w:rsidRPr="00FC1DBC">
        <w:rPr>
          <w:rFonts w:ascii="Palatino Linotype" w:hAnsi="Palatino Linotype" w:cs="Arial"/>
        </w:rPr>
        <w:t>es invocada</w:t>
      </w:r>
      <w:r w:rsidR="00814680" w:rsidRPr="00FC1DBC">
        <w:rPr>
          <w:rFonts w:ascii="Palatino Linotype" w:hAnsi="Palatino Linotype" w:cs="Arial"/>
        </w:rPr>
        <w:t xml:space="preserve"> en</w:t>
      </w:r>
      <w:r w:rsidR="00786260" w:rsidRPr="00FC1DBC">
        <w:rPr>
          <w:rFonts w:ascii="Palatino Linotype" w:hAnsi="Palatino Linotype" w:cs="Arial"/>
        </w:rPr>
        <w:t xml:space="preserve"> los actos de Entrega – Recepción </w:t>
      </w:r>
      <w:r w:rsidR="00814680" w:rsidRPr="00FC1DBC">
        <w:rPr>
          <w:rFonts w:ascii="Palatino Linotype" w:hAnsi="Palatino Linotype" w:cs="Arial"/>
        </w:rPr>
        <w:t xml:space="preserve">la cual en líneas anteriores ya se ordenó su entrega. </w:t>
      </w:r>
    </w:p>
    <w:p w:rsidR="004F28E9" w:rsidRPr="00FC1DBC" w:rsidRDefault="004F28E9" w:rsidP="00565584">
      <w:pPr>
        <w:spacing w:line="360" w:lineRule="auto"/>
        <w:jc w:val="both"/>
        <w:rPr>
          <w:rFonts w:ascii="Palatino Linotype" w:hAnsi="Palatino Linotype" w:cs="Arial"/>
        </w:rPr>
      </w:pPr>
    </w:p>
    <w:p w:rsidR="00CC7D0C" w:rsidRPr="00FC1DBC" w:rsidRDefault="00786260" w:rsidP="00565584">
      <w:pPr>
        <w:spacing w:line="360" w:lineRule="auto"/>
        <w:jc w:val="both"/>
        <w:rPr>
          <w:rFonts w:ascii="Palatino Linotype" w:hAnsi="Palatino Linotype" w:cs="Arial"/>
        </w:rPr>
      </w:pPr>
      <w:r w:rsidRPr="00FC1DBC">
        <w:rPr>
          <w:rFonts w:ascii="Palatino Linotype" w:hAnsi="Palatino Linotype" w:cs="Arial"/>
        </w:rPr>
        <w:t xml:space="preserve">De igual forma, es de resaltar que para la constitución de los COCICOVI, es necesario que se formalice el Acta Constitutiva del Comité Ciudadano de Control y Vigilancia en </w:t>
      </w:r>
      <w:r w:rsidRPr="00FC1DBC">
        <w:rPr>
          <w:rFonts w:ascii="Palatino Linotype" w:hAnsi="Palatino Linotype" w:cs="Arial"/>
        </w:rPr>
        <w:lastRenderedPageBreak/>
        <w:t xml:space="preserve">Obra Pública, cuyo formato se encuentra localizable en la página </w:t>
      </w:r>
      <w:hyperlink r:id="rId24" w:history="1">
        <w:r w:rsidR="000B5051" w:rsidRPr="00FC1DBC">
          <w:rPr>
            <w:rStyle w:val="Hipervnculo"/>
            <w:rFonts w:ascii="Palatino Linotype" w:hAnsi="Palatino Linotype" w:cs="Arial"/>
          </w:rPr>
          <w:t>https://www.secogem.gob.mx/Portal2/material_cocicovi.asp</w:t>
        </w:r>
      </w:hyperlink>
      <w:r w:rsidRPr="00FC1DBC">
        <w:rPr>
          <w:rFonts w:ascii="Palatino Linotype" w:hAnsi="Palatino Linotype" w:cs="Arial"/>
        </w:rPr>
        <w:t xml:space="preserve">, y del cual </w:t>
      </w:r>
      <w:r w:rsidR="0086324A" w:rsidRPr="00FC1DBC">
        <w:rPr>
          <w:rFonts w:ascii="Palatino Linotype" w:hAnsi="Palatino Linotype" w:cs="Arial"/>
        </w:rPr>
        <w:t xml:space="preserve">se desprende que </w:t>
      </w:r>
      <w:r w:rsidR="0086324A" w:rsidRPr="00FC1DBC">
        <w:rPr>
          <w:rFonts w:ascii="Palatino Linotype" w:hAnsi="Palatino Linotype" w:cs="Arial"/>
          <w:b/>
        </w:rPr>
        <w:t xml:space="preserve">EL SUJETO OBLIGADO </w:t>
      </w:r>
      <w:r w:rsidRPr="00FC1DBC">
        <w:rPr>
          <w:rFonts w:ascii="Palatino Linotype" w:hAnsi="Palatino Linotype" w:cs="Arial"/>
        </w:rPr>
        <w:t xml:space="preserve">debe contar con dicho documento, ya que lo debe firmar un representante de él, además de que la copia 2 es para el Ayuntamiento, como se aprecia en dicho formato que se inserta a continuación: </w:t>
      </w:r>
    </w:p>
    <w:p w:rsidR="00786260" w:rsidRPr="00FC1DBC" w:rsidRDefault="000B5051" w:rsidP="0086324A">
      <w:pPr>
        <w:spacing w:line="360" w:lineRule="auto"/>
        <w:jc w:val="center"/>
        <w:rPr>
          <w:rFonts w:ascii="Palatino Linotype" w:hAnsi="Palatino Linotype" w:cs="Arial"/>
        </w:rPr>
      </w:pPr>
      <w:r w:rsidRPr="00FC1DBC">
        <w:rPr>
          <w:rFonts w:ascii="Palatino Linotype" w:hAnsi="Palatino Linotype" w:cs="Arial"/>
          <w:lang w:val="es-ES_tradnl"/>
        </w:rPr>
        <w:br/>
      </w:r>
      <w:r w:rsidRPr="00FC1DBC">
        <w:rPr>
          <w:rFonts w:ascii="Palatino Linotype" w:hAnsi="Palatino Linotype" w:cs="Arial"/>
          <w:noProof/>
          <w:lang w:eastAsia="es-MX"/>
        </w:rPr>
        <w:drawing>
          <wp:inline distT="0" distB="0" distL="0" distR="0">
            <wp:extent cx="5043048" cy="5575465"/>
            <wp:effectExtent l="0" t="0" r="571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 - copia.png"/>
                    <pic:cNvPicPr/>
                  </pic:nvPicPr>
                  <pic:blipFill>
                    <a:blip r:embed="rId25">
                      <a:extLst>
                        <a:ext uri="{28A0092B-C50C-407E-A947-70E740481C1C}">
                          <a14:useLocalDpi xmlns:a14="http://schemas.microsoft.com/office/drawing/2010/main" val="0"/>
                        </a:ext>
                      </a:extLst>
                    </a:blip>
                    <a:stretch>
                      <a:fillRect/>
                    </a:stretch>
                  </pic:blipFill>
                  <pic:spPr>
                    <a:xfrm>
                      <a:off x="0" y="0"/>
                      <a:ext cx="5073536" cy="5609172"/>
                    </a:xfrm>
                    <a:prstGeom prst="rect">
                      <a:avLst/>
                    </a:prstGeom>
                  </pic:spPr>
                </pic:pic>
              </a:graphicData>
            </a:graphic>
          </wp:inline>
        </w:drawing>
      </w:r>
      <w:r w:rsidRPr="00FC1DBC">
        <w:rPr>
          <w:rFonts w:ascii="Palatino Linotype" w:hAnsi="Palatino Linotype" w:cs="Arial"/>
          <w:noProof/>
          <w:lang w:eastAsia="es-MX"/>
        </w:rPr>
        <w:lastRenderedPageBreak/>
        <w:drawing>
          <wp:inline distT="0" distB="0" distL="0" distR="0">
            <wp:extent cx="5756275" cy="758536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png"/>
                    <pic:cNvPicPr/>
                  </pic:nvPicPr>
                  <pic:blipFill>
                    <a:blip r:embed="rId26">
                      <a:extLst>
                        <a:ext uri="{28A0092B-C50C-407E-A947-70E740481C1C}">
                          <a14:useLocalDpi xmlns:a14="http://schemas.microsoft.com/office/drawing/2010/main" val="0"/>
                        </a:ext>
                      </a:extLst>
                    </a:blip>
                    <a:stretch>
                      <a:fillRect/>
                    </a:stretch>
                  </pic:blipFill>
                  <pic:spPr>
                    <a:xfrm>
                      <a:off x="0" y="0"/>
                      <a:ext cx="5768842" cy="7601924"/>
                    </a:xfrm>
                    <a:prstGeom prst="rect">
                      <a:avLst/>
                    </a:prstGeom>
                  </pic:spPr>
                </pic:pic>
              </a:graphicData>
            </a:graphic>
          </wp:inline>
        </w:drawing>
      </w:r>
      <w:r w:rsidRPr="00FC1DBC">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194483</wp:posOffset>
                </wp:positionH>
                <wp:positionV relativeFrom="paragraph">
                  <wp:posOffset>5685213</wp:posOffset>
                </wp:positionV>
                <wp:extent cx="5237018" cy="623454"/>
                <wp:effectExtent l="76200" t="38100" r="78105" b="100965"/>
                <wp:wrapNone/>
                <wp:docPr id="27" name="Rectángulo redondeado 27"/>
                <wp:cNvGraphicFramePr/>
                <a:graphic xmlns:a="http://schemas.openxmlformats.org/drawingml/2006/main">
                  <a:graphicData uri="http://schemas.microsoft.com/office/word/2010/wordprocessingShape">
                    <wps:wsp>
                      <wps:cNvSpPr/>
                      <wps:spPr>
                        <a:xfrm>
                          <a:off x="0" y="0"/>
                          <a:ext cx="5237018" cy="62345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AAED4" id="Rectángulo redondeado 27" o:spid="_x0000_s1026" style="position:absolute;margin-left:15.3pt;margin-top:447.65pt;width:412.35pt;height:49.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" filled="f" strokecolor="red" strokeweight="2.25pt">
                <v:shadow on="t" color="black" opacity="22937f" origin=",.5" offset="0,.63889mm"/>
              </v:roundrect>
            </w:pict>
          </mc:Fallback>
        </mc:AlternateContent>
      </w:r>
      <w:r w:rsidRPr="00FC1DBC">
        <w:rPr>
          <w:rFonts w:ascii="Palatino Linotype" w:hAnsi="Palatino Linotype" w:cs="Arial"/>
          <w:noProof/>
          <w:lang w:eastAsia="es-MX"/>
        </w:rPr>
        <w:drawing>
          <wp:inline distT="0" distB="0" distL="0" distR="0">
            <wp:extent cx="5708015" cy="7633854"/>
            <wp:effectExtent l="0" t="0" r="698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 - copia.PNG"/>
                    <pic:cNvPicPr/>
                  </pic:nvPicPr>
                  <pic:blipFill>
                    <a:blip r:embed="rId27">
                      <a:extLst>
                        <a:ext uri="{28A0092B-C50C-407E-A947-70E740481C1C}">
                          <a14:useLocalDpi xmlns:a14="http://schemas.microsoft.com/office/drawing/2010/main" val="0"/>
                        </a:ext>
                      </a:extLst>
                    </a:blip>
                    <a:stretch>
                      <a:fillRect/>
                    </a:stretch>
                  </pic:blipFill>
                  <pic:spPr>
                    <a:xfrm>
                      <a:off x="0" y="0"/>
                      <a:ext cx="5717626" cy="7646708"/>
                    </a:xfrm>
                    <a:prstGeom prst="rect">
                      <a:avLst/>
                    </a:prstGeom>
                  </pic:spPr>
                </pic:pic>
              </a:graphicData>
            </a:graphic>
          </wp:inline>
        </w:drawing>
      </w:r>
      <w:r w:rsidRPr="00FC1DBC">
        <w:rPr>
          <w:rFonts w:ascii="Palatino Linotype" w:hAnsi="Palatino Linotype" w:cs="Arial"/>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2881688</wp:posOffset>
                </wp:positionH>
                <wp:positionV relativeFrom="paragraph">
                  <wp:posOffset>6619875</wp:posOffset>
                </wp:positionV>
                <wp:extent cx="900545" cy="249381"/>
                <wp:effectExtent l="76200" t="38100" r="52070" b="93980"/>
                <wp:wrapNone/>
                <wp:docPr id="28" name="Rectángulo redondeado 28"/>
                <wp:cNvGraphicFramePr/>
                <a:graphic xmlns:a="http://schemas.openxmlformats.org/drawingml/2006/main">
                  <a:graphicData uri="http://schemas.microsoft.com/office/word/2010/wordprocessingShape">
                    <wps:wsp>
                      <wps:cNvSpPr/>
                      <wps:spPr>
                        <a:xfrm>
                          <a:off x="0" y="0"/>
                          <a:ext cx="900545" cy="2493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84686" id="Rectángulo redondeado 28" o:spid="_x0000_s1026" style="position:absolute;margin-left:226.9pt;margin-top:521.25pt;width:70.9pt;height:19.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" filled="f" strokecolor="red" strokeweight="2.25pt">
                <v:shadow on="t" color="black" opacity="22937f" origin=",.5" offset="0,.63889mm"/>
              </v:roundrect>
            </w:pict>
          </mc:Fallback>
        </mc:AlternateContent>
      </w:r>
      <w:r w:rsidRPr="00FC1DBC">
        <w:rPr>
          <w:rFonts w:ascii="Palatino Linotype" w:hAnsi="Palatino Linotype" w:cs="Arial"/>
          <w:noProof/>
          <w:lang w:eastAsia="es-MX"/>
        </w:rPr>
        <w:drawing>
          <wp:inline distT="0" distB="0" distL="0" distR="0">
            <wp:extent cx="5680075" cy="763385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PNG"/>
                    <pic:cNvPicPr/>
                  </pic:nvPicPr>
                  <pic:blipFill>
                    <a:blip r:embed="rId28">
                      <a:extLst>
                        <a:ext uri="{28A0092B-C50C-407E-A947-70E740481C1C}">
                          <a14:useLocalDpi xmlns:a14="http://schemas.microsoft.com/office/drawing/2010/main" val="0"/>
                        </a:ext>
                      </a:extLst>
                    </a:blip>
                    <a:stretch>
                      <a:fillRect/>
                    </a:stretch>
                  </pic:blipFill>
                  <pic:spPr>
                    <a:xfrm>
                      <a:off x="0" y="0"/>
                      <a:ext cx="5686425" cy="7642389"/>
                    </a:xfrm>
                    <a:prstGeom prst="rect">
                      <a:avLst/>
                    </a:prstGeom>
                  </pic:spPr>
                </pic:pic>
              </a:graphicData>
            </a:graphic>
          </wp:inline>
        </w:drawing>
      </w:r>
    </w:p>
    <w:p w:rsidR="00CC7D0C" w:rsidRPr="00FC1DBC" w:rsidRDefault="000B5051" w:rsidP="00565584">
      <w:pPr>
        <w:spacing w:line="360" w:lineRule="auto"/>
        <w:jc w:val="both"/>
        <w:rPr>
          <w:rFonts w:ascii="Palatino Linotype" w:hAnsi="Palatino Linotype" w:cs="Arial"/>
        </w:rPr>
      </w:pPr>
      <w:r w:rsidRPr="00FC1DBC">
        <w:rPr>
          <w:rFonts w:ascii="Palatino Linotype" w:hAnsi="Palatino Linotype" w:cs="Arial"/>
        </w:rPr>
        <w:lastRenderedPageBreak/>
        <w:t>De lo anterior,</w:t>
      </w:r>
      <w:r w:rsidR="00CC7D0C" w:rsidRPr="00FC1DBC">
        <w:rPr>
          <w:rFonts w:ascii="Palatino Linotype" w:hAnsi="Palatino Linotype" w:cs="Arial"/>
        </w:rPr>
        <w:t xml:space="preserve"> este Órgano Garante determina ordenar la entrega </w:t>
      </w:r>
      <w:r w:rsidR="00F23EAC" w:rsidRPr="00FC1DBC">
        <w:rPr>
          <w:rFonts w:ascii="Palatino Linotype" w:hAnsi="Palatino Linotype" w:cs="Arial"/>
        </w:rPr>
        <w:t xml:space="preserve">de ser procedente </w:t>
      </w:r>
      <w:r w:rsidR="0093633C" w:rsidRPr="00FC1DBC">
        <w:rPr>
          <w:rFonts w:ascii="Palatino Linotype" w:hAnsi="Palatino Linotype" w:cs="Arial"/>
        </w:rPr>
        <w:t xml:space="preserve">en versión pública </w:t>
      </w:r>
      <w:r w:rsidR="00CC7D0C" w:rsidRPr="00FC1DBC">
        <w:rPr>
          <w:rFonts w:ascii="Palatino Linotype" w:hAnsi="Palatino Linotype" w:cs="Arial"/>
        </w:rPr>
        <w:t>del acta o actas de COCICOVIS derivadas de la obra que refiere</w:t>
      </w:r>
      <w:r w:rsidR="0093633C" w:rsidRPr="00FC1DBC">
        <w:rPr>
          <w:rFonts w:ascii="Palatino Linotype" w:hAnsi="Palatino Linotype" w:cs="Arial"/>
        </w:rPr>
        <w:t xml:space="preserve"> el particular en su solicitud. </w:t>
      </w:r>
    </w:p>
    <w:p w:rsidR="004F28E9" w:rsidRPr="00FC1DBC" w:rsidRDefault="004F28E9" w:rsidP="00565584">
      <w:pPr>
        <w:spacing w:line="360" w:lineRule="auto"/>
        <w:jc w:val="both"/>
        <w:rPr>
          <w:rFonts w:ascii="Palatino Linotype" w:hAnsi="Palatino Linotype" w:cs="Arial"/>
        </w:rPr>
      </w:pPr>
    </w:p>
    <w:p w:rsidR="00E5313E" w:rsidRPr="00FC1DBC" w:rsidRDefault="00E5313E" w:rsidP="00565584">
      <w:pPr>
        <w:spacing w:line="360" w:lineRule="auto"/>
        <w:jc w:val="both"/>
        <w:rPr>
          <w:rFonts w:ascii="Palatino Linotype" w:hAnsi="Palatino Linotype" w:cs="Arial"/>
          <w:b/>
          <w:u w:val="single"/>
        </w:rPr>
      </w:pPr>
      <w:r w:rsidRPr="00FC1DBC">
        <w:rPr>
          <w:rFonts w:ascii="Palatino Linotype" w:hAnsi="Palatino Linotype"/>
        </w:rPr>
        <w:t>Por otro lado, respecto a los estados de cuenta ban</w:t>
      </w:r>
      <w:r w:rsidR="00C778B4" w:rsidRPr="00FC1DBC">
        <w:rPr>
          <w:rFonts w:ascii="Palatino Linotype" w:hAnsi="Palatino Linotype"/>
        </w:rPr>
        <w:t>c</w:t>
      </w:r>
      <w:r w:rsidRPr="00FC1DBC">
        <w:rPr>
          <w:rFonts w:ascii="Palatino Linotype" w:hAnsi="Palatino Linotype"/>
        </w:rPr>
        <w:t>ari</w:t>
      </w:r>
      <w:r w:rsidR="00C778B4" w:rsidRPr="00FC1DBC">
        <w:rPr>
          <w:rFonts w:ascii="Palatino Linotype" w:hAnsi="Palatino Linotype"/>
        </w:rPr>
        <w:t>a</w:t>
      </w:r>
      <w:r w:rsidRPr="00FC1DBC">
        <w:rPr>
          <w:rFonts w:ascii="Palatino Linotype" w:hAnsi="Palatino Linotype"/>
        </w:rPr>
        <w:t>s del program</w:t>
      </w:r>
      <w:r w:rsidR="00B96406" w:rsidRPr="00FC1DBC">
        <w:rPr>
          <w:rFonts w:ascii="Palatino Linotype" w:hAnsi="Palatino Linotype"/>
        </w:rPr>
        <w:t>a del cual deriva la obra referida en</w:t>
      </w:r>
      <w:r w:rsidR="0093633C" w:rsidRPr="00FC1DBC">
        <w:rPr>
          <w:rFonts w:ascii="Palatino Linotype" w:hAnsi="Palatino Linotype"/>
        </w:rPr>
        <w:t xml:space="preserve"> la</w:t>
      </w:r>
      <w:r w:rsidR="00B96406" w:rsidRPr="00FC1DBC">
        <w:rPr>
          <w:rFonts w:ascii="Palatino Linotype" w:hAnsi="Palatino Linotype"/>
        </w:rPr>
        <w:t xml:space="preserve"> solicitud; al respecto</w:t>
      </w:r>
      <w:r w:rsidR="00185845" w:rsidRPr="00FC1DBC">
        <w:rPr>
          <w:rFonts w:ascii="Palatino Linotype" w:hAnsi="Palatino Linotype"/>
        </w:rPr>
        <w:t>,</w:t>
      </w:r>
      <w:r w:rsidR="00B96406" w:rsidRPr="00FC1DBC">
        <w:rPr>
          <w:rFonts w:ascii="Palatino Linotype" w:hAnsi="Palatino Linotype"/>
        </w:rPr>
        <w:t xml:space="preserve"> </w:t>
      </w:r>
      <w:r w:rsidRPr="00FC1DBC">
        <w:rPr>
          <w:rFonts w:ascii="Palatino Linotype" w:hAnsi="Palatino Linotype"/>
        </w:rPr>
        <w:t>es importante hacer referencia a lo establecido en el numeral 23 de  Lineamientos de Control Financiero y Administrativo para la</w:t>
      </w:r>
      <w:r w:rsidR="0093633C" w:rsidRPr="00FC1DBC">
        <w:rPr>
          <w:rFonts w:ascii="Palatino Linotype" w:hAnsi="Palatino Linotype"/>
        </w:rPr>
        <w:t>s</w:t>
      </w:r>
      <w:r w:rsidRPr="00FC1DBC">
        <w:rPr>
          <w:rFonts w:ascii="Palatino Linotype" w:hAnsi="Palatino Linotype"/>
        </w:rPr>
        <w:t xml:space="preserve"> Entidades Fiscalizables Municipales del Estado de México, que en relación a este rubro señala</w:t>
      </w:r>
      <w:r w:rsidR="0093633C" w:rsidRPr="00FC1DBC">
        <w:rPr>
          <w:rFonts w:ascii="Palatino Linotype" w:hAnsi="Palatino Linotype"/>
        </w:rPr>
        <w:t>n</w:t>
      </w:r>
      <w:r w:rsidRPr="00FC1DBC">
        <w:rPr>
          <w:rFonts w:ascii="Palatino Linotype" w:hAnsi="Palatino Linotype"/>
        </w:rPr>
        <w:t xml:space="preserve">: </w:t>
      </w:r>
    </w:p>
    <w:p w:rsidR="00E5313E" w:rsidRPr="00FC1DBC" w:rsidRDefault="00E5313E" w:rsidP="00C778B4">
      <w:pPr>
        <w:pStyle w:val="Prrafodelista"/>
        <w:rPr>
          <w:rFonts w:ascii="Palatino Linotype" w:hAnsi="Palatino Linotype" w:cs="Arial"/>
          <w:b/>
          <w:u w:val="single"/>
        </w:rPr>
      </w:pPr>
    </w:p>
    <w:p w:rsidR="00E5313E" w:rsidRPr="00FC1DBC" w:rsidRDefault="00E5313E" w:rsidP="00C778B4">
      <w:pPr>
        <w:pStyle w:val="Prrafodelista"/>
        <w:ind w:left="851" w:right="567"/>
        <w:jc w:val="both"/>
        <w:rPr>
          <w:rFonts w:ascii="Palatino Linotype" w:hAnsi="Palatino Linotype" w:cs="Arial"/>
          <w:i/>
          <w:sz w:val="22"/>
          <w:szCs w:val="22"/>
        </w:rPr>
      </w:pPr>
      <w:r w:rsidRPr="00FC1DBC">
        <w:rPr>
          <w:rFonts w:ascii="Palatino Linotype" w:hAnsi="Palatino Linotype" w:cs="Arial"/>
          <w:i/>
          <w:sz w:val="22"/>
          <w:szCs w:val="22"/>
        </w:rPr>
        <w:t>“</w:t>
      </w:r>
      <w:r w:rsidRPr="00FC1DBC">
        <w:rPr>
          <w:rFonts w:ascii="Palatino Linotype" w:hAnsi="Palatino Linotype" w:cs="Arial"/>
          <w:b/>
          <w:i/>
          <w:sz w:val="22"/>
          <w:szCs w:val="22"/>
        </w:rPr>
        <w:t>23.</w:t>
      </w:r>
      <w:r w:rsidRPr="00FC1DBC">
        <w:rPr>
          <w:rFonts w:ascii="Palatino Linotype" w:hAnsi="Palatino Linotype" w:cs="Arial"/>
          <w:i/>
          <w:sz w:val="22"/>
          <w:szCs w:val="22"/>
        </w:rPr>
        <w:t xml:space="preserve"> El presidente y tesorero o equivalente deberán </w:t>
      </w:r>
      <w:proofErr w:type="spellStart"/>
      <w:r w:rsidRPr="00FC1DBC">
        <w:rPr>
          <w:rFonts w:ascii="Palatino Linotype" w:hAnsi="Palatino Linotype" w:cs="Arial"/>
          <w:i/>
          <w:sz w:val="22"/>
          <w:szCs w:val="22"/>
        </w:rPr>
        <w:t>aperturar</w:t>
      </w:r>
      <w:proofErr w:type="spellEnd"/>
      <w:r w:rsidRPr="00FC1DBC">
        <w:rPr>
          <w:rFonts w:ascii="Palatino Linotype" w:hAnsi="Palatino Linotype" w:cs="Arial"/>
          <w:i/>
          <w:sz w:val="22"/>
          <w:szCs w:val="22"/>
        </w:rPr>
        <w:t xml:space="preserve"> </w:t>
      </w:r>
      <w:r w:rsidRPr="00FC1DBC">
        <w:rPr>
          <w:rFonts w:ascii="Palatino Linotype" w:hAnsi="Palatino Linotype" w:cs="Arial"/>
          <w:b/>
          <w:i/>
          <w:sz w:val="22"/>
          <w:szCs w:val="22"/>
        </w:rPr>
        <w:t>cuentas bancarias</w:t>
      </w:r>
      <w:r w:rsidRPr="00FC1DBC">
        <w:rPr>
          <w:rFonts w:ascii="Palatino Linotype" w:hAnsi="Palatino Linotype" w:cs="Arial"/>
          <w:i/>
          <w:sz w:val="22"/>
          <w:szCs w:val="22"/>
        </w:rPr>
        <w:t xml:space="preserve"> como personas jurídicas colectivas con fines no lucrativos o entes gubernamentales con firmas </w:t>
      </w:r>
      <w:r w:rsidRPr="00FC1DBC">
        <w:rPr>
          <w:rFonts w:ascii="Palatino Linotype" w:hAnsi="Palatino Linotype" w:cs="Arial"/>
          <w:b/>
          <w:i/>
          <w:sz w:val="22"/>
          <w:szCs w:val="22"/>
          <w:u w:val="single"/>
        </w:rPr>
        <w:t>mancomunadas</w:t>
      </w:r>
      <w:r w:rsidRPr="00FC1DBC">
        <w:rPr>
          <w:rFonts w:ascii="Palatino Linotype" w:hAnsi="Palatino Linotype" w:cs="Arial"/>
          <w:i/>
          <w:sz w:val="22"/>
          <w:szCs w:val="22"/>
        </w:rPr>
        <w:t xml:space="preserve">, a nombre de la entidad fiscalizable municipal, en el nombre del programa o recurso y el </w:t>
      </w:r>
      <w:r w:rsidRPr="00FC1DBC">
        <w:rPr>
          <w:rFonts w:ascii="Palatino Linotype" w:hAnsi="Palatino Linotype" w:cs="Arial"/>
          <w:b/>
          <w:i/>
          <w:sz w:val="22"/>
          <w:szCs w:val="22"/>
          <w:u w:val="single"/>
        </w:rPr>
        <w:t>contrato respectivo</w:t>
      </w:r>
      <w:r w:rsidRPr="00FC1DBC">
        <w:rPr>
          <w:rFonts w:ascii="Palatino Linotype" w:hAnsi="Palatino Linotype" w:cs="Arial"/>
          <w:i/>
          <w:sz w:val="22"/>
          <w:szCs w:val="22"/>
        </w:rPr>
        <w:t xml:space="preserve"> por cada uno de los recursos federales, estatales o municipales.” </w:t>
      </w:r>
    </w:p>
    <w:p w:rsidR="00C778B4" w:rsidRPr="00FC1DBC" w:rsidRDefault="00C778B4" w:rsidP="00C778B4">
      <w:pPr>
        <w:pStyle w:val="Prrafodelista"/>
        <w:ind w:left="851" w:right="567"/>
        <w:jc w:val="both"/>
        <w:rPr>
          <w:rFonts w:ascii="Palatino Linotype" w:hAnsi="Palatino Linotype" w:cs="Arial"/>
          <w:i/>
          <w:sz w:val="22"/>
          <w:szCs w:val="22"/>
        </w:rPr>
      </w:pPr>
    </w:p>
    <w:p w:rsidR="00B96406" w:rsidRPr="00FC1DBC" w:rsidRDefault="0093633C" w:rsidP="00565584">
      <w:pPr>
        <w:spacing w:line="360" w:lineRule="auto"/>
        <w:jc w:val="both"/>
        <w:rPr>
          <w:rFonts w:ascii="Palatino Linotype" w:hAnsi="Palatino Linotype" w:cs="Arial"/>
        </w:rPr>
      </w:pPr>
      <w:r w:rsidRPr="00FC1DBC">
        <w:rPr>
          <w:rFonts w:ascii="Palatino Linotype" w:hAnsi="Palatino Linotype" w:cs="Arial"/>
        </w:rPr>
        <w:t>En este orden de ideas</w:t>
      </w:r>
      <w:r w:rsidR="00B96406" w:rsidRPr="00FC1DBC">
        <w:rPr>
          <w:rFonts w:ascii="Palatino Linotype" w:hAnsi="Palatino Linotype" w:cs="Arial"/>
        </w:rPr>
        <w:t xml:space="preserve">, se deduce que el </w:t>
      </w:r>
      <w:r w:rsidR="00B96406" w:rsidRPr="00FC1DBC">
        <w:rPr>
          <w:rFonts w:ascii="Palatino Linotype" w:hAnsi="Palatino Linotype" w:cs="Arial"/>
          <w:b/>
        </w:rPr>
        <w:t xml:space="preserve">SUJETO OBLIGADO </w:t>
      </w:r>
      <w:r w:rsidR="00B96406" w:rsidRPr="00FC1DBC">
        <w:rPr>
          <w:rFonts w:ascii="Palatino Linotype" w:hAnsi="Palatino Linotype" w:cs="Arial"/>
        </w:rPr>
        <w:t xml:space="preserve">tiene la obligación y responsabilidad de solicitar los servicios de la  Institución Bancaria que prefiera con el objeto de </w:t>
      </w:r>
      <w:r w:rsidR="00B96406" w:rsidRPr="00FC1DBC">
        <w:rPr>
          <w:rFonts w:ascii="Palatino Linotype" w:hAnsi="Palatino Linotype" w:cs="Arial"/>
          <w:b/>
          <w:u w:val="single"/>
        </w:rPr>
        <w:t xml:space="preserve">contratar </w:t>
      </w:r>
      <w:r w:rsidR="00B96406" w:rsidRPr="00FC1DBC">
        <w:rPr>
          <w:rFonts w:ascii="Palatino Linotype" w:hAnsi="Palatino Linotype" w:cs="Arial"/>
        </w:rPr>
        <w:t xml:space="preserve">la apertura de cuentas bancarias por cada uno de los programas o recursos federales, estatales o municipales; por ende la información solicitada por </w:t>
      </w:r>
      <w:r w:rsidR="0080027C" w:rsidRPr="00FC1DBC">
        <w:rPr>
          <w:rFonts w:ascii="Palatino Linotype" w:hAnsi="Palatino Linotype" w:cs="Arial"/>
          <w:b/>
        </w:rPr>
        <w:t>EL</w:t>
      </w:r>
      <w:r w:rsidR="0080027C" w:rsidRPr="00FC1DBC">
        <w:rPr>
          <w:rFonts w:ascii="Palatino Linotype" w:hAnsi="Palatino Linotype" w:cs="Arial"/>
        </w:rPr>
        <w:t xml:space="preserve"> </w:t>
      </w:r>
      <w:r w:rsidR="00B96406" w:rsidRPr="00FC1DBC">
        <w:rPr>
          <w:rFonts w:ascii="Palatino Linotype" w:hAnsi="Palatino Linotype" w:cs="Arial"/>
          <w:b/>
        </w:rPr>
        <w:t xml:space="preserve">RECURRENTE </w:t>
      </w:r>
      <w:r w:rsidR="00B96406" w:rsidRPr="00FC1DBC">
        <w:rPr>
          <w:rFonts w:ascii="Palatino Linotype" w:hAnsi="Palatino Linotype" w:cs="Arial"/>
        </w:rPr>
        <w:t xml:space="preserve">es generada, administrada por </w:t>
      </w:r>
      <w:r w:rsidR="00B96406" w:rsidRPr="00FC1DBC">
        <w:rPr>
          <w:rFonts w:ascii="Palatino Linotype" w:hAnsi="Palatino Linotype" w:cs="Arial"/>
          <w:b/>
        </w:rPr>
        <w:t>EL SUJETO OBLIGADO</w:t>
      </w:r>
      <w:r w:rsidR="00B96406" w:rsidRPr="00FC1DBC">
        <w:rPr>
          <w:rFonts w:ascii="Palatino Linotype" w:hAnsi="Palatino Linotype" w:cs="Arial"/>
        </w:rPr>
        <w:t>.</w:t>
      </w:r>
    </w:p>
    <w:p w:rsidR="00E5313E" w:rsidRPr="00FC1DBC" w:rsidRDefault="00E5313E" w:rsidP="00565584">
      <w:pPr>
        <w:spacing w:line="360" w:lineRule="auto"/>
        <w:jc w:val="both"/>
        <w:rPr>
          <w:rFonts w:ascii="Palatino Linotype" w:hAnsi="Palatino Linotype" w:cs="Arial"/>
          <w:b/>
        </w:rPr>
      </w:pPr>
    </w:p>
    <w:p w:rsidR="00B96406" w:rsidRPr="00FC1DBC" w:rsidRDefault="00B96406" w:rsidP="00565584">
      <w:pPr>
        <w:spacing w:line="360" w:lineRule="auto"/>
        <w:jc w:val="both"/>
        <w:rPr>
          <w:rFonts w:ascii="Palatino Linotype" w:hAnsi="Palatino Linotype" w:cs="Arial"/>
        </w:rPr>
      </w:pPr>
      <w:r w:rsidRPr="00FC1DBC">
        <w:rPr>
          <w:rFonts w:ascii="Palatino Linotype" w:hAnsi="Palatino Linotype" w:cs="Arial"/>
        </w:rPr>
        <w:t xml:space="preserve">Ahora bien, respecto de la solicitud consistente en el monto pagado a la fecha, transferencias bancarias, así como registro contable y presupuestal; al respecto, es </w:t>
      </w:r>
      <w:r w:rsidRPr="00FC1DBC">
        <w:rPr>
          <w:rFonts w:ascii="Palatino Linotype" w:eastAsiaTheme="minorEastAsia" w:hAnsi="Palatino Linotype" w:cs="Bookman Old Style"/>
        </w:rPr>
        <w:t xml:space="preserve">importante traer a contexto los </w:t>
      </w:r>
      <w:r w:rsidRPr="00FC1DBC">
        <w:rPr>
          <w:rFonts w:ascii="Palatino Linotype" w:hAnsi="Palatino Linotype" w:cs="Arial"/>
        </w:rPr>
        <w:t xml:space="preserve">artículos 342, 343, 344 y 345 del Código Financiero del Estado de México y Municipios que disponen el sistema y las políticas que deben </w:t>
      </w:r>
      <w:r w:rsidRPr="00FC1DBC">
        <w:rPr>
          <w:rFonts w:ascii="Palatino Linotype" w:hAnsi="Palatino Linotype" w:cs="Arial"/>
        </w:rPr>
        <w:lastRenderedPageBreak/>
        <w:t>seguirse para llevar el registro contable y presupuestal de las operaciones financieras, en los siguientes términos:</w:t>
      </w:r>
    </w:p>
    <w:p w:rsidR="00B96406" w:rsidRPr="00FC1DBC" w:rsidRDefault="00B96406" w:rsidP="00C778B4">
      <w:pPr>
        <w:widowControl w:val="0"/>
        <w:autoSpaceDE w:val="0"/>
        <w:autoSpaceDN w:val="0"/>
        <w:adjustRightInd w:val="0"/>
        <w:jc w:val="both"/>
        <w:rPr>
          <w:rFonts w:ascii="Palatino Linotype" w:hAnsi="Palatino Linotype" w:cs="Arial"/>
        </w:rPr>
      </w:pPr>
    </w:p>
    <w:p w:rsidR="00B96406" w:rsidRPr="00FC1DBC" w:rsidRDefault="00B96406" w:rsidP="00C778B4">
      <w:pPr>
        <w:ind w:left="851" w:right="901"/>
        <w:jc w:val="both"/>
        <w:rPr>
          <w:rFonts w:ascii="Palatino Linotype" w:hAnsi="Palatino Linotype"/>
          <w:b/>
          <w:i/>
          <w:sz w:val="22"/>
          <w:szCs w:val="22"/>
        </w:rPr>
      </w:pPr>
      <w:r w:rsidRPr="00FC1DBC">
        <w:rPr>
          <w:rFonts w:ascii="Palatino Linotype" w:hAnsi="Palatino Linotype" w:cs="Arial"/>
          <w:b/>
          <w:bCs/>
          <w:i/>
          <w:color w:val="000000"/>
          <w:sz w:val="22"/>
          <w:szCs w:val="22"/>
        </w:rPr>
        <w:t>“</w:t>
      </w:r>
      <w:r w:rsidRPr="00FC1DBC">
        <w:rPr>
          <w:rFonts w:ascii="Palatino Linotype" w:hAnsi="Palatino Linotype"/>
          <w:b/>
          <w:i/>
          <w:sz w:val="22"/>
          <w:szCs w:val="22"/>
        </w:rPr>
        <w:t>Artículo 342.-</w:t>
      </w:r>
      <w:r w:rsidRPr="00FC1DBC">
        <w:rPr>
          <w:rFonts w:ascii="Palatino Linotype" w:hAnsi="Palatino Linotype"/>
          <w:i/>
          <w:sz w:val="22"/>
          <w:szCs w:val="22"/>
        </w:rPr>
        <w:t xml:space="preserve"> </w:t>
      </w:r>
      <w:r w:rsidRPr="00FC1DBC">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FC1DBC">
        <w:rPr>
          <w:rFonts w:ascii="Palatino Linotype" w:hAnsi="Palatino Linotype"/>
          <w:i/>
          <w:sz w:val="22"/>
          <w:szCs w:val="22"/>
        </w:rPr>
        <w:t xml:space="preserve">de </w:t>
      </w:r>
      <w:r w:rsidRPr="00FC1DBC">
        <w:rPr>
          <w:rFonts w:ascii="Palatino Linotype" w:hAnsi="Palatino Linotype" w:cs="Arial"/>
          <w:i/>
          <w:color w:val="000000"/>
          <w:sz w:val="22"/>
          <w:szCs w:val="22"/>
        </w:rPr>
        <w:t>planeación</w:t>
      </w:r>
      <w:r w:rsidRPr="00FC1DBC">
        <w:rPr>
          <w:rFonts w:ascii="Palatino Linotype" w:hAnsi="Palatino Linotype"/>
          <w:i/>
          <w:sz w:val="22"/>
          <w:szCs w:val="22"/>
        </w:rPr>
        <w:t>,</w:t>
      </w:r>
      <w:r w:rsidRPr="00FC1DBC">
        <w:rPr>
          <w:rFonts w:ascii="Palatino Linotype" w:hAnsi="Palatino Linotype"/>
          <w:b/>
          <w:i/>
          <w:sz w:val="22"/>
          <w:szCs w:val="22"/>
        </w:rPr>
        <w:t xml:space="preserve"> programación, </w:t>
      </w:r>
      <w:proofErr w:type="spellStart"/>
      <w:r w:rsidRPr="00FC1DBC">
        <w:rPr>
          <w:rFonts w:ascii="Palatino Linotype" w:hAnsi="Palatino Linotype"/>
          <w:b/>
          <w:i/>
          <w:sz w:val="22"/>
          <w:szCs w:val="22"/>
        </w:rPr>
        <w:t>presupuestación</w:t>
      </w:r>
      <w:proofErr w:type="spellEnd"/>
      <w:r w:rsidRPr="00FC1DBC">
        <w:rPr>
          <w:rFonts w:ascii="Palatino Linotype" w:hAnsi="Palatino Linotype"/>
          <w:i/>
          <w:sz w:val="22"/>
          <w:szCs w:val="22"/>
        </w:rPr>
        <w:t xml:space="preserve">, evaluación y </w:t>
      </w:r>
      <w:r w:rsidRPr="00FC1DBC">
        <w:rPr>
          <w:rFonts w:ascii="Palatino Linotype" w:hAnsi="Palatino Linotype" w:cs="Arial"/>
          <w:b/>
          <w:i/>
          <w:color w:val="000000"/>
          <w:sz w:val="22"/>
          <w:szCs w:val="22"/>
        </w:rPr>
        <w:t>contabilidad</w:t>
      </w:r>
      <w:r w:rsidRPr="00FC1DBC">
        <w:rPr>
          <w:rFonts w:ascii="Palatino Linotype" w:hAnsi="Palatino Linotype"/>
          <w:b/>
          <w:i/>
          <w:sz w:val="22"/>
          <w:szCs w:val="22"/>
        </w:rPr>
        <w:t xml:space="preserve"> gubernamental.</w:t>
      </w:r>
      <w:r w:rsidRPr="00FC1DBC">
        <w:rPr>
          <w:rFonts w:ascii="Palatino Linotype" w:hAnsi="Palatino Linotype"/>
          <w:i/>
          <w:sz w:val="22"/>
          <w:szCs w:val="22"/>
        </w:rPr>
        <w:t xml:space="preserve"> </w:t>
      </w:r>
    </w:p>
    <w:p w:rsidR="00B96406" w:rsidRPr="00FC1DBC" w:rsidRDefault="00B96406" w:rsidP="00C778B4">
      <w:pPr>
        <w:ind w:left="851" w:right="901"/>
        <w:jc w:val="both"/>
        <w:rPr>
          <w:rFonts w:ascii="Palatino Linotype" w:hAnsi="Palatino Linotype"/>
          <w:b/>
          <w:i/>
          <w:sz w:val="22"/>
          <w:szCs w:val="22"/>
        </w:rPr>
      </w:pPr>
      <w:r w:rsidRPr="00FC1DBC">
        <w:rPr>
          <w:rFonts w:ascii="Palatino Linotype" w:hAnsi="Palatino Linotype" w:cs="Arial"/>
          <w:b/>
          <w:bCs/>
          <w:i/>
          <w:color w:val="000000"/>
          <w:sz w:val="22"/>
          <w:szCs w:val="22"/>
        </w:rPr>
        <w:t>…</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b/>
          <w:i/>
          <w:sz w:val="22"/>
          <w:szCs w:val="22"/>
        </w:rPr>
        <w:t>Artículo 343.-</w:t>
      </w:r>
      <w:r w:rsidRPr="00FC1DBC">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C1DBC">
        <w:rPr>
          <w:rFonts w:ascii="Palatino Linotype" w:hAnsi="Palatino Linotype"/>
          <w:i/>
          <w:sz w:val="22"/>
          <w:szCs w:val="22"/>
        </w:rPr>
        <w:t xml:space="preserve">en el caso de los Municipios se hará por la Tesorería. </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i/>
          <w:sz w:val="22"/>
          <w:szCs w:val="22"/>
        </w:rPr>
        <w:t xml:space="preserve">Derogado. </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C1DBC">
        <w:rPr>
          <w:rFonts w:ascii="Palatino Linotype" w:hAnsi="Palatino Linotype"/>
          <w:i/>
          <w:sz w:val="22"/>
          <w:szCs w:val="22"/>
        </w:rPr>
        <w:t xml:space="preserve"> a partir del ejercicio presupuestal siguiente al que corresponda, en el caso de los municipios se hará por la Tesorería. </w:t>
      </w:r>
    </w:p>
    <w:p w:rsidR="00B96406" w:rsidRPr="00FC1DBC" w:rsidRDefault="00B96406" w:rsidP="00C778B4">
      <w:pPr>
        <w:ind w:left="851" w:right="901"/>
        <w:jc w:val="both"/>
        <w:rPr>
          <w:rFonts w:ascii="Palatino Linotype" w:hAnsi="Palatino Linotype"/>
          <w:i/>
          <w:sz w:val="22"/>
          <w:szCs w:val="22"/>
        </w:rPr>
      </w:pPr>
      <w:r w:rsidRPr="00FC1DBC">
        <w:rPr>
          <w:rFonts w:ascii="Palatino Linotype" w:hAnsi="Palatino Linotype"/>
          <w:b/>
          <w:i/>
          <w:sz w:val="22"/>
          <w:szCs w:val="22"/>
        </w:rPr>
        <w:t>Artículo 345.-</w:t>
      </w:r>
      <w:r w:rsidRPr="00FC1DBC">
        <w:rPr>
          <w:rFonts w:ascii="Palatino Linotype" w:hAnsi="Palatino Linotype"/>
          <w:i/>
          <w:sz w:val="22"/>
          <w:szCs w:val="22"/>
        </w:rPr>
        <w:t xml:space="preserve"> </w:t>
      </w:r>
      <w:r w:rsidRPr="00FC1DBC">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FC1DBC">
        <w:rPr>
          <w:rFonts w:ascii="Palatino Linotype" w:hAnsi="Palatino Linotype"/>
          <w:i/>
          <w:sz w:val="22"/>
          <w:szCs w:val="22"/>
        </w:rPr>
        <w:t xml:space="preserve">, la remitirán en un plazo que no excederá de seis meses al Archivo Contable Gubernamental. </w:t>
      </w:r>
    </w:p>
    <w:p w:rsidR="00B96406" w:rsidRPr="00FC1DBC" w:rsidRDefault="00B96406" w:rsidP="00C778B4">
      <w:pPr>
        <w:ind w:left="851" w:right="901"/>
        <w:jc w:val="both"/>
        <w:rPr>
          <w:rFonts w:ascii="Palatino Linotype" w:hAnsi="Palatino Linotype" w:cs="Arial"/>
          <w:bCs/>
          <w:i/>
          <w:color w:val="000000"/>
          <w:sz w:val="22"/>
          <w:szCs w:val="22"/>
        </w:rPr>
      </w:pPr>
      <w:r w:rsidRPr="00FC1DBC">
        <w:rPr>
          <w:rFonts w:ascii="Palatino Linotype" w:hAnsi="Palatino Linotype"/>
          <w:b/>
          <w:i/>
          <w:sz w:val="22"/>
          <w:szCs w:val="22"/>
        </w:rPr>
        <w:t>Tratándose de los comprobantes fiscales digitales, estos deberán estar agregados en forma electrónica en cada póliza de registro contable</w:t>
      </w:r>
      <w:r w:rsidRPr="00FC1DBC">
        <w:rPr>
          <w:rFonts w:ascii="Palatino Linotype" w:hAnsi="Palatino Linotype"/>
          <w:i/>
          <w:sz w:val="22"/>
          <w:szCs w:val="22"/>
        </w:rPr>
        <w:t>. El plazo señalado en el párrafo anterior, empezará a contar a partir de la publicación en el Periódico Oficial, del decreto correspondiente.</w:t>
      </w:r>
      <w:r w:rsidRPr="00FC1DBC">
        <w:rPr>
          <w:rFonts w:ascii="Palatino Linotype" w:hAnsi="Palatino Linotype" w:cs="Arial"/>
          <w:bCs/>
          <w:i/>
          <w:color w:val="000000"/>
          <w:sz w:val="22"/>
          <w:szCs w:val="22"/>
        </w:rPr>
        <w:t xml:space="preserve"> “</w:t>
      </w:r>
      <w:r w:rsidRPr="00FC1DBC">
        <w:rPr>
          <w:rFonts w:ascii="Palatino Linotype" w:hAnsi="Palatino Linotype" w:cs="Arial"/>
          <w:bCs/>
          <w:i/>
          <w:color w:val="000000"/>
          <w:sz w:val="22"/>
          <w:szCs w:val="22"/>
        </w:rPr>
        <w:cr/>
        <w:t>(Énfasis añadido)</w:t>
      </w:r>
    </w:p>
    <w:p w:rsidR="00B96406" w:rsidRPr="00FC1DBC" w:rsidRDefault="00B96406" w:rsidP="00C778B4">
      <w:pPr>
        <w:ind w:left="851" w:right="850"/>
        <w:jc w:val="both"/>
        <w:rPr>
          <w:rFonts w:ascii="Palatino Linotype" w:hAnsi="Palatino Linotype" w:cs="Arial"/>
          <w:bCs/>
          <w:i/>
          <w:color w:val="000000"/>
          <w:sz w:val="22"/>
          <w:szCs w:val="22"/>
        </w:rPr>
      </w:pPr>
    </w:p>
    <w:p w:rsidR="00B96406" w:rsidRPr="00FC1DBC" w:rsidRDefault="00B96406" w:rsidP="00565584">
      <w:pPr>
        <w:spacing w:line="360" w:lineRule="auto"/>
        <w:jc w:val="both"/>
        <w:rPr>
          <w:rFonts w:ascii="Palatino Linotype" w:hAnsi="Palatino Linotype" w:cs="Arial"/>
          <w:bCs/>
          <w:color w:val="000000"/>
        </w:rPr>
      </w:pPr>
      <w:r w:rsidRPr="00FC1DBC">
        <w:rPr>
          <w:rFonts w:ascii="Palatino Linotype" w:hAnsi="Palatino Linotype" w:cs="Arial"/>
        </w:rPr>
        <w:lastRenderedPageBreak/>
        <w:t>De una interpretación sistemática de los artículos transcritos, se desprende primeramente que el</w:t>
      </w:r>
      <w:r w:rsidRPr="00FC1DBC">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FC1DBC">
        <w:rPr>
          <w:rFonts w:ascii="Palatino Linotype" w:hAnsi="Palatino Linotype" w:cs="Arial"/>
          <w:bCs/>
          <w:color w:val="000000"/>
        </w:rPr>
        <w:t>presupuestación</w:t>
      </w:r>
      <w:proofErr w:type="spellEnd"/>
      <w:r w:rsidRPr="00FC1DBC">
        <w:rPr>
          <w:rFonts w:ascii="Palatino Linotype" w:hAnsi="Palatino Linotype" w:cs="Arial"/>
          <w:bCs/>
          <w:color w:val="000000"/>
        </w:rPr>
        <w:t>, evaluación y contabilidad gubernamental.</w:t>
      </w:r>
    </w:p>
    <w:p w:rsidR="00B96406" w:rsidRPr="00FC1DBC" w:rsidRDefault="00B96406" w:rsidP="00565584">
      <w:pPr>
        <w:spacing w:line="360" w:lineRule="auto"/>
        <w:jc w:val="both"/>
        <w:rPr>
          <w:rFonts w:ascii="Palatino Linotype" w:hAnsi="Palatino Linotype" w:cs="Arial"/>
          <w:bCs/>
          <w:color w:val="000000"/>
        </w:rPr>
      </w:pPr>
    </w:p>
    <w:p w:rsidR="00B96406" w:rsidRPr="00FC1DBC" w:rsidRDefault="00B96406" w:rsidP="00565584">
      <w:pPr>
        <w:autoSpaceDE w:val="0"/>
        <w:autoSpaceDN w:val="0"/>
        <w:adjustRightInd w:val="0"/>
        <w:spacing w:line="360" w:lineRule="auto"/>
        <w:jc w:val="both"/>
        <w:rPr>
          <w:rFonts w:ascii="Palatino Linotype" w:hAnsi="Palatino Linotype" w:cs="Arial"/>
          <w:lang w:eastAsia="es-MX"/>
        </w:rPr>
      </w:pPr>
      <w:r w:rsidRPr="00FC1DBC">
        <w:rPr>
          <w:rFonts w:ascii="Palatino Linotype" w:hAnsi="Palatino Linotype" w:cs="Arial"/>
        </w:rPr>
        <w:t>Ahora, si bien el Código Financiero del Estado de México y Municipios establece la obligación de llevar los registros contables y presupuestales, también lo es que dicho ordenamiento jurídico no establece qué debemos entender por registro contable y presupuestal</w:t>
      </w:r>
      <w:r w:rsidRPr="00FC1DBC">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FC1DBC">
        <w:rPr>
          <w:rFonts w:ascii="Palatino Linotype" w:hAnsi="Palatino Linotype" w:cs="Arial"/>
          <w:lang w:eastAsia="es-MX"/>
        </w:rPr>
        <w:t>Presupuestación</w:t>
      </w:r>
      <w:proofErr w:type="spellEnd"/>
      <w:r w:rsidRPr="00FC1DBC">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 las siguientes definiciones de las palabras registro contable y registro presupuestario: </w:t>
      </w:r>
    </w:p>
    <w:p w:rsidR="00B96406" w:rsidRPr="00FC1DBC" w:rsidRDefault="00B96406" w:rsidP="00C778B4">
      <w:pPr>
        <w:autoSpaceDE w:val="0"/>
        <w:autoSpaceDN w:val="0"/>
        <w:adjustRightInd w:val="0"/>
        <w:jc w:val="both"/>
        <w:rPr>
          <w:rFonts w:ascii="Palatino Linotype" w:hAnsi="Palatino Linotype" w:cs="Arial"/>
          <w:lang w:eastAsia="es-MX"/>
        </w:rPr>
      </w:pPr>
    </w:p>
    <w:p w:rsidR="00B96406" w:rsidRPr="00FC1DBC" w:rsidRDefault="00B96406" w:rsidP="00C778B4">
      <w:pPr>
        <w:ind w:left="851" w:right="901"/>
        <w:jc w:val="both"/>
        <w:rPr>
          <w:rFonts w:ascii="Palatino Linotype" w:hAnsi="Palatino Linotype" w:cs="Arial"/>
          <w:b/>
          <w:i/>
          <w:sz w:val="22"/>
          <w:szCs w:val="22"/>
          <w:lang w:eastAsia="es-MX"/>
        </w:rPr>
      </w:pPr>
      <w:r w:rsidRPr="00FC1DBC">
        <w:rPr>
          <w:rFonts w:ascii="Palatino Linotype" w:hAnsi="Palatino Linotype" w:cs="Arial"/>
          <w:b/>
          <w:i/>
          <w:sz w:val="22"/>
          <w:szCs w:val="22"/>
          <w:lang w:eastAsia="es-MX"/>
        </w:rPr>
        <w:t xml:space="preserve">“REGISTRO CONTABLE </w:t>
      </w:r>
    </w:p>
    <w:p w:rsidR="00B96406" w:rsidRPr="00FC1DBC" w:rsidRDefault="00B96406" w:rsidP="00C778B4">
      <w:pPr>
        <w:ind w:left="851" w:right="901"/>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Asiento que se realiza en los libros de contabilidad de las actividades relacionadas con el ingreso y egresos de un ente económico.”</w:t>
      </w:r>
    </w:p>
    <w:p w:rsidR="00B96406" w:rsidRPr="00FC1DBC" w:rsidRDefault="00B96406" w:rsidP="00C778B4">
      <w:pPr>
        <w:ind w:left="851" w:right="901"/>
        <w:jc w:val="both"/>
        <w:rPr>
          <w:rFonts w:ascii="Palatino Linotype" w:hAnsi="Palatino Linotype" w:cs="Arial"/>
          <w:b/>
          <w:i/>
          <w:sz w:val="22"/>
          <w:szCs w:val="22"/>
          <w:lang w:eastAsia="es-MX"/>
        </w:rPr>
      </w:pPr>
      <w:r w:rsidRPr="00FC1DBC">
        <w:rPr>
          <w:rFonts w:ascii="Palatino Linotype" w:hAnsi="Palatino Linotype" w:cs="Arial"/>
          <w:b/>
          <w:i/>
          <w:sz w:val="22"/>
          <w:szCs w:val="22"/>
          <w:lang w:eastAsia="es-MX"/>
        </w:rPr>
        <w:t>“REGISTRO PRESUPUESTARIO</w:t>
      </w:r>
    </w:p>
    <w:p w:rsidR="00B96406" w:rsidRPr="00FC1DBC" w:rsidRDefault="00B96406" w:rsidP="00C778B4">
      <w:pPr>
        <w:ind w:left="851" w:right="901"/>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Asiento contable de las erogaciones realizadas por las dependencias y entidades con relación a la asignación, modificación y ejercicio de los recursos presupuestarios que se les hayan autorizado.”</w:t>
      </w:r>
    </w:p>
    <w:p w:rsidR="00B96406" w:rsidRPr="00FC1DBC" w:rsidRDefault="00B96406" w:rsidP="00C778B4">
      <w:pPr>
        <w:ind w:left="851" w:right="850"/>
        <w:jc w:val="both"/>
        <w:rPr>
          <w:rFonts w:ascii="Palatino Linotype" w:hAnsi="Palatino Linotype" w:cs="Arial"/>
          <w:i/>
          <w:sz w:val="22"/>
          <w:szCs w:val="22"/>
          <w:lang w:eastAsia="es-MX"/>
        </w:rPr>
      </w:pPr>
    </w:p>
    <w:p w:rsidR="00B96406" w:rsidRPr="00FC1DBC" w:rsidRDefault="00B96406" w:rsidP="00565584">
      <w:pPr>
        <w:spacing w:line="360" w:lineRule="auto"/>
        <w:jc w:val="both"/>
        <w:rPr>
          <w:rFonts w:ascii="Palatino Linotype" w:hAnsi="Palatino Linotype" w:cs="Arial"/>
          <w:bCs/>
          <w:color w:val="000000"/>
        </w:rPr>
      </w:pPr>
      <w:r w:rsidRPr="00FC1DBC">
        <w:rPr>
          <w:rFonts w:ascii="Palatino Linotype" w:hAnsi="Palatino Linotype" w:cs="Arial"/>
          <w:bCs/>
          <w:color w:val="000000"/>
        </w:rPr>
        <w:t xml:space="preserve">Cabe destacar, que el Código citado establece que todo registro contable y presupuestal deberá estar soportado con los documentos comprobatorios originales, los que deberán </w:t>
      </w:r>
      <w:r w:rsidRPr="00FC1DBC">
        <w:rPr>
          <w:rFonts w:ascii="Palatino Linotype" w:hAnsi="Palatino Linotype" w:cs="Arial"/>
          <w:bCs/>
          <w:color w:val="000000"/>
        </w:rPr>
        <w:lastRenderedPageBreak/>
        <w:t>permanecer en custodia y conservación de las dependencias y a disposición del Órgano Superior de Fiscalización del Estado de México y de los órganos de control interno; por un término, de cinco años contados a partir del ejercicio presupuestal siguiente al que corresponda.</w:t>
      </w:r>
    </w:p>
    <w:p w:rsidR="00B96406" w:rsidRPr="00FC1DBC" w:rsidRDefault="00B96406" w:rsidP="00565584">
      <w:pPr>
        <w:spacing w:line="360" w:lineRule="auto"/>
        <w:jc w:val="both"/>
        <w:rPr>
          <w:rFonts w:ascii="Palatino Linotype" w:hAnsi="Palatino Linotype" w:cs="Arial"/>
          <w:bCs/>
          <w:color w:val="000000"/>
        </w:rPr>
      </w:pPr>
    </w:p>
    <w:p w:rsidR="00B96406" w:rsidRPr="00FC1DBC" w:rsidRDefault="00B96406" w:rsidP="00565584">
      <w:pPr>
        <w:spacing w:line="360" w:lineRule="auto"/>
        <w:jc w:val="both"/>
        <w:rPr>
          <w:rFonts w:ascii="Palatino Linotype" w:hAnsi="Palatino Linotype"/>
          <w:color w:val="000000"/>
          <w:lang w:val="es-ES_tradnl"/>
        </w:rPr>
      </w:pPr>
      <w:r w:rsidRPr="00FC1DBC">
        <w:rPr>
          <w:rFonts w:ascii="Palatino Linotype" w:hAnsi="Palatino Linotype" w:cs="Arial"/>
        </w:rPr>
        <w:t xml:space="preserve">Es así que, dicha información, pueden estar contenidas de manera enunciativa más no limitativa, en </w:t>
      </w:r>
      <w:r w:rsidRPr="00FC1DBC">
        <w:rPr>
          <w:rFonts w:ascii="Palatino Linotype" w:hAnsi="Palatino Linotype"/>
          <w:color w:val="000000"/>
        </w:rPr>
        <w:t xml:space="preserve">los informes mensuales que </w:t>
      </w:r>
      <w:r w:rsidRPr="00FC1DBC">
        <w:rPr>
          <w:rFonts w:ascii="Palatino Linotype" w:hAnsi="Palatino Linotype"/>
          <w:b/>
          <w:color w:val="000000"/>
        </w:rPr>
        <w:t>EL SUJETO OBLIGADO</w:t>
      </w:r>
      <w:r w:rsidRPr="00FC1DBC">
        <w:rPr>
          <w:rFonts w:ascii="Palatino Linotype" w:hAnsi="Palatino Linotype"/>
          <w:color w:val="000000"/>
        </w:rPr>
        <w:t>, debe entregar al</w:t>
      </w:r>
      <w:r w:rsidRPr="00FC1DBC">
        <w:rPr>
          <w:rFonts w:ascii="Palatino Linotype" w:hAnsi="Palatino Linotype" w:cs="Arial"/>
          <w:bCs/>
          <w:color w:val="000000"/>
        </w:rPr>
        <w:t xml:space="preserve"> Órgano Superior de Fiscalización del Estado de México</w:t>
      </w:r>
      <w:r w:rsidRPr="00FC1DBC">
        <w:rPr>
          <w:rFonts w:ascii="Palatino Linotype" w:hAnsi="Palatino Linotype"/>
          <w:color w:val="000000"/>
        </w:rPr>
        <w:t>, en el cual se tiene contemplado precisamente la presentación de la Información referente a póliza cheque con su respectivo soporte documental</w:t>
      </w:r>
      <w:r w:rsidRPr="00FC1DBC">
        <w:rPr>
          <w:rFonts w:ascii="Palatino Linotype" w:hAnsi="Palatino Linotype"/>
        </w:rPr>
        <w:t xml:space="preserve">, contenida en el Disco 5, relativo a la información de imágenes digitalizadas, </w:t>
      </w:r>
      <w:r w:rsidRPr="00FC1DBC">
        <w:rPr>
          <w:rFonts w:ascii="Palatino Linotype" w:hAnsi="Palatino Linotype"/>
          <w:color w:val="000000"/>
        </w:rPr>
        <w:t>tal y como se muestra a continuación:</w:t>
      </w:r>
      <w:r w:rsidRPr="00FC1DBC">
        <w:rPr>
          <w:rFonts w:ascii="Palatino Linotype" w:hAnsi="Palatino Linotype"/>
          <w:color w:val="000000"/>
          <w:lang w:val="es-ES_tradnl"/>
        </w:rPr>
        <w:t xml:space="preserve"> </w:t>
      </w:r>
    </w:p>
    <w:p w:rsidR="00B96406" w:rsidRPr="00FC1DBC" w:rsidRDefault="00B96406" w:rsidP="00565584">
      <w:pPr>
        <w:spacing w:line="360" w:lineRule="auto"/>
        <w:jc w:val="center"/>
        <w:rPr>
          <w:rFonts w:ascii="Palatino Linotype" w:hAnsi="Palatino Linotype"/>
          <w:color w:val="000000"/>
          <w:lang w:val="es-ES_tradnl"/>
        </w:rPr>
      </w:pPr>
      <w:r w:rsidRPr="00FC1DBC">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17B19894" wp14:editId="1337327F">
                <wp:simplePos x="0" y="0"/>
                <wp:positionH relativeFrom="column">
                  <wp:posOffset>611505</wp:posOffset>
                </wp:positionH>
                <wp:positionV relativeFrom="paragraph">
                  <wp:posOffset>824230</wp:posOffset>
                </wp:positionV>
                <wp:extent cx="1775460" cy="167640"/>
                <wp:effectExtent l="76200" t="38100" r="53340" b="99060"/>
                <wp:wrapNone/>
                <wp:docPr id="78" name="Rectángulo redondeado 78"/>
                <wp:cNvGraphicFramePr/>
                <a:graphic xmlns:a="http://schemas.openxmlformats.org/drawingml/2006/main">
                  <a:graphicData uri="http://schemas.microsoft.com/office/word/2010/wordprocessingShape">
                    <wps:wsp>
                      <wps:cNvSpPr/>
                      <wps:spPr>
                        <a:xfrm>
                          <a:off x="0" y="0"/>
                          <a:ext cx="1775460" cy="1676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D916C" id="Rectángulo redondeado 78" o:spid="_x0000_s1026" style="position:absolute;margin-left:48.15pt;margin-top:64.9pt;width:139.8pt;height:1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" filled="f" strokecolor="red" strokeweight="2.25pt">
                <v:shadow on="t" color="black" opacity="22937f" origin=",.5" offset="0,.63889mm"/>
              </v:roundrect>
            </w:pict>
          </mc:Fallback>
        </mc:AlternateContent>
      </w:r>
      <w:r w:rsidRPr="00FC1DBC">
        <w:rPr>
          <w:rFonts w:ascii="Palatino Linotype" w:hAnsi="Palatino Linotype"/>
          <w:noProof/>
          <w:color w:val="000000"/>
          <w:lang w:eastAsia="es-MX"/>
        </w:rPr>
        <w:drawing>
          <wp:inline distT="0" distB="0" distL="0" distR="0" wp14:anchorId="4798E59D" wp14:editId="4FAD89B5">
            <wp:extent cx="4605123" cy="1478280"/>
            <wp:effectExtent l="0" t="0" r="508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1.png"/>
                    <pic:cNvPicPr/>
                  </pic:nvPicPr>
                  <pic:blipFill rotWithShape="1">
                    <a:blip r:embed="rId29">
                      <a:extLst>
                        <a:ext uri="{28A0092B-C50C-407E-A947-70E740481C1C}">
                          <a14:useLocalDpi xmlns:a14="http://schemas.microsoft.com/office/drawing/2010/main" val="0"/>
                        </a:ext>
                      </a:extLst>
                    </a:blip>
                    <a:srcRect b="19424"/>
                    <a:stretch/>
                  </pic:blipFill>
                  <pic:spPr bwMode="auto">
                    <a:xfrm>
                      <a:off x="0" y="0"/>
                      <a:ext cx="4628756" cy="1485866"/>
                    </a:xfrm>
                    <a:prstGeom prst="rect">
                      <a:avLst/>
                    </a:prstGeom>
                    <a:ln>
                      <a:noFill/>
                    </a:ln>
                    <a:extLst>
                      <a:ext uri="{53640926-AAD7-44D8-BBD7-CCE9431645EC}">
                        <a14:shadowObscured xmlns:a14="http://schemas.microsoft.com/office/drawing/2010/main"/>
                      </a:ext>
                    </a:extLst>
                  </pic:spPr>
                </pic:pic>
              </a:graphicData>
            </a:graphic>
          </wp:inline>
        </w:drawing>
      </w:r>
    </w:p>
    <w:p w:rsidR="00B96406" w:rsidRPr="00FC1DBC" w:rsidRDefault="00B96406" w:rsidP="00565584">
      <w:pPr>
        <w:spacing w:line="360" w:lineRule="auto"/>
        <w:jc w:val="center"/>
        <w:rPr>
          <w:rFonts w:ascii="Palatino Linotype" w:hAnsi="Palatino Linotype"/>
          <w:color w:val="000000"/>
          <w:lang w:val="es-ES_tradnl"/>
        </w:rPr>
      </w:pPr>
      <w:r w:rsidRPr="00FC1DBC">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4F88BE25" wp14:editId="4BF35FAB">
                <wp:simplePos x="0" y="0"/>
                <wp:positionH relativeFrom="column">
                  <wp:posOffset>45280</wp:posOffset>
                </wp:positionH>
                <wp:positionV relativeFrom="paragraph">
                  <wp:posOffset>1706050</wp:posOffset>
                </wp:positionV>
                <wp:extent cx="5673970" cy="213360"/>
                <wp:effectExtent l="76200" t="38100" r="41275" b="91440"/>
                <wp:wrapNone/>
                <wp:docPr id="79" name="Rectángulo redondeado 79"/>
                <wp:cNvGraphicFramePr/>
                <a:graphic xmlns:a="http://schemas.openxmlformats.org/drawingml/2006/main">
                  <a:graphicData uri="http://schemas.microsoft.com/office/word/2010/wordprocessingShape">
                    <wps:wsp>
                      <wps:cNvSpPr/>
                      <wps:spPr>
                        <a:xfrm>
                          <a:off x="0" y="0"/>
                          <a:ext cx="5673970" cy="2133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D39F5" id="Rectángulo redondeado 79" o:spid="_x0000_s1026" style="position:absolute;margin-left:3.55pt;margin-top:134.35pt;width:446.75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" filled="f" strokecolor="red" strokeweight="2.25pt">
                <v:shadow on="t" color="black" opacity="22937f" origin=",.5" offset="0,.63889mm"/>
              </v:roundrect>
            </w:pict>
          </mc:Fallback>
        </mc:AlternateContent>
      </w:r>
      <w:r w:rsidRPr="00FC1DBC">
        <w:rPr>
          <w:rFonts w:ascii="Palatino Linotype" w:hAnsi="Palatino Linotype"/>
          <w:noProof/>
          <w:color w:val="000000"/>
          <w:lang w:eastAsia="es-MX"/>
        </w:rPr>
        <w:drawing>
          <wp:inline distT="0" distB="0" distL="0" distR="0" wp14:anchorId="52A9EEDF" wp14:editId="5C3DD35A">
            <wp:extent cx="5791835" cy="234461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1.png"/>
                    <pic:cNvPicPr/>
                  </pic:nvPicPr>
                  <pic:blipFill rotWithShape="1">
                    <a:blip r:embed="rId30">
                      <a:extLst>
                        <a:ext uri="{28A0092B-C50C-407E-A947-70E740481C1C}">
                          <a14:useLocalDpi xmlns:a14="http://schemas.microsoft.com/office/drawing/2010/main" val="0"/>
                        </a:ext>
                      </a:extLst>
                    </a:blip>
                    <a:srcRect b="47790"/>
                    <a:stretch/>
                  </pic:blipFill>
                  <pic:spPr bwMode="auto">
                    <a:xfrm>
                      <a:off x="0" y="0"/>
                      <a:ext cx="5791835" cy="2344615"/>
                    </a:xfrm>
                    <a:prstGeom prst="rect">
                      <a:avLst/>
                    </a:prstGeom>
                    <a:ln>
                      <a:noFill/>
                    </a:ln>
                    <a:extLst>
                      <a:ext uri="{53640926-AAD7-44D8-BBD7-CCE9431645EC}">
                        <a14:shadowObscured xmlns:a14="http://schemas.microsoft.com/office/drawing/2010/main"/>
                      </a:ext>
                    </a:extLst>
                  </pic:spPr>
                </pic:pic>
              </a:graphicData>
            </a:graphic>
          </wp:inline>
        </w:drawing>
      </w:r>
    </w:p>
    <w:p w:rsidR="00B96406" w:rsidRPr="00FC1DBC" w:rsidRDefault="00B96406" w:rsidP="00565584">
      <w:pPr>
        <w:spacing w:line="360" w:lineRule="auto"/>
        <w:jc w:val="center"/>
        <w:rPr>
          <w:rFonts w:ascii="Palatino Linotype" w:hAnsi="Palatino Linotype" w:cs="Arial"/>
        </w:rPr>
      </w:pPr>
    </w:p>
    <w:p w:rsidR="00B96406" w:rsidRPr="00FC1DBC" w:rsidRDefault="00B96406" w:rsidP="00565584">
      <w:pPr>
        <w:spacing w:line="360" w:lineRule="auto"/>
        <w:jc w:val="both"/>
        <w:rPr>
          <w:rFonts w:ascii="Palatino Linotype" w:hAnsi="Palatino Linotype" w:cs="Arial"/>
        </w:rPr>
      </w:pPr>
      <w:r w:rsidRPr="00FC1DBC">
        <w:rPr>
          <w:rFonts w:ascii="Palatino Linotype" w:hAnsi="Palatino Linotype" w:cs="Arial"/>
        </w:rPr>
        <w:t xml:space="preserve">Atento a lo anterior, resulta claro que existe la obligación del Ayuntamiento de San Simón de Guerrero, de entregar los informes mensuales al Órgano Superior de Fiscalización del Estado de México, en los cuales se incluye la información relativa a los soportes documentales de las pólizas </w:t>
      </w:r>
      <w:r w:rsidR="00C974D7" w:rsidRPr="00FC1DBC">
        <w:rPr>
          <w:rFonts w:ascii="Palatino Linotype" w:hAnsi="Palatino Linotype" w:cs="Arial"/>
        </w:rPr>
        <w:t>de cheque</w:t>
      </w:r>
      <w:r w:rsidRPr="00FC1DBC">
        <w:rPr>
          <w:rFonts w:ascii="Palatino Linotype" w:hAnsi="Palatino Linotype" w:cs="Arial"/>
        </w:rPr>
        <w:t>.</w:t>
      </w:r>
    </w:p>
    <w:p w:rsidR="00B96406" w:rsidRPr="00FC1DBC" w:rsidRDefault="00B96406" w:rsidP="00565584">
      <w:pPr>
        <w:spacing w:line="360" w:lineRule="auto"/>
        <w:jc w:val="both"/>
        <w:rPr>
          <w:rFonts w:ascii="Palatino Linotype" w:hAnsi="Palatino Linotype" w:cs="Arial"/>
        </w:rPr>
      </w:pPr>
    </w:p>
    <w:p w:rsidR="00B96406" w:rsidRPr="00FC1DBC" w:rsidRDefault="00B96406" w:rsidP="00565584">
      <w:pPr>
        <w:spacing w:line="360" w:lineRule="auto"/>
        <w:jc w:val="both"/>
        <w:rPr>
          <w:rFonts w:ascii="Palatino Linotype" w:hAnsi="Palatino Linotype" w:cs="Arial"/>
          <w:bCs/>
        </w:rPr>
      </w:pPr>
      <w:r w:rsidRPr="00FC1DBC">
        <w:rPr>
          <w:rFonts w:ascii="Palatino Linotype" w:hAnsi="Palatino Linotype" w:cs="Arial"/>
        </w:rPr>
        <w:t>En este sentido, de acuerdo a la naturaleza de la información solicitada se concluye que ésta es de</w:t>
      </w:r>
      <w:r w:rsidRPr="00FC1DBC">
        <w:rPr>
          <w:rFonts w:ascii="Palatino Linotype" w:hAnsi="Palatino Linotype" w:cs="Arial"/>
          <w:bCs/>
        </w:rPr>
        <w:t xml:space="preserve"> interés general y de alcance público, puesto que la ciudadanía tiene derecho a saber cuál es el gasto ejercido para la pavimentación de calles y avenidas, esto es su acceso</w:t>
      </w:r>
      <w:r w:rsidRPr="00FC1DBC">
        <w:rPr>
          <w:rFonts w:ascii="Palatino Linotype" w:hAnsi="Palatino Linotype" w:cs="Arial"/>
        </w:rPr>
        <w:t xml:space="preserve"> </w:t>
      </w:r>
      <w:r w:rsidRPr="00FC1DBC">
        <w:rPr>
          <w:rFonts w:ascii="Palatino Linotype" w:hAnsi="Palatino Linotype" w:cs="Arial"/>
          <w:bCs/>
        </w:rPr>
        <w:t>permite transparentar la aplicación de los recursos públicos que son otorgados para el cumplimiento de sus funciones</w:t>
      </w:r>
      <w:r w:rsidR="00C974D7" w:rsidRPr="00FC1DBC">
        <w:rPr>
          <w:rFonts w:ascii="Palatino Linotype" w:hAnsi="Palatino Linotype" w:cs="Arial"/>
          <w:bCs/>
        </w:rPr>
        <w:t>;</w:t>
      </w:r>
      <w:r w:rsidRPr="00FC1DBC">
        <w:rPr>
          <w:rFonts w:ascii="Palatino Linotype" w:hAnsi="Palatino Linotype" w:cs="Arial"/>
          <w:bCs/>
        </w:rPr>
        <w:t xml:space="preserve"> ello</w:t>
      </w:r>
      <w:r w:rsidR="00C974D7" w:rsidRPr="00FC1DBC">
        <w:rPr>
          <w:rFonts w:ascii="Palatino Linotype" w:hAnsi="Palatino Linotype" w:cs="Arial"/>
          <w:bCs/>
        </w:rPr>
        <w:t>,</w:t>
      </w:r>
      <w:r w:rsidRPr="00FC1DBC">
        <w:rPr>
          <w:rFonts w:ascii="Palatino Linotype" w:hAnsi="Palatino Linotype" w:cs="Arial"/>
          <w:bCs/>
        </w:rPr>
        <w:t xml:space="preserve">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anterioridad.</w:t>
      </w:r>
    </w:p>
    <w:p w:rsidR="00C778B4" w:rsidRPr="00FC1DBC" w:rsidRDefault="00C778B4" w:rsidP="00565584">
      <w:pPr>
        <w:spacing w:line="360" w:lineRule="auto"/>
        <w:jc w:val="both"/>
        <w:rPr>
          <w:rFonts w:ascii="Palatino Linotype" w:hAnsi="Palatino Linotype" w:cs="Arial"/>
          <w:bCs/>
        </w:rPr>
      </w:pPr>
    </w:p>
    <w:p w:rsidR="00B96406" w:rsidRPr="00FC1DBC" w:rsidRDefault="00B96406" w:rsidP="00565584">
      <w:pPr>
        <w:spacing w:line="360" w:lineRule="auto"/>
        <w:jc w:val="both"/>
        <w:rPr>
          <w:rFonts w:ascii="Palatino Linotype" w:hAnsi="Palatino Linotype" w:cs="Arial"/>
        </w:rPr>
      </w:pPr>
      <w:r w:rsidRPr="00FC1DBC">
        <w:rPr>
          <w:rFonts w:ascii="Palatino Linotype" w:hAnsi="Palatino Linotype" w:cs="Arial"/>
        </w:rPr>
        <w:t>Finalmente, respecto de la información requerida por el particular, consistente en la lista de raya, al respecto es importante precisar que nuestra legislación no establece una definici</w:t>
      </w:r>
      <w:r w:rsidR="009F19D4" w:rsidRPr="00FC1DBC">
        <w:rPr>
          <w:rFonts w:ascii="Palatino Linotype" w:hAnsi="Palatino Linotype" w:cs="Arial"/>
        </w:rPr>
        <w:t>ón; sin embargo,</w:t>
      </w:r>
      <w:r w:rsidRPr="00FC1DBC">
        <w:rPr>
          <w:rFonts w:ascii="Palatino Linotype" w:hAnsi="Palatino Linotype" w:cs="Arial"/>
        </w:rPr>
        <w:t xml:space="preserve"> el Glosario de Términos Administrativos, de la Coordinación General de Estudios Administrativos del Instituto Nacional de Administración Pública, A. C. establece el concepto de personal </w:t>
      </w:r>
      <w:r w:rsidR="00C974D7" w:rsidRPr="00FC1DBC">
        <w:rPr>
          <w:rFonts w:ascii="Palatino Linotype" w:hAnsi="Palatino Linotype" w:cs="Arial"/>
        </w:rPr>
        <w:t>de</w:t>
      </w:r>
      <w:r w:rsidRPr="00FC1DBC">
        <w:rPr>
          <w:rFonts w:ascii="Palatino Linotype" w:hAnsi="Palatino Linotype" w:cs="Arial"/>
        </w:rPr>
        <w:t xml:space="preserve"> lista de raya, </w:t>
      </w:r>
      <w:r w:rsidR="00C974D7" w:rsidRPr="00FC1DBC">
        <w:rPr>
          <w:rFonts w:ascii="Palatino Linotype" w:hAnsi="Palatino Linotype" w:cs="Arial"/>
        </w:rPr>
        <w:t>lo siguiente</w:t>
      </w:r>
      <w:r w:rsidRPr="00FC1DBC">
        <w:rPr>
          <w:rFonts w:ascii="Palatino Linotype" w:hAnsi="Palatino Linotype" w:cs="Arial"/>
        </w:rPr>
        <w:t>:</w:t>
      </w:r>
    </w:p>
    <w:p w:rsidR="009F19D4" w:rsidRPr="00FC1DBC" w:rsidRDefault="009F19D4" w:rsidP="00C778B4">
      <w:pPr>
        <w:jc w:val="both"/>
        <w:rPr>
          <w:rFonts w:ascii="Palatino Linotype" w:hAnsi="Palatino Linotype" w:cs="Arial"/>
        </w:rPr>
      </w:pPr>
    </w:p>
    <w:p w:rsidR="00B96406" w:rsidRPr="00FC1DBC" w:rsidRDefault="00B96406" w:rsidP="00C778B4">
      <w:pPr>
        <w:autoSpaceDE w:val="0"/>
        <w:autoSpaceDN w:val="0"/>
        <w:adjustRightInd w:val="0"/>
        <w:ind w:left="851" w:right="899"/>
        <w:jc w:val="both"/>
        <w:rPr>
          <w:rFonts w:ascii="Palatino Linotype" w:hAnsi="Palatino Linotype" w:cs="Arial"/>
          <w:i/>
          <w:sz w:val="22"/>
          <w:szCs w:val="22"/>
          <w:lang w:eastAsia="es-MX"/>
        </w:rPr>
      </w:pPr>
      <w:r w:rsidRPr="00FC1DBC">
        <w:rPr>
          <w:rFonts w:ascii="Palatino Linotype" w:hAnsi="Palatino Linotype" w:cs="Arial"/>
          <w:b/>
          <w:bCs/>
          <w:i/>
          <w:sz w:val="22"/>
          <w:szCs w:val="22"/>
          <w:lang w:eastAsia="es-MX"/>
        </w:rPr>
        <w:lastRenderedPageBreak/>
        <w:t xml:space="preserve">“PERSONAL A LISTA DE RAYA. </w:t>
      </w:r>
      <w:r w:rsidRPr="00FC1DBC">
        <w:rPr>
          <w:rFonts w:ascii="Palatino Linotype" w:hAnsi="Palatino Linotype" w:cs="Arial"/>
          <w:i/>
          <w:sz w:val="22"/>
          <w:szCs w:val="22"/>
          <w:lang w:eastAsia="es-MX"/>
        </w:rPr>
        <w:t xml:space="preserve">Lo integran los trabajadores temporales cuya relación laboral se formaliza por su inclusión en nómina o documentos denominados </w:t>
      </w:r>
      <w:r w:rsidRPr="00FC1DBC">
        <w:rPr>
          <w:rFonts w:ascii="Palatino Linotype" w:hAnsi="Palatino Linotype" w:cs="Arial"/>
          <w:b/>
          <w:i/>
          <w:sz w:val="22"/>
          <w:szCs w:val="22"/>
          <w:lang w:eastAsia="es-MX"/>
        </w:rPr>
        <w:t>"Lista de Raya"</w:t>
      </w:r>
      <w:r w:rsidRPr="00FC1DBC">
        <w:rPr>
          <w:rFonts w:ascii="Palatino Linotype" w:hAnsi="Palatino Linotype" w:cs="Arial"/>
          <w:i/>
          <w:sz w:val="22"/>
          <w:szCs w:val="22"/>
          <w:lang w:eastAsia="es-MX"/>
        </w:rPr>
        <w:t xml:space="preserve"> y que, por lo tanto, carecen de nombramiento.”</w:t>
      </w:r>
    </w:p>
    <w:p w:rsidR="00B96406" w:rsidRPr="00FC1DBC" w:rsidRDefault="00B96406" w:rsidP="00C778B4">
      <w:pPr>
        <w:autoSpaceDE w:val="0"/>
        <w:autoSpaceDN w:val="0"/>
        <w:adjustRightInd w:val="0"/>
        <w:ind w:left="851" w:right="899"/>
        <w:jc w:val="both"/>
        <w:rPr>
          <w:rFonts w:ascii="Palatino Linotype" w:hAnsi="Palatino Linotype" w:cs="Arial"/>
          <w:i/>
          <w:sz w:val="22"/>
          <w:szCs w:val="22"/>
          <w:lang w:eastAsia="es-MX"/>
        </w:rPr>
      </w:pPr>
      <w:r w:rsidRPr="00FC1DBC">
        <w:rPr>
          <w:rFonts w:ascii="Palatino Linotype" w:hAnsi="Palatino Linotype" w:cs="Arial"/>
          <w:i/>
          <w:sz w:val="22"/>
          <w:szCs w:val="22"/>
          <w:lang w:eastAsia="es-MX"/>
        </w:rPr>
        <w:t>(Énfasis añadido)</w:t>
      </w:r>
    </w:p>
    <w:p w:rsidR="00C778B4" w:rsidRPr="00FC1DBC" w:rsidRDefault="00C778B4" w:rsidP="00C778B4">
      <w:pPr>
        <w:autoSpaceDE w:val="0"/>
        <w:autoSpaceDN w:val="0"/>
        <w:adjustRightInd w:val="0"/>
        <w:ind w:left="851"/>
        <w:jc w:val="both"/>
        <w:rPr>
          <w:rFonts w:ascii="Palatino Linotype" w:hAnsi="Palatino Linotype" w:cs="Arial"/>
          <w:lang w:eastAsia="es-MX"/>
        </w:rPr>
      </w:pPr>
    </w:p>
    <w:p w:rsidR="00B96406" w:rsidRPr="00FC1DBC" w:rsidRDefault="00B96406" w:rsidP="00565584">
      <w:pPr>
        <w:autoSpaceDE w:val="0"/>
        <w:autoSpaceDN w:val="0"/>
        <w:adjustRightInd w:val="0"/>
        <w:spacing w:line="360" w:lineRule="auto"/>
        <w:jc w:val="both"/>
        <w:rPr>
          <w:rFonts w:ascii="Palatino Linotype" w:hAnsi="Palatino Linotype" w:cs="Arial"/>
          <w:lang w:eastAsia="es-MX"/>
        </w:rPr>
      </w:pPr>
      <w:r w:rsidRPr="00FC1DBC">
        <w:rPr>
          <w:rFonts w:ascii="Palatino Linotype" w:hAnsi="Palatino Linotype" w:cs="Arial"/>
        </w:rPr>
        <w:t>Así como se apuntó, si bien nuestra legislación no establece la definición de “lista de raya” o “nómina de personal”,</w:t>
      </w:r>
      <w:r w:rsidRPr="00FC1DBC">
        <w:rPr>
          <w:rFonts w:ascii="Palatino Linotype" w:hAnsi="Palatino Linotype" w:cs="Arial"/>
          <w:b/>
        </w:rPr>
        <w:t xml:space="preserve"> </w:t>
      </w:r>
      <w:r w:rsidRPr="00FC1DBC">
        <w:rPr>
          <w:rFonts w:ascii="Palatino Linotype" w:hAnsi="Palatino Linotype" w:cs="Arial"/>
          <w:lang w:eastAsia="es-MX"/>
        </w:rPr>
        <w:t>estos términos son mencionados en diferentes ordenamientos legales; por ejemplo</w:t>
      </w:r>
      <w:r w:rsidR="00C974D7" w:rsidRPr="00FC1DBC">
        <w:rPr>
          <w:rFonts w:ascii="Palatino Linotype" w:hAnsi="Palatino Linotype" w:cs="Arial"/>
          <w:lang w:eastAsia="es-MX"/>
        </w:rPr>
        <w:t>,</w:t>
      </w:r>
      <w:r w:rsidRPr="00FC1DBC">
        <w:rPr>
          <w:rFonts w:ascii="Palatino Linotype" w:hAnsi="Palatino Linotype" w:cs="Arial"/>
          <w:lang w:eastAsia="es-MX"/>
        </w:rPr>
        <w:t xml:space="preserve"> en el artículo 804 en su fracción II de la Ley Federal de Trabajo señala: </w:t>
      </w:r>
    </w:p>
    <w:p w:rsidR="00C778B4" w:rsidRPr="00FC1DBC" w:rsidRDefault="00C778B4" w:rsidP="00C778B4">
      <w:pPr>
        <w:autoSpaceDE w:val="0"/>
        <w:autoSpaceDN w:val="0"/>
        <w:adjustRightInd w:val="0"/>
        <w:jc w:val="both"/>
        <w:rPr>
          <w:rFonts w:ascii="Palatino Linotype" w:hAnsi="Palatino Linotype" w:cs="Arial"/>
          <w:lang w:eastAsia="es-MX"/>
        </w:rPr>
      </w:pPr>
    </w:p>
    <w:p w:rsidR="00B96406" w:rsidRPr="00FC1DBC" w:rsidRDefault="00B96406" w:rsidP="00C778B4">
      <w:pPr>
        <w:pStyle w:val="Textosinformato"/>
        <w:tabs>
          <w:tab w:val="right" w:leader="dot" w:pos="8505"/>
        </w:tabs>
        <w:ind w:left="851" w:right="902"/>
        <w:jc w:val="both"/>
        <w:rPr>
          <w:rFonts w:ascii="Palatino Linotype" w:eastAsia="MS Mincho" w:hAnsi="Palatino Linotype" w:cs="Arial"/>
          <w:b/>
          <w:i/>
          <w:sz w:val="22"/>
          <w:szCs w:val="22"/>
        </w:rPr>
      </w:pPr>
      <w:r w:rsidRPr="00FC1DBC">
        <w:rPr>
          <w:rFonts w:ascii="Palatino Linotype" w:eastAsia="MS Mincho" w:hAnsi="Palatino Linotype" w:cs="Arial"/>
          <w:b/>
          <w:bCs/>
          <w:i/>
          <w:sz w:val="22"/>
          <w:szCs w:val="22"/>
        </w:rPr>
        <w:t>“Artículo 804.-</w:t>
      </w:r>
      <w:r w:rsidRPr="00FC1DBC">
        <w:rPr>
          <w:rFonts w:ascii="Palatino Linotype" w:eastAsia="MS Mincho" w:hAnsi="Palatino Linotype" w:cs="Arial"/>
          <w:i/>
          <w:sz w:val="22"/>
          <w:szCs w:val="22"/>
        </w:rPr>
        <w:t xml:space="preserve"> El patrón tiene obligación de conservar y exhibir en juicio los documentos que a continuación se precisan:</w:t>
      </w:r>
    </w:p>
    <w:p w:rsidR="00B96406" w:rsidRPr="00FC1DBC" w:rsidRDefault="00B96406" w:rsidP="00C778B4">
      <w:pPr>
        <w:pStyle w:val="Textosinformato"/>
        <w:tabs>
          <w:tab w:val="right" w:leader="dot" w:pos="8505"/>
        </w:tabs>
        <w:ind w:left="851" w:right="902"/>
        <w:jc w:val="both"/>
        <w:rPr>
          <w:rFonts w:ascii="Palatino Linotype" w:eastAsia="MS Mincho" w:hAnsi="Palatino Linotype" w:cs="Arial"/>
          <w:i/>
          <w:sz w:val="22"/>
          <w:szCs w:val="22"/>
        </w:rPr>
      </w:pPr>
      <w:r w:rsidRPr="00FC1DBC">
        <w:rPr>
          <w:rFonts w:ascii="Palatino Linotype" w:eastAsia="MS Mincho" w:hAnsi="Palatino Linotype" w:cs="Arial"/>
          <w:i/>
          <w:sz w:val="22"/>
          <w:szCs w:val="22"/>
        </w:rPr>
        <w:t>…</w:t>
      </w:r>
    </w:p>
    <w:p w:rsidR="00B96406" w:rsidRPr="00FC1DBC" w:rsidRDefault="00B96406" w:rsidP="00C778B4">
      <w:pPr>
        <w:pStyle w:val="Textosinformato"/>
        <w:tabs>
          <w:tab w:val="right" w:leader="dot" w:pos="8505"/>
        </w:tabs>
        <w:ind w:left="851" w:right="902"/>
        <w:jc w:val="both"/>
        <w:rPr>
          <w:rFonts w:ascii="Palatino Linotype" w:eastAsia="MS Mincho" w:hAnsi="Palatino Linotype" w:cs="Arial"/>
          <w:i/>
          <w:sz w:val="22"/>
          <w:szCs w:val="22"/>
          <w:u w:val="single"/>
        </w:rPr>
      </w:pPr>
      <w:r w:rsidRPr="00FC1DBC">
        <w:rPr>
          <w:rFonts w:ascii="Palatino Linotype" w:eastAsia="MS Mincho" w:hAnsi="Palatino Linotype" w:cs="Arial"/>
          <w:b/>
          <w:i/>
          <w:sz w:val="22"/>
          <w:szCs w:val="22"/>
        </w:rPr>
        <w:t>II. Listas de raya o nómina de personal</w:t>
      </w:r>
      <w:r w:rsidRPr="00FC1DBC">
        <w:rPr>
          <w:rFonts w:ascii="Palatino Linotype" w:eastAsia="MS Mincho" w:hAnsi="Palatino Linotype" w:cs="Arial"/>
          <w:i/>
          <w:sz w:val="22"/>
          <w:szCs w:val="22"/>
        </w:rPr>
        <w:t>, cuando se lleven en el centro de trabajo; o recibos de pagos de salarios;</w:t>
      </w:r>
    </w:p>
    <w:p w:rsidR="00B96406" w:rsidRPr="00FC1DBC" w:rsidRDefault="00B96406" w:rsidP="00C778B4">
      <w:pPr>
        <w:pStyle w:val="Textosinformato"/>
        <w:tabs>
          <w:tab w:val="right" w:leader="dot" w:pos="8505"/>
        </w:tabs>
        <w:ind w:left="851" w:right="902"/>
        <w:jc w:val="both"/>
        <w:rPr>
          <w:rFonts w:ascii="Palatino Linotype" w:eastAsia="MS Mincho" w:hAnsi="Palatino Linotype" w:cs="Arial"/>
          <w:i/>
          <w:sz w:val="22"/>
          <w:szCs w:val="22"/>
        </w:rPr>
      </w:pPr>
      <w:r w:rsidRPr="00FC1DBC">
        <w:rPr>
          <w:rFonts w:ascii="Palatino Linotype" w:eastAsia="MS Mincho" w:hAnsi="Palatino Linotype" w:cs="Arial"/>
          <w:i/>
          <w:sz w:val="22"/>
          <w:szCs w:val="22"/>
        </w:rPr>
        <w:t>…</w:t>
      </w:r>
    </w:p>
    <w:p w:rsidR="00B96406" w:rsidRPr="00FC1DBC" w:rsidRDefault="00B96406" w:rsidP="00C778B4">
      <w:pPr>
        <w:pStyle w:val="Texto"/>
        <w:tabs>
          <w:tab w:val="right" w:leader="dot" w:pos="8505"/>
        </w:tabs>
        <w:spacing w:after="0" w:line="240" w:lineRule="auto"/>
        <w:ind w:left="851" w:right="899" w:firstLine="0"/>
        <w:rPr>
          <w:rFonts w:ascii="Palatino Linotype" w:hAnsi="Palatino Linotype"/>
          <w:i/>
          <w:sz w:val="22"/>
          <w:szCs w:val="22"/>
        </w:rPr>
      </w:pPr>
      <w:r w:rsidRPr="00FC1DBC">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B96406" w:rsidRPr="00FC1DBC" w:rsidRDefault="00B96406" w:rsidP="00C778B4">
      <w:pPr>
        <w:pStyle w:val="Texto"/>
        <w:tabs>
          <w:tab w:val="right" w:leader="dot" w:pos="8505"/>
        </w:tabs>
        <w:spacing w:after="0" w:line="240" w:lineRule="auto"/>
        <w:ind w:left="851" w:firstLine="0"/>
        <w:rPr>
          <w:rFonts w:ascii="Palatino Linotype" w:hAnsi="Palatino Linotype"/>
          <w:sz w:val="24"/>
          <w:szCs w:val="24"/>
        </w:rPr>
      </w:pPr>
      <w:r w:rsidRPr="00FC1DBC">
        <w:rPr>
          <w:rFonts w:ascii="Palatino Linotype" w:hAnsi="Palatino Linotype"/>
          <w:sz w:val="24"/>
          <w:szCs w:val="24"/>
        </w:rPr>
        <w:t>(Énfasis añadido)</w:t>
      </w:r>
    </w:p>
    <w:p w:rsidR="00B96406" w:rsidRPr="00FC1DBC" w:rsidRDefault="00B96406" w:rsidP="00C778B4">
      <w:pPr>
        <w:pStyle w:val="Texto"/>
        <w:tabs>
          <w:tab w:val="right" w:leader="dot" w:pos="8505"/>
        </w:tabs>
        <w:spacing w:after="0" w:line="240" w:lineRule="auto"/>
        <w:ind w:left="851" w:firstLine="0"/>
        <w:rPr>
          <w:rFonts w:ascii="Palatino Linotype" w:hAnsi="Palatino Linotype"/>
          <w:sz w:val="24"/>
          <w:szCs w:val="24"/>
        </w:rPr>
      </w:pPr>
    </w:p>
    <w:p w:rsidR="00B96406" w:rsidRPr="00FC1DBC" w:rsidRDefault="00B96406" w:rsidP="00565584">
      <w:pPr>
        <w:spacing w:line="360" w:lineRule="auto"/>
        <w:jc w:val="both"/>
        <w:rPr>
          <w:rFonts w:ascii="Palatino Linotype" w:hAnsi="Palatino Linotype" w:cs="Arial"/>
          <w:lang w:eastAsia="es-MX"/>
        </w:rPr>
      </w:pPr>
      <w:r w:rsidRPr="00FC1DBC">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31" w:history="1">
        <w:r w:rsidRPr="00FC1DBC">
          <w:rPr>
            <w:rFonts w:ascii="Palatino Linotype" w:hAnsi="Palatino Linotype" w:cs="Arial"/>
            <w:lang w:eastAsia="es-MX"/>
          </w:rPr>
          <w:t>servicios</w:t>
        </w:r>
      </w:hyperlink>
      <w:r w:rsidRPr="00FC1DBC">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C778B4" w:rsidRPr="00FC1DBC" w:rsidRDefault="00C778B4" w:rsidP="00565584">
      <w:pPr>
        <w:spacing w:line="360" w:lineRule="auto"/>
        <w:jc w:val="both"/>
        <w:rPr>
          <w:rFonts w:ascii="Palatino Linotype" w:hAnsi="Palatino Linotype" w:cs="Arial"/>
          <w:lang w:eastAsia="es-MX"/>
        </w:rPr>
      </w:pPr>
    </w:p>
    <w:p w:rsidR="003850EC" w:rsidRPr="00FC1DBC" w:rsidRDefault="009F19D4" w:rsidP="00565584">
      <w:pPr>
        <w:spacing w:line="360" w:lineRule="auto"/>
        <w:jc w:val="both"/>
        <w:rPr>
          <w:rFonts w:ascii="Palatino Linotype" w:hAnsi="Palatino Linotype" w:cs="Arial"/>
        </w:rPr>
      </w:pPr>
      <w:r w:rsidRPr="00FC1DBC">
        <w:rPr>
          <w:rFonts w:ascii="Palatino Linotype" w:hAnsi="Palatino Linotype" w:cs="Arial"/>
        </w:rPr>
        <w:t xml:space="preserve">De lo anterior, este Órgano Garante determina que para el caso de que </w:t>
      </w:r>
      <w:r w:rsidRPr="00FC1DBC">
        <w:rPr>
          <w:rFonts w:ascii="Palatino Linotype" w:hAnsi="Palatino Linotype" w:cs="Arial"/>
          <w:b/>
        </w:rPr>
        <w:t xml:space="preserve">EL SUJETO OBLIGADO </w:t>
      </w:r>
      <w:r w:rsidRPr="00FC1DBC">
        <w:rPr>
          <w:rFonts w:ascii="Palatino Linotype" w:hAnsi="Palatino Linotype" w:cs="Arial"/>
        </w:rPr>
        <w:t xml:space="preserve">haya generado, poseído o administrado lista de raya, derivado de la obra </w:t>
      </w:r>
      <w:r w:rsidRPr="00FC1DBC">
        <w:rPr>
          <w:rFonts w:ascii="Palatino Linotype" w:hAnsi="Palatino Linotype" w:cs="Arial"/>
        </w:rPr>
        <w:lastRenderedPageBreak/>
        <w:t xml:space="preserve">referida por el particular en su solicitud, deberá hacer entrega al </w:t>
      </w:r>
      <w:r w:rsidRPr="00FC1DBC">
        <w:rPr>
          <w:rFonts w:ascii="Palatino Linotype" w:hAnsi="Palatino Linotype" w:cs="Arial"/>
          <w:b/>
        </w:rPr>
        <w:t xml:space="preserve">RECURRENTE, </w:t>
      </w:r>
      <w:r w:rsidRPr="00FC1DBC">
        <w:rPr>
          <w:rFonts w:ascii="Palatino Linotype" w:hAnsi="Palatino Linotype" w:cs="Arial"/>
        </w:rPr>
        <w:t>caso contrario, bastará que le haga del conocimiento.</w:t>
      </w:r>
    </w:p>
    <w:p w:rsidR="009F19D4" w:rsidRPr="00FC1DBC" w:rsidRDefault="009F19D4" w:rsidP="00565584">
      <w:pPr>
        <w:spacing w:line="360" w:lineRule="auto"/>
        <w:jc w:val="both"/>
        <w:rPr>
          <w:rFonts w:ascii="Palatino Linotype" w:hAnsi="Palatino Linotype" w:cs="Arial"/>
        </w:rPr>
      </w:pPr>
    </w:p>
    <w:p w:rsidR="009F19D4" w:rsidRPr="00FC1DBC" w:rsidRDefault="009F19D4" w:rsidP="00565584">
      <w:pPr>
        <w:autoSpaceDE w:val="0"/>
        <w:autoSpaceDN w:val="0"/>
        <w:adjustRightInd w:val="0"/>
        <w:spacing w:line="360" w:lineRule="auto"/>
        <w:jc w:val="both"/>
        <w:rPr>
          <w:rFonts w:ascii="Palatino Linotype" w:hAnsi="Palatino Linotype" w:cs="Arial"/>
          <w:color w:val="000000"/>
        </w:rPr>
      </w:pPr>
      <w:r w:rsidRPr="00FC1DBC">
        <w:rPr>
          <w:rFonts w:ascii="Palatino Linotype" w:hAnsi="Palatino Linotype" w:cs="Arial"/>
          <w:color w:val="000000"/>
        </w:rPr>
        <w:t>Es así que, considerando que los documentos de los que se ordena su entrega pudieran contener</w:t>
      </w:r>
      <w:r w:rsidRPr="00FC1DBC">
        <w:rPr>
          <w:rFonts w:ascii="Palatino Linotype" w:hAnsi="Palatino Linotype" w:cs="Arial"/>
        </w:rPr>
        <w:t xml:space="preserve"> datos clasificados, es necesario la </w:t>
      </w:r>
      <w:r w:rsidRPr="00FC1DBC">
        <w:rPr>
          <w:rFonts w:ascii="Palatino Linotype" w:eastAsia="Arial Unicode MS" w:hAnsi="Palatino Linotype" w:cs="Arial"/>
        </w:rPr>
        <w:t>elaboración</w:t>
      </w:r>
      <w:r w:rsidRPr="00FC1DBC">
        <w:rPr>
          <w:rFonts w:ascii="Palatino Linotype" w:hAnsi="Palatino Linotype" w:cs="Arial"/>
        </w:rPr>
        <w:t xml:space="preserve"> de una versión pública, </w:t>
      </w:r>
      <w:r w:rsidR="00C974D7" w:rsidRPr="00FC1DBC">
        <w:rPr>
          <w:rFonts w:ascii="Palatino Linotype" w:hAnsi="Palatino Linotype" w:cs="Arial"/>
        </w:rPr>
        <w:t>la</w:t>
      </w:r>
      <w:r w:rsidRPr="00FC1DBC">
        <w:rPr>
          <w:rFonts w:ascii="Palatino Linotype" w:hAnsi="Palatino Linotype" w:cs="Arial"/>
        </w:rPr>
        <w:t xml:space="preserve"> cual debe estar soportada mediante </w:t>
      </w:r>
      <w:r w:rsidRPr="00FC1DBC">
        <w:rPr>
          <w:rFonts w:ascii="Palatino Linotype" w:hAnsi="Palatino Linotype" w:cs="Arial"/>
          <w:lang w:val="es-ES_tradnl"/>
        </w:rPr>
        <w:t xml:space="preserve">Acuerdo de Clasificación que emita el Comité de Transparencia </w:t>
      </w:r>
      <w:r w:rsidRPr="00FC1DBC">
        <w:rPr>
          <w:rFonts w:ascii="Palatino Linotype" w:hAnsi="Palatino Linotype" w:cs="Arial"/>
        </w:rPr>
        <w:t xml:space="preserve">del </w:t>
      </w:r>
      <w:r w:rsidRPr="00FC1DBC">
        <w:rPr>
          <w:rFonts w:ascii="Palatino Linotype" w:hAnsi="Palatino Linotype" w:cs="Arial"/>
          <w:b/>
        </w:rPr>
        <w:t xml:space="preserve">SUJETO OBLIGADO, </w:t>
      </w:r>
      <w:r w:rsidRPr="00FC1DBC">
        <w:rPr>
          <w:rFonts w:ascii="Palatino Linotype" w:hAnsi="Palatino Linotype" w:cs="Arial"/>
        </w:rPr>
        <w:t xml:space="preserve">debiendo cumplir con </w:t>
      </w:r>
      <w:r w:rsidRPr="00FC1DBC">
        <w:rPr>
          <w:rFonts w:ascii="Palatino Linotype" w:hAnsi="Palatino Linotype" w:cs="Arial"/>
          <w:lang w:val="es-ES_tradnl"/>
        </w:rPr>
        <w:t xml:space="preserve">las formalidades que la Ley impone; </w:t>
      </w:r>
      <w:r w:rsidRPr="00FC1DBC">
        <w:rPr>
          <w:rFonts w:ascii="Palatino Linotype" w:hAnsi="Palatino Linotype" w:cs="Arial"/>
        </w:rPr>
        <w:t>es</w:t>
      </w:r>
      <w:r w:rsidRPr="00FC1DBC">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F19D4" w:rsidRPr="00FC1DBC" w:rsidRDefault="009F19D4" w:rsidP="00C778B4">
      <w:pPr>
        <w:jc w:val="both"/>
        <w:rPr>
          <w:rFonts w:ascii="Palatino Linotype" w:hAnsi="Palatino Linotype" w:cs="Arial"/>
          <w:lang w:val="es-ES_tradnl"/>
        </w:rPr>
      </w:pP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 xml:space="preserve">“Artículo 49. </w:t>
      </w:r>
      <w:r w:rsidRPr="00FC1DBC">
        <w:rPr>
          <w:rFonts w:ascii="Palatino Linotype" w:hAnsi="Palatino Linotype" w:cs="Arial"/>
          <w:i/>
          <w:sz w:val="22"/>
          <w:szCs w:val="22"/>
        </w:rPr>
        <w:t>Los Comités de Transparencia tendrán las siguientes atribuciones: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VIII.</w:t>
      </w:r>
      <w:r w:rsidRPr="00FC1DBC">
        <w:rPr>
          <w:rFonts w:ascii="Palatino Linotype" w:hAnsi="Palatino Linotype" w:cs="Arial"/>
          <w:i/>
          <w:sz w:val="22"/>
          <w:szCs w:val="22"/>
        </w:rPr>
        <w:t xml:space="preserve"> Aprobar, modificar o revocar la clasificación de la información;</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Artículo 132.</w:t>
      </w:r>
      <w:r w:rsidRPr="00FC1DBC">
        <w:rPr>
          <w:rFonts w:ascii="Palatino Linotype" w:hAnsi="Palatino Linotype" w:cs="Arial"/>
          <w:i/>
          <w:sz w:val="22"/>
          <w:szCs w:val="22"/>
        </w:rPr>
        <w:t xml:space="preserve"> La clasificación de la información se llevará a cabo en el momento en que:</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I.</w:t>
      </w:r>
      <w:r w:rsidRPr="00FC1DBC">
        <w:rPr>
          <w:rFonts w:ascii="Palatino Linotype" w:hAnsi="Palatino Linotype" w:cs="Arial"/>
          <w:i/>
          <w:sz w:val="22"/>
          <w:szCs w:val="22"/>
        </w:rPr>
        <w:t xml:space="preserve"> Se reciba una solicitud de acceso a la información;</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II.</w:t>
      </w:r>
      <w:r w:rsidRPr="00FC1DBC">
        <w:rPr>
          <w:rFonts w:ascii="Palatino Linotype" w:hAnsi="Palatino Linotype" w:cs="Arial"/>
          <w:i/>
          <w:sz w:val="22"/>
          <w:szCs w:val="22"/>
        </w:rPr>
        <w:t xml:space="preserve"> Se determine mediante resolución de autoridad competente; o</w:t>
      </w:r>
    </w:p>
    <w:p w:rsidR="009F19D4" w:rsidRPr="00FC1DBC" w:rsidRDefault="009F19D4" w:rsidP="00C778B4">
      <w:pPr>
        <w:ind w:left="851" w:right="902"/>
        <w:jc w:val="both"/>
        <w:rPr>
          <w:rFonts w:ascii="Palatino Linotype" w:hAnsi="Palatino Linotype" w:cs="Arial"/>
          <w:b/>
          <w:i/>
          <w:sz w:val="22"/>
          <w:szCs w:val="22"/>
        </w:rPr>
      </w:pPr>
      <w:r w:rsidRPr="00FC1DBC">
        <w:rPr>
          <w:rFonts w:ascii="Palatino Linotype" w:hAnsi="Palatino Linotype" w:cs="Arial"/>
          <w:i/>
          <w:sz w:val="22"/>
          <w:szCs w:val="22"/>
        </w:rPr>
        <w:t>III. Se generen versiones públicas para dar cumplimiento a las obligaciones de transparencia previstas en esta Ley.</w:t>
      </w:r>
      <w:r w:rsidRPr="00FC1DBC">
        <w:rPr>
          <w:rFonts w:ascii="Palatino Linotype" w:hAnsi="Palatino Linotype" w:cs="Arial"/>
          <w:b/>
          <w:i/>
          <w:sz w:val="22"/>
          <w:szCs w:val="22"/>
        </w:rPr>
        <w:t>”</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“Segundo.-</w:t>
      </w:r>
      <w:r w:rsidRPr="00FC1DBC">
        <w:rPr>
          <w:rFonts w:ascii="Palatino Linotype" w:hAnsi="Palatino Linotype" w:cs="Arial"/>
          <w:i/>
          <w:sz w:val="22"/>
          <w:szCs w:val="22"/>
        </w:rPr>
        <w:t xml:space="preserve"> Para efectos de los presentes Lineamientos Generales, se entenderá por:</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XVIII.</w:t>
      </w:r>
      <w:r w:rsidRPr="00FC1DBC">
        <w:rPr>
          <w:rFonts w:ascii="Palatino Linotype" w:hAnsi="Palatino Linotype" w:cs="Arial"/>
          <w:i/>
          <w:sz w:val="22"/>
          <w:szCs w:val="22"/>
        </w:rPr>
        <w:t xml:space="preserve">  </w:t>
      </w:r>
      <w:r w:rsidRPr="00FC1DBC">
        <w:rPr>
          <w:rFonts w:ascii="Palatino Linotype" w:hAnsi="Palatino Linotype" w:cs="Arial"/>
          <w:b/>
          <w:i/>
          <w:sz w:val="22"/>
          <w:szCs w:val="22"/>
        </w:rPr>
        <w:t>Versión pública:</w:t>
      </w:r>
      <w:r w:rsidRPr="00FC1DB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Cuarto.</w:t>
      </w:r>
      <w:r w:rsidRPr="00FC1DB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FC1DBC">
        <w:rPr>
          <w:rFonts w:ascii="Palatino Linotype" w:hAnsi="Palatino Linotype" w:cs="Arial"/>
          <w:i/>
          <w:sz w:val="22"/>
          <w:szCs w:val="22"/>
        </w:rPr>
        <w:lastRenderedPageBreak/>
        <w:t>presentes lineamientos, así como en aquellas disposiciones legales aplicables a la materia en el ámbito de sus respectivas competencias, en tanto estas últimas no contravengan lo dispuesto en la Ley General.</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Quinto.</w:t>
      </w:r>
      <w:r w:rsidRPr="00FC1DB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Sexto.</w:t>
      </w:r>
      <w:r w:rsidRPr="00FC1DB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Séptimo.</w:t>
      </w:r>
      <w:r w:rsidRPr="00FC1DBC">
        <w:rPr>
          <w:rFonts w:ascii="Palatino Linotype" w:hAnsi="Palatino Linotype" w:cs="Arial"/>
          <w:i/>
          <w:sz w:val="22"/>
          <w:szCs w:val="22"/>
        </w:rPr>
        <w:t xml:space="preserve"> La clasificación de la información se llevará a cabo en el momento en que:</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I.</w:t>
      </w:r>
      <w:r w:rsidRPr="00FC1DBC">
        <w:rPr>
          <w:rFonts w:ascii="Palatino Linotype" w:hAnsi="Palatino Linotype" w:cs="Arial"/>
          <w:i/>
          <w:sz w:val="22"/>
          <w:szCs w:val="22"/>
        </w:rPr>
        <w:t xml:space="preserve">        Se reciba una solicitud de acceso a la información;</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II.</w:t>
      </w:r>
      <w:r w:rsidRPr="00FC1DBC">
        <w:rPr>
          <w:rFonts w:ascii="Palatino Linotype" w:hAnsi="Palatino Linotype" w:cs="Arial"/>
          <w:i/>
          <w:sz w:val="22"/>
          <w:szCs w:val="22"/>
        </w:rPr>
        <w:t xml:space="preserve">       Se determine mediante resolución de autoridad competente, o</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III.</w:t>
      </w:r>
      <w:r w:rsidRPr="00FC1DB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Octavo.</w:t>
      </w:r>
      <w:r w:rsidRPr="00FC1DB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Noveno.</w:t>
      </w:r>
      <w:r w:rsidRPr="00FC1DB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b/>
          <w:i/>
          <w:sz w:val="22"/>
          <w:szCs w:val="22"/>
        </w:rPr>
        <w:t>Décimo.</w:t>
      </w:r>
      <w:r w:rsidRPr="00FC1DB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F19D4" w:rsidRPr="00FC1DBC" w:rsidRDefault="009F19D4" w:rsidP="00C778B4">
      <w:pPr>
        <w:ind w:left="851" w:right="902"/>
        <w:jc w:val="both"/>
        <w:rPr>
          <w:rFonts w:ascii="Palatino Linotype" w:hAnsi="Palatino Linotype" w:cs="Arial"/>
          <w:i/>
          <w:sz w:val="22"/>
          <w:szCs w:val="22"/>
        </w:rPr>
      </w:pPr>
      <w:r w:rsidRPr="00FC1DB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F19D4" w:rsidRPr="00FC1DBC" w:rsidRDefault="009F19D4" w:rsidP="00C778B4">
      <w:pPr>
        <w:ind w:left="851" w:right="899"/>
        <w:jc w:val="both"/>
        <w:rPr>
          <w:rFonts w:ascii="Palatino Linotype" w:hAnsi="Palatino Linotype" w:cs="Arial"/>
          <w:b/>
          <w:i/>
          <w:sz w:val="22"/>
          <w:szCs w:val="22"/>
        </w:rPr>
      </w:pPr>
      <w:r w:rsidRPr="00FC1DBC">
        <w:rPr>
          <w:rFonts w:ascii="Palatino Linotype" w:hAnsi="Palatino Linotype" w:cs="Arial"/>
          <w:b/>
          <w:i/>
          <w:sz w:val="22"/>
          <w:szCs w:val="22"/>
        </w:rPr>
        <w:t>Décimo primero.</w:t>
      </w:r>
      <w:r w:rsidRPr="00FC1DB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C1DBC">
        <w:rPr>
          <w:rFonts w:ascii="Palatino Linotype" w:hAnsi="Palatino Linotype" w:cs="Arial"/>
          <w:b/>
          <w:i/>
          <w:sz w:val="22"/>
          <w:szCs w:val="22"/>
        </w:rPr>
        <w:t>”</w:t>
      </w:r>
    </w:p>
    <w:p w:rsidR="009F19D4" w:rsidRPr="00FC1DBC" w:rsidRDefault="009F19D4" w:rsidP="00C778B4">
      <w:pPr>
        <w:ind w:left="851" w:right="899"/>
        <w:jc w:val="both"/>
        <w:rPr>
          <w:rFonts w:ascii="Palatino Linotype" w:hAnsi="Palatino Linotype" w:cs="Arial"/>
          <w:b/>
          <w:bCs/>
          <w:i/>
          <w:noProof/>
          <w:szCs w:val="20"/>
        </w:rPr>
      </w:pPr>
    </w:p>
    <w:p w:rsidR="009F19D4" w:rsidRPr="00FC1DBC" w:rsidRDefault="009F19D4" w:rsidP="00565584">
      <w:pPr>
        <w:spacing w:line="360" w:lineRule="auto"/>
        <w:jc w:val="both"/>
        <w:rPr>
          <w:rFonts w:ascii="Palatino Linotype" w:hAnsi="Palatino Linotype" w:cs="Arial"/>
        </w:rPr>
      </w:pPr>
      <w:r w:rsidRPr="00FC1DB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F19D4" w:rsidRPr="00FC1DBC" w:rsidRDefault="009F19D4" w:rsidP="00565584">
      <w:pPr>
        <w:spacing w:line="360" w:lineRule="auto"/>
        <w:jc w:val="both"/>
        <w:rPr>
          <w:rFonts w:ascii="Palatino Linotype" w:hAnsi="Palatino Linotype" w:cs="Arial"/>
        </w:rPr>
      </w:pPr>
    </w:p>
    <w:p w:rsidR="00C974D7" w:rsidRPr="00FC1DBC" w:rsidRDefault="009F19D4" w:rsidP="00C974D7">
      <w:pPr>
        <w:spacing w:line="360" w:lineRule="auto"/>
        <w:jc w:val="both"/>
        <w:rPr>
          <w:rFonts w:ascii="Palatino Linotype" w:hAnsi="Palatino Linotype"/>
        </w:rPr>
      </w:pPr>
      <w:r w:rsidRPr="00FC1DBC">
        <w:rPr>
          <w:rFonts w:ascii="Palatino Linotype" w:hAnsi="Palatino Linotype" w:cs="Arial"/>
        </w:rPr>
        <w:t>En el caso específico, la información solicitada si bien puede ser d</w:t>
      </w:r>
      <w:r w:rsidR="00C974D7" w:rsidRPr="00FC1DBC">
        <w:rPr>
          <w:rFonts w:ascii="Palatino Linotype" w:hAnsi="Palatino Linotype" w:cs="Arial"/>
        </w:rPr>
        <w:t>e acceso público, tal como quedó</w:t>
      </w:r>
      <w:r w:rsidRPr="00FC1DBC">
        <w:rPr>
          <w:rFonts w:ascii="Palatino Linotype" w:hAnsi="Palatino Linotype" w:cs="Arial"/>
        </w:rPr>
        <w:t xml:space="preserve"> acotado en el cuerpo de la presente Resolución, también puede contener datos personales, que de hacerse públicos afectarían la intimidad y vida privada de sus titulares; es por ello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w:t>
      </w:r>
      <w:r w:rsidR="00C974D7" w:rsidRPr="00FC1DBC">
        <w:rPr>
          <w:rFonts w:ascii="Palatino Linotype" w:hAnsi="Palatino Linotype" w:cs="Arial"/>
        </w:rPr>
        <w:t>el número de cuenta bancaria</w:t>
      </w:r>
      <w:r w:rsidR="00C974D7" w:rsidRPr="00FC1DBC">
        <w:rPr>
          <w:rFonts w:ascii="Palatino Linotype" w:hAnsi="Palatino Linotype"/>
        </w:rPr>
        <w:t xml:space="preserve"> de las </w:t>
      </w:r>
      <w:r w:rsidR="00C974D7" w:rsidRPr="00FC1DBC">
        <w:rPr>
          <w:rFonts w:ascii="Palatino Linotype" w:hAnsi="Palatino Linotype"/>
        </w:rPr>
        <w:lastRenderedPageBreak/>
        <w:t>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C974D7" w:rsidRPr="00FC1DBC" w:rsidRDefault="00C974D7" w:rsidP="00C974D7">
      <w:pPr>
        <w:autoSpaceDE w:val="0"/>
        <w:autoSpaceDN w:val="0"/>
        <w:adjustRightInd w:val="0"/>
        <w:spacing w:line="360" w:lineRule="auto"/>
        <w:jc w:val="both"/>
        <w:rPr>
          <w:rFonts w:ascii="Palatino Linotype" w:hAnsi="Palatino Linotype"/>
        </w:rPr>
      </w:pPr>
    </w:p>
    <w:p w:rsidR="00C974D7" w:rsidRPr="00FC1DBC" w:rsidRDefault="00C974D7" w:rsidP="00C974D7">
      <w:pPr>
        <w:autoSpaceDE w:val="0"/>
        <w:autoSpaceDN w:val="0"/>
        <w:adjustRightInd w:val="0"/>
        <w:spacing w:line="360" w:lineRule="auto"/>
        <w:ind w:right="50"/>
        <w:jc w:val="both"/>
        <w:rPr>
          <w:rFonts w:ascii="Palatino Linotype" w:hAnsi="Palatino Linotype"/>
        </w:rPr>
      </w:pPr>
      <w:r w:rsidRPr="00FC1DBC">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C974D7" w:rsidRPr="00FC1DBC" w:rsidRDefault="00C974D7" w:rsidP="00C974D7">
      <w:pPr>
        <w:autoSpaceDE w:val="0"/>
        <w:autoSpaceDN w:val="0"/>
        <w:adjustRightInd w:val="0"/>
        <w:spacing w:line="360" w:lineRule="auto"/>
        <w:ind w:right="50"/>
        <w:jc w:val="both"/>
        <w:rPr>
          <w:rFonts w:ascii="Palatino Linotype" w:hAnsi="Palatino Linotype"/>
        </w:rPr>
      </w:pPr>
    </w:p>
    <w:p w:rsidR="00C974D7" w:rsidRPr="00FC1DBC" w:rsidRDefault="00C974D7" w:rsidP="00C974D7">
      <w:pPr>
        <w:autoSpaceDE w:val="0"/>
        <w:autoSpaceDN w:val="0"/>
        <w:adjustRightInd w:val="0"/>
        <w:spacing w:line="360" w:lineRule="auto"/>
        <w:ind w:right="51"/>
        <w:jc w:val="both"/>
        <w:rPr>
          <w:rFonts w:ascii="Palatino Linotype" w:hAnsi="Palatino Linotype"/>
        </w:rPr>
      </w:pPr>
      <w:r w:rsidRPr="00FC1DBC">
        <w:rPr>
          <w:rFonts w:ascii="Palatino Linotype" w:hAnsi="Palatino Linotype"/>
        </w:rPr>
        <w:t>Además de que, la publicidad de los números de cuenta bancaria de los particulares en nada contribuye a la rendición de cuentas, sino por el contrario, dar a conocer los números de las cuentas bancarias hace vulnerable</w:t>
      </w:r>
      <w:r w:rsidR="00615B04" w:rsidRPr="00FC1DBC">
        <w:rPr>
          <w:rFonts w:ascii="Palatino Linotype" w:hAnsi="Palatino Linotype"/>
        </w:rPr>
        <w:t>s</w:t>
      </w:r>
      <w:r w:rsidRPr="00FC1DBC">
        <w:rPr>
          <w:rFonts w:ascii="Palatino Linotype" w:hAnsi="Palatino Linotype"/>
        </w:rPr>
        <w:t xml:space="preserv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C974D7" w:rsidRPr="00FC1DBC" w:rsidRDefault="00C974D7" w:rsidP="00C974D7">
      <w:pPr>
        <w:autoSpaceDE w:val="0"/>
        <w:autoSpaceDN w:val="0"/>
        <w:adjustRightInd w:val="0"/>
        <w:spacing w:line="360" w:lineRule="auto"/>
        <w:ind w:right="51"/>
        <w:jc w:val="both"/>
        <w:rPr>
          <w:rFonts w:ascii="Palatino Linotype" w:hAnsi="Palatino Linotype"/>
        </w:rPr>
      </w:pPr>
    </w:p>
    <w:p w:rsidR="00C974D7" w:rsidRPr="00FC1DBC" w:rsidRDefault="00C974D7" w:rsidP="00C974D7">
      <w:pPr>
        <w:autoSpaceDE w:val="0"/>
        <w:autoSpaceDN w:val="0"/>
        <w:adjustRightInd w:val="0"/>
        <w:spacing w:line="360" w:lineRule="auto"/>
        <w:ind w:right="50"/>
        <w:jc w:val="both"/>
        <w:rPr>
          <w:rFonts w:ascii="Palatino Linotype" w:hAnsi="Palatino Linotype"/>
        </w:rPr>
      </w:pPr>
      <w:r w:rsidRPr="00FC1DBC">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C974D7" w:rsidRPr="00FC1DBC" w:rsidRDefault="00C974D7" w:rsidP="00615B04">
      <w:pPr>
        <w:autoSpaceDE w:val="0"/>
        <w:autoSpaceDN w:val="0"/>
        <w:adjustRightInd w:val="0"/>
        <w:ind w:right="50"/>
        <w:jc w:val="both"/>
        <w:rPr>
          <w:rFonts w:ascii="Palatino Linotype" w:hAnsi="Palatino Linotype"/>
        </w:rPr>
      </w:pPr>
    </w:p>
    <w:p w:rsidR="00C974D7" w:rsidRPr="00FC1DBC" w:rsidRDefault="00C974D7" w:rsidP="00615B04">
      <w:pPr>
        <w:autoSpaceDE w:val="0"/>
        <w:autoSpaceDN w:val="0"/>
        <w:adjustRightInd w:val="0"/>
        <w:ind w:left="851" w:right="899"/>
        <w:jc w:val="both"/>
        <w:rPr>
          <w:rFonts w:ascii="Palatino Linotype" w:hAnsi="Palatino Linotype"/>
          <w:i/>
          <w:sz w:val="22"/>
          <w:szCs w:val="22"/>
        </w:rPr>
      </w:pPr>
      <w:r w:rsidRPr="00FC1DBC">
        <w:rPr>
          <w:rFonts w:ascii="Palatino Linotype" w:hAnsi="Palatino Linotype"/>
          <w:b/>
          <w:i/>
          <w:sz w:val="22"/>
          <w:szCs w:val="22"/>
        </w:rPr>
        <w:t>“Cuentas bancarias y/o CLABE interbancaria de personas físicas y morales privadas.</w:t>
      </w:r>
      <w:r w:rsidRPr="00FC1DBC">
        <w:rPr>
          <w:rFonts w:ascii="Palatino Linotype" w:hAnsi="Palatino Linotype"/>
          <w:i/>
          <w:sz w:val="22"/>
          <w:szCs w:val="22"/>
        </w:rPr>
        <w:t xml:space="preserve"> El número de cuenta bancaria y/o CLABE interbancaria de particulares es información confidencial, al tratarse de un conjunto de caracteres numéricos </w:t>
      </w:r>
      <w:r w:rsidRPr="00FC1DBC">
        <w:rPr>
          <w:rFonts w:ascii="Palatino Linotype" w:hAnsi="Palatino Linotype"/>
          <w:i/>
          <w:sz w:val="22"/>
          <w:szCs w:val="22"/>
        </w:rPr>
        <w:lastRenderedPageBreak/>
        <w:t>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974D7" w:rsidRPr="00FC1DBC" w:rsidRDefault="00C974D7" w:rsidP="00615B04">
      <w:pPr>
        <w:autoSpaceDE w:val="0"/>
        <w:autoSpaceDN w:val="0"/>
        <w:adjustRightInd w:val="0"/>
        <w:ind w:left="851" w:right="899"/>
        <w:jc w:val="center"/>
        <w:rPr>
          <w:rFonts w:ascii="Palatino Linotype" w:hAnsi="Palatino Linotype"/>
          <w:b/>
          <w:i/>
          <w:sz w:val="22"/>
          <w:szCs w:val="22"/>
        </w:rPr>
      </w:pPr>
    </w:p>
    <w:p w:rsidR="00C974D7" w:rsidRPr="00FC1DBC" w:rsidRDefault="00C974D7" w:rsidP="00615B04">
      <w:pPr>
        <w:autoSpaceDE w:val="0"/>
        <w:autoSpaceDN w:val="0"/>
        <w:adjustRightInd w:val="0"/>
        <w:ind w:left="851" w:right="899"/>
        <w:jc w:val="both"/>
        <w:rPr>
          <w:rFonts w:ascii="Palatino Linotype" w:hAnsi="Palatino Linotype"/>
          <w:b/>
          <w:i/>
          <w:sz w:val="22"/>
          <w:szCs w:val="22"/>
        </w:rPr>
      </w:pPr>
      <w:r w:rsidRPr="00FC1DBC">
        <w:rPr>
          <w:rFonts w:ascii="Palatino Linotype" w:hAnsi="Palatino Linotype"/>
          <w:b/>
          <w:i/>
          <w:sz w:val="22"/>
          <w:szCs w:val="22"/>
        </w:rPr>
        <w:t xml:space="preserve"> Resoluciones: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t>RRA 1276/16</w:t>
      </w:r>
      <w:r w:rsidRPr="00FC1DBC">
        <w:rPr>
          <w:rFonts w:ascii="Palatino Linotype" w:hAnsi="Palatino Linotype"/>
          <w:i/>
          <w:sz w:val="22"/>
          <w:szCs w:val="22"/>
        </w:rPr>
        <w:t xml:space="preserve"> Grupo Aeroportuario de la Ciudad de México. S.A. de C.V. 01 de noviembre de 2016. Por unanimidad. Comisionada Ponente Areli Cano Guadiana.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t>RRA 3527/16</w:t>
      </w:r>
      <w:r w:rsidRPr="00FC1DBC">
        <w:rPr>
          <w:rFonts w:ascii="Palatino Linotype" w:hAnsi="Palatino Linotype"/>
          <w:i/>
          <w:sz w:val="22"/>
          <w:szCs w:val="22"/>
        </w:rPr>
        <w:t xml:space="preserve"> Servicio de Administración Tributaria. 07 de diciembre de 2016. Por unanimidad. Comisionada Ponente Ximena Puente de la Mora.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t>RRA 4404/16</w:t>
      </w:r>
      <w:r w:rsidRPr="00FC1DBC">
        <w:rPr>
          <w:rFonts w:ascii="Palatino Linotype" w:hAnsi="Palatino Linotype"/>
          <w:i/>
          <w:sz w:val="22"/>
          <w:szCs w:val="22"/>
        </w:rPr>
        <w:t xml:space="preserve"> Partido del Trabajo. 01 de febrero de 2017. Por unanimidad. Comisionado Ponente Francisco Acuña Llamas.”</w:t>
      </w:r>
    </w:p>
    <w:p w:rsidR="00C974D7" w:rsidRPr="00FC1DBC" w:rsidRDefault="00C974D7" w:rsidP="00615B04">
      <w:pPr>
        <w:autoSpaceDE w:val="0"/>
        <w:autoSpaceDN w:val="0"/>
        <w:adjustRightInd w:val="0"/>
        <w:ind w:left="851" w:right="899"/>
        <w:jc w:val="center"/>
        <w:rPr>
          <w:rFonts w:ascii="Palatino Linotype" w:hAnsi="Palatino Linotype"/>
          <w:b/>
          <w:i/>
          <w:sz w:val="32"/>
          <w:szCs w:val="22"/>
        </w:rPr>
      </w:pPr>
    </w:p>
    <w:p w:rsidR="00C974D7" w:rsidRPr="00FC1DBC" w:rsidRDefault="00C974D7" w:rsidP="00C974D7">
      <w:pPr>
        <w:autoSpaceDE w:val="0"/>
        <w:autoSpaceDN w:val="0"/>
        <w:adjustRightInd w:val="0"/>
        <w:spacing w:line="360" w:lineRule="auto"/>
        <w:ind w:right="50"/>
        <w:jc w:val="both"/>
        <w:rPr>
          <w:rFonts w:ascii="Palatino Linotype" w:hAnsi="Palatino Linotype"/>
        </w:rPr>
      </w:pPr>
      <w:r w:rsidRPr="00FC1DBC">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C974D7" w:rsidRPr="00FC1DBC" w:rsidRDefault="00C974D7" w:rsidP="00615B04">
      <w:pPr>
        <w:autoSpaceDE w:val="0"/>
        <w:autoSpaceDN w:val="0"/>
        <w:adjustRightInd w:val="0"/>
        <w:ind w:right="50"/>
        <w:jc w:val="both"/>
        <w:rPr>
          <w:rFonts w:ascii="Palatino Linotype" w:hAnsi="Palatino Linotype"/>
        </w:rPr>
      </w:pPr>
    </w:p>
    <w:p w:rsidR="00C974D7" w:rsidRPr="00FC1DBC" w:rsidRDefault="00C974D7" w:rsidP="00615B04">
      <w:pPr>
        <w:autoSpaceDE w:val="0"/>
        <w:autoSpaceDN w:val="0"/>
        <w:adjustRightInd w:val="0"/>
        <w:ind w:left="851" w:right="899"/>
        <w:jc w:val="both"/>
        <w:rPr>
          <w:rFonts w:ascii="Palatino Linotype" w:hAnsi="Palatino Linotype"/>
          <w:i/>
          <w:sz w:val="22"/>
          <w:szCs w:val="22"/>
        </w:rPr>
      </w:pPr>
      <w:r w:rsidRPr="00FC1DBC">
        <w:rPr>
          <w:rFonts w:ascii="Palatino Linotype" w:hAnsi="Palatino Linotype"/>
          <w:i/>
          <w:sz w:val="22"/>
          <w:szCs w:val="22"/>
        </w:rPr>
        <w:t>“</w:t>
      </w:r>
      <w:r w:rsidRPr="00FC1DBC">
        <w:rPr>
          <w:rFonts w:ascii="Palatino Linotype" w:hAnsi="Palatino Linotype"/>
          <w:b/>
          <w:i/>
          <w:sz w:val="22"/>
          <w:szCs w:val="22"/>
        </w:rPr>
        <w:t>Cuentas bancarias y/o CLABE interbancaria de sujetos obligados que reciben y/o transfieren recursos públicos, son información pública.</w:t>
      </w:r>
      <w:r w:rsidRPr="00FC1DBC">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974D7" w:rsidRPr="00FC1DBC" w:rsidRDefault="00C974D7" w:rsidP="00615B04">
      <w:pPr>
        <w:autoSpaceDE w:val="0"/>
        <w:autoSpaceDN w:val="0"/>
        <w:adjustRightInd w:val="0"/>
        <w:ind w:left="851" w:right="899"/>
        <w:jc w:val="both"/>
        <w:rPr>
          <w:rFonts w:ascii="Palatino Linotype" w:hAnsi="Palatino Linotype"/>
          <w:i/>
          <w:sz w:val="22"/>
          <w:szCs w:val="22"/>
        </w:rPr>
      </w:pPr>
    </w:p>
    <w:p w:rsidR="00C974D7" w:rsidRPr="00FC1DBC" w:rsidRDefault="00C974D7" w:rsidP="00615B04">
      <w:pPr>
        <w:autoSpaceDE w:val="0"/>
        <w:autoSpaceDN w:val="0"/>
        <w:adjustRightInd w:val="0"/>
        <w:rPr>
          <w:rFonts w:ascii="Arial" w:eastAsiaTheme="minorEastAsia" w:hAnsi="Arial" w:cs="Arial"/>
          <w:color w:val="000000"/>
        </w:rPr>
      </w:pPr>
    </w:p>
    <w:p w:rsidR="00C974D7" w:rsidRPr="00FC1DBC" w:rsidRDefault="00C974D7" w:rsidP="00615B04">
      <w:pPr>
        <w:autoSpaceDE w:val="0"/>
        <w:autoSpaceDN w:val="0"/>
        <w:adjustRightInd w:val="0"/>
        <w:ind w:left="851" w:right="899"/>
        <w:jc w:val="both"/>
        <w:rPr>
          <w:rFonts w:ascii="Palatino Linotype" w:hAnsi="Palatino Linotype"/>
          <w:b/>
          <w:i/>
          <w:sz w:val="22"/>
          <w:szCs w:val="22"/>
        </w:rPr>
      </w:pPr>
      <w:r w:rsidRPr="00FC1DBC">
        <w:rPr>
          <w:rFonts w:ascii="Palatino Linotype" w:hAnsi="Palatino Linotype"/>
          <w:b/>
          <w:i/>
          <w:sz w:val="22"/>
          <w:szCs w:val="22"/>
        </w:rPr>
        <w:t xml:space="preserve"> Resoluciones: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t>RRA 0448/16.</w:t>
      </w:r>
      <w:r w:rsidRPr="00FC1DBC">
        <w:rPr>
          <w:rFonts w:ascii="Palatino Linotype" w:hAnsi="Palatino Linotype"/>
          <w:i/>
          <w:sz w:val="22"/>
          <w:szCs w:val="22"/>
        </w:rPr>
        <w:t xml:space="preserve"> NOTIMEX, Agencia de Noticias del Estado Mexicano. 24 de agosto de 2016. Por unanimidad. Comisionado Ponente Joel Salas Suárez.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t>RRA 2787/16.</w:t>
      </w:r>
      <w:r w:rsidRPr="00FC1DBC">
        <w:rPr>
          <w:rFonts w:ascii="Palatino Linotype" w:hAnsi="Palatino Linotype"/>
          <w:i/>
          <w:sz w:val="22"/>
          <w:szCs w:val="22"/>
        </w:rPr>
        <w:t xml:space="preserve"> Colegio de Postgraduados. 01 de noviembre de 2016. Por unanimidad. Comisionado Ponente Francisco Javier Acuña Llamas. </w:t>
      </w:r>
    </w:p>
    <w:p w:rsidR="00C974D7" w:rsidRPr="00FC1DBC" w:rsidRDefault="00C974D7" w:rsidP="00615B04">
      <w:pPr>
        <w:pStyle w:val="Prrafodelista"/>
        <w:numPr>
          <w:ilvl w:val="0"/>
          <w:numId w:val="37"/>
        </w:numPr>
        <w:autoSpaceDE w:val="0"/>
        <w:autoSpaceDN w:val="0"/>
        <w:adjustRightInd w:val="0"/>
        <w:ind w:left="1276" w:right="899" w:hanging="283"/>
        <w:contextualSpacing/>
        <w:jc w:val="both"/>
        <w:rPr>
          <w:rFonts w:ascii="Palatino Linotype" w:hAnsi="Palatino Linotype"/>
          <w:i/>
          <w:sz w:val="22"/>
          <w:szCs w:val="22"/>
        </w:rPr>
      </w:pPr>
      <w:r w:rsidRPr="00FC1DBC">
        <w:rPr>
          <w:rFonts w:ascii="Palatino Linotype" w:hAnsi="Palatino Linotype"/>
          <w:b/>
          <w:i/>
          <w:sz w:val="22"/>
          <w:szCs w:val="22"/>
        </w:rPr>
        <w:lastRenderedPageBreak/>
        <w:t>RRA 4756/16.</w:t>
      </w:r>
      <w:r w:rsidRPr="00FC1DBC">
        <w:rPr>
          <w:rFonts w:ascii="Palatino Linotype" w:hAnsi="Palatino Linotype"/>
          <w:i/>
          <w:sz w:val="22"/>
          <w:szCs w:val="22"/>
        </w:rPr>
        <w:t xml:space="preserve"> Instituto Mexicano del Seguro Social. 08 de febrero de 2017. Por unanimidad. Comisionado Ponente Oscar Mauricio Guerra Ford. “</w:t>
      </w:r>
    </w:p>
    <w:p w:rsidR="00C974D7" w:rsidRPr="00FC1DBC" w:rsidRDefault="00C974D7" w:rsidP="00615B04">
      <w:pPr>
        <w:autoSpaceDE w:val="0"/>
        <w:autoSpaceDN w:val="0"/>
        <w:adjustRightInd w:val="0"/>
        <w:jc w:val="both"/>
        <w:rPr>
          <w:rFonts w:ascii="Palatino Linotype" w:hAnsi="Palatino Linotype" w:cs="Arial"/>
          <w:sz w:val="28"/>
        </w:rPr>
      </w:pPr>
    </w:p>
    <w:p w:rsidR="009F19D4" w:rsidRPr="00FC1DBC" w:rsidRDefault="00C974D7" w:rsidP="001452B3">
      <w:pPr>
        <w:spacing w:line="360" w:lineRule="auto"/>
        <w:jc w:val="both"/>
        <w:rPr>
          <w:rFonts w:ascii="Palatino Linotype" w:hAnsi="Palatino Linotype" w:cs="Arial"/>
          <w:lang w:val="es-ES_tradnl"/>
        </w:rPr>
      </w:pPr>
      <w:r w:rsidRPr="00FC1DBC">
        <w:rPr>
          <w:rFonts w:ascii="Palatino Linotype" w:hAnsi="Palatino Linotype" w:cs="Arial"/>
          <w:lang w:val="es-ES_tradnl"/>
        </w:rPr>
        <w:t xml:space="preserve">Por ende, en el presente caso, </w:t>
      </w:r>
      <w:r w:rsidRPr="00FC1DBC">
        <w:rPr>
          <w:rFonts w:ascii="Palatino Linotype" w:hAnsi="Palatino Linotype" w:cs="Arial"/>
          <w:b/>
          <w:lang w:val="es-ES_tradnl"/>
        </w:rPr>
        <w:t>EL SUJETO OBLIGADO</w:t>
      </w:r>
      <w:r w:rsidRPr="00FC1DBC">
        <w:rPr>
          <w:rFonts w:ascii="Palatino Linotype" w:hAnsi="Palatino Linotype" w:cs="Arial"/>
          <w:lang w:val="es-ES_tradnl"/>
        </w:rPr>
        <w:t xml:space="preserve"> debe testar el número de cuenta bancaria de personas física y morales privadas</w:t>
      </w:r>
      <w:r w:rsidR="001452B3" w:rsidRPr="00FC1DBC">
        <w:rPr>
          <w:rFonts w:ascii="Palatino Linotype" w:hAnsi="Palatino Linotype" w:cs="Arial"/>
          <w:lang w:val="es-ES_tradnl"/>
        </w:rPr>
        <w:t>.</w:t>
      </w:r>
    </w:p>
    <w:p w:rsidR="001452B3" w:rsidRPr="00FC1DBC" w:rsidRDefault="001452B3" w:rsidP="001452B3">
      <w:pPr>
        <w:spacing w:line="360" w:lineRule="auto"/>
        <w:jc w:val="both"/>
        <w:rPr>
          <w:rFonts w:ascii="Palatino Linotype" w:hAnsi="Palatino Linotype" w:cs="Arial"/>
        </w:rPr>
      </w:pPr>
    </w:p>
    <w:p w:rsidR="009F19D4" w:rsidRPr="00FC1DBC" w:rsidRDefault="009F19D4" w:rsidP="00565584">
      <w:pPr>
        <w:autoSpaceDE w:val="0"/>
        <w:autoSpaceDN w:val="0"/>
        <w:adjustRightInd w:val="0"/>
        <w:spacing w:line="360" w:lineRule="auto"/>
        <w:ind w:right="-91"/>
        <w:jc w:val="both"/>
        <w:rPr>
          <w:rFonts w:ascii="Palatino Linotype" w:hAnsi="Palatino Linotype" w:cs="Arial"/>
          <w:lang w:eastAsia="es-CO"/>
        </w:rPr>
      </w:pPr>
      <w:r w:rsidRPr="00FC1DBC">
        <w:rPr>
          <w:rFonts w:ascii="Palatino Linotype" w:hAnsi="Palatino Linotype" w:cs="Arial"/>
        </w:rPr>
        <w:t xml:space="preserve">Consecuentemente, se destaca que la versión pública que elabore </w:t>
      </w:r>
      <w:r w:rsidRPr="00FC1DBC">
        <w:rPr>
          <w:rFonts w:ascii="Palatino Linotype" w:hAnsi="Palatino Linotype" w:cs="Arial"/>
          <w:b/>
        </w:rPr>
        <w:t>EL SUJETO OBLIGADO</w:t>
      </w:r>
      <w:r w:rsidRPr="00FC1DBC">
        <w:rPr>
          <w:rFonts w:ascii="Palatino Linotype" w:hAnsi="Palatino Linotype" w:cs="Arial"/>
        </w:rPr>
        <w:t xml:space="preserve"> debe cumplir con las formalidades exigidas en la Ley, por lo que </w:t>
      </w:r>
      <w:r w:rsidRPr="00FC1DBC">
        <w:rPr>
          <w:rFonts w:ascii="Palatino Linotype" w:hAnsi="Palatino Linotype" w:cs="Arial"/>
          <w:lang w:val="es-ES_tradnl"/>
        </w:rPr>
        <w:t xml:space="preserve">para tal efecto emitirá el </w:t>
      </w:r>
      <w:r w:rsidRPr="00FC1DBC">
        <w:rPr>
          <w:rFonts w:ascii="Palatino Linotype" w:hAnsi="Palatino Linotype" w:cs="Arial"/>
          <w:b/>
        </w:rPr>
        <w:t>Acuerdo del Comité de Transparencia</w:t>
      </w:r>
      <w:r w:rsidRPr="00FC1DB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C1DB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778B4" w:rsidRPr="00FC1DBC" w:rsidRDefault="00C778B4" w:rsidP="00565584">
      <w:pPr>
        <w:autoSpaceDE w:val="0"/>
        <w:autoSpaceDN w:val="0"/>
        <w:adjustRightInd w:val="0"/>
        <w:spacing w:line="360" w:lineRule="auto"/>
        <w:ind w:right="-91"/>
        <w:jc w:val="both"/>
        <w:rPr>
          <w:rFonts w:ascii="Palatino Linotype" w:hAnsi="Palatino Linotype" w:cs="Arial"/>
          <w:lang w:eastAsia="es-CO"/>
        </w:rPr>
      </w:pPr>
    </w:p>
    <w:p w:rsidR="00906A95" w:rsidRPr="00FC1DBC" w:rsidRDefault="00C778B4" w:rsidP="00906A95">
      <w:pPr>
        <w:spacing w:line="360" w:lineRule="auto"/>
        <w:jc w:val="both"/>
        <w:rPr>
          <w:rFonts w:ascii="Palatino Linotype" w:hAnsi="Palatino Linotype" w:cs="Arial"/>
        </w:rPr>
      </w:pPr>
      <w:r w:rsidRPr="00FC1DBC">
        <w:rPr>
          <w:rFonts w:ascii="Palatino Linotype" w:hAnsi="Palatino Linotype" w:cs="Arial"/>
          <w:lang w:eastAsia="es-CO"/>
        </w:rPr>
        <w:t xml:space="preserve">Finalmente, no se omite referir que respecto a las solicitudes </w:t>
      </w:r>
      <w:r w:rsidR="00906A95" w:rsidRPr="00FC1DBC">
        <w:rPr>
          <w:rFonts w:ascii="Palatino Linotype" w:hAnsi="Palatino Linotype" w:cs="Arial"/>
          <w:lang w:eastAsia="es-CO"/>
        </w:rPr>
        <w:t>consistentes</w:t>
      </w:r>
      <w:r w:rsidRPr="00FC1DBC">
        <w:rPr>
          <w:rFonts w:ascii="Palatino Linotype" w:hAnsi="Palatino Linotype" w:cs="Arial"/>
          <w:lang w:eastAsia="es-CO"/>
        </w:rPr>
        <w:t xml:space="preserve"> en los pagos efectuados, estimaciones pagadas, listas de rayas, transferencias bancarias, registros contables y presupuestales, modif</w:t>
      </w:r>
      <w:r w:rsidR="00906A95" w:rsidRPr="00FC1DBC">
        <w:rPr>
          <w:rFonts w:ascii="Palatino Linotype" w:hAnsi="Palatino Linotype" w:cs="Arial"/>
          <w:lang w:eastAsia="es-CO"/>
        </w:rPr>
        <w:t xml:space="preserve">icaciones al contrato original y montos reintegrados; este Órgano Garante </w:t>
      </w:r>
      <w:r w:rsidR="00906A95" w:rsidRPr="00FC1DBC">
        <w:rPr>
          <w:rFonts w:ascii="Palatino Linotype" w:hAnsi="Palatino Linotype" w:cs="Arial"/>
          <w:color w:val="000000"/>
        </w:rPr>
        <w:t xml:space="preserve">determina ordenar la entrega de los que se hayan generado al veinte de junio de dos mil dieciocho, fecha en que fue presentada la solicitud; ello en razón de que la materia de acceso a la información versa sobre los documentos </w:t>
      </w:r>
      <w:r w:rsidR="00906A95" w:rsidRPr="00FC1DBC">
        <w:rPr>
          <w:rFonts w:ascii="Palatino Linotype" w:hAnsi="Palatino Linotype" w:cs="Arial"/>
          <w:color w:val="000000"/>
        </w:rPr>
        <w:lastRenderedPageBreak/>
        <w:t>generados, obtenidos, adquiridos, transformados, administrados o en posesión de los sujetos obligados.</w:t>
      </w:r>
    </w:p>
    <w:p w:rsidR="00906A95" w:rsidRPr="00FC1DBC" w:rsidRDefault="00906A95" w:rsidP="00565584">
      <w:pPr>
        <w:autoSpaceDE w:val="0"/>
        <w:autoSpaceDN w:val="0"/>
        <w:adjustRightInd w:val="0"/>
        <w:spacing w:line="360" w:lineRule="auto"/>
        <w:ind w:right="-91"/>
        <w:jc w:val="both"/>
        <w:rPr>
          <w:rFonts w:ascii="Palatino Linotype" w:hAnsi="Palatino Linotype" w:cs="Arial"/>
          <w:lang w:eastAsia="es-CO"/>
        </w:rPr>
      </w:pPr>
    </w:p>
    <w:p w:rsidR="002F2934" w:rsidRPr="00FC1DBC" w:rsidRDefault="002F2934" w:rsidP="00565584">
      <w:pPr>
        <w:spacing w:line="360" w:lineRule="auto"/>
        <w:jc w:val="both"/>
        <w:rPr>
          <w:rFonts w:ascii="Palatino Linotype" w:eastAsia="Calibri" w:hAnsi="Palatino Linotype" w:cs="Arial"/>
        </w:rPr>
      </w:pPr>
      <w:r w:rsidRPr="00FC1DBC">
        <w:rPr>
          <w:rFonts w:ascii="Palatino Linotype" w:eastAsia="Calibri" w:hAnsi="Palatino Linotype" w:cs="Arial"/>
        </w:rPr>
        <w:t xml:space="preserve">Así, con fundamento en lo prescrito en los artículos 5 párrafos </w:t>
      </w:r>
      <w:r w:rsidRPr="00FC1DBC">
        <w:rPr>
          <w:rFonts w:ascii="Palatino Linotype" w:hAnsi="Palatino Linotype"/>
        </w:rPr>
        <w:t xml:space="preserve">vigésimo, vigésimo primero y vigésimo segundo, fracciones IV y V </w:t>
      </w:r>
      <w:r w:rsidRPr="00FC1DBC">
        <w:rPr>
          <w:rFonts w:ascii="Palatino Linotype" w:eastAsia="Calibri" w:hAnsi="Palatino Linotype" w:cs="Arial"/>
        </w:rPr>
        <w:t xml:space="preserve">de la Constitución Política del Estado Libre y Soberano de México; </w:t>
      </w:r>
      <w:r w:rsidRPr="00FC1DBC">
        <w:rPr>
          <w:rFonts w:ascii="Palatino Linotype" w:hAnsi="Palatino Linotype" w:cs="Arial"/>
        </w:rPr>
        <w:t>2</w:t>
      </w:r>
      <w:r w:rsidR="00CD2319" w:rsidRPr="00FC1DBC">
        <w:rPr>
          <w:rFonts w:ascii="Palatino Linotype" w:hAnsi="Palatino Linotype" w:cs="Arial"/>
        </w:rPr>
        <w:t>,</w:t>
      </w:r>
      <w:r w:rsidRPr="00FC1DBC">
        <w:rPr>
          <w:rFonts w:ascii="Palatino Linotype" w:hAnsi="Palatino Linotype" w:cs="Arial"/>
        </w:rPr>
        <w:t xml:space="preserve"> fracción II,</w:t>
      </w:r>
      <w:r w:rsidR="00CD2319" w:rsidRPr="00FC1DBC">
        <w:rPr>
          <w:rFonts w:ascii="Palatino Linotype" w:hAnsi="Palatino Linotype" w:cs="Arial"/>
        </w:rPr>
        <w:t xml:space="preserve"> 9,</w:t>
      </w:r>
      <w:r w:rsidRPr="00FC1DBC">
        <w:rPr>
          <w:rFonts w:ascii="Palatino Linotype" w:hAnsi="Palatino Linotype" w:cs="Arial"/>
        </w:rPr>
        <w:t xml:space="preserve"> 29, 36</w:t>
      </w:r>
      <w:r w:rsidR="00CD2319" w:rsidRPr="00FC1DBC">
        <w:rPr>
          <w:rFonts w:ascii="Palatino Linotype" w:hAnsi="Palatino Linotype" w:cs="Arial"/>
        </w:rPr>
        <w:t>,</w:t>
      </w:r>
      <w:r w:rsidRPr="00FC1DBC">
        <w:rPr>
          <w:rFonts w:ascii="Palatino Linotype" w:hAnsi="Palatino Linotype" w:cs="Arial"/>
        </w:rPr>
        <w:t xml:space="preserve"> fracciones I y II, 176, 178, 179, 181, 185 fracción I, 186 y 188</w:t>
      </w:r>
      <w:r w:rsidRPr="00FC1DBC">
        <w:rPr>
          <w:rFonts w:ascii="Palatino Linotype" w:eastAsia="Calibri" w:hAnsi="Palatino Linotype" w:cs="Arial"/>
        </w:rPr>
        <w:t xml:space="preserve"> de la Ley de Transparencia y Acceso a la Información Pública del Estado de México y Municipios, este Pleno: </w:t>
      </w:r>
    </w:p>
    <w:p w:rsidR="00C778B4" w:rsidRPr="00FC1DBC" w:rsidRDefault="00C778B4" w:rsidP="00C778B4">
      <w:pPr>
        <w:jc w:val="center"/>
        <w:rPr>
          <w:rFonts w:ascii="Palatino Linotype" w:hAnsi="Palatino Linotype" w:cs="Arial"/>
          <w:b/>
          <w:sz w:val="28"/>
          <w:lang w:val="pt-BR"/>
        </w:rPr>
      </w:pPr>
    </w:p>
    <w:p w:rsidR="002F2934" w:rsidRPr="00FC1DBC" w:rsidRDefault="002F2934" w:rsidP="00C778B4">
      <w:pPr>
        <w:jc w:val="center"/>
        <w:rPr>
          <w:rFonts w:ascii="Palatino Linotype" w:hAnsi="Palatino Linotype" w:cs="Arial"/>
          <w:b/>
          <w:sz w:val="28"/>
          <w:lang w:val="pt-BR"/>
        </w:rPr>
      </w:pPr>
      <w:r w:rsidRPr="00FC1DBC">
        <w:rPr>
          <w:rFonts w:ascii="Palatino Linotype" w:hAnsi="Palatino Linotype" w:cs="Arial"/>
          <w:b/>
          <w:sz w:val="28"/>
          <w:lang w:val="pt-BR"/>
        </w:rPr>
        <w:t>R E S U E L V E</w:t>
      </w:r>
    </w:p>
    <w:p w:rsidR="002F2934" w:rsidRPr="00FC1DBC" w:rsidRDefault="002F2934" w:rsidP="00C778B4">
      <w:pPr>
        <w:jc w:val="both"/>
        <w:rPr>
          <w:rFonts w:ascii="Palatino Linotype" w:hAnsi="Palatino Linotype" w:cs="Arial"/>
          <w:lang w:eastAsia="es-MX"/>
        </w:rPr>
      </w:pPr>
    </w:p>
    <w:p w:rsidR="002F2934" w:rsidRPr="00FC1DBC" w:rsidRDefault="002F2934" w:rsidP="00565584">
      <w:pPr>
        <w:spacing w:line="360" w:lineRule="auto"/>
        <w:jc w:val="both"/>
        <w:rPr>
          <w:rFonts w:ascii="Palatino Linotype" w:hAnsi="Palatino Linotype" w:cs="Arial"/>
        </w:rPr>
      </w:pPr>
      <w:r w:rsidRPr="00FC1DBC">
        <w:rPr>
          <w:rFonts w:ascii="Palatino Linotype" w:hAnsi="Palatino Linotype" w:cs="Arial"/>
          <w:b/>
          <w:bCs/>
          <w:color w:val="222222"/>
          <w:sz w:val="28"/>
          <w:lang w:eastAsia="es-MX"/>
        </w:rPr>
        <w:t>PRIMERO</w:t>
      </w:r>
      <w:r w:rsidRPr="00FC1DBC">
        <w:rPr>
          <w:rFonts w:ascii="Palatino Linotype" w:hAnsi="Palatino Linotype" w:cs="Arial"/>
          <w:b/>
        </w:rPr>
        <w:t>.</w:t>
      </w:r>
      <w:r w:rsidRPr="00FC1DBC">
        <w:rPr>
          <w:rFonts w:ascii="Palatino Linotype" w:hAnsi="Palatino Linotype" w:cs="Arial"/>
        </w:rPr>
        <w:t xml:space="preserve"> Resultan </w:t>
      </w:r>
      <w:r w:rsidRPr="00FC1DBC">
        <w:rPr>
          <w:rFonts w:ascii="Palatino Linotype" w:hAnsi="Palatino Linotype" w:cs="Arial"/>
          <w:b/>
        </w:rPr>
        <w:t>fundadas</w:t>
      </w:r>
      <w:r w:rsidRPr="00FC1DBC">
        <w:rPr>
          <w:rFonts w:ascii="Palatino Linotype" w:hAnsi="Palatino Linotype" w:cs="Arial"/>
        </w:rPr>
        <w:t xml:space="preserve"> las razones o motivos de inconformidad planteadas por </w:t>
      </w:r>
      <w:r w:rsidRPr="00FC1DBC">
        <w:rPr>
          <w:rFonts w:ascii="Palatino Linotype" w:hAnsi="Palatino Linotype" w:cs="Arial"/>
          <w:b/>
        </w:rPr>
        <w:t>EL RECURRENTE</w:t>
      </w:r>
      <w:r w:rsidRPr="00FC1DBC">
        <w:rPr>
          <w:rFonts w:ascii="Palatino Linotype" w:hAnsi="Palatino Linotype" w:cs="Arial"/>
        </w:rPr>
        <w:t xml:space="preserve"> en términos del Considerando </w:t>
      </w:r>
      <w:r w:rsidRPr="00FC1DBC">
        <w:rPr>
          <w:rFonts w:ascii="Palatino Linotype" w:hAnsi="Palatino Linotype" w:cs="Arial"/>
          <w:b/>
        </w:rPr>
        <w:t>QUINTO</w:t>
      </w:r>
      <w:r w:rsidRPr="00FC1DBC">
        <w:rPr>
          <w:rFonts w:ascii="Palatino Linotype" w:hAnsi="Palatino Linotype" w:cs="Arial"/>
        </w:rPr>
        <w:t xml:space="preserve"> de esta Resolución.</w:t>
      </w:r>
    </w:p>
    <w:p w:rsidR="002F2934" w:rsidRPr="00FC1DBC" w:rsidRDefault="002F2934" w:rsidP="00565584">
      <w:pPr>
        <w:spacing w:line="360" w:lineRule="auto"/>
        <w:jc w:val="both"/>
        <w:rPr>
          <w:rFonts w:ascii="Palatino Linotype" w:hAnsi="Palatino Linotype" w:cs="Arial"/>
          <w:b/>
          <w:color w:val="000000" w:themeColor="text1"/>
          <w:sz w:val="28"/>
          <w:lang w:val="es-ES"/>
        </w:rPr>
      </w:pPr>
    </w:p>
    <w:p w:rsidR="002F2934" w:rsidRPr="00FC1DBC" w:rsidRDefault="002F2934" w:rsidP="00565584">
      <w:pPr>
        <w:spacing w:line="360" w:lineRule="auto"/>
        <w:jc w:val="both"/>
        <w:rPr>
          <w:rFonts w:ascii="Palatino Linotype" w:eastAsia="Calibri" w:hAnsi="Palatino Linotype" w:cs="Arial"/>
        </w:rPr>
      </w:pPr>
      <w:r w:rsidRPr="00FC1DBC">
        <w:rPr>
          <w:rFonts w:ascii="Palatino Linotype" w:hAnsi="Palatino Linotype" w:cs="Arial"/>
          <w:b/>
          <w:bCs/>
          <w:color w:val="222222"/>
          <w:sz w:val="28"/>
          <w:lang w:eastAsia="es-MX"/>
        </w:rPr>
        <w:t>SEGUNDO</w:t>
      </w:r>
      <w:r w:rsidRPr="00FC1DBC">
        <w:rPr>
          <w:rFonts w:ascii="Palatino Linotype" w:eastAsia="Calibri" w:hAnsi="Palatino Linotype" w:cs="Arial"/>
          <w:b/>
          <w:bCs/>
        </w:rPr>
        <w:t xml:space="preserve">. </w:t>
      </w:r>
      <w:r w:rsidRPr="00FC1DBC">
        <w:rPr>
          <w:rFonts w:ascii="Palatino Linotype" w:eastAsia="Calibri" w:hAnsi="Palatino Linotype" w:cs="Arial"/>
        </w:rPr>
        <w:t xml:space="preserve">Se </w:t>
      </w:r>
      <w:r w:rsidRPr="00FC1DBC">
        <w:rPr>
          <w:rFonts w:ascii="Palatino Linotype" w:eastAsia="Calibri" w:hAnsi="Palatino Linotype" w:cs="Arial"/>
          <w:b/>
        </w:rPr>
        <w:t xml:space="preserve">REVOCA </w:t>
      </w:r>
      <w:r w:rsidRPr="00FC1DBC">
        <w:rPr>
          <w:rFonts w:ascii="Palatino Linotype" w:eastAsia="Calibri" w:hAnsi="Palatino Linotype" w:cs="Arial"/>
        </w:rPr>
        <w:t xml:space="preserve">la respuesta  proporcionada por </w:t>
      </w:r>
      <w:r w:rsidRPr="00FC1DBC">
        <w:rPr>
          <w:rFonts w:ascii="Palatino Linotype" w:eastAsia="Calibri" w:hAnsi="Palatino Linotype" w:cs="Arial"/>
          <w:b/>
        </w:rPr>
        <w:t xml:space="preserve">EL SUJETO OBLIGADO </w:t>
      </w:r>
      <w:r w:rsidRPr="00FC1DBC">
        <w:rPr>
          <w:rFonts w:ascii="Palatino Linotype" w:eastAsia="Calibri" w:hAnsi="Palatino Linotype" w:cs="Arial"/>
        </w:rPr>
        <w:t xml:space="preserve">y se </w:t>
      </w:r>
      <w:r w:rsidRPr="00FC1DBC">
        <w:rPr>
          <w:rFonts w:ascii="Palatino Linotype" w:eastAsia="Calibri" w:hAnsi="Palatino Linotype" w:cs="Arial"/>
          <w:b/>
        </w:rPr>
        <w:t xml:space="preserve">ordena </w:t>
      </w:r>
      <w:r w:rsidRPr="00FC1DBC">
        <w:rPr>
          <w:rFonts w:ascii="Palatino Linotype" w:eastAsia="Calibri" w:hAnsi="Palatino Linotype" w:cs="Arial"/>
        </w:rPr>
        <w:t xml:space="preserve">atienda la solicitud de información </w:t>
      </w:r>
      <w:r w:rsidRPr="00FC1DBC">
        <w:rPr>
          <w:rFonts w:ascii="Palatino Linotype" w:eastAsia="Calibri" w:hAnsi="Palatino Linotype" w:cs="Arial"/>
          <w:b/>
        </w:rPr>
        <w:t>00</w:t>
      </w:r>
      <w:r w:rsidR="009F19D4" w:rsidRPr="00FC1DBC">
        <w:rPr>
          <w:rFonts w:ascii="Palatino Linotype" w:eastAsia="Calibri" w:hAnsi="Palatino Linotype" w:cs="Arial"/>
          <w:b/>
        </w:rPr>
        <w:t>016</w:t>
      </w:r>
      <w:r w:rsidRPr="00FC1DBC">
        <w:rPr>
          <w:rFonts w:ascii="Palatino Linotype" w:eastAsia="Calibri" w:hAnsi="Palatino Linotype" w:cs="Arial"/>
          <w:b/>
        </w:rPr>
        <w:t>/</w:t>
      </w:r>
      <w:r w:rsidR="009F19D4" w:rsidRPr="00FC1DBC">
        <w:rPr>
          <w:rFonts w:ascii="Palatino Linotype" w:eastAsia="Calibri" w:hAnsi="Palatino Linotype" w:cs="Arial"/>
          <w:b/>
        </w:rPr>
        <w:t>SIMOGUER</w:t>
      </w:r>
      <w:r w:rsidRPr="00FC1DBC">
        <w:rPr>
          <w:rFonts w:ascii="Palatino Linotype" w:eastAsia="Calibri" w:hAnsi="Palatino Linotype" w:cs="Arial"/>
          <w:b/>
        </w:rPr>
        <w:t>/IP/201</w:t>
      </w:r>
      <w:r w:rsidR="00CD2319" w:rsidRPr="00FC1DBC">
        <w:rPr>
          <w:rFonts w:ascii="Palatino Linotype" w:eastAsia="Calibri" w:hAnsi="Palatino Linotype" w:cs="Arial"/>
          <w:b/>
        </w:rPr>
        <w:t>8</w:t>
      </w:r>
      <w:r w:rsidRPr="00FC1DBC">
        <w:rPr>
          <w:rFonts w:ascii="Palatino Linotype" w:eastAsia="Calibri" w:hAnsi="Palatino Linotype" w:cs="Arial"/>
          <w:b/>
        </w:rPr>
        <w:t xml:space="preserve"> </w:t>
      </w:r>
      <w:r w:rsidRPr="00FC1DBC">
        <w:rPr>
          <w:rFonts w:ascii="Palatino Linotype" w:hAnsi="Palatino Linotype" w:cs="Arial"/>
        </w:rPr>
        <w:t>en términos del</w:t>
      </w:r>
      <w:r w:rsidRPr="00FC1DBC">
        <w:rPr>
          <w:rFonts w:ascii="Palatino Linotype" w:hAnsi="Palatino Linotype" w:cs="Arial"/>
          <w:bCs/>
        </w:rPr>
        <w:t xml:space="preserve"> Considerando </w:t>
      </w:r>
      <w:r w:rsidRPr="00FC1DBC">
        <w:rPr>
          <w:rFonts w:ascii="Palatino Linotype" w:hAnsi="Palatino Linotype" w:cs="Arial"/>
          <w:b/>
          <w:bCs/>
        </w:rPr>
        <w:t>QUINTO</w:t>
      </w:r>
      <w:r w:rsidRPr="00FC1DBC">
        <w:rPr>
          <w:rFonts w:ascii="Palatino Linotype" w:hAnsi="Palatino Linotype" w:cs="Arial"/>
          <w:bCs/>
        </w:rPr>
        <w:t xml:space="preserve"> de la presente resolución, </w:t>
      </w:r>
      <w:r w:rsidRPr="00FC1DBC">
        <w:rPr>
          <w:rFonts w:ascii="Palatino Linotype" w:hAnsi="Palatino Linotype" w:cs="Arial"/>
        </w:rPr>
        <w:t xml:space="preserve">y entregue al </w:t>
      </w:r>
      <w:r w:rsidRPr="00FC1DBC">
        <w:rPr>
          <w:rFonts w:ascii="Palatino Linotype" w:hAnsi="Palatino Linotype" w:cs="Arial"/>
          <w:b/>
        </w:rPr>
        <w:t xml:space="preserve">RECURRENTE </w:t>
      </w:r>
      <w:r w:rsidR="00E252AD" w:rsidRPr="00FC1DBC">
        <w:rPr>
          <w:rFonts w:ascii="Palatino Linotype" w:hAnsi="Palatino Linotype" w:cs="Arial"/>
        </w:rPr>
        <w:t>vía</w:t>
      </w:r>
      <w:r w:rsidR="00E252AD" w:rsidRPr="00FC1DBC">
        <w:rPr>
          <w:rFonts w:ascii="Palatino Linotype" w:hAnsi="Palatino Linotype" w:cs="Arial"/>
          <w:b/>
        </w:rPr>
        <w:t xml:space="preserve"> SAIMEX, </w:t>
      </w:r>
      <w:r w:rsidR="009F19D4" w:rsidRPr="00FC1DBC">
        <w:rPr>
          <w:rFonts w:ascii="Palatino Linotype" w:hAnsi="Palatino Linotype" w:cs="Arial"/>
        </w:rPr>
        <w:t xml:space="preserve">de ser procedente en </w:t>
      </w:r>
      <w:r w:rsidR="009F19D4" w:rsidRPr="00FC1DBC">
        <w:rPr>
          <w:rFonts w:ascii="Palatino Linotype" w:hAnsi="Palatino Linotype" w:cs="Arial"/>
          <w:b/>
        </w:rPr>
        <w:t>versión pública,</w:t>
      </w:r>
      <w:r w:rsidR="00E252AD" w:rsidRPr="00FC1DBC">
        <w:rPr>
          <w:rFonts w:ascii="Palatino Linotype" w:hAnsi="Palatino Linotype" w:cs="Arial"/>
          <w:b/>
        </w:rPr>
        <w:t xml:space="preserve"> </w:t>
      </w:r>
      <w:r w:rsidR="00A54110" w:rsidRPr="00FC1DBC">
        <w:rPr>
          <w:rFonts w:ascii="Palatino Linotype" w:hAnsi="Palatino Linotype" w:cs="Arial"/>
        </w:rPr>
        <w:t>de la</w:t>
      </w:r>
      <w:r w:rsidR="007206EC" w:rsidRPr="00FC1DBC">
        <w:rPr>
          <w:rFonts w:ascii="Palatino Linotype" w:hAnsi="Palatino Linotype" w:cs="Arial"/>
        </w:rPr>
        <w:t xml:space="preserve"> obra referida en la solicitud </w:t>
      </w:r>
      <w:r w:rsidR="00615B04" w:rsidRPr="00FC1DBC">
        <w:rPr>
          <w:rFonts w:ascii="Palatino Linotype" w:hAnsi="Palatino Linotype" w:cs="Arial"/>
        </w:rPr>
        <w:t>los do</w:t>
      </w:r>
      <w:r w:rsidR="00E252AD" w:rsidRPr="00FC1DBC">
        <w:rPr>
          <w:rFonts w:ascii="Palatino Linotype" w:hAnsi="Palatino Linotype" w:cs="Arial"/>
        </w:rPr>
        <w:t xml:space="preserve">cumentos </w:t>
      </w:r>
      <w:r w:rsidR="00615B04" w:rsidRPr="00FC1DBC">
        <w:rPr>
          <w:rFonts w:ascii="Palatino Linotype" w:hAnsi="Palatino Linotype" w:cs="Arial"/>
        </w:rPr>
        <w:t>en</w:t>
      </w:r>
      <w:r w:rsidR="002E27F4" w:rsidRPr="00FC1DBC">
        <w:rPr>
          <w:rFonts w:ascii="Palatino Linotype" w:hAnsi="Palatino Linotype" w:cs="Arial"/>
        </w:rPr>
        <w:t xml:space="preserve"> </w:t>
      </w:r>
      <w:r w:rsidR="00E252AD" w:rsidRPr="00FC1DBC">
        <w:rPr>
          <w:rFonts w:ascii="Palatino Linotype" w:hAnsi="Palatino Linotype" w:cs="Arial"/>
        </w:rPr>
        <w:t xml:space="preserve">donde conste </w:t>
      </w:r>
      <w:r w:rsidRPr="00FC1DBC">
        <w:rPr>
          <w:rFonts w:ascii="Palatino Linotype" w:eastAsia="Calibri" w:hAnsi="Palatino Linotype" w:cs="Arial"/>
        </w:rPr>
        <w:t xml:space="preserve">lo siguiente: </w:t>
      </w:r>
    </w:p>
    <w:p w:rsidR="002F2934" w:rsidRPr="00FC1DBC" w:rsidRDefault="002F2934" w:rsidP="00C778B4">
      <w:pPr>
        <w:jc w:val="both"/>
        <w:rPr>
          <w:rFonts w:ascii="Palatino Linotype" w:eastAsia="Calibri" w:hAnsi="Palatino Linotype" w:cs="Arial"/>
        </w:rPr>
      </w:pPr>
    </w:p>
    <w:p w:rsidR="00E252AD" w:rsidRPr="00FC1DBC" w:rsidRDefault="002F2934" w:rsidP="00C778B4">
      <w:pPr>
        <w:ind w:left="709" w:right="899" w:hanging="142"/>
        <w:jc w:val="both"/>
        <w:rPr>
          <w:rFonts w:ascii="Palatino Linotype" w:hAnsi="Palatino Linotype"/>
          <w:i/>
        </w:rPr>
      </w:pPr>
      <w:r w:rsidRPr="00FC1DBC">
        <w:rPr>
          <w:rFonts w:ascii="Palatino Linotype" w:hAnsi="Palatino Linotype"/>
          <w:i/>
        </w:rPr>
        <w:t>“</w:t>
      </w:r>
      <w:r w:rsidR="00E252AD" w:rsidRPr="00FC1DBC">
        <w:rPr>
          <w:rFonts w:ascii="Palatino Linotype" w:hAnsi="Palatino Linotype"/>
          <w:i/>
        </w:rPr>
        <w:t xml:space="preserve">a) </w:t>
      </w:r>
      <w:r w:rsidR="001452B3" w:rsidRPr="00FC1DBC">
        <w:rPr>
          <w:rFonts w:ascii="Palatino Linotype" w:hAnsi="Palatino Linotype"/>
          <w:i/>
        </w:rPr>
        <w:t>La fuente de financiam</w:t>
      </w:r>
      <w:r w:rsidR="00A54110" w:rsidRPr="00FC1DBC">
        <w:rPr>
          <w:rFonts w:ascii="Palatino Linotype" w:hAnsi="Palatino Linotype"/>
          <w:i/>
        </w:rPr>
        <w:t>iento</w:t>
      </w:r>
      <w:r w:rsidR="001452B3" w:rsidRPr="00FC1DBC">
        <w:rPr>
          <w:rFonts w:ascii="Palatino Linotype" w:hAnsi="Palatino Linotype"/>
          <w:i/>
        </w:rPr>
        <w:t xml:space="preserve"> ya sea </w:t>
      </w:r>
      <w:r w:rsidR="00A54110" w:rsidRPr="00FC1DBC">
        <w:rPr>
          <w:rFonts w:ascii="Palatino Linotype" w:hAnsi="Palatino Linotype"/>
          <w:i/>
        </w:rPr>
        <w:t>estatal, federal, propio o mixto</w:t>
      </w:r>
      <w:r w:rsidR="00185845" w:rsidRPr="00FC1DBC">
        <w:rPr>
          <w:rFonts w:ascii="Palatino Linotype" w:hAnsi="Palatino Linotype"/>
          <w:i/>
        </w:rPr>
        <w:t>;</w:t>
      </w:r>
    </w:p>
    <w:p w:rsidR="00A54110" w:rsidRPr="00FC1DBC" w:rsidRDefault="00A54110" w:rsidP="00C778B4">
      <w:pPr>
        <w:ind w:left="709" w:right="899"/>
        <w:jc w:val="both"/>
        <w:rPr>
          <w:rFonts w:ascii="Palatino Linotype" w:hAnsi="Palatino Linotype"/>
          <w:i/>
        </w:rPr>
      </w:pPr>
      <w:r w:rsidRPr="00FC1DBC">
        <w:rPr>
          <w:rFonts w:ascii="Palatino Linotype" w:hAnsi="Palatino Linotype"/>
          <w:i/>
        </w:rPr>
        <w:t xml:space="preserve">b) </w:t>
      </w:r>
      <w:r w:rsidR="001452B3" w:rsidRPr="00FC1DBC">
        <w:rPr>
          <w:rFonts w:ascii="Palatino Linotype" w:hAnsi="Palatino Linotype"/>
          <w:i/>
        </w:rPr>
        <w:t>El m</w:t>
      </w:r>
      <w:r w:rsidRPr="00FC1DBC">
        <w:rPr>
          <w:rFonts w:ascii="Palatino Linotype" w:hAnsi="Palatino Linotype"/>
          <w:i/>
        </w:rPr>
        <w:t>onto del recurso autorizado</w:t>
      </w:r>
      <w:r w:rsidR="00185845" w:rsidRPr="00FC1DBC">
        <w:rPr>
          <w:rFonts w:ascii="Palatino Linotype" w:hAnsi="Palatino Linotype"/>
          <w:i/>
        </w:rPr>
        <w:t>;</w:t>
      </w:r>
    </w:p>
    <w:p w:rsidR="00A54110" w:rsidRPr="00FC1DBC" w:rsidRDefault="00A54110" w:rsidP="00C778B4">
      <w:pPr>
        <w:ind w:left="709" w:right="899"/>
        <w:jc w:val="both"/>
        <w:rPr>
          <w:rFonts w:ascii="Palatino Linotype" w:hAnsi="Palatino Linotype"/>
          <w:i/>
        </w:rPr>
      </w:pPr>
      <w:r w:rsidRPr="00FC1DBC">
        <w:rPr>
          <w:rFonts w:ascii="Palatino Linotype" w:hAnsi="Palatino Linotype"/>
          <w:i/>
        </w:rPr>
        <w:t xml:space="preserve">c) </w:t>
      </w:r>
      <w:r w:rsidR="001452B3" w:rsidRPr="00FC1DBC">
        <w:rPr>
          <w:rFonts w:ascii="Palatino Linotype" w:hAnsi="Palatino Linotype"/>
          <w:i/>
        </w:rPr>
        <w:t xml:space="preserve">El </w:t>
      </w:r>
      <w:r w:rsidRPr="00FC1DBC">
        <w:rPr>
          <w:rFonts w:ascii="Palatino Linotype" w:hAnsi="Palatino Linotype"/>
          <w:i/>
        </w:rPr>
        <w:t xml:space="preserve">Acta de Cabildo por medio de la cual </w:t>
      </w:r>
      <w:r w:rsidR="00185845" w:rsidRPr="00FC1DBC">
        <w:rPr>
          <w:rFonts w:ascii="Palatino Linotype" w:hAnsi="Palatino Linotype"/>
          <w:i/>
        </w:rPr>
        <w:t>se autorizó;</w:t>
      </w:r>
    </w:p>
    <w:p w:rsidR="00E17E39" w:rsidRPr="00FC1DBC" w:rsidRDefault="00BF1A20" w:rsidP="00C778B4">
      <w:pPr>
        <w:ind w:left="709" w:right="899"/>
        <w:jc w:val="both"/>
        <w:rPr>
          <w:rFonts w:ascii="Palatino Linotype" w:hAnsi="Palatino Linotype"/>
          <w:i/>
        </w:rPr>
      </w:pPr>
      <w:r w:rsidRPr="00FC1DBC">
        <w:rPr>
          <w:rFonts w:ascii="Palatino Linotype" w:hAnsi="Palatino Linotype"/>
          <w:i/>
        </w:rPr>
        <w:t xml:space="preserve">d) </w:t>
      </w:r>
      <w:r w:rsidR="00185845" w:rsidRPr="00FC1DBC">
        <w:rPr>
          <w:rFonts w:ascii="Palatino Linotype" w:hAnsi="Palatino Linotype"/>
          <w:i/>
        </w:rPr>
        <w:t>El</w:t>
      </w:r>
      <w:r w:rsidR="001452B3" w:rsidRPr="00FC1DBC">
        <w:rPr>
          <w:rFonts w:ascii="Palatino Linotype" w:hAnsi="Palatino Linotype"/>
          <w:i/>
        </w:rPr>
        <w:t xml:space="preserve"> </w:t>
      </w:r>
      <w:r w:rsidR="00A54110" w:rsidRPr="00FC1DBC">
        <w:rPr>
          <w:rFonts w:ascii="Palatino Linotype" w:hAnsi="Palatino Linotype"/>
          <w:i/>
        </w:rPr>
        <w:t xml:space="preserve">Procedimiento de Contratación </w:t>
      </w:r>
      <w:r w:rsidR="00E17E39" w:rsidRPr="00FC1DBC">
        <w:rPr>
          <w:rFonts w:ascii="Palatino Linotype" w:hAnsi="Palatino Linotype"/>
          <w:i/>
        </w:rPr>
        <w:t>(licitaciones públicas; invitación restringida y adjudicación directa)</w:t>
      </w:r>
      <w:r w:rsidR="001452B3" w:rsidRPr="00FC1DBC">
        <w:rPr>
          <w:rFonts w:ascii="Palatino Linotype" w:hAnsi="Palatino Linotype"/>
          <w:i/>
        </w:rPr>
        <w:t>; así como, las documentales que integran el ex</w:t>
      </w:r>
      <w:r w:rsidR="00D672F9" w:rsidRPr="00FC1DBC">
        <w:rPr>
          <w:rFonts w:ascii="Palatino Linotype" w:hAnsi="Palatino Linotype"/>
          <w:i/>
        </w:rPr>
        <w:t>pediente</w:t>
      </w:r>
      <w:r w:rsidR="005B162E" w:rsidRPr="00FC1DBC">
        <w:rPr>
          <w:rFonts w:ascii="Palatino Linotype" w:hAnsi="Palatino Linotype"/>
          <w:i/>
          <w:color w:val="FF0000"/>
        </w:rPr>
        <w:t xml:space="preserve"> </w:t>
      </w:r>
      <w:r w:rsidR="00D672F9" w:rsidRPr="00FC1DBC">
        <w:rPr>
          <w:rFonts w:ascii="Palatino Linotype" w:hAnsi="Palatino Linotype"/>
          <w:i/>
        </w:rPr>
        <w:t>de proceso adquisitivo</w:t>
      </w:r>
      <w:r w:rsidR="009A4E5E" w:rsidRPr="00FC1DBC">
        <w:rPr>
          <w:rFonts w:ascii="Palatino Linotype" w:hAnsi="Palatino Linotype"/>
          <w:i/>
        </w:rPr>
        <w:t>;</w:t>
      </w:r>
    </w:p>
    <w:p w:rsidR="00E17E39" w:rsidRPr="00FC1DBC" w:rsidRDefault="00E17E39" w:rsidP="00C778B4">
      <w:pPr>
        <w:ind w:left="709" w:right="899"/>
        <w:jc w:val="both"/>
        <w:rPr>
          <w:rFonts w:ascii="Palatino Linotype" w:hAnsi="Palatino Linotype"/>
          <w:i/>
        </w:rPr>
      </w:pPr>
      <w:r w:rsidRPr="00FC1DBC">
        <w:rPr>
          <w:rFonts w:ascii="Palatino Linotype" w:hAnsi="Palatino Linotype"/>
          <w:i/>
        </w:rPr>
        <w:lastRenderedPageBreak/>
        <w:t xml:space="preserve">e) </w:t>
      </w:r>
      <w:r w:rsidR="001452B3" w:rsidRPr="00FC1DBC">
        <w:rPr>
          <w:rFonts w:ascii="Palatino Linotype" w:hAnsi="Palatino Linotype"/>
          <w:i/>
        </w:rPr>
        <w:t>Lo</w:t>
      </w:r>
      <w:r w:rsidR="005B162E" w:rsidRPr="00FC1DBC">
        <w:rPr>
          <w:rFonts w:ascii="Palatino Linotype" w:hAnsi="Palatino Linotype"/>
          <w:i/>
        </w:rPr>
        <w:t>s montos y estimaciones pagadas</w:t>
      </w:r>
      <w:r w:rsidR="001452B3" w:rsidRPr="00FC1DBC">
        <w:rPr>
          <w:rFonts w:ascii="Palatino Linotype" w:hAnsi="Palatino Linotype"/>
          <w:i/>
        </w:rPr>
        <w:t xml:space="preserve"> desde el inicio de la obra al </w:t>
      </w:r>
      <w:r w:rsidRPr="00FC1DBC">
        <w:rPr>
          <w:rFonts w:ascii="Palatino Linotype" w:hAnsi="Palatino Linotype"/>
          <w:i/>
        </w:rPr>
        <w:t>20 de junio de 2018</w:t>
      </w:r>
      <w:r w:rsidR="009A4E5E" w:rsidRPr="00FC1DBC">
        <w:rPr>
          <w:rFonts w:ascii="Palatino Linotype" w:hAnsi="Palatino Linotype"/>
          <w:i/>
        </w:rPr>
        <w:t>;</w:t>
      </w:r>
    </w:p>
    <w:p w:rsidR="00E17E39" w:rsidRPr="00FC1DBC" w:rsidRDefault="00615B04" w:rsidP="00C778B4">
      <w:pPr>
        <w:ind w:left="709" w:right="899"/>
        <w:jc w:val="both"/>
        <w:rPr>
          <w:rFonts w:ascii="Palatino Linotype" w:hAnsi="Palatino Linotype" w:cs="Arial"/>
          <w:i/>
          <w:color w:val="FF0000"/>
          <w:sz w:val="22"/>
        </w:rPr>
      </w:pPr>
      <w:r w:rsidRPr="00FC1DBC">
        <w:rPr>
          <w:rFonts w:ascii="Palatino Linotype" w:hAnsi="Palatino Linotype"/>
          <w:i/>
        </w:rPr>
        <w:t>f</w:t>
      </w:r>
      <w:r w:rsidR="00E17E39" w:rsidRPr="00FC1DBC">
        <w:rPr>
          <w:rFonts w:ascii="Palatino Linotype" w:hAnsi="Palatino Linotype"/>
          <w:i/>
        </w:rPr>
        <w:t xml:space="preserve">) </w:t>
      </w:r>
      <w:r w:rsidR="001452B3" w:rsidRPr="00FC1DBC">
        <w:rPr>
          <w:rFonts w:ascii="Palatino Linotype" w:hAnsi="Palatino Linotype"/>
          <w:i/>
        </w:rPr>
        <w:t xml:space="preserve">El </w:t>
      </w:r>
      <w:r w:rsidR="00E17E39" w:rsidRPr="00FC1DBC">
        <w:rPr>
          <w:rFonts w:ascii="Palatino Linotype" w:hAnsi="Palatino Linotype"/>
          <w:i/>
        </w:rPr>
        <w:t>Acta o Actas del Comité Ciudadano de Control y Vigilancia</w:t>
      </w:r>
      <w:r w:rsidR="005B162E" w:rsidRPr="00FC1DBC">
        <w:rPr>
          <w:rFonts w:ascii="Palatino Linotype" w:hAnsi="Palatino Linotype"/>
          <w:i/>
        </w:rPr>
        <w:t xml:space="preserve"> </w:t>
      </w:r>
      <w:r w:rsidR="004D2DA5" w:rsidRPr="00FC1DBC">
        <w:rPr>
          <w:rFonts w:ascii="Palatino Linotype" w:hAnsi="Palatino Linotype"/>
          <w:i/>
        </w:rPr>
        <w:t>desde el inicio de la obra al 20 de junio de 2018</w:t>
      </w:r>
      <w:r w:rsidR="009A4E5E" w:rsidRPr="00FC1DBC">
        <w:rPr>
          <w:rFonts w:ascii="Palatino Linotype" w:hAnsi="Palatino Linotype"/>
          <w:i/>
        </w:rPr>
        <w:t>;</w:t>
      </w:r>
      <w:r w:rsidR="00C73525" w:rsidRPr="00FC1DBC">
        <w:rPr>
          <w:rFonts w:ascii="Palatino Linotype" w:hAnsi="Palatino Linotype"/>
          <w:i/>
        </w:rPr>
        <w:t xml:space="preserve"> para el caso de que no se hubiese constituido el COCICOVI para la obra referida, bastará con que se manifieste al respecto.</w:t>
      </w:r>
    </w:p>
    <w:p w:rsidR="00E17E39" w:rsidRPr="00FC1DBC" w:rsidRDefault="00615B04" w:rsidP="00C778B4">
      <w:pPr>
        <w:ind w:left="709" w:right="899"/>
        <w:jc w:val="both"/>
        <w:rPr>
          <w:rFonts w:ascii="Palatino Linotype" w:hAnsi="Palatino Linotype"/>
          <w:i/>
        </w:rPr>
      </w:pPr>
      <w:r w:rsidRPr="00FC1DBC">
        <w:rPr>
          <w:rFonts w:ascii="Palatino Linotype" w:hAnsi="Palatino Linotype"/>
          <w:i/>
        </w:rPr>
        <w:t>g</w:t>
      </w:r>
      <w:r w:rsidR="00E17E39" w:rsidRPr="00FC1DBC">
        <w:rPr>
          <w:rFonts w:ascii="Palatino Linotype" w:hAnsi="Palatino Linotype"/>
          <w:i/>
        </w:rPr>
        <w:t>) Fianzas aplicables</w:t>
      </w:r>
      <w:r w:rsidR="001452B3" w:rsidRPr="00FC1DBC">
        <w:rPr>
          <w:rFonts w:ascii="Palatino Linotype" w:hAnsi="Palatino Linotype"/>
          <w:i/>
        </w:rPr>
        <w:t xml:space="preserve"> y/o </w:t>
      </w:r>
      <w:r w:rsidRPr="00FC1DBC">
        <w:rPr>
          <w:rFonts w:ascii="Palatino Linotype" w:hAnsi="Palatino Linotype"/>
          <w:i/>
        </w:rPr>
        <w:t>g</w:t>
      </w:r>
      <w:r w:rsidR="001452B3" w:rsidRPr="00FC1DBC">
        <w:rPr>
          <w:rFonts w:ascii="Palatino Linotype" w:hAnsi="Palatino Linotype"/>
          <w:i/>
        </w:rPr>
        <w:t>arantías</w:t>
      </w:r>
      <w:r w:rsidRPr="00FC1DBC">
        <w:rPr>
          <w:rFonts w:ascii="Palatino Linotype" w:hAnsi="Palatino Linotype"/>
          <w:i/>
        </w:rPr>
        <w:t xml:space="preserve"> y/o penas convencionales</w:t>
      </w:r>
      <w:r w:rsidR="004D2DA5" w:rsidRPr="00FC1DBC">
        <w:rPr>
          <w:rFonts w:ascii="Palatino Linotype" w:hAnsi="Palatino Linotype"/>
          <w:i/>
        </w:rPr>
        <w:t xml:space="preserve"> desde el inicio de</w:t>
      </w:r>
      <w:r w:rsidR="009A4E5E" w:rsidRPr="00FC1DBC">
        <w:rPr>
          <w:rFonts w:ascii="Palatino Linotype" w:hAnsi="Palatino Linotype"/>
          <w:i/>
        </w:rPr>
        <w:t xml:space="preserve"> la obra al 20 de junio de 2018;</w:t>
      </w:r>
    </w:p>
    <w:p w:rsidR="00C30E14" w:rsidRPr="00FC1DBC" w:rsidRDefault="00615B04" w:rsidP="00C30E14">
      <w:pPr>
        <w:ind w:left="709" w:right="899"/>
        <w:jc w:val="both"/>
        <w:rPr>
          <w:rFonts w:ascii="Palatino Linotype" w:hAnsi="Palatino Linotype"/>
          <w:i/>
        </w:rPr>
      </w:pPr>
      <w:r w:rsidRPr="00FC1DBC">
        <w:rPr>
          <w:rFonts w:ascii="Palatino Linotype" w:hAnsi="Palatino Linotype"/>
          <w:i/>
        </w:rPr>
        <w:t>h</w:t>
      </w:r>
      <w:r w:rsidR="00E17E39" w:rsidRPr="00FC1DBC">
        <w:rPr>
          <w:rFonts w:ascii="Palatino Linotype" w:hAnsi="Palatino Linotype"/>
          <w:i/>
        </w:rPr>
        <w:t>) Expediente Técnico</w:t>
      </w:r>
      <w:r w:rsidR="00C30E14" w:rsidRPr="00FC1DBC">
        <w:rPr>
          <w:rFonts w:ascii="Palatino Linotype" w:hAnsi="Palatino Linotype"/>
          <w:i/>
        </w:rPr>
        <w:t>, incluyendo la planeación original de la obra</w:t>
      </w:r>
      <w:r w:rsidR="009A4E5E" w:rsidRPr="00FC1DBC">
        <w:rPr>
          <w:rFonts w:ascii="Palatino Linotype" w:hAnsi="Palatino Linotype"/>
          <w:i/>
        </w:rPr>
        <w:t xml:space="preserve"> y croquis de localización de la misma;</w:t>
      </w:r>
    </w:p>
    <w:p w:rsidR="009A4E5E" w:rsidRPr="00FC1DBC" w:rsidRDefault="00615B04" w:rsidP="00C778B4">
      <w:pPr>
        <w:ind w:left="709" w:right="899"/>
        <w:jc w:val="both"/>
        <w:rPr>
          <w:rFonts w:ascii="Palatino Linotype" w:hAnsi="Palatino Linotype"/>
          <w:i/>
        </w:rPr>
      </w:pPr>
      <w:r w:rsidRPr="00FC1DBC">
        <w:rPr>
          <w:rFonts w:ascii="Palatino Linotype" w:hAnsi="Palatino Linotype"/>
          <w:i/>
        </w:rPr>
        <w:t>i</w:t>
      </w:r>
      <w:r w:rsidR="00E17E39" w:rsidRPr="00FC1DBC">
        <w:rPr>
          <w:rFonts w:ascii="Palatino Linotype" w:hAnsi="Palatino Linotype"/>
          <w:i/>
        </w:rPr>
        <w:t xml:space="preserve">) Listas de </w:t>
      </w:r>
      <w:r w:rsidR="002413DA" w:rsidRPr="00FC1DBC">
        <w:rPr>
          <w:rFonts w:ascii="Palatino Linotype" w:hAnsi="Palatino Linotype"/>
          <w:i/>
        </w:rPr>
        <w:t>raya</w:t>
      </w:r>
      <w:r w:rsidR="001452B3" w:rsidRPr="00FC1DBC">
        <w:rPr>
          <w:rFonts w:ascii="Palatino Linotype" w:hAnsi="Palatino Linotype"/>
          <w:i/>
        </w:rPr>
        <w:t xml:space="preserve"> desde el inicio de la obra al</w:t>
      </w:r>
      <w:r w:rsidR="00C778B4" w:rsidRPr="00FC1DBC">
        <w:rPr>
          <w:rFonts w:ascii="Palatino Linotype" w:hAnsi="Palatino Linotype"/>
          <w:i/>
        </w:rPr>
        <w:t xml:space="preserve"> 20 de junio de 2018</w:t>
      </w:r>
      <w:r w:rsidR="009A4E5E" w:rsidRPr="00FC1DBC">
        <w:rPr>
          <w:rFonts w:ascii="Palatino Linotype" w:hAnsi="Palatino Linotype"/>
          <w:i/>
        </w:rPr>
        <w:t>;</w:t>
      </w:r>
    </w:p>
    <w:p w:rsidR="009A4E5E" w:rsidRPr="00FC1DBC" w:rsidRDefault="00615B04" w:rsidP="00C778B4">
      <w:pPr>
        <w:ind w:left="709" w:right="899"/>
        <w:jc w:val="both"/>
        <w:rPr>
          <w:rFonts w:ascii="Palatino Linotype" w:hAnsi="Palatino Linotype"/>
          <w:i/>
        </w:rPr>
      </w:pPr>
      <w:r w:rsidRPr="00FC1DBC">
        <w:rPr>
          <w:rFonts w:ascii="Palatino Linotype" w:hAnsi="Palatino Linotype"/>
          <w:i/>
        </w:rPr>
        <w:t>j</w:t>
      </w:r>
      <w:r w:rsidR="00E17E39" w:rsidRPr="00FC1DBC">
        <w:rPr>
          <w:rFonts w:ascii="Palatino Linotype" w:hAnsi="Palatino Linotype"/>
          <w:i/>
        </w:rPr>
        <w:t xml:space="preserve">) Transferencias bancarias realizadas </w:t>
      </w:r>
      <w:r w:rsidR="001452B3" w:rsidRPr="00FC1DBC">
        <w:rPr>
          <w:rFonts w:ascii="Palatino Linotype" w:hAnsi="Palatino Linotype"/>
          <w:i/>
        </w:rPr>
        <w:t xml:space="preserve">desde el inicio de la obra al </w:t>
      </w:r>
      <w:r w:rsidR="00E17E39" w:rsidRPr="00FC1DBC">
        <w:rPr>
          <w:rFonts w:ascii="Palatino Linotype" w:hAnsi="Palatino Linotype"/>
          <w:i/>
        </w:rPr>
        <w:t>20 de junio de 2018</w:t>
      </w:r>
      <w:r w:rsidR="00C30E14" w:rsidRPr="00FC1DBC">
        <w:rPr>
          <w:rFonts w:ascii="Palatino Linotype" w:hAnsi="Palatino Linotype"/>
          <w:i/>
        </w:rPr>
        <w:t>; así como su registro contable y presupuestal</w:t>
      </w:r>
      <w:r w:rsidR="009A4E5E" w:rsidRPr="00FC1DBC">
        <w:rPr>
          <w:rFonts w:ascii="Palatino Linotype" w:hAnsi="Palatino Linotype"/>
          <w:i/>
        </w:rPr>
        <w:t>;</w:t>
      </w:r>
    </w:p>
    <w:p w:rsidR="009A4E5E" w:rsidRPr="00FC1DBC" w:rsidRDefault="00615B04" w:rsidP="009A4E5E">
      <w:pPr>
        <w:ind w:left="709" w:right="899"/>
        <w:jc w:val="both"/>
        <w:rPr>
          <w:rFonts w:ascii="Palatino Linotype" w:hAnsi="Palatino Linotype"/>
          <w:i/>
        </w:rPr>
      </w:pPr>
      <w:r w:rsidRPr="00FC1DBC">
        <w:rPr>
          <w:rFonts w:ascii="Palatino Linotype" w:hAnsi="Palatino Linotype"/>
          <w:i/>
        </w:rPr>
        <w:t>k</w:t>
      </w:r>
      <w:r w:rsidR="00E17E39" w:rsidRPr="00FC1DBC">
        <w:rPr>
          <w:rFonts w:ascii="Palatino Linotype" w:hAnsi="Palatino Linotype"/>
          <w:i/>
        </w:rPr>
        <w:t>) Modificaciones</w:t>
      </w:r>
      <w:r w:rsidR="00412C64" w:rsidRPr="00FC1DBC">
        <w:rPr>
          <w:rFonts w:ascii="Palatino Linotype" w:hAnsi="Palatino Linotype"/>
          <w:i/>
        </w:rPr>
        <w:t xml:space="preserve"> o </w:t>
      </w:r>
      <w:proofErr w:type="spellStart"/>
      <w:r w:rsidR="00412C64" w:rsidRPr="00FC1DBC">
        <w:rPr>
          <w:rFonts w:ascii="Palatino Linotype" w:hAnsi="Palatino Linotype"/>
          <w:i/>
        </w:rPr>
        <w:t>adendum</w:t>
      </w:r>
      <w:proofErr w:type="spellEnd"/>
      <w:r w:rsidR="00E17E39" w:rsidRPr="00FC1DBC">
        <w:rPr>
          <w:rFonts w:ascii="Palatino Linotype" w:hAnsi="Palatino Linotype"/>
          <w:i/>
        </w:rPr>
        <w:t xml:space="preserve"> al Contrato original</w:t>
      </w:r>
      <w:r w:rsidR="00C778B4" w:rsidRPr="00FC1DBC">
        <w:rPr>
          <w:rFonts w:ascii="Palatino Linotype" w:hAnsi="Palatino Linotype"/>
          <w:i/>
        </w:rPr>
        <w:t xml:space="preserve"> </w:t>
      </w:r>
      <w:r w:rsidR="00C30E14" w:rsidRPr="00FC1DBC">
        <w:rPr>
          <w:rFonts w:ascii="Palatino Linotype" w:hAnsi="Palatino Linotype"/>
          <w:i/>
        </w:rPr>
        <w:t xml:space="preserve">desde el inicio de la obra al </w:t>
      </w:r>
      <w:r w:rsidR="00C778B4" w:rsidRPr="00FC1DBC">
        <w:rPr>
          <w:rFonts w:ascii="Palatino Linotype" w:hAnsi="Palatino Linotype"/>
          <w:i/>
        </w:rPr>
        <w:t>20 de junio de 2018</w:t>
      </w:r>
      <w:r w:rsidR="009A4E5E" w:rsidRPr="00FC1DBC">
        <w:rPr>
          <w:rFonts w:ascii="Palatino Linotype" w:hAnsi="Palatino Linotype"/>
          <w:i/>
        </w:rPr>
        <w:t>;</w:t>
      </w:r>
      <w:r w:rsidRPr="00FC1DBC">
        <w:rPr>
          <w:rFonts w:ascii="Palatino Linotype" w:hAnsi="Palatino Linotype"/>
          <w:i/>
        </w:rPr>
        <w:t xml:space="preserve"> </w:t>
      </w:r>
    </w:p>
    <w:p w:rsidR="00E17E39" w:rsidRPr="00FC1DBC" w:rsidRDefault="009A4E5E" w:rsidP="00C778B4">
      <w:pPr>
        <w:ind w:left="709" w:right="899"/>
        <w:jc w:val="both"/>
        <w:rPr>
          <w:rFonts w:ascii="Palatino Linotype" w:hAnsi="Palatino Linotype"/>
          <w:i/>
        </w:rPr>
      </w:pPr>
      <w:r w:rsidRPr="00FC1DBC">
        <w:rPr>
          <w:rFonts w:ascii="Palatino Linotype" w:hAnsi="Palatino Linotype"/>
          <w:i/>
        </w:rPr>
        <w:t xml:space="preserve">l) </w:t>
      </w:r>
      <w:r w:rsidR="00E17E39" w:rsidRPr="00FC1DBC">
        <w:rPr>
          <w:rFonts w:ascii="Palatino Linotype" w:hAnsi="Palatino Linotype"/>
          <w:i/>
        </w:rPr>
        <w:t>Acta de entrega – recepción</w:t>
      </w:r>
      <w:r w:rsidRPr="00FC1DBC">
        <w:rPr>
          <w:rFonts w:ascii="Palatino Linotype" w:hAnsi="Palatino Linotype"/>
          <w:i/>
        </w:rPr>
        <w:t>;</w:t>
      </w:r>
      <w:r w:rsidR="00E17E39" w:rsidRPr="00FC1DBC">
        <w:rPr>
          <w:rFonts w:ascii="Palatino Linotype" w:hAnsi="Palatino Linotype"/>
          <w:i/>
        </w:rPr>
        <w:t xml:space="preserve"> </w:t>
      </w:r>
    </w:p>
    <w:p w:rsidR="009A4E5E" w:rsidRPr="00FC1DBC" w:rsidRDefault="00615B04" w:rsidP="00C778B4">
      <w:pPr>
        <w:ind w:left="709" w:right="899"/>
        <w:jc w:val="both"/>
        <w:rPr>
          <w:rFonts w:ascii="Palatino Linotype" w:hAnsi="Palatino Linotype"/>
          <w:i/>
        </w:rPr>
      </w:pPr>
      <w:r w:rsidRPr="00FC1DBC">
        <w:rPr>
          <w:rFonts w:ascii="Palatino Linotype" w:hAnsi="Palatino Linotype"/>
          <w:i/>
        </w:rPr>
        <w:t>m</w:t>
      </w:r>
      <w:r w:rsidR="00E17E39" w:rsidRPr="00FC1DBC">
        <w:rPr>
          <w:rFonts w:ascii="Palatino Linotype" w:hAnsi="Palatino Linotype"/>
          <w:i/>
        </w:rPr>
        <w:t>) Montos reintegrados</w:t>
      </w:r>
      <w:r w:rsidR="00412C64" w:rsidRPr="00FC1DBC">
        <w:rPr>
          <w:rFonts w:ascii="Palatino Linotype" w:hAnsi="Palatino Linotype"/>
          <w:i/>
        </w:rPr>
        <w:t xml:space="preserve">, remanentes, intereses generados y </w:t>
      </w:r>
      <w:r w:rsidR="00DF0FD5" w:rsidRPr="00FC1DBC">
        <w:rPr>
          <w:rFonts w:ascii="Palatino Linotype" w:hAnsi="Palatino Linotype"/>
          <w:i/>
        </w:rPr>
        <w:t>retenciones</w:t>
      </w:r>
      <w:r w:rsidR="00E17E39" w:rsidRPr="00FC1DBC">
        <w:rPr>
          <w:rFonts w:ascii="Palatino Linotype" w:hAnsi="Palatino Linotype"/>
          <w:i/>
        </w:rPr>
        <w:t xml:space="preserve"> </w:t>
      </w:r>
      <w:r w:rsidR="00C30E14" w:rsidRPr="00FC1DBC">
        <w:rPr>
          <w:rFonts w:ascii="Palatino Linotype" w:hAnsi="Palatino Linotype"/>
          <w:i/>
        </w:rPr>
        <w:t xml:space="preserve">desde el inicio de la obra al </w:t>
      </w:r>
      <w:r w:rsidR="00E17E39" w:rsidRPr="00FC1DBC">
        <w:rPr>
          <w:rFonts w:ascii="Palatino Linotype" w:hAnsi="Palatino Linotype"/>
          <w:i/>
        </w:rPr>
        <w:t>20 de junio de 2018</w:t>
      </w:r>
      <w:r w:rsidR="009A4E5E" w:rsidRPr="00FC1DBC">
        <w:rPr>
          <w:rFonts w:ascii="Palatino Linotype" w:hAnsi="Palatino Linotype"/>
          <w:i/>
        </w:rPr>
        <w:t>;</w:t>
      </w:r>
    </w:p>
    <w:p w:rsidR="00E17E39" w:rsidRPr="00FC1DBC" w:rsidRDefault="00615B04" w:rsidP="00C778B4">
      <w:pPr>
        <w:ind w:left="709" w:right="899"/>
        <w:jc w:val="both"/>
        <w:rPr>
          <w:rFonts w:ascii="Palatino Linotype" w:hAnsi="Palatino Linotype"/>
          <w:i/>
        </w:rPr>
      </w:pPr>
      <w:r w:rsidRPr="00FC1DBC">
        <w:rPr>
          <w:rFonts w:ascii="Palatino Linotype" w:hAnsi="Palatino Linotype"/>
          <w:i/>
        </w:rPr>
        <w:t>n</w:t>
      </w:r>
      <w:r w:rsidR="00E17E39" w:rsidRPr="00FC1DBC">
        <w:rPr>
          <w:rFonts w:ascii="Palatino Linotype" w:hAnsi="Palatino Linotype"/>
          <w:i/>
        </w:rPr>
        <w:t>) Bit</w:t>
      </w:r>
      <w:r w:rsidR="002413DA" w:rsidRPr="00FC1DBC">
        <w:rPr>
          <w:rFonts w:ascii="Palatino Linotype" w:hAnsi="Palatino Linotype"/>
          <w:i/>
        </w:rPr>
        <w:t>ácoras</w:t>
      </w:r>
      <w:r w:rsidR="00C30E14" w:rsidRPr="00FC1DBC">
        <w:rPr>
          <w:rFonts w:ascii="Palatino Linotype" w:hAnsi="Palatino Linotype"/>
          <w:i/>
        </w:rPr>
        <w:t xml:space="preserve"> en el formato en que se encuentre</w:t>
      </w:r>
      <w:r w:rsidR="009A4E5E" w:rsidRPr="00FC1DBC">
        <w:rPr>
          <w:rFonts w:ascii="Palatino Linotype" w:hAnsi="Palatino Linotype"/>
          <w:i/>
        </w:rPr>
        <w:t>;</w:t>
      </w:r>
    </w:p>
    <w:p w:rsidR="00E17E39" w:rsidRPr="00FC1DBC" w:rsidRDefault="00615B04" w:rsidP="00C778B4">
      <w:pPr>
        <w:ind w:left="709" w:right="899"/>
        <w:jc w:val="both"/>
        <w:rPr>
          <w:rFonts w:ascii="Palatino Linotype" w:hAnsi="Palatino Linotype"/>
          <w:i/>
        </w:rPr>
      </w:pPr>
      <w:r w:rsidRPr="00FC1DBC">
        <w:rPr>
          <w:rFonts w:ascii="Palatino Linotype" w:hAnsi="Palatino Linotype"/>
          <w:i/>
        </w:rPr>
        <w:t>ñ</w:t>
      </w:r>
      <w:r w:rsidR="00E17E39" w:rsidRPr="00FC1DBC">
        <w:rPr>
          <w:rFonts w:ascii="Palatino Linotype" w:hAnsi="Palatino Linotype"/>
          <w:i/>
        </w:rPr>
        <w:t xml:space="preserve">) Estados de cuenta </w:t>
      </w:r>
      <w:r w:rsidR="002413DA" w:rsidRPr="00FC1DBC">
        <w:rPr>
          <w:rFonts w:ascii="Palatino Linotype" w:hAnsi="Palatino Linotype"/>
          <w:i/>
        </w:rPr>
        <w:t>bancario</w:t>
      </w:r>
      <w:r w:rsidR="00C778B4" w:rsidRPr="00FC1DBC">
        <w:rPr>
          <w:rFonts w:ascii="Palatino Linotype" w:hAnsi="Palatino Linotype"/>
          <w:i/>
        </w:rPr>
        <w:t>s</w:t>
      </w:r>
      <w:r w:rsidR="009A4E5E" w:rsidRPr="00FC1DBC">
        <w:rPr>
          <w:rFonts w:ascii="Palatino Linotype" w:hAnsi="Palatino Linotype"/>
          <w:i/>
        </w:rPr>
        <w:t xml:space="preserve"> del Programa del cual deriva.</w:t>
      </w:r>
    </w:p>
    <w:p w:rsidR="00E17E39" w:rsidRPr="00FC1DBC" w:rsidRDefault="00E17E39" w:rsidP="00C778B4">
      <w:pPr>
        <w:ind w:left="709" w:right="899" w:hanging="142"/>
        <w:jc w:val="both"/>
        <w:rPr>
          <w:rFonts w:ascii="Palatino Linotype" w:hAnsi="Palatino Linotype"/>
          <w:i/>
        </w:rPr>
      </w:pPr>
    </w:p>
    <w:p w:rsidR="002413DA" w:rsidRPr="00FC1DBC" w:rsidRDefault="002413DA" w:rsidP="00C778B4">
      <w:pPr>
        <w:ind w:left="709" w:right="899"/>
        <w:jc w:val="both"/>
        <w:rPr>
          <w:rFonts w:ascii="Palatino Linotype" w:hAnsi="Palatino Linotype"/>
          <w:i/>
          <w:iCs/>
          <w:color w:val="222222"/>
          <w:shd w:val="clear" w:color="auto" w:fill="FFFFFF"/>
        </w:rPr>
      </w:pPr>
      <w:r w:rsidRPr="00FC1DBC">
        <w:rPr>
          <w:rFonts w:ascii="Palatino Linotype" w:hAnsi="Palatino Linotype"/>
          <w:i/>
          <w:iCs/>
          <w:color w:val="222222"/>
          <w:shd w:val="clear" w:color="auto" w:fill="FFFFFF"/>
        </w:rPr>
        <w:t xml:space="preserve">Debiendo </w:t>
      </w:r>
      <w:r w:rsidRPr="00FC1DBC">
        <w:rPr>
          <w:rFonts w:ascii="Palatino Linotype" w:eastAsia="Arial Unicode MS" w:hAnsi="Palatino Linotype"/>
          <w:i/>
        </w:rPr>
        <w:t>notificar</w:t>
      </w:r>
      <w:r w:rsidRPr="00FC1DBC">
        <w:rPr>
          <w:rFonts w:ascii="Palatino Linotype" w:hAnsi="Palatino Linotype"/>
          <w:i/>
          <w:iCs/>
          <w:color w:val="222222"/>
          <w:shd w:val="clear" w:color="auto" w:fill="FFFFFF"/>
        </w:rPr>
        <w:t xml:space="preserve"> a</w:t>
      </w:r>
      <w:r w:rsidR="00C30E14" w:rsidRPr="00FC1DBC">
        <w:rPr>
          <w:rFonts w:ascii="Palatino Linotype" w:hAnsi="Palatino Linotype"/>
          <w:i/>
          <w:iCs/>
          <w:color w:val="222222"/>
          <w:shd w:val="clear" w:color="auto" w:fill="FFFFFF"/>
        </w:rPr>
        <w:t>l</w:t>
      </w:r>
      <w:r w:rsidRPr="00FC1DBC">
        <w:rPr>
          <w:rFonts w:ascii="Palatino Linotype" w:hAnsi="Palatino Linotype"/>
          <w:i/>
          <w:iCs/>
          <w:color w:val="222222"/>
          <w:shd w:val="clear" w:color="auto" w:fill="FFFFFF"/>
        </w:rPr>
        <w:t xml:space="preserve"> </w:t>
      </w:r>
      <w:r w:rsidRPr="00FC1DBC">
        <w:rPr>
          <w:rFonts w:ascii="Palatino Linotype" w:hAnsi="Palatino Linotype"/>
          <w:b/>
          <w:bCs/>
          <w:i/>
          <w:iCs/>
          <w:color w:val="222222"/>
          <w:shd w:val="clear" w:color="auto" w:fill="FFFFFF"/>
        </w:rPr>
        <w:t>RECURRENTE</w:t>
      </w:r>
      <w:r w:rsidRPr="00FC1DBC">
        <w:rPr>
          <w:rStyle w:val="apple-converted-space"/>
          <w:rFonts w:ascii="Palatino Linotype" w:hAnsi="Palatino Linotype"/>
          <w:b/>
          <w:bCs/>
          <w:i/>
          <w:iCs/>
          <w:color w:val="222222"/>
          <w:shd w:val="clear" w:color="auto" w:fill="FFFFFF"/>
        </w:rPr>
        <w:t> </w:t>
      </w:r>
      <w:r w:rsidRPr="00FC1DBC">
        <w:rPr>
          <w:rFonts w:ascii="Palatino Linotype" w:hAnsi="Palatino Linotype"/>
          <w:i/>
          <w:iCs/>
          <w:color w:val="222222"/>
          <w:shd w:val="clear" w:color="auto" w:fill="FFFFFF"/>
        </w:rPr>
        <w:t xml:space="preserve">el Acuerdo de Clasificación de la información, que en su caso </w:t>
      </w:r>
      <w:r w:rsidRPr="00FC1DBC">
        <w:rPr>
          <w:rFonts w:ascii="Palatino Linotype" w:hAnsi="Palatino Linotype"/>
          <w:i/>
        </w:rPr>
        <w:t>emita</w:t>
      </w:r>
      <w:r w:rsidRPr="00FC1DBC">
        <w:rPr>
          <w:rFonts w:ascii="Palatino Linotype" w:hAnsi="Palatino Linotype"/>
          <w:i/>
          <w:iCs/>
          <w:color w:val="222222"/>
          <w:shd w:val="clear" w:color="auto" w:fill="FFFFFF"/>
        </w:rPr>
        <w:t xml:space="preserve"> el Comité de Transparencia con motivo de la versión pública</w:t>
      </w:r>
      <w:r w:rsidR="00412C64" w:rsidRPr="00FC1DBC">
        <w:rPr>
          <w:rFonts w:ascii="Palatino Linotype" w:hAnsi="Palatino Linotype"/>
          <w:i/>
          <w:iCs/>
          <w:color w:val="222222"/>
          <w:shd w:val="clear" w:color="auto" w:fill="FFFFFF"/>
        </w:rPr>
        <w:t>.</w:t>
      </w:r>
    </w:p>
    <w:p w:rsidR="001452B3" w:rsidRPr="00FC1DBC" w:rsidRDefault="001452B3" w:rsidP="00C778B4">
      <w:pPr>
        <w:ind w:left="709" w:right="899"/>
        <w:jc w:val="both"/>
        <w:rPr>
          <w:rFonts w:ascii="Palatino Linotype" w:hAnsi="Palatino Linotype"/>
          <w:i/>
          <w:iCs/>
          <w:color w:val="222222"/>
          <w:shd w:val="clear" w:color="auto" w:fill="FFFFFF"/>
        </w:rPr>
      </w:pPr>
    </w:p>
    <w:p w:rsidR="002F2934" w:rsidRPr="00FC1DBC" w:rsidRDefault="00E17E39" w:rsidP="001452B3">
      <w:pPr>
        <w:ind w:left="709" w:right="899"/>
        <w:jc w:val="both"/>
        <w:rPr>
          <w:rFonts w:ascii="Palatino Linotype" w:hAnsi="Palatino Linotype"/>
          <w:i/>
        </w:rPr>
      </w:pPr>
      <w:r w:rsidRPr="00FC1DBC">
        <w:rPr>
          <w:rFonts w:ascii="Palatino Linotype" w:hAnsi="Palatino Linotype"/>
          <w:i/>
          <w:iCs/>
          <w:color w:val="222222"/>
          <w:shd w:val="clear" w:color="auto" w:fill="FFFFFF"/>
        </w:rPr>
        <w:t>Para el caso de no haber generado,</w:t>
      </w:r>
      <w:r w:rsidR="007B638F" w:rsidRPr="00FC1DBC">
        <w:rPr>
          <w:rFonts w:ascii="Palatino Linotype" w:hAnsi="Palatino Linotype"/>
          <w:i/>
          <w:iCs/>
          <w:color w:val="222222"/>
          <w:shd w:val="clear" w:color="auto" w:fill="FFFFFF"/>
        </w:rPr>
        <w:t xml:space="preserve"> poseído o administrado</w:t>
      </w:r>
      <w:r w:rsidRPr="00FC1DBC">
        <w:rPr>
          <w:rFonts w:ascii="Palatino Linotype" w:hAnsi="Palatino Linotype"/>
          <w:i/>
          <w:iCs/>
          <w:color w:val="222222"/>
          <w:shd w:val="clear" w:color="auto" w:fill="FFFFFF"/>
        </w:rPr>
        <w:t xml:space="preserve"> la información referida en </w:t>
      </w:r>
      <w:r w:rsidR="007B638F" w:rsidRPr="00FC1DBC">
        <w:rPr>
          <w:rFonts w:ascii="Palatino Linotype" w:hAnsi="Palatino Linotype"/>
          <w:i/>
          <w:iCs/>
          <w:color w:val="222222"/>
          <w:shd w:val="clear" w:color="auto" w:fill="FFFFFF"/>
        </w:rPr>
        <w:t>los</w:t>
      </w:r>
      <w:r w:rsidRPr="00FC1DBC">
        <w:rPr>
          <w:rFonts w:ascii="Palatino Linotype" w:hAnsi="Palatino Linotype"/>
          <w:i/>
          <w:iCs/>
          <w:color w:val="222222"/>
          <w:shd w:val="clear" w:color="auto" w:fill="FFFFFF"/>
        </w:rPr>
        <w:t xml:space="preserve"> inciso</w:t>
      </w:r>
      <w:r w:rsidR="007B638F" w:rsidRPr="00FC1DBC">
        <w:rPr>
          <w:rFonts w:ascii="Palatino Linotype" w:hAnsi="Palatino Linotype"/>
          <w:i/>
          <w:iCs/>
          <w:color w:val="222222"/>
          <w:shd w:val="clear" w:color="auto" w:fill="FFFFFF"/>
        </w:rPr>
        <w:t>s</w:t>
      </w:r>
      <w:r w:rsidRPr="00FC1DBC">
        <w:rPr>
          <w:rFonts w:ascii="Palatino Linotype" w:hAnsi="Palatino Linotype"/>
          <w:i/>
          <w:iCs/>
          <w:color w:val="222222"/>
          <w:shd w:val="clear" w:color="auto" w:fill="FFFFFF"/>
        </w:rPr>
        <w:t xml:space="preserve"> </w:t>
      </w:r>
      <w:r w:rsidR="00A81C83" w:rsidRPr="00FC1DBC">
        <w:rPr>
          <w:rFonts w:ascii="Palatino Linotype" w:hAnsi="Palatino Linotype"/>
          <w:i/>
          <w:iCs/>
          <w:color w:val="222222"/>
          <w:shd w:val="clear" w:color="auto" w:fill="FFFFFF"/>
        </w:rPr>
        <w:t xml:space="preserve">g), </w:t>
      </w:r>
      <w:r w:rsidR="00D672F9" w:rsidRPr="00FC1DBC">
        <w:rPr>
          <w:rFonts w:ascii="Palatino Linotype" w:hAnsi="Palatino Linotype"/>
          <w:i/>
          <w:iCs/>
          <w:color w:val="222222"/>
          <w:shd w:val="clear" w:color="auto" w:fill="FFFFFF"/>
        </w:rPr>
        <w:t>i</w:t>
      </w:r>
      <w:r w:rsidRPr="00FC1DBC">
        <w:rPr>
          <w:rFonts w:ascii="Palatino Linotype" w:hAnsi="Palatino Linotype"/>
          <w:i/>
          <w:iCs/>
          <w:color w:val="222222"/>
          <w:shd w:val="clear" w:color="auto" w:fill="FFFFFF"/>
        </w:rPr>
        <w:t>)</w:t>
      </w:r>
      <w:r w:rsidR="004A6FDB" w:rsidRPr="00FC1DBC">
        <w:rPr>
          <w:rFonts w:ascii="Palatino Linotype" w:hAnsi="Palatino Linotype"/>
          <w:i/>
          <w:iCs/>
          <w:color w:val="222222"/>
          <w:shd w:val="clear" w:color="auto" w:fill="FFFFFF"/>
        </w:rPr>
        <w:t xml:space="preserve"> </w:t>
      </w:r>
      <w:r w:rsidR="00C778B4" w:rsidRPr="00FC1DBC">
        <w:rPr>
          <w:rFonts w:ascii="Palatino Linotype" w:hAnsi="Palatino Linotype"/>
          <w:i/>
          <w:iCs/>
          <w:color w:val="222222"/>
          <w:shd w:val="clear" w:color="auto" w:fill="FFFFFF"/>
        </w:rPr>
        <w:t xml:space="preserve">y </w:t>
      </w:r>
      <w:r w:rsidR="00D672F9" w:rsidRPr="00FC1DBC">
        <w:rPr>
          <w:rFonts w:ascii="Palatino Linotype" w:hAnsi="Palatino Linotype"/>
          <w:i/>
          <w:iCs/>
          <w:color w:val="222222"/>
          <w:shd w:val="clear" w:color="auto" w:fill="FFFFFF"/>
        </w:rPr>
        <w:t>m</w:t>
      </w:r>
      <w:r w:rsidR="00C778B4" w:rsidRPr="00FC1DBC">
        <w:rPr>
          <w:rFonts w:ascii="Palatino Linotype" w:hAnsi="Palatino Linotype"/>
          <w:i/>
          <w:iCs/>
          <w:color w:val="222222"/>
          <w:shd w:val="clear" w:color="auto" w:fill="FFFFFF"/>
        </w:rPr>
        <w:t xml:space="preserve">) </w:t>
      </w:r>
      <w:r w:rsidR="009030D7" w:rsidRPr="00FC1DBC">
        <w:rPr>
          <w:rFonts w:ascii="Palatino Linotype" w:hAnsi="Palatino Linotype"/>
          <w:i/>
          <w:iCs/>
          <w:color w:val="222222"/>
          <w:shd w:val="clear" w:color="auto" w:fill="FFFFFF"/>
        </w:rPr>
        <w:t xml:space="preserve">deberá hacerlo del conocimiento del </w:t>
      </w:r>
      <w:r w:rsidR="009030D7" w:rsidRPr="00FC1DBC">
        <w:rPr>
          <w:rFonts w:ascii="Palatino Linotype" w:hAnsi="Palatino Linotype"/>
          <w:b/>
          <w:bCs/>
          <w:i/>
          <w:iCs/>
          <w:color w:val="222222"/>
          <w:shd w:val="clear" w:color="auto" w:fill="FFFFFF"/>
        </w:rPr>
        <w:t>RECURRENTE</w:t>
      </w:r>
      <w:r w:rsidR="009030D7" w:rsidRPr="00FC1DBC">
        <w:rPr>
          <w:rFonts w:ascii="Palatino Linotype" w:hAnsi="Palatino Linotype" w:cs="Arial"/>
          <w:i/>
          <w:sz w:val="22"/>
          <w:szCs w:val="22"/>
        </w:rPr>
        <w:t>.</w:t>
      </w:r>
      <w:r w:rsidR="002F2934" w:rsidRPr="00FC1DBC">
        <w:rPr>
          <w:rFonts w:ascii="Palatino Linotype" w:hAnsi="Palatino Linotype"/>
          <w:i/>
        </w:rPr>
        <w:t>”</w:t>
      </w:r>
    </w:p>
    <w:p w:rsidR="002F2934" w:rsidRPr="00FC1DBC" w:rsidRDefault="002F2934" w:rsidP="00C778B4">
      <w:pPr>
        <w:jc w:val="both"/>
        <w:rPr>
          <w:rFonts w:ascii="Palatino Linotype" w:hAnsi="Palatino Linotype" w:cs="Arial"/>
        </w:rPr>
      </w:pPr>
    </w:p>
    <w:p w:rsidR="002F2934" w:rsidRPr="00FC1DBC" w:rsidRDefault="002F2934" w:rsidP="00565584">
      <w:pPr>
        <w:spacing w:line="360" w:lineRule="auto"/>
        <w:jc w:val="both"/>
        <w:rPr>
          <w:rFonts w:ascii="Palatino Linotype" w:hAnsi="Palatino Linotype"/>
          <w:color w:val="222222"/>
          <w:shd w:val="clear" w:color="auto" w:fill="FFFFFF"/>
        </w:rPr>
      </w:pPr>
      <w:r w:rsidRPr="00FC1DBC">
        <w:rPr>
          <w:rFonts w:ascii="Palatino Linotype" w:hAnsi="Palatino Linotype"/>
          <w:b/>
          <w:color w:val="222222"/>
          <w:sz w:val="28"/>
          <w:szCs w:val="28"/>
          <w:shd w:val="clear" w:color="auto" w:fill="FFFFFF"/>
        </w:rPr>
        <w:t>TERCERO.</w:t>
      </w:r>
      <w:r w:rsidRPr="00FC1DBC">
        <w:rPr>
          <w:rStyle w:val="apple-converted-space"/>
          <w:rFonts w:ascii="Palatino Linotype" w:hAnsi="Palatino Linotype"/>
          <w:b/>
          <w:color w:val="222222"/>
          <w:shd w:val="clear" w:color="auto" w:fill="FFFFFF"/>
        </w:rPr>
        <w:t> </w:t>
      </w:r>
      <w:r w:rsidRPr="00FC1DBC">
        <w:rPr>
          <w:rFonts w:ascii="Palatino Linotype" w:hAnsi="Palatino Linotype"/>
          <w:b/>
          <w:color w:val="222222"/>
          <w:szCs w:val="17"/>
          <w:lang w:eastAsia="es-ES_tradnl"/>
        </w:rPr>
        <w:t>Notifíquese</w:t>
      </w:r>
      <w:r w:rsidRPr="00FC1DBC">
        <w:rPr>
          <w:rFonts w:ascii="Palatino Linotype" w:hAnsi="Palatino Linotype"/>
          <w:color w:val="222222"/>
          <w:szCs w:val="17"/>
          <w:lang w:eastAsia="es-ES_tradnl"/>
        </w:rPr>
        <w:t xml:space="preserve"> </w:t>
      </w:r>
      <w:r w:rsidRPr="00FC1DBC">
        <w:rPr>
          <w:rFonts w:ascii="Palatino Linotype" w:hAnsi="Palatino Linotype"/>
          <w:color w:val="222222"/>
          <w:shd w:val="clear" w:color="auto" w:fill="FFFFFF"/>
        </w:rPr>
        <w:t>al Titular de la Unidad de Transparencia del</w:t>
      </w:r>
      <w:r w:rsidRPr="00FC1DBC">
        <w:rPr>
          <w:rStyle w:val="apple-converted-space"/>
          <w:rFonts w:ascii="Palatino Linotype" w:hAnsi="Palatino Linotype"/>
          <w:b/>
          <w:color w:val="222222"/>
          <w:shd w:val="clear" w:color="auto" w:fill="FFFFFF"/>
        </w:rPr>
        <w:t> </w:t>
      </w:r>
      <w:r w:rsidRPr="00FC1DBC">
        <w:rPr>
          <w:rFonts w:ascii="Palatino Linotype" w:hAnsi="Palatino Linotype"/>
          <w:b/>
          <w:color w:val="222222"/>
          <w:shd w:val="clear" w:color="auto" w:fill="FFFFFF"/>
        </w:rPr>
        <w:t>SUJETO OBLIGADO</w:t>
      </w:r>
      <w:r w:rsidRPr="00FC1DBC">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FC1DBC">
        <w:rPr>
          <w:rFonts w:ascii="Palatino Linotype" w:hAnsi="Palatino Linotype"/>
          <w:color w:val="222222"/>
          <w:szCs w:val="17"/>
          <w:lang w:eastAsia="es-ES_tradnl"/>
        </w:rPr>
        <w:t>de</w:t>
      </w:r>
      <w:r w:rsidRPr="00FC1DBC">
        <w:rPr>
          <w:rFonts w:ascii="Palatino Linotype" w:hAnsi="Palatino Linotype"/>
          <w:color w:val="222222"/>
          <w:shd w:val="clear" w:color="auto" w:fill="FFFFFF"/>
        </w:rPr>
        <w:t xml:space="preserve"> tres días hábiles siguientes sobre el cumplimiento dado a la presente resolución.</w:t>
      </w:r>
    </w:p>
    <w:p w:rsidR="002F2934" w:rsidRPr="00FC1DBC" w:rsidRDefault="002F2934" w:rsidP="00565584">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F2934" w:rsidRPr="00FC1DBC" w:rsidRDefault="002F2934" w:rsidP="00565584">
      <w:pPr>
        <w:spacing w:line="360" w:lineRule="auto"/>
        <w:ind w:right="49"/>
        <w:jc w:val="both"/>
        <w:rPr>
          <w:rFonts w:ascii="Palatino Linotype" w:hAnsi="Palatino Linotype"/>
          <w:color w:val="222222"/>
          <w:szCs w:val="17"/>
          <w:lang w:eastAsia="es-ES_tradnl"/>
        </w:rPr>
      </w:pPr>
      <w:r w:rsidRPr="00FC1DBC">
        <w:rPr>
          <w:rFonts w:ascii="Palatino Linotype" w:hAnsi="Palatino Linotype" w:cs="Arial"/>
          <w:b/>
          <w:bCs/>
          <w:color w:val="222222"/>
          <w:sz w:val="28"/>
          <w:lang w:eastAsia="es-MX"/>
        </w:rPr>
        <w:t xml:space="preserve">CUARTO. </w:t>
      </w:r>
      <w:r w:rsidRPr="00FC1DBC">
        <w:rPr>
          <w:rFonts w:ascii="Palatino Linotype" w:hAnsi="Palatino Linotype"/>
          <w:b/>
          <w:color w:val="222222"/>
          <w:szCs w:val="17"/>
          <w:lang w:eastAsia="es-ES_tradnl"/>
        </w:rPr>
        <w:t>Notifíquese</w:t>
      </w:r>
      <w:r w:rsidRPr="00FC1DBC">
        <w:rPr>
          <w:rFonts w:ascii="Palatino Linotype" w:hAnsi="Palatino Linotype"/>
          <w:color w:val="222222"/>
          <w:szCs w:val="17"/>
          <w:lang w:eastAsia="es-ES_tradnl"/>
        </w:rPr>
        <w:t xml:space="preserve"> al </w:t>
      </w:r>
      <w:r w:rsidRPr="00FC1DBC">
        <w:rPr>
          <w:rFonts w:ascii="Palatino Linotype" w:hAnsi="Palatino Linotype"/>
          <w:b/>
          <w:color w:val="222222"/>
          <w:szCs w:val="17"/>
          <w:lang w:eastAsia="es-ES_tradnl"/>
        </w:rPr>
        <w:t>RECURRENTE</w:t>
      </w:r>
      <w:r w:rsidR="00A81C83" w:rsidRPr="00FC1DBC">
        <w:rPr>
          <w:rFonts w:ascii="Palatino Linotype" w:hAnsi="Palatino Linotype"/>
          <w:color w:val="222222"/>
          <w:szCs w:val="17"/>
          <w:lang w:eastAsia="es-ES_tradnl"/>
        </w:rPr>
        <w:t xml:space="preserve"> la presente resolución.</w:t>
      </w:r>
    </w:p>
    <w:p w:rsidR="002F2934" w:rsidRPr="00FC1DBC" w:rsidRDefault="002F2934" w:rsidP="00565584">
      <w:pPr>
        <w:spacing w:line="360" w:lineRule="auto"/>
        <w:ind w:right="49"/>
        <w:jc w:val="both"/>
        <w:rPr>
          <w:rFonts w:ascii="Palatino Linotype" w:hAnsi="Palatino Linotype"/>
          <w:color w:val="222222"/>
          <w:szCs w:val="17"/>
          <w:lang w:eastAsia="es-ES_tradnl"/>
        </w:rPr>
      </w:pPr>
    </w:p>
    <w:p w:rsidR="002F2934" w:rsidRPr="00565584" w:rsidRDefault="002F2934" w:rsidP="00565584">
      <w:pPr>
        <w:spacing w:line="360" w:lineRule="auto"/>
        <w:ind w:right="49"/>
        <w:jc w:val="both"/>
        <w:rPr>
          <w:rFonts w:ascii="Palatino Linotype" w:hAnsi="Palatino Linotype"/>
          <w:color w:val="222222"/>
          <w:szCs w:val="17"/>
          <w:lang w:eastAsia="es-ES_tradnl"/>
        </w:rPr>
      </w:pPr>
      <w:r w:rsidRPr="00FC1DBC">
        <w:rPr>
          <w:rFonts w:ascii="Palatino Linotype" w:hAnsi="Palatino Linotype" w:cs="Arial"/>
          <w:b/>
          <w:bCs/>
          <w:color w:val="222222"/>
          <w:sz w:val="28"/>
          <w:lang w:eastAsia="es-MX"/>
        </w:rPr>
        <w:t>QUINTO.</w:t>
      </w:r>
      <w:r w:rsidRPr="00FC1DBC">
        <w:rPr>
          <w:rFonts w:ascii="Palatino Linotype" w:hAnsi="Palatino Linotype"/>
          <w:color w:val="222222"/>
          <w:szCs w:val="17"/>
          <w:lang w:eastAsia="es-ES_tradnl"/>
        </w:rPr>
        <w:t xml:space="preserve"> </w:t>
      </w:r>
      <w:r w:rsidRPr="00FC1DBC">
        <w:rPr>
          <w:rFonts w:ascii="Palatino Linotype" w:hAnsi="Palatino Linotype"/>
          <w:b/>
          <w:color w:val="222222"/>
          <w:szCs w:val="17"/>
          <w:lang w:eastAsia="es-ES_tradnl"/>
        </w:rPr>
        <w:t>Hágase del conocimiento</w:t>
      </w:r>
      <w:r w:rsidRPr="00FC1DBC">
        <w:rPr>
          <w:rFonts w:ascii="Palatino Linotype" w:hAnsi="Palatino Linotype"/>
          <w:color w:val="222222"/>
          <w:szCs w:val="17"/>
          <w:lang w:eastAsia="es-ES_tradnl"/>
        </w:rPr>
        <w:t xml:space="preserve"> al</w:t>
      </w:r>
      <w:r w:rsidRPr="00FC1DBC">
        <w:rPr>
          <w:rFonts w:ascii="Palatino Linotype" w:hAnsi="Palatino Linotype"/>
          <w:b/>
          <w:color w:val="222222"/>
          <w:szCs w:val="17"/>
          <w:lang w:eastAsia="es-ES_tradnl"/>
        </w:rPr>
        <w:t xml:space="preserve"> RECURRENTE</w:t>
      </w:r>
      <w:r w:rsidRPr="00FC1DB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F2934" w:rsidRPr="00565584" w:rsidRDefault="002F2934" w:rsidP="00565584">
      <w:pPr>
        <w:spacing w:line="360" w:lineRule="auto"/>
        <w:ind w:right="49"/>
        <w:jc w:val="both"/>
        <w:rPr>
          <w:rFonts w:ascii="Palatino Linotype" w:hAnsi="Palatino Linotype"/>
          <w:color w:val="222222"/>
          <w:szCs w:val="17"/>
          <w:lang w:eastAsia="es-ES_tradnl"/>
        </w:rPr>
      </w:pPr>
    </w:p>
    <w:p w:rsidR="002F2934" w:rsidRPr="00565584" w:rsidRDefault="002F2934" w:rsidP="00565584">
      <w:pPr>
        <w:spacing w:line="360" w:lineRule="auto"/>
        <w:ind w:right="49"/>
        <w:jc w:val="both"/>
        <w:rPr>
          <w:rFonts w:ascii="Palatino Linotype" w:hAnsi="Palatino Linotype" w:cs="Arial"/>
        </w:rPr>
      </w:pPr>
      <w:r w:rsidRPr="00565584">
        <w:rPr>
          <w:rFonts w:ascii="Palatino Linotype" w:hAnsi="Palatino Linotype" w:cs="Arial"/>
        </w:rPr>
        <w:t xml:space="preserve">ASÍ LO RESUELVE, </w:t>
      </w:r>
      <w:r w:rsidRPr="00390FB4">
        <w:rPr>
          <w:rFonts w:ascii="Palatino Linotype" w:hAnsi="Palatino Linotype" w:cs="Arial"/>
        </w:rPr>
        <w:t>POR UNANIMIDAD DE VOTOS, EL PLENO DEL</w:t>
      </w:r>
      <w:r w:rsidRPr="00390FB4">
        <w:rPr>
          <w:rFonts w:ascii="Palatino Linotype" w:eastAsia="Arial Unicode MS" w:hAnsi="Palatino Linotype" w:cs="Arial"/>
        </w:rPr>
        <w:t xml:space="preserve"> INSTITUTO DE TRANSPARENCIA, ACCESO A LA INFORMACIÓN PÚBLICA Y PROTECCIÓN DE DATOS PERSONALES DEL ESTADO DE MÉXICO Y MUNICIPIOS</w:t>
      </w:r>
      <w:r w:rsidRPr="00390FB4">
        <w:rPr>
          <w:rFonts w:ascii="Palatino Linotype" w:hAnsi="Palatino Linotype" w:cs="Arial"/>
        </w:rPr>
        <w:t>, CONFORMADO POR LOS COMISIONADOS ZULEMA MARTÍNEZ SÁNCHEZ; EVA ABAID YAPUR;</w:t>
      </w:r>
      <w:r w:rsidR="007B638F" w:rsidRPr="00390FB4">
        <w:rPr>
          <w:rFonts w:ascii="Palatino Linotype" w:hAnsi="Palatino Linotype" w:cs="Arial"/>
        </w:rPr>
        <w:t xml:space="preserve"> JOSÉ GUADALUPE LUNA HERNÁNDEZ</w:t>
      </w:r>
      <w:r w:rsidR="00390FB4" w:rsidRPr="00390FB4">
        <w:rPr>
          <w:rFonts w:ascii="Palatino Linotype" w:hAnsi="Palatino Linotype" w:cs="Arial"/>
        </w:rPr>
        <w:t xml:space="preserve"> EMITIENDO VOTO PARTICULAR</w:t>
      </w:r>
      <w:r w:rsidR="007B638F" w:rsidRPr="00390FB4">
        <w:rPr>
          <w:rFonts w:ascii="Palatino Linotype" w:hAnsi="Palatino Linotype" w:cs="Arial"/>
        </w:rPr>
        <w:t xml:space="preserve">, </w:t>
      </w:r>
      <w:r w:rsidR="0068041A" w:rsidRPr="00390FB4">
        <w:rPr>
          <w:rFonts w:ascii="Palatino Linotype" w:hAnsi="Palatino Linotype" w:cs="Arial"/>
        </w:rPr>
        <w:t>JAVIER MARTÍNEZ CRUZ</w:t>
      </w:r>
      <w:r w:rsidR="0068041A">
        <w:rPr>
          <w:rFonts w:ascii="Palatino Linotype" w:hAnsi="Palatino Linotype" w:cs="Arial"/>
        </w:rPr>
        <w:t>,</w:t>
      </w:r>
      <w:r w:rsidR="0068041A" w:rsidRPr="00390FB4">
        <w:rPr>
          <w:rFonts w:ascii="Palatino Linotype" w:hAnsi="Palatino Linotype" w:cs="Arial"/>
        </w:rPr>
        <w:t xml:space="preserve"> </w:t>
      </w:r>
      <w:r w:rsidR="007B638F" w:rsidRPr="00390FB4">
        <w:rPr>
          <w:rFonts w:ascii="Palatino Linotype" w:hAnsi="Palatino Linotype" w:cs="Arial"/>
        </w:rPr>
        <w:t>LUIS GUSTAVO PARRA NORIEGA</w:t>
      </w:r>
      <w:r w:rsidRPr="00390FB4">
        <w:rPr>
          <w:rFonts w:ascii="Palatino Linotype" w:hAnsi="Palatino Linotype" w:cs="Arial"/>
        </w:rPr>
        <w:t xml:space="preserve">; EN LA TRIGÉSIMA </w:t>
      </w:r>
      <w:r w:rsidR="00A81C83" w:rsidRPr="00390FB4">
        <w:rPr>
          <w:rFonts w:ascii="Palatino Linotype" w:hAnsi="Palatino Linotype" w:cs="Arial"/>
        </w:rPr>
        <w:t xml:space="preserve">QUINTA </w:t>
      </w:r>
      <w:r w:rsidRPr="00390FB4">
        <w:rPr>
          <w:rFonts w:ascii="Palatino Linotype" w:hAnsi="Palatino Linotype" w:cs="Arial"/>
        </w:rPr>
        <w:t xml:space="preserve">SESIÓN ORDINARIA CELEBRADA EL </w:t>
      </w:r>
      <w:r w:rsidR="00A81C83" w:rsidRPr="00390FB4">
        <w:rPr>
          <w:rFonts w:ascii="Palatino Linotype" w:hAnsi="Palatino Linotype" w:cs="Arial"/>
        </w:rPr>
        <w:t xml:space="preserve">VEINTISÉIS </w:t>
      </w:r>
      <w:r w:rsidR="00CD2319" w:rsidRPr="00390FB4">
        <w:rPr>
          <w:rFonts w:ascii="Palatino Linotype" w:hAnsi="Palatino Linotype" w:cs="Arial"/>
        </w:rPr>
        <w:t xml:space="preserve">DE SEPTIEMBRE </w:t>
      </w:r>
      <w:r w:rsidRPr="00390FB4">
        <w:rPr>
          <w:rFonts w:ascii="Palatino Linotype" w:hAnsi="Palatino Linotype" w:cs="Arial"/>
        </w:rPr>
        <w:t xml:space="preserve">DE DOS MIL DIECIOCHO, ANTE EL SECRETARIO TÉCNICO DEL PLENO, </w:t>
      </w:r>
      <w:r w:rsidRPr="00390FB4">
        <w:rPr>
          <w:rFonts w:ascii="Palatino Linotype" w:hAnsi="Palatino Linotype" w:cs="Arial"/>
          <w:lang w:val="es-ES_tradnl"/>
        </w:rPr>
        <w:t>ALEXIS TAPIA RAMÍREZ</w:t>
      </w:r>
      <w:r w:rsidRPr="00390FB4">
        <w:rPr>
          <w:rFonts w:ascii="Palatino Linotype" w:hAnsi="Palatino Linotype" w:cs="Arial"/>
        </w:rPr>
        <w:t>.</w:t>
      </w:r>
    </w:p>
    <w:p w:rsidR="000E1C6A" w:rsidRDefault="000E1C6A" w:rsidP="00906A95">
      <w:pPr>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68041A" w:rsidRPr="00C4501B" w:rsidTr="00BA36FB">
        <w:trPr>
          <w:jc w:val="center"/>
        </w:trPr>
        <w:tc>
          <w:tcPr>
            <w:tcW w:w="10365" w:type="dxa"/>
            <w:gridSpan w:val="2"/>
            <w:shd w:val="clear" w:color="auto" w:fill="auto"/>
          </w:tcPr>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r>
              <w:rPr>
                <w:rFonts w:ascii="Palatino Linotype" w:hAnsi="Palatino Linotype" w:cs="Arial"/>
                <w:b/>
              </w:rPr>
              <w:t>Zulema Martínez Sánchez</w:t>
            </w:r>
          </w:p>
          <w:p w:rsidR="0068041A" w:rsidRPr="00C4501B" w:rsidRDefault="0068041A" w:rsidP="00BA36FB">
            <w:pPr>
              <w:jc w:val="center"/>
              <w:rPr>
                <w:rFonts w:ascii="Palatino Linotype" w:hAnsi="Palatino Linotype" w:cs="Arial"/>
                <w:b/>
              </w:rPr>
            </w:pPr>
            <w:r w:rsidRPr="00C4501B">
              <w:rPr>
                <w:rFonts w:ascii="Palatino Linotype" w:hAnsi="Palatino Linotype" w:cs="Arial"/>
              </w:rPr>
              <w:t>Comisionada Presidenta</w:t>
            </w:r>
          </w:p>
          <w:p w:rsidR="0068041A" w:rsidRPr="00C4501B" w:rsidRDefault="0068041A" w:rsidP="00BA36FB">
            <w:pPr>
              <w:jc w:val="center"/>
              <w:rPr>
                <w:rFonts w:ascii="Palatino Linotype" w:hAnsi="Palatino Linotype" w:cs="Arial"/>
                <w:b/>
              </w:rPr>
            </w:pPr>
            <w:r w:rsidRPr="0017343C">
              <w:rPr>
                <w:rFonts w:ascii="Palatino Linotype" w:hAnsi="Palatino Linotype" w:cs="Arial"/>
                <w:b/>
                <w:color w:val="FFFFFF" w:themeColor="background1"/>
              </w:rPr>
              <w:t xml:space="preserve">(RÚBRICA) </w:t>
            </w:r>
          </w:p>
        </w:tc>
      </w:tr>
      <w:tr w:rsidR="0068041A" w:rsidRPr="00C4501B" w:rsidTr="00BA36FB">
        <w:trPr>
          <w:jc w:val="center"/>
        </w:trPr>
        <w:tc>
          <w:tcPr>
            <w:tcW w:w="5182" w:type="dxa"/>
            <w:shd w:val="clear" w:color="auto" w:fill="auto"/>
          </w:tcPr>
          <w:p w:rsidR="0068041A" w:rsidRPr="00C4501B"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r w:rsidRPr="00C4501B">
              <w:rPr>
                <w:rFonts w:ascii="Palatino Linotype" w:hAnsi="Palatino Linotype" w:cs="Arial"/>
                <w:b/>
              </w:rPr>
              <w:t xml:space="preserve">Eva </w:t>
            </w:r>
            <w:proofErr w:type="spellStart"/>
            <w:r w:rsidRPr="00C4501B">
              <w:rPr>
                <w:rFonts w:ascii="Palatino Linotype" w:hAnsi="Palatino Linotype" w:cs="Arial"/>
                <w:b/>
              </w:rPr>
              <w:t>Abaid</w:t>
            </w:r>
            <w:proofErr w:type="spellEnd"/>
            <w:r w:rsidRPr="00C4501B">
              <w:rPr>
                <w:rFonts w:ascii="Palatino Linotype" w:hAnsi="Palatino Linotype" w:cs="Arial"/>
                <w:b/>
              </w:rPr>
              <w:t xml:space="preserve"> </w:t>
            </w:r>
            <w:proofErr w:type="spellStart"/>
            <w:r w:rsidRPr="00C4501B">
              <w:rPr>
                <w:rFonts w:ascii="Palatino Linotype" w:hAnsi="Palatino Linotype" w:cs="Arial"/>
                <w:b/>
              </w:rPr>
              <w:t>Yapur</w:t>
            </w:r>
            <w:proofErr w:type="spellEnd"/>
          </w:p>
          <w:p w:rsidR="0068041A" w:rsidRPr="00C4501B" w:rsidRDefault="0068041A" w:rsidP="00BA36FB">
            <w:pPr>
              <w:jc w:val="center"/>
              <w:rPr>
                <w:rFonts w:ascii="Palatino Linotype" w:hAnsi="Palatino Linotype" w:cs="Arial"/>
              </w:rPr>
            </w:pPr>
            <w:r w:rsidRPr="00C4501B">
              <w:rPr>
                <w:rFonts w:ascii="Palatino Linotype" w:hAnsi="Palatino Linotype" w:cs="Arial"/>
              </w:rPr>
              <w:t>Comisionada</w:t>
            </w:r>
          </w:p>
          <w:p w:rsidR="0068041A" w:rsidRPr="00C4501B" w:rsidRDefault="0068041A" w:rsidP="00BA36FB">
            <w:pPr>
              <w:jc w:val="center"/>
              <w:rPr>
                <w:rFonts w:ascii="Palatino Linotype" w:hAnsi="Palatino Linotype" w:cs="Arial"/>
                <w:b/>
              </w:rPr>
            </w:pPr>
            <w:r w:rsidRPr="0017343C">
              <w:rPr>
                <w:rFonts w:ascii="Palatino Linotype" w:hAnsi="Palatino Linotype" w:cs="Arial"/>
                <w:b/>
                <w:color w:val="FFFFFF" w:themeColor="background1"/>
              </w:rPr>
              <w:t>(RÚBRICA)</w:t>
            </w:r>
          </w:p>
        </w:tc>
        <w:tc>
          <w:tcPr>
            <w:tcW w:w="5183" w:type="dxa"/>
            <w:shd w:val="clear" w:color="auto" w:fill="auto"/>
          </w:tcPr>
          <w:p w:rsidR="0068041A" w:rsidRPr="00C4501B"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r w:rsidRPr="00C4501B">
              <w:rPr>
                <w:rFonts w:ascii="Palatino Linotype" w:hAnsi="Palatino Linotype" w:cs="Arial"/>
                <w:b/>
              </w:rPr>
              <w:t>José Guadalupe Luna Hernández</w:t>
            </w:r>
          </w:p>
          <w:p w:rsidR="0068041A" w:rsidRPr="00C4501B" w:rsidRDefault="0068041A" w:rsidP="00BA36FB">
            <w:pPr>
              <w:jc w:val="center"/>
              <w:rPr>
                <w:rFonts w:ascii="Palatino Linotype" w:hAnsi="Palatino Linotype" w:cs="Arial"/>
              </w:rPr>
            </w:pPr>
            <w:r w:rsidRPr="00C4501B">
              <w:rPr>
                <w:rFonts w:ascii="Palatino Linotype" w:hAnsi="Palatino Linotype" w:cs="Arial"/>
              </w:rPr>
              <w:t>Comisionado</w:t>
            </w:r>
          </w:p>
          <w:p w:rsidR="0068041A" w:rsidRPr="00C4501B" w:rsidRDefault="0068041A" w:rsidP="00BA36FB">
            <w:pPr>
              <w:jc w:val="center"/>
              <w:rPr>
                <w:rFonts w:ascii="Palatino Linotype" w:hAnsi="Palatino Linotype" w:cs="Arial"/>
                <w:b/>
              </w:rPr>
            </w:pPr>
            <w:r w:rsidRPr="0017343C">
              <w:rPr>
                <w:rFonts w:ascii="Palatino Linotype" w:hAnsi="Palatino Linotype" w:cs="Arial"/>
                <w:b/>
                <w:color w:val="FFFFFF" w:themeColor="background1"/>
              </w:rPr>
              <w:t>(RÚBRICA)</w:t>
            </w:r>
          </w:p>
        </w:tc>
      </w:tr>
      <w:tr w:rsidR="0068041A" w:rsidRPr="00C4501B" w:rsidTr="00BA36FB">
        <w:trPr>
          <w:jc w:val="center"/>
        </w:trPr>
        <w:tc>
          <w:tcPr>
            <w:tcW w:w="5182" w:type="dxa"/>
            <w:shd w:val="clear" w:color="auto" w:fill="auto"/>
          </w:tcPr>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r w:rsidRPr="00C4501B">
              <w:rPr>
                <w:rFonts w:ascii="Palatino Linotype" w:hAnsi="Palatino Linotype" w:cs="Arial"/>
                <w:b/>
              </w:rPr>
              <w:t>Javier Martínez Cruz</w:t>
            </w:r>
          </w:p>
          <w:p w:rsidR="0068041A" w:rsidRPr="00C4501B" w:rsidRDefault="0068041A" w:rsidP="00BA36FB">
            <w:pPr>
              <w:jc w:val="center"/>
              <w:rPr>
                <w:rFonts w:ascii="Palatino Linotype" w:hAnsi="Palatino Linotype" w:cs="Arial"/>
              </w:rPr>
            </w:pPr>
            <w:r w:rsidRPr="00C4501B">
              <w:rPr>
                <w:rFonts w:ascii="Palatino Linotype" w:hAnsi="Palatino Linotype" w:cs="Arial"/>
              </w:rPr>
              <w:t>Comisionado</w:t>
            </w:r>
          </w:p>
          <w:p w:rsidR="0068041A" w:rsidRPr="0017343C" w:rsidRDefault="0068041A" w:rsidP="00BA36FB">
            <w:pPr>
              <w:jc w:val="center"/>
              <w:rPr>
                <w:rFonts w:ascii="Palatino Linotype" w:hAnsi="Palatino Linotype" w:cs="Arial"/>
                <w:b/>
                <w:color w:val="FFFFFF" w:themeColor="background1"/>
              </w:rPr>
            </w:pPr>
            <w:r w:rsidRPr="0017343C">
              <w:rPr>
                <w:rFonts w:ascii="Palatino Linotype" w:hAnsi="Palatino Linotype" w:cs="Arial"/>
                <w:b/>
                <w:color w:val="FFFFFF" w:themeColor="background1"/>
              </w:rPr>
              <w:t>(RÚBRICA)</w:t>
            </w: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tc>
        <w:tc>
          <w:tcPr>
            <w:tcW w:w="5183" w:type="dxa"/>
            <w:shd w:val="clear" w:color="auto" w:fill="auto"/>
          </w:tcPr>
          <w:p w:rsidR="0068041A" w:rsidRPr="00C4501B"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Pr="00C4501B"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p>
          <w:p w:rsidR="0068041A" w:rsidRDefault="0068041A" w:rsidP="00BA36FB">
            <w:pPr>
              <w:jc w:val="center"/>
              <w:rPr>
                <w:rFonts w:ascii="Palatino Linotype" w:hAnsi="Palatino Linotype" w:cs="Arial"/>
                <w:b/>
              </w:rPr>
            </w:pPr>
            <w:r w:rsidRPr="00E87E5F">
              <w:rPr>
                <w:rFonts w:ascii="Palatino Linotype" w:hAnsi="Palatino Linotype" w:cs="Arial"/>
                <w:b/>
              </w:rPr>
              <w:t xml:space="preserve">Luis Gustavo Parra Noriega </w:t>
            </w:r>
          </w:p>
          <w:p w:rsidR="0068041A" w:rsidRPr="00C4501B" w:rsidRDefault="0068041A" w:rsidP="00BA36FB">
            <w:pPr>
              <w:jc w:val="center"/>
              <w:rPr>
                <w:rFonts w:ascii="Palatino Linotype" w:hAnsi="Palatino Linotype" w:cs="Arial"/>
              </w:rPr>
            </w:pPr>
            <w:r w:rsidRPr="00C4501B">
              <w:rPr>
                <w:rFonts w:ascii="Palatino Linotype" w:hAnsi="Palatino Linotype" w:cs="Arial"/>
              </w:rPr>
              <w:t>Comisionado</w:t>
            </w:r>
          </w:p>
          <w:p w:rsidR="0068041A" w:rsidRPr="0017343C" w:rsidRDefault="0068041A" w:rsidP="00BA36FB">
            <w:pPr>
              <w:jc w:val="center"/>
              <w:rPr>
                <w:rFonts w:ascii="Palatino Linotype" w:hAnsi="Palatino Linotype" w:cs="Arial"/>
                <w:b/>
                <w:color w:val="FFFFFF" w:themeColor="background1"/>
              </w:rPr>
            </w:pPr>
            <w:r w:rsidRPr="0017343C">
              <w:rPr>
                <w:rFonts w:ascii="Palatino Linotype" w:hAnsi="Palatino Linotype" w:cs="Arial"/>
                <w:b/>
                <w:color w:val="FFFFFF" w:themeColor="background1"/>
              </w:rPr>
              <w:t>(RÚBRICA)</w:t>
            </w:r>
          </w:p>
          <w:p w:rsidR="0068041A" w:rsidRPr="00C4501B" w:rsidRDefault="0068041A" w:rsidP="00BA36FB">
            <w:pPr>
              <w:jc w:val="center"/>
              <w:rPr>
                <w:rFonts w:ascii="Palatino Linotype" w:hAnsi="Palatino Linotype" w:cs="Arial"/>
                <w:b/>
              </w:rPr>
            </w:pPr>
          </w:p>
          <w:p w:rsidR="0068041A" w:rsidRDefault="0068041A" w:rsidP="00BA36FB">
            <w:pPr>
              <w:rPr>
                <w:rFonts w:ascii="Palatino Linotype" w:hAnsi="Palatino Linotype" w:cs="Arial"/>
                <w:b/>
              </w:rPr>
            </w:pPr>
          </w:p>
          <w:p w:rsidR="0068041A" w:rsidRDefault="0068041A" w:rsidP="00BA36FB">
            <w:pPr>
              <w:rPr>
                <w:rFonts w:ascii="Palatino Linotype" w:hAnsi="Palatino Linotype" w:cs="Arial"/>
                <w:b/>
              </w:rPr>
            </w:pPr>
          </w:p>
          <w:p w:rsidR="0068041A" w:rsidRDefault="0068041A" w:rsidP="00BA36FB">
            <w:pPr>
              <w:rPr>
                <w:rFonts w:ascii="Palatino Linotype" w:hAnsi="Palatino Linotype" w:cs="Arial"/>
                <w:b/>
              </w:rPr>
            </w:pPr>
          </w:p>
          <w:p w:rsidR="0068041A" w:rsidRDefault="0068041A" w:rsidP="00BA36FB">
            <w:pPr>
              <w:rPr>
                <w:rFonts w:ascii="Palatino Linotype" w:hAnsi="Palatino Linotype" w:cs="Arial"/>
                <w:b/>
              </w:rPr>
            </w:pPr>
          </w:p>
          <w:p w:rsidR="0068041A" w:rsidRPr="00C4501B" w:rsidRDefault="0068041A" w:rsidP="00BA36FB">
            <w:pPr>
              <w:rPr>
                <w:rFonts w:ascii="Palatino Linotype" w:hAnsi="Palatino Linotype" w:cs="Arial"/>
                <w:b/>
              </w:rPr>
            </w:pPr>
          </w:p>
        </w:tc>
      </w:tr>
      <w:tr w:rsidR="0068041A" w:rsidRPr="00C4501B" w:rsidTr="00BA36FB">
        <w:trPr>
          <w:jc w:val="center"/>
        </w:trPr>
        <w:tc>
          <w:tcPr>
            <w:tcW w:w="10365" w:type="dxa"/>
            <w:gridSpan w:val="2"/>
            <w:shd w:val="clear" w:color="auto" w:fill="auto"/>
          </w:tcPr>
          <w:p w:rsidR="0068041A" w:rsidRPr="00C4501B" w:rsidRDefault="0068041A" w:rsidP="00BA36FB">
            <w:pPr>
              <w:jc w:val="center"/>
              <w:rPr>
                <w:rFonts w:ascii="Palatino Linotype" w:hAnsi="Palatino Linotype" w:cs="Arial"/>
                <w:b/>
              </w:rPr>
            </w:pPr>
            <w:r>
              <w:rPr>
                <w:rFonts w:ascii="Palatino Linotype" w:hAnsi="Palatino Linotype" w:cs="Arial"/>
                <w:b/>
              </w:rPr>
              <w:t>Alexis Tapia Ramírez</w:t>
            </w:r>
          </w:p>
          <w:p w:rsidR="0068041A" w:rsidRPr="00C4501B" w:rsidRDefault="0068041A" w:rsidP="00BA36FB">
            <w:pPr>
              <w:jc w:val="center"/>
              <w:rPr>
                <w:rFonts w:ascii="Palatino Linotype" w:hAnsi="Palatino Linotype" w:cs="Arial"/>
              </w:rPr>
            </w:pPr>
            <w:r w:rsidRPr="00C4501B">
              <w:rPr>
                <w:rFonts w:ascii="Palatino Linotype" w:hAnsi="Palatino Linotype" w:cs="Arial"/>
              </w:rPr>
              <w:t>Secretari</w:t>
            </w:r>
            <w:r>
              <w:rPr>
                <w:rFonts w:ascii="Palatino Linotype" w:hAnsi="Palatino Linotype" w:cs="Arial"/>
              </w:rPr>
              <w:t>o</w:t>
            </w:r>
            <w:r w:rsidRPr="00C4501B">
              <w:rPr>
                <w:rFonts w:ascii="Palatino Linotype" w:hAnsi="Palatino Linotype" w:cs="Arial"/>
              </w:rPr>
              <w:t xml:space="preserve"> Técnic</w:t>
            </w:r>
            <w:r>
              <w:rPr>
                <w:rFonts w:ascii="Palatino Linotype" w:hAnsi="Palatino Linotype" w:cs="Arial"/>
              </w:rPr>
              <w:t>o</w:t>
            </w:r>
            <w:r w:rsidRPr="00C4501B">
              <w:rPr>
                <w:rFonts w:ascii="Palatino Linotype" w:hAnsi="Palatino Linotype" w:cs="Arial"/>
              </w:rPr>
              <w:t xml:space="preserve"> del Pleno</w:t>
            </w:r>
          </w:p>
          <w:p w:rsidR="0068041A" w:rsidRPr="0017343C" w:rsidRDefault="0068041A" w:rsidP="00BA36FB">
            <w:pPr>
              <w:jc w:val="center"/>
              <w:rPr>
                <w:rFonts w:ascii="Palatino Linotype" w:hAnsi="Palatino Linotype" w:cs="Arial"/>
                <w:b/>
                <w:color w:val="FFFFFF" w:themeColor="background1"/>
              </w:rPr>
            </w:pPr>
            <w:r w:rsidRPr="0017343C">
              <w:rPr>
                <w:rFonts w:ascii="Palatino Linotype" w:hAnsi="Palatino Linotype" w:cs="Arial"/>
                <w:b/>
                <w:color w:val="FFFFFF" w:themeColor="background1"/>
              </w:rPr>
              <w:t>(RÚBRICA)</w:t>
            </w:r>
          </w:p>
          <w:p w:rsidR="0068041A" w:rsidRDefault="0068041A" w:rsidP="00BA36FB">
            <w:pPr>
              <w:rPr>
                <w:rFonts w:ascii="Palatino Linotype" w:hAnsi="Palatino Linotype" w:cs="Arial"/>
              </w:rPr>
            </w:pPr>
          </w:p>
          <w:p w:rsidR="0068041A" w:rsidRDefault="0068041A" w:rsidP="00BA36FB">
            <w:pPr>
              <w:jc w:val="center"/>
              <w:rPr>
                <w:rFonts w:ascii="Palatino Linotype" w:hAnsi="Palatino Linotype" w:cs="Arial"/>
              </w:rPr>
            </w:pPr>
          </w:p>
          <w:p w:rsidR="0068041A" w:rsidRDefault="0068041A" w:rsidP="00BA36FB">
            <w:pPr>
              <w:jc w:val="center"/>
              <w:rPr>
                <w:rFonts w:ascii="Palatino Linotype" w:hAnsi="Palatino Linotype" w:cs="Arial"/>
              </w:rPr>
            </w:pPr>
          </w:p>
          <w:p w:rsidR="0068041A" w:rsidRDefault="0068041A" w:rsidP="00BA36FB">
            <w:pPr>
              <w:jc w:val="center"/>
              <w:rPr>
                <w:rFonts w:ascii="Palatino Linotype" w:hAnsi="Palatino Linotype" w:cs="Arial"/>
              </w:rPr>
            </w:pPr>
          </w:p>
          <w:p w:rsidR="0068041A" w:rsidRDefault="0068041A" w:rsidP="00BA36FB">
            <w:pPr>
              <w:jc w:val="center"/>
              <w:rPr>
                <w:rFonts w:ascii="Palatino Linotype" w:hAnsi="Palatino Linotype" w:cs="Arial"/>
              </w:rPr>
            </w:pPr>
          </w:p>
          <w:p w:rsidR="0068041A" w:rsidRPr="00C4501B" w:rsidRDefault="0068041A" w:rsidP="00BA36FB">
            <w:pPr>
              <w:jc w:val="center"/>
              <w:rPr>
                <w:rFonts w:ascii="Palatino Linotype" w:hAnsi="Palatino Linotype" w:cs="Arial"/>
              </w:rPr>
            </w:pPr>
          </w:p>
        </w:tc>
      </w:tr>
    </w:tbl>
    <w:p w:rsidR="002F2934" w:rsidRPr="00565584" w:rsidRDefault="002F2934" w:rsidP="00906A95">
      <w:pPr>
        <w:jc w:val="both"/>
        <w:rPr>
          <w:rFonts w:ascii="Palatino Linotype" w:hAnsi="Palatino Linotype" w:cs="Arial"/>
          <w:sz w:val="20"/>
          <w:lang w:val="es-ES"/>
        </w:rPr>
      </w:pPr>
      <w:r w:rsidRPr="00565584">
        <w:rPr>
          <w:rFonts w:ascii="Palatino Linotype" w:hAnsi="Palatino Linotype" w:cs="Arial"/>
          <w:sz w:val="20"/>
        </w:rPr>
        <w:t xml:space="preserve">Esta hoja corresponde a la resolución </w:t>
      </w:r>
      <w:r w:rsidRPr="00390FB4">
        <w:rPr>
          <w:rFonts w:ascii="Palatino Linotype" w:hAnsi="Palatino Linotype" w:cs="Arial"/>
          <w:sz w:val="20"/>
        </w:rPr>
        <w:t xml:space="preserve">de </w:t>
      </w:r>
      <w:r w:rsidR="00A81C83" w:rsidRPr="00390FB4">
        <w:rPr>
          <w:rFonts w:ascii="Palatino Linotype" w:hAnsi="Palatino Linotype" w:cs="Arial"/>
          <w:sz w:val="20"/>
        </w:rPr>
        <w:t xml:space="preserve">veintiséis </w:t>
      </w:r>
      <w:r w:rsidR="00CD2319" w:rsidRPr="00390FB4">
        <w:rPr>
          <w:rFonts w:ascii="Palatino Linotype" w:hAnsi="Palatino Linotype" w:cs="Arial"/>
          <w:sz w:val="20"/>
        </w:rPr>
        <w:t xml:space="preserve">de septiembre </w:t>
      </w:r>
      <w:r w:rsidRPr="00390FB4">
        <w:rPr>
          <w:rFonts w:ascii="Palatino Linotype" w:hAnsi="Palatino Linotype" w:cs="Arial"/>
          <w:sz w:val="20"/>
        </w:rPr>
        <w:t>de dos</w:t>
      </w:r>
      <w:r w:rsidRPr="00565584">
        <w:rPr>
          <w:rFonts w:ascii="Palatino Linotype" w:hAnsi="Palatino Linotype" w:cs="Arial"/>
          <w:sz w:val="20"/>
        </w:rPr>
        <w:t xml:space="preserve"> mil dieciocho, emitida en el recurso de revisión número 02</w:t>
      </w:r>
      <w:r w:rsidR="00906A95">
        <w:rPr>
          <w:rFonts w:ascii="Palatino Linotype" w:hAnsi="Palatino Linotype" w:cs="Arial"/>
          <w:sz w:val="20"/>
        </w:rPr>
        <w:t>717</w:t>
      </w:r>
      <w:r w:rsidRPr="00565584">
        <w:rPr>
          <w:rFonts w:ascii="Palatino Linotype" w:hAnsi="Palatino Linotype" w:cs="Arial"/>
          <w:sz w:val="20"/>
        </w:rPr>
        <w:t>/INFOEM/IP/RR/2018.</w:t>
      </w:r>
    </w:p>
    <w:p w:rsidR="001C4310" w:rsidRPr="00565584" w:rsidRDefault="002F2934" w:rsidP="00906A95">
      <w:pPr>
        <w:pStyle w:val="Piedepgina"/>
        <w:rPr>
          <w:rFonts w:ascii="Palatino Linotype" w:hAnsi="Palatino Linotype"/>
          <w:b/>
          <w:bCs/>
          <w:spacing w:val="40"/>
          <w:sz w:val="28"/>
        </w:rPr>
      </w:pPr>
      <w:r w:rsidRPr="00565584">
        <w:rPr>
          <w:rFonts w:ascii="Palatino Linotype" w:hAnsi="Palatino Linotype" w:cs="Arial"/>
          <w:sz w:val="20"/>
        </w:rPr>
        <w:t>YSM/RPG</w:t>
      </w:r>
    </w:p>
    <w:sectPr w:rsidR="001C4310" w:rsidRPr="00565584" w:rsidSect="006957B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D83" w:rsidRDefault="00214D83" w:rsidP="00C80F8C">
      <w:r>
        <w:separator/>
      </w:r>
    </w:p>
  </w:endnote>
  <w:endnote w:type="continuationSeparator" w:id="0">
    <w:p w:rsidR="00214D83" w:rsidRDefault="00214D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EC" w:rsidRPr="00E573F7" w:rsidRDefault="007206EC"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0D79A4">
      <w:rPr>
        <w:rFonts w:ascii="Palatino Linotype" w:hAnsi="Palatino Linotype" w:cs="Arial"/>
        <w:b/>
        <w:bCs/>
        <w:noProof/>
        <w:sz w:val="20"/>
        <w:szCs w:val="20"/>
      </w:rPr>
      <w:t>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0D79A4">
      <w:rPr>
        <w:rFonts w:ascii="Palatino Linotype" w:hAnsi="Palatino Linotype" w:cs="Arial"/>
        <w:b/>
        <w:bCs/>
        <w:noProof/>
        <w:sz w:val="20"/>
        <w:szCs w:val="20"/>
      </w:rPr>
      <w:t>69</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EC" w:rsidRDefault="007206E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D79A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D79A4">
      <w:rPr>
        <w:rFonts w:ascii="Arial" w:hAnsi="Arial" w:cs="Arial"/>
        <w:b/>
        <w:bCs/>
        <w:noProof/>
        <w:sz w:val="20"/>
        <w:szCs w:val="20"/>
      </w:rPr>
      <w:t>69</w:t>
    </w:r>
    <w:r w:rsidRPr="00986599">
      <w:rPr>
        <w:rFonts w:ascii="Arial" w:hAnsi="Arial" w:cs="Arial"/>
        <w:b/>
        <w:bCs/>
        <w:sz w:val="20"/>
        <w:szCs w:val="20"/>
      </w:rPr>
      <w:fldChar w:fldCharType="end"/>
    </w:r>
  </w:p>
  <w:p w:rsidR="007206EC" w:rsidRPr="00070856" w:rsidRDefault="007206E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D83" w:rsidRDefault="00214D83" w:rsidP="00C80F8C">
      <w:r>
        <w:separator/>
      </w:r>
    </w:p>
  </w:footnote>
  <w:footnote w:type="continuationSeparator" w:id="0">
    <w:p w:rsidR="00214D83" w:rsidRDefault="00214D83" w:rsidP="00C80F8C">
      <w:r>
        <w:continuationSeparator/>
      </w:r>
    </w:p>
  </w:footnote>
  <w:footnote w:id="1">
    <w:p w:rsidR="007206EC" w:rsidRPr="009B0100" w:rsidRDefault="007206EC" w:rsidP="009B0100">
      <w:pPr>
        <w:pStyle w:val="Textonotapie"/>
        <w:jc w:val="both"/>
        <w:rPr>
          <w:rFonts w:ascii="Palatino Linotype" w:eastAsia="Times New Roman" w:hAnsi="Palatino Linotype" w:cs="Arial"/>
          <w:sz w:val="18"/>
          <w:szCs w:val="24"/>
          <w:lang w:eastAsia="es-ES"/>
        </w:rPr>
      </w:pPr>
      <w:r w:rsidRPr="00FC1DBC">
        <w:rPr>
          <w:rStyle w:val="Refdenotaalpie"/>
        </w:rPr>
        <w:footnoteRef/>
      </w:r>
      <w:r w:rsidRPr="00FC1DBC">
        <w:t xml:space="preserve"> </w:t>
      </w:r>
      <w:r w:rsidRPr="00FC1DBC">
        <w:rPr>
          <w:rFonts w:ascii="Palatino Linotype" w:eastAsia="Times New Roman" w:hAnsi="Palatino Linotype" w:cs="Arial"/>
          <w:sz w:val="18"/>
          <w:szCs w:val="24"/>
          <w:lang w:eastAsia="es-ES"/>
        </w:rPr>
        <w:t>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footnote>
  <w:footnote w:id="2">
    <w:p w:rsidR="007206EC" w:rsidRPr="0080027C" w:rsidRDefault="007206EC">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EC" w:rsidRPr="00354355" w:rsidRDefault="007206EC"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7206EC" w:rsidRPr="008F2CCC" w:rsidTr="007D506C">
      <w:tc>
        <w:tcPr>
          <w:tcW w:w="3828" w:type="dxa"/>
        </w:tcPr>
        <w:p w:rsidR="007206EC" w:rsidRPr="008F2CCC" w:rsidRDefault="007206EC" w:rsidP="00070856">
          <w:pPr>
            <w:rPr>
              <w:rFonts w:ascii="Palatino Linotype" w:hAnsi="Palatino Linotype"/>
              <w:b/>
              <w:sz w:val="22"/>
              <w:szCs w:val="22"/>
              <w:lang w:val="es-ES_tradnl"/>
            </w:rPr>
          </w:pPr>
        </w:p>
      </w:tc>
      <w:tc>
        <w:tcPr>
          <w:tcW w:w="2551" w:type="dxa"/>
          <w:shd w:val="clear" w:color="auto" w:fill="auto"/>
        </w:tcPr>
        <w:p w:rsidR="007206EC" w:rsidRPr="00664658" w:rsidRDefault="007206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7206EC" w:rsidRPr="00664658" w:rsidRDefault="007206EC" w:rsidP="00FE4FE2">
          <w:pPr>
            <w:jc w:val="both"/>
            <w:rPr>
              <w:rFonts w:ascii="Palatino Linotype" w:hAnsi="Palatino Linotype"/>
              <w:b/>
              <w:sz w:val="22"/>
              <w:szCs w:val="22"/>
              <w:lang w:val="es-ES_tradnl"/>
            </w:rPr>
          </w:pPr>
          <w:r>
            <w:rPr>
              <w:rFonts w:ascii="Palatino Linotype" w:hAnsi="Palatino Linotype"/>
              <w:b/>
              <w:sz w:val="22"/>
              <w:szCs w:val="22"/>
              <w:lang w:val="es-ES_tradnl"/>
            </w:rPr>
            <w:t>02717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7206EC" w:rsidRPr="008F2CCC" w:rsidTr="007D506C">
      <w:tc>
        <w:tcPr>
          <w:tcW w:w="3828" w:type="dxa"/>
        </w:tcPr>
        <w:p w:rsidR="007206EC" w:rsidRPr="008F2CCC" w:rsidRDefault="007206EC" w:rsidP="008F1EC6">
          <w:pPr>
            <w:rPr>
              <w:rFonts w:ascii="Palatino Linotype" w:hAnsi="Palatino Linotype"/>
              <w:b/>
              <w:sz w:val="22"/>
              <w:szCs w:val="22"/>
              <w:lang w:val="es-ES_tradnl"/>
            </w:rPr>
          </w:pPr>
        </w:p>
      </w:tc>
      <w:tc>
        <w:tcPr>
          <w:tcW w:w="2551" w:type="dxa"/>
          <w:shd w:val="clear" w:color="auto" w:fill="auto"/>
        </w:tcPr>
        <w:p w:rsidR="007206EC" w:rsidRPr="00664658" w:rsidRDefault="007206E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7206EC" w:rsidRPr="00DC41C8" w:rsidRDefault="007206EC" w:rsidP="008F1EC6">
          <w:pPr>
            <w:jc w:val="both"/>
            <w:rPr>
              <w:rFonts w:ascii="Palatino Linotype" w:hAnsi="Palatino Linotype"/>
              <w:b/>
              <w:sz w:val="22"/>
              <w:szCs w:val="22"/>
            </w:rPr>
          </w:pPr>
          <w:r>
            <w:rPr>
              <w:rFonts w:ascii="Palatino Linotype" w:hAnsi="Palatino Linotype"/>
              <w:b/>
              <w:sz w:val="22"/>
              <w:szCs w:val="22"/>
            </w:rPr>
            <w:t>Ayuntamiento de San Simón de Guerrero</w:t>
          </w:r>
        </w:p>
      </w:tc>
    </w:tr>
    <w:tr w:rsidR="007206EC" w:rsidRPr="008F2CCC" w:rsidTr="007D506C">
      <w:trPr>
        <w:trHeight w:val="228"/>
      </w:trPr>
      <w:tc>
        <w:tcPr>
          <w:tcW w:w="3828" w:type="dxa"/>
        </w:tcPr>
        <w:p w:rsidR="007206EC" w:rsidRPr="008F2CCC" w:rsidRDefault="007206EC" w:rsidP="00070856">
          <w:pPr>
            <w:rPr>
              <w:rFonts w:ascii="Palatino Linotype" w:hAnsi="Palatino Linotype"/>
              <w:b/>
              <w:sz w:val="22"/>
              <w:szCs w:val="22"/>
              <w:lang w:val="es-ES_tradnl"/>
            </w:rPr>
          </w:pPr>
        </w:p>
      </w:tc>
      <w:tc>
        <w:tcPr>
          <w:tcW w:w="2551" w:type="dxa"/>
          <w:shd w:val="clear" w:color="auto" w:fill="auto"/>
        </w:tcPr>
        <w:p w:rsidR="007206EC" w:rsidRPr="00664658" w:rsidRDefault="007206E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7206EC" w:rsidRPr="00664658" w:rsidRDefault="007206E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206EC" w:rsidRPr="00354355" w:rsidRDefault="007206EC"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EC" w:rsidRPr="00B8513C" w:rsidRDefault="007206EC">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2"/>
      <w:gridCol w:w="3260"/>
    </w:tblGrid>
    <w:tr w:rsidR="007206EC" w:rsidRPr="008F2CCC" w:rsidTr="00FE4FE2">
      <w:tc>
        <w:tcPr>
          <w:tcW w:w="3544" w:type="dxa"/>
          <w:vMerge w:val="restart"/>
        </w:tcPr>
        <w:p w:rsidR="007206EC" w:rsidRPr="008F2CCC" w:rsidRDefault="007206EC" w:rsidP="00A2780F">
          <w:pPr>
            <w:rPr>
              <w:rFonts w:ascii="Palatino Linotype" w:hAnsi="Palatino Linotype"/>
              <w:b/>
              <w:sz w:val="22"/>
              <w:szCs w:val="22"/>
              <w:lang w:val="es-ES_tradnl"/>
            </w:rPr>
          </w:pPr>
        </w:p>
      </w:tc>
      <w:tc>
        <w:tcPr>
          <w:tcW w:w="2552" w:type="dxa"/>
          <w:shd w:val="clear" w:color="auto" w:fill="auto"/>
        </w:tcPr>
        <w:p w:rsidR="007206EC" w:rsidRPr="008F2CCC" w:rsidRDefault="007206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206EC" w:rsidRPr="008F2CCC" w:rsidRDefault="007206EC" w:rsidP="00FE4FE2">
          <w:pPr>
            <w:jc w:val="both"/>
            <w:rPr>
              <w:rFonts w:ascii="Palatino Linotype" w:hAnsi="Palatino Linotype"/>
              <w:b/>
              <w:sz w:val="22"/>
              <w:szCs w:val="22"/>
              <w:lang w:val="es-ES_tradnl"/>
            </w:rPr>
          </w:pPr>
          <w:r>
            <w:rPr>
              <w:rFonts w:ascii="Palatino Linotype" w:hAnsi="Palatino Linotype"/>
              <w:b/>
              <w:sz w:val="22"/>
              <w:szCs w:val="22"/>
              <w:lang w:val="es-ES_tradnl"/>
            </w:rPr>
            <w:t>02717/INFOEM/IP/RR/2018</w:t>
          </w:r>
        </w:p>
      </w:tc>
    </w:tr>
    <w:tr w:rsidR="007206EC" w:rsidRPr="008F2CCC" w:rsidTr="00FE4FE2">
      <w:tc>
        <w:tcPr>
          <w:tcW w:w="3544" w:type="dxa"/>
          <w:vMerge/>
        </w:tcPr>
        <w:p w:rsidR="007206EC" w:rsidRPr="008F2CCC" w:rsidRDefault="007206EC" w:rsidP="00A2780F">
          <w:pPr>
            <w:rPr>
              <w:rFonts w:ascii="Palatino Linotype" w:hAnsi="Palatino Linotype"/>
              <w:b/>
              <w:sz w:val="22"/>
              <w:szCs w:val="22"/>
              <w:lang w:val="es-ES_tradnl"/>
            </w:rPr>
          </w:pPr>
        </w:p>
      </w:tc>
      <w:tc>
        <w:tcPr>
          <w:tcW w:w="2552" w:type="dxa"/>
          <w:shd w:val="clear" w:color="auto" w:fill="auto"/>
        </w:tcPr>
        <w:p w:rsidR="007206EC" w:rsidRPr="008F2CCC" w:rsidRDefault="007206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206EC" w:rsidRPr="008F2CCC" w:rsidRDefault="00F86ADF" w:rsidP="00F86ADF">
          <w:pPr>
            <w:jc w:val="both"/>
            <w:rPr>
              <w:rFonts w:ascii="Palatino Linotype" w:hAnsi="Palatino Linotype"/>
              <w:b/>
              <w:sz w:val="22"/>
              <w:szCs w:val="22"/>
              <w:lang w:val="es-ES_tradnl"/>
            </w:rPr>
          </w:pPr>
          <w:r>
            <w:rPr>
              <w:rFonts w:ascii="Palatino Linotype" w:hAnsi="Palatino Linotype"/>
              <w:b/>
              <w:sz w:val="22"/>
              <w:szCs w:val="22"/>
            </w:rPr>
            <w:t>XXXX</w:t>
          </w:r>
          <w:r w:rsidR="007206EC">
            <w:rPr>
              <w:rFonts w:ascii="Palatino Linotype" w:hAnsi="Palatino Linotype"/>
              <w:b/>
              <w:sz w:val="22"/>
              <w:szCs w:val="22"/>
            </w:rPr>
            <w:t xml:space="preserve"> </w:t>
          </w:r>
          <w:r>
            <w:rPr>
              <w:rFonts w:ascii="Palatino Linotype" w:hAnsi="Palatino Linotype"/>
              <w:b/>
              <w:sz w:val="22"/>
              <w:szCs w:val="22"/>
            </w:rPr>
            <w:t>XXXXXXXXX</w:t>
          </w:r>
          <w:r w:rsidR="007206EC">
            <w:rPr>
              <w:rFonts w:ascii="Palatino Linotype" w:hAnsi="Palatino Linotype"/>
              <w:b/>
              <w:sz w:val="22"/>
              <w:szCs w:val="22"/>
            </w:rPr>
            <w:t xml:space="preserve"> </w:t>
          </w:r>
          <w:r>
            <w:rPr>
              <w:rFonts w:ascii="Palatino Linotype" w:hAnsi="Palatino Linotype"/>
              <w:b/>
              <w:sz w:val="22"/>
              <w:szCs w:val="22"/>
            </w:rPr>
            <w:t>XXXX</w:t>
          </w:r>
        </w:p>
      </w:tc>
    </w:tr>
    <w:tr w:rsidR="007206EC" w:rsidRPr="008F2CCC" w:rsidTr="00FE4FE2">
      <w:trPr>
        <w:trHeight w:val="228"/>
      </w:trPr>
      <w:tc>
        <w:tcPr>
          <w:tcW w:w="3544" w:type="dxa"/>
          <w:vMerge/>
        </w:tcPr>
        <w:p w:rsidR="007206EC" w:rsidRPr="008F2CCC" w:rsidRDefault="007206EC" w:rsidP="00E37C88">
          <w:pPr>
            <w:rPr>
              <w:rFonts w:ascii="Palatino Linotype" w:hAnsi="Palatino Linotype"/>
              <w:b/>
              <w:sz w:val="22"/>
              <w:szCs w:val="22"/>
              <w:lang w:val="es-ES_tradnl"/>
            </w:rPr>
          </w:pPr>
        </w:p>
      </w:tc>
      <w:tc>
        <w:tcPr>
          <w:tcW w:w="2552" w:type="dxa"/>
          <w:shd w:val="clear" w:color="auto" w:fill="auto"/>
        </w:tcPr>
        <w:p w:rsidR="007206EC" w:rsidRPr="008F2CCC" w:rsidRDefault="007206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206EC" w:rsidRPr="00DC41C8" w:rsidRDefault="007206EC" w:rsidP="00FE4FE2">
          <w:pPr>
            <w:jc w:val="both"/>
            <w:rPr>
              <w:rFonts w:ascii="Palatino Linotype" w:hAnsi="Palatino Linotype"/>
              <w:b/>
              <w:sz w:val="22"/>
              <w:szCs w:val="22"/>
            </w:rPr>
          </w:pPr>
          <w:r>
            <w:rPr>
              <w:rFonts w:ascii="Palatino Linotype" w:hAnsi="Palatino Linotype"/>
              <w:b/>
              <w:sz w:val="22"/>
              <w:szCs w:val="22"/>
            </w:rPr>
            <w:t xml:space="preserve">Ayuntamiento de San Simón de Guerrero </w:t>
          </w:r>
        </w:p>
      </w:tc>
    </w:tr>
    <w:tr w:rsidR="007206EC" w:rsidRPr="008F2CCC" w:rsidTr="00FE4FE2">
      <w:tc>
        <w:tcPr>
          <w:tcW w:w="3544" w:type="dxa"/>
          <w:vMerge/>
        </w:tcPr>
        <w:p w:rsidR="007206EC" w:rsidRPr="008F2CCC" w:rsidRDefault="007206EC" w:rsidP="00A2780F">
          <w:pPr>
            <w:rPr>
              <w:rFonts w:ascii="Palatino Linotype" w:hAnsi="Palatino Linotype"/>
              <w:b/>
              <w:sz w:val="22"/>
              <w:szCs w:val="22"/>
              <w:lang w:val="es-ES_tradnl"/>
            </w:rPr>
          </w:pPr>
        </w:p>
      </w:tc>
      <w:tc>
        <w:tcPr>
          <w:tcW w:w="2552" w:type="dxa"/>
          <w:shd w:val="clear" w:color="auto" w:fill="auto"/>
        </w:tcPr>
        <w:p w:rsidR="007206EC" w:rsidRPr="008F2CCC" w:rsidRDefault="007206E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206EC" w:rsidRPr="008F2CCC" w:rsidRDefault="007206E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206EC" w:rsidRPr="00AF2340" w:rsidRDefault="007206EC"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6" w15:restartNumberingAfterBreak="0">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7" w15:restartNumberingAfterBreak="0">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33"/>
  </w:num>
  <w:num w:numId="3">
    <w:abstractNumId w:val="30"/>
  </w:num>
  <w:num w:numId="4">
    <w:abstractNumId w:val="8"/>
  </w:num>
  <w:num w:numId="5">
    <w:abstractNumId w:val="3"/>
  </w:num>
  <w:num w:numId="6">
    <w:abstractNumId w:val="29"/>
  </w:num>
  <w:num w:numId="7">
    <w:abstractNumId w:val="31"/>
  </w:num>
  <w:num w:numId="8">
    <w:abstractNumId w:val="10"/>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4"/>
  </w:num>
  <w:num w:numId="14">
    <w:abstractNumId w:val="11"/>
  </w:num>
  <w:num w:numId="15">
    <w:abstractNumId w:val="34"/>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num>
  <w:num w:numId="19">
    <w:abstractNumId w:val="13"/>
  </w:num>
  <w:num w:numId="20">
    <w:abstractNumId w:val="23"/>
  </w:num>
  <w:num w:numId="21">
    <w:abstractNumId w:val="6"/>
  </w:num>
  <w:num w:numId="22">
    <w:abstractNumId w:val="22"/>
  </w:num>
  <w:num w:numId="23">
    <w:abstractNumId w:val="15"/>
  </w:num>
  <w:num w:numId="24">
    <w:abstractNumId w:val="12"/>
  </w:num>
  <w:num w:numId="25">
    <w:abstractNumId w:val="1"/>
  </w:num>
  <w:num w:numId="26">
    <w:abstractNumId w:val="32"/>
  </w:num>
  <w:num w:numId="27">
    <w:abstractNumId w:val="24"/>
  </w:num>
  <w:num w:numId="28">
    <w:abstractNumId w:val="17"/>
  </w:num>
  <w:num w:numId="29">
    <w:abstractNumId w:val="0"/>
  </w:num>
  <w:num w:numId="30">
    <w:abstractNumId w:val="18"/>
  </w:num>
  <w:num w:numId="31">
    <w:abstractNumId w:val="19"/>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0"/>
  </w:num>
  <w:num w:numId="34">
    <w:abstractNumId w:val="5"/>
  </w:num>
  <w:num w:numId="35">
    <w:abstractNumId w:val="27"/>
  </w:num>
  <w:num w:numId="36">
    <w:abstractNumId w:val="26"/>
  </w:num>
  <w:num w:numId="37">
    <w:abstractNumId w:val="21"/>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58"/>
    <w:rsid w:val="000075A8"/>
    <w:rsid w:val="00007AF1"/>
    <w:rsid w:val="00007FD8"/>
    <w:rsid w:val="000104F0"/>
    <w:rsid w:val="00010C0F"/>
    <w:rsid w:val="000123CB"/>
    <w:rsid w:val="00012A00"/>
    <w:rsid w:val="00013023"/>
    <w:rsid w:val="00013EBF"/>
    <w:rsid w:val="000142C0"/>
    <w:rsid w:val="00014E91"/>
    <w:rsid w:val="00015DDC"/>
    <w:rsid w:val="000160C6"/>
    <w:rsid w:val="00016A2B"/>
    <w:rsid w:val="0001796B"/>
    <w:rsid w:val="00017EBE"/>
    <w:rsid w:val="00020BD7"/>
    <w:rsid w:val="00020C9F"/>
    <w:rsid w:val="00021ABB"/>
    <w:rsid w:val="00022013"/>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4B3"/>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E0"/>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D77DF"/>
    <w:rsid w:val="000D79A4"/>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0CD8"/>
    <w:rsid w:val="00131065"/>
    <w:rsid w:val="00131466"/>
    <w:rsid w:val="00131979"/>
    <w:rsid w:val="00131ABC"/>
    <w:rsid w:val="00132178"/>
    <w:rsid w:val="001322D3"/>
    <w:rsid w:val="001323DC"/>
    <w:rsid w:val="001332E3"/>
    <w:rsid w:val="00133607"/>
    <w:rsid w:val="00133D6C"/>
    <w:rsid w:val="00135211"/>
    <w:rsid w:val="001358BB"/>
    <w:rsid w:val="0013622C"/>
    <w:rsid w:val="001371A5"/>
    <w:rsid w:val="001378F0"/>
    <w:rsid w:val="00137AEE"/>
    <w:rsid w:val="00137D02"/>
    <w:rsid w:val="00140252"/>
    <w:rsid w:val="001406EB"/>
    <w:rsid w:val="00140BE0"/>
    <w:rsid w:val="00140FA7"/>
    <w:rsid w:val="00141EE7"/>
    <w:rsid w:val="001425F5"/>
    <w:rsid w:val="001433DD"/>
    <w:rsid w:val="00144BB9"/>
    <w:rsid w:val="001452B3"/>
    <w:rsid w:val="0014538F"/>
    <w:rsid w:val="00145808"/>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67F65"/>
    <w:rsid w:val="00170043"/>
    <w:rsid w:val="001701E7"/>
    <w:rsid w:val="00170DE2"/>
    <w:rsid w:val="0017174F"/>
    <w:rsid w:val="00171E23"/>
    <w:rsid w:val="00172612"/>
    <w:rsid w:val="00172EC4"/>
    <w:rsid w:val="0017343C"/>
    <w:rsid w:val="001737DF"/>
    <w:rsid w:val="00175682"/>
    <w:rsid w:val="001757B6"/>
    <w:rsid w:val="00175CC8"/>
    <w:rsid w:val="00175EBB"/>
    <w:rsid w:val="00175FE0"/>
    <w:rsid w:val="001769F3"/>
    <w:rsid w:val="001779E0"/>
    <w:rsid w:val="00177BBD"/>
    <w:rsid w:val="00177E7F"/>
    <w:rsid w:val="00180098"/>
    <w:rsid w:val="00180766"/>
    <w:rsid w:val="00181250"/>
    <w:rsid w:val="00181D67"/>
    <w:rsid w:val="00182009"/>
    <w:rsid w:val="001821FD"/>
    <w:rsid w:val="001825CC"/>
    <w:rsid w:val="001826A7"/>
    <w:rsid w:val="001830EE"/>
    <w:rsid w:val="001834AE"/>
    <w:rsid w:val="00183ACB"/>
    <w:rsid w:val="00183CB1"/>
    <w:rsid w:val="00184684"/>
    <w:rsid w:val="00184A75"/>
    <w:rsid w:val="001854E0"/>
    <w:rsid w:val="00185845"/>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4D83"/>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1113"/>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453"/>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75B"/>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60A0"/>
    <w:rsid w:val="002D7159"/>
    <w:rsid w:val="002D7957"/>
    <w:rsid w:val="002D79D3"/>
    <w:rsid w:val="002E0326"/>
    <w:rsid w:val="002E1112"/>
    <w:rsid w:val="002E1339"/>
    <w:rsid w:val="002E1819"/>
    <w:rsid w:val="002E1A06"/>
    <w:rsid w:val="002E1BB7"/>
    <w:rsid w:val="002E27F4"/>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A8C"/>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5C38"/>
    <w:rsid w:val="003464F8"/>
    <w:rsid w:val="003473CE"/>
    <w:rsid w:val="0034748B"/>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FB4"/>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3B43"/>
    <w:rsid w:val="003B443B"/>
    <w:rsid w:val="003B4C16"/>
    <w:rsid w:val="003B5491"/>
    <w:rsid w:val="003B5504"/>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F14"/>
    <w:rsid w:val="003E1926"/>
    <w:rsid w:val="003E22CB"/>
    <w:rsid w:val="003E2C19"/>
    <w:rsid w:val="003E349B"/>
    <w:rsid w:val="003E3832"/>
    <w:rsid w:val="003E3AFA"/>
    <w:rsid w:val="003E4810"/>
    <w:rsid w:val="003E728E"/>
    <w:rsid w:val="003E77DB"/>
    <w:rsid w:val="003E7BF9"/>
    <w:rsid w:val="003E7D00"/>
    <w:rsid w:val="003F012C"/>
    <w:rsid w:val="003F01CE"/>
    <w:rsid w:val="003F05FB"/>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2C64"/>
    <w:rsid w:val="00412E1C"/>
    <w:rsid w:val="004130E0"/>
    <w:rsid w:val="00413DA0"/>
    <w:rsid w:val="00414A19"/>
    <w:rsid w:val="0041542A"/>
    <w:rsid w:val="004156EC"/>
    <w:rsid w:val="00416281"/>
    <w:rsid w:val="00417988"/>
    <w:rsid w:val="00420E57"/>
    <w:rsid w:val="00420F39"/>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6FDB"/>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F05"/>
    <w:rsid w:val="004D14B9"/>
    <w:rsid w:val="004D220E"/>
    <w:rsid w:val="004D227C"/>
    <w:rsid w:val="004D22AD"/>
    <w:rsid w:val="004D251F"/>
    <w:rsid w:val="004D2AAD"/>
    <w:rsid w:val="004D2DA5"/>
    <w:rsid w:val="004D44C8"/>
    <w:rsid w:val="004D4EEC"/>
    <w:rsid w:val="004D546C"/>
    <w:rsid w:val="004D5B01"/>
    <w:rsid w:val="004D5D80"/>
    <w:rsid w:val="004D5EF3"/>
    <w:rsid w:val="004D6483"/>
    <w:rsid w:val="004D6B55"/>
    <w:rsid w:val="004E0611"/>
    <w:rsid w:val="004E21DC"/>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28E9"/>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E70"/>
    <w:rsid w:val="00567880"/>
    <w:rsid w:val="00567DF8"/>
    <w:rsid w:val="0057021D"/>
    <w:rsid w:val="00570375"/>
    <w:rsid w:val="00571503"/>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62E"/>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AA6"/>
    <w:rsid w:val="00615B04"/>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4D69"/>
    <w:rsid w:val="006650E0"/>
    <w:rsid w:val="00665723"/>
    <w:rsid w:val="00665A47"/>
    <w:rsid w:val="0066688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718"/>
    <w:rsid w:val="00676933"/>
    <w:rsid w:val="00676D9E"/>
    <w:rsid w:val="0067733E"/>
    <w:rsid w:val="0067797F"/>
    <w:rsid w:val="00677D71"/>
    <w:rsid w:val="0068007F"/>
    <w:rsid w:val="006801D4"/>
    <w:rsid w:val="0068041A"/>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C49"/>
    <w:rsid w:val="006E61FC"/>
    <w:rsid w:val="006E6389"/>
    <w:rsid w:val="006E68E3"/>
    <w:rsid w:val="006E6ACF"/>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6EC"/>
    <w:rsid w:val="00720E0F"/>
    <w:rsid w:val="007217CE"/>
    <w:rsid w:val="00721D05"/>
    <w:rsid w:val="007220B8"/>
    <w:rsid w:val="007221C6"/>
    <w:rsid w:val="00722614"/>
    <w:rsid w:val="007226F6"/>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27346"/>
    <w:rsid w:val="007304F5"/>
    <w:rsid w:val="00730974"/>
    <w:rsid w:val="00730A1E"/>
    <w:rsid w:val="007312A1"/>
    <w:rsid w:val="00732266"/>
    <w:rsid w:val="007328BA"/>
    <w:rsid w:val="00732F23"/>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DFF"/>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38F"/>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027C"/>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126"/>
    <w:rsid w:val="00857398"/>
    <w:rsid w:val="008577A8"/>
    <w:rsid w:val="008602B6"/>
    <w:rsid w:val="008603DA"/>
    <w:rsid w:val="0086079C"/>
    <w:rsid w:val="00861605"/>
    <w:rsid w:val="00861EF3"/>
    <w:rsid w:val="008625E1"/>
    <w:rsid w:val="00863007"/>
    <w:rsid w:val="00863151"/>
    <w:rsid w:val="0086324A"/>
    <w:rsid w:val="008632C9"/>
    <w:rsid w:val="008635A5"/>
    <w:rsid w:val="00864429"/>
    <w:rsid w:val="008644CB"/>
    <w:rsid w:val="008648F0"/>
    <w:rsid w:val="00864A03"/>
    <w:rsid w:val="00864BAF"/>
    <w:rsid w:val="008652F0"/>
    <w:rsid w:val="00865318"/>
    <w:rsid w:val="00865519"/>
    <w:rsid w:val="00865C3C"/>
    <w:rsid w:val="008661A4"/>
    <w:rsid w:val="008668EA"/>
    <w:rsid w:val="008672DC"/>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2A9"/>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1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527"/>
    <w:rsid w:val="00933F8F"/>
    <w:rsid w:val="00934200"/>
    <w:rsid w:val="0093427C"/>
    <w:rsid w:val="009348FC"/>
    <w:rsid w:val="0093517B"/>
    <w:rsid w:val="00935943"/>
    <w:rsid w:val="0093633C"/>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8B5"/>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5B06"/>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E5E"/>
    <w:rsid w:val="009A5A47"/>
    <w:rsid w:val="009A6A7F"/>
    <w:rsid w:val="009A729F"/>
    <w:rsid w:val="009A7391"/>
    <w:rsid w:val="009A7793"/>
    <w:rsid w:val="009A7EC9"/>
    <w:rsid w:val="009B0100"/>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9D4"/>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D62"/>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1C83"/>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D55"/>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31B"/>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663A"/>
    <w:rsid w:val="00BA7149"/>
    <w:rsid w:val="00BA723D"/>
    <w:rsid w:val="00BA7298"/>
    <w:rsid w:val="00BA76B6"/>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A21"/>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28B0"/>
    <w:rsid w:val="00BE3446"/>
    <w:rsid w:val="00BE48D7"/>
    <w:rsid w:val="00BE53F7"/>
    <w:rsid w:val="00BE6432"/>
    <w:rsid w:val="00BE6516"/>
    <w:rsid w:val="00BE6C6B"/>
    <w:rsid w:val="00BE6CA4"/>
    <w:rsid w:val="00BE7A84"/>
    <w:rsid w:val="00BE7E7B"/>
    <w:rsid w:val="00BF04BB"/>
    <w:rsid w:val="00BF08F5"/>
    <w:rsid w:val="00BF198B"/>
    <w:rsid w:val="00BF1A20"/>
    <w:rsid w:val="00BF242E"/>
    <w:rsid w:val="00BF26E9"/>
    <w:rsid w:val="00BF2DAE"/>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161D"/>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0E14"/>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385"/>
    <w:rsid w:val="00C6338C"/>
    <w:rsid w:val="00C63735"/>
    <w:rsid w:val="00C649F1"/>
    <w:rsid w:val="00C66C21"/>
    <w:rsid w:val="00C673CF"/>
    <w:rsid w:val="00C70810"/>
    <w:rsid w:val="00C71401"/>
    <w:rsid w:val="00C71888"/>
    <w:rsid w:val="00C724A7"/>
    <w:rsid w:val="00C72FC7"/>
    <w:rsid w:val="00C73084"/>
    <w:rsid w:val="00C733DB"/>
    <w:rsid w:val="00C73525"/>
    <w:rsid w:val="00C748B8"/>
    <w:rsid w:val="00C75A16"/>
    <w:rsid w:val="00C75EC5"/>
    <w:rsid w:val="00C765CD"/>
    <w:rsid w:val="00C7788E"/>
    <w:rsid w:val="00C778B4"/>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74D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C7D0C"/>
    <w:rsid w:val="00CD0754"/>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944"/>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478"/>
    <w:rsid w:val="00D61554"/>
    <w:rsid w:val="00D61DE5"/>
    <w:rsid w:val="00D62461"/>
    <w:rsid w:val="00D62A02"/>
    <w:rsid w:val="00D64204"/>
    <w:rsid w:val="00D642C4"/>
    <w:rsid w:val="00D6540E"/>
    <w:rsid w:val="00D65AEB"/>
    <w:rsid w:val="00D66DEF"/>
    <w:rsid w:val="00D672F9"/>
    <w:rsid w:val="00D67464"/>
    <w:rsid w:val="00D67B93"/>
    <w:rsid w:val="00D71480"/>
    <w:rsid w:val="00D7177B"/>
    <w:rsid w:val="00D7223A"/>
    <w:rsid w:val="00D72581"/>
    <w:rsid w:val="00D72689"/>
    <w:rsid w:val="00D7271E"/>
    <w:rsid w:val="00D72A7D"/>
    <w:rsid w:val="00D72E97"/>
    <w:rsid w:val="00D730A4"/>
    <w:rsid w:val="00D7388B"/>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DE7"/>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0FD5"/>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71B"/>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A770C"/>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6990"/>
    <w:rsid w:val="00ED6B01"/>
    <w:rsid w:val="00ED6D3A"/>
    <w:rsid w:val="00ED72CB"/>
    <w:rsid w:val="00ED73CC"/>
    <w:rsid w:val="00ED7A08"/>
    <w:rsid w:val="00EE0888"/>
    <w:rsid w:val="00EE0CD9"/>
    <w:rsid w:val="00EE0FBD"/>
    <w:rsid w:val="00EE1B24"/>
    <w:rsid w:val="00EE1C12"/>
    <w:rsid w:val="00EE1C1E"/>
    <w:rsid w:val="00EE1EE0"/>
    <w:rsid w:val="00EE22A9"/>
    <w:rsid w:val="00EE2AB3"/>
    <w:rsid w:val="00EE3398"/>
    <w:rsid w:val="00EE3DD3"/>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A32"/>
    <w:rsid w:val="00F23EAC"/>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3BA3"/>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3E35"/>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677D5"/>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2"/>
    <w:rsid w:val="00F822BE"/>
    <w:rsid w:val="00F828E2"/>
    <w:rsid w:val="00F836BA"/>
    <w:rsid w:val="00F83D96"/>
    <w:rsid w:val="00F83EA1"/>
    <w:rsid w:val="00F842A4"/>
    <w:rsid w:val="00F8531B"/>
    <w:rsid w:val="00F85E1E"/>
    <w:rsid w:val="00F85FB2"/>
    <w:rsid w:val="00F86A17"/>
    <w:rsid w:val="00F86ADF"/>
    <w:rsid w:val="00F86B2F"/>
    <w:rsid w:val="00F8715B"/>
    <w:rsid w:val="00F87384"/>
    <w:rsid w:val="00F8760C"/>
    <w:rsid w:val="00F87BD0"/>
    <w:rsid w:val="00F90BE1"/>
    <w:rsid w:val="00F913D6"/>
    <w:rsid w:val="00F915EF"/>
    <w:rsid w:val="00F919D2"/>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1DBC"/>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F0610"/>
    <w:rsid w:val="00FF08B7"/>
    <w:rsid w:val="00FF0A60"/>
    <w:rsid w:val="00FF1A93"/>
    <w:rsid w:val="00FF2316"/>
    <w:rsid w:val="00FF28E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2701DC-0CDF-497C-A1B2-1EFE059D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E1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767674">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6232.page" TargetMode="External"/><Relationship Id="rId13" Type="http://schemas.openxmlformats.org/officeDocument/2006/relationships/image" Target="media/image5.png"/><Relationship Id="rId18" Type="http://schemas.openxmlformats.org/officeDocument/2006/relationships/hyperlink" Target="https://www.ipomex.org.mx/ipo3/lgt/indice/sansimondeguerrero.web"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ecogem.gob.mx/Portal2/material_cocicovi.asp"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75372-B1D6-4559-BBE2-56A85A56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69</Pages>
  <Words>16132</Words>
  <Characters>88728</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11</cp:revision>
  <cp:lastPrinted>2018-10-04T15:42:00Z</cp:lastPrinted>
  <dcterms:created xsi:type="dcterms:W3CDTF">2018-09-20T22:47:00Z</dcterms:created>
  <dcterms:modified xsi:type="dcterms:W3CDTF">2018-10-17T17:55:00Z</dcterms:modified>
</cp:coreProperties>
</file>