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6AA9" w:rsidRDefault="00F86AA9" w:rsidP="00F86AA9">
      <w:pPr>
        <w:shd w:val="clear" w:color="auto" w:fill="FFFFFF"/>
        <w:spacing w:after="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CC6625">
        <w:rPr>
          <w:rFonts w:ascii="Palatino Linotype" w:eastAsia="Times New Roman" w:hAnsi="Palatino Linotype" w:cs="Arial"/>
          <w:color w:val="000000"/>
          <w:sz w:val="24"/>
          <w:szCs w:val="24"/>
          <w:lang w:eastAsia="es-MX"/>
        </w:rPr>
        <w:t>México</w:t>
      </w:r>
      <w:r w:rsidRPr="00FC275C">
        <w:rPr>
          <w:rFonts w:ascii="Palatino Linotype" w:eastAsia="Times New Roman" w:hAnsi="Palatino Linotype" w:cs="Arial"/>
          <w:color w:val="000000"/>
          <w:sz w:val="24"/>
          <w:szCs w:val="24"/>
          <w:lang w:eastAsia="es-MX"/>
        </w:rPr>
        <w:t xml:space="preserve">, a </w:t>
      </w:r>
      <w:r w:rsidR="00614071">
        <w:rPr>
          <w:rFonts w:ascii="Palatino Linotype" w:eastAsia="Times New Roman" w:hAnsi="Palatino Linotype" w:cs="Arial"/>
          <w:color w:val="000000"/>
          <w:sz w:val="24"/>
          <w:szCs w:val="24"/>
          <w:lang w:eastAsia="es-MX"/>
        </w:rPr>
        <w:t xml:space="preserve">diecinueve de septiembre </w:t>
      </w:r>
      <w:r w:rsidRPr="00363A57">
        <w:rPr>
          <w:rFonts w:ascii="Palatino Linotype" w:eastAsia="Times New Roman" w:hAnsi="Palatino Linotype" w:cs="Arial"/>
          <w:color w:val="000000"/>
          <w:sz w:val="24"/>
          <w:szCs w:val="24"/>
          <w:lang w:eastAsia="es-MX"/>
        </w:rPr>
        <w:t>de dos mil dieci</w:t>
      </w:r>
      <w:r>
        <w:rPr>
          <w:rFonts w:ascii="Palatino Linotype" w:eastAsia="Times New Roman" w:hAnsi="Palatino Linotype" w:cs="Arial"/>
          <w:color w:val="000000"/>
          <w:sz w:val="24"/>
          <w:szCs w:val="24"/>
          <w:lang w:eastAsia="es-MX"/>
        </w:rPr>
        <w:t>ocho</w:t>
      </w:r>
      <w:r w:rsidRPr="00363A57">
        <w:rPr>
          <w:rFonts w:ascii="Palatino Linotype" w:eastAsia="Times New Roman" w:hAnsi="Palatino Linotype" w:cs="Arial"/>
          <w:color w:val="000000"/>
          <w:sz w:val="24"/>
          <w:szCs w:val="24"/>
          <w:lang w:eastAsia="es-MX"/>
        </w:rPr>
        <w:t>.</w:t>
      </w:r>
    </w:p>
    <w:p w:rsidR="00F86AA9" w:rsidRPr="00F07740" w:rsidRDefault="00F86AA9" w:rsidP="00F86AA9">
      <w:pPr>
        <w:shd w:val="clear" w:color="auto" w:fill="FFFFFF"/>
        <w:spacing w:after="0" w:line="360" w:lineRule="auto"/>
        <w:jc w:val="both"/>
        <w:rPr>
          <w:rFonts w:ascii="Palatino Linotype" w:eastAsia="Times New Roman" w:hAnsi="Palatino Linotype" w:cs="Arial"/>
          <w:color w:val="000000"/>
          <w:sz w:val="24"/>
          <w:szCs w:val="24"/>
          <w:lang w:eastAsia="es-MX"/>
        </w:rPr>
      </w:pPr>
    </w:p>
    <w:p w:rsidR="00F86AA9" w:rsidRDefault="00F86AA9" w:rsidP="00F86AA9">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02720/INFOEM/IP/RR/2018</w:t>
      </w:r>
      <w:r>
        <w:rPr>
          <w:rFonts w:ascii="Palatino Linotype" w:hAnsi="Palatino Linotype" w:cs="Arial"/>
          <w:sz w:val="24"/>
        </w:rPr>
        <w:t xml:space="preserve">, interpuesto por la </w:t>
      </w:r>
      <w:r w:rsidRPr="008C3CD8">
        <w:rPr>
          <w:rFonts w:ascii="Palatino Linotype" w:hAnsi="Palatino Linotype" w:cs="Arial"/>
          <w:b/>
          <w:sz w:val="24"/>
          <w:szCs w:val="24"/>
        </w:rPr>
        <w:t xml:space="preserve">C. </w:t>
      </w:r>
      <w:r w:rsidR="002E0368">
        <w:rPr>
          <w:rFonts w:ascii="Palatino Linotype" w:hAnsi="Palatino Linotype" w:cs="Arial"/>
          <w:b/>
          <w:sz w:val="24"/>
          <w:szCs w:val="24"/>
        </w:rPr>
        <w:t>XXXXXXXXXXXXXXXX</w:t>
      </w:r>
      <w:r>
        <w:rPr>
          <w:rFonts w:ascii="Palatino Linotype" w:hAnsi="Palatino Linotype" w:cs="Arial"/>
          <w:b/>
          <w:sz w:val="24"/>
          <w:szCs w:val="24"/>
        </w:rPr>
        <w:t xml:space="preserve"> </w:t>
      </w:r>
      <w:r>
        <w:rPr>
          <w:rFonts w:ascii="Palatino Linotype" w:hAnsi="Palatino Linotype" w:cs="Arial"/>
          <w:sz w:val="24"/>
        </w:rPr>
        <w:t xml:space="preserve">en lo sucesivo </w:t>
      </w:r>
      <w:r>
        <w:rPr>
          <w:rFonts w:ascii="Palatino Linotype" w:hAnsi="Palatino Linotype" w:cs="Arial"/>
          <w:b/>
          <w:sz w:val="24"/>
        </w:rPr>
        <w:t>la recurrente</w:t>
      </w:r>
      <w:r>
        <w:rPr>
          <w:rFonts w:ascii="Palatino Linotype" w:hAnsi="Palatino Linotype" w:cs="Arial"/>
          <w:sz w:val="24"/>
        </w:rPr>
        <w:t xml:space="preserve">, en contra de la respuesta </w:t>
      </w:r>
      <w:r>
        <w:rPr>
          <w:rFonts w:ascii="Palatino Linotype" w:hAnsi="Palatino Linotype" w:cs="Arial"/>
          <w:sz w:val="24"/>
          <w:szCs w:val="24"/>
        </w:rPr>
        <w:t xml:space="preserve">del </w:t>
      </w:r>
      <w:r>
        <w:rPr>
          <w:rFonts w:ascii="Palatino Linotype" w:hAnsi="Palatino Linotype" w:cs="Arial"/>
          <w:b/>
          <w:sz w:val="24"/>
          <w:szCs w:val="24"/>
        </w:rPr>
        <w:t>Poder Judicial</w:t>
      </w:r>
      <w:r>
        <w:rPr>
          <w:rFonts w:ascii="Palatino Linotype" w:hAnsi="Palatino Linotype" w:cs="Arial"/>
          <w:sz w:val="28"/>
          <w:szCs w:val="24"/>
        </w:rPr>
        <w:t xml:space="preserve">, </w:t>
      </w:r>
      <w:r>
        <w:rPr>
          <w:rFonts w:ascii="Palatino Linotype" w:hAnsi="Palatino Linotype" w:cs="Arial"/>
          <w:sz w:val="24"/>
          <w:szCs w:val="24"/>
        </w:rPr>
        <w:t>en lo subsecuente</w:t>
      </w:r>
      <w:r>
        <w:rPr>
          <w:rFonts w:ascii="Palatino Linotype" w:hAnsi="Palatino Linotype" w:cs="Arial"/>
          <w:b/>
          <w:sz w:val="24"/>
          <w:szCs w:val="24"/>
        </w:rPr>
        <w:t xml:space="preserve"> el sujeto obligado, </w:t>
      </w:r>
      <w:r>
        <w:rPr>
          <w:rFonts w:ascii="Palatino Linotype" w:hAnsi="Palatino Linotype" w:cs="Arial"/>
          <w:sz w:val="24"/>
          <w:szCs w:val="24"/>
        </w:rPr>
        <w:t>se procede a</w:t>
      </w:r>
      <w:r>
        <w:rPr>
          <w:rFonts w:ascii="Palatino Linotype" w:hAnsi="Palatino Linotype" w:cs="Arial"/>
          <w:sz w:val="24"/>
        </w:rPr>
        <w:t xml:space="preserve"> dictar la presente resolución.</w:t>
      </w:r>
    </w:p>
    <w:p w:rsidR="00F86AA9" w:rsidRDefault="00F86AA9" w:rsidP="00F86AA9">
      <w:pPr>
        <w:tabs>
          <w:tab w:val="left" w:pos="1701"/>
        </w:tabs>
        <w:spacing w:after="0" w:line="360" w:lineRule="auto"/>
        <w:jc w:val="both"/>
        <w:rPr>
          <w:rFonts w:ascii="Palatino Linotype" w:hAnsi="Palatino Linotype" w:cs="Arial"/>
          <w:sz w:val="24"/>
        </w:rPr>
      </w:pPr>
    </w:p>
    <w:p w:rsidR="00F86AA9" w:rsidRPr="00F205B9" w:rsidRDefault="00F86AA9" w:rsidP="00F86AA9">
      <w:pPr>
        <w:spacing w:after="0" w:line="360" w:lineRule="auto"/>
        <w:jc w:val="center"/>
        <w:rPr>
          <w:rFonts w:ascii="Palatino Linotype" w:hAnsi="Palatino Linotype"/>
          <w:b/>
          <w:sz w:val="28"/>
        </w:rPr>
      </w:pPr>
      <w:r>
        <w:rPr>
          <w:rFonts w:ascii="Palatino Linotype" w:hAnsi="Palatino Linotype"/>
          <w:b/>
          <w:sz w:val="28"/>
        </w:rPr>
        <w:t xml:space="preserve">A N T E C E D E N T E S  </w:t>
      </w:r>
    </w:p>
    <w:p w:rsidR="00F86AA9" w:rsidRPr="00311506" w:rsidRDefault="00F86AA9" w:rsidP="00F86AA9">
      <w:pPr>
        <w:tabs>
          <w:tab w:val="left" w:pos="1701"/>
        </w:tabs>
        <w:spacing w:after="0" w:line="360" w:lineRule="auto"/>
        <w:jc w:val="both"/>
        <w:rPr>
          <w:rFonts w:ascii="Palatino Linotype" w:hAnsi="Palatino Linotype" w:cs="Arial"/>
          <w:b/>
          <w:sz w:val="24"/>
          <w:szCs w:val="24"/>
        </w:rPr>
      </w:pPr>
    </w:p>
    <w:p w:rsidR="00F86AA9" w:rsidRPr="00311506" w:rsidRDefault="00F86AA9" w:rsidP="00F86AA9">
      <w:pPr>
        <w:spacing w:after="0" w:line="360" w:lineRule="auto"/>
        <w:jc w:val="both"/>
        <w:rPr>
          <w:rFonts w:ascii="Palatino Linotype" w:hAnsi="Palatino Linotype"/>
          <w:sz w:val="24"/>
          <w:szCs w:val="24"/>
        </w:rPr>
      </w:pPr>
      <w:r w:rsidRPr="00311506">
        <w:rPr>
          <w:rFonts w:ascii="Palatino Linotype" w:hAnsi="Palatino Linotype" w:cs="Arial"/>
          <w:b/>
          <w:sz w:val="24"/>
          <w:szCs w:val="24"/>
        </w:rPr>
        <w:t>Primero.</w:t>
      </w:r>
      <w:r w:rsidRPr="00311506">
        <w:rPr>
          <w:rFonts w:ascii="Palatino Linotype" w:hAnsi="Palatino Linotype" w:cs="Arial"/>
          <w:sz w:val="24"/>
          <w:szCs w:val="24"/>
        </w:rPr>
        <w:t xml:space="preserve"> </w:t>
      </w:r>
      <w:r w:rsidRPr="00311506">
        <w:rPr>
          <w:rFonts w:ascii="Palatino Linotype" w:hAnsi="Palatino Linotype"/>
          <w:b/>
          <w:sz w:val="24"/>
          <w:szCs w:val="24"/>
        </w:rPr>
        <w:t>De la Solicitud de Información.</w:t>
      </w:r>
    </w:p>
    <w:p w:rsidR="00F86AA9" w:rsidRPr="00311506" w:rsidRDefault="00F86AA9" w:rsidP="00F86AA9">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Con fecha </w:t>
      </w:r>
      <w:r>
        <w:rPr>
          <w:rFonts w:ascii="Palatino Linotype" w:hAnsi="Palatino Linotype" w:cs="Arial"/>
          <w:sz w:val="24"/>
          <w:szCs w:val="24"/>
        </w:rPr>
        <w:t>uno de junio de dos mil dieciocho</w:t>
      </w:r>
      <w:r w:rsidRPr="00311506">
        <w:rPr>
          <w:rFonts w:ascii="Palatino Linotype" w:hAnsi="Palatino Linotype" w:cs="Arial"/>
          <w:sz w:val="24"/>
          <w:szCs w:val="24"/>
        </w:rPr>
        <w:t xml:space="preserve">, </w:t>
      </w:r>
      <w:r w:rsidRPr="00311506">
        <w:rPr>
          <w:rFonts w:ascii="Palatino Linotype" w:hAnsi="Palatino Linotype" w:cs="Arial"/>
          <w:b/>
          <w:sz w:val="24"/>
          <w:szCs w:val="24"/>
        </w:rPr>
        <w:t>l</w:t>
      </w:r>
      <w:r>
        <w:rPr>
          <w:rFonts w:ascii="Palatino Linotype" w:hAnsi="Palatino Linotype" w:cs="Arial"/>
          <w:b/>
          <w:sz w:val="24"/>
          <w:szCs w:val="24"/>
        </w:rPr>
        <w:t>a</w:t>
      </w:r>
      <w:r w:rsidRPr="00311506">
        <w:rPr>
          <w:rFonts w:ascii="Palatino Linotype" w:hAnsi="Palatino Linotype" w:cs="Arial"/>
          <w:b/>
          <w:sz w:val="24"/>
          <w:szCs w:val="24"/>
        </w:rPr>
        <w:t xml:space="preserve"> </w:t>
      </w:r>
      <w:r>
        <w:rPr>
          <w:rFonts w:ascii="Palatino Linotype" w:hAnsi="Palatino Linotype" w:cs="Arial"/>
          <w:b/>
          <w:sz w:val="24"/>
          <w:szCs w:val="24"/>
        </w:rPr>
        <w:t>r</w:t>
      </w:r>
      <w:r w:rsidRPr="00311506">
        <w:rPr>
          <w:rFonts w:ascii="Palatino Linotype" w:hAnsi="Palatino Linotype" w:cs="Arial"/>
          <w:b/>
          <w:sz w:val="24"/>
          <w:szCs w:val="24"/>
        </w:rPr>
        <w:t>ecurrente</w:t>
      </w:r>
      <w:r w:rsidRPr="00311506">
        <w:rPr>
          <w:rFonts w:ascii="Palatino Linotype" w:hAnsi="Palatino Linotype" w:cs="Arial"/>
          <w:sz w:val="24"/>
          <w:szCs w:val="24"/>
        </w:rPr>
        <w:t>, presentó a través del Sistema de Acceso a la Información Mexiquense (</w:t>
      </w:r>
      <w:r w:rsidRPr="00311506">
        <w:rPr>
          <w:rFonts w:ascii="Palatino Linotype" w:hAnsi="Palatino Linotype" w:cs="Arial"/>
          <w:b/>
          <w:sz w:val="24"/>
          <w:szCs w:val="24"/>
        </w:rPr>
        <w:t>SAIMEX)</w:t>
      </w:r>
      <w:r w:rsidRPr="00311506">
        <w:rPr>
          <w:rFonts w:ascii="Palatino Linotype" w:hAnsi="Palatino Linotype" w:cs="Arial"/>
          <w:sz w:val="24"/>
          <w:szCs w:val="24"/>
        </w:rPr>
        <w:t xml:space="preserve"> ante </w:t>
      </w:r>
      <w:r w:rsidRPr="00311506">
        <w:rPr>
          <w:rFonts w:ascii="Palatino Linotype" w:hAnsi="Palatino Linotype" w:cs="Arial"/>
          <w:b/>
          <w:sz w:val="24"/>
          <w:szCs w:val="24"/>
        </w:rPr>
        <w:t>el sujeto obligado</w:t>
      </w:r>
      <w:r w:rsidRPr="00311506">
        <w:rPr>
          <w:rFonts w:ascii="Palatino Linotype" w:hAnsi="Palatino Linotype" w:cs="Arial"/>
          <w:sz w:val="24"/>
          <w:szCs w:val="24"/>
        </w:rPr>
        <w:t xml:space="preserve">, solicitud de acceso a la información pública, registrada bajo el número de expediente </w:t>
      </w:r>
      <w:r w:rsidRPr="00F86AA9">
        <w:rPr>
          <w:rFonts w:ascii="Palatino Linotype" w:hAnsi="Palatino Linotype" w:cs="Arial"/>
          <w:b/>
          <w:sz w:val="24"/>
          <w:szCs w:val="24"/>
        </w:rPr>
        <w:t>00329/PJUDICI/IP/2018</w:t>
      </w:r>
      <w:r w:rsidRPr="00311506">
        <w:rPr>
          <w:rFonts w:ascii="Palatino Linotype" w:hAnsi="Palatino Linotype" w:cs="Arial"/>
          <w:sz w:val="24"/>
          <w:szCs w:val="24"/>
        </w:rPr>
        <w:t>, mediante la cual solicitó información en el tenor siguiente:</w:t>
      </w:r>
    </w:p>
    <w:p w:rsidR="00F86AA9" w:rsidRPr="00311506" w:rsidRDefault="00F86AA9" w:rsidP="00F86AA9">
      <w:pPr>
        <w:spacing w:after="0" w:line="360" w:lineRule="auto"/>
        <w:jc w:val="both"/>
        <w:rPr>
          <w:rFonts w:ascii="Palatino Linotype" w:hAnsi="Palatino Linotype" w:cs="Arial"/>
          <w:sz w:val="24"/>
          <w:szCs w:val="24"/>
        </w:rPr>
      </w:pPr>
    </w:p>
    <w:p w:rsidR="00F86AA9" w:rsidRPr="00311506" w:rsidRDefault="00F86AA9" w:rsidP="00F86AA9">
      <w:pPr>
        <w:spacing w:after="0" w:line="240" w:lineRule="auto"/>
        <w:ind w:left="567" w:right="567"/>
        <w:jc w:val="both"/>
        <w:rPr>
          <w:rFonts w:ascii="Palatino Linotype" w:eastAsia="Times New Roman" w:hAnsi="Palatino Linotype" w:cs="Times New Roman"/>
          <w:i/>
          <w:sz w:val="24"/>
          <w:szCs w:val="24"/>
          <w:lang w:val="es-ES_tradnl" w:eastAsia="es-ES"/>
        </w:rPr>
      </w:pPr>
      <w:r w:rsidRPr="00311506">
        <w:rPr>
          <w:rFonts w:ascii="Palatino Linotype" w:hAnsi="Palatino Linotype"/>
          <w:i/>
          <w:color w:val="000000"/>
          <w:sz w:val="24"/>
          <w:szCs w:val="24"/>
        </w:rPr>
        <w:t>“</w:t>
      </w:r>
      <w:r w:rsidRPr="00F86AA9">
        <w:rPr>
          <w:rFonts w:ascii="Palatino Linotype" w:hAnsi="Palatino Linotype"/>
          <w:i/>
          <w:color w:val="000000"/>
          <w:sz w:val="24"/>
          <w:szCs w:val="24"/>
        </w:rPr>
        <w:t xml:space="preserve">Copias Certificadas de todo lo actuado en el expediente </w:t>
      </w:r>
      <w:r w:rsidR="00633CFD">
        <w:rPr>
          <w:rFonts w:ascii="Palatino Linotype" w:hAnsi="Palatino Linotype"/>
          <w:i/>
          <w:color w:val="000000"/>
          <w:sz w:val="24"/>
          <w:szCs w:val="24"/>
        </w:rPr>
        <w:t>612/2010</w:t>
      </w:r>
      <w:r w:rsidRPr="00F86AA9">
        <w:rPr>
          <w:rFonts w:ascii="Palatino Linotype" w:hAnsi="Palatino Linotype"/>
          <w:i/>
          <w:color w:val="000000"/>
          <w:sz w:val="24"/>
          <w:szCs w:val="24"/>
        </w:rPr>
        <w:t xml:space="preserve"> en el Juzgado Décimo Civil en Huixquilucan Estado de México.</w:t>
      </w:r>
      <w:r w:rsidRPr="00311506">
        <w:rPr>
          <w:rFonts w:ascii="Palatino Linotype" w:eastAsia="Times New Roman" w:hAnsi="Palatino Linotype" w:cs="Times New Roman"/>
          <w:i/>
          <w:sz w:val="24"/>
          <w:szCs w:val="24"/>
          <w:lang w:val="es-ES_tradnl" w:eastAsia="es-ES"/>
        </w:rPr>
        <w:t>” [Sic]</w:t>
      </w:r>
    </w:p>
    <w:p w:rsidR="00F86AA9" w:rsidRDefault="00F86AA9" w:rsidP="00F86AA9">
      <w:pPr>
        <w:spacing w:after="0" w:line="360" w:lineRule="auto"/>
        <w:jc w:val="both"/>
        <w:rPr>
          <w:rFonts w:ascii="Palatino Linotype" w:hAnsi="Palatino Linotype" w:cs="Arial"/>
          <w:sz w:val="24"/>
          <w:szCs w:val="24"/>
        </w:rPr>
      </w:pPr>
    </w:p>
    <w:p w:rsidR="00F86AA9" w:rsidRPr="00B9064F" w:rsidRDefault="00F86AA9" w:rsidP="00F86AA9">
      <w:pPr>
        <w:spacing w:after="0" w:line="360" w:lineRule="auto"/>
        <w:jc w:val="both"/>
        <w:rPr>
          <w:rFonts w:ascii="Palatino Linotype" w:hAnsi="Palatino Linotype" w:cs="Arial"/>
          <w:sz w:val="24"/>
          <w:szCs w:val="24"/>
        </w:rPr>
      </w:pPr>
      <w:r w:rsidRPr="00DE7FAE">
        <w:rPr>
          <w:rFonts w:ascii="Palatino Linotype" w:hAnsi="Palatino Linotype" w:cs="Arial"/>
          <w:sz w:val="24"/>
          <w:szCs w:val="24"/>
        </w:rPr>
        <w:t>Haciéndose constar que del acuse de solicitud de información</w:t>
      </w:r>
      <w:r>
        <w:rPr>
          <w:rFonts w:ascii="Palatino Linotype" w:hAnsi="Palatino Linotype" w:cs="Arial"/>
          <w:sz w:val="24"/>
          <w:szCs w:val="24"/>
        </w:rPr>
        <w:t>, el</w:t>
      </w:r>
      <w:r w:rsidRPr="00DE7FAE">
        <w:rPr>
          <w:rFonts w:ascii="Palatino Linotype" w:hAnsi="Palatino Linotype" w:cs="Arial"/>
          <w:sz w:val="24"/>
          <w:szCs w:val="24"/>
        </w:rPr>
        <w:t xml:space="preserve"> hoy </w:t>
      </w:r>
      <w:r w:rsidRPr="00266D44">
        <w:rPr>
          <w:rFonts w:ascii="Palatino Linotype" w:hAnsi="Palatino Linotype" w:cs="Arial"/>
          <w:b/>
          <w:sz w:val="24"/>
          <w:szCs w:val="24"/>
        </w:rPr>
        <w:t>recurrente</w:t>
      </w:r>
      <w:r w:rsidRPr="00266D44">
        <w:rPr>
          <w:rFonts w:ascii="Palatino Linotype" w:hAnsi="Palatino Linotype" w:cs="Arial"/>
          <w:sz w:val="24"/>
          <w:szCs w:val="24"/>
        </w:rPr>
        <w:t xml:space="preserve"> eligió como modalidad de entrega de la información solicitada a través d</w:t>
      </w:r>
      <w:r w:rsidR="00B9064F">
        <w:rPr>
          <w:rFonts w:ascii="Palatino Linotype" w:hAnsi="Palatino Linotype" w:cs="Arial"/>
          <w:sz w:val="24"/>
          <w:szCs w:val="24"/>
        </w:rPr>
        <w:t xml:space="preserve">e </w:t>
      </w:r>
      <w:r w:rsidR="00B9064F">
        <w:rPr>
          <w:rFonts w:ascii="Palatino Linotype" w:hAnsi="Palatino Linotype" w:cs="Arial"/>
          <w:b/>
          <w:i/>
          <w:sz w:val="24"/>
          <w:szCs w:val="24"/>
        </w:rPr>
        <w:t>copias certificadas con costo</w:t>
      </w:r>
    </w:p>
    <w:p w:rsidR="00F86AA9" w:rsidRPr="008374CC" w:rsidRDefault="00F86AA9" w:rsidP="00F86AA9">
      <w:pPr>
        <w:spacing w:after="0" w:line="360" w:lineRule="auto"/>
        <w:jc w:val="both"/>
        <w:rPr>
          <w:rFonts w:ascii="Palatino Linotype" w:hAnsi="Palatino Linotype" w:cs="Arial"/>
          <w:sz w:val="24"/>
          <w:szCs w:val="24"/>
        </w:rPr>
      </w:pPr>
    </w:p>
    <w:p w:rsidR="002242DC" w:rsidRDefault="00F86AA9" w:rsidP="00F86AA9">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lastRenderedPageBreak/>
        <w:t xml:space="preserve">Segundo. De la </w:t>
      </w:r>
      <w:r w:rsidR="002242DC">
        <w:rPr>
          <w:rFonts w:ascii="Palatino Linotype" w:hAnsi="Palatino Linotype" w:cs="Arial"/>
          <w:b/>
          <w:sz w:val="24"/>
          <w:szCs w:val="24"/>
        </w:rPr>
        <w:t>aclaración a la solicitud de información</w:t>
      </w:r>
    </w:p>
    <w:p w:rsidR="002242DC" w:rsidRPr="002242DC" w:rsidRDefault="002242DC" w:rsidP="00F86AA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Se advierte de las constancias que integran el expediente del SAIMEX, que el </w:t>
      </w:r>
      <w:r>
        <w:rPr>
          <w:rFonts w:ascii="Palatino Linotype" w:hAnsi="Palatino Linotype" w:cs="Arial"/>
          <w:b/>
          <w:sz w:val="24"/>
          <w:szCs w:val="24"/>
        </w:rPr>
        <w:t>sujeto obligado</w:t>
      </w:r>
      <w:r>
        <w:rPr>
          <w:rFonts w:ascii="Palatino Linotype" w:hAnsi="Palatino Linotype" w:cs="Arial"/>
          <w:sz w:val="24"/>
          <w:szCs w:val="24"/>
        </w:rPr>
        <w:t xml:space="preserve"> en fecha seis de junio de dos mil dieciocho, requirió a la </w:t>
      </w:r>
      <w:r>
        <w:rPr>
          <w:rFonts w:ascii="Palatino Linotype" w:hAnsi="Palatino Linotype" w:cs="Arial"/>
          <w:b/>
          <w:sz w:val="24"/>
          <w:szCs w:val="24"/>
        </w:rPr>
        <w:t xml:space="preserve">recurrente </w:t>
      </w:r>
      <w:r>
        <w:rPr>
          <w:rFonts w:ascii="Palatino Linotype" w:hAnsi="Palatino Linotype" w:cs="Arial"/>
          <w:sz w:val="24"/>
          <w:szCs w:val="24"/>
        </w:rPr>
        <w:t>para que dentro del plazo de diez días hábiles</w:t>
      </w:r>
      <w:r w:rsidR="00392E03">
        <w:rPr>
          <w:rFonts w:ascii="Palatino Linotype" w:hAnsi="Palatino Linotype" w:cs="Arial"/>
          <w:sz w:val="24"/>
          <w:szCs w:val="24"/>
        </w:rPr>
        <w:t>, ampliara los datos de lo peticionado, toda vez que dentro de su estructura orgánica, no se cuenta con un Juzgado Décimo Civil en Huixquilucan, como se acredita a continuación:</w:t>
      </w:r>
    </w:p>
    <w:p w:rsidR="002242DC" w:rsidRDefault="002242DC" w:rsidP="00F86AA9">
      <w:pPr>
        <w:spacing w:after="0" w:line="360" w:lineRule="auto"/>
        <w:jc w:val="both"/>
        <w:rPr>
          <w:rFonts w:ascii="Palatino Linotype" w:hAnsi="Palatino Linotype" w:cs="Arial"/>
          <w:sz w:val="24"/>
          <w:szCs w:val="24"/>
        </w:rPr>
      </w:pPr>
    </w:p>
    <w:p w:rsidR="002242DC" w:rsidRDefault="00F86AA9" w:rsidP="002242DC">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2242DC" w:rsidRPr="002242DC">
        <w:rPr>
          <w:rFonts w:ascii="Palatino Linotype" w:hAnsi="Palatino Linotype" w:cs="Arial"/>
          <w:i/>
          <w:szCs w:val="24"/>
        </w:rPr>
        <w:t xml:space="preserve">Con fundamento en el </w:t>
      </w:r>
      <w:proofErr w:type="spellStart"/>
      <w:r w:rsidR="002242DC" w:rsidRPr="002242DC">
        <w:rPr>
          <w:rFonts w:ascii="Palatino Linotype" w:hAnsi="Palatino Linotype" w:cs="Arial"/>
          <w:i/>
          <w:szCs w:val="24"/>
        </w:rPr>
        <w:t>articulo</w:t>
      </w:r>
      <w:proofErr w:type="spellEnd"/>
      <w:r w:rsidR="002242DC" w:rsidRPr="002242DC">
        <w:rPr>
          <w:rFonts w:ascii="Palatino Linotype" w:hAnsi="Palatino Linotype" w:cs="Arial"/>
          <w:i/>
          <w:szCs w:val="24"/>
        </w:rPr>
        <w:t xml:space="preserve"> 159 de la Ley de Transparencia y Acceso a la Información Pública del Estado de México y Municipios, se le requiere para que dentro del plazo de diez días hábiles realice lo siguiente:</w:t>
      </w:r>
    </w:p>
    <w:p w:rsidR="002242DC" w:rsidRPr="002242DC" w:rsidRDefault="002242DC" w:rsidP="002242DC">
      <w:pPr>
        <w:spacing w:after="0" w:line="240" w:lineRule="auto"/>
        <w:ind w:left="567" w:right="567"/>
        <w:jc w:val="both"/>
        <w:rPr>
          <w:rFonts w:ascii="Palatino Linotype" w:hAnsi="Palatino Linotype" w:cs="Arial"/>
          <w:i/>
          <w:szCs w:val="24"/>
        </w:rPr>
      </w:pPr>
    </w:p>
    <w:p w:rsidR="002242DC" w:rsidRDefault="002242DC" w:rsidP="002242DC">
      <w:pPr>
        <w:spacing w:after="0" w:line="240" w:lineRule="auto"/>
        <w:ind w:left="567" w:right="567"/>
        <w:jc w:val="both"/>
        <w:rPr>
          <w:rFonts w:ascii="Palatino Linotype" w:hAnsi="Palatino Linotype" w:cs="Arial"/>
          <w:i/>
          <w:szCs w:val="24"/>
        </w:rPr>
      </w:pPr>
      <w:r w:rsidRPr="002242DC">
        <w:rPr>
          <w:rFonts w:ascii="Palatino Linotype" w:hAnsi="Palatino Linotype" w:cs="Arial"/>
          <w:i/>
          <w:szCs w:val="24"/>
        </w:rPr>
        <w:t xml:space="preserve">Se tiene por recibida a través del Sistema de Acceso a la Información Pública Mexiquense, la solicitud de información pública con número de folio 00329/PJUDICI/IP/2018, enviada sin documentos anexos, en la que se solicita lo siguiente: “Copias Certificadas de todo lo actuado en el expediente 612/2010 en el Juzgado Décimo Civil en Huixquilucan Estado de México.” (Sic) Con fundamento en los artículos 155, fracción IV y 159 de la Ley de Transparencia y Acceso a la Información Pública del Estado de México y Municipios, a fin de establecer las condiciones necesarias para contestar la solicitud planteada y dar a conocer la respuesta de manera satisfactoria a los intereses del peticionario, </w:t>
      </w:r>
      <w:r w:rsidRPr="00392E03">
        <w:rPr>
          <w:rFonts w:ascii="Palatino Linotype" w:hAnsi="Palatino Linotype" w:cs="Arial"/>
          <w:i/>
          <w:szCs w:val="24"/>
          <w:u w:val="single"/>
        </w:rPr>
        <w:t>SE REQUIERE para que amplíe los datos de lo peticionado y señale el Juzgado en el que se encuentra radicado el expediente de su interés, toda vez que dentro de la estructura orgánica de este sujeto obligado, no se cuenta con un Juzgado Décimo Civil en Huixquilucan. Se hace de su conocimiento que de no dar cumplimiento en el término de diez días hábiles se tendrá por no presentada lo peticionado, quedando a salvo los derechos de la persona para volverla a presentar la solicitud. Sin más por el momento, reciba un cordial saludo.</w:t>
      </w:r>
    </w:p>
    <w:p w:rsidR="002242DC" w:rsidRPr="002242DC" w:rsidRDefault="002242DC" w:rsidP="002242DC">
      <w:pPr>
        <w:spacing w:after="0" w:line="240" w:lineRule="auto"/>
        <w:ind w:left="567" w:right="567"/>
        <w:jc w:val="both"/>
        <w:rPr>
          <w:rFonts w:ascii="Palatino Linotype" w:hAnsi="Palatino Linotype" w:cs="Arial"/>
          <w:i/>
          <w:szCs w:val="24"/>
        </w:rPr>
      </w:pPr>
    </w:p>
    <w:p w:rsidR="00F86AA9" w:rsidRDefault="002242DC" w:rsidP="002242DC">
      <w:pPr>
        <w:spacing w:after="0" w:line="240" w:lineRule="auto"/>
        <w:ind w:left="567" w:right="567"/>
        <w:jc w:val="both"/>
        <w:rPr>
          <w:rFonts w:ascii="Palatino Linotype" w:hAnsi="Palatino Linotype" w:cs="Arial"/>
          <w:i/>
          <w:szCs w:val="24"/>
        </w:rPr>
      </w:pPr>
      <w:r w:rsidRPr="002242DC">
        <w:rPr>
          <w:rFonts w:ascii="Palatino Linotype" w:hAnsi="Palatino Linotype" w:cs="Arial"/>
          <w:i/>
          <w:szCs w:val="24"/>
        </w:rPr>
        <w:t>En caso de que no se desahogue el requerimiento señalado dentro del plazo citado se tendrá por no presentada la solicitud de información, quedando a salvo sus derechos para volver a presentar la solicitud, lo anterior con fundamento en la última parte del artículo 44 de la Ley invocada.</w:t>
      </w:r>
      <w:r w:rsidR="00F86AA9">
        <w:rPr>
          <w:rFonts w:ascii="Palatino Linotype" w:hAnsi="Palatino Linotype" w:cs="Arial"/>
          <w:i/>
          <w:szCs w:val="24"/>
        </w:rPr>
        <w:t>”</w:t>
      </w:r>
    </w:p>
    <w:p w:rsidR="00392E03" w:rsidRPr="00392E03" w:rsidRDefault="00392E03" w:rsidP="00392E03">
      <w:pPr>
        <w:spacing w:after="0" w:line="240" w:lineRule="auto"/>
        <w:ind w:left="567" w:right="567"/>
        <w:jc w:val="right"/>
        <w:rPr>
          <w:rFonts w:ascii="Palatino Linotype" w:hAnsi="Palatino Linotype" w:cs="Arial"/>
          <w:szCs w:val="24"/>
        </w:rPr>
      </w:pPr>
      <w:r>
        <w:rPr>
          <w:rFonts w:ascii="Palatino Linotype" w:hAnsi="Palatino Linotype" w:cs="Arial"/>
          <w:szCs w:val="24"/>
        </w:rPr>
        <w:t>(Énfasis añadido)</w:t>
      </w:r>
    </w:p>
    <w:p w:rsidR="00F86AA9" w:rsidRDefault="00F86AA9" w:rsidP="00F86AA9">
      <w:pPr>
        <w:spacing w:after="0" w:line="360" w:lineRule="auto"/>
        <w:jc w:val="both"/>
        <w:rPr>
          <w:rFonts w:ascii="Palatino Linotype" w:hAnsi="Palatino Linotype" w:cs="Arial"/>
          <w:sz w:val="24"/>
          <w:szCs w:val="24"/>
        </w:rPr>
      </w:pPr>
    </w:p>
    <w:p w:rsidR="007C337D" w:rsidRDefault="007C337D" w:rsidP="00F86AA9">
      <w:pPr>
        <w:spacing w:after="0" w:line="360" w:lineRule="auto"/>
        <w:jc w:val="both"/>
        <w:rPr>
          <w:rFonts w:ascii="Palatino Linotype" w:hAnsi="Palatino Linotype" w:cs="Arial"/>
          <w:sz w:val="24"/>
          <w:szCs w:val="24"/>
        </w:rPr>
      </w:pPr>
    </w:p>
    <w:p w:rsidR="00392E03" w:rsidRDefault="00392E03" w:rsidP="00F86AA9">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Requerimiento que fue desahogado por la </w:t>
      </w:r>
      <w:r>
        <w:rPr>
          <w:rFonts w:ascii="Palatino Linotype" w:hAnsi="Palatino Linotype" w:cs="Arial"/>
          <w:b/>
          <w:sz w:val="24"/>
          <w:szCs w:val="24"/>
        </w:rPr>
        <w:t xml:space="preserve">recurrente </w:t>
      </w:r>
      <w:r>
        <w:rPr>
          <w:rFonts w:ascii="Palatino Linotype" w:hAnsi="Palatino Linotype" w:cs="Arial"/>
          <w:sz w:val="24"/>
          <w:szCs w:val="24"/>
        </w:rPr>
        <w:t>en fecha diecinueve de junio del presente año, en los términos siguientes:</w:t>
      </w:r>
    </w:p>
    <w:p w:rsidR="00A56081" w:rsidRDefault="00A56081" w:rsidP="00392E03">
      <w:pPr>
        <w:spacing w:after="0" w:line="240" w:lineRule="auto"/>
        <w:ind w:left="567" w:right="567"/>
        <w:jc w:val="both"/>
        <w:rPr>
          <w:rFonts w:ascii="Palatino Linotype" w:hAnsi="Palatino Linotype" w:cs="Arial"/>
          <w:i/>
          <w:szCs w:val="24"/>
        </w:rPr>
      </w:pPr>
    </w:p>
    <w:p w:rsidR="00392E03" w:rsidRPr="00392E03" w:rsidRDefault="00392E03" w:rsidP="00392E03">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392E03">
        <w:rPr>
          <w:rFonts w:ascii="Palatino Linotype" w:hAnsi="Palatino Linotype" w:cs="Arial"/>
          <w:i/>
          <w:szCs w:val="24"/>
        </w:rPr>
        <w:t>Respecto al Juzgado señalo el JUZGADO DECIMO FAMILIAR DE TLALNEPANTLA (HUIXQUILUCAN), y en demás información me encuentro impedida de proporcionar mayores datos ya que no soy parte dentro del procedimiento. Expediente número 612/2010 radicado en el Juzgado Décimo Familiar de Tlalnepantla (Huixquilucan) juzgado que cuenta con la siguiente dirección Prolongación Av. Morelos s/n Camino Huixquilucan San Ramón, Barrio de San Juan Bautista, 52760.</w:t>
      </w:r>
      <w:r>
        <w:rPr>
          <w:rFonts w:ascii="Palatino Linotype" w:hAnsi="Palatino Linotype" w:cs="Arial"/>
          <w:i/>
          <w:szCs w:val="24"/>
        </w:rPr>
        <w:t>”</w:t>
      </w:r>
    </w:p>
    <w:p w:rsidR="00392E03" w:rsidRPr="002242DC" w:rsidRDefault="00392E03" w:rsidP="00392E03">
      <w:pPr>
        <w:spacing w:after="0" w:line="360" w:lineRule="auto"/>
        <w:jc w:val="both"/>
        <w:rPr>
          <w:rFonts w:ascii="Palatino Linotype" w:hAnsi="Palatino Linotype" w:cs="Arial"/>
          <w:sz w:val="24"/>
          <w:szCs w:val="24"/>
        </w:rPr>
      </w:pPr>
    </w:p>
    <w:p w:rsidR="00392E03" w:rsidRPr="00311506" w:rsidRDefault="00392E03" w:rsidP="00392E03">
      <w:pPr>
        <w:spacing w:after="0" w:line="360" w:lineRule="auto"/>
        <w:jc w:val="both"/>
        <w:rPr>
          <w:rFonts w:ascii="Palatino Linotype" w:hAnsi="Palatino Linotype" w:cs="Arial"/>
          <w:b/>
          <w:sz w:val="24"/>
          <w:szCs w:val="24"/>
        </w:rPr>
      </w:pPr>
      <w:r>
        <w:rPr>
          <w:rFonts w:ascii="Palatino Linotype" w:hAnsi="Palatino Linotype" w:cs="Arial"/>
          <w:b/>
          <w:sz w:val="24"/>
          <w:szCs w:val="24"/>
        </w:rPr>
        <w:t xml:space="preserve">Tercero. De la </w:t>
      </w:r>
      <w:r w:rsidRPr="00311506">
        <w:rPr>
          <w:rFonts w:ascii="Palatino Linotype" w:hAnsi="Palatino Linotype" w:cs="Arial"/>
          <w:b/>
          <w:sz w:val="24"/>
          <w:szCs w:val="24"/>
        </w:rPr>
        <w:t>respuesta del Sujeto Obligado.</w:t>
      </w:r>
    </w:p>
    <w:p w:rsidR="00392E03" w:rsidRDefault="00392E03" w:rsidP="00392E03">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se aprecia que en fecha nueve de julio de dos mil dieciocho, </w:t>
      </w:r>
      <w:r w:rsidRPr="00311506">
        <w:rPr>
          <w:rFonts w:ascii="Palatino Linotype" w:hAnsi="Palatino Linotype" w:cs="Arial"/>
          <w:sz w:val="24"/>
          <w:szCs w:val="24"/>
        </w:rPr>
        <w:t xml:space="preserve">el </w:t>
      </w:r>
      <w:r w:rsidRPr="00F86AA9">
        <w:rPr>
          <w:rFonts w:ascii="Palatino Linotype" w:hAnsi="Palatino Linotype" w:cs="Arial"/>
          <w:b/>
          <w:sz w:val="24"/>
          <w:szCs w:val="24"/>
        </w:rPr>
        <w:t>sujeto obligado</w:t>
      </w:r>
      <w:r w:rsidRPr="00311506">
        <w:rPr>
          <w:rFonts w:ascii="Palatino Linotype" w:hAnsi="Palatino Linotype" w:cs="Arial"/>
          <w:sz w:val="24"/>
          <w:szCs w:val="24"/>
        </w:rPr>
        <w:t xml:space="preserve"> </w:t>
      </w:r>
      <w:r>
        <w:rPr>
          <w:rFonts w:ascii="Palatino Linotype" w:hAnsi="Palatino Linotype" w:cs="Arial"/>
          <w:sz w:val="24"/>
          <w:szCs w:val="24"/>
        </w:rPr>
        <w:t>emitió su respuesta a la</w:t>
      </w:r>
      <w:r w:rsidRPr="00311506">
        <w:rPr>
          <w:rFonts w:ascii="Palatino Linotype" w:hAnsi="Palatino Linotype" w:cs="Arial"/>
          <w:sz w:val="24"/>
          <w:szCs w:val="24"/>
        </w:rPr>
        <w:t xml:space="preserve"> solicitud de </w:t>
      </w:r>
      <w:r>
        <w:rPr>
          <w:rFonts w:ascii="Palatino Linotype" w:hAnsi="Palatino Linotype" w:cs="Arial"/>
          <w:sz w:val="24"/>
          <w:szCs w:val="24"/>
        </w:rPr>
        <w:t>acceso a la información pública, en los términos siguientes:</w:t>
      </w:r>
    </w:p>
    <w:p w:rsidR="00392E03" w:rsidRDefault="00392E03" w:rsidP="00392E03">
      <w:pPr>
        <w:spacing w:after="0" w:line="360" w:lineRule="auto"/>
        <w:jc w:val="both"/>
        <w:rPr>
          <w:rFonts w:ascii="Palatino Linotype" w:hAnsi="Palatino Linotype" w:cs="Arial"/>
          <w:sz w:val="24"/>
          <w:szCs w:val="24"/>
        </w:rPr>
      </w:pPr>
    </w:p>
    <w:p w:rsidR="00392E03" w:rsidRDefault="00392E03" w:rsidP="00392E03">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392E03">
        <w:rPr>
          <w:rFonts w:ascii="Palatino Linotype" w:hAnsi="Palatino Linotype" w:cs="Arial"/>
          <w:i/>
          <w:szCs w:val="24"/>
        </w:rPr>
        <w:t>Con fundamento en el artículo 46 de la Ley de Transparencia y Acceso a la Información Pública del Estado de México y Municipios, le contestamos que:</w:t>
      </w:r>
    </w:p>
    <w:p w:rsidR="00392E03" w:rsidRPr="00392E03" w:rsidRDefault="00392E03" w:rsidP="00392E03">
      <w:pPr>
        <w:spacing w:after="0" w:line="240" w:lineRule="auto"/>
        <w:ind w:left="567" w:right="567"/>
        <w:jc w:val="both"/>
        <w:rPr>
          <w:rFonts w:ascii="Palatino Linotype" w:hAnsi="Palatino Linotype" w:cs="Arial"/>
          <w:i/>
          <w:szCs w:val="24"/>
        </w:rPr>
      </w:pPr>
    </w:p>
    <w:p w:rsidR="00392E03" w:rsidRPr="00392E03" w:rsidRDefault="00392E03" w:rsidP="00392E03">
      <w:pPr>
        <w:spacing w:after="0" w:line="240" w:lineRule="auto"/>
        <w:ind w:left="567" w:right="567"/>
        <w:jc w:val="both"/>
        <w:rPr>
          <w:rFonts w:ascii="Palatino Linotype" w:hAnsi="Palatino Linotype" w:cs="Arial"/>
          <w:i/>
          <w:szCs w:val="24"/>
        </w:rPr>
      </w:pPr>
      <w:r w:rsidRPr="00392E03">
        <w:rPr>
          <w:rFonts w:ascii="Palatino Linotype" w:hAnsi="Palatino Linotype" w:cs="Arial"/>
          <w:i/>
          <w:szCs w:val="24"/>
        </w:rPr>
        <w:t xml:space="preserve">Se tiene por recibida, por medio del Sistema de Acceso a la Información Mexiquense (SAIMEX), la solicitud con número de folio 00329/PJUDICI/IP/2018, enviada sin adjuntos, en la que se peticiona lo siguiente: “Copias Certificadas de todo lo actuado en el expediente 612/2010 en el Juzgado Décimo Civil en Huixquilucan Estado de México.” (Sic) Visto el contenido de la solicitud de mérito y de acuerdo a lo remitido por la Licenciada </w:t>
      </w:r>
      <w:proofErr w:type="spellStart"/>
      <w:r w:rsidRPr="00392E03">
        <w:rPr>
          <w:rFonts w:ascii="Palatino Linotype" w:hAnsi="Palatino Linotype" w:cs="Arial"/>
          <w:i/>
          <w:szCs w:val="24"/>
        </w:rPr>
        <w:t>Ericka</w:t>
      </w:r>
      <w:proofErr w:type="spellEnd"/>
      <w:r w:rsidRPr="00392E03">
        <w:rPr>
          <w:rFonts w:ascii="Palatino Linotype" w:hAnsi="Palatino Linotype" w:cs="Arial"/>
          <w:i/>
          <w:szCs w:val="24"/>
        </w:rPr>
        <w:t xml:space="preserve"> Lorena Domínguez </w:t>
      </w:r>
      <w:proofErr w:type="spellStart"/>
      <w:r w:rsidRPr="00392E03">
        <w:rPr>
          <w:rFonts w:ascii="Palatino Linotype" w:hAnsi="Palatino Linotype" w:cs="Arial"/>
          <w:i/>
          <w:szCs w:val="24"/>
        </w:rPr>
        <w:t>Preisser</w:t>
      </w:r>
      <w:proofErr w:type="spellEnd"/>
      <w:r w:rsidRPr="00392E03">
        <w:rPr>
          <w:rFonts w:ascii="Palatino Linotype" w:hAnsi="Palatino Linotype" w:cs="Arial"/>
          <w:i/>
          <w:szCs w:val="24"/>
        </w:rPr>
        <w:t>, Directora General de la Administración de los Juzgados que conocen en Materia Familiar, se informa que no es posible proporcionar la versión pública del expediente 612/2010, radicado en el Juzgado Décimo Civil de Primera Instancia del Distrito Judicial de Huixquilucan, México, toda vez que el expediente no ha quedado firme, siendo esta una causal de reserva. En ese sentido, el expediente fue clasificado como reservado por un plazo de cinco años o bien en tanto no cause estado; dicho punto fue acordado en la Sesión Ordinaria del Comité de Transparencia y Acceso a la Información Pública del Poder Judicial del Estado de México número 07/2018, la cual puede ser consultada en el siguiente link http://www.pjedomex.gob.mx/transparencia/# Sin otro particular, reciba un cordial saludo.</w:t>
      </w:r>
      <w:r>
        <w:rPr>
          <w:rFonts w:ascii="Palatino Linotype" w:hAnsi="Palatino Linotype" w:cs="Arial"/>
          <w:i/>
          <w:szCs w:val="24"/>
        </w:rPr>
        <w:t>” (</w:t>
      </w:r>
      <w:proofErr w:type="gramStart"/>
      <w:r>
        <w:rPr>
          <w:rFonts w:ascii="Palatino Linotype" w:hAnsi="Palatino Linotype" w:cs="Arial"/>
          <w:i/>
          <w:szCs w:val="24"/>
        </w:rPr>
        <w:t>sic</w:t>
      </w:r>
      <w:proofErr w:type="gramEnd"/>
      <w:r>
        <w:rPr>
          <w:rFonts w:ascii="Palatino Linotype" w:hAnsi="Palatino Linotype" w:cs="Arial"/>
          <w:i/>
          <w:szCs w:val="24"/>
        </w:rPr>
        <w:t>)</w:t>
      </w:r>
    </w:p>
    <w:p w:rsidR="00266A10" w:rsidRDefault="00266A10" w:rsidP="00F86AA9">
      <w:pPr>
        <w:spacing w:after="0" w:line="360" w:lineRule="auto"/>
        <w:jc w:val="both"/>
        <w:rPr>
          <w:rFonts w:ascii="Palatino Linotype" w:hAnsi="Palatino Linotype" w:cs="Arial"/>
          <w:b/>
          <w:sz w:val="24"/>
          <w:szCs w:val="24"/>
        </w:rPr>
      </w:pPr>
    </w:p>
    <w:p w:rsidR="00F86AA9" w:rsidRPr="00311506" w:rsidRDefault="00392E03" w:rsidP="00F86AA9">
      <w:pPr>
        <w:spacing w:after="0" w:line="360" w:lineRule="auto"/>
        <w:jc w:val="both"/>
        <w:rPr>
          <w:rFonts w:ascii="Palatino Linotype" w:hAnsi="Palatino Linotype" w:cs="Arial"/>
          <w:b/>
          <w:sz w:val="24"/>
          <w:szCs w:val="24"/>
        </w:rPr>
      </w:pPr>
      <w:r>
        <w:rPr>
          <w:rFonts w:ascii="Palatino Linotype" w:hAnsi="Palatino Linotype" w:cs="Arial"/>
          <w:b/>
          <w:sz w:val="24"/>
          <w:szCs w:val="24"/>
        </w:rPr>
        <w:lastRenderedPageBreak/>
        <w:t>Cuarto</w:t>
      </w:r>
      <w:r w:rsidR="00F86AA9" w:rsidRPr="00311506">
        <w:rPr>
          <w:rFonts w:ascii="Palatino Linotype" w:hAnsi="Palatino Linotype" w:cs="Arial"/>
          <w:b/>
          <w:sz w:val="24"/>
          <w:szCs w:val="24"/>
        </w:rPr>
        <w:t xml:space="preserve">. </w:t>
      </w:r>
      <w:r w:rsidR="00F86AA9" w:rsidRPr="00311506">
        <w:rPr>
          <w:rFonts w:ascii="Palatino Linotype" w:hAnsi="Palatino Linotype"/>
          <w:b/>
          <w:sz w:val="24"/>
          <w:szCs w:val="24"/>
        </w:rPr>
        <w:t>Del recurso de revisión.</w:t>
      </w:r>
    </w:p>
    <w:p w:rsidR="00F86AA9" w:rsidRPr="00311506" w:rsidRDefault="00F86AA9" w:rsidP="00F86AA9">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 xml:space="preserve">Inconforme con la respuesta </w:t>
      </w:r>
      <w:r>
        <w:rPr>
          <w:rFonts w:ascii="Palatino Linotype" w:hAnsi="Palatino Linotype" w:cs="Arial"/>
          <w:sz w:val="24"/>
          <w:szCs w:val="24"/>
        </w:rPr>
        <w:t xml:space="preserve">otorgada por parte </w:t>
      </w:r>
      <w:r w:rsidRPr="00311506">
        <w:rPr>
          <w:rFonts w:ascii="Palatino Linotype" w:hAnsi="Palatino Linotype" w:cs="Arial"/>
          <w:sz w:val="24"/>
          <w:szCs w:val="24"/>
        </w:rPr>
        <w:t xml:space="preserve">del </w:t>
      </w:r>
      <w:r w:rsidRPr="004D5D79">
        <w:rPr>
          <w:rFonts w:ascii="Palatino Linotype" w:hAnsi="Palatino Linotype" w:cs="Arial"/>
          <w:b/>
          <w:sz w:val="24"/>
          <w:szCs w:val="24"/>
        </w:rPr>
        <w:t>sujeto obligado</w:t>
      </w:r>
      <w:r w:rsidRPr="00311506">
        <w:rPr>
          <w:rFonts w:ascii="Palatino Linotype" w:hAnsi="Palatino Linotype" w:cs="Arial"/>
          <w:sz w:val="24"/>
          <w:szCs w:val="24"/>
        </w:rPr>
        <w:t>, l</w:t>
      </w:r>
      <w:r w:rsidR="0048341D">
        <w:rPr>
          <w:rFonts w:ascii="Palatino Linotype" w:hAnsi="Palatino Linotype" w:cs="Arial"/>
          <w:sz w:val="24"/>
          <w:szCs w:val="24"/>
        </w:rPr>
        <w:t>a</w:t>
      </w:r>
      <w:r w:rsidRPr="00311506">
        <w:rPr>
          <w:rFonts w:ascii="Palatino Linotype" w:hAnsi="Palatino Linotype" w:cs="Arial"/>
          <w:sz w:val="24"/>
          <w:szCs w:val="24"/>
        </w:rPr>
        <w:t xml:space="preserve"> </w:t>
      </w:r>
      <w:r w:rsidRPr="004D5D79">
        <w:rPr>
          <w:rFonts w:ascii="Palatino Linotype" w:hAnsi="Palatino Linotype" w:cs="Arial"/>
          <w:b/>
          <w:sz w:val="24"/>
          <w:szCs w:val="24"/>
        </w:rPr>
        <w:t>recurrente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interpuso el recurso de revisión, en fecha </w:t>
      </w:r>
      <w:r w:rsidR="0048341D">
        <w:rPr>
          <w:rFonts w:ascii="Palatino Linotype" w:hAnsi="Palatino Linotype" w:cs="Arial"/>
          <w:sz w:val="24"/>
          <w:szCs w:val="24"/>
        </w:rPr>
        <w:t xml:space="preserve">treinta de julio </w:t>
      </w:r>
      <w:r>
        <w:rPr>
          <w:rFonts w:ascii="Palatino Linotype" w:hAnsi="Palatino Linotype" w:cs="Arial"/>
          <w:sz w:val="24"/>
          <w:szCs w:val="24"/>
        </w:rPr>
        <w:t>de dos mil dieciocho</w:t>
      </w:r>
      <w:r w:rsidRPr="00311506">
        <w:rPr>
          <w:rFonts w:ascii="Palatino Linotype" w:hAnsi="Palatino Linotype" w:cs="Arial"/>
          <w:sz w:val="24"/>
          <w:szCs w:val="24"/>
        </w:rPr>
        <w:t>, el cual fue registrado</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en el sistema electrónico con el expediente número </w:t>
      </w:r>
      <w:r w:rsidRPr="00311506">
        <w:rPr>
          <w:rFonts w:ascii="Palatino Linotype" w:hAnsi="Palatino Linotype" w:cs="Arial"/>
          <w:bCs/>
          <w:sz w:val="24"/>
          <w:szCs w:val="24"/>
          <w:lang w:eastAsia="es-MX"/>
        </w:rPr>
        <w:t>0</w:t>
      </w:r>
      <w:r>
        <w:rPr>
          <w:rFonts w:ascii="Palatino Linotype" w:hAnsi="Palatino Linotype" w:cs="Arial"/>
          <w:bCs/>
          <w:sz w:val="24"/>
          <w:szCs w:val="24"/>
          <w:lang w:eastAsia="es-MX"/>
        </w:rPr>
        <w:t>2</w:t>
      </w:r>
      <w:r w:rsidR="0048341D">
        <w:rPr>
          <w:rFonts w:ascii="Palatino Linotype" w:hAnsi="Palatino Linotype" w:cs="Arial"/>
          <w:bCs/>
          <w:sz w:val="24"/>
          <w:szCs w:val="24"/>
          <w:lang w:eastAsia="es-MX"/>
        </w:rPr>
        <w:t>720</w:t>
      </w:r>
      <w:r w:rsidRPr="00311506">
        <w:rPr>
          <w:rFonts w:ascii="Palatino Linotype" w:hAnsi="Palatino Linotype" w:cs="Arial"/>
          <w:bCs/>
          <w:sz w:val="24"/>
          <w:szCs w:val="24"/>
          <w:lang w:eastAsia="es-MX"/>
        </w:rPr>
        <w:t>/INFOEM/IP/RR/201</w:t>
      </w:r>
      <w:r>
        <w:rPr>
          <w:rFonts w:ascii="Palatino Linotype" w:hAnsi="Palatino Linotype" w:cs="Arial"/>
          <w:bCs/>
          <w:sz w:val="24"/>
          <w:szCs w:val="24"/>
          <w:lang w:eastAsia="es-MX"/>
        </w:rPr>
        <w:t>8</w:t>
      </w:r>
      <w:r w:rsidRPr="00311506">
        <w:rPr>
          <w:rFonts w:ascii="Palatino Linotype" w:hAnsi="Palatino Linotype" w:cs="Arial"/>
          <w:sz w:val="24"/>
          <w:szCs w:val="24"/>
        </w:rPr>
        <w:t>, en el cual arguye, las siguientes manifestaciones:</w:t>
      </w:r>
    </w:p>
    <w:p w:rsidR="0048341D" w:rsidRDefault="0048341D" w:rsidP="00F86AA9">
      <w:pPr>
        <w:spacing w:after="0" w:line="360" w:lineRule="auto"/>
        <w:jc w:val="both"/>
        <w:rPr>
          <w:rFonts w:ascii="Palatino Linotype" w:hAnsi="Palatino Linotype" w:cs="Arial"/>
          <w:b/>
          <w:sz w:val="24"/>
          <w:szCs w:val="24"/>
        </w:rPr>
      </w:pPr>
    </w:p>
    <w:p w:rsidR="00F86AA9" w:rsidRPr="00311506" w:rsidRDefault="00F86AA9" w:rsidP="00F86AA9">
      <w:pPr>
        <w:spacing w:after="0" w:line="360" w:lineRule="auto"/>
        <w:jc w:val="both"/>
        <w:rPr>
          <w:rFonts w:ascii="Palatino Linotype" w:hAnsi="Palatino Linotype" w:cs="Arial"/>
          <w:b/>
          <w:sz w:val="24"/>
          <w:szCs w:val="24"/>
        </w:rPr>
      </w:pPr>
      <w:r w:rsidRPr="00311506">
        <w:rPr>
          <w:rFonts w:ascii="Palatino Linotype" w:hAnsi="Palatino Linotype" w:cs="Arial"/>
          <w:b/>
          <w:sz w:val="24"/>
          <w:szCs w:val="24"/>
        </w:rPr>
        <w:t>Acto Impugnado:</w:t>
      </w:r>
    </w:p>
    <w:p w:rsidR="00F86AA9" w:rsidRPr="00311506" w:rsidRDefault="00F86AA9" w:rsidP="00F86AA9">
      <w:pPr>
        <w:spacing w:after="0" w:line="360" w:lineRule="auto"/>
        <w:jc w:val="both"/>
        <w:rPr>
          <w:rFonts w:ascii="Palatino Linotype" w:hAnsi="Palatino Linotype" w:cs="Arial"/>
          <w:b/>
          <w:sz w:val="24"/>
          <w:szCs w:val="24"/>
        </w:rPr>
      </w:pPr>
    </w:p>
    <w:p w:rsidR="00F86AA9" w:rsidRPr="00BF1557" w:rsidRDefault="00F86AA9" w:rsidP="00F86AA9">
      <w:pPr>
        <w:spacing w:after="0" w:line="240" w:lineRule="auto"/>
        <w:ind w:left="567" w:right="567"/>
        <w:jc w:val="both"/>
        <w:rPr>
          <w:rFonts w:ascii="Palatino Linotype" w:hAnsi="Palatino Linotype"/>
          <w:i/>
          <w:color w:val="000000"/>
          <w:szCs w:val="24"/>
        </w:rPr>
      </w:pPr>
      <w:r w:rsidRPr="00BF1557">
        <w:rPr>
          <w:rFonts w:ascii="Palatino Linotype" w:hAnsi="Palatino Linotype"/>
          <w:i/>
          <w:color w:val="000000"/>
          <w:szCs w:val="24"/>
        </w:rPr>
        <w:t>“</w:t>
      </w:r>
      <w:r w:rsidR="0048341D" w:rsidRPr="0048341D">
        <w:rPr>
          <w:rFonts w:ascii="Palatino Linotype" w:hAnsi="Palatino Linotype"/>
          <w:i/>
          <w:color w:val="000000"/>
          <w:szCs w:val="24"/>
        </w:rPr>
        <w:t>respuesta de la autoridad de fecha 9 de Julio de 2018 en donde dice que no es posible proporcionar versión pública del expediente 612/2010 radicado en el Juzgado Décimo civil de Primera Instancia del Distrito Judicial de Huixquilucan, toda vez que el expediente no ha quedado firme.</w:t>
      </w:r>
      <w:r w:rsidRPr="00BF1557">
        <w:rPr>
          <w:rFonts w:ascii="Palatino Linotype" w:hAnsi="Palatino Linotype"/>
          <w:i/>
          <w:color w:val="000000"/>
          <w:szCs w:val="24"/>
        </w:rPr>
        <w:t xml:space="preserve">” </w:t>
      </w:r>
      <w:r w:rsidR="0048341D">
        <w:rPr>
          <w:rFonts w:ascii="Palatino Linotype" w:hAnsi="Palatino Linotype"/>
          <w:i/>
          <w:color w:val="000000"/>
          <w:szCs w:val="24"/>
        </w:rPr>
        <w:t>(</w:t>
      </w:r>
      <w:proofErr w:type="gramStart"/>
      <w:r w:rsidR="0048341D">
        <w:rPr>
          <w:rFonts w:ascii="Palatino Linotype" w:hAnsi="Palatino Linotype"/>
          <w:i/>
          <w:color w:val="000000"/>
          <w:szCs w:val="24"/>
        </w:rPr>
        <w:t>sic</w:t>
      </w:r>
      <w:proofErr w:type="gramEnd"/>
      <w:r w:rsidR="0048341D">
        <w:rPr>
          <w:rFonts w:ascii="Palatino Linotype" w:hAnsi="Palatino Linotype"/>
          <w:i/>
          <w:color w:val="000000"/>
          <w:szCs w:val="24"/>
        </w:rPr>
        <w:t>)</w:t>
      </w:r>
    </w:p>
    <w:p w:rsidR="00F86AA9" w:rsidRPr="00311506" w:rsidRDefault="00F86AA9" w:rsidP="00F86AA9">
      <w:pPr>
        <w:spacing w:after="0" w:line="360" w:lineRule="auto"/>
        <w:jc w:val="both"/>
        <w:rPr>
          <w:rFonts w:ascii="Palatino Linotype" w:hAnsi="Palatino Linotype" w:cs="Arial"/>
          <w:b/>
          <w:sz w:val="24"/>
          <w:szCs w:val="24"/>
        </w:rPr>
      </w:pPr>
    </w:p>
    <w:p w:rsidR="00F86AA9" w:rsidRPr="00311506" w:rsidRDefault="00F86AA9" w:rsidP="00F86AA9">
      <w:pPr>
        <w:spacing w:after="0" w:line="360" w:lineRule="auto"/>
        <w:jc w:val="both"/>
        <w:rPr>
          <w:rFonts w:ascii="Palatino Linotype" w:hAnsi="Palatino Linotype" w:cs="Arial"/>
          <w:sz w:val="24"/>
          <w:szCs w:val="24"/>
        </w:rPr>
      </w:pPr>
      <w:r w:rsidRPr="00311506">
        <w:rPr>
          <w:rFonts w:ascii="Palatino Linotype" w:hAnsi="Palatino Linotype" w:cs="Arial"/>
          <w:b/>
          <w:sz w:val="24"/>
          <w:szCs w:val="24"/>
        </w:rPr>
        <w:t>Razones o Motivos de Inconformidad</w:t>
      </w:r>
      <w:r w:rsidRPr="00311506">
        <w:rPr>
          <w:rFonts w:ascii="Palatino Linotype" w:hAnsi="Palatino Linotype" w:cs="Arial"/>
          <w:sz w:val="24"/>
          <w:szCs w:val="24"/>
        </w:rPr>
        <w:t xml:space="preserve">: </w:t>
      </w:r>
    </w:p>
    <w:p w:rsidR="00F86AA9" w:rsidRPr="00311506" w:rsidRDefault="00F86AA9" w:rsidP="00F86AA9">
      <w:pPr>
        <w:spacing w:after="0" w:line="360" w:lineRule="auto"/>
        <w:jc w:val="both"/>
        <w:rPr>
          <w:rFonts w:ascii="Palatino Linotype" w:hAnsi="Palatino Linotype" w:cs="Arial"/>
          <w:sz w:val="24"/>
          <w:szCs w:val="24"/>
        </w:rPr>
      </w:pPr>
    </w:p>
    <w:p w:rsidR="00F86AA9" w:rsidRPr="00BF1557" w:rsidRDefault="00F86AA9" w:rsidP="00F86AA9">
      <w:pPr>
        <w:spacing w:after="0" w:line="240" w:lineRule="auto"/>
        <w:ind w:left="567" w:right="567"/>
        <w:jc w:val="both"/>
        <w:rPr>
          <w:rFonts w:ascii="Palatino Linotype" w:hAnsi="Palatino Linotype"/>
          <w:i/>
          <w:color w:val="000000"/>
          <w:szCs w:val="24"/>
        </w:rPr>
      </w:pPr>
      <w:r w:rsidRPr="00BF1557">
        <w:rPr>
          <w:rFonts w:ascii="Palatino Linotype" w:hAnsi="Palatino Linotype"/>
          <w:i/>
          <w:color w:val="000000"/>
          <w:szCs w:val="24"/>
        </w:rPr>
        <w:t>“</w:t>
      </w:r>
      <w:r w:rsidR="0048341D" w:rsidRPr="0048341D">
        <w:rPr>
          <w:rFonts w:ascii="Palatino Linotype" w:hAnsi="Palatino Linotype"/>
          <w:i/>
          <w:color w:val="000000"/>
          <w:szCs w:val="24"/>
        </w:rPr>
        <w:t xml:space="preserve">Al realizar una búsqueda dentro de la </w:t>
      </w:r>
      <w:proofErr w:type="spellStart"/>
      <w:r w:rsidR="0048341D" w:rsidRPr="0048341D">
        <w:rPr>
          <w:rFonts w:ascii="Palatino Linotype" w:hAnsi="Palatino Linotype"/>
          <w:i/>
          <w:color w:val="000000"/>
          <w:szCs w:val="24"/>
        </w:rPr>
        <w:t>pagina</w:t>
      </w:r>
      <w:proofErr w:type="spellEnd"/>
      <w:r w:rsidR="0048341D" w:rsidRPr="0048341D">
        <w:rPr>
          <w:rFonts w:ascii="Palatino Linotype" w:hAnsi="Palatino Linotype"/>
          <w:i/>
          <w:color w:val="000000"/>
          <w:szCs w:val="24"/>
        </w:rPr>
        <w:t xml:space="preserve"> conocida como </w:t>
      </w:r>
      <w:proofErr w:type="spellStart"/>
      <w:r w:rsidR="0048341D" w:rsidRPr="0048341D">
        <w:rPr>
          <w:rFonts w:ascii="Palatino Linotype" w:hAnsi="Palatino Linotype"/>
          <w:i/>
          <w:color w:val="000000"/>
          <w:szCs w:val="24"/>
        </w:rPr>
        <w:t>buho</w:t>
      </w:r>
      <w:proofErr w:type="spellEnd"/>
      <w:r w:rsidR="0048341D" w:rsidRPr="0048341D">
        <w:rPr>
          <w:rFonts w:ascii="Palatino Linotype" w:hAnsi="Palatino Linotype"/>
          <w:i/>
          <w:color w:val="000000"/>
          <w:szCs w:val="24"/>
        </w:rPr>
        <w:t xml:space="preserve"> legal me aparece que no se han realizado actuaciones en ese expediente por lo tanto el mismo debería haber caducado y no negarse la información por no haber quedado firme.</w:t>
      </w:r>
      <w:r w:rsidRPr="00BF1557">
        <w:rPr>
          <w:rFonts w:ascii="Palatino Linotype" w:hAnsi="Palatino Linotype"/>
          <w:i/>
          <w:color w:val="000000"/>
          <w:szCs w:val="24"/>
        </w:rPr>
        <w:t xml:space="preserve">” </w:t>
      </w:r>
      <w:r w:rsidR="0048341D">
        <w:rPr>
          <w:rFonts w:ascii="Palatino Linotype" w:hAnsi="Palatino Linotype"/>
          <w:i/>
          <w:color w:val="000000"/>
          <w:szCs w:val="24"/>
        </w:rPr>
        <w:t>(</w:t>
      </w:r>
      <w:proofErr w:type="gramStart"/>
      <w:r w:rsidR="0048341D">
        <w:rPr>
          <w:rFonts w:ascii="Palatino Linotype" w:hAnsi="Palatino Linotype"/>
          <w:i/>
          <w:color w:val="000000"/>
          <w:szCs w:val="24"/>
        </w:rPr>
        <w:t>sic</w:t>
      </w:r>
      <w:proofErr w:type="gramEnd"/>
      <w:r w:rsidR="0048341D">
        <w:rPr>
          <w:rFonts w:ascii="Palatino Linotype" w:hAnsi="Palatino Linotype"/>
          <w:i/>
          <w:color w:val="000000"/>
          <w:szCs w:val="24"/>
        </w:rPr>
        <w:t>)</w:t>
      </w:r>
    </w:p>
    <w:p w:rsidR="00F86AA9" w:rsidRDefault="00F86AA9" w:rsidP="00F86AA9">
      <w:pPr>
        <w:spacing w:after="0" w:line="360" w:lineRule="auto"/>
        <w:jc w:val="both"/>
        <w:rPr>
          <w:rFonts w:ascii="Palatino Linotype" w:hAnsi="Palatino Linotype" w:cs="Arial"/>
          <w:sz w:val="24"/>
          <w:szCs w:val="24"/>
        </w:rPr>
      </w:pPr>
    </w:p>
    <w:p w:rsidR="00F86AA9" w:rsidRPr="00311506" w:rsidRDefault="0048341D" w:rsidP="00F86AA9">
      <w:pPr>
        <w:spacing w:after="0" w:line="360" w:lineRule="auto"/>
        <w:jc w:val="both"/>
        <w:rPr>
          <w:rFonts w:ascii="Palatino Linotype" w:hAnsi="Palatino Linotype" w:cs="Arial"/>
          <w:b/>
          <w:sz w:val="24"/>
          <w:szCs w:val="24"/>
        </w:rPr>
      </w:pPr>
      <w:r>
        <w:rPr>
          <w:rFonts w:ascii="Palatino Linotype" w:hAnsi="Palatino Linotype" w:cs="Arial"/>
          <w:b/>
          <w:sz w:val="24"/>
          <w:szCs w:val="24"/>
        </w:rPr>
        <w:t>Quinto</w:t>
      </w:r>
      <w:r w:rsidR="00F86AA9" w:rsidRPr="00311506">
        <w:rPr>
          <w:rFonts w:ascii="Palatino Linotype" w:hAnsi="Palatino Linotype" w:cs="Arial"/>
          <w:b/>
          <w:sz w:val="24"/>
          <w:szCs w:val="24"/>
        </w:rPr>
        <w:t>. Del turno del recurso de revisión.</w:t>
      </w:r>
    </w:p>
    <w:p w:rsidR="00F86AA9" w:rsidRDefault="00F86AA9" w:rsidP="00F86AA9">
      <w:pPr>
        <w:spacing w:after="0" w:line="360" w:lineRule="auto"/>
        <w:jc w:val="both"/>
        <w:rPr>
          <w:rFonts w:ascii="Palatino Linotype" w:hAnsi="Palatino Linotype" w:cs="Arial"/>
          <w:sz w:val="24"/>
          <w:szCs w:val="24"/>
        </w:rPr>
      </w:pPr>
      <w:r w:rsidRPr="00612F90">
        <w:rPr>
          <w:rFonts w:ascii="Palatino Linotype" w:hAnsi="Palatino Linotype" w:cs="Arial"/>
          <w:sz w:val="24"/>
          <w:szCs w:val="24"/>
        </w:rPr>
        <w:t xml:space="preserve">En fecha </w:t>
      </w:r>
      <w:r w:rsidR="0048341D">
        <w:rPr>
          <w:rFonts w:ascii="Palatino Linotype" w:hAnsi="Palatino Linotype" w:cs="Arial"/>
          <w:sz w:val="24"/>
          <w:szCs w:val="24"/>
        </w:rPr>
        <w:t xml:space="preserve">treinta de julio </w:t>
      </w:r>
      <w:r>
        <w:rPr>
          <w:rFonts w:ascii="Palatino Linotype" w:hAnsi="Palatino Linotype" w:cs="Arial"/>
          <w:sz w:val="24"/>
          <w:szCs w:val="24"/>
        </w:rPr>
        <w:t>de dos mil dieciocho</w:t>
      </w:r>
      <w:r w:rsidRPr="00612F90">
        <w:rPr>
          <w:rFonts w:ascii="Palatino Linotype" w:hAnsi="Palatino Linotype" w:cs="Arial"/>
          <w:sz w:val="24"/>
          <w:szCs w:val="24"/>
        </w:rPr>
        <w:t xml:space="preserve">, el medio de impugnación le fue turnado a la Comisionada </w:t>
      </w:r>
      <w:r w:rsidRPr="00612F90">
        <w:rPr>
          <w:rFonts w:ascii="Palatino Linotype" w:hAnsi="Palatino Linotype" w:cs="Arial"/>
          <w:b/>
          <w:sz w:val="24"/>
          <w:szCs w:val="24"/>
        </w:rPr>
        <w:t>Zulema Martínez Sánchez</w:t>
      </w:r>
      <w:r w:rsidRPr="00612F90">
        <w:rPr>
          <w:rFonts w:ascii="Palatino Linotype" w:hAnsi="Palatino Linotype" w:cs="Arial"/>
          <w:sz w:val="24"/>
          <w:szCs w:val="24"/>
        </w:rPr>
        <w:t>, por medio del sistema electrónico SAIMEX.</w:t>
      </w:r>
      <w:r>
        <w:rPr>
          <w:rFonts w:ascii="Palatino Linotype" w:hAnsi="Palatino Linotype" w:cs="Arial"/>
          <w:sz w:val="24"/>
          <w:szCs w:val="24"/>
        </w:rPr>
        <w:t xml:space="preserve"> </w:t>
      </w:r>
      <w:r w:rsidRPr="00612F90">
        <w:rPr>
          <w:rFonts w:ascii="Palatino Linotype" w:hAnsi="Palatino Linotype" w:cs="Arial"/>
          <w:sz w:val="24"/>
          <w:szCs w:val="24"/>
        </w:rPr>
        <w:t xml:space="preserve">Por lo que en términos del artículo 185 fracción I de la Ley de Transparencia y Acceso a la información Pública del Estado de México y Municipios, el </w:t>
      </w:r>
      <w:r w:rsidR="0048341D">
        <w:rPr>
          <w:rFonts w:ascii="Palatino Linotype" w:hAnsi="Palatino Linotype" w:cs="Arial"/>
          <w:sz w:val="24"/>
          <w:szCs w:val="24"/>
        </w:rPr>
        <w:t xml:space="preserve">tres de agosto </w:t>
      </w:r>
      <w:r>
        <w:rPr>
          <w:rFonts w:ascii="Palatino Linotype" w:hAnsi="Palatino Linotype" w:cs="Arial"/>
          <w:sz w:val="24"/>
          <w:szCs w:val="24"/>
        </w:rPr>
        <w:t xml:space="preserve">de dos mil dieciocho </w:t>
      </w:r>
      <w:r w:rsidRPr="00612F90">
        <w:rPr>
          <w:rFonts w:ascii="Palatino Linotype" w:hAnsi="Palatino Linotype" w:cs="Arial"/>
          <w:sz w:val="24"/>
          <w:szCs w:val="24"/>
        </w:rPr>
        <w:t xml:space="preserve">se dictó acuerdo por medio del cual </w:t>
      </w:r>
      <w:r w:rsidRPr="00612F90">
        <w:rPr>
          <w:rFonts w:ascii="Palatino Linotype" w:hAnsi="Palatino Linotype" w:cs="Arial"/>
          <w:b/>
          <w:sz w:val="24"/>
          <w:szCs w:val="24"/>
        </w:rPr>
        <w:t>se admitió el recurso de mérito al considerarse que es procedente</w:t>
      </w:r>
      <w:r>
        <w:rPr>
          <w:rFonts w:ascii="Palatino Linotype" w:hAnsi="Palatino Linotype" w:cs="Arial"/>
          <w:b/>
          <w:sz w:val="24"/>
          <w:szCs w:val="24"/>
        </w:rPr>
        <w:t>,</w:t>
      </w:r>
      <w:r w:rsidRPr="00612F90">
        <w:rPr>
          <w:rFonts w:ascii="Palatino Linotype" w:hAnsi="Palatino Linotype" w:cs="Arial"/>
          <w:sz w:val="24"/>
          <w:szCs w:val="24"/>
        </w:rPr>
        <w:t xml:space="preserve"> al cumplirse con los </w:t>
      </w:r>
      <w:r w:rsidRPr="002603CC">
        <w:rPr>
          <w:rFonts w:ascii="Palatino Linotype" w:hAnsi="Palatino Linotype" w:cs="Arial"/>
          <w:b/>
          <w:sz w:val="24"/>
          <w:szCs w:val="24"/>
        </w:rPr>
        <w:t xml:space="preserve">requisitos de procedencia y de </w:t>
      </w:r>
      <w:proofErr w:type="spellStart"/>
      <w:r w:rsidRPr="002603CC">
        <w:rPr>
          <w:rFonts w:ascii="Palatino Linotype" w:hAnsi="Palatino Linotype" w:cs="Arial"/>
          <w:b/>
          <w:sz w:val="24"/>
          <w:szCs w:val="24"/>
        </w:rPr>
        <w:t>procedibilidad</w:t>
      </w:r>
      <w:proofErr w:type="spellEnd"/>
      <w:r w:rsidRPr="002603CC">
        <w:rPr>
          <w:rFonts w:ascii="Palatino Linotype" w:hAnsi="Palatino Linotype" w:cs="Arial"/>
          <w:b/>
          <w:sz w:val="24"/>
          <w:szCs w:val="24"/>
        </w:rPr>
        <w:t xml:space="preserve"> establecidos en los artículos 179 y 180</w:t>
      </w:r>
      <w:r w:rsidRPr="00612F90">
        <w:rPr>
          <w:rFonts w:ascii="Palatino Linotype" w:hAnsi="Palatino Linotype" w:cs="Arial"/>
          <w:sz w:val="24"/>
          <w:szCs w:val="24"/>
        </w:rPr>
        <w:t xml:space="preserve"> de la ley en </w:t>
      </w:r>
      <w:r w:rsidRPr="00612F90">
        <w:rPr>
          <w:rFonts w:ascii="Palatino Linotype" w:hAnsi="Palatino Linotype" w:cs="Arial"/>
          <w:sz w:val="24"/>
          <w:szCs w:val="24"/>
        </w:rPr>
        <w:lastRenderedPageBreak/>
        <w:t>la materia, los cuales si están contenidos en la impugnación, determinándose en él, un plazo de siete días para que las partes manifestaran lo que a su derecho corresponda en términos del numeral arriba citado.</w:t>
      </w:r>
    </w:p>
    <w:p w:rsidR="0048341D" w:rsidRPr="00612F90" w:rsidRDefault="0048341D" w:rsidP="00F86AA9">
      <w:pPr>
        <w:spacing w:after="0" w:line="360" w:lineRule="auto"/>
        <w:jc w:val="both"/>
        <w:rPr>
          <w:rFonts w:ascii="Palatino Linotype" w:hAnsi="Palatino Linotype" w:cs="Arial"/>
          <w:sz w:val="24"/>
          <w:szCs w:val="24"/>
        </w:rPr>
      </w:pPr>
    </w:p>
    <w:p w:rsidR="00F86AA9" w:rsidRPr="00311506" w:rsidRDefault="0048341D" w:rsidP="00F86AA9">
      <w:pPr>
        <w:spacing w:after="0" w:line="360" w:lineRule="auto"/>
        <w:jc w:val="both"/>
        <w:rPr>
          <w:rFonts w:ascii="Palatino Linotype" w:hAnsi="Palatino Linotype" w:cs="Arial"/>
          <w:b/>
          <w:sz w:val="24"/>
          <w:szCs w:val="24"/>
        </w:rPr>
      </w:pPr>
      <w:r>
        <w:rPr>
          <w:rFonts w:ascii="Palatino Linotype" w:hAnsi="Palatino Linotype" w:cs="Arial"/>
          <w:b/>
          <w:sz w:val="24"/>
          <w:szCs w:val="24"/>
        </w:rPr>
        <w:t>Sexto</w:t>
      </w:r>
      <w:r w:rsidR="00F86AA9" w:rsidRPr="00311506">
        <w:rPr>
          <w:rFonts w:ascii="Palatino Linotype" w:hAnsi="Palatino Linotype" w:cs="Arial"/>
          <w:b/>
          <w:sz w:val="24"/>
          <w:szCs w:val="24"/>
        </w:rPr>
        <w:t>. De la etapa de instrucción.</w:t>
      </w:r>
    </w:p>
    <w:p w:rsidR="00F86AA9" w:rsidRDefault="00F86AA9" w:rsidP="00F86AA9">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abierta la etapa de instrucción y encontrándose dentro de término, se desprende que el </w:t>
      </w:r>
      <w:r w:rsidRPr="00C109DF">
        <w:rPr>
          <w:rFonts w:ascii="Palatino Linotype" w:hAnsi="Palatino Linotype" w:cs="Arial"/>
          <w:b/>
          <w:sz w:val="24"/>
          <w:szCs w:val="24"/>
        </w:rPr>
        <w:t>sujeto</w:t>
      </w:r>
      <w:r>
        <w:rPr>
          <w:rFonts w:ascii="Palatino Linotype" w:hAnsi="Palatino Linotype" w:cs="Arial"/>
          <w:sz w:val="24"/>
          <w:szCs w:val="24"/>
        </w:rPr>
        <w:t xml:space="preserve"> </w:t>
      </w:r>
      <w:r w:rsidRPr="00C109DF">
        <w:rPr>
          <w:rFonts w:ascii="Palatino Linotype" w:hAnsi="Palatino Linotype" w:cs="Arial"/>
          <w:b/>
          <w:sz w:val="24"/>
          <w:szCs w:val="24"/>
        </w:rPr>
        <w:t>obligado</w:t>
      </w:r>
      <w:r>
        <w:rPr>
          <w:rFonts w:ascii="Palatino Linotype" w:hAnsi="Palatino Linotype" w:cs="Arial"/>
          <w:sz w:val="24"/>
          <w:szCs w:val="24"/>
        </w:rPr>
        <w:t xml:space="preserve"> remitió el</w:t>
      </w:r>
      <w:r w:rsidR="0048341D">
        <w:rPr>
          <w:rFonts w:ascii="Palatino Linotype" w:hAnsi="Palatino Linotype" w:cs="Arial"/>
          <w:sz w:val="24"/>
          <w:szCs w:val="24"/>
        </w:rPr>
        <w:t xml:space="preserve"> día diez de agosto </w:t>
      </w:r>
      <w:r>
        <w:rPr>
          <w:rFonts w:ascii="Palatino Linotype" w:hAnsi="Palatino Linotype" w:cs="Arial"/>
          <w:sz w:val="24"/>
          <w:szCs w:val="24"/>
        </w:rPr>
        <w:t>del presente año su informe justificado a través del archivo electrónico “</w:t>
      </w:r>
      <w:r w:rsidR="0048341D" w:rsidRPr="0048341D">
        <w:rPr>
          <w:rFonts w:ascii="Palatino Linotype" w:hAnsi="Palatino Linotype" w:cs="Arial"/>
          <w:sz w:val="24"/>
          <w:szCs w:val="24"/>
        </w:rPr>
        <w:t>180809 - Informe Justificado.docx</w:t>
      </w:r>
      <w:r>
        <w:rPr>
          <w:rFonts w:ascii="Palatino Linotype" w:hAnsi="Palatino Linotype" w:cs="Arial"/>
          <w:sz w:val="24"/>
          <w:szCs w:val="24"/>
        </w:rPr>
        <w:t xml:space="preserve">”,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día </w:t>
      </w:r>
      <w:r w:rsidR="0048341D">
        <w:rPr>
          <w:rFonts w:ascii="Palatino Linotype" w:hAnsi="Palatino Linotype" w:cs="Arial"/>
          <w:sz w:val="24"/>
          <w:szCs w:val="24"/>
        </w:rPr>
        <w:t xml:space="preserve">trece </w:t>
      </w:r>
      <w:r>
        <w:rPr>
          <w:rFonts w:ascii="Palatino Linotype" w:hAnsi="Palatino Linotype" w:cs="Arial"/>
          <w:sz w:val="24"/>
          <w:szCs w:val="24"/>
        </w:rPr>
        <w:t xml:space="preserve">del mismo mes y año, asimismo, se advierte que el recurrente </w:t>
      </w:r>
      <w:r w:rsidRPr="00311506">
        <w:rPr>
          <w:rFonts w:ascii="Palatino Linotype" w:hAnsi="Palatino Linotype" w:cs="Arial"/>
          <w:sz w:val="24"/>
          <w:szCs w:val="24"/>
        </w:rPr>
        <w:t>no rindi</w:t>
      </w:r>
      <w:r>
        <w:rPr>
          <w:rFonts w:ascii="Palatino Linotype" w:hAnsi="Palatino Linotype" w:cs="Arial"/>
          <w:sz w:val="24"/>
          <w:szCs w:val="24"/>
        </w:rPr>
        <w:t>ó</w:t>
      </w:r>
      <w:r w:rsidRPr="00311506">
        <w:rPr>
          <w:rFonts w:ascii="Palatino Linotype" w:hAnsi="Palatino Linotype" w:cs="Arial"/>
          <w:sz w:val="24"/>
          <w:szCs w:val="24"/>
        </w:rPr>
        <w:t xml:space="preserve"> manifestación alguna ni ofreci</w:t>
      </w:r>
      <w:r>
        <w:rPr>
          <w:rFonts w:ascii="Palatino Linotype" w:hAnsi="Palatino Linotype" w:cs="Arial"/>
          <w:sz w:val="24"/>
          <w:szCs w:val="24"/>
        </w:rPr>
        <w:t>ó</w:t>
      </w:r>
      <w:r w:rsidRPr="00311506">
        <w:rPr>
          <w:rFonts w:ascii="Palatino Linotype" w:hAnsi="Palatino Linotype" w:cs="Arial"/>
          <w:sz w:val="24"/>
          <w:szCs w:val="24"/>
        </w:rPr>
        <w:t xml:space="preserve"> medio de prueba que integrar al expediente</w:t>
      </w:r>
      <w:r>
        <w:rPr>
          <w:rFonts w:ascii="Palatino Linotype" w:hAnsi="Palatino Linotype" w:cs="Arial"/>
          <w:sz w:val="24"/>
          <w:szCs w:val="24"/>
        </w:rPr>
        <w:t>, de igual modo se aprecia del expediente electrónico en estudio que no se llevaron a acabo audiencias ni diligencia alguna.</w:t>
      </w:r>
    </w:p>
    <w:p w:rsidR="00F86AA9" w:rsidRDefault="00F86AA9" w:rsidP="00F86AA9">
      <w:pPr>
        <w:spacing w:after="0" w:line="360" w:lineRule="auto"/>
        <w:jc w:val="both"/>
        <w:rPr>
          <w:rFonts w:ascii="Palatino Linotype" w:hAnsi="Palatino Linotype" w:cs="Arial"/>
          <w:sz w:val="24"/>
          <w:szCs w:val="24"/>
        </w:rPr>
      </w:pPr>
    </w:p>
    <w:p w:rsidR="00F86AA9" w:rsidRDefault="00F86AA9" w:rsidP="00F86AA9">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311506">
        <w:rPr>
          <w:rFonts w:ascii="Palatino Linotype" w:hAnsi="Palatino Linotype" w:cs="Arial"/>
          <w:sz w:val="24"/>
          <w:szCs w:val="24"/>
        </w:rPr>
        <w:t xml:space="preserve"> el cierre</w:t>
      </w:r>
      <w:r>
        <w:rPr>
          <w:rFonts w:ascii="Palatino Linotype" w:hAnsi="Palatino Linotype" w:cs="Arial"/>
          <w:sz w:val="24"/>
          <w:szCs w:val="24"/>
        </w:rPr>
        <w:t xml:space="preserve"> de instrucción</w:t>
      </w:r>
      <w:r w:rsidRPr="00311506">
        <w:rPr>
          <w:rFonts w:ascii="Palatino Linotype" w:hAnsi="Palatino Linotype" w:cs="Arial"/>
          <w:sz w:val="24"/>
          <w:szCs w:val="24"/>
        </w:rPr>
        <w:t xml:space="preserve"> en fecha </w:t>
      </w:r>
      <w:r w:rsidR="0048341D">
        <w:rPr>
          <w:rFonts w:ascii="Palatino Linotype" w:hAnsi="Palatino Linotype" w:cs="Arial"/>
          <w:sz w:val="24"/>
          <w:szCs w:val="24"/>
        </w:rPr>
        <w:t xml:space="preserve">dieciséis de agosto </w:t>
      </w:r>
      <w:r>
        <w:rPr>
          <w:rFonts w:ascii="Palatino Linotype" w:hAnsi="Palatino Linotype" w:cs="Arial"/>
          <w:sz w:val="24"/>
          <w:szCs w:val="24"/>
        </w:rPr>
        <w:t>de dos mil dieciocho</w:t>
      </w:r>
      <w:r w:rsidRPr="00311506">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r w:rsidR="007030BD">
        <w:rPr>
          <w:rFonts w:ascii="Palatino Linotype" w:hAnsi="Palatino Linotype" w:cs="Arial"/>
          <w:sz w:val="24"/>
          <w:szCs w:val="24"/>
        </w:rPr>
        <w:t>.</w:t>
      </w:r>
    </w:p>
    <w:p w:rsidR="007030BD" w:rsidRDefault="007030BD" w:rsidP="00F86AA9">
      <w:pPr>
        <w:spacing w:after="0" w:line="360" w:lineRule="auto"/>
        <w:jc w:val="both"/>
        <w:rPr>
          <w:rFonts w:ascii="Palatino Linotype" w:hAnsi="Palatino Linotype" w:cs="Arial"/>
          <w:sz w:val="24"/>
          <w:szCs w:val="24"/>
        </w:rPr>
      </w:pPr>
    </w:p>
    <w:p w:rsidR="007030BD" w:rsidRPr="007030BD" w:rsidRDefault="00614071" w:rsidP="00F86AA9">
      <w:pPr>
        <w:spacing w:after="0" w:line="360" w:lineRule="auto"/>
        <w:jc w:val="both"/>
        <w:rPr>
          <w:rFonts w:ascii="Palatino Linotype" w:hAnsi="Palatino Linotype" w:cs="Arial"/>
          <w:b/>
          <w:sz w:val="24"/>
          <w:szCs w:val="24"/>
        </w:rPr>
      </w:pPr>
      <w:r w:rsidRPr="00614071">
        <w:rPr>
          <w:rFonts w:ascii="Palatino Linotype" w:hAnsi="Palatino Linotype" w:cs="Arial"/>
          <w:b/>
          <w:sz w:val="24"/>
          <w:szCs w:val="24"/>
        </w:rPr>
        <w:t>Séptimo</w:t>
      </w:r>
      <w:r w:rsidR="007030BD" w:rsidRPr="00614071">
        <w:rPr>
          <w:rFonts w:ascii="Palatino Linotype" w:hAnsi="Palatino Linotype" w:cs="Arial"/>
          <w:b/>
          <w:sz w:val="24"/>
          <w:szCs w:val="24"/>
        </w:rPr>
        <w:t>. De la prórroga</w:t>
      </w:r>
      <w:r>
        <w:rPr>
          <w:rFonts w:ascii="Palatino Linotype" w:hAnsi="Palatino Linotype" w:cs="Arial"/>
          <w:b/>
          <w:sz w:val="24"/>
          <w:szCs w:val="24"/>
        </w:rPr>
        <w:t xml:space="preserve"> del término</w:t>
      </w:r>
      <w:r w:rsidR="007030BD" w:rsidRPr="00614071">
        <w:rPr>
          <w:rFonts w:ascii="Palatino Linotype" w:hAnsi="Palatino Linotype" w:cs="Arial"/>
          <w:b/>
          <w:sz w:val="24"/>
          <w:szCs w:val="24"/>
        </w:rPr>
        <w:t xml:space="preserve"> para emitir resolución</w:t>
      </w:r>
    </w:p>
    <w:p w:rsidR="00F86AA9" w:rsidRDefault="00614071" w:rsidP="00F86AA9">
      <w:pPr>
        <w:spacing w:after="0" w:line="360" w:lineRule="auto"/>
        <w:jc w:val="both"/>
        <w:rPr>
          <w:rFonts w:ascii="Palatino Linotype" w:hAnsi="Palatino Linotype" w:cs="Arial"/>
          <w:sz w:val="24"/>
          <w:szCs w:val="24"/>
        </w:rPr>
      </w:pPr>
      <w:r w:rsidRPr="00614071">
        <w:rPr>
          <w:rFonts w:ascii="Palatino Linotype" w:hAnsi="Palatino Linotype" w:cs="Arial"/>
          <w:sz w:val="24"/>
          <w:szCs w:val="24"/>
        </w:rPr>
        <w:t xml:space="preserve">En fecha </w:t>
      </w:r>
      <w:r>
        <w:rPr>
          <w:rFonts w:ascii="Palatino Linotype" w:hAnsi="Palatino Linotype" w:cs="Arial"/>
          <w:sz w:val="24"/>
          <w:szCs w:val="24"/>
        </w:rPr>
        <w:t xml:space="preserve">catorce de septiembre </w:t>
      </w:r>
      <w:r w:rsidRPr="00614071">
        <w:rPr>
          <w:rFonts w:ascii="Palatino Linotype" w:hAnsi="Palatino Linotype" w:cs="Arial"/>
          <w:sz w:val="24"/>
          <w:szCs w:val="24"/>
        </w:rPr>
        <w:t xml:space="preserve">de dos mil dieciocho, </w:t>
      </w:r>
      <w:r>
        <w:rPr>
          <w:rFonts w:ascii="Palatino Linotype" w:hAnsi="Palatino Linotype" w:cs="Arial"/>
          <w:sz w:val="24"/>
          <w:szCs w:val="24"/>
        </w:rPr>
        <w:t>este Órgano Garante</w:t>
      </w:r>
      <w:r w:rsidRPr="00614071">
        <w:rPr>
          <w:rFonts w:ascii="Palatino Linotype" w:hAnsi="Palatino Linotype" w:cs="Arial"/>
          <w:sz w:val="24"/>
          <w:szCs w:val="24"/>
        </w:rPr>
        <w:t xml:space="preserve"> emitió el acuerdo mediante el cual se ordena ampliar por</w:t>
      </w:r>
      <w:r>
        <w:rPr>
          <w:rFonts w:ascii="Palatino Linotype" w:hAnsi="Palatino Linotype" w:cs="Arial"/>
          <w:sz w:val="24"/>
          <w:szCs w:val="24"/>
        </w:rPr>
        <w:t xml:space="preserve"> el plazo de</w:t>
      </w:r>
      <w:r w:rsidRPr="00614071">
        <w:rPr>
          <w:rFonts w:ascii="Palatino Linotype" w:hAnsi="Palatino Linotype" w:cs="Arial"/>
          <w:sz w:val="24"/>
          <w:szCs w:val="24"/>
        </w:rPr>
        <w:t xml:space="preserve"> 15 (quince) días hábiles, el termino para emitir la resolución que en derecho corresponda, ello atendiendo a la complejidad del asunto en estudio.</w:t>
      </w:r>
    </w:p>
    <w:p w:rsidR="00F86AA9" w:rsidRPr="00311506" w:rsidRDefault="00F86AA9" w:rsidP="00F86AA9">
      <w:pPr>
        <w:spacing w:after="0" w:line="360" w:lineRule="auto"/>
        <w:jc w:val="center"/>
        <w:rPr>
          <w:rFonts w:ascii="Palatino Linotype" w:hAnsi="Palatino Linotype" w:cs="Arial"/>
          <w:b/>
          <w:sz w:val="24"/>
          <w:szCs w:val="24"/>
        </w:rPr>
      </w:pPr>
      <w:r w:rsidRPr="00311506">
        <w:rPr>
          <w:rFonts w:ascii="Palatino Linotype" w:hAnsi="Palatino Linotype" w:cs="Arial"/>
          <w:b/>
          <w:sz w:val="24"/>
          <w:szCs w:val="24"/>
        </w:rPr>
        <w:lastRenderedPageBreak/>
        <w:t xml:space="preserve">C O N S I D E R A N D O </w:t>
      </w:r>
    </w:p>
    <w:p w:rsidR="00F86AA9" w:rsidRDefault="00F86AA9" w:rsidP="00F86AA9">
      <w:pPr>
        <w:spacing w:after="0" w:line="360" w:lineRule="auto"/>
        <w:jc w:val="both"/>
        <w:rPr>
          <w:rFonts w:ascii="Palatino Linotype" w:hAnsi="Palatino Linotype" w:cs="Arial"/>
          <w:b/>
          <w:sz w:val="24"/>
          <w:szCs w:val="24"/>
        </w:rPr>
      </w:pPr>
    </w:p>
    <w:p w:rsidR="00F86AA9" w:rsidRPr="005221B6" w:rsidRDefault="00F86AA9" w:rsidP="00F86AA9">
      <w:pPr>
        <w:spacing w:after="0" w:line="360" w:lineRule="auto"/>
        <w:jc w:val="both"/>
        <w:rPr>
          <w:rFonts w:ascii="Palatino Linotype" w:hAnsi="Palatino Linotype" w:cs="Arial"/>
          <w:sz w:val="28"/>
          <w:szCs w:val="24"/>
        </w:rPr>
      </w:pPr>
      <w:r w:rsidRPr="005221B6">
        <w:rPr>
          <w:rFonts w:ascii="Palatino Linotype" w:hAnsi="Palatino Linotype" w:cs="Arial"/>
          <w:b/>
          <w:sz w:val="28"/>
          <w:szCs w:val="24"/>
        </w:rPr>
        <w:t>PRIMERO. De la competencia</w:t>
      </w:r>
      <w:r w:rsidRPr="005221B6">
        <w:rPr>
          <w:rFonts w:ascii="Palatino Linotype" w:hAnsi="Palatino Linotype" w:cs="Arial"/>
          <w:sz w:val="28"/>
          <w:szCs w:val="24"/>
        </w:rPr>
        <w:t>.</w:t>
      </w:r>
    </w:p>
    <w:p w:rsidR="00F86AA9" w:rsidRPr="00311506" w:rsidRDefault="00F86AA9" w:rsidP="00F86AA9">
      <w:pPr>
        <w:spacing w:after="0" w:line="360" w:lineRule="auto"/>
        <w:jc w:val="both"/>
        <w:rPr>
          <w:rFonts w:ascii="Palatino Linotype" w:hAnsi="Palatino Linotype" w:cs="Arial"/>
          <w:sz w:val="24"/>
          <w:szCs w:val="24"/>
        </w:rPr>
      </w:pPr>
      <w:r w:rsidRPr="00311506">
        <w:rPr>
          <w:rFonts w:ascii="Palatino Linotype" w:hAnsi="Palatino Linotype" w:cs="Arial"/>
          <w:sz w:val="24"/>
          <w:szCs w:val="24"/>
        </w:rPr>
        <w:t>Este Instituto de Transparencia, Acceso a la Información Pública y Protección de Datos Personales del Estado de México, es competente para conocer y resolver el presente recur</w:t>
      </w:r>
      <w:r w:rsidR="00275A12">
        <w:rPr>
          <w:rFonts w:ascii="Palatino Linotype" w:hAnsi="Palatino Linotype" w:cs="Arial"/>
          <w:sz w:val="24"/>
          <w:szCs w:val="24"/>
        </w:rPr>
        <w:t xml:space="preserve">so de revisión interpuesto por </w:t>
      </w:r>
      <w:r w:rsidRPr="00311506">
        <w:rPr>
          <w:rFonts w:ascii="Palatino Linotype" w:hAnsi="Palatino Linotype" w:cs="Arial"/>
          <w:sz w:val="24"/>
          <w:szCs w:val="24"/>
        </w:rPr>
        <w:t>l</w:t>
      </w:r>
      <w:r w:rsidR="00275A12">
        <w:rPr>
          <w:rFonts w:ascii="Palatino Linotype" w:hAnsi="Palatino Linotype" w:cs="Arial"/>
          <w:sz w:val="24"/>
          <w:szCs w:val="24"/>
        </w:rPr>
        <w:t>a</w:t>
      </w:r>
      <w:r w:rsidRPr="00311506">
        <w:rPr>
          <w:rFonts w:ascii="Palatino Linotype" w:hAnsi="Palatino Linotype" w:cs="Arial"/>
          <w:sz w:val="24"/>
          <w:szCs w:val="24"/>
        </w:rPr>
        <w:t xml:space="preserve"> </w:t>
      </w:r>
      <w:r w:rsidR="00275A12" w:rsidRPr="007030BD">
        <w:rPr>
          <w:rFonts w:ascii="Palatino Linotype" w:hAnsi="Palatino Linotype" w:cs="Arial"/>
          <w:b/>
          <w:sz w:val="24"/>
          <w:szCs w:val="24"/>
        </w:rPr>
        <w:t>r</w:t>
      </w:r>
      <w:r w:rsidRPr="007030BD">
        <w:rPr>
          <w:rFonts w:ascii="Palatino Linotype" w:hAnsi="Palatino Linotype" w:cs="Arial"/>
          <w:b/>
          <w:sz w:val="24"/>
          <w:szCs w:val="24"/>
        </w:rPr>
        <w:t>ecurrente</w:t>
      </w:r>
      <w:r w:rsidRPr="00311506">
        <w:rPr>
          <w:rFonts w:ascii="Palatino Linotype" w:hAnsi="Palatino Linotype" w:cs="Arial"/>
          <w:b/>
          <w:sz w:val="24"/>
          <w:szCs w:val="24"/>
        </w:rPr>
        <w:t xml:space="preserve"> </w:t>
      </w:r>
      <w:r w:rsidRPr="00311506">
        <w:rPr>
          <w:rFonts w:ascii="Palatino Linotype" w:hAnsi="Palatino Linotype" w:cs="Arial"/>
          <w:sz w:val="24"/>
          <w:szCs w:val="24"/>
        </w:rPr>
        <w:t xml:space="preserve">conforme a lo dispuesto en los artículos 6, apartado A, fracción IV de la Constitución Política de los Estados Unidos Mexicanos, 5, párrafos </w:t>
      </w:r>
      <w:r>
        <w:rPr>
          <w:rFonts w:ascii="Palatino Linotype" w:hAnsi="Palatino Linotype" w:cs="Arial"/>
          <w:sz w:val="24"/>
          <w:szCs w:val="24"/>
        </w:rPr>
        <w:t>vigésimo</w:t>
      </w:r>
      <w:r w:rsidRPr="00311506">
        <w:rPr>
          <w:rFonts w:ascii="Palatino Linotype" w:hAnsi="Palatino Linotype" w:cs="Arial"/>
          <w:sz w:val="24"/>
          <w:szCs w:val="24"/>
        </w:rPr>
        <w:t xml:space="preserve">, </w:t>
      </w:r>
      <w:r>
        <w:rPr>
          <w:rFonts w:ascii="Palatino Linotype" w:hAnsi="Palatino Linotype" w:cs="Arial"/>
          <w:sz w:val="24"/>
          <w:szCs w:val="24"/>
        </w:rPr>
        <w:t>vigésimo primero</w:t>
      </w:r>
      <w:r w:rsidRPr="00311506">
        <w:rPr>
          <w:rFonts w:ascii="Palatino Linotype" w:hAnsi="Palatino Linotype" w:cs="Arial"/>
          <w:sz w:val="24"/>
          <w:szCs w:val="24"/>
        </w:rPr>
        <w:t xml:space="preserve"> y </w:t>
      </w:r>
      <w:r>
        <w:rPr>
          <w:rFonts w:ascii="Palatino Linotype" w:hAnsi="Palatino Linotype" w:cs="Arial"/>
          <w:sz w:val="24"/>
          <w:szCs w:val="24"/>
        </w:rPr>
        <w:t>vigésimo segundo</w:t>
      </w:r>
      <w:r w:rsidRPr="00311506">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w:t>
      </w:r>
    </w:p>
    <w:p w:rsidR="00F86AA9" w:rsidRDefault="00F86AA9" w:rsidP="00F86AA9">
      <w:pPr>
        <w:spacing w:after="0" w:line="360" w:lineRule="auto"/>
        <w:jc w:val="both"/>
        <w:rPr>
          <w:rFonts w:ascii="Palatino Linotype" w:hAnsi="Palatino Linotype" w:cs="Arial"/>
          <w:sz w:val="24"/>
          <w:szCs w:val="24"/>
        </w:rPr>
      </w:pPr>
    </w:p>
    <w:p w:rsidR="00AA05EB" w:rsidRPr="00311506" w:rsidRDefault="00AA05EB" w:rsidP="00F86AA9">
      <w:pPr>
        <w:spacing w:after="0" w:line="360" w:lineRule="auto"/>
        <w:jc w:val="both"/>
        <w:rPr>
          <w:rFonts w:ascii="Palatino Linotype" w:hAnsi="Palatino Linotype" w:cs="Arial"/>
          <w:sz w:val="24"/>
          <w:szCs w:val="24"/>
        </w:rPr>
      </w:pPr>
    </w:p>
    <w:p w:rsidR="00F86AA9" w:rsidRPr="005221B6" w:rsidRDefault="00F86AA9" w:rsidP="00F86AA9">
      <w:pPr>
        <w:pStyle w:val="Prrafodelista"/>
        <w:autoSpaceDE w:val="0"/>
        <w:autoSpaceDN w:val="0"/>
        <w:adjustRightInd w:val="0"/>
        <w:spacing w:line="360" w:lineRule="auto"/>
        <w:ind w:left="0"/>
        <w:jc w:val="both"/>
        <w:rPr>
          <w:rFonts w:ascii="Palatino Linotype" w:hAnsi="Palatino Linotype" w:cs="Arial"/>
          <w:b/>
          <w:sz w:val="28"/>
        </w:rPr>
      </w:pPr>
      <w:r w:rsidRPr="005221B6">
        <w:rPr>
          <w:rFonts w:ascii="Palatino Linotype" w:hAnsi="Palatino Linotype" w:cs="Arial"/>
          <w:b/>
          <w:sz w:val="28"/>
        </w:rPr>
        <w:t xml:space="preserve">SEGUNDO. Sobre los alcances del recurso de </w:t>
      </w:r>
      <w:r w:rsidR="00260A81">
        <w:rPr>
          <w:rFonts w:ascii="Palatino Linotype" w:hAnsi="Palatino Linotype" w:cs="Arial"/>
          <w:b/>
          <w:sz w:val="28"/>
        </w:rPr>
        <w:t>r</w:t>
      </w:r>
      <w:r w:rsidRPr="005221B6">
        <w:rPr>
          <w:rFonts w:ascii="Palatino Linotype" w:hAnsi="Palatino Linotype" w:cs="Arial"/>
          <w:b/>
          <w:sz w:val="28"/>
        </w:rPr>
        <w:t xml:space="preserve">evisión. </w:t>
      </w:r>
    </w:p>
    <w:p w:rsidR="00F86AA9" w:rsidRPr="00311506" w:rsidRDefault="00F86AA9" w:rsidP="00F86AA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311506">
        <w:rPr>
          <w:rFonts w:ascii="Palatino Linotype" w:hAnsi="Palatino Linotype" w:cs="Arial"/>
        </w:rPr>
        <w:lastRenderedPageBreak/>
        <w:t>afectación al derecho de acceso a la información pública y garantizando el principio rector de máxima publicidad.</w:t>
      </w:r>
    </w:p>
    <w:p w:rsidR="00F86AA9" w:rsidRDefault="00F86AA9" w:rsidP="00F86AA9">
      <w:pPr>
        <w:pStyle w:val="Prrafodelista"/>
        <w:autoSpaceDE w:val="0"/>
        <w:autoSpaceDN w:val="0"/>
        <w:adjustRightInd w:val="0"/>
        <w:spacing w:line="360" w:lineRule="auto"/>
        <w:ind w:left="0"/>
        <w:jc w:val="both"/>
        <w:rPr>
          <w:rFonts w:ascii="Palatino Linotype" w:hAnsi="Palatino Linotype" w:cs="Arial"/>
        </w:rPr>
      </w:pPr>
    </w:p>
    <w:p w:rsidR="007030BD" w:rsidRDefault="007030BD" w:rsidP="00F86AA9">
      <w:pPr>
        <w:pStyle w:val="Prrafodelista"/>
        <w:autoSpaceDE w:val="0"/>
        <w:autoSpaceDN w:val="0"/>
        <w:adjustRightInd w:val="0"/>
        <w:spacing w:line="360" w:lineRule="auto"/>
        <w:ind w:left="0"/>
        <w:jc w:val="both"/>
        <w:rPr>
          <w:rFonts w:ascii="Palatino Linotype" w:hAnsi="Palatino Linotype" w:cs="Arial"/>
        </w:rPr>
      </w:pPr>
    </w:p>
    <w:p w:rsidR="00F86AA9" w:rsidRPr="005221B6" w:rsidRDefault="00F86AA9" w:rsidP="00F86AA9">
      <w:pPr>
        <w:pStyle w:val="Prrafodelista"/>
        <w:autoSpaceDE w:val="0"/>
        <w:autoSpaceDN w:val="0"/>
        <w:adjustRightInd w:val="0"/>
        <w:spacing w:line="360" w:lineRule="auto"/>
        <w:ind w:left="0"/>
        <w:jc w:val="both"/>
        <w:rPr>
          <w:rFonts w:ascii="Palatino Linotype" w:hAnsi="Palatino Linotype" w:cs="Arial"/>
          <w:b/>
          <w:sz w:val="28"/>
        </w:rPr>
      </w:pPr>
      <w:r w:rsidRPr="005221B6">
        <w:rPr>
          <w:rFonts w:ascii="Palatino Linotype" w:hAnsi="Palatino Linotype" w:cs="Arial"/>
          <w:b/>
          <w:sz w:val="28"/>
        </w:rPr>
        <w:t>TERCERO. De las causas de improcedencia.</w:t>
      </w:r>
    </w:p>
    <w:p w:rsidR="00F86AA9" w:rsidRPr="00311506" w:rsidRDefault="00F86AA9" w:rsidP="00F86AA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En el procedimiento de acceso a la información y de los medios de impugnación de la materia, se advierten diversos supuestos de </w:t>
      </w:r>
      <w:proofErr w:type="spellStart"/>
      <w:r w:rsidRPr="00311506">
        <w:rPr>
          <w:rFonts w:ascii="Palatino Linotype" w:hAnsi="Palatino Linotype" w:cs="Arial"/>
        </w:rPr>
        <w:t>procedibilidad</w:t>
      </w:r>
      <w:proofErr w:type="spellEnd"/>
      <w:r w:rsidRPr="00311506">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86AA9" w:rsidRPr="00311506" w:rsidRDefault="00F86AA9" w:rsidP="00F86AA9">
      <w:pPr>
        <w:pStyle w:val="Prrafodelista"/>
        <w:autoSpaceDE w:val="0"/>
        <w:autoSpaceDN w:val="0"/>
        <w:adjustRightInd w:val="0"/>
        <w:spacing w:line="360" w:lineRule="auto"/>
        <w:ind w:left="0"/>
        <w:jc w:val="both"/>
        <w:rPr>
          <w:rFonts w:ascii="Palatino Linotype" w:hAnsi="Palatino Linotype" w:cs="Arial"/>
        </w:rPr>
      </w:pPr>
    </w:p>
    <w:p w:rsidR="00F86AA9" w:rsidRPr="00311506" w:rsidRDefault="00F86AA9" w:rsidP="00F86AA9">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t xml:space="preserve">De lo anterior, el estudio de las causas de improcedencia que se hagan valer por las partes o que se advierta de oficio por este </w:t>
      </w:r>
      <w:proofErr w:type="spellStart"/>
      <w:r w:rsidRPr="00311506">
        <w:rPr>
          <w:rFonts w:ascii="Palatino Linotype" w:hAnsi="Palatino Linotype" w:cs="Arial"/>
        </w:rPr>
        <w:t>Resolutor</w:t>
      </w:r>
      <w:proofErr w:type="spellEnd"/>
      <w:r w:rsidRPr="00311506">
        <w:rPr>
          <w:rFonts w:ascii="Palatino Linotype" w:hAnsi="Palatino Linotype" w:cs="Arial"/>
        </w:rPr>
        <w:t xml:space="preserve">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311506">
        <w:rPr>
          <w:rStyle w:val="Refdenotaalpie"/>
          <w:rFonts w:ascii="Palatino Linotype" w:hAnsi="Palatino Linotype" w:cs="Arial"/>
        </w:rPr>
        <w:footnoteReference w:id="1"/>
      </w:r>
      <w:r w:rsidRPr="00311506">
        <w:rPr>
          <w:rFonts w:ascii="Palatino Linotype" w:hAnsi="Palatino Linotype" w:cs="Arial"/>
        </w:rPr>
        <w:t>.</w:t>
      </w:r>
    </w:p>
    <w:p w:rsidR="00F86AA9" w:rsidRPr="001201D0" w:rsidRDefault="00F86AA9" w:rsidP="00F86AA9">
      <w:pPr>
        <w:spacing w:after="0" w:line="360" w:lineRule="auto"/>
        <w:jc w:val="both"/>
        <w:rPr>
          <w:rFonts w:ascii="Palatino Linotype" w:hAnsi="Palatino Linotype" w:cs="Arial"/>
          <w:sz w:val="24"/>
          <w:szCs w:val="24"/>
        </w:rPr>
      </w:pPr>
      <w:r w:rsidRPr="001201D0">
        <w:rPr>
          <w:rFonts w:ascii="Palatino Linotype" w:hAnsi="Palatino Linotype" w:cs="Arial"/>
          <w:sz w:val="24"/>
          <w:szCs w:val="24"/>
        </w:rPr>
        <w:lastRenderedPageBreak/>
        <w:t>Por</w:t>
      </w:r>
      <w:r>
        <w:rPr>
          <w:rFonts w:ascii="Palatino Linotype" w:hAnsi="Palatino Linotype" w:cs="Arial"/>
          <w:sz w:val="24"/>
          <w:szCs w:val="24"/>
        </w:rPr>
        <w:t xml:space="preserve"> otro lado</w:t>
      </w:r>
      <w:r w:rsidRPr="001201D0">
        <w:rPr>
          <w:rFonts w:ascii="Palatino Linotype" w:hAnsi="Palatino Linotype" w:cs="Arial"/>
          <w:sz w:val="24"/>
          <w:szCs w:val="24"/>
        </w:rPr>
        <w:t xml:space="preserve"> una vez que se analiz</w:t>
      </w:r>
      <w:r>
        <w:rPr>
          <w:rFonts w:ascii="Palatino Linotype" w:hAnsi="Palatino Linotype" w:cs="Arial"/>
          <w:sz w:val="24"/>
          <w:szCs w:val="24"/>
        </w:rPr>
        <w:t>ó el</w:t>
      </w:r>
      <w:r w:rsidRPr="001201D0">
        <w:rPr>
          <w:rFonts w:ascii="Palatino Linotype" w:hAnsi="Palatino Linotype" w:cs="Arial"/>
          <w:sz w:val="24"/>
          <w:szCs w:val="24"/>
        </w:rPr>
        <w:t xml:space="preserve"> expediente referido al rubro, se cae en la cuenta de que no se actualiza ninguna de las casuales</w:t>
      </w:r>
      <w:r>
        <w:rPr>
          <w:rFonts w:ascii="Palatino Linotype" w:hAnsi="Palatino Linotype" w:cs="Arial"/>
          <w:sz w:val="24"/>
          <w:szCs w:val="24"/>
        </w:rPr>
        <w:t xml:space="preserve"> de improcedencia</w:t>
      </w:r>
      <w:r w:rsidRPr="001201D0">
        <w:rPr>
          <w:rFonts w:ascii="Palatino Linotype" w:hAnsi="Palatino Linotype" w:cs="Arial"/>
          <w:sz w:val="24"/>
          <w:szCs w:val="24"/>
        </w:rPr>
        <w:t xml:space="preserve"> a continuación transcritas:</w:t>
      </w:r>
    </w:p>
    <w:p w:rsidR="00F86AA9" w:rsidRPr="001201D0" w:rsidRDefault="00F86AA9" w:rsidP="00F86AA9">
      <w:pPr>
        <w:spacing w:after="0" w:line="360" w:lineRule="auto"/>
        <w:jc w:val="both"/>
        <w:rPr>
          <w:rFonts w:ascii="Palatino Linotype" w:hAnsi="Palatino Linotype" w:cs="Arial"/>
          <w:sz w:val="24"/>
          <w:szCs w:val="24"/>
        </w:rPr>
      </w:pPr>
    </w:p>
    <w:p w:rsidR="00F86AA9" w:rsidRPr="00DD4185" w:rsidRDefault="00F86AA9" w:rsidP="00F86AA9">
      <w:pPr>
        <w:pStyle w:val="Prrafodelista"/>
        <w:autoSpaceDE w:val="0"/>
        <w:autoSpaceDN w:val="0"/>
        <w:adjustRightInd w:val="0"/>
        <w:ind w:left="567" w:right="567"/>
        <w:jc w:val="both"/>
        <w:rPr>
          <w:rFonts w:ascii="Palatino Linotype" w:hAnsi="Palatino Linotype" w:cs="Arial"/>
          <w:i/>
          <w:sz w:val="22"/>
          <w:szCs w:val="22"/>
        </w:rPr>
      </w:pPr>
      <w:r w:rsidRPr="00DD4185">
        <w:rPr>
          <w:rFonts w:ascii="Palatino Linotype" w:hAnsi="Palatino Linotype" w:cs="Arial"/>
          <w:i/>
          <w:sz w:val="22"/>
          <w:szCs w:val="22"/>
        </w:rPr>
        <w:t>“</w:t>
      </w:r>
      <w:r w:rsidRPr="00040AF0">
        <w:rPr>
          <w:rFonts w:ascii="Palatino Linotype" w:hAnsi="Palatino Linotype" w:cs="Arial"/>
          <w:b/>
          <w:i/>
          <w:sz w:val="22"/>
          <w:szCs w:val="22"/>
        </w:rPr>
        <w:t>Artículo</w:t>
      </w:r>
      <w:r w:rsidRPr="00DD4185">
        <w:rPr>
          <w:rFonts w:ascii="Palatino Linotype" w:hAnsi="Palatino Linotype" w:cs="Arial"/>
          <w:i/>
          <w:sz w:val="22"/>
          <w:szCs w:val="22"/>
        </w:rPr>
        <w:t xml:space="preserve"> </w:t>
      </w:r>
      <w:r w:rsidRPr="00040AF0">
        <w:rPr>
          <w:rFonts w:ascii="Palatino Linotype" w:hAnsi="Palatino Linotype" w:cs="Arial"/>
          <w:b/>
          <w:i/>
          <w:sz w:val="22"/>
          <w:szCs w:val="22"/>
        </w:rPr>
        <w:t>191</w:t>
      </w:r>
      <w:r w:rsidRPr="00DD4185">
        <w:rPr>
          <w:rFonts w:ascii="Palatino Linotype" w:hAnsi="Palatino Linotype" w:cs="Arial"/>
          <w:i/>
          <w:sz w:val="22"/>
          <w:szCs w:val="22"/>
        </w:rPr>
        <w:t xml:space="preserve">. El recurso será desechado por improcedente cuando: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Sea extemporáneo por haber transcurrido el plazo establecido en la presente Ley, a partir de la respuesta;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Se esté tramitando ante el Poder Judicial de la Federación algún recurso o medio de defensa interpuesto por el recurrente;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No actualice alguno de los supuestos previstos en la presente Ley;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No se haya desahogado la prevención en los términos establecidos en la presente Ley;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Se impugne la veracidad de la información proporcionada;  </w:t>
      </w:r>
    </w:p>
    <w:p w:rsidR="00F86AA9" w:rsidRPr="00DD4185"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sz w:val="22"/>
          <w:szCs w:val="22"/>
        </w:rPr>
      </w:pPr>
      <w:r w:rsidRPr="00DD4185">
        <w:rPr>
          <w:rFonts w:ascii="Palatino Linotype" w:hAnsi="Palatino Linotype" w:cs="Arial"/>
          <w:i/>
          <w:sz w:val="22"/>
          <w:szCs w:val="22"/>
        </w:rPr>
        <w:t xml:space="preserve">Se trate de una consulta, o trámite en específico; y  </w:t>
      </w:r>
    </w:p>
    <w:p w:rsidR="00F86AA9" w:rsidRPr="00204F41" w:rsidRDefault="00F86AA9" w:rsidP="00F86AA9">
      <w:pPr>
        <w:pStyle w:val="Prrafodelista"/>
        <w:numPr>
          <w:ilvl w:val="2"/>
          <w:numId w:val="1"/>
        </w:numPr>
        <w:autoSpaceDE w:val="0"/>
        <w:autoSpaceDN w:val="0"/>
        <w:adjustRightInd w:val="0"/>
        <w:ind w:left="1134" w:right="567" w:hanging="567"/>
        <w:jc w:val="both"/>
        <w:rPr>
          <w:rFonts w:ascii="Palatino Linotype" w:hAnsi="Palatino Linotype" w:cs="Arial"/>
          <w:i/>
        </w:rPr>
      </w:pPr>
      <w:r w:rsidRPr="00DD4185">
        <w:rPr>
          <w:rFonts w:ascii="Palatino Linotype" w:hAnsi="Palatino Linotype" w:cs="Arial"/>
          <w:i/>
          <w:sz w:val="22"/>
          <w:szCs w:val="22"/>
        </w:rPr>
        <w:t>El recurrente amplíe su solicitud en el recurso de revisión, únicamente respecto de los nuevos contenidos.”</w:t>
      </w:r>
    </w:p>
    <w:p w:rsidR="00F86AA9" w:rsidRPr="001201D0" w:rsidRDefault="00F86AA9" w:rsidP="00F86AA9">
      <w:pPr>
        <w:spacing w:after="0" w:line="360" w:lineRule="auto"/>
        <w:jc w:val="both"/>
        <w:rPr>
          <w:rFonts w:ascii="Palatino Linotype" w:hAnsi="Palatino Linotype" w:cs="Arial"/>
          <w:sz w:val="24"/>
          <w:szCs w:val="24"/>
        </w:rPr>
      </w:pPr>
    </w:p>
    <w:p w:rsidR="00F86AA9" w:rsidRDefault="00F86AA9" w:rsidP="00F86AA9">
      <w:pPr>
        <w:pStyle w:val="Prrafodelista"/>
        <w:autoSpaceDE w:val="0"/>
        <w:autoSpaceDN w:val="0"/>
        <w:adjustRightInd w:val="0"/>
        <w:spacing w:line="360" w:lineRule="auto"/>
        <w:ind w:left="0"/>
        <w:jc w:val="both"/>
        <w:rPr>
          <w:rFonts w:ascii="Palatino Linotype" w:hAnsi="Palatino Linotype" w:cs="Arial"/>
        </w:rPr>
      </w:pPr>
      <w:r w:rsidRPr="001201D0">
        <w:rPr>
          <w:rFonts w:ascii="Palatino Linotype" w:hAnsi="Palatino Linotype" w:cs="Arial"/>
        </w:rPr>
        <w:t xml:space="preserve">Ya que no fueron interpuestos de forma extemporánea, no se acredita que se estén tramitando ante el Poder Judicial Federal, no se impugnó la veracidad de la información proporcionada, no es una consulta, o trámite en específico, ni tampoco se </w:t>
      </w:r>
      <w:r w:rsidRPr="001201D0">
        <w:rPr>
          <w:rFonts w:ascii="Palatino Linotype" w:hAnsi="Palatino Linotype" w:cs="Arial"/>
        </w:rPr>
        <w:lastRenderedPageBreak/>
        <w:t xml:space="preserve">advierte que el recurrente amplíe su solicitud en </w:t>
      </w:r>
      <w:r w:rsidR="007030BD">
        <w:rPr>
          <w:rFonts w:ascii="Palatino Linotype" w:hAnsi="Palatino Linotype" w:cs="Arial"/>
        </w:rPr>
        <w:t>e</w:t>
      </w:r>
      <w:r w:rsidRPr="001201D0">
        <w:rPr>
          <w:rFonts w:ascii="Palatino Linotype" w:hAnsi="Palatino Linotype" w:cs="Arial"/>
        </w:rPr>
        <w:t xml:space="preserve">l recurso de revisión, por lo que al no existir causas de improcedencia invocadas por las partes ni advertidas de oficio, este </w:t>
      </w:r>
      <w:proofErr w:type="spellStart"/>
      <w:r w:rsidRPr="001201D0">
        <w:rPr>
          <w:rFonts w:ascii="Palatino Linotype" w:hAnsi="Palatino Linotype" w:cs="Arial"/>
        </w:rPr>
        <w:t>Resolutor</w:t>
      </w:r>
      <w:proofErr w:type="spellEnd"/>
      <w:r w:rsidRPr="001201D0">
        <w:rPr>
          <w:rFonts w:ascii="Palatino Linotype" w:hAnsi="Palatino Linotype" w:cs="Arial"/>
        </w:rPr>
        <w:t xml:space="preserve"> se avoca al análisis del fondo del asunto que nos ocupa.</w:t>
      </w:r>
    </w:p>
    <w:p w:rsidR="00F86AA9" w:rsidRDefault="00F86AA9" w:rsidP="00F86AA9">
      <w:pPr>
        <w:pStyle w:val="Prrafodelista"/>
        <w:autoSpaceDE w:val="0"/>
        <w:autoSpaceDN w:val="0"/>
        <w:adjustRightInd w:val="0"/>
        <w:spacing w:line="360" w:lineRule="auto"/>
        <w:ind w:left="0"/>
        <w:jc w:val="both"/>
        <w:rPr>
          <w:rFonts w:ascii="Palatino Linotype" w:hAnsi="Palatino Linotype" w:cs="Arial"/>
        </w:rPr>
      </w:pPr>
    </w:p>
    <w:p w:rsidR="00614071" w:rsidRDefault="00614071" w:rsidP="00F86AA9">
      <w:pPr>
        <w:pStyle w:val="Prrafodelista"/>
        <w:autoSpaceDE w:val="0"/>
        <w:autoSpaceDN w:val="0"/>
        <w:adjustRightInd w:val="0"/>
        <w:spacing w:line="360" w:lineRule="auto"/>
        <w:ind w:left="0"/>
        <w:jc w:val="both"/>
        <w:rPr>
          <w:rFonts w:ascii="Palatino Linotype" w:hAnsi="Palatino Linotype" w:cs="Arial"/>
        </w:rPr>
      </w:pPr>
    </w:p>
    <w:p w:rsidR="00F86AA9" w:rsidRPr="005221B6" w:rsidRDefault="00F86AA9" w:rsidP="00F86AA9">
      <w:pPr>
        <w:pStyle w:val="Prrafodelista"/>
        <w:autoSpaceDE w:val="0"/>
        <w:autoSpaceDN w:val="0"/>
        <w:adjustRightInd w:val="0"/>
        <w:spacing w:line="360" w:lineRule="auto"/>
        <w:ind w:left="0"/>
        <w:jc w:val="both"/>
        <w:rPr>
          <w:rFonts w:ascii="Palatino Linotype" w:hAnsi="Palatino Linotype" w:cs="Arial"/>
          <w:sz w:val="28"/>
        </w:rPr>
      </w:pPr>
      <w:r w:rsidRPr="005221B6">
        <w:rPr>
          <w:rFonts w:ascii="Palatino Linotype" w:hAnsi="Palatino Linotype" w:cs="Arial"/>
          <w:b/>
          <w:sz w:val="28"/>
        </w:rPr>
        <w:t>CUARTO.</w:t>
      </w:r>
      <w:r w:rsidRPr="005221B6">
        <w:rPr>
          <w:rFonts w:ascii="Palatino Linotype" w:hAnsi="Palatino Linotype" w:cs="Arial"/>
          <w:sz w:val="28"/>
        </w:rPr>
        <w:t xml:space="preserve"> </w:t>
      </w:r>
      <w:r w:rsidRPr="005221B6">
        <w:rPr>
          <w:rFonts w:ascii="Palatino Linotype" w:hAnsi="Palatino Linotype" w:cs="Arial"/>
          <w:b/>
          <w:sz w:val="28"/>
        </w:rPr>
        <w:t>Estudio y resolución del asunto.</w:t>
      </w:r>
    </w:p>
    <w:p w:rsidR="00F86AA9" w:rsidRPr="00311506" w:rsidRDefault="00F86AA9" w:rsidP="00F86AA9">
      <w:pPr>
        <w:pStyle w:val="Prrafodelista"/>
        <w:autoSpaceDE w:val="0"/>
        <w:autoSpaceDN w:val="0"/>
        <w:adjustRightInd w:val="0"/>
        <w:spacing w:line="360" w:lineRule="auto"/>
        <w:ind w:left="0"/>
        <w:jc w:val="both"/>
        <w:rPr>
          <w:rFonts w:ascii="Palatino Linotype" w:hAnsi="Palatino Linotype" w:cs="Arial"/>
        </w:rPr>
      </w:pPr>
      <w:r w:rsidRPr="007E5E35">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rsidR="00F86AA9" w:rsidRDefault="00F86AA9" w:rsidP="00F86AA9">
      <w:pPr>
        <w:tabs>
          <w:tab w:val="left" w:pos="709"/>
        </w:tabs>
        <w:spacing w:after="0" w:line="360" w:lineRule="auto"/>
        <w:jc w:val="both"/>
        <w:rPr>
          <w:rFonts w:ascii="Palatino Linotype" w:hAnsi="Palatino Linotype" w:cs="Arial"/>
          <w:sz w:val="24"/>
          <w:szCs w:val="24"/>
        </w:rPr>
      </w:pPr>
    </w:p>
    <w:p w:rsidR="00683F79" w:rsidRDefault="00683F79" w:rsidP="00683F79">
      <w:pPr>
        <w:tabs>
          <w:tab w:val="left" w:pos="709"/>
        </w:tabs>
        <w:spacing w:after="0" w:line="360" w:lineRule="auto"/>
        <w:jc w:val="both"/>
        <w:rPr>
          <w:rFonts w:ascii="Palatino Linotype" w:hAnsi="Palatino Linotype"/>
          <w:sz w:val="24"/>
          <w:szCs w:val="24"/>
        </w:rPr>
      </w:pPr>
      <w:r>
        <w:rPr>
          <w:rFonts w:ascii="Palatino Linotype" w:hAnsi="Palatino Linotype" w:cs="Arial"/>
          <w:sz w:val="24"/>
          <w:szCs w:val="24"/>
        </w:rPr>
        <w:t xml:space="preserve">Con el propósito de realizar un mejor proveer por parte de este Órgano Garante, es conveniente </w:t>
      </w:r>
      <w:r w:rsidR="00F86AA9" w:rsidRPr="00D73534">
        <w:rPr>
          <w:rFonts w:ascii="Palatino Linotype" w:hAnsi="Palatino Linotype"/>
          <w:sz w:val="24"/>
          <w:szCs w:val="24"/>
        </w:rPr>
        <w:t>hacer</w:t>
      </w:r>
      <w:r w:rsidR="00F86AA9" w:rsidRPr="001223E1">
        <w:rPr>
          <w:rFonts w:ascii="Palatino Linotype" w:hAnsi="Palatino Linotype"/>
          <w:sz w:val="24"/>
          <w:szCs w:val="24"/>
        </w:rPr>
        <w:t xml:space="preserve"> alusión</w:t>
      </w:r>
      <w:r w:rsidR="00F86AA9" w:rsidRPr="0053687A">
        <w:rPr>
          <w:rFonts w:ascii="Palatino Linotype" w:hAnsi="Palatino Linotype"/>
          <w:sz w:val="24"/>
          <w:szCs w:val="24"/>
        </w:rPr>
        <w:t xml:space="preserve"> a lo que la hoy recurrente requirió, le fuese entregado por parte del </w:t>
      </w:r>
      <w:r w:rsidR="00F86AA9" w:rsidRPr="00AA05EB">
        <w:rPr>
          <w:rFonts w:ascii="Palatino Linotype" w:hAnsi="Palatino Linotype"/>
          <w:b/>
          <w:sz w:val="24"/>
          <w:szCs w:val="24"/>
        </w:rPr>
        <w:t>sujeto obligado</w:t>
      </w:r>
      <w:r w:rsidR="00F86AA9" w:rsidRPr="0053687A">
        <w:rPr>
          <w:rFonts w:ascii="Palatino Linotype" w:hAnsi="Palatino Linotype"/>
          <w:sz w:val="24"/>
          <w:szCs w:val="24"/>
        </w:rPr>
        <w:t xml:space="preserve">, a efecto de establecer la materia del presente asunto, </w:t>
      </w:r>
      <w:r w:rsidR="00F86AA9">
        <w:rPr>
          <w:rFonts w:ascii="Palatino Linotype" w:hAnsi="Palatino Linotype"/>
          <w:sz w:val="24"/>
          <w:szCs w:val="24"/>
        </w:rPr>
        <w:t>y</w:t>
      </w:r>
      <w:r w:rsidR="00F86AA9" w:rsidRPr="0053687A">
        <w:rPr>
          <w:rFonts w:ascii="Palatino Linotype" w:hAnsi="Palatino Linotype"/>
          <w:sz w:val="24"/>
          <w:szCs w:val="24"/>
        </w:rPr>
        <w:t>a que de ella deriva por un lado el procedimiento de acceso a la información ante el sujeto obligado, y por otro lado la materia sobre la que versara el recurso de revisión ante este Órgano Garante</w:t>
      </w:r>
      <w:r>
        <w:rPr>
          <w:rFonts w:ascii="Palatino Linotype" w:hAnsi="Palatino Linotype"/>
          <w:sz w:val="24"/>
          <w:szCs w:val="24"/>
        </w:rPr>
        <w:t>.</w:t>
      </w:r>
    </w:p>
    <w:p w:rsidR="00683F79" w:rsidRDefault="00683F79" w:rsidP="00683F79">
      <w:pPr>
        <w:tabs>
          <w:tab w:val="left" w:pos="709"/>
        </w:tabs>
        <w:spacing w:after="0" w:line="360" w:lineRule="auto"/>
        <w:jc w:val="both"/>
        <w:rPr>
          <w:rFonts w:ascii="Palatino Linotype" w:hAnsi="Palatino Linotype"/>
          <w:sz w:val="24"/>
          <w:szCs w:val="24"/>
        </w:rPr>
      </w:pPr>
    </w:p>
    <w:p w:rsidR="00F86AA9" w:rsidRDefault="00F86AA9" w:rsidP="0054437E">
      <w:pPr>
        <w:tabs>
          <w:tab w:val="left" w:pos="709"/>
        </w:tabs>
        <w:spacing w:after="0" w:line="360" w:lineRule="auto"/>
        <w:jc w:val="both"/>
        <w:rPr>
          <w:rFonts w:ascii="Palatino Linotype" w:hAnsi="Palatino Linotype" w:cs="Arial"/>
          <w:sz w:val="24"/>
          <w:szCs w:val="24"/>
        </w:rPr>
      </w:pPr>
      <w:r w:rsidRPr="0053687A">
        <w:rPr>
          <w:rFonts w:ascii="Palatino Linotype" w:hAnsi="Palatino Linotype"/>
          <w:sz w:val="24"/>
          <w:szCs w:val="24"/>
        </w:rPr>
        <w:lastRenderedPageBreak/>
        <w:t>Así, tenemos en un primer plano de estudio el texto de la solicitud de información, que fue plasmada por l</w:t>
      </w:r>
      <w:r w:rsidR="00683F79">
        <w:rPr>
          <w:rFonts w:ascii="Palatino Linotype" w:hAnsi="Palatino Linotype"/>
          <w:sz w:val="24"/>
          <w:szCs w:val="24"/>
        </w:rPr>
        <w:t>a</w:t>
      </w:r>
      <w:r w:rsidRPr="0053687A">
        <w:rPr>
          <w:rFonts w:ascii="Palatino Linotype" w:hAnsi="Palatino Linotype"/>
          <w:sz w:val="24"/>
          <w:szCs w:val="24"/>
        </w:rPr>
        <w:t xml:space="preserve"> recurrente, ello a efecto de po</w:t>
      </w:r>
      <w:r>
        <w:rPr>
          <w:rFonts w:ascii="Palatino Linotype" w:hAnsi="Palatino Linotype"/>
          <w:sz w:val="24"/>
          <w:szCs w:val="24"/>
        </w:rPr>
        <w:t>der determinar la materia de la</w:t>
      </w:r>
      <w:r w:rsidRPr="0053687A">
        <w:rPr>
          <w:rFonts w:ascii="Palatino Linotype" w:hAnsi="Palatino Linotype"/>
          <w:sz w:val="24"/>
          <w:szCs w:val="24"/>
        </w:rPr>
        <w:t xml:space="preserve"> solicitud de información que nos ocupa, así, el particular requiere </w:t>
      </w:r>
      <w:r w:rsidR="0054437E">
        <w:rPr>
          <w:rFonts w:ascii="Palatino Linotype" w:hAnsi="Palatino Linotype"/>
          <w:sz w:val="24"/>
          <w:szCs w:val="24"/>
        </w:rPr>
        <w:t>d</w:t>
      </w:r>
      <w:r>
        <w:rPr>
          <w:rFonts w:ascii="Palatino Linotype" w:hAnsi="Palatino Linotype" w:cs="Arial"/>
          <w:sz w:val="24"/>
          <w:szCs w:val="24"/>
        </w:rPr>
        <w:t xml:space="preserve">e forma objetiva </w:t>
      </w:r>
      <w:r w:rsidR="0054437E">
        <w:rPr>
          <w:rFonts w:ascii="Palatino Linotype" w:hAnsi="Palatino Linotype" w:cs="Arial"/>
          <w:sz w:val="24"/>
          <w:szCs w:val="24"/>
        </w:rPr>
        <w:t>e</w:t>
      </w:r>
      <w:r>
        <w:rPr>
          <w:rFonts w:ascii="Palatino Linotype" w:hAnsi="Palatino Linotype" w:cs="Arial"/>
          <w:sz w:val="24"/>
          <w:szCs w:val="24"/>
        </w:rPr>
        <w:t xml:space="preserve"> </w:t>
      </w:r>
      <w:r w:rsidR="0054437E">
        <w:rPr>
          <w:rFonts w:ascii="Palatino Linotype" w:hAnsi="Palatino Linotype" w:cs="Arial"/>
          <w:sz w:val="24"/>
          <w:szCs w:val="24"/>
        </w:rPr>
        <w:t>e</w:t>
      </w:r>
      <w:r>
        <w:rPr>
          <w:rFonts w:ascii="Palatino Linotype" w:hAnsi="Palatino Linotype" w:cs="Arial"/>
          <w:sz w:val="24"/>
          <w:szCs w:val="24"/>
        </w:rPr>
        <w:t>l siguiente punto:</w:t>
      </w:r>
    </w:p>
    <w:p w:rsidR="00F86AA9" w:rsidRDefault="00F86AA9" w:rsidP="00F86AA9">
      <w:pPr>
        <w:tabs>
          <w:tab w:val="left" w:pos="7938"/>
        </w:tabs>
        <w:spacing w:after="0" w:line="360" w:lineRule="auto"/>
        <w:jc w:val="both"/>
        <w:rPr>
          <w:rFonts w:ascii="Palatino Linotype" w:hAnsi="Palatino Linotype" w:cs="Arial"/>
          <w:sz w:val="24"/>
          <w:szCs w:val="24"/>
        </w:rPr>
      </w:pPr>
    </w:p>
    <w:p w:rsidR="00F86AA9" w:rsidRPr="009B34A0" w:rsidRDefault="00F86AA9" w:rsidP="0054437E">
      <w:pPr>
        <w:tabs>
          <w:tab w:val="left" w:pos="7938"/>
        </w:tabs>
        <w:spacing w:after="0" w:line="360" w:lineRule="auto"/>
        <w:ind w:left="567" w:right="567"/>
        <w:jc w:val="both"/>
        <w:rPr>
          <w:rFonts w:ascii="Palatino Linotype" w:hAnsi="Palatino Linotype" w:cs="Arial"/>
          <w:sz w:val="24"/>
          <w:szCs w:val="24"/>
        </w:rPr>
      </w:pPr>
      <w:r w:rsidRPr="009B34A0">
        <w:rPr>
          <w:rFonts w:ascii="Palatino Linotype" w:hAnsi="Palatino Linotype" w:cs="Arial"/>
          <w:sz w:val="24"/>
          <w:szCs w:val="24"/>
        </w:rPr>
        <w:t xml:space="preserve">1.- </w:t>
      </w:r>
      <w:r w:rsidR="0054437E">
        <w:rPr>
          <w:rFonts w:ascii="Palatino Linotype" w:hAnsi="Palatino Linotype" w:cs="Arial"/>
          <w:sz w:val="24"/>
          <w:szCs w:val="24"/>
        </w:rPr>
        <w:t>Copias certificadas de todo lo actuado en el expediente 612/2010</w:t>
      </w:r>
      <w:r w:rsidR="001C321F">
        <w:rPr>
          <w:rFonts w:ascii="Palatino Linotype" w:hAnsi="Palatino Linotype" w:cs="Arial"/>
          <w:sz w:val="24"/>
          <w:szCs w:val="24"/>
        </w:rPr>
        <w:t xml:space="preserve"> del Juzgado Décimo Familiar de Tlalnepantla con residencia en Huixquilucan.</w:t>
      </w:r>
    </w:p>
    <w:p w:rsidR="00F86AA9" w:rsidRDefault="00F86AA9" w:rsidP="00F86AA9">
      <w:pPr>
        <w:tabs>
          <w:tab w:val="left" w:pos="709"/>
        </w:tabs>
        <w:spacing w:after="0" w:line="360" w:lineRule="auto"/>
        <w:jc w:val="both"/>
        <w:rPr>
          <w:rFonts w:ascii="Palatino Linotype" w:hAnsi="Palatino Linotype" w:cs="Arial"/>
          <w:sz w:val="24"/>
          <w:szCs w:val="24"/>
        </w:rPr>
      </w:pPr>
    </w:p>
    <w:p w:rsidR="001C321F" w:rsidRDefault="001C321F"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el </w:t>
      </w:r>
      <w:r>
        <w:rPr>
          <w:rFonts w:ascii="Palatino Linotype" w:hAnsi="Palatino Linotype" w:cs="Arial"/>
          <w:b/>
          <w:sz w:val="24"/>
          <w:szCs w:val="24"/>
        </w:rPr>
        <w:t>sujeto obligado</w:t>
      </w:r>
      <w:r>
        <w:rPr>
          <w:rFonts w:ascii="Palatino Linotype" w:hAnsi="Palatino Linotype" w:cs="Arial"/>
          <w:sz w:val="24"/>
          <w:szCs w:val="24"/>
        </w:rPr>
        <w:t xml:space="preserve"> se sirve en dar respuesta, señalando que </w:t>
      </w:r>
      <w:r w:rsidR="00C078EE" w:rsidRPr="00C078EE">
        <w:rPr>
          <w:rFonts w:ascii="Palatino Linotype" w:hAnsi="Palatino Linotype" w:cs="Arial"/>
          <w:i/>
          <w:sz w:val="24"/>
          <w:szCs w:val="24"/>
        </w:rPr>
        <w:t>“…</w:t>
      </w:r>
      <w:r w:rsidRPr="00C078EE">
        <w:rPr>
          <w:rFonts w:ascii="Palatino Linotype" w:hAnsi="Palatino Linotype" w:cs="Arial"/>
          <w:i/>
          <w:sz w:val="24"/>
          <w:szCs w:val="24"/>
        </w:rPr>
        <w:t xml:space="preserve">no es posible </w:t>
      </w:r>
      <w:r w:rsidR="00C078EE" w:rsidRPr="00C078EE">
        <w:rPr>
          <w:rFonts w:ascii="Palatino Linotype" w:hAnsi="Palatino Linotype" w:cs="Arial"/>
          <w:i/>
          <w:sz w:val="24"/>
          <w:szCs w:val="24"/>
        </w:rPr>
        <w:t xml:space="preserve">proporcionar la versión pública del expediente 612/2010, radicado en el Juzgado Décimo Civil de Primera Instancia del Distrito Judicial de Huixquilucan, México, </w:t>
      </w:r>
      <w:r w:rsidR="00C078EE" w:rsidRPr="004342CC">
        <w:rPr>
          <w:rFonts w:ascii="Palatino Linotype" w:hAnsi="Palatino Linotype" w:cs="Arial"/>
          <w:i/>
          <w:sz w:val="24"/>
          <w:szCs w:val="24"/>
          <w:u w:val="single"/>
        </w:rPr>
        <w:t>toda vez que el expediente no ha quedado firme,</w:t>
      </w:r>
      <w:r w:rsidR="00C078EE" w:rsidRPr="00C078EE">
        <w:rPr>
          <w:rFonts w:ascii="Palatino Linotype" w:hAnsi="Palatino Linotype" w:cs="Arial"/>
          <w:i/>
          <w:sz w:val="24"/>
          <w:szCs w:val="24"/>
        </w:rPr>
        <w:t xml:space="preserve"> siendo esta una causal de reserva</w:t>
      </w:r>
      <w:r w:rsidR="00E12672">
        <w:rPr>
          <w:rFonts w:ascii="Palatino Linotype" w:hAnsi="Palatino Linotype" w:cs="Arial"/>
          <w:i/>
          <w:sz w:val="24"/>
          <w:szCs w:val="24"/>
        </w:rPr>
        <w:t xml:space="preserve">. </w:t>
      </w:r>
      <w:r w:rsidR="00E12672" w:rsidRPr="00E12672">
        <w:rPr>
          <w:rFonts w:ascii="Palatino Linotype" w:hAnsi="Palatino Linotype" w:cs="Arial"/>
          <w:i/>
          <w:sz w:val="24"/>
          <w:szCs w:val="24"/>
        </w:rPr>
        <w:t>En ese sentido, el expediente fue clasificado como reservado por un plazo de cinco años o bien en tanto no cause estado; dicho punto fue acordado en la Sesión Ordinaria del Comité de Transparencia y Acceso a la Información Pública del Poder Judicial del Estado de México número 07/2018, la cual puede ser consultada en el siguiente link http://www.</w:t>
      </w:r>
      <w:r w:rsidR="00E12672">
        <w:rPr>
          <w:rFonts w:ascii="Palatino Linotype" w:hAnsi="Palatino Linotype" w:cs="Arial"/>
          <w:i/>
          <w:sz w:val="24"/>
          <w:szCs w:val="24"/>
        </w:rPr>
        <w:t>pjedomex.gob.mx/transparencia/#</w:t>
      </w:r>
      <w:r w:rsidR="00C078EE" w:rsidRPr="00C078EE">
        <w:rPr>
          <w:rFonts w:ascii="Palatino Linotype" w:hAnsi="Palatino Linotype" w:cs="Arial"/>
          <w:i/>
          <w:sz w:val="24"/>
          <w:szCs w:val="24"/>
        </w:rPr>
        <w:t>…”</w:t>
      </w:r>
      <w:r w:rsidR="00EC2560">
        <w:rPr>
          <w:rFonts w:ascii="Palatino Linotype" w:hAnsi="Palatino Linotype" w:cs="Arial"/>
          <w:sz w:val="24"/>
          <w:szCs w:val="24"/>
        </w:rPr>
        <w:t>.</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Pr="00EC2560" w:rsidRDefault="00EC2560"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Vista la respuesta proporcionada por el </w:t>
      </w:r>
      <w:r>
        <w:rPr>
          <w:rFonts w:ascii="Palatino Linotype" w:hAnsi="Palatino Linotype" w:cs="Arial"/>
          <w:b/>
          <w:sz w:val="24"/>
          <w:szCs w:val="24"/>
        </w:rPr>
        <w:t xml:space="preserve">sujeto obligado, </w:t>
      </w:r>
      <w:r>
        <w:rPr>
          <w:rFonts w:ascii="Palatino Linotype" w:hAnsi="Palatino Linotype" w:cs="Arial"/>
          <w:sz w:val="24"/>
          <w:szCs w:val="24"/>
        </w:rPr>
        <w:t xml:space="preserve">la </w:t>
      </w:r>
      <w:r>
        <w:rPr>
          <w:rFonts w:ascii="Palatino Linotype" w:hAnsi="Palatino Linotype" w:cs="Arial"/>
          <w:b/>
          <w:sz w:val="24"/>
          <w:szCs w:val="24"/>
        </w:rPr>
        <w:t xml:space="preserve">recurrente </w:t>
      </w:r>
      <w:r>
        <w:rPr>
          <w:rFonts w:ascii="Palatino Linotype" w:hAnsi="Palatino Linotype" w:cs="Arial"/>
          <w:sz w:val="24"/>
          <w:szCs w:val="24"/>
        </w:rPr>
        <w:t>hace valer como motivos de inconformidad sustancialmente que dicha información no debería ser considerada como reservada, atendiendo a que tal expediente no ha tenido actuaciones.</w:t>
      </w:r>
    </w:p>
    <w:p w:rsidR="001C321F" w:rsidRDefault="001C321F" w:rsidP="00F86AA9">
      <w:pPr>
        <w:tabs>
          <w:tab w:val="left" w:pos="709"/>
        </w:tabs>
        <w:spacing w:after="0" w:line="360" w:lineRule="auto"/>
        <w:jc w:val="both"/>
        <w:rPr>
          <w:rFonts w:ascii="Palatino Linotype" w:hAnsi="Palatino Linotype" w:cs="Arial"/>
          <w:sz w:val="24"/>
          <w:szCs w:val="24"/>
        </w:rPr>
      </w:pPr>
    </w:p>
    <w:p w:rsidR="00EC2560" w:rsidRDefault="00EC2560" w:rsidP="00EC2560">
      <w:pPr>
        <w:autoSpaceDE w:val="0"/>
        <w:autoSpaceDN w:val="0"/>
        <w:adjustRightInd w:val="0"/>
        <w:spacing w:after="0" w:line="360" w:lineRule="auto"/>
        <w:jc w:val="both"/>
        <w:rPr>
          <w:rFonts w:ascii="Palatino Linotype" w:hAnsi="Palatino Linotype" w:cs="Arial"/>
          <w:sz w:val="24"/>
          <w:szCs w:val="24"/>
        </w:rPr>
      </w:pPr>
      <w:r w:rsidRPr="00786182">
        <w:rPr>
          <w:rFonts w:ascii="Palatino Linotype" w:hAnsi="Palatino Linotype" w:cs="Arial"/>
          <w:sz w:val="24"/>
          <w:szCs w:val="24"/>
        </w:rPr>
        <w:t>En primera instancia, al re</w:t>
      </w:r>
      <w:r>
        <w:rPr>
          <w:rFonts w:ascii="Palatino Linotype" w:hAnsi="Palatino Linotype" w:cs="Arial"/>
          <w:sz w:val="24"/>
          <w:szCs w:val="24"/>
        </w:rPr>
        <w:t xml:space="preserve">ferirnos al acto impugnado por la </w:t>
      </w:r>
      <w:r>
        <w:rPr>
          <w:rFonts w:ascii="Palatino Linotype" w:hAnsi="Palatino Linotype" w:cs="Arial"/>
          <w:b/>
          <w:sz w:val="24"/>
          <w:szCs w:val="24"/>
        </w:rPr>
        <w:t>r</w:t>
      </w:r>
      <w:r w:rsidRPr="00786182">
        <w:rPr>
          <w:rFonts w:ascii="Palatino Linotype" w:hAnsi="Palatino Linotype" w:cs="Arial"/>
          <w:b/>
          <w:sz w:val="24"/>
          <w:szCs w:val="24"/>
        </w:rPr>
        <w:t>ecurrente</w:t>
      </w:r>
      <w:r w:rsidRPr="00786182">
        <w:rPr>
          <w:rFonts w:ascii="Palatino Linotype" w:hAnsi="Palatino Linotype" w:cs="Arial"/>
          <w:sz w:val="24"/>
          <w:szCs w:val="24"/>
        </w:rPr>
        <w:t xml:space="preserve">, concatenado con los motivos o razones de inconformidad emitidos, se distingue que se adolece, de </w:t>
      </w:r>
      <w:r w:rsidRPr="00786182">
        <w:rPr>
          <w:rFonts w:ascii="Palatino Linotype" w:hAnsi="Palatino Linotype" w:cs="Arial"/>
          <w:sz w:val="24"/>
          <w:szCs w:val="24"/>
        </w:rPr>
        <w:lastRenderedPageBreak/>
        <w:t xml:space="preserve">forma toral, </w:t>
      </w:r>
      <w:r>
        <w:rPr>
          <w:rFonts w:ascii="Palatino Linotype" w:hAnsi="Palatino Linotype" w:cs="Arial"/>
          <w:sz w:val="24"/>
          <w:szCs w:val="24"/>
        </w:rPr>
        <w:t xml:space="preserve">respecto a </w:t>
      </w:r>
      <w:r w:rsidRPr="00786182">
        <w:rPr>
          <w:rFonts w:ascii="Palatino Linotype" w:hAnsi="Palatino Linotype" w:cs="Arial"/>
          <w:sz w:val="24"/>
          <w:szCs w:val="24"/>
        </w:rPr>
        <w:t xml:space="preserve">la </w:t>
      </w:r>
      <w:r>
        <w:rPr>
          <w:rFonts w:ascii="Palatino Linotype" w:hAnsi="Palatino Linotype" w:cs="Arial"/>
          <w:sz w:val="24"/>
          <w:szCs w:val="24"/>
        </w:rPr>
        <w:t>clasificación de la información peticionada</w:t>
      </w:r>
      <w:r w:rsidRPr="00786182">
        <w:rPr>
          <w:rFonts w:ascii="Palatino Linotype" w:hAnsi="Palatino Linotype" w:cs="Arial"/>
          <w:sz w:val="24"/>
          <w:szCs w:val="24"/>
        </w:rPr>
        <w:t>, actualizando con ello lo establecido en la fracción II del artículo 179 de la Ley de Transparencia y Acceso a la Información Pública del Estado de México y Municipios</w:t>
      </w:r>
      <w:r>
        <w:rPr>
          <w:rFonts w:ascii="Palatino Linotype" w:hAnsi="Palatino Linotype" w:cs="Arial"/>
          <w:sz w:val="24"/>
          <w:szCs w:val="24"/>
        </w:rPr>
        <w:t>.</w:t>
      </w:r>
    </w:p>
    <w:p w:rsidR="00E12672" w:rsidRDefault="00E12672" w:rsidP="00EC2560">
      <w:pPr>
        <w:autoSpaceDE w:val="0"/>
        <w:autoSpaceDN w:val="0"/>
        <w:adjustRightInd w:val="0"/>
        <w:spacing w:after="0" w:line="360" w:lineRule="auto"/>
        <w:jc w:val="both"/>
        <w:rPr>
          <w:rFonts w:ascii="Palatino Linotype" w:hAnsi="Palatino Linotype" w:cs="Arial"/>
          <w:sz w:val="24"/>
          <w:szCs w:val="24"/>
        </w:rPr>
      </w:pPr>
    </w:p>
    <w:p w:rsidR="00EC2560" w:rsidRDefault="00EC2560" w:rsidP="00EC2560">
      <w:pPr>
        <w:autoSpaceDE w:val="0"/>
        <w:autoSpaceDN w:val="0"/>
        <w:adjustRightInd w:val="0"/>
        <w:spacing w:after="0" w:line="360" w:lineRule="auto"/>
        <w:jc w:val="both"/>
        <w:rPr>
          <w:rFonts w:ascii="Palatino Linotype" w:hAnsi="Palatino Linotype" w:cs="Arial"/>
          <w:sz w:val="24"/>
          <w:szCs w:val="24"/>
        </w:rPr>
      </w:pPr>
      <w:r w:rsidRPr="009D1C03">
        <w:rPr>
          <w:rFonts w:ascii="Palatino Linotype" w:hAnsi="Palatino Linotype" w:cs="Arial"/>
          <w:sz w:val="24"/>
          <w:szCs w:val="24"/>
        </w:rPr>
        <w:t xml:space="preserve">Dicho lo anterior, considerando la información requerida por </w:t>
      </w:r>
      <w:r>
        <w:rPr>
          <w:rFonts w:ascii="Palatino Linotype" w:hAnsi="Palatino Linotype" w:cs="Arial"/>
          <w:sz w:val="24"/>
          <w:szCs w:val="24"/>
        </w:rPr>
        <w:t xml:space="preserve">la recurrente </w:t>
      </w:r>
      <w:r w:rsidRPr="009D1C03">
        <w:rPr>
          <w:rFonts w:ascii="Palatino Linotype" w:hAnsi="Palatino Linotype" w:cs="Arial"/>
          <w:sz w:val="24"/>
          <w:szCs w:val="24"/>
        </w:rPr>
        <w:t xml:space="preserve">en su solicitud de información, así como la respuesta a la misma, </w:t>
      </w:r>
      <w:r>
        <w:rPr>
          <w:rFonts w:ascii="Palatino Linotype" w:hAnsi="Palatino Linotype" w:cs="Arial"/>
          <w:sz w:val="24"/>
          <w:szCs w:val="24"/>
        </w:rPr>
        <w:t xml:space="preserve">(las cuales se tienen aquí por reproducidas como si a la letra se insertasen, en obvio de repeticiones), </w:t>
      </w:r>
      <w:r w:rsidRPr="009D1C03">
        <w:rPr>
          <w:rFonts w:ascii="Palatino Linotype" w:hAnsi="Palatino Linotype" w:cs="Arial"/>
          <w:sz w:val="24"/>
          <w:szCs w:val="24"/>
        </w:rPr>
        <w:t>se establece que la materia de estudio se centrará en</w:t>
      </w:r>
      <w:r>
        <w:rPr>
          <w:rFonts w:ascii="Palatino Linotype" w:hAnsi="Palatino Linotype" w:cs="Arial"/>
          <w:sz w:val="24"/>
          <w:szCs w:val="24"/>
        </w:rPr>
        <w:t xml:space="preserve"> determinar si la clasificación de la información como reservada, cumple con los requisitos establecidos en la Ley en la materia.</w:t>
      </w:r>
    </w:p>
    <w:p w:rsidR="001C321F" w:rsidRDefault="001C321F" w:rsidP="00F86AA9">
      <w:pPr>
        <w:tabs>
          <w:tab w:val="left" w:pos="709"/>
        </w:tabs>
        <w:spacing w:after="0" w:line="360" w:lineRule="auto"/>
        <w:jc w:val="both"/>
        <w:rPr>
          <w:rFonts w:ascii="Palatino Linotype" w:hAnsi="Palatino Linotype" w:cs="Arial"/>
          <w:sz w:val="24"/>
          <w:szCs w:val="24"/>
        </w:rPr>
      </w:pPr>
    </w:p>
    <w:p w:rsidR="00EC2560" w:rsidRDefault="004342CC"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Por ello s</w:t>
      </w:r>
      <w:r w:rsidR="000F7957">
        <w:rPr>
          <w:rFonts w:ascii="Palatino Linotype" w:hAnsi="Palatino Linotype" w:cs="Arial"/>
          <w:sz w:val="24"/>
          <w:szCs w:val="24"/>
        </w:rPr>
        <w:t xml:space="preserve">e procede al estudio del acta de la Sesión Ordinaria del Comité de Transparencia y Acceso a la Información Pública del Poder Judicial del Estado de México número 07/2018, la cual señala el </w:t>
      </w:r>
      <w:r w:rsidR="000F7957">
        <w:rPr>
          <w:rFonts w:ascii="Palatino Linotype" w:hAnsi="Palatino Linotype" w:cs="Arial"/>
          <w:b/>
          <w:sz w:val="24"/>
          <w:szCs w:val="24"/>
        </w:rPr>
        <w:t xml:space="preserve">sujeto obligado, </w:t>
      </w:r>
      <w:r w:rsidR="000F7957">
        <w:rPr>
          <w:rFonts w:ascii="Palatino Linotype" w:hAnsi="Palatino Linotype" w:cs="Arial"/>
          <w:sz w:val="24"/>
          <w:szCs w:val="24"/>
        </w:rPr>
        <w:t xml:space="preserve">puede ser consultada en la página electrónica </w:t>
      </w:r>
      <w:hyperlink r:id="rId7" w:history="1">
        <w:r w:rsidR="000F7957" w:rsidRPr="00D67331">
          <w:rPr>
            <w:rStyle w:val="Hipervnculo"/>
            <w:rFonts w:ascii="Palatino Linotype" w:hAnsi="Palatino Linotype" w:cs="Arial"/>
            <w:sz w:val="24"/>
            <w:szCs w:val="24"/>
          </w:rPr>
          <w:t>http://www.pjedomex.gob.mx/transparencia/#</w:t>
        </w:r>
      </w:hyperlink>
      <w:r w:rsidR="00837F19">
        <w:rPr>
          <w:rStyle w:val="Refdenotaalpie"/>
          <w:rFonts w:ascii="Palatino Linotype" w:hAnsi="Palatino Linotype" w:cs="Arial"/>
          <w:color w:val="0563C1" w:themeColor="hyperlink"/>
          <w:sz w:val="24"/>
          <w:szCs w:val="24"/>
          <w:u w:val="single"/>
        </w:rPr>
        <w:footnoteReference w:id="2"/>
      </w:r>
      <w:r w:rsidR="000F7957">
        <w:rPr>
          <w:rFonts w:ascii="Palatino Linotype" w:hAnsi="Palatino Linotype" w:cs="Arial"/>
          <w:sz w:val="24"/>
          <w:szCs w:val="24"/>
        </w:rPr>
        <w:t>, de la que se desprende el siguiente contenido:</w:t>
      </w:r>
    </w:p>
    <w:p w:rsidR="000F7957" w:rsidRDefault="00614071"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73100</wp:posOffset>
                </wp:positionH>
                <wp:positionV relativeFrom="paragraph">
                  <wp:posOffset>117636</wp:posOffset>
                </wp:positionV>
                <wp:extent cx="5547815" cy="2169994"/>
                <wp:effectExtent l="0" t="0" r="72390" b="59055"/>
                <wp:wrapNone/>
                <wp:docPr id="3" name="Conector recto de flecha 3"/>
                <wp:cNvGraphicFramePr/>
                <a:graphic xmlns:a="http://schemas.openxmlformats.org/drawingml/2006/main">
                  <a:graphicData uri="http://schemas.microsoft.com/office/word/2010/wordprocessingShape">
                    <wps:wsp>
                      <wps:cNvCnPr/>
                      <wps:spPr>
                        <a:xfrm>
                          <a:off x="0" y="0"/>
                          <a:ext cx="5547815" cy="2169994"/>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4EAD1A86" id="_x0000_t32" coordsize="21600,21600" o:spt="32" o:oned="t" path="m,l21600,21600e" filled="f">
                <v:path arrowok="t" fillok="f" o:connecttype="none"/>
                <o:lock v:ext="edit" shapetype="t"/>
              </v:shapetype>
              <v:shape id="Conector recto de flecha 3" o:spid="_x0000_s1026" type="#_x0000_t32" style="position:absolute;margin-left:5.75pt;margin-top:9.25pt;width:436.85pt;height:170.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" strokecolor="black [3200]" strokeweight="1.5pt">
                <v:stroke endarrow="block" joinstyle="miter"/>
              </v:shape>
            </w:pict>
          </mc:Fallback>
        </mc:AlternateContent>
      </w:r>
    </w:p>
    <w:p w:rsidR="004342CC" w:rsidRDefault="000F7957" w:rsidP="00F86AA9">
      <w:pPr>
        <w:tabs>
          <w:tab w:val="left" w:pos="709"/>
        </w:tabs>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extent cx="5760720" cy="3009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009900"/>
                    </a:xfrm>
                    <a:prstGeom prst="rect">
                      <a:avLst/>
                    </a:prstGeom>
                  </pic:spPr>
                </pic:pic>
              </a:graphicData>
            </a:graphic>
          </wp:inline>
        </w:drawing>
      </w:r>
    </w:p>
    <w:p w:rsidR="000F7957" w:rsidRDefault="000F7957" w:rsidP="00F86AA9">
      <w:pPr>
        <w:tabs>
          <w:tab w:val="left" w:pos="709"/>
        </w:tabs>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extent cx="5760720" cy="3371215"/>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5760720" cy="3371215"/>
                    </a:xfrm>
                    <a:prstGeom prst="rect">
                      <a:avLst/>
                    </a:prstGeom>
                  </pic:spPr>
                </pic:pic>
              </a:graphicData>
            </a:graphic>
          </wp:inline>
        </w:drawing>
      </w:r>
    </w:p>
    <w:p w:rsidR="00837F19" w:rsidRDefault="00837F19" w:rsidP="00F86AA9">
      <w:pPr>
        <w:tabs>
          <w:tab w:val="left" w:pos="709"/>
        </w:tabs>
        <w:spacing w:after="0" w:line="360" w:lineRule="auto"/>
        <w:jc w:val="both"/>
        <w:rPr>
          <w:rFonts w:ascii="Palatino Linotype" w:hAnsi="Palatino Linotype" w:cs="Arial"/>
          <w:noProof/>
          <w:sz w:val="24"/>
          <w:szCs w:val="24"/>
          <w:lang w:eastAsia="es-MX"/>
        </w:rPr>
      </w:pPr>
    </w:p>
    <w:p w:rsidR="00837F19" w:rsidRDefault="00837F19"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60720" cy="28994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png"/>
                    <pic:cNvPicPr/>
                  </pic:nvPicPr>
                  <pic:blipFill>
                    <a:blip r:embed="rId10">
                      <a:extLst>
                        <a:ext uri="{28A0092B-C50C-407E-A947-70E740481C1C}">
                          <a14:useLocalDpi xmlns:a14="http://schemas.microsoft.com/office/drawing/2010/main" val="0"/>
                        </a:ext>
                      </a:extLst>
                    </a:blip>
                    <a:stretch>
                      <a:fillRect/>
                    </a:stretch>
                  </pic:blipFill>
                  <pic:spPr>
                    <a:xfrm>
                      <a:off x="0" y="0"/>
                      <a:ext cx="5760720" cy="2899410"/>
                    </a:xfrm>
                    <a:prstGeom prst="rect">
                      <a:avLst/>
                    </a:prstGeom>
                  </pic:spPr>
                </pic:pic>
              </a:graphicData>
            </a:graphic>
          </wp:inline>
        </w:drawing>
      </w:r>
    </w:p>
    <w:p w:rsidR="000F7957" w:rsidRDefault="000F7957" w:rsidP="00F86AA9">
      <w:pPr>
        <w:tabs>
          <w:tab w:val="left" w:pos="709"/>
        </w:tabs>
        <w:spacing w:after="0" w:line="360" w:lineRule="auto"/>
        <w:jc w:val="both"/>
        <w:rPr>
          <w:rFonts w:ascii="Palatino Linotype" w:hAnsi="Palatino Linotype" w:cs="Arial"/>
          <w:sz w:val="24"/>
          <w:szCs w:val="24"/>
        </w:rPr>
      </w:pPr>
    </w:p>
    <w:p w:rsidR="00EC2560" w:rsidRDefault="00F71E4F"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Como se observa de las imágenes insertas, se advierte que se encuentre publicada el acta de la </w:t>
      </w:r>
      <w:r w:rsidRPr="00F71E4F">
        <w:rPr>
          <w:rFonts w:ascii="Palatino Linotype" w:hAnsi="Palatino Linotype" w:cs="Arial"/>
          <w:sz w:val="24"/>
          <w:szCs w:val="24"/>
        </w:rPr>
        <w:t>Sesión Ordinaria del Comité de Transparencia y Acceso a la Información Pública del Poder Judicial del Estado de México número 07/2018</w:t>
      </w:r>
      <w:r w:rsidR="00A15904">
        <w:rPr>
          <w:rFonts w:ascii="Palatino Linotype" w:hAnsi="Palatino Linotype" w:cs="Arial"/>
          <w:sz w:val="24"/>
          <w:szCs w:val="24"/>
        </w:rPr>
        <w:t xml:space="preserve">, por lo que este Órgano Garante </w:t>
      </w:r>
      <w:r w:rsidR="00837F19">
        <w:rPr>
          <w:rFonts w:ascii="Palatino Linotype" w:hAnsi="Palatino Linotype" w:cs="Arial"/>
          <w:sz w:val="24"/>
          <w:szCs w:val="24"/>
        </w:rPr>
        <w:t>proceden a</w:t>
      </w:r>
      <w:r w:rsidR="00A15904">
        <w:rPr>
          <w:rFonts w:ascii="Palatino Linotype" w:hAnsi="Palatino Linotype" w:cs="Arial"/>
          <w:sz w:val="24"/>
          <w:szCs w:val="24"/>
        </w:rPr>
        <w:t xml:space="preserve"> determinar si el acuerdo que confirma la clasificación de la información se encuentra ajustado a derecho</w:t>
      </w:r>
      <w:r w:rsidR="00837F19">
        <w:rPr>
          <w:rFonts w:ascii="Palatino Linotype" w:hAnsi="Palatino Linotype" w:cs="Arial"/>
          <w:sz w:val="24"/>
          <w:szCs w:val="24"/>
        </w:rPr>
        <w:t>.</w:t>
      </w:r>
    </w:p>
    <w:p w:rsidR="0070061D" w:rsidRDefault="0070061D" w:rsidP="00F86AA9">
      <w:pPr>
        <w:tabs>
          <w:tab w:val="left" w:pos="709"/>
        </w:tabs>
        <w:spacing w:after="0" w:line="360" w:lineRule="auto"/>
        <w:jc w:val="both"/>
        <w:rPr>
          <w:rFonts w:ascii="Palatino Linotype" w:hAnsi="Palatino Linotype" w:cs="Arial"/>
          <w:sz w:val="24"/>
          <w:szCs w:val="24"/>
        </w:rPr>
      </w:pPr>
    </w:p>
    <w:p w:rsidR="00837F19" w:rsidRDefault="00837F19"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En un primer plano es de referir, que se omite la inserción completa del Acta de Sesión en estudio, atendiendo a lo extenso de la misma, sin embargo se insertan las siguientes imágenes a manera de referencia:</w:t>
      </w:r>
    </w:p>
    <w:p w:rsidR="00837F19" w:rsidRDefault="00837F19" w:rsidP="00F86AA9">
      <w:pPr>
        <w:tabs>
          <w:tab w:val="left" w:pos="709"/>
        </w:tabs>
        <w:spacing w:after="0" w:line="360" w:lineRule="auto"/>
        <w:jc w:val="both"/>
        <w:rPr>
          <w:rFonts w:ascii="Palatino Linotype" w:hAnsi="Palatino Linotype" w:cs="Arial"/>
          <w:sz w:val="24"/>
          <w:szCs w:val="24"/>
        </w:rPr>
      </w:pPr>
    </w:p>
    <w:p w:rsidR="00837F19" w:rsidRDefault="00837F19"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60720" cy="5621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5621020"/>
                    </a:xfrm>
                    <a:prstGeom prst="rect">
                      <a:avLst/>
                    </a:prstGeom>
                  </pic:spPr>
                </pic:pic>
              </a:graphicData>
            </a:graphic>
          </wp:inline>
        </w:drawing>
      </w:r>
    </w:p>
    <w:p w:rsidR="00837F19" w:rsidRDefault="00837F19" w:rsidP="00F86AA9">
      <w:pPr>
        <w:tabs>
          <w:tab w:val="left" w:pos="709"/>
        </w:tabs>
        <w:spacing w:after="0" w:line="360" w:lineRule="auto"/>
        <w:jc w:val="both"/>
        <w:rPr>
          <w:rFonts w:ascii="Palatino Linotype" w:hAnsi="Palatino Linotype" w:cs="Arial"/>
          <w:sz w:val="24"/>
          <w:szCs w:val="24"/>
        </w:rPr>
      </w:pPr>
    </w:p>
    <w:p w:rsidR="00C60FDC" w:rsidRDefault="00C60FDC"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w:drawing>
          <wp:inline distT="0" distB="0" distL="0" distR="0">
            <wp:extent cx="5760720" cy="273812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2738120"/>
                    </a:xfrm>
                    <a:prstGeom prst="rect">
                      <a:avLst/>
                    </a:prstGeom>
                  </pic:spPr>
                </pic:pic>
              </a:graphicData>
            </a:graphic>
          </wp:inline>
        </w:drawing>
      </w:r>
    </w:p>
    <w:p w:rsidR="00C60FDC" w:rsidRDefault="00C60FDC" w:rsidP="00F86AA9">
      <w:pPr>
        <w:tabs>
          <w:tab w:val="left" w:pos="709"/>
        </w:tabs>
        <w:spacing w:after="0" w:line="360" w:lineRule="auto"/>
        <w:jc w:val="both"/>
        <w:rPr>
          <w:rFonts w:ascii="Palatino Linotype" w:hAnsi="Palatino Linotype" w:cs="Arial"/>
          <w:sz w:val="24"/>
          <w:szCs w:val="24"/>
        </w:rPr>
      </w:pPr>
    </w:p>
    <w:p w:rsidR="0070061D" w:rsidRDefault="0070061D"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Hemos de comenzar señalando que los artículos 12 y 23 fracción III de la Ley de Transparencia y Acceso a la Información Pública del Estado de México y Municipios, establecen </w:t>
      </w:r>
      <w:r w:rsidR="006E6067">
        <w:rPr>
          <w:rFonts w:ascii="Palatino Linotype" w:hAnsi="Palatino Linotype" w:cs="Arial"/>
          <w:sz w:val="24"/>
          <w:szCs w:val="24"/>
        </w:rPr>
        <w:t xml:space="preserve">la obligación de transparentar toda la información pública que </w:t>
      </w:r>
      <w:r w:rsidR="006E6067" w:rsidRPr="006E6067">
        <w:rPr>
          <w:rFonts w:ascii="Palatino Linotype" w:hAnsi="Palatino Linotype" w:cs="Arial"/>
          <w:sz w:val="24"/>
          <w:szCs w:val="24"/>
        </w:rPr>
        <w:t>generen, recopilen, administren, manejen, procesen, archiven o conserven</w:t>
      </w:r>
      <w:r w:rsidR="004342CC">
        <w:rPr>
          <w:rFonts w:ascii="Palatino Linotype" w:hAnsi="Palatino Linotype" w:cs="Arial"/>
          <w:sz w:val="24"/>
          <w:szCs w:val="24"/>
        </w:rPr>
        <w:t xml:space="preserve"> los sujetos obligados</w:t>
      </w:r>
      <w:r w:rsidR="006E6067">
        <w:rPr>
          <w:rFonts w:ascii="Palatino Linotype" w:hAnsi="Palatino Linotype" w:cs="Arial"/>
          <w:sz w:val="24"/>
          <w:szCs w:val="24"/>
        </w:rPr>
        <w:t xml:space="preserve">; así mismo señala como </w:t>
      </w:r>
      <w:r w:rsidR="006E6067">
        <w:rPr>
          <w:rFonts w:ascii="Palatino Linotype" w:hAnsi="Palatino Linotype" w:cs="Arial"/>
          <w:b/>
          <w:sz w:val="24"/>
          <w:szCs w:val="24"/>
        </w:rPr>
        <w:t xml:space="preserve">sujeto obligado </w:t>
      </w:r>
      <w:r w:rsidR="006E6067">
        <w:rPr>
          <w:rFonts w:ascii="Palatino Linotype" w:hAnsi="Palatino Linotype" w:cs="Arial"/>
          <w:sz w:val="24"/>
          <w:szCs w:val="24"/>
        </w:rPr>
        <w:t>al Poder Judicial del Estado de México, artículos que se citan a continuación:</w:t>
      </w:r>
    </w:p>
    <w:p w:rsidR="006E6067" w:rsidRDefault="006E6067" w:rsidP="00F86AA9">
      <w:pPr>
        <w:tabs>
          <w:tab w:val="left" w:pos="709"/>
        </w:tabs>
        <w:spacing w:after="0" w:line="360" w:lineRule="auto"/>
        <w:jc w:val="both"/>
        <w:rPr>
          <w:rFonts w:ascii="Palatino Linotype" w:hAnsi="Palatino Linotype" w:cs="Arial"/>
          <w:sz w:val="24"/>
          <w:szCs w:val="24"/>
        </w:rPr>
      </w:pPr>
    </w:p>
    <w:p w:rsidR="006E6067" w:rsidRDefault="006E6067" w:rsidP="006E6067">
      <w:pPr>
        <w:tabs>
          <w:tab w:val="left" w:pos="709"/>
        </w:tabs>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6E6067">
        <w:rPr>
          <w:rFonts w:ascii="Palatino Linotype" w:hAnsi="Palatino Linotype" w:cs="Arial"/>
          <w:b/>
          <w:i/>
          <w:szCs w:val="24"/>
        </w:rPr>
        <w:t>Artículo 12.</w:t>
      </w:r>
      <w:r w:rsidRPr="006E6067">
        <w:rPr>
          <w:rFonts w:ascii="Palatino Linotype" w:hAnsi="Palatino Linotype" w:cs="Arial"/>
          <w:i/>
          <w:szCs w:val="24"/>
        </w:rPr>
        <w:t xml:space="preserve"> </w:t>
      </w:r>
      <w:r w:rsidRPr="006E6067">
        <w:rPr>
          <w:rFonts w:ascii="Palatino Linotype" w:hAnsi="Palatino Linotype" w:cs="Arial"/>
          <w:i/>
          <w:szCs w:val="24"/>
          <w:u w:val="single"/>
        </w:rPr>
        <w:t>Quienes generen, recopilen, administren, manejen, procesen, archiven o conserven información pública serán responsables de la misma en los términos de las disposiciones jurídicas aplicables.</w:t>
      </w:r>
    </w:p>
    <w:p w:rsidR="006E6067" w:rsidRPr="006E6067" w:rsidRDefault="006E6067" w:rsidP="006E6067">
      <w:pPr>
        <w:tabs>
          <w:tab w:val="left" w:pos="709"/>
        </w:tabs>
        <w:spacing w:after="0" w:line="240" w:lineRule="auto"/>
        <w:ind w:left="567" w:right="567"/>
        <w:jc w:val="both"/>
        <w:rPr>
          <w:rFonts w:ascii="Palatino Linotype" w:hAnsi="Palatino Linotype" w:cs="Arial"/>
          <w:i/>
          <w:szCs w:val="24"/>
        </w:rPr>
      </w:pPr>
    </w:p>
    <w:p w:rsidR="006E6067" w:rsidRDefault="006E6067" w:rsidP="006E6067">
      <w:pPr>
        <w:tabs>
          <w:tab w:val="left" w:pos="709"/>
        </w:tabs>
        <w:spacing w:after="0" w:line="240" w:lineRule="auto"/>
        <w:ind w:left="567" w:right="567"/>
        <w:jc w:val="both"/>
        <w:rPr>
          <w:rFonts w:ascii="Palatino Linotype" w:hAnsi="Palatino Linotype" w:cs="Arial"/>
          <w:i/>
          <w:szCs w:val="24"/>
        </w:rPr>
      </w:pPr>
      <w:r w:rsidRPr="006E6067">
        <w:rPr>
          <w:rFonts w:ascii="Palatino Linotype" w:hAnsi="Palatino Linotype" w:cs="Arial"/>
          <w:i/>
          <w:szCs w:val="24"/>
        </w:rPr>
        <w:t>Los sujetos obligados sólo proporcionarán la información pública que se les requiera y que obre en sus</w:t>
      </w:r>
      <w:r>
        <w:rPr>
          <w:rFonts w:ascii="Palatino Linotype" w:hAnsi="Palatino Linotype" w:cs="Arial"/>
          <w:i/>
          <w:szCs w:val="24"/>
        </w:rPr>
        <w:t xml:space="preserve"> </w:t>
      </w:r>
      <w:r w:rsidRPr="006E6067">
        <w:rPr>
          <w:rFonts w:ascii="Palatino Linotype" w:hAnsi="Palatino Linotype" w:cs="Arial"/>
          <w:i/>
          <w:szCs w:val="24"/>
        </w:rPr>
        <w:t>archivos y en el estado en que ésta se encuentre. La obligación de proporcionar información no</w:t>
      </w:r>
      <w:r>
        <w:rPr>
          <w:rFonts w:ascii="Palatino Linotype" w:hAnsi="Palatino Linotype" w:cs="Arial"/>
          <w:i/>
          <w:szCs w:val="24"/>
        </w:rPr>
        <w:t xml:space="preserve"> </w:t>
      </w:r>
      <w:r w:rsidRPr="006E6067">
        <w:rPr>
          <w:rFonts w:ascii="Palatino Linotype" w:hAnsi="Palatino Linotype" w:cs="Arial"/>
          <w:i/>
          <w:szCs w:val="24"/>
        </w:rPr>
        <w:t>comprende el procesamiento de la misma, ni el presentarla conforme al interés del solicitante; no</w:t>
      </w:r>
      <w:r>
        <w:rPr>
          <w:rFonts w:ascii="Palatino Linotype" w:hAnsi="Palatino Linotype" w:cs="Arial"/>
          <w:i/>
          <w:szCs w:val="24"/>
        </w:rPr>
        <w:t xml:space="preserve"> </w:t>
      </w:r>
      <w:r w:rsidRPr="006E6067">
        <w:rPr>
          <w:rFonts w:ascii="Palatino Linotype" w:hAnsi="Palatino Linotype" w:cs="Arial"/>
          <w:i/>
          <w:szCs w:val="24"/>
        </w:rPr>
        <w:t>estarán obligados a generarla, resumirla, efectuar cálculos o practicar investigaciones.</w:t>
      </w:r>
    </w:p>
    <w:p w:rsidR="006E6067" w:rsidRDefault="006E6067" w:rsidP="006E6067">
      <w:pPr>
        <w:tabs>
          <w:tab w:val="left" w:pos="709"/>
        </w:tabs>
        <w:spacing w:after="0" w:line="240" w:lineRule="auto"/>
        <w:ind w:left="567" w:right="567"/>
        <w:jc w:val="both"/>
        <w:rPr>
          <w:rFonts w:ascii="Palatino Linotype" w:hAnsi="Palatino Linotype" w:cs="Arial"/>
          <w:i/>
          <w:szCs w:val="24"/>
        </w:rPr>
      </w:pPr>
    </w:p>
    <w:p w:rsidR="006E6067" w:rsidRDefault="006E6067" w:rsidP="006E6067">
      <w:pPr>
        <w:tabs>
          <w:tab w:val="left" w:pos="709"/>
        </w:tabs>
        <w:spacing w:after="0" w:line="240" w:lineRule="auto"/>
        <w:ind w:left="567" w:right="567"/>
        <w:jc w:val="both"/>
        <w:rPr>
          <w:rFonts w:ascii="Palatino Linotype" w:hAnsi="Palatino Linotype" w:cs="Arial"/>
          <w:i/>
          <w:szCs w:val="24"/>
        </w:rPr>
      </w:pPr>
      <w:r w:rsidRPr="006E6067">
        <w:rPr>
          <w:rFonts w:ascii="Palatino Linotype" w:hAnsi="Palatino Linotype" w:cs="Arial"/>
          <w:b/>
          <w:i/>
          <w:szCs w:val="24"/>
        </w:rPr>
        <w:lastRenderedPageBreak/>
        <w:t>Artículo 23.</w:t>
      </w:r>
      <w:r w:rsidRPr="006E6067">
        <w:rPr>
          <w:rFonts w:ascii="Palatino Linotype" w:hAnsi="Palatino Linotype" w:cs="Arial"/>
          <w:i/>
          <w:szCs w:val="24"/>
        </w:rPr>
        <w:t xml:space="preserve"> Son sujetos obligados a transparentar y permitir el acceso a su información y proteger los</w:t>
      </w:r>
      <w:r>
        <w:rPr>
          <w:rFonts w:ascii="Palatino Linotype" w:hAnsi="Palatino Linotype" w:cs="Arial"/>
          <w:i/>
          <w:szCs w:val="24"/>
        </w:rPr>
        <w:t xml:space="preserve"> </w:t>
      </w:r>
      <w:r w:rsidRPr="006E6067">
        <w:rPr>
          <w:rFonts w:ascii="Palatino Linotype" w:hAnsi="Palatino Linotype" w:cs="Arial"/>
          <w:i/>
          <w:szCs w:val="24"/>
        </w:rPr>
        <w:t>datos personales que obren en su poder:</w:t>
      </w:r>
    </w:p>
    <w:p w:rsidR="006E6067" w:rsidRDefault="006E6067" w:rsidP="006E6067">
      <w:pPr>
        <w:tabs>
          <w:tab w:val="left" w:pos="709"/>
        </w:tabs>
        <w:spacing w:after="0" w:line="240" w:lineRule="auto"/>
        <w:ind w:left="567" w:right="567"/>
        <w:jc w:val="both"/>
        <w:rPr>
          <w:rFonts w:ascii="Palatino Linotype" w:hAnsi="Palatino Linotype" w:cs="Arial"/>
          <w:i/>
          <w:szCs w:val="24"/>
        </w:rPr>
      </w:pPr>
      <w:r>
        <w:rPr>
          <w:rFonts w:ascii="Palatino Linotype" w:hAnsi="Palatino Linotype" w:cs="Arial"/>
          <w:i/>
          <w:szCs w:val="24"/>
        </w:rPr>
        <w:t>(…)</w:t>
      </w:r>
    </w:p>
    <w:p w:rsidR="006E6067" w:rsidRDefault="006E6067" w:rsidP="006E6067">
      <w:pPr>
        <w:tabs>
          <w:tab w:val="left" w:pos="709"/>
        </w:tabs>
        <w:spacing w:after="0" w:line="240" w:lineRule="auto"/>
        <w:ind w:left="567" w:right="567"/>
        <w:jc w:val="both"/>
        <w:rPr>
          <w:rFonts w:ascii="Palatino Linotype" w:hAnsi="Palatino Linotype" w:cs="Arial"/>
          <w:i/>
          <w:szCs w:val="24"/>
        </w:rPr>
      </w:pPr>
      <w:r w:rsidRPr="006E6067">
        <w:rPr>
          <w:rFonts w:ascii="Palatino Linotype" w:hAnsi="Palatino Linotype" w:cs="Arial"/>
          <w:b/>
          <w:i/>
          <w:szCs w:val="24"/>
        </w:rPr>
        <w:t>III</w:t>
      </w:r>
      <w:r w:rsidRPr="006E6067">
        <w:rPr>
          <w:rFonts w:ascii="Palatino Linotype" w:hAnsi="Palatino Linotype" w:cs="Arial"/>
          <w:i/>
          <w:szCs w:val="24"/>
        </w:rPr>
        <w:t xml:space="preserve">. </w:t>
      </w:r>
      <w:r w:rsidRPr="006E6067">
        <w:rPr>
          <w:rFonts w:ascii="Palatino Linotype" w:hAnsi="Palatino Linotype" w:cs="Arial"/>
          <w:b/>
          <w:i/>
          <w:szCs w:val="24"/>
        </w:rPr>
        <w:t>El Poder Judicial,</w:t>
      </w:r>
      <w:r w:rsidRPr="006E6067">
        <w:rPr>
          <w:rFonts w:ascii="Palatino Linotype" w:hAnsi="Palatino Linotype" w:cs="Arial"/>
          <w:i/>
          <w:szCs w:val="24"/>
        </w:rPr>
        <w:t xml:space="preserve"> sus organismos, órganos y entidades, así como el Consejo de la Judicatura del</w:t>
      </w:r>
      <w:r>
        <w:rPr>
          <w:rFonts w:ascii="Palatino Linotype" w:hAnsi="Palatino Linotype" w:cs="Arial"/>
          <w:i/>
          <w:szCs w:val="24"/>
        </w:rPr>
        <w:t xml:space="preserve"> </w:t>
      </w:r>
      <w:r w:rsidRPr="006E6067">
        <w:rPr>
          <w:rFonts w:ascii="Palatino Linotype" w:hAnsi="Palatino Linotype" w:cs="Arial"/>
          <w:i/>
          <w:szCs w:val="24"/>
        </w:rPr>
        <w:t>Estado;</w:t>
      </w:r>
      <w:r>
        <w:rPr>
          <w:rFonts w:ascii="Palatino Linotype" w:hAnsi="Palatino Linotype" w:cs="Arial"/>
          <w:i/>
          <w:szCs w:val="24"/>
        </w:rPr>
        <w:t xml:space="preserve">” </w:t>
      </w:r>
    </w:p>
    <w:p w:rsidR="006E6067" w:rsidRPr="006E6067" w:rsidRDefault="006E6067" w:rsidP="006E6067">
      <w:pPr>
        <w:tabs>
          <w:tab w:val="left" w:pos="709"/>
        </w:tabs>
        <w:spacing w:after="0" w:line="240" w:lineRule="auto"/>
        <w:ind w:left="567" w:right="567"/>
        <w:jc w:val="right"/>
        <w:rPr>
          <w:rFonts w:ascii="Palatino Linotype" w:hAnsi="Palatino Linotype" w:cs="Arial"/>
          <w:i/>
          <w:szCs w:val="24"/>
        </w:rPr>
      </w:pPr>
      <w:r>
        <w:rPr>
          <w:rFonts w:ascii="Palatino Linotype" w:hAnsi="Palatino Linotype" w:cs="Arial"/>
          <w:szCs w:val="24"/>
        </w:rPr>
        <w:t>(Énfasis añadido)</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Default="00F35745"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No obstante, </w:t>
      </w:r>
      <w:r w:rsidR="00CA1C2C">
        <w:rPr>
          <w:rFonts w:ascii="Palatino Linotype" w:hAnsi="Palatino Linotype" w:cs="Arial"/>
          <w:sz w:val="24"/>
          <w:szCs w:val="24"/>
        </w:rPr>
        <w:t>cabe precisar que existen excepciones al derecho de acceso a la información como lo establecen los artículos 4 segundo párrafo, 91, 122</w:t>
      </w:r>
      <w:r w:rsidR="0088677D">
        <w:rPr>
          <w:rFonts w:ascii="Palatino Linotype" w:hAnsi="Palatino Linotype" w:cs="Arial"/>
          <w:sz w:val="24"/>
          <w:szCs w:val="24"/>
        </w:rPr>
        <w:t>, 125, 135</w:t>
      </w:r>
      <w:r w:rsidR="0088420C">
        <w:rPr>
          <w:rFonts w:ascii="Palatino Linotype" w:hAnsi="Palatino Linotype" w:cs="Arial"/>
          <w:sz w:val="24"/>
          <w:szCs w:val="24"/>
        </w:rPr>
        <w:t>, 140, 141 y 142</w:t>
      </w:r>
      <w:r w:rsidR="00D51113">
        <w:rPr>
          <w:rFonts w:ascii="Palatino Linotype" w:hAnsi="Palatino Linotype" w:cs="Arial"/>
          <w:sz w:val="24"/>
          <w:szCs w:val="24"/>
        </w:rPr>
        <w:t xml:space="preserve"> de la Ley de Transparencia en comento, los cuales establecen lo siguiente:</w:t>
      </w:r>
    </w:p>
    <w:p w:rsidR="00EC2560" w:rsidRDefault="00EC2560" w:rsidP="00F86AA9">
      <w:pPr>
        <w:tabs>
          <w:tab w:val="left" w:pos="709"/>
        </w:tabs>
        <w:spacing w:after="0" w:line="360" w:lineRule="auto"/>
        <w:jc w:val="both"/>
        <w:rPr>
          <w:rFonts w:ascii="Palatino Linotype" w:hAnsi="Palatino Linotype" w:cs="Arial"/>
          <w:sz w:val="24"/>
          <w:szCs w:val="24"/>
        </w:rPr>
      </w:pPr>
    </w:p>
    <w:p w:rsidR="00CA1C2C" w:rsidRDefault="00CA1C2C" w:rsidP="00CA1C2C">
      <w:pPr>
        <w:tabs>
          <w:tab w:val="left" w:pos="709"/>
        </w:tabs>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Pr="00CA1C2C">
        <w:rPr>
          <w:rFonts w:ascii="Palatino Linotype" w:hAnsi="Palatino Linotype" w:cs="Arial"/>
          <w:b/>
          <w:i/>
          <w:szCs w:val="24"/>
        </w:rPr>
        <w:t xml:space="preserve">Artículo 4. </w:t>
      </w:r>
      <w:r w:rsidRPr="00CA1C2C">
        <w:rPr>
          <w:rFonts w:ascii="Palatino Linotype" w:hAnsi="Palatino Linotype" w:cs="Arial"/>
          <w:i/>
          <w:szCs w:val="24"/>
        </w:rPr>
        <w:t>El derecho humano de acceso a la información pública es la prerrogativa de las personas</w:t>
      </w:r>
      <w:r>
        <w:rPr>
          <w:rFonts w:ascii="Palatino Linotype" w:hAnsi="Palatino Linotype" w:cs="Arial"/>
          <w:i/>
          <w:szCs w:val="24"/>
        </w:rPr>
        <w:t xml:space="preserve"> </w:t>
      </w:r>
      <w:r w:rsidRPr="00CA1C2C">
        <w:rPr>
          <w:rFonts w:ascii="Palatino Linotype" w:hAnsi="Palatino Linotype" w:cs="Arial"/>
          <w:i/>
          <w:szCs w:val="24"/>
        </w:rPr>
        <w:t>para buscar, difundir, investigar, recabar, recibir y solicitar información pública, sin necesidad de</w:t>
      </w:r>
      <w:r>
        <w:rPr>
          <w:rFonts w:ascii="Palatino Linotype" w:hAnsi="Palatino Linotype" w:cs="Arial"/>
          <w:i/>
          <w:szCs w:val="24"/>
        </w:rPr>
        <w:t xml:space="preserve"> </w:t>
      </w:r>
      <w:r w:rsidRPr="00CA1C2C">
        <w:rPr>
          <w:rFonts w:ascii="Palatino Linotype" w:hAnsi="Palatino Linotype" w:cs="Arial"/>
          <w:i/>
          <w:szCs w:val="24"/>
        </w:rPr>
        <w:t>acreditar personalidad ni interés jurídico.</w:t>
      </w:r>
    </w:p>
    <w:p w:rsidR="00CA1C2C" w:rsidRPr="00CA1C2C" w:rsidRDefault="00CA1C2C" w:rsidP="00CA1C2C">
      <w:pPr>
        <w:tabs>
          <w:tab w:val="left" w:pos="709"/>
        </w:tabs>
        <w:spacing w:after="0" w:line="240" w:lineRule="auto"/>
        <w:ind w:left="567" w:right="567"/>
        <w:jc w:val="both"/>
        <w:rPr>
          <w:rFonts w:ascii="Palatino Linotype" w:hAnsi="Palatino Linotype" w:cs="Arial"/>
          <w:i/>
          <w:szCs w:val="24"/>
        </w:rPr>
      </w:pPr>
    </w:p>
    <w:p w:rsidR="00EC2560" w:rsidRDefault="00CA1C2C" w:rsidP="00CA1C2C">
      <w:pPr>
        <w:tabs>
          <w:tab w:val="left" w:pos="709"/>
        </w:tabs>
        <w:spacing w:after="0" w:line="240" w:lineRule="auto"/>
        <w:ind w:left="567" w:right="567"/>
        <w:jc w:val="both"/>
        <w:rPr>
          <w:rFonts w:ascii="Palatino Linotype" w:hAnsi="Palatino Linotype" w:cs="Arial"/>
          <w:i/>
          <w:szCs w:val="24"/>
        </w:rPr>
      </w:pPr>
      <w:r w:rsidRPr="00CA1C2C">
        <w:rPr>
          <w:rFonts w:ascii="Palatino Linotype" w:hAnsi="Palatino Linotype" w:cs="Arial"/>
          <w:i/>
          <w:szCs w:val="24"/>
        </w:rPr>
        <w:t>Toda la información generada, obtenida, adquirida, transformada, administrada o en posesión de los</w:t>
      </w:r>
      <w:r>
        <w:rPr>
          <w:rFonts w:ascii="Palatino Linotype" w:hAnsi="Palatino Linotype" w:cs="Arial"/>
          <w:i/>
          <w:szCs w:val="24"/>
        </w:rPr>
        <w:t xml:space="preserve"> </w:t>
      </w:r>
      <w:r w:rsidRPr="00CA1C2C">
        <w:rPr>
          <w:rFonts w:ascii="Palatino Linotype" w:hAnsi="Palatino Linotype" w:cs="Arial"/>
          <w:i/>
          <w:szCs w:val="24"/>
        </w:rPr>
        <w:t>sujetos obligados es pública y accesible de manera permanente a cualquier persona, en los términos y</w:t>
      </w:r>
      <w:r>
        <w:rPr>
          <w:rFonts w:ascii="Palatino Linotype" w:hAnsi="Palatino Linotype" w:cs="Arial"/>
          <w:i/>
          <w:szCs w:val="24"/>
        </w:rPr>
        <w:t xml:space="preserve"> </w:t>
      </w:r>
      <w:r w:rsidRPr="00CA1C2C">
        <w:rPr>
          <w:rFonts w:ascii="Palatino Linotype" w:hAnsi="Palatino Linotype" w:cs="Arial"/>
          <w:i/>
          <w:szCs w:val="24"/>
        </w:rPr>
        <w:t>condiciones que se establezcan en los tratados internacionales de los que el Estado mexicano sea</w:t>
      </w:r>
      <w:r>
        <w:rPr>
          <w:rFonts w:ascii="Palatino Linotype" w:hAnsi="Palatino Linotype" w:cs="Arial"/>
          <w:i/>
          <w:szCs w:val="24"/>
        </w:rPr>
        <w:t xml:space="preserve"> </w:t>
      </w:r>
      <w:r w:rsidRPr="00CA1C2C">
        <w:rPr>
          <w:rFonts w:ascii="Palatino Linotype" w:hAnsi="Palatino Linotype" w:cs="Arial"/>
          <w:i/>
          <w:szCs w:val="24"/>
        </w:rPr>
        <w:t>parte, en la Ley General, la presente Ley y demás disposiciones de la materia, privilegiando el principio</w:t>
      </w:r>
      <w:r>
        <w:rPr>
          <w:rFonts w:ascii="Palatino Linotype" w:hAnsi="Palatino Linotype" w:cs="Arial"/>
          <w:i/>
          <w:szCs w:val="24"/>
        </w:rPr>
        <w:t xml:space="preserve"> </w:t>
      </w:r>
      <w:r w:rsidRPr="00CA1C2C">
        <w:rPr>
          <w:rFonts w:ascii="Palatino Linotype" w:hAnsi="Palatino Linotype" w:cs="Arial"/>
          <w:i/>
          <w:szCs w:val="24"/>
        </w:rPr>
        <w:t xml:space="preserve">de máxima publicidad de la información. </w:t>
      </w:r>
      <w:r w:rsidRPr="00CA1C2C">
        <w:rPr>
          <w:rFonts w:ascii="Palatino Linotype" w:hAnsi="Palatino Linotype" w:cs="Arial"/>
          <w:i/>
          <w:szCs w:val="24"/>
          <w:u w:val="single"/>
        </w:rPr>
        <w:t>Solo podrá ser clasificada excepcionalmente como reservada temporalmente por razones de interés público, en los términos de las causas legítimas y estrictamente necesarias previstas por esta Ley.</w:t>
      </w:r>
    </w:p>
    <w:p w:rsidR="00CA1C2C" w:rsidRDefault="00CA1C2C" w:rsidP="00CA1C2C">
      <w:pPr>
        <w:tabs>
          <w:tab w:val="left" w:pos="709"/>
        </w:tabs>
        <w:spacing w:after="0" w:line="240" w:lineRule="auto"/>
        <w:ind w:left="567" w:right="567"/>
        <w:jc w:val="both"/>
        <w:rPr>
          <w:rFonts w:ascii="Palatino Linotype" w:hAnsi="Palatino Linotype" w:cs="Arial"/>
          <w:i/>
          <w:szCs w:val="24"/>
        </w:rPr>
      </w:pPr>
    </w:p>
    <w:p w:rsidR="00CA1C2C" w:rsidRDefault="00CA1C2C" w:rsidP="00CA1C2C">
      <w:pPr>
        <w:tabs>
          <w:tab w:val="left" w:pos="709"/>
        </w:tabs>
        <w:spacing w:after="0" w:line="240" w:lineRule="auto"/>
        <w:ind w:left="567" w:right="567"/>
        <w:jc w:val="both"/>
        <w:rPr>
          <w:rFonts w:ascii="Palatino Linotype" w:hAnsi="Palatino Linotype" w:cs="Arial"/>
          <w:i/>
          <w:szCs w:val="24"/>
        </w:rPr>
      </w:pPr>
      <w:r w:rsidRPr="00CA1C2C">
        <w:rPr>
          <w:rFonts w:ascii="Palatino Linotype" w:hAnsi="Palatino Linotype" w:cs="Arial"/>
          <w:i/>
          <w:szCs w:val="24"/>
        </w:rPr>
        <w:t>Los sujetos obligados deben poner en práctica, políticas y programas de acceso a la información que se</w:t>
      </w:r>
      <w:r>
        <w:rPr>
          <w:rFonts w:ascii="Palatino Linotype" w:hAnsi="Palatino Linotype" w:cs="Arial"/>
          <w:i/>
          <w:szCs w:val="24"/>
        </w:rPr>
        <w:t xml:space="preserve"> </w:t>
      </w:r>
      <w:r w:rsidRPr="00CA1C2C">
        <w:rPr>
          <w:rFonts w:ascii="Palatino Linotype" w:hAnsi="Palatino Linotype" w:cs="Arial"/>
          <w:i/>
          <w:szCs w:val="24"/>
        </w:rPr>
        <w:t>apeguen a criterios de publicidad, veracidad, oportunidad, precisión y suficiencia en beneficio de los</w:t>
      </w:r>
      <w:r>
        <w:rPr>
          <w:rFonts w:ascii="Palatino Linotype" w:hAnsi="Palatino Linotype" w:cs="Arial"/>
          <w:i/>
          <w:szCs w:val="24"/>
        </w:rPr>
        <w:t xml:space="preserve"> </w:t>
      </w:r>
      <w:r w:rsidRPr="00CA1C2C">
        <w:rPr>
          <w:rFonts w:ascii="Palatino Linotype" w:hAnsi="Palatino Linotype" w:cs="Arial"/>
          <w:i/>
          <w:szCs w:val="24"/>
        </w:rPr>
        <w:t>solicitantes.</w:t>
      </w:r>
    </w:p>
    <w:p w:rsidR="00CA1C2C" w:rsidRDefault="00CA1C2C" w:rsidP="00CA1C2C">
      <w:pPr>
        <w:tabs>
          <w:tab w:val="left" w:pos="709"/>
        </w:tabs>
        <w:spacing w:after="0" w:line="240" w:lineRule="auto"/>
        <w:ind w:left="567" w:right="567"/>
        <w:jc w:val="both"/>
        <w:rPr>
          <w:rFonts w:ascii="Palatino Linotype" w:hAnsi="Palatino Linotype" w:cs="Arial"/>
          <w:i/>
          <w:szCs w:val="24"/>
        </w:rPr>
      </w:pPr>
    </w:p>
    <w:p w:rsidR="00CA1C2C" w:rsidRDefault="00CA1C2C" w:rsidP="00CA1C2C">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91.</w:t>
      </w:r>
      <w:r w:rsidRPr="00CA1C2C">
        <w:rPr>
          <w:rFonts w:ascii="Palatino Linotype" w:hAnsi="Palatino Linotype" w:cs="Arial"/>
          <w:i/>
          <w:szCs w:val="24"/>
        </w:rPr>
        <w:t xml:space="preserve"> El acceso a la información pública será restringido excepcionalmente, cuando ésta sea</w:t>
      </w:r>
      <w:r>
        <w:rPr>
          <w:rFonts w:ascii="Palatino Linotype" w:hAnsi="Palatino Linotype" w:cs="Arial"/>
          <w:i/>
          <w:szCs w:val="24"/>
        </w:rPr>
        <w:t xml:space="preserve"> </w:t>
      </w:r>
      <w:r w:rsidRPr="00CA1C2C">
        <w:rPr>
          <w:rFonts w:ascii="Palatino Linotype" w:hAnsi="Palatino Linotype" w:cs="Arial"/>
          <w:i/>
          <w:szCs w:val="24"/>
        </w:rPr>
        <w:t>clasificada como reservada o confidencial.</w:t>
      </w:r>
    </w:p>
    <w:p w:rsidR="0088677D" w:rsidRDefault="0088677D" w:rsidP="00CA1C2C">
      <w:pPr>
        <w:tabs>
          <w:tab w:val="left" w:pos="709"/>
        </w:tabs>
        <w:spacing w:after="0" w:line="240" w:lineRule="auto"/>
        <w:ind w:left="567" w:right="567"/>
        <w:jc w:val="both"/>
        <w:rPr>
          <w:rFonts w:ascii="Palatino Linotype" w:hAnsi="Palatino Linotype" w:cs="Arial"/>
          <w:i/>
          <w:szCs w:val="24"/>
        </w:rPr>
      </w:pPr>
    </w:p>
    <w:p w:rsidR="0088677D" w:rsidRPr="0088677D" w:rsidRDefault="0088677D" w:rsidP="0088677D">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122.</w:t>
      </w:r>
      <w:r w:rsidRPr="0088677D">
        <w:rPr>
          <w:rFonts w:ascii="Palatino Linotype" w:hAnsi="Palatino Linotype" w:cs="Arial"/>
          <w:i/>
          <w:szCs w:val="24"/>
        </w:rPr>
        <w:t xml:space="preserve"> La clasificación es el proceso mediante el cual el sujeto obligado determina que la</w:t>
      </w:r>
      <w:r>
        <w:rPr>
          <w:rFonts w:ascii="Palatino Linotype" w:hAnsi="Palatino Linotype" w:cs="Arial"/>
          <w:i/>
          <w:szCs w:val="24"/>
        </w:rPr>
        <w:t xml:space="preserve"> </w:t>
      </w:r>
      <w:r w:rsidRPr="0088677D">
        <w:rPr>
          <w:rFonts w:ascii="Palatino Linotype" w:hAnsi="Palatino Linotype" w:cs="Arial"/>
          <w:i/>
          <w:szCs w:val="24"/>
        </w:rPr>
        <w:t xml:space="preserve">información en su poder </w:t>
      </w:r>
      <w:proofErr w:type="spellStart"/>
      <w:r w:rsidRPr="0088677D">
        <w:rPr>
          <w:rFonts w:ascii="Palatino Linotype" w:hAnsi="Palatino Linotype" w:cs="Arial"/>
          <w:i/>
          <w:szCs w:val="24"/>
        </w:rPr>
        <w:t>actualiza</w:t>
      </w:r>
      <w:proofErr w:type="spellEnd"/>
      <w:r w:rsidRPr="0088677D">
        <w:rPr>
          <w:rFonts w:ascii="Palatino Linotype" w:hAnsi="Palatino Linotype" w:cs="Arial"/>
          <w:i/>
          <w:szCs w:val="24"/>
        </w:rPr>
        <w:t xml:space="preserve"> alguno de los supuestos de reserva o confidencialidad, de</w:t>
      </w:r>
      <w:r w:rsidR="00592688">
        <w:rPr>
          <w:rFonts w:ascii="Palatino Linotype" w:hAnsi="Palatino Linotype" w:cs="Arial"/>
          <w:i/>
          <w:szCs w:val="24"/>
        </w:rPr>
        <w:t xml:space="preserve"> </w:t>
      </w:r>
      <w:r w:rsidRPr="0088677D">
        <w:rPr>
          <w:rFonts w:ascii="Palatino Linotype" w:hAnsi="Palatino Linotype" w:cs="Arial"/>
          <w:i/>
          <w:szCs w:val="24"/>
        </w:rPr>
        <w:t>conformidad con lo dispuesto en el presente título.</w:t>
      </w:r>
    </w:p>
    <w:p w:rsidR="0088677D" w:rsidRPr="000D34BF" w:rsidRDefault="0088677D" w:rsidP="0088677D">
      <w:pPr>
        <w:tabs>
          <w:tab w:val="left" w:pos="709"/>
        </w:tabs>
        <w:spacing w:after="0" w:line="240" w:lineRule="auto"/>
        <w:ind w:left="567" w:right="567"/>
        <w:jc w:val="both"/>
        <w:rPr>
          <w:rFonts w:ascii="Palatino Linotype" w:hAnsi="Palatino Linotype" w:cs="Arial"/>
          <w:i/>
          <w:szCs w:val="24"/>
          <w:highlight w:val="yellow"/>
        </w:rPr>
      </w:pPr>
      <w:r w:rsidRPr="0088677D">
        <w:rPr>
          <w:rFonts w:ascii="Palatino Linotype" w:hAnsi="Palatino Linotype" w:cs="Arial"/>
          <w:i/>
          <w:szCs w:val="24"/>
        </w:rPr>
        <w:lastRenderedPageBreak/>
        <w:t>Los supuestos de reserva o confidencialidad previstos en las leyes deberán ser acordes con las bases,</w:t>
      </w:r>
      <w:r w:rsidR="00592688">
        <w:rPr>
          <w:rFonts w:ascii="Palatino Linotype" w:hAnsi="Palatino Linotype" w:cs="Arial"/>
          <w:i/>
          <w:szCs w:val="24"/>
        </w:rPr>
        <w:t xml:space="preserve"> </w:t>
      </w:r>
      <w:r w:rsidRPr="0088677D">
        <w:rPr>
          <w:rFonts w:ascii="Palatino Linotype" w:hAnsi="Palatino Linotype" w:cs="Arial"/>
          <w:i/>
          <w:szCs w:val="24"/>
        </w:rPr>
        <w:t>principios y disposiciones e</w:t>
      </w:r>
      <w:r w:rsidRPr="00592688">
        <w:rPr>
          <w:rFonts w:ascii="Palatino Linotype" w:hAnsi="Palatino Linotype" w:cs="Arial"/>
          <w:i/>
          <w:szCs w:val="24"/>
        </w:rPr>
        <w:t>stablecidos en la Ley General y, en ningún caso, podrán contravenirla.</w:t>
      </w:r>
    </w:p>
    <w:p w:rsidR="0088677D" w:rsidRDefault="0088677D" w:rsidP="0088677D">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i/>
          <w:szCs w:val="24"/>
        </w:rPr>
        <w:t>Los titulares de las áreas de los suje</w:t>
      </w:r>
      <w:r w:rsidRPr="0088677D">
        <w:rPr>
          <w:rFonts w:ascii="Palatino Linotype" w:hAnsi="Palatino Linotype" w:cs="Arial"/>
          <w:i/>
          <w:szCs w:val="24"/>
        </w:rPr>
        <w:t>tos obligados serán los responsables de clasificar la información,</w:t>
      </w:r>
      <w:r w:rsidR="00592688">
        <w:rPr>
          <w:rFonts w:ascii="Palatino Linotype" w:hAnsi="Palatino Linotype" w:cs="Arial"/>
          <w:i/>
          <w:szCs w:val="24"/>
        </w:rPr>
        <w:t xml:space="preserve"> </w:t>
      </w:r>
      <w:r w:rsidRPr="0088677D">
        <w:rPr>
          <w:rFonts w:ascii="Palatino Linotype" w:hAnsi="Palatino Linotype" w:cs="Arial"/>
          <w:i/>
          <w:szCs w:val="24"/>
        </w:rPr>
        <w:t>de conformidad con lo dispuesto en la presente Ley y demás disposiciones jurídicas aplicables</w:t>
      </w:r>
    </w:p>
    <w:p w:rsidR="0088677D" w:rsidRDefault="0088677D" w:rsidP="0088677D">
      <w:pPr>
        <w:tabs>
          <w:tab w:val="left" w:pos="709"/>
        </w:tabs>
        <w:spacing w:after="0" w:line="240" w:lineRule="auto"/>
        <w:ind w:left="567" w:right="567"/>
        <w:jc w:val="both"/>
        <w:rPr>
          <w:rFonts w:ascii="Palatino Linotype" w:hAnsi="Palatino Linotype" w:cs="Arial"/>
          <w:i/>
          <w:szCs w:val="24"/>
        </w:rPr>
      </w:pPr>
    </w:p>
    <w:p w:rsidR="0088677D" w:rsidRPr="0088677D" w:rsidRDefault="0088677D" w:rsidP="0088677D">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125.</w:t>
      </w:r>
      <w:r w:rsidRPr="0088677D">
        <w:rPr>
          <w:rFonts w:ascii="Palatino Linotype" w:hAnsi="Palatino Linotype" w:cs="Arial"/>
          <w:i/>
          <w:szCs w:val="24"/>
        </w:rPr>
        <w:t xml:space="preserve"> La información clasificada como reservada, de acuerdo a lo establecido en esta Ley</w:t>
      </w:r>
      <w:r w:rsidR="00592688">
        <w:rPr>
          <w:rFonts w:ascii="Palatino Linotype" w:hAnsi="Palatino Linotype" w:cs="Arial"/>
          <w:i/>
          <w:szCs w:val="24"/>
        </w:rPr>
        <w:t xml:space="preserve"> </w:t>
      </w:r>
      <w:r w:rsidRPr="0088677D">
        <w:rPr>
          <w:rFonts w:ascii="Palatino Linotype" w:hAnsi="Palatino Linotype" w:cs="Arial"/>
          <w:i/>
          <w:szCs w:val="24"/>
        </w:rPr>
        <w:t>podrá permanecer con tal carácter hasta por un periodo de cinco años, contados a partir de su</w:t>
      </w:r>
      <w:r w:rsidR="00592688">
        <w:rPr>
          <w:rFonts w:ascii="Palatino Linotype" w:hAnsi="Palatino Linotype" w:cs="Arial"/>
          <w:i/>
          <w:szCs w:val="24"/>
        </w:rPr>
        <w:t xml:space="preserve"> </w:t>
      </w:r>
      <w:r w:rsidRPr="0088677D">
        <w:rPr>
          <w:rFonts w:ascii="Palatino Linotype" w:hAnsi="Palatino Linotype" w:cs="Arial"/>
          <w:i/>
          <w:szCs w:val="24"/>
        </w:rPr>
        <w:t>clasificación, salvo que antes del cumplimiento del periodo de restricción, dejaran de existir los motivos</w:t>
      </w:r>
      <w:r w:rsidR="00592688">
        <w:rPr>
          <w:rFonts w:ascii="Palatino Linotype" w:hAnsi="Palatino Linotype" w:cs="Arial"/>
          <w:i/>
          <w:szCs w:val="24"/>
        </w:rPr>
        <w:t xml:space="preserve"> </w:t>
      </w:r>
      <w:r w:rsidRPr="0088677D">
        <w:rPr>
          <w:rFonts w:ascii="Palatino Linotype" w:hAnsi="Palatino Linotype" w:cs="Arial"/>
          <w:i/>
          <w:szCs w:val="24"/>
        </w:rPr>
        <w:t>de su reserva.</w:t>
      </w:r>
    </w:p>
    <w:p w:rsidR="0088677D" w:rsidRPr="0088677D" w:rsidRDefault="0088677D" w:rsidP="0088677D">
      <w:pPr>
        <w:tabs>
          <w:tab w:val="left" w:pos="709"/>
        </w:tabs>
        <w:spacing w:after="0" w:line="240" w:lineRule="auto"/>
        <w:ind w:left="567" w:right="567"/>
        <w:jc w:val="both"/>
        <w:rPr>
          <w:rFonts w:ascii="Palatino Linotype" w:hAnsi="Palatino Linotype" w:cs="Arial"/>
          <w:i/>
          <w:szCs w:val="24"/>
        </w:rPr>
      </w:pPr>
      <w:r w:rsidRPr="0088677D">
        <w:rPr>
          <w:rFonts w:ascii="Palatino Linotype" w:hAnsi="Palatino Linotype" w:cs="Arial"/>
          <w:i/>
          <w:szCs w:val="24"/>
        </w:rPr>
        <w:t>Los titulares de las áreas deberán determinar que el plazo de reserva sea el estrictamente necesario</w:t>
      </w:r>
      <w:r w:rsidR="00592688">
        <w:rPr>
          <w:rFonts w:ascii="Palatino Linotype" w:hAnsi="Palatino Linotype" w:cs="Arial"/>
          <w:i/>
          <w:szCs w:val="24"/>
        </w:rPr>
        <w:t xml:space="preserve"> </w:t>
      </w:r>
      <w:r w:rsidRPr="0088677D">
        <w:rPr>
          <w:rFonts w:ascii="Palatino Linotype" w:hAnsi="Palatino Linotype" w:cs="Arial"/>
          <w:i/>
          <w:szCs w:val="24"/>
        </w:rPr>
        <w:t>para proteger la información mientras subsistan las causas que dieron origen a la clasificación,</w:t>
      </w:r>
      <w:r w:rsidR="00592688">
        <w:rPr>
          <w:rFonts w:ascii="Palatino Linotype" w:hAnsi="Palatino Linotype" w:cs="Arial"/>
          <w:i/>
          <w:szCs w:val="24"/>
        </w:rPr>
        <w:t xml:space="preserve"> </w:t>
      </w:r>
      <w:r w:rsidRPr="0088677D">
        <w:rPr>
          <w:rFonts w:ascii="Palatino Linotype" w:hAnsi="Palatino Linotype" w:cs="Arial"/>
          <w:i/>
          <w:szCs w:val="24"/>
        </w:rPr>
        <w:t>salvaguardando el interés público protegido y tomarán en cuenta las razones que justifican el periodo</w:t>
      </w:r>
      <w:r w:rsidR="00592688">
        <w:rPr>
          <w:rFonts w:ascii="Palatino Linotype" w:hAnsi="Palatino Linotype" w:cs="Arial"/>
          <w:i/>
          <w:szCs w:val="24"/>
        </w:rPr>
        <w:t xml:space="preserve"> </w:t>
      </w:r>
      <w:r w:rsidRPr="0088677D">
        <w:rPr>
          <w:rFonts w:ascii="Palatino Linotype" w:hAnsi="Palatino Linotype" w:cs="Arial"/>
          <w:i/>
          <w:szCs w:val="24"/>
        </w:rPr>
        <w:t>de reserva establecido.</w:t>
      </w:r>
    </w:p>
    <w:p w:rsidR="0088677D" w:rsidRPr="0088677D" w:rsidRDefault="0088677D" w:rsidP="0088677D">
      <w:pPr>
        <w:tabs>
          <w:tab w:val="left" w:pos="709"/>
        </w:tabs>
        <w:spacing w:after="0" w:line="240" w:lineRule="auto"/>
        <w:ind w:left="567" w:right="567"/>
        <w:jc w:val="both"/>
        <w:rPr>
          <w:rFonts w:ascii="Palatino Linotype" w:hAnsi="Palatino Linotype" w:cs="Arial"/>
          <w:i/>
          <w:szCs w:val="24"/>
        </w:rPr>
      </w:pPr>
      <w:r w:rsidRPr="0088677D">
        <w:rPr>
          <w:rFonts w:ascii="Palatino Linotype" w:hAnsi="Palatino Linotype" w:cs="Arial"/>
          <w:i/>
          <w:szCs w:val="24"/>
        </w:rPr>
        <w:t>Excepcionalmente los sujetos obligados con la aprobación de su Comité de Transparencia, podrán</w:t>
      </w:r>
      <w:r w:rsidR="00592688">
        <w:rPr>
          <w:rFonts w:ascii="Palatino Linotype" w:hAnsi="Palatino Linotype" w:cs="Arial"/>
          <w:i/>
          <w:szCs w:val="24"/>
        </w:rPr>
        <w:t xml:space="preserve"> </w:t>
      </w:r>
      <w:r w:rsidRPr="0088677D">
        <w:rPr>
          <w:rFonts w:ascii="Palatino Linotype" w:hAnsi="Palatino Linotype" w:cs="Arial"/>
          <w:i/>
          <w:szCs w:val="24"/>
        </w:rPr>
        <w:t>ampliar el periodo de reserva hasta por un plazo de cinco años adicionales y por una sola vez, siempre</w:t>
      </w:r>
      <w:r w:rsidR="00592688">
        <w:rPr>
          <w:rFonts w:ascii="Palatino Linotype" w:hAnsi="Palatino Linotype" w:cs="Arial"/>
          <w:i/>
          <w:szCs w:val="24"/>
        </w:rPr>
        <w:t xml:space="preserve"> </w:t>
      </w:r>
      <w:r w:rsidRPr="0088677D">
        <w:rPr>
          <w:rFonts w:ascii="Palatino Linotype" w:hAnsi="Palatino Linotype" w:cs="Arial"/>
          <w:i/>
          <w:szCs w:val="24"/>
        </w:rPr>
        <w:t>y cuando justifiquen que subsisten las causas que dieron origen a su clasificación, mediante la</w:t>
      </w:r>
      <w:r>
        <w:rPr>
          <w:rFonts w:ascii="Palatino Linotype" w:hAnsi="Palatino Linotype" w:cs="Arial"/>
          <w:i/>
          <w:szCs w:val="24"/>
        </w:rPr>
        <w:t xml:space="preserve"> </w:t>
      </w:r>
      <w:r w:rsidRPr="0088677D">
        <w:rPr>
          <w:rFonts w:ascii="Palatino Linotype" w:hAnsi="Palatino Linotype" w:cs="Arial"/>
          <w:i/>
          <w:szCs w:val="24"/>
        </w:rPr>
        <w:t>aplicación de una prueba de daño.</w:t>
      </w:r>
    </w:p>
    <w:p w:rsidR="0088677D" w:rsidRDefault="0088677D" w:rsidP="0088677D">
      <w:pPr>
        <w:tabs>
          <w:tab w:val="left" w:pos="709"/>
        </w:tabs>
        <w:spacing w:after="0" w:line="240" w:lineRule="auto"/>
        <w:ind w:left="567" w:right="567"/>
        <w:jc w:val="both"/>
        <w:rPr>
          <w:rFonts w:ascii="Palatino Linotype" w:hAnsi="Palatino Linotype" w:cs="Arial"/>
          <w:i/>
          <w:szCs w:val="24"/>
        </w:rPr>
      </w:pPr>
      <w:r w:rsidRPr="0088677D">
        <w:rPr>
          <w:rFonts w:ascii="Palatino Linotype" w:hAnsi="Palatino Linotype" w:cs="Arial"/>
          <w:i/>
          <w:szCs w:val="24"/>
        </w:rPr>
        <w:t>Cuando expiren los plazos de clasificación o se trate de información cuya publicación pueda ocasionar</w:t>
      </w:r>
      <w:r w:rsidR="00592688">
        <w:rPr>
          <w:rFonts w:ascii="Palatino Linotype" w:hAnsi="Palatino Linotype" w:cs="Arial"/>
          <w:i/>
          <w:szCs w:val="24"/>
        </w:rPr>
        <w:t xml:space="preserve"> </w:t>
      </w:r>
      <w:r w:rsidRPr="0088677D">
        <w:rPr>
          <w:rFonts w:ascii="Palatino Linotype" w:hAnsi="Palatino Linotype" w:cs="Arial"/>
          <w:i/>
          <w:szCs w:val="24"/>
        </w:rPr>
        <w:t>la destrucción o inhabilitación de la infraestructura de carácter estratégico para la provisión de bienes</w:t>
      </w:r>
      <w:r w:rsidR="00592688">
        <w:rPr>
          <w:rFonts w:ascii="Palatino Linotype" w:hAnsi="Palatino Linotype" w:cs="Arial"/>
          <w:i/>
          <w:szCs w:val="24"/>
        </w:rPr>
        <w:t xml:space="preserve"> </w:t>
      </w:r>
      <w:r w:rsidRPr="0088677D">
        <w:rPr>
          <w:rFonts w:ascii="Palatino Linotype" w:hAnsi="Palatino Linotype" w:cs="Arial"/>
          <w:i/>
          <w:szCs w:val="24"/>
        </w:rPr>
        <w:t>o servicios públicos, que a juicio de un sujeto obligado sea necesario ampliar nuevamente el periodo de</w:t>
      </w:r>
      <w:r w:rsidR="00592688">
        <w:rPr>
          <w:rFonts w:ascii="Palatino Linotype" w:hAnsi="Palatino Linotype" w:cs="Arial"/>
          <w:i/>
          <w:szCs w:val="24"/>
        </w:rPr>
        <w:t xml:space="preserve"> </w:t>
      </w:r>
      <w:r w:rsidRPr="0088677D">
        <w:rPr>
          <w:rFonts w:ascii="Palatino Linotype" w:hAnsi="Palatino Linotype" w:cs="Arial"/>
          <w:i/>
          <w:szCs w:val="24"/>
        </w:rPr>
        <w:t>reserva de la información, el Comité de Transparencia respectivo deberá hacer la solicitud</w:t>
      </w:r>
      <w:r w:rsidR="00592688">
        <w:rPr>
          <w:rFonts w:ascii="Palatino Linotype" w:hAnsi="Palatino Linotype" w:cs="Arial"/>
          <w:i/>
          <w:szCs w:val="24"/>
        </w:rPr>
        <w:t xml:space="preserve"> </w:t>
      </w:r>
      <w:r w:rsidRPr="0088677D">
        <w:rPr>
          <w:rFonts w:ascii="Palatino Linotype" w:hAnsi="Palatino Linotype" w:cs="Arial"/>
          <w:i/>
          <w:szCs w:val="24"/>
        </w:rPr>
        <w:t>correspondiente al Instituto, debidamente fundada y motivada, aplicando la prueba de daño y</w:t>
      </w:r>
      <w:r w:rsidR="00592688">
        <w:rPr>
          <w:rFonts w:ascii="Palatino Linotype" w:hAnsi="Palatino Linotype" w:cs="Arial"/>
          <w:i/>
          <w:szCs w:val="24"/>
        </w:rPr>
        <w:t xml:space="preserve"> </w:t>
      </w:r>
      <w:r w:rsidRPr="0088677D">
        <w:rPr>
          <w:rFonts w:ascii="Palatino Linotype" w:hAnsi="Palatino Linotype" w:cs="Arial"/>
          <w:i/>
          <w:szCs w:val="24"/>
        </w:rPr>
        <w:t>señalando el plazo de reserva, por lo menos con tres meses de anticipac</w:t>
      </w:r>
      <w:r>
        <w:rPr>
          <w:rFonts w:ascii="Palatino Linotype" w:hAnsi="Palatino Linotype" w:cs="Arial"/>
          <w:i/>
          <w:szCs w:val="24"/>
        </w:rPr>
        <w:t>ión al vencimiento del periodo.</w:t>
      </w:r>
    </w:p>
    <w:p w:rsidR="0088677D" w:rsidRDefault="0088677D" w:rsidP="0088677D">
      <w:pPr>
        <w:tabs>
          <w:tab w:val="left" w:pos="709"/>
        </w:tabs>
        <w:spacing w:after="0" w:line="240" w:lineRule="auto"/>
        <w:ind w:left="567" w:right="567"/>
        <w:jc w:val="both"/>
        <w:rPr>
          <w:rFonts w:ascii="Palatino Linotype" w:hAnsi="Palatino Linotype" w:cs="Arial"/>
          <w:i/>
          <w:szCs w:val="24"/>
        </w:rPr>
      </w:pPr>
    </w:p>
    <w:p w:rsidR="0088677D" w:rsidRDefault="0088677D" w:rsidP="0088677D">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135.</w:t>
      </w:r>
      <w:r w:rsidRPr="0088677D">
        <w:rPr>
          <w:rFonts w:ascii="Palatino Linotype" w:hAnsi="Palatino Linotype" w:cs="Arial"/>
          <w:i/>
          <w:szCs w:val="24"/>
        </w:rPr>
        <w:t xml:space="preserve"> Los lineamientos generales que se emitan al respecto en materia de clasificación de la</w:t>
      </w:r>
      <w:r w:rsidR="00592688">
        <w:rPr>
          <w:rFonts w:ascii="Palatino Linotype" w:hAnsi="Palatino Linotype" w:cs="Arial"/>
          <w:i/>
          <w:szCs w:val="24"/>
        </w:rPr>
        <w:t xml:space="preserve"> </w:t>
      </w:r>
      <w:r w:rsidRPr="0088677D">
        <w:rPr>
          <w:rFonts w:ascii="Palatino Linotype" w:hAnsi="Palatino Linotype" w:cs="Arial"/>
          <w:i/>
          <w:szCs w:val="24"/>
        </w:rPr>
        <w:t>información reservada y confidencial y, para la elaboración de versiones públicas, serán de observancia</w:t>
      </w:r>
      <w:r w:rsidR="00592688">
        <w:rPr>
          <w:rFonts w:ascii="Palatino Linotype" w:hAnsi="Palatino Linotype" w:cs="Arial"/>
          <w:i/>
          <w:szCs w:val="24"/>
        </w:rPr>
        <w:t xml:space="preserve"> </w:t>
      </w:r>
      <w:r w:rsidRPr="0088677D">
        <w:rPr>
          <w:rFonts w:ascii="Palatino Linotype" w:hAnsi="Palatino Linotype" w:cs="Arial"/>
          <w:i/>
          <w:szCs w:val="24"/>
        </w:rPr>
        <w:t>obligato</w:t>
      </w:r>
      <w:r w:rsidR="00592688">
        <w:rPr>
          <w:rFonts w:ascii="Palatino Linotype" w:hAnsi="Palatino Linotype" w:cs="Arial"/>
          <w:i/>
          <w:szCs w:val="24"/>
        </w:rPr>
        <w:t>ria para los sujetos obligados.</w:t>
      </w:r>
    </w:p>
    <w:p w:rsidR="00592688" w:rsidRDefault="00592688" w:rsidP="0088677D">
      <w:pPr>
        <w:tabs>
          <w:tab w:val="left" w:pos="709"/>
        </w:tabs>
        <w:spacing w:after="0" w:line="240" w:lineRule="auto"/>
        <w:ind w:left="567" w:right="567"/>
        <w:jc w:val="both"/>
        <w:rPr>
          <w:rFonts w:ascii="Palatino Linotype" w:hAnsi="Palatino Linotype" w:cs="Arial"/>
          <w:i/>
          <w:szCs w:val="24"/>
        </w:rPr>
      </w:pP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140.</w:t>
      </w:r>
      <w:r w:rsidRPr="00592688">
        <w:rPr>
          <w:rFonts w:ascii="Palatino Linotype" w:hAnsi="Palatino Linotype" w:cs="Arial"/>
          <w:i/>
          <w:szCs w:val="24"/>
        </w:rPr>
        <w:t xml:space="preserve"> El acceso a la información pública será restringido excepcionalmente, cuando por</w:t>
      </w:r>
      <w:r w:rsidR="003A33DD">
        <w:rPr>
          <w:rFonts w:ascii="Palatino Linotype" w:hAnsi="Palatino Linotype" w:cs="Arial"/>
          <w:i/>
          <w:szCs w:val="24"/>
        </w:rPr>
        <w:t xml:space="preserve"> </w:t>
      </w:r>
      <w:r w:rsidRPr="00592688">
        <w:rPr>
          <w:rFonts w:ascii="Palatino Linotype" w:hAnsi="Palatino Linotype" w:cs="Arial"/>
          <w:i/>
          <w:szCs w:val="24"/>
        </w:rPr>
        <w:t>razones de interés público, ésta sea clasificada como reservada, conforme a los criterios siguientes: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w:t>
      </w:r>
      <w:r w:rsidRPr="00592688">
        <w:rPr>
          <w:rFonts w:ascii="Palatino Linotype" w:hAnsi="Palatino Linotype" w:cs="Arial"/>
          <w:i/>
          <w:szCs w:val="24"/>
        </w:rPr>
        <w:t>. Comprometa la seguridad pública y cuente con un propósito genuino y un efecto demostrable;</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II</w:t>
      </w:r>
      <w:r w:rsidRPr="00592688">
        <w:rPr>
          <w:rFonts w:ascii="Palatino Linotype" w:hAnsi="Palatino Linotype" w:cs="Arial"/>
          <w:i/>
          <w:szCs w:val="24"/>
        </w:rPr>
        <w:t>. Pueda menoscabar la conducción de las negociaciones y relaciones internacionales;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lastRenderedPageBreak/>
        <w:t>III</w:t>
      </w:r>
      <w:r w:rsidRPr="00592688">
        <w:rPr>
          <w:rFonts w:ascii="Palatino Linotype" w:hAnsi="Palatino Linotype" w:cs="Arial"/>
          <w:i/>
          <w:szCs w:val="24"/>
        </w:rPr>
        <w:t>. Se entregue a la Entidad expresamente con ese carácter o el de confidencialidad por otro u otros</w:t>
      </w:r>
      <w:r w:rsidR="003A33DD">
        <w:rPr>
          <w:rFonts w:ascii="Palatino Linotype" w:hAnsi="Palatino Linotype" w:cs="Arial"/>
          <w:i/>
          <w:szCs w:val="24"/>
        </w:rPr>
        <w:t xml:space="preserve"> </w:t>
      </w:r>
      <w:r w:rsidRPr="00592688">
        <w:rPr>
          <w:rFonts w:ascii="Palatino Linotype" w:hAnsi="Palatino Linotype" w:cs="Arial"/>
          <w:i/>
          <w:szCs w:val="24"/>
        </w:rPr>
        <w:t>sujetos de derecho internacional, excepto cuando se trate de violaciones graves de derechos humanos o</w:t>
      </w:r>
      <w:r w:rsidR="003A33DD">
        <w:rPr>
          <w:rFonts w:ascii="Palatino Linotype" w:hAnsi="Palatino Linotype" w:cs="Arial"/>
          <w:i/>
          <w:szCs w:val="24"/>
        </w:rPr>
        <w:t xml:space="preserve"> </w:t>
      </w:r>
      <w:r w:rsidRPr="00592688">
        <w:rPr>
          <w:rFonts w:ascii="Palatino Linotype" w:hAnsi="Palatino Linotype" w:cs="Arial"/>
          <w:i/>
          <w:szCs w:val="24"/>
        </w:rPr>
        <w:t>delitos de lesa humanidad de conformidad con el derecho internacional;</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IV</w:t>
      </w:r>
      <w:r w:rsidRPr="00592688">
        <w:rPr>
          <w:rFonts w:ascii="Palatino Linotype" w:hAnsi="Palatino Linotype" w:cs="Arial"/>
          <w:i/>
          <w:szCs w:val="24"/>
        </w:rPr>
        <w:t>. Ponga en riesgo la vida, la seguridad o la salud de una persona física;</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V</w:t>
      </w:r>
      <w:r w:rsidRPr="00592688">
        <w:rPr>
          <w:rFonts w:ascii="Palatino Linotype" w:hAnsi="Palatino Linotype" w:cs="Arial"/>
          <w:i/>
          <w:szCs w:val="24"/>
        </w:rPr>
        <w:t>. Aquella cuya divulgación obstruya o pueda causar un serio perjuicio a:</w:t>
      </w:r>
    </w:p>
    <w:p w:rsidR="00592688" w:rsidRPr="00592688" w:rsidRDefault="00592688" w:rsidP="0088420C">
      <w:pPr>
        <w:tabs>
          <w:tab w:val="left" w:pos="709"/>
        </w:tabs>
        <w:spacing w:after="0" w:line="240" w:lineRule="auto"/>
        <w:ind w:left="851" w:right="567"/>
        <w:jc w:val="both"/>
        <w:rPr>
          <w:rFonts w:ascii="Palatino Linotype" w:hAnsi="Palatino Linotype" w:cs="Arial"/>
          <w:i/>
          <w:szCs w:val="24"/>
        </w:rPr>
      </w:pPr>
      <w:r w:rsidRPr="00D51113">
        <w:rPr>
          <w:rFonts w:ascii="Palatino Linotype" w:hAnsi="Palatino Linotype" w:cs="Arial"/>
          <w:b/>
          <w:i/>
          <w:szCs w:val="24"/>
        </w:rPr>
        <w:t>1</w:t>
      </w:r>
      <w:r w:rsidRPr="00592688">
        <w:rPr>
          <w:rFonts w:ascii="Palatino Linotype" w:hAnsi="Palatino Linotype" w:cs="Arial"/>
          <w:i/>
          <w:szCs w:val="24"/>
        </w:rPr>
        <w:t>. Las actividades de fiscalización, verificación, inspección, comprobación y auditoría</w:t>
      </w:r>
      <w:r w:rsidR="003A33DD">
        <w:rPr>
          <w:rFonts w:ascii="Palatino Linotype" w:hAnsi="Palatino Linotype" w:cs="Arial"/>
          <w:i/>
          <w:szCs w:val="24"/>
        </w:rPr>
        <w:t xml:space="preserve"> </w:t>
      </w:r>
      <w:r w:rsidRPr="00592688">
        <w:rPr>
          <w:rFonts w:ascii="Palatino Linotype" w:hAnsi="Palatino Linotype" w:cs="Arial"/>
          <w:i/>
          <w:szCs w:val="24"/>
        </w:rPr>
        <w:t>sobre el cumplimiento de las Leyes; o</w:t>
      </w:r>
    </w:p>
    <w:p w:rsidR="00592688" w:rsidRPr="00592688" w:rsidRDefault="00592688" w:rsidP="0088420C">
      <w:pPr>
        <w:tabs>
          <w:tab w:val="left" w:pos="709"/>
        </w:tabs>
        <w:spacing w:after="0" w:line="240" w:lineRule="auto"/>
        <w:ind w:left="851" w:right="567"/>
        <w:jc w:val="both"/>
        <w:rPr>
          <w:rFonts w:ascii="Palatino Linotype" w:hAnsi="Palatino Linotype" w:cs="Arial"/>
          <w:i/>
          <w:szCs w:val="24"/>
        </w:rPr>
      </w:pPr>
      <w:r w:rsidRPr="00D51113">
        <w:rPr>
          <w:rFonts w:ascii="Palatino Linotype" w:hAnsi="Palatino Linotype" w:cs="Arial"/>
          <w:b/>
          <w:i/>
          <w:szCs w:val="24"/>
        </w:rPr>
        <w:t>2</w:t>
      </w:r>
      <w:r w:rsidRPr="00592688">
        <w:rPr>
          <w:rFonts w:ascii="Palatino Linotype" w:hAnsi="Palatino Linotype" w:cs="Arial"/>
          <w:i/>
          <w:szCs w:val="24"/>
        </w:rPr>
        <w:t>. La recaudación de las contribuciones.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VI</w:t>
      </w:r>
      <w:r w:rsidRPr="00592688">
        <w:rPr>
          <w:rFonts w:ascii="Palatino Linotype" w:hAnsi="Palatino Linotype" w:cs="Arial"/>
          <w:i/>
          <w:szCs w:val="24"/>
        </w:rPr>
        <w:t>. Pueda causar daño u obstruya la prevención o persecución de los delitos, altere el proceso de</w:t>
      </w:r>
      <w:r w:rsidR="003A33DD">
        <w:rPr>
          <w:rFonts w:ascii="Palatino Linotype" w:hAnsi="Palatino Linotype" w:cs="Arial"/>
          <w:i/>
          <w:szCs w:val="24"/>
        </w:rPr>
        <w:t xml:space="preserve"> </w:t>
      </w:r>
      <w:r w:rsidRPr="00592688">
        <w:rPr>
          <w:rFonts w:ascii="Palatino Linotype" w:hAnsi="Palatino Linotype" w:cs="Arial"/>
          <w:i/>
          <w:szCs w:val="24"/>
        </w:rPr>
        <w:t>investigación de las carpetas de investigación, afecte o vulnere la conducción o los derechos del debido</w:t>
      </w:r>
      <w:r w:rsidR="003A33DD">
        <w:rPr>
          <w:rFonts w:ascii="Palatino Linotype" w:hAnsi="Palatino Linotype" w:cs="Arial"/>
          <w:i/>
          <w:szCs w:val="24"/>
        </w:rPr>
        <w:t xml:space="preserve"> </w:t>
      </w:r>
      <w:r w:rsidRPr="00592688">
        <w:rPr>
          <w:rFonts w:ascii="Palatino Linotype" w:hAnsi="Palatino Linotype" w:cs="Arial"/>
          <w:i/>
          <w:szCs w:val="24"/>
        </w:rPr>
        <w:t>proceso en los procedimientos judiciales o administrativos, incluidos los de quejas, denuncias,</w:t>
      </w:r>
      <w:r w:rsidR="003A33DD">
        <w:rPr>
          <w:rFonts w:ascii="Palatino Linotype" w:hAnsi="Palatino Linotype" w:cs="Arial"/>
          <w:i/>
          <w:szCs w:val="24"/>
        </w:rPr>
        <w:t xml:space="preserve"> </w:t>
      </w:r>
      <w:r w:rsidRPr="00592688">
        <w:rPr>
          <w:rFonts w:ascii="Palatino Linotype" w:hAnsi="Palatino Linotype" w:cs="Arial"/>
          <w:i/>
          <w:szCs w:val="24"/>
        </w:rPr>
        <w:t>inconformidades, responsabilidades administrativas y resarcitorias en tanto no hayan quedado firmes</w:t>
      </w:r>
      <w:r w:rsidR="003A33DD">
        <w:rPr>
          <w:rFonts w:ascii="Palatino Linotype" w:hAnsi="Palatino Linotype" w:cs="Arial"/>
          <w:i/>
          <w:szCs w:val="24"/>
        </w:rPr>
        <w:t xml:space="preserve"> </w:t>
      </w:r>
      <w:r w:rsidRPr="00592688">
        <w:rPr>
          <w:rFonts w:ascii="Palatino Linotype" w:hAnsi="Palatino Linotype" w:cs="Arial"/>
          <w:i/>
          <w:szCs w:val="24"/>
        </w:rPr>
        <w:t>o afecte la administración de justicia o la seguridad de un denunciante, querellante o testigo, así como</w:t>
      </w:r>
      <w:r w:rsidR="003A33DD">
        <w:rPr>
          <w:rFonts w:ascii="Palatino Linotype" w:hAnsi="Palatino Linotype" w:cs="Arial"/>
          <w:i/>
          <w:szCs w:val="24"/>
        </w:rPr>
        <w:t xml:space="preserve"> </w:t>
      </w:r>
      <w:r w:rsidRPr="00592688">
        <w:rPr>
          <w:rFonts w:ascii="Palatino Linotype" w:hAnsi="Palatino Linotype" w:cs="Arial"/>
          <w:i/>
          <w:szCs w:val="24"/>
        </w:rPr>
        <w:t>sus familias, en los términos de las disposiciones jurídicas aplicables;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VII</w:t>
      </w:r>
      <w:r w:rsidRPr="00592688">
        <w:rPr>
          <w:rFonts w:ascii="Palatino Linotype" w:hAnsi="Palatino Linotype" w:cs="Arial"/>
          <w:i/>
          <w:szCs w:val="24"/>
        </w:rPr>
        <w:t>. La que contengan las opiniones, recomendaciones o puntos de vista que formen parte del proceso</w:t>
      </w:r>
      <w:r w:rsidR="003A33DD">
        <w:rPr>
          <w:rFonts w:ascii="Palatino Linotype" w:hAnsi="Palatino Linotype" w:cs="Arial"/>
          <w:i/>
          <w:szCs w:val="24"/>
        </w:rPr>
        <w:t xml:space="preserve"> </w:t>
      </w:r>
      <w:r w:rsidRPr="00592688">
        <w:rPr>
          <w:rFonts w:ascii="Palatino Linotype" w:hAnsi="Palatino Linotype" w:cs="Arial"/>
          <w:i/>
          <w:szCs w:val="24"/>
        </w:rPr>
        <w:t>deliberativo de los servidores públicos, hasta en tanto sea adoptada la decisión definitiva, la cual</w:t>
      </w:r>
      <w:r w:rsidR="003A33DD">
        <w:rPr>
          <w:rFonts w:ascii="Palatino Linotype" w:hAnsi="Palatino Linotype" w:cs="Arial"/>
          <w:i/>
          <w:szCs w:val="24"/>
        </w:rPr>
        <w:t xml:space="preserve"> </w:t>
      </w:r>
      <w:r w:rsidRPr="00592688">
        <w:rPr>
          <w:rFonts w:ascii="Palatino Linotype" w:hAnsi="Palatino Linotype" w:cs="Arial"/>
          <w:i/>
          <w:szCs w:val="24"/>
        </w:rPr>
        <w:t>deberá estar documentada;</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VIII</w:t>
      </w:r>
      <w:r w:rsidRPr="00592688">
        <w:rPr>
          <w:rFonts w:ascii="Palatino Linotype" w:hAnsi="Palatino Linotype" w:cs="Arial"/>
          <w:i/>
          <w:szCs w:val="24"/>
        </w:rPr>
        <w:t>. Vulnere la conducción de los expedientes judiciales o de los procedimientos administrativos</w:t>
      </w:r>
      <w:r w:rsidR="003A33DD">
        <w:rPr>
          <w:rFonts w:ascii="Palatino Linotype" w:hAnsi="Palatino Linotype" w:cs="Arial"/>
          <w:i/>
          <w:szCs w:val="24"/>
        </w:rPr>
        <w:t xml:space="preserve"> </w:t>
      </w:r>
      <w:r w:rsidRPr="00592688">
        <w:rPr>
          <w:rFonts w:ascii="Palatino Linotype" w:hAnsi="Palatino Linotype" w:cs="Arial"/>
          <w:i/>
          <w:szCs w:val="24"/>
        </w:rPr>
        <w:t>seguidos en forma de juicio, en tanto no hayan quedado firmes;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IX</w:t>
      </w:r>
      <w:r w:rsidRPr="00592688">
        <w:rPr>
          <w:rFonts w:ascii="Palatino Linotype" w:hAnsi="Palatino Linotype" w:cs="Arial"/>
          <w:i/>
          <w:szCs w:val="24"/>
        </w:rPr>
        <w:t>. Se encuentre contenida dentro de las investigaciones de hechos que la Ley señale como delitos y se</w:t>
      </w:r>
      <w:r w:rsidR="003A33DD">
        <w:rPr>
          <w:rFonts w:ascii="Palatino Linotype" w:hAnsi="Palatino Linotype" w:cs="Arial"/>
          <w:i/>
          <w:szCs w:val="24"/>
        </w:rPr>
        <w:t xml:space="preserve"> </w:t>
      </w:r>
      <w:r w:rsidRPr="00592688">
        <w:rPr>
          <w:rFonts w:ascii="Palatino Linotype" w:hAnsi="Palatino Linotype" w:cs="Arial"/>
          <w:i/>
          <w:szCs w:val="24"/>
        </w:rPr>
        <w:t>tramiten ante el Ministerio Público;</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X</w:t>
      </w:r>
      <w:r w:rsidRPr="00592688">
        <w:rPr>
          <w:rFonts w:ascii="Palatino Linotype" w:hAnsi="Palatino Linotype" w:cs="Arial"/>
          <w:i/>
          <w:szCs w:val="24"/>
        </w:rPr>
        <w:t>. El daño que pueda producirse con la publicación de la información sea mayor que el interés</w:t>
      </w:r>
      <w:r w:rsidR="003A33DD">
        <w:rPr>
          <w:rFonts w:ascii="Palatino Linotype" w:hAnsi="Palatino Linotype" w:cs="Arial"/>
          <w:i/>
          <w:szCs w:val="24"/>
        </w:rPr>
        <w:t xml:space="preserve"> </w:t>
      </w:r>
      <w:r w:rsidRPr="00592688">
        <w:rPr>
          <w:rFonts w:ascii="Palatino Linotype" w:hAnsi="Palatino Linotype" w:cs="Arial"/>
          <w:i/>
          <w:szCs w:val="24"/>
        </w:rPr>
        <w:t>público de conocer la información de referencia, siempre que esté directamente relacionado con</w:t>
      </w:r>
      <w:r w:rsidR="003A33DD">
        <w:rPr>
          <w:rFonts w:ascii="Palatino Linotype" w:hAnsi="Palatino Linotype" w:cs="Arial"/>
          <w:i/>
          <w:szCs w:val="24"/>
        </w:rPr>
        <w:t xml:space="preserve"> </w:t>
      </w:r>
      <w:r w:rsidRPr="00592688">
        <w:rPr>
          <w:rFonts w:ascii="Palatino Linotype" w:hAnsi="Palatino Linotype" w:cs="Arial"/>
          <w:i/>
          <w:szCs w:val="24"/>
        </w:rPr>
        <w:t>procesos o procedimientos administrativos o judiciales que no hayan quedado firmes;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592688">
        <w:rPr>
          <w:rFonts w:ascii="Palatino Linotype" w:hAnsi="Palatino Linotype" w:cs="Arial"/>
          <w:i/>
          <w:szCs w:val="24"/>
        </w:rPr>
        <w:t>Cuando se trate de información sobre estudios y proyectos cuya divulgación pueda causar daños al</w:t>
      </w:r>
      <w:r w:rsidR="003A33DD">
        <w:rPr>
          <w:rFonts w:ascii="Palatino Linotype" w:hAnsi="Palatino Linotype" w:cs="Arial"/>
          <w:i/>
          <w:szCs w:val="24"/>
        </w:rPr>
        <w:t xml:space="preserve"> </w:t>
      </w:r>
      <w:r w:rsidRPr="00592688">
        <w:rPr>
          <w:rFonts w:ascii="Palatino Linotype" w:hAnsi="Palatino Linotype" w:cs="Arial"/>
          <w:i/>
          <w:szCs w:val="24"/>
        </w:rPr>
        <w:t>interés del Estado o suponga un riesgo para su realización, siempre que esté directamente relacionado</w:t>
      </w:r>
      <w:r w:rsidR="003A33DD">
        <w:rPr>
          <w:rFonts w:ascii="Palatino Linotype" w:hAnsi="Palatino Linotype" w:cs="Arial"/>
          <w:i/>
          <w:szCs w:val="24"/>
        </w:rPr>
        <w:t xml:space="preserve"> </w:t>
      </w:r>
      <w:r w:rsidRPr="00592688">
        <w:rPr>
          <w:rFonts w:ascii="Palatino Linotype" w:hAnsi="Palatino Linotype" w:cs="Arial"/>
          <w:i/>
          <w:szCs w:val="24"/>
        </w:rPr>
        <w:t>con procesos o procedimientos administrativos o judiciales que no hayan quedado firmes; y</w:t>
      </w:r>
    </w:p>
    <w:p w:rsid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XI</w:t>
      </w:r>
      <w:r w:rsidRPr="00592688">
        <w:rPr>
          <w:rFonts w:ascii="Palatino Linotype" w:hAnsi="Palatino Linotype" w:cs="Arial"/>
          <w:i/>
          <w:szCs w:val="24"/>
        </w:rPr>
        <w:t>. Las que por disposición expresa de una ley tengan tal carácter, siempre que sean acordes con las</w:t>
      </w:r>
      <w:r w:rsidR="003A33DD">
        <w:rPr>
          <w:rFonts w:ascii="Palatino Linotype" w:hAnsi="Palatino Linotype" w:cs="Arial"/>
          <w:i/>
          <w:szCs w:val="24"/>
        </w:rPr>
        <w:t xml:space="preserve"> </w:t>
      </w:r>
      <w:r w:rsidRPr="00592688">
        <w:rPr>
          <w:rFonts w:ascii="Palatino Linotype" w:hAnsi="Palatino Linotype" w:cs="Arial"/>
          <w:i/>
          <w:szCs w:val="24"/>
        </w:rPr>
        <w:t>bases, principios y disposiciones establecidos en esta Ley y no la contravengan; así como las previstas</w:t>
      </w:r>
      <w:r w:rsidR="003A33DD">
        <w:rPr>
          <w:rFonts w:ascii="Palatino Linotype" w:hAnsi="Palatino Linotype" w:cs="Arial"/>
          <w:i/>
          <w:szCs w:val="24"/>
        </w:rPr>
        <w:t xml:space="preserve"> </w:t>
      </w:r>
      <w:r w:rsidRPr="00592688">
        <w:rPr>
          <w:rFonts w:ascii="Palatino Linotype" w:hAnsi="Palatino Linotype" w:cs="Arial"/>
          <w:i/>
          <w:szCs w:val="24"/>
        </w:rPr>
        <w:t>en tratados internacionales</w:t>
      </w:r>
      <w:r>
        <w:rPr>
          <w:rFonts w:ascii="Palatino Linotype" w:hAnsi="Palatino Linotype" w:cs="Arial"/>
          <w:i/>
          <w:szCs w:val="24"/>
        </w:rPr>
        <w:t>.</w:t>
      </w:r>
    </w:p>
    <w:p w:rsidR="0088420C" w:rsidRDefault="0088420C" w:rsidP="00592688">
      <w:pPr>
        <w:tabs>
          <w:tab w:val="left" w:pos="709"/>
        </w:tabs>
        <w:spacing w:after="0" w:line="240" w:lineRule="auto"/>
        <w:ind w:left="567" w:right="567"/>
        <w:jc w:val="both"/>
        <w:rPr>
          <w:rFonts w:ascii="Palatino Linotype" w:hAnsi="Palatino Linotype" w:cs="Arial"/>
          <w:i/>
          <w:szCs w:val="24"/>
        </w:rPr>
      </w:pPr>
    </w:p>
    <w:p w:rsid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Artículo 141.</w:t>
      </w:r>
      <w:r w:rsidRPr="00592688">
        <w:rPr>
          <w:rFonts w:ascii="Palatino Linotype" w:hAnsi="Palatino Linotype" w:cs="Arial"/>
          <w:i/>
          <w:szCs w:val="24"/>
        </w:rPr>
        <w:t xml:space="preserve"> Las causales de reserva previstas en este Capítulo se deberán fundar y motivar, a través</w:t>
      </w:r>
      <w:r w:rsidR="003A33DD">
        <w:rPr>
          <w:rFonts w:ascii="Palatino Linotype" w:hAnsi="Palatino Linotype" w:cs="Arial"/>
          <w:i/>
          <w:szCs w:val="24"/>
        </w:rPr>
        <w:t xml:space="preserve"> </w:t>
      </w:r>
      <w:r w:rsidRPr="00592688">
        <w:rPr>
          <w:rFonts w:ascii="Palatino Linotype" w:hAnsi="Palatino Linotype" w:cs="Arial"/>
          <w:i/>
          <w:szCs w:val="24"/>
        </w:rPr>
        <w:t>de la aplicación de la prueba de daño a la que se hace referencia en el presente Título.</w:t>
      </w:r>
    </w:p>
    <w:p w:rsidR="0088420C" w:rsidRDefault="0088420C" w:rsidP="00592688">
      <w:pPr>
        <w:tabs>
          <w:tab w:val="left" w:pos="709"/>
        </w:tabs>
        <w:spacing w:after="0" w:line="240" w:lineRule="auto"/>
        <w:ind w:left="567" w:right="567"/>
        <w:jc w:val="both"/>
        <w:rPr>
          <w:rFonts w:ascii="Palatino Linotype" w:hAnsi="Palatino Linotype" w:cs="Arial"/>
          <w:i/>
          <w:szCs w:val="24"/>
        </w:rPr>
      </w:pPr>
    </w:p>
    <w:p w:rsidR="00F87348" w:rsidRDefault="00F87348" w:rsidP="00592688">
      <w:pPr>
        <w:tabs>
          <w:tab w:val="left" w:pos="709"/>
        </w:tabs>
        <w:spacing w:after="0" w:line="240" w:lineRule="auto"/>
        <w:ind w:left="567" w:right="567"/>
        <w:jc w:val="both"/>
        <w:rPr>
          <w:rFonts w:ascii="Palatino Linotype" w:hAnsi="Palatino Linotype" w:cs="Arial"/>
          <w:i/>
          <w:szCs w:val="24"/>
        </w:rPr>
      </w:pP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lastRenderedPageBreak/>
        <w:t>Artículo 142.</w:t>
      </w:r>
      <w:r w:rsidRPr="00592688">
        <w:rPr>
          <w:rFonts w:ascii="Palatino Linotype" w:hAnsi="Palatino Linotype" w:cs="Arial"/>
          <w:i/>
          <w:szCs w:val="24"/>
        </w:rPr>
        <w:t xml:space="preserve"> Bajo ninguna circunstancia podrá invocarse el carácter de reservado cuando:</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w:t>
      </w:r>
      <w:r w:rsidRPr="00592688">
        <w:rPr>
          <w:rFonts w:ascii="Palatino Linotype" w:hAnsi="Palatino Linotype" w:cs="Arial"/>
          <w:i/>
          <w:szCs w:val="24"/>
        </w:rPr>
        <w:t>. Se trate de violaciones graves de derechos humanos, calificada así por autoridad competente;</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II</w:t>
      </w:r>
      <w:r w:rsidRPr="00592688">
        <w:rPr>
          <w:rFonts w:ascii="Palatino Linotype" w:hAnsi="Palatino Linotype" w:cs="Arial"/>
          <w:i/>
          <w:szCs w:val="24"/>
        </w:rPr>
        <w:t>. Se trate de la investigación de posibles violaciones graves de derechos humanos aun cuando no</w:t>
      </w:r>
      <w:r w:rsidR="003A33DD">
        <w:rPr>
          <w:rFonts w:ascii="Palatino Linotype" w:hAnsi="Palatino Linotype" w:cs="Arial"/>
          <w:i/>
          <w:szCs w:val="24"/>
        </w:rPr>
        <w:t xml:space="preserve"> </w:t>
      </w:r>
      <w:r w:rsidRPr="00592688">
        <w:rPr>
          <w:rFonts w:ascii="Palatino Linotype" w:hAnsi="Palatino Linotype" w:cs="Arial"/>
          <w:i/>
          <w:szCs w:val="24"/>
        </w:rPr>
        <w:t>exista pronunciamiento previo de autoridad competente, cuando se determine, a partir de criterios</w:t>
      </w:r>
      <w:r w:rsidR="003A33DD">
        <w:rPr>
          <w:rFonts w:ascii="Palatino Linotype" w:hAnsi="Palatino Linotype" w:cs="Arial"/>
          <w:i/>
          <w:szCs w:val="24"/>
        </w:rPr>
        <w:t xml:space="preserve"> </w:t>
      </w:r>
      <w:r w:rsidRPr="00592688">
        <w:rPr>
          <w:rFonts w:ascii="Palatino Linotype" w:hAnsi="Palatino Linotype" w:cs="Arial"/>
          <w:i/>
          <w:szCs w:val="24"/>
        </w:rPr>
        <w:t>cuantitativos y cualitativos la trascendencia social de las violaciones;</w:t>
      </w:r>
    </w:p>
    <w:p w:rsidR="00592688" w:rsidRPr="00592688"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III</w:t>
      </w:r>
      <w:r w:rsidRPr="00592688">
        <w:rPr>
          <w:rFonts w:ascii="Palatino Linotype" w:hAnsi="Palatino Linotype" w:cs="Arial"/>
          <w:i/>
          <w:szCs w:val="24"/>
        </w:rPr>
        <w:t>. Se trate de delitos de lesa humanidad conforme a los tratados ratificados por el Senado de la</w:t>
      </w:r>
      <w:r w:rsidR="003A33DD">
        <w:rPr>
          <w:rFonts w:ascii="Palatino Linotype" w:hAnsi="Palatino Linotype" w:cs="Arial"/>
          <w:i/>
          <w:szCs w:val="24"/>
        </w:rPr>
        <w:t xml:space="preserve"> </w:t>
      </w:r>
      <w:r w:rsidRPr="00592688">
        <w:rPr>
          <w:rFonts w:ascii="Palatino Linotype" w:hAnsi="Palatino Linotype" w:cs="Arial"/>
          <w:i/>
          <w:szCs w:val="24"/>
        </w:rPr>
        <w:t>República, las resoluciones emitidas por organismos internacionales cuya competencia sea reconocida</w:t>
      </w:r>
      <w:r w:rsidR="003A33DD">
        <w:rPr>
          <w:rFonts w:ascii="Palatino Linotype" w:hAnsi="Palatino Linotype" w:cs="Arial"/>
          <w:i/>
          <w:szCs w:val="24"/>
        </w:rPr>
        <w:t xml:space="preserve"> </w:t>
      </w:r>
      <w:r w:rsidRPr="00592688">
        <w:rPr>
          <w:rFonts w:ascii="Palatino Linotype" w:hAnsi="Palatino Linotype" w:cs="Arial"/>
          <w:i/>
          <w:szCs w:val="24"/>
        </w:rPr>
        <w:t>por el Estado Mexicano, así como en las disposiciones jurídicas aplicables; y</w:t>
      </w:r>
    </w:p>
    <w:p w:rsidR="00592688" w:rsidRPr="00CA1C2C" w:rsidRDefault="00592688" w:rsidP="00592688">
      <w:pPr>
        <w:tabs>
          <w:tab w:val="left" w:pos="709"/>
        </w:tabs>
        <w:spacing w:after="0" w:line="240" w:lineRule="auto"/>
        <w:ind w:left="567" w:right="567"/>
        <w:jc w:val="both"/>
        <w:rPr>
          <w:rFonts w:ascii="Palatino Linotype" w:hAnsi="Palatino Linotype" w:cs="Arial"/>
          <w:i/>
          <w:szCs w:val="24"/>
        </w:rPr>
      </w:pPr>
      <w:r w:rsidRPr="00D51113">
        <w:rPr>
          <w:rFonts w:ascii="Palatino Linotype" w:hAnsi="Palatino Linotype" w:cs="Arial"/>
          <w:b/>
          <w:i/>
          <w:szCs w:val="24"/>
        </w:rPr>
        <w:t>IV</w:t>
      </w:r>
      <w:r w:rsidRPr="00592688">
        <w:rPr>
          <w:rFonts w:ascii="Palatino Linotype" w:hAnsi="Palatino Linotype" w:cs="Arial"/>
          <w:i/>
          <w:szCs w:val="24"/>
        </w:rPr>
        <w:t>. Se trate de información relacionada con actos de corrupción de conformidad con las disposiciones</w:t>
      </w:r>
      <w:r w:rsidR="003A33DD">
        <w:rPr>
          <w:rFonts w:ascii="Palatino Linotype" w:hAnsi="Palatino Linotype" w:cs="Arial"/>
          <w:i/>
          <w:szCs w:val="24"/>
        </w:rPr>
        <w:t xml:space="preserve"> </w:t>
      </w:r>
      <w:r w:rsidR="00F87348">
        <w:rPr>
          <w:rFonts w:ascii="Palatino Linotype" w:hAnsi="Palatino Linotype" w:cs="Arial"/>
          <w:i/>
          <w:szCs w:val="24"/>
        </w:rPr>
        <w:t>jurídicas aplicables.” (</w:t>
      </w:r>
      <w:proofErr w:type="gramStart"/>
      <w:r w:rsidR="00F87348">
        <w:rPr>
          <w:rFonts w:ascii="Palatino Linotype" w:hAnsi="Palatino Linotype" w:cs="Arial"/>
          <w:i/>
          <w:szCs w:val="24"/>
        </w:rPr>
        <w:t>sic</w:t>
      </w:r>
      <w:proofErr w:type="gramEnd"/>
      <w:r w:rsidR="00F87348">
        <w:rPr>
          <w:rFonts w:ascii="Palatino Linotype" w:hAnsi="Palatino Linotype" w:cs="Arial"/>
          <w:i/>
          <w:szCs w:val="24"/>
        </w:rPr>
        <w:t>)</w:t>
      </w:r>
    </w:p>
    <w:p w:rsidR="00F87348" w:rsidRDefault="00F87348" w:rsidP="00F86AA9">
      <w:pPr>
        <w:tabs>
          <w:tab w:val="left" w:pos="709"/>
        </w:tabs>
        <w:spacing w:after="0" w:line="360" w:lineRule="auto"/>
        <w:jc w:val="both"/>
        <w:rPr>
          <w:rFonts w:ascii="Palatino Linotype" w:hAnsi="Palatino Linotype" w:cs="Arial"/>
          <w:sz w:val="24"/>
          <w:szCs w:val="24"/>
        </w:rPr>
      </w:pPr>
    </w:p>
    <w:p w:rsidR="00EC2560" w:rsidRDefault="00D51113"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De los ordenamientos transcritos, podemos observar que el derecho de acceso a la información pública tiene excepciones, respecto a algunos tipos de información, lo cual impide su acceso, precisándose de manera clara las hipótesis que dan lugar a clasificar la información, la cual puede s</w:t>
      </w:r>
      <w:r w:rsidR="00670B11">
        <w:rPr>
          <w:rFonts w:ascii="Palatino Linotype" w:hAnsi="Palatino Linotype" w:cs="Arial"/>
          <w:sz w:val="24"/>
          <w:szCs w:val="24"/>
        </w:rPr>
        <w:t>er de dos maneras: Reservada o C</w:t>
      </w:r>
      <w:r>
        <w:rPr>
          <w:rFonts w:ascii="Palatino Linotype" w:hAnsi="Palatino Linotype" w:cs="Arial"/>
          <w:sz w:val="24"/>
          <w:szCs w:val="24"/>
        </w:rPr>
        <w:t>onfidencial</w:t>
      </w:r>
      <w:r w:rsidR="00670B11">
        <w:rPr>
          <w:rFonts w:ascii="Palatino Linotype" w:hAnsi="Palatino Linotype" w:cs="Arial"/>
          <w:sz w:val="24"/>
          <w:szCs w:val="24"/>
        </w:rPr>
        <w:t>.</w:t>
      </w:r>
    </w:p>
    <w:p w:rsidR="00670B11" w:rsidRDefault="00670B11" w:rsidP="00F86AA9">
      <w:pPr>
        <w:tabs>
          <w:tab w:val="left" w:pos="709"/>
        </w:tabs>
        <w:spacing w:after="0" w:line="360" w:lineRule="auto"/>
        <w:jc w:val="both"/>
        <w:rPr>
          <w:rFonts w:ascii="Palatino Linotype" w:hAnsi="Palatino Linotype" w:cs="Arial"/>
          <w:sz w:val="24"/>
          <w:szCs w:val="24"/>
        </w:rPr>
      </w:pPr>
    </w:p>
    <w:p w:rsidR="00670B11" w:rsidRPr="003463E6" w:rsidRDefault="00F87348"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Asimismo, </w:t>
      </w:r>
      <w:r w:rsidR="00670B11">
        <w:rPr>
          <w:rFonts w:ascii="Palatino Linotype" w:hAnsi="Palatino Linotype" w:cs="Arial"/>
          <w:sz w:val="24"/>
          <w:szCs w:val="24"/>
        </w:rPr>
        <w:t>se establece un procedimiento para clasificar la información,</w:t>
      </w:r>
      <w:r w:rsidR="004B54B9">
        <w:rPr>
          <w:rFonts w:ascii="Palatino Linotype" w:hAnsi="Palatino Linotype" w:cs="Arial"/>
          <w:sz w:val="24"/>
          <w:szCs w:val="24"/>
        </w:rPr>
        <w:t xml:space="preserve"> denominado prueba de daño, mediante el cual se acreditará</w:t>
      </w:r>
      <w:r w:rsidR="00670B11">
        <w:rPr>
          <w:rFonts w:ascii="Palatino Linotype" w:hAnsi="Palatino Linotype" w:cs="Arial"/>
          <w:sz w:val="24"/>
          <w:szCs w:val="24"/>
        </w:rPr>
        <w:t xml:space="preserve"> la necesidad de clasificar la información</w:t>
      </w:r>
      <w:r w:rsidR="004B54B9">
        <w:rPr>
          <w:rFonts w:ascii="Palatino Linotype" w:hAnsi="Palatino Linotype" w:cs="Arial"/>
          <w:sz w:val="24"/>
          <w:szCs w:val="24"/>
        </w:rPr>
        <w:t xml:space="preserve">, </w:t>
      </w:r>
      <w:r w:rsidR="003463E6">
        <w:rPr>
          <w:rFonts w:ascii="Palatino Linotype" w:hAnsi="Palatino Linotype" w:cs="Arial"/>
          <w:sz w:val="24"/>
          <w:szCs w:val="24"/>
        </w:rPr>
        <w:t xml:space="preserve">en el que se precisaran las causales que obliguen a la reserva de la información, así como el periodo en que </w:t>
      </w:r>
      <w:r w:rsidR="00F6233A">
        <w:rPr>
          <w:rFonts w:ascii="Palatino Linotype" w:hAnsi="Palatino Linotype" w:cs="Arial"/>
          <w:sz w:val="24"/>
          <w:szCs w:val="24"/>
        </w:rPr>
        <w:t>tendrá esta calidad.</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Default="00F6233A"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Hechas estas precisiones, se advierte que el acta de Sesión Ordinaria </w:t>
      </w:r>
      <w:r w:rsidRPr="00F71E4F">
        <w:rPr>
          <w:rFonts w:ascii="Palatino Linotype" w:hAnsi="Palatino Linotype" w:cs="Arial"/>
          <w:sz w:val="24"/>
          <w:szCs w:val="24"/>
        </w:rPr>
        <w:t>del Comité de Transparencia y Acceso a la Información Pública del Poder Judicial del Estado de México número 07/2018</w:t>
      </w:r>
      <w:r>
        <w:rPr>
          <w:rFonts w:ascii="Palatino Linotype" w:hAnsi="Palatino Linotype" w:cs="Arial"/>
          <w:sz w:val="24"/>
          <w:szCs w:val="24"/>
        </w:rPr>
        <w:t xml:space="preserve">, cumple con lo establecido por la Ley en la materia, toda vez que de sus páginas 1 a 8 (uno a ocho), se encuentra señalada la prueba de daño, respecto de la clasificación de la información como reservada del expediente 612/2010, </w:t>
      </w:r>
      <w:r>
        <w:rPr>
          <w:rFonts w:ascii="Palatino Linotype" w:hAnsi="Palatino Linotype" w:cs="Arial"/>
          <w:sz w:val="24"/>
          <w:szCs w:val="24"/>
        </w:rPr>
        <w:lastRenderedPageBreak/>
        <w:t>del Juzgado Décimo Familiar del Distrito Judicial de Tlalnepantla con residencia en Huixquilucan</w:t>
      </w:r>
      <w:r w:rsidR="00B0463F">
        <w:rPr>
          <w:rFonts w:ascii="Palatino Linotype" w:hAnsi="Palatino Linotype" w:cs="Arial"/>
          <w:sz w:val="24"/>
          <w:szCs w:val="24"/>
        </w:rPr>
        <w:t>.</w:t>
      </w:r>
    </w:p>
    <w:p w:rsidR="00F87348" w:rsidRDefault="00F87348" w:rsidP="00F86AA9">
      <w:pPr>
        <w:tabs>
          <w:tab w:val="left" w:pos="709"/>
        </w:tabs>
        <w:spacing w:after="0" w:line="360" w:lineRule="auto"/>
        <w:jc w:val="both"/>
        <w:rPr>
          <w:rFonts w:ascii="Palatino Linotype" w:hAnsi="Palatino Linotype" w:cs="Arial"/>
          <w:sz w:val="24"/>
          <w:szCs w:val="24"/>
        </w:rPr>
      </w:pPr>
    </w:p>
    <w:p w:rsidR="00B0463F" w:rsidRDefault="00B0463F"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Prueba de daño que se encuentra ajustada a derecho, al fundarse en lo precisado en la Ley General de Transparencia y Acceso a la Información Pública; Ley de Transparencia y Acceso a la Información Pública del Estado de México y Municipios y en los Lineamientos Generales de Clasificación y Desclasificación de la Información; ordenamientos que señalan que en la prueba de daño se precisará el riesgo real, demostrable e identificable que </w:t>
      </w:r>
      <w:r w:rsidR="0077266E">
        <w:rPr>
          <w:rFonts w:ascii="Palatino Linotype" w:hAnsi="Palatino Linotype" w:cs="Arial"/>
          <w:sz w:val="24"/>
          <w:szCs w:val="24"/>
        </w:rPr>
        <w:t>generaría la divulgación de la información</w:t>
      </w:r>
      <w:r w:rsidR="00146588">
        <w:rPr>
          <w:rFonts w:ascii="Palatino Linotype" w:hAnsi="Palatino Linotype" w:cs="Arial"/>
          <w:sz w:val="24"/>
          <w:szCs w:val="24"/>
        </w:rPr>
        <w:t>; el riesgo de perjuicio que supondría la divulgación, y que la limitación se adecua al principio de proporcionalidad.</w:t>
      </w:r>
    </w:p>
    <w:p w:rsidR="00146588" w:rsidRDefault="00146588" w:rsidP="00F86AA9">
      <w:pPr>
        <w:tabs>
          <w:tab w:val="left" w:pos="709"/>
        </w:tabs>
        <w:spacing w:after="0" w:line="360" w:lineRule="auto"/>
        <w:jc w:val="both"/>
        <w:rPr>
          <w:rFonts w:ascii="Palatino Linotype" w:hAnsi="Palatino Linotype" w:cs="Arial"/>
          <w:sz w:val="24"/>
          <w:szCs w:val="24"/>
        </w:rPr>
      </w:pPr>
    </w:p>
    <w:p w:rsidR="00146588" w:rsidRDefault="00146588"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El </w:t>
      </w:r>
      <w:r>
        <w:rPr>
          <w:rFonts w:ascii="Palatino Linotype" w:hAnsi="Palatino Linotype" w:cs="Arial"/>
          <w:b/>
          <w:sz w:val="24"/>
          <w:szCs w:val="24"/>
        </w:rPr>
        <w:t>sujeto obligado</w:t>
      </w:r>
      <w:r>
        <w:rPr>
          <w:rFonts w:ascii="Palatino Linotype" w:hAnsi="Palatino Linotype" w:cs="Arial"/>
          <w:sz w:val="24"/>
          <w:szCs w:val="24"/>
        </w:rPr>
        <w:t xml:space="preserve"> hace valer la clasificación de la información como reservada, como se aprecia en la página 6 (seis), </w:t>
      </w:r>
      <w:r w:rsidR="00CF56AE">
        <w:rPr>
          <w:rFonts w:ascii="Palatino Linotype" w:hAnsi="Palatino Linotype" w:cs="Arial"/>
          <w:sz w:val="24"/>
          <w:szCs w:val="24"/>
        </w:rPr>
        <w:t>encuadrándola en las fracciones X y XI del artículo 113 de la Ley General; en los numerales Vigésimo Noveno y Trigésimo</w:t>
      </w:r>
      <w:r w:rsidR="00B7481C">
        <w:rPr>
          <w:rFonts w:ascii="Palatino Linotype" w:hAnsi="Palatino Linotype" w:cs="Arial"/>
          <w:sz w:val="24"/>
          <w:szCs w:val="24"/>
        </w:rPr>
        <w:t>, los que establecen como causales de reserva que se vulneren los derechos del debido proceso y vulnere la conducción de los expedientes judiciales en tanto no hayan causado estado.</w:t>
      </w:r>
    </w:p>
    <w:p w:rsidR="00B7481C" w:rsidRDefault="00B7481C" w:rsidP="00F86AA9">
      <w:pPr>
        <w:tabs>
          <w:tab w:val="left" w:pos="709"/>
        </w:tabs>
        <w:spacing w:after="0" w:line="360" w:lineRule="auto"/>
        <w:jc w:val="both"/>
        <w:rPr>
          <w:rFonts w:ascii="Palatino Linotype" w:hAnsi="Palatino Linotype" w:cs="Arial"/>
          <w:sz w:val="24"/>
          <w:szCs w:val="24"/>
        </w:rPr>
      </w:pPr>
    </w:p>
    <w:p w:rsidR="00B7481C" w:rsidRDefault="00B7481C"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Se sirve en señalar, que el expediente 612/2010</w:t>
      </w:r>
      <w:r w:rsidR="00EA06B8">
        <w:rPr>
          <w:rFonts w:ascii="Palatino Linotype" w:hAnsi="Palatino Linotype" w:cs="Arial"/>
          <w:sz w:val="24"/>
          <w:szCs w:val="24"/>
        </w:rPr>
        <w:t xml:space="preserve"> </w:t>
      </w:r>
      <w:r w:rsidR="00EA06B8" w:rsidRPr="00EA06B8">
        <w:rPr>
          <w:rFonts w:ascii="Palatino Linotype" w:hAnsi="Palatino Linotype" w:cs="Arial"/>
          <w:sz w:val="24"/>
          <w:szCs w:val="24"/>
        </w:rPr>
        <w:t>radicado en el Juzgado Décimo Civil de Primera Instancia del Distrito Judicial de Huixquilucan, México</w:t>
      </w:r>
      <w:r w:rsidR="00EA06B8">
        <w:rPr>
          <w:rFonts w:ascii="Palatino Linotype" w:hAnsi="Palatino Linotype" w:cs="Arial"/>
          <w:sz w:val="24"/>
          <w:szCs w:val="24"/>
        </w:rPr>
        <w:t>, no ha quedado firme, al no haberse dictado la sentencia respectiva que resuelva el fondo del asunto, y por lo tanto no se han agotado las etapas procesales respectivas o bien los plazos para interponer algún recurso o juicio de garantías.</w:t>
      </w:r>
    </w:p>
    <w:p w:rsidR="00EA06B8" w:rsidRDefault="00EA06B8" w:rsidP="00F86AA9">
      <w:pPr>
        <w:tabs>
          <w:tab w:val="left" w:pos="709"/>
        </w:tabs>
        <w:spacing w:after="0" w:line="360" w:lineRule="auto"/>
        <w:jc w:val="both"/>
        <w:rPr>
          <w:rFonts w:ascii="Palatino Linotype" w:hAnsi="Palatino Linotype" w:cs="Arial"/>
          <w:sz w:val="24"/>
          <w:szCs w:val="24"/>
        </w:rPr>
      </w:pPr>
    </w:p>
    <w:p w:rsidR="00EA06B8" w:rsidRPr="00146588" w:rsidRDefault="004052D3" w:rsidP="00F86AA9">
      <w:pPr>
        <w:tabs>
          <w:tab w:val="left" w:pos="709"/>
        </w:tabs>
        <w:spacing w:after="0" w:line="360" w:lineRule="auto"/>
        <w:jc w:val="both"/>
        <w:rPr>
          <w:rFonts w:ascii="Palatino Linotype" w:hAnsi="Palatino Linotype" w:cs="Arial"/>
          <w:b/>
          <w:sz w:val="24"/>
          <w:szCs w:val="24"/>
        </w:rPr>
      </w:pPr>
      <w:r>
        <w:rPr>
          <w:rFonts w:ascii="Palatino Linotype" w:hAnsi="Palatino Linotype" w:cs="Arial"/>
          <w:sz w:val="24"/>
          <w:szCs w:val="24"/>
        </w:rPr>
        <w:lastRenderedPageBreak/>
        <w:t>Continúa</w:t>
      </w:r>
      <w:r w:rsidR="00EA06B8">
        <w:rPr>
          <w:rFonts w:ascii="Palatino Linotype" w:hAnsi="Palatino Linotype" w:cs="Arial"/>
          <w:sz w:val="24"/>
          <w:szCs w:val="24"/>
        </w:rPr>
        <w:t xml:space="preserve"> señalando que</w:t>
      </w:r>
      <w:r>
        <w:rPr>
          <w:rFonts w:ascii="Palatino Linotype" w:hAnsi="Palatino Linotype" w:cs="Arial"/>
          <w:sz w:val="24"/>
          <w:szCs w:val="24"/>
        </w:rPr>
        <w:t xml:space="preserve"> en el momento actual el riesgo de publicar la información de expedientes que no han quedado firmes es mayor que el interés público de que se conozcan, ya que el perjuicio que ello causaría al no respetarse las etapas procesales, y que al</w:t>
      </w:r>
      <w:r w:rsidR="00F87348">
        <w:rPr>
          <w:rFonts w:ascii="Palatino Linotype" w:hAnsi="Palatino Linotype" w:cs="Arial"/>
          <w:sz w:val="24"/>
          <w:szCs w:val="24"/>
        </w:rPr>
        <w:t xml:space="preserve"> no</w:t>
      </w:r>
      <w:r>
        <w:rPr>
          <w:rFonts w:ascii="Palatino Linotype" w:hAnsi="Palatino Linotype" w:cs="Arial"/>
          <w:sz w:val="24"/>
          <w:szCs w:val="24"/>
        </w:rPr>
        <w:t xml:space="preserve"> reservarse la información, se</w:t>
      </w:r>
      <w:r w:rsidR="00F87348">
        <w:rPr>
          <w:rFonts w:ascii="Palatino Linotype" w:hAnsi="Palatino Linotype" w:cs="Arial"/>
          <w:sz w:val="24"/>
          <w:szCs w:val="24"/>
        </w:rPr>
        <w:t xml:space="preserve"> dejaría de</w:t>
      </w:r>
      <w:r>
        <w:rPr>
          <w:rFonts w:ascii="Palatino Linotype" w:hAnsi="Palatino Linotype" w:cs="Arial"/>
          <w:sz w:val="24"/>
          <w:szCs w:val="24"/>
        </w:rPr>
        <w:t xml:space="preserve"> salvaguarda</w:t>
      </w:r>
      <w:r w:rsidR="00F87348">
        <w:rPr>
          <w:rFonts w:ascii="Palatino Linotype" w:hAnsi="Palatino Linotype" w:cs="Arial"/>
          <w:sz w:val="24"/>
          <w:szCs w:val="24"/>
        </w:rPr>
        <w:t>r</w:t>
      </w:r>
      <w:r>
        <w:rPr>
          <w:rFonts w:ascii="Palatino Linotype" w:hAnsi="Palatino Linotype" w:cs="Arial"/>
          <w:sz w:val="24"/>
          <w:szCs w:val="24"/>
        </w:rPr>
        <w:t xml:space="preserve"> el derecho del debido proceso.</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Pr="004052D3" w:rsidRDefault="004052D3" w:rsidP="00F86AA9">
      <w:pPr>
        <w:tabs>
          <w:tab w:val="left" w:pos="709"/>
        </w:tabs>
        <w:spacing w:after="0" w:line="360" w:lineRule="auto"/>
        <w:jc w:val="both"/>
      </w:pPr>
      <w:r>
        <w:rPr>
          <w:rFonts w:ascii="Palatino Linotype" w:hAnsi="Palatino Linotype" w:cs="Arial"/>
          <w:sz w:val="24"/>
          <w:szCs w:val="24"/>
        </w:rPr>
        <w:t xml:space="preserve">Concluye el </w:t>
      </w:r>
      <w:r>
        <w:rPr>
          <w:rFonts w:ascii="Palatino Linotype" w:hAnsi="Palatino Linotype" w:cs="Arial"/>
          <w:b/>
          <w:sz w:val="24"/>
          <w:szCs w:val="24"/>
        </w:rPr>
        <w:t xml:space="preserve">sujeto obligado </w:t>
      </w:r>
      <w:r>
        <w:rPr>
          <w:rFonts w:ascii="Palatino Linotype" w:hAnsi="Palatino Linotype" w:cs="Arial"/>
          <w:sz w:val="24"/>
          <w:szCs w:val="24"/>
        </w:rPr>
        <w:t>que el periodo de reserva de la información será de cinco años o en tanto cause estado</w:t>
      </w:r>
      <w:r w:rsidR="00622186">
        <w:rPr>
          <w:rFonts w:ascii="Palatino Linotype" w:hAnsi="Palatino Linotype" w:cs="Arial"/>
          <w:sz w:val="24"/>
          <w:szCs w:val="24"/>
        </w:rPr>
        <w:t>, en cuyo caso el titular del área donde se encuentre el expediente deberá de informar lo conducente a la Unidad de Transparencia a efecto de que proceda a la desclasificación del documento.</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Default="00622186" w:rsidP="00F86AA9">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Una vez hecho el estudio y análisis exhaustivo de la multicitada acta de sesión, se acredita que la misma se encuentra ajustada a derecho al contener una debida fundamentación y motivación que justifiquen el </w:t>
      </w:r>
      <w:proofErr w:type="spellStart"/>
      <w:r>
        <w:rPr>
          <w:rFonts w:ascii="Palatino Linotype" w:hAnsi="Palatino Linotype" w:cs="Arial"/>
          <w:sz w:val="24"/>
          <w:szCs w:val="24"/>
        </w:rPr>
        <w:t>porque</w:t>
      </w:r>
      <w:proofErr w:type="spellEnd"/>
      <w:r>
        <w:rPr>
          <w:rFonts w:ascii="Palatino Linotype" w:hAnsi="Palatino Linotype" w:cs="Arial"/>
          <w:sz w:val="24"/>
          <w:szCs w:val="24"/>
        </w:rPr>
        <w:t xml:space="preserve"> la información peticionada encuadra en la reserva de la información</w:t>
      </w:r>
      <w:r w:rsidR="00BF1DDF">
        <w:rPr>
          <w:rFonts w:ascii="Palatino Linotype" w:hAnsi="Palatino Linotype" w:cs="Arial"/>
          <w:sz w:val="24"/>
          <w:szCs w:val="24"/>
        </w:rPr>
        <w:t>.</w:t>
      </w:r>
    </w:p>
    <w:p w:rsidR="006973F2" w:rsidRDefault="006973F2" w:rsidP="00F86AA9">
      <w:pPr>
        <w:tabs>
          <w:tab w:val="left" w:pos="709"/>
        </w:tabs>
        <w:spacing w:after="0" w:line="360" w:lineRule="auto"/>
        <w:jc w:val="both"/>
        <w:rPr>
          <w:rFonts w:ascii="Palatino Linotype" w:hAnsi="Palatino Linotype" w:cs="Arial"/>
          <w:sz w:val="24"/>
          <w:szCs w:val="24"/>
        </w:rPr>
      </w:pPr>
    </w:p>
    <w:p w:rsidR="006973F2" w:rsidRPr="000D1C68" w:rsidRDefault="006973F2" w:rsidP="006973F2">
      <w:pPr>
        <w:autoSpaceDE w:val="0"/>
        <w:autoSpaceDN w:val="0"/>
        <w:adjustRightInd w:val="0"/>
        <w:spacing w:after="0" w:line="360" w:lineRule="auto"/>
        <w:jc w:val="both"/>
        <w:rPr>
          <w:rFonts w:ascii="Palatino Linotype" w:hAnsi="Palatino Linotype" w:cs="Arial"/>
          <w:bCs/>
          <w:sz w:val="24"/>
          <w:szCs w:val="24"/>
        </w:rPr>
      </w:pPr>
      <w:r w:rsidRPr="000D1C68">
        <w:rPr>
          <w:rFonts w:ascii="Palatino Linotype" w:hAnsi="Palatino Linotype" w:cs="Arial"/>
          <w:bCs/>
          <w:sz w:val="24"/>
          <w:szCs w:val="24"/>
        </w:rPr>
        <w:t xml:space="preserve">En esa tesitura, al hablar de fundamentación </w:t>
      </w:r>
      <w:r w:rsidR="007E5C43">
        <w:rPr>
          <w:rFonts w:ascii="Palatino Linotype" w:hAnsi="Palatino Linotype" w:cs="Arial"/>
          <w:bCs/>
          <w:sz w:val="24"/>
          <w:szCs w:val="24"/>
        </w:rPr>
        <w:t>junto con la</w:t>
      </w:r>
      <w:r w:rsidRPr="000D1C68">
        <w:rPr>
          <w:rFonts w:ascii="Palatino Linotype" w:hAnsi="Palatino Linotype" w:cs="Arial"/>
          <w:bCs/>
          <w:sz w:val="24"/>
          <w:szCs w:val="24"/>
        </w:rPr>
        <w:t xml:space="preserve"> motivación es necesario destacar que el primer concepto se vincula con la cita del precepto legal aplicable al caso en concreto</w:t>
      </w:r>
      <w:r>
        <w:rPr>
          <w:rFonts w:ascii="Palatino Linotype" w:hAnsi="Palatino Linotype" w:cs="Arial"/>
          <w:bCs/>
          <w:sz w:val="24"/>
          <w:szCs w:val="24"/>
        </w:rPr>
        <w:t xml:space="preserve">, mientras que </w:t>
      </w:r>
      <w:r w:rsidRPr="000D1C68">
        <w:rPr>
          <w:rFonts w:ascii="Palatino Linotype" w:hAnsi="Palatino Linotype" w:cs="Arial"/>
          <w:bCs/>
          <w:sz w:val="24"/>
          <w:szCs w:val="24"/>
        </w:rPr>
        <w:t xml:space="preserve">la motivación tiene como fin que el solicitante conozca a detalle de manera completa todas las circunstancias y condiciones que determinaron la clasificación como reservada de la información, de tal manera que sea evidente para el particular cuestionar y controvertir el mérito de la decisión permitiéndole una real y auténtica defensa. </w:t>
      </w:r>
    </w:p>
    <w:p w:rsidR="006973F2" w:rsidRPr="000D1C68" w:rsidRDefault="006973F2" w:rsidP="006973F2">
      <w:pPr>
        <w:spacing w:after="0" w:line="360" w:lineRule="auto"/>
        <w:jc w:val="both"/>
        <w:rPr>
          <w:rFonts w:ascii="Palatino Linotype" w:hAnsi="Palatino Linotype" w:cs="Arial"/>
          <w:bCs/>
          <w:sz w:val="24"/>
          <w:szCs w:val="24"/>
        </w:rPr>
      </w:pPr>
    </w:p>
    <w:p w:rsidR="006973F2" w:rsidRPr="000D1C68" w:rsidRDefault="006973F2" w:rsidP="006973F2">
      <w:pPr>
        <w:spacing w:after="0" w:line="360" w:lineRule="auto"/>
        <w:jc w:val="both"/>
        <w:rPr>
          <w:rFonts w:ascii="Palatino Linotype" w:hAnsi="Palatino Linotype" w:cs="Arial"/>
          <w:bCs/>
          <w:sz w:val="24"/>
          <w:szCs w:val="24"/>
        </w:rPr>
      </w:pPr>
      <w:r w:rsidRPr="000D1C68">
        <w:rPr>
          <w:rFonts w:ascii="Palatino Linotype" w:hAnsi="Palatino Linotype" w:cs="Arial"/>
          <w:bCs/>
          <w:sz w:val="24"/>
          <w:szCs w:val="24"/>
        </w:rPr>
        <w:lastRenderedPageBreak/>
        <w:t>Sirven de sustento, a lo anterior las tesis jurisprudenciales números I.4º.A. J/43 y VI. 2º. J/43, publicadas en el Semanario Judicial de la Federación y su Gaceta, con el número de registro 175,082 y 203,143, respectivamente, cuyo texto y sentido literal es el siguiente:</w:t>
      </w:r>
    </w:p>
    <w:p w:rsidR="006973F2" w:rsidRPr="000D1C68" w:rsidRDefault="006973F2" w:rsidP="006973F2">
      <w:pPr>
        <w:spacing w:after="0" w:line="360" w:lineRule="auto"/>
        <w:jc w:val="both"/>
        <w:rPr>
          <w:rFonts w:ascii="Palatino Linotype" w:hAnsi="Palatino Linotype" w:cs="Arial"/>
          <w:bCs/>
          <w:sz w:val="24"/>
          <w:szCs w:val="24"/>
        </w:rPr>
      </w:pPr>
    </w:p>
    <w:p w:rsidR="006973F2" w:rsidRPr="000D1C68" w:rsidRDefault="006973F2" w:rsidP="006973F2">
      <w:pPr>
        <w:spacing w:after="0" w:line="240" w:lineRule="auto"/>
        <w:ind w:left="567" w:right="567"/>
        <w:jc w:val="both"/>
        <w:rPr>
          <w:rFonts w:ascii="Palatino Linotype" w:hAnsi="Palatino Linotype" w:cs="Arial"/>
          <w:bCs/>
          <w:i/>
          <w:iCs/>
        </w:rPr>
      </w:pPr>
      <w:r w:rsidRPr="000D1C68">
        <w:rPr>
          <w:rFonts w:ascii="Palatino Linotype" w:hAnsi="Palatino Linotype" w:cs="Arial"/>
          <w:bCs/>
          <w:i/>
          <w:iCs/>
        </w:rPr>
        <w:t>“</w:t>
      </w:r>
      <w:r w:rsidRPr="000D1C68">
        <w:rPr>
          <w:rFonts w:ascii="Palatino Linotype" w:hAnsi="Palatino Linotype" w:cs="Arial"/>
          <w:b/>
          <w:bCs/>
          <w:i/>
          <w:iCs/>
        </w:rPr>
        <w:t xml:space="preserve">FUNDAMENTACIÓN Y MOTIVACIÓN. EL ASPECTO FORMAL DE LA GARANTÍA Y SU FINALIDAD SE TRADUCEN EN EXPLICAR, JUSTIFICAR, POSIBILITAR LA DEFENSA Y COMUNICAR LA DECISIÓN. </w:t>
      </w:r>
      <w:r w:rsidRPr="000D1C68">
        <w:rPr>
          <w:rFonts w:ascii="Palatino Linotype" w:hAnsi="Palatino Linotype" w:cs="Arial"/>
          <w:bCs/>
          <w:i/>
          <w:iCs/>
        </w:rPr>
        <w:t xml:space="preserve">El contenido formal de la garantía de legalidad prevista en el artículo 16 constitucional relativa a la fundamentación y motivación tiene como propósito primordial y ratio que el justiciable </w:t>
      </w:r>
      <w:r w:rsidRPr="000D1C68">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0D1C68">
        <w:rPr>
          <w:rFonts w:ascii="Palatino Linotype" w:hAnsi="Palatino Linotype" w:cs="Arial"/>
          <w:bCs/>
          <w:i/>
          <w:iCs/>
        </w:rPr>
        <w:t xml:space="preserve">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0D1C68">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0D1C68">
        <w:rPr>
          <w:rFonts w:ascii="Palatino Linotype" w:hAnsi="Palatino Linotype" w:cs="Arial"/>
          <w:bCs/>
          <w:i/>
          <w:iCs/>
        </w:rPr>
        <w:t xml:space="preserve"> del que se deduzca la relación de pertenencia lógica de los hechos al derecho invocado, que es la subsunción.”</w:t>
      </w:r>
    </w:p>
    <w:p w:rsidR="006973F2" w:rsidRPr="000D1C68" w:rsidRDefault="006973F2" w:rsidP="006973F2">
      <w:pPr>
        <w:spacing w:after="0" w:line="240" w:lineRule="auto"/>
        <w:ind w:left="567" w:right="567"/>
        <w:jc w:val="both"/>
        <w:rPr>
          <w:rFonts w:ascii="Palatino Linotype" w:hAnsi="Palatino Linotype" w:cs="Arial"/>
          <w:bCs/>
          <w:i/>
          <w:iCs/>
        </w:rPr>
      </w:pPr>
    </w:p>
    <w:p w:rsidR="006973F2" w:rsidRPr="007E5C43" w:rsidRDefault="006973F2" w:rsidP="006973F2">
      <w:pPr>
        <w:spacing w:after="0" w:line="240" w:lineRule="auto"/>
        <w:ind w:left="567" w:right="567"/>
        <w:jc w:val="right"/>
        <w:rPr>
          <w:rFonts w:ascii="Palatino Linotype" w:hAnsi="Palatino Linotype" w:cs="Arial"/>
          <w:bCs/>
          <w:iCs/>
        </w:rPr>
      </w:pPr>
      <w:r w:rsidRPr="007E5C43">
        <w:rPr>
          <w:rFonts w:ascii="Palatino Linotype" w:hAnsi="Palatino Linotype" w:cs="Arial"/>
          <w:bCs/>
          <w:iCs/>
        </w:rPr>
        <w:t>(Énfasis añadido)</w:t>
      </w:r>
    </w:p>
    <w:p w:rsidR="006973F2" w:rsidRPr="000D1C68" w:rsidRDefault="006973F2" w:rsidP="006973F2">
      <w:pPr>
        <w:spacing w:after="0" w:line="240" w:lineRule="auto"/>
        <w:ind w:left="567" w:right="567"/>
        <w:jc w:val="both"/>
        <w:rPr>
          <w:rFonts w:ascii="Palatino Linotype" w:hAnsi="Palatino Linotype" w:cs="Arial"/>
          <w:bCs/>
          <w:i/>
          <w:iCs/>
        </w:rPr>
      </w:pPr>
    </w:p>
    <w:p w:rsidR="006973F2" w:rsidRDefault="006973F2" w:rsidP="006973F2">
      <w:pPr>
        <w:spacing w:after="0" w:line="240" w:lineRule="auto"/>
        <w:ind w:left="567" w:right="567"/>
        <w:jc w:val="both"/>
        <w:rPr>
          <w:rFonts w:ascii="Palatino Linotype" w:hAnsi="Palatino Linotype" w:cs="Arial"/>
          <w:bCs/>
          <w:i/>
          <w:iCs/>
        </w:rPr>
      </w:pPr>
      <w:r w:rsidRPr="000D1C68">
        <w:rPr>
          <w:rFonts w:ascii="Palatino Linotype" w:hAnsi="Palatino Linotype" w:cs="Arial"/>
          <w:bCs/>
          <w:i/>
          <w:iCs/>
        </w:rPr>
        <w:t>“</w:t>
      </w:r>
      <w:r w:rsidRPr="000D1C68">
        <w:rPr>
          <w:rFonts w:ascii="Palatino Linotype" w:hAnsi="Palatino Linotype" w:cs="Arial"/>
          <w:b/>
          <w:bCs/>
          <w:i/>
          <w:iCs/>
        </w:rPr>
        <w:t xml:space="preserve">FUNDAMENTACION Y MOTIVACION. </w:t>
      </w:r>
      <w:r w:rsidRPr="000D1C68">
        <w:rPr>
          <w:rFonts w:ascii="Palatino Linotype" w:hAnsi="Palatino Linotype" w:cs="Arial"/>
          <w:bCs/>
          <w:i/>
          <w:iCs/>
        </w:rPr>
        <w:t>La debida fundamentación y motivación legal, deben entenderse, por lo primero</w:t>
      </w:r>
      <w:r w:rsidRPr="000D1C68">
        <w:rPr>
          <w:rFonts w:ascii="Palatino Linotype" w:hAnsi="Palatino Linotype" w:cs="Arial"/>
          <w:b/>
          <w:bCs/>
          <w:i/>
          <w:iCs/>
        </w:rPr>
        <w:t xml:space="preserve">, </w:t>
      </w:r>
      <w:r w:rsidRPr="000D1C68">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0D1C68">
        <w:rPr>
          <w:rFonts w:ascii="Palatino Linotype" w:hAnsi="Palatino Linotype" w:cs="Arial"/>
          <w:bCs/>
          <w:i/>
          <w:iCs/>
        </w:rPr>
        <w:t xml:space="preserve"> legal invocada como fundamento.”(</w:t>
      </w:r>
      <w:proofErr w:type="gramStart"/>
      <w:r w:rsidRPr="000D1C68">
        <w:rPr>
          <w:rFonts w:ascii="Palatino Linotype" w:hAnsi="Palatino Linotype" w:cs="Arial"/>
          <w:bCs/>
          <w:i/>
          <w:iCs/>
        </w:rPr>
        <w:t>sic</w:t>
      </w:r>
      <w:proofErr w:type="gramEnd"/>
      <w:r w:rsidRPr="000D1C68">
        <w:rPr>
          <w:rFonts w:ascii="Palatino Linotype" w:hAnsi="Palatino Linotype" w:cs="Arial"/>
          <w:bCs/>
          <w:i/>
          <w:iCs/>
        </w:rPr>
        <w:t>)</w:t>
      </w:r>
    </w:p>
    <w:p w:rsidR="006973F2" w:rsidRDefault="006973F2" w:rsidP="006973F2">
      <w:pPr>
        <w:spacing w:after="0" w:line="240" w:lineRule="auto"/>
        <w:ind w:left="567" w:right="567"/>
        <w:jc w:val="both"/>
        <w:rPr>
          <w:rFonts w:ascii="Palatino Linotype" w:hAnsi="Palatino Linotype" w:cs="Arial"/>
          <w:bCs/>
          <w:i/>
          <w:iCs/>
        </w:rPr>
      </w:pPr>
    </w:p>
    <w:p w:rsidR="006973F2" w:rsidRPr="007E5C43" w:rsidRDefault="006973F2" w:rsidP="006973F2">
      <w:pPr>
        <w:spacing w:after="0" w:line="240" w:lineRule="auto"/>
        <w:ind w:left="567" w:right="567"/>
        <w:jc w:val="right"/>
        <w:rPr>
          <w:rFonts w:ascii="Palatino Linotype" w:hAnsi="Palatino Linotype" w:cs="Arial"/>
          <w:sz w:val="24"/>
          <w:szCs w:val="24"/>
        </w:rPr>
      </w:pPr>
      <w:r w:rsidRPr="007E5C43">
        <w:rPr>
          <w:rFonts w:ascii="Palatino Linotype" w:hAnsi="Palatino Linotype" w:cs="Arial"/>
          <w:bCs/>
          <w:iCs/>
        </w:rPr>
        <w:t>(Énfasis añadido)</w:t>
      </w:r>
    </w:p>
    <w:p w:rsidR="00EC2560" w:rsidRDefault="00EC2560" w:rsidP="00F86AA9">
      <w:pPr>
        <w:tabs>
          <w:tab w:val="left" w:pos="709"/>
        </w:tabs>
        <w:spacing w:after="0" w:line="360" w:lineRule="auto"/>
        <w:jc w:val="both"/>
        <w:rPr>
          <w:rFonts w:ascii="Palatino Linotype" w:hAnsi="Palatino Linotype" w:cs="Arial"/>
          <w:sz w:val="24"/>
          <w:szCs w:val="24"/>
        </w:rPr>
      </w:pPr>
    </w:p>
    <w:p w:rsidR="00EC2560" w:rsidRDefault="007E5C43" w:rsidP="00F86AA9">
      <w:pPr>
        <w:tabs>
          <w:tab w:val="left" w:pos="709"/>
        </w:tabs>
        <w:spacing w:after="0" w:line="360" w:lineRule="auto"/>
        <w:jc w:val="both"/>
        <w:rPr>
          <w:rFonts w:ascii="Palatino Linotype" w:eastAsia="Calibri" w:hAnsi="Palatino Linotype" w:cs="Arial"/>
          <w:sz w:val="24"/>
          <w:szCs w:val="24"/>
        </w:rPr>
      </w:pPr>
      <w:r>
        <w:rPr>
          <w:rFonts w:ascii="Palatino Linotype" w:hAnsi="Palatino Linotype" w:cs="Arial"/>
          <w:sz w:val="24"/>
          <w:szCs w:val="24"/>
        </w:rPr>
        <w:lastRenderedPageBreak/>
        <w:t xml:space="preserve">En conclusión, con base en los razonamientos vertidos en párrafos precedentes, se acredita que el </w:t>
      </w:r>
      <w:r>
        <w:rPr>
          <w:rFonts w:ascii="Palatino Linotype" w:hAnsi="Palatino Linotype" w:cs="Arial"/>
          <w:b/>
          <w:sz w:val="24"/>
          <w:szCs w:val="24"/>
        </w:rPr>
        <w:t>sujeto obligado</w:t>
      </w:r>
      <w:r w:rsidRPr="00A25AC5">
        <w:rPr>
          <w:rFonts w:ascii="Palatino Linotype" w:hAnsi="Palatino Linotype" w:cs="Arial"/>
          <w:sz w:val="24"/>
          <w:szCs w:val="24"/>
        </w:rPr>
        <w:t xml:space="preserve"> siguió el procedimiento legal establecido para la clasificación de la informaci</w:t>
      </w:r>
      <w:r w:rsidR="00ED5B38">
        <w:rPr>
          <w:rFonts w:ascii="Palatino Linotype" w:hAnsi="Palatino Linotype" w:cs="Arial"/>
          <w:sz w:val="24"/>
          <w:szCs w:val="24"/>
        </w:rPr>
        <w:t>ón, al ser emitido por su</w:t>
      </w:r>
      <w:r w:rsidR="00A25AC5">
        <w:rPr>
          <w:rFonts w:ascii="Palatino Linotype" w:hAnsi="Palatino Linotype" w:cs="Arial"/>
          <w:sz w:val="24"/>
          <w:szCs w:val="24"/>
        </w:rPr>
        <w:t xml:space="preserve"> </w:t>
      </w:r>
      <w:r w:rsidR="00ED5B38">
        <w:rPr>
          <w:rFonts w:ascii="Palatino Linotype" w:hAnsi="Palatino Linotype" w:cs="Arial"/>
          <w:sz w:val="24"/>
          <w:szCs w:val="24"/>
        </w:rPr>
        <w:t xml:space="preserve">Comité de Transparencia, </w:t>
      </w:r>
      <w:r w:rsidR="00ED5B38" w:rsidRPr="000D1C68">
        <w:rPr>
          <w:rFonts w:ascii="Palatino Linotype" w:eastAsia="Calibri" w:hAnsi="Palatino Linotype" w:cs="Arial"/>
          <w:sz w:val="24"/>
          <w:szCs w:val="24"/>
        </w:rPr>
        <w:t>con</w:t>
      </w:r>
      <w:r w:rsidR="00ED5B38">
        <w:rPr>
          <w:rFonts w:ascii="Palatino Linotype" w:eastAsia="Calibri" w:hAnsi="Palatino Linotype" w:cs="Arial"/>
          <w:sz w:val="24"/>
          <w:szCs w:val="24"/>
        </w:rPr>
        <w:t>forme a</w:t>
      </w:r>
      <w:r w:rsidR="00ED5B38" w:rsidRPr="000D1C68">
        <w:rPr>
          <w:rFonts w:ascii="Palatino Linotype" w:eastAsia="Calibri" w:hAnsi="Palatino Linotype" w:cs="Arial"/>
          <w:sz w:val="24"/>
          <w:szCs w:val="24"/>
        </w:rPr>
        <w:t xml:space="preserve"> las formalidades previstas en </w:t>
      </w:r>
      <w:r w:rsidR="00556134">
        <w:rPr>
          <w:rFonts w:ascii="Palatino Linotype" w:eastAsia="Calibri" w:hAnsi="Palatino Linotype" w:cs="Arial"/>
          <w:sz w:val="24"/>
          <w:szCs w:val="24"/>
        </w:rPr>
        <w:t>los artículos 4</w:t>
      </w:r>
      <w:r w:rsidR="00ED5B38" w:rsidRPr="000D1C68">
        <w:rPr>
          <w:rFonts w:ascii="Palatino Linotype" w:eastAsia="Calibri" w:hAnsi="Palatino Linotype" w:cs="Arial"/>
          <w:sz w:val="24"/>
          <w:szCs w:val="24"/>
        </w:rPr>
        <w:t xml:space="preserve">7, </w:t>
      </w:r>
      <w:r w:rsidR="00556134">
        <w:rPr>
          <w:rFonts w:ascii="Palatino Linotype" w:eastAsia="Calibri" w:hAnsi="Palatino Linotype" w:cs="Arial"/>
          <w:sz w:val="24"/>
          <w:szCs w:val="24"/>
        </w:rPr>
        <w:t>49 fracción VIII</w:t>
      </w:r>
      <w:r w:rsidR="009B1700">
        <w:rPr>
          <w:rFonts w:ascii="Palatino Linotype" w:eastAsia="Calibri" w:hAnsi="Palatino Linotype" w:cs="Arial"/>
          <w:sz w:val="24"/>
          <w:szCs w:val="24"/>
        </w:rPr>
        <w:t xml:space="preserve"> </w:t>
      </w:r>
      <w:r w:rsidR="00ED5B38" w:rsidRPr="000D1C68">
        <w:rPr>
          <w:rFonts w:ascii="Palatino Linotype" w:eastAsia="Calibri" w:hAnsi="Palatino Linotype" w:cs="Arial"/>
          <w:sz w:val="24"/>
          <w:szCs w:val="24"/>
        </w:rPr>
        <w:t xml:space="preserve">y 149 de la Ley de Transparencia y Acceso a la Información Pública del Estado de México y </w:t>
      </w:r>
      <w:r w:rsidR="009B1700">
        <w:rPr>
          <w:rFonts w:ascii="Palatino Linotype" w:eastAsia="Calibri" w:hAnsi="Palatino Linotype" w:cs="Arial"/>
          <w:sz w:val="24"/>
          <w:szCs w:val="24"/>
        </w:rPr>
        <w:t>Municipios, que señalan:</w:t>
      </w:r>
    </w:p>
    <w:p w:rsidR="009B1700" w:rsidRDefault="009B1700" w:rsidP="00F86AA9">
      <w:pPr>
        <w:tabs>
          <w:tab w:val="left" w:pos="709"/>
        </w:tabs>
        <w:spacing w:after="0" w:line="360" w:lineRule="auto"/>
        <w:jc w:val="both"/>
        <w:rPr>
          <w:rFonts w:ascii="Palatino Linotype" w:eastAsia="Calibri" w:hAnsi="Palatino Linotype" w:cs="Arial"/>
          <w:sz w:val="24"/>
          <w:szCs w:val="24"/>
        </w:rPr>
      </w:pPr>
    </w:p>
    <w:p w:rsidR="009B1700" w:rsidRP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Pr>
          <w:rFonts w:ascii="Palatino Linotype" w:eastAsia="Calibri" w:hAnsi="Palatino Linotype" w:cs="Arial"/>
          <w:i/>
          <w:szCs w:val="24"/>
        </w:rPr>
        <w:t>“</w:t>
      </w:r>
      <w:r w:rsidRPr="009B1700">
        <w:rPr>
          <w:rFonts w:ascii="Palatino Linotype" w:eastAsia="Calibri" w:hAnsi="Palatino Linotype" w:cs="Arial"/>
          <w:b/>
          <w:i/>
          <w:szCs w:val="24"/>
        </w:rPr>
        <w:t xml:space="preserve">Artículo 47. </w:t>
      </w:r>
      <w:r w:rsidRPr="009B1700">
        <w:rPr>
          <w:rFonts w:ascii="Palatino Linotype" w:eastAsia="Calibri" w:hAnsi="Palatino Linotype" w:cs="Arial"/>
          <w:i/>
          <w:szCs w:val="24"/>
        </w:rPr>
        <w:t>El Comité de Transparencia será la autoridad máxima al interior del sujeto obligado en</w:t>
      </w:r>
      <w:r>
        <w:rPr>
          <w:rFonts w:ascii="Palatino Linotype" w:eastAsia="Calibri" w:hAnsi="Palatino Linotype" w:cs="Arial"/>
          <w:i/>
          <w:szCs w:val="24"/>
        </w:rPr>
        <w:t xml:space="preserve"> </w:t>
      </w:r>
      <w:r w:rsidRPr="009B1700">
        <w:rPr>
          <w:rFonts w:ascii="Palatino Linotype" w:eastAsia="Calibri" w:hAnsi="Palatino Linotype" w:cs="Arial"/>
          <w:i/>
          <w:szCs w:val="24"/>
        </w:rPr>
        <w:t>materia del derecho de acceso a la información.</w:t>
      </w:r>
    </w:p>
    <w:p w:rsidR="009B1700" w:rsidRP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i/>
          <w:szCs w:val="24"/>
        </w:rPr>
        <w:t>El Comité de Transparencia adoptará sus resoluciones por mayoría de votos. En caso de empate, la o el</w:t>
      </w:r>
      <w:r>
        <w:rPr>
          <w:rFonts w:ascii="Palatino Linotype" w:eastAsia="Calibri" w:hAnsi="Palatino Linotype" w:cs="Arial"/>
          <w:i/>
          <w:szCs w:val="24"/>
        </w:rPr>
        <w:t xml:space="preserve"> </w:t>
      </w:r>
      <w:r w:rsidRPr="009B1700">
        <w:rPr>
          <w:rFonts w:ascii="Palatino Linotype" w:eastAsia="Calibri" w:hAnsi="Palatino Linotype" w:cs="Arial"/>
          <w:i/>
          <w:szCs w:val="24"/>
        </w:rPr>
        <w:t>Presidente tendrá voto de calidad. A sus sesiones podrán asistir como invitados aquellos que sus</w:t>
      </w:r>
      <w:r>
        <w:rPr>
          <w:rFonts w:ascii="Palatino Linotype" w:eastAsia="Calibri" w:hAnsi="Palatino Linotype" w:cs="Arial"/>
          <w:i/>
          <w:szCs w:val="24"/>
        </w:rPr>
        <w:t xml:space="preserve"> </w:t>
      </w:r>
      <w:r w:rsidRPr="009B1700">
        <w:rPr>
          <w:rFonts w:ascii="Palatino Linotype" w:eastAsia="Calibri" w:hAnsi="Palatino Linotype" w:cs="Arial"/>
          <w:i/>
          <w:szCs w:val="24"/>
        </w:rPr>
        <w:t>integrantes consideren necesarios, quienes tendrán voz pero no voto.</w:t>
      </w:r>
    </w:p>
    <w:p w:rsidR="009B1700" w:rsidRP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i/>
          <w:szCs w:val="24"/>
        </w:rPr>
        <w:t>El Comité se reunirá en sesión ordinaria o extraordinaria las veces que estime necesario. El tipo de</w:t>
      </w:r>
      <w:r>
        <w:rPr>
          <w:rFonts w:ascii="Palatino Linotype" w:eastAsia="Calibri" w:hAnsi="Palatino Linotype" w:cs="Arial"/>
          <w:i/>
          <w:szCs w:val="24"/>
        </w:rPr>
        <w:t xml:space="preserve"> </w:t>
      </w:r>
      <w:r w:rsidRPr="009B1700">
        <w:rPr>
          <w:rFonts w:ascii="Palatino Linotype" w:eastAsia="Calibri" w:hAnsi="Palatino Linotype" w:cs="Arial"/>
          <w:i/>
          <w:szCs w:val="24"/>
        </w:rPr>
        <w:t>sesión se precisará en la convocatoria emitida.</w:t>
      </w:r>
    </w:p>
    <w:p w:rsidR="009B1700" w:rsidRPr="009B1700" w:rsidRDefault="009B1700" w:rsidP="009B1700">
      <w:pPr>
        <w:tabs>
          <w:tab w:val="left" w:pos="709"/>
        </w:tabs>
        <w:spacing w:after="0" w:line="240" w:lineRule="auto"/>
        <w:ind w:left="567" w:right="567"/>
        <w:jc w:val="both"/>
        <w:rPr>
          <w:rFonts w:ascii="Palatino Linotype" w:eastAsia="Calibri" w:hAnsi="Palatino Linotype" w:cs="Arial"/>
          <w:i/>
          <w:szCs w:val="24"/>
          <w:u w:val="single"/>
        </w:rPr>
      </w:pPr>
      <w:r w:rsidRPr="009B1700">
        <w:rPr>
          <w:rFonts w:ascii="Palatino Linotype" w:eastAsia="Calibri" w:hAnsi="Palatino Linotype" w:cs="Arial"/>
          <w:i/>
          <w:szCs w:val="24"/>
          <w:u w:val="single"/>
        </w:rPr>
        <w:t>Los integrantes del Comité de Transparencia tendrán acceso a la información para determinar su clasificación, conforme a la normatividad aplicable previamente establecida por los sujetos obligados para el resguardo o salvaguarda de la información.</w:t>
      </w:r>
    </w:p>
    <w:p w:rsidR="009B1700" w:rsidRP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i/>
          <w:szCs w:val="24"/>
        </w:rPr>
        <w:t>En las sesiones y trabajos del Comité, podrán participar como invitados permanentes, los</w:t>
      </w:r>
      <w:r>
        <w:rPr>
          <w:rFonts w:ascii="Palatino Linotype" w:eastAsia="Calibri" w:hAnsi="Palatino Linotype" w:cs="Arial"/>
          <w:i/>
          <w:szCs w:val="24"/>
        </w:rPr>
        <w:t xml:space="preserve"> </w:t>
      </w:r>
      <w:r w:rsidRPr="009B1700">
        <w:rPr>
          <w:rFonts w:ascii="Palatino Linotype" w:eastAsia="Calibri" w:hAnsi="Palatino Linotype" w:cs="Arial"/>
          <w:i/>
          <w:szCs w:val="24"/>
        </w:rPr>
        <w:t>representantes de las áreas que decida el Comité, y contará con derecho de voz, pero no voto.</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i/>
          <w:szCs w:val="24"/>
        </w:rPr>
        <w:t>Los titulares de las unidades administrativas que propongan la reserva, confidencialidad o declaren la</w:t>
      </w:r>
      <w:r>
        <w:rPr>
          <w:rFonts w:ascii="Palatino Linotype" w:eastAsia="Calibri" w:hAnsi="Palatino Linotype" w:cs="Arial"/>
          <w:i/>
          <w:szCs w:val="24"/>
        </w:rPr>
        <w:t xml:space="preserve"> </w:t>
      </w:r>
      <w:r w:rsidRPr="009B1700">
        <w:rPr>
          <w:rFonts w:ascii="Palatino Linotype" w:eastAsia="Calibri" w:hAnsi="Palatino Linotype" w:cs="Arial"/>
          <w:i/>
          <w:szCs w:val="24"/>
        </w:rPr>
        <w:t>inexistencia de información, acudirán a las sesiones de dicho Comité donde se discuta la propuesta</w:t>
      </w:r>
      <w:r>
        <w:rPr>
          <w:rFonts w:ascii="Palatino Linotype" w:eastAsia="Calibri" w:hAnsi="Palatino Linotype" w:cs="Arial"/>
          <w:i/>
          <w:szCs w:val="24"/>
        </w:rPr>
        <w:t xml:space="preserve"> </w:t>
      </w:r>
      <w:r w:rsidRPr="009B1700">
        <w:rPr>
          <w:rFonts w:ascii="Palatino Linotype" w:eastAsia="Calibri" w:hAnsi="Palatino Linotype" w:cs="Arial"/>
          <w:i/>
          <w:szCs w:val="24"/>
        </w:rPr>
        <w:t>correspondiente</w:t>
      </w:r>
      <w:r>
        <w:rPr>
          <w:rFonts w:ascii="Palatino Linotype" w:eastAsia="Calibri" w:hAnsi="Palatino Linotype" w:cs="Arial"/>
          <w:i/>
          <w:szCs w:val="24"/>
        </w:rPr>
        <w:t>.</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b/>
          <w:i/>
          <w:szCs w:val="24"/>
        </w:rPr>
        <w:t>Artículo 49.</w:t>
      </w:r>
      <w:r w:rsidRPr="009B1700">
        <w:rPr>
          <w:rFonts w:ascii="Palatino Linotype" w:eastAsia="Calibri" w:hAnsi="Palatino Linotype" w:cs="Arial"/>
          <w:i/>
          <w:szCs w:val="24"/>
        </w:rPr>
        <w:t xml:space="preserve"> Los Comités de Transparencia tendrán las siguientes atribuciones:</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Pr>
          <w:rFonts w:ascii="Palatino Linotype" w:eastAsia="Calibri" w:hAnsi="Palatino Linotype" w:cs="Arial"/>
          <w:i/>
          <w:szCs w:val="24"/>
        </w:rPr>
        <w:t>(…)</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b/>
          <w:i/>
          <w:szCs w:val="24"/>
        </w:rPr>
        <w:t>VIII</w:t>
      </w:r>
      <w:r w:rsidRPr="009B1700">
        <w:rPr>
          <w:rFonts w:ascii="Palatino Linotype" w:eastAsia="Calibri" w:hAnsi="Palatino Linotype" w:cs="Arial"/>
          <w:i/>
          <w:szCs w:val="24"/>
        </w:rPr>
        <w:t>. Aprobar, modificar o revocar la clasificación de la información;</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r w:rsidRPr="009B1700">
        <w:rPr>
          <w:rFonts w:ascii="Palatino Linotype" w:eastAsia="Calibri" w:hAnsi="Palatino Linotype" w:cs="Arial"/>
          <w:b/>
          <w:i/>
          <w:szCs w:val="24"/>
        </w:rPr>
        <w:t xml:space="preserve">Artículo 149. </w:t>
      </w:r>
      <w:r w:rsidRPr="009B1700">
        <w:rPr>
          <w:rFonts w:ascii="Palatino Linotype" w:eastAsia="Calibri" w:hAnsi="Palatino Linotype" w:cs="Arial"/>
          <w:i/>
          <w:szCs w:val="24"/>
        </w:rPr>
        <w:t>El acuerdo que clasifique la información como confidencial deberá contener un</w:t>
      </w:r>
      <w:r>
        <w:rPr>
          <w:rFonts w:ascii="Palatino Linotype" w:eastAsia="Calibri" w:hAnsi="Palatino Linotype" w:cs="Arial"/>
          <w:i/>
          <w:szCs w:val="24"/>
        </w:rPr>
        <w:t xml:space="preserve"> </w:t>
      </w:r>
      <w:r w:rsidRPr="009B1700">
        <w:rPr>
          <w:rFonts w:ascii="Palatino Linotype" w:eastAsia="Calibri" w:hAnsi="Palatino Linotype" w:cs="Arial"/>
          <w:i/>
          <w:szCs w:val="24"/>
        </w:rPr>
        <w:t>razonamiento lógico en el que demuestre que la información se encuentra en alguna o algunas de las</w:t>
      </w:r>
      <w:r>
        <w:rPr>
          <w:rFonts w:ascii="Palatino Linotype" w:eastAsia="Calibri" w:hAnsi="Palatino Linotype" w:cs="Arial"/>
          <w:i/>
          <w:szCs w:val="24"/>
        </w:rPr>
        <w:t xml:space="preserve"> </w:t>
      </w:r>
      <w:r w:rsidRPr="009B1700">
        <w:rPr>
          <w:rFonts w:ascii="Palatino Linotype" w:eastAsia="Calibri" w:hAnsi="Palatino Linotype" w:cs="Arial"/>
          <w:i/>
          <w:szCs w:val="24"/>
        </w:rPr>
        <w:t>hipótesi</w:t>
      </w:r>
      <w:r>
        <w:rPr>
          <w:rFonts w:ascii="Palatino Linotype" w:eastAsia="Calibri" w:hAnsi="Palatino Linotype" w:cs="Arial"/>
          <w:i/>
          <w:szCs w:val="24"/>
        </w:rPr>
        <w:t xml:space="preserve">s previstas en la presente Ley.” </w:t>
      </w:r>
    </w:p>
    <w:p w:rsidR="009B1700" w:rsidRDefault="009B1700" w:rsidP="009B1700">
      <w:pPr>
        <w:tabs>
          <w:tab w:val="left" w:pos="709"/>
        </w:tabs>
        <w:spacing w:after="0" w:line="240" w:lineRule="auto"/>
        <w:ind w:left="567" w:right="567"/>
        <w:jc w:val="both"/>
        <w:rPr>
          <w:rFonts w:ascii="Palatino Linotype" w:eastAsia="Calibri" w:hAnsi="Palatino Linotype" w:cs="Arial"/>
          <w:i/>
          <w:szCs w:val="24"/>
        </w:rPr>
      </w:pPr>
    </w:p>
    <w:p w:rsidR="009B1700" w:rsidRPr="009B1700" w:rsidRDefault="009B1700" w:rsidP="009B1700">
      <w:pPr>
        <w:tabs>
          <w:tab w:val="left" w:pos="709"/>
        </w:tabs>
        <w:spacing w:after="0" w:line="240" w:lineRule="auto"/>
        <w:ind w:left="567" w:right="567"/>
        <w:jc w:val="right"/>
        <w:rPr>
          <w:rFonts w:ascii="Palatino Linotype" w:eastAsia="Calibri" w:hAnsi="Palatino Linotype" w:cs="Arial"/>
          <w:szCs w:val="24"/>
        </w:rPr>
      </w:pPr>
      <w:r w:rsidRPr="009B1700">
        <w:rPr>
          <w:rFonts w:ascii="Palatino Linotype" w:eastAsia="Calibri" w:hAnsi="Palatino Linotype" w:cs="Arial"/>
          <w:szCs w:val="24"/>
        </w:rPr>
        <w:t>(Énfasis añadido)</w:t>
      </w:r>
    </w:p>
    <w:p w:rsidR="00266A10" w:rsidRDefault="00266A10" w:rsidP="00F86AA9">
      <w:pPr>
        <w:tabs>
          <w:tab w:val="left" w:pos="709"/>
        </w:tabs>
        <w:spacing w:after="0" w:line="360" w:lineRule="auto"/>
        <w:jc w:val="both"/>
        <w:rPr>
          <w:rFonts w:ascii="Palatino Linotype" w:hAnsi="Palatino Linotype" w:cs="Arial"/>
          <w:sz w:val="24"/>
          <w:szCs w:val="24"/>
        </w:rPr>
      </w:pPr>
    </w:p>
    <w:p w:rsidR="00CE39B2" w:rsidRDefault="00266A10" w:rsidP="00CE39B2">
      <w:pPr>
        <w:autoSpaceDE w:val="0"/>
        <w:autoSpaceDN w:val="0"/>
        <w:adjustRightInd w:val="0"/>
        <w:spacing w:after="0" w:line="360" w:lineRule="auto"/>
        <w:jc w:val="both"/>
        <w:rPr>
          <w:rFonts w:ascii="Palatino Linotype" w:hAnsi="Palatino Linotype" w:cs="Arial"/>
          <w:color w:val="000000" w:themeColor="text1"/>
          <w:sz w:val="24"/>
          <w:szCs w:val="24"/>
        </w:rPr>
      </w:pPr>
      <w:r>
        <w:rPr>
          <w:rFonts w:ascii="Palatino Linotype" w:hAnsi="Palatino Linotype" w:cs="Arial"/>
          <w:sz w:val="24"/>
          <w:szCs w:val="24"/>
        </w:rPr>
        <w:lastRenderedPageBreak/>
        <w:t>No pasan desapercibid</w:t>
      </w:r>
      <w:r w:rsidR="008D31FD">
        <w:rPr>
          <w:rFonts w:ascii="Palatino Linotype" w:hAnsi="Palatino Linotype" w:cs="Arial"/>
          <w:sz w:val="24"/>
          <w:szCs w:val="24"/>
        </w:rPr>
        <w:t>a</w:t>
      </w:r>
      <w:r>
        <w:rPr>
          <w:rFonts w:ascii="Palatino Linotype" w:hAnsi="Palatino Linotype" w:cs="Arial"/>
          <w:sz w:val="24"/>
          <w:szCs w:val="24"/>
        </w:rPr>
        <w:t xml:space="preserve">s las manifestaciones </w:t>
      </w:r>
      <w:r w:rsidR="008D31FD">
        <w:rPr>
          <w:rFonts w:ascii="Palatino Linotype" w:hAnsi="Palatino Linotype" w:cs="Arial"/>
          <w:sz w:val="24"/>
          <w:szCs w:val="24"/>
        </w:rPr>
        <w:t xml:space="preserve">hechas </w:t>
      </w:r>
      <w:r>
        <w:rPr>
          <w:rFonts w:ascii="Palatino Linotype" w:hAnsi="Palatino Linotype" w:cs="Arial"/>
          <w:sz w:val="24"/>
          <w:szCs w:val="24"/>
        </w:rPr>
        <w:t xml:space="preserve">valer el </w:t>
      </w:r>
      <w:r>
        <w:rPr>
          <w:rFonts w:ascii="Palatino Linotype" w:hAnsi="Palatino Linotype" w:cs="Arial"/>
          <w:b/>
          <w:sz w:val="24"/>
          <w:szCs w:val="24"/>
        </w:rPr>
        <w:t xml:space="preserve">recurrente </w:t>
      </w:r>
      <w:r>
        <w:rPr>
          <w:rFonts w:ascii="Palatino Linotype" w:hAnsi="Palatino Linotype" w:cs="Arial"/>
          <w:sz w:val="24"/>
          <w:szCs w:val="24"/>
        </w:rPr>
        <w:t>al momento de interponer el presente recurso de revisión, en cuanto a que</w:t>
      </w:r>
      <w:r w:rsidR="008D31FD">
        <w:rPr>
          <w:rFonts w:ascii="Palatino Linotype" w:hAnsi="Palatino Linotype" w:cs="Arial"/>
          <w:sz w:val="24"/>
          <w:szCs w:val="24"/>
        </w:rPr>
        <w:t xml:space="preserve"> al realizar una búsqueda en una página de internet, no existe constancia que el expediente del que se pide la información, </w:t>
      </w:r>
      <w:r w:rsidR="008D31FD">
        <w:rPr>
          <w:rFonts w:ascii="Palatino Linotype" w:hAnsi="Palatino Linotype" w:cs="Arial"/>
          <w:i/>
          <w:sz w:val="24"/>
          <w:szCs w:val="24"/>
        </w:rPr>
        <w:t>“no se han realizado actuaciones en ese expediente por lo tanto el mismo debería haber causado caducado y no negarse la información por no haber quedado firme”</w:t>
      </w:r>
      <w:r w:rsidR="008D31FD">
        <w:rPr>
          <w:rFonts w:ascii="Palatino Linotype" w:hAnsi="Palatino Linotype" w:cs="Arial"/>
          <w:sz w:val="24"/>
          <w:szCs w:val="24"/>
        </w:rPr>
        <w:t xml:space="preserve">, por ello es necesario precisar que este Órgano Garante no cuenta con atribuciones para dudar de la veracidad </w:t>
      </w:r>
      <w:r w:rsidR="00CE39B2" w:rsidRPr="007D2189">
        <w:rPr>
          <w:rFonts w:ascii="Palatino Linotype" w:hAnsi="Palatino Linotype" w:cs="Arial"/>
          <w:color w:val="000000" w:themeColor="text1"/>
          <w:sz w:val="24"/>
          <w:szCs w:val="24"/>
        </w:rPr>
        <w:t>de la información rem</w:t>
      </w:r>
      <w:r w:rsidR="00CE39B2">
        <w:rPr>
          <w:rFonts w:ascii="Palatino Linotype" w:hAnsi="Palatino Linotype" w:cs="Arial"/>
          <w:color w:val="000000" w:themeColor="text1"/>
          <w:sz w:val="24"/>
          <w:szCs w:val="24"/>
        </w:rPr>
        <w:t>itida por los sujetos obligados, c</w:t>
      </w:r>
      <w:r w:rsidR="00CE39B2" w:rsidRPr="007D2189">
        <w:rPr>
          <w:rFonts w:ascii="Palatino Linotype" w:hAnsi="Palatino Linotype" w:cs="Arial"/>
          <w:color w:val="000000" w:themeColor="text1"/>
          <w:sz w:val="24"/>
          <w:szCs w:val="24"/>
        </w:rPr>
        <w:t>onforme al artículo 36 que otorga la Ley de la Materia</w:t>
      </w:r>
      <w:r w:rsidR="00CE39B2">
        <w:rPr>
          <w:rFonts w:ascii="Palatino Linotype" w:hAnsi="Palatino Linotype" w:cs="Arial"/>
          <w:color w:val="000000" w:themeColor="text1"/>
          <w:sz w:val="24"/>
          <w:szCs w:val="24"/>
        </w:rPr>
        <w:t>.</w:t>
      </w:r>
    </w:p>
    <w:p w:rsidR="00CE39B2" w:rsidRDefault="00CE39B2" w:rsidP="00CE39B2">
      <w:pPr>
        <w:spacing w:after="0" w:line="360" w:lineRule="auto"/>
        <w:ind w:right="51"/>
        <w:jc w:val="both"/>
        <w:rPr>
          <w:rFonts w:ascii="Palatino Linotype" w:hAnsi="Palatino Linotype" w:cs="Arial"/>
          <w:color w:val="000000" w:themeColor="text1"/>
          <w:sz w:val="24"/>
          <w:szCs w:val="24"/>
        </w:rPr>
      </w:pPr>
    </w:p>
    <w:p w:rsidR="00CE39B2" w:rsidRPr="007D2189" w:rsidRDefault="00CE39B2" w:rsidP="00CE39B2">
      <w:pPr>
        <w:spacing w:after="0" w:line="360" w:lineRule="auto"/>
        <w:ind w:right="51"/>
        <w:jc w:val="both"/>
        <w:rPr>
          <w:rFonts w:ascii="Palatino Linotype" w:hAnsi="Palatino Linotype" w:cs="Arial"/>
          <w:color w:val="000000" w:themeColor="text1"/>
          <w:sz w:val="24"/>
          <w:szCs w:val="24"/>
        </w:rPr>
      </w:pPr>
      <w:r w:rsidRPr="007D2189">
        <w:rPr>
          <w:rFonts w:ascii="Palatino Linotype" w:hAnsi="Palatino Linotype" w:cs="Arial"/>
          <w:color w:val="000000" w:themeColor="text1"/>
          <w:sz w:val="24"/>
          <w:szCs w:val="24"/>
        </w:rPr>
        <w:t>Sirve de sustento a lo anterior, el criterio 31/10 emitido por el entonces Instituto Federal de Acceso a la Información y Protección de Datos, ahora Instituto Nacional de Acceso a la Info</w:t>
      </w:r>
      <w:r>
        <w:rPr>
          <w:rFonts w:ascii="Palatino Linotype" w:hAnsi="Palatino Linotype" w:cs="Arial"/>
          <w:color w:val="000000" w:themeColor="text1"/>
          <w:sz w:val="24"/>
          <w:szCs w:val="24"/>
        </w:rPr>
        <w:t xml:space="preserve">rmación y Protección de Datos, </w:t>
      </w:r>
      <w:r w:rsidRPr="007D2189">
        <w:rPr>
          <w:rFonts w:ascii="Palatino Linotype" w:hAnsi="Palatino Linotype" w:cs="Arial"/>
          <w:color w:val="000000" w:themeColor="text1"/>
          <w:sz w:val="24"/>
          <w:szCs w:val="24"/>
        </w:rPr>
        <w:t>que enunci</w:t>
      </w:r>
      <w:bookmarkStart w:id="0" w:name="_GoBack"/>
      <w:bookmarkEnd w:id="0"/>
      <w:r w:rsidRPr="007D2189">
        <w:rPr>
          <w:rFonts w:ascii="Palatino Linotype" w:hAnsi="Palatino Linotype" w:cs="Arial"/>
          <w:color w:val="000000" w:themeColor="text1"/>
          <w:sz w:val="24"/>
          <w:szCs w:val="24"/>
        </w:rPr>
        <w:t xml:space="preserve">a lo siguiente: </w:t>
      </w:r>
    </w:p>
    <w:p w:rsidR="00CE39B2" w:rsidRDefault="00CE39B2" w:rsidP="00CE39B2">
      <w:pPr>
        <w:autoSpaceDE w:val="0"/>
        <w:autoSpaceDN w:val="0"/>
        <w:adjustRightInd w:val="0"/>
        <w:spacing w:after="0" w:line="240" w:lineRule="auto"/>
        <w:ind w:left="567" w:right="567"/>
        <w:jc w:val="both"/>
        <w:rPr>
          <w:rFonts w:ascii="Palatino Linotype" w:hAnsi="Palatino Linotype" w:cs="Arial"/>
          <w:b/>
          <w:i/>
          <w:color w:val="000000" w:themeColor="text1"/>
          <w:szCs w:val="24"/>
        </w:rPr>
      </w:pPr>
    </w:p>
    <w:p w:rsidR="00CE39B2" w:rsidRPr="00B75683" w:rsidRDefault="00CE39B2" w:rsidP="00CE39B2">
      <w:pPr>
        <w:autoSpaceDE w:val="0"/>
        <w:autoSpaceDN w:val="0"/>
        <w:adjustRightInd w:val="0"/>
        <w:spacing w:after="0" w:line="240" w:lineRule="auto"/>
        <w:ind w:left="567" w:right="567"/>
        <w:jc w:val="both"/>
        <w:rPr>
          <w:rFonts w:ascii="Palatino Linotype" w:hAnsi="Palatino Linotype" w:cs="Arial"/>
          <w:b/>
          <w:sz w:val="24"/>
          <w:szCs w:val="24"/>
        </w:rPr>
      </w:pPr>
      <w:r>
        <w:rPr>
          <w:rFonts w:ascii="Palatino Linotype" w:hAnsi="Palatino Linotype" w:cs="Arial"/>
          <w:b/>
          <w:i/>
          <w:color w:val="000000" w:themeColor="text1"/>
          <w:szCs w:val="24"/>
        </w:rPr>
        <w:t>“</w:t>
      </w:r>
      <w:r w:rsidRPr="007D2189">
        <w:rPr>
          <w:rFonts w:ascii="Palatino Linotype" w:hAnsi="Palatino Linotype" w:cs="Arial"/>
          <w:b/>
          <w:i/>
          <w:color w:val="000000" w:themeColor="text1"/>
          <w:szCs w:val="24"/>
        </w:rPr>
        <w:t>El Instituto Federal de Acceso a la Información y Protección de Datos no cuenta con facultades para pronunciarse respecto de la veracidad de los documentos proporcionados por los sujetos obligados.</w:t>
      </w:r>
      <w:r w:rsidRPr="007D2189">
        <w:rPr>
          <w:rFonts w:ascii="Palatino Linotype" w:hAnsi="Palatino Linotype" w:cs="Arial"/>
          <w:i/>
          <w:color w:val="000000" w:themeColor="text1"/>
          <w:szCs w:val="24"/>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7D2189">
        <w:rPr>
          <w:rFonts w:ascii="Palatino Linotype" w:hAnsi="Palatino Linotype" w:cs="Arial"/>
          <w:i/>
          <w:color w:val="000000" w:themeColor="text1"/>
          <w:szCs w:val="24"/>
        </w:rPr>
        <w:t>Marván</w:t>
      </w:r>
      <w:proofErr w:type="spellEnd"/>
      <w:r w:rsidRPr="007D2189">
        <w:rPr>
          <w:rFonts w:ascii="Palatino Linotype" w:hAnsi="Palatino Linotype" w:cs="Arial"/>
          <w:i/>
          <w:color w:val="000000" w:themeColor="text1"/>
          <w:szCs w:val="24"/>
        </w:rPr>
        <w:t xml:space="preserve"> Laborde 2395/09 Secretaría de Economía - María </w:t>
      </w:r>
      <w:proofErr w:type="spellStart"/>
      <w:r w:rsidRPr="007D2189">
        <w:rPr>
          <w:rFonts w:ascii="Palatino Linotype" w:hAnsi="Palatino Linotype" w:cs="Arial"/>
          <w:i/>
          <w:color w:val="000000" w:themeColor="text1"/>
          <w:szCs w:val="24"/>
        </w:rPr>
        <w:t>Marván</w:t>
      </w:r>
      <w:proofErr w:type="spellEnd"/>
      <w:r w:rsidRPr="007D2189">
        <w:rPr>
          <w:rFonts w:ascii="Palatino Linotype" w:hAnsi="Palatino Linotype" w:cs="Arial"/>
          <w:i/>
          <w:color w:val="000000" w:themeColor="text1"/>
          <w:szCs w:val="24"/>
        </w:rPr>
        <w:t xml:space="preserve"> Laborde 0837/10 Administración Portuaria Integral de Veracruz, S.A. de C.V. – María </w:t>
      </w:r>
      <w:proofErr w:type="spellStart"/>
      <w:r w:rsidRPr="007D2189">
        <w:rPr>
          <w:rFonts w:ascii="Palatino Linotype" w:hAnsi="Palatino Linotype" w:cs="Arial"/>
          <w:i/>
          <w:color w:val="000000" w:themeColor="text1"/>
          <w:szCs w:val="24"/>
        </w:rPr>
        <w:t>Marván</w:t>
      </w:r>
      <w:proofErr w:type="spellEnd"/>
      <w:r w:rsidRPr="007D2189">
        <w:rPr>
          <w:rFonts w:ascii="Palatino Linotype" w:hAnsi="Palatino Linotype" w:cs="Arial"/>
          <w:i/>
          <w:color w:val="000000" w:themeColor="text1"/>
          <w:szCs w:val="24"/>
        </w:rPr>
        <w:t xml:space="preserve"> Laborde</w:t>
      </w:r>
      <w:r>
        <w:rPr>
          <w:rFonts w:ascii="Palatino Linotype" w:hAnsi="Palatino Linotype" w:cs="Arial"/>
          <w:i/>
          <w:color w:val="000000" w:themeColor="text1"/>
          <w:szCs w:val="24"/>
        </w:rPr>
        <w:t>”</w:t>
      </w:r>
    </w:p>
    <w:p w:rsidR="00266A10" w:rsidRPr="007E5C43" w:rsidRDefault="00266A10" w:rsidP="00F86AA9">
      <w:pPr>
        <w:tabs>
          <w:tab w:val="left" w:pos="709"/>
        </w:tabs>
        <w:spacing w:after="0" w:line="360" w:lineRule="auto"/>
        <w:jc w:val="both"/>
        <w:rPr>
          <w:rFonts w:ascii="Palatino Linotype" w:hAnsi="Palatino Linotype" w:cs="Arial"/>
          <w:sz w:val="24"/>
          <w:szCs w:val="24"/>
        </w:rPr>
      </w:pPr>
    </w:p>
    <w:p w:rsidR="00F86AA9" w:rsidRPr="00681A88" w:rsidRDefault="00F86AA9" w:rsidP="00F86AA9">
      <w:pPr>
        <w:spacing w:after="0" w:line="360" w:lineRule="auto"/>
        <w:jc w:val="both"/>
        <w:rPr>
          <w:rFonts w:ascii="Palatino Linotype" w:hAnsi="Palatino Linotype" w:cs="Arial"/>
          <w:sz w:val="24"/>
          <w:szCs w:val="24"/>
        </w:rPr>
      </w:pPr>
      <w:r w:rsidRPr="00631AAA">
        <w:rPr>
          <w:rFonts w:ascii="Palatino Linotype" w:hAnsi="Palatino Linotype" w:cs="Arial"/>
          <w:sz w:val="24"/>
          <w:szCs w:val="24"/>
        </w:rPr>
        <w:lastRenderedPageBreak/>
        <w:t xml:space="preserve">Así, </w:t>
      </w:r>
      <w:r w:rsidRPr="00631AAA">
        <w:rPr>
          <w:rFonts w:ascii="Palatino Linotype" w:hAnsi="Palatino Linotype" w:cs="Arial"/>
          <w:sz w:val="24"/>
        </w:rPr>
        <w:t>en mérito de lo expuesto en líneas anteriores</w:t>
      </w:r>
      <w:r w:rsidRPr="00631AAA">
        <w:rPr>
          <w:rFonts w:ascii="Palatino Linotype" w:hAnsi="Palatino Linotype" w:cs="Arial"/>
          <w:sz w:val="24"/>
          <w:szCs w:val="24"/>
        </w:rPr>
        <w:t xml:space="preserve"> </w:t>
      </w:r>
      <w:r w:rsidRPr="00631AAA">
        <w:rPr>
          <w:rFonts w:ascii="Palatino Linotype" w:hAnsi="Palatino Linotype"/>
          <w:noProof/>
          <w:sz w:val="24"/>
          <w:szCs w:val="24"/>
          <w:lang w:eastAsia="es-MX"/>
        </w:rPr>
        <w:t xml:space="preserve">resultan </w:t>
      </w:r>
      <w:r w:rsidRPr="005B7673">
        <w:rPr>
          <w:rFonts w:ascii="Palatino Linotype" w:hAnsi="Palatino Linotype"/>
          <w:b/>
          <w:noProof/>
          <w:sz w:val="24"/>
          <w:szCs w:val="24"/>
          <w:lang w:eastAsia="es-MX"/>
        </w:rPr>
        <w:t>infundadas</w:t>
      </w:r>
      <w:r w:rsidRPr="00631AAA">
        <w:rPr>
          <w:rFonts w:ascii="Palatino Linotype" w:hAnsi="Palatino Linotype"/>
          <w:noProof/>
          <w:sz w:val="24"/>
          <w:szCs w:val="24"/>
          <w:lang w:eastAsia="es-MX"/>
        </w:rPr>
        <w:t xml:space="preserve"> las razones o motivos de inconformidad que arguye </w:t>
      </w:r>
      <w:r>
        <w:rPr>
          <w:rFonts w:ascii="Palatino Linotype" w:hAnsi="Palatino Linotype"/>
          <w:noProof/>
          <w:sz w:val="24"/>
          <w:szCs w:val="24"/>
          <w:lang w:eastAsia="es-MX"/>
        </w:rPr>
        <w:t>la</w:t>
      </w:r>
      <w:r w:rsidRPr="005B7673">
        <w:rPr>
          <w:rFonts w:ascii="Palatino Linotype" w:hAnsi="Palatino Linotype"/>
          <w:noProof/>
          <w:sz w:val="24"/>
          <w:szCs w:val="24"/>
          <w:lang w:eastAsia="es-MX"/>
        </w:rPr>
        <w:t xml:space="preserve"> </w:t>
      </w:r>
      <w:r w:rsidRPr="00631AAA">
        <w:rPr>
          <w:rFonts w:ascii="Palatino Linotype" w:hAnsi="Palatino Linotype"/>
          <w:b/>
          <w:noProof/>
          <w:sz w:val="24"/>
          <w:szCs w:val="24"/>
          <w:lang w:eastAsia="es-MX"/>
        </w:rPr>
        <w:t>recurrente</w:t>
      </w:r>
      <w:r w:rsidRPr="00631AAA">
        <w:rPr>
          <w:rFonts w:ascii="Palatino Linotype" w:hAnsi="Palatino Linotype"/>
          <w:noProof/>
          <w:sz w:val="24"/>
          <w:szCs w:val="24"/>
          <w:lang w:eastAsia="es-MX"/>
        </w:rPr>
        <w:t xml:space="preserve">, </w:t>
      </w:r>
      <w:r w:rsidRPr="00631AAA">
        <w:rPr>
          <w:rFonts w:ascii="Palatino Linotype" w:hAnsi="Palatino Linotype" w:cs="Arial"/>
          <w:sz w:val="24"/>
        </w:rPr>
        <w:t>por ello con fundamento en el artículo 186 fracción II</w:t>
      </w:r>
      <w:r>
        <w:rPr>
          <w:rFonts w:ascii="Palatino Linotype" w:hAnsi="Palatino Linotype" w:cs="Arial"/>
          <w:sz w:val="24"/>
        </w:rPr>
        <w:t>,</w:t>
      </w:r>
      <w:r w:rsidRPr="00631AAA">
        <w:rPr>
          <w:rFonts w:ascii="Palatino Linotype" w:hAnsi="Palatino Linotype" w:cs="Arial"/>
          <w:sz w:val="24"/>
        </w:rPr>
        <w:t xml:space="preserve"> de la Ley de </w:t>
      </w:r>
      <w:r w:rsidRPr="00631AAA">
        <w:rPr>
          <w:rFonts w:ascii="Palatino Linotype" w:hAnsi="Palatino Linotype" w:cs="Arial"/>
          <w:sz w:val="24"/>
          <w:szCs w:val="24"/>
        </w:rPr>
        <w:t xml:space="preserve">Transparencia y Acceso a la Información Pública del Estado de México y Municipios, 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a la solicitud de </w:t>
      </w:r>
      <w:r w:rsidRPr="00681A88">
        <w:rPr>
          <w:rFonts w:ascii="Palatino Linotype" w:hAnsi="Palatino Linotype" w:cs="Arial"/>
          <w:sz w:val="24"/>
          <w:szCs w:val="24"/>
        </w:rPr>
        <w:t xml:space="preserve">información pública </w:t>
      </w:r>
      <w:r w:rsidR="009B1700">
        <w:rPr>
          <w:rFonts w:ascii="Palatino Linotype" w:hAnsi="Palatino Linotype"/>
          <w:sz w:val="24"/>
          <w:szCs w:val="24"/>
        </w:rPr>
        <w:t>00329/PJUDICI/IP/2018</w:t>
      </w:r>
      <w:r w:rsidRPr="00681A88">
        <w:rPr>
          <w:rFonts w:ascii="Palatino Linotype" w:hAnsi="Palatino Linotype" w:cs="Arial"/>
          <w:sz w:val="24"/>
          <w:szCs w:val="24"/>
        </w:rPr>
        <w:t>,</w:t>
      </w:r>
      <w:r w:rsidRPr="00681A88">
        <w:rPr>
          <w:rFonts w:ascii="Palatino Linotype" w:hAnsi="Palatino Linotype" w:cs="Arial"/>
          <w:b/>
          <w:sz w:val="24"/>
          <w:szCs w:val="24"/>
        </w:rPr>
        <w:t xml:space="preserve"> </w:t>
      </w:r>
      <w:r w:rsidRPr="00681A88">
        <w:rPr>
          <w:rFonts w:ascii="Palatino Linotype" w:hAnsi="Palatino Linotype" w:cs="Arial"/>
          <w:bCs/>
          <w:sz w:val="24"/>
          <w:szCs w:val="24"/>
        </w:rPr>
        <w:t>que ha sido materia del presente fallo</w:t>
      </w:r>
      <w:r w:rsidRPr="00681A88">
        <w:rPr>
          <w:rFonts w:ascii="Palatino Linotype" w:hAnsi="Palatino Linotype" w:cs="Arial"/>
          <w:sz w:val="24"/>
          <w:szCs w:val="24"/>
        </w:rPr>
        <w:t>.</w:t>
      </w:r>
    </w:p>
    <w:p w:rsidR="00F86AA9" w:rsidRDefault="00F86AA9" w:rsidP="00F86AA9">
      <w:pPr>
        <w:pStyle w:val="Sinespaciado"/>
        <w:spacing w:line="360" w:lineRule="auto"/>
        <w:jc w:val="both"/>
        <w:rPr>
          <w:rFonts w:ascii="Palatino Linotype" w:hAnsi="Palatino Linotype"/>
        </w:rPr>
      </w:pPr>
    </w:p>
    <w:p w:rsidR="00F86AA9" w:rsidRPr="00FF722D" w:rsidRDefault="00F86AA9" w:rsidP="00F86AA9">
      <w:pPr>
        <w:pStyle w:val="Sinespaciado"/>
        <w:spacing w:line="360" w:lineRule="auto"/>
        <w:jc w:val="both"/>
        <w:rPr>
          <w:rFonts w:ascii="Palatino Linotype" w:hAnsi="Palatino Linotype"/>
        </w:rPr>
      </w:pPr>
      <w:r w:rsidRPr="00410726">
        <w:rPr>
          <w:rFonts w:ascii="Palatino Linotype" w:hAnsi="Palatino Linotype"/>
        </w:rPr>
        <w:t>Por lo antes expuesto y fundado</w:t>
      </w:r>
      <w:r>
        <w:rPr>
          <w:rFonts w:ascii="Palatino Linotype" w:hAnsi="Palatino Linotype"/>
        </w:rPr>
        <w:t xml:space="preserve"> es de resolverse y,</w:t>
      </w:r>
    </w:p>
    <w:p w:rsidR="00F86AA9" w:rsidRPr="00BF1DDF" w:rsidRDefault="00F86AA9" w:rsidP="00F86AA9">
      <w:pPr>
        <w:pStyle w:val="Sinespaciado"/>
        <w:spacing w:line="360" w:lineRule="auto"/>
        <w:jc w:val="center"/>
        <w:rPr>
          <w:rFonts w:ascii="Palatino Linotype" w:hAnsi="Palatino Linotype"/>
        </w:rPr>
      </w:pPr>
    </w:p>
    <w:p w:rsidR="00F86AA9" w:rsidRPr="00B170D3" w:rsidRDefault="00F86AA9" w:rsidP="00F86AA9">
      <w:pPr>
        <w:spacing w:after="0" w:line="360" w:lineRule="auto"/>
        <w:jc w:val="center"/>
        <w:rPr>
          <w:rFonts w:ascii="Palatino Linotype" w:hAnsi="Palatino Linotype"/>
          <w:b/>
          <w:sz w:val="28"/>
          <w:szCs w:val="24"/>
          <w:lang w:val="pt-BR"/>
        </w:rPr>
      </w:pPr>
      <w:r>
        <w:rPr>
          <w:rFonts w:ascii="Palatino Linotype" w:hAnsi="Palatino Linotype"/>
          <w:b/>
          <w:sz w:val="28"/>
          <w:szCs w:val="24"/>
          <w:lang w:val="pt-BR"/>
        </w:rPr>
        <w:t xml:space="preserve">S E   </w:t>
      </w:r>
      <w:r w:rsidRPr="00B170D3">
        <w:rPr>
          <w:rFonts w:ascii="Palatino Linotype" w:hAnsi="Palatino Linotype"/>
          <w:b/>
          <w:sz w:val="28"/>
          <w:szCs w:val="24"/>
          <w:lang w:val="pt-BR"/>
        </w:rPr>
        <w:t>R E S U E L V E</w:t>
      </w:r>
    </w:p>
    <w:p w:rsidR="00F86AA9" w:rsidRPr="00BF1DDF" w:rsidRDefault="00F86AA9" w:rsidP="00F86AA9">
      <w:pPr>
        <w:spacing w:after="0" w:line="360" w:lineRule="auto"/>
        <w:jc w:val="center"/>
        <w:rPr>
          <w:rFonts w:ascii="Palatino Linotype" w:hAnsi="Palatino Linotype"/>
          <w:b/>
          <w:sz w:val="24"/>
          <w:szCs w:val="24"/>
          <w:lang w:val="pt-BR"/>
        </w:rPr>
      </w:pPr>
    </w:p>
    <w:p w:rsidR="00F86AA9" w:rsidRPr="00631AAA" w:rsidRDefault="00F86AA9" w:rsidP="00F86AA9">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PRIMERO</w:t>
      </w:r>
      <w:r w:rsidRPr="00631AAA">
        <w:rPr>
          <w:rFonts w:ascii="Palatino Linotype" w:hAnsi="Palatino Linotype" w:cs="Arial"/>
          <w:b/>
          <w:sz w:val="24"/>
          <w:szCs w:val="24"/>
        </w:rPr>
        <w:t xml:space="preserve">. </w:t>
      </w:r>
      <w:r w:rsidRPr="00631AAA">
        <w:rPr>
          <w:rFonts w:ascii="Palatino Linotype" w:hAnsi="Palatino Linotype" w:cs="Arial"/>
          <w:sz w:val="24"/>
          <w:szCs w:val="24"/>
        </w:rPr>
        <w:t xml:space="preserve">Se </w:t>
      </w:r>
      <w:r w:rsidRPr="00631AAA">
        <w:rPr>
          <w:rFonts w:ascii="Palatino Linotype" w:hAnsi="Palatino Linotype" w:cs="Arial"/>
          <w:b/>
          <w:sz w:val="24"/>
          <w:szCs w:val="24"/>
        </w:rPr>
        <w:t>CONFIRMA</w:t>
      </w:r>
      <w:r w:rsidRPr="00631AAA">
        <w:rPr>
          <w:rFonts w:ascii="Palatino Linotype" w:hAnsi="Palatino Linotype" w:cs="Arial"/>
          <w:sz w:val="24"/>
          <w:szCs w:val="24"/>
        </w:rPr>
        <w:t xml:space="preserve"> la respuesta del </w:t>
      </w:r>
      <w:r w:rsidRPr="00631AAA">
        <w:rPr>
          <w:rFonts w:ascii="Palatino Linotype" w:hAnsi="Palatino Linotype" w:cs="Arial"/>
          <w:b/>
          <w:sz w:val="24"/>
          <w:szCs w:val="24"/>
        </w:rPr>
        <w:t xml:space="preserve">sujeto obligado </w:t>
      </w:r>
      <w:r w:rsidRPr="00631AAA">
        <w:rPr>
          <w:rFonts w:ascii="Palatino Linotype" w:hAnsi="Palatino Linotype" w:cs="Arial"/>
          <w:bCs/>
          <w:sz w:val="24"/>
          <w:szCs w:val="24"/>
        </w:rPr>
        <w:t xml:space="preserve">a la solicitud de </w:t>
      </w:r>
      <w:r w:rsidRPr="00681A88">
        <w:rPr>
          <w:rFonts w:ascii="Palatino Linotype" w:hAnsi="Palatino Linotype" w:cs="Arial"/>
          <w:bCs/>
          <w:sz w:val="24"/>
          <w:szCs w:val="24"/>
        </w:rPr>
        <w:t xml:space="preserve">información </w:t>
      </w:r>
      <w:r w:rsidR="00CE39B2" w:rsidRPr="00CE39B2">
        <w:rPr>
          <w:rFonts w:ascii="Palatino Linotype" w:hAnsi="Palatino Linotype"/>
          <w:b/>
          <w:sz w:val="24"/>
          <w:szCs w:val="24"/>
        </w:rPr>
        <w:t>00329/PJUDICI/IP/2018</w:t>
      </w:r>
      <w:r w:rsidRPr="00681A88">
        <w:rPr>
          <w:rFonts w:ascii="Palatino Linotype" w:hAnsi="Palatino Linotype" w:cs="Arial"/>
          <w:sz w:val="24"/>
          <w:szCs w:val="24"/>
        </w:rPr>
        <w:t>,</w:t>
      </w:r>
      <w:r w:rsidRPr="00681A88">
        <w:rPr>
          <w:rFonts w:ascii="Palatino Linotype" w:hAnsi="Palatino Linotype" w:cs="Arial"/>
          <w:bCs/>
          <w:sz w:val="24"/>
          <w:szCs w:val="24"/>
        </w:rPr>
        <w:t xml:space="preserve"> </w:t>
      </w:r>
      <w:r w:rsidRPr="00681A88">
        <w:rPr>
          <w:rFonts w:ascii="Palatino Linotype" w:hAnsi="Palatino Linotype" w:cs="Arial"/>
          <w:sz w:val="24"/>
          <w:szCs w:val="24"/>
          <w:lang w:val="es-ES_tradnl"/>
        </w:rPr>
        <w:t xml:space="preserve">por resultar </w:t>
      </w:r>
      <w:r w:rsidRPr="00681A88">
        <w:rPr>
          <w:rFonts w:ascii="Palatino Linotype" w:hAnsi="Palatino Linotype" w:cs="Arial"/>
          <w:sz w:val="24"/>
          <w:szCs w:val="24"/>
        </w:rPr>
        <w:t>infundadas las razones o motivos de</w:t>
      </w:r>
      <w:r w:rsidRPr="00631AAA">
        <w:rPr>
          <w:rFonts w:ascii="Palatino Linotype" w:hAnsi="Palatino Linotype" w:cs="Arial"/>
          <w:sz w:val="24"/>
          <w:szCs w:val="24"/>
        </w:rPr>
        <w:t xml:space="preserve"> inconformidad hechos valer por </w:t>
      </w:r>
      <w:r>
        <w:rPr>
          <w:rFonts w:ascii="Palatino Linotype" w:hAnsi="Palatino Linotype" w:cs="Arial"/>
          <w:sz w:val="24"/>
          <w:szCs w:val="24"/>
        </w:rPr>
        <w:t>la</w:t>
      </w:r>
      <w:r w:rsidRPr="00631AAA">
        <w:rPr>
          <w:rFonts w:ascii="Palatino Linotype" w:hAnsi="Palatino Linotype" w:cs="Arial"/>
          <w:sz w:val="24"/>
          <w:szCs w:val="24"/>
        </w:rPr>
        <w:t xml:space="preserve"> </w:t>
      </w:r>
      <w:r w:rsidRPr="00631AAA">
        <w:rPr>
          <w:rFonts w:ascii="Palatino Linotype" w:hAnsi="Palatino Linotype" w:cs="Arial"/>
          <w:b/>
          <w:sz w:val="24"/>
          <w:szCs w:val="24"/>
        </w:rPr>
        <w:t>recurrente</w:t>
      </w:r>
      <w:r w:rsidRPr="00631AAA">
        <w:rPr>
          <w:rFonts w:ascii="Palatino Linotype" w:hAnsi="Palatino Linotype" w:cs="Arial"/>
          <w:sz w:val="24"/>
          <w:szCs w:val="24"/>
        </w:rPr>
        <w:t xml:space="preserve">, en términos del </w:t>
      </w:r>
      <w:r>
        <w:rPr>
          <w:rFonts w:ascii="Palatino Linotype" w:hAnsi="Palatino Linotype" w:cs="Arial"/>
          <w:sz w:val="24"/>
          <w:szCs w:val="24"/>
        </w:rPr>
        <w:t>C</w:t>
      </w:r>
      <w:r w:rsidRPr="00631AAA">
        <w:rPr>
          <w:rFonts w:ascii="Palatino Linotype" w:hAnsi="Palatino Linotype" w:cs="Arial"/>
          <w:sz w:val="24"/>
          <w:szCs w:val="24"/>
        </w:rPr>
        <w:t xml:space="preserve">onsiderando </w:t>
      </w:r>
      <w:r>
        <w:rPr>
          <w:rFonts w:ascii="Palatino Linotype" w:hAnsi="Palatino Linotype" w:cs="Arial"/>
          <w:b/>
          <w:sz w:val="24"/>
          <w:szCs w:val="24"/>
        </w:rPr>
        <w:t>CUARTO</w:t>
      </w:r>
      <w:r w:rsidRPr="00631AAA">
        <w:rPr>
          <w:rFonts w:ascii="Palatino Linotype" w:hAnsi="Palatino Linotype" w:cs="Arial"/>
          <w:b/>
          <w:sz w:val="24"/>
          <w:szCs w:val="24"/>
        </w:rPr>
        <w:t xml:space="preserve"> </w:t>
      </w:r>
      <w:r w:rsidRPr="00631AAA">
        <w:rPr>
          <w:rFonts w:ascii="Palatino Linotype" w:hAnsi="Palatino Linotype" w:cs="Arial"/>
          <w:sz w:val="24"/>
          <w:szCs w:val="24"/>
        </w:rPr>
        <w:t>de esta resolución.</w:t>
      </w:r>
    </w:p>
    <w:p w:rsidR="00F86AA9" w:rsidRPr="00C27824" w:rsidRDefault="00F86AA9" w:rsidP="00F86AA9">
      <w:pPr>
        <w:tabs>
          <w:tab w:val="left" w:pos="8647"/>
        </w:tabs>
        <w:spacing w:after="0" w:line="360" w:lineRule="auto"/>
        <w:jc w:val="both"/>
        <w:rPr>
          <w:rFonts w:ascii="Palatino Linotype" w:hAnsi="Palatino Linotype" w:cs="Arial"/>
          <w:sz w:val="24"/>
          <w:szCs w:val="24"/>
        </w:rPr>
      </w:pPr>
    </w:p>
    <w:p w:rsidR="00F86AA9" w:rsidRDefault="00F86AA9" w:rsidP="00F86AA9">
      <w:pPr>
        <w:tabs>
          <w:tab w:val="left" w:pos="8647"/>
        </w:tabs>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SEGUNDO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Pr>
          <w:rFonts w:ascii="Palatino Linotype" w:hAnsi="Palatino Linotype" w:cs="Arial"/>
          <w:b/>
          <w:sz w:val="24"/>
          <w:szCs w:val="24"/>
        </w:rPr>
        <w:t>NOTIFÍ</w:t>
      </w:r>
      <w:r w:rsidRPr="00631AAA">
        <w:rPr>
          <w:rFonts w:ascii="Palatino Linotype" w:hAnsi="Palatino Linotype" w:cs="Arial"/>
          <w:b/>
          <w:sz w:val="24"/>
          <w:szCs w:val="24"/>
        </w:rPr>
        <w:t>QUESE</w:t>
      </w:r>
      <w:r w:rsidRPr="00631AAA">
        <w:rPr>
          <w:rFonts w:ascii="Palatino Linotype" w:hAnsi="Palatino Linotype" w:cs="Arial"/>
          <w:sz w:val="24"/>
          <w:szCs w:val="24"/>
        </w:rPr>
        <w:t xml:space="preserve"> la presente resolución</w:t>
      </w:r>
      <w:r w:rsidRPr="006F6271">
        <w:rPr>
          <w:rFonts w:ascii="Palatino Linotype" w:eastAsia="Times New Roman" w:hAnsi="Palatino Linotype" w:cs="Arial"/>
          <w:bCs/>
          <w:lang w:eastAsia="es-MX"/>
        </w:rPr>
        <w:t xml:space="preserve"> vía</w:t>
      </w:r>
      <w:r w:rsidRPr="00631AAA">
        <w:rPr>
          <w:rFonts w:ascii="Palatino Linotype" w:hAnsi="Palatino Linotype" w:cs="Arial"/>
          <w:sz w:val="24"/>
          <w:szCs w:val="24"/>
        </w:rPr>
        <w:t xml:space="preserve"> </w:t>
      </w:r>
      <w:r>
        <w:rPr>
          <w:rFonts w:ascii="Palatino Linotype" w:hAnsi="Palatino Linotype" w:cs="Arial"/>
          <w:sz w:val="24"/>
          <w:szCs w:val="24"/>
        </w:rPr>
        <w:t xml:space="preserve">SAIMEX, </w:t>
      </w:r>
      <w:r w:rsidRPr="00631AAA">
        <w:rPr>
          <w:rFonts w:ascii="Palatino Linotype" w:hAnsi="Palatino Linotype" w:cs="Arial"/>
          <w:sz w:val="24"/>
          <w:szCs w:val="24"/>
        </w:rPr>
        <w:t xml:space="preserve">al </w:t>
      </w:r>
      <w:r w:rsidRPr="00EA101D">
        <w:rPr>
          <w:rFonts w:ascii="Palatino Linotype" w:hAnsi="Palatino Linotype" w:cs="Arial"/>
          <w:sz w:val="24"/>
          <w:szCs w:val="24"/>
        </w:rPr>
        <w:t xml:space="preserve">Titular de la Unidad de Transparencia del </w:t>
      </w:r>
      <w:r w:rsidRPr="00631AAA">
        <w:rPr>
          <w:rFonts w:ascii="Palatino Linotype" w:hAnsi="Palatino Linotype" w:cs="Arial"/>
          <w:b/>
          <w:sz w:val="24"/>
          <w:szCs w:val="24"/>
        </w:rPr>
        <w:t>sujeto obligado</w:t>
      </w:r>
      <w:r>
        <w:rPr>
          <w:rFonts w:ascii="Palatino Linotype" w:hAnsi="Palatino Linotype" w:cs="Arial"/>
          <w:sz w:val="24"/>
          <w:szCs w:val="24"/>
        </w:rPr>
        <w:t>.</w:t>
      </w:r>
    </w:p>
    <w:p w:rsidR="00F86AA9" w:rsidRPr="00C27824" w:rsidRDefault="00F86AA9" w:rsidP="00F86AA9">
      <w:pPr>
        <w:tabs>
          <w:tab w:val="left" w:pos="8647"/>
        </w:tabs>
        <w:spacing w:after="0" w:line="360" w:lineRule="auto"/>
        <w:jc w:val="both"/>
        <w:rPr>
          <w:rFonts w:ascii="Palatino Linotype" w:hAnsi="Palatino Linotype" w:cs="Arial"/>
          <w:sz w:val="24"/>
          <w:szCs w:val="24"/>
        </w:rPr>
      </w:pPr>
    </w:p>
    <w:p w:rsidR="00F86AA9" w:rsidRPr="00FF722D" w:rsidRDefault="00F86AA9" w:rsidP="00F86AA9">
      <w:pPr>
        <w:spacing w:after="0" w:line="360" w:lineRule="auto"/>
        <w:jc w:val="both"/>
        <w:rPr>
          <w:rFonts w:ascii="Palatino Linotype" w:hAnsi="Palatino Linotype" w:cs="Arial"/>
          <w:sz w:val="24"/>
          <w:szCs w:val="24"/>
        </w:rPr>
      </w:pPr>
      <w:r w:rsidRPr="00631AAA">
        <w:rPr>
          <w:rFonts w:ascii="Palatino Linotype" w:hAnsi="Palatino Linotype" w:cs="Arial"/>
          <w:b/>
          <w:sz w:val="28"/>
          <w:szCs w:val="24"/>
        </w:rPr>
        <w:t>TERCERO</w:t>
      </w:r>
      <w:r w:rsidRPr="00631AAA">
        <w:rPr>
          <w:rFonts w:ascii="Palatino Linotype" w:hAnsi="Palatino Linotype" w:cs="Arial"/>
          <w:b/>
          <w:sz w:val="24"/>
          <w:szCs w:val="24"/>
        </w:rPr>
        <w:t>.</w:t>
      </w:r>
      <w:r w:rsidRPr="00631AAA">
        <w:rPr>
          <w:rFonts w:ascii="Palatino Linotype" w:hAnsi="Palatino Linotype" w:cs="Arial"/>
          <w:sz w:val="24"/>
          <w:szCs w:val="24"/>
        </w:rPr>
        <w:t xml:space="preserve"> </w:t>
      </w:r>
      <w:r w:rsidRPr="00631AAA">
        <w:rPr>
          <w:rFonts w:ascii="Palatino Linotype" w:hAnsi="Palatino Linotype" w:cs="Arial"/>
          <w:b/>
          <w:sz w:val="24"/>
          <w:szCs w:val="24"/>
        </w:rPr>
        <w:t>NOTIFÍQUESE</w:t>
      </w:r>
      <w:r w:rsidRPr="00631AAA">
        <w:rPr>
          <w:rFonts w:ascii="Palatino Linotype" w:hAnsi="Palatino Linotype" w:cs="Arial"/>
          <w:sz w:val="24"/>
          <w:szCs w:val="24"/>
        </w:rPr>
        <w:t xml:space="preserve"> a</w:t>
      </w:r>
      <w:r>
        <w:rPr>
          <w:rFonts w:ascii="Palatino Linotype" w:hAnsi="Palatino Linotype" w:cs="Arial"/>
          <w:sz w:val="24"/>
          <w:szCs w:val="24"/>
        </w:rPr>
        <w:t>l</w:t>
      </w:r>
      <w:r w:rsidRPr="00631AAA">
        <w:rPr>
          <w:rFonts w:ascii="Palatino Linotype" w:hAnsi="Palatino Linotype" w:cs="Arial"/>
          <w:sz w:val="24"/>
          <w:szCs w:val="24"/>
        </w:rPr>
        <w:t xml:space="preserve"> </w:t>
      </w:r>
      <w:r w:rsidRPr="00631AAA">
        <w:rPr>
          <w:rFonts w:ascii="Palatino Linotype" w:hAnsi="Palatino Linotype" w:cs="Arial"/>
          <w:b/>
          <w:sz w:val="24"/>
          <w:szCs w:val="24"/>
        </w:rPr>
        <w:t xml:space="preserve">recurrente </w:t>
      </w:r>
      <w:r w:rsidRPr="00631AAA">
        <w:rPr>
          <w:rFonts w:ascii="Palatino Linotype" w:hAnsi="Palatino Linotype" w:cs="Arial"/>
          <w:sz w:val="24"/>
          <w:szCs w:val="24"/>
        </w:rPr>
        <w:t>la presente resolución y hágase de su conocimiento que en caso de que considere que le causa algún perjuicio, podrá promover el Juicio de Amparo</w:t>
      </w:r>
      <w:r w:rsidR="00F868E5">
        <w:rPr>
          <w:rFonts w:ascii="Palatino Linotype" w:hAnsi="Palatino Linotype" w:cs="Arial"/>
          <w:sz w:val="24"/>
          <w:szCs w:val="24"/>
        </w:rPr>
        <w:t xml:space="preserve"> o el Recurso de Inconformidad</w:t>
      </w:r>
      <w:r w:rsidRPr="00631AAA">
        <w:rPr>
          <w:rFonts w:ascii="Palatino Linotype" w:hAnsi="Palatino Linotype" w:cs="Arial"/>
          <w:sz w:val="24"/>
          <w:szCs w:val="24"/>
        </w:rPr>
        <w:t xml:space="preserve"> en los términos de las leyes aplicables, de acuerdo a lo estipulado por el artículo 196 de la Ley de Transparencia y Acceso a la Información Pública del Estado de México y Municipios.</w:t>
      </w:r>
    </w:p>
    <w:p w:rsidR="00F86AA9" w:rsidRPr="00975EF6" w:rsidRDefault="00F86AA9" w:rsidP="00F86AA9">
      <w:pPr>
        <w:autoSpaceDE w:val="0"/>
        <w:autoSpaceDN w:val="0"/>
        <w:adjustRightInd w:val="0"/>
        <w:spacing w:after="0" w:line="360" w:lineRule="auto"/>
        <w:jc w:val="both"/>
        <w:rPr>
          <w:rFonts w:ascii="Palatino Linotype" w:hAnsi="Palatino Linotype" w:cs="Arial"/>
          <w:sz w:val="20"/>
          <w:szCs w:val="20"/>
        </w:rPr>
      </w:pPr>
    </w:p>
    <w:p w:rsidR="00B95C93" w:rsidRDefault="00614071" w:rsidP="00B95C93">
      <w:pPr>
        <w:spacing w:after="0" w:line="360" w:lineRule="auto"/>
        <w:jc w:val="both"/>
        <w:rPr>
          <w:rFonts w:ascii="Palatino Linotype" w:hAnsi="Palatino Linotype" w:cs="Arial"/>
          <w:sz w:val="24"/>
          <w:szCs w:val="24"/>
        </w:rPr>
      </w:pPr>
      <w:r w:rsidRPr="00883E54">
        <w:rPr>
          <w:rFonts w:ascii="Palatino Linotype" w:hAnsi="Palatino Linotype" w:cs="Arial"/>
          <w:sz w:val="24"/>
          <w:szCs w:val="24"/>
        </w:rPr>
        <w:lastRenderedPageBreak/>
        <w:t xml:space="preserve">ASÍ LO RESUELVE, POR </w:t>
      </w:r>
      <w:r w:rsidR="00B95C93">
        <w:rPr>
          <w:rFonts w:ascii="Palatino Linotype" w:hAnsi="Palatino Linotype" w:cs="Arial"/>
          <w:sz w:val="24"/>
          <w:szCs w:val="24"/>
        </w:rPr>
        <w:t xml:space="preserve">MAYORIA DE </w:t>
      </w:r>
      <w:r w:rsidRPr="00883E54">
        <w:rPr>
          <w:rFonts w:ascii="Palatino Linotype" w:hAnsi="Palatino Linotype" w:cs="Arial"/>
          <w:sz w:val="24"/>
          <w:szCs w:val="24"/>
        </w:rPr>
        <w:t>VOTOS EL PLENO DEL</w:t>
      </w:r>
      <w:r w:rsidRPr="00883E5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883E54">
        <w:rPr>
          <w:rFonts w:ascii="Palatino Linotype" w:hAnsi="Palatino Linotype" w:cs="Arial"/>
          <w:sz w:val="24"/>
          <w:szCs w:val="24"/>
        </w:rPr>
        <w:t>, CONFORMADO POR LOS COMISIONADOS ZULEMA MARTÍNEZ SÁNCHEZ, EVA ABAID YAPUR</w:t>
      </w:r>
      <w:r w:rsidR="00B95C93">
        <w:rPr>
          <w:rFonts w:ascii="Palatino Linotype" w:hAnsi="Palatino Linotype" w:cs="Arial"/>
          <w:sz w:val="24"/>
          <w:szCs w:val="24"/>
        </w:rPr>
        <w:t xml:space="preserve"> (EMITIENDO VOTO PARTICULAR</w:t>
      </w:r>
      <w:r w:rsidR="00C20323">
        <w:rPr>
          <w:rFonts w:ascii="Palatino Linotype" w:hAnsi="Palatino Linotype" w:cs="Arial"/>
          <w:sz w:val="24"/>
          <w:szCs w:val="24"/>
        </w:rPr>
        <w:t xml:space="preserve"> CONCURRENTE</w:t>
      </w:r>
      <w:r w:rsidR="00B95C93">
        <w:rPr>
          <w:rFonts w:ascii="Palatino Linotype" w:hAnsi="Palatino Linotype" w:cs="Arial"/>
          <w:sz w:val="24"/>
          <w:szCs w:val="24"/>
        </w:rPr>
        <w:t>)</w:t>
      </w:r>
      <w:r w:rsidRPr="00883E54">
        <w:rPr>
          <w:rFonts w:ascii="Palatino Linotype" w:hAnsi="Palatino Linotype" w:cs="Arial"/>
          <w:sz w:val="24"/>
          <w:szCs w:val="24"/>
        </w:rPr>
        <w:t>, JOSÉ GUADALUPE LUNA HERNÁNDEZ</w:t>
      </w:r>
      <w:r w:rsidR="00B95C93">
        <w:rPr>
          <w:rFonts w:ascii="Palatino Linotype" w:hAnsi="Palatino Linotype" w:cs="Arial"/>
          <w:sz w:val="24"/>
          <w:szCs w:val="24"/>
        </w:rPr>
        <w:t xml:space="preserve"> (EMITIENDO VOTO EN CONTRA</w:t>
      </w:r>
      <w:r w:rsidR="00C20323">
        <w:rPr>
          <w:rFonts w:ascii="Palatino Linotype" w:hAnsi="Palatino Linotype" w:cs="Arial"/>
          <w:sz w:val="24"/>
          <w:szCs w:val="24"/>
        </w:rPr>
        <w:t xml:space="preserve"> CON VOTO </w:t>
      </w:r>
      <w:r w:rsidR="00B95C93">
        <w:rPr>
          <w:rFonts w:ascii="Palatino Linotype" w:hAnsi="Palatino Linotype" w:cs="Arial"/>
          <w:sz w:val="24"/>
          <w:szCs w:val="24"/>
        </w:rPr>
        <w:t>DI</w:t>
      </w:r>
      <w:r w:rsidR="00BD7045">
        <w:rPr>
          <w:rFonts w:ascii="Palatino Linotype" w:hAnsi="Palatino Linotype" w:cs="Arial"/>
          <w:sz w:val="24"/>
          <w:szCs w:val="24"/>
        </w:rPr>
        <w:t>S</w:t>
      </w:r>
      <w:r w:rsidR="00B95C93">
        <w:rPr>
          <w:rFonts w:ascii="Palatino Linotype" w:hAnsi="Palatino Linotype" w:cs="Arial"/>
          <w:sz w:val="24"/>
          <w:szCs w:val="24"/>
        </w:rPr>
        <w:t>IDENTE)</w:t>
      </w:r>
      <w:r>
        <w:rPr>
          <w:rFonts w:ascii="Palatino Linotype" w:hAnsi="Palatino Linotype" w:cs="Arial"/>
          <w:sz w:val="24"/>
          <w:szCs w:val="24"/>
        </w:rPr>
        <w:t>,</w:t>
      </w:r>
      <w:r w:rsidRPr="00883E54">
        <w:rPr>
          <w:rFonts w:ascii="Palatino Linotype" w:hAnsi="Palatino Linotype" w:cs="Arial"/>
          <w:sz w:val="24"/>
          <w:szCs w:val="24"/>
        </w:rPr>
        <w:t xml:space="preserve"> JAVIER </w:t>
      </w:r>
      <w:r w:rsidRPr="00431F28">
        <w:rPr>
          <w:rFonts w:ascii="Palatino Linotype" w:hAnsi="Palatino Linotype" w:cs="Arial"/>
          <w:sz w:val="24"/>
          <w:szCs w:val="24"/>
        </w:rPr>
        <w:t>MARTÍNEZ CRUZ</w:t>
      </w:r>
      <w:r w:rsidR="00B95C93">
        <w:rPr>
          <w:rFonts w:ascii="Palatino Linotype" w:hAnsi="Palatino Linotype" w:cs="Arial"/>
          <w:sz w:val="24"/>
          <w:szCs w:val="24"/>
        </w:rPr>
        <w:t xml:space="preserve"> (EMITIENDO VOTO PARTICULAR</w:t>
      </w:r>
      <w:r w:rsidR="00C20323">
        <w:rPr>
          <w:rFonts w:ascii="Palatino Linotype" w:hAnsi="Palatino Linotype" w:cs="Arial"/>
          <w:sz w:val="24"/>
          <w:szCs w:val="24"/>
        </w:rPr>
        <w:t xml:space="preserve"> CONCURRENTE</w:t>
      </w:r>
      <w:r w:rsidR="00B95C93">
        <w:rPr>
          <w:rFonts w:ascii="Palatino Linotype" w:hAnsi="Palatino Linotype" w:cs="Arial"/>
          <w:sz w:val="24"/>
          <w:szCs w:val="24"/>
        </w:rPr>
        <w:t>)</w:t>
      </w:r>
      <w:r>
        <w:rPr>
          <w:rFonts w:ascii="Palatino Linotype" w:hAnsi="Palatino Linotype" w:cs="Arial"/>
          <w:sz w:val="24"/>
          <w:szCs w:val="24"/>
        </w:rPr>
        <w:t xml:space="preserve"> Y LUIS GUSTAVO PARRA NORIEGA</w:t>
      </w:r>
      <w:r w:rsidRPr="00431F28">
        <w:rPr>
          <w:rFonts w:ascii="Palatino Linotype" w:hAnsi="Palatino Linotype" w:cs="Arial"/>
          <w:sz w:val="24"/>
          <w:szCs w:val="24"/>
        </w:rPr>
        <w:t xml:space="preserve">, EN LA </w:t>
      </w:r>
      <w:r>
        <w:rPr>
          <w:rFonts w:ascii="Palatino Linotype" w:hAnsi="Palatino Linotype" w:cs="Arial"/>
          <w:sz w:val="24"/>
          <w:szCs w:val="24"/>
        </w:rPr>
        <w:t>TRIGÉSIMA CUARTA</w:t>
      </w:r>
      <w:r w:rsidRPr="00EC3E80">
        <w:rPr>
          <w:rFonts w:ascii="Palatino Linotype" w:hAnsi="Palatino Linotype" w:cs="Arial"/>
          <w:sz w:val="24"/>
          <w:szCs w:val="24"/>
        </w:rPr>
        <w:t xml:space="preserve"> </w:t>
      </w:r>
      <w:r w:rsidRPr="00431F28">
        <w:rPr>
          <w:rFonts w:ascii="Palatino Linotype" w:hAnsi="Palatino Linotype" w:cs="Arial"/>
          <w:sz w:val="24"/>
          <w:szCs w:val="24"/>
        </w:rPr>
        <w:t xml:space="preserve">SESIÓN ORDINARIA CELEBRADA EL </w:t>
      </w:r>
      <w:r>
        <w:rPr>
          <w:rFonts w:ascii="Palatino Linotype" w:hAnsi="Palatino Linotype" w:cs="Arial"/>
          <w:sz w:val="24"/>
          <w:szCs w:val="24"/>
        </w:rPr>
        <w:t>DIECINUEVE DE SEPTIEMBRE D</w:t>
      </w:r>
      <w:r w:rsidRPr="00431F28">
        <w:rPr>
          <w:rFonts w:ascii="Palatino Linotype" w:hAnsi="Palatino Linotype" w:cs="Arial"/>
          <w:sz w:val="24"/>
          <w:szCs w:val="24"/>
        </w:rPr>
        <w:t>E DOS MIL DIECIOCHO</w:t>
      </w:r>
      <w:r w:rsidRPr="00883E54">
        <w:rPr>
          <w:rFonts w:ascii="Palatino Linotype" w:hAnsi="Palatino Linotype" w:cs="Arial"/>
          <w:sz w:val="24"/>
          <w:szCs w:val="24"/>
        </w:rPr>
        <w:t>, ANTE EL SECRETARIO TÉCNICO DEL PLENO, ALEXIS TAPIA</w:t>
      </w:r>
      <w:r>
        <w:rPr>
          <w:rFonts w:ascii="Palatino Linotype" w:hAnsi="Palatino Linotype" w:cs="Arial"/>
          <w:sz w:val="24"/>
          <w:szCs w:val="24"/>
        </w:rPr>
        <w:t xml:space="preserve"> RAMÍREZ. -----------------------------</w:t>
      </w:r>
      <w:r w:rsidR="00B95C93">
        <w:rPr>
          <w:rFonts w:ascii="Palatino Linotype" w:hAnsi="Palatino Linotype" w:cs="Arial"/>
          <w:sz w:val="24"/>
          <w:szCs w:val="24"/>
        </w:rPr>
        <w:t>--------------------------------------------------------------</w:t>
      </w:r>
      <w:r w:rsidR="00BD7045">
        <w:rPr>
          <w:rFonts w:ascii="Palatino Linotype" w:hAnsi="Palatino Linotype" w:cs="Arial"/>
          <w:sz w:val="24"/>
          <w:szCs w:val="24"/>
        </w:rPr>
        <w:t>------------------------------------</w:t>
      </w:r>
      <w:r w:rsidR="00B95C93">
        <w:rPr>
          <w:rFonts w:ascii="Palatino Linotype" w:hAnsi="Palatino Linotype" w:cs="Arial"/>
          <w:sz w:val="24"/>
          <w:szCs w:val="24"/>
        </w:rPr>
        <w:t>-----</w:t>
      </w:r>
    </w:p>
    <w:p w:rsidR="00614071" w:rsidRDefault="00614071" w:rsidP="00F86AA9">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p w:rsidR="00614071" w:rsidRDefault="00614071" w:rsidP="00614071">
      <w:pPr>
        <w:spacing w:after="0" w:line="360" w:lineRule="auto"/>
        <w:jc w:val="both"/>
        <w:rPr>
          <w:rFonts w:ascii="Palatino Linotype" w:hAnsi="Palatino Linotype" w:cs="Arial"/>
          <w:sz w:val="24"/>
          <w:szCs w:val="24"/>
        </w:rPr>
      </w:pPr>
      <w:r>
        <w:rPr>
          <w:rFonts w:ascii="Palatino Linotype" w:hAnsi="Palatino Linotype" w:cs="Arial"/>
          <w:sz w:val="24"/>
          <w:szCs w:val="24"/>
        </w:rPr>
        <w:t>-----------------------------------------------------------------------------------------------------------------</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614071" w:rsidRPr="007E1FC4" w:rsidTr="00F52B0C">
        <w:trPr>
          <w:jc w:val="center"/>
        </w:trPr>
        <w:tc>
          <w:tcPr>
            <w:tcW w:w="9062" w:type="dxa"/>
            <w:gridSpan w:val="2"/>
          </w:tcPr>
          <w:p w:rsidR="00614071" w:rsidRPr="007E1FC4" w:rsidRDefault="00614071" w:rsidP="00F52B0C">
            <w:pPr>
              <w:pStyle w:val="Sinespaciado"/>
              <w:jc w:val="center"/>
              <w:rPr>
                <w:rFonts w:ascii="Palatino Linotype" w:hAnsi="Palatino Linotype"/>
                <w:b/>
              </w:rPr>
            </w:pPr>
          </w:p>
          <w:p w:rsidR="00614071"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r w:rsidRPr="007E1FC4">
              <w:rPr>
                <w:rFonts w:ascii="Palatino Linotype" w:hAnsi="Palatino Linotype"/>
                <w:b/>
              </w:rPr>
              <w:t>Zulema Martínez Sánchez</w:t>
            </w:r>
          </w:p>
          <w:p w:rsidR="00614071" w:rsidRDefault="00614071" w:rsidP="00F52B0C">
            <w:pPr>
              <w:pStyle w:val="Sinespaciado"/>
              <w:jc w:val="center"/>
              <w:rPr>
                <w:rFonts w:ascii="Palatino Linotype" w:hAnsi="Palatino Linotype"/>
              </w:rPr>
            </w:pPr>
            <w:r w:rsidRPr="007E1FC4">
              <w:rPr>
                <w:rFonts w:ascii="Palatino Linotype" w:hAnsi="Palatino Linotype"/>
              </w:rPr>
              <w:t>Comisionada Presidenta</w:t>
            </w:r>
          </w:p>
          <w:p w:rsidR="00614071" w:rsidRPr="009F15EF" w:rsidRDefault="00614071" w:rsidP="00F52B0C">
            <w:pPr>
              <w:pStyle w:val="Sinespaciado"/>
              <w:jc w:val="center"/>
              <w:rPr>
                <w:rFonts w:ascii="Palatino Linotype" w:hAnsi="Palatino Linotype"/>
              </w:rPr>
            </w:pPr>
            <w:r w:rsidRPr="009F15EF">
              <w:rPr>
                <w:rFonts w:ascii="Palatino Linotype" w:hAnsi="Palatino Linotype"/>
              </w:rPr>
              <w:t>(Rúbrica)</w:t>
            </w:r>
          </w:p>
          <w:p w:rsidR="00614071" w:rsidRPr="007E1FC4" w:rsidRDefault="00614071" w:rsidP="00F52B0C">
            <w:pPr>
              <w:pStyle w:val="Sinespaciado"/>
              <w:jc w:val="center"/>
              <w:rPr>
                <w:rFonts w:ascii="Palatino Linotype" w:hAnsi="Palatino Linotype"/>
              </w:rPr>
            </w:pPr>
            <w:r w:rsidRPr="00753A6A">
              <w:rPr>
                <w:rFonts w:ascii="Palatino Linotype" w:hAnsi="Palatino Linotype"/>
                <w:color w:val="FFFFFF" w:themeColor="background1"/>
              </w:rPr>
              <w:t>(Rúbrica)</w:t>
            </w:r>
          </w:p>
        </w:tc>
      </w:tr>
      <w:tr w:rsidR="00614071" w:rsidRPr="007E1FC4" w:rsidTr="00F52B0C">
        <w:trPr>
          <w:jc w:val="center"/>
        </w:trPr>
        <w:tc>
          <w:tcPr>
            <w:tcW w:w="4531" w:type="dxa"/>
          </w:tcPr>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r w:rsidRPr="007E1FC4">
              <w:rPr>
                <w:rFonts w:ascii="Palatino Linotype" w:hAnsi="Palatino Linotype"/>
                <w:b/>
              </w:rPr>
              <w:t>Eva Abaid Yapur</w:t>
            </w:r>
          </w:p>
          <w:p w:rsidR="00614071" w:rsidRDefault="00614071" w:rsidP="00F52B0C">
            <w:pPr>
              <w:pStyle w:val="Sinespaciado"/>
              <w:jc w:val="center"/>
              <w:rPr>
                <w:rFonts w:ascii="Palatino Linotype" w:hAnsi="Palatino Linotype"/>
              </w:rPr>
            </w:pPr>
            <w:r w:rsidRPr="007E1FC4">
              <w:rPr>
                <w:rFonts w:ascii="Palatino Linotype" w:hAnsi="Palatino Linotype"/>
              </w:rPr>
              <w:t>Comisionada</w:t>
            </w:r>
          </w:p>
          <w:p w:rsidR="00614071" w:rsidRPr="009F15EF" w:rsidRDefault="00614071" w:rsidP="00F52B0C">
            <w:pPr>
              <w:pStyle w:val="Sinespaciado"/>
              <w:jc w:val="center"/>
              <w:rPr>
                <w:rFonts w:ascii="Palatino Linotype" w:hAnsi="Palatino Linotype"/>
              </w:rPr>
            </w:pPr>
            <w:r w:rsidRPr="009F15EF">
              <w:rPr>
                <w:rFonts w:ascii="Palatino Linotype" w:hAnsi="Palatino Linotype"/>
              </w:rPr>
              <w:t>(Rúbrica)</w:t>
            </w:r>
          </w:p>
          <w:p w:rsidR="00614071" w:rsidRDefault="00614071" w:rsidP="00F52B0C">
            <w:pPr>
              <w:pStyle w:val="Sinespaciado"/>
              <w:spacing w:line="276" w:lineRule="auto"/>
              <w:jc w:val="center"/>
              <w:rPr>
                <w:rFonts w:ascii="Palatino Linotype" w:hAnsi="Palatino Linotype"/>
              </w:rPr>
            </w:pPr>
          </w:p>
          <w:p w:rsidR="00614071" w:rsidRDefault="00614071" w:rsidP="00F52B0C">
            <w:pPr>
              <w:pStyle w:val="Sinespaciado"/>
              <w:spacing w:line="276" w:lineRule="auto"/>
              <w:jc w:val="center"/>
              <w:rPr>
                <w:rFonts w:ascii="Palatino Linotype" w:hAnsi="Palatino Linotype"/>
              </w:rPr>
            </w:pPr>
          </w:p>
          <w:p w:rsidR="00614071" w:rsidRDefault="00614071" w:rsidP="00F52B0C">
            <w:pPr>
              <w:pStyle w:val="Sinespaciado"/>
              <w:spacing w:line="276" w:lineRule="auto"/>
              <w:jc w:val="center"/>
              <w:rPr>
                <w:rFonts w:ascii="Palatino Linotype" w:hAnsi="Palatino Linotype"/>
              </w:rPr>
            </w:pPr>
          </w:p>
          <w:p w:rsidR="00614071" w:rsidRDefault="00614071" w:rsidP="00F52B0C">
            <w:pPr>
              <w:pStyle w:val="Sinespaciado"/>
              <w:spacing w:line="276" w:lineRule="auto"/>
              <w:jc w:val="center"/>
              <w:rPr>
                <w:rFonts w:ascii="Palatino Linotype" w:hAnsi="Palatino Linotype"/>
              </w:rPr>
            </w:pPr>
          </w:p>
          <w:p w:rsidR="00614071" w:rsidRDefault="00614071" w:rsidP="00F52B0C">
            <w:pPr>
              <w:pStyle w:val="Sinespaciado"/>
              <w:spacing w:line="276" w:lineRule="auto"/>
              <w:jc w:val="center"/>
              <w:rPr>
                <w:rFonts w:ascii="Palatino Linotype" w:hAnsi="Palatino Linotype"/>
              </w:rPr>
            </w:pPr>
          </w:p>
          <w:p w:rsidR="00614071" w:rsidRPr="007E1FC4" w:rsidRDefault="00614071" w:rsidP="00F52B0C">
            <w:pPr>
              <w:pStyle w:val="Sinespaciado"/>
              <w:spacing w:line="276" w:lineRule="auto"/>
              <w:jc w:val="center"/>
              <w:rPr>
                <w:rFonts w:ascii="Palatino Linotype" w:hAnsi="Palatino Linotype"/>
                <w:b/>
              </w:rPr>
            </w:pPr>
            <w:r w:rsidRPr="007E1FC4">
              <w:rPr>
                <w:rFonts w:ascii="Palatino Linotype" w:hAnsi="Palatino Linotype"/>
                <w:b/>
              </w:rPr>
              <w:t>Javier Martínez Cruz</w:t>
            </w:r>
          </w:p>
          <w:p w:rsidR="00614071" w:rsidRDefault="00614071" w:rsidP="00F52B0C">
            <w:pPr>
              <w:pStyle w:val="Sinespaciado"/>
              <w:spacing w:line="276" w:lineRule="auto"/>
              <w:jc w:val="center"/>
              <w:rPr>
                <w:rFonts w:ascii="Palatino Linotype" w:hAnsi="Palatino Linotype"/>
              </w:rPr>
            </w:pPr>
            <w:r w:rsidRPr="007E1FC4">
              <w:rPr>
                <w:rFonts w:ascii="Palatino Linotype" w:hAnsi="Palatino Linotype"/>
              </w:rPr>
              <w:t>Comisionado</w:t>
            </w:r>
          </w:p>
          <w:p w:rsidR="00614071" w:rsidRPr="009F15EF" w:rsidRDefault="00614071" w:rsidP="00F52B0C">
            <w:pPr>
              <w:pStyle w:val="Sinespaciado"/>
              <w:spacing w:line="276" w:lineRule="auto"/>
              <w:jc w:val="center"/>
              <w:rPr>
                <w:rFonts w:ascii="Palatino Linotype" w:hAnsi="Palatino Linotype"/>
              </w:rPr>
            </w:pPr>
            <w:r w:rsidRPr="009F15EF">
              <w:rPr>
                <w:rFonts w:ascii="Palatino Linotype" w:hAnsi="Palatino Linotype"/>
              </w:rPr>
              <w:t>(Rúbrica)</w:t>
            </w:r>
          </w:p>
          <w:p w:rsidR="00614071" w:rsidRDefault="00614071" w:rsidP="00F52B0C">
            <w:pPr>
              <w:pStyle w:val="Sinespaciado"/>
              <w:spacing w:line="276" w:lineRule="auto"/>
              <w:jc w:val="center"/>
              <w:rPr>
                <w:rFonts w:ascii="Palatino Linotype" w:hAnsi="Palatino Linotype"/>
              </w:rPr>
            </w:pPr>
          </w:p>
          <w:p w:rsidR="00614071" w:rsidRPr="007E1FC4" w:rsidRDefault="00614071" w:rsidP="00F52B0C">
            <w:pPr>
              <w:pStyle w:val="Sinespaciado"/>
              <w:spacing w:line="276" w:lineRule="auto"/>
              <w:jc w:val="center"/>
              <w:rPr>
                <w:rFonts w:ascii="Palatino Linotype" w:hAnsi="Palatino Linotype"/>
              </w:rPr>
            </w:pPr>
            <w:r w:rsidRPr="00753A6A">
              <w:rPr>
                <w:rFonts w:ascii="Palatino Linotype" w:hAnsi="Palatino Linotype"/>
                <w:color w:val="FFFFFF" w:themeColor="background1"/>
              </w:rPr>
              <w:t xml:space="preserve"> (rica)</w:t>
            </w:r>
          </w:p>
        </w:tc>
        <w:tc>
          <w:tcPr>
            <w:tcW w:w="4531" w:type="dxa"/>
          </w:tcPr>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r w:rsidRPr="007E1FC4">
              <w:rPr>
                <w:rFonts w:ascii="Palatino Linotype" w:hAnsi="Palatino Linotype"/>
                <w:b/>
              </w:rPr>
              <w:t>José Guadalupe Luna Hernández</w:t>
            </w:r>
          </w:p>
          <w:p w:rsidR="00614071" w:rsidRDefault="00614071" w:rsidP="00F52B0C">
            <w:pPr>
              <w:pStyle w:val="Sinespaciado"/>
              <w:jc w:val="center"/>
              <w:rPr>
                <w:rFonts w:ascii="Palatino Linotype" w:hAnsi="Palatino Linotype"/>
              </w:rPr>
            </w:pPr>
            <w:r w:rsidRPr="007E1FC4">
              <w:rPr>
                <w:rFonts w:ascii="Palatino Linotype" w:hAnsi="Palatino Linotype"/>
              </w:rPr>
              <w:t>Comisionado</w:t>
            </w:r>
          </w:p>
          <w:p w:rsidR="00614071" w:rsidRPr="009F15EF" w:rsidRDefault="00614071" w:rsidP="00F52B0C">
            <w:pPr>
              <w:pStyle w:val="Sinespaciado"/>
              <w:jc w:val="center"/>
              <w:rPr>
                <w:rFonts w:ascii="Palatino Linotype" w:hAnsi="Palatino Linotype"/>
              </w:rPr>
            </w:pPr>
            <w:r w:rsidRPr="009F15EF">
              <w:rPr>
                <w:rFonts w:ascii="Palatino Linotype" w:hAnsi="Palatino Linotype"/>
              </w:rPr>
              <w:t>(Rúbrica)</w:t>
            </w:r>
          </w:p>
          <w:p w:rsidR="00614071" w:rsidRDefault="00614071" w:rsidP="00F52B0C">
            <w:pPr>
              <w:pStyle w:val="Sinespaciado"/>
              <w:jc w:val="center"/>
              <w:rPr>
                <w:rFonts w:ascii="Palatino Linotype" w:hAnsi="Palatino Linotype"/>
              </w:rPr>
            </w:pPr>
          </w:p>
          <w:p w:rsidR="00614071" w:rsidRDefault="00614071" w:rsidP="00F52B0C">
            <w:pPr>
              <w:pStyle w:val="Sinespaciado"/>
              <w:jc w:val="center"/>
              <w:rPr>
                <w:rFonts w:ascii="Palatino Linotype" w:hAnsi="Palatino Linotype"/>
              </w:rPr>
            </w:pPr>
          </w:p>
          <w:p w:rsidR="00614071" w:rsidRDefault="00614071" w:rsidP="00F52B0C">
            <w:pPr>
              <w:pStyle w:val="Sinespaciado"/>
              <w:jc w:val="center"/>
              <w:rPr>
                <w:rFonts w:ascii="Palatino Linotype" w:hAnsi="Palatino Linotype"/>
              </w:rPr>
            </w:pPr>
          </w:p>
          <w:p w:rsidR="00614071" w:rsidRDefault="00614071" w:rsidP="00F52B0C">
            <w:pPr>
              <w:pStyle w:val="Sinespaciado"/>
              <w:jc w:val="center"/>
              <w:rPr>
                <w:rFonts w:ascii="Palatino Linotype" w:hAnsi="Palatino Linotype"/>
              </w:rPr>
            </w:pPr>
          </w:p>
          <w:p w:rsidR="00614071" w:rsidRDefault="00614071" w:rsidP="00F52B0C">
            <w:pPr>
              <w:pStyle w:val="Sinespaciado"/>
              <w:jc w:val="center"/>
              <w:rPr>
                <w:rFonts w:ascii="Palatino Linotype" w:hAnsi="Palatino Linotype"/>
              </w:rPr>
            </w:pPr>
          </w:p>
          <w:p w:rsidR="00614071" w:rsidRDefault="00614071" w:rsidP="00F52B0C">
            <w:pPr>
              <w:pStyle w:val="Sinespaciado"/>
              <w:jc w:val="center"/>
              <w:rPr>
                <w:rFonts w:ascii="Palatino Linotype" w:hAnsi="Palatino Linotype"/>
              </w:rPr>
            </w:pPr>
          </w:p>
          <w:p w:rsidR="00614071" w:rsidRPr="009F15EF" w:rsidRDefault="00614071" w:rsidP="00F52B0C">
            <w:pPr>
              <w:pStyle w:val="Sinespaciado"/>
              <w:spacing w:line="276" w:lineRule="auto"/>
              <w:jc w:val="center"/>
              <w:rPr>
                <w:rFonts w:ascii="Palatino Linotype" w:hAnsi="Palatino Linotype"/>
                <w:b/>
              </w:rPr>
            </w:pPr>
            <w:r w:rsidRPr="009F15EF">
              <w:rPr>
                <w:rFonts w:ascii="Palatino Linotype" w:hAnsi="Palatino Linotype"/>
                <w:b/>
              </w:rPr>
              <w:t>Luis Gustavo Parra Noriega</w:t>
            </w:r>
          </w:p>
          <w:p w:rsidR="00614071" w:rsidRDefault="00614071" w:rsidP="00F52B0C">
            <w:pPr>
              <w:pStyle w:val="Sinespaciado"/>
              <w:spacing w:line="276" w:lineRule="auto"/>
              <w:jc w:val="center"/>
              <w:rPr>
                <w:rFonts w:ascii="Palatino Linotype" w:hAnsi="Palatino Linotype"/>
              </w:rPr>
            </w:pPr>
            <w:r>
              <w:rPr>
                <w:rFonts w:ascii="Palatino Linotype" w:hAnsi="Palatino Linotype"/>
              </w:rPr>
              <w:t xml:space="preserve">Comisionado </w:t>
            </w:r>
          </w:p>
          <w:p w:rsidR="00614071" w:rsidRPr="009F15EF" w:rsidRDefault="00614071" w:rsidP="00F52B0C">
            <w:pPr>
              <w:pStyle w:val="Sinespaciado"/>
              <w:spacing w:line="276" w:lineRule="auto"/>
              <w:jc w:val="center"/>
              <w:rPr>
                <w:rFonts w:ascii="Palatino Linotype" w:hAnsi="Palatino Linotype"/>
              </w:rPr>
            </w:pPr>
            <w:r w:rsidRPr="009F15EF">
              <w:rPr>
                <w:rFonts w:ascii="Palatino Linotype" w:hAnsi="Palatino Linotype"/>
              </w:rPr>
              <w:t>(Rúbrica)</w:t>
            </w:r>
          </w:p>
          <w:p w:rsidR="00614071" w:rsidRDefault="00614071" w:rsidP="00F52B0C">
            <w:pPr>
              <w:pStyle w:val="Sinespaciado"/>
              <w:spacing w:line="276" w:lineRule="auto"/>
              <w:jc w:val="center"/>
              <w:rPr>
                <w:rFonts w:ascii="Palatino Linotype" w:hAnsi="Palatino Linotype"/>
                <w:b/>
              </w:rPr>
            </w:pPr>
          </w:p>
          <w:p w:rsidR="00614071" w:rsidRPr="007E1FC4" w:rsidRDefault="00614071" w:rsidP="00F52B0C">
            <w:pPr>
              <w:pStyle w:val="Sinespaciado"/>
              <w:jc w:val="center"/>
              <w:rPr>
                <w:rFonts w:ascii="Palatino Linotype" w:hAnsi="Palatino Linotype"/>
              </w:rPr>
            </w:pPr>
            <w:r w:rsidRPr="00753A6A">
              <w:rPr>
                <w:rFonts w:ascii="Palatino Linotype" w:hAnsi="Palatino Linotype"/>
                <w:color w:val="FFFFFF" w:themeColor="background1"/>
              </w:rPr>
              <w:t>(Rúbrica)</w:t>
            </w:r>
          </w:p>
        </w:tc>
      </w:tr>
      <w:tr w:rsidR="00614071" w:rsidRPr="007E1FC4" w:rsidTr="00F52B0C">
        <w:trPr>
          <w:jc w:val="center"/>
        </w:trPr>
        <w:tc>
          <w:tcPr>
            <w:tcW w:w="9062" w:type="dxa"/>
            <w:gridSpan w:val="2"/>
          </w:tcPr>
          <w:p w:rsidR="00614071" w:rsidRPr="007E1FC4" w:rsidRDefault="00614071" w:rsidP="00F52B0C">
            <w:pPr>
              <w:pStyle w:val="Sinespaciado"/>
              <w:rPr>
                <w:rFonts w:ascii="Palatino Linotype" w:hAnsi="Palatino Linotype"/>
              </w:rPr>
            </w:pPr>
          </w:p>
        </w:tc>
      </w:tr>
      <w:tr w:rsidR="00614071" w:rsidRPr="007E1FC4" w:rsidTr="00F52B0C">
        <w:trPr>
          <w:jc w:val="center"/>
        </w:trPr>
        <w:tc>
          <w:tcPr>
            <w:tcW w:w="9062" w:type="dxa"/>
            <w:gridSpan w:val="2"/>
          </w:tcPr>
          <w:p w:rsidR="00614071" w:rsidRPr="007E1FC4" w:rsidRDefault="00614071" w:rsidP="00F52B0C">
            <w:pPr>
              <w:pStyle w:val="Sinespaciado"/>
              <w:jc w:val="center"/>
              <w:rPr>
                <w:rFonts w:ascii="Palatino Linotype" w:hAnsi="Palatino Linotype"/>
                <w:b/>
              </w:rPr>
            </w:pPr>
          </w:p>
          <w:p w:rsidR="00614071"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p>
          <w:p w:rsidR="00614071" w:rsidRPr="007E1FC4" w:rsidRDefault="00614071" w:rsidP="00F52B0C">
            <w:pPr>
              <w:pStyle w:val="Sinespaciado"/>
              <w:jc w:val="center"/>
              <w:rPr>
                <w:rFonts w:ascii="Palatino Linotype" w:hAnsi="Palatino Linotype"/>
                <w:b/>
              </w:rPr>
            </w:pPr>
            <w:r>
              <w:rPr>
                <w:rFonts w:ascii="Palatino Linotype" w:hAnsi="Palatino Linotype"/>
                <w:b/>
              </w:rPr>
              <w:t>Alexis Tapia Ramírez</w:t>
            </w:r>
          </w:p>
          <w:p w:rsidR="00614071" w:rsidRDefault="00614071" w:rsidP="00F52B0C">
            <w:pPr>
              <w:pStyle w:val="Sinespaciado"/>
              <w:jc w:val="center"/>
              <w:rPr>
                <w:rFonts w:ascii="Palatino Linotype" w:hAnsi="Palatino Linotype"/>
              </w:rPr>
            </w:pPr>
            <w:r>
              <w:rPr>
                <w:rFonts w:ascii="Palatino Linotype" w:hAnsi="Palatino Linotype"/>
              </w:rPr>
              <w:t>Secretario Técnico</w:t>
            </w:r>
            <w:r w:rsidRPr="007E1FC4">
              <w:rPr>
                <w:rFonts w:ascii="Palatino Linotype" w:hAnsi="Palatino Linotype"/>
              </w:rPr>
              <w:t xml:space="preserve"> del Pleno</w:t>
            </w:r>
          </w:p>
          <w:p w:rsidR="00614071" w:rsidRPr="00FF722D" w:rsidRDefault="00614071" w:rsidP="00F52B0C">
            <w:pPr>
              <w:pStyle w:val="Sinespaciado"/>
              <w:jc w:val="center"/>
              <w:rPr>
                <w:rFonts w:ascii="Palatino Linotype" w:hAnsi="Palatino Linotype"/>
                <w:b/>
              </w:rPr>
            </w:pPr>
            <w:r w:rsidRPr="00FF722D">
              <w:rPr>
                <w:rFonts w:ascii="Palatino Linotype" w:hAnsi="Palatino Linotype"/>
                <w:b/>
              </w:rPr>
              <w:t>(Rúbrica)</w:t>
            </w:r>
            <w:r w:rsidRPr="00753A6A">
              <w:rPr>
                <w:rFonts w:ascii="Palatino Linotype" w:hAnsi="Palatino Linotype"/>
                <w:color w:val="FFFFFF" w:themeColor="background1"/>
              </w:rPr>
              <w:t>)</w:t>
            </w:r>
          </w:p>
        </w:tc>
      </w:tr>
    </w:tbl>
    <w:p w:rsidR="00614071" w:rsidRPr="00D33D7A" w:rsidRDefault="00614071" w:rsidP="00614071">
      <w:pPr>
        <w:spacing w:after="0" w:line="276" w:lineRule="auto"/>
        <w:jc w:val="both"/>
        <w:rPr>
          <w:rFonts w:ascii="Palatino Linotype" w:hAnsi="Palatino Linotype" w:cs="Arial"/>
          <w:sz w:val="10"/>
          <w:szCs w:val="24"/>
        </w:rPr>
      </w:pPr>
    </w:p>
    <w:p w:rsidR="00614071" w:rsidRPr="005C55A3" w:rsidRDefault="00614071" w:rsidP="00614071">
      <w:pPr>
        <w:spacing w:after="0" w:line="276" w:lineRule="auto"/>
        <w:jc w:val="both"/>
        <w:rPr>
          <w:rFonts w:ascii="Palatino Linotype" w:hAnsi="Palatino Linotype" w:cs="Arial"/>
          <w:sz w:val="16"/>
          <w:szCs w:val="16"/>
        </w:rPr>
      </w:pPr>
      <w:r w:rsidRPr="005C55A3">
        <w:rPr>
          <w:rFonts w:ascii="Palatino Linotype" w:hAnsi="Palatino Linotype" w:cs="Arial"/>
          <w:sz w:val="16"/>
          <w:szCs w:val="16"/>
        </w:rPr>
        <w:t xml:space="preserve">Esta hoja corresponde a la resolución de fecha </w:t>
      </w:r>
      <w:r>
        <w:rPr>
          <w:rFonts w:ascii="Palatino Linotype" w:hAnsi="Palatino Linotype" w:cs="Arial"/>
          <w:sz w:val="16"/>
          <w:szCs w:val="16"/>
        </w:rPr>
        <w:t xml:space="preserve">diecinueve de septiembre </w:t>
      </w:r>
      <w:r w:rsidRPr="00431F28">
        <w:rPr>
          <w:rFonts w:ascii="Palatino Linotype" w:hAnsi="Palatino Linotype" w:cs="Arial"/>
          <w:sz w:val="16"/>
          <w:szCs w:val="16"/>
        </w:rPr>
        <w:t>de dos mil dieciocho, emitida en el recurso de revisión 0</w:t>
      </w:r>
      <w:r>
        <w:rPr>
          <w:rFonts w:ascii="Palatino Linotype" w:hAnsi="Palatino Linotype" w:cs="Arial"/>
          <w:sz w:val="16"/>
          <w:szCs w:val="16"/>
        </w:rPr>
        <w:t>2720</w:t>
      </w:r>
      <w:r w:rsidRPr="00431F28">
        <w:rPr>
          <w:rFonts w:ascii="Palatino Linotype" w:hAnsi="Palatino Linotype" w:cs="Arial"/>
          <w:sz w:val="16"/>
          <w:szCs w:val="16"/>
        </w:rPr>
        <w:t>/INFOEM/IP/RR/2018.</w:t>
      </w:r>
    </w:p>
    <w:p w:rsidR="002A5ADD" w:rsidRDefault="00614071" w:rsidP="00614071">
      <w:pPr>
        <w:spacing w:after="0" w:line="276" w:lineRule="auto"/>
        <w:jc w:val="both"/>
      </w:pPr>
      <w:r>
        <w:rPr>
          <w:rFonts w:ascii="Palatino Linotype" w:hAnsi="Palatino Linotype" w:cs="Arial"/>
          <w:sz w:val="16"/>
          <w:szCs w:val="16"/>
        </w:rPr>
        <w:t>ZMS/OSAM/HAP</w:t>
      </w:r>
    </w:p>
    <w:sectPr w:rsidR="002A5ADD" w:rsidSect="00016333">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4D94" w:rsidRDefault="00394D94" w:rsidP="00F86AA9">
      <w:pPr>
        <w:spacing w:after="0" w:line="240" w:lineRule="auto"/>
      </w:pPr>
      <w:r>
        <w:separator/>
      </w:r>
    </w:p>
  </w:endnote>
  <w:endnote w:type="continuationSeparator" w:id="0">
    <w:p w:rsidR="00394D94" w:rsidRDefault="00394D94" w:rsidP="00F86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1F6" w:rsidRPr="000B69FA" w:rsidRDefault="00647621" w:rsidP="0001633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3CFD">
      <w:rPr>
        <w:rFonts w:ascii="Palatino Linotype" w:hAnsi="Palatino Linotype"/>
        <w:bCs/>
        <w:noProof/>
        <w:sz w:val="20"/>
      </w:rPr>
      <w:t>25</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3CFD">
      <w:rPr>
        <w:rFonts w:ascii="Palatino Linotype" w:hAnsi="Palatino Linotype"/>
        <w:bCs/>
        <w:noProof/>
        <w:sz w:val="20"/>
      </w:rPr>
      <w:t>27</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1F6" w:rsidRPr="000B69FA" w:rsidRDefault="00647621" w:rsidP="0001633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33CFD">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33CFD">
      <w:rPr>
        <w:rFonts w:ascii="Palatino Linotype" w:hAnsi="Palatino Linotype"/>
        <w:bCs/>
        <w:noProof/>
        <w:sz w:val="20"/>
      </w:rPr>
      <w:t>27</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4D94" w:rsidRDefault="00394D94" w:rsidP="00F86AA9">
      <w:pPr>
        <w:spacing w:after="0" w:line="240" w:lineRule="auto"/>
      </w:pPr>
      <w:r>
        <w:separator/>
      </w:r>
    </w:p>
  </w:footnote>
  <w:footnote w:type="continuationSeparator" w:id="0">
    <w:p w:rsidR="00394D94" w:rsidRDefault="00394D94" w:rsidP="00F86AA9">
      <w:pPr>
        <w:spacing w:after="0" w:line="240" w:lineRule="auto"/>
      </w:pPr>
      <w:r>
        <w:continuationSeparator/>
      </w:r>
    </w:p>
  </w:footnote>
  <w:footnote w:id="1">
    <w:p w:rsidR="00F86AA9" w:rsidRPr="00946E1F" w:rsidRDefault="00F86AA9" w:rsidP="00F86AA9">
      <w:pPr>
        <w:spacing w:line="240" w:lineRule="auto"/>
        <w:jc w:val="both"/>
        <w:rPr>
          <w:rFonts w:ascii="Palatino Linotype" w:hAnsi="Palatino Linotype"/>
          <w:i/>
          <w:sz w:val="20"/>
          <w:szCs w:val="20"/>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r>
        <w:rPr>
          <w:rFonts w:ascii="Palatino Linotype" w:hAnsi="Palatino Linotype"/>
          <w:b/>
          <w:bCs/>
          <w:i/>
          <w:sz w:val="20"/>
          <w:szCs w:val="20"/>
        </w:rPr>
        <w:t xml:space="preserve"> </w:t>
      </w:r>
      <w:r w:rsidRPr="00946E1F">
        <w:rPr>
          <w:rFonts w:ascii="Palatino Linotype" w:hAnsi="Palatino Linotype"/>
          <w:i/>
          <w:sz w:val="20"/>
          <w:szCs w:val="20"/>
        </w:rPr>
        <w:t>Del examen de compatibilidad de los artículos</w:t>
      </w:r>
      <w:r>
        <w:rPr>
          <w:rFonts w:ascii="Palatino Linotype" w:hAnsi="Palatino Linotype"/>
          <w:i/>
          <w:sz w:val="20"/>
          <w:szCs w:val="20"/>
        </w:rPr>
        <w:t xml:space="preserve"> </w:t>
      </w:r>
      <w:hyperlink r:id="rId1" w:history="1">
        <w:r w:rsidRPr="00946E1F">
          <w:rPr>
            <w:rStyle w:val="Hipervnculo"/>
            <w:rFonts w:ascii="Palatino Linotype" w:hAnsi="Palatino Linotype"/>
            <w:i/>
            <w:sz w:val="20"/>
            <w:szCs w:val="20"/>
          </w:rPr>
          <w:t>73 y 74 de la Ley de Amparo</w:t>
        </w:r>
      </w:hyperlink>
      <w:r>
        <w:rPr>
          <w:rStyle w:val="apple-converted-space"/>
          <w:rFonts w:ascii="Palatino Linotype" w:hAnsi="Palatino Linotype"/>
          <w:i/>
          <w:sz w:val="20"/>
          <w:szCs w:val="20"/>
        </w:rPr>
        <w:t xml:space="preserve"> </w:t>
      </w:r>
      <w:r w:rsidRPr="00946E1F">
        <w:rPr>
          <w:rFonts w:ascii="Palatino Linotype" w:hAnsi="Palatino Linotype"/>
          <w:i/>
          <w:sz w:val="20"/>
          <w:szCs w:val="20"/>
        </w:rPr>
        <w:t>con el artículo</w:t>
      </w:r>
      <w:r>
        <w:rPr>
          <w:rFonts w:ascii="Palatino Linotype" w:hAnsi="Palatino Linotype"/>
          <w:i/>
          <w:sz w:val="20"/>
          <w:szCs w:val="20"/>
        </w:rPr>
        <w:t xml:space="preserve"> </w:t>
      </w:r>
      <w:hyperlink r:id="rId2" w:history="1">
        <w:r w:rsidRPr="00946E1F">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sz w:val="20"/>
          <w:szCs w:val="20"/>
        </w:rPr>
        <w:t xml:space="preserve">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837F19" w:rsidRPr="00837F19" w:rsidRDefault="00837F19">
      <w:pPr>
        <w:pStyle w:val="Textonotapie"/>
        <w:rPr>
          <w:rFonts w:ascii="Palatino Linotype" w:hAnsi="Palatino Linotype"/>
          <w:i/>
        </w:rPr>
      </w:pPr>
      <w:r w:rsidRPr="00837F19">
        <w:rPr>
          <w:rStyle w:val="Refdenotaalpie"/>
          <w:rFonts w:ascii="Palatino Linotype" w:hAnsi="Palatino Linotype"/>
          <w:i/>
        </w:rPr>
        <w:footnoteRef/>
      </w:r>
      <w:r w:rsidRPr="00837F19">
        <w:rPr>
          <w:rFonts w:ascii="Palatino Linotype" w:hAnsi="Palatino Linotype"/>
          <w:i/>
        </w:rPr>
        <w:t xml:space="preserve"> Fecha de consulta el día veintisiete de agosto de dos mil dieciocho.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41F6" w:rsidRDefault="00394D94">
    <w:pPr>
      <w:pStyle w:val="Encabezado"/>
    </w:pPr>
  </w:p>
  <w:tbl>
    <w:tblPr>
      <w:tblW w:w="10207" w:type="dxa"/>
      <w:tblInd w:w="-851" w:type="dxa"/>
      <w:tblCellMar>
        <w:left w:w="70" w:type="dxa"/>
        <w:right w:w="70" w:type="dxa"/>
      </w:tblCellMar>
      <w:tblLook w:val="04A0" w:firstRow="1" w:lastRow="0" w:firstColumn="1" w:lastColumn="0" w:noHBand="0" w:noVBand="1"/>
    </w:tblPr>
    <w:tblGrid>
      <w:gridCol w:w="6238"/>
      <w:gridCol w:w="3969"/>
    </w:tblGrid>
    <w:tr w:rsidR="006D41F6" w:rsidTr="00016333">
      <w:trPr>
        <w:trHeight w:val="227"/>
      </w:trPr>
      <w:tc>
        <w:tcPr>
          <w:tcW w:w="6238" w:type="dxa"/>
          <w:hideMark/>
        </w:tcPr>
        <w:p w:rsidR="006D41F6" w:rsidRDefault="00647621" w:rsidP="00016333">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69" w:type="dxa"/>
          <w:hideMark/>
        </w:tcPr>
        <w:p w:rsidR="006D41F6" w:rsidRDefault="00647621" w:rsidP="00D47AA0">
          <w:pPr>
            <w:spacing w:after="120" w:line="256" w:lineRule="auto"/>
            <w:ind w:left="-486" w:firstLine="486"/>
            <w:jc w:val="right"/>
            <w:rPr>
              <w:rFonts w:ascii="Palatino Linotype" w:hAnsi="Palatino Linotype" w:cs="Arial"/>
              <w:szCs w:val="20"/>
            </w:rPr>
          </w:pPr>
          <w:r>
            <w:rPr>
              <w:rFonts w:ascii="Palatino Linotype" w:hAnsi="Palatino Linotype" w:cs="Arial"/>
              <w:bCs/>
              <w:sz w:val="24"/>
              <w:lang w:eastAsia="es-MX"/>
            </w:rPr>
            <w:t>02</w:t>
          </w:r>
          <w:r w:rsidR="00D47AA0">
            <w:rPr>
              <w:rFonts w:ascii="Palatino Linotype" w:hAnsi="Palatino Linotype" w:cs="Arial"/>
              <w:bCs/>
              <w:sz w:val="24"/>
              <w:lang w:eastAsia="es-MX"/>
            </w:rPr>
            <w:t>720</w:t>
          </w:r>
          <w:r w:rsidRPr="00FB3B37">
            <w:rPr>
              <w:rFonts w:ascii="Palatino Linotype" w:hAnsi="Palatino Linotype" w:cs="Arial"/>
              <w:bCs/>
              <w:sz w:val="24"/>
              <w:lang w:eastAsia="es-MX"/>
            </w:rPr>
            <w:t>/INFOEM/IP/RR/201</w:t>
          </w:r>
          <w:r>
            <w:rPr>
              <w:rFonts w:ascii="Palatino Linotype" w:hAnsi="Palatino Linotype" w:cs="Arial"/>
              <w:bCs/>
              <w:sz w:val="24"/>
              <w:lang w:eastAsia="es-MX"/>
            </w:rPr>
            <w:t>8</w:t>
          </w:r>
        </w:p>
      </w:tc>
    </w:tr>
    <w:tr w:rsidR="006D41F6" w:rsidTr="00016333">
      <w:trPr>
        <w:trHeight w:val="242"/>
      </w:trPr>
      <w:tc>
        <w:tcPr>
          <w:tcW w:w="6238" w:type="dxa"/>
          <w:hideMark/>
        </w:tcPr>
        <w:p w:rsidR="006D41F6" w:rsidRDefault="00647621" w:rsidP="00016333">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69" w:type="dxa"/>
          <w:hideMark/>
        </w:tcPr>
        <w:p w:rsidR="006D41F6" w:rsidRDefault="0088420C" w:rsidP="008C1736">
          <w:pPr>
            <w:spacing w:after="120" w:line="256" w:lineRule="auto"/>
            <w:ind w:left="-486" w:firstLine="486"/>
            <w:jc w:val="right"/>
            <w:rPr>
              <w:rFonts w:ascii="Palatino Linotype" w:hAnsi="Palatino Linotype" w:cs="Arial"/>
              <w:szCs w:val="20"/>
            </w:rPr>
          </w:pPr>
          <w:r>
            <w:rPr>
              <w:rFonts w:ascii="Palatino Linotype" w:hAnsi="Palatino Linotype" w:cs="Arial"/>
              <w:szCs w:val="20"/>
            </w:rPr>
            <w:t>Poder Judicial</w:t>
          </w:r>
        </w:p>
      </w:tc>
    </w:tr>
    <w:tr w:rsidR="006D41F6" w:rsidTr="00016333">
      <w:trPr>
        <w:trHeight w:val="342"/>
      </w:trPr>
      <w:tc>
        <w:tcPr>
          <w:tcW w:w="6238" w:type="dxa"/>
          <w:hideMark/>
        </w:tcPr>
        <w:p w:rsidR="006D41F6" w:rsidRDefault="00647621" w:rsidP="00016333">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69" w:type="dxa"/>
          <w:hideMark/>
        </w:tcPr>
        <w:p w:rsidR="006D41F6" w:rsidRDefault="00647621" w:rsidP="00016333">
          <w:pPr>
            <w:spacing w:after="120" w:line="256" w:lineRule="auto"/>
            <w:ind w:left="-486" w:firstLine="486"/>
            <w:jc w:val="right"/>
            <w:rPr>
              <w:rFonts w:ascii="Palatino Linotype" w:hAnsi="Palatino Linotype" w:cs="Arial"/>
              <w:szCs w:val="20"/>
            </w:rPr>
          </w:pPr>
          <w:r>
            <w:rPr>
              <w:rFonts w:ascii="Palatino Linotype" w:hAnsi="Palatino Linotype" w:cs="Arial"/>
              <w:szCs w:val="20"/>
            </w:rPr>
            <w:t>Zulema Martínez Sánchez</w:t>
          </w:r>
        </w:p>
      </w:tc>
    </w:tr>
  </w:tbl>
  <w:p w:rsidR="006D41F6" w:rsidRDefault="00394D9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9" w:type="dxa"/>
      <w:tblInd w:w="-851" w:type="dxa"/>
      <w:tblLayout w:type="fixed"/>
      <w:tblCellMar>
        <w:left w:w="70" w:type="dxa"/>
        <w:right w:w="70" w:type="dxa"/>
      </w:tblCellMar>
      <w:tblLook w:val="04A0" w:firstRow="1" w:lastRow="0" w:firstColumn="1" w:lastColumn="0" w:noHBand="0" w:noVBand="1"/>
    </w:tblPr>
    <w:tblGrid>
      <w:gridCol w:w="6238"/>
      <w:gridCol w:w="4111"/>
    </w:tblGrid>
    <w:tr w:rsidR="006D41F6" w:rsidTr="00016333">
      <w:trPr>
        <w:trHeight w:val="227"/>
      </w:trPr>
      <w:tc>
        <w:tcPr>
          <w:tcW w:w="6238" w:type="dxa"/>
          <w:hideMark/>
        </w:tcPr>
        <w:p w:rsidR="006D41F6" w:rsidRDefault="00647621" w:rsidP="00016333">
          <w:pPr>
            <w:spacing w:after="120" w:line="256" w:lineRule="auto"/>
            <w:ind w:right="-70"/>
            <w:jc w:val="right"/>
            <w:rPr>
              <w:rFonts w:ascii="Palatino Linotype" w:hAnsi="Palatino Linotype" w:cs="Arial"/>
              <w:b/>
              <w:szCs w:val="20"/>
            </w:rPr>
          </w:pPr>
          <w:r>
            <w:rPr>
              <w:rFonts w:ascii="Palatino Linotype" w:hAnsi="Palatino Linotype" w:cs="Arial"/>
              <w:b/>
              <w:szCs w:val="20"/>
            </w:rPr>
            <w:t>Recurso de Revisión N°:</w:t>
          </w:r>
        </w:p>
      </w:tc>
      <w:tc>
        <w:tcPr>
          <w:tcW w:w="4111" w:type="dxa"/>
          <w:hideMark/>
        </w:tcPr>
        <w:p w:rsidR="006D41F6" w:rsidRPr="00B4142F" w:rsidRDefault="00647621" w:rsidP="00F86AA9">
          <w:pPr>
            <w:spacing w:after="120" w:line="256" w:lineRule="auto"/>
            <w:ind w:left="-486" w:right="72" w:firstLine="486"/>
            <w:jc w:val="right"/>
            <w:rPr>
              <w:rFonts w:ascii="Palatino Linotype" w:hAnsi="Palatino Linotype" w:cs="Arial"/>
              <w:szCs w:val="20"/>
            </w:rPr>
          </w:pPr>
          <w:r>
            <w:rPr>
              <w:rFonts w:ascii="Palatino Linotype" w:hAnsi="Palatino Linotype" w:cs="Arial"/>
              <w:bCs/>
              <w:sz w:val="24"/>
              <w:lang w:eastAsia="es-MX"/>
            </w:rPr>
            <w:t>02</w:t>
          </w:r>
          <w:r w:rsidR="00F86AA9">
            <w:rPr>
              <w:rFonts w:ascii="Palatino Linotype" w:hAnsi="Palatino Linotype" w:cs="Arial"/>
              <w:bCs/>
              <w:sz w:val="24"/>
              <w:lang w:eastAsia="es-MX"/>
            </w:rPr>
            <w:t>720</w:t>
          </w:r>
          <w:r w:rsidRPr="00FB3B37">
            <w:rPr>
              <w:rFonts w:ascii="Palatino Linotype" w:hAnsi="Palatino Linotype" w:cs="Arial"/>
              <w:bCs/>
              <w:sz w:val="24"/>
              <w:lang w:eastAsia="es-MX"/>
            </w:rPr>
            <w:t>/INFOEM/IP/RR/201</w:t>
          </w:r>
          <w:r>
            <w:rPr>
              <w:rFonts w:ascii="Palatino Linotype" w:hAnsi="Palatino Linotype" w:cs="Arial"/>
              <w:bCs/>
              <w:sz w:val="24"/>
              <w:lang w:eastAsia="es-MX"/>
            </w:rPr>
            <w:t>8</w:t>
          </w:r>
        </w:p>
      </w:tc>
    </w:tr>
    <w:tr w:rsidR="006D41F6" w:rsidTr="00016333">
      <w:trPr>
        <w:trHeight w:val="196"/>
      </w:trPr>
      <w:tc>
        <w:tcPr>
          <w:tcW w:w="6238" w:type="dxa"/>
          <w:hideMark/>
        </w:tcPr>
        <w:p w:rsidR="006D41F6" w:rsidRDefault="00647621" w:rsidP="00016333">
          <w:pPr>
            <w:spacing w:after="120" w:line="256" w:lineRule="auto"/>
            <w:ind w:right="-70"/>
            <w:jc w:val="right"/>
            <w:rPr>
              <w:rFonts w:ascii="Palatino Linotype" w:hAnsi="Palatino Linotype" w:cs="Arial"/>
              <w:b/>
              <w:szCs w:val="20"/>
            </w:rPr>
          </w:pPr>
          <w:r>
            <w:rPr>
              <w:rFonts w:ascii="Palatino Linotype" w:hAnsi="Palatino Linotype" w:cs="Arial"/>
              <w:b/>
              <w:szCs w:val="20"/>
            </w:rPr>
            <w:t>Recurrente:</w:t>
          </w:r>
        </w:p>
      </w:tc>
      <w:tc>
        <w:tcPr>
          <w:tcW w:w="4111" w:type="dxa"/>
          <w:hideMark/>
        </w:tcPr>
        <w:p w:rsidR="006D41F6" w:rsidRPr="00F06FED" w:rsidRDefault="002E0368" w:rsidP="008C1736">
          <w:pPr>
            <w:spacing w:after="120" w:line="256" w:lineRule="auto"/>
            <w:ind w:left="-486" w:right="72" w:firstLine="486"/>
            <w:jc w:val="right"/>
            <w:rPr>
              <w:rFonts w:ascii="Palatino Linotype" w:hAnsi="Palatino Linotype" w:cs="Arial"/>
            </w:rPr>
          </w:pPr>
          <w:r>
            <w:rPr>
              <w:rFonts w:ascii="Palatino Linotype" w:hAnsi="Palatino Linotype" w:cs="Arial"/>
            </w:rPr>
            <w:t>XXXXXXXXXXXXXXXXXXX</w:t>
          </w:r>
        </w:p>
      </w:tc>
    </w:tr>
    <w:tr w:rsidR="006D41F6" w:rsidTr="00016333">
      <w:trPr>
        <w:trHeight w:val="242"/>
      </w:trPr>
      <w:tc>
        <w:tcPr>
          <w:tcW w:w="6238" w:type="dxa"/>
          <w:hideMark/>
        </w:tcPr>
        <w:p w:rsidR="006D41F6" w:rsidRDefault="00647621" w:rsidP="00016333">
          <w:pPr>
            <w:spacing w:after="120" w:line="256" w:lineRule="auto"/>
            <w:ind w:right="-70"/>
            <w:jc w:val="right"/>
            <w:rPr>
              <w:rFonts w:ascii="Palatino Linotype" w:hAnsi="Palatino Linotype" w:cs="Arial"/>
              <w:b/>
              <w:szCs w:val="20"/>
            </w:rPr>
          </w:pPr>
          <w:r>
            <w:rPr>
              <w:rFonts w:ascii="Palatino Linotype" w:hAnsi="Palatino Linotype" w:cs="Arial"/>
              <w:b/>
              <w:szCs w:val="20"/>
            </w:rPr>
            <w:t>Sujeto Obligado:</w:t>
          </w:r>
        </w:p>
      </w:tc>
      <w:tc>
        <w:tcPr>
          <w:tcW w:w="4111" w:type="dxa"/>
          <w:hideMark/>
        </w:tcPr>
        <w:p w:rsidR="006D41F6" w:rsidRDefault="00F86AA9" w:rsidP="008C1736">
          <w:pPr>
            <w:spacing w:after="120" w:line="256" w:lineRule="auto"/>
            <w:ind w:left="-495" w:right="72" w:firstLine="486"/>
            <w:jc w:val="right"/>
            <w:rPr>
              <w:rFonts w:ascii="Palatino Linotype" w:hAnsi="Palatino Linotype" w:cs="Arial"/>
              <w:szCs w:val="20"/>
            </w:rPr>
          </w:pPr>
          <w:r w:rsidRPr="00F86AA9">
            <w:rPr>
              <w:rFonts w:ascii="Palatino Linotype" w:hAnsi="Palatino Linotype" w:cs="Arial"/>
              <w:szCs w:val="20"/>
            </w:rPr>
            <w:t>Poder Judicial</w:t>
          </w:r>
        </w:p>
      </w:tc>
    </w:tr>
    <w:tr w:rsidR="006D41F6" w:rsidTr="00016333">
      <w:trPr>
        <w:trHeight w:val="342"/>
      </w:trPr>
      <w:tc>
        <w:tcPr>
          <w:tcW w:w="6238" w:type="dxa"/>
          <w:hideMark/>
        </w:tcPr>
        <w:p w:rsidR="006D41F6" w:rsidRDefault="00647621" w:rsidP="00016333">
          <w:pPr>
            <w:tabs>
              <w:tab w:val="left" w:pos="4892"/>
            </w:tabs>
            <w:spacing w:after="120" w:line="256" w:lineRule="auto"/>
            <w:ind w:right="-70"/>
            <w:jc w:val="right"/>
            <w:rPr>
              <w:rFonts w:ascii="Palatino Linotype" w:hAnsi="Palatino Linotype" w:cs="Arial"/>
              <w:b/>
              <w:szCs w:val="20"/>
            </w:rPr>
          </w:pPr>
          <w:r>
            <w:rPr>
              <w:rFonts w:ascii="Palatino Linotype" w:hAnsi="Palatino Linotype" w:cs="Arial"/>
              <w:b/>
              <w:szCs w:val="20"/>
            </w:rPr>
            <w:t>Comisionada Ponente:</w:t>
          </w:r>
        </w:p>
      </w:tc>
      <w:tc>
        <w:tcPr>
          <w:tcW w:w="4111" w:type="dxa"/>
          <w:hideMark/>
        </w:tcPr>
        <w:p w:rsidR="006D41F6" w:rsidRDefault="00647621" w:rsidP="00016333">
          <w:pPr>
            <w:spacing w:after="120" w:line="256" w:lineRule="auto"/>
            <w:ind w:left="-486" w:right="72" w:firstLine="486"/>
            <w:jc w:val="right"/>
            <w:rPr>
              <w:rFonts w:ascii="Palatino Linotype" w:hAnsi="Palatino Linotype" w:cs="Arial"/>
              <w:szCs w:val="20"/>
            </w:rPr>
          </w:pPr>
          <w:r>
            <w:rPr>
              <w:rFonts w:ascii="Palatino Linotype" w:hAnsi="Palatino Linotype" w:cs="Arial"/>
              <w:szCs w:val="20"/>
            </w:rPr>
            <w:t>Zulema Martínez Sánchez</w:t>
          </w:r>
        </w:p>
      </w:tc>
    </w:tr>
  </w:tbl>
  <w:p w:rsidR="006D41F6" w:rsidRDefault="00394D9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2C6975"/>
    <w:multiLevelType w:val="hybridMultilevel"/>
    <w:tmpl w:val="D6E6B8C4"/>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AB4880B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305744EC"/>
    <w:multiLevelType w:val="hybridMultilevel"/>
    <w:tmpl w:val="5406E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AA9"/>
    <w:rsid w:val="000744CC"/>
    <w:rsid w:val="000C3CE9"/>
    <w:rsid w:val="000D34BF"/>
    <w:rsid w:val="000F7957"/>
    <w:rsid w:val="00146588"/>
    <w:rsid w:val="00180B59"/>
    <w:rsid w:val="001C321F"/>
    <w:rsid w:val="002242DC"/>
    <w:rsid w:val="00260A81"/>
    <w:rsid w:val="00266A10"/>
    <w:rsid w:val="00275A12"/>
    <w:rsid w:val="002A5ADD"/>
    <w:rsid w:val="002E0368"/>
    <w:rsid w:val="003463E6"/>
    <w:rsid w:val="00392E03"/>
    <w:rsid w:val="00394D94"/>
    <w:rsid w:val="003A33DD"/>
    <w:rsid w:val="003C04AB"/>
    <w:rsid w:val="004052D3"/>
    <w:rsid w:val="00410AC6"/>
    <w:rsid w:val="004342CC"/>
    <w:rsid w:val="00463B8A"/>
    <w:rsid w:val="0048341D"/>
    <w:rsid w:val="004B54B9"/>
    <w:rsid w:val="0054437E"/>
    <w:rsid w:val="00556134"/>
    <w:rsid w:val="00592688"/>
    <w:rsid w:val="00614071"/>
    <w:rsid w:val="00622186"/>
    <w:rsid w:val="00633CFD"/>
    <w:rsid w:val="00647621"/>
    <w:rsid w:val="00655BE9"/>
    <w:rsid w:val="00670B11"/>
    <w:rsid w:val="00683F79"/>
    <w:rsid w:val="006973F2"/>
    <w:rsid w:val="006E6067"/>
    <w:rsid w:val="0070061D"/>
    <w:rsid w:val="007030BD"/>
    <w:rsid w:val="00744CB6"/>
    <w:rsid w:val="0077266E"/>
    <w:rsid w:val="007C337D"/>
    <w:rsid w:val="007D36BC"/>
    <w:rsid w:val="007E5C43"/>
    <w:rsid w:val="00837F19"/>
    <w:rsid w:val="0088420C"/>
    <w:rsid w:val="0088677D"/>
    <w:rsid w:val="008D31FD"/>
    <w:rsid w:val="009B1700"/>
    <w:rsid w:val="009C4C7D"/>
    <w:rsid w:val="00A15904"/>
    <w:rsid w:val="00A25AC5"/>
    <w:rsid w:val="00A56081"/>
    <w:rsid w:val="00AA05EB"/>
    <w:rsid w:val="00B0463F"/>
    <w:rsid w:val="00B21BF7"/>
    <w:rsid w:val="00B7177D"/>
    <w:rsid w:val="00B7481C"/>
    <w:rsid w:val="00B9064F"/>
    <w:rsid w:val="00B95C93"/>
    <w:rsid w:val="00BD7045"/>
    <w:rsid w:val="00BF1DDF"/>
    <w:rsid w:val="00C078EE"/>
    <w:rsid w:val="00C20323"/>
    <w:rsid w:val="00C60FDC"/>
    <w:rsid w:val="00C71E82"/>
    <w:rsid w:val="00C86218"/>
    <w:rsid w:val="00CA1C2C"/>
    <w:rsid w:val="00CB34F1"/>
    <w:rsid w:val="00CE39B2"/>
    <w:rsid w:val="00CF56AE"/>
    <w:rsid w:val="00D47AA0"/>
    <w:rsid w:val="00D51113"/>
    <w:rsid w:val="00D64DDF"/>
    <w:rsid w:val="00DC3DFE"/>
    <w:rsid w:val="00E12672"/>
    <w:rsid w:val="00EA06B8"/>
    <w:rsid w:val="00EC2560"/>
    <w:rsid w:val="00ED5B38"/>
    <w:rsid w:val="00F35745"/>
    <w:rsid w:val="00F52958"/>
    <w:rsid w:val="00F6233A"/>
    <w:rsid w:val="00F71E4F"/>
    <w:rsid w:val="00F868E5"/>
    <w:rsid w:val="00F86AA9"/>
    <w:rsid w:val="00F8734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BB16E8C-887B-4124-9E66-DFC51A702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6A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F86AA9"/>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86AA9"/>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F86AA9"/>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F86AA9"/>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86AA9"/>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F86AA9"/>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F86AA9"/>
    <w:rPr>
      <w:vertAlign w:val="superscript"/>
    </w:rPr>
  </w:style>
  <w:style w:type="character" w:styleId="Hipervnculo">
    <w:name w:val="Hyperlink"/>
    <w:basedOn w:val="Fuentedeprrafopredeter"/>
    <w:uiPriority w:val="99"/>
    <w:unhideWhenUsed/>
    <w:rsid w:val="00F86AA9"/>
    <w:rPr>
      <w:color w:val="0563C1" w:themeColor="hyperlink"/>
      <w:u w:val="single"/>
    </w:rPr>
  </w:style>
  <w:style w:type="paragraph" w:styleId="Sinespaciado">
    <w:name w:val="No Spacing"/>
    <w:aliases w:val="Francesa"/>
    <w:link w:val="SinespaciadoCar"/>
    <w:uiPriority w:val="1"/>
    <w:qFormat/>
    <w:rsid w:val="00F86AA9"/>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F86AA9"/>
    <w:rPr>
      <w:rFonts w:ascii="Times New Roman" w:eastAsia="Times New Roman" w:hAnsi="Times New Roman" w:cs="Times New Roman"/>
      <w:sz w:val="24"/>
      <w:szCs w:val="24"/>
      <w:lang w:eastAsia="es-ES"/>
    </w:rPr>
  </w:style>
  <w:style w:type="table" w:styleId="Tablaconcuadrcula">
    <w:name w:val="Table Grid"/>
    <w:basedOn w:val="Tablanormal"/>
    <w:uiPriority w:val="39"/>
    <w:rsid w:val="00F86A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837F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7F1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982444">
      <w:bodyDiv w:val="1"/>
      <w:marLeft w:val="0"/>
      <w:marRight w:val="0"/>
      <w:marTop w:val="0"/>
      <w:marBottom w:val="0"/>
      <w:divBdr>
        <w:top w:val="none" w:sz="0" w:space="0" w:color="auto"/>
        <w:left w:val="none" w:sz="0" w:space="0" w:color="auto"/>
        <w:bottom w:val="none" w:sz="0" w:space="0" w:color="auto"/>
        <w:right w:val="none" w:sz="0" w:space="0" w:color="auto"/>
      </w:divBdr>
    </w:div>
    <w:div w:id="740252588">
      <w:bodyDiv w:val="1"/>
      <w:marLeft w:val="0"/>
      <w:marRight w:val="0"/>
      <w:marTop w:val="0"/>
      <w:marBottom w:val="0"/>
      <w:divBdr>
        <w:top w:val="none" w:sz="0" w:space="0" w:color="auto"/>
        <w:left w:val="none" w:sz="0" w:space="0" w:color="auto"/>
        <w:bottom w:val="none" w:sz="0" w:space="0" w:color="auto"/>
        <w:right w:val="none" w:sz="0" w:space="0" w:color="auto"/>
      </w:divBdr>
    </w:div>
    <w:div w:id="74804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jedomex.gob.mx/transparencia/"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27</Pages>
  <Words>6368</Words>
  <Characters>35025</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4</cp:revision>
  <dcterms:created xsi:type="dcterms:W3CDTF">2018-09-27T17:17:00Z</dcterms:created>
  <dcterms:modified xsi:type="dcterms:W3CDTF">2018-12-06T00:01:00Z</dcterms:modified>
</cp:coreProperties>
</file>