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EE5CB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E46DF9">
        <w:rPr>
          <w:rFonts w:ascii="Palatino Linotype" w:eastAsia="Times New Roman" w:hAnsi="Palatino Linotype" w:cs="Arial"/>
          <w:color w:val="000000"/>
          <w:sz w:val="24"/>
          <w:szCs w:val="24"/>
          <w:lang w:eastAsia="es-MX"/>
        </w:rPr>
        <w:t>diecinueve</w:t>
      </w:r>
      <w:r w:rsidR="007C512D">
        <w:rPr>
          <w:rFonts w:ascii="Palatino Linotype" w:eastAsia="Times New Roman" w:hAnsi="Palatino Linotype" w:cs="Arial"/>
          <w:color w:val="000000"/>
          <w:sz w:val="24"/>
          <w:szCs w:val="24"/>
          <w:lang w:eastAsia="es-MX"/>
        </w:rPr>
        <w:t xml:space="preserve"> de septiembre</w:t>
      </w:r>
      <w:r w:rsidR="00E158AD">
        <w:rPr>
          <w:rFonts w:ascii="Palatino Linotype" w:eastAsia="Times New Roman" w:hAnsi="Palatino Linotype" w:cs="Arial"/>
          <w:color w:val="000000"/>
          <w:sz w:val="24"/>
          <w:szCs w:val="24"/>
          <w:lang w:eastAsia="es-MX"/>
        </w:rPr>
        <w:t xml:space="preserve"> de dos mil dieciocho</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E372DA">
        <w:rPr>
          <w:rFonts w:ascii="Palatino Linotype" w:hAnsi="Palatino Linotype" w:cs="Arial"/>
          <w:b/>
          <w:bCs/>
          <w:sz w:val="24"/>
          <w:lang w:eastAsia="es-MX"/>
        </w:rPr>
        <w:t>0272</w:t>
      </w:r>
      <w:r w:rsidR="002B144D">
        <w:rPr>
          <w:rFonts w:ascii="Palatino Linotype" w:hAnsi="Palatino Linotype" w:cs="Arial"/>
          <w:b/>
          <w:bCs/>
          <w:sz w:val="24"/>
          <w:lang w:eastAsia="es-MX"/>
        </w:rPr>
        <w:t>5</w:t>
      </w:r>
      <w:r w:rsidR="007E2959" w:rsidRPr="007E2959">
        <w:rPr>
          <w:rFonts w:ascii="Palatino Linotype" w:hAnsi="Palatino Linotype" w:cs="Arial"/>
          <w:b/>
          <w:bCs/>
          <w:sz w:val="24"/>
          <w:lang w:eastAsia="es-MX"/>
        </w:rPr>
        <w:t>/INFOEM/IP/RR/2018</w:t>
      </w:r>
      <w:r>
        <w:rPr>
          <w:rFonts w:ascii="Palatino Linotype" w:hAnsi="Palatino Linotype" w:cs="Arial"/>
          <w:sz w:val="24"/>
        </w:rPr>
        <w:t xml:space="preserve">, </w:t>
      </w:r>
      <w:r w:rsidRPr="00224181">
        <w:rPr>
          <w:rFonts w:ascii="Palatino Linotype" w:hAnsi="Palatino Linotype" w:cs="Arial"/>
          <w:sz w:val="24"/>
        </w:rPr>
        <w:t xml:space="preserve">interpuesto por el </w:t>
      </w:r>
      <w:r w:rsidRPr="00224181">
        <w:rPr>
          <w:rFonts w:ascii="Palatino Linotype" w:hAnsi="Palatino Linotype" w:cs="Arial"/>
          <w:b/>
          <w:sz w:val="24"/>
          <w:szCs w:val="24"/>
        </w:rPr>
        <w:t xml:space="preserve">C. </w:t>
      </w:r>
      <w:r w:rsidR="00F63D6D">
        <w:rPr>
          <w:rFonts w:ascii="Palatino Linotype" w:hAnsi="Palatino Linotype" w:cs="Arial"/>
          <w:b/>
          <w:sz w:val="24"/>
          <w:szCs w:val="24"/>
        </w:rPr>
        <w:t>XXXXXXXXXXXXXXXX</w:t>
      </w:r>
      <w:r w:rsidR="0012266D">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9F7948">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xml:space="preserve">, en contra de la </w:t>
      </w:r>
      <w:r w:rsidR="00E372DA">
        <w:rPr>
          <w:rFonts w:ascii="Palatino Linotype" w:hAnsi="Palatino Linotype" w:cs="Arial"/>
          <w:sz w:val="24"/>
        </w:rPr>
        <w:t xml:space="preserve">falta de </w:t>
      </w:r>
      <w:r w:rsidRPr="00224181">
        <w:rPr>
          <w:rFonts w:ascii="Palatino Linotype" w:hAnsi="Palatino Linotype" w:cs="Arial"/>
          <w:sz w:val="24"/>
        </w:rPr>
        <w:t xml:space="preserve">respuesta </w:t>
      </w:r>
      <w:r w:rsidR="00E372DA" w:rsidRPr="00224181">
        <w:rPr>
          <w:rFonts w:ascii="Palatino Linotype" w:hAnsi="Palatino Linotype" w:cs="Arial"/>
          <w:sz w:val="24"/>
          <w:szCs w:val="24"/>
        </w:rPr>
        <w:t>de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E372DA" w:rsidRPr="00E372DA">
        <w:rPr>
          <w:rFonts w:ascii="Palatino Linotype" w:hAnsi="Palatino Linotype" w:cs="Arial"/>
          <w:b/>
          <w:sz w:val="24"/>
          <w:szCs w:val="24"/>
        </w:rPr>
        <w:t>Ayuntamiento de Valle de Chalco Solidaridad</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E372DA">
        <w:rPr>
          <w:rFonts w:ascii="Palatino Linotype" w:hAnsi="Palatino Linotype" w:cs="Arial"/>
          <w:sz w:val="24"/>
        </w:rPr>
        <w:t>veintidós de junio</w:t>
      </w:r>
      <w:r w:rsidR="0012266D">
        <w:rPr>
          <w:rFonts w:ascii="Palatino Linotype" w:hAnsi="Palatino Linotype" w:cs="Arial"/>
          <w:sz w:val="24"/>
        </w:rPr>
        <w:t xml:space="preserve"> de dos mil dieciocho</w:t>
      </w:r>
      <w:r>
        <w:rPr>
          <w:rFonts w:ascii="Palatino Linotype" w:hAnsi="Palatino Linotype" w:cs="Arial"/>
          <w:sz w:val="24"/>
        </w:rPr>
        <w:t xml:space="preserve">, </w:t>
      </w:r>
      <w:r w:rsidR="009F7948">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7E2959" w:rsidRPr="007E2959">
        <w:rPr>
          <w:rFonts w:ascii="Palatino Linotype" w:hAnsi="Palatino Linotype" w:cs="Arial"/>
          <w:b/>
          <w:sz w:val="24"/>
        </w:rPr>
        <w:t xml:space="preserve"> </w:t>
      </w:r>
      <w:r w:rsidR="00E372DA" w:rsidRPr="00E372DA">
        <w:rPr>
          <w:rFonts w:ascii="Palatino Linotype" w:hAnsi="Palatino Linotype" w:cs="Arial"/>
          <w:b/>
          <w:sz w:val="24"/>
        </w:rPr>
        <w:t>00125/VACHASO/IP/2018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E372DA" w:rsidRPr="00E372DA">
        <w:rPr>
          <w:rFonts w:ascii="Palatino Linotype" w:hAnsi="Palatino Linotype"/>
          <w:i/>
          <w:color w:val="000000"/>
        </w:rPr>
        <w:t xml:space="preserve">Con fundamento jurídico en el artículo 6 de la Constitución Política de los Estados Unidos Mexicanos y del artículo 5 de la Constitución Política del Estado Libre y </w:t>
      </w:r>
      <w:r w:rsidR="00E372DA" w:rsidRPr="00E372DA">
        <w:rPr>
          <w:rFonts w:ascii="Palatino Linotype" w:hAnsi="Palatino Linotype"/>
          <w:i/>
          <w:color w:val="000000"/>
        </w:rPr>
        <w:lastRenderedPageBreak/>
        <w:t xml:space="preserve">Soberano de México que tutelan el derecho de acceso a la información pública así como los artículos aplicables de la Ley de Transparencia y Acceso a la Información Pública del Estado de México y Municipios, tenemos a bien solicitar: a). Laudo dictado por la Sala Ecatepec del expediente </w:t>
      </w:r>
      <w:r w:rsidR="00517B3F">
        <w:rPr>
          <w:rFonts w:ascii="Palatino Linotype" w:hAnsi="Palatino Linotype"/>
          <w:i/>
          <w:color w:val="000000"/>
        </w:rPr>
        <w:t>SAE 02/2010</w:t>
      </w:r>
      <w:r w:rsidR="00E372DA" w:rsidRPr="00E372DA">
        <w:rPr>
          <w:rFonts w:ascii="Palatino Linotype" w:hAnsi="Palatino Linotype"/>
          <w:i/>
          <w:color w:val="000000"/>
        </w:rPr>
        <w:t xml:space="preserve"> cuyas partes son el C. </w:t>
      </w:r>
      <w:r w:rsidR="00710B01">
        <w:rPr>
          <w:rFonts w:ascii="Palatino Linotype" w:hAnsi="Palatino Linotype"/>
          <w:i/>
          <w:color w:val="000000"/>
        </w:rPr>
        <w:t xml:space="preserve">XXXXXXXXXXXX </w:t>
      </w:r>
      <w:r w:rsidR="00E372DA" w:rsidRPr="00E372DA">
        <w:rPr>
          <w:rFonts w:ascii="Palatino Linotype" w:hAnsi="Palatino Linotype"/>
          <w:i/>
          <w:color w:val="000000"/>
        </w:rPr>
        <w:t>y el H. Ayuntamiento de Valle de Chalco Solidaridad y por el cual el Ayuntamiento ha efectuado diversos pagos parciales al ciudadano referido. Agradecemos su pronta respuesta.</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994336" w:rsidRDefault="00E15E85" w:rsidP="007D276C">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E372DA">
        <w:rPr>
          <w:rFonts w:ascii="Palatino Linotype" w:hAnsi="Palatino Linotype" w:cs="Arial"/>
          <w:sz w:val="24"/>
        </w:rPr>
        <w:t xml:space="preserve">fue omiso en dar </w:t>
      </w:r>
      <w:r w:rsidR="00DF243F">
        <w:rPr>
          <w:rFonts w:ascii="Palatino Linotype" w:hAnsi="Palatino Linotype" w:cs="Arial"/>
          <w:sz w:val="24"/>
        </w:rPr>
        <w:t>contestación</w:t>
      </w:r>
      <w:r w:rsidR="00E372DA">
        <w:rPr>
          <w:rFonts w:ascii="Palatino Linotype" w:hAnsi="Palatino Linotype" w:cs="Arial"/>
          <w:sz w:val="24"/>
        </w:rPr>
        <w:t xml:space="preserve"> a la solicitud de información</w:t>
      </w:r>
      <w:r w:rsidR="00DF243F">
        <w:rPr>
          <w:rFonts w:ascii="Palatino Linotype" w:hAnsi="Palatino Linotype" w:cs="Arial"/>
          <w:sz w:val="24"/>
        </w:rPr>
        <w:t xml:space="preserve"> interpuesta por </w:t>
      </w:r>
      <w:r w:rsidR="00E372DA">
        <w:rPr>
          <w:rFonts w:ascii="Palatino Linotype" w:hAnsi="Palatino Linotype" w:cs="Arial"/>
          <w:sz w:val="24"/>
        </w:rPr>
        <w:t xml:space="preserve"> el particular.</w:t>
      </w:r>
    </w:p>
    <w:p w:rsidR="00E15E85" w:rsidRPr="00441A94" w:rsidRDefault="00E15E85" w:rsidP="00E15E85">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E372DA">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E372DA">
        <w:rPr>
          <w:rFonts w:ascii="Palatino Linotype" w:hAnsi="Palatino Linotype" w:cs="Arial"/>
          <w:sz w:val="24"/>
          <w:szCs w:val="24"/>
        </w:rPr>
        <w:t>treinta de julio</w:t>
      </w:r>
      <w:r w:rsidR="007E2959">
        <w:rPr>
          <w:rFonts w:ascii="Palatino Linotype" w:hAnsi="Palatino Linotype" w:cs="Arial"/>
          <w:sz w:val="24"/>
          <w:szCs w:val="24"/>
        </w:rPr>
        <w:t xml:space="preserve"> de dos mil dieciocho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E372DA">
        <w:rPr>
          <w:rFonts w:ascii="Palatino Linotype" w:hAnsi="Palatino Linotype" w:cs="Arial"/>
          <w:b/>
          <w:bCs/>
          <w:sz w:val="24"/>
          <w:szCs w:val="24"/>
          <w:lang w:eastAsia="es-MX"/>
        </w:rPr>
        <w:t>0272</w:t>
      </w:r>
      <w:r w:rsidR="001B066D">
        <w:rPr>
          <w:rFonts w:ascii="Palatino Linotype" w:hAnsi="Palatino Linotype" w:cs="Arial"/>
          <w:b/>
          <w:bCs/>
          <w:sz w:val="24"/>
          <w:szCs w:val="24"/>
          <w:lang w:eastAsia="es-MX"/>
        </w:rPr>
        <w:t>5</w:t>
      </w:r>
      <w:r w:rsidR="007E2959" w:rsidRPr="007E2959">
        <w:rPr>
          <w:rFonts w:ascii="Palatino Linotype" w:hAnsi="Palatino Linotype" w:cs="Arial"/>
          <w:b/>
          <w:bCs/>
          <w:sz w:val="24"/>
          <w:szCs w:val="24"/>
          <w:lang w:eastAsia="es-MX"/>
        </w:rPr>
        <w:t>/INFOEM/IP/RR/2018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bookmarkStart w:id="0" w:name="_GoBack"/>
      <w:bookmarkEnd w:id="0"/>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E372DA" w:rsidRPr="00E372DA">
        <w:rPr>
          <w:rFonts w:ascii="Palatino Linotype" w:hAnsi="Palatino Linotype"/>
          <w:i/>
          <w:color w:val="000000"/>
        </w:rPr>
        <w:t>La falta de respuesta a una solicitud de acceso a la información.</w:t>
      </w:r>
      <w:r w:rsidR="00875499" w:rsidRPr="00875499">
        <w:rPr>
          <w:rFonts w:ascii="Palatino Linotype" w:hAnsi="Palatino Linotype"/>
          <w:i/>
          <w:color w:val="000000"/>
        </w:rPr>
        <w:t>"</w:t>
      </w:r>
      <w:r w:rsidRPr="00A435E2">
        <w:rPr>
          <w:rFonts w:ascii="Palatino Linotype" w:hAnsi="Palatino Linotype"/>
          <w:i/>
          <w:color w:val="000000"/>
        </w:rPr>
        <w:t>[sic]</w:t>
      </w:r>
    </w:p>
    <w:p w:rsidR="00074A99" w:rsidRDefault="00074A99"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E372DA" w:rsidRPr="00E372DA">
        <w:rPr>
          <w:rFonts w:ascii="Palatino Linotype" w:hAnsi="Palatino Linotype" w:cs="Arial"/>
          <w:i/>
        </w:rPr>
        <w:t xml:space="preserve">En términos del artículo 179 de la Ley de Transparencia Local en su fracción VII se interpone el presente Recurso de Revisión en virtud de que al haber transcurrido 16 </w:t>
      </w:r>
      <w:r w:rsidR="00E372DA" w:rsidRPr="00E372DA">
        <w:rPr>
          <w:rFonts w:ascii="Palatino Linotype" w:hAnsi="Palatino Linotype" w:cs="Arial"/>
          <w:i/>
        </w:rPr>
        <w:lastRenderedPageBreak/>
        <w:t>días hábiles, el sujeto obligado no ha brindado respuesta a la solicitud de acceso a la información.</w:t>
      </w:r>
      <w:r w:rsidRPr="004469D5">
        <w:rPr>
          <w:rFonts w:ascii="Palatino Linotype" w:hAnsi="Palatino Linotype" w:cs="Arial"/>
          <w:i/>
        </w:rPr>
        <w:t>”</w:t>
      </w:r>
      <w:r w:rsidR="00527856" w:rsidRPr="004469D5">
        <w:rPr>
          <w:rFonts w:ascii="Palatino Linotype" w:hAnsi="Palatino Linotype" w:cs="Arial"/>
          <w:i/>
        </w:rPr>
        <w:t xml:space="preserve"> [</w:t>
      </w:r>
      <w:r w:rsidRPr="004469D5">
        <w:rPr>
          <w:rFonts w:ascii="Palatino Linotype" w:hAnsi="Palatino Linotype" w:cs="Arial"/>
          <w:i/>
        </w:rPr>
        <w:t>sic]</w:t>
      </w:r>
    </w:p>
    <w:p w:rsidR="00E15E85"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E372DA">
        <w:rPr>
          <w:rFonts w:ascii="Palatino Linotype" w:hAnsi="Palatino Linotype" w:cs="Arial"/>
          <w:sz w:val="24"/>
          <w:szCs w:val="24"/>
        </w:rPr>
        <w:t>tres de agosto</w:t>
      </w:r>
      <w:r>
        <w:rPr>
          <w:rFonts w:ascii="Palatino Linotype" w:hAnsi="Palatino Linotype" w:cs="Arial"/>
          <w:sz w:val="24"/>
          <w:szCs w:val="24"/>
        </w:rPr>
        <w:t xml:space="preserve"> de la presente anualidad,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E372DA">
        <w:rPr>
          <w:rFonts w:ascii="Palatino Linotype" w:hAnsi="Palatino Linotype" w:cs="Arial"/>
          <w:sz w:val="24"/>
          <w:szCs w:val="24"/>
        </w:rPr>
        <w:t>fue omiso en presentar su informe justificado; a</w:t>
      </w:r>
      <w:r w:rsidR="001C7069">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B54578">
        <w:rPr>
          <w:rFonts w:ascii="Palatino Linotype" w:hAnsi="Palatino Linotype" w:cs="Arial"/>
          <w:sz w:val="24"/>
          <w:szCs w:val="24"/>
        </w:rPr>
        <w:t>quince de agosto</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98627A" w:rsidRDefault="0098627A" w:rsidP="0098627A">
      <w:pPr>
        <w:spacing w:before="240" w:line="276" w:lineRule="auto"/>
        <w:jc w:val="both"/>
        <w:rPr>
          <w:rFonts w:ascii="Palatino Linotype" w:hAnsi="Palatino Linotype" w:cs="Arial"/>
          <w:sz w:val="24"/>
          <w:szCs w:val="24"/>
        </w:rPr>
      </w:pPr>
      <w:r>
        <w:rPr>
          <w:rFonts w:ascii="Palatino Linotype" w:hAnsi="Palatino Linotype" w:cs="Arial"/>
          <w:sz w:val="24"/>
          <w:szCs w:val="24"/>
        </w:rPr>
        <w:t>Así también, en fecha catorce de septiembre de dos mil dieciocho este órgano garante con fundamento en el artículo 181 párrafo tercero de la Ley de Transparencia de la entidad, declaro la ampliación de término para resolver el recurso de revisión por un plazo de quince días hábiles.</w:t>
      </w:r>
    </w:p>
    <w:p w:rsidR="0098627A" w:rsidRDefault="0098627A" w:rsidP="0098627A">
      <w:pPr>
        <w:spacing w:before="240" w:line="276"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755099">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w:t>
      </w:r>
      <w:r>
        <w:rPr>
          <w:rFonts w:ascii="Palatino Linotype" w:hAnsi="Palatino Linotype" w:cs="Arial"/>
        </w:rPr>
        <w:lastRenderedPageBreak/>
        <w:t xml:space="preserve">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sz w:val="28"/>
        </w:rPr>
      </w:pP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653B08" w:rsidRDefault="002902D7" w:rsidP="005329E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w:t>
      </w:r>
      <w:r w:rsidR="00305204">
        <w:rPr>
          <w:rFonts w:ascii="Palatino Linotype" w:hAnsi="Palatino Linotype"/>
          <w:sz w:val="24"/>
          <w:szCs w:val="24"/>
        </w:rPr>
        <w:t>se inconforma derivado de la falta de respuesta del sujeto obligado a su solicitud de información, por lo que evidentemente nos encontramos frente</w:t>
      </w:r>
      <w:r w:rsidR="00E337D3">
        <w:rPr>
          <w:rFonts w:ascii="Palatino Linotype" w:hAnsi="Palatino Linotype"/>
          <w:sz w:val="24"/>
          <w:szCs w:val="24"/>
        </w:rPr>
        <w:t xml:space="preserv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rsidR="00E337D3" w:rsidRDefault="00E337D3" w:rsidP="005329E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rsidR="00B92BC3" w:rsidRPr="00A147CA" w:rsidRDefault="00B92BC3" w:rsidP="00B92BC3">
      <w:pPr>
        <w:spacing w:before="100" w:beforeAutospacing="1" w:after="100" w:afterAutospacing="1" w:line="360" w:lineRule="auto"/>
        <w:jc w:val="both"/>
        <w:rPr>
          <w:rFonts w:ascii="Palatino Linotype" w:hAnsi="Palatino Linotype" w:cs="Arial"/>
        </w:rPr>
      </w:pPr>
      <w:r w:rsidRPr="00A147CA">
        <w:rPr>
          <w:rFonts w:ascii="Palatino Linotype" w:hAnsi="Palatino Linotype" w:cs="Arial"/>
        </w:rPr>
        <w:lastRenderedPageBreak/>
        <w:t xml:space="preserve">Sin necesidad de determinar una debida oportunidad respecto del momento de presentación del medio de impugnación, pues al no existir una determinación por parte del </w:t>
      </w:r>
      <w:r w:rsidRPr="00A147CA">
        <w:rPr>
          <w:rFonts w:ascii="Palatino Linotype" w:hAnsi="Palatino Linotype" w:cs="Arial"/>
          <w:b/>
        </w:rPr>
        <w:t>Sujeto Obligado</w:t>
      </w:r>
      <w:r w:rsidRPr="00A147CA">
        <w:rPr>
          <w:rFonts w:ascii="Palatino Linotype" w:hAnsi="Palatino Linotype" w:cs="Arial"/>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B92BC3" w:rsidRDefault="00B92BC3" w:rsidP="005329E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rsidR="00B92BC3" w:rsidRPr="00A147CA" w:rsidRDefault="00B92BC3" w:rsidP="00B92BC3">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2BC3" w:rsidRPr="00A147CA" w:rsidRDefault="00B92BC3" w:rsidP="00B92BC3">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rsidR="00B92BC3" w:rsidRPr="00B92BC3" w:rsidRDefault="00B92BC3" w:rsidP="00B92BC3">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E337D3" w:rsidRDefault="00B92BC3" w:rsidP="00B92BC3">
      <w:pPr>
        <w:tabs>
          <w:tab w:val="left" w:pos="709"/>
        </w:tabs>
        <w:spacing w:before="240" w:line="360" w:lineRule="auto"/>
        <w:ind w:left="708" w:right="51"/>
        <w:jc w:val="both"/>
        <w:rPr>
          <w:rFonts w:ascii="Palatino Linotype" w:hAnsi="Palatino Linotype"/>
          <w:sz w:val="24"/>
          <w:szCs w:val="24"/>
        </w:rPr>
      </w:pPr>
      <w:r w:rsidRPr="00A147CA">
        <w:rPr>
          <w:rFonts w:ascii="Palatino Linotype" w:hAnsi="Palatino Linotype" w:cs="Arial"/>
          <w:b/>
          <w:bCs/>
          <w:i/>
          <w:iCs/>
        </w:rPr>
        <w:lastRenderedPageBreak/>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147CA">
        <w:rPr>
          <w:rFonts w:ascii="Palatino Linotype" w:hAnsi="Palatino Linotype" w:cs="Arial"/>
        </w:rPr>
        <w:br/>
      </w:r>
    </w:p>
    <w:p w:rsidR="00653B08" w:rsidRDefault="00616D47"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rsidR="00616D47" w:rsidRDefault="00616D47" w:rsidP="00616D47">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w:t>
      </w:r>
      <w:r w:rsidRPr="009D787B">
        <w:rPr>
          <w:rFonts w:ascii="Palatino Linotype" w:hAnsi="Palatino Linotype" w:cs="Arial"/>
          <w:sz w:val="24"/>
          <w:szCs w:val="24"/>
        </w:rPr>
        <w:lastRenderedPageBreak/>
        <w:t>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616D47" w:rsidRPr="009D787B" w:rsidRDefault="00616D47" w:rsidP="00616D47">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rsidR="00616D47" w:rsidRDefault="00616D47" w:rsidP="00616D47">
      <w:pPr>
        <w:spacing w:before="240" w:after="240" w:line="360" w:lineRule="auto"/>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rsidR="009B0D4F" w:rsidRDefault="009B0D4F" w:rsidP="009B0D4F">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Así pues, sujeto obligado se rige bajo los dispositivos legales establecidos en el Reglamento Interior de la Junta Local de Conciliación y Arbitraje del Valle de Cuautitlán – Texcoco, mismo que norma </w:t>
      </w:r>
      <w:r w:rsidRPr="007B617C">
        <w:rPr>
          <w:rFonts w:ascii="Palatino Linotype" w:hAnsi="Palatino Linotype" w:cs="Arial"/>
          <w:sz w:val="24"/>
          <w:szCs w:val="24"/>
        </w:rPr>
        <w:t>la estructura, organización y funciones, así como el despacho de los asuntos que se tra</w:t>
      </w:r>
      <w:r>
        <w:rPr>
          <w:rFonts w:ascii="Palatino Linotype" w:hAnsi="Palatino Linotype" w:cs="Arial"/>
          <w:sz w:val="24"/>
          <w:szCs w:val="24"/>
        </w:rPr>
        <w:t>mitan ante la misma y determina</w:t>
      </w:r>
      <w:r w:rsidRPr="007B617C">
        <w:rPr>
          <w:rFonts w:ascii="Palatino Linotype" w:hAnsi="Palatino Linotype" w:cs="Arial"/>
          <w:sz w:val="24"/>
          <w:szCs w:val="24"/>
        </w:rPr>
        <w:t xml:space="preserve"> las facultades y obligaciones del personal que en ella presta sus servicios, de conformidad con lo dispuesto por la Ley Federal del Trabajo.</w:t>
      </w:r>
    </w:p>
    <w:p w:rsidR="009B0D4F" w:rsidRDefault="009B0D4F" w:rsidP="009B0D4F">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Bajo ese tenor, el sujeto obligado al llevar a cabo la función de </w:t>
      </w:r>
      <w:r w:rsidRPr="001B2140">
        <w:rPr>
          <w:rFonts w:ascii="Palatino Linotype" w:hAnsi="Palatino Linotype" w:cs="Arial"/>
          <w:sz w:val="24"/>
          <w:szCs w:val="24"/>
        </w:rPr>
        <w:t>la conciliación, tramitación y decisión de los conflictos de trabajo que se susciten entre las trabajadoras o los trabajadores y las y los patrones, solo entre aquéllos o solo entre éstos, derivados de las relaciones de trabajo o de hechos íntimamente ligados con ellas</w:t>
      </w:r>
      <w:r>
        <w:rPr>
          <w:rFonts w:ascii="Palatino Linotype" w:hAnsi="Palatino Linotype" w:cs="Arial"/>
          <w:sz w:val="24"/>
          <w:szCs w:val="24"/>
        </w:rPr>
        <w:t>, aplica los dispositivos legales inmersos en la Constitución General y la Ley Federal del Trabajo.</w:t>
      </w:r>
    </w:p>
    <w:p w:rsidR="009B0D4F" w:rsidRDefault="009B0D4F" w:rsidP="009B0D4F">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lastRenderedPageBreak/>
        <w:t>Esta autoridad administrativa parte de la premisa normativa que regula los expedientes laborales ante las juntas de conciliación y arbitraje, en términos de lo dispuesto por la Ley Federal del Trabajo, ordenamiento jurídico aplicable al sujeto obligado.</w:t>
      </w:r>
    </w:p>
    <w:p w:rsidR="009B0D4F" w:rsidRDefault="009B0D4F" w:rsidP="009B0D4F">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Así, en términos de lo que dispone la Ley Federal del Trabajo, las resoluciones de los tribunales laborales son los acuerdos, las que corresponden a simples determinaciones de trámite o cuando decidan cualquier cuestión dentro del negocio; autos incidentales o resoluciones interlocutorias, aquellas que resuelven dentro o fuera de juicio un incidente y </w:t>
      </w:r>
      <w:r w:rsidRPr="002C01DF">
        <w:rPr>
          <w:rFonts w:ascii="Palatino Linotype" w:hAnsi="Palatino Linotype" w:cs="Arial"/>
          <w:b/>
          <w:sz w:val="24"/>
          <w:szCs w:val="24"/>
        </w:rPr>
        <w:t>los laudos que deciden sobre el fondo del asunto</w:t>
      </w:r>
      <w:r>
        <w:rPr>
          <w:rStyle w:val="Refdenotaalpie"/>
          <w:rFonts w:ascii="Palatino Linotype" w:hAnsi="Palatino Linotype" w:cs="Arial"/>
          <w:sz w:val="24"/>
          <w:szCs w:val="24"/>
        </w:rPr>
        <w:footnoteReference w:id="3"/>
      </w:r>
      <w:r>
        <w:rPr>
          <w:rFonts w:ascii="Palatino Linotype" w:hAnsi="Palatino Linotype" w:cs="Arial"/>
          <w:sz w:val="24"/>
          <w:szCs w:val="24"/>
        </w:rPr>
        <w:t>.</w:t>
      </w:r>
    </w:p>
    <w:p w:rsidR="009B0D4F" w:rsidRDefault="009B0D4F" w:rsidP="009B0D4F">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Asimismo, los numerales 840, 841 y 848 de la citada ley federal, señalan en lo que nos interesa:</w:t>
      </w:r>
    </w:p>
    <w:p w:rsidR="009B0D4F" w:rsidRPr="00A74F4B" w:rsidRDefault="009B0D4F" w:rsidP="009B0D4F">
      <w:pPr>
        <w:tabs>
          <w:tab w:val="left" w:pos="709"/>
        </w:tabs>
        <w:spacing w:line="360" w:lineRule="auto"/>
        <w:ind w:left="851"/>
        <w:jc w:val="both"/>
        <w:rPr>
          <w:rFonts w:ascii="Palatino Linotype" w:hAnsi="Palatino Linotype" w:cs="Arial"/>
          <w:i/>
          <w:sz w:val="24"/>
          <w:szCs w:val="24"/>
        </w:rPr>
      </w:pPr>
      <w:r w:rsidRPr="00A74F4B">
        <w:rPr>
          <w:rFonts w:ascii="Palatino Linotype" w:hAnsi="Palatino Linotype"/>
          <w:i/>
        </w:rPr>
        <w:t>Artículo 841. Los laudos se dictarán a verdad sabida y buena fe guardada, y apreciando los hechos en conciencia, sin necesidad de sujetarse a reglas o formulismos sobre estimación de las pruebas, pero las Juntas de Conciliación y Arbitraje están obligadas a estudiar pormenorizadamente las rendidas, haciendo la valoración de las mismas. Asimismo, expresarán los motivos y fundamentos legales en que se apoyan.</w:t>
      </w:r>
    </w:p>
    <w:p w:rsidR="009B0D4F" w:rsidRPr="00A74F4B" w:rsidRDefault="009B0D4F" w:rsidP="009B0D4F">
      <w:pPr>
        <w:tabs>
          <w:tab w:val="left" w:pos="709"/>
        </w:tabs>
        <w:spacing w:line="360" w:lineRule="auto"/>
        <w:ind w:left="851"/>
        <w:jc w:val="both"/>
        <w:rPr>
          <w:rFonts w:ascii="Palatino Linotype" w:hAnsi="Palatino Linotype" w:cs="Arial"/>
          <w:i/>
          <w:sz w:val="24"/>
          <w:szCs w:val="24"/>
        </w:rPr>
      </w:pPr>
      <w:r w:rsidRPr="00A74F4B">
        <w:rPr>
          <w:rFonts w:ascii="Palatino Linotype" w:hAnsi="Palatino Linotype"/>
          <w:i/>
        </w:rPr>
        <w:t>Artículo 842.- Los laudos deben ser claros, precisos y congruentes con la demanda, contestación, y demás pretensiones deducidas en el juicio oportunamente.</w:t>
      </w:r>
    </w:p>
    <w:p w:rsidR="009B0D4F" w:rsidRPr="00A74F4B" w:rsidRDefault="009B0D4F" w:rsidP="009B0D4F">
      <w:pPr>
        <w:tabs>
          <w:tab w:val="left" w:pos="709"/>
        </w:tabs>
        <w:spacing w:line="360" w:lineRule="auto"/>
        <w:ind w:left="851"/>
        <w:jc w:val="both"/>
        <w:rPr>
          <w:rFonts w:ascii="Palatino Linotype" w:hAnsi="Palatino Linotype" w:cs="Arial"/>
          <w:b/>
          <w:i/>
          <w:sz w:val="24"/>
          <w:szCs w:val="24"/>
        </w:rPr>
      </w:pPr>
      <w:r w:rsidRPr="00A74F4B">
        <w:rPr>
          <w:rFonts w:ascii="Palatino Linotype" w:hAnsi="Palatino Linotype"/>
          <w:b/>
          <w:i/>
        </w:rPr>
        <w:t>Artículo 848.-</w:t>
      </w:r>
      <w:r w:rsidRPr="00A74F4B">
        <w:rPr>
          <w:rFonts w:ascii="Palatino Linotype" w:hAnsi="Palatino Linotype"/>
          <w:i/>
        </w:rPr>
        <w:t xml:space="preserve"> </w:t>
      </w:r>
      <w:r w:rsidRPr="00A74F4B">
        <w:rPr>
          <w:rFonts w:ascii="Palatino Linotype" w:hAnsi="Palatino Linotype"/>
          <w:b/>
          <w:i/>
        </w:rPr>
        <w:t>Las resoluciones de las Juntas no admiten ningún recurso. Las Juntas no pueden revocar sus resoluciones.</w:t>
      </w:r>
    </w:p>
    <w:p w:rsidR="009B0D4F" w:rsidRPr="00A74F4B" w:rsidRDefault="009B0D4F" w:rsidP="009B0D4F">
      <w:pPr>
        <w:tabs>
          <w:tab w:val="left" w:pos="709"/>
        </w:tabs>
        <w:spacing w:line="360" w:lineRule="auto"/>
        <w:ind w:left="851"/>
        <w:jc w:val="both"/>
        <w:rPr>
          <w:rFonts w:ascii="Palatino Linotype" w:hAnsi="Palatino Linotype" w:cs="Arial"/>
          <w:i/>
          <w:sz w:val="24"/>
          <w:szCs w:val="24"/>
        </w:rPr>
      </w:pPr>
      <w:r w:rsidRPr="00A74F4B">
        <w:rPr>
          <w:rFonts w:ascii="Palatino Linotype" w:hAnsi="Palatino Linotype"/>
          <w:i/>
        </w:rPr>
        <w:t>Las partes pueden exigir la responsabilidad en que incurran los miembros de la Junta.</w:t>
      </w:r>
    </w:p>
    <w:p w:rsidR="009B0D4F" w:rsidRDefault="009B0D4F" w:rsidP="009B0D4F">
      <w:pPr>
        <w:tabs>
          <w:tab w:val="left" w:pos="709"/>
        </w:tabs>
        <w:spacing w:line="360" w:lineRule="auto"/>
        <w:jc w:val="both"/>
        <w:rPr>
          <w:rFonts w:ascii="Palatino Linotype" w:hAnsi="Palatino Linotype" w:cs="Arial"/>
          <w:sz w:val="24"/>
          <w:szCs w:val="24"/>
        </w:rPr>
      </w:pPr>
    </w:p>
    <w:p w:rsidR="009B0D4F" w:rsidRDefault="009B0D4F" w:rsidP="009B0D4F">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De los dispositivos legales se desprende la particularidad de que el laudo decide el fondo del asunto y una vez emitido por las juntas, no admite medio de impugnación ordinario, existiendo una restricción a que las juntas revoquen sus determinaciones, lo que permite colegir que los laudos causan ejecutoria por ministerio de ley, es decir, que en términos de lo dispuesto por el numeral 848 de la Ley Federal en comento no prevé </w:t>
      </w:r>
      <w:r w:rsidRPr="00F80ECC">
        <w:rPr>
          <w:rFonts w:ascii="Palatino Linotype" w:hAnsi="Palatino Linotype" w:cs="Arial"/>
          <w:sz w:val="24"/>
          <w:szCs w:val="24"/>
        </w:rPr>
        <w:t xml:space="preserve">medio ordinario de impugnación que permita </w:t>
      </w:r>
      <w:r>
        <w:rPr>
          <w:rFonts w:ascii="Palatino Linotype" w:hAnsi="Palatino Linotype" w:cs="Arial"/>
          <w:sz w:val="24"/>
          <w:szCs w:val="24"/>
        </w:rPr>
        <w:t>combatirlo o refutarlo, siendo éste ejecutable.</w:t>
      </w:r>
    </w:p>
    <w:p w:rsidR="009B0D4F" w:rsidRDefault="009B0D4F" w:rsidP="009B0D4F">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Asimismo, el numeral 140 fracciones VI y VIII regulan supuestos de reserva que serán aplicados excepcionalmente, cuando por razones de interés público se pueda vulnerar la conducción de los expedientes judiciales o de los procedimientos administrativos seguidos en forma de juicio, </w:t>
      </w:r>
      <w:r w:rsidRPr="00592F1F">
        <w:rPr>
          <w:rFonts w:ascii="Palatino Linotype" w:hAnsi="Palatino Linotype" w:cs="Arial"/>
          <w:sz w:val="24"/>
          <w:szCs w:val="24"/>
          <w:u w:val="single"/>
        </w:rPr>
        <w:t>en tanto no hayan quedado firmes</w:t>
      </w:r>
      <w:r>
        <w:rPr>
          <w:rFonts w:ascii="Palatino Linotype" w:hAnsi="Palatino Linotype" w:cs="Arial"/>
          <w:sz w:val="24"/>
          <w:szCs w:val="24"/>
        </w:rPr>
        <w:t xml:space="preserve"> o </w:t>
      </w:r>
      <w:r w:rsidRPr="000518BA">
        <w:rPr>
          <w:rFonts w:ascii="Palatino Linotype" w:hAnsi="Palatino Linotype" w:cs="Arial"/>
          <w:sz w:val="24"/>
          <w:szCs w:val="24"/>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w:t>
      </w:r>
      <w:r w:rsidRPr="00592F1F">
        <w:rPr>
          <w:rFonts w:ascii="Palatino Linotype" w:hAnsi="Palatino Linotype" w:cs="Arial"/>
          <w:sz w:val="24"/>
          <w:szCs w:val="24"/>
          <w:u w:val="single"/>
        </w:rPr>
        <w:t>en tanto no hayan quedado firmes</w:t>
      </w:r>
      <w:r w:rsidRPr="000518BA">
        <w:rPr>
          <w:rFonts w:ascii="Palatino Linotype" w:hAnsi="Palatino Linotype" w:cs="Arial"/>
          <w:sz w:val="24"/>
          <w:szCs w:val="24"/>
        </w:rPr>
        <w:t xml:space="preserve"> o afecte la administración de justicia o la seguridad de un denunciante, querellante o testigo, así como sus familias, en los términos de las disp</w:t>
      </w:r>
      <w:r>
        <w:rPr>
          <w:rFonts w:ascii="Palatino Linotype" w:hAnsi="Palatino Linotype" w:cs="Arial"/>
          <w:sz w:val="24"/>
          <w:szCs w:val="24"/>
        </w:rPr>
        <w:t>osiciones jurídicas aplicables.</w:t>
      </w:r>
    </w:p>
    <w:p w:rsidR="009B0D4F" w:rsidRDefault="009B0D4F" w:rsidP="009B0D4F">
      <w:pPr>
        <w:tabs>
          <w:tab w:val="left" w:pos="709"/>
        </w:tabs>
        <w:spacing w:line="360" w:lineRule="auto"/>
        <w:jc w:val="both"/>
        <w:rPr>
          <w:rFonts w:ascii="Palatino Linotype" w:hAnsi="Palatino Linotype" w:cs="Arial"/>
          <w:sz w:val="24"/>
          <w:szCs w:val="24"/>
        </w:rPr>
      </w:pPr>
    </w:p>
    <w:p w:rsidR="009B0D4F" w:rsidRDefault="009B0D4F" w:rsidP="009B0D4F">
      <w:pPr>
        <w:tabs>
          <w:tab w:val="left" w:pos="709"/>
        </w:tabs>
        <w:spacing w:line="360" w:lineRule="auto"/>
        <w:jc w:val="both"/>
        <w:rPr>
          <w:rFonts w:ascii="Palatino Linotype" w:hAnsi="Palatino Linotype" w:cs="Arial"/>
          <w:sz w:val="24"/>
          <w:szCs w:val="24"/>
          <w:u w:val="single"/>
        </w:rPr>
      </w:pPr>
      <w:r>
        <w:rPr>
          <w:rFonts w:ascii="Palatino Linotype" w:hAnsi="Palatino Linotype" w:cs="Arial"/>
          <w:sz w:val="24"/>
          <w:szCs w:val="24"/>
        </w:rPr>
        <w:lastRenderedPageBreak/>
        <w:t xml:space="preserve">Bajo lo anterior, para vulnerar la conducción de expedientes judiciales o de procedimientos administrativos seguidos en forma de juicio </w:t>
      </w:r>
      <w:r w:rsidRPr="00215CD4">
        <w:rPr>
          <w:rFonts w:ascii="Palatino Linotype" w:hAnsi="Palatino Linotype" w:cs="Arial"/>
          <w:sz w:val="24"/>
          <w:szCs w:val="24"/>
          <w:u w:val="single"/>
        </w:rPr>
        <w:t>se requiere que éstos no hayan quedado firmes o causado ejecutoria.</w:t>
      </w:r>
    </w:p>
    <w:p w:rsidR="00474C51" w:rsidRDefault="00474C51" w:rsidP="00474C51">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Lo anterior se concatena de manera robustecedora con lo dispuesto por el numeral Trigésimo parte </w:t>
      </w:r>
      <w:r w:rsidRPr="0003226C">
        <w:rPr>
          <w:rFonts w:ascii="Palatino Linotype" w:hAnsi="Palatino Linotype" w:cs="Arial"/>
          <w:i/>
          <w:sz w:val="24"/>
          <w:szCs w:val="24"/>
        </w:rPr>
        <w:t>in fine</w:t>
      </w:r>
      <w:r>
        <w:rPr>
          <w:rFonts w:ascii="Palatino Linotype" w:hAnsi="Palatino Linotype" w:cs="Arial"/>
          <w:sz w:val="24"/>
          <w:szCs w:val="24"/>
        </w:rPr>
        <w:t xml:space="preserve"> de los </w:t>
      </w:r>
      <w:r w:rsidRPr="0006366A">
        <w:rPr>
          <w:rFonts w:ascii="Palatino Linotype" w:hAnsi="Palatino Linotype" w:cs="Arial"/>
          <w:sz w:val="24"/>
          <w:szCs w:val="24"/>
        </w:rPr>
        <w:t>Lineamientos Generales en Materia de Clasificación y Desclasificación de la Información, así como para la Elaboración de Versiones Pública</w:t>
      </w:r>
      <w:r>
        <w:rPr>
          <w:rFonts w:ascii="Palatino Linotype" w:hAnsi="Palatino Linotype" w:cs="Arial"/>
          <w:sz w:val="24"/>
          <w:szCs w:val="24"/>
        </w:rPr>
        <w:t xml:space="preserve">, el cual señala en lo que nos interesa: </w:t>
      </w:r>
    </w:p>
    <w:p w:rsidR="00474C51" w:rsidRDefault="00474C51" w:rsidP="00474C51">
      <w:pPr>
        <w:tabs>
          <w:tab w:val="left" w:pos="709"/>
        </w:tabs>
        <w:spacing w:line="360" w:lineRule="auto"/>
        <w:jc w:val="both"/>
        <w:rPr>
          <w:rFonts w:ascii="Palatino Linotype" w:hAnsi="Palatino Linotype" w:cs="Arial"/>
          <w:sz w:val="24"/>
          <w:szCs w:val="24"/>
        </w:rPr>
      </w:pPr>
    </w:p>
    <w:p w:rsidR="00474C51" w:rsidRPr="0006366A" w:rsidRDefault="00474C51" w:rsidP="00474C51">
      <w:pPr>
        <w:pStyle w:val="Prrafodelista"/>
        <w:autoSpaceDE w:val="0"/>
        <w:autoSpaceDN w:val="0"/>
        <w:adjustRightInd w:val="0"/>
        <w:spacing w:before="240" w:after="160"/>
        <w:ind w:left="851"/>
        <w:jc w:val="both"/>
        <w:rPr>
          <w:rFonts w:ascii="Palatino Linotype" w:eastAsiaTheme="minorHAnsi" w:hAnsi="Palatino Linotype" w:cstheme="minorBidi"/>
          <w:i/>
          <w:sz w:val="22"/>
          <w:szCs w:val="22"/>
          <w:lang w:val="es-MX" w:eastAsia="en-US"/>
        </w:rPr>
      </w:pPr>
      <w:r w:rsidRPr="0006366A">
        <w:rPr>
          <w:rFonts w:ascii="Palatino Linotype" w:eastAsiaTheme="minorHAnsi" w:hAnsi="Palatino Linotype" w:cstheme="minorBidi"/>
          <w:i/>
          <w:sz w:val="22"/>
          <w:szCs w:val="22"/>
          <w:lang w:val="es-MX" w:eastAsia="en-US"/>
        </w:rPr>
        <w:t>Trigésimo.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rsidR="00474C51" w:rsidRPr="0006366A" w:rsidRDefault="00474C51" w:rsidP="00474C51">
      <w:pPr>
        <w:pStyle w:val="Prrafodelista"/>
        <w:autoSpaceDE w:val="0"/>
        <w:autoSpaceDN w:val="0"/>
        <w:adjustRightInd w:val="0"/>
        <w:spacing w:before="240" w:after="160"/>
        <w:ind w:left="851"/>
        <w:jc w:val="both"/>
        <w:rPr>
          <w:rFonts w:ascii="Palatino Linotype" w:eastAsiaTheme="minorHAnsi" w:hAnsi="Palatino Linotype" w:cstheme="minorBidi"/>
          <w:i/>
          <w:sz w:val="22"/>
          <w:szCs w:val="22"/>
          <w:lang w:val="es-MX" w:eastAsia="en-US"/>
        </w:rPr>
      </w:pPr>
      <w:r w:rsidRPr="0006366A">
        <w:rPr>
          <w:rFonts w:ascii="Palatino Linotype" w:eastAsiaTheme="minorHAnsi" w:hAnsi="Palatino Linotype" w:cstheme="minorBidi"/>
          <w:i/>
          <w:sz w:val="22"/>
          <w:szCs w:val="22"/>
          <w:lang w:val="es-MX" w:eastAsia="en-US"/>
        </w:rPr>
        <w:t>I. La existencia de un juicio o procedimiento administrativo materialmente jurisdiccional, que se encuentre en trámite, y</w:t>
      </w:r>
    </w:p>
    <w:p w:rsidR="00474C51" w:rsidRPr="0006366A" w:rsidRDefault="00474C51" w:rsidP="00474C51">
      <w:pPr>
        <w:pStyle w:val="Prrafodelista"/>
        <w:autoSpaceDE w:val="0"/>
        <w:autoSpaceDN w:val="0"/>
        <w:adjustRightInd w:val="0"/>
        <w:spacing w:before="240" w:after="160"/>
        <w:ind w:left="851"/>
        <w:jc w:val="both"/>
        <w:rPr>
          <w:rFonts w:ascii="Palatino Linotype" w:eastAsiaTheme="minorHAnsi" w:hAnsi="Palatino Linotype" w:cstheme="minorBidi"/>
          <w:i/>
          <w:sz w:val="22"/>
          <w:szCs w:val="22"/>
          <w:lang w:val="es-MX" w:eastAsia="en-US"/>
        </w:rPr>
      </w:pPr>
      <w:r w:rsidRPr="0006366A">
        <w:rPr>
          <w:rFonts w:ascii="Palatino Linotype" w:eastAsiaTheme="minorHAnsi" w:hAnsi="Palatino Linotype" w:cstheme="minorBidi"/>
          <w:i/>
          <w:sz w:val="22"/>
          <w:szCs w:val="22"/>
          <w:lang w:val="es-MX" w:eastAsia="en-US"/>
        </w:rPr>
        <w:t>II. Que la información solicitada se refiera a actuaciones, diligencias o constancias propias del procedimiento.</w:t>
      </w:r>
    </w:p>
    <w:p w:rsidR="00474C51" w:rsidRPr="0006366A" w:rsidRDefault="00474C51" w:rsidP="00474C51">
      <w:pPr>
        <w:pStyle w:val="Prrafodelista"/>
        <w:autoSpaceDE w:val="0"/>
        <w:autoSpaceDN w:val="0"/>
        <w:adjustRightInd w:val="0"/>
        <w:spacing w:before="240" w:after="160"/>
        <w:ind w:left="851"/>
        <w:jc w:val="both"/>
        <w:rPr>
          <w:rFonts w:ascii="Palatino Linotype" w:eastAsiaTheme="minorHAnsi" w:hAnsi="Palatino Linotype" w:cstheme="minorBidi"/>
          <w:i/>
          <w:sz w:val="22"/>
          <w:szCs w:val="22"/>
          <w:lang w:val="es-MX" w:eastAsia="en-US"/>
        </w:rPr>
      </w:pPr>
      <w:r w:rsidRPr="0006366A">
        <w:rPr>
          <w:rFonts w:ascii="Palatino Linotype" w:eastAsiaTheme="minorHAnsi" w:hAnsi="Palatino Linotype" w:cstheme="minorBidi"/>
          <w:i/>
          <w:sz w:val="22"/>
          <w:szCs w:val="22"/>
          <w:lang w:val="es-MX" w:eastAsia="en-US"/>
        </w:rPr>
        <w:t>Para los efectos del primer párrafo de este numeral, se considera procedimiento seguido en forma de juicio a aquel formalmente administrativo, pero materialmente jurisdiccional; esto es, en el que concurran los siguientes elementos:</w:t>
      </w:r>
    </w:p>
    <w:p w:rsidR="00474C51" w:rsidRPr="0006366A" w:rsidRDefault="00474C51" w:rsidP="00474C51">
      <w:pPr>
        <w:pStyle w:val="Prrafodelista"/>
        <w:autoSpaceDE w:val="0"/>
        <w:autoSpaceDN w:val="0"/>
        <w:adjustRightInd w:val="0"/>
        <w:spacing w:before="240" w:after="160"/>
        <w:ind w:left="851"/>
        <w:jc w:val="both"/>
        <w:rPr>
          <w:rFonts w:ascii="Palatino Linotype" w:eastAsiaTheme="minorHAnsi" w:hAnsi="Palatino Linotype" w:cstheme="minorBidi"/>
          <w:i/>
          <w:sz w:val="22"/>
          <w:szCs w:val="22"/>
          <w:lang w:val="es-MX" w:eastAsia="en-US"/>
        </w:rPr>
      </w:pPr>
      <w:r w:rsidRPr="0006366A">
        <w:rPr>
          <w:rFonts w:ascii="Palatino Linotype" w:eastAsiaTheme="minorHAnsi" w:hAnsi="Palatino Linotype" w:cstheme="minorBidi"/>
          <w:i/>
          <w:sz w:val="22"/>
          <w:szCs w:val="22"/>
          <w:lang w:val="es-MX" w:eastAsia="en-US"/>
        </w:rPr>
        <w:t xml:space="preserve">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rsidR="00474C51" w:rsidRPr="0006366A" w:rsidRDefault="00474C51" w:rsidP="00474C51">
      <w:pPr>
        <w:pStyle w:val="Prrafodelista"/>
        <w:autoSpaceDE w:val="0"/>
        <w:autoSpaceDN w:val="0"/>
        <w:adjustRightInd w:val="0"/>
        <w:spacing w:before="240" w:after="160"/>
        <w:ind w:left="851"/>
        <w:jc w:val="both"/>
        <w:rPr>
          <w:rFonts w:ascii="Palatino Linotype" w:eastAsiaTheme="minorHAnsi" w:hAnsi="Palatino Linotype" w:cstheme="minorBidi"/>
          <w:i/>
          <w:sz w:val="22"/>
          <w:szCs w:val="22"/>
          <w:lang w:val="es-MX" w:eastAsia="en-US"/>
        </w:rPr>
      </w:pPr>
      <w:r w:rsidRPr="0006366A">
        <w:rPr>
          <w:rFonts w:ascii="Palatino Linotype" w:eastAsiaTheme="minorHAnsi" w:hAnsi="Palatino Linotype" w:cstheme="minorBidi"/>
          <w:i/>
          <w:sz w:val="22"/>
          <w:szCs w:val="22"/>
          <w:lang w:val="es-MX" w:eastAsia="en-US"/>
        </w:rPr>
        <w:t>2. Que se cumplan las formalidades esenciales del procedimiento.</w:t>
      </w:r>
    </w:p>
    <w:p w:rsidR="00474C51" w:rsidRPr="0006366A" w:rsidRDefault="00474C51" w:rsidP="00474C51">
      <w:pPr>
        <w:pStyle w:val="Prrafodelista"/>
        <w:autoSpaceDE w:val="0"/>
        <w:autoSpaceDN w:val="0"/>
        <w:adjustRightInd w:val="0"/>
        <w:spacing w:before="240" w:after="160"/>
        <w:ind w:left="851"/>
        <w:jc w:val="both"/>
        <w:rPr>
          <w:rFonts w:ascii="Palatino Linotype" w:eastAsiaTheme="minorHAnsi" w:hAnsi="Palatino Linotype" w:cstheme="minorBidi"/>
          <w:b/>
          <w:i/>
          <w:sz w:val="22"/>
          <w:szCs w:val="22"/>
          <w:lang w:val="es-MX" w:eastAsia="en-US"/>
        </w:rPr>
      </w:pPr>
      <w:r w:rsidRPr="00592F1F">
        <w:rPr>
          <w:rFonts w:ascii="Palatino Linotype" w:eastAsiaTheme="minorHAnsi" w:hAnsi="Palatino Linotype" w:cstheme="minorBidi"/>
          <w:b/>
          <w:i/>
          <w:sz w:val="22"/>
          <w:szCs w:val="22"/>
          <w:u w:val="single"/>
          <w:lang w:val="es-MX" w:eastAsia="en-US"/>
        </w:rPr>
        <w:t>No serán objeto de reserva las resoluciones interlocutorias o definitivas que se dicten dentro de los procedimientos o con las que se concluya el mismo.</w:t>
      </w:r>
      <w:r w:rsidRPr="0006366A">
        <w:rPr>
          <w:rFonts w:ascii="Palatino Linotype" w:eastAsiaTheme="minorHAnsi" w:hAnsi="Palatino Linotype" w:cstheme="minorBidi"/>
          <w:b/>
          <w:i/>
          <w:sz w:val="22"/>
          <w:szCs w:val="22"/>
          <w:lang w:val="es-MX" w:eastAsia="en-US"/>
        </w:rPr>
        <w:t xml:space="preserve"> En estos casos </w:t>
      </w:r>
      <w:r w:rsidRPr="0006366A">
        <w:rPr>
          <w:rFonts w:ascii="Palatino Linotype" w:eastAsiaTheme="minorHAnsi" w:hAnsi="Palatino Linotype" w:cstheme="minorBidi"/>
          <w:b/>
          <w:i/>
          <w:sz w:val="22"/>
          <w:szCs w:val="22"/>
          <w:lang w:val="es-MX" w:eastAsia="en-US"/>
        </w:rPr>
        <w:lastRenderedPageBreak/>
        <w:t>deberá otorgarse acceso a la resolución en versión pública, testando la información clasificada</w:t>
      </w:r>
    </w:p>
    <w:p w:rsidR="00474C51" w:rsidRDefault="00474C51" w:rsidP="00474C51">
      <w:pPr>
        <w:tabs>
          <w:tab w:val="left" w:pos="709"/>
        </w:tabs>
        <w:spacing w:line="360" w:lineRule="auto"/>
        <w:jc w:val="both"/>
        <w:rPr>
          <w:rFonts w:ascii="Palatino Linotype" w:hAnsi="Palatino Linotype" w:cs="Arial"/>
          <w:sz w:val="24"/>
          <w:szCs w:val="24"/>
        </w:rPr>
      </w:pPr>
    </w:p>
    <w:p w:rsidR="00474C51" w:rsidRDefault="00474C51" w:rsidP="00474C51">
      <w:pPr>
        <w:tabs>
          <w:tab w:val="left" w:pos="709"/>
        </w:tabs>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De los dispositivos legales, se logra desprender que </w:t>
      </w:r>
      <w:r w:rsidRPr="002C01DF">
        <w:rPr>
          <w:rFonts w:ascii="Palatino Linotype" w:hAnsi="Palatino Linotype" w:cs="Arial"/>
          <w:sz w:val="24"/>
          <w:szCs w:val="24"/>
          <w:u w:val="single"/>
        </w:rPr>
        <w:t xml:space="preserve">para que se actualice la excepción al derecho de acceso a la información en el presente asunto, el juicio o procedimiento administrativo </w:t>
      </w:r>
      <w:r>
        <w:rPr>
          <w:rFonts w:ascii="Palatino Linotype" w:hAnsi="Palatino Linotype" w:cs="Arial"/>
          <w:sz w:val="24"/>
          <w:szCs w:val="24"/>
          <w:u w:val="single"/>
        </w:rPr>
        <w:t>se debe encontrar en trámite y no haber quedado firme o haber causado estado.</w:t>
      </w:r>
    </w:p>
    <w:p w:rsidR="00616D47" w:rsidRDefault="003642C1" w:rsidP="00616D4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De lo anterior</w:t>
      </w:r>
      <w:r w:rsidR="00FB0175">
        <w:rPr>
          <w:rFonts w:ascii="Palatino Linotype" w:hAnsi="Palatino Linotype" w:cs="Arial"/>
        </w:rPr>
        <w:t xml:space="preserve">, </w:t>
      </w:r>
      <w:r w:rsidR="00616D47">
        <w:rPr>
          <w:rFonts w:ascii="Palatino Linotype" w:hAnsi="Palatino Linotype" w:cs="Arial"/>
        </w:rPr>
        <w:t xml:space="preserve">resulta necesario retomar los requerimientos </w:t>
      </w:r>
      <w:r w:rsidR="00876026">
        <w:rPr>
          <w:rFonts w:ascii="Palatino Linotype" w:hAnsi="Palatino Linotype" w:cs="Arial"/>
        </w:rPr>
        <w:t>del</w:t>
      </w:r>
      <w:r w:rsidR="00616D47">
        <w:rPr>
          <w:rFonts w:ascii="Palatino Linotype" w:hAnsi="Palatino Linotype" w:cs="Arial"/>
        </w:rPr>
        <w:t xml:space="preserve"> solicitante que versan específicamente en:</w:t>
      </w:r>
    </w:p>
    <w:p w:rsidR="0026534C" w:rsidRDefault="00876026" w:rsidP="00876026">
      <w:pPr>
        <w:pStyle w:val="Prrafodelista"/>
        <w:numPr>
          <w:ilvl w:val="0"/>
          <w:numId w:val="11"/>
        </w:numPr>
        <w:tabs>
          <w:tab w:val="left" w:pos="709"/>
        </w:tabs>
        <w:spacing w:before="240" w:line="360" w:lineRule="auto"/>
        <w:ind w:right="51"/>
        <w:jc w:val="both"/>
        <w:rPr>
          <w:rFonts w:ascii="Palatino Linotype" w:hAnsi="Palatino Linotype"/>
          <w:i/>
        </w:rPr>
      </w:pPr>
      <w:r w:rsidRPr="00876026">
        <w:rPr>
          <w:rFonts w:ascii="Palatino Linotype" w:hAnsi="Palatino Linotype"/>
          <w:i/>
        </w:rPr>
        <w:t xml:space="preserve">Laudo dictado por la Sala Ecatepec del expediente SAE 02/2010 cuyas partes son el C. </w:t>
      </w:r>
      <w:r w:rsidR="00F63D6D">
        <w:rPr>
          <w:rFonts w:ascii="Palatino Linotype" w:hAnsi="Palatino Linotype"/>
          <w:i/>
        </w:rPr>
        <w:t>XXXXXXXXXXXXXXXXX</w:t>
      </w:r>
      <w:r w:rsidRPr="00876026">
        <w:rPr>
          <w:rFonts w:ascii="Palatino Linotype" w:hAnsi="Palatino Linotype"/>
          <w:i/>
        </w:rPr>
        <w:t xml:space="preserve"> y el H. Ayuntamiento de Valle de Chalco Solidaridad y por el cual el Ayuntamiento ha efectuado diversos pagos parciales al ciudadano referido.</w:t>
      </w:r>
    </w:p>
    <w:p w:rsidR="003642C1" w:rsidRDefault="003642C1" w:rsidP="00AB336E">
      <w:pPr>
        <w:tabs>
          <w:tab w:val="left" w:pos="709"/>
        </w:tabs>
        <w:spacing w:before="240" w:line="360" w:lineRule="auto"/>
        <w:ind w:right="51"/>
        <w:jc w:val="both"/>
        <w:rPr>
          <w:rFonts w:ascii="Palatino Linotype" w:hAnsi="Palatino Linotype" w:cs="Arial"/>
          <w:sz w:val="24"/>
          <w:szCs w:val="24"/>
        </w:rPr>
      </w:pPr>
      <w:r>
        <w:rPr>
          <w:rFonts w:ascii="Palatino Linotype" w:hAnsi="Palatino Linotype"/>
        </w:rPr>
        <w:t xml:space="preserve">No siendo óbice mencionar que, la negativa del sujeto obligado al no emitir respuesta pone en estado de indefensión al solicitante, empero como ya quedo demostrado que </w:t>
      </w:r>
      <w:r w:rsidRPr="00592F1F">
        <w:rPr>
          <w:rFonts w:ascii="Palatino Linotype" w:hAnsi="Palatino Linotype" w:cs="Arial"/>
          <w:sz w:val="24"/>
          <w:szCs w:val="24"/>
          <w:u w:val="single"/>
        </w:rPr>
        <w:t>en materia laboral el laudo causa ejecutoria por ministerio de ley</w:t>
      </w:r>
      <w:r>
        <w:rPr>
          <w:rFonts w:ascii="Palatino Linotype" w:hAnsi="Palatino Linotype" w:cs="Arial"/>
          <w:sz w:val="24"/>
          <w:szCs w:val="24"/>
        </w:rPr>
        <w:t xml:space="preserve">, pues </w:t>
      </w:r>
      <w:r w:rsidRPr="001E3795">
        <w:rPr>
          <w:rFonts w:ascii="Palatino Linotype" w:hAnsi="Palatino Linotype" w:cs="Arial"/>
          <w:b/>
          <w:sz w:val="24"/>
          <w:szCs w:val="24"/>
        </w:rPr>
        <w:t>ésta figura constituye el resultado del juicio regular, demostrando que ha concluido en todas sus instancias, llegando al punto que lo decidido ya no es susceptible de discutirse</w:t>
      </w:r>
      <w:r>
        <w:rPr>
          <w:rFonts w:ascii="Palatino Linotype" w:hAnsi="Palatino Linotype" w:cs="Arial"/>
          <w:sz w:val="24"/>
          <w:szCs w:val="24"/>
        </w:rPr>
        <w:t xml:space="preserve">; en otras palabras, el procedimiento laboral </w:t>
      </w:r>
      <w:r w:rsidRPr="002C01DF">
        <w:rPr>
          <w:rFonts w:ascii="Palatino Linotype" w:hAnsi="Palatino Linotype" w:cs="Arial"/>
          <w:sz w:val="24"/>
          <w:szCs w:val="24"/>
          <w:u w:val="single"/>
        </w:rPr>
        <w:t xml:space="preserve">ha concluido con la emisión del laudo y por ende no puede vulnerar la conducción de los expedientes al carecer de medios ordinarios que realicen una mutación en el fallo adoptado por la autoridad, y si bien el único </w:t>
      </w:r>
      <w:r w:rsidRPr="002C01DF">
        <w:rPr>
          <w:rFonts w:ascii="Palatino Linotype" w:hAnsi="Palatino Linotype" w:cs="Arial"/>
          <w:sz w:val="24"/>
          <w:szCs w:val="24"/>
          <w:u w:val="single"/>
        </w:rPr>
        <w:lastRenderedPageBreak/>
        <w:t>medio para combatirlo resulta ser el juicio de amparo directo</w:t>
      </w:r>
      <w:r>
        <w:rPr>
          <w:rFonts w:ascii="Palatino Linotype" w:hAnsi="Palatino Linotype" w:cs="Arial"/>
          <w:sz w:val="24"/>
          <w:szCs w:val="24"/>
          <w:u w:val="single"/>
        </w:rPr>
        <w:t xml:space="preserve"> como un</w:t>
      </w:r>
      <w:r w:rsidRPr="002C01DF">
        <w:rPr>
          <w:rFonts w:ascii="Palatino Linotype" w:hAnsi="Palatino Linotype" w:cs="Arial"/>
          <w:sz w:val="24"/>
          <w:szCs w:val="24"/>
          <w:u w:val="single"/>
        </w:rPr>
        <w:t xml:space="preserve"> recurso </w:t>
      </w:r>
      <w:r>
        <w:rPr>
          <w:rFonts w:ascii="Palatino Linotype" w:hAnsi="Palatino Linotype" w:cs="Arial"/>
          <w:sz w:val="24"/>
          <w:szCs w:val="24"/>
          <w:u w:val="single"/>
        </w:rPr>
        <w:t xml:space="preserve">jurídico </w:t>
      </w:r>
      <w:r w:rsidRPr="002C01DF">
        <w:rPr>
          <w:rFonts w:ascii="Palatino Linotype" w:hAnsi="Palatino Linotype" w:cs="Arial"/>
          <w:sz w:val="24"/>
          <w:szCs w:val="24"/>
          <w:u w:val="single"/>
        </w:rPr>
        <w:t>extraordinario</w:t>
      </w:r>
      <w:r>
        <w:rPr>
          <w:rFonts w:ascii="Palatino Linotype" w:hAnsi="Palatino Linotype" w:cs="Arial"/>
          <w:sz w:val="24"/>
          <w:szCs w:val="24"/>
        </w:rPr>
        <w:t>.</w:t>
      </w:r>
    </w:p>
    <w:p w:rsidR="003642C1" w:rsidRDefault="003642C1" w:rsidP="00AB336E">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A merced de lo anterior, y en aras de robustecer, se trae a colación las definiciones de cosa juzgada, ejecutoria y laudo de acuerdo al Diccionario Jurídico Elementar de Guillermo Cabanellas de las Cuevas, que señalan lo siguiente:</w:t>
      </w:r>
    </w:p>
    <w:p w:rsidR="003642C1" w:rsidRPr="004C28E6" w:rsidRDefault="003642C1" w:rsidP="003642C1">
      <w:pPr>
        <w:tabs>
          <w:tab w:val="left" w:pos="709"/>
        </w:tabs>
        <w:spacing w:line="360" w:lineRule="auto"/>
        <w:ind w:left="851"/>
        <w:jc w:val="both"/>
        <w:rPr>
          <w:rFonts w:ascii="Palatino Linotype" w:hAnsi="Palatino Linotype" w:cs="Arial"/>
          <w:sz w:val="24"/>
          <w:szCs w:val="24"/>
        </w:rPr>
      </w:pPr>
      <w:r w:rsidRPr="004C28E6">
        <w:rPr>
          <w:rFonts w:ascii="Palatino Linotype" w:hAnsi="Palatino Linotype"/>
          <w:i/>
          <w:iCs/>
          <w:sz w:val="24"/>
          <w:szCs w:val="24"/>
        </w:rPr>
        <w:t>COSA JUZGADA. La fuerza definitiva que la ley atribuye a la sentencia firme, bien por haberse dado el último recurso o por no haberse apelado de ella dentro de tiempo, o por vicios de forma en la apelación.</w:t>
      </w:r>
    </w:p>
    <w:p w:rsidR="003642C1" w:rsidRPr="004C28E6" w:rsidRDefault="003642C1" w:rsidP="003642C1">
      <w:pPr>
        <w:tabs>
          <w:tab w:val="left" w:pos="709"/>
        </w:tabs>
        <w:spacing w:line="360" w:lineRule="auto"/>
        <w:ind w:left="851"/>
        <w:jc w:val="both"/>
        <w:rPr>
          <w:rFonts w:ascii="Palatino Linotype" w:hAnsi="Palatino Linotype" w:cs="Arial"/>
          <w:sz w:val="24"/>
          <w:szCs w:val="24"/>
        </w:rPr>
      </w:pPr>
      <w:r w:rsidRPr="004C28E6">
        <w:rPr>
          <w:rFonts w:ascii="Palatino Linotype" w:hAnsi="Palatino Linotype"/>
          <w:i/>
          <w:iCs/>
          <w:sz w:val="24"/>
          <w:szCs w:val="24"/>
        </w:rPr>
        <w:t>EJECUTORIA. …Sentencia firme; la que ha pasado en autoridad de cosa juzgada y puede ejecutarse en todos sus puntos.</w:t>
      </w:r>
    </w:p>
    <w:p w:rsidR="003642C1" w:rsidRPr="004C28E6" w:rsidRDefault="003642C1" w:rsidP="003642C1">
      <w:pPr>
        <w:tabs>
          <w:tab w:val="left" w:pos="709"/>
        </w:tabs>
        <w:spacing w:line="360" w:lineRule="auto"/>
        <w:ind w:left="851"/>
        <w:jc w:val="both"/>
        <w:rPr>
          <w:rFonts w:ascii="Palatino Linotype" w:hAnsi="Palatino Linotype" w:cs="Arial"/>
          <w:sz w:val="24"/>
          <w:szCs w:val="24"/>
        </w:rPr>
      </w:pPr>
      <w:r w:rsidRPr="004C28E6">
        <w:rPr>
          <w:rFonts w:ascii="Palatino Linotype" w:hAnsi="Palatino Linotype"/>
          <w:i/>
          <w:iCs/>
          <w:sz w:val="24"/>
          <w:szCs w:val="24"/>
        </w:rPr>
        <w:t>LAUDO. En acepciones anticuadas, convenio o pacto; y también juicio y sentencia. En la técnica actual, por laudo se entiende la sentencia o fallo que pronuncian los árbitros o los amigables componedores en los asuntos a ellos sometidos voluntariamente por las partes, y que posean fuerza o ejecutiva de sentencia firme, una vez consentidos o agotados los recursos de que son susceptibles, de pasar en autoridad de cosa juzgada como los fallos de los tribunales ordinarios.</w:t>
      </w:r>
    </w:p>
    <w:p w:rsidR="003642C1" w:rsidRDefault="003642C1" w:rsidP="003642C1">
      <w:pPr>
        <w:tabs>
          <w:tab w:val="left" w:pos="709"/>
        </w:tabs>
        <w:spacing w:line="360" w:lineRule="auto"/>
        <w:jc w:val="both"/>
        <w:rPr>
          <w:rFonts w:ascii="Palatino Linotype" w:hAnsi="Palatino Linotype" w:cs="Arial"/>
          <w:sz w:val="24"/>
          <w:szCs w:val="24"/>
        </w:rPr>
      </w:pPr>
      <w:r w:rsidRPr="00A95E42">
        <w:rPr>
          <w:rFonts w:ascii="Palatino Linotype" w:hAnsi="Palatino Linotype" w:cs="Arial"/>
          <w:sz w:val="24"/>
          <w:szCs w:val="24"/>
        </w:rPr>
        <w:t xml:space="preserve">Por otro lado </w:t>
      </w:r>
      <w:r>
        <w:rPr>
          <w:rFonts w:ascii="Palatino Linotype" w:hAnsi="Palatino Linotype" w:cs="Arial"/>
          <w:sz w:val="24"/>
          <w:szCs w:val="24"/>
        </w:rPr>
        <w:t>el compendio del Vocabulario Judicial emitido por el Consejo de la Judicatura Federal a través del Instituto de la Judicatura Federal</w:t>
      </w:r>
      <w:r>
        <w:rPr>
          <w:rStyle w:val="Refdenotaalpie"/>
          <w:rFonts w:ascii="Palatino Linotype" w:hAnsi="Palatino Linotype" w:cs="Arial"/>
          <w:sz w:val="24"/>
          <w:szCs w:val="24"/>
        </w:rPr>
        <w:footnoteReference w:id="4"/>
      </w:r>
      <w:r>
        <w:rPr>
          <w:rFonts w:ascii="Palatino Linotype" w:hAnsi="Palatino Linotype" w:cs="Arial"/>
          <w:sz w:val="24"/>
          <w:szCs w:val="24"/>
        </w:rPr>
        <w:t xml:space="preserve"> define en lo que nos interesa:</w:t>
      </w:r>
    </w:p>
    <w:p w:rsidR="003642C1" w:rsidRDefault="003642C1" w:rsidP="003642C1">
      <w:pPr>
        <w:tabs>
          <w:tab w:val="left" w:pos="709"/>
        </w:tabs>
        <w:spacing w:line="360" w:lineRule="auto"/>
        <w:jc w:val="both"/>
        <w:rPr>
          <w:rFonts w:ascii="Palatino Linotype" w:hAnsi="Palatino Linotype" w:cs="Arial"/>
          <w:sz w:val="24"/>
          <w:szCs w:val="24"/>
        </w:rPr>
      </w:pPr>
    </w:p>
    <w:p w:rsidR="003642C1" w:rsidRPr="00693BE3" w:rsidRDefault="003642C1" w:rsidP="003642C1">
      <w:pPr>
        <w:tabs>
          <w:tab w:val="left" w:pos="709"/>
        </w:tabs>
        <w:spacing w:line="360" w:lineRule="auto"/>
        <w:ind w:left="851"/>
        <w:jc w:val="both"/>
        <w:rPr>
          <w:rFonts w:ascii="Palatino Linotype" w:hAnsi="Palatino Linotype"/>
          <w:i/>
          <w:iCs/>
          <w:sz w:val="24"/>
          <w:szCs w:val="24"/>
        </w:rPr>
      </w:pPr>
      <w:r w:rsidRPr="00693BE3">
        <w:rPr>
          <w:rFonts w:ascii="Palatino Linotype" w:hAnsi="Palatino Linotype"/>
          <w:i/>
          <w:iCs/>
          <w:sz w:val="24"/>
          <w:szCs w:val="24"/>
        </w:rPr>
        <w:lastRenderedPageBreak/>
        <w:t>CAUSAR EJECUTORIA</w:t>
      </w:r>
    </w:p>
    <w:p w:rsidR="003642C1" w:rsidRPr="0063216C" w:rsidRDefault="003642C1" w:rsidP="003642C1">
      <w:pPr>
        <w:tabs>
          <w:tab w:val="left" w:pos="709"/>
        </w:tabs>
        <w:spacing w:line="360" w:lineRule="auto"/>
        <w:ind w:left="851"/>
        <w:jc w:val="both"/>
        <w:rPr>
          <w:rFonts w:ascii="Palatino Linotype" w:hAnsi="Palatino Linotype"/>
          <w:b/>
          <w:i/>
          <w:iCs/>
          <w:sz w:val="24"/>
          <w:szCs w:val="24"/>
          <w:u w:val="single"/>
        </w:rPr>
      </w:pPr>
      <w:r w:rsidRPr="00693BE3">
        <w:rPr>
          <w:rFonts w:ascii="Palatino Linotype" w:hAnsi="Palatino Linotype"/>
          <w:i/>
          <w:iCs/>
          <w:sz w:val="24"/>
          <w:szCs w:val="24"/>
        </w:rPr>
        <w:t>“…2. En el derecho procesal (históricamente) consigna el</w:t>
      </w:r>
      <w:r w:rsidR="003548A8">
        <w:rPr>
          <w:rFonts w:ascii="Palatino Linotype" w:hAnsi="Palatino Linotype"/>
          <w:i/>
          <w:iCs/>
          <w:sz w:val="24"/>
          <w:szCs w:val="24"/>
        </w:rPr>
        <w:t xml:space="preserve"> </w:t>
      </w:r>
      <w:r w:rsidRPr="00693BE3">
        <w:rPr>
          <w:rFonts w:ascii="Palatino Linotype" w:hAnsi="Palatino Linotype"/>
          <w:i/>
          <w:iCs/>
          <w:sz w:val="24"/>
          <w:szCs w:val="24"/>
        </w:rPr>
        <w:t>Diccionario Jurídico Espasa, que “se entiende ejecutoria como aquel documento público y solemne en que se consigna una sentencia firme. Se encabeza en nombre del Rey”. II. Nat. Jur.</w:t>
      </w:r>
      <w:r>
        <w:rPr>
          <w:rFonts w:ascii="Palatino Linotype" w:hAnsi="Palatino Linotype"/>
          <w:i/>
          <w:iCs/>
          <w:sz w:val="24"/>
          <w:szCs w:val="24"/>
        </w:rPr>
        <w:t xml:space="preserve"> </w:t>
      </w:r>
      <w:r w:rsidRPr="00693BE3">
        <w:rPr>
          <w:rFonts w:ascii="Palatino Linotype" w:hAnsi="Palatino Linotype"/>
          <w:i/>
          <w:iCs/>
          <w:sz w:val="24"/>
          <w:szCs w:val="24"/>
        </w:rPr>
        <w:t xml:space="preserve">En el Derecho Procesal Civil Mexicano sostiene Carlos Arellano García que “el trámite en cuya virtud la sentencia adquiere la calidad de cosa juzgada se le denomina ‘ejecutorización de la sentencia’”. La </w:t>
      </w:r>
      <w:r w:rsidRPr="0063216C">
        <w:rPr>
          <w:rFonts w:ascii="Palatino Linotype" w:hAnsi="Palatino Linotype"/>
          <w:b/>
          <w:i/>
          <w:iCs/>
          <w:sz w:val="24"/>
          <w:szCs w:val="24"/>
          <w:u w:val="single"/>
        </w:rPr>
        <w:t>sentencia se convierte en ejecutoria cuando ya no es impugnable y es precisamente cuando adquiere el rango de cosa juzgada.</w:t>
      </w:r>
    </w:p>
    <w:p w:rsidR="003642C1" w:rsidRPr="00693BE3" w:rsidRDefault="003642C1" w:rsidP="003642C1">
      <w:pPr>
        <w:tabs>
          <w:tab w:val="left" w:pos="709"/>
        </w:tabs>
        <w:spacing w:line="360" w:lineRule="auto"/>
        <w:ind w:left="851"/>
        <w:jc w:val="both"/>
        <w:rPr>
          <w:rFonts w:ascii="Palatino Linotype" w:hAnsi="Palatino Linotype"/>
          <w:i/>
          <w:iCs/>
          <w:sz w:val="24"/>
          <w:szCs w:val="24"/>
        </w:rPr>
      </w:pPr>
      <w:r w:rsidRPr="00693BE3">
        <w:rPr>
          <w:rFonts w:ascii="Palatino Linotype" w:hAnsi="Palatino Linotype"/>
          <w:i/>
          <w:iCs/>
          <w:sz w:val="24"/>
          <w:szCs w:val="24"/>
        </w:rPr>
        <w:t>III. Prax. En el Código de</w:t>
      </w:r>
      <w:r>
        <w:rPr>
          <w:rFonts w:ascii="Palatino Linotype" w:hAnsi="Palatino Linotype"/>
          <w:i/>
          <w:iCs/>
          <w:sz w:val="24"/>
          <w:szCs w:val="24"/>
        </w:rPr>
        <w:t xml:space="preserve"> </w:t>
      </w:r>
      <w:r w:rsidRPr="00693BE3">
        <w:rPr>
          <w:rFonts w:ascii="Palatino Linotype" w:hAnsi="Palatino Linotype"/>
          <w:i/>
          <w:iCs/>
          <w:sz w:val="24"/>
          <w:szCs w:val="24"/>
        </w:rPr>
        <w:t xml:space="preserve">Procedimientos Civiles del Distrito Federal el artículo 426 determina que hay cosa juzgada cuando la sentencia causa ejecutoria. </w:t>
      </w:r>
      <w:r w:rsidRPr="0063216C">
        <w:rPr>
          <w:rFonts w:ascii="Palatino Linotype" w:hAnsi="Palatino Linotype"/>
          <w:b/>
          <w:i/>
          <w:iCs/>
          <w:sz w:val="24"/>
          <w:szCs w:val="24"/>
        </w:rPr>
        <w:t>El cuerpo normativo en cita prevé que las sentencias causan ejecutoria bajo dos mecanismos:</w:t>
      </w:r>
      <w:r w:rsidRPr="00693BE3">
        <w:rPr>
          <w:rFonts w:ascii="Palatino Linotype" w:hAnsi="Palatino Linotype"/>
          <w:i/>
          <w:iCs/>
          <w:sz w:val="24"/>
          <w:szCs w:val="24"/>
        </w:rPr>
        <w:t xml:space="preserve"> a) Por Ministerio de Ley, cuyas hipótesis conforme al ordinal en cita son: Las sentencias pronunciadas en juicios cuyo monto sea inferior a la cantidad que el artículo 691 establece para que una sentencia sea apelable; exceptuándose de dicha regla los asuntos de competencia de los jueces de lo familiar y las relativas a la materia de arrendamiento inmobiliario; las sentencias de segunda instancia; las que resuelvan una queja: las que dirimen o resuelven una competencia; las demás que se declaran irrevocables por prevención expresa de la ley; </w:t>
      </w:r>
      <w:r w:rsidRPr="0063216C">
        <w:rPr>
          <w:rFonts w:ascii="Palatino Linotype" w:hAnsi="Palatino Linotype"/>
          <w:b/>
          <w:i/>
          <w:iCs/>
          <w:sz w:val="24"/>
          <w:szCs w:val="24"/>
          <w:u w:val="single"/>
        </w:rPr>
        <w:t xml:space="preserve">las que no puedan ser recurridas por ningún medio ordinario </w:t>
      </w:r>
      <w:r w:rsidRPr="00693BE3">
        <w:rPr>
          <w:rFonts w:ascii="Palatino Linotype" w:hAnsi="Palatino Linotype"/>
          <w:i/>
          <w:iCs/>
          <w:sz w:val="24"/>
          <w:szCs w:val="24"/>
        </w:rPr>
        <w:t>y los convenios emanados del procedimiento de mediación a que se refiere la Ley de Justicia Alternativa del Tribunal Superior de Justicia del Distrito Federal.</w:t>
      </w:r>
    </w:p>
    <w:p w:rsidR="003642C1" w:rsidRDefault="003642C1" w:rsidP="003642C1">
      <w:pPr>
        <w:tabs>
          <w:tab w:val="left" w:pos="709"/>
        </w:tabs>
        <w:spacing w:line="360" w:lineRule="auto"/>
        <w:jc w:val="both"/>
        <w:rPr>
          <w:rFonts w:ascii="Palatino Linotype" w:hAnsi="Palatino Linotype" w:cs="Arial"/>
          <w:sz w:val="24"/>
          <w:szCs w:val="24"/>
        </w:rPr>
      </w:pPr>
    </w:p>
    <w:p w:rsidR="003642C1" w:rsidRPr="0063216C" w:rsidRDefault="003642C1" w:rsidP="003642C1">
      <w:pPr>
        <w:tabs>
          <w:tab w:val="left" w:pos="709"/>
        </w:tabs>
        <w:spacing w:line="360" w:lineRule="auto"/>
        <w:ind w:left="851"/>
        <w:jc w:val="both"/>
        <w:rPr>
          <w:rFonts w:ascii="Palatino Linotype" w:hAnsi="Palatino Linotype"/>
          <w:b/>
          <w:i/>
          <w:iCs/>
          <w:sz w:val="24"/>
          <w:szCs w:val="24"/>
        </w:rPr>
      </w:pPr>
      <w:r w:rsidRPr="00693BE3">
        <w:rPr>
          <w:rFonts w:ascii="Palatino Linotype" w:hAnsi="Palatino Linotype"/>
          <w:i/>
          <w:iCs/>
          <w:sz w:val="24"/>
          <w:szCs w:val="24"/>
        </w:rPr>
        <w:lastRenderedPageBreak/>
        <w:t xml:space="preserve">CAUSAR ESTADO Termino del derecho procesal en general que indica que una declaración jurídica pronunciada por un órgano competente para ello ha definido el estado jurídico de una situación, siendo que los límites de los derechos y obligaciones de las partes no pueden ser alterados al acotarse, mediante la declaración de estado, el contenido en la fuente jurídica interpretada o integrada por una resolución vinculante. Se relaciona con la cosa juzgada pues uno de los efectos de la cosa juzgada es precisamente este, pero en vía inmutable, siendo que el causar estado en determinadas situaciones no ocurre necesariamente en virtud de que se ha llegado a la cosa juzgada, sino que </w:t>
      </w:r>
      <w:r w:rsidRPr="0063216C">
        <w:rPr>
          <w:rFonts w:ascii="Palatino Linotype" w:hAnsi="Palatino Linotype"/>
          <w:b/>
          <w:i/>
          <w:iCs/>
          <w:sz w:val="24"/>
          <w:szCs w:val="24"/>
        </w:rPr>
        <w:t>se trata de resoluciones dentro del sistema recursal que llevará a una última resolución la cual no puede ser recurrida dentro del mismo proceso que le dio origen,</w:t>
      </w:r>
      <w:r w:rsidRPr="00693BE3">
        <w:rPr>
          <w:rFonts w:ascii="Palatino Linotype" w:hAnsi="Palatino Linotype"/>
          <w:i/>
          <w:iCs/>
          <w:sz w:val="24"/>
          <w:szCs w:val="24"/>
        </w:rPr>
        <w:t xml:space="preserve"> </w:t>
      </w:r>
      <w:r w:rsidRPr="0063216C">
        <w:rPr>
          <w:rFonts w:ascii="Palatino Linotype" w:hAnsi="Palatino Linotype"/>
          <w:b/>
          <w:i/>
          <w:iCs/>
          <w:sz w:val="24"/>
          <w:szCs w:val="24"/>
        </w:rPr>
        <w:t>pero sí podría ser recurrida si hay otro recurso posterior, siendo esta eventual decisión la que conduzca al carácter de cosa juzgada, momento en que no será posible modificarse por ningún medio quedando firme y, por tanto, causando estado al no poder evitarse su ejecución.</w:t>
      </w:r>
    </w:p>
    <w:p w:rsidR="003642C1" w:rsidRDefault="003642C1" w:rsidP="003642C1">
      <w:pPr>
        <w:tabs>
          <w:tab w:val="left" w:pos="709"/>
        </w:tabs>
        <w:spacing w:line="360" w:lineRule="auto"/>
        <w:jc w:val="both"/>
        <w:rPr>
          <w:rFonts w:ascii="Palatino Linotype" w:hAnsi="Palatino Linotype" w:cs="Arial"/>
          <w:sz w:val="24"/>
          <w:szCs w:val="24"/>
        </w:rPr>
      </w:pPr>
    </w:p>
    <w:p w:rsidR="003642C1" w:rsidRDefault="003642C1" w:rsidP="003642C1">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Sirviendo de sustento a lo anterior, la tesis jurisprudencial P./J. 85/2008 del Pleno de la Suprema Corte de Justicia de la Nación visible en el Semanario Judicial de la Federación y su Gaceta, bajo el número de registro 168959 cuyo rubro y texto esgrime:</w:t>
      </w:r>
    </w:p>
    <w:p w:rsidR="003642C1" w:rsidRPr="00613E05" w:rsidRDefault="003642C1" w:rsidP="003642C1">
      <w:pPr>
        <w:ind w:left="851"/>
        <w:jc w:val="both"/>
        <w:rPr>
          <w:rFonts w:ascii="Palatino Linotype" w:hAnsi="Palatino Linotype"/>
        </w:rPr>
      </w:pPr>
      <w:r w:rsidRPr="00613E05">
        <w:rPr>
          <w:rFonts w:ascii="Palatino Linotype" w:hAnsi="Palatino Linotype"/>
          <w:b/>
          <w:bCs/>
        </w:rPr>
        <w:t xml:space="preserve">COSA JUZGADA. EL SUSTENTO CONSTITUCIONAL DE ESA INSTITUCIÓN JURÍDICA PROCESAL SE ENCUENTRA EN LOS ARTÍCULOS 14, SEGUNDO PÁRRAFO Y 17, TERCER PÁRRAFO, DE LA CONSTITUCIÓN POLÍTICA DE LOS ESTADOS UNIDOS MEXICANOS. </w:t>
      </w:r>
      <w:r w:rsidRPr="00613E05">
        <w:rPr>
          <w:rFonts w:ascii="Palatino Linotype" w:hAnsi="Palatino Linotype"/>
        </w:rPr>
        <w:t>En el sistema jurídico mexicano la institución de la cosa juzgada se ubica en la sentencia obtenida de un auténtico proceso judicial, entendido como el seguido con las formalidades esenciales del procedimiento, conforme al artículo </w:t>
      </w:r>
      <w:hyperlink r:id="rId8" w:history="1">
        <w:r w:rsidRPr="00613E05">
          <w:rPr>
            <w:rStyle w:val="Hipervnculo"/>
            <w:rFonts w:ascii="Palatino Linotype" w:hAnsi="Palatino Linotype"/>
            <w:color w:val="auto"/>
            <w:u w:val="none"/>
          </w:rPr>
          <w:t xml:space="preserve">14, segundo párrafo, de la Constitución Política </w:t>
        </w:r>
        <w:r w:rsidRPr="00613E05">
          <w:rPr>
            <w:rStyle w:val="Hipervnculo"/>
            <w:rFonts w:ascii="Palatino Linotype" w:hAnsi="Palatino Linotype"/>
            <w:color w:val="auto"/>
            <w:u w:val="none"/>
          </w:rPr>
          <w:lastRenderedPageBreak/>
          <w:t>de los Estados Unidos Mexicanos</w:t>
        </w:r>
      </w:hyperlink>
      <w:r w:rsidRPr="00613E05">
        <w:rPr>
          <w:rFonts w:ascii="Palatino Linotype" w:hAnsi="Palatino Linotype"/>
        </w:rPr>
        <w:t>, dotando a las partes en litigio de seguridad y certeza jurídica. Por otra parte, la figura procesal citada también encuentra fundamento en el artículo </w:t>
      </w:r>
      <w:hyperlink r:id="rId9" w:history="1">
        <w:r w:rsidRPr="00613E05">
          <w:rPr>
            <w:rStyle w:val="Hipervnculo"/>
            <w:rFonts w:ascii="Palatino Linotype" w:hAnsi="Palatino Linotype"/>
            <w:color w:val="auto"/>
            <w:u w:val="none"/>
          </w:rPr>
          <w:t>17, tercer párrafo, de la Norma Suprema</w:t>
        </w:r>
      </w:hyperlink>
      <w:r w:rsidRPr="00613E05">
        <w:rPr>
          <w:rFonts w:ascii="Palatino Linotype" w:hAnsi="Palatino Linotype"/>
        </w:rPr>
        <w:t>, al disponer que las leyes federales y locales establecerán los medios necesarios para garantizar la independencia de los tribunales y la plena ejecución de sus resoluciones, porque tal ejecución íntegra se logra sólo en la medida en que la cosa juzgada se instituye en el ordenamiento jurídico como resultado de un juicio regular que ha concluido en todas sus instancias, llegando al punto en que lo decidido ya no es susceptible de discutirse, en aras de salvaguardar la garantía de acceso a la justicia prevista en el segundo párrafo del artículo 17 constitucional, pues dentro de aquélla se encuentra no sólo el derecho a que los órganos jurisdiccionales establecidos por el Estado diriman los conflictos, sino también el relativo a que se garantice la ejecución de sus fallos. En ese sentido, la autoridad de la cosa juzgada es uno de los principios esenciales en que se funda la seguridad jurídica, toda vez que el respeto a sus consecuencias constituye un pilar del Estado de derecho, como fin último de la impartición de justicia a cargo del Estado, siempre que en el juicio correspondiente se haya hecho efectivo el debido proceso con sus formalidades esenciales.</w:t>
      </w:r>
    </w:p>
    <w:p w:rsidR="003642C1" w:rsidRDefault="003642C1" w:rsidP="003642C1">
      <w:pPr>
        <w:tabs>
          <w:tab w:val="left" w:pos="709"/>
        </w:tabs>
        <w:spacing w:line="360" w:lineRule="auto"/>
        <w:jc w:val="both"/>
        <w:rPr>
          <w:rFonts w:ascii="Palatino Linotype" w:hAnsi="Palatino Linotype" w:cs="Arial"/>
          <w:sz w:val="24"/>
          <w:szCs w:val="24"/>
        </w:rPr>
      </w:pPr>
    </w:p>
    <w:p w:rsidR="003642C1" w:rsidRDefault="003642C1" w:rsidP="003642C1">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Asimismo, cobra aplicación a efecto de demostrar la inmutabilidad de los laudos, la tesis jurisprudencial 2a./J. 158/2011 (9a.) de la Segunda Sala de la Suprema Corte de Justicia de la Nación visible en el Semanario Judicial de la Federación y su Gaceta, bajo el número de registro 160814 cuyo rubro y texto esgrime:</w:t>
      </w:r>
    </w:p>
    <w:p w:rsidR="003642C1" w:rsidRPr="0089176C" w:rsidRDefault="003642C1" w:rsidP="003642C1">
      <w:pPr>
        <w:ind w:left="851"/>
        <w:jc w:val="both"/>
        <w:rPr>
          <w:rFonts w:ascii="Palatino Linotype" w:hAnsi="Palatino Linotype"/>
          <w:bCs/>
        </w:rPr>
      </w:pPr>
      <w:r w:rsidRPr="0089176C">
        <w:rPr>
          <w:rFonts w:ascii="Palatino Linotype" w:hAnsi="Palatino Linotype"/>
          <w:b/>
          <w:bCs/>
        </w:rPr>
        <w:t xml:space="preserve">NULIDAD DE JUICIO CONCLUIDO. ES IMPROCEDENTE EN MATERIA LABORAL. </w:t>
      </w:r>
      <w:r w:rsidRPr="0089176C">
        <w:rPr>
          <w:rFonts w:ascii="Palatino Linotype" w:hAnsi="Palatino Linotype"/>
          <w:bCs/>
        </w:rPr>
        <w:t>La Ley Federal del Trabajo no regula la acción de nulidad de juicio concluido, por el contrario, su artículo </w:t>
      </w:r>
      <w:hyperlink r:id="rId10" w:history="1">
        <w:r w:rsidRPr="0089176C">
          <w:rPr>
            <w:rFonts w:ascii="Palatino Linotype" w:hAnsi="Palatino Linotype"/>
            <w:bCs/>
          </w:rPr>
          <w:t>848</w:t>
        </w:r>
      </w:hyperlink>
      <w:r w:rsidRPr="0089176C">
        <w:rPr>
          <w:rFonts w:ascii="Palatino Linotype" w:hAnsi="Palatino Linotype"/>
          <w:bCs/>
        </w:rPr>
        <w:t> establece la inmutabilidad de los laudos pronunciados por las Juntas de Conciliación y Arbitraje al proscribir la posibilidad de impugnarlos, pues acorde con los principios constitucionales de seguridad y certeza jurídicas que resultan del debido proceso, en términos del artículo </w:t>
      </w:r>
      <w:hyperlink r:id="rId11" w:history="1">
        <w:r w:rsidRPr="0089176C">
          <w:rPr>
            <w:rFonts w:ascii="Palatino Linotype" w:hAnsi="Palatino Linotype"/>
            <w:bCs/>
          </w:rPr>
          <w:t>14 de la Constitución Política de los Estados Unidos Mexicanos</w:t>
        </w:r>
      </w:hyperlink>
      <w:r w:rsidRPr="0089176C">
        <w:rPr>
          <w:rFonts w:ascii="Palatino Linotype" w:hAnsi="Palatino Linotype"/>
          <w:bCs/>
        </w:rPr>
        <w:t xml:space="preserve">, las partes no pueden sustraerse a los efectos de la cosa juzgada, </w:t>
      </w:r>
      <w:r w:rsidRPr="00B05821">
        <w:rPr>
          <w:rFonts w:ascii="Palatino Linotype" w:hAnsi="Palatino Linotype"/>
          <w:b/>
          <w:bCs/>
          <w:u w:val="single"/>
        </w:rPr>
        <w:t xml:space="preserve">máxime si se tiene en cuenta que, al margen de las conductas observadas en el proceso laboral, el laudo logra alcanzar </w:t>
      </w:r>
      <w:r w:rsidRPr="00B05821">
        <w:rPr>
          <w:rFonts w:ascii="Palatino Linotype" w:hAnsi="Palatino Linotype"/>
          <w:b/>
          <w:bCs/>
          <w:u w:val="single"/>
        </w:rPr>
        <w:lastRenderedPageBreak/>
        <w:t>la categoría de cosa juzgada cuando se agota el procedimiento.</w:t>
      </w:r>
      <w:r w:rsidRPr="0089176C">
        <w:rPr>
          <w:rFonts w:ascii="Palatino Linotype" w:hAnsi="Palatino Linotype"/>
          <w:bCs/>
        </w:rPr>
        <w:t xml:space="preserve"> Consecuentemente, es inadmisible que alguna de las partes pretenda anular el juicio concluido en el cual participó, sobre la base de que en un proceso penal quedó comprobada la conducta fraudulenta de otra de ellas, pues si el promovente de la acción intervino en el propio procedimiento laboral, estuvo en condiciones de aducir y demostrar, dentro de éste, los vicios en los cuales se sustentó el fraude alegado y sin que resulte dable aplicar supletoriamente los principios generales de derecho, ya que los que inspiran la inmutabilidad de las sentencias son absolutos y, por su congruencia, no deben ceder frente a algunos otros, pues los principios de certeza y seguridad jurídicas se encuentran debidamente garantizados, en la medida en que el propio sistema lo integran diversas instancias y medios de defensa que permiten a los interesados impugnar oportunamente las decisiones jurisdiccionales, a fin de reparar cualquier vicio del que pudieran adolecer, así como las violaciones cometidas en el procedimiento.</w:t>
      </w:r>
    </w:p>
    <w:p w:rsidR="00927E70" w:rsidRDefault="00927E70" w:rsidP="00876026">
      <w:pPr>
        <w:tabs>
          <w:tab w:val="left" w:pos="709"/>
        </w:tabs>
        <w:spacing w:before="240" w:line="360" w:lineRule="auto"/>
        <w:ind w:right="51"/>
        <w:jc w:val="both"/>
        <w:rPr>
          <w:rFonts w:ascii="Palatino Linotype" w:hAnsi="Palatino Linotype" w:cs="Arial"/>
          <w:sz w:val="24"/>
          <w:szCs w:val="24"/>
        </w:rPr>
      </w:pPr>
    </w:p>
    <w:p w:rsidR="005039CE" w:rsidRDefault="00C70312" w:rsidP="00876026">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En ese tenor, </w:t>
      </w:r>
      <w:r w:rsidR="00337468">
        <w:rPr>
          <w:rFonts w:ascii="Palatino Linotype" w:hAnsi="Palatino Linotype"/>
          <w:sz w:val="24"/>
        </w:rPr>
        <w:t>es menester establecer que las resoluciones y laudos que se emitan en procesos o procedimientos seguidos en forma de juicio, son obligaciones de transparencia común, que se encuentra inmersas en la fracción XL del numeral 92 de la Ley de Transparencia y Acceso a la Información Pública del</w:t>
      </w:r>
      <w:r w:rsidR="005039CE">
        <w:rPr>
          <w:rFonts w:ascii="Palatino Linotype" w:hAnsi="Palatino Linotype"/>
          <w:sz w:val="24"/>
        </w:rPr>
        <w:t xml:space="preserve"> Estado de México y Municipios y que a la letra reza:</w:t>
      </w:r>
    </w:p>
    <w:p w:rsidR="005039CE" w:rsidRDefault="005039CE" w:rsidP="005039CE">
      <w:pPr>
        <w:tabs>
          <w:tab w:val="left" w:pos="851"/>
        </w:tabs>
        <w:spacing w:before="120" w:after="120"/>
        <w:ind w:left="709" w:right="709"/>
        <w:jc w:val="both"/>
        <w:rPr>
          <w:rFonts w:ascii="Palatino Linotype" w:hAnsi="Palatino Linotype" w:cs="Arial"/>
          <w:i/>
        </w:rPr>
      </w:pPr>
      <w:r w:rsidRPr="0062052B">
        <w:rPr>
          <w:rFonts w:ascii="Palatino Linotype" w:hAnsi="Palatino Linotype" w:cs="Arial"/>
          <w:i/>
        </w:rPr>
        <w:t>“</w:t>
      </w:r>
      <w:r w:rsidRPr="0062052B">
        <w:rPr>
          <w:rFonts w:ascii="Palatino Linotype" w:hAnsi="Palatino Linotype" w:cs="Arial"/>
          <w:b/>
          <w:i/>
        </w:rPr>
        <w:t>Artículo 92</w:t>
      </w:r>
      <w:r w:rsidRPr="0062052B">
        <w:rPr>
          <w:rFonts w:ascii="Palatino Linotype" w:hAnsi="Palatino Linotype" w:cs="Arial"/>
          <w:i/>
        </w:rPr>
        <w:t xml:space="preserve">. </w:t>
      </w:r>
      <w:r w:rsidRPr="0062052B">
        <w:rPr>
          <w:rFonts w:ascii="Palatino Linotype" w:hAnsi="Palatino Linotype" w:cs="Arial"/>
          <w:b/>
          <w:i/>
          <w:u w:val="single"/>
        </w:rPr>
        <w:t xml:space="preserve">Los sujetos obligados deberán poner a disposición del público de </w:t>
      </w:r>
      <w:r w:rsidR="006814D7">
        <w:rPr>
          <w:rFonts w:ascii="Palatino Linotype" w:hAnsi="Palatino Linotype" w:cs="Arial"/>
          <w:b/>
          <w:i/>
          <w:u w:val="single"/>
        </w:rPr>
        <w:t xml:space="preserve"> </w:t>
      </w:r>
      <w:r w:rsidRPr="0062052B">
        <w:rPr>
          <w:rFonts w:ascii="Palatino Linotype" w:hAnsi="Palatino Linotype" w:cs="Arial"/>
          <w:b/>
          <w:i/>
          <w:u w:val="single"/>
        </w:rPr>
        <w:t>manera permanente y actualizada de forma sencilla, precisa y entendible, en los respectivos medios electrónicos</w:t>
      </w:r>
      <w:r w:rsidRPr="0062052B">
        <w:rPr>
          <w:rFonts w:ascii="Palatino Linotype" w:hAnsi="Palatino Linotype" w:cs="Arial"/>
          <w:i/>
        </w:rPr>
        <w:t xml:space="preserve">, de acuerdo con sus facultades, atribuciones, funciones u objeto social, según corresponda, la información, </w:t>
      </w:r>
      <w:r w:rsidRPr="0062052B">
        <w:rPr>
          <w:rFonts w:ascii="Palatino Linotype" w:hAnsi="Palatino Linotype" w:cs="Arial"/>
          <w:b/>
          <w:i/>
          <w:u w:val="single"/>
        </w:rPr>
        <w:t>por lo menos, de los temas, documentos y políticas que a continuación se señalan</w:t>
      </w:r>
      <w:r w:rsidRPr="0062052B">
        <w:rPr>
          <w:rFonts w:ascii="Palatino Linotype" w:hAnsi="Palatino Linotype" w:cs="Arial"/>
          <w:i/>
        </w:rPr>
        <w:t>:</w:t>
      </w:r>
    </w:p>
    <w:p w:rsidR="005039CE" w:rsidRDefault="005039CE" w:rsidP="005039CE">
      <w:pPr>
        <w:tabs>
          <w:tab w:val="left" w:pos="851"/>
        </w:tabs>
        <w:spacing w:before="120" w:after="120"/>
        <w:ind w:left="709" w:right="709"/>
        <w:jc w:val="both"/>
        <w:rPr>
          <w:rFonts w:ascii="Palatino Linotype" w:hAnsi="Palatino Linotype" w:cs="Arial"/>
          <w:i/>
        </w:rPr>
      </w:pPr>
      <w:r>
        <w:rPr>
          <w:rFonts w:ascii="Palatino Linotype" w:hAnsi="Palatino Linotype" w:cs="Arial"/>
          <w:i/>
        </w:rPr>
        <w:t>…</w:t>
      </w:r>
    </w:p>
    <w:p w:rsidR="005039CE" w:rsidRDefault="005039CE" w:rsidP="005039CE">
      <w:pPr>
        <w:tabs>
          <w:tab w:val="left" w:pos="851"/>
        </w:tabs>
        <w:spacing w:before="120" w:after="120"/>
        <w:ind w:left="709" w:right="709"/>
        <w:jc w:val="both"/>
        <w:rPr>
          <w:rFonts w:ascii="Palatino Linotype" w:hAnsi="Palatino Linotype" w:cs="Arial"/>
          <w:i/>
          <w:u w:val="single"/>
        </w:rPr>
      </w:pPr>
      <w:r w:rsidRPr="0062052B">
        <w:rPr>
          <w:rFonts w:ascii="Palatino Linotype" w:hAnsi="Palatino Linotype" w:cs="Arial"/>
          <w:b/>
          <w:i/>
        </w:rPr>
        <w:t>XL.</w:t>
      </w:r>
      <w:r w:rsidRPr="0062052B">
        <w:rPr>
          <w:rFonts w:ascii="Palatino Linotype" w:hAnsi="Palatino Linotype" w:cs="Arial"/>
          <w:i/>
        </w:rPr>
        <w:t xml:space="preserve"> </w:t>
      </w:r>
      <w:r w:rsidRPr="0062052B">
        <w:rPr>
          <w:rFonts w:ascii="Palatino Linotype" w:hAnsi="Palatino Linotype" w:cs="Arial"/>
          <w:i/>
          <w:u w:val="single"/>
        </w:rPr>
        <w:t>Las resoluciones y laudos que se emitan en procesos o procedimientos seguidos en forma de juicio;</w:t>
      </w:r>
    </w:p>
    <w:p w:rsidR="005039CE" w:rsidRPr="0062052B" w:rsidRDefault="005039CE" w:rsidP="005039CE">
      <w:pPr>
        <w:tabs>
          <w:tab w:val="left" w:pos="851"/>
        </w:tabs>
        <w:spacing w:before="120" w:after="120"/>
        <w:ind w:left="709" w:right="709"/>
        <w:jc w:val="both"/>
        <w:rPr>
          <w:rFonts w:ascii="Palatino Linotype" w:hAnsi="Palatino Linotype" w:cs="Arial"/>
          <w:i/>
        </w:rPr>
      </w:pPr>
    </w:p>
    <w:p w:rsidR="005039CE" w:rsidRDefault="005039CE" w:rsidP="005039CE">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Del precepto anteriormente transcrito se desprende que los sujetos obligados deberán poner a disposición del público de manera permanente la información correspondiente a las resoluciones o laudos que se emitan en procesos o procedimientos seguidos en forma de juicio; por tal motivo, si bien es cierto la </w:t>
      </w:r>
      <w:r w:rsidRPr="00B171B2">
        <w:rPr>
          <w:rFonts w:ascii="Palatino Linotype" w:hAnsi="Palatino Linotype" w:cs="Arial"/>
          <w:sz w:val="24"/>
          <w:szCs w:val="24"/>
          <w:lang w:eastAsia="es-MX"/>
        </w:rPr>
        <w:t>recurrente</w:t>
      </w:r>
      <w:r>
        <w:rPr>
          <w:rFonts w:ascii="Palatino Linotype" w:hAnsi="Palatino Linotype" w:cs="Arial"/>
          <w:sz w:val="24"/>
          <w:szCs w:val="24"/>
          <w:lang w:eastAsia="es-MX"/>
        </w:rPr>
        <w:t xml:space="preserve"> </w:t>
      </w:r>
      <w:r w:rsidR="004F0D5F">
        <w:rPr>
          <w:rFonts w:ascii="Palatino Linotype" w:hAnsi="Palatino Linotype" w:cs="Arial"/>
          <w:sz w:val="24"/>
          <w:szCs w:val="24"/>
          <w:lang w:eastAsia="es-MX"/>
        </w:rPr>
        <w:t>solicito un laudo dictado por la Sala Ecatepec del expediente SAE 02/2010, así pues, en el supuesto de que cuente con dicho laudo deberá entregarlo en versión publica protegiendo los datos que puedan ser susceptibles de clasificarse como confidenciales.</w:t>
      </w:r>
    </w:p>
    <w:p w:rsidR="00876026" w:rsidRDefault="005039CE" w:rsidP="00876026">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Aunado a lo anterior, </w:t>
      </w:r>
      <w:r w:rsidR="008B3E68">
        <w:rPr>
          <w:rFonts w:ascii="Palatino Linotype" w:hAnsi="Palatino Linotype"/>
          <w:sz w:val="24"/>
        </w:rPr>
        <w:t xml:space="preserve">este órgano garante considero pertinente remitirse al portal de Información </w:t>
      </w:r>
      <w:r w:rsidR="00FE4005">
        <w:rPr>
          <w:rFonts w:ascii="Palatino Linotype" w:hAnsi="Palatino Linotype"/>
          <w:sz w:val="24"/>
        </w:rPr>
        <w:t>Pública</w:t>
      </w:r>
      <w:r w:rsidR="008B3E68">
        <w:rPr>
          <w:rFonts w:ascii="Palatino Linotype" w:hAnsi="Palatino Linotype"/>
          <w:sz w:val="24"/>
        </w:rPr>
        <w:t xml:space="preserve"> de Oficio Mexiquense (IPOMEX) del sujeto obligado, para verificar si cuenta con información publicada respecto al laudo solicitado por el hoy particular.</w:t>
      </w:r>
    </w:p>
    <w:p w:rsidR="00FE4005" w:rsidRPr="00876026" w:rsidRDefault="00927E70" w:rsidP="00876026">
      <w:pPr>
        <w:tabs>
          <w:tab w:val="left" w:pos="709"/>
        </w:tabs>
        <w:spacing w:before="240" w:line="360" w:lineRule="auto"/>
        <w:ind w:right="51"/>
        <w:jc w:val="both"/>
        <w:rPr>
          <w:rFonts w:ascii="Palatino Linotype" w:hAnsi="Palatino Linotype"/>
          <w:sz w:val="24"/>
        </w:rPr>
      </w:pPr>
      <w:r>
        <w:rPr>
          <w:noProof/>
          <w:lang w:eastAsia="es-MX"/>
        </w:rPr>
        <w:drawing>
          <wp:inline distT="0" distB="0" distL="0" distR="0" wp14:anchorId="32313303" wp14:editId="247EBCB4">
            <wp:extent cx="5660201" cy="3236359"/>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4917" t="10159" r="24761" b="14899"/>
                    <a:stretch/>
                  </pic:blipFill>
                  <pic:spPr bwMode="auto">
                    <a:xfrm>
                      <a:off x="0" y="0"/>
                      <a:ext cx="5675263" cy="3244971"/>
                    </a:xfrm>
                    <a:prstGeom prst="rect">
                      <a:avLst/>
                    </a:prstGeom>
                    <a:ln>
                      <a:noFill/>
                    </a:ln>
                    <a:extLst>
                      <a:ext uri="{53640926-AAD7-44D8-BBD7-CCE9431645EC}">
                        <a14:shadowObscured xmlns:a14="http://schemas.microsoft.com/office/drawing/2010/main"/>
                      </a:ext>
                    </a:extLst>
                  </pic:spPr>
                </pic:pic>
              </a:graphicData>
            </a:graphic>
          </wp:inline>
        </w:drawing>
      </w:r>
    </w:p>
    <w:p w:rsidR="0026534C" w:rsidRDefault="0026534C" w:rsidP="00E15E85">
      <w:pPr>
        <w:tabs>
          <w:tab w:val="left" w:pos="709"/>
        </w:tabs>
        <w:spacing w:before="240" w:line="360" w:lineRule="auto"/>
        <w:ind w:right="51"/>
        <w:jc w:val="both"/>
        <w:rPr>
          <w:rFonts w:ascii="Palatino Linotype" w:hAnsi="Palatino Linotype"/>
          <w:sz w:val="24"/>
          <w:szCs w:val="24"/>
        </w:rPr>
      </w:pPr>
    </w:p>
    <w:p w:rsidR="00FE4005" w:rsidRDefault="006F768C"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w:t>
      </w:r>
      <w:r w:rsidR="00FE4005">
        <w:rPr>
          <w:rFonts w:ascii="Palatino Linotype" w:hAnsi="Palatino Linotype"/>
          <w:sz w:val="24"/>
          <w:szCs w:val="24"/>
        </w:rPr>
        <w:t xml:space="preserve"> pues, de la captura de pantalla inserta se puede apreciar a todas luces que el sujeto </w:t>
      </w:r>
      <w:r>
        <w:rPr>
          <w:rFonts w:ascii="Palatino Linotype" w:hAnsi="Palatino Linotype"/>
          <w:sz w:val="24"/>
          <w:szCs w:val="24"/>
        </w:rPr>
        <w:t>obligado</w:t>
      </w:r>
      <w:r w:rsidR="00FE4005">
        <w:rPr>
          <w:rFonts w:ascii="Palatino Linotype" w:hAnsi="Palatino Linotype"/>
          <w:sz w:val="24"/>
          <w:szCs w:val="24"/>
        </w:rPr>
        <w:t xml:space="preserve"> no cuenta con ninguna resolución o laudo publicada en su portal, sin embargo en aras de </w:t>
      </w:r>
      <w:r>
        <w:rPr>
          <w:rFonts w:ascii="Palatino Linotype" w:hAnsi="Palatino Linotype"/>
          <w:sz w:val="24"/>
          <w:szCs w:val="24"/>
        </w:rPr>
        <w:t>garantizar</w:t>
      </w:r>
      <w:r w:rsidR="00FE4005">
        <w:rPr>
          <w:rFonts w:ascii="Palatino Linotype" w:hAnsi="Palatino Linotype"/>
          <w:sz w:val="24"/>
          <w:szCs w:val="24"/>
        </w:rPr>
        <w:t xml:space="preserve"> el derecho de acceso accionado por el impetrante de derechos, </w:t>
      </w:r>
      <w:r>
        <w:rPr>
          <w:rFonts w:ascii="Palatino Linotype" w:hAnsi="Palatino Linotype"/>
          <w:sz w:val="24"/>
          <w:szCs w:val="24"/>
        </w:rPr>
        <w:t>esta ponencia resolutora considera pertinente ordenar una búsqueda exhaustiva y razonable de la información, toda vez que no existió un pronunciamiento por parte de la autoridad.</w:t>
      </w:r>
    </w:p>
    <w:p w:rsidR="00FA4E3E" w:rsidRPr="006E16B1" w:rsidRDefault="00FA4E3E" w:rsidP="00FA4E3E">
      <w:pPr>
        <w:spacing w:before="240" w:after="360" w:line="360" w:lineRule="auto"/>
        <w:jc w:val="both"/>
        <w:rPr>
          <w:rFonts w:ascii="Palatino Linotype" w:eastAsia="Calibri" w:hAnsi="Palatino Linotype" w:cs="Times New Roman"/>
          <w:sz w:val="24"/>
          <w:szCs w:val="24"/>
        </w:rPr>
      </w:pPr>
      <w:r>
        <w:rPr>
          <w:rFonts w:ascii="Palatino Linotype" w:hAnsi="Palatino Linotype"/>
          <w:sz w:val="24"/>
          <w:szCs w:val="24"/>
        </w:rPr>
        <w:t xml:space="preserve">Ahora bien, respecto a lo solicitado por el recurrente, se considera pertinente citar lo establecido en los numerales </w:t>
      </w:r>
      <w:r w:rsidRPr="006E16B1">
        <w:rPr>
          <w:rFonts w:ascii="Palatino Linotype" w:eastAsia="Calibri" w:hAnsi="Palatino Linotype" w:cs="Times New Roman"/>
          <w:sz w:val="24"/>
          <w:szCs w:val="24"/>
        </w:rPr>
        <w:t>1, 2, 98, fracción VI y 251 de la Ley del Trabajo de los Servidores Públicos del Estado de México y Municipios, cuyo contenido es del tenor literal que enseguida se cita:</w:t>
      </w:r>
    </w:p>
    <w:p w:rsidR="00FA4E3E" w:rsidRPr="001B3DB8" w:rsidRDefault="00FA4E3E" w:rsidP="00FA4E3E">
      <w:pPr>
        <w:spacing w:before="240" w:after="360" w:line="240" w:lineRule="auto"/>
        <w:ind w:left="993" w:right="1041"/>
        <w:jc w:val="both"/>
        <w:rPr>
          <w:rFonts w:ascii="Palatino Linotype" w:eastAsia="Calibri" w:hAnsi="Palatino Linotype" w:cs="Times New Roman"/>
          <w:i/>
        </w:rPr>
      </w:pPr>
      <w:r w:rsidRPr="001B3DB8">
        <w:rPr>
          <w:rFonts w:ascii="Palatino Linotype" w:eastAsia="Calibri" w:hAnsi="Palatino Linotype" w:cs="Times New Roman"/>
          <w:i/>
        </w:rPr>
        <w:t xml:space="preserve">“ARTÍCULO 1.- Ésta ley es de orden público e interés social y tiene por objeto regular las relaciones de trabajo, comprendidas entre los poderes públicos del Estado y los Municipios y sus respectivos servidores públicos. </w:t>
      </w:r>
    </w:p>
    <w:p w:rsidR="00FA4E3E" w:rsidRPr="001B3DB8" w:rsidRDefault="00FA4E3E" w:rsidP="00FA4E3E">
      <w:pPr>
        <w:spacing w:before="240" w:after="360" w:line="240" w:lineRule="auto"/>
        <w:ind w:left="993" w:right="1041"/>
        <w:jc w:val="both"/>
        <w:rPr>
          <w:rFonts w:ascii="Palatino Linotype" w:eastAsia="Calibri" w:hAnsi="Palatino Linotype" w:cs="Times New Roman"/>
          <w:i/>
        </w:rPr>
      </w:pPr>
      <w:r w:rsidRPr="001B3DB8">
        <w:rPr>
          <w:rFonts w:ascii="Palatino Linotype" w:eastAsia="Calibri" w:hAnsi="Palatino Linotype" w:cs="Times New Roman"/>
          <w:i/>
        </w:rPr>
        <w:t xml:space="preserve">Igualmente, se regulan por esta ley las relaciones de trabajo entre los tribunales administrativos, los organismos descentralizados, fideicomisos de carácter estatal y municipal y los órganos autónomos que sus leyes de creación así lo determinen y sus servidores públicos…” </w:t>
      </w:r>
    </w:p>
    <w:p w:rsidR="00FA4E3E" w:rsidRPr="001B3DB8" w:rsidRDefault="00FA4E3E" w:rsidP="00FA4E3E">
      <w:pPr>
        <w:spacing w:before="240" w:after="360" w:line="240" w:lineRule="auto"/>
        <w:ind w:left="993" w:right="1041"/>
        <w:jc w:val="both"/>
        <w:rPr>
          <w:rFonts w:ascii="Palatino Linotype" w:eastAsia="Calibri" w:hAnsi="Palatino Linotype" w:cs="Times New Roman"/>
          <w:i/>
        </w:rPr>
      </w:pPr>
      <w:r w:rsidRPr="001B3DB8">
        <w:rPr>
          <w:rFonts w:ascii="Palatino Linotype" w:eastAsia="Calibri" w:hAnsi="Palatino Linotype" w:cs="Times New Roman"/>
          <w:i/>
        </w:rPr>
        <w:t>“ARTÍCULO 2. Son sujetos de esta ley los servidores públicos y las instituciones públicas.”</w:t>
      </w:r>
    </w:p>
    <w:p w:rsidR="00FA4E3E" w:rsidRPr="001B3DB8" w:rsidRDefault="00FA4E3E" w:rsidP="00FA4E3E">
      <w:pPr>
        <w:spacing w:before="240" w:after="360" w:line="240" w:lineRule="auto"/>
        <w:ind w:left="993" w:right="1041"/>
        <w:jc w:val="both"/>
        <w:rPr>
          <w:rFonts w:ascii="Palatino Linotype" w:eastAsia="Calibri" w:hAnsi="Palatino Linotype" w:cs="Times New Roman"/>
          <w:i/>
        </w:rPr>
      </w:pPr>
      <w:r w:rsidRPr="001B3DB8">
        <w:rPr>
          <w:rFonts w:ascii="Palatino Linotype" w:eastAsia="Calibri" w:hAnsi="Palatino Linotype" w:cs="Times New Roman"/>
          <w:i/>
        </w:rPr>
        <w:t>“ARTÍCULO 98. Son obligaciones de las instituciones públicas:</w:t>
      </w:r>
    </w:p>
    <w:p w:rsidR="00FA4E3E" w:rsidRPr="001B3DB8" w:rsidRDefault="00FA4E3E" w:rsidP="00FA4E3E">
      <w:pPr>
        <w:spacing w:before="240" w:after="360" w:line="240" w:lineRule="auto"/>
        <w:ind w:left="993" w:right="1041"/>
        <w:jc w:val="both"/>
        <w:rPr>
          <w:rFonts w:ascii="Palatino Linotype" w:eastAsia="Calibri" w:hAnsi="Palatino Linotype" w:cs="Times New Roman"/>
          <w:i/>
        </w:rPr>
      </w:pPr>
      <w:r w:rsidRPr="001B3DB8">
        <w:rPr>
          <w:rFonts w:ascii="Palatino Linotype" w:eastAsia="Calibri" w:hAnsi="Palatino Linotype" w:cs="Times New Roman"/>
          <w:i/>
        </w:rPr>
        <w:t>VI. Cumplir oportunamente los laudos que dicte el Tribunal y pagar el monto de las indemnizaciones y demás prestaciones a que tenga derecho el servidor público…”</w:t>
      </w:r>
    </w:p>
    <w:p w:rsidR="00FA4E3E" w:rsidRPr="001B3DB8" w:rsidRDefault="00FA4E3E" w:rsidP="00FA4E3E">
      <w:pPr>
        <w:spacing w:before="240" w:after="360" w:line="240" w:lineRule="auto"/>
        <w:ind w:left="993" w:right="1041"/>
        <w:jc w:val="both"/>
        <w:rPr>
          <w:rFonts w:ascii="Palatino Linotype" w:eastAsia="Calibri" w:hAnsi="Palatino Linotype" w:cs="Times New Roman"/>
          <w:i/>
        </w:rPr>
      </w:pPr>
      <w:r w:rsidRPr="001B3DB8">
        <w:rPr>
          <w:rFonts w:ascii="Palatino Linotype" w:eastAsia="Calibri" w:hAnsi="Palatino Linotype" w:cs="Times New Roman"/>
          <w:i/>
        </w:rPr>
        <w:lastRenderedPageBreak/>
        <w:t>“ARTÍCULO 251.- Siempre que en ejecución de un laudo o convenio, deba entregarse una suma de dinero o el cumplimiento de un derecho al servidor público, el Presidente cuidará que se le otorgue personalmente.</w:t>
      </w:r>
    </w:p>
    <w:p w:rsidR="00FA4E3E" w:rsidRPr="001B3DB8" w:rsidRDefault="00FA4E3E" w:rsidP="00FA4E3E">
      <w:pPr>
        <w:spacing w:before="240" w:after="360" w:line="240" w:lineRule="auto"/>
        <w:ind w:left="993" w:right="1041"/>
        <w:jc w:val="both"/>
        <w:rPr>
          <w:rFonts w:ascii="Palatino Linotype" w:eastAsia="Calibri" w:hAnsi="Palatino Linotype" w:cs="Times New Roman"/>
          <w:i/>
        </w:rPr>
      </w:pPr>
      <w:r w:rsidRPr="001B3DB8">
        <w:rPr>
          <w:rFonts w:ascii="Palatino Linotype" w:eastAsia="Calibri" w:hAnsi="Palatino Linotype" w:cs="Times New Roman"/>
          <w:i/>
        </w:rPr>
        <w:t>Los titulares de las instituciones o dependencias y los sujetos a esta ley, se atendrán a lo dispuesto por los laudos y convenios, ordenando, en su caso el pago de las indemnizaciones sueldos o cualquier prestación en dinero que se determine en ellos, previo el establecimiento de una partida presupuestal específica para la liquidación respectiva.</w:t>
      </w:r>
    </w:p>
    <w:p w:rsidR="00FA4E3E" w:rsidRPr="006E16B1" w:rsidRDefault="00FA4E3E" w:rsidP="00FA4E3E">
      <w:pPr>
        <w:spacing w:before="240" w:after="360" w:line="240" w:lineRule="auto"/>
        <w:ind w:left="993" w:right="1041"/>
        <w:jc w:val="both"/>
        <w:rPr>
          <w:rFonts w:ascii="Palatino Linotype" w:eastAsia="Calibri" w:hAnsi="Palatino Linotype" w:cs="Times New Roman"/>
          <w:i/>
        </w:rPr>
      </w:pPr>
      <w:r w:rsidRPr="006E16B1">
        <w:rPr>
          <w:rFonts w:ascii="Palatino Linotype" w:eastAsia="Calibri" w:hAnsi="Palatino Linotype" w:cs="Times New Roman"/>
          <w:i/>
        </w:rPr>
        <w:t>El Órgano Superior de Fiscalización del Gobierno del Estado de México supervisará el cumplimiento de la obligación relacionada con la partida presupuestal específica y establecerá las responsabilidades en caso de incumplimiento.”</w:t>
      </w:r>
    </w:p>
    <w:p w:rsidR="008D77AD" w:rsidRDefault="00927E70" w:rsidP="008D77AD">
      <w:pPr>
        <w:spacing w:before="240" w:after="360" w:line="360" w:lineRule="auto"/>
        <w:jc w:val="both"/>
        <w:rPr>
          <w:rFonts w:ascii="Palatino Linotype" w:eastAsia="Calibri" w:hAnsi="Palatino Linotype" w:cs="Times New Roman"/>
          <w:sz w:val="24"/>
          <w:szCs w:val="24"/>
        </w:rPr>
      </w:pPr>
      <w:r>
        <w:rPr>
          <w:rFonts w:ascii="Palatino Linotype" w:hAnsi="Palatino Linotype"/>
          <w:sz w:val="24"/>
          <w:szCs w:val="24"/>
        </w:rPr>
        <w:t>Así, de explorado derecho se sabe</w:t>
      </w:r>
      <w:r w:rsidR="008D77AD">
        <w:rPr>
          <w:rFonts w:ascii="Palatino Linotype" w:hAnsi="Palatino Linotype"/>
          <w:sz w:val="24"/>
          <w:szCs w:val="24"/>
        </w:rPr>
        <w:t xml:space="preserve"> que se le denomina laudo a la resolución que en definitiva dicta el Tribunal Laboral para la conclusión del juicio de la materia, </w:t>
      </w:r>
      <w:r w:rsidR="008D77AD" w:rsidRPr="006E16B1">
        <w:rPr>
          <w:rFonts w:ascii="Palatino Linotype" w:eastAsia="Calibri" w:hAnsi="Palatino Linotype" w:cs="Times New Roman"/>
          <w:sz w:val="24"/>
          <w:szCs w:val="24"/>
        </w:rPr>
        <w:t xml:space="preserve">de tal forma, las relaciones de trabajo que guardan los Municipios y los organismos descentralizados con sus servidores públicos se encuentra reglamentada por la Ley del Trabajo de los Servidores Públicos del Estado de México y Municipios, y si en dicha ley, como se lee de los preceptos transcritos se determina que es obligación de las instituciones públicas el cumplir los laudos y pagar el monto de las indemnizaciones y demás prestaciones a que tenga derecho el servidor público, se colige que los adeudos que pudiera llegar a tener el </w:t>
      </w:r>
      <w:r w:rsidR="008D77AD" w:rsidRPr="00DD474C">
        <w:rPr>
          <w:rFonts w:ascii="Palatino Linotype" w:eastAsia="Calibri" w:hAnsi="Palatino Linotype" w:cs="Times New Roman"/>
          <w:sz w:val="24"/>
          <w:szCs w:val="24"/>
        </w:rPr>
        <w:t>sujeto obligado</w:t>
      </w:r>
      <w:r w:rsidR="008D77AD" w:rsidRPr="006E16B1">
        <w:rPr>
          <w:rFonts w:ascii="Palatino Linotype" w:eastAsia="Calibri" w:hAnsi="Palatino Linotype" w:cs="Times New Roman"/>
          <w:sz w:val="24"/>
          <w:szCs w:val="24"/>
        </w:rPr>
        <w:t>, son precisamente los derivados del pago de tales indemnizaciones y demás prestaciones que la ley en mención prevé en cumplimiento de los laudos.</w:t>
      </w:r>
    </w:p>
    <w:p w:rsidR="008D77AD" w:rsidRDefault="008D77AD" w:rsidP="008D77A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Asimismo, es de gran importancia señalar que derivado de que el criterio de esta ponencia es que los laudos que no hayan causado estado se tienen contemplados como </w:t>
      </w:r>
      <w:r>
        <w:rPr>
          <w:rFonts w:ascii="Palatino Linotype" w:hAnsi="Palatino Linotype"/>
          <w:sz w:val="24"/>
          <w:szCs w:val="24"/>
        </w:rPr>
        <w:lastRenderedPageBreak/>
        <w:t>información reservada de conformidad con el numera 140 fracciones VI, VIII y X de la Ley de Transparencia y Acceso a la Información Pública del Estado de México y Municipios que a la letra reza:</w:t>
      </w:r>
    </w:p>
    <w:p w:rsidR="008D77AD" w:rsidRDefault="008D77AD" w:rsidP="008D77AD">
      <w:pPr>
        <w:tabs>
          <w:tab w:val="left" w:pos="709"/>
        </w:tabs>
        <w:spacing w:before="240" w:line="360" w:lineRule="auto"/>
        <w:ind w:left="708" w:right="51"/>
        <w:jc w:val="both"/>
        <w:rPr>
          <w:rFonts w:ascii="Palatino Linotype" w:hAnsi="Palatino Linotype"/>
          <w:i/>
        </w:rPr>
      </w:pPr>
      <w:r w:rsidRPr="004939A9">
        <w:rPr>
          <w:rFonts w:ascii="Palatino Linotype" w:hAnsi="Palatino Linotype"/>
          <w:i/>
        </w:rPr>
        <w:t>Artículo 140. El acceso a la información pública será restringido excepcionalmente, cuando por razones de interés público, ésta sea clasificada como reservada, conforme a los criterios siguientes:</w:t>
      </w:r>
    </w:p>
    <w:p w:rsidR="008D77AD" w:rsidRPr="004939A9" w:rsidRDefault="008D77AD" w:rsidP="008D77AD">
      <w:pPr>
        <w:tabs>
          <w:tab w:val="left" w:pos="709"/>
        </w:tabs>
        <w:spacing w:before="240" w:line="360" w:lineRule="auto"/>
        <w:ind w:left="708" w:right="51"/>
        <w:jc w:val="both"/>
        <w:rPr>
          <w:rFonts w:ascii="Palatino Linotype" w:hAnsi="Palatino Linotype"/>
          <w:i/>
          <w:szCs w:val="24"/>
        </w:rPr>
      </w:pPr>
      <w:r w:rsidRPr="004939A9">
        <w:rPr>
          <w:rFonts w:ascii="Palatino Linotype" w:hAnsi="Palatino Linotype"/>
          <w:i/>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D77AD" w:rsidRPr="004939A9" w:rsidRDefault="008D77AD" w:rsidP="008D77AD">
      <w:pPr>
        <w:tabs>
          <w:tab w:val="left" w:pos="709"/>
        </w:tabs>
        <w:spacing w:before="240" w:line="360" w:lineRule="auto"/>
        <w:ind w:left="708" w:right="51"/>
        <w:jc w:val="both"/>
        <w:rPr>
          <w:rFonts w:ascii="Palatino Linotype" w:hAnsi="Palatino Linotype"/>
          <w:i/>
          <w:szCs w:val="24"/>
        </w:rPr>
      </w:pPr>
      <w:r w:rsidRPr="004939A9">
        <w:rPr>
          <w:rFonts w:ascii="Palatino Linotype" w:hAnsi="Palatino Linotype"/>
          <w:i/>
          <w:szCs w:val="24"/>
        </w:rPr>
        <w:t xml:space="preserve">VIII. Vulnere la conducción de los expedientes judiciales o de los procedimientos administrativos seguidos en forma de juicio, en tanto no hayan quedado firmes; </w:t>
      </w:r>
    </w:p>
    <w:p w:rsidR="008D77AD" w:rsidRPr="004939A9" w:rsidRDefault="008D77AD" w:rsidP="008D77AD">
      <w:pPr>
        <w:tabs>
          <w:tab w:val="left" w:pos="709"/>
        </w:tabs>
        <w:spacing w:before="240" w:line="360" w:lineRule="auto"/>
        <w:ind w:left="708" w:right="51"/>
        <w:jc w:val="both"/>
        <w:rPr>
          <w:rFonts w:ascii="Palatino Linotype" w:hAnsi="Palatino Linotype"/>
          <w:i/>
          <w:szCs w:val="24"/>
        </w:rPr>
      </w:pPr>
      <w:r w:rsidRPr="004939A9">
        <w:rPr>
          <w:rFonts w:ascii="Palatino Linotype" w:hAnsi="Palatino Linotype"/>
          <w:i/>
          <w:szCs w:val="24"/>
        </w:rPr>
        <w:t xml:space="preserve">IX. Se encuentre contenida dentro de las investigaciones de hechos que la Ley señale como delitos y se tramiten ante el Ministerio Público; </w:t>
      </w:r>
    </w:p>
    <w:p w:rsidR="008D77AD" w:rsidRPr="004939A9" w:rsidRDefault="008D77AD" w:rsidP="008D77AD">
      <w:pPr>
        <w:tabs>
          <w:tab w:val="left" w:pos="709"/>
        </w:tabs>
        <w:spacing w:before="240" w:line="360" w:lineRule="auto"/>
        <w:ind w:left="708" w:right="51"/>
        <w:jc w:val="both"/>
        <w:rPr>
          <w:rFonts w:ascii="Palatino Linotype" w:hAnsi="Palatino Linotype"/>
          <w:i/>
          <w:szCs w:val="24"/>
        </w:rPr>
      </w:pPr>
      <w:r w:rsidRPr="004939A9">
        <w:rPr>
          <w:rFonts w:ascii="Palatino Linotype" w:hAnsi="Palatino Linotype"/>
          <w:i/>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D77AD" w:rsidRDefault="008D77AD" w:rsidP="008D77A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esa </w:t>
      </w:r>
      <w:r w:rsidR="001E1857">
        <w:rPr>
          <w:rFonts w:ascii="Palatino Linotype" w:hAnsi="Palatino Linotype"/>
          <w:sz w:val="24"/>
          <w:szCs w:val="24"/>
        </w:rPr>
        <w:t>premisa, es de señalar que debido</w:t>
      </w:r>
      <w:r>
        <w:rPr>
          <w:rFonts w:ascii="Palatino Linotype" w:hAnsi="Palatino Linotype"/>
          <w:sz w:val="24"/>
          <w:szCs w:val="24"/>
        </w:rPr>
        <w:t xml:space="preserve"> que no se puede tener certeza si el laudo solicitado ya causo estado, es menester establecer que de conformidad con el numeral </w:t>
      </w:r>
      <w:r>
        <w:rPr>
          <w:rFonts w:ascii="Palatino Linotype" w:hAnsi="Palatino Linotype"/>
          <w:sz w:val="24"/>
          <w:szCs w:val="24"/>
        </w:rPr>
        <w:lastRenderedPageBreak/>
        <w:t>señalado en el párrafo que antecede se deberá de clasificar como reservado en el supuesto de que siga el juicio ya que podría entorpecer el procedimiento y causar un daño con la publicación de la información.</w:t>
      </w:r>
    </w:p>
    <w:p w:rsidR="001E1857" w:rsidRPr="00B866F9" w:rsidRDefault="001E1857" w:rsidP="001E1857">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Para ello, l</w:t>
      </w:r>
      <w:r w:rsidRPr="00B866F9">
        <w:rPr>
          <w:rFonts w:ascii="Palatino Linotype" w:hAnsi="Palatino Linotype" w:cs="Arial"/>
          <w:sz w:val="24"/>
          <w:szCs w:val="24"/>
        </w:rPr>
        <w:t>a Ley de Transparencia y Acceso a la Información Pública del Estado de México y Municipios, establece que la carga de la prueba para justificar toda negativa de información por actualizarse cualquiera de los supuestos de reserva corresponden al sujeto obligado en términos de los artículos 3 fracción XXXIII, 131 y el párrafo segundo del artículo 172 todos del ordenamiento en cita, cuyo texto normativo señala:</w:t>
      </w:r>
    </w:p>
    <w:p w:rsidR="001E1857" w:rsidRPr="009F16F5" w:rsidRDefault="001E1857" w:rsidP="001E1857">
      <w:pPr>
        <w:tabs>
          <w:tab w:val="left" w:pos="709"/>
        </w:tabs>
        <w:spacing w:line="360" w:lineRule="auto"/>
        <w:ind w:left="851" w:right="850"/>
        <w:jc w:val="both"/>
        <w:rPr>
          <w:rFonts w:ascii="Palatino Linotype" w:hAnsi="Palatino Linotype"/>
          <w:i/>
        </w:rPr>
      </w:pPr>
      <w:r w:rsidRPr="009F16F5">
        <w:rPr>
          <w:rFonts w:ascii="Palatino Linotype" w:hAnsi="Palatino Linotype"/>
          <w:i/>
        </w:rPr>
        <w:t>Artículo 3. Para los efectos de la presente Ley se entenderá por:</w:t>
      </w:r>
    </w:p>
    <w:p w:rsidR="001E1857" w:rsidRPr="009F16F5" w:rsidRDefault="001E1857" w:rsidP="001E1857">
      <w:pPr>
        <w:tabs>
          <w:tab w:val="left" w:pos="709"/>
        </w:tabs>
        <w:spacing w:line="360" w:lineRule="auto"/>
        <w:ind w:left="851" w:right="850"/>
        <w:jc w:val="both"/>
        <w:rPr>
          <w:rFonts w:ascii="Palatino Linotype" w:hAnsi="Palatino Linotype"/>
          <w:i/>
        </w:rPr>
      </w:pPr>
      <w:r w:rsidRPr="009F16F5">
        <w:rPr>
          <w:rFonts w:ascii="Palatino Linotype" w:hAnsi="Palatino Linotype"/>
          <w:i/>
        </w:rPr>
        <w:t>[…]</w:t>
      </w:r>
    </w:p>
    <w:p w:rsidR="001E1857" w:rsidRPr="009F16F5" w:rsidRDefault="001E1857" w:rsidP="001E1857">
      <w:pPr>
        <w:tabs>
          <w:tab w:val="left" w:pos="709"/>
        </w:tabs>
        <w:spacing w:line="360" w:lineRule="auto"/>
        <w:ind w:left="851" w:right="850"/>
        <w:jc w:val="both"/>
        <w:rPr>
          <w:rFonts w:ascii="Palatino Linotype" w:hAnsi="Palatino Linotype"/>
          <w:i/>
        </w:rPr>
      </w:pPr>
      <w:r w:rsidRPr="009F16F5">
        <w:rPr>
          <w:rFonts w:ascii="Palatino Linotype" w:hAnsi="Palatino Linotype"/>
          <w:i/>
        </w:rPr>
        <w:t>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rsidR="001E1857" w:rsidRPr="009F16F5" w:rsidRDefault="001E1857" w:rsidP="001E1857">
      <w:pPr>
        <w:tabs>
          <w:tab w:val="left" w:pos="709"/>
        </w:tabs>
        <w:spacing w:line="360" w:lineRule="auto"/>
        <w:ind w:left="851" w:right="850"/>
        <w:jc w:val="both"/>
        <w:rPr>
          <w:rFonts w:ascii="Palatino Linotype" w:hAnsi="Palatino Linotype"/>
          <w:i/>
        </w:rPr>
      </w:pPr>
      <w:r w:rsidRPr="00BB6DCF">
        <w:rPr>
          <w:rFonts w:ascii="Palatino Linotype" w:hAnsi="Palatino Linotype"/>
          <w:i/>
        </w:rPr>
        <w:t>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1E1857" w:rsidRPr="00BB6DCF" w:rsidRDefault="001E1857" w:rsidP="001E1857">
      <w:pPr>
        <w:tabs>
          <w:tab w:val="left" w:pos="709"/>
        </w:tabs>
        <w:spacing w:line="360" w:lineRule="auto"/>
        <w:ind w:left="851" w:right="850"/>
        <w:jc w:val="both"/>
        <w:rPr>
          <w:rFonts w:ascii="Palatino Linotype" w:hAnsi="Palatino Linotype"/>
          <w:i/>
        </w:rPr>
      </w:pPr>
      <w:r w:rsidRPr="00BB6DCF">
        <w:rPr>
          <w:rFonts w:ascii="Palatino Linotype" w:hAnsi="Palatino Linotype"/>
          <w:i/>
        </w:rPr>
        <w:t>Artículo 172…</w:t>
      </w:r>
    </w:p>
    <w:p w:rsidR="001E1857" w:rsidRPr="00BB6DCF" w:rsidRDefault="001E1857" w:rsidP="001E1857">
      <w:pPr>
        <w:tabs>
          <w:tab w:val="left" w:pos="709"/>
        </w:tabs>
        <w:spacing w:line="360" w:lineRule="auto"/>
        <w:ind w:left="851" w:right="850"/>
        <w:jc w:val="both"/>
        <w:rPr>
          <w:rFonts w:ascii="Palatino Linotype" w:hAnsi="Palatino Linotype" w:cs="Arial"/>
          <w:i/>
        </w:rPr>
      </w:pPr>
      <w:r w:rsidRPr="00BB6DCF">
        <w:rPr>
          <w:rFonts w:ascii="Palatino Linotype" w:hAnsi="Palatino Linotype"/>
          <w:i/>
        </w:rPr>
        <w:lastRenderedPageBreak/>
        <w:t>Los argumentos para justificar cualquier negativa de acceso a la información deben recaer en el sujeto obligado al cual la información fue solicitada.</w:t>
      </w:r>
    </w:p>
    <w:p w:rsidR="001E1857" w:rsidRDefault="001E1857" w:rsidP="001E1857">
      <w:pPr>
        <w:tabs>
          <w:tab w:val="left" w:pos="709"/>
        </w:tabs>
        <w:spacing w:line="360" w:lineRule="auto"/>
        <w:jc w:val="both"/>
        <w:rPr>
          <w:rFonts w:ascii="Palatino Linotype" w:hAnsi="Palatino Linotype" w:cs="Arial"/>
        </w:rPr>
      </w:pPr>
      <w:r>
        <w:rPr>
          <w:rFonts w:ascii="Palatino Linotype" w:hAnsi="Palatino Linotype" w:cs="Arial"/>
        </w:rPr>
        <w:t>Por lo que respecta a los numerales señalados por el sujeto obligado, se advierte que los L</w:t>
      </w:r>
      <w:r w:rsidRPr="00690DFA">
        <w:rPr>
          <w:rFonts w:ascii="Palatino Linotype" w:hAnsi="Palatino Linotype" w:cs="Arial"/>
        </w:rPr>
        <w:t>ineamientos Generales en Materia de Clasificación y Desclasificación de la Información, así como para la Elaboración de Versiones Pública</w:t>
      </w:r>
      <w:r>
        <w:rPr>
          <w:rFonts w:ascii="Palatino Linotype" w:hAnsi="Palatino Linotype" w:cs="Arial"/>
        </w:rPr>
        <w:t>, establecen:</w:t>
      </w:r>
    </w:p>
    <w:p w:rsidR="001E1857" w:rsidRPr="00A740EE" w:rsidRDefault="001E1857" w:rsidP="001E1857">
      <w:pPr>
        <w:tabs>
          <w:tab w:val="left" w:pos="709"/>
        </w:tabs>
        <w:spacing w:line="360" w:lineRule="auto"/>
        <w:ind w:left="851" w:right="850"/>
        <w:jc w:val="both"/>
        <w:rPr>
          <w:rFonts w:ascii="Palatino Linotype" w:hAnsi="Palatino Linotype"/>
          <w:i/>
        </w:rPr>
      </w:pPr>
      <w:r w:rsidRPr="00A740EE">
        <w:rPr>
          <w:rFonts w:ascii="Palatino Linotype" w:hAnsi="Palatino Linotype"/>
          <w:i/>
        </w:rPr>
        <w:t>Vigésimo octavo.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1E1857" w:rsidRPr="00A740EE" w:rsidRDefault="001E1857" w:rsidP="001E1857">
      <w:pPr>
        <w:tabs>
          <w:tab w:val="left" w:pos="709"/>
        </w:tabs>
        <w:spacing w:line="360" w:lineRule="auto"/>
        <w:ind w:left="851" w:right="850"/>
        <w:jc w:val="both"/>
        <w:rPr>
          <w:rFonts w:ascii="Palatino Linotype" w:hAnsi="Palatino Linotype"/>
          <w:i/>
        </w:rPr>
      </w:pPr>
      <w:r w:rsidRPr="00A740EE">
        <w:rPr>
          <w:rFonts w:ascii="Palatino Linotype" w:hAnsi="Palatino Linotype"/>
          <w:i/>
        </w:rPr>
        <w:t>I. La existencia de un procedimiento de responsabilidad administrativa en trámite, y</w:t>
      </w:r>
    </w:p>
    <w:p w:rsidR="001E1857" w:rsidRPr="00A740EE" w:rsidRDefault="001E1857" w:rsidP="001E1857">
      <w:pPr>
        <w:tabs>
          <w:tab w:val="left" w:pos="709"/>
        </w:tabs>
        <w:spacing w:line="360" w:lineRule="auto"/>
        <w:ind w:left="851" w:right="850"/>
        <w:jc w:val="both"/>
        <w:rPr>
          <w:rFonts w:ascii="Palatino Linotype" w:hAnsi="Palatino Linotype"/>
          <w:i/>
        </w:rPr>
      </w:pPr>
      <w:r w:rsidRPr="00A740EE">
        <w:rPr>
          <w:rFonts w:ascii="Palatino Linotype" w:hAnsi="Palatino Linotype"/>
          <w:i/>
        </w:rPr>
        <w:t>II. Que la información se refiera a actuaciones, diligencias y constancias propias del procedimiento de responsabilidad.</w:t>
      </w:r>
    </w:p>
    <w:p w:rsidR="001E1857" w:rsidRPr="00786010" w:rsidRDefault="001E1857" w:rsidP="001E1857">
      <w:pPr>
        <w:tabs>
          <w:tab w:val="left" w:pos="709"/>
        </w:tabs>
        <w:spacing w:line="360" w:lineRule="auto"/>
        <w:ind w:left="851" w:right="850"/>
        <w:jc w:val="both"/>
        <w:rPr>
          <w:rFonts w:ascii="Palatino Linotype" w:hAnsi="Palatino Linotype"/>
          <w:i/>
        </w:rPr>
      </w:pPr>
      <w:r w:rsidRPr="00786010">
        <w:rPr>
          <w:rFonts w:ascii="Palatino Linotype" w:hAnsi="Palatino Linotype"/>
          <w:i/>
        </w:rPr>
        <w:t>Vigésimo noveno. De conformidad con el artículo 113, fracción X de la Ley General, podrá considerarse como información reservada, aquella que de divulgarse afecte el debido proceso al actualizarse los siguientes elementos:</w:t>
      </w:r>
    </w:p>
    <w:p w:rsidR="001E1857" w:rsidRPr="00786010" w:rsidRDefault="001E1857" w:rsidP="001E1857">
      <w:pPr>
        <w:tabs>
          <w:tab w:val="left" w:pos="709"/>
        </w:tabs>
        <w:spacing w:line="360" w:lineRule="auto"/>
        <w:ind w:left="851" w:right="850"/>
        <w:jc w:val="both"/>
        <w:rPr>
          <w:rFonts w:ascii="Palatino Linotype" w:hAnsi="Palatino Linotype"/>
          <w:i/>
        </w:rPr>
      </w:pPr>
      <w:r w:rsidRPr="00786010">
        <w:rPr>
          <w:rFonts w:ascii="Palatino Linotype" w:hAnsi="Palatino Linotype"/>
          <w:i/>
        </w:rPr>
        <w:t>I. La existencia de un procedimiento judicial, administrativo o arbitral en trámite;</w:t>
      </w:r>
    </w:p>
    <w:p w:rsidR="001E1857" w:rsidRDefault="001E1857" w:rsidP="001E1857">
      <w:pPr>
        <w:tabs>
          <w:tab w:val="left" w:pos="709"/>
        </w:tabs>
        <w:spacing w:line="360" w:lineRule="auto"/>
        <w:ind w:left="851" w:right="850"/>
        <w:jc w:val="both"/>
        <w:rPr>
          <w:rFonts w:ascii="Palatino Linotype" w:hAnsi="Palatino Linotype"/>
          <w:i/>
        </w:rPr>
      </w:pPr>
      <w:r w:rsidRPr="00786010">
        <w:rPr>
          <w:rFonts w:ascii="Palatino Linotype" w:hAnsi="Palatino Linotype"/>
          <w:i/>
        </w:rPr>
        <w:t>II. Que el sujeto obligado sea parte en ese procedimiento;</w:t>
      </w:r>
    </w:p>
    <w:p w:rsidR="001E1857" w:rsidRDefault="001E1857" w:rsidP="001E1857">
      <w:pPr>
        <w:tabs>
          <w:tab w:val="left" w:pos="709"/>
        </w:tabs>
        <w:spacing w:line="360" w:lineRule="auto"/>
        <w:ind w:left="851" w:right="850"/>
        <w:jc w:val="both"/>
        <w:rPr>
          <w:rFonts w:ascii="Palatino Linotype" w:hAnsi="Palatino Linotype"/>
          <w:i/>
        </w:rPr>
      </w:pPr>
      <w:r w:rsidRPr="00786010">
        <w:rPr>
          <w:rFonts w:ascii="Palatino Linotype" w:hAnsi="Palatino Linotype"/>
          <w:i/>
        </w:rPr>
        <w:t>III. Que la información no sea conocida por la contraparte antes de la presentación de la misma en el proceso, y</w:t>
      </w:r>
    </w:p>
    <w:p w:rsidR="001E1857" w:rsidRDefault="001E1857" w:rsidP="001E1857">
      <w:pPr>
        <w:tabs>
          <w:tab w:val="left" w:pos="709"/>
        </w:tabs>
        <w:spacing w:line="360" w:lineRule="auto"/>
        <w:ind w:left="851" w:right="850"/>
        <w:jc w:val="both"/>
        <w:rPr>
          <w:rFonts w:ascii="Palatino Linotype" w:hAnsi="Palatino Linotype"/>
          <w:i/>
        </w:rPr>
      </w:pPr>
      <w:r w:rsidRPr="00786010">
        <w:rPr>
          <w:rFonts w:ascii="Palatino Linotype" w:hAnsi="Palatino Linotype"/>
          <w:i/>
        </w:rPr>
        <w:t>IV. Que con su divulgación se afecte la oportunidad de llevar a cabo alguna de las garantías del debido proceso.</w:t>
      </w:r>
    </w:p>
    <w:p w:rsidR="001E1857" w:rsidRDefault="001E1857" w:rsidP="001E1857">
      <w:pPr>
        <w:tabs>
          <w:tab w:val="left" w:pos="709"/>
        </w:tabs>
        <w:spacing w:line="360" w:lineRule="auto"/>
        <w:ind w:left="851" w:right="850"/>
        <w:jc w:val="both"/>
        <w:rPr>
          <w:rFonts w:ascii="Palatino Linotype" w:hAnsi="Palatino Linotype"/>
          <w:i/>
        </w:rPr>
      </w:pPr>
      <w:r w:rsidRPr="00786010">
        <w:rPr>
          <w:rFonts w:ascii="Palatino Linotype" w:hAnsi="Palatino Linotype"/>
          <w:i/>
        </w:rPr>
        <w:lastRenderedPageBreak/>
        <w:t>Trigésimo.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rsidR="001E1857" w:rsidRDefault="001E1857" w:rsidP="001E1857">
      <w:pPr>
        <w:tabs>
          <w:tab w:val="left" w:pos="709"/>
        </w:tabs>
        <w:spacing w:line="360" w:lineRule="auto"/>
        <w:ind w:left="851" w:right="850"/>
        <w:jc w:val="both"/>
        <w:rPr>
          <w:rFonts w:ascii="Palatino Linotype" w:hAnsi="Palatino Linotype"/>
          <w:i/>
        </w:rPr>
      </w:pPr>
      <w:r w:rsidRPr="00786010">
        <w:rPr>
          <w:rFonts w:ascii="Palatino Linotype" w:hAnsi="Palatino Linotype"/>
          <w:i/>
        </w:rPr>
        <w:t>I. La existencia de un juicio o procedimiento administrativo materialmente jurisdiccional, que se encuentre en trámite, y</w:t>
      </w:r>
    </w:p>
    <w:p w:rsidR="001E1857" w:rsidRDefault="001E1857" w:rsidP="001E1857">
      <w:pPr>
        <w:tabs>
          <w:tab w:val="left" w:pos="709"/>
        </w:tabs>
        <w:spacing w:line="360" w:lineRule="auto"/>
        <w:ind w:left="851" w:right="850"/>
        <w:jc w:val="both"/>
        <w:rPr>
          <w:rFonts w:ascii="Palatino Linotype" w:hAnsi="Palatino Linotype"/>
          <w:i/>
        </w:rPr>
      </w:pPr>
      <w:r w:rsidRPr="00786010">
        <w:rPr>
          <w:rFonts w:ascii="Palatino Linotype" w:hAnsi="Palatino Linotype"/>
          <w:i/>
        </w:rPr>
        <w:t>II. Que la información solicitada se refiera a actuaciones, diligencias o constancias propias del procedimiento</w:t>
      </w:r>
    </w:p>
    <w:p w:rsidR="001E1857" w:rsidRPr="00A740EE" w:rsidRDefault="001E1857" w:rsidP="001E1857">
      <w:pPr>
        <w:tabs>
          <w:tab w:val="left" w:pos="709"/>
        </w:tabs>
        <w:spacing w:line="360" w:lineRule="auto"/>
        <w:ind w:left="851" w:right="850"/>
        <w:jc w:val="both"/>
        <w:rPr>
          <w:rFonts w:ascii="Palatino Linotype" w:hAnsi="Palatino Linotype"/>
          <w:i/>
        </w:rPr>
      </w:pPr>
      <w:r w:rsidRPr="00A740EE">
        <w:rPr>
          <w:rFonts w:ascii="Palatino Linotype" w:hAnsi="Palatino Linotype"/>
          <w:i/>
        </w:rPr>
        <w:t>Trigésimo tercero. Para la aplicación de la prueba de daño a la que hace referencia el artículo 104 de la Ley General, los sujetos obligados atenderán lo siguiente:</w:t>
      </w:r>
    </w:p>
    <w:p w:rsidR="001E1857" w:rsidRPr="00A740EE" w:rsidRDefault="001E1857" w:rsidP="001E1857">
      <w:pPr>
        <w:tabs>
          <w:tab w:val="left" w:pos="709"/>
        </w:tabs>
        <w:spacing w:line="360" w:lineRule="auto"/>
        <w:ind w:left="851" w:right="850"/>
        <w:jc w:val="both"/>
        <w:rPr>
          <w:rFonts w:ascii="Palatino Linotype" w:hAnsi="Palatino Linotype"/>
          <w:i/>
        </w:rPr>
      </w:pPr>
      <w:r w:rsidRPr="00A740EE">
        <w:rPr>
          <w:rFonts w:ascii="Palatino Linotype" w:hAnsi="Palatino Linotype"/>
          <w:i/>
        </w:rPr>
        <w:t>I. 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rsidR="001E1857" w:rsidRPr="00A740EE" w:rsidRDefault="001E1857" w:rsidP="001E1857">
      <w:pPr>
        <w:tabs>
          <w:tab w:val="left" w:pos="709"/>
        </w:tabs>
        <w:spacing w:line="360" w:lineRule="auto"/>
        <w:ind w:left="851" w:right="850"/>
        <w:jc w:val="both"/>
        <w:rPr>
          <w:rFonts w:ascii="Palatino Linotype" w:hAnsi="Palatino Linotype"/>
          <w:i/>
        </w:rPr>
      </w:pPr>
      <w:r w:rsidRPr="00A740EE">
        <w:rPr>
          <w:rFonts w:ascii="Palatino Linotype" w:hAnsi="Palatino Linotype"/>
          <w:i/>
        </w:rPr>
        <w:t>II.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rsidR="001E1857" w:rsidRPr="00A740EE" w:rsidRDefault="001E1857" w:rsidP="001E1857">
      <w:pPr>
        <w:tabs>
          <w:tab w:val="left" w:pos="709"/>
        </w:tabs>
        <w:spacing w:line="360" w:lineRule="auto"/>
        <w:ind w:left="851" w:right="850"/>
        <w:jc w:val="both"/>
        <w:rPr>
          <w:rFonts w:ascii="Palatino Linotype" w:hAnsi="Palatino Linotype"/>
          <w:i/>
        </w:rPr>
      </w:pPr>
      <w:r w:rsidRPr="00A740EE">
        <w:rPr>
          <w:rFonts w:ascii="Palatino Linotype" w:hAnsi="Palatino Linotype"/>
          <w:i/>
        </w:rPr>
        <w:t>III. Se debe de acreditar el vínculo entre la difusión de la información y la afectación del interés jurídico tutelado de que se trate;</w:t>
      </w:r>
    </w:p>
    <w:p w:rsidR="001E1857" w:rsidRPr="00A740EE" w:rsidRDefault="001E1857" w:rsidP="001E1857">
      <w:pPr>
        <w:tabs>
          <w:tab w:val="left" w:pos="709"/>
        </w:tabs>
        <w:spacing w:line="360" w:lineRule="auto"/>
        <w:ind w:left="851" w:right="850"/>
        <w:jc w:val="both"/>
        <w:rPr>
          <w:rFonts w:ascii="Palatino Linotype" w:hAnsi="Palatino Linotype"/>
          <w:i/>
        </w:rPr>
      </w:pPr>
      <w:r w:rsidRPr="00A740EE">
        <w:rPr>
          <w:rFonts w:ascii="Palatino Linotype" w:hAnsi="Palatino Linotype"/>
          <w:i/>
        </w:rPr>
        <w:t>IV. Precisar las razones objetivas por las que la apertura de la información generaría una afectación, a través de los elementos de un riesgo real, demostrable e identificable;</w:t>
      </w:r>
    </w:p>
    <w:p w:rsidR="001E1857" w:rsidRPr="00A740EE" w:rsidRDefault="001E1857" w:rsidP="001E1857">
      <w:pPr>
        <w:tabs>
          <w:tab w:val="left" w:pos="709"/>
        </w:tabs>
        <w:spacing w:line="360" w:lineRule="auto"/>
        <w:ind w:left="851" w:right="850"/>
        <w:jc w:val="both"/>
        <w:rPr>
          <w:rFonts w:ascii="Palatino Linotype" w:hAnsi="Palatino Linotype"/>
          <w:i/>
        </w:rPr>
      </w:pPr>
      <w:r w:rsidRPr="00A740EE">
        <w:rPr>
          <w:rFonts w:ascii="Palatino Linotype" w:hAnsi="Palatino Linotype"/>
          <w:i/>
        </w:rPr>
        <w:lastRenderedPageBreak/>
        <w:t>V. En la motivación de la clasificación, el sujeto obligado deberá acreditar las circunstancias de modo, tiempo y lugar del daño, y</w:t>
      </w:r>
    </w:p>
    <w:p w:rsidR="001E1857" w:rsidRPr="00A740EE" w:rsidRDefault="001E1857" w:rsidP="001E1857">
      <w:pPr>
        <w:tabs>
          <w:tab w:val="left" w:pos="709"/>
        </w:tabs>
        <w:spacing w:line="360" w:lineRule="auto"/>
        <w:ind w:left="851" w:right="850"/>
        <w:jc w:val="both"/>
        <w:rPr>
          <w:rFonts w:ascii="Palatino Linotype" w:hAnsi="Palatino Linotype"/>
          <w:i/>
        </w:rPr>
      </w:pPr>
      <w:r w:rsidRPr="00A740EE">
        <w:rPr>
          <w:rFonts w:ascii="Palatino Linotype" w:hAnsi="Palatino Linotype"/>
          <w:i/>
        </w:rPr>
        <w:t>VI.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rsidR="001E1857" w:rsidRPr="00A740EE" w:rsidRDefault="001E1857" w:rsidP="001E1857">
      <w:pPr>
        <w:tabs>
          <w:tab w:val="left" w:pos="709"/>
        </w:tabs>
        <w:spacing w:line="360" w:lineRule="auto"/>
        <w:ind w:left="851" w:right="850"/>
        <w:jc w:val="both"/>
        <w:rPr>
          <w:rFonts w:ascii="Palatino Linotype" w:hAnsi="Palatino Linotype"/>
          <w:i/>
        </w:rPr>
      </w:pPr>
      <w:r w:rsidRPr="00A740EE">
        <w:rPr>
          <w:rFonts w:ascii="Palatino Linotype" w:hAnsi="Palatino Linotype"/>
          <w:i/>
        </w:rPr>
        <w:t>Trigésimo cuarto. El periodo máximo por el que podría reservarse la información será de cinco años. El periodo de reserva correrá a partir de la fecha en que el Comité de Transparencia confirme la clasificación del expediente o documento.</w:t>
      </w:r>
    </w:p>
    <w:p w:rsidR="001E1857" w:rsidRPr="00A740EE" w:rsidRDefault="001E1857" w:rsidP="001E1857">
      <w:pPr>
        <w:tabs>
          <w:tab w:val="left" w:pos="709"/>
        </w:tabs>
        <w:spacing w:line="360" w:lineRule="auto"/>
        <w:ind w:left="851" w:right="850"/>
        <w:jc w:val="both"/>
        <w:rPr>
          <w:rFonts w:ascii="Palatino Linotype" w:hAnsi="Palatino Linotype"/>
          <w:i/>
        </w:rPr>
      </w:pPr>
      <w:r w:rsidRPr="00A740EE">
        <w:rPr>
          <w:rFonts w:ascii="Palatino Linotype" w:hAnsi="Palatino Linotype"/>
          <w:i/>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Asimismo, deberán señalar las razones por las cuales se estableció el plazo de reserva determinado.</w:t>
      </w:r>
    </w:p>
    <w:p w:rsidR="001E1857" w:rsidRPr="00B866F9" w:rsidRDefault="001E1857" w:rsidP="001E1857">
      <w:pPr>
        <w:tabs>
          <w:tab w:val="left" w:pos="709"/>
        </w:tabs>
        <w:spacing w:line="360" w:lineRule="auto"/>
        <w:jc w:val="both"/>
        <w:rPr>
          <w:rFonts w:ascii="Palatino Linotype" w:hAnsi="Palatino Linotype" w:cs="Arial"/>
          <w:sz w:val="24"/>
          <w:szCs w:val="24"/>
          <w:u w:val="single"/>
        </w:rPr>
      </w:pPr>
      <w:r w:rsidRPr="00B866F9">
        <w:rPr>
          <w:rFonts w:ascii="Palatino Linotype" w:hAnsi="Palatino Linotype" w:cs="Arial"/>
          <w:sz w:val="24"/>
          <w:szCs w:val="24"/>
        </w:rPr>
        <w:t xml:space="preserve">De lo anterior, el sujeto obligado es quien tiene la carga de demostrar los extremos exigidos por los dispositivos legales que regulan la reserva de información, es decir el </w:t>
      </w:r>
      <w:r w:rsidRPr="00B866F9">
        <w:rPr>
          <w:rFonts w:ascii="Palatino Linotype" w:hAnsi="Palatino Linotype" w:cs="Arial"/>
          <w:sz w:val="24"/>
          <w:szCs w:val="24"/>
          <w:u w:val="single"/>
        </w:rPr>
        <w:t>demostrar de manera fundada y motivada que la divulgación de la información lesiona el interés jurídicamente protegido por la ley y que el daño que puede producirse con la publicidad de la información es mayor que el interés de conocerla.</w:t>
      </w:r>
    </w:p>
    <w:p w:rsidR="001E1857" w:rsidRPr="00B866F9" w:rsidRDefault="001E1857" w:rsidP="001E1857">
      <w:pPr>
        <w:tabs>
          <w:tab w:val="left" w:pos="709"/>
        </w:tabs>
        <w:spacing w:line="360" w:lineRule="auto"/>
        <w:jc w:val="both"/>
        <w:rPr>
          <w:rFonts w:ascii="Palatino Linotype" w:hAnsi="Palatino Linotype" w:cs="Arial"/>
          <w:sz w:val="24"/>
          <w:szCs w:val="24"/>
        </w:rPr>
      </w:pPr>
    </w:p>
    <w:p w:rsidR="001E1857" w:rsidRPr="00B866F9" w:rsidRDefault="001E1857" w:rsidP="001E1857">
      <w:pPr>
        <w:tabs>
          <w:tab w:val="left" w:pos="709"/>
        </w:tabs>
        <w:spacing w:line="360" w:lineRule="auto"/>
        <w:jc w:val="both"/>
        <w:rPr>
          <w:rFonts w:ascii="Palatino Linotype" w:hAnsi="Palatino Linotype" w:cs="Arial"/>
          <w:sz w:val="24"/>
          <w:szCs w:val="24"/>
        </w:rPr>
      </w:pPr>
      <w:r w:rsidRPr="00B866F9">
        <w:rPr>
          <w:rFonts w:ascii="Palatino Linotype" w:hAnsi="Palatino Linotype" w:cs="Arial"/>
          <w:sz w:val="24"/>
          <w:szCs w:val="24"/>
        </w:rPr>
        <w:lastRenderedPageBreak/>
        <w:t>Asimismo, se deben seguir los lineamientos establecidos para la clasificación de información, los cuales deberán desarrollarse dentro del procedimiento para emitir un acuerdo de clasificación, el cual demostrará que el acto emitido es legal.</w:t>
      </w:r>
    </w:p>
    <w:p w:rsidR="001E1857" w:rsidRDefault="001E1857" w:rsidP="001E1857">
      <w:pPr>
        <w:tabs>
          <w:tab w:val="left" w:pos="709"/>
        </w:tabs>
        <w:spacing w:line="360" w:lineRule="auto"/>
        <w:jc w:val="both"/>
        <w:rPr>
          <w:rFonts w:ascii="Palatino Linotype" w:hAnsi="Palatino Linotype" w:cs="Arial"/>
          <w:sz w:val="24"/>
          <w:szCs w:val="24"/>
        </w:rPr>
      </w:pPr>
      <w:r w:rsidRPr="00B866F9">
        <w:rPr>
          <w:rFonts w:ascii="Palatino Linotype" w:hAnsi="Palatino Linotype" w:cs="Arial"/>
          <w:sz w:val="24"/>
          <w:szCs w:val="24"/>
        </w:rPr>
        <w:t>Bajo ese tenor, en la especie únicamente se justifica una afectación al procedimiento de ejecución del laudo, por lo que deberá emitirse el acuerdo de clasificación correspondiente el cual deberá cubrir los estándares constitucionales y legales exigidos, con la finalidad de generar seguridad jurídica a la particular de la excepción fundada en normatividad vigente.</w:t>
      </w:r>
    </w:p>
    <w:p w:rsidR="001E1857" w:rsidRPr="00B866F9" w:rsidRDefault="001E1857" w:rsidP="001E1857">
      <w:pPr>
        <w:tabs>
          <w:tab w:val="left" w:pos="709"/>
        </w:tabs>
        <w:spacing w:line="360" w:lineRule="auto"/>
        <w:jc w:val="both"/>
        <w:rPr>
          <w:rFonts w:ascii="Palatino Linotype" w:hAnsi="Palatino Linotype"/>
          <w:sz w:val="24"/>
          <w:szCs w:val="24"/>
        </w:rPr>
      </w:pPr>
      <w:r w:rsidRPr="00B866F9">
        <w:rPr>
          <w:rFonts w:ascii="Palatino Linotype" w:hAnsi="Palatino Linotype"/>
          <w:sz w:val="24"/>
          <w:szCs w:val="24"/>
        </w:rPr>
        <w:t>Entendiéndose por seguridad jurídica como la base sobre la cual descansa el sistema jurídico mexicano, tutelando que el gobernado jamás se encuentre en una situación de estado de indefensión, evitando actos arbitrarios por parte de las autoridades, tal y como lo ha establecido el Supremo Tribunal, sirviendo de sustento la tesis jurisprudencial 1a./J. 139/2012, de la Primera Sala de la Suprema Corte de Justicia de la nación, visible en el Semanario Judicial de la Federación y su Gaceta bajo el número de registro 2002649 cuyo rubro y texto esgrime:</w:t>
      </w:r>
    </w:p>
    <w:p w:rsidR="001E1857" w:rsidRPr="00D41B86" w:rsidRDefault="001E1857" w:rsidP="001E1857">
      <w:pPr>
        <w:spacing w:before="240"/>
        <w:ind w:left="567"/>
        <w:jc w:val="both"/>
        <w:rPr>
          <w:rFonts w:ascii="Palatino Linotype" w:eastAsia="Times New Roman" w:hAnsi="Palatino Linotype"/>
          <w:color w:val="000000"/>
          <w:lang w:eastAsia="es-MX"/>
        </w:rPr>
      </w:pPr>
      <w:r w:rsidRPr="00D41B86">
        <w:rPr>
          <w:rFonts w:ascii="Palatino Linotype" w:eastAsia="Times New Roman" w:hAnsi="Palatino Linotype"/>
          <w:b/>
          <w:bCs/>
          <w:color w:val="000000"/>
          <w:lang w:eastAsia="es-MX"/>
        </w:rPr>
        <w:t>SEGURIDAD JURÍDICA EN MATERIA TRIBUTARIA. EN QUÉ CONSISTE.</w:t>
      </w:r>
      <w:r>
        <w:rPr>
          <w:rFonts w:ascii="Palatino Linotype" w:eastAsia="Times New Roman" w:hAnsi="Palatino Linotype"/>
          <w:b/>
          <w:bCs/>
          <w:color w:val="000000"/>
          <w:lang w:eastAsia="es-MX"/>
        </w:rPr>
        <w:t xml:space="preserve"> </w:t>
      </w:r>
      <w:r w:rsidRPr="00D41B86">
        <w:rPr>
          <w:rFonts w:ascii="Palatino Linotype" w:eastAsia="Times New Roman" w:hAnsi="Palatino Linotype"/>
          <w:color w:val="000000"/>
          <w:lang w:eastAsia="es-MX"/>
        </w:rPr>
        <w:t xml:space="preserve">La Primera Sala de la Suprema Corte de Justicia de la Nación ha sostenido que el principio de seguridad jurídica consagrado en la Constitución General de la República, es la base sobre la cual descansa el sistema jurídico mexicano, de manera tal que lo que tutela es que el gobernado jamás se encuentre en una situación de incertidumbre jurídica y, por tanto, en estado de indefensión. En ese sentido, el contenido esencial de dicho principio radica en "saber a qué atenerse" respecto de la regulación normativa prevista en la ley y a la actuación de la autoridad. Así, en materia tributaria debe destacarse el relevante papel que se concede a la ley (tanto en su concepción de voluntad general, como de razón ordenadora) como instrumento garantizador de un trato igual (objetivo) de todos ante la ley, frente a las arbitrariedades y abusos de la autoridad, lo que equivale a afirmar, </w:t>
      </w:r>
      <w:r w:rsidRPr="00D41B86">
        <w:rPr>
          <w:rFonts w:ascii="Palatino Linotype" w:eastAsia="Times New Roman" w:hAnsi="Palatino Linotype"/>
          <w:color w:val="000000"/>
          <w:lang w:eastAsia="es-MX"/>
        </w:rPr>
        <w:lastRenderedPageBreak/>
        <w:t>desde un punto de vista positivo, la importancia de la ley como vehículo generador de certeza, y desde un punto de vista negativo, el papel de la ley como mecanismo de defensa frente a las posibles arbitrariedades de los órganos del Estado. De esta forma, las manifestaciones concretas del principio de seguridad jurídica en materia tributaria, se pueden compendiar en la certeza en el derecho y la interdicción de la arbitrariedad o prohibición del exceso; la primera, a su vez, en la estabilidad del ordenamiento normativo, suficiente desarrollo y la certidumbre sobre los remedios jurídicos a disposición del contribuyente, en caso de no cumplirse con las previsiones del ordenamiento; y, la segunda, principal, más no exclusivamente, a través de los principios de proporcionalidad y jerarquía normativa, por lo que la existencia de un ordenamiento tributario, partícipe de las características de todo ordenamiento jurídico, es producto de la juridificación del fenómeno tributario y su conversión en una realidad normada, y tal ordenamiento público constituirá un sistema de seguridad jurídica formal o de "seguridad a través del Derecho".</w:t>
      </w:r>
    </w:p>
    <w:p w:rsidR="001E1857" w:rsidRPr="00B866F9" w:rsidRDefault="001E1857" w:rsidP="001E1857">
      <w:pPr>
        <w:tabs>
          <w:tab w:val="left" w:pos="709"/>
        </w:tabs>
        <w:spacing w:before="240" w:line="360" w:lineRule="auto"/>
        <w:jc w:val="both"/>
        <w:rPr>
          <w:rFonts w:ascii="Palatino Linotype" w:hAnsi="Palatino Linotype"/>
          <w:sz w:val="24"/>
          <w:szCs w:val="24"/>
        </w:rPr>
      </w:pPr>
      <w:r w:rsidRPr="00B866F9">
        <w:rPr>
          <w:rFonts w:ascii="Palatino Linotype" w:hAnsi="Palatino Linotype"/>
          <w:sz w:val="24"/>
          <w:szCs w:val="24"/>
        </w:rPr>
        <w:t>Principio que va en colación con la debida fundamentación y motivación de los actos de autoridad, con la finalidad de evitar decisiones arbitrarias; debiendo establecer el fundamento jurídico en que se basa sus determinaciones y la exposición razonada que justifique la reserva de información.</w:t>
      </w:r>
    </w:p>
    <w:p w:rsidR="001E1857" w:rsidRPr="00B866F9" w:rsidRDefault="001E1857" w:rsidP="001E1857">
      <w:pPr>
        <w:spacing w:after="260" w:line="360" w:lineRule="auto"/>
        <w:ind w:right="-232"/>
        <w:jc w:val="both"/>
        <w:rPr>
          <w:rFonts w:ascii="Palatino Linotype" w:eastAsia="Times New Roman" w:hAnsi="Palatino Linotype"/>
          <w:color w:val="000000"/>
          <w:sz w:val="24"/>
          <w:szCs w:val="24"/>
          <w:lang w:eastAsia="es-MX"/>
        </w:rPr>
      </w:pPr>
      <w:r w:rsidRPr="00B866F9">
        <w:rPr>
          <w:rFonts w:ascii="Palatino Linotype" w:eastAsia="Times New Roman" w:hAnsi="Palatino Linotype"/>
          <w:color w:val="000000"/>
          <w:sz w:val="24"/>
          <w:szCs w:val="24"/>
          <w:lang w:eastAsia="es-MX"/>
        </w:rPr>
        <w:t>Cobra aplicación la jurisprudencia de la novena época visible en el Semanario Judicial de la Federación y su Gaceta. Instancia: Tribunales Colegiados de Circuito. Tesis I.4o.A.J/43 (9a.) bajo el número de registro 175082 cuyo rubro y texto esgrime:</w:t>
      </w:r>
    </w:p>
    <w:p w:rsidR="001E1857" w:rsidRPr="00C566D2" w:rsidRDefault="001E1857" w:rsidP="001E1857">
      <w:pPr>
        <w:spacing w:before="240"/>
        <w:ind w:left="567"/>
        <w:jc w:val="both"/>
        <w:rPr>
          <w:rFonts w:ascii="Palatino Linotype" w:eastAsia="Times New Roman" w:hAnsi="Palatino Linotype"/>
          <w:i/>
          <w:color w:val="000000"/>
          <w:lang w:eastAsia="es-MX"/>
        </w:rPr>
      </w:pPr>
      <w:r w:rsidRPr="00C566D2">
        <w:rPr>
          <w:rFonts w:ascii="Palatino Linotype" w:eastAsia="Times New Roman" w:hAnsi="Palatino Linotype"/>
          <w:b/>
          <w:bCs/>
          <w:i/>
          <w:color w:val="000000"/>
          <w:lang w:eastAsia="es-MX"/>
        </w:rPr>
        <w:t>FUNDAMENTACIÓN Y MOTIVACIÓN. EL ASPECTO FORMAL DE LA GARANTÍA Y SU FINALIDAD SE TRADUCEN EN EXPLICAR, JUSTIFICAR, POSIBILITAR LA DEFENSA Y COMUNICAR LA DECISIÓN.</w:t>
      </w:r>
      <w:r>
        <w:rPr>
          <w:rFonts w:ascii="Palatino Linotype" w:eastAsia="Times New Roman" w:hAnsi="Palatino Linotype"/>
          <w:b/>
          <w:bCs/>
          <w:i/>
          <w:color w:val="000000"/>
          <w:lang w:eastAsia="es-MX"/>
        </w:rPr>
        <w:t xml:space="preserve"> </w:t>
      </w:r>
      <w:r w:rsidRPr="00C566D2">
        <w:rPr>
          <w:rFonts w:ascii="Palatino Linotype" w:eastAsia="Times New Roman" w:hAnsi="Palatino Linotype"/>
          <w:i/>
          <w:color w:val="000000"/>
          <w:lang w:eastAsia="es-MX"/>
        </w:rPr>
        <w:t>El contenido formal de la garantía de legalidad prevista en el artículo </w:t>
      </w:r>
      <w:hyperlink r:id="rId13" w:history="1">
        <w:r w:rsidRPr="00C566D2">
          <w:rPr>
            <w:rFonts w:ascii="Palatino Linotype" w:eastAsia="Times New Roman" w:hAnsi="Palatino Linotype"/>
            <w:i/>
            <w:lang w:eastAsia="es-MX"/>
          </w:rPr>
          <w:t>16 constitucional</w:t>
        </w:r>
      </w:hyperlink>
      <w:r w:rsidRPr="00C566D2">
        <w:rPr>
          <w:rFonts w:ascii="Palatino Linotype" w:eastAsia="Times New Roman" w:hAnsi="Palatino Linotype"/>
          <w:i/>
          <w:color w:val="000000"/>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w:t>
      </w:r>
      <w:r w:rsidRPr="00C566D2">
        <w:rPr>
          <w:rFonts w:ascii="Palatino Linotype" w:eastAsia="Times New Roman" w:hAnsi="Palatino Linotype"/>
          <w:i/>
          <w:color w:val="000000"/>
          <w:lang w:eastAsia="es-MX"/>
        </w:rPr>
        <w:lastRenderedPageBreak/>
        <w:t>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1E1857" w:rsidRPr="00B866F9" w:rsidRDefault="001E1857" w:rsidP="001E1857">
      <w:pPr>
        <w:tabs>
          <w:tab w:val="left" w:pos="709"/>
        </w:tabs>
        <w:spacing w:before="240" w:line="360" w:lineRule="auto"/>
        <w:jc w:val="both"/>
        <w:rPr>
          <w:rFonts w:ascii="Palatino Linotype" w:hAnsi="Palatino Linotype"/>
          <w:sz w:val="24"/>
          <w:szCs w:val="24"/>
        </w:rPr>
      </w:pPr>
      <w:r w:rsidRPr="00B866F9">
        <w:rPr>
          <w:rFonts w:ascii="Palatino Linotype" w:hAnsi="Palatino Linotype"/>
          <w:sz w:val="24"/>
          <w:szCs w:val="24"/>
        </w:rPr>
        <w:t xml:space="preserve">Derecho Humano inmerso en el artículo 8.1 de la Convención Americana de Derechos humanos e interpretado por la Corte Interamericana de Derechos Humanos, en diversos instrumentos como en el </w:t>
      </w:r>
      <w:r w:rsidRPr="00B866F9">
        <w:rPr>
          <w:rFonts w:ascii="Palatino Linotype" w:hAnsi="Palatino Linotype"/>
          <w:i/>
          <w:sz w:val="24"/>
          <w:szCs w:val="24"/>
        </w:rPr>
        <w:t>Caso Claude Reyes y otros vs. Chile.</w:t>
      </w:r>
      <w:r w:rsidRPr="00B866F9">
        <w:rPr>
          <w:rFonts w:ascii="Palatino Linotype" w:hAnsi="Palatino Linotype"/>
          <w:sz w:val="24"/>
          <w:szCs w:val="24"/>
        </w:rPr>
        <w:t xml:space="preserve"> Fondo, reparaciones y costas, Sentencia de 19 de septiembre de 2006. Serie C, num., 151 párrafo 120 </w:t>
      </w:r>
    </w:p>
    <w:p w:rsidR="001E1857" w:rsidRPr="00C566D2" w:rsidRDefault="001E1857" w:rsidP="001E1857">
      <w:pPr>
        <w:tabs>
          <w:tab w:val="left" w:pos="709"/>
        </w:tabs>
        <w:spacing w:before="240" w:line="360" w:lineRule="auto"/>
        <w:ind w:left="567"/>
        <w:jc w:val="both"/>
        <w:rPr>
          <w:rFonts w:ascii="Palatino Linotype" w:hAnsi="Palatino Linotype"/>
        </w:rPr>
      </w:pPr>
      <w:r w:rsidRPr="00C566D2">
        <w:rPr>
          <w:rFonts w:ascii="Palatino Linotype" w:hAnsi="Palatino Linotype"/>
        </w:rPr>
        <w:t>120. La Corte ha establecido que las decisiones que adopten los órganos internos que puedan afectar derechos humanos deben estar debidamente fundamentadas, pues de lo contrario serían decisiones arbitrarias.</w:t>
      </w:r>
    </w:p>
    <w:p w:rsidR="001E1857" w:rsidRPr="00B866F9" w:rsidRDefault="001E1857" w:rsidP="001E1857">
      <w:pPr>
        <w:tabs>
          <w:tab w:val="left" w:pos="709"/>
        </w:tabs>
        <w:spacing w:line="360" w:lineRule="auto"/>
        <w:jc w:val="both"/>
        <w:rPr>
          <w:rFonts w:ascii="Palatino Linotype" w:hAnsi="Palatino Linotype"/>
          <w:sz w:val="24"/>
          <w:szCs w:val="24"/>
        </w:rPr>
      </w:pPr>
      <w:r w:rsidRPr="00B866F9">
        <w:rPr>
          <w:rFonts w:ascii="Palatino Linotype" w:hAnsi="Palatino Linotype"/>
          <w:sz w:val="24"/>
          <w:szCs w:val="24"/>
        </w:rPr>
        <w:t xml:space="preserve">Así como en su diverso Caso </w:t>
      </w:r>
      <w:r w:rsidRPr="00B866F9">
        <w:rPr>
          <w:rFonts w:ascii="Palatino Linotype" w:hAnsi="Palatino Linotype"/>
          <w:i/>
          <w:sz w:val="24"/>
          <w:szCs w:val="24"/>
        </w:rPr>
        <w:t>Apitz Barbea y otros (Corte Primera de lo Contencioso Administrativo”) vs. Venezuela.</w:t>
      </w:r>
      <w:r w:rsidRPr="00B866F9">
        <w:rPr>
          <w:rFonts w:ascii="Palatino Linotype" w:hAnsi="Palatino Linotype"/>
          <w:sz w:val="24"/>
          <w:szCs w:val="24"/>
        </w:rPr>
        <w:t xml:space="preserve"> Excepción preliminar, fondo, reparaciones y costas. Sentencia de 5 de agosto de 2008. Serie C, núm., párrafos 77 y 78.</w:t>
      </w:r>
    </w:p>
    <w:p w:rsidR="001E1857" w:rsidRPr="00AE04C0" w:rsidRDefault="001E1857" w:rsidP="001E1857">
      <w:pPr>
        <w:tabs>
          <w:tab w:val="left" w:pos="709"/>
        </w:tabs>
        <w:spacing w:line="360" w:lineRule="auto"/>
        <w:ind w:left="567"/>
        <w:jc w:val="both"/>
        <w:rPr>
          <w:rFonts w:ascii="Palatino Linotype" w:hAnsi="Palatino Linotype"/>
        </w:rPr>
      </w:pPr>
      <w:r w:rsidRPr="00AE04C0">
        <w:rPr>
          <w:rFonts w:ascii="Palatino Linotype" w:hAnsi="Palatino Linotype"/>
        </w:rPr>
        <w:t>77. La Corte ha señalado que la motivación “es la exteriorización de la justificación razonada que permite llegar a una conclusión”. El deber de motivar las resoluciones es una garantía vinculada con la correcta administración de justicia, que protege el derecho de los ciudadanos a ser juzgados por las razones que el Derecho suministra, y otorga credibilidad de las decisiones jurídicas en el marco de una sociedad democrática.</w:t>
      </w:r>
    </w:p>
    <w:p w:rsidR="001E1857" w:rsidRPr="00AE04C0" w:rsidRDefault="001E1857" w:rsidP="001E1857">
      <w:pPr>
        <w:tabs>
          <w:tab w:val="left" w:pos="709"/>
        </w:tabs>
        <w:spacing w:line="360" w:lineRule="auto"/>
        <w:ind w:left="567"/>
        <w:jc w:val="both"/>
        <w:rPr>
          <w:rFonts w:ascii="Palatino Linotype" w:hAnsi="Palatino Linotype"/>
        </w:rPr>
      </w:pPr>
      <w:r w:rsidRPr="00AE04C0">
        <w:rPr>
          <w:rFonts w:ascii="Palatino Linotype" w:hAnsi="Palatino Linotype"/>
        </w:rPr>
        <w:t xml:space="preserve">78. El Tribunal ha resaltado que las decisiones que adopten los órganos internos que puedan afectar derechos humanos deben estar debidamente fundamentadas, pues de lo </w:t>
      </w:r>
      <w:r w:rsidRPr="00AE04C0">
        <w:rPr>
          <w:rFonts w:ascii="Palatino Linotype" w:hAnsi="Palatino Linotype"/>
        </w:rPr>
        <w:lastRenderedPageBreak/>
        <w:t xml:space="preserve">contrario serían decisiones arbitrarias. En este sentido, la argumentación de un fallo debe mostrar que han sido debidamente tomados en cuenta los alegatos de las partes y que el conjunto de pruebas ha sido analizado. Asimismo, la motivación demuestra a las partes que éstas han sido oídas y, en aquellos casos en que las decisiones son recurribles, les proporciona la posibilidad de criticar la resolución y lograr un nuevo examen de la cuestión </w:t>
      </w:r>
      <w:r>
        <w:rPr>
          <w:rFonts w:ascii="Palatino Linotype" w:hAnsi="Palatino Linotype"/>
        </w:rPr>
        <w:t>ante las instancias superiores</w:t>
      </w:r>
      <w:r w:rsidRPr="00AE04C0">
        <w:rPr>
          <w:rFonts w:ascii="Palatino Linotype" w:hAnsi="Palatino Linotype"/>
        </w:rPr>
        <w:t>. Por todo ello, el deber de motivación es una de las “debidas garantías” incluidas en el artículo 8.1 para salvaguardar el derecho a un debido proceso.</w:t>
      </w:r>
    </w:p>
    <w:p w:rsidR="001E1857" w:rsidRPr="00FA27D6" w:rsidRDefault="001E1857" w:rsidP="001E1857">
      <w:pPr>
        <w:tabs>
          <w:tab w:val="left" w:pos="709"/>
        </w:tabs>
        <w:spacing w:line="360" w:lineRule="auto"/>
        <w:jc w:val="both"/>
        <w:rPr>
          <w:rFonts w:ascii="Palatino Linotype" w:hAnsi="Palatino Linotype" w:cs="Arial"/>
          <w:sz w:val="24"/>
          <w:szCs w:val="24"/>
        </w:rPr>
      </w:pPr>
      <w:r w:rsidRPr="00FA27D6">
        <w:rPr>
          <w:rFonts w:ascii="Palatino Linotype" w:hAnsi="Palatino Linotype" w:cs="Arial"/>
          <w:sz w:val="24"/>
          <w:szCs w:val="24"/>
        </w:rPr>
        <w:t xml:space="preserve">Bajo esa tesitura, se comparte que el derecho de acceso no es absoluto </w:t>
      </w:r>
      <w:r>
        <w:rPr>
          <w:rFonts w:ascii="Palatino Linotype" w:hAnsi="Palatino Linotype" w:cs="Arial"/>
          <w:sz w:val="24"/>
          <w:szCs w:val="24"/>
        </w:rPr>
        <w:t xml:space="preserve">y que por lo que hace al procedimiento de ejecución sí se </w:t>
      </w:r>
      <w:r w:rsidRPr="00FA27D6">
        <w:rPr>
          <w:rFonts w:ascii="Palatino Linotype" w:hAnsi="Palatino Linotype" w:cs="Arial"/>
          <w:sz w:val="24"/>
          <w:szCs w:val="24"/>
        </w:rPr>
        <w:t>demostró la existencia de una excepción al principio de máxima publicidad, sin embargo, no debe soslayarse la necesidad de fundar y motivar una decisión que limita el ejercicio del derecho de acceso a la información pública, carga procesal que recae en el sujeto obligado en términos del arábigo 131 de la Ley de Transparencia y Acceso a la Información Pública del Estado de México y Municipios.</w:t>
      </w:r>
    </w:p>
    <w:p w:rsidR="001E1857" w:rsidRDefault="001E1857" w:rsidP="001E1857">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Asimismo, no debe perderse de vista que los lineamientos para clasificar información ya multicitados, en su numeral trigésimo cuarto establece que los </w:t>
      </w:r>
      <w:r w:rsidRPr="002F4516">
        <w:rPr>
          <w:rFonts w:ascii="Palatino Linotype" w:hAnsi="Palatino Linotype"/>
        </w:rPr>
        <w:t xml:space="preserve"> titulares de las áreas deberán determinar que el plazo de reserva sea el estrictamente necesario para proteger la información mientras subsistan las causas que dieron origen a la clasificación, </w:t>
      </w:r>
      <w:r w:rsidRPr="002F4516">
        <w:rPr>
          <w:rFonts w:ascii="Palatino Linotype" w:hAnsi="Palatino Linotype"/>
          <w:b/>
        </w:rPr>
        <w:t>salvaguardando el interés público protegido y tomarán en cuenta las razones que justifican el periodo de reserva establecido</w:t>
      </w:r>
      <w:r>
        <w:rPr>
          <w:rFonts w:ascii="Palatino Linotype" w:hAnsi="Palatino Linotype"/>
          <w:b/>
        </w:rPr>
        <w:t xml:space="preserve">, </w:t>
      </w:r>
      <w:r>
        <w:rPr>
          <w:rFonts w:ascii="Palatino Linotype" w:hAnsi="Palatino Linotype"/>
        </w:rPr>
        <w:t>por lo que deberá ajustarse su acto a los presupuestos legales establecidos para la emisión de los acuerdos de clasificación correspondientes.</w:t>
      </w:r>
    </w:p>
    <w:p w:rsidR="008D77AD" w:rsidRDefault="008D77AD" w:rsidP="008D77A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Ahora bien,  por otra parte, si dicho juicio ya culmino el sujeto obligado deberá remitir el laudo dictado en versión pública testando los datos que sean susceptibles de clasificarse como confidenciales y adjuntando su respectivo acuerdo emitido por el comité de transparencia con motivo de la versión pública.</w:t>
      </w:r>
    </w:p>
    <w:p w:rsidR="004A01D4" w:rsidRDefault="008D77AD" w:rsidP="008D77A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último, </w:t>
      </w:r>
      <w:r w:rsidR="004A01D4">
        <w:rPr>
          <w:rFonts w:ascii="Palatino Linotype" w:hAnsi="Palatino Linotype"/>
          <w:sz w:val="24"/>
          <w:szCs w:val="24"/>
        </w:rPr>
        <w:t xml:space="preserve">es de gran importancia señalar que el sujeto obligado que pudiera contar con la información solicitada por el hoy recurrente, es la </w:t>
      </w:r>
      <w:r w:rsidR="004A01D4" w:rsidRPr="004A01D4">
        <w:rPr>
          <w:rFonts w:ascii="Palatino Linotype" w:hAnsi="Palatino Linotype"/>
          <w:sz w:val="24"/>
          <w:szCs w:val="24"/>
        </w:rPr>
        <w:t>Junta Local de Conciliación y Arbitraje Valle Cuautitlán-Texcoco</w:t>
      </w:r>
      <w:r w:rsidR="004A01D4">
        <w:rPr>
          <w:rFonts w:ascii="Palatino Linotype" w:hAnsi="Palatino Linotype"/>
          <w:sz w:val="24"/>
          <w:szCs w:val="24"/>
        </w:rPr>
        <w:t xml:space="preserve"> quien es competente para conocer de asuntos laborales y emitir los laudos de conformidad con lo establecido en la Ley Federal del Trabajo en su numeral </w:t>
      </w:r>
      <w:r w:rsidR="0057636F">
        <w:rPr>
          <w:rFonts w:ascii="Palatino Linotype" w:hAnsi="Palatino Linotype"/>
          <w:sz w:val="24"/>
          <w:szCs w:val="24"/>
        </w:rPr>
        <w:t>621 que a la letra reza:</w:t>
      </w:r>
    </w:p>
    <w:p w:rsidR="0057636F" w:rsidRDefault="0057636F" w:rsidP="0057636F">
      <w:pPr>
        <w:tabs>
          <w:tab w:val="left" w:pos="709"/>
        </w:tabs>
        <w:spacing w:before="240" w:line="360" w:lineRule="auto"/>
        <w:ind w:left="708" w:right="51"/>
        <w:jc w:val="both"/>
        <w:rPr>
          <w:rFonts w:ascii="Palatino Linotype" w:hAnsi="Palatino Linotype"/>
          <w:i/>
        </w:rPr>
      </w:pPr>
      <w:r w:rsidRPr="0057636F">
        <w:rPr>
          <w:rFonts w:ascii="Palatino Linotype" w:hAnsi="Palatino Linotype"/>
          <w:i/>
        </w:rPr>
        <w:t>Artículo 621.- Las Juntas Locales de Conciliación y Arbitraje funcionarán en cada una de las Entidades Federativas. Les corresponde el conocimiento y resolución de los conflictos de trabajo que no sean de la competencia de la Junta Federal de Conciliación y Arbitraje.</w:t>
      </w:r>
    </w:p>
    <w:p w:rsidR="008D77AD" w:rsidRDefault="0057636F" w:rsidP="008D77AD">
      <w:pPr>
        <w:tabs>
          <w:tab w:val="left" w:pos="709"/>
        </w:tabs>
        <w:spacing w:before="240" w:line="360" w:lineRule="auto"/>
        <w:ind w:right="51"/>
        <w:jc w:val="both"/>
        <w:rPr>
          <w:rFonts w:ascii="Palatino Linotype" w:hAnsi="Palatino Linotype"/>
          <w:sz w:val="24"/>
          <w:szCs w:val="24"/>
        </w:rPr>
      </w:pPr>
      <w:r w:rsidRPr="0057636F">
        <w:rPr>
          <w:rFonts w:ascii="Palatino Linotype" w:hAnsi="Palatino Linotype"/>
          <w:sz w:val="24"/>
        </w:rPr>
        <w:t>Por lo tanto</w:t>
      </w:r>
      <w:r>
        <w:rPr>
          <w:rFonts w:ascii="Palatino Linotype" w:hAnsi="Palatino Linotype"/>
          <w:sz w:val="24"/>
        </w:rPr>
        <w:t xml:space="preserve"> y en ese orden de ideas, se le dejan a salvo los derechos al recurrente para dirigir su solicitud de información a la Junta Local de Conciliación y Arbitraje Valle Cuautitlán-Texcoco, quien es el sujeto obligado que de conformidad con sus funciones le corresponde el conocimiento y resolución de los conflictos en materia laboral, por lo que </w:t>
      </w:r>
      <w:r w:rsidR="008D77AD">
        <w:rPr>
          <w:rFonts w:ascii="Palatino Linotype" w:hAnsi="Palatino Linotype"/>
          <w:sz w:val="24"/>
          <w:szCs w:val="24"/>
        </w:rPr>
        <w:t>en el caso de no existir el laudo que señala el recurrente en la solicitud de información, bastara con que el sujeto obligado así lo manifieste al momento de dar cumplimiento a la presente resolución.</w:t>
      </w:r>
    </w:p>
    <w:p w:rsidR="008D77AD" w:rsidRPr="004E68F8" w:rsidRDefault="008D77AD" w:rsidP="008D77AD">
      <w:pPr>
        <w:pStyle w:val="Prrafodelista"/>
        <w:numPr>
          <w:ilvl w:val="0"/>
          <w:numId w:val="13"/>
        </w:numPr>
        <w:tabs>
          <w:tab w:val="left" w:pos="709"/>
        </w:tabs>
        <w:spacing w:before="240" w:line="360" w:lineRule="auto"/>
        <w:ind w:right="51"/>
        <w:jc w:val="both"/>
        <w:rPr>
          <w:rFonts w:ascii="Palatino Linotype" w:hAnsi="Palatino Linotype"/>
          <w:b/>
        </w:rPr>
      </w:pPr>
      <w:r w:rsidRPr="004E68F8">
        <w:rPr>
          <w:rFonts w:ascii="Palatino Linotype" w:hAnsi="Palatino Linotype"/>
          <w:b/>
        </w:rPr>
        <w:t>De la versión pública</w:t>
      </w:r>
      <w:r w:rsidR="008C47C6">
        <w:rPr>
          <w:rFonts w:ascii="Palatino Linotype" w:hAnsi="Palatino Linotype"/>
          <w:b/>
        </w:rPr>
        <w:t xml:space="preserve"> y Acuerdo de Clasificación</w:t>
      </w:r>
    </w:p>
    <w:p w:rsidR="008C47C6" w:rsidRDefault="008C47C6" w:rsidP="008C47C6">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lastRenderedPageBreak/>
        <w:t>Respecto de la información se</w:t>
      </w:r>
      <w:r>
        <w:rPr>
          <w:rFonts w:ascii="Palatino Linotype" w:hAnsi="Palatino Linotype" w:cs="Arial"/>
          <w:bCs/>
          <w:sz w:val="24"/>
          <w:szCs w:val="24"/>
        </w:rPr>
        <w:t>ñalada en el párrafo</w:t>
      </w:r>
      <w:r w:rsidRPr="0081783C">
        <w:rPr>
          <w:rFonts w:ascii="Palatino Linotype" w:hAnsi="Palatino Linotype" w:cs="Arial"/>
          <w:bCs/>
          <w:sz w:val="24"/>
          <w:szCs w:val="24"/>
        </w:rPr>
        <w:t xml:space="preserve"> que antecede, tanto para la elaboración de las versiones públicas correspondientes, o bien, para la elaboración de acuerdos que clasifiquen la información, resulta oportuno remitirnos a lo dispuesto en los</w:t>
      </w:r>
      <w:r w:rsidRPr="0081783C">
        <w:rPr>
          <w:rFonts w:ascii="Palatino Linotype" w:hAnsi="Palatino Linotype" w:cs="Arial"/>
          <w:sz w:val="24"/>
          <w:szCs w:val="24"/>
        </w:rPr>
        <w:t xml:space="preserve"> artículos 3, fracciones IX, XX, XXI, XXIII y XLV; 4, segundo párrafo, 51, 52, 91, 137 y 143, fracción I de la Ley de Transparencia y Acceso a la Información Pública del Estado de México y Municipios, de los que se resalta que </w:t>
      </w:r>
      <w:r w:rsidRPr="0081783C">
        <w:rPr>
          <w:rFonts w:ascii="Palatino Linotype" w:hAnsi="Palatino Linotype" w:cs="Arial"/>
          <w:bCs/>
          <w:sz w:val="24"/>
          <w:szCs w:val="24"/>
        </w:rPr>
        <w:t>el derecho de acceso a la información pública tiene como limitante el respeto a la intimidad</w:t>
      </w:r>
      <w:r>
        <w:rPr>
          <w:rFonts w:ascii="Palatino Linotype" w:hAnsi="Palatino Linotype" w:cs="Arial"/>
          <w:bCs/>
          <w:sz w:val="24"/>
          <w:szCs w:val="24"/>
        </w:rPr>
        <w:t>,</w:t>
      </w:r>
      <w:r w:rsidRPr="0081783C">
        <w:rPr>
          <w:rFonts w:ascii="Palatino Linotype" w:hAnsi="Palatino Linotype" w:cs="Arial"/>
          <w:bCs/>
          <w:sz w:val="24"/>
          <w:szCs w:val="24"/>
        </w:rPr>
        <w:t xml:space="preserve"> a </w:t>
      </w:r>
      <w:r>
        <w:rPr>
          <w:rFonts w:ascii="Palatino Linotype" w:hAnsi="Palatino Linotype" w:cs="Arial"/>
          <w:bCs/>
          <w:sz w:val="24"/>
          <w:szCs w:val="24"/>
        </w:rPr>
        <w:t>la vida privada de las personas o por cuestiones de orden público y seguridad.</w:t>
      </w:r>
    </w:p>
    <w:p w:rsidR="008C47C6" w:rsidRDefault="008C47C6" w:rsidP="008C47C6">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Por lo anterior, tomando en cuenta que dentro de la información señalada en el </w:t>
      </w:r>
      <w:r>
        <w:rPr>
          <w:rFonts w:ascii="Palatino Linotype" w:hAnsi="Palatino Linotype" w:cs="Arial"/>
          <w:bCs/>
          <w:sz w:val="24"/>
          <w:szCs w:val="24"/>
        </w:rPr>
        <w:t>párrafo</w:t>
      </w:r>
      <w:r w:rsidRPr="0081783C">
        <w:rPr>
          <w:rFonts w:ascii="Palatino Linotype" w:hAnsi="Palatino Linotype" w:cs="Arial"/>
          <w:bCs/>
          <w:sz w:val="24"/>
          <w:szCs w:val="24"/>
        </w:rPr>
        <w:t xml:space="preserve"> que </w:t>
      </w:r>
      <w:r>
        <w:rPr>
          <w:rFonts w:ascii="Palatino Linotype" w:hAnsi="Palatino Linotype" w:cs="Arial"/>
          <w:bCs/>
          <w:sz w:val="24"/>
          <w:szCs w:val="24"/>
        </w:rPr>
        <w:t xml:space="preserve">antecede </w:t>
      </w:r>
      <w:r w:rsidRPr="0081783C">
        <w:rPr>
          <w:rFonts w:ascii="Palatino Linotype" w:hAnsi="Palatino Linotype" w:cs="Arial"/>
          <w:bCs/>
          <w:sz w:val="24"/>
          <w:szCs w:val="24"/>
        </w:rPr>
        <w:t xml:space="preserve">pudieran actualizarse supuestos para clasificar la información como confidencial o, en su caso, reservada y en el entendido de que este Instituto debe </w:t>
      </w:r>
      <w:r>
        <w:rPr>
          <w:rFonts w:ascii="Palatino Linotype" w:hAnsi="Palatino Linotype" w:cs="Arial"/>
          <w:bCs/>
          <w:sz w:val="24"/>
          <w:szCs w:val="24"/>
        </w:rPr>
        <w:t>velar por la protección de</w:t>
      </w:r>
      <w:r w:rsidRPr="0081783C">
        <w:rPr>
          <w:rFonts w:ascii="Palatino Linotype" w:hAnsi="Palatino Linotype" w:cs="Arial"/>
          <w:bCs/>
          <w:sz w:val="24"/>
          <w:szCs w:val="24"/>
        </w:rPr>
        <w:t xml:space="preserve"> los datos personales que obren en poder de los Sujetos Obligados sean protegidos y únicamente se den a conocer aquéllos que abonen a la rendición de cuentas y a la transparencia en el ejercicio de las atribuciones que tienen conferidas.</w:t>
      </w:r>
    </w:p>
    <w:p w:rsidR="008C47C6" w:rsidRDefault="008C47C6" w:rsidP="008C47C6">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 </w:t>
      </w:r>
    </w:p>
    <w:p w:rsidR="008C47C6" w:rsidRDefault="008C47C6" w:rsidP="008C47C6">
      <w:pPr>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 xml:space="preserve">En el caso específico, el Pleno de este Instituto ha considerado que además de los datos especificados en la Ley de Transparencia y Acceso a la Información Pública del Estado </w:t>
      </w:r>
      <w:r w:rsidRPr="0081783C">
        <w:rPr>
          <w:rFonts w:ascii="Palatino Linotype" w:hAnsi="Palatino Linotype" w:cs="Arial"/>
          <w:sz w:val="24"/>
          <w:szCs w:val="24"/>
        </w:rPr>
        <w:lastRenderedPageBreak/>
        <w:t xml:space="preserve">de México y Municipios, se considerarán como confidenciales, de manera enunciativa, más no limitativa y, por tanto, deben testarse al momento de la elaboración de versiones públicas, </w:t>
      </w:r>
      <w:r w:rsidRPr="0081783C">
        <w:rPr>
          <w:rFonts w:ascii="Palatino Linotype" w:hAnsi="Palatino Linotype" w:cs="Arial"/>
          <w:b/>
          <w:sz w:val="24"/>
          <w:szCs w:val="24"/>
        </w:rPr>
        <w:t>Registro Federal de Contribuyentes</w:t>
      </w:r>
      <w:r w:rsidRPr="0081783C">
        <w:rPr>
          <w:rFonts w:ascii="Palatino Linotype" w:hAnsi="Palatino Linotype" w:cs="Arial"/>
          <w:sz w:val="24"/>
          <w:szCs w:val="24"/>
        </w:rPr>
        <w:t xml:space="preserve"> (RFC), la </w:t>
      </w:r>
      <w:r w:rsidRPr="0081783C">
        <w:rPr>
          <w:rFonts w:ascii="Palatino Linotype" w:hAnsi="Palatino Linotype" w:cs="Arial"/>
          <w:b/>
          <w:sz w:val="24"/>
          <w:szCs w:val="24"/>
        </w:rPr>
        <w:t>Clave Única de Registro de Población</w:t>
      </w:r>
      <w:r w:rsidRPr="0081783C">
        <w:rPr>
          <w:rFonts w:ascii="Palatino Linotype" w:hAnsi="Palatino Linotype" w:cs="Arial"/>
          <w:sz w:val="24"/>
          <w:szCs w:val="24"/>
        </w:rPr>
        <w:t xml:space="preserve"> (CURP), la </w:t>
      </w:r>
      <w:r w:rsidRPr="0081783C">
        <w:rPr>
          <w:rFonts w:ascii="Palatino Linotype" w:hAnsi="Palatino Linotype" w:cs="Arial"/>
          <w:b/>
          <w:sz w:val="24"/>
          <w:szCs w:val="24"/>
        </w:rPr>
        <w:t>Clave de cualquier tipo de seguridad social</w:t>
      </w:r>
      <w:r w:rsidRPr="0081783C">
        <w:rPr>
          <w:rFonts w:ascii="Palatino Linotype" w:hAnsi="Palatino Linotype" w:cs="Arial"/>
          <w:sz w:val="24"/>
          <w:szCs w:val="24"/>
        </w:rPr>
        <w:t xml:space="preserve"> (ISSEMYM, u otros), </w:t>
      </w:r>
      <w:r w:rsidRPr="0081783C">
        <w:rPr>
          <w:rFonts w:ascii="Palatino Linotype" w:eastAsia="Arial Unicode MS" w:hAnsi="Palatino Linotype" w:cs="Arial"/>
          <w:sz w:val="24"/>
          <w:szCs w:val="24"/>
        </w:rPr>
        <w:t>así como información confidencial que pudiera advertirse de los resultados de las pruebas que formen parte de las evaluaciones del proceso de control de confianza.</w:t>
      </w:r>
    </w:p>
    <w:p w:rsidR="008C47C6" w:rsidRPr="0081783C" w:rsidRDefault="008C47C6" w:rsidP="008C47C6">
      <w:pPr>
        <w:autoSpaceDE w:val="0"/>
        <w:autoSpaceDN w:val="0"/>
        <w:adjustRightInd w:val="0"/>
        <w:spacing w:before="240" w:line="360" w:lineRule="auto"/>
        <w:ind w:right="-91"/>
        <w:jc w:val="both"/>
        <w:rPr>
          <w:rFonts w:ascii="Palatino Linotype" w:hAnsi="Palatino Linotype"/>
          <w:sz w:val="24"/>
          <w:szCs w:val="24"/>
        </w:rPr>
      </w:pPr>
      <w:r w:rsidRPr="0081783C">
        <w:rPr>
          <w:rFonts w:ascii="Palatino Linotype" w:hAnsi="Palatino Linotype" w:cs="Arial"/>
          <w:sz w:val="24"/>
          <w:szCs w:val="24"/>
          <w:lang w:eastAsia="es-MX"/>
        </w:rPr>
        <w:t xml:space="preserve">En cuanto al </w:t>
      </w:r>
      <w:r w:rsidRPr="0081783C">
        <w:rPr>
          <w:rFonts w:ascii="Palatino Linotype" w:hAnsi="Palatino Linotype" w:cs="Arial"/>
          <w:b/>
          <w:sz w:val="24"/>
          <w:szCs w:val="24"/>
          <w:lang w:eastAsia="es-MX"/>
        </w:rPr>
        <w:t>RFC</w:t>
      </w:r>
      <w:r w:rsidRPr="0081783C">
        <w:rPr>
          <w:rFonts w:ascii="Palatino Linotype" w:hAnsi="Palatino Linotype" w:cs="Arial"/>
          <w:sz w:val="24"/>
          <w:szCs w:val="24"/>
          <w:lang w:eastAsia="es-MX"/>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1783C">
        <w:rPr>
          <w:rFonts w:ascii="Palatino Linotype" w:hAnsi="Palatino Linotype"/>
          <w:sz w:val="24"/>
          <w:szCs w:val="24"/>
        </w:rPr>
        <w:t xml:space="preserve"> y finalmente la homoclave.</w:t>
      </w:r>
    </w:p>
    <w:p w:rsidR="008C47C6" w:rsidRDefault="008C47C6" w:rsidP="008C47C6">
      <w:pPr>
        <w:autoSpaceDE w:val="0"/>
        <w:autoSpaceDN w:val="0"/>
        <w:adjustRightInd w:val="0"/>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En otras palabras, para su obtención es necesario acreditar ante la autoridad fiscal previamente la identidad de la persona, su fecha de nacimiento, entre otros aspectos.</w:t>
      </w:r>
    </w:p>
    <w:p w:rsidR="008C47C6" w:rsidRDefault="008C47C6" w:rsidP="008C47C6">
      <w:pPr>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C47C6" w:rsidRPr="00603D54" w:rsidRDefault="008C47C6" w:rsidP="008C47C6">
      <w:pPr>
        <w:spacing w:line="360" w:lineRule="auto"/>
        <w:jc w:val="both"/>
        <w:rPr>
          <w:rFonts w:ascii="Palatino Linotype" w:hAnsi="Palatino Linotype"/>
          <w:sz w:val="24"/>
          <w:szCs w:val="24"/>
        </w:rPr>
      </w:pPr>
      <w:r w:rsidRPr="00603D54">
        <w:rPr>
          <w:rFonts w:ascii="Palatino Linotype" w:hAnsi="Palatino Linotype"/>
          <w:sz w:val="24"/>
          <w:szCs w:val="24"/>
        </w:rPr>
        <w:t>Lo anterior es compartido p</w:t>
      </w:r>
      <w:r>
        <w:rPr>
          <w:rFonts w:ascii="Palatino Linotype" w:hAnsi="Palatino Linotype"/>
          <w:sz w:val="24"/>
          <w:szCs w:val="24"/>
        </w:rPr>
        <w:t>or el 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 a través del Criterio 19/17</w:t>
      </w:r>
      <w:r w:rsidRPr="00603D54">
        <w:rPr>
          <w:rFonts w:ascii="Palatino Linotype" w:hAnsi="Palatino Linotype"/>
          <w:sz w:val="24"/>
          <w:szCs w:val="24"/>
        </w:rPr>
        <w:t>, el cual es del tenor siguiente:</w:t>
      </w:r>
    </w:p>
    <w:p w:rsidR="008C47C6" w:rsidRPr="00603D54" w:rsidRDefault="008C47C6" w:rsidP="008C47C6">
      <w:pPr>
        <w:spacing w:line="240" w:lineRule="auto"/>
        <w:jc w:val="both"/>
        <w:rPr>
          <w:rFonts w:ascii="Palatino Linotype" w:hAnsi="Palatino Linotype"/>
          <w:sz w:val="24"/>
          <w:szCs w:val="24"/>
        </w:rPr>
      </w:pPr>
    </w:p>
    <w:p w:rsidR="008C47C6" w:rsidRDefault="008C47C6" w:rsidP="008C47C6">
      <w:pPr>
        <w:spacing w:line="240" w:lineRule="auto"/>
        <w:ind w:left="567" w:right="567"/>
        <w:jc w:val="both"/>
        <w:rPr>
          <w:rFonts w:ascii="Palatino Linotype" w:eastAsia="Calibri" w:hAnsi="Palatino Linotype" w:cs="Times New Roman"/>
          <w:i/>
          <w:sz w:val="24"/>
          <w:szCs w:val="24"/>
        </w:rPr>
      </w:pPr>
      <w:r w:rsidRPr="00603D54">
        <w:rPr>
          <w:rFonts w:ascii="Palatino Linotype" w:hAnsi="Palatino Linotype"/>
          <w:b/>
          <w:i/>
          <w:sz w:val="24"/>
          <w:szCs w:val="24"/>
        </w:rPr>
        <w:t>“</w:t>
      </w:r>
      <w:r w:rsidRPr="00603D54">
        <w:rPr>
          <w:rFonts w:ascii="Palatino Linotype" w:eastAsia="Calibri" w:hAnsi="Palatino Linotype" w:cs="Times New Roman"/>
          <w:b/>
          <w:i/>
          <w:sz w:val="24"/>
          <w:szCs w:val="24"/>
        </w:rPr>
        <w:t>Registro Federal de Contribuyentes (RFC) de personas físicas.</w:t>
      </w:r>
      <w:r w:rsidRPr="00603D54">
        <w:rPr>
          <w:rFonts w:ascii="Palatino Linotype" w:eastAsia="Calibri" w:hAnsi="Palatino Linotype" w:cs="Times New Roman"/>
          <w:i/>
          <w:sz w:val="24"/>
          <w:szCs w:val="24"/>
        </w:rPr>
        <w:t xml:space="preserve"> El RFC es una clave de carácter fiscal, única e irrepetible, que permite identificar al titular, su edad y fecha de nacimiento, por lo que es un dato personal de carácter confidencial.”</w:t>
      </w:r>
    </w:p>
    <w:p w:rsidR="008C47C6" w:rsidRPr="00603D54" w:rsidRDefault="008C47C6" w:rsidP="008C47C6">
      <w:pPr>
        <w:spacing w:line="240" w:lineRule="auto"/>
        <w:ind w:left="567" w:right="567"/>
        <w:jc w:val="both"/>
        <w:rPr>
          <w:rFonts w:ascii="Palatino Linotype" w:eastAsia="Calibri" w:hAnsi="Palatino Linotype" w:cs="Times New Roman"/>
          <w:i/>
          <w:sz w:val="24"/>
          <w:szCs w:val="24"/>
        </w:rPr>
      </w:pPr>
    </w:p>
    <w:p w:rsidR="008C47C6" w:rsidRDefault="008C47C6" w:rsidP="008C47C6">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C47C6" w:rsidRDefault="008C47C6" w:rsidP="008C47C6">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 xml:space="preserve">En cuanto al </w:t>
      </w:r>
      <w:r w:rsidRPr="0081783C">
        <w:rPr>
          <w:rFonts w:ascii="Palatino Linotype" w:hAnsi="Palatino Linotype" w:cs="Arial"/>
          <w:b/>
        </w:rPr>
        <w:t>CURP</w:t>
      </w:r>
      <w:r w:rsidRPr="0081783C">
        <w:rPr>
          <w:rFonts w:ascii="Palatino Linotype" w:hAnsi="Palatino Linotype" w:cs="Arial"/>
        </w:rPr>
        <w:t>,</w:t>
      </w:r>
      <w:r w:rsidRPr="0081783C">
        <w:rPr>
          <w:rFonts w:ascii="Palatino Linotype" w:hAnsi="Palatino Linotype" w:cs="Arial"/>
          <w:b/>
        </w:rPr>
        <w:t xml:space="preserve"> </w:t>
      </w:r>
      <w:r w:rsidRPr="0081783C">
        <w:rPr>
          <w:rFonts w:ascii="Palatino Linotype" w:hAnsi="Palatino Linotype" w:cs="Arial"/>
        </w:rPr>
        <w:t xml:space="preserve">éste </w:t>
      </w:r>
      <w:r w:rsidRPr="0081783C">
        <w:rPr>
          <w:rFonts w:ascii="Palatino Linotype" w:hAnsi="Palatino Linotype" w:cs="Arial"/>
          <w:lang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81783C">
        <w:rPr>
          <w:rFonts w:ascii="Palatino Linotype" w:hAnsi="Palatino Linotype" w:cs="Arial"/>
        </w:rPr>
        <w:t xml:space="preserve">se </w:t>
      </w:r>
      <w:r w:rsidRPr="0081783C">
        <w:rPr>
          <w:rFonts w:ascii="Palatino Linotype" w:hAnsi="Palatino Linotype" w:cs="Arial"/>
          <w:lang w:eastAsia="es-MX"/>
        </w:rPr>
        <w:t xml:space="preserve">integra por datos personales que únicamente le conciernen a un particular como son su fecha de nacimiento, su nombre, sus apellidos y su lugar de nacimiento; información que permite distinguirlo del resto de los habitantes, se considera que es de carácter confidencial. </w:t>
      </w:r>
    </w:p>
    <w:p w:rsidR="008C47C6" w:rsidRPr="0081783C" w:rsidRDefault="008C47C6" w:rsidP="008C47C6">
      <w:pPr>
        <w:pStyle w:val="Sinespaciado"/>
        <w:spacing w:before="240" w:after="160" w:line="360" w:lineRule="auto"/>
        <w:jc w:val="both"/>
        <w:rPr>
          <w:rFonts w:ascii="Palatino Linotype" w:hAnsi="Palatino Linotype"/>
          <w:lang w:eastAsia="es-MX"/>
        </w:rPr>
      </w:pPr>
      <w:r w:rsidRPr="0081783C">
        <w:rPr>
          <w:rFonts w:ascii="Palatino Linotype" w:hAnsi="Palatino Linotype"/>
          <w:lang w:eastAsia="es-MX"/>
        </w:rPr>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81783C">
        <w:rPr>
          <w:rFonts w:ascii="Palatino Linotype" w:hAnsi="Palatino Linotype" w:cs="Arial"/>
          <w:lang w:eastAsia="es-MX"/>
        </w:rPr>
        <w:t xml:space="preserve"> la primera letra del apellido paterno; seguida de la primera letra </w:t>
      </w:r>
      <w:r w:rsidRPr="0081783C">
        <w:rPr>
          <w:rFonts w:ascii="Palatino Linotype" w:hAnsi="Palatino Linotype" w:cs="Arial"/>
          <w:lang w:eastAsia="es-MX"/>
        </w:rPr>
        <w:lastRenderedPageBreak/>
        <w:t>Vocal del primer apellido; seguida de la primera letra del segundo apellido y por último la primera letra del nombre; fecha de nacimiento año/mes/día</w:t>
      </w:r>
      <w:r w:rsidRPr="0081783C">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8C47C6" w:rsidRPr="00603D54" w:rsidRDefault="008C47C6" w:rsidP="008C47C6">
      <w:pPr>
        <w:spacing w:line="360" w:lineRule="auto"/>
        <w:jc w:val="both"/>
        <w:rPr>
          <w:rFonts w:ascii="Palatino Linotype" w:hAnsi="Palatino Linotype"/>
          <w:sz w:val="24"/>
          <w:szCs w:val="24"/>
        </w:rPr>
      </w:pPr>
      <w:r w:rsidRPr="00603D54">
        <w:rPr>
          <w:rFonts w:ascii="Palatino Linotype" w:hAnsi="Palatino Linotype"/>
          <w:sz w:val="24"/>
          <w:szCs w:val="24"/>
        </w:rPr>
        <w:t>Argumento que se sustenta con</w:t>
      </w:r>
      <w:r>
        <w:rPr>
          <w:rFonts w:ascii="Palatino Linotype" w:hAnsi="Palatino Linotype"/>
          <w:sz w:val="24"/>
          <w:szCs w:val="24"/>
        </w:rPr>
        <w:t>forme al Criterio 18/17</w:t>
      </w:r>
      <w:r w:rsidRPr="00603D54">
        <w:rPr>
          <w:rFonts w:ascii="Palatino Linotype" w:hAnsi="Palatino Linotype"/>
          <w:sz w:val="24"/>
          <w:szCs w:val="24"/>
        </w:rPr>
        <w:t xml:space="preserve"> emitido por el </w:t>
      </w:r>
      <w:r>
        <w:rPr>
          <w:rFonts w:ascii="Palatino Linotype" w:hAnsi="Palatino Linotype"/>
          <w:sz w:val="24"/>
          <w:szCs w:val="24"/>
        </w:rPr>
        <w:t>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w:t>
      </w:r>
      <w:r w:rsidRPr="00603D54">
        <w:rPr>
          <w:rFonts w:ascii="Palatino Linotype" w:hAnsi="Palatino Linotype"/>
          <w:sz w:val="24"/>
          <w:szCs w:val="24"/>
        </w:rPr>
        <w:t>, el cual refiere:</w:t>
      </w:r>
    </w:p>
    <w:p w:rsidR="008C47C6" w:rsidRPr="00603D54" w:rsidRDefault="008C47C6" w:rsidP="008C47C6">
      <w:pPr>
        <w:spacing w:line="240" w:lineRule="auto"/>
        <w:jc w:val="both"/>
        <w:rPr>
          <w:rFonts w:ascii="Palatino Linotype" w:hAnsi="Palatino Linotype"/>
          <w:sz w:val="24"/>
          <w:szCs w:val="24"/>
        </w:rPr>
      </w:pPr>
    </w:p>
    <w:p w:rsidR="008C47C6" w:rsidRDefault="008C47C6" w:rsidP="008C47C6">
      <w:pPr>
        <w:pStyle w:val="Sinespaciado"/>
        <w:ind w:left="567" w:right="567"/>
        <w:jc w:val="both"/>
        <w:rPr>
          <w:rFonts w:ascii="Palatino Linotype" w:hAnsi="Palatino Linotype"/>
          <w:b/>
          <w:i/>
        </w:rPr>
      </w:pPr>
      <w:r>
        <w:rPr>
          <w:rFonts w:ascii="Palatino Linotype" w:hAnsi="Palatino Linotype"/>
          <w:b/>
          <w:bCs/>
          <w:i/>
        </w:rPr>
        <w:t xml:space="preserve">“Clave Única de Registro de Población (CURP). </w:t>
      </w:r>
      <w:r>
        <w:rPr>
          <w:rFonts w:ascii="Palatino Linotype" w:hAnsi="Palatino Linotype"/>
          <w:bCs/>
          <w:i/>
        </w:rPr>
        <w:t xml:space="preserve">La </w:t>
      </w:r>
      <w:r>
        <w:rPr>
          <w:rFonts w:ascii="Palatino Linotype" w:hAnsi="Palatino Linotype"/>
          <w:i/>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C47C6" w:rsidRDefault="008C47C6" w:rsidP="008C47C6">
      <w:pPr>
        <w:spacing w:before="240" w:line="360" w:lineRule="auto"/>
        <w:ind w:right="-91"/>
        <w:jc w:val="both"/>
        <w:rPr>
          <w:rFonts w:ascii="Palatino Linotype" w:hAnsi="Palatino Linotype" w:cs="Arial"/>
          <w:sz w:val="24"/>
          <w:szCs w:val="24"/>
          <w:lang w:eastAsia="es-MX"/>
        </w:rPr>
      </w:pPr>
    </w:p>
    <w:p w:rsidR="008C47C6" w:rsidRDefault="008C47C6" w:rsidP="008C47C6">
      <w:pPr>
        <w:spacing w:before="240" w:line="360" w:lineRule="auto"/>
        <w:ind w:right="-91"/>
        <w:jc w:val="both"/>
        <w:rPr>
          <w:rFonts w:ascii="Palatino Linotype" w:hAnsi="Palatino Linotype" w:cs="Arial"/>
          <w:sz w:val="24"/>
          <w:szCs w:val="24"/>
          <w:lang w:eastAsia="es-MX"/>
        </w:rPr>
      </w:pPr>
      <w:r w:rsidRPr="0081783C">
        <w:rPr>
          <w:rFonts w:ascii="Palatino Linotype" w:hAnsi="Palatino Linotype" w:cs="Arial"/>
          <w:sz w:val="24"/>
          <w:szCs w:val="24"/>
          <w:lang w:eastAsia="es-MX"/>
        </w:rPr>
        <w:t xml:space="preserve">De lo anterior, se desprende que la </w:t>
      </w:r>
      <w:r w:rsidRPr="0081783C">
        <w:rPr>
          <w:rFonts w:ascii="Palatino Linotype" w:hAnsi="Palatino Linotype"/>
          <w:sz w:val="24"/>
          <w:szCs w:val="24"/>
          <w:lang w:eastAsia="es-MX"/>
        </w:rPr>
        <w:t xml:space="preserve">Clave Única de Registro de Población, </w:t>
      </w:r>
      <w:r w:rsidRPr="0081783C">
        <w:rPr>
          <w:rFonts w:ascii="Palatino Linotype" w:hAnsi="Palatino Linotype" w:cs="Arial"/>
          <w:sz w:val="24"/>
          <w:szCs w:val="24"/>
          <w:lang w:eastAsia="es-MX"/>
        </w:rPr>
        <w:t>se encuentra vinculado al nombre de la persona, permitiendo identificar la edad, fecha de nacimiento, sexo, lugar de nacimiento, así como su homoclave; datos que únicamente le atañen a un particular, por lo ésta constituye un dato personal en términos de los artículos 2, fracción II de la Ley de Transparencia y Acceso a la Información Pública del Estado de México y Municipios y 4, fracción VII de la Ley de Protección de Datos Personales del Estado de México.</w:t>
      </w:r>
    </w:p>
    <w:p w:rsidR="008C47C6" w:rsidRDefault="008C47C6" w:rsidP="008C47C6">
      <w:pPr>
        <w:spacing w:before="240" w:line="360" w:lineRule="auto"/>
        <w:ind w:right="-91"/>
        <w:jc w:val="both"/>
        <w:rPr>
          <w:rFonts w:ascii="Palatino Linotype" w:hAnsi="Palatino Linotype" w:cs="Arial"/>
          <w:sz w:val="24"/>
          <w:szCs w:val="24"/>
          <w:lang w:eastAsia="es-MX"/>
        </w:rPr>
      </w:pPr>
      <w:r w:rsidRPr="0081783C">
        <w:rPr>
          <w:rFonts w:ascii="Palatino Linotype" w:hAnsi="Palatino Linotype" w:cs="Arial"/>
          <w:sz w:val="24"/>
          <w:szCs w:val="24"/>
          <w:lang w:eastAsia="es-MX"/>
        </w:rPr>
        <w:lastRenderedPageBreak/>
        <w:t xml:space="preserve">Por cuanto hace a la </w:t>
      </w:r>
      <w:r w:rsidRPr="0081783C">
        <w:rPr>
          <w:rFonts w:ascii="Palatino Linotype" w:hAnsi="Palatino Linotype" w:cs="Arial"/>
          <w:b/>
          <w:sz w:val="24"/>
          <w:szCs w:val="24"/>
        </w:rPr>
        <w:t>clave de cualquier tipo de seguridad social</w:t>
      </w:r>
      <w:r w:rsidRPr="0081783C">
        <w:rPr>
          <w:rFonts w:ascii="Palatino Linotype" w:hAnsi="Palatino Linotype" w:cs="Arial"/>
          <w:sz w:val="24"/>
          <w:szCs w:val="24"/>
        </w:rPr>
        <w:t xml:space="preserve"> (ISSEMYM, u otros), está integrado por una </w:t>
      </w:r>
      <w:r w:rsidRPr="0081783C">
        <w:rPr>
          <w:rFonts w:ascii="Palatino Linotype" w:hAnsi="Palatino Linotype" w:cs="Arial"/>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1783C">
        <w:rPr>
          <w:rFonts w:ascii="Palatino Linotype" w:hAnsi="Palatino Linotype" w:cs="Arial"/>
          <w:sz w:val="24"/>
          <w:szCs w:val="24"/>
          <w:lang w:eastAsia="es-MX"/>
        </w:rPr>
        <w:t xml:space="preserve">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 </w:t>
      </w:r>
    </w:p>
    <w:p w:rsidR="008C47C6" w:rsidRPr="0081783C" w:rsidRDefault="008C47C6" w:rsidP="008C47C6">
      <w:pPr>
        <w:pStyle w:val="Sinespaciado"/>
        <w:spacing w:before="240" w:after="160" w:line="360" w:lineRule="auto"/>
        <w:jc w:val="both"/>
        <w:rPr>
          <w:rFonts w:ascii="Palatino Linotype" w:hAnsi="Palatino Linotype" w:cs="Arial"/>
        </w:rPr>
      </w:pPr>
      <w:r w:rsidRPr="0081783C">
        <w:rPr>
          <w:rFonts w:ascii="Palatino Linotype" w:hAnsi="Palatino Linotype" w:cs="Arial"/>
        </w:rPr>
        <w:t>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considerados para la elaboración de las versiones públicas correspondientes, así como para la clasificación total de información que, en su caso, se realice; datos que son:</w:t>
      </w:r>
    </w:p>
    <w:p w:rsidR="008C47C6" w:rsidRPr="0081783C" w:rsidRDefault="008C47C6" w:rsidP="008C47C6">
      <w:pPr>
        <w:pStyle w:val="Prrafodelista"/>
        <w:tabs>
          <w:tab w:val="left" w:pos="8789"/>
        </w:tabs>
        <w:spacing w:before="240" w:after="160" w:line="360" w:lineRule="auto"/>
        <w:ind w:left="567"/>
        <w:jc w:val="both"/>
        <w:rPr>
          <w:rFonts w:ascii="Palatino Linotype" w:hAnsi="Palatino Linotype" w:cs="Arial"/>
          <w:bCs/>
          <w:i/>
          <w:noProof/>
        </w:rPr>
      </w:pPr>
      <w:r w:rsidRPr="0081783C">
        <w:rPr>
          <w:rFonts w:ascii="Palatino Linotype" w:hAnsi="Palatino Linotype" w:cs="Arial"/>
          <w:bCs/>
          <w:i/>
          <w:noProof/>
        </w:rPr>
        <w:t>“</w:t>
      </w:r>
      <w:r w:rsidRPr="0081783C">
        <w:rPr>
          <w:rFonts w:ascii="Palatino Linotype" w:hAnsi="Palatino Linotype" w:cs="Arial"/>
          <w:b/>
          <w:bCs/>
          <w:i/>
          <w:noProof/>
        </w:rPr>
        <w:t xml:space="preserve">Trigésimo.- </w:t>
      </w:r>
      <w:r w:rsidRPr="0081783C">
        <w:rPr>
          <w:rFonts w:ascii="Palatino Linotype" w:hAnsi="Palatino Linotype" w:cs="Arial"/>
          <w:bCs/>
          <w:i/>
          <w:noProof/>
          <w:u w:val="single"/>
        </w:rPr>
        <w:t>Será confidencial la información que contenga datos personales de una persona física identificada</w:t>
      </w:r>
      <w:r w:rsidRPr="0081783C">
        <w:rPr>
          <w:rFonts w:ascii="Palatino Linotype" w:hAnsi="Palatino Linotype" w:cs="Arial"/>
          <w:b/>
          <w:bCs/>
          <w:i/>
          <w:noProof/>
        </w:rPr>
        <w:t xml:space="preserve"> </w:t>
      </w:r>
      <w:r w:rsidRPr="0081783C">
        <w:rPr>
          <w:rFonts w:ascii="Palatino Linotype" w:hAnsi="Palatino Linotype" w:cs="Arial"/>
          <w:bCs/>
          <w:i/>
          <w:noProof/>
        </w:rPr>
        <w:t>relativos a:</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
          <w:bCs/>
          <w:i/>
          <w:noProof/>
        </w:rPr>
      </w:pPr>
      <w:r w:rsidRPr="0081783C">
        <w:rPr>
          <w:rFonts w:ascii="Palatino Linotype" w:hAnsi="Palatino Linotype" w:cs="Arial"/>
          <w:bCs/>
          <w:i/>
          <w:noProof/>
        </w:rPr>
        <w:t>Origen étnico o racial</w:t>
      </w:r>
      <w:r w:rsidRPr="0081783C">
        <w:rPr>
          <w:rFonts w:ascii="Palatino Linotype" w:hAnsi="Palatino Linotype" w:cs="Arial"/>
          <w:b/>
          <w:bCs/>
          <w:i/>
          <w:noProof/>
        </w:rPr>
        <w:t>;</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físicas;</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morales;</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emocionales;</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lastRenderedPageBreak/>
        <w:t>Vida afectiva;</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familiar;</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Domicilio particular;</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Número telefónico particular;</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Patrimonio</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Ideología;</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Opinión política;</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religiosa;</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filosófica;</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física;</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mental;</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Preferencia sexual;</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El nombre, en aquellos casos en que se pueda identificar a la persona identificable relacionándola con alguno de los elementos señalados en las fracciones anteriores. Se entiende para efecto de los servidores públicos del Estado de México que éstos ya se encuentran identificados al cumplir los sujetos obligados con las obligaciones establecidas en la fracción II del Artículo 12 de la Ley y;</w:t>
      </w:r>
    </w:p>
    <w:p w:rsidR="008C47C6" w:rsidRPr="0081783C" w:rsidRDefault="008C47C6" w:rsidP="008C47C6">
      <w:pPr>
        <w:pStyle w:val="Prrafodelista"/>
        <w:numPr>
          <w:ilvl w:val="0"/>
          <w:numId w:val="14"/>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lastRenderedPageBreak/>
        <w:t>Otras análogas que afecten su intimidad, como la información genética.”</w:t>
      </w:r>
    </w:p>
    <w:p w:rsidR="008C47C6" w:rsidRPr="0081783C" w:rsidRDefault="008C47C6" w:rsidP="008C47C6">
      <w:pPr>
        <w:tabs>
          <w:tab w:val="left" w:pos="8789"/>
        </w:tabs>
        <w:spacing w:before="240" w:line="360" w:lineRule="auto"/>
        <w:ind w:left="1276" w:hanging="709"/>
        <w:jc w:val="both"/>
        <w:rPr>
          <w:rFonts w:ascii="Palatino Linotype" w:hAnsi="Palatino Linotype" w:cs="Arial"/>
          <w:bCs/>
          <w:noProof/>
          <w:sz w:val="24"/>
          <w:szCs w:val="24"/>
        </w:rPr>
      </w:pPr>
      <w:r w:rsidRPr="0081783C">
        <w:rPr>
          <w:rFonts w:ascii="Palatino Linotype" w:hAnsi="Palatino Linotype" w:cs="Arial"/>
          <w:bCs/>
          <w:noProof/>
          <w:sz w:val="24"/>
          <w:szCs w:val="24"/>
        </w:rPr>
        <w:t>(Énfais añadido)</w:t>
      </w:r>
    </w:p>
    <w:p w:rsidR="008C47C6" w:rsidRDefault="008C47C6" w:rsidP="008C47C6">
      <w:pPr>
        <w:spacing w:before="240" w:line="360" w:lineRule="auto"/>
        <w:jc w:val="both"/>
        <w:rPr>
          <w:rFonts w:ascii="Palatino Linotype" w:hAnsi="Palatino Linotype" w:cs="Arial"/>
          <w:sz w:val="24"/>
          <w:szCs w:val="24"/>
          <w:lang w:eastAsia="es-MX"/>
        </w:rPr>
      </w:pPr>
      <w:r w:rsidRPr="0081783C">
        <w:rPr>
          <w:rFonts w:ascii="Palatino Linotype" w:hAnsi="Palatino Linotype" w:cs="Arial"/>
          <w:sz w:val="24"/>
          <w:szCs w:val="24"/>
        </w:rPr>
        <w:t xml:space="preserve">Esto es así, ya que dichos datos pueden relacionarse directamente con los particulares, </w:t>
      </w:r>
      <w:r w:rsidRPr="0081783C">
        <w:rPr>
          <w:rFonts w:ascii="Palatino Linotype" w:hAnsi="Palatino Linotype" w:cs="Arial"/>
          <w:sz w:val="24"/>
          <w:szCs w:val="24"/>
          <w:lang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C47C6" w:rsidRDefault="008C47C6" w:rsidP="008C47C6">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sz w:val="24"/>
          <w:szCs w:val="24"/>
        </w:rPr>
        <w:t>Ya que,</w:t>
      </w:r>
      <w:r w:rsidRPr="0081783C">
        <w:rPr>
          <w:rFonts w:ascii="Palatino Linotype" w:hAnsi="Palatino Linotype" w:cs="Arial"/>
          <w:sz w:val="24"/>
          <w:szCs w:val="24"/>
        </w:rPr>
        <w:t xml:space="preserve"> en la entrega de la información, en caso de contener datos personales, deben suprimirse los relacionados con la vida privada, así como la información que conlleve a un </w:t>
      </w:r>
      <w:r w:rsidRPr="0081783C">
        <w:rPr>
          <w:rFonts w:ascii="Palatino Linotype" w:hAnsi="Palatino Linotype" w:cs="Arial"/>
          <w:noProof/>
          <w:sz w:val="24"/>
          <w:szCs w:val="24"/>
          <w:lang w:eastAsia="es-MX"/>
        </w:rPr>
        <w:t>riesgo</w:t>
      </w:r>
      <w:r w:rsidRPr="0081783C">
        <w:rPr>
          <w:rFonts w:ascii="Palatino Linotype" w:hAnsi="Palatino Linotype" w:cs="Arial"/>
          <w:sz w:val="24"/>
          <w:szCs w:val="24"/>
        </w:rPr>
        <w:t xml:space="preserve"> grave al servidor público.</w:t>
      </w:r>
    </w:p>
    <w:p w:rsidR="008C47C6" w:rsidRDefault="008C47C6" w:rsidP="008C47C6">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Debiendo el Sujeto Obligado, por tanto, v</w:t>
      </w:r>
      <w:r w:rsidRPr="0081783C">
        <w:rPr>
          <w:rFonts w:ascii="Palatino Linotype" w:hAnsi="Palatino Linotype" w:cs="Arial"/>
          <w:sz w:val="24"/>
          <w:szCs w:val="24"/>
          <w:lang w:eastAsia="es-MX"/>
        </w:rPr>
        <w:t xml:space="preserve">erificar que los documentos que se pongan a disposición del recurrente, no contengan </w:t>
      </w:r>
      <w:r w:rsidRPr="0081783C">
        <w:rPr>
          <w:rFonts w:ascii="Palatino Linotype" w:hAnsi="Palatino Linotype" w:cs="Arial"/>
          <w:sz w:val="24"/>
          <w:szCs w:val="24"/>
        </w:rPr>
        <w:t>datos</w:t>
      </w:r>
      <w:r w:rsidRPr="0081783C">
        <w:rPr>
          <w:rFonts w:ascii="Palatino Linotype" w:hAnsi="Palatino Linotype" w:cs="Arial"/>
          <w:sz w:val="24"/>
          <w:szCs w:val="24"/>
          <w:lang w:eastAsia="es-MX"/>
        </w:rPr>
        <w:t xml:space="preserve"> personales, entre los que, además de los enunciados, pudiesen encontrarse aquellos relacionados con el origen </w:t>
      </w:r>
      <w:r w:rsidRPr="0081783C">
        <w:rPr>
          <w:rFonts w:ascii="Palatino Linotype" w:hAnsi="Palatino Linotype"/>
          <w:sz w:val="24"/>
          <w:szCs w:val="24"/>
        </w:rPr>
        <w:t>étnico</w:t>
      </w:r>
      <w:r w:rsidRPr="0081783C">
        <w:rPr>
          <w:rFonts w:ascii="Palatino Linotype" w:hAnsi="Palatino Linotype" w:cs="Arial"/>
          <w:sz w:val="24"/>
          <w:szCs w:val="24"/>
          <w:lang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81783C">
        <w:rPr>
          <w:rFonts w:ascii="Palatino Linotype" w:eastAsia="Arial Unicode MS" w:hAnsi="Palatino Linotype" w:cs="Arial"/>
          <w:sz w:val="24"/>
          <w:szCs w:val="24"/>
        </w:rPr>
        <w:t xml:space="preserve"> que pongan en riesgo la vida, seguridad o salud de las personas. </w:t>
      </w:r>
    </w:p>
    <w:p w:rsidR="008C47C6" w:rsidRDefault="008C47C6" w:rsidP="008C47C6">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eastAsia="Arial Unicode MS" w:hAnsi="Palatino Linotype" w:cs="Arial"/>
          <w:sz w:val="24"/>
          <w:szCs w:val="24"/>
        </w:rPr>
        <w:t xml:space="preserve">Lo anterior es así, toda vez que la información relativa a una persona física que la pueda hacer identificada o identificable constituye un dato personal en términos del </w:t>
      </w:r>
      <w:r w:rsidRPr="0081783C">
        <w:rPr>
          <w:rFonts w:ascii="Palatino Linotype" w:eastAsia="Arial Unicode MS" w:hAnsi="Palatino Linotype" w:cs="Arial"/>
          <w:sz w:val="24"/>
          <w:szCs w:val="24"/>
        </w:rPr>
        <w:lastRenderedPageBreak/>
        <w:t xml:space="preserve">artículo 4, fracción VII, de la Ley de Protección de Datos Personales del Estado de México; por consiguiente, se trata de información confidencial, que debe ser protegida por </w:t>
      </w:r>
      <w:r w:rsidRPr="0081783C">
        <w:rPr>
          <w:rFonts w:ascii="Palatino Linotype" w:eastAsia="Arial Unicode MS" w:hAnsi="Palatino Linotype" w:cs="Arial"/>
          <w:sz w:val="24"/>
          <w:szCs w:val="24"/>
          <w:lang w:eastAsia="es-MX"/>
        </w:rPr>
        <w:t>el Sujeto Obligado</w:t>
      </w:r>
      <w:r w:rsidRPr="0081783C">
        <w:rPr>
          <w:rFonts w:ascii="Palatino Linotype" w:eastAsia="Arial Unicode MS" w:hAnsi="Palatino Linotype" w:cs="Arial"/>
          <w:sz w:val="24"/>
          <w:szCs w:val="24"/>
        </w:rPr>
        <w:t>, en ese contexto todo dato personal susceptible de clasificación debe ser protegido.</w:t>
      </w:r>
    </w:p>
    <w:p w:rsidR="008C47C6" w:rsidRDefault="008C47C6" w:rsidP="008C47C6">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hAnsi="Palatino Linotype"/>
          <w:color w:val="000000"/>
          <w:sz w:val="24"/>
          <w:szCs w:val="24"/>
        </w:rPr>
        <w:t>Asimismo, esta Ponencia Resolutora no pierde de vista que la información a que se ha hecho referencia, a su vez, pudiese de contener información reservada, al</w:t>
      </w:r>
      <w:r w:rsidRPr="0081783C">
        <w:rPr>
          <w:rFonts w:ascii="Palatino Linotype" w:hAnsi="Palatino Linotype" w:cs="Arial"/>
          <w:sz w:val="24"/>
          <w:szCs w:val="24"/>
          <w:lang w:eastAsia="es-CO"/>
        </w:rPr>
        <w:t xml:space="preserve"> actualizarse alguna de las hipótesis previstas</w:t>
      </w:r>
      <w:r w:rsidRPr="0081783C">
        <w:rPr>
          <w:rFonts w:ascii="Palatino Linotype" w:hAnsi="Palatino Linotype"/>
          <w:color w:val="000000"/>
          <w:sz w:val="24"/>
          <w:szCs w:val="24"/>
        </w:rPr>
        <w:t xml:space="preserve"> en el artículo 140 de la Ley de Transparencia y Acceso a la Información Pública del Estado de México y Municipios, por lo que en tal caso, también deberá procederse </w:t>
      </w:r>
      <w:r w:rsidRPr="0081783C">
        <w:rPr>
          <w:rFonts w:ascii="Palatino Linotype" w:eastAsia="Arial Unicode MS" w:hAnsi="Palatino Linotype" w:cs="Arial"/>
          <w:sz w:val="24"/>
          <w:szCs w:val="24"/>
        </w:rPr>
        <w:t>omitir, eliminar o suprimir dicha información.</w:t>
      </w:r>
    </w:p>
    <w:p w:rsidR="008C47C6" w:rsidRPr="0081783C" w:rsidRDefault="008C47C6" w:rsidP="008C47C6">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lang w:val="es-ES_tradnl"/>
        </w:rPr>
        <w:t>Así, deberán ser testados los datos referidos con antelación; clasificación, que tiene que efectuar mediante las formalidades que la Ley impone, es decir,</w:t>
      </w:r>
      <w:r w:rsidRPr="0081783C">
        <w:rPr>
          <w:rFonts w:ascii="Palatino Linotype" w:hAnsi="Palatino Linotype" w:cs="Arial"/>
          <w:sz w:val="24"/>
          <w:szCs w:val="24"/>
        </w:rPr>
        <w:t xml:space="preserve"> que el Comité de Transparencia del Sujeto Obligado emita el Acuerdo de Clasificación correspondiente,</w:t>
      </w:r>
      <w:r w:rsidRPr="0081783C">
        <w:rPr>
          <w:rFonts w:ascii="Palatino Linotype" w:hAnsi="Palatino Linotype" w:cs="Arial"/>
          <w:sz w:val="24"/>
          <w:szCs w:val="24"/>
          <w:lang w:val="es-ES_tradnl"/>
        </w:rPr>
        <w:t xml:space="preserve"> debidamente fundado y motivado, </w:t>
      </w:r>
      <w:r w:rsidRPr="0081783C">
        <w:rPr>
          <w:rFonts w:ascii="Palatino Linotype" w:hAnsi="Palatino Linotype" w:cs="Arial"/>
          <w:sz w:val="24"/>
          <w:szCs w:val="24"/>
        </w:rPr>
        <w:t>que sustente la versión pública del documento o documentos de los cuales se ordena su entrega, mismos que deberán cumplir cabalmente con las formalidades previstas en los artículos 140 y 143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w:t>
      </w:r>
      <w:r>
        <w:rPr>
          <w:rFonts w:ascii="Palatino Linotype" w:hAnsi="Palatino Linotype" w:cs="Arial"/>
          <w:sz w:val="24"/>
          <w:szCs w:val="24"/>
        </w:rPr>
        <w:t xml:space="preserve"> </w:t>
      </w:r>
      <w:r w:rsidRPr="0081783C">
        <w:rPr>
          <w:rFonts w:ascii="Palatino Linotype" w:hAnsi="Palatino Linotype" w:cs="Arial"/>
          <w:sz w:val="24"/>
          <w:szCs w:val="24"/>
        </w:rPr>
        <w:t>Personales, entre los que se encuentran los siguientes:</w:t>
      </w:r>
    </w:p>
    <w:p w:rsidR="008C47C6" w:rsidRPr="0081783C" w:rsidRDefault="008C47C6" w:rsidP="008C47C6">
      <w:pPr>
        <w:spacing w:before="240" w:line="360" w:lineRule="auto"/>
        <w:jc w:val="both"/>
        <w:rPr>
          <w:rFonts w:ascii="Palatino Linotype" w:hAnsi="Palatino Linotype"/>
          <w:b/>
          <w:sz w:val="24"/>
          <w:szCs w:val="24"/>
          <w:shd w:val="clear" w:color="auto" w:fill="FFFFFF"/>
        </w:rPr>
      </w:pPr>
      <w:r w:rsidRPr="0081783C">
        <w:rPr>
          <w:rFonts w:ascii="Palatino Linotype" w:hAnsi="Palatino Linotype"/>
          <w:b/>
          <w:sz w:val="24"/>
          <w:szCs w:val="24"/>
          <w:shd w:val="clear" w:color="auto" w:fill="FFFFFF"/>
        </w:rPr>
        <w:lastRenderedPageBreak/>
        <w:t>Ley de Transparencia y Acceso a la Información Pública del Estado de México y Municipios:</w:t>
      </w:r>
    </w:p>
    <w:p w:rsidR="008C47C6" w:rsidRPr="0081783C" w:rsidRDefault="008C47C6" w:rsidP="008C47C6">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49.</w:t>
      </w:r>
      <w:r w:rsidRPr="0081783C">
        <w:rPr>
          <w:rFonts w:ascii="Palatino Linotype" w:hAnsi="Palatino Linotype"/>
          <w:i/>
        </w:rPr>
        <w:t xml:space="preserve"> Los Comités de Transparencia tendrán las siguientes atribuciones:</w:t>
      </w:r>
    </w:p>
    <w:p w:rsidR="008C47C6" w:rsidRPr="0081783C" w:rsidRDefault="008C47C6" w:rsidP="008C47C6">
      <w:pPr>
        <w:pStyle w:val="Prrafodelista"/>
        <w:spacing w:before="240" w:after="160" w:line="360" w:lineRule="auto"/>
        <w:ind w:left="567"/>
        <w:jc w:val="both"/>
        <w:rPr>
          <w:rFonts w:ascii="Palatino Linotype" w:hAnsi="Palatino Linotype"/>
          <w:i/>
          <w:shd w:val="clear" w:color="auto" w:fill="FFFFFF"/>
        </w:rPr>
      </w:pPr>
      <w:r w:rsidRPr="0081783C">
        <w:rPr>
          <w:rFonts w:ascii="Palatino Linotype" w:hAnsi="Palatino Linotype"/>
          <w:i/>
        </w:rPr>
        <w:t>…</w:t>
      </w:r>
    </w:p>
    <w:p w:rsidR="008C47C6" w:rsidRPr="0081783C" w:rsidRDefault="008C47C6" w:rsidP="008C47C6">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VIII.</w:t>
      </w:r>
      <w:r w:rsidRPr="0081783C">
        <w:rPr>
          <w:rFonts w:ascii="Palatino Linotype" w:hAnsi="Palatino Linotype"/>
          <w:i/>
        </w:rPr>
        <w:t xml:space="preserve"> Aprobar, modificar o revocar la clasificación de la información;</w:t>
      </w:r>
    </w:p>
    <w:p w:rsidR="008C47C6" w:rsidRPr="0081783C" w:rsidRDefault="008C47C6" w:rsidP="008C47C6">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132.</w:t>
      </w:r>
      <w:r w:rsidRPr="0081783C">
        <w:rPr>
          <w:rFonts w:ascii="Palatino Linotype" w:hAnsi="Palatino Linotype"/>
          <w:i/>
        </w:rPr>
        <w:t xml:space="preserve"> La clasificación de la información se llevará a cabo en el momento en que:</w:t>
      </w:r>
    </w:p>
    <w:p w:rsidR="008C47C6" w:rsidRPr="0081783C" w:rsidRDefault="008C47C6" w:rsidP="008C47C6">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rsidR="008C47C6" w:rsidRPr="0081783C" w:rsidRDefault="008C47C6" w:rsidP="008C47C6">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w:t>
      </w:r>
      <w:r w:rsidRPr="0081783C">
        <w:rPr>
          <w:rFonts w:ascii="Palatino Linotype" w:hAnsi="Palatino Linotype"/>
          <w:i/>
        </w:rPr>
        <w:t xml:space="preserve"> Se determine mediante resolución de autoridad competente; o </w:t>
      </w:r>
    </w:p>
    <w:p w:rsidR="008C47C6" w:rsidRPr="0081783C" w:rsidRDefault="008C47C6" w:rsidP="008C47C6">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III.</w:t>
      </w:r>
      <w:r w:rsidRPr="0081783C">
        <w:rPr>
          <w:rFonts w:ascii="Palatino Linotype" w:hAnsi="Palatino Linotype"/>
          <w:i/>
        </w:rPr>
        <w:t xml:space="preserve"> Se generen versiones públicas para dar cumplimiento a las obligaciones de transparencia previstas en esta Ley. </w:t>
      </w:r>
    </w:p>
    <w:p w:rsidR="008C47C6" w:rsidRPr="0081783C" w:rsidRDefault="008C47C6" w:rsidP="008C47C6">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rsidR="008C47C6" w:rsidRPr="0081783C" w:rsidRDefault="008C47C6" w:rsidP="008C47C6">
      <w:pPr>
        <w:pStyle w:val="Prrafodelista"/>
        <w:spacing w:before="240" w:after="160" w:line="360" w:lineRule="auto"/>
        <w:ind w:left="567"/>
        <w:jc w:val="both"/>
        <w:rPr>
          <w:rFonts w:ascii="Palatino Linotype" w:hAnsi="Palatino Linotype"/>
          <w:i/>
          <w:u w:val="single"/>
        </w:rPr>
      </w:pPr>
      <w:r w:rsidRPr="0081783C">
        <w:rPr>
          <w:rFonts w:ascii="Palatino Linotype" w:hAnsi="Palatino Linotype"/>
          <w:b/>
          <w:i/>
        </w:rPr>
        <w:t>Artículo 137</w:t>
      </w:r>
      <w:r w:rsidRPr="0081783C">
        <w:rPr>
          <w:rFonts w:ascii="Palatino Linotype" w:hAnsi="Palatino Linotype"/>
          <w:i/>
        </w:rPr>
        <w:t xml:space="preserve">. </w:t>
      </w:r>
      <w:r w:rsidRPr="0081783C">
        <w:rPr>
          <w:rFonts w:ascii="Palatino Linotype" w:hAnsi="Palatino Linotype"/>
          <w:i/>
          <w:u w:val="single"/>
        </w:rPr>
        <w:t>Cuando un mismo medio, impreso o electrónico, contenga información pública y reservada o confidencial</w:t>
      </w:r>
      <w:r w:rsidRPr="0081783C">
        <w:rPr>
          <w:rFonts w:ascii="Palatino Linotype" w:hAnsi="Palatino Linotype"/>
          <w:i/>
        </w:rPr>
        <w:t>, la Unidad de</w:t>
      </w:r>
      <w:r w:rsidRPr="0081783C">
        <w:rPr>
          <w:rFonts w:ascii="Palatino Linotype" w:hAnsi="Palatino Linotype"/>
          <w:i/>
          <w:u w:val="single"/>
        </w:rPr>
        <w:t xml:space="preserve"> </w:t>
      </w:r>
      <w:r w:rsidRPr="0081783C">
        <w:rPr>
          <w:rFonts w:ascii="Palatino Linotype" w:hAnsi="Palatino Linotype"/>
          <w:i/>
        </w:rPr>
        <w:t xml:space="preserve">Transparencia para efectos de atender una solicitud de información, </w:t>
      </w:r>
      <w:r w:rsidRPr="0081783C">
        <w:rPr>
          <w:rFonts w:ascii="Palatino Linotype" w:hAnsi="Palatino Linotype"/>
          <w:i/>
          <w:u w:val="single"/>
        </w:rPr>
        <w:t>deberán elaborar una versión pública en la que se testen las partes o secciones clasificadas, indicando su contenido de manera genérica y fundando y motivando su clasificación.</w:t>
      </w:r>
    </w:p>
    <w:p w:rsidR="008C47C6" w:rsidRPr="0081783C" w:rsidRDefault="008C47C6" w:rsidP="008C47C6">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143.</w:t>
      </w:r>
      <w:r w:rsidRPr="0081783C">
        <w:rPr>
          <w:rFonts w:ascii="Palatino Linotype" w:hAnsi="Palatino Linotype"/>
          <w:i/>
        </w:rPr>
        <w:t xml:space="preserve"> Para los efectos de esta Ley se considera información confidencial, la clasificada como tal, de manera permanente, por su naturaleza, cuando: </w:t>
      </w:r>
    </w:p>
    <w:p w:rsidR="008C47C6" w:rsidRPr="0081783C" w:rsidRDefault="008C47C6" w:rsidP="008C47C6">
      <w:pPr>
        <w:pStyle w:val="Prrafodelista"/>
        <w:spacing w:before="240" w:after="160" w:line="360" w:lineRule="auto"/>
        <w:ind w:left="567"/>
        <w:jc w:val="both"/>
        <w:rPr>
          <w:rFonts w:ascii="Palatino Linotype" w:hAnsi="Palatino Linotype"/>
          <w:i/>
        </w:rPr>
      </w:pPr>
      <w:r w:rsidRPr="0081783C">
        <w:rPr>
          <w:rFonts w:ascii="Palatino Linotype" w:hAnsi="Palatino Linotype"/>
          <w:b/>
          <w:i/>
        </w:rPr>
        <w:lastRenderedPageBreak/>
        <w:t>I.</w:t>
      </w:r>
      <w:r w:rsidRPr="0081783C">
        <w:rPr>
          <w:rFonts w:ascii="Palatino Linotype" w:hAnsi="Palatino Linotype"/>
          <w:i/>
        </w:rPr>
        <w:t xml:space="preserve"> Se refiera a la información privada y los datos personales concernientes a una persona física o jurídico colectiva identificada o identificable; </w:t>
      </w:r>
    </w:p>
    <w:p w:rsidR="008C47C6" w:rsidRPr="0081783C" w:rsidRDefault="008C47C6" w:rsidP="008C47C6">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rsidR="008C47C6" w:rsidRPr="0081783C" w:rsidRDefault="008C47C6" w:rsidP="008C47C6">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III.</w:t>
      </w:r>
      <w:r w:rsidRPr="0081783C">
        <w:rPr>
          <w:rFonts w:ascii="Palatino Linotype" w:hAnsi="Palatino Linotype"/>
          <w:i/>
        </w:rPr>
        <w:t xml:space="preserve"> La que presenten los particulares a los sujetos obligados, de conformidad con lo dispuesto por las leyes o los tratados internacionales. </w:t>
      </w:r>
    </w:p>
    <w:p w:rsidR="008C47C6" w:rsidRPr="0081783C" w:rsidRDefault="008C47C6" w:rsidP="008C47C6">
      <w:pPr>
        <w:pStyle w:val="Prrafodelista"/>
        <w:spacing w:before="240" w:after="160" w:line="360" w:lineRule="auto"/>
        <w:ind w:left="567"/>
        <w:jc w:val="both"/>
        <w:rPr>
          <w:rFonts w:ascii="Palatino Linotype" w:hAnsi="Palatino Linotype"/>
          <w:i/>
        </w:rPr>
      </w:pPr>
      <w:r w:rsidRPr="0081783C">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8C47C6" w:rsidRPr="0081783C" w:rsidRDefault="008C47C6" w:rsidP="008C47C6">
      <w:pPr>
        <w:pStyle w:val="Prrafodelista"/>
        <w:spacing w:before="240" w:after="160" w:line="360" w:lineRule="auto"/>
        <w:ind w:left="567"/>
        <w:jc w:val="both"/>
        <w:rPr>
          <w:rFonts w:ascii="Palatino Linotype" w:hAnsi="Palatino Linotype"/>
          <w:i/>
        </w:rPr>
      </w:pPr>
      <w:r w:rsidRPr="0081783C">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rsidR="008C47C6" w:rsidRPr="0081783C" w:rsidRDefault="008C47C6" w:rsidP="008C47C6">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 xml:space="preserve">Artículo 149. </w:t>
      </w:r>
      <w:r w:rsidRPr="0081783C">
        <w:rPr>
          <w:rFonts w:ascii="Palatino Linotype" w:hAnsi="Palatino Linotype"/>
          <w:i/>
          <w:u w:val="single"/>
        </w:rPr>
        <w:t>El acuerdo que clasifique la información como confidencial deberá contener un razonamiento lógico en el que demuestre que la información se encuentra en alguna o algunas de las hipótesis previstas en la presente Ley</w:t>
      </w:r>
      <w:r w:rsidRPr="0081783C">
        <w:rPr>
          <w:rFonts w:ascii="Palatino Linotype" w:hAnsi="Palatino Linotype"/>
          <w:i/>
        </w:rPr>
        <w:t>.” (Sic)</w:t>
      </w:r>
    </w:p>
    <w:p w:rsidR="008C47C6" w:rsidRPr="0081783C" w:rsidRDefault="008C47C6" w:rsidP="008C47C6">
      <w:pPr>
        <w:pStyle w:val="Prrafodelista"/>
        <w:spacing w:before="240" w:after="160" w:line="360" w:lineRule="auto"/>
        <w:ind w:left="567"/>
        <w:jc w:val="both"/>
        <w:rPr>
          <w:rFonts w:ascii="Palatino Linotype" w:hAnsi="Palatino Linotype"/>
        </w:rPr>
      </w:pPr>
      <w:r w:rsidRPr="0081783C">
        <w:rPr>
          <w:rFonts w:ascii="Palatino Linotype" w:hAnsi="Palatino Linotype"/>
        </w:rPr>
        <w:t>(Énfasis añadido)</w:t>
      </w:r>
    </w:p>
    <w:p w:rsidR="008C47C6" w:rsidRPr="0081783C" w:rsidRDefault="008C47C6" w:rsidP="008C47C6">
      <w:pPr>
        <w:spacing w:before="240" w:line="360" w:lineRule="auto"/>
        <w:jc w:val="both"/>
        <w:rPr>
          <w:rFonts w:ascii="Palatino Linotype" w:hAnsi="Palatino Linotype"/>
          <w:b/>
          <w:sz w:val="24"/>
          <w:szCs w:val="24"/>
          <w:shd w:val="clear" w:color="auto" w:fill="FFFFFF"/>
        </w:rPr>
      </w:pPr>
      <w:r w:rsidRPr="0081783C">
        <w:rPr>
          <w:rFonts w:ascii="Palatino Linotype" w:hAnsi="Palatino Linotype"/>
          <w:b/>
          <w:sz w:val="24"/>
          <w:szCs w:val="24"/>
          <w:shd w:val="clear" w:color="auto" w:fill="FFFFFF"/>
        </w:rPr>
        <w:t>Lineamientos Generales en Materia de Clasificación y Desclasificación de la Información, así como para la elaboración de Versiones Públicas:</w:t>
      </w:r>
    </w:p>
    <w:p w:rsidR="008C47C6" w:rsidRPr="0081783C" w:rsidRDefault="008C47C6" w:rsidP="008C47C6">
      <w:pPr>
        <w:pStyle w:val="Sinespaciado"/>
        <w:spacing w:before="240" w:after="160" w:line="360" w:lineRule="auto"/>
        <w:ind w:left="567"/>
        <w:jc w:val="both"/>
        <w:rPr>
          <w:rFonts w:ascii="Palatino Linotype" w:hAnsi="Palatino Linotype"/>
          <w:i/>
          <w:lang w:eastAsia="es-MX"/>
        </w:rPr>
      </w:pPr>
      <w:r w:rsidRPr="0081783C">
        <w:rPr>
          <w:rFonts w:ascii="Palatino Linotype" w:hAnsi="Palatino Linotype"/>
          <w:b/>
          <w:bCs/>
          <w:i/>
          <w:lang w:eastAsia="es-MX"/>
        </w:rPr>
        <w:t>“Cuarto.</w:t>
      </w:r>
      <w:r w:rsidRPr="0081783C">
        <w:rPr>
          <w:rFonts w:ascii="Palatino Linotype" w:hAnsi="Palatino Linotype"/>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81783C">
        <w:rPr>
          <w:rFonts w:ascii="Palatino Linotype" w:hAnsi="Palatino Linotype"/>
          <w:i/>
          <w:lang w:eastAsia="es-MX"/>
        </w:rPr>
        <w:lastRenderedPageBreak/>
        <w:t>lineamientos, así como en aquellas disposiciones legales aplicables a la materia en el ámbito de sus respectivas competencias, en tanto estas últimas no contravengan lo dispuesto en la Ley General.</w:t>
      </w:r>
    </w:p>
    <w:p w:rsidR="008C47C6" w:rsidRPr="0081783C" w:rsidRDefault="008C47C6" w:rsidP="008C47C6">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lang w:eastAsia="es-MX"/>
        </w:rPr>
        <w:t>Los sujetos obligados deberán aplicar, de manera estricta, las excepciones al derecho de acceso a la información y sólo podrán invocarlas cuando acrediten su procedencia.</w:t>
      </w:r>
    </w:p>
    <w:p w:rsidR="008C47C6" w:rsidRPr="0081783C" w:rsidRDefault="008C47C6" w:rsidP="008C47C6">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lang w:eastAsia="es-MX"/>
        </w:rPr>
        <w:t>…</w:t>
      </w:r>
    </w:p>
    <w:p w:rsidR="008C47C6" w:rsidRPr="0081783C" w:rsidRDefault="008C47C6" w:rsidP="008C47C6">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b/>
          <w:bCs/>
          <w:i/>
          <w:sz w:val="24"/>
          <w:szCs w:val="24"/>
          <w:lang w:eastAsia="es-MX"/>
        </w:rPr>
        <w:t>Quinto.</w:t>
      </w:r>
      <w:r w:rsidRPr="0081783C">
        <w:rPr>
          <w:rFonts w:ascii="Palatino Linotype" w:eastAsia="Times New Roman" w:hAnsi="Palatino Linotype" w:cs="Arial"/>
          <w:i/>
          <w:sz w:val="24"/>
          <w:szCs w:val="24"/>
          <w:lang w:eastAsia="es-MX"/>
        </w:rPr>
        <w:t> </w:t>
      </w:r>
      <w:r w:rsidRPr="0081783C">
        <w:rPr>
          <w:rFonts w:ascii="Palatino Linotype" w:eastAsia="Times New Roman" w:hAnsi="Palatino Linotype" w:cs="Arial"/>
          <w:i/>
          <w:sz w:val="24"/>
          <w:szCs w:val="24"/>
          <w:u w:val="single"/>
          <w:lang w:eastAsia="es-MX"/>
        </w:rPr>
        <w:t>La carga de la prueba para justificar toda negativa de acceso a la información, por actualizarse cualquiera de los supuestos de clasificación previstos en la Ley General</w:t>
      </w:r>
      <w:r w:rsidRPr="0081783C">
        <w:rPr>
          <w:rFonts w:ascii="Palatino Linotype" w:eastAsia="Times New Roman" w:hAnsi="Palatino Linotype" w:cs="Arial"/>
          <w:i/>
          <w:sz w:val="24"/>
          <w:szCs w:val="24"/>
          <w:lang w:eastAsia="es-MX"/>
        </w:rPr>
        <w:t xml:space="preserve">, la Ley Federal </w:t>
      </w:r>
      <w:r w:rsidRPr="0081783C">
        <w:rPr>
          <w:rFonts w:ascii="Palatino Linotype" w:eastAsia="Times New Roman" w:hAnsi="Palatino Linotype" w:cs="Arial"/>
          <w:i/>
          <w:sz w:val="24"/>
          <w:szCs w:val="24"/>
          <w:u w:val="single"/>
          <w:lang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1783C">
        <w:rPr>
          <w:rFonts w:ascii="Palatino Linotype" w:eastAsia="Times New Roman" w:hAnsi="Palatino Linotype" w:cs="Arial"/>
          <w:i/>
          <w:sz w:val="24"/>
          <w:szCs w:val="24"/>
          <w:lang w:eastAsia="es-MX"/>
        </w:rPr>
        <w:t>, observando lo dispuesto en la Ley General y las demás disposiciones aplicables en la materia.</w:t>
      </w:r>
    </w:p>
    <w:p w:rsidR="008C47C6" w:rsidRPr="0081783C" w:rsidRDefault="008C47C6" w:rsidP="008C47C6">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b/>
          <w:bCs/>
          <w:i/>
          <w:sz w:val="24"/>
          <w:szCs w:val="24"/>
          <w:lang w:eastAsia="es-MX"/>
        </w:rPr>
        <w:t>Octavo</w:t>
      </w:r>
      <w:r w:rsidRPr="0081783C">
        <w:rPr>
          <w:rFonts w:ascii="Palatino Linotype" w:eastAsia="Times New Roman" w:hAnsi="Palatino Linotype" w:cs="Arial"/>
          <w:bCs/>
          <w:i/>
          <w:sz w:val="24"/>
          <w:szCs w:val="24"/>
          <w:lang w:eastAsia="es-MX"/>
        </w:rPr>
        <w:t>. </w:t>
      </w:r>
      <w:r w:rsidRPr="0081783C">
        <w:rPr>
          <w:rFonts w:ascii="Palatino Linotype" w:eastAsia="Times New Roman" w:hAnsi="Palatino Linotype" w:cs="Arial"/>
          <w:i/>
          <w:sz w:val="24"/>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1783C">
        <w:rPr>
          <w:rFonts w:ascii="Palatino Linotype" w:eastAsia="Times New Roman" w:hAnsi="Palatino Linotype" w:cs="Arial"/>
          <w:i/>
          <w:sz w:val="24"/>
          <w:szCs w:val="24"/>
          <w:lang w:eastAsia="es-MX"/>
        </w:rPr>
        <w:t>.</w:t>
      </w:r>
    </w:p>
    <w:p w:rsidR="008C47C6" w:rsidRPr="0081783C" w:rsidRDefault="008C47C6" w:rsidP="008C47C6">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81783C">
        <w:rPr>
          <w:rFonts w:ascii="Palatino Linotype" w:eastAsia="Times New Roman" w:hAnsi="Palatino Linotype" w:cs="Arial"/>
          <w:i/>
          <w:sz w:val="24"/>
          <w:szCs w:val="24"/>
          <w:lang w:eastAsia="es-MX"/>
        </w:rPr>
        <w:t>.</w:t>
      </w:r>
    </w:p>
    <w:p w:rsidR="008C47C6" w:rsidRPr="0081783C" w:rsidRDefault="008C47C6" w:rsidP="008C47C6">
      <w:pPr>
        <w:shd w:val="clear" w:color="auto" w:fill="FFFFFF"/>
        <w:spacing w:before="240" w:line="360" w:lineRule="auto"/>
        <w:ind w:left="567"/>
        <w:jc w:val="both"/>
        <w:rPr>
          <w:rFonts w:ascii="Palatino Linotype" w:eastAsia="Times New Roman" w:hAnsi="Palatino Linotype" w:cs="Arial"/>
          <w:i/>
          <w:sz w:val="24"/>
          <w:szCs w:val="24"/>
          <w:u w:val="single"/>
          <w:lang w:eastAsia="es-MX"/>
        </w:rPr>
      </w:pPr>
      <w:r w:rsidRPr="0081783C">
        <w:rPr>
          <w:rFonts w:ascii="Palatino Linotype" w:eastAsia="Times New Roman" w:hAnsi="Palatino Linotype" w:cs="Arial"/>
          <w:i/>
          <w:sz w:val="24"/>
          <w:szCs w:val="24"/>
          <w:lang w:eastAsia="es-MX"/>
        </w:rPr>
        <w:t>…” (Sic)</w:t>
      </w:r>
    </w:p>
    <w:p w:rsidR="008C47C6" w:rsidRDefault="008C47C6" w:rsidP="008C47C6">
      <w:pPr>
        <w:spacing w:before="240" w:line="360" w:lineRule="auto"/>
        <w:ind w:left="567" w:right="902"/>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lastRenderedPageBreak/>
        <w:t>(Énfasis añadido)</w:t>
      </w:r>
    </w:p>
    <w:p w:rsidR="008C47C6" w:rsidRPr="004B2B00" w:rsidRDefault="008C47C6" w:rsidP="008C47C6">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rPr>
        <w:t>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w:t>
      </w:r>
      <w:r>
        <w:rPr>
          <w:rFonts w:ascii="Palatino Linotype" w:hAnsi="Palatino Linotype" w:cs="Arial"/>
          <w:sz w:val="24"/>
          <w:szCs w:val="24"/>
        </w:rPr>
        <w:t xml:space="preserve"> ilegible, incompleta o tachada. </w:t>
      </w:r>
    </w:p>
    <w:p w:rsidR="00705EFF" w:rsidRPr="00A812F3" w:rsidRDefault="00705EFF" w:rsidP="00705EFF">
      <w:pPr>
        <w:spacing w:line="360" w:lineRule="auto"/>
        <w:contextualSpacing/>
        <w:jc w:val="both"/>
        <w:rPr>
          <w:rFonts w:ascii="Palatino Linotype" w:hAnsi="Palatino Linotype"/>
          <w:sz w:val="24"/>
          <w:szCs w:val="24"/>
        </w:rPr>
      </w:pPr>
      <w:r>
        <w:rPr>
          <w:rFonts w:ascii="Palatino Linotype" w:eastAsia="Calibri" w:hAnsi="Palatino Linotype" w:cs="Arial"/>
          <w:color w:val="000000"/>
          <w:sz w:val="24"/>
          <w:szCs w:val="24"/>
          <w:lang w:eastAsia="es-MX"/>
        </w:rPr>
        <w:t>Por último, es</w:t>
      </w:r>
      <w:r w:rsidRPr="00A812F3">
        <w:rPr>
          <w:rFonts w:ascii="Palatino Linotype" w:eastAsia="Calibri" w:hAnsi="Palatino Linotype" w:cs="Arial"/>
          <w:color w:val="000000"/>
          <w:sz w:val="24"/>
          <w:szCs w:val="24"/>
          <w:lang w:eastAsia="es-MX"/>
        </w:rPr>
        <w:t xml:space="preserve"> menester en este asunto, </w:t>
      </w:r>
      <w:r w:rsidRPr="00A812F3">
        <w:rPr>
          <w:rFonts w:ascii="Palatino Linotype" w:hAnsi="Palatino Linotype" w:cs="Arial"/>
          <w:color w:val="222222"/>
          <w:sz w:val="24"/>
          <w:szCs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15E85" w:rsidRDefault="0004795A" w:rsidP="001E4C9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w:t>
      </w:r>
      <w:r w:rsidR="00E15E85">
        <w:rPr>
          <w:rFonts w:ascii="Palatino Linotype" w:hAnsi="Palatino Linotype"/>
          <w:sz w:val="24"/>
          <w:szCs w:val="24"/>
        </w:rPr>
        <w:t>n mérito</w:t>
      </w:r>
      <w:r w:rsidR="00E15E85" w:rsidRPr="00410726">
        <w:rPr>
          <w:rFonts w:ascii="Palatino Linotype" w:hAnsi="Palatino Linotype"/>
          <w:sz w:val="24"/>
          <w:szCs w:val="24"/>
        </w:rPr>
        <w:t xml:space="preserve"> de lo expuesto en líneas anteriores, resultan </w:t>
      </w:r>
      <w:r w:rsidR="00041425">
        <w:rPr>
          <w:rFonts w:ascii="Palatino Linotype" w:hAnsi="Palatino Linotype"/>
          <w:sz w:val="24"/>
          <w:szCs w:val="24"/>
        </w:rPr>
        <w:t>inoperantes</w:t>
      </w:r>
      <w:r w:rsidR="00E15E85">
        <w:rPr>
          <w:rFonts w:ascii="Palatino Linotype" w:hAnsi="Palatino Linotype"/>
          <w:sz w:val="24"/>
          <w:szCs w:val="24"/>
        </w:rPr>
        <w:t xml:space="preserve"> </w:t>
      </w:r>
      <w:r w:rsidR="00E15E85" w:rsidRPr="00410726">
        <w:rPr>
          <w:rFonts w:ascii="Palatino Linotype" w:hAnsi="Palatino Linotype"/>
          <w:sz w:val="24"/>
          <w:szCs w:val="24"/>
        </w:rPr>
        <w:t xml:space="preserve">los motivos de inconformidad que arguye </w:t>
      </w:r>
      <w:r w:rsidR="00E15E85">
        <w:rPr>
          <w:rFonts w:ascii="Palatino Linotype" w:hAnsi="Palatino Linotype"/>
          <w:sz w:val="24"/>
          <w:szCs w:val="24"/>
        </w:rPr>
        <w:t>El Recurrente</w:t>
      </w:r>
      <w:r w:rsidR="00E15E85" w:rsidRPr="00410726">
        <w:rPr>
          <w:rFonts w:ascii="Palatino Linotype" w:hAnsi="Palatino Linotype"/>
          <w:sz w:val="24"/>
          <w:szCs w:val="24"/>
        </w:rPr>
        <w:t xml:space="preserve"> en su medio de impugnación que fue materia de estudio, por ello </w:t>
      </w:r>
      <w:r w:rsidR="00E15E85">
        <w:rPr>
          <w:rFonts w:ascii="Palatino Linotype" w:hAnsi="Palatino Linotype" w:cs="Arial"/>
          <w:b/>
          <w:sz w:val="24"/>
        </w:rPr>
        <w:t xml:space="preserve">con fundamento en la </w:t>
      </w:r>
      <w:r w:rsidR="00041425">
        <w:rPr>
          <w:rFonts w:ascii="Palatino Linotype" w:hAnsi="Palatino Linotype" w:cs="Arial"/>
          <w:b/>
          <w:sz w:val="24"/>
        </w:rPr>
        <w:t>fracción I</w:t>
      </w:r>
      <w:r w:rsidR="001E4C96">
        <w:rPr>
          <w:rFonts w:ascii="Palatino Linotype" w:hAnsi="Palatino Linotype" w:cs="Arial"/>
          <w:b/>
          <w:sz w:val="24"/>
        </w:rPr>
        <w:t>V</w:t>
      </w:r>
      <w:r w:rsidR="00E15E85">
        <w:rPr>
          <w:rFonts w:ascii="Palatino Linotype" w:hAnsi="Palatino Linotype" w:cs="Arial"/>
          <w:b/>
          <w:sz w:val="24"/>
        </w:rPr>
        <w:t xml:space="preserve"> del</w:t>
      </w:r>
      <w:r w:rsidR="00E15E85" w:rsidRPr="00344BA4">
        <w:rPr>
          <w:rFonts w:ascii="Palatino Linotype" w:hAnsi="Palatino Linotype" w:cs="Arial"/>
          <w:b/>
          <w:sz w:val="24"/>
        </w:rPr>
        <w:t xml:space="preserve"> artículo 186, </w:t>
      </w:r>
      <w:r w:rsidR="00E15E85" w:rsidRPr="00A34889">
        <w:rPr>
          <w:rFonts w:ascii="Palatino Linotype" w:hAnsi="Palatino Linotype" w:cs="Arial"/>
          <w:sz w:val="24"/>
        </w:rPr>
        <w:t xml:space="preserve">de la Ley de Transparencia y Acceso a la Información Pública del Estado de México y Municipios, se </w:t>
      </w:r>
      <w:r w:rsidR="001E4C96">
        <w:rPr>
          <w:rFonts w:ascii="Palatino Linotype" w:hAnsi="Palatino Linotype" w:cs="Arial"/>
          <w:b/>
          <w:sz w:val="24"/>
        </w:rPr>
        <w:t>Ordena</w:t>
      </w:r>
      <w:r w:rsidR="00E15E85">
        <w:rPr>
          <w:rFonts w:ascii="Palatino Linotype" w:hAnsi="Palatino Linotype" w:cs="Arial"/>
          <w:b/>
          <w:sz w:val="24"/>
        </w:rPr>
        <w:t xml:space="preserve"> </w:t>
      </w:r>
      <w:r w:rsidR="001E4C96">
        <w:rPr>
          <w:rFonts w:ascii="Palatino Linotype" w:hAnsi="Palatino Linotype" w:cs="Arial"/>
          <w:b/>
          <w:sz w:val="24"/>
        </w:rPr>
        <w:t xml:space="preserve">al sujeto obligado </w:t>
      </w:r>
      <w:r w:rsidR="001E4C96">
        <w:rPr>
          <w:rFonts w:ascii="Palatino Linotype" w:hAnsi="Palatino Linotype" w:cs="Arial"/>
          <w:sz w:val="24"/>
        </w:rPr>
        <w:t xml:space="preserve">atienda la solicitud de </w:t>
      </w:r>
      <w:r w:rsidR="001E4C96">
        <w:rPr>
          <w:rFonts w:ascii="Palatino Linotype" w:hAnsi="Palatino Linotype" w:cs="Arial"/>
          <w:sz w:val="24"/>
        </w:rPr>
        <w:lastRenderedPageBreak/>
        <w:t xml:space="preserve">información número </w:t>
      </w:r>
      <w:r w:rsidR="001E4C96" w:rsidRPr="00E372DA">
        <w:rPr>
          <w:rFonts w:ascii="Palatino Linotype" w:hAnsi="Palatino Linotype" w:cs="Arial"/>
          <w:b/>
          <w:sz w:val="24"/>
        </w:rPr>
        <w:t>00125/VACHASO/IP/2018</w:t>
      </w:r>
      <w:r w:rsidR="00041425">
        <w:rPr>
          <w:rFonts w:ascii="Palatino Linotype" w:hAnsi="Palatino Linotype"/>
          <w:sz w:val="24"/>
          <w:szCs w:val="24"/>
        </w:rPr>
        <w:t>,</w:t>
      </w:r>
      <w:r w:rsidR="00E15E85">
        <w:rPr>
          <w:rFonts w:ascii="Palatino Linotype" w:hAnsi="Palatino Linotype"/>
          <w:sz w:val="24"/>
          <w:szCs w:val="24"/>
        </w:rPr>
        <w:t xml:space="preserve"> </w:t>
      </w:r>
      <w:r w:rsidR="00E15E85" w:rsidRPr="00410726">
        <w:rPr>
          <w:rFonts w:ascii="Palatino Linotype" w:hAnsi="Palatino Linotype"/>
          <w:sz w:val="24"/>
          <w:szCs w:val="24"/>
        </w:rPr>
        <w:t>que ha sido materia del presente fallo.</w:t>
      </w:r>
    </w:p>
    <w:p w:rsidR="00E15E85" w:rsidRDefault="00E15E85" w:rsidP="00E15E85">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E967D4" w:rsidRDefault="00E967D4" w:rsidP="00E15E85">
      <w:pPr>
        <w:tabs>
          <w:tab w:val="left" w:pos="8931"/>
        </w:tabs>
        <w:spacing w:before="240" w:line="360" w:lineRule="auto"/>
        <w:ind w:right="51"/>
        <w:jc w:val="both"/>
        <w:rPr>
          <w:rFonts w:ascii="Palatino Linotype" w:hAnsi="Palatino Linotype"/>
          <w:sz w:val="24"/>
          <w:szCs w:val="24"/>
        </w:rPr>
      </w:pPr>
    </w:p>
    <w:p w:rsidR="00E15E85" w:rsidRDefault="00E15E85" w:rsidP="00E15E8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E967D4" w:rsidRDefault="00E967D4" w:rsidP="00E15E85">
      <w:pPr>
        <w:spacing w:before="240" w:line="360" w:lineRule="auto"/>
        <w:jc w:val="center"/>
        <w:rPr>
          <w:rFonts w:ascii="Palatino Linotype" w:eastAsia="Times New Roman" w:hAnsi="Palatino Linotype"/>
          <w:b/>
          <w:bCs/>
          <w:spacing w:val="60"/>
          <w:sz w:val="28"/>
          <w:lang w:val="es-ES_tradnl"/>
        </w:rPr>
      </w:pPr>
    </w:p>
    <w:p w:rsidR="0004795A" w:rsidRPr="005029A6" w:rsidRDefault="0004795A" w:rsidP="0004795A">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sidR="005029A6">
        <w:rPr>
          <w:rFonts w:ascii="Palatino Linotype" w:hAnsi="Palatino Linotype" w:cs="Arial"/>
          <w:b/>
          <w:sz w:val="24"/>
          <w:szCs w:val="24"/>
          <w:lang w:val="es-ES_tradnl"/>
        </w:rPr>
        <w:t xml:space="preserve">Ordena </w:t>
      </w:r>
      <w:r w:rsidR="005029A6">
        <w:rPr>
          <w:rFonts w:ascii="Palatino Linotype" w:hAnsi="Palatino Linotype" w:cs="Arial"/>
          <w:sz w:val="24"/>
          <w:szCs w:val="24"/>
          <w:lang w:val="es-ES_tradnl"/>
        </w:rPr>
        <w:t>al sujeto obligado</w:t>
      </w:r>
      <w:r w:rsidR="00372437">
        <w:rPr>
          <w:rFonts w:ascii="Palatino Linotype" w:hAnsi="Palatino Linotype" w:cs="Arial"/>
          <w:sz w:val="24"/>
          <w:szCs w:val="24"/>
          <w:lang w:val="es-ES_tradnl"/>
        </w:rPr>
        <w:t>,</w:t>
      </w:r>
      <w:r w:rsidR="005029A6">
        <w:rPr>
          <w:rFonts w:ascii="Palatino Linotype" w:hAnsi="Palatino Linotype" w:cs="Arial"/>
          <w:sz w:val="24"/>
          <w:szCs w:val="24"/>
          <w:lang w:val="es-ES_tradnl"/>
        </w:rPr>
        <w:t xml:space="preserve"> atienda la solicitud de</w:t>
      </w:r>
      <w:r w:rsidR="00372437">
        <w:rPr>
          <w:rFonts w:ascii="Palatino Linotype" w:hAnsi="Palatino Linotype" w:cs="Arial"/>
          <w:sz w:val="24"/>
          <w:szCs w:val="24"/>
          <w:lang w:val="es-ES_tradnl"/>
        </w:rPr>
        <w:t xml:space="preserve"> acceso a la</w:t>
      </w:r>
      <w:r w:rsidR="005029A6">
        <w:rPr>
          <w:rFonts w:ascii="Palatino Linotype" w:hAnsi="Palatino Linotype" w:cs="Arial"/>
          <w:sz w:val="24"/>
          <w:szCs w:val="24"/>
          <w:lang w:val="es-ES_tradnl"/>
        </w:rPr>
        <w:t xml:space="preserve"> </w:t>
      </w:r>
      <w:r w:rsidR="00372437">
        <w:rPr>
          <w:rFonts w:ascii="Palatino Linotype" w:hAnsi="Palatino Linotype" w:cs="Arial"/>
          <w:sz w:val="24"/>
          <w:szCs w:val="24"/>
          <w:lang w:val="es-ES_tradnl"/>
        </w:rPr>
        <w:t>información</w:t>
      </w:r>
      <w:r w:rsidR="005029A6">
        <w:rPr>
          <w:rFonts w:ascii="Palatino Linotype" w:hAnsi="Palatino Linotype" w:cs="Arial"/>
          <w:sz w:val="24"/>
          <w:szCs w:val="24"/>
          <w:lang w:val="es-ES_tradnl"/>
        </w:rPr>
        <w:t xml:space="preserve"> con número de folio</w:t>
      </w:r>
      <w:r w:rsidR="00372437">
        <w:rPr>
          <w:rFonts w:ascii="Palatino Linotype" w:hAnsi="Palatino Linotype" w:cs="Arial"/>
          <w:sz w:val="24"/>
          <w:szCs w:val="24"/>
          <w:lang w:val="es-ES_tradnl"/>
        </w:rPr>
        <w:t xml:space="preserve"> </w:t>
      </w:r>
      <w:r w:rsidR="00372437" w:rsidRPr="00E372DA">
        <w:rPr>
          <w:rFonts w:ascii="Palatino Linotype" w:hAnsi="Palatino Linotype" w:cs="Arial"/>
          <w:b/>
          <w:sz w:val="24"/>
        </w:rPr>
        <w:t>00125/VACHASO/IP/2018</w:t>
      </w:r>
      <w:r w:rsidR="005029A6">
        <w:rPr>
          <w:rFonts w:ascii="Palatino Linotype" w:hAnsi="Palatino Linotype" w:cs="Arial"/>
          <w:sz w:val="24"/>
          <w:szCs w:val="24"/>
          <w:lang w:val="es-ES_tradnl"/>
        </w:rPr>
        <w:t>,</w:t>
      </w:r>
      <w:r w:rsidR="00372437">
        <w:rPr>
          <w:rFonts w:ascii="Palatino Linotype" w:hAnsi="Palatino Linotype" w:cs="Arial"/>
          <w:sz w:val="24"/>
          <w:szCs w:val="24"/>
          <w:lang w:val="es-ES_tradnl"/>
        </w:rPr>
        <w:t xml:space="preserve"> por resultar fundadas las razones o motivos de inconformidad</w:t>
      </w:r>
      <w:r w:rsidR="005029A6">
        <w:rPr>
          <w:rFonts w:ascii="Palatino Linotype" w:hAnsi="Palatino Linotype" w:cs="Arial"/>
          <w:sz w:val="24"/>
          <w:szCs w:val="24"/>
          <w:lang w:val="es-ES_tradnl"/>
        </w:rPr>
        <w:t xml:space="preserve"> en términos </w:t>
      </w:r>
      <w:r w:rsidR="00372437">
        <w:rPr>
          <w:rFonts w:ascii="Palatino Linotype" w:hAnsi="Palatino Linotype" w:cs="Arial"/>
          <w:sz w:val="24"/>
          <w:szCs w:val="24"/>
          <w:lang w:val="es-ES_tradnl"/>
        </w:rPr>
        <w:t xml:space="preserve">del </w:t>
      </w:r>
      <w:r w:rsidR="00372437">
        <w:rPr>
          <w:rFonts w:ascii="Palatino Linotype" w:hAnsi="Palatino Linotype" w:cs="Arial"/>
          <w:b/>
          <w:sz w:val="24"/>
          <w:szCs w:val="24"/>
          <w:lang w:val="es-ES_tradnl"/>
        </w:rPr>
        <w:t xml:space="preserve">Considerando Cuarto </w:t>
      </w:r>
      <w:r w:rsidR="00372437">
        <w:rPr>
          <w:rFonts w:ascii="Palatino Linotype" w:hAnsi="Palatino Linotype" w:cs="Arial"/>
          <w:sz w:val="24"/>
          <w:szCs w:val="24"/>
          <w:lang w:val="es-ES_tradnl"/>
        </w:rPr>
        <w:t>de la presente resolución</w:t>
      </w:r>
      <w:r w:rsidR="005029A6">
        <w:rPr>
          <w:rFonts w:ascii="Palatino Linotype" w:hAnsi="Palatino Linotype" w:cs="Arial"/>
          <w:sz w:val="24"/>
          <w:szCs w:val="24"/>
          <w:lang w:val="es-ES_tradnl"/>
        </w:rPr>
        <w:t>.</w:t>
      </w:r>
    </w:p>
    <w:p w:rsidR="0004795A" w:rsidRPr="009466BD" w:rsidRDefault="0004795A" w:rsidP="0004795A">
      <w:pPr>
        <w:spacing w:before="240" w:line="360" w:lineRule="auto"/>
        <w:ind w:right="567"/>
        <w:jc w:val="both"/>
        <w:rPr>
          <w:rFonts w:ascii="Palatino Linotype" w:hAnsi="Palatino Linotype"/>
          <w:i/>
          <w:lang w:val="es-ES_tradnl"/>
        </w:rPr>
      </w:pPr>
    </w:p>
    <w:p w:rsidR="00372437" w:rsidRDefault="00372437" w:rsidP="00372437">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921CA9">
        <w:rPr>
          <w:rFonts w:ascii="Palatino Linotype" w:hAnsi="Palatino Linotype" w:cs="Arial"/>
        </w:rPr>
        <w:t xml:space="preserve"> </w:t>
      </w:r>
      <w:r w:rsidRPr="00921CA9">
        <w:rPr>
          <w:rFonts w:ascii="Palatino Linotype" w:hAnsi="Palatino Linotype" w:cs="Arial"/>
          <w:sz w:val="24"/>
          <w:szCs w:val="24"/>
        </w:rPr>
        <w:t xml:space="preserve">Se ordena al </w:t>
      </w:r>
      <w:r w:rsidRPr="00921CA9">
        <w:rPr>
          <w:rFonts w:ascii="Palatino Linotype" w:hAnsi="Palatino Linotype" w:cs="Arial"/>
          <w:b/>
          <w:sz w:val="24"/>
          <w:szCs w:val="24"/>
        </w:rPr>
        <w:t>Sujeto Obligado</w:t>
      </w:r>
      <w:r>
        <w:rPr>
          <w:rFonts w:ascii="Palatino Linotype" w:hAnsi="Palatino Linotype" w:cs="Arial"/>
          <w:sz w:val="24"/>
          <w:szCs w:val="24"/>
        </w:rPr>
        <w:t xml:space="preserve"> haga entrega </w:t>
      </w:r>
      <w:r>
        <w:rPr>
          <w:rFonts w:ascii="Palatino Linotype" w:hAnsi="Palatino Linotype" w:cs="Arial"/>
          <w:b/>
          <w:sz w:val="24"/>
          <w:szCs w:val="24"/>
        </w:rPr>
        <w:t>al Recurrente</w:t>
      </w:r>
      <w:r w:rsidRPr="00921CA9">
        <w:rPr>
          <w:rFonts w:ascii="Palatino Linotype" w:hAnsi="Palatino Linotype" w:cs="Arial"/>
          <w:sz w:val="24"/>
          <w:szCs w:val="24"/>
        </w:rPr>
        <w:t xml:space="preserve"> a través del SAIMEX</w:t>
      </w:r>
      <w:r>
        <w:rPr>
          <w:rFonts w:ascii="Palatino Linotype" w:hAnsi="Palatino Linotype" w:cs="Arial"/>
          <w:sz w:val="24"/>
          <w:szCs w:val="24"/>
        </w:rPr>
        <w:t xml:space="preserve"> y en versión publica lo siguiente</w:t>
      </w:r>
      <w:r w:rsidRPr="00921CA9">
        <w:rPr>
          <w:rFonts w:ascii="Palatino Linotype" w:hAnsi="Palatino Linotype" w:cs="Arial"/>
          <w:sz w:val="24"/>
          <w:szCs w:val="24"/>
        </w:rPr>
        <w:t>:</w:t>
      </w:r>
    </w:p>
    <w:p w:rsidR="00372437" w:rsidRPr="00372437" w:rsidRDefault="00372437" w:rsidP="00372437">
      <w:pPr>
        <w:pStyle w:val="Prrafodelista"/>
        <w:numPr>
          <w:ilvl w:val="0"/>
          <w:numId w:val="12"/>
        </w:numPr>
        <w:autoSpaceDE w:val="0"/>
        <w:autoSpaceDN w:val="0"/>
        <w:adjustRightInd w:val="0"/>
        <w:spacing w:before="240" w:line="360" w:lineRule="auto"/>
        <w:ind w:right="49"/>
        <w:jc w:val="both"/>
        <w:rPr>
          <w:rFonts w:ascii="Palatino Linotype" w:hAnsi="Palatino Linotype" w:cs="Arial"/>
          <w:i/>
        </w:rPr>
      </w:pPr>
      <w:r w:rsidRPr="00372437">
        <w:rPr>
          <w:rFonts w:ascii="Palatino Linotype" w:hAnsi="Palatino Linotype" w:cs="Arial"/>
          <w:i/>
        </w:rPr>
        <w:t>Laud</w:t>
      </w:r>
      <w:r w:rsidR="0057636F">
        <w:rPr>
          <w:rFonts w:ascii="Palatino Linotype" w:hAnsi="Palatino Linotype" w:cs="Arial"/>
          <w:i/>
        </w:rPr>
        <w:t xml:space="preserve">o dictado por la Sala Ecatepec en </w:t>
      </w:r>
      <w:r w:rsidRPr="00372437">
        <w:rPr>
          <w:rFonts w:ascii="Palatino Linotype" w:hAnsi="Palatino Linotype" w:cs="Arial"/>
          <w:i/>
        </w:rPr>
        <w:t>el expediente SAE 02/2010.</w:t>
      </w:r>
    </w:p>
    <w:p w:rsidR="00372437" w:rsidRPr="00372437" w:rsidRDefault="00372437" w:rsidP="00E967D4">
      <w:pPr>
        <w:pStyle w:val="Prrafodelista"/>
        <w:spacing w:before="240" w:line="360" w:lineRule="auto"/>
        <w:ind w:left="2124" w:right="567"/>
        <w:jc w:val="both"/>
        <w:rPr>
          <w:rFonts w:ascii="Palatino Linotype" w:hAnsi="Palatino Linotype" w:cs="Arial"/>
          <w:i/>
          <w:sz w:val="22"/>
          <w:szCs w:val="22"/>
          <w:lang w:val="es-ES_tradnl"/>
        </w:rPr>
      </w:pPr>
      <w:r w:rsidRPr="00372437">
        <w:rPr>
          <w:rFonts w:ascii="Palatino Linotype" w:hAnsi="Palatino Linotype" w:cs="Arial"/>
          <w:i/>
          <w:sz w:val="22"/>
          <w:szCs w:val="22"/>
          <w:lang w:val="es-ES_tradnl"/>
        </w:rPr>
        <w:t xml:space="preserve">El acuerdo de clasificación emitido por el Comité de Transparencia que respalde la versión pública de la información que ponga a disposición el Sujeto Obligado, </w:t>
      </w:r>
      <w:r w:rsidRPr="00372437">
        <w:rPr>
          <w:rFonts w:ascii="Palatino Linotype" w:hAnsi="Palatino Linotype"/>
          <w:i/>
          <w:sz w:val="22"/>
          <w:szCs w:val="22"/>
          <w:lang w:val="es-ES_tradnl"/>
        </w:rPr>
        <w:t xml:space="preserve">en términos de lo señalado en el Considerando Cuarto y en los artículos </w:t>
      </w:r>
      <w:r w:rsidRPr="00372437">
        <w:rPr>
          <w:rFonts w:ascii="Palatino Linotype" w:hAnsi="Palatino Linotype" w:cs="Arial"/>
          <w:i/>
          <w:sz w:val="22"/>
          <w:szCs w:val="22"/>
        </w:rPr>
        <w:t xml:space="preserve">49 fracción VIII, 132 fracción II </w:t>
      </w:r>
      <w:r w:rsidRPr="00372437">
        <w:rPr>
          <w:rFonts w:ascii="Palatino Linotype" w:hAnsi="Palatino Linotype"/>
          <w:i/>
          <w:sz w:val="22"/>
          <w:szCs w:val="22"/>
          <w:lang w:val="es-ES_tradnl"/>
        </w:rPr>
        <w:t>de la Ley</w:t>
      </w:r>
      <w:r w:rsidR="00E967D4">
        <w:rPr>
          <w:rFonts w:ascii="Palatino Linotype" w:hAnsi="Palatino Linotype"/>
          <w:i/>
          <w:sz w:val="22"/>
          <w:szCs w:val="22"/>
          <w:lang w:val="es-ES_tradnl"/>
        </w:rPr>
        <w:t xml:space="preserve"> </w:t>
      </w:r>
      <w:r w:rsidRPr="00372437">
        <w:rPr>
          <w:rFonts w:ascii="Palatino Linotype" w:hAnsi="Palatino Linotype"/>
          <w:i/>
          <w:sz w:val="22"/>
          <w:szCs w:val="22"/>
          <w:lang w:val="es-ES_tradnl"/>
        </w:rPr>
        <w:t xml:space="preserve"> de </w:t>
      </w:r>
      <w:r w:rsidRPr="00372437">
        <w:rPr>
          <w:rFonts w:ascii="Palatino Linotype" w:hAnsi="Palatino Linotype"/>
          <w:i/>
          <w:sz w:val="22"/>
          <w:szCs w:val="22"/>
          <w:lang w:val="es-ES_tradnl"/>
        </w:rPr>
        <w:lastRenderedPageBreak/>
        <w:t>Transparencia y Acceso a la Información Pública del Estado de México y Municipios y demás normatividad aplicable.</w:t>
      </w:r>
    </w:p>
    <w:p w:rsidR="00372437" w:rsidRPr="00372437" w:rsidRDefault="00372437" w:rsidP="00372437">
      <w:pPr>
        <w:pStyle w:val="Prrafodelista"/>
        <w:autoSpaceDE w:val="0"/>
        <w:autoSpaceDN w:val="0"/>
        <w:adjustRightInd w:val="0"/>
        <w:spacing w:before="240" w:line="360" w:lineRule="auto"/>
        <w:ind w:left="1428" w:right="49"/>
        <w:jc w:val="both"/>
        <w:rPr>
          <w:rFonts w:ascii="Palatino Linotype" w:hAnsi="Palatino Linotype" w:cs="Arial"/>
          <w:i/>
        </w:rPr>
      </w:pPr>
      <w:r w:rsidRPr="00372437">
        <w:rPr>
          <w:rFonts w:ascii="Palatino Linotype" w:hAnsi="Palatino Linotype" w:cs="Arial"/>
          <w:i/>
        </w:rPr>
        <w:t>En el supuesto de que el laudo mencionado en el inciso a) no haya causado estado, el sujeto obligado deberá emitir el acuerdo en donde se clasifique como reservada la información solicitada por el recurrente.</w:t>
      </w:r>
    </w:p>
    <w:p w:rsidR="00372437" w:rsidRPr="00372437" w:rsidRDefault="00372437" w:rsidP="00372437">
      <w:pPr>
        <w:pStyle w:val="Prrafodelista"/>
        <w:autoSpaceDE w:val="0"/>
        <w:autoSpaceDN w:val="0"/>
        <w:adjustRightInd w:val="0"/>
        <w:spacing w:before="240" w:line="360" w:lineRule="auto"/>
        <w:ind w:left="1428" w:right="49"/>
        <w:jc w:val="both"/>
        <w:rPr>
          <w:rFonts w:ascii="Palatino Linotype" w:hAnsi="Palatino Linotype" w:cs="Arial"/>
          <w:i/>
        </w:rPr>
      </w:pPr>
      <w:r w:rsidRPr="00372437">
        <w:rPr>
          <w:rFonts w:ascii="Palatino Linotype" w:hAnsi="Palatino Linotype" w:cs="Arial"/>
          <w:i/>
        </w:rPr>
        <w:t xml:space="preserve">En el caso en que no se </w:t>
      </w:r>
      <w:r w:rsidR="00992BAA">
        <w:rPr>
          <w:rFonts w:ascii="Palatino Linotype" w:hAnsi="Palatino Linotype" w:cs="Arial"/>
          <w:i/>
        </w:rPr>
        <w:t>encuentre la documentación señalada en el inciso a)</w:t>
      </w:r>
      <w:r w:rsidRPr="00372437">
        <w:rPr>
          <w:rFonts w:ascii="Palatino Linotype" w:hAnsi="Palatino Linotype" w:cs="Arial"/>
          <w:i/>
        </w:rPr>
        <w:t>, bastar</w:t>
      </w:r>
      <w:r w:rsidR="00992BAA">
        <w:rPr>
          <w:rFonts w:ascii="Palatino Linotype" w:hAnsi="Palatino Linotype" w:cs="Arial"/>
          <w:i/>
        </w:rPr>
        <w:t>á</w:t>
      </w:r>
      <w:r w:rsidRPr="00372437">
        <w:rPr>
          <w:rFonts w:ascii="Palatino Linotype" w:hAnsi="Palatino Linotype" w:cs="Arial"/>
          <w:i/>
        </w:rPr>
        <w:t xml:space="preserve"> con que así lo manifieste.</w:t>
      </w:r>
    </w:p>
    <w:p w:rsidR="0004795A" w:rsidRDefault="0004795A" w:rsidP="0004795A">
      <w:pPr>
        <w:spacing w:line="360" w:lineRule="auto"/>
        <w:ind w:right="333"/>
        <w:jc w:val="both"/>
        <w:rPr>
          <w:rFonts w:ascii="Palatino Linotype" w:hAnsi="Palatino Linotype" w:cs="Arial"/>
          <w:sz w:val="24"/>
        </w:rPr>
      </w:pPr>
    </w:p>
    <w:p w:rsidR="0004795A" w:rsidRDefault="0004795A" w:rsidP="0004795A">
      <w:pPr>
        <w:spacing w:line="360" w:lineRule="auto"/>
        <w:ind w:right="333"/>
        <w:jc w:val="both"/>
        <w:rPr>
          <w:rFonts w:ascii="Palatino Linotype" w:hAnsi="Palatino Linotype" w:cs="Arial"/>
          <w:sz w:val="24"/>
        </w:rPr>
      </w:pPr>
    </w:p>
    <w:p w:rsidR="00E967D4" w:rsidRDefault="00E967D4" w:rsidP="00E967D4">
      <w:pPr>
        <w:spacing w:line="360" w:lineRule="auto"/>
        <w:ind w:right="333"/>
        <w:jc w:val="both"/>
        <w:rPr>
          <w:rFonts w:ascii="Palatino Linotype" w:hAnsi="Palatino Linotype" w:cs="Arial"/>
          <w:sz w:val="28"/>
          <w:szCs w:val="28"/>
        </w:rPr>
      </w:pPr>
      <w:r w:rsidRPr="00542728">
        <w:rPr>
          <w:rFonts w:ascii="Palatino Linotype" w:hAnsi="Palatino Linotype" w:cs="Arial"/>
          <w:b/>
          <w:sz w:val="28"/>
          <w:szCs w:val="28"/>
        </w:rPr>
        <w:t>TERCERO.</w:t>
      </w:r>
      <w:r w:rsidRPr="00542728">
        <w:rPr>
          <w:rFonts w:ascii="Palatino Linotype" w:hAnsi="Palatino Linotype" w:cs="Arial"/>
          <w:sz w:val="28"/>
          <w:szCs w:val="28"/>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E967D4" w:rsidRDefault="00E967D4" w:rsidP="00E967D4">
      <w:pPr>
        <w:spacing w:line="360" w:lineRule="auto"/>
        <w:ind w:right="333"/>
        <w:jc w:val="both"/>
        <w:rPr>
          <w:rFonts w:ascii="Palatino Linotype" w:hAnsi="Palatino Linotype" w:cs="Arial"/>
          <w:sz w:val="28"/>
          <w:szCs w:val="28"/>
        </w:rPr>
      </w:pPr>
    </w:p>
    <w:p w:rsidR="00E967D4" w:rsidRDefault="00E967D4" w:rsidP="00E967D4">
      <w:pPr>
        <w:spacing w:line="360" w:lineRule="auto"/>
        <w:ind w:right="333"/>
        <w:jc w:val="both"/>
        <w:rPr>
          <w:rFonts w:ascii="Palatino Linotype" w:hAnsi="Palatino Linotype"/>
          <w:color w:val="222222"/>
          <w:sz w:val="24"/>
          <w:szCs w:val="24"/>
          <w:shd w:val="clear" w:color="auto" w:fill="FFFFFF"/>
          <w:lang w:val="es-ES"/>
        </w:rPr>
      </w:pPr>
      <w:r>
        <w:rPr>
          <w:rFonts w:ascii="Palatino Linotype" w:hAnsi="Palatino Linotype"/>
          <w:b/>
          <w:color w:val="222222"/>
          <w:sz w:val="28"/>
          <w:szCs w:val="24"/>
          <w:shd w:val="clear" w:color="auto" w:fill="FFFFFF"/>
          <w:lang w:val="es-ES"/>
        </w:rPr>
        <w:t>CUARTO.</w:t>
      </w:r>
      <w:r w:rsidRPr="001D420F">
        <w:rPr>
          <w:rFonts w:ascii="Palatino Linotype" w:hAnsi="Palatino Linotype" w:cs="Arial"/>
          <w:b/>
          <w:sz w:val="24"/>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 </w:t>
      </w:r>
      <w:r>
        <w:rPr>
          <w:rFonts w:ascii="Palatino Linotype" w:hAnsi="Palatino Linotype" w:cs="Arial"/>
          <w:b/>
          <w:sz w:val="24"/>
        </w:rPr>
        <w:t>El Recurrente</w:t>
      </w:r>
      <w:r>
        <w:rPr>
          <w:rFonts w:ascii="Palatino Linotype" w:hAnsi="Palatino Linotype" w:cs="Arial"/>
          <w:sz w:val="24"/>
        </w:rPr>
        <w:t xml:space="preserve">; así mismo, </w:t>
      </w:r>
      <w:r w:rsidRPr="0014130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Pr>
          <w:rStyle w:val="apple-converted-space"/>
          <w:rFonts w:ascii="Palatino Linotype" w:hAnsi="Palatino Linotype"/>
          <w:color w:val="222222"/>
          <w:sz w:val="24"/>
          <w:szCs w:val="24"/>
          <w:shd w:val="clear" w:color="auto" w:fill="FFFFFF"/>
          <w:lang w:val="es-ES"/>
        </w:rPr>
        <w:t xml:space="preserve"> </w:t>
      </w:r>
      <w:r w:rsidRPr="00141309">
        <w:rPr>
          <w:rFonts w:ascii="Palatino Linotype" w:hAnsi="Palatino Linotype"/>
          <w:color w:val="222222"/>
          <w:sz w:val="24"/>
          <w:szCs w:val="24"/>
          <w:shd w:val="clear" w:color="auto" w:fill="FFFFFF"/>
          <w:lang w:val="es-ES"/>
        </w:rPr>
        <w:t xml:space="preserve">podrá </w:t>
      </w:r>
      <w:r>
        <w:rPr>
          <w:rFonts w:ascii="Palatino Linotype" w:hAnsi="Palatino Linotype"/>
          <w:color w:val="222222"/>
          <w:sz w:val="24"/>
          <w:szCs w:val="24"/>
          <w:shd w:val="clear" w:color="auto" w:fill="FFFFFF"/>
          <w:lang w:val="es-ES"/>
        </w:rPr>
        <w:t>promover el</w:t>
      </w:r>
      <w:r w:rsidRPr="00141309">
        <w:rPr>
          <w:rFonts w:ascii="Palatino Linotype" w:hAnsi="Palatino Linotype"/>
          <w:color w:val="222222"/>
          <w:sz w:val="24"/>
          <w:szCs w:val="24"/>
          <w:shd w:val="clear" w:color="auto" w:fill="FFFFFF"/>
          <w:lang w:val="es-ES"/>
        </w:rPr>
        <w:t xml:space="preserve"> Juicio </w:t>
      </w:r>
      <w:r>
        <w:rPr>
          <w:rFonts w:ascii="Palatino Linotype" w:hAnsi="Palatino Linotype"/>
          <w:color w:val="222222"/>
          <w:sz w:val="24"/>
          <w:szCs w:val="24"/>
          <w:shd w:val="clear" w:color="auto" w:fill="FFFFFF"/>
          <w:lang w:val="es-ES"/>
        </w:rPr>
        <w:t>de Amparo en los términos de las</w:t>
      </w:r>
      <w:r w:rsidRPr="00141309">
        <w:rPr>
          <w:rFonts w:ascii="Palatino Linotype" w:hAnsi="Palatino Linotype"/>
          <w:color w:val="222222"/>
          <w:sz w:val="24"/>
          <w:szCs w:val="24"/>
          <w:shd w:val="clear" w:color="auto" w:fill="FFFFFF"/>
          <w:lang w:val="es-ES"/>
        </w:rPr>
        <w:t xml:space="preserve"> leyes aplicables</w:t>
      </w:r>
      <w:r>
        <w:rPr>
          <w:rFonts w:ascii="Palatino Linotype" w:hAnsi="Palatino Linotype"/>
          <w:color w:val="222222"/>
          <w:sz w:val="24"/>
          <w:szCs w:val="24"/>
          <w:shd w:val="clear" w:color="auto" w:fill="FFFFFF"/>
          <w:lang w:val="es-ES"/>
        </w:rPr>
        <w:t>.</w:t>
      </w:r>
      <w:r w:rsidR="007C0A83">
        <w:rPr>
          <w:rFonts w:ascii="Palatino Linotype" w:hAnsi="Palatino Linotype"/>
          <w:color w:val="222222"/>
          <w:sz w:val="24"/>
          <w:szCs w:val="24"/>
          <w:shd w:val="clear" w:color="auto" w:fill="FFFFFF"/>
          <w:lang w:val="es-ES"/>
        </w:rPr>
        <w:t xml:space="preserve"> </w:t>
      </w:r>
    </w:p>
    <w:p w:rsidR="007C0A83" w:rsidRDefault="007C0A83" w:rsidP="00E967D4">
      <w:pPr>
        <w:spacing w:line="360" w:lineRule="auto"/>
        <w:ind w:right="333"/>
        <w:jc w:val="both"/>
        <w:rPr>
          <w:rFonts w:ascii="Palatino Linotype" w:hAnsi="Palatino Linotype"/>
          <w:color w:val="222222"/>
          <w:sz w:val="24"/>
          <w:szCs w:val="24"/>
          <w:shd w:val="clear" w:color="auto" w:fill="FFFFFF"/>
          <w:lang w:val="es-ES"/>
        </w:rPr>
      </w:pPr>
    </w:p>
    <w:p w:rsidR="007C0A83" w:rsidRDefault="007C0A83" w:rsidP="007C0A83">
      <w:pPr>
        <w:spacing w:line="360" w:lineRule="auto"/>
        <w:ind w:right="333"/>
        <w:jc w:val="both"/>
        <w:rPr>
          <w:rFonts w:ascii="Palatino Linotype" w:hAnsi="Palatino Linotype"/>
          <w:color w:val="222222"/>
          <w:shd w:val="clear" w:color="auto" w:fill="FFFFFF"/>
          <w:lang w:val="es-ES"/>
        </w:rPr>
      </w:pPr>
      <w:r>
        <w:rPr>
          <w:rFonts w:ascii="Palatino Linotype" w:hAnsi="Palatino Linotype"/>
          <w:b/>
          <w:color w:val="222222"/>
          <w:sz w:val="28"/>
          <w:shd w:val="clear" w:color="auto" w:fill="FFFFFF"/>
          <w:lang w:val="es-ES"/>
        </w:rPr>
        <w:lastRenderedPageBreak/>
        <w:t xml:space="preserve">QUINTO: </w:t>
      </w:r>
      <w:r w:rsidRPr="008410CB">
        <w:rPr>
          <w:rFonts w:ascii="Palatino Linotype" w:hAnsi="Palatino Linotype"/>
          <w:color w:val="222222"/>
          <w:shd w:val="clear" w:color="auto" w:fill="FFFFFF"/>
          <w:lang w:val="es-ES"/>
        </w:rPr>
        <w:t>Gírese oficio al Contralor Interno y Órgano de Control y Vigilancia de este</w:t>
      </w:r>
      <w:r>
        <w:rPr>
          <w:rFonts w:ascii="Palatino Linotype" w:hAnsi="Palatino Linotype"/>
          <w:color w:val="222222"/>
          <w:shd w:val="clear" w:color="auto" w:fill="FFFFFF"/>
          <w:lang w:val="es-ES"/>
        </w:rPr>
        <w:t xml:space="preserve"> </w:t>
      </w:r>
      <w:r w:rsidRPr="008410CB">
        <w:rPr>
          <w:rFonts w:ascii="Palatino Linotype" w:hAnsi="Palatino Linotype"/>
          <w:color w:val="222222"/>
          <w:shd w:val="clear" w:color="auto" w:fill="FFFFFF"/>
          <w:lang w:val="es-ES"/>
        </w:rPr>
        <w:t>Instituto para hacer de su conocimiento la prese</w:t>
      </w:r>
      <w:r>
        <w:rPr>
          <w:rFonts w:ascii="Palatino Linotype" w:hAnsi="Palatino Linotype"/>
          <w:color w:val="222222"/>
          <w:shd w:val="clear" w:color="auto" w:fill="FFFFFF"/>
          <w:lang w:val="es-ES"/>
        </w:rPr>
        <w:t xml:space="preserve">nte resolución, a fin de que en </w:t>
      </w:r>
      <w:r w:rsidRPr="008410CB">
        <w:rPr>
          <w:rFonts w:ascii="Palatino Linotype" w:hAnsi="Palatino Linotype"/>
          <w:color w:val="222222"/>
          <w:shd w:val="clear" w:color="auto" w:fill="FFFFFF"/>
          <w:lang w:val="es-ES"/>
        </w:rPr>
        <w:t>ejercicio de sus atribuciones y de conformidad al artículo 190 de la Ley de</w:t>
      </w:r>
      <w:r>
        <w:rPr>
          <w:rFonts w:ascii="Palatino Linotype" w:hAnsi="Palatino Linotype"/>
          <w:color w:val="222222"/>
          <w:shd w:val="clear" w:color="auto" w:fill="FFFFFF"/>
          <w:lang w:val="es-ES"/>
        </w:rPr>
        <w:t xml:space="preserve"> </w:t>
      </w:r>
      <w:r w:rsidRPr="008410CB">
        <w:rPr>
          <w:rFonts w:ascii="Palatino Linotype" w:hAnsi="Palatino Linotype"/>
          <w:color w:val="222222"/>
          <w:shd w:val="clear" w:color="auto" w:fill="FFFFFF"/>
          <w:lang w:val="es-ES"/>
        </w:rPr>
        <w:t>Transparencia y Acceso a la Información Pública del Estado de México y</w:t>
      </w:r>
      <w:r>
        <w:rPr>
          <w:rFonts w:ascii="Palatino Linotype" w:hAnsi="Palatino Linotype"/>
          <w:color w:val="222222"/>
          <w:shd w:val="clear" w:color="auto" w:fill="FFFFFF"/>
          <w:lang w:val="es-ES"/>
        </w:rPr>
        <w:t xml:space="preserve"> </w:t>
      </w:r>
      <w:r w:rsidRPr="008410CB">
        <w:rPr>
          <w:rFonts w:ascii="Palatino Linotype" w:hAnsi="Palatino Linotype"/>
          <w:color w:val="222222"/>
          <w:shd w:val="clear" w:color="auto" w:fill="FFFFFF"/>
          <w:lang w:val="es-ES"/>
        </w:rPr>
        <w:t>Municipios, determine lo conducente, e</w:t>
      </w:r>
      <w:r>
        <w:rPr>
          <w:rFonts w:ascii="Palatino Linotype" w:hAnsi="Palatino Linotype"/>
          <w:color w:val="222222"/>
          <w:shd w:val="clear" w:color="auto" w:fill="FFFFFF"/>
          <w:lang w:val="es-ES"/>
        </w:rPr>
        <w:t xml:space="preserve">n términos de lo señalado en el </w:t>
      </w:r>
      <w:r w:rsidRPr="008410CB">
        <w:rPr>
          <w:rFonts w:ascii="Palatino Linotype" w:hAnsi="Palatino Linotype"/>
          <w:b/>
          <w:color w:val="222222"/>
          <w:shd w:val="clear" w:color="auto" w:fill="FFFFFF"/>
          <w:lang w:val="es-ES"/>
        </w:rPr>
        <w:t>CONSIDERANDO CUARTO</w:t>
      </w:r>
      <w:r w:rsidRPr="008410CB">
        <w:rPr>
          <w:rFonts w:ascii="Palatino Linotype" w:hAnsi="Palatino Linotype"/>
          <w:color w:val="222222"/>
          <w:shd w:val="clear" w:color="auto" w:fill="FFFFFF"/>
          <w:lang w:val="es-ES"/>
        </w:rPr>
        <w:t xml:space="preserve"> de la presente resolución.</w:t>
      </w:r>
    </w:p>
    <w:p w:rsidR="00E15E85" w:rsidRPr="007C0A83" w:rsidRDefault="00F433DC" w:rsidP="007C0A83">
      <w:pPr>
        <w:spacing w:line="360" w:lineRule="auto"/>
        <w:ind w:right="333"/>
        <w:jc w:val="both"/>
        <w:rPr>
          <w:rFonts w:ascii="Palatino Linotype" w:hAnsi="Palatino Linotype"/>
          <w:color w:val="222222"/>
          <w:shd w:val="clear" w:color="auto" w:fill="FFFFFF"/>
          <w:lang w:val="es-ES"/>
        </w:rPr>
      </w:pPr>
      <w:r w:rsidRPr="0024637B">
        <w:rPr>
          <w:rFonts w:ascii="Palatino Linotype" w:hAnsi="Palatino Linotype" w:cs="Arial"/>
          <w:sz w:val="24"/>
          <w:szCs w:val="24"/>
        </w:rPr>
        <w:t>ASÍ LO RESUELVE, POR UNANIMIDAD DE VOTOS 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EMITIENDO VOTO PARTICULAR</w:t>
      </w:r>
      <w:r w:rsidRPr="0024637B">
        <w:rPr>
          <w:rFonts w:ascii="Palatino Linotype" w:hAnsi="Palatino Linotype" w:cs="Arial"/>
          <w:sz w:val="24"/>
          <w:szCs w:val="24"/>
        </w:rPr>
        <w:t>,</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sidR="00144AF6">
        <w:rPr>
          <w:rFonts w:ascii="Palatino Linotype" w:hAnsi="Palatino Linotype" w:cs="Arial"/>
          <w:sz w:val="24"/>
          <w:szCs w:val="24"/>
        </w:rPr>
        <w:t xml:space="preserve"> EMITIENDO VOTO PARTICULAR</w:t>
      </w:r>
      <w:r w:rsidR="00705EFF">
        <w:rPr>
          <w:rFonts w:ascii="Palatino Linotype" w:hAnsi="Palatino Linotype" w:cs="Arial"/>
          <w:sz w:val="24"/>
          <w:szCs w:val="24"/>
        </w:rPr>
        <w:t>,</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sidR="00705EFF">
        <w:rPr>
          <w:rFonts w:ascii="Palatino Linotype" w:hAnsi="Palatino Linotype" w:cs="Arial"/>
          <w:sz w:val="24"/>
          <w:szCs w:val="24"/>
        </w:rPr>
        <w:t xml:space="preserve"> Y LUIS GUSTAVO PARRA NORIEGA;</w:t>
      </w:r>
      <w:r>
        <w:rPr>
          <w:rFonts w:ascii="Palatino Linotype" w:hAnsi="Palatino Linotype" w:cs="Arial"/>
          <w:sz w:val="24"/>
          <w:szCs w:val="24"/>
        </w:rPr>
        <w:t xml:space="preserve"> </w:t>
      </w:r>
      <w:r w:rsidRPr="0024637B">
        <w:rPr>
          <w:rFonts w:ascii="Palatino Linotype" w:hAnsi="Palatino Linotype" w:cs="Arial"/>
          <w:sz w:val="24"/>
          <w:szCs w:val="24"/>
        </w:rPr>
        <w:t>EN LA</w:t>
      </w:r>
      <w:r w:rsidR="008C47C6">
        <w:rPr>
          <w:rFonts w:ascii="Palatino Linotype" w:hAnsi="Palatino Linotype" w:cs="Arial"/>
          <w:sz w:val="24"/>
          <w:szCs w:val="24"/>
        </w:rPr>
        <w:t xml:space="preserve"> TRIGÉSIMA </w:t>
      </w:r>
      <w:r w:rsidR="00F275C5">
        <w:rPr>
          <w:rFonts w:ascii="Palatino Linotype" w:hAnsi="Palatino Linotype" w:cs="Arial"/>
          <w:sz w:val="24"/>
          <w:szCs w:val="24"/>
        </w:rPr>
        <w:t>CUARTA</w:t>
      </w:r>
      <w:r>
        <w:rPr>
          <w:rFonts w:ascii="Palatino Linotype" w:hAnsi="Palatino Linotype" w:cs="Arial"/>
          <w:sz w:val="24"/>
          <w:szCs w:val="24"/>
        </w:rPr>
        <w:t xml:space="preserve"> SESIÓN ORDINARIA CELEBRADA EL </w:t>
      </w:r>
      <w:r w:rsidR="00E46DF9">
        <w:rPr>
          <w:rFonts w:ascii="Palatino Linotype" w:hAnsi="Palatino Linotype" w:cs="Arial"/>
          <w:sz w:val="24"/>
          <w:szCs w:val="24"/>
        </w:rPr>
        <w:t>DIECINUEVE</w:t>
      </w:r>
      <w:r w:rsidR="008C47C6">
        <w:rPr>
          <w:rFonts w:ascii="Palatino Linotype" w:hAnsi="Palatino Linotype" w:cs="Arial"/>
          <w:sz w:val="24"/>
          <w:szCs w:val="24"/>
        </w:rPr>
        <w:t xml:space="preserve"> DE SEPTIEMBRE</w:t>
      </w:r>
      <w:r w:rsidR="008C47C6">
        <w:rPr>
          <w:rFonts w:ascii="Palatino Linotype" w:eastAsia="Times New Roman" w:hAnsi="Palatino Linotype" w:cs="Arial"/>
          <w:color w:val="000000"/>
          <w:sz w:val="24"/>
          <w:szCs w:val="24"/>
          <w:lang w:eastAsia="es-MX"/>
        </w:rPr>
        <w:t xml:space="preserve"> </w:t>
      </w:r>
      <w:r w:rsidRPr="0024637B">
        <w:rPr>
          <w:rFonts w:ascii="Palatino Linotype" w:hAnsi="Palatino Linotype" w:cs="Arial"/>
          <w:sz w:val="24"/>
          <w:szCs w:val="24"/>
        </w:rPr>
        <w:t>DE DOS MIL DIECI</w:t>
      </w:r>
      <w:r>
        <w:rPr>
          <w:rFonts w:ascii="Palatino Linotype" w:hAnsi="Palatino Linotype" w:cs="Arial"/>
          <w:sz w:val="24"/>
          <w:szCs w:val="24"/>
        </w:rPr>
        <w:t>OCHO</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sidR="008C47C6">
        <w:rPr>
          <w:rFonts w:ascii="Palatino Linotype" w:hAnsi="Palatino Linotype" w:cs="Arial"/>
          <w:sz w:val="24"/>
          <w:szCs w:val="24"/>
        </w:rPr>
        <w:t>----------------------------------------------------------------------------------------------------------------------------------------------------------------------------------------------------------------------------------------------------------------------------------------------------------------------------------------------------------------------------------------------------------------------------------------------------------------------------------------------------------------</w:t>
      </w:r>
      <w:r w:rsidR="007C0A83" w:rsidRPr="007C0A83">
        <w:rPr>
          <w:rFonts w:ascii="Palatino Linotype" w:hAnsi="Palatino Linotype" w:cs="Arial"/>
          <w:sz w:val="24"/>
          <w:szCs w:val="24"/>
        </w:rPr>
        <w:t xml:space="preserve"> </w:t>
      </w:r>
      <w:r w:rsidR="007C0A83">
        <w:rPr>
          <w:rFonts w:ascii="Palatino Linotype" w:hAnsi="Palatino Linotype" w:cs="Arial"/>
          <w:sz w:val="24"/>
          <w:szCs w:val="24"/>
        </w:rPr>
        <w:t>------------------------------------------------------------------------------------------------------------------------------------------------------------------------------------------------------------------------------------------------------------------------------------------------------------------------------------------------------------------------</w:t>
      </w:r>
      <w:r w:rsidR="00144AF6">
        <w:rPr>
          <w:rFonts w:ascii="Palatino Linotype" w:hAnsi="Palatino Linotype" w:cs="Arial"/>
          <w:sz w:val="24"/>
          <w:szCs w:val="24"/>
        </w:rPr>
        <w:t>----------------------------------------------------------------------------</w:t>
      </w:r>
    </w:p>
    <w:p w:rsidR="00705EFF" w:rsidRDefault="00705EFF" w:rsidP="00E15E85">
      <w:pPr>
        <w:spacing w:before="240"/>
        <w:jc w:val="both"/>
        <w:rPr>
          <w:rFonts w:ascii="Palatino Linotype" w:hAnsi="Palatino Linotype"/>
        </w:rPr>
      </w:pPr>
    </w:p>
    <w:p w:rsidR="00E15E85" w:rsidRDefault="00611799" w:rsidP="00E15E85">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6432" behindDoc="0" locked="0" layoutInCell="1" allowOverlap="1" wp14:anchorId="071B0C87" wp14:editId="33BC53F6">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611799" w:rsidRPr="00EF2FC0" w:rsidRDefault="00611799" w:rsidP="0061179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611799" w:rsidRDefault="00611799" w:rsidP="0061179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611799" w:rsidRDefault="00611799" w:rsidP="00611799">
                            <w:pPr>
                              <w:spacing w:line="240" w:lineRule="auto"/>
                              <w:jc w:val="center"/>
                              <w:rPr>
                                <w:rFonts w:ascii="Palatino Linotype" w:hAnsi="Palatino Linotype"/>
                                <w:b/>
                                <w:sz w:val="24"/>
                                <w:szCs w:val="24"/>
                              </w:rPr>
                            </w:pPr>
                            <w:r>
                              <w:rPr>
                                <w:rFonts w:ascii="Palatino Linotype" w:hAnsi="Palatino Linotype"/>
                                <w:b/>
                                <w:sz w:val="24"/>
                                <w:szCs w:val="24"/>
                              </w:rPr>
                              <w:t>(Rúbrica).</w:t>
                            </w:r>
                          </w:p>
                          <w:p w:rsidR="00611799" w:rsidRDefault="00611799" w:rsidP="00611799">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71B0C87"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643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611799" w:rsidRPr="00EF2FC0" w:rsidRDefault="00611799" w:rsidP="0061179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611799" w:rsidRDefault="00611799" w:rsidP="0061179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611799" w:rsidRDefault="00611799" w:rsidP="00611799">
                      <w:pPr>
                        <w:spacing w:line="240" w:lineRule="auto"/>
                        <w:jc w:val="center"/>
                        <w:rPr>
                          <w:rFonts w:ascii="Palatino Linotype" w:hAnsi="Palatino Linotype"/>
                          <w:b/>
                          <w:sz w:val="24"/>
                          <w:szCs w:val="24"/>
                        </w:rPr>
                      </w:pPr>
                      <w:r>
                        <w:rPr>
                          <w:rFonts w:ascii="Palatino Linotype" w:hAnsi="Palatino Linotype"/>
                          <w:b/>
                          <w:sz w:val="24"/>
                          <w:szCs w:val="24"/>
                        </w:rPr>
                        <w:t>(Rúbrica).</w:t>
                      </w:r>
                    </w:p>
                    <w:p w:rsidR="00611799" w:rsidRDefault="00611799" w:rsidP="00611799">
                      <w:pPr>
                        <w:spacing w:line="240" w:lineRule="auto"/>
                        <w:jc w:val="center"/>
                        <w:rPr>
                          <w:rFonts w:ascii="Palatino Linotype" w:hAnsi="Palatino Linotype"/>
                          <w:sz w:val="24"/>
                          <w:szCs w:val="24"/>
                        </w:rPr>
                      </w:pPr>
                    </w:p>
                  </w:txbxContent>
                </v:textbox>
                <w10:wrap type="square" anchorx="page"/>
              </v:shape>
            </w:pict>
          </mc:Fallback>
        </mc:AlternateContent>
      </w:r>
    </w:p>
    <w:p w:rsidR="00E15E85" w:rsidRPr="00D54B7D" w:rsidRDefault="00E15E85" w:rsidP="00E15E85">
      <w:pPr>
        <w:spacing w:before="240"/>
        <w:jc w:val="both"/>
        <w:rPr>
          <w:rFonts w:ascii="Palatino Linotype" w:hAnsi="Palatino Linotype"/>
        </w:rPr>
      </w:pPr>
    </w:p>
    <w:p w:rsidR="00E15E85" w:rsidRPr="00D54B7D" w:rsidRDefault="00E15E85" w:rsidP="00E15E85">
      <w:pPr>
        <w:spacing w:before="240"/>
        <w:jc w:val="center"/>
        <w:rPr>
          <w:rFonts w:ascii="Palatino Linotype" w:hAnsi="Palatino Linotype"/>
        </w:rPr>
      </w:pPr>
    </w:p>
    <w:p w:rsidR="00E15E85" w:rsidRDefault="00E15E85" w:rsidP="00E15E85">
      <w:pPr>
        <w:spacing w:before="240"/>
        <w:rPr>
          <w:rFonts w:ascii="Palatino Linotype" w:hAnsi="Palatino Linotype"/>
          <w:b/>
        </w:rPr>
      </w:pPr>
    </w:p>
    <w:p w:rsidR="00E15E85" w:rsidRDefault="00E15E85" w:rsidP="00E15E85">
      <w:pPr>
        <w:spacing w:before="240"/>
        <w:rPr>
          <w:rFonts w:ascii="Palatino Linotype" w:hAnsi="Palatino Linotype"/>
          <w:b/>
        </w:rPr>
      </w:pPr>
    </w:p>
    <w:p w:rsidR="00E15E85" w:rsidRDefault="00E15E85" w:rsidP="00E15E85">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CBCE0C1" wp14:editId="75073FCD">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5E85" w:rsidRPr="00EF2FC0" w:rsidRDefault="00E15E85" w:rsidP="00E15E8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15E85" w:rsidRDefault="00E15E85" w:rsidP="00E15E8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5E85" w:rsidRDefault="00E15E85" w:rsidP="00E15E85">
                            <w:pPr>
                              <w:spacing w:line="240" w:lineRule="auto"/>
                              <w:jc w:val="center"/>
                              <w:rPr>
                                <w:rFonts w:ascii="Palatino Linotype" w:hAnsi="Palatino Linotype"/>
                                <w:b/>
                                <w:sz w:val="24"/>
                                <w:szCs w:val="24"/>
                              </w:rPr>
                            </w:pPr>
                            <w:r>
                              <w:rPr>
                                <w:rFonts w:ascii="Palatino Linotype" w:hAnsi="Palatino Linotype"/>
                                <w:b/>
                                <w:sz w:val="24"/>
                                <w:szCs w:val="24"/>
                              </w:rPr>
                              <w:t>(Rúbrica).</w:t>
                            </w:r>
                          </w:p>
                          <w:p w:rsidR="00E15E85" w:rsidRPr="00797B31" w:rsidRDefault="00E15E85" w:rsidP="00E15E85">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CE0C1"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E15E85" w:rsidRPr="00EF2FC0" w:rsidRDefault="00E15E85" w:rsidP="00E15E8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15E85" w:rsidRDefault="00E15E85" w:rsidP="00E15E8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5E85" w:rsidRDefault="00E15E85" w:rsidP="00E15E85">
                      <w:pPr>
                        <w:spacing w:line="240" w:lineRule="auto"/>
                        <w:jc w:val="center"/>
                        <w:rPr>
                          <w:rFonts w:ascii="Palatino Linotype" w:hAnsi="Palatino Linotype"/>
                          <w:b/>
                          <w:sz w:val="24"/>
                          <w:szCs w:val="24"/>
                        </w:rPr>
                      </w:pPr>
                      <w:r>
                        <w:rPr>
                          <w:rFonts w:ascii="Palatino Linotype" w:hAnsi="Palatino Linotype"/>
                          <w:b/>
                          <w:sz w:val="24"/>
                          <w:szCs w:val="24"/>
                        </w:rPr>
                        <w:t>(Rúbrica).</w:t>
                      </w:r>
                    </w:p>
                    <w:p w:rsidR="00E15E85" w:rsidRPr="00797B31" w:rsidRDefault="00E15E85" w:rsidP="00E15E85">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22786B2" wp14:editId="316731CF">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5E85" w:rsidRPr="00EF2FC0" w:rsidRDefault="00E15E85" w:rsidP="00E15E85">
                            <w:pPr>
                              <w:jc w:val="center"/>
                              <w:rPr>
                                <w:rFonts w:ascii="Palatino Linotype" w:hAnsi="Palatino Linotype"/>
                                <w:b/>
                                <w:sz w:val="24"/>
                                <w:szCs w:val="24"/>
                              </w:rPr>
                            </w:pPr>
                            <w:r w:rsidRPr="00EF2FC0">
                              <w:rPr>
                                <w:rFonts w:ascii="Palatino Linotype" w:hAnsi="Palatino Linotype"/>
                                <w:b/>
                                <w:sz w:val="24"/>
                                <w:szCs w:val="24"/>
                              </w:rPr>
                              <w:t>Eva Abaid Yapur</w:t>
                            </w:r>
                          </w:p>
                          <w:p w:rsidR="00E15E85" w:rsidRPr="00EF2FC0" w:rsidRDefault="00E15E85" w:rsidP="00E15E85">
                            <w:pPr>
                              <w:jc w:val="center"/>
                              <w:rPr>
                                <w:rFonts w:ascii="Palatino Linotype" w:hAnsi="Palatino Linotype"/>
                                <w:sz w:val="24"/>
                                <w:szCs w:val="24"/>
                              </w:rPr>
                            </w:pPr>
                            <w:r w:rsidRPr="00EF2FC0">
                              <w:rPr>
                                <w:rFonts w:ascii="Palatino Linotype" w:hAnsi="Palatino Linotype"/>
                                <w:sz w:val="24"/>
                                <w:szCs w:val="24"/>
                              </w:rPr>
                              <w:t>Comisionada</w:t>
                            </w:r>
                          </w:p>
                          <w:p w:rsidR="00E15E85" w:rsidRDefault="00E15E85" w:rsidP="00E15E85">
                            <w:pPr>
                              <w:spacing w:line="240" w:lineRule="auto"/>
                              <w:jc w:val="center"/>
                              <w:rPr>
                                <w:rFonts w:ascii="Palatino Linotype" w:hAnsi="Palatino Linotype"/>
                                <w:b/>
                                <w:sz w:val="24"/>
                                <w:szCs w:val="24"/>
                              </w:rPr>
                            </w:pPr>
                            <w:r>
                              <w:rPr>
                                <w:rFonts w:ascii="Palatino Linotype" w:hAnsi="Palatino Linotype"/>
                                <w:b/>
                                <w:sz w:val="24"/>
                                <w:szCs w:val="24"/>
                              </w:rPr>
                              <w:t>(Rúbrica).</w:t>
                            </w:r>
                          </w:p>
                          <w:p w:rsidR="00E15E85" w:rsidRDefault="00E15E85" w:rsidP="00E15E8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786B2"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E15E85" w:rsidRPr="00EF2FC0" w:rsidRDefault="00E15E85" w:rsidP="00E15E85">
                      <w:pPr>
                        <w:jc w:val="center"/>
                        <w:rPr>
                          <w:rFonts w:ascii="Palatino Linotype" w:hAnsi="Palatino Linotype"/>
                          <w:b/>
                          <w:sz w:val="24"/>
                          <w:szCs w:val="24"/>
                        </w:rPr>
                      </w:pPr>
                      <w:r w:rsidRPr="00EF2FC0">
                        <w:rPr>
                          <w:rFonts w:ascii="Palatino Linotype" w:hAnsi="Palatino Linotype"/>
                          <w:b/>
                          <w:sz w:val="24"/>
                          <w:szCs w:val="24"/>
                        </w:rPr>
                        <w:t>Eva Abaid Yapur</w:t>
                      </w:r>
                    </w:p>
                    <w:p w:rsidR="00E15E85" w:rsidRPr="00EF2FC0" w:rsidRDefault="00E15E85" w:rsidP="00E15E85">
                      <w:pPr>
                        <w:jc w:val="center"/>
                        <w:rPr>
                          <w:rFonts w:ascii="Palatino Linotype" w:hAnsi="Palatino Linotype"/>
                          <w:sz w:val="24"/>
                          <w:szCs w:val="24"/>
                        </w:rPr>
                      </w:pPr>
                      <w:r w:rsidRPr="00EF2FC0">
                        <w:rPr>
                          <w:rFonts w:ascii="Palatino Linotype" w:hAnsi="Palatino Linotype"/>
                          <w:sz w:val="24"/>
                          <w:szCs w:val="24"/>
                        </w:rPr>
                        <w:t>Comisionada</w:t>
                      </w:r>
                    </w:p>
                    <w:p w:rsidR="00E15E85" w:rsidRDefault="00E15E85" w:rsidP="00E15E85">
                      <w:pPr>
                        <w:spacing w:line="240" w:lineRule="auto"/>
                        <w:jc w:val="center"/>
                        <w:rPr>
                          <w:rFonts w:ascii="Palatino Linotype" w:hAnsi="Palatino Linotype"/>
                          <w:b/>
                          <w:sz w:val="24"/>
                          <w:szCs w:val="24"/>
                        </w:rPr>
                      </w:pPr>
                      <w:r>
                        <w:rPr>
                          <w:rFonts w:ascii="Palatino Linotype" w:hAnsi="Palatino Linotype"/>
                          <w:b/>
                          <w:sz w:val="24"/>
                          <w:szCs w:val="24"/>
                        </w:rPr>
                        <w:t>(Rúbrica).</w:t>
                      </w:r>
                    </w:p>
                    <w:p w:rsidR="00E15E85" w:rsidRDefault="00E15E85" w:rsidP="00E15E85">
                      <w:pPr>
                        <w:jc w:val="center"/>
                      </w:pPr>
                    </w:p>
                  </w:txbxContent>
                </v:textbox>
                <w10:wrap anchorx="margin"/>
              </v:shape>
            </w:pict>
          </mc:Fallback>
        </mc:AlternateContent>
      </w:r>
    </w:p>
    <w:p w:rsidR="00E15E85" w:rsidRPr="00D54B7D" w:rsidRDefault="00E15E85" w:rsidP="00E15E85">
      <w:pPr>
        <w:spacing w:before="240"/>
        <w:rPr>
          <w:rFonts w:ascii="Palatino Linotype" w:hAnsi="Palatino Linotype"/>
          <w:b/>
        </w:rPr>
      </w:pPr>
    </w:p>
    <w:p w:rsidR="00E15E85" w:rsidRPr="00D54B7D" w:rsidRDefault="00E15E85" w:rsidP="00E15E85">
      <w:pPr>
        <w:spacing w:before="240"/>
        <w:rPr>
          <w:rFonts w:ascii="Palatino Linotype" w:hAnsi="Palatino Linotype"/>
          <w:b/>
        </w:rPr>
      </w:pPr>
    </w:p>
    <w:p w:rsidR="00E15E85" w:rsidRDefault="00E15E85" w:rsidP="00E15E85">
      <w:pPr>
        <w:spacing w:before="240"/>
        <w:rPr>
          <w:rFonts w:ascii="Palatino Linotype" w:hAnsi="Palatino Linotype"/>
          <w:b/>
        </w:rPr>
      </w:pPr>
    </w:p>
    <w:p w:rsidR="00E15E85" w:rsidRPr="00B93570" w:rsidRDefault="00E15E85" w:rsidP="00E15E85">
      <w:pPr>
        <w:spacing w:before="240"/>
        <w:rPr>
          <w:rFonts w:ascii="Palatino Linotype" w:hAnsi="Palatino Linotype"/>
          <w:b/>
          <w:sz w:val="18"/>
          <w:szCs w:val="18"/>
        </w:rPr>
      </w:pPr>
    </w:p>
    <w:p w:rsidR="00E15E85" w:rsidRPr="00B93570" w:rsidRDefault="00705EFF" w:rsidP="00E15E85">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2F068C8E" wp14:editId="294AF466">
                <wp:simplePos x="0" y="0"/>
                <wp:positionH relativeFrom="page">
                  <wp:posOffset>4486275</wp:posOffset>
                </wp:positionH>
                <wp:positionV relativeFrom="paragraph">
                  <wp:posOffset>28575</wp:posOffset>
                </wp:positionV>
                <wp:extent cx="2133600" cy="943661"/>
                <wp:effectExtent l="0" t="0" r="19050" b="27940"/>
                <wp:wrapNone/>
                <wp:docPr id="1" name="Cuadro de texto 1"/>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05EFF" w:rsidRPr="00EF2FC0" w:rsidRDefault="00705EFF" w:rsidP="00705EFF">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705EFF" w:rsidRPr="00EF2FC0" w:rsidRDefault="00705EFF" w:rsidP="00705EF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705EFF" w:rsidRDefault="00705EFF" w:rsidP="00705EFF">
                            <w:pPr>
                              <w:spacing w:line="240" w:lineRule="auto"/>
                              <w:jc w:val="center"/>
                              <w:rPr>
                                <w:rFonts w:ascii="Palatino Linotype" w:hAnsi="Palatino Linotype"/>
                                <w:b/>
                                <w:sz w:val="24"/>
                                <w:szCs w:val="24"/>
                              </w:rPr>
                            </w:pPr>
                            <w:r>
                              <w:rPr>
                                <w:rFonts w:ascii="Palatino Linotype" w:hAnsi="Palatino Linotype"/>
                                <w:b/>
                                <w:sz w:val="24"/>
                                <w:szCs w:val="24"/>
                              </w:rPr>
                              <w:t>(Rúbrica).</w:t>
                            </w:r>
                          </w:p>
                          <w:p w:rsidR="00705EFF" w:rsidRDefault="00705EFF" w:rsidP="00705E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68C8E" id="_x0000_t202" coordsize="21600,21600" o:spt="202" path="m,l,21600r21600,l21600,xe">
                <v:stroke joinstyle="miter"/>
                <v:path gradientshapeok="t" o:connecttype="rect"/>
              </v:shapetype>
              <v:shape id="Cuadro de texto 1" o:spid="_x0000_s1029" type="#_x0000_t202" style="position:absolute;margin-left:353.25pt;margin-top:2.25pt;width:168pt;height:74.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" fillcolor="white [3201]" strokecolor="white [3212]" strokeweight=".5pt">
                <v:textbox>
                  <w:txbxContent>
                    <w:p w:rsidR="00705EFF" w:rsidRPr="00EF2FC0" w:rsidRDefault="00705EFF" w:rsidP="00705EFF">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705EFF" w:rsidRPr="00EF2FC0" w:rsidRDefault="00705EFF" w:rsidP="00705EF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705EFF" w:rsidRDefault="00705EFF" w:rsidP="00705EFF">
                      <w:pPr>
                        <w:spacing w:line="240" w:lineRule="auto"/>
                        <w:jc w:val="center"/>
                        <w:rPr>
                          <w:rFonts w:ascii="Palatino Linotype" w:hAnsi="Palatino Linotype"/>
                          <w:b/>
                          <w:sz w:val="24"/>
                          <w:szCs w:val="24"/>
                        </w:rPr>
                      </w:pPr>
                      <w:r>
                        <w:rPr>
                          <w:rFonts w:ascii="Palatino Linotype" w:hAnsi="Palatino Linotype"/>
                          <w:b/>
                          <w:sz w:val="24"/>
                          <w:szCs w:val="24"/>
                        </w:rPr>
                        <w:t>(Rúbrica).</w:t>
                      </w:r>
                    </w:p>
                    <w:p w:rsidR="00705EFF" w:rsidRDefault="00705EFF" w:rsidP="00705EFF"/>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9553C40" wp14:editId="15F528B6">
                <wp:simplePos x="0" y="0"/>
                <wp:positionH relativeFrom="page">
                  <wp:posOffset>1123950</wp:posOffset>
                </wp:positionH>
                <wp:positionV relativeFrom="paragraph">
                  <wp:posOffset>60325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5E85" w:rsidRPr="00EF2FC0" w:rsidRDefault="00E15E85" w:rsidP="00E15E8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15E85" w:rsidRPr="00EF2FC0" w:rsidRDefault="00E15E85" w:rsidP="00E15E8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5E85" w:rsidRDefault="00E15E85" w:rsidP="00E15E85">
                            <w:pPr>
                              <w:spacing w:line="240" w:lineRule="auto"/>
                              <w:jc w:val="center"/>
                              <w:rPr>
                                <w:rFonts w:ascii="Palatino Linotype" w:hAnsi="Palatino Linotype"/>
                                <w:b/>
                                <w:sz w:val="24"/>
                                <w:szCs w:val="24"/>
                              </w:rPr>
                            </w:pPr>
                            <w:r>
                              <w:rPr>
                                <w:rFonts w:ascii="Palatino Linotype" w:hAnsi="Palatino Linotype"/>
                                <w:b/>
                                <w:sz w:val="24"/>
                                <w:szCs w:val="24"/>
                              </w:rPr>
                              <w:t>(Rúbrica).</w:t>
                            </w:r>
                          </w:p>
                          <w:p w:rsidR="00E15E85" w:rsidRDefault="00E15E85" w:rsidP="00E15E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53C40" id="_x0000_s1030" type="#_x0000_t202" style="position:absolute;margin-left:88.5pt;margin-top:4.7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" fillcolor="white [3201]" strokecolor="white [3212]" strokeweight=".5pt">
                <v:textbox>
                  <w:txbxContent>
                    <w:p w:rsidR="00E15E85" w:rsidRPr="00EF2FC0" w:rsidRDefault="00E15E85" w:rsidP="00E15E8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15E85" w:rsidRPr="00EF2FC0" w:rsidRDefault="00E15E85" w:rsidP="00E15E8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5E85" w:rsidRDefault="00E15E85" w:rsidP="00E15E85">
                      <w:pPr>
                        <w:spacing w:line="240" w:lineRule="auto"/>
                        <w:jc w:val="center"/>
                        <w:rPr>
                          <w:rFonts w:ascii="Palatino Linotype" w:hAnsi="Palatino Linotype"/>
                          <w:b/>
                          <w:sz w:val="24"/>
                          <w:szCs w:val="24"/>
                        </w:rPr>
                      </w:pPr>
                      <w:r>
                        <w:rPr>
                          <w:rFonts w:ascii="Palatino Linotype" w:hAnsi="Palatino Linotype"/>
                          <w:b/>
                          <w:sz w:val="24"/>
                          <w:szCs w:val="24"/>
                        </w:rPr>
                        <w:t>(Rúbrica).</w:t>
                      </w:r>
                    </w:p>
                    <w:p w:rsidR="00E15E85" w:rsidRDefault="00E15E85" w:rsidP="00E15E85"/>
                  </w:txbxContent>
                </v:textbox>
                <w10:wrap anchorx="page"/>
              </v:shape>
            </w:pict>
          </mc:Fallback>
        </mc:AlternateContent>
      </w:r>
    </w:p>
    <w:p w:rsidR="00E15E85" w:rsidRDefault="00E15E85" w:rsidP="00E15E85">
      <w:pPr>
        <w:spacing w:before="240"/>
        <w:rPr>
          <w:rFonts w:ascii="Palatino Linotype" w:hAnsi="Palatino Linotype"/>
          <w:b/>
        </w:rPr>
      </w:pPr>
    </w:p>
    <w:p w:rsidR="00E15E85" w:rsidRDefault="00E15E85" w:rsidP="00E15E85">
      <w:pPr>
        <w:spacing w:before="240"/>
        <w:rPr>
          <w:rFonts w:ascii="Palatino Linotype" w:hAnsi="Palatino Linotype"/>
          <w:b/>
        </w:rPr>
      </w:pPr>
    </w:p>
    <w:p w:rsidR="00E15E85" w:rsidRDefault="00E15E85" w:rsidP="00E15E85">
      <w:pPr>
        <w:spacing w:before="240"/>
        <w:rPr>
          <w:rFonts w:ascii="Palatino Linotype" w:hAnsi="Palatino Linotype" w:cs="Arial"/>
          <w:szCs w:val="20"/>
        </w:rPr>
      </w:pPr>
    </w:p>
    <w:p w:rsidR="00E15E85" w:rsidRDefault="00E15E85" w:rsidP="00E15E85">
      <w:pPr>
        <w:spacing w:before="240"/>
        <w:rPr>
          <w:rFonts w:ascii="Palatino Linotype" w:hAnsi="Palatino Linotype" w:cs="Arial"/>
          <w:szCs w:val="20"/>
        </w:rPr>
      </w:pPr>
    </w:p>
    <w:p w:rsidR="00E15E85" w:rsidRDefault="00E15E85" w:rsidP="00E15E85">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5C5C957" wp14:editId="3FC9FEB3">
                <wp:simplePos x="0" y="0"/>
                <wp:positionH relativeFrom="page">
                  <wp:posOffset>2359025</wp:posOffset>
                </wp:positionH>
                <wp:positionV relativeFrom="paragraph">
                  <wp:posOffset>57150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33DC" w:rsidRPr="007F6133" w:rsidRDefault="00F433DC" w:rsidP="00F433DC">
                            <w:pPr>
                              <w:jc w:val="center"/>
                              <w:rPr>
                                <w:rFonts w:ascii="Palatino Linotype" w:hAnsi="Palatino Linotype"/>
                                <w:b/>
                                <w:sz w:val="24"/>
                                <w:szCs w:val="24"/>
                              </w:rPr>
                            </w:pPr>
                            <w:r w:rsidRPr="00B86F1F">
                              <w:rPr>
                                <w:rFonts w:ascii="Palatino Linotype" w:hAnsi="Palatino Linotype"/>
                                <w:b/>
                                <w:sz w:val="24"/>
                                <w:szCs w:val="24"/>
                              </w:rPr>
                              <w:t>Alexis Tapia Ramírez</w:t>
                            </w:r>
                          </w:p>
                          <w:p w:rsidR="00F433DC" w:rsidRDefault="00F433DC" w:rsidP="00F433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15E85" w:rsidRDefault="00F433DC" w:rsidP="00F433DC">
                            <w:pPr>
                              <w:spacing w:line="240" w:lineRule="auto"/>
                              <w:jc w:val="center"/>
                              <w:rPr>
                                <w:rFonts w:ascii="Palatino Linotype" w:hAnsi="Palatino Linotype"/>
                                <w:b/>
                                <w:sz w:val="24"/>
                                <w:szCs w:val="24"/>
                              </w:rPr>
                            </w:pPr>
                            <w:r>
                              <w:rPr>
                                <w:rFonts w:ascii="Palatino Linotype" w:hAnsi="Palatino Linotype"/>
                                <w:b/>
                                <w:sz w:val="24"/>
                                <w:szCs w:val="24"/>
                              </w:rPr>
                              <w:t xml:space="preserve"> </w:t>
                            </w:r>
                            <w:r w:rsidR="00E15E85">
                              <w:rPr>
                                <w:rFonts w:ascii="Palatino Linotype" w:hAnsi="Palatino Linotype"/>
                                <w:b/>
                                <w:sz w:val="24"/>
                                <w:szCs w:val="24"/>
                              </w:rPr>
                              <w:t>(Rúbrica).</w:t>
                            </w:r>
                          </w:p>
                          <w:p w:rsidR="00E15E85" w:rsidRDefault="00E15E85" w:rsidP="00E15E85">
                            <w:pPr>
                              <w:jc w:val="center"/>
                              <w:rPr>
                                <w:rFonts w:ascii="Palatino Linotype" w:hAnsi="Palatino Linotype"/>
                                <w:sz w:val="24"/>
                                <w:szCs w:val="24"/>
                              </w:rPr>
                            </w:pPr>
                          </w:p>
                          <w:p w:rsidR="00E15E85" w:rsidRPr="00EF2FC0" w:rsidRDefault="00E15E85" w:rsidP="00E15E85">
                            <w:pPr>
                              <w:jc w:val="center"/>
                              <w:rPr>
                                <w:rFonts w:ascii="Palatino Linotype" w:hAnsi="Palatino Linotype"/>
                                <w:sz w:val="24"/>
                                <w:szCs w:val="24"/>
                              </w:rPr>
                            </w:pPr>
                          </w:p>
                          <w:p w:rsidR="00E15E85" w:rsidRDefault="00E15E85" w:rsidP="00E15E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5C957" id="Cuadro de texto 24" o:spid="_x0000_s1030" type="#_x0000_t202" style="position:absolute;margin-left:185.75pt;margin-top:4.5pt;width:248.25pt;height:74.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aPmg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" fillcolor="white [3201]" strokecolor="white [3212]" strokeweight=".5pt">
                <v:textbox>
                  <w:txbxContent>
                    <w:p w:rsidR="00F433DC" w:rsidRPr="007F6133" w:rsidRDefault="00F433DC" w:rsidP="00F433DC">
                      <w:pPr>
                        <w:jc w:val="center"/>
                        <w:rPr>
                          <w:rFonts w:ascii="Palatino Linotype" w:hAnsi="Palatino Linotype"/>
                          <w:b/>
                          <w:sz w:val="24"/>
                          <w:szCs w:val="24"/>
                        </w:rPr>
                      </w:pPr>
                      <w:r w:rsidRPr="00B86F1F">
                        <w:rPr>
                          <w:rFonts w:ascii="Palatino Linotype" w:hAnsi="Palatino Linotype"/>
                          <w:b/>
                          <w:sz w:val="24"/>
                          <w:szCs w:val="24"/>
                        </w:rPr>
                        <w:t>Alexis Tapia Ramírez</w:t>
                      </w:r>
                    </w:p>
                    <w:p w:rsidR="00F433DC" w:rsidRDefault="00F433DC" w:rsidP="00F433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15E85" w:rsidRDefault="00F433DC" w:rsidP="00F433DC">
                      <w:pPr>
                        <w:spacing w:line="240" w:lineRule="auto"/>
                        <w:jc w:val="center"/>
                        <w:rPr>
                          <w:rFonts w:ascii="Palatino Linotype" w:hAnsi="Palatino Linotype"/>
                          <w:b/>
                          <w:sz w:val="24"/>
                          <w:szCs w:val="24"/>
                        </w:rPr>
                      </w:pPr>
                      <w:r>
                        <w:rPr>
                          <w:rFonts w:ascii="Palatino Linotype" w:hAnsi="Palatino Linotype"/>
                          <w:b/>
                          <w:sz w:val="24"/>
                          <w:szCs w:val="24"/>
                        </w:rPr>
                        <w:t xml:space="preserve"> </w:t>
                      </w:r>
                      <w:r w:rsidR="00E15E85">
                        <w:rPr>
                          <w:rFonts w:ascii="Palatino Linotype" w:hAnsi="Palatino Linotype"/>
                          <w:b/>
                          <w:sz w:val="24"/>
                          <w:szCs w:val="24"/>
                        </w:rPr>
                        <w:t>(Rúbrica).</w:t>
                      </w:r>
                    </w:p>
                    <w:p w:rsidR="00E15E85" w:rsidRDefault="00E15E85" w:rsidP="00E15E85">
                      <w:pPr>
                        <w:jc w:val="center"/>
                        <w:rPr>
                          <w:rFonts w:ascii="Palatino Linotype" w:hAnsi="Palatino Linotype"/>
                          <w:sz w:val="24"/>
                          <w:szCs w:val="24"/>
                        </w:rPr>
                      </w:pPr>
                    </w:p>
                    <w:p w:rsidR="00E15E85" w:rsidRPr="00EF2FC0" w:rsidRDefault="00E15E85" w:rsidP="00E15E85">
                      <w:pPr>
                        <w:jc w:val="center"/>
                        <w:rPr>
                          <w:rFonts w:ascii="Palatino Linotype" w:hAnsi="Palatino Linotype"/>
                          <w:sz w:val="24"/>
                          <w:szCs w:val="24"/>
                        </w:rPr>
                      </w:pPr>
                    </w:p>
                    <w:p w:rsidR="00E15E85" w:rsidRDefault="00E15E85" w:rsidP="00E15E85"/>
                  </w:txbxContent>
                </v:textbox>
                <w10:wrap anchorx="page"/>
              </v:shape>
            </w:pict>
          </mc:Fallback>
        </mc:AlternateContent>
      </w:r>
    </w:p>
    <w:p w:rsidR="00E15E85" w:rsidRDefault="00E15E85" w:rsidP="00E15E85">
      <w:pPr>
        <w:spacing w:before="240"/>
        <w:rPr>
          <w:rFonts w:ascii="Palatino Linotype" w:hAnsi="Palatino Linotype" w:cs="Arial"/>
          <w:sz w:val="18"/>
          <w:szCs w:val="18"/>
        </w:rPr>
      </w:pPr>
    </w:p>
    <w:p w:rsidR="00E15E85" w:rsidRDefault="00E15E85" w:rsidP="00E15E85">
      <w:pPr>
        <w:spacing w:before="240"/>
        <w:jc w:val="both"/>
        <w:rPr>
          <w:rFonts w:ascii="Palatino Linotype" w:hAnsi="Palatino Linotype" w:cs="Arial"/>
          <w:sz w:val="18"/>
          <w:szCs w:val="18"/>
        </w:rPr>
      </w:pPr>
    </w:p>
    <w:p w:rsidR="00E15E85" w:rsidRPr="002052F6" w:rsidRDefault="00E15E85" w:rsidP="008C47C6">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E46DF9">
        <w:rPr>
          <w:rFonts w:ascii="Palatino Linotype" w:hAnsi="Palatino Linotype" w:cs="Arial"/>
          <w:sz w:val="16"/>
          <w:szCs w:val="16"/>
        </w:rPr>
        <w:t>diecinueve</w:t>
      </w:r>
      <w:r w:rsidR="008C47C6">
        <w:rPr>
          <w:rFonts w:ascii="Palatino Linotype" w:hAnsi="Palatino Linotype" w:cs="Arial"/>
          <w:sz w:val="16"/>
          <w:szCs w:val="16"/>
        </w:rPr>
        <w:t xml:space="preserve"> de septiembre</w:t>
      </w:r>
      <w:r w:rsidR="002052F6">
        <w:rPr>
          <w:rFonts w:ascii="Palatino Linotype" w:hAnsi="Palatino Linotype" w:cs="Arial"/>
          <w:sz w:val="16"/>
          <w:szCs w:val="16"/>
        </w:rPr>
        <w:t xml:space="preserve"> de dos mil dieciocho</w:t>
      </w:r>
      <w:r w:rsidRPr="002052F6">
        <w:rPr>
          <w:rFonts w:ascii="Palatino Linotype" w:hAnsi="Palatino Linotype" w:cs="Arial"/>
          <w:sz w:val="16"/>
          <w:szCs w:val="16"/>
        </w:rPr>
        <w:t xml:space="preserve">, emitida en el recurso de revisión </w:t>
      </w:r>
      <w:r w:rsidR="008C47C6">
        <w:rPr>
          <w:rFonts w:ascii="Palatino Linotype" w:hAnsi="Palatino Linotype" w:cs="Arial"/>
          <w:bCs/>
          <w:sz w:val="16"/>
          <w:szCs w:val="16"/>
          <w:lang w:eastAsia="es-MX"/>
        </w:rPr>
        <w:t>02725</w:t>
      </w:r>
      <w:r w:rsidR="00631B59">
        <w:rPr>
          <w:rFonts w:ascii="Palatino Linotype" w:hAnsi="Palatino Linotype" w:cs="Arial"/>
          <w:bCs/>
          <w:sz w:val="16"/>
          <w:szCs w:val="16"/>
          <w:lang w:eastAsia="es-MX"/>
        </w:rPr>
        <w:t>/INFOEM/IP/RR/2018</w:t>
      </w:r>
      <w:r w:rsidRPr="002052F6">
        <w:rPr>
          <w:rFonts w:ascii="Palatino Linotype" w:hAnsi="Palatino Linotype" w:cs="Arial"/>
          <w:sz w:val="16"/>
          <w:szCs w:val="16"/>
        </w:rPr>
        <w:t>.</w:t>
      </w:r>
    </w:p>
    <w:p w:rsidR="00DD13E2" w:rsidRDefault="004A2BFB" w:rsidP="008C47C6">
      <w:pPr>
        <w:spacing w:after="0" w:line="276" w:lineRule="auto"/>
      </w:pPr>
      <w:r w:rsidRPr="002052F6">
        <w:t>ZMS/OSAM/MAEM</w:t>
      </w:r>
    </w:p>
    <w:sectPr w:rsidR="00DD13E2" w:rsidSect="00E15E85">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427" w:rsidRDefault="00930427" w:rsidP="00E15E85">
      <w:pPr>
        <w:spacing w:after="0" w:line="240" w:lineRule="auto"/>
      </w:pPr>
      <w:r>
        <w:separator/>
      </w:r>
    </w:p>
  </w:endnote>
  <w:endnote w:type="continuationSeparator" w:id="0">
    <w:p w:rsidR="00930427" w:rsidRDefault="00930427"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7B3F">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17B3F">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7B3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17B3F">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427" w:rsidRDefault="00930427" w:rsidP="00E15E85">
      <w:pPr>
        <w:spacing w:after="0" w:line="240" w:lineRule="auto"/>
      </w:pPr>
      <w:r>
        <w:separator/>
      </w:r>
    </w:p>
  </w:footnote>
  <w:footnote w:type="continuationSeparator" w:id="0">
    <w:p w:rsidR="00930427" w:rsidRDefault="00930427"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337D3" w:rsidRPr="00B92BC3" w:rsidRDefault="00E337D3" w:rsidP="0065438A">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rsidR="0065438A" w:rsidRDefault="0065438A" w:rsidP="00AF626F">
      <w:pPr>
        <w:pStyle w:val="Textonotapie"/>
        <w:numPr>
          <w:ilvl w:val="0"/>
          <w:numId w:val="10"/>
        </w:numPr>
        <w:spacing w:line="276" w:lineRule="auto"/>
        <w:jc w:val="both"/>
      </w:pPr>
      <w:r w:rsidRPr="00B92BC3">
        <w:rPr>
          <w:rFonts w:ascii="Arial" w:hAnsi="Arial" w:cs="Arial"/>
          <w:sz w:val="18"/>
        </w:rPr>
        <w:t>La falta de respuesta a una solicitud de acceso a la información;</w:t>
      </w:r>
    </w:p>
  </w:footnote>
  <w:footnote w:id="3">
    <w:p w:rsidR="009B0D4F" w:rsidRDefault="009B0D4F" w:rsidP="009B0D4F">
      <w:pPr>
        <w:pStyle w:val="Textonotapie"/>
      </w:pPr>
      <w:r>
        <w:rPr>
          <w:rStyle w:val="Refdenotaalpie"/>
        </w:rPr>
        <w:footnoteRef/>
      </w:r>
      <w:r>
        <w:t xml:space="preserve"> </w:t>
      </w:r>
      <w:r w:rsidRPr="00615B4B">
        <w:rPr>
          <w:rFonts w:ascii="Palatino Linotype" w:hAnsi="Palatino Linotype"/>
        </w:rPr>
        <w:t>Artículo 837 de la Ley Federal del Trabajo.</w:t>
      </w:r>
    </w:p>
  </w:footnote>
  <w:footnote w:id="4">
    <w:p w:rsidR="003642C1" w:rsidRDefault="003642C1" w:rsidP="003642C1">
      <w:pPr>
        <w:pStyle w:val="Textonotapie"/>
      </w:pPr>
      <w:r>
        <w:rPr>
          <w:rStyle w:val="Refdenotaalpie"/>
        </w:rPr>
        <w:footnoteRef/>
      </w:r>
      <w:r>
        <w:t xml:space="preserve"> Primera edición. Editora Laguna.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Default="00E372DA" w:rsidP="002B144D">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0272</w:t>
          </w:r>
          <w:r w:rsidR="002B144D">
            <w:rPr>
              <w:rFonts w:ascii="Palatino Linotype" w:hAnsi="Palatino Linotype" w:cs="Arial"/>
              <w:bCs/>
              <w:sz w:val="24"/>
              <w:lang w:eastAsia="es-MX"/>
            </w:rPr>
            <w:t>5</w:t>
          </w:r>
          <w:r w:rsidR="007E2959" w:rsidRPr="007E2959">
            <w:rPr>
              <w:rFonts w:ascii="Palatino Linotype" w:hAnsi="Palatino Linotype" w:cs="Arial"/>
              <w:bCs/>
              <w:sz w:val="24"/>
              <w:lang w:eastAsia="es-MX"/>
            </w:rPr>
            <w:t>/INFOEM/IP/RR/2018</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E372DA" w:rsidP="00E15E85">
          <w:pPr>
            <w:spacing w:after="120" w:line="256" w:lineRule="auto"/>
            <w:ind w:left="-486" w:right="214" w:firstLine="284"/>
            <w:jc w:val="right"/>
            <w:rPr>
              <w:rFonts w:ascii="Palatino Linotype" w:hAnsi="Palatino Linotype" w:cs="Arial"/>
              <w:szCs w:val="20"/>
            </w:rPr>
          </w:pPr>
          <w:r w:rsidRPr="00E372DA">
            <w:rPr>
              <w:rFonts w:ascii="Palatino Linotype" w:hAnsi="Palatino Linotype" w:cs="Arial"/>
              <w:szCs w:val="20"/>
            </w:rPr>
            <w:t>Ayuntamiento de Valle de Chalco Solidaridad</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E372DA" w:rsidP="0012266D">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0272</w:t>
          </w:r>
          <w:r w:rsidR="002B144D">
            <w:rPr>
              <w:rFonts w:ascii="Palatino Linotype" w:hAnsi="Palatino Linotype" w:cs="Arial"/>
              <w:bCs/>
              <w:sz w:val="24"/>
              <w:lang w:eastAsia="es-MX"/>
            </w:rPr>
            <w:t>5</w:t>
          </w:r>
          <w:r w:rsidR="007E2959" w:rsidRPr="007E2959">
            <w:rPr>
              <w:rFonts w:ascii="Palatino Linotype" w:hAnsi="Palatino Linotype" w:cs="Arial"/>
              <w:bCs/>
              <w:sz w:val="24"/>
              <w:lang w:eastAsia="es-MX"/>
            </w:rPr>
            <w:t>/INFOEM/IP/RR/2018</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F63D6D"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E372DA" w:rsidP="0015550A">
          <w:pPr>
            <w:spacing w:after="120" w:line="256" w:lineRule="auto"/>
            <w:ind w:left="-495" w:right="214" w:firstLine="567"/>
            <w:jc w:val="right"/>
            <w:rPr>
              <w:rFonts w:ascii="Palatino Linotype" w:hAnsi="Palatino Linotype" w:cs="Arial"/>
              <w:szCs w:val="20"/>
            </w:rPr>
          </w:pPr>
          <w:r w:rsidRPr="00E372DA">
            <w:rPr>
              <w:rFonts w:ascii="Palatino Linotype" w:hAnsi="Palatino Linotype" w:cs="Arial"/>
              <w:szCs w:val="20"/>
            </w:rPr>
            <w:t>Ayuntamiento de Valle de Chalco Solidaridad</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 w15:restartNumberingAfterBreak="0">
    <w:nsid w:val="15A04EDE"/>
    <w:multiLevelType w:val="hybridMultilevel"/>
    <w:tmpl w:val="A79221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EC0428"/>
    <w:multiLevelType w:val="hybridMultilevel"/>
    <w:tmpl w:val="1EC4A93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6C2B92"/>
    <w:multiLevelType w:val="hybridMultilevel"/>
    <w:tmpl w:val="3D08E512"/>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5B157DB9"/>
    <w:multiLevelType w:val="hybridMultilevel"/>
    <w:tmpl w:val="18640776"/>
    <w:numStyleLink w:val="Estiloimportado2"/>
  </w:abstractNum>
  <w:abstractNum w:abstractNumId="1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3" w15:restartNumberingAfterBreak="0">
    <w:nsid w:val="7202795B"/>
    <w:multiLevelType w:val="hybridMultilevel"/>
    <w:tmpl w:val="CEECE4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2"/>
  </w:num>
  <w:num w:numId="2">
    <w:abstractNumId w:val="2"/>
  </w:num>
  <w:num w:numId="3">
    <w:abstractNumId w:val="9"/>
  </w:num>
  <w:num w:numId="4">
    <w:abstractNumId w:val="5"/>
  </w:num>
  <w:num w:numId="5">
    <w:abstractNumId w:val="11"/>
  </w:num>
  <w:num w:numId="6">
    <w:abstractNumId w:val="3"/>
  </w:num>
  <w:num w:numId="7">
    <w:abstractNumId w:val="14"/>
  </w:num>
  <w:num w:numId="8">
    <w:abstractNumId w:val="7"/>
  </w:num>
  <w:num w:numId="9">
    <w:abstractNumId w:val="4"/>
  </w:num>
  <w:num w:numId="10">
    <w:abstractNumId w:val="8"/>
  </w:num>
  <w:num w:numId="11">
    <w:abstractNumId w:val="10"/>
  </w:num>
  <w:num w:numId="12">
    <w:abstractNumId w:val="6"/>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3050E"/>
    <w:rsid w:val="00041425"/>
    <w:rsid w:val="0004795A"/>
    <w:rsid w:val="00053ED1"/>
    <w:rsid w:val="00062CBD"/>
    <w:rsid w:val="00065411"/>
    <w:rsid w:val="00073973"/>
    <w:rsid w:val="00074A99"/>
    <w:rsid w:val="00076643"/>
    <w:rsid w:val="00084BE9"/>
    <w:rsid w:val="0009479C"/>
    <w:rsid w:val="000C59EE"/>
    <w:rsid w:val="000F019E"/>
    <w:rsid w:val="0011750A"/>
    <w:rsid w:val="0012266D"/>
    <w:rsid w:val="00130D58"/>
    <w:rsid w:val="001370AE"/>
    <w:rsid w:val="00144AF6"/>
    <w:rsid w:val="0015550A"/>
    <w:rsid w:val="00171BD5"/>
    <w:rsid w:val="00183623"/>
    <w:rsid w:val="001B066D"/>
    <w:rsid w:val="001B3E5E"/>
    <w:rsid w:val="001C3E01"/>
    <w:rsid w:val="001C3F41"/>
    <w:rsid w:val="001C7069"/>
    <w:rsid w:val="001E1857"/>
    <w:rsid w:val="001E4C96"/>
    <w:rsid w:val="002052F6"/>
    <w:rsid w:val="00217E99"/>
    <w:rsid w:val="00223C2F"/>
    <w:rsid w:val="00224181"/>
    <w:rsid w:val="00233D51"/>
    <w:rsid w:val="0026534C"/>
    <w:rsid w:val="002677ED"/>
    <w:rsid w:val="00276A7C"/>
    <w:rsid w:val="00287512"/>
    <w:rsid w:val="002902D7"/>
    <w:rsid w:val="00294D34"/>
    <w:rsid w:val="002A30B2"/>
    <w:rsid w:val="002A6F17"/>
    <w:rsid w:val="002B144D"/>
    <w:rsid w:val="003011A8"/>
    <w:rsid w:val="003034F4"/>
    <w:rsid w:val="00305204"/>
    <w:rsid w:val="00317B8A"/>
    <w:rsid w:val="00330A95"/>
    <w:rsid w:val="003341B0"/>
    <w:rsid w:val="00334E11"/>
    <w:rsid w:val="00337468"/>
    <w:rsid w:val="00342A59"/>
    <w:rsid w:val="0034474E"/>
    <w:rsid w:val="0034696E"/>
    <w:rsid w:val="003548A8"/>
    <w:rsid w:val="00357BFC"/>
    <w:rsid w:val="00357EFE"/>
    <w:rsid w:val="003642C1"/>
    <w:rsid w:val="00372437"/>
    <w:rsid w:val="00385299"/>
    <w:rsid w:val="0039084D"/>
    <w:rsid w:val="0039200B"/>
    <w:rsid w:val="003B465B"/>
    <w:rsid w:val="003C5897"/>
    <w:rsid w:val="00437C82"/>
    <w:rsid w:val="00474C51"/>
    <w:rsid w:val="00492244"/>
    <w:rsid w:val="004939A9"/>
    <w:rsid w:val="004A01D4"/>
    <w:rsid w:val="004A2BFB"/>
    <w:rsid w:val="004C21B6"/>
    <w:rsid w:val="004C3693"/>
    <w:rsid w:val="004E68F8"/>
    <w:rsid w:val="004E6DB3"/>
    <w:rsid w:val="004F05B2"/>
    <w:rsid w:val="004F0D5F"/>
    <w:rsid w:val="005029A6"/>
    <w:rsid w:val="00502C2B"/>
    <w:rsid w:val="005039CE"/>
    <w:rsid w:val="00515ABE"/>
    <w:rsid w:val="00517B3F"/>
    <w:rsid w:val="00527856"/>
    <w:rsid w:val="00527C6A"/>
    <w:rsid w:val="005329E8"/>
    <w:rsid w:val="005733EB"/>
    <w:rsid w:val="0057576D"/>
    <w:rsid w:val="0057636F"/>
    <w:rsid w:val="00611799"/>
    <w:rsid w:val="00616D47"/>
    <w:rsid w:val="00631B59"/>
    <w:rsid w:val="00653B08"/>
    <w:rsid w:val="0065438A"/>
    <w:rsid w:val="00654B56"/>
    <w:rsid w:val="00673CFD"/>
    <w:rsid w:val="006814D7"/>
    <w:rsid w:val="0068595B"/>
    <w:rsid w:val="006945AD"/>
    <w:rsid w:val="006B2E10"/>
    <w:rsid w:val="006C1A4F"/>
    <w:rsid w:val="006F2EA8"/>
    <w:rsid w:val="006F768C"/>
    <w:rsid w:val="00705EFF"/>
    <w:rsid w:val="00707CD8"/>
    <w:rsid w:val="00710B01"/>
    <w:rsid w:val="0071620F"/>
    <w:rsid w:val="00755099"/>
    <w:rsid w:val="0079194D"/>
    <w:rsid w:val="007A0267"/>
    <w:rsid w:val="007C0A83"/>
    <w:rsid w:val="007C512D"/>
    <w:rsid w:val="007D276C"/>
    <w:rsid w:val="007D48FA"/>
    <w:rsid w:val="007E2959"/>
    <w:rsid w:val="00845C1C"/>
    <w:rsid w:val="00875499"/>
    <w:rsid w:val="00876026"/>
    <w:rsid w:val="00881D0D"/>
    <w:rsid w:val="00892FAF"/>
    <w:rsid w:val="008A12F6"/>
    <w:rsid w:val="008B34EC"/>
    <w:rsid w:val="008B3E68"/>
    <w:rsid w:val="008C47C6"/>
    <w:rsid w:val="008D77AD"/>
    <w:rsid w:val="008E0E21"/>
    <w:rsid w:val="008E5141"/>
    <w:rsid w:val="008F7A52"/>
    <w:rsid w:val="00927E70"/>
    <w:rsid w:val="00930427"/>
    <w:rsid w:val="00943223"/>
    <w:rsid w:val="0094613F"/>
    <w:rsid w:val="00980401"/>
    <w:rsid w:val="009838CD"/>
    <w:rsid w:val="0098627A"/>
    <w:rsid w:val="00991CC2"/>
    <w:rsid w:val="00992BAA"/>
    <w:rsid w:val="00994336"/>
    <w:rsid w:val="00997030"/>
    <w:rsid w:val="009B0D4F"/>
    <w:rsid w:val="009C75A5"/>
    <w:rsid w:val="009D104A"/>
    <w:rsid w:val="009E3B36"/>
    <w:rsid w:val="009F7948"/>
    <w:rsid w:val="00A412AA"/>
    <w:rsid w:val="00A622C2"/>
    <w:rsid w:val="00A639B4"/>
    <w:rsid w:val="00A70873"/>
    <w:rsid w:val="00A92C85"/>
    <w:rsid w:val="00A948EF"/>
    <w:rsid w:val="00AB336E"/>
    <w:rsid w:val="00AC1D50"/>
    <w:rsid w:val="00AF626F"/>
    <w:rsid w:val="00B052B4"/>
    <w:rsid w:val="00B10B28"/>
    <w:rsid w:val="00B34A6D"/>
    <w:rsid w:val="00B44BB1"/>
    <w:rsid w:val="00B50BD7"/>
    <w:rsid w:val="00B51395"/>
    <w:rsid w:val="00B54578"/>
    <w:rsid w:val="00B67466"/>
    <w:rsid w:val="00B74369"/>
    <w:rsid w:val="00B92BC3"/>
    <w:rsid w:val="00BA68FA"/>
    <w:rsid w:val="00BC1280"/>
    <w:rsid w:val="00BC1C0A"/>
    <w:rsid w:val="00BC4EF7"/>
    <w:rsid w:val="00C16071"/>
    <w:rsid w:val="00C203E8"/>
    <w:rsid w:val="00C25BA8"/>
    <w:rsid w:val="00C6478B"/>
    <w:rsid w:val="00C64C22"/>
    <w:rsid w:val="00C66E70"/>
    <w:rsid w:val="00C70312"/>
    <w:rsid w:val="00C80AEF"/>
    <w:rsid w:val="00CB7446"/>
    <w:rsid w:val="00D120B9"/>
    <w:rsid w:val="00D369DB"/>
    <w:rsid w:val="00D8485C"/>
    <w:rsid w:val="00D9010D"/>
    <w:rsid w:val="00D95936"/>
    <w:rsid w:val="00DB584E"/>
    <w:rsid w:val="00DC3B85"/>
    <w:rsid w:val="00DD13E2"/>
    <w:rsid w:val="00DF243F"/>
    <w:rsid w:val="00E10DEE"/>
    <w:rsid w:val="00E158AD"/>
    <w:rsid w:val="00E15E85"/>
    <w:rsid w:val="00E308E1"/>
    <w:rsid w:val="00E30AF5"/>
    <w:rsid w:val="00E337D3"/>
    <w:rsid w:val="00E34874"/>
    <w:rsid w:val="00E353D4"/>
    <w:rsid w:val="00E372DA"/>
    <w:rsid w:val="00E44464"/>
    <w:rsid w:val="00E46DF9"/>
    <w:rsid w:val="00E85DB7"/>
    <w:rsid w:val="00E87E34"/>
    <w:rsid w:val="00E92E34"/>
    <w:rsid w:val="00E967D4"/>
    <w:rsid w:val="00EA4B96"/>
    <w:rsid w:val="00EC601F"/>
    <w:rsid w:val="00ED466F"/>
    <w:rsid w:val="00EE5CB5"/>
    <w:rsid w:val="00EF2AE9"/>
    <w:rsid w:val="00F275C5"/>
    <w:rsid w:val="00F30146"/>
    <w:rsid w:val="00F433DC"/>
    <w:rsid w:val="00F63D6D"/>
    <w:rsid w:val="00F812A0"/>
    <w:rsid w:val="00F95765"/>
    <w:rsid w:val="00FA4E3E"/>
    <w:rsid w:val="00FB0175"/>
    <w:rsid w:val="00FD2984"/>
    <w:rsid w:val="00FE0916"/>
    <w:rsid w:val="00FE2CEA"/>
    <w:rsid w:val="00FE40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character" w:styleId="Refdecomentario">
    <w:name w:val="annotation reference"/>
    <w:basedOn w:val="Fuentedeprrafopredeter"/>
    <w:uiPriority w:val="99"/>
    <w:semiHidden/>
    <w:unhideWhenUsed/>
    <w:rsid w:val="00E337D3"/>
    <w:rPr>
      <w:sz w:val="16"/>
      <w:szCs w:val="16"/>
    </w:rPr>
  </w:style>
  <w:style w:type="paragraph" w:styleId="Textocomentario">
    <w:name w:val="annotation text"/>
    <w:basedOn w:val="Normal"/>
    <w:link w:val="TextocomentarioCar"/>
    <w:uiPriority w:val="99"/>
    <w:semiHidden/>
    <w:unhideWhenUsed/>
    <w:rsid w:val="00E337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37D3"/>
    <w:rPr>
      <w:sz w:val="20"/>
      <w:szCs w:val="20"/>
    </w:rPr>
  </w:style>
  <w:style w:type="paragraph" w:styleId="Asuntodelcomentario">
    <w:name w:val="annotation subject"/>
    <w:basedOn w:val="Textocomentario"/>
    <w:next w:val="Textocomentario"/>
    <w:link w:val="AsuntodelcomentarioCar"/>
    <w:uiPriority w:val="99"/>
    <w:semiHidden/>
    <w:unhideWhenUsed/>
    <w:rsid w:val="00E337D3"/>
    <w:rPr>
      <w:b/>
      <w:bCs/>
    </w:rPr>
  </w:style>
  <w:style w:type="character" w:customStyle="1" w:styleId="AsuntodelcomentarioCar">
    <w:name w:val="Asunto del comentario Car"/>
    <w:basedOn w:val="TextocomentarioCar"/>
    <w:link w:val="Asuntodelcomentario"/>
    <w:uiPriority w:val="99"/>
    <w:semiHidden/>
    <w:rsid w:val="00E337D3"/>
    <w:rPr>
      <w:b/>
      <w:bCs/>
      <w:sz w:val="20"/>
      <w:szCs w:val="20"/>
    </w:rPr>
  </w:style>
  <w:style w:type="paragraph" w:styleId="Textodeglobo">
    <w:name w:val="Balloon Text"/>
    <w:basedOn w:val="Normal"/>
    <w:link w:val="TextodegloboCar"/>
    <w:uiPriority w:val="99"/>
    <w:semiHidden/>
    <w:unhideWhenUsed/>
    <w:rsid w:val="00E337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37D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337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37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89107062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yperlink" Target="javascript:AbrirModal(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99CFD-BC8C-48D9-A0C4-E76B5FF8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11355</Words>
  <Characters>62456</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2018-09-24T16:38:00Z</cp:lastPrinted>
  <dcterms:created xsi:type="dcterms:W3CDTF">2018-09-27T17:00:00Z</dcterms:created>
  <dcterms:modified xsi:type="dcterms:W3CDTF">2018-12-06T00:04:00Z</dcterms:modified>
</cp:coreProperties>
</file>