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FFD" w:rsidRPr="007D5D27" w:rsidRDefault="00E47FFD" w:rsidP="007D5D27">
      <w:pPr>
        <w:spacing w:line="360" w:lineRule="auto"/>
        <w:jc w:val="right"/>
        <w:rPr>
          <w:rFonts w:ascii="Palatino Linotype" w:hAnsi="Palatino Linotype" w:cs="Tahoma"/>
          <w:bCs/>
          <w:sz w:val="22"/>
          <w:szCs w:val="22"/>
        </w:rPr>
      </w:pPr>
    </w:p>
    <w:p w:rsidR="007D5D27" w:rsidRPr="007D5D27" w:rsidRDefault="007D5D27" w:rsidP="007D5D27">
      <w:pPr>
        <w:spacing w:line="360" w:lineRule="auto"/>
        <w:jc w:val="both"/>
        <w:rPr>
          <w:rFonts w:ascii="Palatino Linotype" w:hAnsi="Palatino Linotype" w:cs="Tahoma"/>
          <w:sz w:val="22"/>
          <w:szCs w:val="22"/>
        </w:rPr>
      </w:pPr>
      <w:r w:rsidRPr="007D5D27">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fecha veinticuatro de octubre de dos mil dieciocho.</w:t>
      </w:r>
    </w:p>
    <w:p w:rsidR="008913A3" w:rsidRPr="007D5D27" w:rsidRDefault="008913A3" w:rsidP="007D5D27">
      <w:pPr>
        <w:spacing w:line="360" w:lineRule="auto"/>
        <w:jc w:val="both"/>
        <w:rPr>
          <w:rFonts w:ascii="Palatino Linotype" w:hAnsi="Palatino Linotype" w:cs="Tahoma"/>
          <w:bCs/>
          <w:color w:val="0D0D0D" w:themeColor="text1" w:themeTint="F2"/>
          <w:sz w:val="22"/>
          <w:szCs w:val="22"/>
        </w:rPr>
      </w:pPr>
    </w:p>
    <w:p w:rsidR="00E47FFD" w:rsidRPr="007D5D27" w:rsidRDefault="007D5D27" w:rsidP="007D5D27">
      <w:pPr>
        <w:spacing w:line="360" w:lineRule="auto"/>
        <w:jc w:val="both"/>
        <w:rPr>
          <w:rFonts w:ascii="Palatino Linotype" w:hAnsi="Palatino Linotype" w:cs="Tahoma"/>
          <w:bCs/>
          <w:sz w:val="22"/>
          <w:szCs w:val="22"/>
        </w:rPr>
      </w:pPr>
      <w:r w:rsidRPr="007D5D27">
        <w:rPr>
          <w:rFonts w:ascii="Palatino Linotype" w:hAnsi="Palatino Linotype" w:cs="Tahoma"/>
          <w:b/>
          <w:bCs/>
          <w:color w:val="0D0D0D" w:themeColor="text1" w:themeTint="F2"/>
          <w:sz w:val="22"/>
          <w:szCs w:val="22"/>
        </w:rPr>
        <w:t>VISTO</w:t>
      </w:r>
      <w:r w:rsidR="00E47FFD" w:rsidRPr="007D5D27">
        <w:rPr>
          <w:rFonts w:ascii="Palatino Linotype" w:hAnsi="Palatino Linotype" w:cs="Tahoma"/>
          <w:bCs/>
          <w:color w:val="0D0D0D" w:themeColor="text1" w:themeTint="F2"/>
          <w:sz w:val="22"/>
          <w:szCs w:val="22"/>
        </w:rPr>
        <w:t xml:space="preserve"> el expediente conformado con motivo del Recurso de Revisión </w:t>
      </w:r>
      <w:r w:rsidR="006F5845" w:rsidRPr="006F5845">
        <w:rPr>
          <w:rFonts w:ascii="Palatino Linotype" w:hAnsi="Palatino Linotype" w:cs="Tahoma"/>
          <w:b/>
          <w:bCs/>
          <w:color w:val="0D0D0D" w:themeColor="text1" w:themeTint="F2"/>
          <w:sz w:val="22"/>
          <w:szCs w:val="22"/>
        </w:rPr>
        <w:t>02729/INFOEM/IP/RR/2018</w:t>
      </w:r>
      <w:r w:rsidR="00E47FFD" w:rsidRPr="007D5D27">
        <w:rPr>
          <w:rFonts w:ascii="Palatino Linotype" w:hAnsi="Palatino Linotype" w:cs="Tahoma"/>
          <w:bCs/>
          <w:color w:val="0D0D0D" w:themeColor="text1" w:themeTint="F2"/>
          <w:sz w:val="22"/>
          <w:szCs w:val="22"/>
        </w:rPr>
        <w:t xml:space="preserve">, interpuesto por </w:t>
      </w:r>
      <w:r w:rsidR="004D66DB" w:rsidRPr="004D66DB">
        <w:rPr>
          <w:rFonts w:ascii="Palatino Linotype" w:hAnsi="Palatino Linotype" w:cs="Tahoma"/>
          <w:b/>
          <w:bCs/>
          <w:color w:val="0D0D0D" w:themeColor="text1" w:themeTint="F2"/>
          <w:sz w:val="22"/>
          <w:szCs w:val="22"/>
          <w:highlight w:val="black"/>
        </w:rPr>
        <w:t>XXXXXXXXXXXXXXX</w:t>
      </w:r>
      <w:r w:rsidR="004D66DB">
        <w:rPr>
          <w:rFonts w:ascii="Palatino Linotype" w:hAnsi="Palatino Linotype" w:cs="Tahoma"/>
          <w:b/>
          <w:bCs/>
          <w:color w:val="0D0D0D" w:themeColor="text1" w:themeTint="F2"/>
          <w:sz w:val="22"/>
          <w:szCs w:val="22"/>
          <w:highlight w:val="black"/>
        </w:rPr>
        <w:t>XXXX</w:t>
      </w:r>
      <w:r w:rsidR="004D66DB" w:rsidRPr="004D66DB">
        <w:rPr>
          <w:rFonts w:ascii="Palatino Linotype" w:hAnsi="Palatino Linotype" w:cs="Tahoma"/>
          <w:b/>
          <w:bCs/>
          <w:color w:val="0D0D0D" w:themeColor="text1" w:themeTint="F2"/>
          <w:sz w:val="22"/>
          <w:szCs w:val="22"/>
          <w:highlight w:val="black"/>
        </w:rPr>
        <w:t>X</w:t>
      </w:r>
      <w:r w:rsidRPr="004D66DB">
        <w:rPr>
          <w:rFonts w:ascii="Palatino Linotype" w:hAnsi="Palatino Linotype" w:cs="Tahoma"/>
          <w:b/>
          <w:bCs/>
          <w:color w:val="0D0D0D" w:themeColor="text1" w:themeTint="F2"/>
          <w:sz w:val="22"/>
          <w:szCs w:val="22"/>
          <w:highlight w:val="black"/>
        </w:rPr>
        <w:t>,</w:t>
      </w:r>
      <w:r>
        <w:rPr>
          <w:rFonts w:ascii="Palatino Linotype" w:hAnsi="Palatino Linotype" w:cs="Tahoma"/>
          <w:b/>
          <w:bCs/>
          <w:color w:val="0D0D0D" w:themeColor="text1" w:themeTint="F2"/>
          <w:sz w:val="22"/>
          <w:szCs w:val="22"/>
        </w:rPr>
        <w:t xml:space="preserve"> </w:t>
      </w:r>
      <w:r w:rsidRPr="007D5D27">
        <w:rPr>
          <w:rFonts w:ascii="Palatino Linotype" w:hAnsi="Palatino Linotype" w:cs="Tahoma"/>
          <w:bCs/>
          <w:color w:val="0D0D0D" w:themeColor="text1" w:themeTint="F2"/>
          <w:sz w:val="22"/>
          <w:szCs w:val="22"/>
        </w:rPr>
        <w:t xml:space="preserve">en lo sucesivo recurrente o particular, </w:t>
      </w:r>
      <w:r w:rsidR="00E47FFD" w:rsidRPr="007D5D27">
        <w:rPr>
          <w:rFonts w:ascii="Palatino Linotype" w:hAnsi="Palatino Linotype" w:cs="Tahoma"/>
          <w:bCs/>
          <w:color w:val="0D0D0D" w:themeColor="text1" w:themeTint="F2"/>
          <w:sz w:val="22"/>
          <w:szCs w:val="22"/>
        </w:rPr>
        <w:t xml:space="preserve">en contra de la respuesta del </w:t>
      </w:r>
      <w:r w:rsidR="00F151CC" w:rsidRPr="007D5D27">
        <w:rPr>
          <w:rFonts w:ascii="Palatino Linotype" w:hAnsi="Palatino Linotype" w:cs="Tahoma"/>
          <w:bCs/>
          <w:color w:val="0D0D0D" w:themeColor="text1" w:themeTint="F2"/>
          <w:sz w:val="22"/>
          <w:szCs w:val="22"/>
        </w:rPr>
        <w:t xml:space="preserve">Sujeto Obligado, </w:t>
      </w:r>
      <w:r w:rsidR="00E47FFD" w:rsidRPr="007D5D27">
        <w:rPr>
          <w:rFonts w:ascii="Palatino Linotype" w:hAnsi="Palatino Linotype" w:cs="Tahoma"/>
          <w:b/>
          <w:bCs/>
          <w:color w:val="0D0D0D" w:themeColor="text1" w:themeTint="F2"/>
          <w:sz w:val="22"/>
          <w:szCs w:val="22"/>
        </w:rPr>
        <w:t>Ayuntamiento de Aculco</w:t>
      </w:r>
      <w:r w:rsidR="00E47FFD" w:rsidRPr="007D5D27">
        <w:rPr>
          <w:rFonts w:ascii="Palatino Linotype" w:hAnsi="Palatino Linotype" w:cs="Tahoma"/>
          <w:bCs/>
          <w:color w:val="0D0D0D" w:themeColor="text1" w:themeTint="F2"/>
          <w:sz w:val="22"/>
          <w:szCs w:val="22"/>
        </w:rPr>
        <w:t xml:space="preserve">, se emite la presente Resolución, con base en los antecedentes y </w:t>
      </w:r>
      <w:r w:rsidR="00E47FFD" w:rsidRPr="007D5D27">
        <w:rPr>
          <w:rFonts w:ascii="Palatino Linotype" w:hAnsi="Palatino Linotype" w:cs="Tahoma"/>
          <w:bCs/>
          <w:sz w:val="22"/>
          <w:szCs w:val="22"/>
        </w:rPr>
        <w:t>consideraciones que se exponen a continuación:</w:t>
      </w:r>
    </w:p>
    <w:p w:rsidR="005014AE" w:rsidRPr="007D5D27" w:rsidRDefault="005014AE" w:rsidP="007D5D27">
      <w:pPr>
        <w:pStyle w:val="Prrafodelista"/>
        <w:spacing w:before="240" w:after="240" w:line="360" w:lineRule="auto"/>
        <w:ind w:left="1077"/>
        <w:contextualSpacing/>
        <w:jc w:val="center"/>
        <w:rPr>
          <w:rFonts w:ascii="Palatino Linotype" w:hAnsi="Palatino Linotype" w:cs="Tahoma"/>
          <w:b/>
        </w:rPr>
      </w:pPr>
    </w:p>
    <w:p w:rsidR="00DA3C9A" w:rsidRPr="007D5D27" w:rsidRDefault="005014AE" w:rsidP="007D5D27">
      <w:pPr>
        <w:pStyle w:val="Prrafodelista"/>
        <w:spacing w:before="240" w:after="240" w:line="360" w:lineRule="auto"/>
        <w:ind w:left="1077"/>
        <w:contextualSpacing/>
        <w:jc w:val="center"/>
        <w:rPr>
          <w:rFonts w:ascii="Palatino Linotype" w:hAnsi="Palatino Linotype" w:cs="Tahoma"/>
          <w:b/>
        </w:rPr>
      </w:pPr>
      <w:r w:rsidRPr="007D5D27">
        <w:rPr>
          <w:rFonts w:ascii="Palatino Linotype" w:hAnsi="Palatino Linotype" w:cs="Tahoma"/>
          <w:b/>
        </w:rPr>
        <w:t>A N T E C E D E N T E S</w:t>
      </w:r>
    </w:p>
    <w:p w:rsidR="008913A3" w:rsidRPr="007D5D27" w:rsidRDefault="008913A3" w:rsidP="007D5D27">
      <w:pPr>
        <w:pStyle w:val="Prrafodelista"/>
        <w:spacing w:before="240" w:after="240" w:line="360" w:lineRule="auto"/>
        <w:ind w:left="1077"/>
        <w:contextualSpacing/>
        <w:jc w:val="right"/>
        <w:rPr>
          <w:rFonts w:ascii="Palatino Linotype" w:hAnsi="Palatino Linotype" w:cs="Tahoma"/>
          <w:b/>
        </w:rPr>
      </w:pPr>
    </w:p>
    <w:p w:rsidR="005014AE" w:rsidRPr="007D5D27" w:rsidRDefault="00DA3C9A" w:rsidP="007D5D27">
      <w:pPr>
        <w:spacing w:before="240" w:after="240" w:line="360" w:lineRule="auto"/>
        <w:jc w:val="both"/>
        <w:rPr>
          <w:rFonts w:ascii="Palatino Linotype" w:hAnsi="Palatino Linotype" w:cs="Tahoma"/>
          <w:b/>
          <w:sz w:val="22"/>
          <w:szCs w:val="22"/>
        </w:rPr>
      </w:pPr>
      <w:r w:rsidRPr="007D5D27">
        <w:rPr>
          <w:rFonts w:ascii="Palatino Linotype" w:hAnsi="Palatino Linotype" w:cs="Tahoma"/>
          <w:b/>
          <w:sz w:val="22"/>
          <w:szCs w:val="22"/>
        </w:rPr>
        <w:t xml:space="preserve">1. </w:t>
      </w:r>
      <w:r w:rsidR="005014AE" w:rsidRPr="007D5D27">
        <w:rPr>
          <w:rFonts w:ascii="Palatino Linotype" w:hAnsi="Palatino Linotype" w:cs="Tahoma"/>
          <w:b/>
          <w:sz w:val="22"/>
          <w:szCs w:val="22"/>
        </w:rPr>
        <w:t>Presentación de la solic</w:t>
      </w:r>
      <w:bookmarkStart w:id="0" w:name="_GoBack"/>
      <w:bookmarkEnd w:id="0"/>
      <w:r w:rsidR="005014AE" w:rsidRPr="007D5D27">
        <w:rPr>
          <w:rFonts w:ascii="Palatino Linotype" w:hAnsi="Palatino Linotype" w:cs="Tahoma"/>
          <w:b/>
          <w:sz w:val="22"/>
          <w:szCs w:val="22"/>
        </w:rPr>
        <w:t>itud de información.</w:t>
      </w:r>
    </w:p>
    <w:p w:rsidR="000702E9" w:rsidRPr="00623CFA" w:rsidRDefault="00DA3C9A" w:rsidP="00623CFA">
      <w:pPr>
        <w:spacing w:before="240" w:after="240"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Con fecha trece de julio de dos mil dieciocho, la recurrente </w:t>
      </w:r>
      <w:r w:rsidR="00AE58AF" w:rsidRPr="007D5D27">
        <w:rPr>
          <w:rFonts w:ascii="Palatino Linotype" w:hAnsi="Palatino Linotype" w:cs="Tahoma"/>
          <w:sz w:val="22"/>
          <w:szCs w:val="22"/>
        </w:rPr>
        <w:t>presentó</w:t>
      </w:r>
      <w:r w:rsidRPr="007D5D27">
        <w:rPr>
          <w:rFonts w:ascii="Palatino Linotype" w:hAnsi="Palatino Linotype" w:cs="Tahoma"/>
          <w:sz w:val="22"/>
          <w:szCs w:val="22"/>
        </w:rPr>
        <w:t xml:space="preserve"> solicitud de acceso a</w:t>
      </w:r>
      <w:r w:rsidR="00AE58AF" w:rsidRPr="007D5D27">
        <w:rPr>
          <w:rFonts w:ascii="Palatino Linotype" w:hAnsi="Palatino Linotype" w:cs="Tahoma"/>
          <w:sz w:val="22"/>
          <w:szCs w:val="22"/>
        </w:rPr>
        <w:t xml:space="preserve"> la</w:t>
      </w:r>
      <w:r w:rsidRPr="007D5D27">
        <w:rPr>
          <w:rFonts w:ascii="Palatino Linotype" w:hAnsi="Palatino Linotype" w:cs="Tahoma"/>
          <w:sz w:val="22"/>
          <w:szCs w:val="22"/>
        </w:rPr>
        <w:t xml:space="preserve"> información pública </w:t>
      </w:r>
      <w:r w:rsidR="00AE58AF" w:rsidRPr="007D5D27">
        <w:rPr>
          <w:rFonts w:ascii="Palatino Linotype" w:hAnsi="Palatino Linotype" w:cs="Tahoma"/>
          <w:sz w:val="22"/>
          <w:szCs w:val="22"/>
        </w:rPr>
        <w:t>ante el Ayuntamiento de Aculco</w:t>
      </w:r>
      <w:r w:rsidR="00AE58AF" w:rsidRPr="007D5D27">
        <w:rPr>
          <w:rFonts w:ascii="Palatino Linotype" w:hAnsi="Palatino Linotype" w:cs="Tahoma"/>
          <w:b/>
          <w:sz w:val="22"/>
          <w:szCs w:val="22"/>
        </w:rPr>
        <w:t>,</w:t>
      </w:r>
      <w:r w:rsidRPr="007D5D27">
        <w:rPr>
          <w:rFonts w:ascii="Palatino Linotype" w:hAnsi="Palatino Linotype" w:cs="Tahoma"/>
          <w:sz w:val="22"/>
          <w:szCs w:val="22"/>
        </w:rPr>
        <w:t xml:space="preserve"> a través del </w:t>
      </w:r>
      <w:r w:rsidR="00AE11CB" w:rsidRPr="007D5D27">
        <w:rPr>
          <w:rFonts w:ascii="Palatino Linotype" w:hAnsi="Palatino Linotype" w:cs="Tahoma"/>
          <w:sz w:val="22"/>
          <w:szCs w:val="22"/>
        </w:rPr>
        <w:t>SISTEMA DE ACCESO A LA INFORMACIÓN MEXIQUENSE</w:t>
      </w:r>
      <w:r w:rsidRPr="007D5D27">
        <w:rPr>
          <w:rFonts w:ascii="Palatino Linotype" w:hAnsi="Palatino Linotype" w:cs="Tahoma"/>
          <w:sz w:val="22"/>
          <w:szCs w:val="22"/>
        </w:rPr>
        <w:t xml:space="preserve"> </w:t>
      </w:r>
      <w:r w:rsidR="00AE58AF" w:rsidRPr="007D5D27">
        <w:rPr>
          <w:rFonts w:ascii="Palatino Linotype" w:hAnsi="Palatino Linotype" w:cs="Tahoma"/>
          <w:sz w:val="22"/>
          <w:szCs w:val="22"/>
        </w:rPr>
        <w:t>(</w:t>
      </w:r>
      <w:r w:rsidR="00AE11CB" w:rsidRPr="007D5D27">
        <w:rPr>
          <w:rFonts w:ascii="Palatino Linotype" w:hAnsi="Palatino Linotype" w:cs="Tahoma"/>
          <w:sz w:val="22"/>
          <w:szCs w:val="22"/>
        </w:rPr>
        <w:t>SISTEMA DE ACCESO A LA INFORMACIÓN MEXIQUENSE</w:t>
      </w:r>
      <w:r w:rsidR="001973FC" w:rsidRPr="007D5D27">
        <w:rPr>
          <w:rFonts w:ascii="Palatino Linotype" w:hAnsi="Palatino Linotype" w:cs="Tahoma"/>
          <w:sz w:val="22"/>
          <w:szCs w:val="22"/>
        </w:rPr>
        <w:t xml:space="preserve"> (SAIMEX)</w:t>
      </w:r>
      <w:r w:rsidR="00AE58AF" w:rsidRPr="007D5D27">
        <w:rPr>
          <w:rFonts w:ascii="Palatino Linotype" w:hAnsi="Palatino Linotype" w:cs="Tahoma"/>
          <w:sz w:val="22"/>
          <w:szCs w:val="22"/>
        </w:rPr>
        <w:t>)</w:t>
      </w:r>
      <w:r w:rsidRPr="007D5D27">
        <w:rPr>
          <w:rFonts w:ascii="Palatino Linotype" w:hAnsi="Palatino Linotype" w:cs="Tahoma"/>
          <w:sz w:val="22"/>
          <w:szCs w:val="22"/>
        </w:rPr>
        <w:t>,</w:t>
      </w:r>
      <w:r w:rsidR="000702E9" w:rsidRPr="007D5D27">
        <w:rPr>
          <w:rFonts w:ascii="Palatino Linotype" w:hAnsi="Palatino Linotype" w:cs="Tahoma"/>
          <w:sz w:val="22"/>
          <w:szCs w:val="22"/>
        </w:rPr>
        <w:t xml:space="preserve"> mediante la cual</w:t>
      </w:r>
      <w:r w:rsidRPr="007D5D27">
        <w:rPr>
          <w:rFonts w:ascii="Palatino Linotype" w:hAnsi="Palatino Linotype" w:cs="Tahoma"/>
          <w:sz w:val="22"/>
          <w:szCs w:val="22"/>
        </w:rPr>
        <w:t xml:space="preserve"> requiri</w:t>
      </w:r>
      <w:r w:rsidR="000702E9" w:rsidRPr="007D5D27">
        <w:rPr>
          <w:rFonts w:ascii="Palatino Linotype" w:hAnsi="Palatino Linotype" w:cs="Tahoma"/>
          <w:sz w:val="22"/>
          <w:szCs w:val="22"/>
        </w:rPr>
        <w:t>ó:</w:t>
      </w:r>
    </w:p>
    <w:p w:rsidR="000702E9" w:rsidRPr="00623CFA" w:rsidRDefault="000702E9" w:rsidP="00623CFA">
      <w:pPr>
        <w:tabs>
          <w:tab w:val="left" w:pos="4667"/>
        </w:tabs>
        <w:spacing w:line="360" w:lineRule="auto"/>
        <w:ind w:left="567" w:right="567"/>
        <w:jc w:val="both"/>
        <w:rPr>
          <w:rFonts w:ascii="Palatino Linotype" w:hAnsi="Palatino Linotype" w:cs="Tahoma"/>
          <w:b/>
          <w:bCs/>
          <w:sz w:val="20"/>
          <w:szCs w:val="22"/>
        </w:rPr>
      </w:pPr>
      <w:r w:rsidRPr="007D5D27">
        <w:rPr>
          <w:rFonts w:ascii="Palatino Linotype" w:hAnsi="Palatino Linotype" w:cs="Tahoma"/>
          <w:b/>
          <w:bCs/>
          <w:sz w:val="20"/>
          <w:szCs w:val="22"/>
        </w:rPr>
        <w:t>“DESCRIPCIÓN CLARA Y PRECISA DE LA INFORMACIÓN SOLICITADA”</w:t>
      </w:r>
    </w:p>
    <w:p w:rsidR="00DA3C9A" w:rsidRPr="007D5D27" w:rsidRDefault="00DA3C9A" w:rsidP="007D5D27">
      <w:pPr>
        <w:autoSpaceDE w:val="0"/>
        <w:autoSpaceDN w:val="0"/>
        <w:adjustRightInd w:val="0"/>
        <w:spacing w:line="360" w:lineRule="auto"/>
        <w:ind w:left="567" w:right="567"/>
        <w:jc w:val="both"/>
        <w:rPr>
          <w:rFonts w:ascii="Palatino Linotype" w:hAnsi="Palatino Linotype" w:cs="Tahoma"/>
          <w:i/>
          <w:sz w:val="20"/>
          <w:szCs w:val="22"/>
        </w:rPr>
      </w:pPr>
      <w:r w:rsidRPr="007D5D27">
        <w:rPr>
          <w:rFonts w:ascii="Palatino Linotype" w:hAnsi="Palatino Linotype" w:cs="Tahoma"/>
          <w:i/>
          <w:sz w:val="20"/>
          <w:szCs w:val="22"/>
        </w:rPr>
        <w:t xml:space="preserve"> “Solicito respecto al servidor público </w:t>
      </w:r>
      <w:proofErr w:type="spellStart"/>
      <w:r w:rsidRPr="007D5D27">
        <w:rPr>
          <w:rFonts w:ascii="Palatino Linotype" w:hAnsi="Palatino Linotype" w:cs="Tahoma"/>
          <w:i/>
          <w:sz w:val="20"/>
          <w:szCs w:val="22"/>
        </w:rPr>
        <w:t>raziel</w:t>
      </w:r>
      <w:proofErr w:type="spellEnd"/>
      <w:r w:rsidRPr="007D5D27">
        <w:rPr>
          <w:rFonts w:ascii="Palatino Linotype" w:hAnsi="Palatino Linotype" w:cs="Tahoma"/>
          <w:i/>
          <w:sz w:val="20"/>
          <w:szCs w:val="22"/>
        </w:rPr>
        <w:t xml:space="preserve"> </w:t>
      </w:r>
      <w:proofErr w:type="spellStart"/>
      <w:r w:rsidRPr="007D5D27">
        <w:rPr>
          <w:rFonts w:ascii="Palatino Linotype" w:hAnsi="Palatino Linotype" w:cs="Tahoma"/>
          <w:i/>
          <w:sz w:val="20"/>
          <w:szCs w:val="22"/>
        </w:rPr>
        <w:t>barona</w:t>
      </w:r>
      <w:proofErr w:type="spellEnd"/>
      <w:r w:rsidRPr="007D5D27">
        <w:rPr>
          <w:rFonts w:ascii="Palatino Linotype" w:hAnsi="Palatino Linotype" w:cs="Tahoma"/>
          <w:i/>
          <w:sz w:val="20"/>
          <w:szCs w:val="22"/>
        </w:rPr>
        <w:t xml:space="preserve"> </w:t>
      </w:r>
      <w:proofErr w:type="spellStart"/>
      <w:proofErr w:type="gramStart"/>
      <w:r w:rsidRPr="007D5D27">
        <w:rPr>
          <w:rFonts w:ascii="Palatino Linotype" w:hAnsi="Palatino Linotype" w:cs="Tahoma"/>
          <w:i/>
          <w:sz w:val="20"/>
          <w:szCs w:val="22"/>
        </w:rPr>
        <w:t>rivero</w:t>
      </w:r>
      <w:proofErr w:type="spellEnd"/>
      <w:r w:rsidRPr="007D5D27">
        <w:rPr>
          <w:rFonts w:ascii="Palatino Linotype" w:hAnsi="Palatino Linotype" w:cs="Tahoma"/>
          <w:i/>
          <w:sz w:val="20"/>
          <w:szCs w:val="22"/>
        </w:rPr>
        <w:t xml:space="preserve"> :</w:t>
      </w:r>
      <w:proofErr w:type="gramEnd"/>
      <w:r w:rsidRPr="007D5D27">
        <w:rPr>
          <w:rFonts w:ascii="Palatino Linotype" w:hAnsi="Palatino Linotype" w:cs="Tahoma"/>
          <w:i/>
          <w:sz w:val="20"/>
          <w:szCs w:val="22"/>
        </w:rPr>
        <w:t xml:space="preserve"> 1.- ¿En qué fecha fue contratado? 2.- Expediente de recursos humanos donde consten los estudios psicométricos practicados para su contratación, así como cualquier otro documento que integre su expediente 3.- Constancia de no antecedentes penales solicitada para su contratación 4.- Certificado médico que avale salud mental y estabilidad emocional, así como garantía de que no se comporta de manera violenta 5.- Cantidad </w:t>
      </w:r>
      <w:r w:rsidRPr="007D5D27">
        <w:rPr>
          <w:rFonts w:ascii="Palatino Linotype" w:hAnsi="Palatino Linotype" w:cs="Tahoma"/>
          <w:i/>
          <w:sz w:val="20"/>
          <w:szCs w:val="22"/>
        </w:rPr>
        <w:lastRenderedPageBreak/>
        <w:t xml:space="preserve">que percibe mensualmente y desglose de los conceptos por los que lo percibe 6.- Todos los talones de pago de sueldos, bonos, compensaciones, aguinaldos y cualquier otro monto que hayan sido expedidos a su nombre y a la fecha en que se conteste esta solicitud. 7.- Formato Único de Movimientos de Personal que le corresponde 8.- Nombramiento 9.- Documento que refiera el caro que ostenta 10.- Constancia que acredite, de acuerdo al Bando Municipal y la Ley Orgánica Municipal, (que estipulan que los </w:t>
      </w:r>
      <w:proofErr w:type="spellStart"/>
      <w:r w:rsidRPr="007D5D27">
        <w:rPr>
          <w:rFonts w:ascii="Palatino Linotype" w:hAnsi="Palatino Linotype" w:cs="Tahoma"/>
          <w:i/>
          <w:sz w:val="20"/>
          <w:szCs w:val="22"/>
        </w:rPr>
        <w:t>aculquenses</w:t>
      </w:r>
      <w:proofErr w:type="spellEnd"/>
      <w:r w:rsidRPr="007D5D27">
        <w:rPr>
          <w:rFonts w:ascii="Palatino Linotype" w:hAnsi="Palatino Linotype" w:cs="Tahoma"/>
          <w:i/>
          <w:sz w:val="20"/>
          <w:szCs w:val="22"/>
        </w:rPr>
        <w:t xml:space="preserve"> tienen preferencia para las contrataciones) que no existe en todo el Municipio de Aculco una persona mejor capacitada para desempeñar las actividades que realiza o en su caso, declaratoria de inexistencia. 11.- Desglose de todas y cada una de las constancias que acreditan las funciones para las que fue contratado, o en su caso, declaratoria de inexistencia o explicación manifiesta de que no existe documento que ampare las funciones que realiza. 12.- Manual de Organización en donde se estipulen las funciones que realiza y que éstas no se corresponden con otros cargos públicos. 13.- Acuerdo del Ayuntamiento que autoriza su contratación, o declaratoria de inexistencia. 14.- ¿Qué lugar ocupa su cargo en el organigrama? 15.- TODOS los oficios en los que obre su firma así como declaración de que los que se presentan son la totalidad de los mismos, o en su caso </w:t>
      </w:r>
      <w:proofErr w:type="gramStart"/>
      <w:r w:rsidRPr="007D5D27">
        <w:rPr>
          <w:rFonts w:ascii="Palatino Linotype" w:hAnsi="Palatino Linotype" w:cs="Tahoma"/>
          <w:i/>
          <w:sz w:val="20"/>
          <w:szCs w:val="22"/>
        </w:rPr>
        <w:t>declaratoria</w:t>
      </w:r>
      <w:proofErr w:type="gramEnd"/>
      <w:r w:rsidRPr="007D5D27">
        <w:rPr>
          <w:rFonts w:ascii="Palatino Linotype" w:hAnsi="Palatino Linotype" w:cs="Tahoma"/>
          <w:i/>
          <w:sz w:val="20"/>
          <w:szCs w:val="22"/>
        </w:rPr>
        <w:t xml:space="preserve"> de inexistencia. 16.- Constancia de último nivel de estudios o en su caso, documento que ampare capacidad de leer, escribir y comprender funcionalmente el idioma español, así como capacidad para expresarse oral y fluidamente en el mismo o en su caso, declaratoria de inexistencia. 17.- Domicilio registrado en su Credencial de Elector. 18.- Documento a través del cual se le dio a conocer su cargo, horario de labores y actividades encomendadas. 19.- Registro de puntualidad y asistencia en el que cheque ambos rubros. 20.- Jerárquicamente, ¿de quién recibe instrucciones? 21.- Instrucción, por escrito, de amedrentar a la ciudadanía que por interés alguno acude a las instalaciones de la Presidencia Municipal, así como de intentar sacar por la fuerza física y amenaza verbal a personas que acudan a realizar trámites a la misma o en su caso, descripción manifiesta de que actúa de manera violenta por su cuenta y decisión propia 22.- ¿Qué personal tiene a su cargo? Así como sus nombramientos, percepciones y funciones asignadas. 23.- ¿De qué partida presupuestal le pagan? igualmente, constancia documental de que ésta tenga los fondos suficientes para pagarle hasta diciembre de este año. 24.- Número de faltas que ha tenido desde que está contratado y documento </w:t>
      </w:r>
      <w:r w:rsidRPr="007D5D27">
        <w:rPr>
          <w:rFonts w:ascii="Palatino Linotype" w:hAnsi="Palatino Linotype" w:cs="Tahoma"/>
          <w:i/>
          <w:sz w:val="20"/>
          <w:szCs w:val="22"/>
        </w:rPr>
        <w:lastRenderedPageBreak/>
        <w:t>que acredite los correspondientes descuentos. Todo lo anterior, lo solicito físicamente en copia certificada en donde consten los sellos y firmas que le otorguen validez a cada uno de los documentos a través de los que s</w:t>
      </w:r>
      <w:r w:rsidR="00DE6767" w:rsidRPr="007D5D27">
        <w:rPr>
          <w:rFonts w:ascii="Palatino Linotype" w:hAnsi="Palatino Linotype" w:cs="Tahoma"/>
          <w:i/>
          <w:sz w:val="20"/>
          <w:szCs w:val="22"/>
        </w:rPr>
        <w:t xml:space="preserve">e </w:t>
      </w:r>
      <w:proofErr w:type="spellStart"/>
      <w:r w:rsidR="00DE6767" w:rsidRPr="007D5D27">
        <w:rPr>
          <w:rFonts w:ascii="Palatino Linotype" w:hAnsi="Palatino Linotype" w:cs="Tahoma"/>
          <w:i/>
          <w:sz w:val="20"/>
          <w:szCs w:val="22"/>
        </w:rPr>
        <w:t>de</w:t>
      </w:r>
      <w:proofErr w:type="spellEnd"/>
      <w:r w:rsidR="00DE6767" w:rsidRPr="007D5D27">
        <w:rPr>
          <w:rFonts w:ascii="Palatino Linotype" w:hAnsi="Palatino Linotype" w:cs="Tahoma"/>
          <w:i/>
          <w:sz w:val="20"/>
          <w:szCs w:val="22"/>
        </w:rPr>
        <w:t xml:space="preserve"> respuesta a esta solicitud</w:t>
      </w:r>
      <w:r w:rsidRPr="007D5D27">
        <w:rPr>
          <w:rFonts w:ascii="Palatino Linotype" w:hAnsi="Palatino Linotype" w:cs="Tahoma"/>
          <w:i/>
          <w:sz w:val="20"/>
          <w:szCs w:val="22"/>
        </w:rPr>
        <w:t>.” (</w:t>
      </w:r>
      <w:r w:rsidR="00F151CC" w:rsidRPr="007D5D27">
        <w:rPr>
          <w:rFonts w:ascii="Palatino Linotype" w:hAnsi="Palatino Linotype" w:cs="Tahoma"/>
          <w:i/>
          <w:sz w:val="20"/>
          <w:szCs w:val="22"/>
        </w:rPr>
        <w:t>S</w:t>
      </w:r>
      <w:r w:rsidRPr="007D5D27">
        <w:rPr>
          <w:rFonts w:ascii="Palatino Linotype" w:hAnsi="Palatino Linotype" w:cs="Tahoma"/>
          <w:i/>
          <w:sz w:val="20"/>
          <w:szCs w:val="22"/>
        </w:rPr>
        <w:t>ic)</w:t>
      </w:r>
      <w:r w:rsidR="00F151CC" w:rsidRPr="007D5D27">
        <w:rPr>
          <w:rFonts w:ascii="Palatino Linotype" w:hAnsi="Palatino Linotype" w:cs="Tahoma"/>
          <w:i/>
          <w:sz w:val="20"/>
          <w:szCs w:val="22"/>
        </w:rPr>
        <w:t>.</w:t>
      </w:r>
    </w:p>
    <w:p w:rsidR="008913A3" w:rsidRPr="007D5D27" w:rsidRDefault="008913A3" w:rsidP="007D5D27">
      <w:pPr>
        <w:autoSpaceDE w:val="0"/>
        <w:autoSpaceDN w:val="0"/>
        <w:adjustRightInd w:val="0"/>
        <w:spacing w:line="360" w:lineRule="auto"/>
        <w:ind w:right="1043"/>
        <w:jc w:val="both"/>
        <w:rPr>
          <w:rFonts w:ascii="Palatino Linotype" w:hAnsi="Palatino Linotype" w:cs="Tahoma"/>
          <w:i/>
          <w:sz w:val="20"/>
          <w:szCs w:val="22"/>
        </w:rPr>
      </w:pPr>
    </w:p>
    <w:p w:rsidR="004E289E" w:rsidRPr="007D5D27" w:rsidRDefault="004E289E" w:rsidP="007D5D27">
      <w:pPr>
        <w:tabs>
          <w:tab w:val="left" w:pos="4667"/>
        </w:tabs>
        <w:spacing w:line="360" w:lineRule="auto"/>
        <w:ind w:left="567" w:right="567"/>
        <w:jc w:val="both"/>
        <w:rPr>
          <w:rFonts w:ascii="Palatino Linotype" w:hAnsi="Palatino Linotype" w:cs="Tahoma"/>
          <w:bCs/>
          <w:sz w:val="20"/>
          <w:szCs w:val="22"/>
        </w:rPr>
      </w:pPr>
      <w:r w:rsidRPr="007D5D27">
        <w:rPr>
          <w:rFonts w:ascii="Palatino Linotype" w:hAnsi="Palatino Linotype" w:cs="Tahoma"/>
          <w:b/>
          <w:bCs/>
          <w:sz w:val="20"/>
          <w:szCs w:val="22"/>
        </w:rPr>
        <w:t>MODALIDAD DE ENTREGA</w:t>
      </w:r>
    </w:p>
    <w:p w:rsidR="007D5D27" w:rsidRPr="007D5D27" w:rsidRDefault="004E289E" w:rsidP="007D5D27">
      <w:pPr>
        <w:spacing w:before="240" w:after="240" w:line="360" w:lineRule="auto"/>
        <w:ind w:left="567" w:right="567"/>
        <w:jc w:val="both"/>
        <w:rPr>
          <w:rFonts w:ascii="Palatino Linotype" w:hAnsi="Palatino Linotype" w:cs="Tahoma"/>
          <w:sz w:val="20"/>
          <w:szCs w:val="22"/>
        </w:rPr>
      </w:pPr>
      <w:r w:rsidRPr="007D5D27">
        <w:rPr>
          <w:rFonts w:ascii="Palatino Linotype" w:hAnsi="Palatino Linotype" w:cs="Tahoma"/>
          <w:sz w:val="20"/>
          <w:szCs w:val="22"/>
        </w:rPr>
        <w:t>C</w:t>
      </w:r>
      <w:r w:rsidR="007D5D27">
        <w:rPr>
          <w:rFonts w:ascii="Palatino Linotype" w:hAnsi="Palatino Linotype" w:cs="Tahoma"/>
          <w:sz w:val="20"/>
          <w:szCs w:val="22"/>
        </w:rPr>
        <w:t>opias certificadas con costo</w:t>
      </w:r>
    </w:p>
    <w:p w:rsidR="004E289E" w:rsidRPr="007D5D27" w:rsidRDefault="001973FC" w:rsidP="007D5D27">
      <w:pPr>
        <w:spacing w:before="240" w:after="240" w:line="360" w:lineRule="auto"/>
        <w:jc w:val="both"/>
        <w:rPr>
          <w:rFonts w:ascii="Palatino Linotype" w:hAnsi="Palatino Linotype" w:cs="Tahoma"/>
          <w:b/>
          <w:sz w:val="22"/>
          <w:szCs w:val="22"/>
        </w:rPr>
      </w:pPr>
      <w:r w:rsidRPr="007D5D27">
        <w:rPr>
          <w:rFonts w:ascii="Palatino Linotype" w:hAnsi="Palatino Linotype" w:cs="Tahoma"/>
          <w:b/>
          <w:sz w:val="22"/>
          <w:szCs w:val="22"/>
        </w:rPr>
        <w:t>II</w:t>
      </w:r>
      <w:r w:rsidR="00DA3C9A" w:rsidRPr="007D5D27">
        <w:rPr>
          <w:rFonts w:ascii="Palatino Linotype" w:hAnsi="Palatino Linotype" w:cs="Tahoma"/>
          <w:b/>
          <w:sz w:val="22"/>
          <w:szCs w:val="22"/>
        </w:rPr>
        <w:t>. Respuesta</w:t>
      </w:r>
      <w:r w:rsidR="004E289E" w:rsidRPr="007D5D27">
        <w:rPr>
          <w:rFonts w:ascii="Palatino Linotype" w:hAnsi="Palatino Linotype" w:cs="Tahoma"/>
          <w:b/>
          <w:sz w:val="22"/>
          <w:szCs w:val="22"/>
        </w:rPr>
        <w:t xml:space="preserve"> del Sujeto Obligado</w:t>
      </w:r>
      <w:r w:rsidR="00DA3C9A" w:rsidRPr="007D5D27">
        <w:rPr>
          <w:rFonts w:ascii="Palatino Linotype" w:hAnsi="Palatino Linotype" w:cs="Tahoma"/>
          <w:b/>
          <w:sz w:val="22"/>
          <w:szCs w:val="22"/>
        </w:rPr>
        <w:t xml:space="preserve">. </w:t>
      </w:r>
    </w:p>
    <w:p w:rsidR="00C41228" w:rsidRPr="007D5D27" w:rsidRDefault="00C41228"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sz w:val="22"/>
          <w:szCs w:val="22"/>
        </w:rPr>
        <w:t>En fecha veintitrés de julio de dos mil ocho, el Sujeto Obligado</w:t>
      </w:r>
      <w:r w:rsidRPr="007D5D27">
        <w:rPr>
          <w:rFonts w:ascii="Palatino Linotype" w:hAnsi="Palatino Linotype" w:cs="Tahoma"/>
          <w:b/>
          <w:sz w:val="22"/>
          <w:szCs w:val="22"/>
        </w:rPr>
        <w:t xml:space="preserve"> </w:t>
      </w:r>
      <w:r w:rsidRPr="007D5D27">
        <w:rPr>
          <w:rFonts w:ascii="Palatino Linotype" w:hAnsi="Palatino Linotype" w:cs="Tahoma"/>
          <w:sz w:val="22"/>
          <w:szCs w:val="22"/>
        </w:rPr>
        <w:t>emitió respuesta a la solicitud de información formulada por la recurrente</w:t>
      </w:r>
      <w:r w:rsidR="00500C0B" w:rsidRPr="007D5D27">
        <w:rPr>
          <w:rFonts w:ascii="Palatino Linotype" w:hAnsi="Palatino Linotype" w:cs="Tahoma"/>
          <w:sz w:val="22"/>
          <w:szCs w:val="22"/>
        </w:rPr>
        <w:t>, con la transcripción íntegra de la solicitud de acceso a la información</w:t>
      </w:r>
      <w:r w:rsidR="000C09D0" w:rsidRPr="007D5D27">
        <w:rPr>
          <w:rFonts w:ascii="Palatino Linotype" w:hAnsi="Palatino Linotype" w:cs="Tahoma"/>
          <w:sz w:val="22"/>
          <w:szCs w:val="22"/>
        </w:rPr>
        <w:t>, como se muestra a continuación:</w:t>
      </w:r>
    </w:p>
    <w:p w:rsidR="000C09D0" w:rsidRPr="007D5D27" w:rsidRDefault="000C09D0" w:rsidP="007D5D27">
      <w:pPr>
        <w:spacing w:before="240" w:after="240" w:line="360" w:lineRule="auto"/>
        <w:jc w:val="center"/>
        <w:rPr>
          <w:rFonts w:ascii="Palatino Linotype" w:hAnsi="Palatino Linotype" w:cs="Tahoma"/>
          <w:sz w:val="22"/>
          <w:szCs w:val="22"/>
        </w:rPr>
      </w:pPr>
      <w:r w:rsidRPr="007D5D27">
        <w:rPr>
          <w:rFonts w:ascii="Palatino Linotype" w:hAnsi="Palatino Linotype" w:cs="Tahoma"/>
          <w:noProof/>
          <w:sz w:val="22"/>
          <w:szCs w:val="22"/>
          <w:lang w:val="es-MX" w:eastAsia="es-MX"/>
        </w:rPr>
        <w:drawing>
          <wp:inline distT="0" distB="0" distL="0" distR="0" wp14:anchorId="0878AE95" wp14:editId="1750FB42">
            <wp:extent cx="3479048" cy="356235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568" t="34802" r="33243" b="12090"/>
                    <a:stretch/>
                  </pic:blipFill>
                  <pic:spPr bwMode="auto">
                    <a:xfrm>
                      <a:off x="0" y="0"/>
                      <a:ext cx="3527575" cy="3612039"/>
                    </a:xfrm>
                    <a:prstGeom prst="rect">
                      <a:avLst/>
                    </a:prstGeom>
                    <a:ln>
                      <a:noFill/>
                    </a:ln>
                    <a:extLst>
                      <a:ext uri="{53640926-AAD7-44D8-BBD7-CCE9431645EC}">
                        <a14:shadowObscured xmlns:a14="http://schemas.microsoft.com/office/drawing/2010/main"/>
                      </a:ext>
                    </a:extLst>
                  </pic:spPr>
                </pic:pic>
              </a:graphicData>
            </a:graphic>
          </wp:inline>
        </w:drawing>
      </w:r>
    </w:p>
    <w:p w:rsidR="001973FC" w:rsidRPr="007D5D27" w:rsidRDefault="001973FC" w:rsidP="007D5D27">
      <w:pPr>
        <w:spacing w:before="240" w:after="240" w:line="360" w:lineRule="auto"/>
        <w:jc w:val="both"/>
        <w:rPr>
          <w:rFonts w:ascii="Palatino Linotype" w:hAnsi="Palatino Linotype" w:cs="Tahoma"/>
          <w:b/>
          <w:sz w:val="22"/>
          <w:szCs w:val="22"/>
        </w:rPr>
      </w:pPr>
      <w:r w:rsidRPr="007D5D27">
        <w:rPr>
          <w:rFonts w:ascii="Palatino Linotype" w:hAnsi="Palatino Linotype" w:cs="Tahoma"/>
          <w:b/>
          <w:sz w:val="22"/>
          <w:szCs w:val="22"/>
        </w:rPr>
        <w:lastRenderedPageBreak/>
        <w:t>III</w:t>
      </w:r>
      <w:r w:rsidR="00DA3C9A" w:rsidRPr="007D5D27">
        <w:rPr>
          <w:rFonts w:ascii="Palatino Linotype" w:hAnsi="Palatino Linotype" w:cs="Tahoma"/>
          <w:b/>
          <w:sz w:val="22"/>
          <w:szCs w:val="22"/>
        </w:rPr>
        <w:t xml:space="preserve">. Interposición del </w:t>
      </w:r>
      <w:r w:rsidRPr="007D5D27">
        <w:rPr>
          <w:rFonts w:ascii="Palatino Linotype" w:hAnsi="Palatino Linotype" w:cs="Tahoma"/>
          <w:b/>
          <w:sz w:val="22"/>
          <w:szCs w:val="22"/>
        </w:rPr>
        <w:t>R</w:t>
      </w:r>
      <w:r w:rsidR="00DA3C9A" w:rsidRPr="007D5D27">
        <w:rPr>
          <w:rFonts w:ascii="Palatino Linotype" w:hAnsi="Palatino Linotype" w:cs="Tahoma"/>
          <w:b/>
          <w:sz w:val="22"/>
          <w:szCs w:val="22"/>
        </w:rPr>
        <w:t xml:space="preserve">ecurso de </w:t>
      </w:r>
      <w:r w:rsidRPr="007D5D27">
        <w:rPr>
          <w:rFonts w:ascii="Palatino Linotype" w:hAnsi="Palatino Linotype" w:cs="Tahoma"/>
          <w:b/>
          <w:sz w:val="22"/>
          <w:szCs w:val="22"/>
        </w:rPr>
        <w:t>R</w:t>
      </w:r>
      <w:r w:rsidR="00DA3C9A" w:rsidRPr="007D5D27">
        <w:rPr>
          <w:rFonts w:ascii="Palatino Linotype" w:hAnsi="Palatino Linotype" w:cs="Tahoma"/>
          <w:b/>
          <w:sz w:val="22"/>
          <w:szCs w:val="22"/>
        </w:rPr>
        <w:t xml:space="preserve">evisión. </w:t>
      </w:r>
    </w:p>
    <w:p w:rsidR="00DA3C9A" w:rsidRPr="007D5D27" w:rsidRDefault="001973FC"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sz w:val="22"/>
          <w:szCs w:val="22"/>
        </w:rPr>
        <w:t>El treinta y uno de julio de dos mil ocho, la Recurrente, i</w:t>
      </w:r>
      <w:r w:rsidR="00DA3C9A" w:rsidRPr="007D5D27">
        <w:rPr>
          <w:rFonts w:ascii="Palatino Linotype" w:hAnsi="Palatino Linotype" w:cs="Tahoma"/>
          <w:sz w:val="22"/>
          <w:szCs w:val="22"/>
        </w:rPr>
        <w:t>nconforme</w:t>
      </w:r>
      <w:r w:rsidRPr="007D5D27">
        <w:rPr>
          <w:rFonts w:ascii="Palatino Linotype" w:hAnsi="Palatino Linotype" w:cs="Tahoma"/>
          <w:sz w:val="22"/>
          <w:szCs w:val="22"/>
        </w:rPr>
        <w:t xml:space="preserve"> </w:t>
      </w:r>
      <w:r w:rsidR="00DA3C9A" w:rsidRPr="007D5D27">
        <w:rPr>
          <w:rFonts w:ascii="Palatino Linotype" w:hAnsi="Palatino Linotype" w:cs="Tahoma"/>
          <w:sz w:val="22"/>
          <w:szCs w:val="22"/>
        </w:rPr>
        <w:t>con la respuesta del Sujeto Obligado</w:t>
      </w:r>
      <w:r w:rsidRPr="007D5D27">
        <w:rPr>
          <w:rFonts w:ascii="Palatino Linotype" w:hAnsi="Palatino Linotype" w:cs="Tahoma"/>
          <w:sz w:val="22"/>
          <w:szCs w:val="22"/>
        </w:rPr>
        <w:t xml:space="preserve">, </w:t>
      </w:r>
      <w:r w:rsidR="00DA3C9A" w:rsidRPr="007D5D27">
        <w:rPr>
          <w:rFonts w:ascii="Palatino Linotype" w:hAnsi="Palatino Linotype" w:cs="Tahoma"/>
          <w:sz w:val="22"/>
          <w:szCs w:val="22"/>
        </w:rPr>
        <w:t xml:space="preserve">interpuso </w:t>
      </w:r>
      <w:r w:rsidRPr="007D5D27">
        <w:rPr>
          <w:rFonts w:ascii="Palatino Linotype" w:hAnsi="Palatino Linotype" w:cs="Tahoma"/>
          <w:sz w:val="22"/>
          <w:szCs w:val="22"/>
        </w:rPr>
        <w:t>R</w:t>
      </w:r>
      <w:r w:rsidR="00DA3C9A" w:rsidRPr="007D5D27">
        <w:rPr>
          <w:rFonts w:ascii="Palatino Linotype" w:hAnsi="Palatino Linotype" w:cs="Tahoma"/>
          <w:sz w:val="22"/>
          <w:szCs w:val="22"/>
        </w:rPr>
        <w:t xml:space="preserve">ecurso de </w:t>
      </w:r>
      <w:r w:rsidRPr="007D5D27">
        <w:rPr>
          <w:rFonts w:ascii="Palatino Linotype" w:hAnsi="Palatino Linotype" w:cs="Tahoma"/>
          <w:sz w:val="22"/>
          <w:szCs w:val="22"/>
        </w:rPr>
        <w:t>R</w:t>
      </w:r>
      <w:r w:rsidR="00DA3C9A" w:rsidRPr="007D5D27">
        <w:rPr>
          <w:rFonts w:ascii="Palatino Linotype" w:hAnsi="Palatino Linotype" w:cs="Tahoma"/>
          <w:sz w:val="22"/>
          <w:szCs w:val="22"/>
        </w:rPr>
        <w:t xml:space="preserve">evisión a través del </w:t>
      </w:r>
      <w:r w:rsidR="00AE11CB" w:rsidRPr="007D5D27">
        <w:rPr>
          <w:rFonts w:ascii="Palatino Linotype" w:hAnsi="Palatino Linotype" w:cs="Tahoma"/>
          <w:caps/>
          <w:sz w:val="22"/>
          <w:szCs w:val="22"/>
        </w:rPr>
        <w:t>S</w:t>
      </w:r>
      <w:r w:rsidR="00AE11CB" w:rsidRPr="007D5D27">
        <w:rPr>
          <w:rFonts w:ascii="Palatino Linotype" w:hAnsi="Palatino Linotype" w:cs="Tahoma"/>
          <w:sz w:val="22"/>
          <w:szCs w:val="22"/>
        </w:rPr>
        <w:t>istema de Acceso a la Información Mexiquense</w:t>
      </w:r>
      <w:r w:rsidRPr="007D5D27">
        <w:rPr>
          <w:rFonts w:ascii="Palatino Linotype" w:hAnsi="Palatino Linotype" w:cs="Tahoma"/>
          <w:sz w:val="22"/>
          <w:szCs w:val="22"/>
        </w:rPr>
        <w:t xml:space="preserve"> (SAIMEX)</w:t>
      </w:r>
      <w:r w:rsidR="00DA3C9A" w:rsidRPr="007D5D27">
        <w:rPr>
          <w:rFonts w:ascii="Palatino Linotype" w:hAnsi="Palatino Linotype" w:cs="Tahoma"/>
          <w:sz w:val="22"/>
          <w:szCs w:val="22"/>
        </w:rPr>
        <w:t xml:space="preserve">, </w:t>
      </w:r>
      <w:r w:rsidR="00AE11CB" w:rsidRPr="007D5D27">
        <w:rPr>
          <w:rFonts w:ascii="Palatino Linotype" w:hAnsi="Palatino Linotype" w:cs="Tahoma"/>
          <w:sz w:val="22"/>
          <w:szCs w:val="22"/>
        </w:rPr>
        <w:t>en el que expresó</w:t>
      </w:r>
      <w:r w:rsidR="00DA3C9A" w:rsidRPr="007D5D27">
        <w:rPr>
          <w:rFonts w:ascii="Palatino Linotype" w:hAnsi="Palatino Linotype" w:cs="Tahoma"/>
          <w:sz w:val="22"/>
          <w:szCs w:val="22"/>
        </w:rPr>
        <w:t xml:space="preserve"> lo siguiente:</w:t>
      </w:r>
    </w:p>
    <w:p w:rsidR="00DA3C9A" w:rsidRPr="007D5D27" w:rsidRDefault="00DA3C9A" w:rsidP="007D5D27">
      <w:pPr>
        <w:spacing w:line="360" w:lineRule="auto"/>
        <w:ind w:left="567" w:right="567"/>
        <w:rPr>
          <w:rFonts w:ascii="Palatino Linotype" w:hAnsi="Palatino Linotype" w:cs="Tahoma"/>
          <w:b/>
          <w:sz w:val="20"/>
          <w:szCs w:val="22"/>
        </w:rPr>
      </w:pPr>
      <w:r w:rsidRPr="007D5D27">
        <w:rPr>
          <w:rFonts w:ascii="Palatino Linotype" w:hAnsi="Palatino Linotype" w:cs="Tahoma"/>
          <w:b/>
          <w:sz w:val="20"/>
          <w:szCs w:val="22"/>
        </w:rPr>
        <w:t>Acto impugnado.</w:t>
      </w:r>
    </w:p>
    <w:p w:rsidR="00AE11CB" w:rsidRPr="007D5D27" w:rsidRDefault="00DA3C9A" w:rsidP="007D5D27">
      <w:pPr>
        <w:pStyle w:val="Prrafodelista"/>
        <w:spacing w:before="240" w:after="240" w:line="360" w:lineRule="auto"/>
        <w:ind w:left="567" w:right="567"/>
        <w:jc w:val="both"/>
        <w:rPr>
          <w:rFonts w:ascii="Palatino Linotype" w:hAnsi="Palatino Linotype" w:cs="Tahoma"/>
          <w:sz w:val="20"/>
        </w:rPr>
      </w:pPr>
      <w:r w:rsidRPr="007D5D27">
        <w:rPr>
          <w:rFonts w:ascii="Palatino Linotype" w:hAnsi="Palatino Linotype" w:cs="Tahoma"/>
          <w:sz w:val="20"/>
        </w:rPr>
        <w:t>“</w:t>
      </w:r>
      <w:r w:rsidRPr="007D5D27">
        <w:rPr>
          <w:rFonts w:ascii="Palatino Linotype" w:hAnsi="Palatino Linotype" w:cs="Tahoma"/>
          <w:sz w:val="20"/>
          <w:lang w:val="es-ES"/>
        </w:rPr>
        <w:t>Repuesta incongruente, equivalente a falta de respuesta a la solicitud presentada</w:t>
      </w:r>
      <w:r w:rsidR="00AE11CB" w:rsidRPr="007D5D27">
        <w:rPr>
          <w:rFonts w:ascii="Palatino Linotype" w:hAnsi="Palatino Linotype" w:cs="Tahoma"/>
          <w:sz w:val="20"/>
        </w:rPr>
        <w:t>.” (Sic)</w:t>
      </w:r>
    </w:p>
    <w:p w:rsidR="00DA3C9A" w:rsidRPr="007D5D27" w:rsidRDefault="00DA3C9A" w:rsidP="007D5D27">
      <w:pPr>
        <w:spacing w:before="240" w:after="240" w:line="360" w:lineRule="auto"/>
        <w:ind w:left="567" w:right="567"/>
        <w:jc w:val="both"/>
        <w:rPr>
          <w:rFonts w:ascii="Palatino Linotype" w:hAnsi="Palatino Linotype" w:cs="Tahoma"/>
          <w:sz w:val="20"/>
          <w:szCs w:val="22"/>
        </w:rPr>
      </w:pPr>
      <w:r w:rsidRPr="007D5D27">
        <w:rPr>
          <w:rFonts w:ascii="Palatino Linotype" w:hAnsi="Palatino Linotype" w:cs="Tahoma"/>
          <w:b/>
          <w:sz w:val="20"/>
          <w:szCs w:val="22"/>
        </w:rPr>
        <w:t>Motivos de inconformidad.</w:t>
      </w:r>
    </w:p>
    <w:p w:rsidR="00DA3C9A" w:rsidRPr="007D5D27" w:rsidRDefault="00DA3C9A" w:rsidP="007D5D27">
      <w:pPr>
        <w:pStyle w:val="Prrafodelista"/>
        <w:spacing w:before="240" w:after="240" w:line="360" w:lineRule="auto"/>
        <w:ind w:left="567" w:right="567"/>
        <w:jc w:val="both"/>
        <w:rPr>
          <w:rFonts w:ascii="Palatino Linotype" w:hAnsi="Palatino Linotype" w:cs="Tahoma"/>
          <w:sz w:val="20"/>
        </w:rPr>
      </w:pPr>
      <w:r w:rsidRPr="007D5D27">
        <w:rPr>
          <w:rFonts w:ascii="Palatino Linotype" w:hAnsi="Palatino Linotype" w:cs="Tahoma"/>
          <w:bCs/>
          <w:sz w:val="20"/>
        </w:rPr>
        <w:t xml:space="preserve"> “</w:t>
      </w:r>
      <w:r w:rsidRPr="007D5D27">
        <w:rPr>
          <w:rFonts w:ascii="Palatino Linotype" w:hAnsi="Palatino Linotype" w:cs="Tahoma"/>
          <w:sz w:val="20"/>
          <w:lang w:val="es-ES"/>
        </w:rPr>
        <w:t xml:space="preserve">La respuesta es la solicitud en sí misma, copiada en su integridad, lo cual, desconociendo si es falta de aptitud en el manejo del sistema o total falta de respeto a las leyes de transparencia, resultando en una flagrante omisión de dar la respuesta debida con la diligencia mínima necesaria a que se refieren las normas de responsabilidades administrativas, a fin de no menoscabar mi derecho humano a conocer la información pública. Solicito atentamente considerar en la resolución del recurso que interpongo, determinar la toma de medidas necesarias para sancionar la conducta del sujeto obligado y se resuelva a mi favor, ordenando se </w:t>
      </w:r>
      <w:proofErr w:type="spellStart"/>
      <w:r w:rsidRPr="007D5D27">
        <w:rPr>
          <w:rFonts w:ascii="Palatino Linotype" w:hAnsi="Palatino Linotype" w:cs="Tahoma"/>
          <w:sz w:val="20"/>
          <w:lang w:val="es-ES"/>
        </w:rPr>
        <w:t>de</w:t>
      </w:r>
      <w:proofErr w:type="spellEnd"/>
      <w:r w:rsidRPr="007D5D27">
        <w:rPr>
          <w:rFonts w:ascii="Palatino Linotype" w:hAnsi="Palatino Linotype" w:cs="Tahoma"/>
          <w:sz w:val="20"/>
          <w:lang w:val="es-ES"/>
        </w:rPr>
        <w:t xml:space="preserve"> respuesta a mi solicitud en términos de ley.</w:t>
      </w:r>
      <w:r w:rsidRPr="007D5D27">
        <w:rPr>
          <w:rFonts w:ascii="Palatino Linotype" w:hAnsi="Palatino Linotype" w:cs="Tahoma"/>
          <w:sz w:val="20"/>
        </w:rPr>
        <w:t>” (</w:t>
      </w:r>
      <w:r w:rsidR="00AE11CB" w:rsidRPr="007D5D27">
        <w:rPr>
          <w:rFonts w:ascii="Palatino Linotype" w:hAnsi="Palatino Linotype" w:cs="Tahoma"/>
          <w:sz w:val="20"/>
        </w:rPr>
        <w:t>S</w:t>
      </w:r>
      <w:r w:rsidRPr="007D5D27">
        <w:rPr>
          <w:rFonts w:ascii="Palatino Linotype" w:hAnsi="Palatino Linotype" w:cs="Tahoma"/>
          <w:sz w:val="20"/>
        </w:rPr>
        <w:t>ic)</w:t>
      </w:r>
    </w:p>
    <w:p w:rsidR="006B779B" w:rsidRPr="007D5D27" w:rsidRDefault="006B779B" w:rsidP="007D5D27">
      <w:pPr>
        <w:spacing w:before="240" w:after="240" w:line="360" w:lineRule="auto"/>
        <w:jc w:val="both"/>
        <w:rPr>
          <w:rFonts w:ascii="Palatino Linotype" w:hAnsi="Palatino Linotype" w:cs="Tahoma"/>
          <w:b/>
          <w:sz w:val="22"/>
          <w:szCs w:val="22"/>
        </w:rPr>
      </w:pPr>
      <w:r w:rsidRPr="007D5D27">
        <w:rPr>
          <w:rFonts w:ascii="Palatino Linotype" w:hAnsi="Palatino Linotype" w:cs="Tahoma"/>
          <w:b/>
          <w:sz w:val="22"/>
          <w:szCs w:val="22"/>
        </w:rPr>
        <w:t>IV</w:t>
      </w:r>
      <w:r w:rsidR="00DA3C9A" w:rsidRPr="007D5D27">
        <w:rPr>
          <w:rFonts w:ascii="Palatino Linotype" w:hAnsi="Palatino Linotype" w:cs="Tahoma"/>
          <w:b/>
          <w:sz w:val="22"/>
          <w:szCs w:val="22"/>
        </w:rPr>
        <w:t>. T</w:t>
      </w:r>
      <w:r w:rsidRPr="007D5D27">
        <w:rPr>
          <w:rFonts w:ascii="Palatino Linotype" w:hAnsi="Palatino Linotype" w:cs="Tahoma"/>
          <w:b/>
          <w:sz w:val="22"/>
          <w:szCs w:val="22"/>
        </w:rPr>
        <w:t>rámite del Recurso de Revisión</w:t>
      </w:r>
      <w:r w:rsidR="00DA3C9A" w:rsidRPr="007D5D27">
        <w:rPr>
          <w:rFonts w:ascii="Palatino Linotype" w:hAnsi="Palatino Linotype" w:cs="Tahoma"/>
          <w:b/>
          <w:sz w:val="22"/>
          <w:szCs w:val="22"/>
        </w:rPr>
        <w:t xml:space="preserve">. </w:t>
      </w:r>
    </w:p>
    <w:p w:rsidR="00BE102B" w:rsidRPr="007D5D27" w:rsidRDefault="00BE102B" w:rsidP="007D5D27">
      <w:pPr>
        <w:spacing w:line="360" w:lineRule="auto"/>
        <w:jc w:val="both"/>
        <w:rPr>
          <w:rFonts w:ascii="Palatino Linotype" w:eastAsia="Batang" w:hAnsi="Palatino Linotype" w:cs="Tahoma"/>
          <w:bCs/>
          <w:sz w:val="22"/>
          <w:szCs w:val="22"/>
          <w:lang w:val="es-MX"/>
        </w:rPr>
      </w:pPr>
      <w:r w:rsidRPr="007D5D27">
        <w:rPr>
          <w:rFonts w:ascii="Palatino Linotype" w:eastAsia="Batang" w:hAnsi="Palatino Linotype" w:cs="Tahoma"/>
          <w:b/>
          <w:bCs/>
          <w:sz w:val="22"/>
          <w:szCs w:val="22"/>
        </w:rPr>
        <w:t xml:space="preserve">a) Turno del recurso de revisión. </w:t>
      </w:r>
      <w:r w:rsidRPr="007D5D27">
        <w:rPr>
          <w:rFonts w:ascii="Palatino Linotype" w:eastAsia="Batang" w:hAnsi="Palatino Linotype" w:cs="Tahoma"/>
          <w:bCs/>
          <w:sz w:val="22"/>
          <w:szCs w:val="22"/>
          <w:lang w:val="es-MX"/>
        </w:rPr>
        <w:t xml:space="preserve">El </w:t>
      </w:r>
      <w:r w:rsidR="00771371" w:rsidRPr="007D5D27">
        <w:rPr>
          <w:rFonts w:ascii="Palatino Linotype" w:eastAsia="Batang" w:hAnsi="Palatino Linotype" w:cs="Tahoma"/>
          <w:bCs/>
          <w:sz w:val="22"/>
          <w:szCs w:val="22"/>
          <w:lang w:val="es-MX"/>
        </w:rPr>
        <w:t>treinta y uno de julio</w:t>
      </w:r>
      <w:r w:rsidRPr="007D5D27">
        <w:rPr>
          <w:rFonts w:ascii="Palatino Linotype" w:eastAsia="Batang" w:hAnsi="Palatino Linotype" w:cs="Tahoma"/>
          <w:bCs/>
          <w:sz w:val="22"/>
          <w:szCs w:val="22"/>
          <w:lang w:val="es-MX"/>
        </w:rPr>
        <w:t xml:space="preserve"> de dos mil dieciocho, e</w:t>
      </w:r>
      <w:r w:rsidR="00771371" w:rsidRPr="007D5D27">
        <w:rPr>
          <w:rFonts w:ascii="Palatino Linotype" w:eastAsia="Batang" w:hAnsi="Palatino Linotype" w:cs="Tahoma"/>
          <w:bCs/>
          <w:sz w:val="22"/>
          <w:szCs w:val="22"/>
          <w:lang w:val="es-MX"/>
        </w:rPr>
        <w:t>l</w:t>
      </w:r>
      <w:r w:rsidRPr="007D5D27">
        <w:rPr>
          <w:rFonts w:ascii="Palatino Linotype" w:eastAsia="Batang" w:hAnsi="Palatino Linotype" w:cs="Tahoma"/>
          <w:bCs/>
          <w:sz w:val="22"/>
          <w:szCs w:val="22"/>
          <w:lang w:val="es-MX"/>
        </w:rPr>
        <w:t xml:space="preserve"> Sistema de Acceso a la Información Mexiquense (SAIMEX)</w:t>
      </w:r>
      <w:r w:rsidR="00771371" w:rsidRPr="007D5D27">
        <w:rPr>
          <w:rFonts w:ascii="Palatino Linotype" w:eastAsia="Batang" w:hAnsi="Palatino Linotype" w:cs="Tahoma"/>
          <w:bCs/>
          <w:sz w:val="22"/>
          <w:szCs w:val="22"/>
          <w:lang w:val="es-MX"/>
        </w:rPr>
        <w:t>,</w:t>
      </w:r>
      <w:r w:rsidRPr="007D5D27">
        <w:rPr>
          <w:rFonts w:ascii="Palatino Linotype" w:eastAsia="Batang" w:hAnsi="Palatino Linotype" w:cs="Tahoma"/>
          <w:bCs/>
          <w:sz w:val="22"/>
          <w:szCs w:val="22"/>
          <w:lang w:val="es-MX"/>
        </w:rPr>
        <w:t xml:space="preserve"> asignó el número de expediente </w:t>
      </w:r>
      <w:r w:rsidRPr="007D5D27">
        <w:rPr>
          <w:rFonts w:ascii="Palatino Linotype" w:eastAsia="Batang" w:hAnsi="Palatino Linotype" w:cs="Tahoma"/>
          <w:b/>
          <w:bCs/>
          <w:sz w:val="22"/>
          <w:szCs w:val="22"/>
          <w:lang w:val="es-MX"/>
        </w:rPr>
        <w:t xml:space="preserve">02729/INFOEM/IP/RR/2018 </w:t>
      </w:r>
      <w:r w:rsidRPr="007D5D27">
        <w:rPr>
          <w:rFonts w:ascii="Palatino Linotype" w:eastAsia="Batang" w:hAnsi="Palatino Linotype" w:cs="Tahoma"/>
          <w:bCs/>
          <w:sz w:val="22"/>
          <w:szCs w:val="22"/>
          <w:lang w:val="es-MX"/>
        </w:rPr>
        <w:t>al Recurso de Revisión</w:t>
      </w:r>
      <w:r w:rsidRPr="007D5D27">
        <w:rPr>
          <w:rFonts w:ascii="Palatino Linotype" w:eastAsia="Batang" w:hAnsi="Palatino Linotype" w:cs="Tahoma"/>
          <w:b/>
          <w:bCs/>
          <w:sz w:val="22"/>
          <w:szCs w:val="22"/>
          <w:lang w:val="es-MX"/>
        </w:rPr>
        <w:t xml:space="preserve"> </w:t>
      </w:r>
      <w:r w:rsidRPr="007D5D27">
        <w:rPr>
          <w:rFonts w:ascii="Palatino Linotype" w:eastAsia="Batang" w:hAnsi="Palatino Linotype" w:cs="Tahoma"/>
          <w:bCs/>
          <w:sz w:val="22"/>
          <w:szCs w:val="22"/>
          <w:lang w:val="es-MX"/>
        </w:rPr>
        <w:t xml:space="preserve">que  nos ocupa, con base en el sistema aprobado por el Pleno de este Órgano Garante y lo turnó al Comisionado </w:t>
      </w:r>
      <w:r w:rsidR="00771371" w:rsidRPr="007D5D27">
        <w:rPr>
          <w:rFonts w:ascii="Palatino Linotype" w:eastAsia="Batang" w:hAnsi="Palatino Linotype" w:cs="Tahoma"/>
          <w:bCs/>
          <w:sz w:val="22"/>
          <w:szCs w:val="22"/>
          <w:lang w:val="es-MX"/>
        </w:rPr>
        <w:t xml:space="preserve">Javier Martínez </w:t>
      </w:r>
      <w:r w:rsidR="00771371" w:rsidRPr="007D5D27">
        <w:rPr>
          <w:rFonts w:ascii="Palatino Linotype" w:eastAsia="Batang" w:hAnsi="Palatino Linotype" w:cs="Tahoma"/>
          <w:bCs/>
          <w:sz w:val="22"/>
          <w:szCs w:val="22"/>
          <w:lang w:val="es-MX"/>
        </w:rPr>
        <w:lastRenderedPageBreak/>
        <w:t>Cruz</w:t>
      </w:r>
      <w:r w:rsidRPr="007D5D27">
        <w:rPr>
          <w:rFonts w:ascii="Palatino Linotype" w:eastAsia="Batang" w:hAnsi="Palatino Linotype" w:cs="Tahoma"/>
          <w:bCs/>
          <w:sz w:val="22"/>
          <w:szCs w:val="22"/>
          <w:lang w:val="es-MX"/>
        </w:rPr>
        <w:t>, para los efectos del artículo 185, fracción I de la Ley de Transparencia y Acceso a la Información Pública del Estado de México y Municipios.</w:t>
      </w:r>
    </w:p>
    <w:p w:rsidR="00BE102B" w:rsidRPr="007D5D27" w:rsidRDefault="00BE102B" w:rsidP="007D5D27">
      <w:pPr>
        <w:spacing w:line="360" w:lineRule="auto"/>
        <w:jc w:val="both"/>
        <w:rPr>
          <w:rFonts w:ascii="Palatino Linotype" w:eastAsia="Batang" w:hAnsi="Palatino Linotype" w:cs="Tahoma"/>
          <w:b/>
          <w:bCs/>
          <w:sz w:val="22"/>
          <w:szCs w:val="22"/>
        </w:rPr>
      </w:pPr>
    </w:p>
    <w:p w:rsidR="00BE102B" w:rsidRPr="007D5D27" w:rsidRDefault="00BE102B" w:rsidP="007D5D27">
      <w:pPr>
        <w:spacing w:line="360" w:lineRule="auto"/>
        <w:jc w:val="both"/>
        <w:rPr>
          <w:rFonts w:ascii="Palatino Linotype" w:hAnsi="Palatino Linotype" w:cs="Tahoma"/>
          <w:sz w:val="22"/>
          <w:szCs w:val="22"/>
        </w:rPr>
      </w:pPr>
      <w:r w:rsidRPr="007D5D27">
        <w:rPr>
          <w:rFonts w:ascii="Palatino Linotype" w:eastAsia="Batang" w:hAnsi="Palatino Linotype" w:cs="Tahoma"/>
          <w:b/>
          <w:bCs/>
          <w:sz w:val="22"/>
          <w:szCs w:val="22"/>
        </w:rPr>
        <w:t>b) Admisión del recurso de revisión</w:t>
      </w:r>
      <w:r w:rsidRPr="007D5D27">
        <w:rPr>
          <w:rFonts w:ascii="Palatino Linotype" w:eastAsia="Batang" w:hAnsi="Palatino Linotype" w:cs="Tahoma"/>
          <w:b/>
          <w:bCs/>
          <w:sz w:val="22"/>
          <w:szCs w:val="22"/>
          <w:lang w:val="es-ES_tradnl"/>
        </w:rPr>
        <w:t xml:space="preserve">. </w:t>
      </w:r>
      <w:r w:rsidRPr="007D5D27">
        <w:rPr>
          <w:rFonts w:ascii="Palatino Linotype" w:eastAsia="Batang" w:hAnsi="Palatino Linotype" w:cs="Tahoma"/>
          <w:bCs/>
          <w:sz w:val="22"/>
          <w:szCs w:val="22"/>
          <w:lang w:val="es-ES_tradnl"/>
        </w:rPr>
        <w:t xml:space="preserve">El </w:t>
      </w:r>
      <w:r w:rsidR="00F758E4" w:rsidRPr="007D5D27">
        <w:rPr>
          <w:rFonts w:ascii="Palatino Linotype" w:eastAsia="Batang" w:hAnsi="Palatino Linotype" w:cs="Tahoma"/>
          <w:bCs/>
          <w:sz w:val="22"/>
          <w:szCs w:val="22"/>
          <w:lang w:val="es-ES_tradnl"/>
        </w:rPr>
        <w:t>seis</w:t>
      </w:r>
      <w:r w:rsidRPr="007D5D27">
        <w:rPr>
          <w:rFonts w:ascii="Palatino Linotype" w:eastAsia="Batang" w:hAnsi="Palatino Linotype" w:cs="Tahoma"/>
          <w:bCs/>
          <w:sz w:val="22"/>
          <w:szCs w:val="22"/>
          <w:lang w:val="es-ES_tradnl"/>
        </w:rPr>
        <w:t xml:space="preserve"> de </w:t>
      </w:r>
      <w:r w:rsidR="00F758E4" w:rsidRPr="007D5D27">
        <w:rPr>
          <w:rFonts w:ascii="Palatino Linotype" w:eastAsia="Batang" w:hAnsi="Palatino Linotype" w:cs="Tahoma"/>
          <w:bCs/>
          <w:sz w:val="22"/>
          <w:szCs w:val="22"/>
          <w:lang w:val="es-ES_tradnl"/>
        </w:rPr>
        <w:t>agosto</w:t>
      </w:r>
      <w:r w:rsidRPr="007D5D27">
        <w:rPr>
          <w:rFonts w:ascii="Palatino Linotype" w:eastAsia="Batang" w:hAnsi="Palatino Linotype" w:cs="Tahoma"/>
          <w:bCs/>
          <w:sz w:val="22"/>
          <w:szCs w:val="22"/>
          <w:lang w:val="es-ES_tradnl"/>
        </w:rPr>
        <w:t xml:space="preserve"> de dos mil dieciocho, </w:t>
      </w:r>
      <w:r w:rsidRPr="007D5D27">
        <w:rPr>
          <w:rFonts w:ascii="Palatino Linotype" w:hAnsi="Palatino Linotype" w:cs="Tahoma"/>
          <w:sz w:val="22"/>
          <w:szCs w:val="22"/>
        </w:rPr>
        <w:t>se</w:t>
      </w:r>
      <w:r w:rsidRPr="007D5D27">
        <w:rPr>
          <w:rFonts w:ascii="Palatino Linotype" w:eastAsia="Calibri" w:hAnsi="Palatino Linotype" w:cs="Tahoma"/>
          <w:sz w:val="22"/>
          <w:szCs w:val="22"/>
          <w:lang w:val="es-MX" w:eastAsia="en-US"/>
        </w:rPr>
        <w:t xml:space="preserve"> acordó la admisión de</w:t>
      </w:r>
      <w:r w:rsidRPr="007D5D27">
        <w:rPr>
          <w:rFonts w:ascii="Palatino Linotype" w:hAnsi="Palatino Linotype" w:cs="Tahoma"/>
          <w:sz w:val="22"/>
          <w:szCs w:val="22"/>
        </w:rPr>
        <w:t xml:space="preserve">l </w:t>
      </w:r>
      <w:r w:rsidR="0072280E" w:rsidRPr="007D5D27">
        <w:rPr>
          <w:rFonts w:ascii="Palatino Linotype" w:hAnsi="Palatino Linotype" w:cs="Tahoma"/>
          <w:sz w:val="22"/>
          <w:szCs w:val="22"/>
        </w:rPr>
        <w:t>R</w:t>
      </w:r>
      <w:r w:rsidRPr="007D5D27">
        <w:rPr>
          <w:rFonts w:ascii="Palatino Linotype" w:hAnsi="Palatino Linotype" w:cs="Tahoma"/>
          <w:sz w:val="22"/>
          <w:szCs w:val="22"/>
        </w:rPr>
        <w:t xml:space="preserve">ecurso de </w:t>
      </w:r>
      <w:r w:rsidR="0072280E" w:rsidRPr="007D5D27">
        <w:rPr>
          <w:rFonts w:ascii="Palatino Linotype" w:hAnsi="Palatino Linotype" w:cs="Tahoma"/>
          <w:sz w:val="22"/>
          <w:szCs w:val="22"/>
        </w:rPr>
        <w:t>R</w:t>
      </w:r>
      <w:r w:rsidRPr="007D5D27">
        <w:rPr>
          <w:rFonts w:ascii="Palatino Linotype" w:hAnsi="Palatino Linotype" w:cs="Tahoma"/>
          <w:sz w:val="22"/>
          <w:szCs w:val="22"/>
        </w:rPr>
        <w:t>evisión interpuesto por la  recurrente</w:t>
      </w:r>
      <w:r w:rsidR="0072280E" w:rsidRPr="007D5D27">
        <w:rPr>
          <w:rFonts w:ascii="Palatino Linotype" w:hAnsi="Palatino Linotype" w:cs="Tahoma"/>
          <w:sz w:val="22"/>
          <w:szCs w:val="22"/>
        </w:rPr>
        <w:t>,</w:t>
      </w:r>
      <w:r w:rsidRPr="007D5D27">
        <w:rPr>
          <w:rFonts w:ascii="Palatino Linotype" w:hAnsi="Palatino Linotype" w:cs="Tahoma"/>
          <w:sz w:val="22"/>
          <w:szCs w:val="22"/>
        </w:rPr>
        <w:t xml:space="preserve"> en contra del Ayuntamiento de </w:t>
      </w:r>
      <w:r w:rsidR="0072280E" w:rsidRPr="007D5D27">
        <w:rPr>
          <w:rFonts w:ascii="Palatino Linotype" w:hAnsi="Palatino Linotype" w:cs="Tahoma"/>
          <w:sz w:val="22"/>
          <w:szCs w:val="22"/>
        </w:rPr>
        <w:t>Aculco</w:t>
      </w:r>
      <w:r w:rsidRPr="007D5D27">
        <w:rPr>
          <w:rFonts w:ascii="Palatino Linotype" w:hAnsi="Palatino Linotype" w:cs="Tahoma"/>
          <w:sz w:val="22"/>
          <w:szCs w:val="22"/>
        </w:rPr>
        <w:t xml:space="preserve">, en términos del artículo 185, fracciones I y II de la </w:t>
      </w:r>
      <w:r w:rsidRPr="007D5D27">
        <w:rPr>
          <w:rFonts w:ascii="Palatino Linotype" w:hAnsi="Palatino Linotype" w:cs="Tahoma"/>
          <w:bCs/>
          <w:sz w:val="22"/>
          <w:szCs w:val="22"/>
          <w:lang w:val="es-MX"/>
        </w:rPr>
        <w:t>Ley de Transparencia y Acceso a la Información Pública del Estado de México y Municipios, mismo que fue notificado a las partes el mismo día, a través del Sistema de Acceso a la Información Mexiquense, otorgándoles un plazo de siete días hábiles posteriores a dicha notificaciones para que manifestaran lo que a su derecho conviniera y formularan alegatos.</w:t>
      </w:r>
    </w:p>
    <w:p w:rsidR="00BE102B" w:rsidRPr="007D5D27" w:rsidRDefault="00BE102B" w:rsidP="007D5D27">
      <w:pPr>
        <w:spacing w:line="360" w:lineRule="auto"/>
        <w:jc w:val="both"/>
        <w:rPr>
          <w:rFonts w:ascii="Palatino Linotype" w:hAnsi="Palatino Linotype" w:cs="Tahoma"/>
          <w:sz w:val="22"/>
          <w:szCs w:val="22"/>
          <w:lang w:val="es-ES_tradnl"/>
        </w:rPr>
      </w:pPr>
    </w:p>
    <w:p w:rsidR="00BE102B" w:rsidRPr="007D5D27" w:rsidRDefault="00BE102B" w:rsidP="007D5D27">
      <w:pPr>
        <w:spacing w:line="360" w:lineRule="auto"/>
        <w:jc w:val="both"/>
        <w:rPr>
          <w:rFonts w:ascii="Palatino Linotype" w:hAnsi="Palatino Linotype" w:cs="Tahoma"/>
          <w:sz w:val="22"/>
          <w:szCs w:val="22"/>
        </w:rPr>
      </w:pPr>
      <w:r w:rsidRPr="007D5D27">
        <w:rPr>
          <w:rFonts w:ascii="Palatino Linotype" w:hAnsi="Palatino Linotype" w:cs="Tahoma"/>
          <w:b/>
          <w:sz w:val="22"/>
          <w:szCs w:val="22"/>
        </w:rPr>
        <w:t xml:space="preserve">c) Alegatos o manifestaciones: </w:t>
      </w:r>
      <w:r w:rsidRPr="007D5D27">
        <w:rPr>
          <w:rFonts w:ascii="Palatino Linotype" w:hAnsi="Palatino Linotype" w:cs="Tahoma"/>
          <w:sz w:val="22"/>
          <w:szCs w:val="22"/>
          <w:lang w:val="es-ES_tradnl"/>
        </w:rPr>
        <w:t xml:space="preserve">El </w:t>
      </w:r>
      <w:r w:rsidR="00F758E4" w:rsidRPr="007D5D27">
        <w:rPr>
          <w:rFonts w:ascii="Palatino Linotype" w:hAnsi="Palatino Linotype" w:cs="Tahoma"/>
          <w:sz w:val="22"/>
          <w:szCs w:val="22"/>
          <w:lang w:val="es-ES_tradnl"/>
        </w:rPr>
        <w:t>trece</w:t>
      </w:r>
      <w:r w:rsidRPr="007D5D27">
        <w:rPr>
          <w:rFonts w:ascii="Palatino Linotype" w:hAnsi="Palatino Linotype" w:cs="Tahoma"/>
          <w:sz w:val="22"/>
          <w:szCs w:val="22"/>
          <w:lang w:val="es-ES_tradnl"/>
        </w:rPr>
        <w:t xml:space="preserve"> de </w:t>
      </w:r>
      <w:r w:rsidR="00F758E4" w:rsidRPr="007D5D27">
        <w:rPr>
          <w:rFonts w:ascii="Palatino Linotype" w:hAnsi="Palatino Linotype" w:cs="Tahoma"/>
          <w:sz w:val="22"/>
          <w:szCs w:val="22"/>
          <w:lang w:val="es-ES_tradnl"/>
        </w:rPr>
        <w:t>agosto</w:t>
      </w:r>
      <w:r w:rsidRPr="007D5D27">
        <w:rPr>
          <w:rFonts w:ascii="Palatino Linotype" w:hAnsi="Palatino Linotype" w:cs="Tahoma"/>
          <w:sz w:val="22"/>
          <w:szCs w:val="22"/>
          <w:lang w:val="es-ES_tradnl"/>
        </w:rPr>
        <w:t xml:space="preserve"> de dos mil dieciocho, </w:t>
      </w:r>
      <w:r w:rsidR="00F758E4" w:rsidRPr="007D5D27">
        <w:rPr>
          <w:rFonts w:ascii="Palatino Linotype" w:hAnsi="Palatino Linotype" w:cs="Tahoma"/>
          <w:sz w:val="22"/>
          <w:szCs w:val="22"/>
          <w:lang w:val="es-ES_tradnl"/>
        </w:rPr>
        <w:t xml:space="preserve">dentro del plazo previsto en el artículo 185, fracción II de la Ley de Transparencia y Acceso a la Información Pública del Estado de México y Municipios, </w:t>
      </w:r>
      <w:r w:rsidRPr="007D5D27">
        <w:rPr>
          <w:rFonts w:ascii="Palatino Linotype" w:hAnsi="Palatino Linotype" w:cs="Tahoma"/>
          <w:sz w:val="22"/>
          <w:szCs w:val="22"/>
          <w:lang w:val="es-ES_tradnl"/>
        </w:rPr>
        <w:t xml:space="preserve">se recibió a través del </w:t>
      </w:r>
      <w:r w:rsidRPr="007D5D27">
        <w:rPr>
          <w:rFonts w:ascii="Palatino Linotype" w:hAnsi="Palatino Linotype" w:cs="Tahoma"/>
          <w:sz w:val="22"/>
          <w:szCs w:val="22"/>
        </w:rPr>
        <w:t>Sistema de Acceso a la Información Mexiquense</w:t>
      </w:r>
      <w:r w:rsidR="00F758E4" w:rsidRPr="007D5D27">
        <w:rPr>
          <w:rFonts w:ascii="Palatino Linotype" w:hAnsi="Palatino Linotype" w:cs="Tahoma"/>
          <w:sz w:val="22"/>
          <w:szCs w:val="22"/>
        </w:rPr>
        <w:t xml:space="preserve"> (SAIMEX)</w:t>
      </w:r>
      <w:r w:rsidRPr="007D5D27">
        <w:rPr>
          <w:rFonts w:ascii="Palatino Linotype" w:hAnsi="Palatino Linotype" w:cs="Tahoma"/>
          <w:sz w:val="22"/>
          <w:szCs w:val="22"/>
          <w:lang w:val="es-ES_tradnl"/>
        </w:rPr>
        <w:t xml:space="preserve">, </w:t>
      </w:r>
      <w:r w:rsidRPr="007D5D27">
        <w:rPr>
          <w:rFonts w:ascii="Palatino Linotype" w:hAnsi="Palatino Linotype" w:cs="Tahoma"/>
          <w:bCs/>
          <w:iCs/>
          <w:sz w:val="22"/>
          <w:szCs w:val="22"/>
        </w:rPr>
        <w:t xml:space="preserve">el informe justificado del Ayuntamiento de </w:t>
      </w:r>
      <w:r w:rsidR="00F758E4" w:rsidRPr="007D5D27">
        <w:rPr>
          <w:rFonts w:ascii="Palatino Linotype" w:hAnsi="Palatino Linotype" w:cs="Tahoma"/>
          <w:bCs/>
          <w:iCs/>
          <w:sz w:val="22"/>
          <w:szCs w:val="22"/>
        </w:rPr>
        <w:t>Aculco</w:t>
      </w:r>
      <w:r w:rsidR="00F758E4" w:rsidRPr="007D5D27">
        <w:rPr>
          <w:rFonts w:ascii="Palatino Linotype" w:hAnsi="Palatino Linotype" w:cs="Tahoma"/>
          <w:sz w:val="22"/>
          <w:szCs w:val="22"/>
        </w:rPr>
        <w:t>, en los siguientes términos:</w:t>
      </w:r>
    </w:p>
    <w:p w:rsidR="00F758E4" w:rsidRPr="007D5D27" w:rsidRDefault="00F758E4" w:rsidP="007D5D27">
      <w:pPr>
        <w:spacing w:line="360" w:lineRule="auto"/>
        <w:jc w:val="both"/>
        <w:rPr>
          <w:rFonts w:ascii="Palatino Linotype" w:hAnsi="Palatino Linotype" w:cs="Tahoma"/>
          <w:sz w:val="22"/>
          <w:szCs w:val="22"/>
        </w:rPr>
      </w:pPr>
    </w:p>
    <w:p w:rsidR="00F758E4" w:rsidRPr="007D5D27" w:rsidRDefault="00F758E4"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Se adjuntaron cinco archivos que contienen lo siguiente:</w:t>
      </w:r>
    </w:p>
    <w:p w:rsidR="008913A3" w:rsidRPr="007D5D27" w:rsidRDefault="008913A3" w:rsidP="007D5D27">
      <w:pPr>
        <w:spacing w:line="360" w:lineRule="auto"/>
        <w:jc w:val="both"/>
        <w:rPr>
          <w:rFonts w:ascii="Palatino Linotype" w:hAnsi="Palatino Linotype" w:cs="Tahoma"/>
          <w:sz w:val="22"/>
          <w:szCs w:val="22"/>
        </w:rPr>
      </w:pPr>
    </w:p>
    <w:p w:rsidR="00F758E4" w:rsidRPr="007D5D27" w:rsidRDefault="00623CFA" w:rsidP="007D5D27">
      <w:pPr>
        <w:pStyle w:val="Prrafodelista"/>
        <w:numPr>
          <w:ilvl w:val="0"/>
          <w:numId w:val="19"/>
        </w:numPr>
        <w:spacing w:line="360" w:lineRule="auto"/>
        <w:jc w:val="both"/>
        <w:rPr>
          <w:rFonts w:ascii="Palatino Linotype" w:hAnsi="Palatino Linotype" w:cs="Tahoma"/>
        </w:rPr>
      </w:pPr>
      <w:r w:rsidRPr="007D5D27">
        <w:rPr>
          <w:rFonts w:ascii="Palatino Linotype" w:hAnsi="Palatino Linotype" w:cs="Tahoma"/>
          <w:noProof/>
          <w:lang w:eastAsia="es-MX"/>
        </w:rPr>
        <mc:AlternateContent>
          <mc:Choice Requires="wps">
            <w:drawing>
              <wp:anchor distT="0" distB="0" distL="114300" distR="114300" simplePos="0" relativeHeight="251675648" behindDoc="0" locked="0" layoutInCell="1" allowOverlap="1">
                <wp:simplePos x="0" y="0"/>
                <wp:positionH relativeFrom="column">
                  <wp:posOffset>520065</wp:posOffset>
                </wp:positionH>
                <wp:positionV relativeFrom="paragraph">
                  <wp:posOffset>432435</wp:posOffset>
                </wp:positionV>
                <wp:extent cx="4400550" cy="1533525"/>
                <wp:effectExtent l="0" t="0" r="19050" b="28575"/>
                <wp:wrapNone/>
                <wp:docPr id="52" name="Conector recto 52"/>
                <wp:cNvGraphicFramePr/>
                <a:graphic xmlns:a="http://schemas.openxmlformats.org/drawingml/2006/main">
                  <a:graphicData uri="http://schemas.microsoft.com/office/word/2010/wordprocessingShape">
                    <wps:wsp>
                      <wps:cNvCnPr/>
                      <wps:spPr>
                        <a:xfrm flipV="1">
                          <a:off x="0" y="0"/>
                          <a:ext cx="4400550" cy="1533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4157F" id="Conector recto 5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5pt,34.05pt" to="387.45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" strokecolor="#5b9bd5 [3204]" strokeweight=".5pt">
                <v:stroke joinstyle="miter"/>
              </v:line>
            </w:pict>
          </mc:Fallback>
        </mc:AlternateContent>
      </w:r>
      <w:r w:rsidR="00F758E4" w:rsidRPr="007D5D27">
        <w:rPr>
          <w:rFonts w:ascii="Palatino Linotype" w:hAnsi="Palatino Linotype" w:cs="Tahoma"/>
        </w:rPr>
        <w:t>CONTESTACIÓN. PDF</w:t>
      </w:r>
    </w:p>
    <w:p w:rsidR="00BE102B" w:rsidRPr="007D5D27" w:rsidRDefault="00F758E4" w:rsidP="007D5D27">
      <w:pPr>
        <w:spacing w:line="360" w:lineRule="auto"/>
        <w:jc w:val="center"/>
        <w:rPr>
          <w:rFonts w:ascii="Palatino Linotype" w:hAnsi="Palatino Linotype" w:cs="Tahoma"/>
          <w:bCs/>
          <w:iCs/>
          <w:sz w:val="22"/>
          <w:szCs w:val="22"/>
        </w:rPr>
      </w:pPr>
      <w:r w:rsidRPr="007D5D27">
        <w:rPr>
          <w:rFonts w:ascii="Palatino Linotype" w:hAnsi="Palatino Linotype" w:cs="Tahoma"/>
          <w:noProof/>
          <w:sz w:val="22"/>
          <w:szCs w:val="22"/>
          <w:lang w:val="es-MX" w:eastAsia="es-MX"/>
        </w:rPr>
        <w:lastRenderedPageBreak/>
        <w:drawing>
          <wp:inline distT="0" distB="0" distL="0" distR="0" wp14:anchorId="11D804E2" wp14:editId="41874135">
            <wp:extent cx="5237684" cy="6786634"/>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003" t="9656" r="31885" b="4848"/>
                    <a:stretch/>
                  </pic:blipFill>
                  <pic:spPr bwMode="auto">
                    <a:xfrm>
                      <a:off x="0" y="0"/>
                      <a:ext cx="5248632" cy="6800820"/>
                    </a:xfrm>
                    <a:prstGeom prst="rect">
                      <a:avLst/>
                    </a:prstGeom>
                    <a:ln>
                      <a:noFill/>
                    </a:ln>
                    <a:extLst>
                      <a:ext uri="{53640926-AAD7-44D8-BBD7-CCE9431645EC}">
                        <a14:shadowObscured xmlns:a14="http://schemas.microsoft.com/office/drawing/2010/main"/>
                      </a:ext>
                    </a:extLst>
                  </pic:spPr>
                </pic:pic>
              </a:graphicData>
            </a:graphic>
          </wp:inline>
        </w:drawing>
      </w:r>
    </w:p>
    <w:p w:rsidR="00F758E4" w:rsidRPr="007D5D27" w:rsidRDefault="00F758E4" w:rsidP="007D5D27">
      <w:pPr>
        <w:spacing w:line="360" w:lineRule="auto"/>
        <w:jc w:val="center"/>
        <w:rPr>
          <w:rFonts w:ascii="Palatino Linotype" w:hAnsi="Palatino Linotype" w:cs="Tahoma"/>
          <w:bCs/>
          <w:iCs/>
          <w:sz w:val="22"/>
          <w:szCs w:val="22"/>
        </w:rPr>
      </w:pPr>
      <w:r w:rsidRPr="007D5D27">
        <w:rPr>
          <w:rFonts w:ascii="Palatino Linotype" w:hAnsi="Palatino Linotype" w:cs="Tahoma"/>
          <w:noProof/>
          <w:sz w:val="22"/>
          <w:szCs w:val="22"/>
          <w:lang w:val="es-MX" w:eastAsia="es-MX"/>
        </w:rPr>
        <w:lastRenderedPageBreak/>
        <w:drawing>
          <wp:inline distT="0" distB="0" distL="0" distR="0" wp14:anchorId="3B063DCD" wp14:editId="54E467F5">
            <wp:extent cx="5245527" cy="674881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003" t="10863" r="31885" b="4245"/>
                    <a:stretch/>
                  </pic:blipFill>
                  <pic:spPr bwMode="auto">
                    <a:xfrm>
                      <a:off x="0" y="0"/>
                      <a:ext cx="5253308" cy="6758828"/>
                    </a:xfrm>
                    <a:prstGeom prst="rect">
                      <a:avLst/>
                    </a:prstGeom>
                    <a:ln>
                      <a:noFill/>
                    </a:ln>
                    <a:extLst>
                      <a:ext uri="{53640926-AAD7-44D8-BBD7-CCE9431645EC}">
                        <a14:shadowObscured xmlns:a14="http://schemas.microsoft.com/office/drawing/2010/main"/>
                      </a:ext>
                    </a:extLst>
                  </pic:spPr>
                </pic:pic>
              </a:graphicData>
            </a:graphic>
          </wp:inline>
        </w:drawing>
      </w:r>
    </w:p>
    <w:p w:rsidR="00480AAC" w:rsidRPr="007D5D27" w:rsidRDefault="00480AAC" w:rsidP="007D5D27">
      <w:pPr>
        <w:spacing w:line="360" w:lineRule="auto"/>
        <w:jc w:val="both"/>
        <w:rPr>
          <w:rFonts w:ascii="Palatino Linotype" w:hAnsi="Palatino Linotype" w:cs="Tahoma"/>
          <w:bCs/>
          <w:iCs/>
          <w:sz w:val="22"/>
          <w:szCs w:val="22"/>
        </w:rPr>
      </w:pPr>
    </w:p>
    <w:p w:rsidR="00480AAC" w:rsidRPr="007D5D27" w:rsidRDefault="00480AAC" w:rsidP="007D5D27">
      <w:pPr>
        <w:spacing w:line="360" w:lineRule="auto"/>
        <w:jc w:val="both"/>
        <w:rPr>
          <w:rFonts w:ascii="Palatino Linotype" w:hAnsi="Palatino Linotype" w:cs="Tahoma"/>
          <w:bCs/>
          <w:iCs/>
          <w:sz w:val="22"/>
          <w:szCs w:val="22"/>
        </w:rPr>
      </w:pPr>
      <w:r w:rsidRPr="007D5D27">
        <w:rPr>
          <w:rFonts w:ascii="Palatino Linotype" w:hAnsi="Palatino Linotype" w:cs="Tahoma"/>
          <w:noProof/>
          <w:sz w:val="22"/>
          <w:szCs w:val="22"/>
          <w:lang w:val="es-MX" w:eastAsia="es-MX"/>
        </w:rPr>
        <w:lastRenderedPageBreak/>
        <w:drawing>
          <wp:inline distT="0" distB="0" distL="0" distR="0" wp14:anchorId="4B3FFA6D" wp14:editId="648CD26B">
            <wp:extent cx="5374273" cy="70485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342" t="11667" r="32337" b="3641"/>
                    <a:stretch/>
                  </pic:blipFill>
                  <pic:spPr bwMode="auto">
                    <a:xfrm>
                      <a:off x="0" y="0"/>
                      <a:ext cx="5405023" cy="7088829"/>
                    </a:xfrm>
                    <a:prstGeom prst="rect">
                      <a:avLst/>
                    </a:prstGeom>
                    <a:ln>
                      <a:noFill/>
                    </a:ln>
                    <a:extLst>
                      <a:ext uri="{53640926-AAD7-44D8-BBD7-CCE9431645EC}">
                        <a14:shadowObscured xmlns:a14="http://schemas.microsoft.com/office/drawing/2010/main"/>
                      </a:ext>
                    </a:extLst>
                  </pic:spPr>
                </pic:pic>
              </a:graphicData>
            </a:graphic>
          </wp:inline>
        </w:drawing>
      </w:r>
    </w:p>
    <w:p w:rsidR="00480AAC" w:rsidRPr="007D5D27" w:rsidRDefault="00480AAC" w:rsidP="007D5D27">
      <w:pPr>
        <w:pStyle w:val="Prrafodelista"/>
        <w:numPr>
          <w:ilvl w:val="0"/>
          <w:numId w:val="19"/>
        </w:numPr>
        <w:spacing w:line="360" w:lineRule="auto"/>
        <w:ind w:right="567"/>
        <w:jc w:val="both"/>
        <w:rPr>
          <w:rFonts w:ascii="Palatino Linotype" w:hAnsi="Palatino Linotype" w:cs="Tahoma"/>
          <w:bCs/>
          <w:iCs/>
          <w:caps/>
          <w:color w:val="000000" w:themeColor="text1"/>
        </w:rPr>
      </w:pPr>
      <w:r w:rsidRPr="007D5D27">
        <w:rPr>
          <w:rFonts w:ascii="Palatino Linotype" w:hAnsi="Palatino Linotype" w:cs="Tahoma"/>
          <w:bCs/>
          <w:iCs/>
          <w:caps/>
          <w:color w:val="000000" w:themeColor="text1"/>
        </w:rPr>
        <w:lastRenderedPageBreak/>
        <w:t>Rbr.dpf</w:t>
      </w:r>
    </w:p>
    <w:p w:rsidR="00636422" w:rsidRPr="007D5D27" w:rsidRDefault="00636422" w:rsidP="007D5D27">
      <w:pPr>
        <w:pStyle w:val="Prrafodelista"/>
        <w:spacing w:line="360" w:lineRule="auto"/>
        <w:ind w:left="720"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Este archivo consta de un total de ciento sesenta y un fojas,  que contienen:</w:t>
      </w:r>
    </w:p>
    <w:p w:rsidR="00636422" w:rsidRPr="007D5D27" w:rsidRDefault="00636422" w:rsidP="007D5D27">
      <w:pPr>
        <w:pStyle w:val="Prrafodelista"/>
        <w:spacing w:line="360" w:lineRule="auto"/>
        <w:ind w:left="720" w:right="567"/>
        <w:jc w:val="both"/>
        <w:rPr>
          <w:rFonts w:ascii="Palatino Linotype" w:hAnsi="Palatino Linotype" w:cs="Tahoma"/>
          <w:bCs/>
          <w:iCs/>
          <w:color w:val="000000" w:themeColor="text1"/>
        </w:rPr>
      </w:pPr>
    </w:p>
    <w:p w:rsidR="00257C12" w:rsidRPr="007D5D27" w:rsidRDefault="00A63055" w:rsidP="007D5D27">
      <w:pPr>
        <w:pStyle w:val="Prrafodelista"/>
        <w:numPr>
          <w:ilvl w:val="0"/>
          <w:numId w:val="23"/>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Tres v</w:t>
      </w:r>
      <w:r w:rsidR="00257C12" w:rsidRPr="007D5D27">
        <w:rPr>
          <w:rFonts w:ascii="Palatino Linotype" w:hAnsi="Palatino Linotype" w:cs="Tahoma"/>
          <w:bCs/>
          <w:iCs/>
          <w:color w:val="000000" w:themeColor="text1"/>
        </w:rPr>
        <w:t>ersi</w:t>
      </w:r>
      <w:r w:rsidRPr="007D5D27">
        <w:rPr>
          <w:rFonts w:ascii="Palatino Linotype" w:hAnsi="Palatino Linotype" w:cs="Tahoma"/>
          <w:bCs/>
          <w:iCs/>
          <w:color w:val="000000" w:themeColor="text1"/>
        </w:rPr>
        <w:t>ones</w:t>
      </w:r>
      <w:r w:rsidR="00257C12" w:rsidRPr="007D5D27">
        <w:rPr>
          <w:rFonts w:ascii="Palatino Linotype" w:hAnsi="Palatino Linotype" w:cs="Tahoma"/>
          <w:bCs/>
          <w:iCs/>
          <w:color w:val="000000" w:themeColor="text1"/>
        </w:rPr>
        <w:t xml:space="preserve"> </w:t>
      </w:r>
      <w:r w:rsidRPr="007D5D27">
        <w:rPr>
          <w:rFonts w:ascii="Palatino Linotype" w:hAnsi="Palatino Linotype" w:cs="Tahoma"/>
          <w:bCs/>
          <w:iCs/>
          <w:color w:val="000000" w:themeColor="text1"/>
        </w:rPr>
        <w:t>p</w:t>
      </w:r>
      <w:r w:rsidR="00257C12" w:rsidRPr="007D5D27">
        <w:rPr>
          <w:rFonts w:ascii="Palatino Linotype" w:hAnsi="Palatino Linotype" w:cs="Tahoma"/>
          <w:bCs/>
          <w:iCs/>
          <w:color w:val="000000" w:themeColor="text1"/>
        </w:rPr>
        <w:t>ública</w:t>
      </w:r>
      <w:r w:rsidRPr="007D5D27">
        <w:rPr>
          <w:rFonts w:ascii="Palatino Linotype" w:hAnsi="Palatino Linotype" w:cs="Tahoma"/>
          <w:bCs/>
          <w:iCs/>
          <w:color w:val="000000" w:themeColor="text1"/>
        </w:rPr>
        <w:t>s</w:t>
      </w:r>
      <w:r w:rsidR="00257C12" w:rsidRPr="007D5D27">
        <w:rPr>
          <w:rFonts w:ascii="Palatino Linotype" w:hAnsi="Palatino Linotype" w:cs="Tahoma"/>
          <w:bCs/>
          <w:iCs/>
          <w:color w:val="000000" w:themeColor="text1"/>
        </w:rPr>
        <w:t xml:space="preserve"> de</w:t>
      </w:r>
      <w:r w:rsidRPr="007D5D27">
        <w:rPr>
          <w:rFonts w:ascii="Palatino Linotype" w:hAnsi="Palatino Linotype" w:cs="Tahoma"/>
          <w:bCs/>
          <w:iCs/>
          <w:color w:val="000000" w:themeColor="text1"/>
        </w:rPr>
        <w:t xml:space="preserve"> </w:t>
      </w:r>
      <w:r w:rsidR="00257C12" w:rsidRPr="007D5D27">
        <w:rPr>
          <w:rFonts w:ascii="Palatino Linotype" w:hAnsi="Palatino Linotype" w:cs="Tahoma"/>
          <w:bCs/>
          <w:iCs/>
          <w:color w:val="000000" w:themeColor="text1"/>
        </w:rPr>
        <w:t xml:space="preserve">“Aviso de </w:t>
      </w:r>
      <w:r w:rsidR="00257C12" w:rsidRPr="007D5D27">
        <w:rPr>
          <w:rFonts w:ascii="Palatino Linotype" w:hAnsi="Palatino Linotype" w:cs="Tahoma"/>
          <w:bCs/>
          <w:iCs/>
          <w:caps/>
          <w:color w:val="000000" w:themeColor="text1"/>
        </w:rPr>
        <w:t>m</w:t>
      </w:r>
      <w:r w:rsidR="00257C12" w:rsidRPr="007D5D27">
        <w:rPr>
          <w:rFonts w:ascii="Palatino Linotype" w:hAnsi="Palatino Linotype" w:cs="Tahoma"/>
          <w:bCs/>
          <w:iCs/>
          <w:color w:val="000000" w:themeColor="text1"/>
        </w:rPr>
        <w:t xml:space="preserve">ovimientos” ante el ISSEMYM, a nombre de </w:t>
      </w:r>
      <w:proofErr w:type="spellStart"/>
      <w:r w:rsidR="00257C12" w:rsidRPr="007D5D27">
        <w:rPr>
          <w:rFonts w:ascii="Palatino Linotype" w:hAnsi="Palatino Linotype" w:cs="Tahoma"/>
          <w:bCs/>
          <w:iCs/>
          <w:color w:val="000000" w:themeColor="text1"/>
        </w:rPr>
        <w:t>Raciel</w:t>
      </w:r>
      <w:proofErr w:type="spellEnd"/>
      <w:r w:rsidR="00257C12" w:rsidRPr="007D5D27">
        <w:rPr>
          <w:rFonts w:ascii="Palatino Linotype" w:hAnsi="Palatino Linotype" w:cs="Tahoma"/>
          <w:bCs/>
          <w:iCs/>
          <w:color w:val="000000" w:themeColor="text1"/>
        </w:rPr>
        <w:t xml:space="preserve"> Barona Rivero.</w:t>
      </w:r>
    </w:p>
    <w:p w:rsidR="00A63055" w:rsidRPr="007D5D27" w:rsidRDefault="00A63055" w:rsidP="007D5D27">
      <w:pPr>
        <w:pStyle w:val="Prrafodelista"/>
        <w:spacing w:line="360" w:lineRule="auto"/>
        <w:ind w:left="720" w:right="567"/>
        <w:jc w:val="both"/>
        <w:rPr>
          <w:rFonts w:ascii="Palatino Linotype" w:hAnsi="Palatino Linotype" w:cs="Tahoma"/>
          <w:bCs/>
          <w:iCs/>
          <w:color w:val="000000" w:themeColor="text1"/>
        </w:rPr>
      </w:pPr>
    </w:p>
    <w:p w:rsidR="00AD2252" w:rsidRPr="007D5D27" w:rsidRDefault="00AD2252" w:rsidP="007D5D27">
      <w:pPr>
        <w:pStyle w:val="Prrafodelista"/>
        <w:numPr>
          <w:ilvl w:val="0"/>
          <w:numId w:val="23"/>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 xml:space="preserve">Versión pública del </w:t>
      </w:r>
      <w:proofErr w:type="spellStart"/>
      <w:r w:rsidRPr="007D5D27">
        <w:rPr>
          <w:rFonts w:ascii="Palatino Linotype" w:hAnsi="Palatino Linotype" w:cs="Tahoma"/>
          <w:bCs/>
          <w:iCs/>
          <w:color w:val="000000" w:themeColor="text1"/>
        </w:rPr>
        <w:t>Curriculum</w:t>
      </w:r>
      <w:proofErr w:type="spellEnd"/>
      <w:r w:rsidRPr="007D5D27">
        <w:rPr>
          <w:rFonts w:ascii="Palatino Linotype" w:hAnsi="Palatino Linotype" w:cs="Tahoma"/>
          <w:bCs/>
          <w:iCs/>
          <w:color w:val="000000" w:themeColor="text1"/>
        </w:rPr>
        <w:t xml:space="preserve"> vitae, en donde se eliminan los siguientes datos:</w:t>
      </w:r>
    </w:p>
    <w:p w:rsidR="00AD2252" w:rsidRPr="007D5D27" w:rsidRDefault="00AD2252" w:rsidP="007D5D27">
      <w:pPr>
        <w:pStyle w:val="Prrafodelista"/>
        <w:numPr>
          <w:ilvl w:val="0"/>
          <w:numId w:val="22"/>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Domicilio (el dato no se eliminó correctamente)</w:t>
      </w:r>
    </w:p>
    <w:p w:rsidR="00AD2252" w:rsidRPr="007D5D27" w:rsidRDefault="00AD2252" w:rsidP="007D5D27">
      <w:pPr>
        <w:pStyle w:val="Prrafodelista"/>
        <w:numPr>
          <w:ilvl w:val="0"/>
          <w:numId w:val="22"/>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RFC</w:t>
      </w:r>
    </w:p>
    <w:p w:rsidR="00AD2252" w:rsidRPr="007D5D27" w:rsidRDefault="00AD2252" w:rsidP="007D5D27">
      <w:pPr>
        <w:pStyle w:val="Prrafodelista"/>
        <w:numPr>
          <w:ilvl w:val="0"/>
          <w:numId w:val="22"/>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CURP</w:t>
      </w:r>
    </w:p>
    <w:p w:rsidR="00AD2252" w:rsidRPr="007D5D27" w:rsidRDefault="00AD2252" w:rsidP="007D5D27">
      <w:pPr>
        <w:pStyle w:val="Prrafodelista"/>
        <w:numPr>
          <w:ilvl w:val="0"/>
          <w:numId w:val="22"/>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Estado civil</w:t>
      </w:r>
    </w:p>
    <w:p w:rsidR="00AD2252" w:rsidRPr="007D5D27" w:rsidRDefault="00AD2252" w:rsidP="007D5D27">
      <w:pPr>
        <w:pStyle w:val="Prrafodelista"/>
        <w:numPr>
          <w:ilvl w:val="0"/>
          <w:numId w:val="22"/>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Edad</w:t>
      </w:r>
    </w:p>
    <w:p w:rsidR="00AD2252" w:rsidRPr="007D5D27" w:rsidRDefault="00AD2252" w:rsidP="007D5D27">
      <w:pPr>
        <w:pStyle w:val="Prrafodelista"/>
        <w:numPr>
          <w:ilvl w:val="0"/>
          <w:numId w:val="22"/>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Lugar de nacimiento</w:t>
      </w:r>
    </w:p>
    <w:p w:rsidR="00AD2252" w:rsidRPr="007D5D27" w:rsidRDefault="00AD2252" w:rsidP="007D5D27">
      <w:pPr>
        <w:pStyle w:val="Prrafodelista"/>
        <w:numPr>
          <w:ilvl w:val="0"/>
          <w:numId w:val="22"/>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Correo electrónico y número de teléfono</w:t>
      </w:r>
    </w:p>
    <w:p w:rsidR="00AD2252" w:rsidRPr="007D5D27" w:rsidRDefault="00AD2252" w:rsidP="007D5D27">
      <w:pPr>
        <w:pStyle w:val="Prrafodelista"/>
        <w:numPr>
          <w:ilvl w:val="0"/>
          <w:numId w:val="22"/>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Datos sobre experiencia laboral (datos no eliminados correctamente)</w:t>
      </w:r>
    </w:p>
    <w:p w:rsidR="00AD2252" w:rsidRPr="007D5D27" w:rsidRDefault="00AD2252" w:rsidP="007D5D27">
      <w:pPr>
        <w:pStyle w:val="Prrafodelista"/>
        <w:spacing w:line="360" w:lineRule="auto"/>
        <w:ind w:left="1440" w:right="567"/>
        <w:jc w:val="both"/>
        <w:rPr>
          <w:rFonts w:ascii="Palatino Linotype" w:hAnsi="Palatino Linotype" w:cs="Tahoma"/>
          <w:bCs/>
          <w:iCs/>
          <w:color w:val="000000" w:themeColor="text1"/>
        </w:rPr>
      </w:pPr>
    </w:p>
    <w:p w:rsidR="00480AAC" w:rsidRPr="007D5D27" w:rsidRDefault="008E1EEB" w:rsidP="007D5D27">
      <w:pPr>
        <w:pStyle w:val="Prrafodelista"/>
        <w:numPr>
          <w:ilvl w:val="0"/>
          <w:numId w:val="23"/>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Versión pública de la s</w:t>
      </w:r>
      <w:r w:rsidR="00FA3B10" w:rsidRPr="007D5D27">
        <w:rPr>
          <w:rFonts w:ascii="Palatino Linotype" w:hAnsi="Palatino Linotype" w:cs="Tahoma"/>
          <w:bCs/>
          <w:iCs/>
          <w:color w:val="000000" w:themeColor="text1"/>
        </w:rPr>
        <w:t>olicitud de empleo</w:t>
      </w:r>
      <w:r w:rsidRPr="007D5D27">
        <w:rPr>
          <w:rFonts w:ascii="Palatino Linotype" w:hAnsi="Palatino Linotype" w:cs="Tahoma"/>
          <w:bCs/>
          <w:iCs/>
          <w:color w:val="000000" w:themeColor="text1"/>
        </w:rPr>
        <w:t>, en la que se eliminó:</w:t>
      </w:r>
    </w:p>
    <w:p w:rsidR="008E1EEB" w:rsidRPr="007D5D27" w:rsidRDefault="008E1EEB"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Fotografía</w:t>
      </w:r>
    </w:p>
    <w:p w:rsidR="008E1EEB" w:rsidRPr="007D5D27" w:rsidRDefault="00AD04B2"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Domicilio</w:t>
      </w:r>
    </w:p>
    <w:p w:rsidR="00AD04B2" w:rsidRPr="007D5D27" w:rsidRDefault="00AD04B2"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 xml:space="preserve">Personas que dependen del titular de los datos </w:t>
      </w:r>
    </w:p>
    <w:p w:rsidR="00AD04B2" w:rsidRPr="007D5D27" w:rsidRDefault="00AD04B2"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Personas con las que vive el titular del dato</w:t>
      </w:r>
    </w:p>
    <w:p w:rsidR="00AD04B2" w:rsidRPr="007D5D27" w:rsidRDefault="00AD04B2"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Estado civil</w:t>
      </w:r>
    </w:p>
    <w:p w:rsidR="00AD04B2" w:rsidRPr="007D5D27" w:rsidRDefault="00AD04B2"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Estados de salud y hábitos personales</w:t>
      </w:r>
    </w:p>
    <w:p w:rsidR="00AD04B2" w:rsidRPr="007D5D27" w:rsidRDefault="00AD04B2"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Datos familiares</w:t>
      </w:r>
    </w:p>
    <w:p w:rsidR="00AD04B2" w:rsidRPr="007D5D27" w:rsidRDefault="00AD04B2"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lastRenderedPageBreak/>
        <w:t>Escolaridad (nombre de escuelas y dirección)</w:t>
      </w:r>
    </w:p>
    <w:p w:rsidR="00AD04B2" w:rsidRPr="007D5D27" w:rsidRDefault="00AD04B2"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Experiencia laboral</w:t>
      </w:r>
    </w:p>
    <w:p w:rsidR="00AD04B2" w:rsidRPr="007D5D27" w:rsidRDefault="00AD04B2"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Si ha estado afiliado a un sindicato</w:t>
      </w:r>
    </w:p>
    <w:p w:rsidR="00AD04B2" w:rsidRPr="007D5D27" w:rsidRDefault="00AD04B2"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Datos económicos</w:t>
      </w:r>
    </w:p>
    <w:p w:rsidR="00AD04B2" w:rsidRPr="007D5D27" w:rsidRDefault="00AD04B2" w:rsidP="007D5D27">
      <w:pPr>
        <w:pStyle w:val="Prrafodelista"/>
        <w:spacing w:line="360" w:lineRule="auto"/>
        <w:ind w:left="1440" w:right="567"/>
        <w:jc w:val="both"/>
        <w:rPr>
          <w:rFonts w:ascii="Palatino Linotype" w:hAnsi="Palatino Linotype" w:cs="Tahoma"/>
          <w:bCs/>
          <w:iCs/>
          <w:color w:val="000000" w:themeColor="text1"/>
        </w:rPr>
      </w:pPr>
    </w:p>
    <w:p w:rsidR="00AD2252" w:rsidRPr="007D5D27" w:rsidRDefault="00AD04B2" w:rsidP="007D5D27">
      <w:pPr>
        <w:pStyle w:val="Prrafodelista"/>
        <w:numPr>
          <w:ilvl w:val="0"/>
          <w:numId w:val="23"/>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Certificado de estudios de la Universidad Autónoma del Estado de México.</w:t>
      </w:r>
    </w:p>
    <w:p w:rsidR="00AD04B2" w:rsidRPr="007D5D27" w:rsidRDefault="00AD04B2" w:rsidP="007D5D27">
      <w:pPr>
        <w:pStyle w:val="Prrafodelista"/>
        <w:numPr>
          <w:ilvl w:val="0"/>
          <w:numId w:val="26"/>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Número de cuenta</w:t>
      </w:r>
    </w:p>
    <w:p w:rsidR="00AD04B2" w:rsidRPr="007D5D27" w:rsidRDefault="00B56CC9" w:rsidP="007D5D27">
      <w:pPr>
        <w:pStyle w:val="Prrafodelista"/>
        <w:numPr>
          <w:ilvl w:val="0"/>
          <w:numId w:val="26"/>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Rubro cursó</w:t>
      </w:r>
      <w:r w:rsidR="00AD04B2" w:rsidRPr="007D5D27">
        <w:rPr>
          <w:rFonts w:ascii="Palatino Linotype" w:hAnsi="Palatino Linotype" w:cs="Tahoma"/>
          <w:bCs/>
          <w:iCs/>
          <w:color w:val="000000" w:themeColor="text1"/>
        </w:rPr>
        <w:t xml:space="preserve"> y aprobó en</w:t>
      </w:r>
    </w:p>
    <w:p w:rsidR="00AD04B2" w:rsidRPr="007D5D27" w:rsidRDefault="00AD04B2" w:rsidP="007D5D27">
      <w:pPr>
        <w:pStyle w:val="Prrafodelista"/>
        <w:numPr>
          <w:ilvl w:val="0"/>
          <w:numId w:val="26"/>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Número de registro</w:t>
      </w:r>
    </w:p>
    <w:p w:rsidR="00AD04B2" w:rsidRPr="007D5D27" w:rsidRDefault="00AD04B2" w:rsidP="007D5D27">
      <w:pPr>
        <w:pStyle w:val="Prrafodelista"/>
        <w:numPr>
          <w:ilvl w:val="0"/>
          <w:numId w:val="26"/>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Fotografía</w:t>
      </w:r>
    </w:p>
    <w:p w:rsidR="00AD04B2" w:rsidRPr="007D5D27" w:rsidRDefault="00AD04B2" w:rsidP="007D5D27">
      <w:pPr>
        <w:pStyle w:val="Prrafodelista"/>
        <w:numPr>
          <w:ilvl w:val="0"/>
          <w:numId w:val="26"/>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Datos de las materias cursadas</w:t>
      </w:r>
    </w:p>
    <w:p w:rsidR="00AD04B2" w:rsidRPr="007D5D27" w:rsidRDefault="00AD04B2" w:rsidP="007D5D27">
      <w:pPr>
        <w:pStyle w:val="Prrafodelista"/>
        <w:numPr>
          <w:ilvl w:val="0"/>
          <w:numId w:val="26"/>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Calificaciones</w:t>
      </w:r>
    </w:p>
    <w:p w:rsidR="00AD04B2" w:rsidRPr="007D5D27" w:rsidRDefault="00AD04B2" w:rsidP="007D5D27">
      <w:pPr>
        <w:pStyle w:val="Prrafodelista"/>
        <w:numPr>
          <w:ilvl w:val="0"/>
          <w:numId w:val="26"/>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Los datos que amparan el certificado</w:t>
      </w:r>
    </w:p>
    <w:p w:rsidR="00AD04B2" w:rsidRPr="007D5D27" w:rsidRDefault="00AD04B2" w:rsidP="007D5D27">
      <w:pPr>
        <w:pStyle w:val="Prrafodelista"/>
        <w:spacing w:line="360" w:lineRule="auto"/>
        <w:ind w:left="1080" w:right="567"/>
        <w:jc w:val="both"/>
        <w:rPr>
          <w:rFonts w:ascii="Palatino Linotype" w:hAnsi="Palatino Linotype" w:cs="Tahoma"/>
          <w:bCs/>
          <w:iCs/>
          <w:color w:val="000000" w:themeColor="text1"/>
        </w:rPr>
      </w:pPr>
    </w:p>
    <w:p w:rsidR="00AD04B2" w:rsidRPr="007D5D27" w:rsidRDefault="00AD04B2" w:rsidP="007D5D27">
      <w:pPr>
        <w:pStyle w:val="Prrafodelista"/>
        <w:numPr>
          <w:ilvl w:val="0"/>
          <w:numId w:val="23"/>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Versión pública del certificado de No Antecedentes Penales en el que se eliminó la fotografía</w:t>
      </w:r>
      <w:r w:rsidR="009608E0" w:rsidRPr="007D5D27">
        <w:rPr>
          <w:rFonts w:ascii="Palatino Linotype" w:hAnsi="Palatino Linotype" w:cs="Tahoma"/>
          <w:bCs/>
          <w:iCs/>
          <w:color w:val="000000" w:themeColor="text1"/>
        </w:rPr>
        <w:t xml:space="preserve"> y se dejó la huella dactilar.</w:t>
      </w:r>
    </w:p>
    <w:p w:rsidR="009608E0" w:rsidRPr="007D5D27" w:rsidRDefault="009608E0" w:rsidP="007D5D27">
      <w:pPr>
        <w:pStyle w:val="Prrafodelista"/>
        <w:spacing w:line="360" w:lineRule="auto"/>
        <w:ind w:left="1080" w:right="567"/>
        <w:jc w:val="both"/>
        <w:rPr>
          <w:rFonts w:ascii="Palatino Linotype" w:hAnsi="Palatino Linotype" w:cs="Tahoma"/>
          <w:bCs/>
          <w:iCs/>
          <w:color w:val="000000" w:themeColor="text1"/>
        </w:rPr>
      </w:pPr>
    </w:p>
    <w:p w:rsidR="00AD04B2" w:rsidRPr="007D5D27" w:rsidRDefault="009608E0" w:rsidP="007D5D27">
      <w:pPr>
        <w:pStyle w:val="Prrafodelista"/>
        <w:numPr>
          <w:ilvl w:val="0"/>
          <w:numId w:val="23"/>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Versión Pública de la credencial para votar con fotografía</w:t>
      </w:r>
      <w:r w:rsidR="00B14116" w:rsidRPr="007D5D27">
        <w:rPr>
          <w:rFonts w:ascii="Palatino Linotype" w:hAnsi="Palatino Linotype" w:cs="Tahoma"/>
          <w:bCs/>
          <w:iCs/>
          <w:color w:val="000000" w:themeColor="text1"/>
        </w:rPr>
        <w:t xml:space="preserve"> en la que se eliminó:</w:t>
      </w:r>
    </w:p>
    <w:p w:rsidR="00B14116" w:rsidRPr="007D5D27" w:rsidRDefault="00B14116" w:rsidP="007D5D27">
      <w:pPr>
        <w:pStyle w:val="Prrafodelista"/>
        <w:spacing w:line="360" w:lineRule="auto"/>
        <w:rPr>
          <w:rFonts w:ascii="Palatino Linotype" w:hAnsi="Palatino Linotype" w:cs="Tahoma"/>
          <w:bCs/>
          <w:iCs/>
          <w:color w:val="000000" w:themeColor="text1"/>
        </w:rPr>
      </w:pPr>
    </w:p>
    <w:p w:rsidR="00B14116" w:rsidRPr="007D5D27" w:rsidRDefault="00B14116" w:rsidP="007D5D27">
      <w:pPr>
        <w:pStyle w:val="Prrafodelista"/>
        <w:numPr>
          <w:ilvl w:val="0"/>
          <w:numId w:val="27"/>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Fotografía</w:t>
      </w:r>
    </w:p>
    <w:p w:rsidR="00B14116" w:rsidRPr="007D5D27" w:rsidRDefault="00B14116" w:rsidP="007D5D27">
      <w:pPr>
        <w:pStyle w:val="Prrafodelista"/>
        <w:numPr>
          <w:ilvl w:val="0"/>
          <w:numId w:val="27"/>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Huella dactilar</w:t>
      </w:r>
    </w:p>
    <w:p w:rsidR="00B14116" w:rsidRPr="007D5D27" w:rsidRDefault="00B14116" w:rsidP="007D5D27">
      <w:pPr>
        <w:pStyle w:val="Prrafodelista"/>
        <w:numPr>
          <w:ilvl w:val="0"/>
          <w:numId w:val="27"/>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Fecha de nacimiento</w:t>
      </w:r>
    </w:p>
    <w:p w:rsidR="00B14116" w:rsidRPr="007D5D27" w:rsidRDefault="00B14116" w:rsidP="007D5D27">
      <w:pPr>
        <w:pStyle w:val="Prrafodelista"/>
        <w:numPr>
          <w:ilvl w:val="0"/>
          <w:numId w:val="27"/>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Clave de elector</w:t>
      </w:r>
    </w:p>
    <w:p w:rsidR="00B14116" w:rsidRPr="007D5D27" w:rsidRDefault="00B14116" w:rsidP="007D5D27">
      <w:pPr>
        <w:pStyle w:val="Prrafodelista"/>
        <w:numPr>
          <w:ilvl w:val="0"/>
          <w:numId w:val="27"/>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lastRenderedPageBreak/>
        <w:t>CURP</w:t>
      </w:r>
    </w:p>
    <w:p w:rsidR="00B14116" w:rsidRPr="007D5D27" w:rsidRDefault="00B14116" w:rsidP="007D5D27">
      <w:pPr>
        <w:pStyle w:val="Prrafodelista"/>
        <w:numPr>
          <w:ilvl w:val="0"/>
          <w:numId w:val="27"/>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 xml:space="preserve">Estado </w:t>
      </w:r>
    </w:p>
    <w:p w:rsidR="00B14116" w:rsidRPr="007D5D27" w:rsidRDefault="00B14116" w:rsidP="007D5D27">
      <w:pPr>
        <w:pStyle w:val="Prrafodelista"/>
        <w:numPr>
          <w:ilvl w:val="0"/>
          <w:numId w:val="27"/>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Localidad</w:t>
      </w:r>
    </w:p>
    <w:p w:rsidR="00B14116" w:rsidRPr="007D5D27" w:rsidRDefault="00B14116" w:rsidP="007D5D27">
      <w:pPr>
        <w:pStyle w:val="Prrafodelista"/>
        <w:numPr>
          <w:ilvl w:val="0"/>
          <w:numId w:val="27"/>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Municipio</w:t>
      </w:r>
    </w:p>
    <w:p w:rsidR="00B14116" w:rsidRPr="007D5D27" w:rsidRDefault="00B14116" w:rsidP="007D5D27">
      <w:pPr>
        <w:pStyle w:val="Prrafodelista"/>
        <w:numPr>
          <w:ilvl w:val="0"/>
          <w:numId w:val="27"/>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Sección</w:t>
      </w:r>
    </w:p>
    <w:p w:rsidR="00B14116" w:rsidRPr="007D5D27" w:rsidRDefault="00B14116" w:rsidP="007D5D27">
      <w:pPr>
        <w:pStyle w:val="Prrafodelista"/>
        <w:numPr>
          <w:ilvl w:val="0"/>
          <w:numId w:val="27"/>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 xml:space="preserve">Domicilio </w:t>
      </w:r>
    </w:p>
    <w:p w:rsidR="00B14116" w:rsidRPr="007D5D27" w:rsidRDefault="00B14116" w:rsidP="007D5D27">
      <w:pPr>
        <w:pStyle w:val="Prrafodelista"/>
        <w:numPr>
          <w:ilvl w:val="0"/>
          <w:numId w:val="27"/>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Año de registro</w:t>
      </w:r>
    </w:p>
    <w:p w:rsidR="00B14116" w:rsidRPr="007D5D27" w:rsidRDefault="00B14116" w:rsidP="007D5D27">
      <w:pPr>
        <w:pStyle w:val="Prrafodelista"/>
        <w:spacing w:line="360" w:lineRule="auto"/>
        <w:ind w:left="1080" w:right="567"/>
        <w:jc w:val="both"/>
        <w:rPr>
          <w:rFonts w:ascii="Palatino Linotype" w:hAnsi="Palatino Linotype" w:cs="Tahoma"/>
          <w:bCs/>
          <w:iCs/>
          <w:color w:val="000000" w:themeColor="text1"/>
        </w:rPr>
      </w:pPr>
    </w:p>
    <w:p w:rsidR="00A844F2" w:rsidRPr="007D5D27" w:rsidRDefault="00A844F2" w:rsidP="007D5D27">
      <w:pPr>
        <w:pStyle w:val="Prrafodelista"/>
        <w:numPr>
          <w:ilvl w:val="0"/>
          <w:numId w:val="23"/>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Versión pública de Recibos de nómina en los que se eliminó:</w:t>
      </w:r>
    </w:p>
    <w:p w:rsidR="00A844F2" w:rsidRPr="007D5D27" w:rsidRDefault="00A844F2" w:rsidP="007D5D27">
      <w:pPr>
        <w:pStyle w:val="Prrafodelista"/>
        <w:numPr>
          <w:ilvl w:val="0"/>
          <w:numId w:val="28"/>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 xml:space="preserve">RFC </w:t>
      </w:r>
    </w:p>
    <w:p w:rsidR="00AD04B2" w:rsidRPr="007D5D27" w:rsidRDefault="00A844F2" w:rsidP="007D5D27">
      <w:pPr>
        <w:pStyle w:val="Prrafodelista"/>
        <w:numPr>
          <w:ilvl w:val="0"/>
          <w:numId w:val="28"/>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CURP</w:t>
      </w:r>
    </w:p>
    <w:p w:rsidR="00A844F2" w:rsidRPr="007D5D27" w:rsidRDefault="00A844F2" w:rsidP="007D5D27">
      <w:pPr>
        <w:pStyle w:val="Prrafodelista"/>
        <w:numPr>
          <w:ilvl w:val="0"/>
          <w:numId w:val="28"/>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Descuentos personales</w:t>
      </w:r>
    </w:p>
    <w:p w:rsidR="00650679" w:rsidRPr="007D5D27" w:rsidRDefault="00650679" w:rsidP="007D5D27">
      <w:pPr>
        <w:pStyle w:val="Prrafodelista"/>
        <w:numPr>
          <w:ilvl w:val="0"/>
          <w:numId w:val="28"/>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Número de seguridad social</w:t>
      </w:r>
    </w:p>
    <w:p w:rsidR="00650679" w:rsidRPr="007D5D27" w:rsidRDefault="00650679" w:rsidP="007D5D27">
      <w:pPr>
        <w:spacing w:line="360" w:lineRule="auto"/>
        <w:ind w:left="708" w:right="567"/>
        <w:jc w:val="both"/>
        <w:rPr>
          <w:rFonts w:ascii="Palatino Linotype" w:hAnsi="Palatino Linotype" w:cs="Tahoma"/>
          <w:bCs/>
          <w:iCs/>
          <w:color w:val="000000" w:themeColor="text1"/>
          <w:sz w:val="22"/>
          <w:szCs w:val="22"/>
        </w:rPr>
      </w:pPr>
      <w:r w:rsidRPr="007D5D27">
        <w:rPr>
          <w:rFonts w:ascii="Palatino Linotype" w:hAnsi="Palatino Linotype" w:cs="Tahoma"/>
          <w:bCs/>
          <w:iCs/>
          <w:color w:val="000000" w:themeColor="text1"/>
          <w:sz w:val="22"/>
          <w:szCs w:val="22"/>
        </w:rPr>
        <w:t>(Las versiones públicas no están bien elaboradas y en algunos documentos se logran ver los datos clasificados).</w:t>
      </w:r>
    </w:p>
    <w:p w:rsidR="00650679" w:rsidRPr="007D5D27" w:rsidRDefault="00650679" w:rsidP="007D5D27">
      <w:pPr>
        <w:spacing w:line="360" w:lineRule="auto"/>
        <w:ind w:left="708" w:right="567"/>
        <w:jc w:val="both"/>
        <w:rPr>
          <w:rFonts w:ascii="Palatino Linotype" w:hAnsi="Palatino Linotype" w:cs="Tahoma"/>
          <w:bCs/>
          <w:iCs/>
          <w:color w:val="000000" w:themeColor="text1"/>
          <w:sz w:val="22"/>
          <w:szCs w:val="22"/>
        </w:rPr>
      </w:pPr>
    </w:p>
    <w:p w:rsidR="00A844F2" w:rsidRPr="007D5D27" w:rsidRDefault="0097566D" w:rsidP="007D5D27">
      <w:pPr>
        <w:pStyle w:val="Prrafodelista"/>
        <w:numPr>
          <w:ilvl w:val="0"/>
          <w:numId w:val="23"/>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Nombramiento como Secretario Particular</w:t>
      </w:r>
    </w:p>
    <w:p w:rsidR="0097566D" w:rsidRPr="007D5D27" w:rsidRDefault="00686BF1" w:rsidP="007D5D27">
      <w:pPr>
        <w:pStyle w:val="Prrafodelista"/>
        <w:numPr>
          <w:ilvl w:val="0"/>
          <w:numId w:val="23"/>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Setenta y nueve</w:t>
      </w:r>
      <w:r w:rsidR="00647716" w:rsidRPr="007D5D27">
        <w:rPr>
          <w:rFonts w:ascii="Palatino Linotype" w:hAnsi="Palatino Linotype" w:cs="Tahoma"/>
          <w:bCs/>
          <w:iCs/>
          <w:color w:val="000000" w:themeColor="text1"/>
        </w:rPr>
        <w:t xml:space="preserve"> </w:t>
      </w:r>
      <w:r w:rsidR="0028730F" w:rsidRPr="007D5D27">
        <w:rPr>
          <w:rFonts w:ascii="Palatino Linotype" w:hAnsi="Palatino Linotype" w:cs="Tahoma"/>
          <w:bCs/>
          <w:iCs/>
          <w:color w:val="000000" w:themeColor="text1"/>
        </w:rPr>
        <w:t>oficio</w:t>
      </w:r>
      <w:r w:rsidR="00647716" w:rsidRPr="007D5D27">
        <w:rPr>
          <w:rFonts w:ascii="Palatino Linotype" w:hAnsi="Palatino Linotype" w:cs="Tahoma"/>
          <w:bCs/>
          <w:iCs/>
          <w:color w:val="000000" w:themeColor="text1"/>
        </w:rPr>
        <w:t>s</w:t>
      </w:r>
      <w:r w:rsidRPr="007D5D27">
        <w:rPr>
          <w:rFonts w:ascii="Palatino Linotype" w:hAnsi="Palatino Linotype" w:cs="Tahoma"/>
          <w:bCs/>
          <w:iCs/>
          <w:color w:val="000000" w:themeColor="text1"/>
        </w:rPr>
        <w:t xml:space="preserve"> firmados por el servidor público del que se solicita información</w:t>
      </w:r>
      <w:r w:rsidR="00647716" w:rsidRPr="007D5D27">
        <w:rPr>
          <w:rFonts w:ascii="Palatino Linotype" w:hAnsi="Palatino Linotype" w:cs="Tahoma"/>
          <w:bCs/>
          <w:iCs/>
          <w:color w:val="000000" w:themeColor="text1"/>
        </w:rPr>
        <w:t xml:space="preserve">, </w:t>
      </w:r>
      <w:r w:rsidRPr="007D5D27">
        <w:rPr>
          <w:rFonts w:ascii="Palatino Linotype" w:hAnsi="Palatino Linotype" w:cs="Tahoma"/>
          <w:bCs/>
          <w:iCs/>
          <w:color w:val="000000" w:themeColor="text1"/>
        </w:rPr>
        <w:t>de los cuales la mayoría están en versión pública en la</w:t>
      </w:r>
      <w:r w:rsidR="00666235" w:rsidRPr="007D5D27">
        <w:rPr>
          <w:rFonts w:ascii="Palatino Linotype" w:hAnsi="Palatino Linotype" w:cs="Tahoma"/>
          <w:bCs/>
          <w:iCs/>
          <w:color w:val="000000" w:themeColor="text1"/>
        </w:rPr>
        <w:t>s</w:t>
      </w:r>
      <w:r w:rsidRPr="007D5D27">
        <w:rPr>
          <w:rFonts w:ascii="Palatino Linotype" w:hAnsi="Palatino Linotype" w:cs="Tahoma"/>
          <w:bCs/>
          <w:iCs/>
          <w:color w:val="000000" w:themeColor="text1"/>
        </w:rPr>
        <w:t xml:space="preserve"> que se elimina</w:t>
      </w:r>
      <w:r w:rsidR="00666235" w:rsidRPr="007D5D27">
        <w:rPr>
          <w:rFonts w:ascii="Palatino Linotype" w:hAnsi="Palatino Linotype" w:cs="Tahoma"/>
          <w:bCs/>
          <w:iCs/>
          <w:color w:val="000000" w:themeColor="text1"/>
        </w:rPr>
        <w:t>n</w:t>
      </w:r>
      <w:r w:rsidR="0028730F" w:rsidRPr="007D5D27">
        <w:rPr>
          <w:rFonts w:ascii="Palatino Linotype" w:hAnsi="Palatino Linotype" w:cs="Tahoma"/>
          <w:bCs/>
          <w:iCs/>
          <w:color w:val="000000" w:themeColor="text1"/>
        </w:rPr>
        <w:t xml:space="preserve">, </w:t>
      </w:r>
      <w:r w:rsidR="00666235" w:rsidRPr="007D5D27">
        <w:rPr>
          <w:rFonts w:ascii="Palatino Linotype" w:hAnsi="Palatino Linotype" w:cs="Tahoma"/>
          <w:bCs/>
          <w:iCs/>
          <w:color w:val="000000" w:themeColor="text1"/>
        </w:rPr>
        <w:t>los</w:t>
      </w:r>
      <w:r w:rsidR="0028730F" w:rsidRPr="007D5D27">
        <w:rPr>
          <w:rFonts w:ascii="Palatino Linotype" w:hAnsi="Palatino Linotype" w:cs="Tahoma"/>
          <w:bCs/>
          <w:iCs/>
          <w:color w:val="000000" w:themeColor="text1"/>
        </w:rPr>
        <w:t xml:space="preserve"> número</w:t>
      </w:r>
      <w:r w:rsidR="00006474" w:rsidRPr="007D5D27">
        <w:rPr>
          <w:rFonts w:ascii="Palatino Linotype" w:hAnsi="Palatino Linotype" w:cs="Tahoma"/>
          <w:bCs/>
          <w:iCs/>
          <w:color w:val="000000" w:themeColor="text1"/>
        </w:rPr>
        <w:t>s</w:t>
      </w:r>
      <w:r w:rsidR="0028730F" w:rsidRPr="007D5D27">
        <w:rPr>
          <w:rFonts w:ascii="Palatino Linotype" w:hAnsi="Palatino Linotype" w:cs="Tahoma"/>
          <w:bCs/>
          <w:iCs/>
          <w:color w:val="000000" w:themeColor="text1"/>
        </w:rPr>
        <w:t xml:space="preserve"> de un oficio</w:t>
      </w:r>
      <w:r w:rsidR="00006474" w:rsidRPr="007D5D27">
        <w:rPr>
          <w:rFonts w:ascii="Palatino Linotype" w:hAnsi="Palatino Linotype" w:cs="Tahoma"/>
          <w:bCs/>
          <w:iCs/>
          <w:color w:val="000000" w:themeColor="text1"/>
        </w:rPr>
        <w:t>s</w:t>
      </w:r>
      <w:r w:rsidR="00666235" w:rsidRPr="007D5D27">
        <w:rPr>
          <w:rFonts w:ascii="Palatino Linotype" w:hAnsi="Palatino Linotype" w:cs="Tahoma"/>
          <w:bCs/>
          <w:iCs/>
          <w:color w:val="000000" w:themeColor="text1"/>
        </w:rPr>
        <w:t xml:space="preserve"> sobre los que se aborda en el documento</w:t>
      </w:r>
      <w:r w:rsidR="00647716" w:rsidRPr="007D5D27">
        <w:rPr>
          <w:rFonts w:ascii="Palatino Linotype" w:hAnsi="Palatino Linotype" w:cs="Tahoma"/>
          <w:bCs/>
          <w:iCs/>
          <w:color w:val="000000" w:themeColor="text1"/>
        </w:rPr>
        <w:t xml:space="preserve">, </w:t>
      </w:r>
      <w:r w:rsidR="00666235" w:rsidRPr="007D5D27">
        <w:rPr>
          <w:rFonts w:ascii="Palatino Linotype" w:hAnsi="Palatino Linotype" w:cs="Tahoma"/>
          <w:bCs/>
          <w:iCs/>
          <w:color w:val="000000" w:themeColor="text1"/>
        </w:rPr>
        <w:t xml:space="preserve">así como los </w:t>
      </w:r>
      <w:r w:rsidR="00647716" w:rsidRPr="007D5D27">
        <w:rPr>
          <w:rFonts w:ascii="Palatino Linotype" w:hAnsi="Palatino Linotype" w:cs="Tahoma"/>
          <w:bCs/>
          <w:iCs/>
          <w:color w:val="000000" w:themeColor="text1"/>
        </w:rPr>
        <w:t>cargo</w:t>
      </w:r>
      <w:r w:rsidR="00666235" w:rsidRPr="007D5D27">
        <w:rPr>
          <w:rFonts w:ascii="Palatino Linotype" w:hAnsi="Palatino Linotype" w:cs="Tahoma"/>
          <w:bCs/>
          <w:iCs/>
          <w:color w:val="000000" w:themeColor="text1"/>
        </w:rPr>
        <w:t>s</w:t>
      </w:r>
      <w:r w:rsidR="00647716" w:rsidRPr="007D5D27">
        <w:rPr>
          <w:rFonts w:ascii="Palatino Linotype" w:hAnsi="Palatino Linotype" w:cs="Tahoma"/>
          <w:bCs/>
          <w:iCs/>
          <w:color w:val="000000" w:themeColor="text1"/>
        </w:rPr>
        <w:t xml:space="preserve"> y nombre</w:t>
      </w:r>
      <w:r w:rsidR="00006474" w:rsidRPr="007D5D27">
        <w:rPr>
          <w:rFonts w:ascii="Palatino Linotype" w:hAnsi="Palatino Linotype" w:cs="Tahoma"/>
          <w:bCs/>
          <w:iCs/>
          <w:color w:val="000000" w:themeColor="text1"/>
        </w:rPr>
        <w:t>s</w:t>
      </w:r>
      <w:r w:rsidR="00647716" w:rsidRPr="007D5D27">
        <w:rPr>
          <w:rFonts w:ascii="Palatino Linotype" w:hAnsi="Palatino Linotype" w:cs="Tahoma"/>
          <w:bCs/>
          <w:iCs/>
          <w:color w:val="000000" w:themeColor="text1"/>
        </w:rPr>
        <w:t xml:space="preserve"> de quien</w:t>
      </w:r>
      <w:r w:rsidR="00006474" w:rsidRPr="007D5D27">
        <w:rPr>
          <w:rFonts w:ascii="Palatino Linotype" w:hAnsi="Palatino Linotype" w:cs="Tahoma"/>
          <w:bCs/>
          <w:iCs/>
          <w:color w:val="000000" w:themeColor="text1"/>
        </w:rPr>
        <w:t>es</w:t>
      </w:r>
      <w:r w:rsidR="00647716" w:rsidRPr="007D5D27">
        <w:rPr>
          <w:rFonts w:ascii="Palatino Linotype" w:hAnsi="Palatino Linotype" w:cs="Tahoma"/>
          <w:bCs/>
          <w:iCs/>
          <w:color w:val="000000" w:themeColor="text1"/>
        </w:rPr>
        <w:t xml:space="preserve"> lo</w:t>
      </w:r>
      <w:r w:rsidR="00006474" w:rsidRPr="007D5D27">
        <w:rPr>
          <w:rFonts w:ascii="Palatino Linotype" w:hAnsi="Palatino Linotype" w:cs="Tahoma"/>
          <w:bCs/>
          <w:iCs/>
          <w:color w:val="000000" w:themeColor="text1"/>
        </w:rPr>
        <w:t>s</w:t>
      </w:r>
      <w:r w:rsidR="00647716" w:rsidRPr="007D5D27">
        <w:rPr>
          <w:rFonts w:ascii="Palatino Linotype" w:hAnsi="Palatino Linotype" w:cs="Tahoma"/>
          <w:bCs/>
          <w:iCs/>
          <w:color w:val="000000" w:themeColor="text1"/>
        </w:rPr>
        <w:t xml:space="preserve"> suscribe</w:t>
      </w:r>
      <w:r w:rsidR="00006474" w:rsidRPr="007D5D27">
        <w:rPr>
          <w:rFonts w:ascii="Palatino Linotype" w:hAnsi="Palatino Linotype" w:cs="Tahoma"/>
          <w:bCs/>
          <w:iCs/>
          <w:color w:val="000000" w:themeColor="text1"/>
        </w:rPr>
        <w:t xml:space="preserve">n, </w:t>
      </w:r>
      <w:r w:rsidR="00E7440B" w:rsidRPr="007D5D27">
        <w:rPr>
          <w:rFonts w:ascii="Palatino Linotype" w:hAnsi="Palatino Linotype" w:cs="Tahoma"/>
          <w:bCs/>
          <w:iCs/>
          <w:color w:val="000000" w:themeColor="text1"/>
        </w:rPr>
        <w:t>requerimientos</w:t>
      </w:r>
      <w:r w:rsidR="00666235" w:rsidRPr="007D5D27">
        <w:rPr>
          <w:rFonts w:ascii="Palatino Linotype" w:hAnsi="Palatino Linotype" w:cs="Tahoma"/>
          <w:bCs/>
          <w:iCs/>
          <w:color w:val="000000" w:themeColor="text1"/>
        </w:rPr>
        <w:t xml:space="preserve"> y</w:t>
      </w:r>
      <w:r w:rsidR="00006474" w:rsidRPr="007D5D27">
        <w:rPr>
          <w:rFonts w:ascii="Palatino Linotype" w:hAnsi="Palatino Linotype" w:cs="Tahoma"/>
          <w:bCs/>
          <w:iCs/>
          <w:color w:val="000000" w:themeColor="text1"/>
        </w:rPr>
        <w:t xml:space="preserve"> un correo electrónico</w:t>
      </w:r>
      <w:r w:rsidR="00647716" w:rsidRPr="007D5D27">
        <w:rPr>
          <w:rFonts w:ascii="Palatino Linotype" w:hAnsi="Palatino Linotype" w:cs="Tahoma"/>
          <w:bCs/>
          <w:iCs/>
          <w:color w:val="000000" w:themeColor="text1"/>
        </w:rPr>
        <w:t>.</w:t>
      </w:r>
    </w:p>
    <w:p w:rsidR="00666235" w:rsidRPr="007D5D27" w:rsidRDefault="00666235" w:rsidP="007D5D27">
      <w:pPr>
        <w:pStyle w:val="Prrafodelista"/>
        <w:spacing w:line="360" w:lineRule="auto"/>
        <w:ind w:left="1080" w:right="567"/>
        <w:jc w:val="both"/>
        <w:rPr>
          <w:rFonts w:ascii="Palatino Linotype" w:hAnsi="Palatino Linotype" w:cs="Tahoma"/>
          <w:bCs/>
          <w:iCs/>
          <w:color w:val="000000" w:themeColor="text1"/>
        </w:rPr>
      </w:pPr>
    </w:p>
    <w:p w:rsidR="00666235" w:rsidRPr="007D5D27" w:rsidRDefault="00666235" w:rsidP="007D5D27">
      <w:pPr>
        <w:pStyle w:val="Prrafodelista"/>
        <w:spacing w:line="360" w:lineRule="auto"/>
        <w:ind w:left="1080"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De los oficios en comento, destacan los siguientes:</w:t>
      </w:r>
    </w:p>
    <w:p w:rsidR="00666235" w:rsidRPr="007D5D27" w:rsidRDefault="00666235" w:rsidP="007D5D27">
      <w:pPr>
        <w:pStyle w:val="Prrafodelista"/>
        <w:spacing w:line="360" w:lineRule="auto"/>
        <w:ind w:left="1080" w:right="567"/>
        <w:jc w:val="both"/>
        <w:rPr>
          <w:rFonts w:ascii="Palatino Linotype" w:hAnsi="Palatino Linotype" w:cs="Tahoma"/>
          <w:bCs/>
          <w:iCs/>
          <w:color w:val="000000" w:themeColor="text1"/>
        </w:rPr>
      </w:pPr>
    </w:p>
    <w:p w:rsidR="00E7440B" w:rsidRPr="007D5D27" w:rsidRDefault="00E7440B" w:rsidP="007D5D27">
      <w:pPr>
        <w:pStyle w:val="Prrafodelista"/>
        <w:numPr>
          <w:ilvl w:val="0"/>
          <w:numId w:val="29"/>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lastRenderedPageBreak/>
        <w:t>Oficio</w:t>
      </w:r>
      <w:r w:rsidRPr="007D5D27">
        <w:rPr>
          <w:rFonts w:ascii="Palatino Linotype" w:hAnsi="Palatino Linotype" w:cs="Tahoma"/>
        </w:rPr>
        <w:t xml:space="preserve"> </w:t>
      </w:r>
      <w:r w:rsidRPr="007D5D27">
        <w:rPr>
          <w:rFonts w:ascii="Palatino Linotype" w:hAnsi="Palatino Linotype" w:cs="Tahoma"/>
          <w:bCs/>
          <w:iCs/>
          <w:color w:val="000000" w:themeColor="text1"/>
        </w:rPr>
        <w:t>049/3PPW1/0112033, se elimina, número de causa penal e imputado</w:t>
      </w:r>
    </w:p>
    <w:p w:rsidR="00E7440B" w:rsidRPr="007D5D27" w:rsidRDefault="00E7440B" w:rsidP="007D5D27">
      <w:pPr>
        <w:pStyle w:val="Prrafodelista"/>
        <w:numPr>
          <w:ilvl w:val="0"/>
          <w:numId w:val="29"/>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Oficio 091/</w:t>
      </w:r>
      <w:r w:rsidR="00686BF1" w:rsidRPr="007D5D27">
        <w:rPr>
          <w:rFonts w:ascii="Palatino Linotype" w:hAnsi="Palatino Linotype" w:cs="Tahoma"/>
          <w:bCs/>
          <w:iCs/>
          <w:color w:val="000000" w:themeColor="text1"/>
        </w:rPr>
        <w:t>SPPM/07/2018</w:t>
      </w:r>
      <w:r w:rsidRPr="007D5D27">
        <w:rPr>
          <w:rFonts w:ascii="Palatino Linotype" w:hAnsi="Palatino Linotype" w:cs="Tahoma"/>
          <w:bCs/>
          <w:iCs/>
          <w:color w:val="000000" w:themeColor="text1"/>
        </w:rPr>
        <w:t xml:space="preserve"> nombres de elementos de seguridad</w:t>
      </w:r>
    </w:p>
    <w:p w:rsidR="00E7440B" w:rsidRPr="007D5D27" w:rsidRDefault="00E7440B" w:rsidP="007D5D27">
      <w:pPr>
        <w:pStyle w:val="Prrafodelista"/>
        <w:numPr>
          <w:ilvl w:val="0"/>
          <w:numId w:val="29"/>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Oficio de número no legible, nombres de personas a quienes se les descuentan cuotas sindicales.</w:t>
      </w:r>
    </w:p>
    <w:p w:rsidR="00AD2252" w:rsidRPr="007D5D27" w:rsidRDefault="00AD2252" w:rsidP="007D5D27">
      <w:pPr>
        <w:spacing w:line="360" w:lineRule="auto"/>
        <w:ind w:right="567"/>
        <w:jc w:val="both"/>
        <w:rPr>
          <w:rFonts w:ascii="Palatino Linotype" w:hAnsi="Palatino Linotype" w:cs="Tahoma"/>
          <w:bCs/>
          <w:iCs/>
          <w:color w:val="000000" w:themeColor="text1"/>
          <w:sz w:val="22"/>
          <w:szCs w:val="22"/>
        </w:rPr>
      </w:pPr>
    </w:p>
    <w:p w:rsidR="00480AAC" w:rsidRPr="007D5D27" w:rsidRDefault="00257C12" w:rsidP="007D5D27">
      <w:pPr>
        <w:pStyle w:val="Prrafodelista"/>
        <w:numPr>
          <w:ilvl w:val="0"/>
          <w:numId w:val="19"/>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 xml:space="preserve">RR2729_2018. </w:t>
      </w:r>
      <w:proofErr w:type="spellStart"/>
      <w:r w:rsidRPr="007D5D27">
        <w:rPr>
          <w:rFonts w:ascii="Palatino Linotype" w:hAnsi="Palatino Linotype" w:cs="Tahoma"/>
          <w:bCs/>
          <w:iCs/>
          <w:color w:val="000000" w:themeColor="text1"/>
        </w:rPr>
        <w:t>Pdf</w:t>
      </w:r>
      <w:proofErr w:type="spellEnd"/>
    </w:p>
    <w:p w:rsidR="00257C12" w:rsidRPr="007D5D27" w:rsidRDefault="00257C12" w:rsidP="007D5D27">
      <w:pPr>
        <w:pStyle w:val="Prrafodelista"/>
        <w:spacing w:line="360" w:lineRule="auto"/>
        <w:ind w:left="720"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 xml:space="preserve">Oficio 017/UIPPE, mediante el cual la Titular de la Unidad de Transparencia refiere que por un error involuntario se entregó la respuesta sin adjuntar los archivos; rinde el informe justificado y </w:t>
      </w:r>
      <w:r w:rsidR="00F42541" w:rsidRPr="007D5D27">
        <w:rPr>
          <w:rFonts w:ascii="Palatino Linotype" w:hAnsi="Palatino Linotype" w:cs="Tahoma"/>
          <w:bCs/>
          <w:iCs/>
          <w:color w:val="000000" w:themeColor="text1"/>
        </w:rPr>
        <w:t>agrega</w:t>
      </w:r>
      <w:r w:rsidRPr="007D5D27">
        <w:rPr>
          <w:rFonts w:ascii="Palatino Linotype" w:hAnsi="Palatino Linotype" w:cs="Tahoma"/>
          <w:bCs/>
          <w:iCs/>
          <w:color w:val="000000" w:themeColor="text1"/>
        </w:rPr>
        <w:t xml:space="preserve"> los archivos de respuesta.</w:t>
      </w:r>
    </w:p>
    <w:p w:rsidR="00257C12" w:rsidRPr="007D5D27" w:rsidRDefault="00257C12" w:rsidP="007D5D27">
      <w:pPr>
        <w:pStyle w:val="Prrafodelista"/>
        <w:spacing w:line="360" w:lineRule="auto"/>
        <w:ind w:left="720" w:right="567"/>
        <w:jc w:val="both"/>
        <w:rPr>
          <w:rFonts w:ascii="Palatino Linotype" w:hAnsi="Palatino Linotype" w:cs="Tahoma"/>
          <w:bCs/>
          <w:iCs/>
          <w:color w:val="000000" w:themeColor="text1"/>
        </w:rPr>
      </w:pPr>
    </w:p>
    <w:p w:rsidR="00480AAC" w:rsidRPr="007D5D27" w:rsidRDefault="00257C12" w:rsidP="007D5D27">
      <w:pPr>
        <w:pStyle w:val="Prrafodelista"/>
        <w:numPr>
          <w:ilvl w:val="0"/>
          <w:numId w:val="19"/>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ACTA.PDF</w:t>
      </w:r>
    </w:p>
    <w:p w:rsidR="00257C12" w:rsidRPr="007D5D27" w:rsidRDefault="00257C12" w:rsidP="007D5D27">
      <w:pPr>
        <w:pStyle w:val="Prrafodelista"/>
        <w:spacing w:line="360" w:lineRule="auto"/>
        <w:ind w:left="720"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Acta de Sesión Ordinaria</w:t>
      </w:r>
      <w:r w:rsidR="001C0E75" w:rsidRPr="007D5D27">
        <w:rPr>
          <w:rFonts w:ascii="Palatino Linotype" w:hAnsi="Palatino Linotype" w:cs="Tahoma"/>
          <w:bCs/>
          <w:iCs/>
          <w:color w:val="000000" w:themeColor="text1"/>
        </w:rPr>
        <w:t>,</w:t>
      </w:r>
      <w:r w:rsidRPr="007D5D27">
        <w:rPr>
          <w:rFonts w:ascii="Palatino Linotype" w:hAnsi="Palatino Linotype" w:cs="Tahoma"/>
          <w:bCs/>
          <w:iCs/>
          <w:color w:val="000000" w:themeColor="text1"/>
        </w:rPr>
        <w:t xml:space="preserve"> </w:t>
      </w:r>
      <w:r w:rsidR="001C0E75" w:rsidRPr="007D5D27">
        <w:rPr>
          <w:rFonts w:ascii="Palatino Linotype" w:hAnsi="Palatino Linotype" w:cs="Tahoma"/>
          <w:bCs/>
          <w:iCs/>
          <w:color w:val="000000" w:themeColor="text1"/>
        </w:rPr>
        <w:t xml:space="preserve">número 04-2018, </w:t>
      </w:r>
      <w:r w:rsidRPr="007D5D27">
        <w:rPr>
          <w:rFonts w:ascii="Palatino Linotype" w:hAnsi="Palatino Linotype" w:cs="Tahoma"/>
          <w:bCs/>
          <w:iCs/>
          <w:color w:val="000000" w:themeColor="text1"/>
        </w:rPr>
        <w:t xml:space="preserve">del Comité de Transparencia del </w:t>
      </w:r>
      <w:r w:rsidR="001C0E75" w:rsidRPr="007D5D27">
        <w:rPr>
          <w:rFonts w:ascii="Palatino Linotype" w:hAnsi="Palatino Linotype" w:cs="Tahoma"/>
          <w:bCs/>
          <w:iCs/>
          <w:color w:val="000000" w:themeColor="text1"/>
        </w:rPr>
        <w:t>Municipio de A</w:t>
      </w:r>
      <w:r w:rsidRPr="007D5D27">
        <w:rPr>
          <w:rFonts w:ascii="Palatino Linotype" w:hAnsi="Palatino Linotype" w:cs="Tahoma"/>
          <w:bCs/>
          <w:iCs/>
          <w:color w:val="000000" w:themeColor="text1"/>
        </w:rPr>
        <w:t xml:space="preserve">culco, </w:t>
      </w:r>
      <w:r w:rsidR="001C0E75" w:rsidRPr="007D5D27">
        <w:rPr>
          <w:rFonts w:ascii="Palatino Linotype" w:hAnsi="Palatino Linotype" w:cs="Tahoma"/>
          <w:bCs/>
          <w:iCs/>
          <w:color w:val="000000" w:themeColor="text1"/>
        </w:rPr>
        <w:t>Mé</w:t>
      </w:r>
      <w:r w:rsidRPr="007D5D27">
        <w:rPr>
          <w:rFonts w:ascii="Palatino Linotype" w:hAnsi="Palatino Linotype" w:cs="Tahoma"/>
          <w:bCs/>
          <w:iCs/>
          <w:color w:val="000000" w:themeColor="text1"/>
        </w:rPr>
        <w:t>xico</w:t>
      </w:r>
      <w:r w:rsidR="000E6790" w:rsidRPr="007D5D27">
        <w:rPr>
          <w:rFonts w:ascii="Palatino Linotype" w:hAnsi="Palatino Linotype" w:cs="Tahoma"/>
          <w:bCs/>
          <w:iCs/>
          <w:color w:val="000000" w:themeColor="text1"/>
        </w:rPr>
        <w:t>, en que se aborda:</w:t>
      </w:r>
    </w:p>
    <w:p w:rsidR="000E6790" w:rsidRPr="007D5D27" w:rsidRDefault="000E6790" w:rsidP="007D5D27">
      <w:pPr>
        <w:pStyle w:val="Prrafodelista"/>
        <w:spacing w:line="360" w:lineRule="auto"/>
        <w:ind w:left="720" w:right="567"/>
        <w:jc w:val="both"/>
        <w:rPr>
          <w:rFonts w:ascii="Palatino Linotype" w:hAnsi="Palatino Linotype" w:cs="Tahoma"/>
          <w:bCs/>
          <w:iCs/>
          <w:color w:val="000000" w:themeColor="text1"/>
        </w:rPr>
      </w:pPr>
    </w:p>
    <w:p w:rsidR="000E6790" w:rsidRPr="007D5D27" w:rsidRDefault="000E6790" w:rsidP="007D5D27">
      <w:pPr>
        <w:pStyle w:val="Prrafodelista"/>
        <w:numPr>
          <w:ilvl w:val="0"/>
          <w:numId w:val="20"/>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 xml:space="preserve">Sobre la solicitud identificada con el número 2; que el expediente de personal del C. </w:t>
      </w:r>
      <w:proofErr w:type="spellStart"/>
      <w:r w:rsidRPr="007D5D27">
        <w:rPr>
          <w:rFonts w:ascii="Palatino Linotype" w:hAnsi="Palatino Linotype" w:cs="Tahoma"/>
          <w:bCs/>
          <w:iCs/>
          <w:color w:val="000000" w:themeColor="text1"/>
        </w:rPr>
        <w:t>Raciel</w:t>
      </w:r>
      <w:proofErr w:type="spellEnd"/>
      <w:r w:rsidRPr="007D5D27">
        <w:rPr>
          <w:rFonts w:ascii="Palatino Linotype" w:hAnsi="Palatino Linotype" w:cs="Tahoma"/>
          <w:bCs/>
          <w:iCs/>
          <w:color w:val="000000" w:themeColor="text1"/>
        </w:rPr>
        <w:t xml:space="preserve"> Barona Rivero, contiene:</w:t>
      </w:r>
    </w:p>
    <w:p w:rsidR="000E6790" w:rsidRPr="007D5D27" w:rsidRDefault="000E6790" w:rsidP="007D5D27">
      <w:pPr>
        <w:pStyle w:val="Prrafodelista"/>
        <w:spacing w:line="360" w:lineRule="auto"/>
        <w:ind w:left="1080" w:right="567"/>
        <w:jc w:val="both"/>
        <w:rPr>
          <w:rFonts w:ascii="Palatino Linotype" w:hAnsi="Palatino Linotype" w:cs="Tahoma"/>
          <w:bCs/>
          <w:iCs/>
          <w:color w:val="000000" w:themeColor="text1"/>
        </w:rPr>
      </w:pPr>
    </w:p>
    <w:p w:rsidR="000E6790" w:rsidRPr="007D5D27" w:rsidRDefault="000E6790" w:rsidP="007D5D27">
      <w:pPr>
        <w:pStyle w:val="Prrafodelista"/>
        <w:numPr>
          <w:ilvl w:val="0"/>
          <w:numId w:val="21"/>
        </w:numPr>
        <w:spacing w:line="360" w:lineRule="auto"/>
        <w:ind w:right="567"/>
        <w:jc w:val="both"/>
        <w:rPr>
          <w:rFonts w:ascii="Palatino Linotype" w:hAnsi="Palatino Linotype" w:cs="Tahoma"/>
          <w:bCs/>
          <w:i/>
          <w:iCs/>
          <w:color w:val="000000" w:themeColor="text1"/>
        </w:rPr>
      </w:pPr>
      <w:proofErr w:type="spellStart"/>
      <w:r w:rsidRPr="007D5D27">
        <w:rPr>
          <w:rFonts w:ascii="Palatino Linotype" w:hAnsi="Palatino Linotype" w:cs="Tahoma"/>
          <w:bCs/>
          <w:i/>
          <w:iCs/>
          <w:color w:val="000000" w:themeColor="text1"/>
        </w:rPr>
        <w:t>Curriculum</w:t>
      </w:r>
      <w:proofErr w:type="spellEnd"/>
      <w:r w:rsidRPr="007D5D27">
        <w:rPr>
          <w:rFonts w:ascii="Palatino Linotype" w:hAnsi="Palatino Linotype" w:cs="Tahoma"/>
          <w:bCs/>
          <w:i/>
          <w:iCs/>
          <w:color w:val="000000" w:themeColor="text1"/>
        </w:rPr>
        <w:t xml:space="preserve"> vitae</w:t>
      </w:r>
    </w:p>
    <w:p w:rsidR="000E6790" w:rsidRPr="007D5D27" w:rsidRDefault="000E6790" w:rsidP="007D5D27">
      <w:pPr>
        <w:pStyle w:val="Prrafodelista"/>
        <w:numPr>
          <w:ilvl w:val="0"/>
          <w:numId w:val="21"/>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Solicitud de empleo</w:t>
      </w:r>
    </w:p>
    <w:p w:rsidR="000E6790" w:rsidRPr="007D5D27" w:rsidRDefault="000E6790" w:rsidP="007D5D27">
      <w:pPr>
        <w:pStyle w:val="Prrafodelista"/>
        <w:numPr>
          <w:ilvl w:val="0"/>
          <w:numId w:val="21"/>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Constancia de estudios</w:t>
      </w:r>
    </w:p>
    <w:p w:rsidR="000E6790" w:rsidRPr="007D5D27" w:rsidRDefault="000E6790" w:rsidP="007D5D27">
      <w:pPr>
        <w:pStyle w:val="Prrafodelista"/>
        <w:numPr>
          <w:ilvl w:val="0"/>
          <w:numId w:val="21"/>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Certificado de No Antecedentes Penales</w:t>
      </w:r>
    </w:p>
    <w:p w:rsidR="000E6790" w:rsidRPr="007D5D27" w:rsidRDefault="000E6790" w:rsidP="007D5D27">
      <w:pPr>
        <w:pStyle w:val="Prrafodelista"/>
        <w:numPr>
          <w:ilvl w:val="0"/>
          <w:numId w:val="21"/>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Credencial para Votar</w:t>
      </w:r>
    </w:p>
    <w:p w:rsidR="000E6790" w:rsidRPr="007D5D27" w:rsidRDefault="000E6790" w:rsidP="007D5D27">
      <w:pPr>
        <w:pStyle w:val="Prrafodelista"/>
        <w:spacing w:line="360" w:lineRule="auto"/>
        <w:ind w:left="1080" w:right="567"/>
        <w:jc w:val="both"/>
        <w:rPr>
          <w:rFonts w:ascii="Palatino Linotype" w:hAnsi="Palatino Linotype" w:cs="Tahoma"/>
          <w:bCs/>
          <w:iCs/>
          <w:color w:val="000000" w:themeColor="text1"/>
        </w:rPr>
      </w:pPr>
    </w:p>
    <w:p w:rsidR="000E6790" w:rsidRPr="007D5D27" w:rsidRDefault="000E6790" w:rsidP="007D5D27">
      <w:pPr>
        <w:pStyle w:val="Prrafodelista"/>
        <w:numPr>
          <w:ilvl w:val="0"/>
          <w:numId w:val="20"/>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lastRenderedPageBreak/>
        <w:t>Sobre la solicitud identificada con el número 17, en cuanto refiere a la credencial para votar con fotografía, señaló que el domicilio contenido en esta es información confidencial debido a que contiene datos sensibles.</w:t>
      </w:r>
    </w:p>
    <w:p w:rsidR="007473F7" w:rsidRPr="007D5D27" w:rsidRDefault="007473F7" w:rsidP="007D5D27">
      <w:pPr>
        <w:pStyle w:val="Prrafodelista"/>
        <w:spacing w:line="360" w:lineRule="auto"/>
        <w:ind w:left="1080" w:right="567"/>
        <w:jc w:val="both"/>
        <w:rPr>
          <w:rFonts w:ascii="Palatino Linotype" w:hAnsi="Palatino Linotype" w:cs="Tahoma"/>
          <w:bCs/>
          <w:iCs/>
          <w:color w:val="000000" w:themeColor="text1"/>
        </w:rPr>
      </w:pPr>
    </w:p>
    <w:p w:rsidR="000E6790" w:rsidRPr="007D5D27" w:rsidRDefault="000E6790" w:rsidP="007D5D27">
      <w:pPr>
        <w:pStyle w:val="Prrafodelista"/>
        <w:numPr>
          <w:ilvl w:val="0"/>
          <w:numId w:val="20"/>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Sobre las solicitudes identificadas con los numerales 19, 21 y 24, abord</w:t>
      </w:r>
      <w:r w:rsidR="00701833" w:rsidRPr="007D5D27">
        <w:rPr>
          <w:rFonts w:ascii="Palatino Linotype" w:hAnsi="Palatino Linotype" w:cs="Tahoma"/>
          <w:bCs/>
          <w:iCs/>
          <w:color w:val="000000" w:themeColor="text1"/>
        </w:rPr>
        <w:t>ó que, de acuerdo con la búsqueda exhaustiva en los archivos que obran en la Subdirección de Administración y las demás que conforman la Administración Pública Municipal de Aculco 2016-2018, no se encontró información referente al registro de Puntualidad y Asistencia; la instrucción por escrito de amedrentar a la ciudadanía, así como el número de faltas desde su contratación, por lo que se declaró la inexistencia.</w:t>
      </w:r>
    </w:p>
    <w:p w:rsidR="007473F7" w:rsidRPr="007D5D27" w:rsidRDefault="007473F7" w:rsidP="007D5D27">
      <w:pPr>
        <w:pStyle w:val="Prrafodelista"/>
        <w:spacing w:line="360" w:lineRule="auto"/>
        <w:ind w:left="1080" w:right="567"/>
        <w:jc w:val="both"/>
        <w:rPr>
          <w:rFonts w:ascii="Palatino Linotype" w:hAnsi="Palatino Linotype" w:cs="Tahoma"/>
          <w:bCs/>
          <w:iCs/>
          <w:color w:val="000000" w:themeColor="text1"/>
        </w:rPr>
      </w:pPr>
    </w:p>
    <w:p w:rsidR="009F3E62" w:rsidRPr="007D5D27" w:rsidRDefault="009F3E62" w:rsidP="007D5D27">
      <w:pPr>
        <w:pStyle w:val="Prrafodelista"/>
        <w:numPr>
          <w:ilvl w:val="0"/>
          <w:numId w:val="20"/>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 xml:space="preserve">Sobre la información identificada en el número 2, se ratificó la clasificación de la clave CURP, edad, RFC, correo personal, número de teléfono, estado civil, domicilio, referencias personales y familiares, nombre de instituciones educativas, pertenencias propias y estados de salud, que constan en: </w:t>
      </w:r>
      <w:proofErr w:type="spellStart"/>
      <w:r w:rsidRPr="007D5D27">
        <w:rPr>
          <w:rFonts w:ascii="Palatino Linotype" w:hAnsi="Palatino Linotype" w:cs="Tahoma"/>
          <w:bCs/>
          <w:iCs/>
          <w:color w:val="000000" w:themeColor="text1"/>
        </w:rPr>
        <w:t>Curriculum</w:t>
      </w:r>
      <w:proofErr w:type="spellEnd"/>
      <w:r w:rsidRPr="007D5D27">
        <w:rPr>
          <w:rFonts w:ascii="Palatino Linotype" w:hAnsi="Palatino Linotype" w:cs="Tahoma"/>
          <w:bCs/>
          <w:iCs/>
          <w:color w:val="000000" w:themeColor="text1"/>
        </w:rPr>
        <w:t xml:space="preserve"> vitae, solicitud de empleo, constancia de estudios, certificado de No Antecedentes Penales y credencial para votar.</w:t>
      </w:r>
    </w:p>
    <w:p w:rsidR="000E6790" w:rsidRPr="007D5D27" w:rsidRDefault="000E6790" w:rsidP="007D5D27">
      <w:pPr>
        <w:spacing w:line="360" w:lineRule="auto"/>
        <w:ind w:right="567"/>
        <w:jc w:val="both"/>
        <w:rPr>
          <w:rFonts w:ascii="Palatino Linotype" w:hAnsi="Palatino Linotype" w:cs="Tahoma"/>
          <w:bCs/>
          <w:iCs/>
          <w:color w:val="000000" w:themeColor="text1"/>
          <w:sz w:val="22"/>
          <w:szCs w:val="22"/>
        </w:rPr>
      </w:pPr>
    </w:p>
    <w:p w:rsidR="00BE102B" w:rsidRPr="007D5D27" w:rsidRDefault="00257C12" w:rsidP="007D5D27">
      <w:pPr>
        <w:pStyle w:val="Prrafodelista"/>
        <w:numPr>
          <w:ilvl w:val="0"/>
          <w:numId w:val="19"/>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OFICIO.PDF</w:t>
      </w:r>
    </w:p>
    <w:p w:rsidR="00F503C8" w:rsidRPr="007D5D27" w:rsidRDefault="00F503C8" w:rsidP="007D5D27">
      <w:pPr>
        <w:pStyle w:val="Prrafodelista"/>
        <w:spacing w:line="360" w:lineRule="auto"/>
        <w:ind w:left="720"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 xml:space="preserve">Oficio sin número, de fecha ocho de agosto de la presente anualidad, </w:t>
      </w:r>
      <w:r w:rsidR="00101BC3" w:rsidRPr="007D5D27">
        <w:rPr>
          <w:rFonts w:ascii="Palatino Linotype" w:hAnsi="Palatino Linotype" w:cs="Tahoma"/>
          <w:bCs/>
          <w:iCs/>
          <w:color w:val="000000" w:themeColor="text1"/>
        </w:rPr>
        <w:t xml:space="preserve">signado por </w:t>
      </w:r>
      <w:r w:rsidRPr="007D5D27">
        <w:rPr>
          <w:rFonts w:ascii="Palatino Linotype" w:hAnsi="Palatino Linotype" w:cs="Tahoma"/>
          <w:bCs/>
          <w:iCs/>
          <w:color w:val="000000" w:themeColor="text1"/>
        </w:rPr>
        <w:t>la Subdirectora de Administración del Ayuntamiento</w:t>
      </w:r>
      <w:r w:rsidR="00101BC3" w:rsidRPr="007D5D27">
        <w:rPr>
          <w:rFonts w:ascii="Palatino Linotype" w:hAnsi="Palatino Linotype" w:cs="Tahoma"/>
          <w:bCs/>
          <w:iCs/>
          <w:color w:val="000000" w:themeColor="text1"/>
        </w:rPr>
        <w:t>.</w:t>
      </w:r>
    </w:p>
    <w:p w:rsidR="00101BC3" w:rsidRPr="007D5D27" w:rsidRDefault="008913A3" w:rsidP="007D5D27">
      <w:pPr>
        <w:pStyle w:val="Prrafodelista"/>
        <w:spacing w:line="360" w:lineRule="auto"/>
        <w:ind w:left="720" w:right="567"/>
        <w:jc w:val="both"/>
        <w:rPr>
          <w:rFonts w:ascii="Palatino Linotype" w:hAnsi="Palatino Linotype" w:cs="Tahoma"/>
          <w:bCs/>
          <w:iCs/>
          <w:color w:val="000000" w:themeColor="text1"/>
        </w:rPr>
      </w:pPr>
      <w:r w:rsidRPr="007D5D27">
        <w:rPr>
          <w:rFonts w:ascii="Palatino Linotype" w:hAnsi="Palatino Linotype" w:cs="Tahoma"/>
          <w:bCs/>
          <w:iCs/>
          <w:noProof/>
          <w:color w:val="000000" w:themeColor="text1"/>
          <w:lang w:eastAsia="es-MX"/>
        </w:rPr>
        <mc:AlternateContent>
          <mc:Choice Requires="wps">
            <w:drawing>
              <wp:anchor distT="0" distB="0" distL="114300" distR="114300" simplePos="0" relativeHeight="251676672" behindDoc="0" locked="0" layoutInCell="1" allowOverlap="1">
                <wp:simplePos x="0" y="0"/>
                <wp:positionH relativeFrom="column">
                  <wp:posOffset>770611</wp:posOffset>
                </wp:positionH>
                <wp:positionV relativeFrom="paragraph">
                  <wp:posOffset>134798</wp:posOffset>
                </wp:positionV>
                <wp:extent cx="4314850" cy="1192377"/>
                <wp:effectExtent l="0" t="0" r="28575" b="27305"/>
                <wp:wrapNone/>
                <wp:docPr id="54" name="Conector recto 54"/>
                <wp:cNvGraphicFramePr/>
                <a:graphic xmlns:a="http://schemas.openxmlformats.org/drawingml/2006/main">
                  <a:graphicData uri="http://schemas.microsoft.com/office/word/2010/wordprocessingShape">
                    <wps:wsp>
                      <wps:cNvCnPr/>
                      <wps:spPr>
                        <a:xfrm flipV="1">
                          <a:off x="0" y="0"/>
                          <a:ext cx="4314850" cy="11923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249D1" id="Conector recto 5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pt,10.6pt" to="400.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" strokecolor="#5b9bd5 [3204]" strokeweight=".5pt">
                <v:stroke joinstyle="miter"/>
              </v:line>
            </w:pict>
          </mc:Fallback>
        </mc:AlternateContent>
      </w:r>
    </w:p>
    <w:p w:rsidR="00101BC3" w:rsidRPr="007D5D27" w:rsidRDefault="00101BC3" w:rsidP="007D5D27">
      <w:pPr>
        <w:pStyle w:val="Prrafodelista"/>
        <w:spacing w:line="360" w:lineRule="auto"/>
        <w:ind w:left="720" w:right="567"/>
        <w:jc w:val="both"/>
        <w:rPr>
          <w:rFonts w:ascii="Palatino Linotype" w:hAnsi="Palatino Linotype" w:cs="Tahoma"/>
          <w:bCs/>
          <w:iCs/>
          <w:color w:val="000000" w:themeColor="text1"/>
        </w:rPr>
      </w:pPr>
      <w:r w:rsidRPr="007D5D27">
        <w:rPr>
          <w:rFonts w:ascii="Palatino Linotype" w:hAnsi="Palatino Linotype" w:cs="Tahoma"/>
          <w:noProof/>
          <w:lang w:eastAsia="es-MX"/>
        </w:rPr>
        <w:lastRenderedPageBreak/>
        <w:drawing>
          <wp:inline distT="0" distB="0" distL="0" distR="0" wp14:anchorId="21D5941C" wp14:editId="421AABBC">
            <wp:extent cx="5529861" cy="663281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739" t="6638" r="29848" b="5049"/>
                    <a:stretch/>
                  </pic:blipFill>
                  <pic:spPr bwMode="auto">
                    <a:xfrm>
                      <a:off x="0" y="0"/>
                      <a:ext cx="5544460" cy="6650323"/>
                    </a:xfrm>
                    <a:prstGeom prst="rect">
                      <a:avLst/>
                    </a:prstGeom>
                    <a:ln>
                      <a:noFill/>
                    </a:ln>
                    <a:extLst>
                      <a:ext uri="{53640926-AAD7-44D8-BBD7-CCE9431645EC}">
                        <a14:shadowObscured xmlns:a14="http://schemas.microsoft.com/office/drawing/2010/main"/>
                      </a:ext>
                    </a:extLst>
                  </pic:spPr>
                </pic:pic>
              </a:graphicData>
            </a:graphic>
          </wp:inline>
        </w:drawing>
      </w:r>
    </w:p>
    <w:p w:rsidR="008913A3" w:rsidRPr="007D5D27" w:rsidRDefault="008913A3" w:rsidP="007D5D27">
      <w:pPr>
        <w:spacing w:line="360" w:lineRule="auto"/>
        <w:jc w:val="both"/>
        <w:rPr>
          <w:rFonts w:ascii="Palatino Linotype" w:hAnsi="Palatino Linotype" w:cs="Tahoma"/>
          <w:b/>
          <w:sz w:val="22"/>
          <w:szCs w:val="22"/>
        </w:rPr>
      </w:pPr>
    </w:p>
    <w:p w:rsidR="00BE102B" w:rsidRPr="007D5D27" w:rsidRDefault="00BE102B" w:rsidP="007D5D27">
      <w:pPr>
        <w:spacing w:line="360" w:lineRule="auto"/>
        <w:jc w:val="both"/>
        <w:rPr>
          <w:rFonts w:ascii="Palatino Linotype" w:hAnsi="Palatino Linotype" w:cs="Tahoma"/>
          <w:sz w:val="22"/>
          <w:szCs w:val="22"/>
        </w:rPr>
      </w:pPr>
      <w:r w:rsidRPr="007D5D27">
        <w:rPr>
          <w:rFonts w:ascii="Palatino Linotype" w:hAnsi="Palatino Linotype" w:cs="Tahoma"/>
          <w:b/>
          <w:sz w:val="22"/>
          <w:szCs w:val="22"/>
        </w:rPr>
        <w:lastRenderedPageBreak/>
        <w:t>d) Cierre de instrucción:</w:t>
      </w:r>
      <w:r w:rsidRPr="007D5D27">
        <w:rPr>
          <w:rFonts w:ascii="Palatino Linotype" w:hAnsi="Palatino Linotype" w:cs="Tahoma"/>
          <w:sz w:val="22"/>
          <w:szCs w:val="22"/>
        </w:rPr>
        <w:t xml:space="preserve"> El </w:t>
      </w:r>
      <w:r w:rsidR="00F137C7" w:rsidRPr="007D5D27">
        <w:rPr>
          <w:rFonts w:ascii="Palatino Linotype" w:hAnsi="Palatino Linotype" w:cs="Tahoma"/>
          <w:sz w:val="22"/>
          <w:szCs w:val="22"/>
        </w:rPr>
        <w:t xml:space="preserve">veintisiete </w:t>
      </w:r>
      <w:r w:rsidRPr="007D5D27">
        <w:rPr>
          <w:rFonts w:ascii="Palatino Linotype" w:hAnsi="Palatino Linotype" w:cs="Tahoma"/>
          <w:sz w:val="22"/>
          <w:szCs w:val="22"/>
        </w:rPr>
        <w:t xml:space="preserve">de </w:t>
      </w:r>
      <w:r w:rsidR="00F137C7" w:rsidRPr="007D5D27">
        <w:rPr>
          <w:rFonts w:ascii="Palatino Linotype" w:hAnsi="Palatino Linotype" w:cs="Tahoma"/>
          <w:sz w:val="22"/>
          <w:szCs w:val="22"/>
        </w:rPr>
        <w:t>septiembre</w:t>
      </w:r>
      <w:r w:rsidRPr="007D5D27">
        <w:rPr>
          <w:rFonts w:ascii="Palatino Linotype" w:hAnsi="Palatino Linotype" w:cs="Tahoma"/>
          <w:sz w:val="22"/>
          <w:szCs w:val="22"/>
        </w:rPr>
        <w:t xml:space="preserve"> de dos mil dieciocho, al no existir diligencias pendientes por desahogar, </w:t>
      </w:r>
      <w:r w:rsidR="00F137C7" w:rsidRPr="007D5D27">
        <w:rPr>
          <w:rFonts w:ascii="Palatino Linotype" w:hAnsi="Palatino Linotype" w:cs="Tahoma"/>
          <w:sz w:val="22"/>
          <w:szCs w:val="22"/>
        </w:rPr>
        <w:t xml:space="preserve">el Comisionado Javier Martínez Cruz, </w:t>
      </w:r>
      <w:r w:rsidRPr="007D5D27">
        <w:rPr>
          <w:rFonts w:ascii="Palatino Linotype" w:hAnsi="Palatino Linotype" w:cs="Tahoma"/>
          <w:sz w:val="22"/>
          <w:szCs w:val="22"/>
        </w:rPr>
        <w:t>emitió el acuerdo por medio del cual se declaró cerrada la instrucción.</w:t>
      </w:r>
    </w:p>
    <w:p w:rsidR="00F137C7" w:rsidRPr="007D5D27" w:rsidRDefault="00F137C7" w:rsidP="007D5D27">
      <w:pPr>
        <w:spacing w:line="360" w:lineRule="auto"/>
        <w:jc w:val="both"/>
        <w:rPr>
          <w:rFonts w:ascii="Palatino Linotype" w:hAnsi="Palatino Linotype" w:cs="Tahoma"/>
          <w:sz w:val="22"/>
          <w:szCs w:val="22"/>
        </w:rPr>
      </w:pPr>
    </w:p>
    <w:p w:rsidR="00F137C7" w:rsidRPr="007D5D27" w:rsidRDefault="00F137C7" w:rsidP="007D5D27">
      <w:pPr>
        <w:spacing w:line="360" w:lineRule="auto"/>
        <w:jc w:val="both"/>
        <w:rPr>
          <w:rFonts w:ascii="Palatino Linotype" w:hAnsi="Palatino Linotype" w:cs="Tahoma"/>
          <w:b/>
          <w:sz w:val="22"/>
          <w:szCs w:val="22"/>
        </w:rPr>
      </w:pPr>
      <w:r w:rsidRPr="007D5D27">
        <w:rPr>
          <w:rFonts w:ascii="Palatino Linotype" w:hAnsi="Palatino Linotype" w:cs="Tahoma"/>
          <w:b/>
          <w:sz w:val="22"/>
          <w:szCs w:val="22"/>
        </w:rPr>
        <w:t xml:space="preserve">e) </w:t>
      </w:r>
      <w:proofErr w:type="spellStart"/>
      <w:r w:rsidRPr="007D5D27">
        <w:rPr>
          <w:rFonts w:ascii="Palatino Linotype" w:hAnsi="Palatino Linotype" w:cs="Tahoma"/>
          <w:b/>
          <w:sz w:val="22"/>
          <w:szCs w:val="22"/>
        </w:rPr>
        <w:t>Returno</w:t>
      </w:r>
      <w:proofErr w:type="spellEnd"/>
      <w:r w:rsidRPr="007D5D27">
        <w:rPr>
          <w:rFonts w:ascii="Palatino Linotype" w:hAnsi="Palatino Linotype" w:cs="Tahoma"/>
          <w:b/>
          <w:sz w:val="22"/>
          <w:szCs w:val="22"/>
        </w:rPr>
        <w:t xml:space="preserve"> del Recurso de Revisión</w:t>
      </w:r>
    </w:p>
    <w:p w:rsidR="00BE102B" w:rsidRPr="007D5D27" w:rsidRDefault="00BE102B" w:rsidP="007D5D27">
      <w:pPr>
        <w:spacing w:line="360" w:lineRule="auto"/>
        <w:jc w:val="both"/>
        <w:rPr>
          <w:rFonts w:ascii="Palatino Linotype" w:hAnsi="Palatino Linotype" w:cs="Tahoma"/>
          <w:b/>
          <w:sz w:val="22"/>
          <w:szCs w:val="22"/>
        </w:rPr>
      </w:pPr>
    </w:p>
    <w:p w:rsidR="007D20F7" w:rsidRPr="007D5D27" w:rsidRDefault="00BE102B" w:rsidP="007D5D27">
      <w:pPr>
        <w:spacing w:line="360" w:lineRule="auto"/>
        <w:jc w:val="both"/>
        <w:rPr>
          <w:rFonts w:ascii="Palatino Linotype" w:hAnsi="Palatino Linotype" w:cs="Tahoma"/>
          <w:color w:val="000000"/>
          <w:sz w:val="22"/>
          <w:szCs w:val="22"/>
        </w:rPr>
      </w:pPr>
      <w:r w:rsidRPr="007D5D27">
        <w:rPr>
          <w:rFonts w:ascii="Palatino Linotype" w:hAnsi="Palatino Linotype" w:cs="Tahoma"/>
          <w:color w:val="000000"/>
          <w:sz w:val="22"/>
          <w:szCs w:val="22"/>
        </w:rPr>
        <w:t>E</w:t>
      </w:r>
      <w:r w:rsidR="007D20F7" w:rsidRPr="007D5D27">
        <w:rPr>
          <w:rFonts w:ascii="Palatino Linotype" w:hAnsi="Palatino Linotype" w:cs="Tahoma"/>
          <w:color w:val="000000"/>
          <w:sz w:val="22"/>
          <w:szCs w:val="22"/>
        </w:rPr>
        <w:t>l primero de octubre del año en curso, el Recurso de Revisión fue enlistado dentro del orden del día de la Convocatoria la 36ª Sesión Ordinaria, a celebrarse el 3 de octubre de dos mil dieciocho.</w:t>
      </w:r>
    </w:p>
    <w:p w:rsidR="007D20F7" w:rsidRPr="007D5D27" w:rsidRDefault="007D20F7" w:rsidP="007D5D27">
      <w:pPr>
        <w:spacing w:line="360" w:lineRule="auto"/>
        <w:jc w:val="both"/>
        <w:rPr>
          <w:rFonts w:ascii="Palatino Linotype" w:hAnsi="Palatino Linotype" w:cs="Tahoma"/>
          <w:color w:val="000000"/>
          <w:sz w:val="22"/>
          <w:szCs w:val="22"/>
        </w:rPr>
      </w:pPr>
    </w:p>
    <w:p w:rsidR="007D20F7" w:rsidRPr="007D5D27" w:rsidRDefault="007D20F7" w:rsidP="007D5D27">
      <w:pPr>
        <w:spacing w:line="360" w:lineRule="auto"/>
        <w:jc w:val="both"/>
        <w:rPr>
          <w:rFonts w:ascii="Palatino Linotype" w:hAnsi="Palatino Linotype" w:cs="Tahoma"/>
          <w:color w:val="000000"/>
          <w:sz w:val="22"/>
          <w:szCs w:val="22"/>
        </w:rPr>
      </w:pPr>
      <w:r w:rsidRPr="007D5D27">
        <w:rPr>
          <w:rFonts w:ascii="Palatino Linotype" w:hAnsi="Palatino Linotype" w:cs="Tahoma"/>
          <w:color w:val="000000"/>
          <w:sz w:val="22"/>
          <w:szCs w:val="22"/>
        </w:rPr>
        <w:t xml:space="preserve">El tres de octubre del año en curso, el proyecto fue retirado por el Comisionado Javier Martínez Cruz y se sometió a la aprobación de los integrantes del Pleno al Comisionado Luis Gustavo Parra Noriega. </w:t>
      </w:r>
    </w:p>
    <w:p w:rsidR="007D20F7" w:rsidRPr="007D5D27" w:rsidRDefault="007D20F7" w:rsidP="007D5D27">
      <w:pPr>
        <w:spacing w:line="360" w:lineRule="auto"/>
        <w:jc w:val="both"/>
        <w:rPr>
          <w:rFonts w:ascii="Palatino Linotype" w:hAnsi="Palatino Linotype" w:cs="Tahoma"/>
          <w:color w:val="000000"/>
          <w:sz w:val="22"/>
          <w:szCs w:val="22"/>
        </w:rPr>
      </w:pPr>
    </w:p>
    <w:p w:rsidR="00BE102B" w:rsidRPr="007D5D27" w:rsidRDefault="007D20F7" w:rsidP="007D5D27">
      <w:pPr>
        <w:spacing w:line="360" w:lineRule="auto"/>
        <w:jc w:val="both"/>
        <w:rPr>
          <w:rFonts w:ascii="Palatino Linotype" w:hAnsi="Palatino Linotype" w:cs="Tahoma"/>
          <w:color w:val="000000"/>
          <w:sz w:val="22"/>
          <w:szCs w:val="22"/>
        </w:rPr>
      </w:pPr>
      <w:r w:rsidRPr="007D5D27">
        <w:rPr>
          <w:rFonts w:ascii="Palatino Linotype" w:hAnsi="Palatino Linotype" w:cs="Tahoma"/>
          <w:color w:val="000000"/>
          <w:sz w:val="22"/>
          <w:szCs w:val="22"/>
        </w:rPr>
        <w:t xml:space="preserve">Así, una vez aprobado su </w:t>
      </w:r>
      <w:proofErr w:type="spellStart"/>
      <w:r w:rsidRPr="007D5D27">
        <w:rPr>
          <w:rFonts w:ascii="Palatino Linotype" w:hAnsi="Palatino Linotype" w:cs="Tahoma"/>
          <w:color w:val="000000"/>
          <w:sz w:val="22"/>
          <w:szCs w:val="22"/>
        </w:rPr>
        <w:t>returno</w:t>
      </w:r>
      <w:proofErr w:type="spellEnd"/>
      <w:r w:rsidRPr="007D5D27">
        <w:rPr>
          <w:rFonts w:ascii="Palatino Linotype" w:hAnsi="Palatino Linotype" w:cs="Tahoma"/>
          <w:color w:val="000000"/>
          <w:sz w:val="22"/>
          <w:szCs w:val="22"/>
        </w:rPr>
        <w:t xml:space="preserve"> y que,</w:t>
      </w:r>
      <w:r w:rsidR="00BE102B" w:rsidRPr="007D5D27">
        <w:rPr>
          <w:rFonts w:ascii="Palatino Linotype" w:hAnsi="Palatino Linotype" w:cs="Tahoma"/>
          <w:color w:val="000000"/>
          <w:sz w:val="22"/>
          <w:szCs w:val="22"/>
        </w:rPr>
        <w:t xml:space="preserve"> fue debidamente sustanciado el expediente electrónico y no existe diligencia pendiente de desahogo, se emite</w:t>
      </w:r>
      <w:r w:rsidRPr="007D5D27">
        <w:rPr>
          <w:rFonts w:ascii="Palatino Linotype" w:hAnsi="Palatino Linotype" w:cs="Tahoma"/>
          <w:color w:val="000000"/>
          <w:sz w:val="22"/>
          <w:szCs w:val="22"/>
        </w:rPr>
        <w:t xml:space="preserve"> la R</w:t>
      </w:r>
      <w:r w:rsidR="00BE102B" w:rsidRPr="007D5D27">
        <w:rPr>
          <w:rFonts w:ascii="Palatino Linotype" w:hAnsi="Palatino Linotype" w:cs="Tahoma"/>
          <w:color w:val="000000"/>
          <w:sz w:val="22"/>
          <w:szCs w:val="22"/>
        </w:rPr>
        <w:t>esolución que conforme a Derecho proced</w:t>
      </w:r>
      <w:r w:rsidRPr="007D5D27">
        <w:rPr>
          <w:rFonts w:ascii="Palatino Linotype" w:hAnsi="Palatino Linotype" w:cs="Tahoma"/>
          <w:color w:val="000000"/>
          <w:sz w:val="22"/>
          <w:szCs w:val="22"/>
        </w:rPr>
        <w:t>e</w:t>
      </w:r>
      <w:r w:rsidR="00BE102B" w:rsidRPr="007D5D27">
        <w:rPr>
          <w:rFonts w:ascii="Palatino Linotype" w:hAnsi="Palatino Linotype" w:cs="Tahoma"/>
          <w:color w:val="000000"/>
          <w:sz w:val="22"/>
          <w:szCs w:val="22"/>
        </w:rPr>
        <w:t xml:space="preserve">, de acuerdo a las siguientes: </w:t>
      </w:r>
    </w:p>
    <w:tbl>
      <w:tblPr>
        <w:tblW w:w="11700" w:type="dxa"/>
        <w:jc w:val="center"/>
        <w:tblCellSpacing w:w="15" w:type="dxa"/>
        <w:tblCellMar>
          <w:top w:w="15" w:type="dxa"/>
          <w:left w:w="15" w:type="dxa"/>
          <w:bottom w:w="15" w:type="dxa"/>
          <w:right w:w="15" w:type="dxa"/>
        </w:tblCellMar>
        <w:tblLook w:val="04A0" w:firstRow="1" w:lastRow="0" w:firstColumn="1" w:lastColumn="0" w:noHBand="0" w:noVBand="1"/>
      </w:tblPr>
      <w:tblGrid>
        <w:gridCol w:w="11700"/>
      </w:tblGrid>
      <w:tr w:rsidR="00DA3C9A" w:rsidRPr="007D5D27" w:rsidTr="00686DAB">
        <w:trPr>
          <w:tblCellSpacing w:w="15" w:type="dxa"/>
          <w:jc w:val="center"/>
        </w:trPr>
        <w:tc>
          <w:tcPr>
            <w:tcW w:w="0" w:type="auto"/>
            <w:vAlign w:val="center"/>
            <w:hideMark/>
          </w:tcPr>
          <w:p w:rsidR="00DA3C9A" w:rsidRPr="007D5D27" w:rsidRDefault="00DA3C9A" w:rsidP="007D5D27">
            <w:pPr>
              <w:spacing w:line="360" w:lineRule="auto"/>
              <w:rPr>
                <w:rFonts w:ascii="Palatino Linotype" w:hAnsi="Palatino Linotype" w:cs="Tahoma"/>
                <w:sz w:val="22"/>
                <w:szCs w:val="22"/>
              </w:rPr>
            </w:pPr>
          </w:p>
        </w:tc>
      </w:tr>
    </w:tbl>
    <w:p w:rsidR="00DA3C9A" w:rsidRPr="007D5D27" w:rsidRDefault="00DA3C9A"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sz w:val="22"/>
          <w:szCs w:val="22"/>
        </w:rPr>
        <w:t>En este orden de ideas es pertinente referir que no se dio vista del informe justificado al recurrente, en virtud de que si bien el Sujeto Obligado se pronuncia por todos y cada uno de los requerimientos de la solicitud, sin embargo debe precisarse que se entregaron documentos mal testados, aunado a ello no se entregaron los mismos en la modalidad requerida por el impetrante.</w:t>
      </w:r>
    </w:p>
    <w:p w:rsidR="00322DCE" w:rsidRPr="007D5D27" w:rsidRDefault="00FA2717" w:rsidP="007D5D27">
      <w:pPr>
        <w:spacing w:line="360" w:lineRule="auto"/>
        <w:jc w:val="both"/>
        <w:rPr>
          <w:rFonts w:ascii="Palatino Linotype" w:hAnsi="Palatino Linotype" w:cs="Tahoma"/>
          <w:color w:val="000000"/>
          <w:sz w:val="22"/>
          <w:szCs w:val="22"/>
        </w:rPr>
      </w:pPr>
      <w:r w:rsidRPr="007D5D27">
        <w:rPr>
          <w:rFonts w:ascii="Palatino Linotype" w:hAnsi="Palatino Linotype" w:cs="Tahoma"/>
          <w:b/>
          <w:sz w:val="22"/>
          <w:szCs w:val="22"/>
        </w:rPr>
        <w:t>f)</w:t>
      </w:r>
      <w:r w:rsidR="00DA3C9A" w:rsidRPr="007D5D27">
        <w:rPr>
          <w:rFonts w:ascii="Palatino Linotype" w:hAnsi="Palatino Linotype" w:cs="Tahoma"/>
          <w:b/>
          <w:sz w:val="22"/>
          <w:szCs w:val="22"/>
        </w:rPr>
        <w:t xml:space="preserve">. </w:t>
      </w:r>
      <w:r w:rsidR="00322DCE" w:rsidRPr="007D5D27">
        <w:rPr>
          <w:rFonts w:ascii="Palatino Linotype" w:hAnsi="Palatino Linotype" w:cs="Tahoma"/>
          <w:b/>
          <w:sz w:val="22"/>
          <w:szCs w:val="22"/>
        </w:rPr>
        <w:t>Ampliación del plazo</w:t>
      </w:r>
      <w:r w:rsidR="00DA3C9A" w:rsidRPr="007D5D27">
        <w:rPr>
          <w:rFonts w:ascii="Palatino Linotype" w:hAnsi="Palatino Linotype" w:cs="Tahoma"/>
          <w:b/>
          <w:sz w:val="22"/>
          <w:szCs w:val="22"/>
        </w:rPr>
        <w:t xml:space="preserve">. </w:t>
      </w:r>
      <w:r w:rsidR="0038481F" w:rsidRPr="007D5D27">
        <w:rPr>
          <w:rFonts w:ascii="Palatino Linotype" w:hAnsi="Palatino Linotype" w:cs="Tahoma"/>
          <w:sz w:val="22"/>
          <w:szCs w:val="22"/>
        </w:rPr>
        <w:t>Toda vez que la Ponencia</w:t>
      </w:r>
      <w:r w:rsidR="0038481F" w:rsidRPr="007D5D27">
        <w:rPr>
          <w:rFonts w:ascii="Palatino Linotype" w:hAnsi="Palatino Linotype" w:cs="Tahoma"/>
          <w:b/>
          <w:sz w:val="22"/>
          <w:szCs w:val="22"/>
        </w:rPr>
        <w:t xml:space="preserve"> </w:t>
      </w:r>
      <w:r w:rsidR="0038481F" w:rsidRPr="007D5D27">
        <w:rPr>
          <w:rFonts w:ascii="Palatino Linotype" w:hAnsi="Palatino Linotype" w:cs="Tahoma"/>
          <w:sz w:val="22"/>
          <w:szCs w:val="22"/>
        </w:rPr>
        <w:t>de origen, e</w:t>
      </w:r>
      <w:r w:rsidR="00DA3C9A" w:rsidRPr="007D5D27">
        <w:rPr>
          <w:rFonts w:ascii="Palatino Linotype" w:hAnsi="Palatino Linotype" w:cs="Tahoma"/>
          <w:sz w:val="22"/>
          <w:szCs w:val="22"/>
        </w:rPr>
        <w:t xml:space="preserve">n fecha </w:t>
      </w:r>
      <w:r w:rsidR="0038481F" w:rsidRPr="007D5D27">
        <w:rPr>
          <w:rFonts w:ascii="Palatino Linotype" w:hAnsi="Palatino Linotype" w:cs="Tahoma"/>
          <w:sz w:val="22"/>
          <w:szCs w:val="22"/>
        </w:rPr>
        <w:t xml:space="preserve">diecisiete de septiembre de dos mil dieciocho, determinó ampliar por quince días hábiles la Resolución </w:t>
      </w:r>
      <w:r w:rsidR="0038481F" w:rsidRPr="007D5D27">
        <w:rPr>
          <w:rFonts w:ascii="Palatino Linotype" w:hAnsi="Palatino Linotype" w:cs="Tahoma"/>
          <w:sz w:val="22"/>
          <w:szCs w:val="22"/>
        </w:rPr>
        <w:lastRenderedPageBreak/>
        <w:t>que nos ocupa, dicho plazo venció el ocho</w:t>
      </w:r>
      <w:r w:rsidR="00DA3C9A" w:rsidRPr="007D5D27">
        <w:rPr>
          <w:rFonts w:ascii="Palatino Linotype" w:hAnsi="Palatino Linotype" w:cs="Tahoma"/>
          <w:sz w:val="22"/>
          <w:szCs w:val="22"/>
        </w:rPr>
        <w:t xml:space="preserve"> de </w:t>
      </w:r>
      <w:r w:rsidR="00322DCE" w:rsidRPr="007D5D27">
        <w:rPr>
          <w:rFonts w:ascii="Palatino Linotype" w:hAnsi="Palatino Linotype" w:cs="Tahoma"/>
          <w:sz w:val="22"/>
          <w:szCs w:val="22"/>
        </w:rPr>
        <w:t>octubre</w:t>
      </w:r>
      <w:r w:rsidR="0038481F" w:rsidRPr="007D5D27">
        <w:rPr>
          <w:rFonts w:ascii="Palatino Linotype" w:hAnsi="Palatino Linotype" w:cs="Tahoma"/>
          <w:sz w:val="22"/>
          <w:szCs w:val="22"/>
        </w:rPr>
        <w:t xml:space="preserve"> de dos mil dieciocho; sin embargo, toda vez que el mismo fue </w:t>
      </w:r>
      <w:proofErr w:type="spellStart"/>
      <w:r w:rsidR="0038481F" w:rsidRPr="007D5D27">
        <w:rPr>
          <w:rFonts w:ascii="Palatino Linotype" w:hAnsi="Palatino Linotype" w:cs="Tahoma"/>
          <w:sz w:val="22"/>
          <w:szCs w:val="22"/>
        </w:rPr>
        <w:t>returnado</w:t>
      </w:r>
      <w:proofErr w:type="spellEnd"/>
      <w:r w:rsidR="0038481F" w:rsidRPr="007D5D27">
        <w:rPr>
          <w:rFonts w:ascii="Palatino Linotype" w:hAnsi="Palatino Linotype" w:cs="Tahoma"/>
          <w:sz w:val="22"/>
          <w:szCs w:val="22"/>
        </w:rPr>
        <w:t xml:space="preserve"> a la Ponencia del </w:t>
      </w:r>
      <w:r w:rsidR="0038481F" w:rsidRPr="007D5D27">
        <w:rPr>
          <w:rFonts w:ascii="Palatino Linotype" w:hAnsi="Palatino Linotype" w:cs="Tahoma"/>
          <w:color w:val="000000"/>
          <w:sz w:val="22"/>
          <w:szCs w:val="22"/>
        </w:rPr>
        <w:t>Comisionado Luis Gustavo Parra Noriega</w:t>
      </w:r>
      <w:r w:rsidR="0038481F" w:rsidRPr="007D5D27">
        <w:rPr>
          <w:rFonts w:ascii="Palatino Linotype" w:hAnsi="Palatino Linotype" w:cs="Tahoma"/>
          <w:sz w:val="22"/>
          <w:szCs w:val="22"/>
        </w:rPr>
        <w:t xml:space="preserve"> en fecha tres de octubre del mismo año, para </w:t>
      </w:r>
      <w:r w:rsidR="00DA3C9A" w:rsidRPr="007D5D27">
        <w:rPr>
          <w:rFonts w:ascii="Palatino Linotype" w:hAnsi="Palatino Linotype" w:cs="Tahoma"/>
          <w:sz w:val="22"/>
          <w:szCs w:val="22"/>
        </w:rPr>
        <w:t xml:space="preserve"> </w:t>
      </w:r>
      <w:r w:rsidR="0038481F" w:rsidRPr="007D5D27">
        <w:rPr>
          <w:rFonts w:ascii="Palatino Linotype" w:hAnsi="Palatino Linotype" w:cs="Tahoma"/>
          <w:sz w:val="22"/>
          <w:szCs w:val="22"/>
        </w:rPr>
        <w:t xml:space="preserve">emitir una nueva </w:t>
      </w:r>
      <w:r w:rsidR="00322DCE" w:rsidRPr="007D5D27">
        <w:rPr>
          <w:rFonts w:ascii="Palatino Linotype" w:hAnsi="Palatino Linotype" w:cs="Tahoma"/>
          <w:sz w:val="22"/>
          <w:szCs w:val="22"/>
        </w:rPr>
        <w:t>Resolución</w:t>
      </w:r>
      <w:r w:rsidR="00322DCE" w:rsidRPr="007D5D27">
        <w:rPr>
          <w:rFonts w:ascii="Palatino Linotype" w:hAnsi="Palatino Linotype" w:cs="Tahoma"/>
          <w:color w:val="000000"/>
          <w:sz w:val="22"/>
          <w:szCs w:val="22"/>
        </w:rPr>
        <w:t xml:space="preserve">, </w:t>
      </w:r>
      <w:r w:rsidR="0038481F" w:rsidRPr="007D5D27">
        <w:rPr>
          <w:rFonts w:ascii="Palatino Linotype" w:hAnsi="Palatino Linotype" w:cs="Tahoma"/>
          <w:color w:val="000000"/>
          <w:sz w:val="22"/>
          <w:szCs w:val="22"/>
        </w:rPr>
        <w:t xml:space="preserve">en virtud de la cantidad de información que se solicitó y del breve plazo que quedaba para emitir un nuevo análisis, se acordó </w:t>
      </w:r>
      <w:r w:rsidR="00322DCE" w:rsidRPr="007D5D27">
        <w:rPr>
          <w:rFonts w:ascii="Palatino Linotype" w:hAnsi="Palatino Linotype" w:cs="Tahoma"/>
          <w:color w:val="000000"/>
          <w:sz w:val="22"/>
          <w:szCs w:val="22"/>
        </w:rPr>
        <w:t xml:space="preserve">ampliar el plazo por </w:t>
      </w:r>
      <w:r w:rsidR="0038481F" w:rsidRPr="007D5D27">
        <w:rPr>
          <w:rFonts w:ascii="Palatino Linotype" w:hAnsi="Palatino Linotype" w:cs="Tahoma"/>
          <w:color w:val="000000"/>
          <w:sz w:val="22"/>
          <w:szCs w:val="22"/>
        </w:rPr>
        <w:t xml:space="preserve">quince </w:t>
      </w:r>
      <w:r w:rsidR="00322DCE" w:rsidRPr="007D5D27">
        <w:rPr>
          <w:rFonts w:ascii="Palatino Linotype" w:hAnsi="Palatino Linotype" w:cs="Tahoma"/>
          <w:color w:val="000000"/>
          <w:sz w:val="22"/>
          <w:szCs w:val="22"/>
        </w:rPr>
        <w:t xml:space="preserve">días, </w:t>
      </w:r>
      <w:r w:rsidR="0038481F" w:rsidRPr="007D5D27">
        <w:rPr>
          <w:rFonts w:ascii="Palatino Linotype" w:hAnsi="Palatino Linotype" w:cs="Tahoma"/>
          <w:color w:val="000000"/>
          <w:sz w:val="22"/>
          <w:szCs w:val="22"/>
        </w:rPr>
        <w:t>adicionales, el cual vence el veintinueve de agosto de dos mil dieciocho.</w:t>
      </w:r>
    </w:p>
    <w:p w:rsidR="0050377D" w:rsidRPr="007D5D27" w:rsidRDefault="0050377D" w:rsidP="007D5D27">
      <w:pPr>
        <w:pStyle w:val="Prrafodelista"/>
        <w:spacing w:before="240" w:after="240" w:line="360" w:lineRule="auto"/>
        <w:ind w:left="1080"/>
        <w:jc w:val="center"/>
        <w:rPr>
          <w:rFonts w:ascii="Palatino Linotype" w:hAnsi="Palatino Linotype" w:cs="Tahoma"/>
          <w:b/>
        </w:rPr>
      </w:pPr>
    </w:p>
    <w:p w:rsidR="00DA3C9A" w:rsidRPr="007D5D27" w:rsidRDefault="000C0BA6" w:rsidP="007D5D27">
      <w:pPr>
        <w:pStyle w:val="Prrafodelista"/>
        <w:spacing w:before="240" w:after="240" w:line="360" w:lineRule="auto"/>
        <w:ind w:left="1080"/>
        <w:jc w:val="center"/>
        <w:rPr>
          <w:rFonts w:ascii="Palatino Linotype" w:hAnsi="Palatino Linotype" w:cs="Tahoma"/>
          <w:b/>
        </w:rPr>
      </w:pPr>
      <w:r w:rsidRPr="007D5D27">
        <w:rPr>
          <w:rFonts w:ascii="Palatino Linotype" w:hAnsi="Palatino Linotype" w:cs="Tahoma"/>
          <w:b/>
        </w:rPr>
        <w:t>C O N S I D E R A N D O</w:t>
      </w:r>
    </w:p>
    <w:p w:rsidR="00FA2717" w:rsidRPr="007D5D27" w:rsidRDefault="00DA3C9A" w:rsidP="007D5D27">
      <w:pPr>
        <w:spacing w:before="240" w:after="240" w:line="360" w:lineRule="auto"/>
        <w:jc w:val="both"/>
        <w:rPr>
          <w:rFonts w:ascii="Palatino Linotype" w:hAnsi="Palatino Linotype" w:cs="Tahoma"/>
          <w:b/>
          <w:sz w:val="22"/>
          <w:szCs w:val="22"/>
        </w:rPr>
      </w:pPr>
      <w:r w:rsidRPr="007D5D27">
        <w:rPr>
          <w:rFonts w:ascii="Palatino Linotype" w:hAnsi="Palatino Linotype" w:cs="Tahoma"/>
          <w:b/>
          <w:caps/>
          <w:sz w:val="22"/>
          <w:szCs w:val="22"/>
        </w:rPr>
        <w:t>Primero.</w:t>
      </w:r>
      <w:r w:rsidRPr="007D5D27">
        <w:rPr>
          <w:rFonts w:ascii="Palatino Linotype" w:hAnsi="Palatino Linotype" w:cs="Tahoma"/>
          <w:b/>
          <w:sz w:val="22"/>
          <w:szCs w:val="22"/>
        </w:rPr>
        <w:t xml:space="preserve"> Competencia. </w:t>
      </w:r>
    </w:p>
    <w:p w:rsidR="00DA3C9A" w:rsidRDefault="00DA3C9A" w:rsidP="007D5D27">
      <w:pPr>
        <w:spacing w:before="240" w:after="240" w:line="360" w:lineRule="auto"/>
        <w:jc w:val="both"/>
        <w:rPr>
          <w:rFonts w:ascii="Palatino Linotype" w:hAnsi="Palatino Linotype" w:cs="Tahoma"/>
          <w:sz w:val="22"/>
          <w:szCs w:val="22"/>
          <w:shd w:val="clear" w:color="auto" w:fill="FFFFFF"/>
        </w:rPr>
      </w:pPr>
      <w:r w:rsidRPr="007D5D27">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w:t>
      </w:r>
      <w:r w:rsidR="00554E7F" w:rsidRPr="007D5D27">
        <w:rPr>
          <w:rFonts w:ascii="Palatino Linotype" w:hAnsi="Palatino Linotype" w:cs="Tahoma"/>
          <w:sz w:val="22"/>
          <w:szCs w:val="22"/>
          <w:shd w:val="clear" w:color="auto" w:fill="FFFFFF"/>
        </w:rPr>
        <w:t xml:space="preserve"> </w:t>
      </w:r>
      <w:r w:rsidRPr="007D5D27">
        <w:rPr>
          <w:rFonts w:ascii="Palatino Linotype" w:hAnsi="Palatino Linotype" w:cs="Tahoma"/>
          <w:sz w:val="22"/>
          <w:szCs w:val="22"/>
          <w:shd w:val="clear" w:color="auto" w:fill="FFFFFF"/>
        </w:rPr>
        <w:t>vigésimo, vigésimo primero y vigésimo segundo</w:t>
      </w:r>
      <w:r w:rsidR="00554E7F" w:rsidRPr="007D5D27">
        <w:rPr>
          <w:rFonts w:ascii="Palatino Linotype" w:hAnsi="Palatino Linotype" w:cs="Tahoma"/>
          <w:sz w:val="22"/>
          <w:szCs w:val="22"/>
          <w:shd w:val="clear" w:color="auto" w:fill="FFFFFF"/>
        </w:rPr>
        <w:t xml:space="preserve">, </w:t>
      </w:r>
      <w:r w:rsidRPr="007D5D27">
        <w:rPr>
          <w:rFonts w:ascii="Palatino Linotype" w:hAnsi="Palatino Linotype" w:cs="Tahoma"/>
          <w:sz w:val="22"/>
          <w:szCs w:val="22"/>
          <w:shd w:val="clear" w:color="auto" w:fill="FFFFFF"/>
        </w:rPr>
        <w:t xml:space="preserve">fracciones </w:t>
      </w:r>
      <w:r w:rsidR="00554E7F" w:rsidRPr="007D5D27">
        <w:rPr>
          <w:rFonts w:ascii="Palatino Linotype" w:hAnsi="Palatino Linotype" w:cs="Tahoma"/>
          <w:sz w:val="22"/>
          <w:szCs w:val="22"/>
          <w:shd w:val="clear" w:color="auto" w:fill="FFFFFF"/>
        </w:rPr>
        <w:t xml:space="preserve">I, II, III, </w:t>
      </w:r>
      <w:r w:rsidRPr="007D5D27">
        <w:rPr>
          <w:rFonts w:ascii="Palatino Linotype" w:hAnsi="Palatino Linotype" w:cs="Tahoma"/>
          <w:sz w:val="22"/>
          <w:szCs w:val="22"/>
          <w:shd w:val="clear" w:color="auto" w:fill="FFFFFF"/>
        </w:rPr>
        <w:t xml:space="preserve">IV y V de la Constitución Política del Estado Libre y Soberano de México; </w:t>
      </w:r>
      <w:r w:rsidR="00744E65" w:rsidRPr="007D5D27">
        <w:rPr>
          <w:rFonts w:ascii="Palatino Linotype" w:hAnsi="Palatino Linotype" w:cs="Tahoma"/>
          <w:sz w:val="22"/>
          <w:szCs w:val="22"/>
          <w:shd w:val="clear" w:color="auto" w:fill="FFFFFF"/>
        </w:rPr>
        <w:t xml:space="preserve">1°, 8°, 9°, 10, 37 y 42, fracciones I, II y III, de la Ley General de Transparencia y Acceso a la Información Pública; </w:t>
      </w:r>
      <w:r w:rsidRPr="007D5D27">
        <w:rPr>
          <w:rFonts w:ascii="Palatino Linotype" w:hAnsi="Palatino Linotype" w:cs="Tahoma"/>
          <w:sz w:val="22"/>
          <w:szCs w:val="22"/>
          <w:shd w:val="clear" w:color="auto" w:fill="FFFFFF"/>
        </w:rPr>
        <w:t>1</w:t>
      </w:r>
      <w:r w:rsidR="00554E7F" w:rsidRPr="007D5D27">
        <w:rPr>
          <w:rFonts w:ascii="Palatino Linotype" w:hAnsi="Palatino Linotype" w:cs="Tahoma"/>
          <w:sz w:val="22"/>
          <w:szCs w:val="22"/>
          <w:shd w:val="clear" w:color="auto" w:fill="FFFFFF"/>
        </w:rPr>
        <w:t>°</w:t>
      </w:r>
      <w:r w:rsidRPr="007D5D27">
        <w:rPr>
          <w:rFonts w:ascii="Palatino Linotype" w:hAnsi="Palatino Linotype" w:cs="Tahoma"/>
          <w:sz w:val="22"/>
          <w:szCs w:val="22"/>
          <w:shd w:val="clear" w:color="auto" w:fill="FFFFFF"/>
        </w:rPr>
        <w:t>, 2</w:t>
      </w:r>
      <w:r w:rsidR="00554E7F" w:rsidRPr="007D5D27">
        <w:rPr>
          <w:rFonts w:ascii="Palatino Linotype" w:hAnsi="Palatino Linotype" w:cs="Tahoma"/>
          <w:sz w:val="22"/>
          <w:szCs w:val="22"/>
          <w:shd w:val="clear" w:color="auto" w:fill="FFFFFF"/>
        </w:rPr>
        <w:t>°</w:t>
      </w:r>
      <w:r w:rsidR="00744E65" w:rsidRPr="007D5D27">
        <w:rPr>
          <w:rFonts w:ascii="Palatino Linotype" w:hAnsi="Palatino Linotype" w:cs="Tahoma"/>
          <w:sz w:val="22"/>
          <w:szCs w:val="22"/>
          <w:shd w:val="clear" w:color="auto" w:fill="FFFFFF"/>
        </w:rPr>
        <w:t>, fracciones</w:t>
      </w:r>
      <w:r w:rsidRPr="007D5D27">
        <w:rPr>
          <w:rFonts w:ascii="Palatino Linotype" w:hAnsi="Palatino Linotype" w:cs="Tahoma"/>
          <w:sz w:val="22"/>
          <w:szCs w:val="22"/>
          <w:shd w:val="clear" w:color="auto" w:fill="FFFFFF"/>
        </w:rPr>
        <w:t xml:space="preserve"> II</w:t>
      </w:r>
      <w:r w:rsidR="00744E65" w:rsidRPr="007D5D27">
        <w:rPr>
          <w:rFonts w:ascii="Palatino Linotype" w:hAnsi="Palatino Linotype" w:cs="Tahoma"/>
          <w:sz w:val="22"/>
          <w:szCs w:val="22"/>
          <w:shd w:val="clear" w:color="auto" w:fill="FFFFFF"/>
        </w:rPr>
        <w:t xml:space="preserve"> y IV</w:t>
      </w:r>
      <w:r w:rsidRPr="007D5D27">
        <w:rPr>
          <w:rFonts w:ascii="Palatino Linotype" w:hAnsi="Palatino Linotype" w:cs="Tahoma"/>
          <w:sz w:val="22"/>
          <w:szCs w:val="22"/>
          <w:shd w:val="clear" w:color="auto" w:fill="FFFFFF"/>
        </w:rPr>
        <w:t xml:space="preserve">; 13,  29, 36, fracciones I y II; 176, 178, 179, 181 párrafo </w:t>
      </w:r>
      <w:r w:rsidR="00744E65" w:rsidRPr="007D5D27">
        <w:rPr>
          <w:rFonts w:ascii="Palatino Linotype" w:hAnsi="Palatino Linotype" w:cs="Tahoma"/>
          <w:sz w:val="22"/>
          <w:szCs w:val="22"/>
          <w:shd w:val="clear" w:color="auto" w:fill="FFFFFF"/>
        </w:rPr>
        <w:t xml:space="preserve">tercero, </w:t>
      </w:r>
      <w:r w:rsidRPr="007D5D27">
        <w:rPr>
          <w:rFonts w:ascii="Palatino Linotype" w:hAnsi="Palatino Linotype" w:cs="Tahoma"/>
          <w:sz w:val="22"/>
          <w:szCs w:val="22"/>
          <w:shd w:val="clear" w:color="auto" w:fill="FFFFFF"/>
        </w:rPr>
        <w:t>185</w:t>
      </w:r>
      <w:r w:rsidR="00744E65" w:rsidRPr="007D5D27">
        <w:rPr>
          <w:rFonts w:ascii="Palatino Linotype" w:hAnsi="Palatino Linotype" w:cs="Tahoma"/>
          <w:sz w:val="22"/>
          <w:szCs w:val="22"/>
          <w:shd w:val="clear" w:color="auto" w:fill="FFFFFF"/>
        </w:rPr>
        <w:t>, 188 y 189</w:t>
      </w:r>
      <w:r w:rsidRPr="007D5D27">
        <w:rPr>
          <w:rFonts w:ascii="Palatino Linotype" w:hAnsi="Palatino Linotype" w:cs="Tahoma"/>
          <w:sz w:val="22"/>
          <w:szCs w:val="22"/>
          <w:shd w:val="clear" w:color="auto" w:fill="FFFFFF"/>
        </w:rPr>
        <w:t xml:space="preserve"> de la Ley Transparencia y Acceso a la Información Pública</w:t>
      </w:r>
      <w:r w:rsidR="00744E65" w:rsidRPr="007D5D27">
        <w:rPr>
          <w:rFonts w:ascii="Palatino Linotype" w:hAnsi="Palatino Linotype" w:cs="Tahoma"/>
          <w:sz w:val="22"/>
          <w:szCs w:val="22"/>
          <w:shd w:val="clear" w:color="auto" w:fill="FFFFFF"/>
        </w:rPr>
        <w:t xml:space="preserve"> del Estado de México y Municipios</w:t>
      </w:r>
      <w:r w:rsidRPr="007D5D27">
        <w:rPr>
          <w:rFonts w:ascii="Palatino Linotype" w:hAnsi="Palatino Linotype" w:cs="Tahoma"/>
          <w:sz w:val="22"/>
          <w:szCs w:val="22"/>
          <w:shd w:val="clear" w:color="auto" w:fill="FFFFFF"/>
        </w:rPr>
        <w:t>;</w:t>
      </w:r>
      <w:r w:rsidRPr="007D5D27">
        <w:rPr>
          <w:rStyle w:val="apple-converted-space"/>
          <w:rFonts w:ascii="Palatino Linotype" w:hAnsi="Palatino Linotype" w:cs="Tahoma"/>
          <w:sz w:val="22"/>
          <w:szCs w:val="22"/>
          <w:shd w:val="clear" w:color="auto" w:fill="FFFFFF"/>
        </w:rPr>
        <w:t> 7</w:t>
      </w:r>
      <w:r w:rsidR="00744E65" w:rsidRPr="007D5D27">
        <w:rPr>
          <w:rStyle w:val="apple-converted-space"/>
          <w:rFonts w:ascii="Palatino Linotype" w:hAnsi="Palatino Linotype" w:cs="Tahoma"/>
          <w:sz w:val="22"/>
          <w:szCs w:val="22"/>
          <w:shd w:val="clear" w:color="auto" w:fill="FFFFFF"/>
        </w:rPr>
        <w:t>°</w:t>
      </w:r>
      <w:r w:rsidRPr="007D5D27">
        <w:rPr>
          <w:rStyle w:val="apple-converted-space"/>
          <w:rFonts w:ascii="Palatino Linotype" w:hAnsi="Palatino Linotype" w:cs="Tahoma"/>
          <w:sz w:val="22"/>
          <w:szCs w:val="22"/>
          <w:shd w:val="clear" w:color="auto" w:fill="FFFFFF"/>
        </w:rPr>
        <w:t xml:space="preserve">, </w:t>
      </w:r>
      <w:r w:rsidRPr="007D5D27">
        <w:rPr>
          <w:rFonts w:ascii="Palatino Linotype" w:hAnsi="Palatino Linotype" w:cs="Tahoma"/>
          <w:sz w:val="22"/>
          <w:szCs w:val="22"/>
        </w:rPr>
        <w:t xml:space="preserve">9, fracciones I y XXIV y 11 </w:t>
      </w:r>
      <w:r w:rsidRPr="007D5D27">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rsidR="00E24E81" w:rsidRPr="007D5D27" w:rsidRDefault="00E24E81" w:rsidP="007D5D27">
      <w:pPr>
        <w:spacing w:before="240" w:after="240" w:line="360" w:lineRule="auto"/>
        <w:jc w:val="both"/>
        <w:rPr>
          <w:rFonts w:ascii="Palatino Linotype" w:hAnsi="Palatino Linotype" w:cs="Tahoma"/>
          <w:sz w:val="22"/>
          <w:szCs w:val="22"/>
          <w:shd w:val="clear" w:color="auto" w:fill="FFFFFF"/>
        </w:rPr>
      </w:pPr>
    </w:p>
    <w:p w:rsidR="00F96C51" w:rsidRPr="007D5D27" w:rsidRDefault="00F96C51" w:rsidP="007D5D27">
      <w:pPr>
        <w:autoSpaceDE w:val="0"/>
        <w:autoSpaceDN w:val="0"/>
        <w:adjustRightInd w:val="0"/>
        <w:spacing w:line="360" w:lineRule="auto"/>
        <w:jc w:val="both"/>
        <w:rPr>
          <w:rFonts w:ascii="Palatino Linotype" w:hAnsi="Palatino Linotype" w:cs="Tahoma"/>
          <w:sz w:val="22"/>
          <w:szCs w:val="22"/>
        </w:rPr>
      </w:pPr>
      <w:r w:rsidRPr="007D5D27">
        <w:rPr>
          <w:rFonts w:ascii="Palatino Linotype" w:eastAsia="Calibri" w:hAnsi="Palatino Linotype" w:cs="Tahoma"/>
          <w:b/>
          <w:color w:val="000000"/>
          <w:sz w:val="22"/>
          <w:szCs w:val="22"/>
          <w:lang w:eastAsia="es-MX"/>
        </w:rPr>
        <w:lastRenderedPageBreak/>
        <w:t>SEGUNDA</w:t>
      </w:r>
      <w:r w:rsidRPr="007D5D27">
        <w:rPr>
          <w:rFonts w:ascii="Palatino Linotype" w:eastAsia="Calibri" w:hAnsi="Palatino Linotype" w:cs="Tahoma"/>
          <w:color w:val="000000"/>
          <w:sz w:val="22"/>
          <w:szCs w:val="22"/>
          <w:lang w:eastAsia="es-MX"/>
        </w:rPr>
        <w:t xml:space="preserve">. </w:t>
      </w:r>
      <w:r w:rsidRPr="007D5D27">
        <w:rPr>
          <w:rFonts w:ascii="Palatino Linotype" w:hAnsi="Palatino Linotype" w:cs="Tahoma"/>
          <w:b/>
          <w:sz w:val="22"/>
          <w:szCs w:val="22"/>
        </w:rPr>
        <w:t>Metodología de estudio.</w:t>
      </w:r>
      <w:r w:rsidRPr="007D5D27">
        <w:rPr>
          <w:rFonts w:ascii="Palatino Linotype" w:hAnsi="Palatino Linotype" w:cs="Tahoma"/>
          <w:sz w:val="22"/>
          <w:szCs w:val="22"/>
        </w:rPr>
        <w:t xml:space="preserve"> </w:t>
      </w:r>
    </w:p>
    <w:p w:rsidR="0050377D" w:rsidRPr="007D5D27" w:rsidRDefault="0050377D" w:rsidP="007D5D27">
      <w:pPr>
        <w:autoSpaceDE w:val="0"/>
        <w:autoSpaceDN w:val="0"/>
        <w:adjustRightInd w:val="0"/>
        <w:spacing w:line="360" w:lineRule="auto"/>
        <w:jc w:val="both"/>
        <w:rPr>
          <w:rFonts w:ascii="Palatino Linotype" w:hAnsi="Palatino Linotype" w:cs="Tahoma"/>
          <w:sz w:val="22"/>
          <w:szCs w:val="22"/>
        </w:rPr>
      </w:pPr>
    </w:p>
    <w:p w:rsidR="00F96C51" w:rsidRPr="007D5D27" w:rsidRDefault="00F96C51" w:rsidP="007D5D27">
      <w:pPr>
        <w:autoSpaceDE w:val="0"/>
        <w:autoSpaceDN w:val="0"/>
        <w:adjustRightInd w:val="0"/>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De las constancias que forma parte del Recurso de Revisión que se analiza, se advierte que previo al estudio del fondo de la </w:t>
      </w:r>
      <w:r w:rsidRPr="007D5D27">
        <w:rPr>
          <w:rFonts w:ascii="Palatino Linotype" w:hAnsi="Palatino Linotype" w:cs="Tahoma"/>
          <w:i/>
          <w:sz w:val="22"/>
          <w:szCs w:val="22"/>
        </w:rPr>
        <w:t>litis</w:t>
      </w:r>
      <w:r w:rsidRPr="007D5D27">
        <w:rPr>
          <w:rFonts w:ascii="Palatino Linotype" w:hAnsi="Palatino Linotype" w:cs="Tahoma"/>
          <w:sz w:val="22"/>
          <w:szCs w:val="22"/>
        </w:rPr>
        <w:t>, es necesario estudiar las causales de improcedencia y sobreseimiento que se adviertan, para determinar lo que en Derecho proceda.</w:t>
      </w:r>
    </w:p>
    <w:p w:rsidR="00F96C51" w:rsidRPr="007D5D27" w:rsidRDefault="00F96C51" w:rsidP="007D5D27">
      <w:pPr>
        <w:autoSpaceDE w:val="0"/>
        <w:autoSpaceDN w:val="0"/>
        <w:adjustRightInd w:val="0"/>
        <w:spacing w:line="360" w:lineRule="auto"/>
        <w:jc w:val="both"/>
        <w:rPr>
          <w:rFonts w:ascii="Palatino Linotype" w:hAnsi="Palatino Linotype" w:cs="Tahoma"/>
          <w:sz w:val="22"/>
          <w:szCs w:val="22"/>
        </w:rPr>
      </w:pPr>
    </w:p>
    <w:p w:rsidR="00F96C51" w:rsidRPr="007D5D27" w:rsidRDefault="00F96C51" w:rsidP="007D5D27">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D5D27">
        <w:rPr>
          <w:rFonts w:ascii="Palatino Linotype" w:eastAsia="Calibri" w:hAnsi="Palatino Linotype" w:cs="Tahoma"/>
          <w:b/>
          <w:color w:val="000000"/>
          <w:sz w:val="22"/>
          <w:szCs w:val="22"/>
          <w:lang w:eastAsia="es-MX"/>
        </w:rPr>
        <w:t>Causales de improcedencia.</w:t>
      </w:r>
      <w:r w:rsidRPr="007D5D27">
        <w:rPr>
          <w:rFonts w:ascii="Palatino Linotype" w:eastAsia="Calibri" w:hAnsi="Palatino Linotype" w:cs="Tahoma"/>
          <w:color w:val="000000"/>
          <w:sz w:val="22"/>
          <w:szCs w:val="22"/>
          <w:lang w:eastAsia="es-MX"/>
        </w:rPr>
        <w:t xml:space="preserve"> </w:t>
      </w:r>
    </w:p>
    <w:p w:rsidR="00F96C51" w:rsidRPr="007D5D27" w:rsidRDefault="00F96C51" w:rsidP="007D5D27">
      <w:pPr>
        <w:autoSpaceDE w:val="0"/>
        <w:autoSpaceDN w:val="0"/>
        <w:adjustRightInd w:val="0"/>
        <w:spacing w:line="360" w:lineRule="auto"/>
        <w:jc w:val="both"/>
        <w:rPr>
          <w:rFonts w:ascii="Palatino Linotype" w:eastAsia="Calibri" w:hAnsi="Palatino Linotype" w:cs="Tahoma"/>
          <w:color w:val="000000"/>
          <w:sz w:val="22"/>
          <w:szCs w:val="22"/>
          <w:lang w:eastAsia="es-MX"/>
        </w:rPr>
      </w:pPr>
    </w:p>
    <w:p w:rsidR="00F96C51" w:rsidRPr="007D5D27" w:rsidRDefault="00F96C51" w:rsidP="007D5D27">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D5D27">
        <w:rPr>
          <w:rFonts w:ascii="Palatino Linotype" w:eastAsia="Calibri" w:hAnsi="Palatino Linotype" w:cs="Tahoma"/>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w:t>
      </w:r>
      <w:r w:rsidR="00C96F59" w:rsidRPr="007D5D27">
        <w:rPr>
          <w:rFonts w:ascii="Palatino Linotype" w:eastAsia="Calibri" w:hAnsi="Palatino Linotype" w:cs="Tahoma"/>
          <w:color w:val="000000"/>
          <w:sz w:val="22"/>
          <w:szCs w:val="22"/>
          <w:lang w:eastAsia="es-MX"/>
        </w:rPr>
        <w:t>“IMPROCEDENCIA.” (Sema</w:t>
      </w:r>
      <w:r w:rsidR="007A1FE8" w:rsidRPr="007D5D27">
        <w:rPr>
          <w:rFonts w:ascii="Palatino Linotype" w:eastAsia="Calibri" w:hAnsi="Palatino Linotype" w:cs="Tahoma"/>
          <w:color w:val="000000"/>
          <w:sz w:val="22"/>
          <w:szCs w:val="22"/>
          <w:lang w:eastAsia="es-MX"/>
        </w:rPr>
        <w:t xml:space="preserve">nario Judicial de la Federación, Quinta </w:t>
      </w:r>
      <w:r w:rsidR="007A1FE8" w:rsidRPr="007D5D27">
        <w:rPr>
          <w:rFonts w:ascii="Palatino Linotype" w:eastAsia="Calibri" w:hAnsi="Palatino Linotype" w:cs="Tahoma"/>
          <w:caps/>
          <w:color w:val="000000"/>
          <w:sz w:val="22"/>
          <w:szCs w:val="22"/>
          <w:lang w:eastAsia="es-MX"/>
        </w:rPr>
        <w:t>é</w:t>
      </w:r>
      <w:r w:rsidR="007A1FE8" w:rsidRPr="007D5D27">
        <w:rPr>
          <w:rFonts w:ascii="Palatino Linotype" w:eastAsia="Calibri" w:hAnsi="Palatino Linotype" w:cs="Tahoma"/>
          <w:color w:val="000000"/>
          <w:sz w:val="22"/>
          <w:szCs w:val="22"/>
          <w:lang w:eastAsia="es-MX"/>
        </w:rPr>
        <w:t xml:space="preserve">poca, 1985, pág. 262), </w:t>
      </w:r>
      <w:r w:rsidRPr="007D5D27">
        <w:rPr>
          <w:rFonts w:ascii="Palatino Linotype" w:eastAsia="Calibri" w:hAnsi="Palatino Linotype" w:cs="Tahoma"/>
          <w:color w:val="000000"/>
          <w:sz w:val="22"/>
          <w:szCs w:val="22"/>
          <w:lang w:eastAsia="es-MX"/>
        </w:rPr>
        <w:t>el cual establece que debe examinarse previamente la procedencia del juicio de amparo, sea que las partes lo soliciten o no, por ser</w:t>
      </w:r>
      <w:r w:rsidR="003B03DF" w:rsidRPr="007D5D27">
        <w:rPr>
          <w:rFonts w:ascii="Palatino Linotype" w:eastAsia="Calibri" w:hAnsi="Palatino Linotype" w:cs="Tahoma"/>
          <w:color w:val="000000"/>
          <w:sz w:val="22"/>
          <w:szCs w:val="22"/>
          <w:lang w:eastAsia="es-MX"/>
        </w:rPr>
        <w:t xml:space="preserve"> una cuestión de orden público); d</w:t>
      </w:r>
      <w:r w:rsidRPr="007D5D27">
        <w:rPr>
          <w:rFonts w:ascii="Palatino Linotype" w:eastAsia="Calibri" w:hAnsi="Palatino Linotype" w:cs="Tahoma"/>
          <w:color w:val="000000"/>
          <w:sz w:val="22"/>
          <w:szCs w:val="22"/>
          <w:lang w:eastAsia="es-MX"/>
        </w:rPr>
        <w:t xml:space="preserve">e tal suerte, </w:t>
      </w:r>
      <w:r w:rsidR="003B03DF" w:rsidRPr="007D5D27">
        <w:rPr>
          <w:rFonts w:ascii="Palatino Linotype" w:eastAsia="Calibri" w:hAnsi="Palatino Linotype" w:cs="Tahoma"/>
          <w:color w:val="000000"/>
          <w:sz w:val="22"/>
          <w:szCs w:val="22"/>
          <w:lang w:eastAsia="es-MX"/>
        </w:rPr>
        <w:t>deberá ser</w:t>
      </w:r>
      <w:r w:rsidRPr="007D5D27">
        <w:rPr>
          <w:rFonts w:ascii="Palatino Linotype" w:eastAsia="Calibri" w:hAnsi="Palatino Linotype" w:cs="Tahoma"/>
          <w:color w:val="000000"/>
          <w:sz w:val="22"/>
          <w:szCs w:val="22"/>
          <w:lang w:eastAsia="es-MX"/>
        </w:rPr>
        <w:t xml:space="preserve"> desechado cualquier Recurso de Revisión que actualice alguno de los supuestos establecidos en el artículo 191 de la Ley de Transparencia y Acceso a la Información Pública del Estado de México y Municipios, por ser improcedente.</w:t>
      </w:r>
    </w:p>
    <w:p w:rsidR="0050377D" w:rsidRPr="007D5D27" w:rsidRDefault="0050377D" w:rsidP="007D5D27">
      <w:pPr>
        <w:autoSpaceDE w:val="0"/>
        <w:autoSpaceDN w:val="0"/>
        <w:adjustRightInd w:val="0"/>
        <w:spacing w:line="360" w:lineRule="auto"/>
        <w:jc w:val="both"/>
        <w:rPr>
          <w:rFonts w:ascii="Palatino Linotype" w:eastAsia="Calibri" w:hAnsi="Palatino Linotype" w:cs="Tahoma"/>
          <w:color w:val="000000"/>
          <w:sz w:val="22"/>
          <w:szCs w:val="22"/>
          <w:lang w:eastAsia="es-MX"/>
        </w:rPr>
      </w:pPr>
    </w:p>
    <w:p w:rsidR="00F96C51" w:rsidRPr="007D5D27" w:rsidRDefault="00F96C51" w:rsidP="007D5D27">
      <w:pPr>
        <w:autoSpaceDE w:val="0"/>
        <w:autoSpaceDN w:val="0"/>
        <w:adjustRightInd w:val="0"/>
        <w:spacing w:line="360" w:lineRule="auto"/>
        <w:jc w:val="both"/>
        <w:rPr>
          <w:rFonts w:ascii="Palatino Linotype" w:hAnsi="Palatino Linotype" w:cs="Tahoma"/>
          <w:sz w:val="22"/>
          <w:szCs w:val="22"/>
        </w:rPr>
      </w:pPr>
      <w:r w:rsidRPr="007D5D27">
        <w:rPr>
          <w:rFonts w:ascii="Palatino Linotype" w:eastAsia="Calibri" w:hAnsi="Palatino Linotype" w:cs="Tahoma"/>
          <w:color w:val="000000"/>
          <w:sz w:val="22"/>
          <w:szCs w:val="22"/>
          <w:lang w:eastAsia="es-MX"/>
        </w:rPr>
        <w:t xml:space="preserve">En el presente caso, </w:t>
      </w:r>
      <w:r w:rsidRPr="007D5D27">
        <w:rPr>
          <w:rFonts w:ascii="Palatino Linotype" w:eastAsia="Calibri" w:hAnsi="Palatino Linotype" w:cs="Tahoma"/>
          <w:b/>
          <w:color w:val="000000"/>
          <w:sz w:val="22"/>
          <w:szCs w:val="22"/>
          <w:lang w:eastAsia="es-MX"/>
        </w:rPr>
        <w:t>no se actualiza ninguna de las causales de improcedencia</w:t>
      </w:r>
      <w:r w:rsidRPr="007D5D27">
        <w:rPr>
          <w:rFonts w:ascii="Palatino Linotype" w:eastAsia="Calibri" w:hAnsi="Palatino Linotype" w:cs="Tahoma"/>
          <w:color w:val="000000"/>
          <w:sz w:val="22"/>
          <w:szCs w:val="22"/>
          <w:lang w:eastAsia="es-MX"/>
        </w:rPr>
        <w:t xml:space="preserve"> establecidas en el ordenamiento jurídico previamente señalado, toda vez que</w:t>
      </w:r>
      <w:r w:rsidR="003B03DF" w:rsidRPr="007D5D27">
        <w:rPr>
          <w:rFonts w:ascii="Palatino Linotype" w:eastAsia="Calibri" w:hAnsi="Palatino Linotype" w:cs="Tahoma"/>
          <w:color w:val="000000"/>
          <w:sz w:val="22"/>
          <w:szCs w:val="22"/>
          <w:lang w:eastAsia="es-MX"/>
        </w:rPr>
        <w:t xml:space="preserve">: el recurso fue presentado dentro del plazo establecido en el artículo 163 de la Ley de Transparencia y Acceso a la Información Pública del Estado de México y Municipios; </w:t>
      </w:r>
      <w:r w:rsidRPr="007D5D27">
        <w:rPr>
          <w:rFonts w:ascii="Palatino Linotype" w:eastAsia="Calibri" w:hAnsi="Palatino Linotype" w:cs="Tahoma"/>
          <w:color w:val="000000"/>
          <w:sz w:val="22"/>
          <w:szCs w:val="22"/>
          <w:lang w:eastAsia="es-MX"/>
        </w:rPr>
        <w:t xml:space="preserve">este Instituto no tiene conocimiento </w:t>
      </w:r>
      <w:r w:rsidRPr="007D5D27">
        <w:rPr>
          <w:rFonts w:ascii="Palatino Linotype" w:hAnsi="Palatino Linotype" w:cs="Tahoma"/>
          <w:sz w:val="22"/>
          <w:szCs w:val="22"/>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F96C51" w:rsidRPr="007D5D27" w:rsidRDefault="00F96C51" w:rsidP="007D5D27">
      <w:pPr>
        <w:autoSpaceDE w:val="0"/>
        <w:autoSpaceDN w:val="0"/>
        <w:adjustRightInd w:val="0"/>
        <w:spacing w:line="360" w:lineRule="auto"/>
        <w:jc w:val="both"/>
        <w:rPr>
          <w:rFonts w:ascii="Palatino Linotype" w:hAnsi="Palatino Linotype" w:cs="Tahoma"/>
          <w:sz w:val="22"/>
          <w:szCs w:val="22"/>
        </w:rPr>
      </w:pPr>
    </w:p>
    <w:p w:rsidR="00F96C51" w:rsidRPr="007D5D27" w:rsidRDefault="00F96C51" w:rsidP="007D5D27">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D5D27">
        <w:rPr>
          <w:rFonts w:ascii="Palatino Linotype" w:eastAsia="Calibri" w:hAnsi="Palatino Linotype" w:cs="Tahoma"/>
          <w:color w:val="000000"/>
          <w:sz w:val="22"/>
          <w:szCs w:val="22"/>
          <w:lang w:eastAsia="es-MX"/>
        </w:rPr>
        <w:t>Asimismo, se actualiza la causal de procedencia señalada en el artículo 179, fracción VII de la Ley de la materia</w:t>
      </w:r>
      <w:r w:rsidRPr="007D5D27">
        <w:rPr>
          <w:rFonts w:ascii="Palatino Linotype" w:eastAsia="Calibri" w:hAnsi="Palatino Linotype" w:cs="Tahoma"/>
          <w:bCs/>
          <w:color w:val="000000"/>
          <w:sz w:val="22"/>
          <w:szCs w:val="22"/>
          <w:lang w:eastAsia="es-MX"/>
        </w:rPr>
        <w:t>, toda vez que la solicitante se inconformó con la falta de respuesta a su solicitud de información.</w:t>
      </w:r>
    </w:p>
    <w:p w:rsidR="00F96C51" w:rsidRPr="007D5D27" w:rsidRDefault="00F96C51" w:rsidP="007D5D27">
      <w:pPr>
        <w:spacing w:line="360" w:lineRule="auto"/>
        <w:jc w:val="both"/>
        <w:rPr>
          <w:rFonts w:ascii="Palatino Linotype" w:eastAsia="Calibri" w:hAnsi="Palatino Linotype" w:cs="Tahoma"/>
          <w:b/>
          <w:sz w:val="22"/>
          <w:szCs w:val="22"/>
          <w:lang w:eastAsia="es-ES_tradnl"/>
        </w:rPr>
      </w:pPr>
    </w:p>
    <w:p w:rsidR="00F96C51" w:rsidRPr="007D5D27" w:rsidRDefault="00F96C51" w:rsidP="007D5D27">
      <w:pPr>
        <w:spacing w:line="360" w:lineRule="auto"/>
        <w:jc w:val="both"/>
        <w:rPr>
          <w:rFonts w:ascii="Palatino Linotype" w:eastAsia="Calibri" w:hAnsi="Palatino Linotype" w:cs="Tahoma"/>
          <w:sz w:val="22"/>
          <w:szCs w:val="22"/>
          <w:lang w:eastAsia="es-ES_tradnl"/>
        </w:rPr>
      </w:pPr>
      <w:r w:rsidRPr="007D5D27">
        <w:rPr>
          <w:rFonts w:ascii="Palatino Linotype" w:eastAsia="Calibri" w:hAnsi="Palatino Linotype" w:cs="Tahoma"/>
          <w:b/>
          <w:sz w:val="22"/>
          <w:szCs w:val="22"/>
          <w:lang w:eastAsia="es-ES_tradnl"/>
        </w:rPr>
        <w:t>Causales de sobreseimiento.</w:t>
      </w:r>
      <w:r w:rsidRPr="007D5D27">
        <w:rPr>
          <w:rFonts w:ascii="Palatino Linotype" w:eastAsia="Calibri" w:hAnsi="Palatino Linotype" w:cs="Tahoma"/>
          <w:sz w:val="22"/>
          <w:szCs w:val="22"/>
          <w:lang w:eastAsia="es-ES_tradnl"/>
        </w:rPr>
        <w:t xml:space="preserve"> Por ser de previo y especial pronunciamiento, este Instituto analiza si se actualiza alguna causal de sobreseimiento.</w:t>
      </w:r>
    </w:p>
    <w:p w:rsidR="00F96C51" w:rsidRPr="007D5D27" w:rsidRDefault="00F96C51" w:rsidP="007D5D27">
      <w:pPr>
        <w:spacing w:line="360" w:lineRule="auto"/>
        <w:jc w:val="both"/>
        <w:rPr>
          <w:rFonts w:ascii="Palatino Linotype" w:hAnsi="Palatino Linotype" w:cs="Tahoma"/>
          <w:sz w:val="22"/>
          <w:szCs w:val="22"/>
        </w:rPr>
      </w:pPr>
    </w:p>
    <w:p w:rsidR="00F96C51" w:rsidRPr="007D5D27" w:rsidRDefault="00F96C51"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El artículo 192 de la </w:t>
      </w:r>
      <w:r w:rsidRPr="007D5D27">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las causales por las cuales se puede sobreseer en todo o en parte, el Recurso de Revisión; así, </w:t>
      </w:r>
      <w:r w:rsidRPr="007D5D27">
        <w:rPr>
          <w:rFonts w:ascii="Palatino Linotype" w:eastAsia="Calibri" w:hAnsi="Palatino Linotype" w:cs="Tahoma"/>
          <w:sz w:val="22"/>
          <w:szCs w:val="22"/>
          <w:lang w:eastAsia="es-ES_tradnl"/>
        </w:rPr>
        <w:t>del análisis realizado por este Instituto, se advierte que</w:t>
      </w:r>
      <w:r w:rsidRPr="007D5D27">
        <w:rPr>
          <w:rFonts w:ascii="Palatino Linotype" w:eastAsia="Calibri" w:hAnsi="Palatino Linotype" w:cs="Tahoma"/>
          <w:b/>
          <w:sz w:val="22"/>
          <w:szCs w:val="22"/>
          <w:lang w:eastAsia="es-ES_tradnl"/>
        </w:rPr>
        <w:t xml:space="preserve"> no se actualiza algún supuesto de sobreseimiento; </w:t>
      </w:r>
      <w:r w:rsidRPr="007D5D27">
        <w:rPr>
          <w:rFonts w:ascii="Palatino Linotype" w:hAnsi="Palatino Linotype" w:cs="Tahoma"/>
          <w:sz w:val="22"/>
          <w:szCs w:val="22"/>
        </w:rPr>
        <w:t>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rsidR="00F96C51" w:rsidRPr="007D5D27" w:rsidRDefault="00F96C51" w:rsidP="007D5D27">
      <w:pPr>
        <w:spacing w:line="360" w:lineRule="auto"/>
        <w:jc w:val="both"/>
        <w:rPr>
          <w:rFonts w:ascii="Palatino Linotype" w:hAnsi="Palatino Linotype" w:cs="Tahoma"/>
          <w:sz w:val="22"/>
          <w:szCs w:val="22"/>
        </w:rPr>
      </w:pPr>
    </w:p>
    <w:p w:rsidR="00F96C51" w:rsidRPr="007D5D27" w:rsidRDefault="00F96C51" w:rsidP="007D5D27">
      <w:pPr>
        <w:spacing w:line="360" w:lineRule="auto"/>
        <w:jc w:val="both"/>
        <w:rPr>
          <w:rFonts w:ascii="Palatino Linotype" w:eastAsia="Calibri" w:hAnsi="Palatino Linotype" w:cs="Tahoma"/>
          <w:sz w:val="22"/>
          <w:szCs w:val="22"/>
          <w:lang w:eastAsia="es-ES_tradnl"/>
        </w:rPr>
      </w:pPr>
      <w:r w:rsidRPr="007D5D27">
        <w:rPr>
          <w:rFonts w:ascii="Palatino Linotype" w:eastAsia="Calibri" w:hAnsi="Palatino Linotype" w:cs="Tahoma"/>
          <w:bCs/>
          <w:sz w:val="22"/>
          <w:szCs w:val="22"/>
          <w:lang w:eastAsia="es-ES_tradnl"/>
        </w:rPr>
        <w:t xml:space="preserve">Por tales motivos, </w:t>
      </w:r>
      <w:r w:rsidRPr="007D5D27">
        <w:rPr>
          <w:rFonts w:ascii="Palatino Linotype" w:eastAsia="Calibri" w:hAnsi="Palatino Linotype" w:cs="Tahoma"/>
          <w:sz w:val="22"/>
          <w:szCs w:val="22"/>
          <w:lang w:eastAsia="es-ES_tradnl"/>
        </w:rPr>
        <w:t xml:space="preserve">se considera procedente entrar al fondo del presente asunto. </w:t>
      </w:r>
    </w:p>
    <w:p w:rsidR="007D5D27" w:rsidRPr="007D5D27" w:rsidRDefault="007D5D27" w:rsidP="007D5D27">
      <w:pPr>
        <w:spacing w:line="360" w:lineRule="auto"/>
        <w:ind w:right="-93"/>
        <w:jc w:val="both"/>
        <w:rPr>
          <w:rFonts w:ascii="Palatino Linotype" w:hAnsi="Palatino Linotype" w:cs="Tahoma"/>
          <w:b/>
          <w:sz w:val="22"/>
          <w:szCs w:val="22"/>
        </w:rPr>
      </w:pPr>
    </w:p>
    <w:p w:rsidR="00F96C51" w:rsidRPr="007D5D27" w:rsidRDefault="00F96C51" w:rsidP="007D5D27">
      <w:pPr>
        <w:tabs>
          <w:tab w:val="left" w:pos="4962"/>
        </w:tabs>
        <w:spacing w:line="360" w:lineRule="auto"/>
        <w:jc w:val="both"/>
        <w:rPr>
          <w:rFonts w:ascii="Palatino Linotype" w:eastAsia="Calibri" w:hAnsi="Palatino Linotype" w:cs="Tahoma"/>
          <w:b/>
          <w:iCs/>
          <w:sz w:val="22"/>
          <w:szCs w:val="22"/>
          <w:lang w:eastAsia="es-ES_tradnl"/>
        </w:rPr>
      </w:pPr>
      <w:r w:rsidRPr="007D5D27">
        <w:rPr>
          <w:rFonts w:ascii="Palatino Linotype" w:eastAsia="Calibri" w:hAnsi="Palatino Linotype" w:cs="Tahoma"/>
          <w:b/>
          <w:iCs/>
          <w:sz w:val="22"/>
          <w:szCs w:val="22"/>
          <w:lang w:eastAsia="es-ES_tradnl"/>
        </w:rPr>
        <w:t xml:space="preserve">TERCERA. Determinación de la Controversia. </w:t>
      </w:r>
    </w:p>
    <w:p w:rsidR="00FA2717" w:rsidRPr="007D5D27" w:rsidRDefault="00FA2717" w:rsidP="007D5D27">
      <w:pPr>
        <w:tabs>
          <w:tab w:val="left" w:pos="4962"/>
        </w:tabs>
        <w:spacing w:line="360" w:lineRule="auto"/>
        <w:jc w:val="both"/>
        <w:rPr>
          <w:rFonts w:ascii="Palatino Linotype" w:eastAsia="Calibri" w:hAnsi="Palatino Linotype" w:cs="Tahoma"/>
          <w:b/>
          <w:iCs/>
          <w:sz w:val="22"/>
          <w:szCs w:val="22"/>
          <w:lang w:eastAsia="es-ES_tradnl"/>
        </w:rPr>
      </w:pPr>
    </w:p>
    <w:p w:rsidR="009E42FD" w:rsidRPr="007D5D27" w:rsidRDefault="009E42FD" w:rsidP="007D5D27">
      <w:pPr>
        <w:tabs>
          <w:tab w:val="left" w:pos="4962"/>
        </w:tabs>
        <w:spacing w:line="360" w:lineRule="auto"/>
        <w:jc w:val="both"/>
        <w:rPr>
          <w:rFonts w:ascii="Palatino Linotype" w:eastAsia="Calibri" w:hAnsi="Palatino Linotype" w:cs="Tahoma"/>
          <w:iCs/>
          <w:sz w:val="22"/>
          <w:szCs w:val="22"/>
          <w:lang w:eastAsia="es-ES_tradnl"/>
        </w:rPr>
      </w:pPr>
      <w:r w:rsidRPr="007D5D27">
        <w:rPr>
          <w:rFonts w:ascii="Palatino Linotype" w:eastAsia="Calibri" w:hAnsi="Palatino Linotype" w:cs="Tahoma"/>
          <w:iCs/>
          <w:sz w:val="22"/>
          <w:szCs w:val="22"/>
          <w:lang w:eastAsia="es-ES_tradnl"/>
        </w:rPr>
        <w:t>Una vez realizado el estudio de las constancias que integran el expediente en que se actúa, se desprende que</w:t>
      </w:r>
      <w:r w:rsidR="00CD05A7" w:rsidRPr="007D5D27">
        <w:rPr>
          <w:rFonts w:ascii="Palatino Linotype" w:eastAsia="Calibri" w:hAnsi="Palatino Linotype" w:cs="Tahoma"/>
          <w:iCs/>
          <w:sz w:val="22"/>
          <w:szCs w:val="22"/>
          <w:lang w:eastAsia="es-ES_tradnl"/>
        </w:rPr>
        <w:t xml:space="preserve"> en primera instancia, el Recurrente se inconformó por la falta de respuesta del Sujeto Obligado; sin embargo, en informe justificado, el Ayuntamiento de Aculco, entregó información, así como versiones públicas de diversos documentos, con la finalidad </w:t>
      </w:r>
      <w:r w:rsidR="00CD05A7" w:rsidRPr="007D5D27">
        <w:rPr>
          <w:rFonts w:ascii="Palatino Linotype" w:eastAsia="Calibri" w:hAnsi="Palatino Linotype" w:cs="Tahoma"/>
          <w:iCs/>
          <w:sz w:val="22"/>
          <w:szCs w:val="22"/>
          <w:lang w:eastAsia="es-ES_tradnl"/>
        </w:rPr>
        <w:lastRenderedPageBreak/>
        <w:t xml:space="preserve">de atender la solicitud de acceso a la información; por lo anterior, </w:t>
      </w:r>
      <w:r w:rsidRPr="007D5D27">
        <w:rPr>
          <w:rFonts w:ascii="Palatino Linotype" w:eastAsia="Calibri" w:hAnsi="Palatino Linotype" w:cs="Tahoma"/>
          <w:iCs/>
          <w:sz w:val="22"/>
          <w:szCs w:val="22"/>
          <w:lang w:eastAsia="es-ES_tradnl"/>
        </w:rPr>
        <w:t xml:space="preserve">la presente </w:t>
      </w:r>
      <w:r w:rsidR="00CD05A7" w:rsidRPr="007D5D27">
        <w:rPr>
          <w:rFonts w:ascii="Palatino Linotype" w:eastAsia="Calibri" w:hAnsi="Palatino Linotype" w:cs="Tahoma"/>
          <w:iCs/>
          <w:sz w:val="22"/>
          <w:szCs w:val="22"/>
          <w:lang w:eastAsia="es-ES_tradnl"/>
        </w:rPr>
        <w:t>R</w:t>
      </w:r>
      <w:r w:rsidRPr="007D5D27">
        <w:rPr>
          <w:rFonts w:ascii="Palatino Linotype" w:eastAsia="Calibri" w:hAnsi="Palatino Linotype" w:cs="Tahoma"/>
          <w:iCs/>
          <w:sz w:val="22"/>
          <w:szCs w:val="22"/>
          <w:lang w:eastAsia="es-ES_tradnl"/>
        </w:rPr>
        <w:t xml:space="preserve">esolución </w:t>
      </w:r>
      <w:r w:rsidR="00CD05A7" w:rsidRPr="007D5D27">
        <w:rPr>
          <w:rFonts w:ascii="Palatino Linotype" w:eastAsia="Calibri" w:hAnsi="Palatino Linotype" w:cs="Tahoma"/>
          <w:iCs/>
          <w:sz w:val="22"/>
          <w:szCs w:val="22"/>
          <w:lang w:eastAsia="es-ES_tradnl"/>
        </w:rPr>
        <w:t>se analizará</w:t>
      </w:r>
      <w:r w:rsidRPr="007D5D27">
        <w:rPr>
          <w:rFonts w:ascii="Palatino Linotype" w:eastAsia="Calibri" w:hAnsi="Palatino Linotype" w:cs="Tahoma"/>
          <w:iCs/>
          <w:sz w:val="22"/>
          <w:szCs w:val="22"/>
          <w:lang w:eastAsia="es-ES_tradnl"/>
        </w:rPr>
        <w:t xml:space="preserve"> </w:t>
      </w:r>
      <w:r w:rsidR="00CD05A7" w:rsidRPr="007D5D27">
        <w:rPr>
          <w:rFonts w:ascii="Palatino Linotype" w:eastAsia="Calibri" w:hAnsi="Palatino Linotype" w:cs="Tahoma"/>
          <w:iCs/>
          <w:sz w:val="22"/>
          <w:szCs w:val="22"/>
          <w:lang w:eastAsia="es-ES_tradnl"/>
        </w:rPr>
        <w:t xml:space="preserve">si existió una </w:t>
      </w:r>
      <w:r w:rsidRPr="007D5D27">
        <w:rPr>
          <w:rFonts w:ascii="Palatino Linotype" w:eastAsia="Calibri" w:hAnsi="Palatino Linotype" w:cs="Tahoma"/>
          <w:iCs/>
          <w:sz w:val="22"/>
          <w:szCs w:val="22"/>
          <w:lang w:eastAsia="es-ES_tradnl"/>
        </w:rPr>
        <w:t xml:space="preserve">falta de respuesta del Ayuntamiento de </w:t>
      </w:r>
      <w:r w:rsidR="00CD05A7" w:rsidRPr="007D5D27">
        <w:rPr>
          <w:rFonts w:ascii="Palatino Linotype" w:eastAsia="Calibri" w:hAnsi="Palatino Linotype" w:cs="Tahoma"/>
          <w:iCs/>
          <w:sz w:val="22"/>
          <w:szCs w:val="22"/>
          <w:lang w:eastAsia="es-ES_tradnl"/>
        </w:rPr>
        <w:t>Aculco</w:t>
      </w:r>
      <w:r w:rsidRPr="007D5D27">
        <w:rPr>
          <w:rFonts w:ascii="Palatino Linotype" w:eastAsia="Calibri" w:hAnsi="Palatino Linotype" w:cs="Tahoma"/>
          <w:iCs/>
          <w:sz w:val="22"/>
          <w:szCs w:val="22"/>
          <w:lang w:eastAsia="es-ES_tradnl"/>
        </w:rPr>
        <w:t xml:space="preserve"> a la solicitud de acceso</w:t>
      </w:r>
      <w:r w:rsidR="00CD05A7" w:rsidRPr="007D5D27">
        <w:rPr>
          <w:rFonts w:ascii="Palatino Linotype" w:eastAsia="Calibri" w:hAnsi="Palatino Linotype" w:cs="Tahoma"/>
          <w:iCs/>
          <w:sz w:val="22"/>
          <w:szCs w:val="22"/>
          <w:lang w:eastAsia="es-ES_tradnl"/>
        </w:rPr>
        <w:t xml:space="preserve"> a la información y en su caso, si con la entrega de la información en el informe justificado, se tiene por satisfecho el derecho de acceso a la información del Recurrente</w:t>
      </w:r>
      <w:r w:rsidRPr="007D5D27">
        <w:rPr>
          <w:rFonts w:ascii="Palatino Linotype" w:eastAsia="Calibri" w:hAnsi="Palatino Linotype" w:cs="Tahoma"/>
          <w:iCs/>
          <w:sz w:val="22"/>
          <w:szCs w:val="22"/>
          <w:lang w:eastAsia="es-ES_tradnl"/>
        </w:rPr>
        <w:t xml:space="preserve">, de conformidad con lo dispuesto por la </w:t>
      </w:r>
      <w:r w:rsidRPr="007D5D27">
        <w:rPr>
          <w:rFonts w:ascii="Palatino Linotype" w:eastAsia="Calibri" w:hAnsi="Palatino Linotype" w:cs="Tahoma"/>
          <w:bCs/>
          <w:color w:val="000000"/>
          <w:sz w:val="22"/>
          <w:szCs w:val="22"/>
          <w:lang w:eastAsia="es-ES_tradnl"/>
        </w:rPr>
        <w:t>Ley Transparencia y Acceso a la Información Pública del Estado de México y Municipios</w:t>
      </w:r>
      <w:r w:rsidRPr="007D5D27">
        <w:rPr>
          <w:rFonts w:ascii="Palatino Linotype" w:eastAsia="Calibri" w:hAnsi="Palatino Linotype" w:cs="Tahoma"/>
          <w:iCs/>
          <w:sz w:val="22"/>
          <w:szCs w:val="22"/>
          <w:lang w:eastAsia="es-ES_tradnl"/>
        </w:rPr>
        <w:t>.</w:t>
      </w:r>
    </w:p>
    <w:p w:rsidR="009E42FD" w:rsidRPr="007D5D27" w:rsidRDefault="009E42FD" w:rsidP="007D5D27">
      <w:pPr>
        <w:tabs>
          <w:tab w:val="left" w:pos="4962"/>
        </w:tabs>
        <w:spacing w:line="360" w:lineRule="auto"/>
        <w:jc w:val="both"/>
        <w:rPr>
          <w:rFonts w:ascii="Palatino Linotype" w:eastAsia="Calibri" w:hAnsi="Palatino Linotype" w:cs="Tahoma"/>
          <w:iCs/>
          <w:sz w:val="22"/>
          <w:szCs w:val="22"/>
          <w:lang w:eastAsia="es-ES_tradnl"/>
        </w:rPr>
      </w:pPr>
    </w:p>
    <w:p w:rsidR="00CD05A7" w:rsidRPr="007D5D27" w:rsidRDefault="009E42FD" w:rsidP="007D5D27">
      <w:pPr>
        <w:spacing w:line="360" w:lineRule="auto"/>
        <w:ind w:right="-93"/>
        <w:jc w:val="both"/>
        <w:rPr>
          <w:rFonts w:ascii="Palatino Linotype" w:hAnsi="Palatino Linotype" w:cs="Tahoma"/>
          <w:b/>
          <w:sz w:val="22"/>
          <w:szCs w:val="22"/>
        </w:rPr>
      </w:pPr>
      <w:r w:rsidRPr="007D5D27">
        <w:rPr>
          <w:rFonts w:ascii="Palatino Linotype" w:hAnsi="Palatino Linotype" w:cs="Tahoma"/>
          <w:b/>
          <w:sz w:val="22"/>
          <w:szCs w:val="22"/>
        </w:rPr>
        <w:t xml:space="preserve">CUARTA. </w:t>
      </w:r>
      <w:r w:rsidR="00D4771C" w:rsidRPr="007D5D27">
        <w:rPr>
          <w:rFonts w:ascii="Palatino Linotype" w:hAnsi="Palatino Linotype" w:cs="Tahoma"/>
          <w:b/>
          <w:sz w:val="22"/>
          <w:szCs w:val="22"/>
        </w:rPr>
        <w:t>Marco normativo aplicable en materia de transparencia y acceso a la información pública, así como el relativo a la protección de datos personales.</w:t>
      </w:r>
    </w:p>
    <w:p w:rsidR="00D4771C" w:rsidRPr="007D5D27" w:rsidRDefault="00D4771C" w:rsidP="007D5D27">
      <w:pPr>
        <w:spacing w:line="360" w:lineRule="auto"/>
        <w:ind w:right="-93"/>
        <w:jc w:val="both"/>
        <w:rPr>
          <w:rFonts w:ascii="Palatino Linotype" w:hAnsi="Palatino Linotype" w:cs="Tahoma"/>
          <w:b/>
          <w:sz w:val="22"/>
          <w:szCs w:val="22"/>
        </w:rPr>
      </w:pPr>
    </w:p>
    <w:p w:rsidR="00D4771C" w:rsidRPr="007D5D27" w:rsidRDefault="00D4771C" w:rsidP="007D5D27">
      <w:pPr>
        <w:spacing w:line="360" w:lineRule="auto"/>
        <w:contextualSpacing/>
        <w:jc w:val="both"/>
        <w:rPr>
          <w:rFonts w:ascii="Palatino Linotype" w:hAnsi="Palatino Linotype" w:cs="Tahoma"/>
          <w:sz w:val="22"/>
          <w:szCs w:val="22"/>
        </w:rPr>
      </w:pPr>
      <w:r w:rsidRPr="007D5D27">
        <w:rPr>
          <w:rFonts w:ascii="Palatino Linotype" w:hAnsi="Palatino Linotype" w:cs="Tahoma"/>
          <w:sz w:val="22"/>
          <w:szCs w:val="22"/>
        </w:rPr>
        <w:t>Los artículos 6°, Apartado A), fracciones I y II, así como 16 de la Constitución Política de los Estados Unidos Mexicanos, establecen que toda la información en posesión de cualquier autoridad, es pública y sólo podrá ser reservada temporalmente por razones de interés público y que la información que se refiere a la vida privada y los datos personales será protegida.</w:t>
      </w:r>
    </w:p>
    <w:p w:rsidR="00D4771C" w:rsidRPr="007D5D27" w:rsidRDefault="00D4771C" w:rsidP="007D5D27">
      <w:pPr>
        <w:spacing w:line="360" w:lineRule="auto"/>
        <w:contextualSpacing/>
        <w:jc w:val="both"/>
        <w:rPr>
          <w:rFonts w:ascii="Palatino Linotype" w:hAnsi="Palatino Linotype" w:cs="Tahoma"/>
          <w:sz w:val="22"/>
          <w:szCs w:val="22"/>
        </w:rPr>
      </w:pPr>
    </w:p>
    <w:p w:rsidR="00D4771C" w:rsidRPr="007D5D27" w:rsidRDefault="00D4771C"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La Ley General de Transparencia y Acceso a la Información Pública, publicada en el Diario Oficial de la Federación el 4 de mayo de 2015, dispone en su artículo 116, que se considera información confidencial la que contenga datos personales concernientes a una persona física identificada o identificable.</w:t>
      </w:r>
    </w:p>
    <w:p w:rsidR="007E5BB1" w:rsidRPr="007D5D27" w:rsidRDefault="007E5BB1" w:rsidP="007D5D27">
      <w:pPr>
        <w:spacing w:line="360" w:lineRule="auto"/>
        <w:jc w:val="both"/>
        <w:rPr>
          <w:rFonts w:ascii="Palatino Linotype" w:hAnsi="Palatino Linotype" w:cs="Tahoma"/>
          <w:sz w:val="22"/>
          <w:szCs w:val="22"/>
        </w:rPr>
      </w:pPr>
    </w:p>
    <w:p w:rsidR="007E5BB1" w:rsidRPr="007D5D27" w:rsidRDefault="007E5BB1" w:rsidP="007D5D27">
      <w:pPr>
        <w:spacing w:line="360" w:lineRule="auto"/>
        <w:jc w:val="both"/>
        <w:rPr>
          <w:rFonts w:ascii="Palatino Linotype" w:hAnsi="Palatino Linotype" w:cs="Tahoma"/>
          <w:b/>
          <w:sz w:val="22"/>
          <w:szCs w:val="22"/>
        </w:rPr>
      </w:pPr>
      <w:r w:rsidRPr="007D5D27">
        <w:rPr>
          <w:rFonts w:ascii="Palatino Linotype" w:hAnsi="Palatino Linotype" w:cs="Tahoma"/>
          <w:sz w:val="22"/>
          <w:szCs w:val="22"/>
        </w:rPr>
        <w:t xml:space="preserve">El Trigésimo Octavo de los Lineamientos Generales en Materia de Clasificación y Desclasificación de la Información, así como para la Elaboración de Versiones Públicas, establece que son información confidencial los datos personales en términos de la legislación </w:t>
      </w:r>
      <w:r w:rsidRPr="007D5D27">
        <w:rPr>
          <w:rFonts w:ascii="Palatino Linotype" w:hAnsi="Palatino Linotype" w:cs="Tahoma"/>
          <w:sz w:val="22"/>
          <w:szCs w:val="22"/>
        </w:rPr>
        <w:lastRenderedPageBreak/>
        <w:t>aplicable: es de precisar que en la Entidad y para el caso que nos ocupa, es aplicable la Ley de Protección de Datos Personales del Estado de México.</w:t>
      </w:r>
    </w:p>
    <w:p w:rsidR="007E5BB1" w:rsidRPr="007D5D27" w:rsidRDefault="007E5BB1" w:rsidP="007D5D27">
      <w:pPr>
        <w:spacing w:line="360" w:lineRule="auto"/>
        <w:jc w:val="both"/>
        <w:rPr>
          <w:rFonts w:ascii="Palatino Linotype" w:hAnsi="Palatino Linotype" w:cs="Tahoma"/>
          <w:sz w:val="22"/>
          <w:szCs w:val="22"/>
        </w:rPr>
      </w:pPr>
    </w:p>
    <w:p w:rsidR="00D4771C" w:rsidRPr="007D5D27" w:rsidRDefault="00D4771C"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Por su parte el artículo 5°, fracciones I y II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D4771C" w:rsidRPr="007D5D27" w:rsidRDefault="00D4771C" w:rsidP="007D5D27">
      <w:pPr>
        <w:spacing w:line="360" w:lineRule="auto"/>
        <w:jc w:val="both"/>
        <w:rPr>
          <w:rFonts w:ascii="Palatino Linotype" w:hAnsi="Palatino Linotype" w:cs="Tahoma"/>
          <w:sz w:val="22"/>
          <w:szCs w:val="22"/>
        </w:rPr>
      </w:pPr>
    </w:p>
    <w:p w:rsidR="00D4771C" w:rsidRPr="007D5D27" w:rsidRDefault="00D4771C" w:rsidP="007D5D27">
      <w:pPr>
        <w:spacing w:line="360" w:lineRule="auto"/>
        <w:jc w:val="both"/>
        <w:rPr>
          <w:rFonts w:ascii="Palatino Linotype" w:hAnsi="Palatino Linotype" w:cs="Tahoma"/>
          <w:sz w:val="22"/>
          <w:szCs w:val="22"/>
          <w:lang w:eastAsia="es-MX"/>
        </w:rPr>
      </w:pPr>
      <w:r w:rsidRPr="007D5D27">
        <w:rPr>
          <w:rFonts w:ascii="Palatino Linotype" w:hAnsi="Palatino Linotype" w:cs="Tahoma"/>
          <w:sz w:val="22"/>
          <w:szCs w:val="22"/>
        </w:rPr>
        <w:t xml:space="preserve">Por su parte, la Ley de Transparencia </w:t>
      </w:r>
      <w:r w:rsidR="00A62261" w:rsidRPr="007D5D27">
        <w:rPr>
          <w:rFonts w:ascii="Palatino Linotype" w:hAnsi="Palatino Linotype" w:cs="Tahoma"/>
          <w:sz w:val="22"/>
          <w:szCs w:val="22"/>
        </w:rPr>
        <w:t xml:space="preserve">y Acceso a </w:t>
      </w:r>
      <w:r w:rsidR="00BE6CDC" w:rsidRPr="007D5D27">
        <w:rPr>
          <w:rFonts w:ascii="Palatino Linotype" w:hAnsi="Palatino Linotype" w:cs="Tahoma"/>
          <w:sz w:val="22"/>
          <w:szCs w:val="22"/>
        </w:rPr>
        <w:t>la Información Pública del Esta</w:t>
      </w:r>
      <w:r w:rsidR="00A62261" w:rsidRPr="007D5D27">
        <w:rPr>
          <w:rFonts w:ascii="Palatino Linotype" w:hAnsi="Palatino Linotype" w:cs="Tahoma"/>
          <w:sz w:val="22"/>
          <w:szCs w:val="22"/>
        </w:rPr>
        <w:t>d</w:t>
      </w:r>
      <w:r w:rsidR="00BE6CDC" w:rsidRPr="007D5D27">
        <w:rPr>
          <w:rFonts w:ascii="Palatino Linotype" w:hAnsi="Palatino Linotype" w:cs="Tahoma"/>
          <w:sz w:val="22"/>
          <w:szCs w:val="22"/>
        </w:rPr>
        <w:t>o</w:t>
      </w:r>
      <w:r w:rsidR="00A62261" w:rsidRPr="007D5D27">
        <w:rPr>
          <w:rFonts w:ascii="Palatino Linotype" w:hAnsi="Palatino Linotype" w:cs="Tahoma"/>
          <w:sz w:val="22"/>
          <w:szCs w:val="22"/>
        </w:rPr>
        <w:t xml:space="preserve"> de México y Municipios (Reglamentaria del artículo 5° de la Constitución Local)</w:t>
      </w:r>
      <w:r w:rsidRPr="007D5D27">
        <w:rPr>
          <w:rFonts w:ascii="Palatino Linotype" w:hAnsi="Palatino Linotype" w:cs="Tahoma"/>
          <w:sz w:val="22"/>
          <w:szCs w:val="22"/>
        </w:rPr>
        <w:t xml:space="preserve">, </w:t>
      </w:r>
      <w:r w:rsidR="00BE6CDC" w:rsidRPr="007D5D27">
        <w:rPr>
          <w:rFonts w:ascii="Palatino Linotype" w:hAnsi="Palatino Linotype" w:cs="Tahoma"/>
          <w:sz w:val="22"/>
          <w:szCs w:val="22"/>
        </w:rPr>
        <w:t xml:space="preserve">respecto de la información confidencial, </w:t>
      </w:r>
      <w:r w:rsidRPr="007D5D27">
        <w:rPr>
          <w:rFonts w:ascii="Palatino Linotype" w:hAnsi="Palatino Linotype" w:cs="Tahoma"/>
          <w:sz w:val="22"/>
          <w:szCs w:val="22"/>
        </w:rPr>
        <w:t>es coincidente con la Ley General de Transparencia</w:t>
      </w:r>
      <w:r w:rsidR="00A62261" w:rsidRPr="007D5D27">
        <w:rPr>
          <w:rFonts w:ascii="Palatino Linotype" w:hAnsi="Palatino Linotype" w:cs="Tahoma"/>
          <w:sz w:val="22"/>
          <w:szCs w:val="22"/>
        </w:rPr>
        <w:t xml:space="preserve"> y Acceso a la Información Pública</w:t>
      </w:r>
      <w:r w:rsidRPr="007D5D27">
        <w:rPr>
          <w:rFonts w:ascii="Palatino Linotype" w:hAnsi="Palatino Linotype" w:cs="Tahoma"/>
          <w:sz w:val="22"/>
          <w:szCs w:val="22"/>
        </w:rPr>
        <w:t xml:space="preserve">, toda vez que establece en sus artículos 3°, fracciones IX, XX y XXI y </w:t>
      </w:r>
      <w:r w:rsidRPr="007D5D27">
        <w:rPr>
          <w:rFonts w:ascii="Palatino Linotype" w:hAnsi="Palatino Linotype" w:cs="Tahoma"/>
          <w:sz w:val="22"/>
          <w:szCs w:val="22"/>
          <w:lang w:eastAsia="es-MX"/>
        </w:rPr>
        <w:t xml:space="preserve">143, fracción I, </w:t>
      </w:r>
      <w:r w:rsidRPr="007D5D27">
        <w:rPr>
          <w:rFonts w:ascii="Palatino Linotype" w:hAnsi="Palatino Linotype" w:cs="Tahoma"/>
          <w:sz w:val="22"/>
          <w:szCs w:val="22"/>
        </w:rPr>
        <w:t>que un dato personal es la información concerniente a una persona, identificada o identificable según lo dispuesto por la Ley de Protección de Datos Personales del Estado de México y</w:t>
      </w:r>
      <w:r w:rsidR="003B051B" w:rsidRPr="007D5D27">
        <w:rPr>
          <w:rFonts w:ascii="Palatino Linotype" w:hAnsi="Palatino Linotype" w:cs="Tahoma"/>
          <w:sz w:val="22"/>
          <w:szCs w:val="22"/>
        </w:rPr>
        <w:t>,</w:t>
      </w:r>
      <w:r w:rsidRPr="007D5D27">
        <w:rPr>
          <w:rFonts w:ascii="Palatino Linotype" w:hAnsi="Palatino Linotype" w:cs="Tahoma"/>
          <w:sz w:val="22"/>
          <w:szCs w:val="22"/>
          <w:lang w:eastAsia="es-MX"/>
        </w:rPr>
        <w:t xml:space="preserve"> que </w:t>
      </w:r>
      <w:r w:rsidR="003B051B" w:rsidRPr="007D5D27">
        <w:rPr>
          <w:rFonts w:ascii="Palatino Linotype" w:hAnsi="Palatino Linotype" w:cs="Tahoma"/>
          <w:sz w:val="22"/>
          <w:szCs w:val="22"/>
          <w:lang w:eastAsia="es-MX"/>
        </w:rPr>
        <w:t xml:space="preserve">dichos datos personales </w:t>
      </w:r>
      <w:r w:rsidRPr="007D5D27">
        <w:rPr>
          <w:rFonts w:ascii="Palatino Linotype" w:hAnsi="Palatino Linotype" w:cs="Tahoma"/>
          <w:sz w:val="22"/>
          <w:szCs w:val="22"/>
          <w:lang w:eastAsia="es-MX"/>
        </w:rPr>
        <w:t>se consideran como información confidencial, clasificada de manera permanente.</w:t>
      </w:r>
    </w:p>
    <w:p w:rsidR="00D4771C" w:rsidRPr="007D5D27" w:rsidRDefault="00D4771C" w:rsidP="007D5D27">
      <w:pPr>
        <w:spacing w:line="360" w:lineRule="auto"/>
        <w:jc w:val="both"/>
        <w:rPr>
          <w:rFonts w:ascii="Palatino Linotype" w:hAnsi="Palatino Linotype" w:cs="Tahoma"/>
          <w:sz w:val="22"/>
          <w:szCs w:val="22"/>
          <w:lang w:eastAsia="es-MX"/>
        </w:rPr>
      </w:pPr>
    </w:p>
    <w:p w:rsidR="00BE6CDC" w:rsidRPr="007D5D27" w:rsidRDefault="00BE6CDC" w:rsidP="007D5D27">
      <w:pPr>
        <w:spacing w:line="360" w:lineRule="auto"/>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Asimismo, el artículo 161 de la Ley en cita, dispone que, cuando la información requerida por el solicitante ya esté disponible al público en medios impresos, registros públicos, en formatos electrónicos disponibles en Internet o en cualquier otro medio, se le hará saber al solicitante la fuente</w:t>
      </w:r>
      <w:r w:rsidR="00895FDA" w:rsidRPr="007D5D27">
        <w:rPr>
          <w:rFonts w:ascii="Palatino Linotype" w:hAnsi="Palatino Linotype" w:cs="Tahoma"/>
          <w:sz w:val="22"/>
          <w:szCs w:val="22"/>
          <w:lang w:eastAsia="es-MX"/>
        </w:rPr>
        <w:t xml:space="preserve"> precisa y concreta</w:t>
      </w:r>
      <w:r w:rsidRPr="007D5D27">
        <w:rPr>
          <w:rFonts w:ascii="Palatino Linotype" w:hAnsi="Palatino Linotype" w:cs="Tahoma"/>
          <w:sz w:val="22"/>
          <w:szCs w:val="22"/>
          <w:lang w:eastAsia="es-MX"/>
        </w:rPr>
        <w:t>, el lugar y la forma en que pueda consultar, reproducir o adquirir la información, en un plazo no mayor a cinco días hábiles.</w:t>
      </w:r>
    </w:p>
    <w:p w:rsidR="00BE6CDC" w:rsidRPr="007D5D27" w:rsidRDefault="00BE6CDC" w:rsidP="007D5D27">
      <w:pPr>
        <w:spacing w:line="360" w:lineRule="auto"/>
        <w:jc w:val="both"/>
        <w:rPr>
          <w:rFonts w:ascii="Palatino Linotype" w:hAnsi="Palatino Linotype" w:cs="Tahoma"/>
          <w:sz w:val="22"/>
          <w:szCs w:val="22"/>
          <w:lang w:eastAsia="es-MX"/>
        </w:rPr>
      </w:pPr>
    </w:p>
    <w:p w:rsidR="00D4771C" w:rsidRPr="007D5D27" w:rsidRDefault="00D4771C"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lastRenderedPageBreak/>
        <w:t>El Trigésimo Octavo de los Lineamientos Generales en Materia de Clasificación y Desclasificación de la Información, así como para la Elaboración de Versiones Públicas, en adelante los Lineamientos de Clasificación, establece que son información confidencial los datos personales en términos de la legislación a</w:t>
      </w:r>
      <w:r w:rsidR="00BE6CDC" w:rsidRPr="007D5D27">
        <w:rPr>
          <w:rFonts w:ascii="Palatino Linotype" w:hAnsi="Palatino Linotype" w:cs="Tahoma"/>
          <w:sz w:val="22"/>
          <w:szCs w:val="22"/>
        </w:rPr>
        <w:t>plicable</w:t>
      </w:r>
      <w:r w:rsidRPr="007D5D27">
        <w:rPr>
          <w:rFonts w:ascii="Palatino Linotype" w:hAnsi="Palatino Linotype" w:cs="Tahoma"/>
          <w:sz w:val="22"/>
          <w:szCs w:val="22"/>
        </w:rPr>
        <w:t>.</w:t>
      </w:r>
    </w:p>
    <w:p w:rsidR="0060404A" w:rsidRPr="007D5D27" w:rsidRDefault="0060404A" w:rsidP="007D5D27">
      <w:pPr>
        <w:spacing w:line="360" w:lineRule="auto"/>
        <w:jc w:val="both"/>
        <w:rPr>
          <w:rFonts w:ascii="Palatino Linotype" w:hAnsi="Palatino Linotype" w:cs="Tahoma"/>
          <w:sz w:val="22"/>
          <w:szCs w:val="22"/>
        </w:rPr>
      </w:pPr>
    </w:p>
    <w:p w:rsidR="008301FE" w:rsidRPr="007D5D27" w:rsidRDefault="008301FE"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De lo anterior destaca que el artículo 116 de la Ley General de Transparencia y Acceso a la Información Pública es coincidente con la Ley de Transparencia y Acceso a la Información  Pública del Estado de México y Municipios, al determinar ambas que los datos personales son información confidencial. </w:t>
      </w:r>
    </w:p>
    <w:p w:rsidR="008301FE" w:rsidRPr="007D5D27" w:rsidRDefault="008301FE" w:rsidP="007D5D27">
      <w:pPr>
        <w:spacing w:line="360" w:lineRule="auto"/>
        <w:jc w:val="both"/>
        <w:rPr>
          <w:rFonts w:ascii="Palatino Linotype" w:hAnsi="Palatino Linotype" w:cs="Tahoma"/>
          <w:sz w:val="22"/>
          <w:szCs w:val="22"/>
        </w:rPr>
      </w:pPr>
    </w:p>
    <w:p w:rsidR="00D4771C" w:rsidRPr="007D5D27" w:rsidRDefault="00D4771C" w:rsidP="007D5D27">
      <w:pPr>
        <w:spacing w:line="360" w:lineRule="auto"/>
        <w:ind w:right="-93"/>
        <w:jc w:val="both"/>
        <w:rPr>
          <w:rFonts w:ascii="Palatino Linotype" w:hAnsi="Palatino Linotype" w:cs="Tahoma"/>
          <w:b/>
          <w:caps/>
          <w:sz w:val="22"/>
          <w:szCs w:val="22"/>
        </w:rPr>
      </w:pPr>
      <w:r w:rsidRPr="007D5D27">
        <w:rPr>
          <w:rFonts w:ascii="Palatino Linotype" w:hAnsi="Palatino Linotype" w:cs="Tahoma"/>
          <w:b/>
          <w:sz w:val="22"/>
          <w:szCs w:val="22"/>
        </w:rPr>
        <w:t>QUINTA. Estudio de Fondo</w:t>
      </w:r>
      <w:r w:rsidR="008913A3" w:rsidRPr="007D5D27">
        <w:rPr>
          <w:rFonts w:ascii="Palatino Linotype" w:hAnsi="Palatino Linotype" w:cs="Tahoma"/>
          <w:b/>
          <w:sz w:val="22"/>
          <w:szCs w:val="22"/>
        </w:rPr>
        <w:t>.</w:t>
      </w:r>
    </w:p>
    <w:p w:rsidR="00D4771C" w:rsidRPr="007D5D27" w:rsidRDefault="00D4771C" w:rsidP="007D5D27">
      <w:pPr>
        <w:spacing w:line="360" w:lineRule="auto"/>
        <w:ind w:right="-93"/>
        <w:jc w:val="both"/>
        <w:rPr>
          <w:rFonts w:ascii="Palatino Linotype" w:hAnsi="Palatino Linotype" w:cs="Tahoma"/>
          <w:b/>
          <w:sz w:val="22"/>
          <w:szCs w:val="22"/>
        </w:rPr>
      </w:pPr>
    </w:p>
    <w:p w:rsidR="00577524" w:rsidRDefault="00834FA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 xml:space="preserve">El ahora Recurrente, solicitó veinticuatro contenidos de información los cuales fueron atendidos hasta la presentación del informe justificado </w:t>
      </w:r>
      <w:r w:rsidR="00E24E81">
        <w:rPr>
          <w:rFonts w:ascii="Palatino Linotype" w:hAnsi="Palatino Linotype" w:cs="Tahoma"/>
          <w:sz w:val="22"/>
          <w:szCs w:val="22"/>
        </w:rPr>
        <w:t>como se muestra a continuación:</w:t>
      </w:r>
    </w:p>
    <w:p w:rsidR="00E24E81" w:rsidRPr="007D5D27" w:rsidRDefault="00E24E81" w:rsidP="007D5D27">
      <w:pPr>
        <w:spacing w:line="360" w:lineRule="auto"/>
        <w:ind w:right="-93"/>
        <w:jc w:val="both"/>
        <w:rPr>
          <w:rFonts w:ascii="Palatino Linotype" w:hAnsi="Palatino Linotype" w:cs="Tahoma"/>
          <w:sz w:val="22"/>
          <w:szCs w:val="22"/>
        </w:rPr>
      </w:pPr>
    </w:p>
    <w:tbl>
      <w:tblPr>
        <w:tblStyle w:val="Tablaconcuadrcula"/>
        <w:tblW w:w="0" w:type="auto"/>
        <w:tblLook w:val="04A0" w:firstRow="1" w:lastRow="0" w:firstColumn="1" w:lastColumn="0" w:noHBand="0" w:noVBand="1"/>
      </w:tblPr>
      <w:tblGrid>
        <w:gridCol w:w="455"/>
        <w:gridCol w:w="3661"/>
        <w:gridCol w:w="2829"/>
        <w:gridCol w:w="1883"/>
      </w:tblGrid>
      <w:tr w:rsidR="00834FAD" w:rsidRPr="007D5D27" w:rsidTr="008913A3">
        <w:tc>
          <w:tcPr>
            <w:tcW w:w="435" w:type="dxa"/>
            <w:shd w:val="clear" w:color="auto" w:fill="D9D9D9" w:themeFill="background1" w:themeFillShade="D9"/>
          </w:tcPr>
          <w:p w:rsidR="00834FAD" w:rsidRPr="007D5D27" w:rsidRDefault="00210EA9" w:rsidP="007D5D27">
            <w:pPr>
              <w:spacing w:line="360" w:lineRule="auto"/>
              <w:ind w:right="-93"/>
              <w:jc w:val="center"/>
              <w:rPr>
                <w:rFonts w:ascii="Palatino Linotype" w:hAnsi="Palatino Linotype" w:cs="Tahoma"/>
                <w:b/>
                <w:sz w:val="22"/>
                <w:szCs w:val="22"/>
              </w:rPr>
            </w:pPr>
            <w:r w:rsidRPr="007D5D27">
              <w:rPr>
                <w:rFonts w:ascii="Palatino Linotype" w:hAnsi="Palatino Linotype" w:cs="Tahoma"/>
                <w:b/>
                <w:sz w:val="22"/>
                <w:szCs w:val="22"/>
              </w:rPr>
              <w:t>N.</w:t>
            </w:r>
          </w:p>
        </w:tc>
        <w:tc>
          <w:tcPr>
            <w:tcW w:w="3671" w:type="dxa"/>
            <w:shd w:val="clear" w:color="auto" w:fill="D9D9D9" w:themeFill="background1" w:themeFillShade="D9"/>
          </w:tcPr>
          <w:p w:rsidR="00834FAD" w:rsidRPr="007D5D27" w:rsidRDefault="00210EA9" w:rsidP="007D5D27">
            <w:pPr>
              <w:spacing w:line="360" w:lineRule="auto"/>
              <w:ind w:right="-93"/>
              <w:jc w:val="center"/>
              <w:rPr>
                <w:rFonts w:ascii="Palatino Linotype" w:hAnsi="Palatino Linotype" w:cs="Tahoma"/>
                <w:b/>
                <w:sz w:val="22"/>
                <w:szCs w:val="22"/>
              </w:rPr>
            </w:pPr>
            <w:r w:rsidRPr="007D5D27">
              <w:rPr>
                <w:rFonts w:ascii="Palatino Linotype" w:hAnsi="Palatino Linotype" w:cs="Tahoma"/>
                <w:b/>
                <w:sz w:val="22"/>
                <w:szCs w:val="22"/>
              </w:rPr>
              <w:t>Solicitud</w:t>
            </w:r>
          </w:p>
        </w:tc>
        <w:tc>
          <w:tcPr>
            <w:tcW w:w="2835" w:type="dxa"/>
            <w:shd w:val="clear" w:color="auto" w:fill="D9D9D9" w:themeFill="background1" w:themeFillShade="D9"/>
          </w:tcPr>
          <w:p w:rsidR="00834FAD" w:rsidRPr="007D5D27" w:rsidRDefault="00210EA9" w:rsidP="007D5D27">
            <w:pPr>
              <w:spacing w:line="360" w:lineRule="auto"/>
              <w:ind w:right="-93"/>
              <w:jc w:val="center"/>
              <w:rPr>
                <w:rFonts w:ascii="Palatino Linotype" w:hAnsi="Palatino Linotype" w:cs="Tahoma"/>
                <w:b/>
                <w:sz w:val="22"/>
                <w:szCs w:val="22"/>
              </w:rPr>
            </w:pPr>
            <w:r w:rsidRPr="007D5D27">
              <w:rPr>
                <w:rFonts w:ascii="Palatino Linotype" w:hAnsi="Palatino Linotype" w:cs="Tahoma"/>
                <w:b/>
                <w:sz w:val="22"/>
                <w:szCs w:val="22"/>
              </w:rPr>
              <w:t>Respuesta</w:t>
            </w:r>
          </w:p>
        </w:tc>
        <w:tc>
          <w:tcPr>
            <w:tcW w:w="1887" w:type="dxa"/>
            <w:shd w:val="clear" w:color="auto" w:fill="D9D9D9" w:themeFill="background1" w:themeFillShade="D9"/>
          </w:tcPr>
          <w:p w:rsidR="00834FAD" w:rsidRPr="007D5D27" w:rsidRDefault="00210EA9" w:rsidP="007D5D27">
            <w:pPr>
              <w:spacing w:line="360" w:lineRule="auto"/>
              <w:ind w:right="-93"/>
              <w:jc w:val="center"/>
              <w:rPr>
                <w:rFonts w:ascii="Palatino Linotype" w:hAnsi="Palatino Linotype" w:cs="Tahoma"/>
                <w:b/>
                <w:sz w:val="22"/>
                <w:szCs w:val="22"/>
              </w:rPr>
            </w:pPr>
            <w:r w:rsidRPr="007D5D27">
              <w:rPr>
                <w:rFonts w:ascii="Palatino Linotype" w:hAnsi="Palatino Linotype" w:cs="Tahoma"/>
                <w:b/>
                <w:sz w:val="22"/>
                <w:szCs w:val="22"/>
              </w:rPr>
              <w:t>Análisis</w:t>
            </w:r>
          </w:p>
        </w:tc>
      </w:tr>
      <w:tr w:rsidR="00210EA9" w:rsidRPr="007D5D27" w:rsidTr="00E87B8B">
        <w:tc>
          <w:tcPr>
            <w:tcW w:w="435" w:type="dxa"/>
          </w:tcPr>
          <w:p w:rsidR="00210EA9" w:rsidRPr="007D5D27" w:rsidRDefault="00210EA9"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1</w:t>
            </w:r>
          </w:p>
        </w:tc>
        <w:tc>
          <w:tcPr>
            <w:tcW w:w="3671" w:type="dxa"/>
          </w:tcPr>
          <w:p w:rsidR="00210EA9" w:rsidRPr="007D5D27" w:rsidRDefault="00210EA9"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Fecha de contratación</w:t>
            </w:r>
          </w:p>
        </w:tc>
        <w:tc>
          <w:tcPr>
            <w:tcW w:w="2835" w:type="dxa"/>
          </w:tcPr>
          <w:p w:rsidR="00210EA9" w:rsidRPr="007D5D27" w:rsidRDefault="00210EA9"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Se anexa movimiento de alta</w:t>
            </w:r>
            <w:r w:rsidR="000863A7" w:rsidRPr="007D5D27">
              <w:rPr>
                <w:rFonts w:ascii="Palatino Linotype" w:hAnsi="Palatino Linotype" w:cs="Tahoma"/>
                <w:sz w:val="22"/>
                <w:szCs w:val="22"/>
              </w:rPr>
              <w:t>, en versión pública donde elimina CURP y clave ISSEMYM</w:t>
            </w:r>
          </w:p>
        </w:tc>
        <w:tc>
          <w:tcPr>
            <w:tcW w:w="1887" w:type="dxa"/>
          </w:tcPr>
          <w:p w:rsidR="00210EA9" w:rsidRPr="007D5D27" w:rsidRDefault="00B50F5E" w:rsidP="007D5D27">
            <w:pPr>
              <w:spacing w:line="360" w:lineRule="auto"/>
              <w:ind w:right="-93"/>
              <w:jc w:val="center"/>
              <w:rPr>
                <w:rFonts w:ascii="Palatino Linotype" w:hAnsi="Palatino Linotype" w:cs="Tahoma"/>
                <w:sz w:val="22"/>
                <w:szCs w:val="22"/>
              </w:rPr>
            </w:pPr>
            <w:r w:rsidRPr="007D5D27">
              <w:rPr>
                <w:rFonts w:ascii="Palatino Linotype" w:hAnsi="Palatino Linotype" w:cs="Tahoma"/>
                <w:sz w:val="22"/>
                <w:szCs w:val="22"/>
              </w:rPr>
              <w:t>Atiende</w:t>
            </w:r>
          </w:p>
        </w:tc>
      </w:tr>
    </w:tbl>
    <w:p w:rsidR="00752204" w:rsidRPr="007D5D27" w:rsidRDefault="0057286B" w:rsidP="007D5D27">
      <w:pPr>
        <w:spacing w:line="360" w:lineRule="auto"/>
        <w:rPr>
          <w:rFonts w:ascii="Palatino Linotype" w:hAnsi="Palatino Linotype"/>
          <w:sz w:val="22"/>
          <w:szCs w:val="22"/>
        </w:rPr>
      </w:pPr>
      <w:r w:rsidRPr="007D5D27">
        <w:rPr>
          <w:rFonts w:ascii="Palatino Linotype" w:hAnsi="Palatino Linotype" w:cs="Tahoma"/>
          <w:bCs/>
          <w:iCs/>
          <w:noProof/>
          <w:color w:val="000000" w:themeColor="text1"/>
          <w:lang w:val="es-MX" w:eastAsia="es-MX"/>
        </w:rPr>
        <mc:AlternateContent>
          <mc:Choice Requires="wps">
            <w:drawing>
              <wp:anchor distT="0" distB="0" distL="114300" distR="114300" simplePos="0" relativeHeight="251680768" behindDoc="0" locked="0" layoutInCell="1" allowOverlap="1" wp14:anchorId="3DDD68A0" wp14:editId="7203966B">
                <wp:simplePos x="0" y="0"/>
                <wp:positionH relativeFrom="column">
                  <wp:posOffset>120015</wp:posOffset>
                </wp:positionH>
                <wp:positionV relativeFrom="paragraph">
                  <wp:posOffset>207009</wp:posOffset>
                </wp:positionV>
                <wp:extent cx="5391150" cy="1095375"/>
                <wp:effectExtent l="0" t="0" r="19050" b="28575"/>
                <wp:wrapNone/>
                <wp:docPr id="2" name="Conector recto 2"/>
                <wp:cNvGraphicFramePr/>
                <a:graphic xmlns:a="http://schemas.openxmlformats.org/drawingml/2006/main">
                  <a:graphicData uri="http://schemas.microsoft.com/office/word/2010/wordprocessingShape">
                    <wps:wsp>
                      <wps:cNvCnPr/>
                      <wps:spPr>
                        <a:xfrm flipV="1">
                          <a:off x="0" y="0"/>
                          <a:ext cx="5391150" cy="1095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0E392F" id="Conector recto 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6.3pt" to="433.95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" strokecolor="#5b9bd5 [3204]" strokeweight=".5pt">
                <v:stroke joinstyle="miter"/>
              </v:line>
            </w:pict>
          </mc:Fallback>
        </mc:AlternateContent>
      </w:r>
      <w:r w:rsidR="00752204" w:rsidRPr="007D5D27">
        <w:rPr>
          <w:rFonts w:ascii="Palatino Linotype" w:hAnsi="Palatino Linotype"/>
          <w:sz w:val="22"/>
          <w:szCs w:val="22"/>
        </w:rPr>
        <w:br w:type="page"/>
      </w:r>
    </w:p>
    <w:tbl>
      <w:tblPr>
        <w:tblStyle w:val="Tablaconcuadrcula"/>
        <w:tblW w:w="0" w:type="auto"/>
        <w:tblLook w:val="04A0" w:firstRow="1" w:lastRow="0" w:firstColumn="1" w:lastColumn="0" w:noHBand="0" w:noVBand="1"/>
      </w:tblPr>
      <w:tblGrid>
        <w:gridCol w:w="455"/>
        <w:gridCol w:w="3661"/>
        <w:gridCol w:w="2828"/>
        <w:gridCol w:w="1884"/>
      </w:tblGrid>
      <w:tr w:rsidR="00752204" w:rsidRPr="007D5D27" w:rsidTr="007D5D27">
        <w:tc>
          <w:tcPr>
            <w:tcW w:w="435" w:type="dxa"/>
            <w:shd w:val="clear" w:color="auto" w:fill="D9D9D9" w:themeFill="background1" w:themeFillShade="D9"/>
          </w:tcPr>
          <w:p w:rsidR="00752204" w:rsidRPr="007D5D27" w:rsidRDefault="00752204" w:rsidP="007D5D27">
            <w:pPr>
              <w:spacing w:line="360" w:lineRule="auto"/>
              <w:ind w:right="-93"/>
              <w:jc w:val="center"/>
              <w:rPr>
                <w:rFonts w:ascii="Palatino Linotype" w:hAnsi="Palatino Linotype" w:cs="Tahoma"/>
                <w:b/>
                <w:sz w:val="22"/>
                <w:szCs w:val="22"/>
              </w:rPr>
            </w:pPr>
            <w:r w:rsidRPr="007D5D27">
              <w:rPr>
                <w:rFonts w:ascii="Palatino Linotype" w:hAnsi="Palatino Linotype" w:cs="Tahoma"/>
                <w:b/>
                <w:sz w:val="22"/>
                <w:szCs w:val="22"/>
              </w:rPr>
              <w:lastRenderedPageBreak/>
              <w:t>N.</w:t>
            </w:r>
          </w:p>
        </w:tc>
        <w:tc>
          <w:tcPr>
            <w:tcW w:w="3671" w:type="dxa"/>
            <w:shd w:val="clear" w:color="auto" w:fill="D9D9D9" w:themeFill="background1" w:themeFillShade="D9"/>
          </w:tcPr>
          <w:p w:rsidR="00752204" w:rsidRPr="007D5D27" w:rsidRDefault="00752204" w:rsidP="007D5D27">
            <w:pPr>
              <w:spacing w:line="360" w:lineRule="auto"/>
              <w:ind w:right="-93"/>
              <w:jc w:val="center"/>
              <w:rPr>
                <w:rFonts w:ascii="Palatino Linotype" w:hAnsi="Palatino Linotype" w:cs="Tahoma"/>
                <w:b/>
                <w:sz w:val="22"/>
                <w:szCs w:val="22"/>
              </w:rPr>
            </w:pPr>
            <w:r w:rsidRPr="007D5D27">
              <w:rPr>
                <w:rFonts w:ascii="Palatino Linotype" w:hAnsi="Palatino Linotype" w:cs="Tahoma"/>
                <w:b/>
                <w:sz w:val="22"/>
                <w:szCs w:val="22"/>
              </w:rPr>
              <w:t>Solicitud</w:t>
            </w:r>
          </w:p>
        </w:tc>
        <w:tc>
          <w:tcPr>
            <w:tcW w:w="2835" w:type="dxa"/>
            <w:shd w:val="clear" w:color="auto" w:fill="D9D9D9" w:themeFill="background1" w:themeFillShade="D9"/>
          </w:tcPr>
          <w:p w:rsidR="00752204" w:rsidRPr="007D5D27" w:rsidRDefault="00752204" w:rsidP="007D5D27">
            <w:pPr>
              <w:spacing w:line="360" w:lineRule="auto"/>
              <w:ind w:right="-93"/>
              <w:jc w:val="center"/>
              <w:rPr>
                <w:rFonts w:ascii="Palatino Linotype" w:hAnsi="Palatino Linotype" w:cs="Tahoma"/>
                <w:b/>
                <w:sz w:val="22"/>
                <w:szCs w:val="22"/>
              </w:rPr>
            </w:pPr>
            <w:r w:rsidRPr="007D5D27">
              <w:rPr>
                <w:rFonts w:ascii="Palatino Linotype" w:hAnsi="Palatino Linotype" w:cs="Tahoma"/>
                <w:b/>
                <w:sz w:val="22"/>
                <w:szCs w:val="22"/>
              </w:rPr>
              <w:t>Respuesta</w:t>
            </w:r>
          </w:p>
        </w:tc>
        <w:tc>
          <w:tcPr>
            <w:tcW w:w="1887" w:type="dxa"/>
            <w:shd w:val="clear" w:color="auto" w:fill="D9D9D9" w:themeFill="background1" w:themeFillShade="D9"/>
          </w:tcPr>
          <w:p w:rsidR="00752204" w:rsidRPr="007D5D27" w:rsidRDefault="00752204" w:rsidP="007D5D27">
            <w:pPr>
              <w:spacing w:line="360" w:lineRule="auto"/>
              <w:ind w:right="-93"/>
              <w:jc w:val="center"/>
              <w:rPr>
                <w:rFonts w:ascii="Palatino Linotype" w:hAnsi="Palatino Linotype" w:cs="Tahoma"/>
                <w:b/>
                <w:sz w:val="22"/>
                <w:szCs w:val="22"/>
              </w:rPr>
            </w:pPr>
            <w:r w:rsidRPr="007D5D27">
              <w:rPr>
                <w:rFonts w:ascii="Palatino Linotype" w:hAnsi="Palatino Linotype" w:cs="Tahoma"/>
                <w:b/>
                <w:sz w:val="22"/>
                <w:szCs w:val="22"/>
              </w:rPr>
              <w:t>Análisis</w:t>
            </w:r>
          </w:p>
        </w:tc>
      </w:tr>
      <w:tr w:rsidR="00210EA9" w:rsidRPr="007D5D27" w:rsidTr="00E87B8B">
        <w:tc>
          <w:tcPr>
            <w:tcW w:w="435" w:type="dxa"/>
          </w:tcPr>
          <w:p w:rsidR="00210EA9" w:rsidRPr="007D5D27" w:rsidRDefault="00210EA9"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2</w:t>
            </w:r>
          </w:p>
        </w:tc>
        <w:tc>
          <w:tcPr>
            <w:tcW w:w="3671" w:type="dxa"/>
          </w:tcPr>
          <w:p w:rsidR="00210EA9" w:rsidRPr="007D5D27" w:rsidRDefault="00210EA9"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Expediente de recursos humanos donde consten los estudios psicométricos practicados para su contratación, así como cualquier otro documento que integre su expediente.</w:t>
            </w:r>
          </w:p>
        </w:tc>
        <w:tc>
          <w:tcPr>
            <w:tcW w:w="2835" w:type="dxa"/>
          </w:tcPr>
          <w:p w:rsidR="00210EA9" w:rsidRPr="007D5D27" w:rsidRDefault="00210EA9"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 xml:space="preserve">No es requisito de contratación. </w:t>
            </w:r>
          </w:p>
          <w:p w:rsidR="00210EA9" w:rsidRPr="007D5D27" w:rsidRDefault="00210EA9"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Entrega oficio que describe los documentos que contiene el expediente de personal.</w:t>
            </w:r>
          </w:p>
          <w:p w:rsidR="005E3872" w:rsidRPr="007D5D27" w:rsidRDefault="005E3872" w:rsidP="007D5D27">
            <w:pPr>
              <w:spacing w:line="360" w:lineRule="auto"/>
              <w:ind w:right="-93"/>
              <w:jc w:val="both"/>
              <w:rPr>
                <w:rFonts w:ascii="Palatino Linotype" w:hAnsi="Palatino Linotype" w:cs="Tahoma"/>
                <w:sz w:val="22"/>
                <w:szCs w:val="22"/>
              </w:rPr>
            </w:pPr>
            <w:proofErr w:type="spellStart"/>
            <w:r w:rsidRPr="007D5D27">
              <w:rPr>
                <w:rFonts w:ascii="Palatino Linotype" w:hAnsi="Palatino Linotype" w:cs="Tahoma"/>
                <w:sz w:val="22"/>
                <w:szCs w:val="22"/>
              </w:rPr>
              <w:t>Curriculum</w:t>
            </w:r>
            <w:proofErr w:type="spellEnd"/>
            <w:r w:rsidRPr="007D5D27">
              <w:rPr>
                <w:rFonts w:ascii="Palatino Linotype" w:hAnsi="Palatino Linotype" w:cs="Tahoma"/>
                <w:sz w:val="22"/>
                <w:szCs w:val="22"/>
              </w:rPr>
              <w:t xml:space="preserve"> vitae, solicitud de empleo, </w:t>
            </w:r>
          </w:p>
        </w:tc>
        <w:tc>
          <w:tcPr>
            <w:tcW w:w="1887" w:type="dxa"/>
          </w:tcPr>
          <w:p w:rsidR="005E3872" w:rsidRPr="007D5D27" w:rsidRDefault="00B50F5E" w:rsidP="007D5D27">
            <w:pPr>
              <w:spacing w:line="360" w:lineRule="auto"/>
              <w:ind w:right="-93"/>
              <w:jc w:val="center"/>
              <w:rPr>
                <w:rFonts w:ascii="Palatino Linotype" w:hAnsi="Palatino Linotype" w:cs="Tahoma"/>
                <w:sz w:val="22"/>
                <w:szCs w:val="22"/>
              </w:rPr>
            </w:pPr>
            <w:r w:rsidRPr="007D5D27">
              <w:rPr>
                <w:rFonts w:ascii="Palatino Linotype" w:hAnsi="Palatino Linotype" w:cs="Tahoma"/>
                <w:sz w:val="22"/>
                <w:szCs w:val="22"/>
              </w:rPr>
              <w:t>Atiende; sin embargo, l</w:t>
            </w:r>
            <w:r w:rsidR="005E3872" w:rsidRPr="007D5D27">
              <w:rPr>
                <w:rFonts w:ascii="Palatino Linotype" w:hAnsi="Palatino Linotype" w:cs="Tahoma"/>
                <w:sz w:val="22"/>
                <w:szCs w:val="22"/>
              </w:rPr>
              <w:t>as versiones públicas de:</w:t>
            </w:r>
          </w:p>
          <w:p w:rsidR="005E3872" w:rsidRPr="007D5D27" w:rsidRDefault="005E3872" w:rsidP="007D5D27">
            <w:pPr>
              <w:spacing w:line="360" w:lineRule="auto"/>
              <w:ind w:right="-93"/>
              <w:jc w:val="center"/>
              <w:rPr>
                <w:rFonts w:ascii="Palatino Linotype" w:hAnsi="Palatino Linotype" w:cs="Tahoma"/>
                <w:sz w:val="22"/>
                <w:szCs w:val="22"/>
              </w:rPr>
            </w:pPr>
            <w:r w:rsidRPr="007D5D27">
              <w:rPr>
                <w:rFonts w:ascii="Palatino Linotype" w:hAnsi="Palatino Linotype" w:cs="Tahoma"/>
                <w:sz w:val="22"/>
                <w:szCs w:val="22"/>
              </w:rPr>
              <w:t xml:space="preserve"> </w:t>
            </w:r>
            <w:proofErr w:type="spellStart"/>
            <w:r w:rsidRPr="007D5D27">
              <w:rPr>
                <w:rFonts w:ascii="Palatino Linotype" w:hAnsi="Palatino Linotype" w:cs="Tahoma"/>
                <w:sz w:val="22"/>
                <w:szCs w:val="22"/>
              </w:rPr>
              <w:t>Curriculum</w:t>
            </w:r>
            <w:proofErr w:type="spellEnd"/>
            <w:r w:rsidRPr="007D5D27">
              <w:rPr>
                <w:rFonts w:ascii="Palatino Linotype" w:hAnsi="Palatino Linotype" w:cs="Tahoma"/>
                <w:sz w:val="22"/>
                <w:szCs w:val="22"/>
              </w:rPr>
              <w:t xml:space="preserve"> vitae, </w:t>
            </w:r>
          </w:p>
          <w:p w:rsidR="00210EA9" w:rsidRPr="007D5D27" w:rsidRDefault="005E3872" w:rsidP="007D5D27">
            <w:pPr>
              <w:spacing w:line="360" w:lineRule="auto"/>
              <w:ind w:right="-93"/>
              <w:jc w:val="center"/>
              <w:rPr>
                <w:rFonts w:ascii="Palatino Linotype" w:hAnsi="Palatino Linotype" w:cs="Tahoma"/>
                <w:sz w:val="22"/>
                <w:szCs w:val="22"/>
              </w:rPr>
            </w:pPr>
            <w:r w:rsidRPr="007D5D27">
              <w:rPr>
                <w:rFonts w:ascii="Palatino Linotype" w:hAnsi="Palatino Linotype" w:cs="Tahoma"/>
                <w:sz w:val="22"/>
                <w:szCs w:val="22"/>
              </w:rPr>
              <w:t>Solicitud de empleo, certificado de estudios, están mal elaboradas</w:t>
            </w:r>
          </w:p>
        </w:tc>
      </w:tr>
      <w:tr w:rsidR="00210EA9" w:rsidRPr="007D5D27" w:rsidTr="00E87B8B">
        <w:tc>
          <w:tcPr>
            <w:tcW w:w="435" w:type="dxa"/>
          </w:tcPr>
          <w:p w:rsidR="00210EA9" w:rsidRPr="007D5D27" w:rsidRDefault="00210EA9"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3</w:t>
            </w:r>
          </w:p>
        </w:tc>
        <w:tc>
          <w:tcPr>
            <w:tcW w:w="3671" w:type="dxa"/>
          </w:tcPr>
          <w:p w:rsidR="00210EA9" w:rsidRPr="007D5D27" w:rsidRDefault="00210EA9"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Constancia de no antecedentes penales solicitada para su contratación</w:t>
            </w:r>
          </w:p>
        </w:tc>
        <w:tc>
          <w:tcPr>
            <w:tcW w:w="2835" w:type="dxa"/>
          </w:tcPr>
          <w:p w:rsidR="00210EA9" w:rsidRPr="007D5D27" w:rsidRDefault="0086508C"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Se anexa documento.</w:t>
            </w:r>
          </w:p>
        </w:tc>
        <w:tc>
          <w:tcPr>
            <w:tcW w:w="1887" w:type="dxa"/>
          </w:tcPr>
          <w:p w:rsidR="00210EA9" w:rsidRPr="007D5D27" w:rsidRDefault="00B50F5E" w:rsidP="007D5D27">
            <w:pPr>
              <w:spacing w:line="360" w:lineRule="auto"/>
              <w:ind w:right="-93"/>
              <w:jc w:val="both"/>
              <w:rPr>
                <w:rFonts w:ascii="Palatino Linotype" w:hAnsi="Palatino Linotype" w:cs="Tahoma"/>
                <w:b/>
                <w:sz w:val="22"/>
                <w:szCs w:val="22"/>
              </w:rPr>
            </w:pPr>
            <w:r w:rsidRPr="007D5D27">
              <w:rPr>
                <w:rFonts w:ascii="Palatino Linotype" w:hAnsi="Palatino Linotype" w:cs="Tahoma"/>
                <w:sz w:val="22"/>
                <w:szCs w:val="22"/>
              </w:rPr>
              <w:t>Atiende</w:t>
            </w:r>
            <w:r w:rsidRPr="007D5D27">
              <w:rPr>
                <w:rFonts w:ascii="Palatino Linotype" w:hAnsi="Palatino Linotype" w:cs="Tahoma"/>
                <w:b/>
                <w:sz w:val="22"/>
                <w:szCs w:val="22"/>
              </w:rPr>
              <w:t>; sin embargo, e</w:t>
            </w:r>
            <w:r w:rsidR="0086508C" w:rsidRPr="007D5D27">
              <w:rPr>
                <w:rFonts w:ascii="Palatino Linotype" w:hAnsi="Palatino Linotype" w:cs="Tahoma"/>
                <w:b/>
                <w:sz w:val="22"/>
                <w:szCs w:val="22"/>
              </w:rPr>
              <w:t>limina foto y deja huella dactilar.</w:t>
            </w:r>
          </w:p>
        </w:tc>
      </w:tr>
      <w:tr w:rsidR="00210EA9" w:rsidRPr="007D5D27" w:rsidTr="00E87B8B">
        <w:tc>
          <w:tcPr>
            <w:tcW w:w="435" w:type="dxa"/>
          </w:tcPr>
          <w:p w:rsidR="00210EA9" w:rsidRPr="007D5D27" w:rsidRDefault="00210EA9"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4</w:t>
            </w:r>
          </w:p>
        </w:tc>
        <w:tc>
          <w:tcPr>
            <w:tcW w:w="3671" w:type="dxa"/>
          </w:tcPr>
          <w:p w:rsidR="00210EA9" w:rsidRPr="007D5D27" w:rsidRDefault="00210EA9"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Certificado médico que avale salud mental y estabilidad emocional, así como garantía de que no se comporta de manera violenta.</w:t>
            </w:r>
          </w:p>
        </w:tc>
        <w:tc>
          <w:tcPr>
            <w:tcW w:w="2835" w:type="dxa"/>
          </w:tcPr>
          <w:p w:rsidR="00800F97" w:rsidRPr="007D5D27" w:rsidRDefault="00800F97"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 xml:space="preserve">No es requisito de contratación. </w:t>
            </w:r>
          </w:p>
          <w:p w:rsidR="00210EA9" w:rsidRPr="007D5D27" w:rsidRDefault="00210EA9" w:rsidP="007D5D27">
            <w:pPr>
              <w:spacing w:line="360" w:lineRule="auto"/>
              <w:ind w:right="-93"/>
              <w:jc w:val="both"/>
              <w:rPr>
                <w:rFonts w:ascii="Palatino Linotype" w:hAnsi="Palatino Linotype" w:cs="Tahoma"/>
                <w:sz w:val="22"/>
                <w:szCs w:val="22"/>
              </w:rPr>
            </w:pPr>
          </w:p>
        </w:tc>
        <w:tc>
          <w:tcPr>
            <w:tcW w:w="1887" w:type="dxa"/>
          </w:tcPr>
          <w:p w:rsidR="00210EA9" w:rsidRPr="007D5D27" w:rsidRDefault="00B50F5E" w:rsidP="007D5D27">
            <w:pPr>
              <w:spacing w:line="360" w:lineRule="auto"/>
              <w:ind w:right="-93"/>
              <w:jc w:val="center"/>
              <w:rPr>
                <w:rFonts w:ascii="Palatino Linotype" w:hAnsi="Palatino Linotype" w:cs="Tahoma"/>
                <w:sz w:val="22"/>
                <w:szCs w:val="22"/>
              </w:rPr>
            </w:pPr>
            <w:r w:rsidRPr="007D5D27">
              <w:rPr>
                <w:rFonts w:ascii="Palatino Linotype" w:hAnsi="Palatino Linotype" w:cs="Tahoma"/>
                <w:sz w:val="22"/>
                <w:szCs w:val="22"/>
              </w:rPr>
              <w:t>Atiende</w:t>
            </w:r>
          </w:p>
        </w:tc>
      </w:tr>
      <w:tr w:rsidR="00210EA9" w:rsidRPr="007D5D27" w:rsidTr="00E87B8B">
        <w:tc>
          <w:tcPr>
            <w:tcW w:w="435" w:type="dxa"/>
          </w:tcPr>
          <w:p w:rsidR="00210EA9" w:rsidRPr="007D5D27" w:rsidRDefault="00210EA9"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5</w:t>
            </w:r>
          </w:p>
        </w:tc>
        <w:tc>
          <w:tcPr>
            <w:tcW w:w="3671" w:type="dxa"/>
          </w:tcPr>
          <w:p w:rsidR="00210EA9" w:rsidRPr="007D5D27" w:rsidRDefault="00210EA9"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Cantidad que percibe mensualmente y desglose de los conceptos por los que lo percibe</w:t>
            </w:r>
          </w:p>
          <w:p w:rsidR="00210EA9" w:rsidRPr="007D5D27" w:rsidRDefault="00210EA9" w:rsidP="007D5D27">
            <w:pPr>
              <w:spacing w:line="360" w:lineRule="auto"/>
              <w:ind w:right="-93"/>
              <w:jc w:val="both"/>
              <w:rPr>
                <w:rFonts w:ascii="Palatino Linotype" w:hAnsi="Palatino Linotype" w:cs="Tahoma"/>
                <w:sz w:val="22"/>
                <w:szCs w:val="22"/>
              </w:rPr>
            </w:pPr>
          </w:p>
        </w:tc>
        <w:tc>
          <w:tcPr>
            <w:tcW w:w="2835" w:type="dxa"/>
          </w:tcPr>
          <w:p w:rsidR="00210EA9" w:rsidRPr="007D5D27" w:rsidRDefault="00420DB5"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Remite a la liga del Ipomex.</w:t>
            </w:r>
          </w:p>
        </w:tc>
        <w:tc>
          <w:tcPr>
            <w:tcW w:w="1887" w:type="dxa"/>
          </w:tcPr>
          <w:p w:rsidR="00210EA9" w:rsidRPr="007D5D27" w:rsidRDefault="00B50F5E" w:rsidP="007D5D27">
            <w:pPr>
              <w:spacing w:line="360" w:lineRule="auto"/>
              <w:ind w:right="-93"/>
              <w:jc w:val="center"/>
              <w:rPr>
                <w:rFonts w:ascii="Palatino Linotype" w:hAnsi="Palatino Linotype" w:cs="Tahoma"/>
                <w:sz w:val="22"/>
                <w:szCs w:val="22"/>
              </w:rPr>
            </w:pPr>
            <w:r w:rsidRPr="007D5D27">
              <w:rPr>
                <w:rFonts w:ascii="Palatino Linotype" w:hAnsi="Palatino Linotype" w:cs="Tahoma"/>
                <w:sz w:val="22"/>
                <w:szCs w:val="22"/>
              </w:rPr>
              <w:t>Atiende</w:t>
            </w:r>
          </w:p>
        </w:tc>
      </w:tr>
      <w:tr w:rsidR="00210EA9" w:rsidRPr="007D5D27" w:rsidTr="00E87B8B">
        <w:tc>
          <w:tcPr>
            <w:tcW w:w="435" w:type="dxa"/>
          </w:tcPr>
          <w:p w:rsidR="00210EA9" w:rsidRPr="007D5D27" w:rsidRDefault="00210EA9"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lastRenderedPageBreak/>
              <w:t>6</w:t>
            </w:r>
          </w:p>
        </w:tc>
        <w:tc>
          <w:tcPr>
            <w:tcW w:w="3671" w:type="dxa"/>
          </w:tcPr>
          <w:p w:rsidR="00210EA9" w:rsidRPr="007D5D27" w:rsidRDefault="00210EA9"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Todos los talones de pago de sueldos, bonos, compensaciones, aguinaldos y cualquier otro monto que hayan sido expedidos a su nombre y a la fecha en que se conteste esta solicitud.</w:t>
            </w:r>
          </w:p>
        </w:tc>
        <w:tc>
          <w:tcPr>
            <w:tcW w:w="2835" w:type="dxa"/>
          </w:tcPr>
          <w:p w:rsidR="00210EA9" w:rsidRPr="007D5D27" w:rsidRDefault="00420DB5"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Se anexan todos los recibos de pago percibidos</w:t>
            </w:r>
            <w:r w:rsidR="00E52DB8" w:rsidRPr="007D5D27">
              <w:rPr>
                <w:rFonts w:ascii="Palatino Linotype" w:hAnsi="Palatino Linotype" w:cs="Tahoma"/>
                <w:sz w:val="22"/>
                <w:szCs w:val="22"/>
              </w:rPr>
              <w:t>,</w:t>
            </w:r>
            <w:r w:rsidR="00E52DB8" w:rsidRPr="007D5D27">
              <w:rPr>
                <w:rFonts w:ascii="Palatino Linotype" w:hAnsi="Palatino Linotype" w:cs="Tahoma"/>
                <w:b/>
                <w:sz w:val="22"/>
                <w:szCs w:val="22"/>
              </w:rPr>
              <w:t xml:space="preserve"> dejan a la vista descuentos personales.</w:t>
            </w:r>
          </w:p>
        </w:tc>
        <w:tc>
          <w:tcPr>
            <w:tcW w:w="1887" w:type="dxa"/>
          </w:tcPr>
          <w:p w:rsidR="00210EA9" w:rsidRPr="007D5D27" w:rsidRDefault="00B50F5E"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 xml:space="preserve">Atiende, sin embargo; </w:t>
            </w:r>
            <w:r w:rsidR="00420DB5" w:rsidRPr="007D5D27">
              <w:rPr>
                <w:rFonts w:ascii="Palatino Linotype" w:hAnsi="Palatino Linotype" w:cs="Tahoma"/>
                <w:sz w:val="22"/>
                <w:szCs w:val="22"/>
              </w:rPr>
              <w:t>Las versiones públicas están mal elaboradas</w:t>
            </w:r>
            <w:r w:rsidR="005E3872" w:rsidRPr="007D5D27">
              <w:rPr>
                <w:rFonts w:ascii="Palatino Linotype" w:hAnsi="Palatino Linotype" w:cs="Tahoma"/>
                <w:sz w:val="22"/>
                <w:szCs w:val="22"/>
              </w:rPr>
              <w:t>, en algunos se logran ver los datos clasificados.</w:t>
            </w:r>
            <w:r w:rsidR="00420DB5" w:rsidRPr="007D5D27">
              <w:rPr>
                <w:rFonts w:ascii="Palatino Linotype" w:hAnsi="Palatino Linotype" w:cs="Tahoma"/>
                <w:b/>
                <w:sz w:val="22"/>
                <w:szCs w:val="22"/>
              </w:rPr>
              <w:t xml:space="preserve"> </w:t>
            </w:r>
          </w:p>
        </w:tc>
      </w:tr>
      <w:tr w:rsidR="00752204" w:rsidRPr="007D5D27" w:rsidTr="00E87B8B">
        <w:tc>
          <w:tcPr>
            <w:tcW w:w="435" w:type="dxa"/>
          </w:tcPr>
          <w:p w:rsidR="00752204" w:rsidRPr="007D5D27" w:rsidRDefault="00752204"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7</w:t>
            </w:r>
          </w:p>
        </w:tc>
        <w:tc>
          <w:tcPr>
            <w:tcW w:w="3671" w:type="dxa"/>
          </w:tcPr>
          <w:p w:rsidR="00752204" w:rsidRPr="007D5D27" w:rsidRDefault="00752204"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Formato Único de Movimientos de Personal.</w:t>
            </w:r>
          </w:p>
          <w:p w:rsidR="00752204" w:rsidRPr="007D5D27" w:rsidRDefault="00752204" w:rsidP="007D5D27">
            <w:pPr>
              <w:spacing w:line="360" w:lineRule="auto"/>
              <w:jc w:val="both"/>
              <w:rPr>
                <w:rFonts w:ascii="Palatino Linotype" w:hAnsi="Palatino Linotype" w:cs="Tahoma"/>
                <w:sz w:val="22"/>
                <w:szCs w:val="22"/>
              </w:rPr>
            </w:pPr>
          </w:p>
        </w:tc>
        <w:tc>
          <w:tcPr>
            <w:tcW w:w="2835" w:type="dxa"/>
          </w:tcPr>
          <w:p w:rsidR="00752204" w:rsidRPr="007D5D27" w:rsidRDefault="00752204"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No se entrega, anexa formato de movimiento de personal.</w:t>
            </w:r>
          </w:p>
        </w:tc>
        <w:tc>
          <w:tcPr>
            <w:tcW w:w="1887" w:type="dxa"/>
          </w:tcPr>
          <w:p w:rsidR="00752204" w:rsidRPr="007D5D27" w:rsidRDefault="00752204" w:rsidP="007D5D27">
            <w:pPr>
              <w:spacing w:line="360" w:lineRule="auto"/>
              <w:ind w:right="-93"/>
              <w:jc w:val="center"/>
              <w:rPr>
                <w:rFonts w:ascii="Palatino Linotype" w:hAnsi="Palatino Linotype" w:cs="Tahoma"/>
                <w:sz w:val="22"/>
                <w:szCs w:val="22"/>
              </w:rPr>
            </w:pPr>
            <w:r w:rsidRPr="007D5D27">
              <w:rPr>
                <w:rFonts w:ascii="Palatino Linotype" w:hAnsi="Palatino Linotype" w:cs="Tahoma"/>
                <w:sz w:val="22"/>
                <w:szCs w:val="22"/>
              </w:rPr>
              <w:t>Atiende</w:t>
            </w:r>
          </w:p>
        </w:tc>
      </w:tr>
      <w:tr w:rsidR="00752204" w:rsidRPr="007D5D27" w:rsidTr="00E87B8B">
        <w:tc>
          <w:tcPr>
            <w:tcW w:w="435" w:type="dxa"/>
          </w:tcPr>
          <w:p w:rsidR="00752204" w:rsidRPr="007D5D27" w:rsidRDefault="00752204"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8</w:t>
            </w:r>
          </w:p>
        </w:tc>
        <w:tc>
          <w:tcPr>
            <w:tcW w:w="3671" w:type="dxa"/>
          </w:tcPr>
          <w:p w:rsidR="00752204" w:rsidRPr="007D5D27" w:rsidRDefault="00752204"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Nombramiento.</w:t>
            </w:r>
          </w:p>
          <w:p w:rsidR="00752204" w:rsidRPr="007D5D27" w:rsidRDefault="00752204" w:rsidP="007D5D27">
            <w:pPr>
              <w:spacing w:line="360" w:lineRule="auto"/>
              <w:jc w:val="both"/>
              <w:rPr>
                <w:rFonts w:ascii="Palatino Linotype" w:hAnsi="Palatino Linotype" w:cs="Tahoma"/>
                <w:sz w:val="22"/>
                <w:szCs w:val="22"/>
              </w:rPr>
            </w:pPr>
          </w:p>
        </w:tc>
        <w:tc>
          <w:tcPr>
            <w:tcW w:w="2835" w:type="dxa"/>
          </w:tcPr>
          <w:p w:rsidR="00752204" w:rsidRPr="007D5D27" w:rsidRDefault="00752204"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Entrega nombramiento</w:t>
            </w:r>
          </w:p>
        </w:tc>
        <w:tc>
          <w:tcPr>
            <w:tcW w:w="1887" w:type="dxa"/>
          </w:tcPr>
          <w:p w:rsidR="00752204" w:rsidRPr="007D5D27" w:rsidRDefault="00752204" w:rsidP="007D5D27">
            <w:pPr>
              <w:spacing w:line="360" w:lineRule="auto"/>
              <w:jc w:val="center"/>
              <w:rPr>
                <w:rFonts w:ascii="Palatino Linotype" w:hAnsi="Palatino Linotype" w:cs="Tahoma"/>
                <w:sz w:val="22"/>
                <w:szCs w:val="22"/>
              </w:rPr>
            </w:pPr>
            <w:r w:rsidRPr="007D5D27">
              <w:rPr>
                <w:rFonts w:ascii="Palatino Linotype" w:hAnsi="Palatino Linotype" w:cs="Tahoma"/>
                <w:sz w:val="22"/>
                <w:szCs w:val="22"/>
              </w:rPr>
              <w:t>Atiende</w:t>
            </w:r>
          </w:p>
        </w:tc>
      </w:tr>
      <w:tr w:rsidR="00752204" w:rsidRPr="007D5D27" w:rsidTr="00E87B8B">
        <w:tc>
          <w:tcPr>
            <w:tcW w:w="435" w:type="dxa"/>
          </w:tcPr>
          <w:p w:rsidR="00752204" w:rsidRPr="007D5D27" w:rsidRDefault="00752204"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9</w:t>
            </w:r>
          </w:p>
        </w:tc>
        <w:tc>
          <w:tcPr>
            <w:tcW w:w="3671" w:type="dxa"/>
          </w:tcPr>
          <w:p w:rsidR="00752204" w:rsidRPr="007D5D27" w:rsidRDefault="00752204"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Documento que refiera el cargo que ostenta.</w:t>
            </w:r>
          </w:p>
          <w:p w:rsidR="00752204" w:rsidRPr="007D5D27" w:rsidRDefault="00752204" w:rsidP="007D5D27">
            <w:pPr>
              <w:spacing w:line="360" w:lineRule="auto"/>
              <w:jc w:val="both"/>
              <w:rPr>
                <w:rFonts w:ascii="Palatino Linotype" w:hAnsi="Palatino Linotype" w:cs="Tahoma"/>
                <w:sz w:val="22"/>
                <w:szCs w:val="22"/>
              </w:rPr>
            </w:pPr>
          </w:p>
        </w:tc>
        <w:tc>
          <w:tcPr>
            <w:tcW w:w="2835" w:type="dxa"/>
          </w:tcPr>
          <w:p w:rsidR="00752204" w:rsidRPr="007D5D27" w:rsidRDefault="00752204"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Entrega nombramiento</w:t>
            </w:r>
          </w:p>
        </w:tc>
        <w:tc>
          <w:tcPr>
            <w:tcW w:w="1887" w:type="dxa"/>
          </w:tcPr>
          <w:p w:rsidR="00752204" w:rsidRPr="007D5D27" w:rsidRDefault="00752204" w:rsidP="007D5D27">
            <w:pPr>
              <w:spacing w:line="360" w:lineRule="auto"/>
              <w:jc w:val="center"/>
              <w:rPr>
                <w:rFonts w:ascii="Palatino Linotype" w:hAnsi="Palatino Linotype" w:cs="Tahoma"/>
                <w:sz w:val="22"/>
                <w:szCs w:val="22"/>
              </w:rPr>
            </w:pPr>
            <w:r w:rsidRPr="007D5D27">
              <w:rPr>
                <w:rFonts w:ascii="Palatino Linotype" w:hAnsi="Palatino Linotype" w:cs="Tahoma"/>
                <w:sz w:val="22"/>
                <w:szCs w:val="22"/>
              </w:rPr>
              <w:t>Atiende</w:t>
            </w:r>
          </w:p>
        </w:tc>
      </w:tr>
    </w:tbl>
    <w:p w:rsidR="0050377D" w:rsidRPr="007D5D27" w:rsidRDefault="0050377D" w:rsidP="007D5D27">
      <w:pPr>
        <w:spacing w:line="360" w:lineRule="auto"/>
        <w:rPr>
          <w:rFonts w:ascii="Palatino Linotype" w:hAnsi="Palatino Linotype"/>
          <w:sz w:val="22"/>
          <w:szCs w:val="22"/>
        </w:rPr>
      </w:pPr>
    </w:p>
    <w:p w:rsidR="0050377D" w:rsidRPr="007D5D27" w:rsidRDefault="0050377D" w:rsidP="007D5D27">
      <w:pPr>
        <w:spacing w:line="360" w:lineRule="auto"/>
        <w:rPr>
          <w:rFonts w:ascii="Palatino Linotype" w:hAnsi="Palatino Linotype"/>
          <w:sz w:val="22"/>
          <w:szCs w:val="22"/>
        </w:rPr>
      </w:pPr>
    </w:p>
    <w:tbl>
      <w:tblPr>
        <w:tblStyle w:val="Tablaconcuadrcula"/>
        <w:tblW w:w="0" w:type="auto"/>
        <w:tblLook w:val="04A0" w:firstRow="1" w:lastRow="0" w:firstColumn="1" w:lastColumn="0" w:noHBand="0" w:noVBand="1"/>
      </w:tblPr>
      <w:tblGrid>
        <w:gridCol w:w="455"/>
        <w:gridCol w:w="3658"/>
        <w:gridCol w:w="2829"/>
        <w:gridCol w:w="1886"/>
      </w:tblGrid>
      <w:tr w:rsidR="0050377D" w:rsidRPr="007D5D27" w:rsidTr="007D5D27">
        <w:tc>
          <w:tcPr>
            <w:tcW w:w="435" w:type="dxa"/>
            <w:shd w:val="clear" w:color="auto" w:fill="D9D9D9" w:themeFill="background1" w:themeFillShade="D9"/>
          </w:tcPr>
          <w:p w:rsidR="0050377D" w:rsidRPr="007D5D27" w:rsidRDefault="0050377D" w:rsidP="007D5D27">
            <w:pPr>
              <w:spacing w:line="360" w:lineRule="auto"/>
              <w:ind w:right="-93"/>
              <w:jc w:val="center"/>
              <w:rPr>
                <w:rFonts w:ascii="Palatino Linotype" w:hAnsi="Palatino Linotype" w:cs="Tahoma"/>
                <w:b/>
                <w:sz w:val="22"/>
                <w:szCs w:val="22"/>
              </w:rPr>
            </w:pPr>
            <w:r w:rsidRPr="007D5D27">
              <w:rPr>
                <w:rFonts w:ascii="Palatino Linotype" w:hAnsi="Palatino Linotype" w:cs="Tahoma"/>
                <w:b/>
                <w:sz w:val="22"/>
                <w:szCs w:val="22"/>
              </w:rPr>
              <w:t>N.</w:t>
            </w:r>
          </w:p>
        </w:tc>
        <w:tc>
          <w:tcPr>
            <w:tcW w:w="3671" w:type="dxa"/>
            <w:shd w:val="clear" w:color="auto" w:fill="D9D9D9" w:themeFill="background1" w:themeFillShade="D9"/>
          </w:tcPr>
          <w:p w:rsidR="0050377D" w:rsidRPr="007D5D27" w:rsidRDefault="0050377D" w:rsidP="007D5D27">
            <w:pPr>
              <w:spacing w:line="360" w:lineRule="auto"/>
              <w:ind w:right="-93"/>
              <w:jc w:val="center"/>
              <w:rPr>
                <w:rFonts w:ascii="Palatino Linotype" w:hAnsi="Palatino Linotype" w:cs="Tahoma"/>
                <w:b/>
                <w:sz w:val="22"/>
                <w:szCs w:val="22"/>
              </w:rPr>
            </w:pPr>
            <w:r w:rsidRPr="007D5D27">
              <w:rPr>
                <w:rFonts w:ascii="Palatino Linotype" w:hAnsi="Palatino Linotype" w:cs="Tahoma"/>
                <w:b/>
                <w:sz w:val="22"/>
                <w:szCs w:val="22"/>
              </w:rPr>
              <w:t>Solicitud</w:t>
            </w:r>
          </w:p>
        </w:tc>
        <w:tc>
          <w:tcPr>
            <w:tcW w:w="2835" w:type="dxa"/>
            <w:shd w:val="clear" w:color="auto" w:fill="D9D9D9" w:themeFill="background1" w:themeFillShade="D9"/>
          </w:tcPr>
          <w:p w:rsidR="0050377D" w:rsidRPr="007D5D27" w:rsidRDefault="0050377D" w:rsidP="007D5D27">
            <w:pPr>
              <w:spacing w:line="360" w:lineRule="auto"/>
              <w:ind w:right="-93"/>
              <w:jc w:val="center"/>
              <w:rPr>
                <w:rFonts w:ascii="Palatino Linotype" w:hAnsi="Palatino Linotype" w:cs="Tahoma"/>
                <w:b/>
                <w:sz w:val="22"/>
                <w:szCs w:val="22"/>
              </w:rPr>
            </w:pPr>
            <w:r w:rsidRPr="007D5D27">
              <w:rPr>
                <w:rFonts w:ascii="Palatino Linotype" w:hAnsi="Palatino Linotype" w:cs="Tahoma"/>
                <w:b/>
                <w:sz w:val="22"/>
                <w:szCs w:val="22"/>
              </w:rPr>
              <w:t>Respuesta</w:t>
            </w:r>
          </w:p>
        </w:tc>
        <w:tc>
          <w:tcPr>
            <w:tcW w:w="1887" w:type="dxa"/>
            <w:shd w:val="clear" w:color="auto" w:fill="D9D9D9" w:themeFill="background1" w:themeFillShade="D9"/>
          </w:tcPr>
          <w:p w:rsidR="0050377D" w:rsidRPr="007D5D27" w:rsidRDefault="0050377D" w:rsidP="007D5D27">
            <w:pPr>
              <w:spacing w:line="360" w:lineRule="auto"/>
              <w:ind w:right="-93"/>
              <w:jc w:val="center"/>
              <w:rPr>
                <w:rFonts w:ascii="Palatino Linotype" w:hAnsi="Palatino Linotype" w:cs="Tahoma"/>
                <w:b/>
                <w:sz w:val="22"/>
                <w:szCs w:val="22"/>
              </w:rPr>
            </w:pPr>
            <w:r w:rsidRPr="007D5D27">
              <w:rPr>
                <w:rFonts w:ascii="Palatino Linotype" w:hAnsi="Palatino Linotype" w:cs="Tahoma"/>
                <w:b/>
                <w:sz w:val="22"/>
                <w:szCs w:val="22"/>
              </w:rPr>
              <w:t>Análisis</w:t>
            </w:r>
          </w:p>
        </w:tc>
      </w:tr>
      <w:tr w:rsidR="0050377D" w:rsidRPr="007D5D27" w:rsidTr="00E87B8B">
        <w:tc>
          <w:tcPr>
            <w:tcW w:w="4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10</w:t>
            </w:r>
          </w:p>
        </w:tc>
        <w:tc>
          <w:tcPr>
            <w:tcW w:w="3671" w:type="dxa"/>
          </w:tcPr>
          <w:p w:rsidR="0050377D" w:rsidRPr="007D5D27" w:rsidRDefault="0050377D"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Constancia que acredite, de acuerdo al Bando Municipal y la Ley Orgánica Municipal, (que estipulan que los </w:t>
            </w:r>
            <w:proofErr w:type="spellStart"/>
            <w:r w:rsidRPr="007D5D27">
              <w:rPr>
                <w:rFonts w:ascii="Palatino Linotype" w:hAnsi="Palatino Linotype" w:cs="Tahoma"/>
                <w:sz w:val="22"/>
                <w:szCs w:val="22"/>
              </w:rPr>
              <w:t>aculquenses</w:t>
            </w:r>
            <w:proofErr w:type="spellEnd"/>
            <w:r w:rsidRPr="007D5D27">
              <w:rPr>
                <w:rFonts w:ascii="Palatino Linotype" w:hAnsi="Palatino Linotype" w:cs="Tahoma"/>
                <w:sz w:val="22"/>
                <w:szCs w:val="22"/>
              </w:rPr>
              <w:t xml:space="preserve"> tienen preferencia para las </w:t>
            </w:r>
            <w:r w:rsidRPr="007D5D27">
              <w:rPr>
                <w:rFonts w:ascii="Palatino Linotype" w:hAnsi="Palatino Linotype" w:cs="Tahoma"/>
                <w:sz w:val="22"/>
                <w:szCs w:val="22"/>
              </w:rPr>
              <w:lastRenderedPageBreak/>
              <w:t>contrataciones) que no existe en todo el Municipio de Aculco una persona mejor capacitada para desempeñar las actividades que realiza o en su caso, declaratoria de inexistencia.</w:t>
            </w:r>
          </w:p>
        </w:tc>
        <w:tc>
          <w:tcPr>
            <w:tcW w:w="28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lastRenderedPageBreak/>
              <w:t>El pronunciamiento es de carácter preferente, el Municipio es inclusivo.</w:t>
            </w:r>
          </w:p>
        </w:tc>
        <w:tc>
          <w:tcPr>
            <w:tcW w:w="1887" w:type="dxa"/>
          </w:tcPr>
          <w:p w:rsidR="0050377D" w:rsidRPr="007D5D27" w:rsidRDefault="0050377D" w:rsidP="007D5D27">
            <w:pPr>
              <w:spacing w:line="360" w:lineRule="auto"/>
              <w:ind w:right="-93"/>
              <w:jc w:val="center"/>
              <w:rPr>
                <w:rFonts w:ascii="Palatino Linotype" w:hAnsi="Palatino Linotype" w:cs="Tahoma"/>
                <w:sz w:val="22"/>
                <w:szCs w:val="22"/>
              </w:rPr>
            </w:pPr>
            <w:r w:rsidRPr="007D5D27">
              <w:rPr>
                <w:rFonts w:ascii="Palatino Linotype" w:hAnsi="Palatino Linotype" w:cs="Tahoma"/>
                <w:sz w:val="22"/>
                <w:szCs w:val="22"/>
              </w:rPr>
              <w:t>Atiende, no es requisito de contratación</w:t>
            </w:r>
          </w:p>
        </w:tc>
      </w:tr>
      <w:tr w:rsidR="0050377D" w:rsidRPr="007D5D27" w:rsidTr="00E87B8B">
        <w:tc>
          <w:tcPr>
            <w:tcW w:w="4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11</w:t>
            </w:r>
          </w:p>
        </w:tc>
        <w:tc>
          <w:tcPr>
            <w:tcW w:w="3671" w:type="dxa"/>
          </w:tcPr>
          <w:p w:rsidR="0050377D" w:rsidRPr="007D5D27" w:rsidRDefault="0050377D"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Desglose de todas y cada una de las constancias que acreditan las funciones para las que fue contratado, o en su caso, declaratoria de inexistencia o explicación manifiesta de que no existe documento que ampare las funciones que realiza.</w:t>
            </w:r>
          </w:p>
        </w:tc>
        <w:tc>
          <w:tcPr>
            <w:tcW w:w="28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Remite a liga del Ipomex</w:t>
            </w:r>
          </w:p>
        </w:tc>
        <w:tc>
          <w:tcPr>
            <w:tcW w:w="1887" w:type="dxa"/>
          </w:tcPr>
          <w:p w:rsidR="0050377D" w:rsidRPr="007D5D27" w:rsidRDefault="0050377D" w:rsidP="007D5D27">
            <w:pPr>
              <w:spacing w:line="360" w:lineRule="auto"/>
              <w:jc w:val="center"/>
              <w:rPr>
                <w:rFonts w:ascii="Palatino Linotype" w:hAnsi="Palatino Linotype" w:cs="Tahoma"/>
                <w:sz w:val="22"/>
                <w:szCs w:val="22"/>
              </w:rPr>
            </w:pPr>
            <w:r w:rsidRPr="007D5D27">
              <w:rPr>
                <w:rFonts w:ascii="Palatino Linotype" w:hAnsi="Palatino Linotype" w:cs="Tahoma"/>
                <w:sz w:val="22"/>
                <w:szCs w:val="22"/>
              </w:rPr>
              <w:t>Atiende</w:t>
            </w:r>
          </w:p>
        </w:tc>
      </w:tr>
      <w:tr w:rsidR="0050377D" w:rsidRPr="007D5D27" w:rsidTr="00E87B8B">
        <w:tc>
          <w:tcPr>
            <w:tcW w:w="4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12</w:t>
            </w:r>
          </w:p>
        </w:tc>
        <w:tc>
          <w:tcPr>
            <w:tcW w:w="3671"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Manual de Organización en donde se estipulen las funciones que realiza y que éstas no se corresponden con otros cargos públicos.</w:t>
            </w:r>
          </w:p>
        </w:tc>
        <w:tc>
          <w:tcPr>
            <w:tcW w:w="28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Remite a liga del Ipomex</w:t>
            </w:r>
          </w:p>
        </w:tc>
        <w:tc>
          <w:tcPr>
            <w:tcW w:w="1887" w:type="dxa"/>
          </w:tcPr>
          <w:p w:rsidR="0050377D" w:rsidRPr="007D5D27" w:rsidRDefault="0050377D" w:rsidP="007D5D27">
            <w:pPr>
              <w:spacing w:line="360" w:lineRule="auto"/>
              <w:jc w:val="center"/>
              <w:rPr>
                <w:rFonts w:ascii="Palatino Linotype" w:hAnsi="Palatino Linotype" w:cs="Tahoma"/>
                <w:sz w:val="22"/>
                <w:szCs w:val="22"/>
              </w:rPr>
            </w:pPr>
            <w:r w:rsidRPr="007D5D27">
              <w:rPr>
                <w:rFonts w:ascii="Palatino Linotype" w:hAnsi="Palatino Linotype" w:cs="Tahoma"/>
                <w:sz w:val="22"/>
                <w:szCs w:val="22"/>
              </w:rPr>
              <w:t>Atiende</w:t>
            </w:r>
          </w:p>
        </w:tc>
      </w:tr>
      <w:tr w:rsidR="0050377D" w:rsidRPr="007D5D27" w:rsidTr="00E87B8B">
        <w:tc>
          <w:tcPr>
            <w:tcW w:w="4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13</w:t>
            </w:r>
          </w:p>
        </w:tc>
        <w:tc>
          <w:tcPr>
            <w:tcW w:w="3671" w:type="dxa"/>
          </w:tcPr>
          <w:p w:rsidR="0050377D" w:rsidRPr="007D5D27" w:rsidRDefault="0050377D"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Acuerdo del Ayuntamiento que autoriza su contratación, o declaratoria de inexistencia.</w:t>
            </w:r>
          </w:p>
        </w:tc>
        <w:tc>
          <w:tcPr>
            <w:tcW w:w="28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No hay acuerdo del Ayuntamiento, la Presidenta decide sobre la contratación de su personal.</w:t>
            </w:r>
          </w:p>
        </w:tc>
        <w:tc>
          <w:tcPr>
            <w:tcW w:w="1887"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Atiende, no es requisito de contratación</w:t>
            </w:r>
          </w:p>
        </w:tc>
      </w:tr>
      <w:tr w:rsidR="0050377D" w:rsidRPr="007D5D27" w:rsidTr="00E87B8B">
        <w:tc>
          <w:tcPr>
            <w:tcW w:w="4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14</w:t>
            </w:r>
          </w:p>
        </w:tc>
        <w:tc>
          <w:tcPr>
            <w:tcW w:w="3671"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¿Qué lugar ocupa su cargo en el organigrama?</w:t>
            </w:r>
          </w:p>
        </w:tc>
        <w:tc>
          <w:tcPr>
            <w:tcW w:w="28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Remite a liga del Ipomex</w:t>
            </w:r>
          </w:p>
        </w:tc>
        <w:tc>
          <w:tcPr>
            <w:tcW w:w="1887" w:type="dxa"/>
          </w:tcPr>
          <w:p w:rsidR="0050377D" w:rsidRPr="007D5D27" w:rsidRDefault="0050377D" w:rsidP="007D5D27">
            <w:pPr>
              <w:spacing w:line="360" w:lineRule="auto"/>
              <w:ind w:right="-93"/>
              <w:jc w:val="center"/>
              <w:rPr>
                <w:rFonts w:ascii="Palatino Linotype" w:hAnsi="Palatino Linotype" w:cs="Tahoma"/>
                <w:sz w:val="22"/>
                <w:szCs w:val="22"/>
              </w:rPr>
            </w:pPr>
            <w:r w:rsidRPr="007D5D27">
              <w:rPr>
                <w:rFonts w:ascii="Palatino Linotype" w:hAnsi="Palatino Linotype" w:cs="Tahoma"/>
                <w:sz w:val="22"/>
                <w:szCs w:val="22"/>
              </w:rPr>
              <w:t xml:space="preserve">Atiende </w:t>
            </w:r>
          </w:p>
        </w:tc>
      </w:tr>
      <w:tr w:rsidR="00752204" w:rsidRPr="007D5D27" w:rsidTr="00E87B8B">
        <w:tc>
          <w:tcPr>
            <w:tcW w:w="435" w:type="dxa"/>
          </w:tcPr>
          <w:p w:rsidR="00752204" w:rsidRPr="007D5D27" w:rsidRDefault="00752204"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lastRenderedPageBreak/>
              <w:t>15</w:t>
            </w:r>
          </w:p>
        </w:tc>
        <w:tc>
          <w:tcPr>
            <w:tcW w:w="3671" w:type="dxa"/>
          </w:tcPr>
          <w:p w:rsidR="00752204" w:rsidRPr="007D5D27" w:rsidRDefault="00752204"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TODOS los oficios en los que obre su firma así como declaración de que los que se presentan son la totalidad de los mismos, o en su caso </w:t>
            </w:r>
            <w:proofErr w:type="gramStart"/>
            <w:r w:rsidRPr="007D5D27">
              <w:rPr>
                <w:rFonts w:ascii="Palatino Linotype" w:hAnsi="Palatino Linotype" w:cs="Tahoma"/>
                <w:sz w:val="22"/>
                <w:szCs w:val="22"/>
              </w:rPr>
              <w:t>declaratoria</w:t>
            </w:r>
            <w:proofErr w:type="gramEnd"/>
            <w:r w:rsidRPr="007D5D27">
              <w:rPr>
                <w:rFonts w:ascii="Palatino Linotype" w:hAnsi="Palatino Linotype" w:cs="Tahoma"/>
                <w:sz w:val="22"/>
                <w:szCs w:val="22"/>
              </w:rPr>
              <w:t xml:space="preserve"> de inexistencia.</w:t>
            </w:r>
          </w:p>
        </w:tc>
        <w:tc>
          <w:tcPr>
            <w:tcW w:w="2835" w:type="dxa"/>
          </w:tcPr>
          <w:p w:rsidR="00752204" w:rsidRPr="007D5D27" w:rsidRDefault="00752204"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Se entregan oficios en versión pública, se</w:t>
            </w:r>
            <w:r w:rsidRPr="007D5D27">
              <w:rPr>
                <w:rFonts w:ascii="Palatino Linotype" w:hAnsi="Palatino Linotype" w:cs="Tahoma"/>
                <w:b/>
                <w:sz w:val="22"/>
                <w:szCs w:val="22"/>
              </w:rPr>
              <w:t xml:space="preserve"> eliminan números de  oficio, así como nombres y cargos de servidores públicos. Faltó fundar y motivar la clasificación de</w:t>
            </w:r>
            <w:r w:rsidRPr="007D5D27">
              <w:rPr>
                <w:rFonts w:ascii="Palatino Linotype" w:hAnsi="Palatino Linotype" w:cs="Tahoma"/>
                <w:sz w:val="22"/>
                <w:szCs w:val="22"/>
              </w:rPr>
              <w:t xml:space="preserve"> nombre de un imputado y el número de causa penal, nombres de elementos de seguridad y nombres de personas a quienes se les descuentan cuotas sindicales.</w:t>
            </w:r>
          </w:p>
        </w:tc>
        <w:tc>
          <w:tcPr>
            <w:tcW w:w="1887" w:type="dxa"/>
          </w:tcPr>
          <w:p w:rsidR="00752204" w:rsidRPr="007D5D27" w:rsidRDefault="00752204"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Atiende; sin embargo, las versiones públicas están mal elaboradas y no se incluyó en el acuerdo del Comité de Transparencia.</w:t>
            </w:r>
          </w:p>
        </w:tc>
      </w:tr>
    </w:tbl>
    <w:p w:rsidR="0050377D" w:rsidRPr="007D5D27" w:rsidRDefault="0057286B" w:rsidP="007D5D27">
      <w:pPr>
        <w:spacing w:line="360" w:lineRule="auto"/>
        <w:rPr>
          <w:rFonts w:ascii="Palatino Linotype" w:hAnsi="Palatino Linotype"/>
          <w:sz w:val="22"/>
          <w:szCs w:val="22"/>
        </w:rPr>
      </w:pPr>
      <w:r w:rsidRPr="007D5D27">
        <w:rPr>
          <w:rFonts w:ascii="Palatino Linotype" w:hAnsi="Palatino Linotype" w:cs="Tahoma"/>
          <w:bCs/>
          <w:iCs/>
          <w:noProof/>
          <w:color w:val="000000" w:themeColor="text1"/>
          <w:lang w:val="es-MX" w:eastAsia="es-MX"/>
        </w:rPr>
        <mc:AlternateContent>
          <mc:Choice Requires="wps">
            <w:drawing>
              <wp:anchor distT="0" distB="0" distL="114300" distR="114300" simplePos="0" relativeHeight="251682816" behindDoc="0" locked="0" layoutInCell="1" allowOverlap="1" wp14:anchorId="3DDD68A0" wp14:editId="7203966B">
                <wp:simplePos x="0" y="0"/>
                <wp:positionH relativeFrom="column">
                  <wp:posOffset>158116</wp:posOffset>
                </wp:positionH>
                <wp:positionV relativeFrom="paragraph">
                  <wp:posOffset>271144</wp:posOffset>
                </wp:positionV>
                <wp:extent cx="5372100" cy="2600325"/>
                <wp:effectExtent l="0" t="0" r="19050" b="28575"/>
                <wp:wrapNone/>
                <wp:docPr id="4" name="Conector recto 4"/>
                <wp:cNvGraphicFramePr/>
                <a:graphic xmlns:a="http://schemas.openxmlformats.org/drawingml/2006/main">
                  <a:graphicData uri="http://schemas.microsoft.com/office/word/2010/wordprocessingShape">
                    <wps:wsp>
                      <wps:cNvCnPr/>
                      <wps:spPr>
                        <a:xfrm flipV="1">
                          <a:off x="0" y="0"/>
                          <a:ext cx="5372100" cy="2600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46219" id="Conector recto 4"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21.35pt" to="435.45pt,2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" strokecolor="#5b9bd5 [3204]" strokeweight=".5pt">
                <v:stroke joinstyle="miter"/>
              </v:line>
            </w:pict>
          </mc:Fallback>
        </mc:AlternateContent>
      </w:r>
      <w:r w:rsidR="0050377D" w:rsidRPr="007D5D27">
        <w:rPr>
          <w:rFonts w:ascii="Palatino Linotype" w:hAnsi="Palatino Linotype"/>
          <w:sz w:val="22"/>
          <w:szCs w:val="22"/>
        </w:rPr>
        <w:br w:type="page"/>
      </w:r>
    </w:p>
    <w:tbl>
      <w:tblPr>
        <w:tblStyle w:val="Tablaconcuadrcula"/>
        <w:tblW w:w="0" w:type="auto"/>
        <w:tblLook w:val="04A0" w:firstRow="1" w:lastRow="0" w:firstColumn="1" w:lastColumn="0" w:noHBand="0" w:noVBand="1"/>
      </w:tblPr>
      <w:tblGrid>
        <w:gridCol w:w="456"/>
        <w:gridCol w:w="3658"/>
        <w:gridCol w:w="2828"/>
        <w:gridCol w:w="1886"/>
      </w:tblGrid>
      <w:tr w:rsidR="0050377D" w:rsidRPr="007D5D27" w:rsidTr="007D5D27">
        <w:tc>
          <w:tcPr>
            <w:tcW w:w="435" w:type="dxa"/>
            <w:shd w:val="clear" w:color="auto" w:fill="D9D9D9" w:themeFill="background1" w:themeFillShade="D9"/>
          </w:tcPr>
          <w:p w:rsidR="0050377D" w:rsidRPr="007D5D27" w:rsidRDefault="0050377D" w:rsidP="007D5D27">
            <w:pPr>
              <w:spacing w:line="360" w:lineRule="auto"/>
              <w:ind w:right="-93"/>
              <w:jc w:val="center"/>
              <w:rPr>
                <w:rFonts w:ascii="Palatino Linotype" w:hAnsi="Palatino Linotype" w:cs="Tahoma"/>
                <w:b/>
                <w:sz w:val="22"/>
                <w:szCs w:val="22"/>
              </w:rPr>
            </w:pPr>
            <w:r w:rsidRPr="007D5D27">
              <w:rPr>
                <w:rFonts w:ascii="Palatino Linotype" w:hAnsi="Palatino Linotype" w:cs="Tahoma"/>
                <w:b/>
                <w:sz w:val="22"/>
                <w:szCs w:val="22"/>
              </w:rPr>
              <w:lastRenderedPageBreak/>
              <w:t>N.</w:t>
            </w:r>
          </w:p>
        </w:tc>
        <w:tc>
          <w:tcPr>
            <w:tcW w:w="3671" w:type="dxa"/>
            <w:shd w:val="clear" w:color="auto" w:fill="D9D9D9" w:themeFill="background1" w:themeFillShade="D9"/>
          </w:tcPr>
          <w:p w:rsidR="0050377D" w:rsidRPr="007D5D27" w:rsidRDefault="0050377D" w:rsidP="007D5D27">
            <w:pPr>
              <w:spacing w:line="360" w:lineRule="auto"/>
              <w:ind w:right="-93"/>
              <w:jc w:val="center"/>
              <w:rPr>
                <w:rFonts w:ascii="Palatino Linotype" w:hAnsi="Palatino Linotype" w:cs="Tahoma"/>
                <w:b/>
                <w:sz w:val="22"/>
                <w:szCs w:val="22"/>
              </w:rPr>
            </w:pPr>
            <w:r w:rsidRPr="007D5D27">
              <w:rPr>
                <w:rFonts w:ascii="Palatino Linotype" w:hAnsi="Palatino Linotype" w:cs="Tahoma"/>
                <w:b/>
                <w:sz w:val="22"/>
                <w:szCs w:val="22"/>
              </w:rPr>
              <w:t>Solicitud</w:t>
            </w:r>
          </w:p>
        </w:tc>
        <w:tc>
          <w:tcPr>
            <w:tcW w:w="2835" w:type="dxa"/>
            <w:shd w:val="clear" w:color="auto" w:fill="D9D9D9" w:themeFill="background1" w:themeFillShade="D9"/>
          </w:tcPr>
          <w:p w:rsidR="0050377D" w:rsidRPr="007D5D27" w:rsidRDefault="0050377D" w:rsidP="007D5D27">
            <w:pPr>
              <w:spacing w:line="360" w:lineRule="auto"/>
              <w:ind w:right="-93"/>
              <w:jc w:val="center"/>
              <w:rPr>
                <w:rFonts w:ascii="Palatino Linotype" w:hAnsi="Palatino Linotype" w:cs="Tahoma"/>
                <w:b/>
                <w:sz w:val="22"/>
                <w:szCs w:val="22"/>
              </w:rPr>
            </w:pPr>
            <w:r w:rsidRPr="007D5D27">
              <w:rPr>
                <w:rFonts w:ascii="Palatino Linotype" w:hAnsi="Palatino Linotype" w:cs="Tahoma"/>
                <w:b/>
                <w:sz w:val="22"/>
                <w:szCs w:val="22"/>
              </w:rPr>
              <w:t>Respuesta</w:t>
            </w:r>
          </w:p>
        </w:tc>
        <w:tc>
          <w:tcPr>
            <w:tcW w:w="1887" w:type="dxa"/>
            <w:shd w:val="clear" w:color="auto" w:fill="D9D9D9" w:themeFill="background1" w:themeFillShade="D9"/>
          </w:tcPr>
          <w:p w:rsidR="0050377D" w:rsidRPr="007D5D27" w:rsidRDefault="0050377D" w:rsidP="007D5D27">
            <w:pPr>
              <w:spacing w:line="360" w:lineRule="auto"/>
              <w:ind w:right="-93"/>
              <w:jc w:val="center"/>
              <w:rPr>
                <w:rFonts w:ascii="Palatino Linotype" w:hAnsi="Palatino Linotype" w:cs="Tahoma"/>
                <w:b/>
                <w:sz w:val="22"/>
                <w:szCs w:val="22"/>
              </w:rPr>
            </w:pPr>
            <w:r w:rsidRPr="007D5D27">
              <w:rPr>
                <w:rFonts w:ascii="Palatino Linotype" w:hAnsi="Palatino Linotype" w:cs="Tahoma"/>
                <w:b/>
                <w:sz w:val="22"/>
                <w:szCs w:val="22"/>
              </w:rPr>
              <w:t>Análisis</w:t>
            </w:r>
          </w:p>
        </w:tc>
      </w:tr>
      <w:tr w:rsidR="0050377D" w:rsidRPr="007D5D27" w:rsidTr="00E87B8B">
        <w:tc>
          <w:tcPr>
            <w:tcW w:w="4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16</w:t>
            </w:r>
          </w:p>
        </w:tc>
        <w:tc>
          <w:tcPr>
            <w:tcW w:w="3671" w:type="dxa"/>
          </w:tcPr>
          <w:p w:rsidR="0050377D" w:rsidRPr="007D5D27" w:rsidRDefault="0050377D"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Constancia de último nivel de estudios o en su caso, documento que ampare capacidad de leer, escribir y comprender funcionalmente el idioma español, así como capacidad para expresarse oral y fluidamente en el mismo o en su caso, declaratoria de inexistencia.</w:t>
            </w:r>
          </w:p>
        </w:tc>
        <w:tc>
          <w:tcPr>
            <w:tcW w:w="28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 xml:space="preserve">Se entrega versión pública del certificado de estudios donde se clasifican como confidencial datos de las materias cursadas, número de registro, datos que amparan el certificado, número de materias que cursó y aprobó y fotografía. </w:t>
            </w:r>
          </w:p>
        </w:tc>
        <w:tc>
          <w:tcPr>
            <w:tcW w:w="1887"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Atiende; sin embargo, la versión pública está mal elaborada.</w:t>
            </w:r>
          </w:p>
        </w:tc>
      </w:tr>
      <w:tr w:rsidR="0050377D" w:rsidRPr="007D5D27" w:rsidTr="00E87B8B">
        <w:tc>
          <w:tcPr>
            <w:tcW w:w="4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17</w:t>
            </w:r>
          </w:p>
        </w:tc>
        <w:tc>
          <w:tcPr>
            <w:tcW w:w="3671" w:type="dxa"/>
          </w:tcPr>
          <w:p w:rsidR="0050377D" w:rsidRPr="007D5D27" w:rsidRDefault="0050377D"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Domicilio registrado en su Credencial de Elector.</w:t>
            </w:r>
          </w:p>
        </w:tc>
        <w:tc>
          <w:tcPr>
            <w:tcW w:w="28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Clasifica como información confidencial.</w:t>
            </w:r>
          </w:p>
        </w:tc>
        <w:tc>
          <w:tcPr>
            <w:tcW w:w="1887"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Atiende. Se debe precisar que no es dato sensible.</w:t>
            </w:r>
          </w:p>
        </w:tc>
      </w:tr>
      <w:tr w:rsidR="0050377D" w:rsidRPr="007D5D27" w:rsidTr="00E87B8B">
        <w:tc>
          <w:tcPr>
            <w:tcW w:w="4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18</w:t>
            </w:r>
          </w:p>
        </w:tc>
        <w:tc>
          <w:tcPr>
            <w:tcW w:w="3671" w:type="dxa"/>
          </w:tcPr>
          <w:p w:rsidR="0050377D" w:rsidRPr="007D5D27" w:rsidRDefault="0050377D"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Documento a través del cual se le dio a conocer su cargo, horario de labores y actividades encomendadas.</w:t>
            </w:r>
          </w:p>
          <w:p w:rsidR="0050377D" w:rsidRPr="007D5D27" w:rsidRDefault="0050377D" w:rsidP="007D5D27">
            <w:pPr>
              <w:spacing w:line="360" w:lineRule="auto"/>
              <w:jc w:val="both"/>
              <w:rPr>
                <w:rFonts w:ascii="Palatino Linotype" w:hAnsi="Palatino Linotype" w:cs="Tahoma"/>
                <w:sz w:val="22"/>
                <w:szCs w:val="22"/>
              </w:rPr>
            </w:pPr>
          </w:p>
        </w:tc>
        <w:tc>
          <w:tcPr>
            <w:tcW w:w="28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Remite a liga en el Ipomex.</w:t>
            </w:r>
          </w:p>
        </w:tc>
        <w:tc>
          <w:tcPr>
            <w:tcW w:w="1887" w:type="dxa"/>
          </w:tcPr>
          <w:p w:rsidR="0050377D" w:rsidRPr="007D5D27" w:rsidRDefault="0050377D" w:rsidP="007D5D27">
            <w:pPr>
              <w:spacing w:line="360" w:lineRule="auto"/>
              <w:ind w:right="-93"/>
              <w:jc w:val="center"/>
              <w:rPr>
                <w:rFonts w:ascii="Palatino Linotype" w:hAnsi="Palatino Linotype" w:cs="Tahoma"/>
                <w:sz w:val="22"/>
                <w:szCs w:val="22"/>
              </w:rPr>
            </w:pPr>
            <w:r w:rsidRPr="007D5D27">
              <w:rPr>
                <w:rFonts w:ascii="Palatino Linotype" w:hAnsi="Palatino Linotype" w:cs="Tahoma"/>
                <w:sz w:val="22"/>
                <w:szCs w:val="22"/>
              </w:rPr>
              <w:t>Atiende</w:t>
            </w:r>
          </w:p>
        </w:tc>
      </w:tr>
      <w:tr w:rsidR="0050377D" w:rsidRPr="007D5D27" w:rsidTr="00E87B8B">
        <w:tc>
          <w:tcPr>
            <w:tcW w:w="4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19</w:t>
            </w:r>
          </w:p>
        </w:tc>
        <w:tc>
          <w:tcPr>
            <w:tcW w:w="3671" w:type="dxa"/>
          </w:tcPr>
          <w:p w:rsidR="0050377D" w:rsidRPr="007D5D27" w:rsidRDefault="0050377D"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Registro de puntualidad y asistencia en el que cheque ambos rubros.</w:t>
            </w:r>
          </w:p>
        </w:tc>
        <w:tc>
          <w:tcPr>
            <w:tcW w:w="28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De acuerdo al Reglamento el personal labora de acuerdo a las actividades encomendadas.</w:t>
            </w:r>
          </w:p>
        </w:tc>
        <w:tc>
          <w:tcPr>
            <w:tcW w:w="1887" w:type="dxa"/>
          </w:tcPr>
          <w:p w:rsidR="0050377D" w:rsidRPr="007D5D27" w:rsidRDefault="0050377D" w:rsidP="007D5D27">
            <w:pPr>
              <w:spacing w:line="360" w:lineRule="auto"/>
              <w:ind w:right="-93"/>
              <w:jc w:val="center"/>
              <w:rPr>
                <w:rFonts w:ascii="Palatino Linotype" w:hAnsi="Palatino Linotype" w:cs="Tahoma"/>
                <w:sz w:val="22"/>
                <w:szCs w:val="22"/>
              </w:rPr>
            </w:pPr>
            <w:r w:rsidRPr="007D5D27">
              <w:rPr>
                <w:rFonts w:ascii="Palatino Linotype" w:hAnsi="Palatino Linotype" w:cs="Tahoma"/>
                <w:sz w:val="22"/>
                <w:szCs w:val="22"/>
              </w:rPr>
              <w:t>Atiende Inexistencia por Comité de Transparencia</w:t>
            </w:r>
          </w:p>
        </w:tc>
      </w:tr>
      <w:tr w:rsidR="0050377D" w:rsidRPr="007D5D27" w:rsidTr="00E87B8B">
        <w:tc>
          <w:tcPr>
            <w:tcW w:w="4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20</w:t>
            </w:r>
          </w:p>
        </w:tc>
        <w:tc>
          <w:tcPr>
            <w:tcW w:w="3671" w:type="dxa"/>
          </w:tcPr>
          <w:p w:rsidR="0050377D" w:rsidRPr="007D5D27" w:rsidRDefault="0050377D"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Jerárquicamente, ¿de quién recibe instrucciones?</w:t>
            </w:r>
          </w:p>
          <w:p w:rsidR="0050377D" w:rsidRPr="007D5D27" w:rsidRDefault="0050377D" w:rsidP="007D5D27">
            <w:pPr>
              <w:spacing w:line="360" w:lineRule="auto"/>
              <w:jc w:val="both"/>
              <w:rPr>
                <w:rFonts w:ascii="Palatino Linotype" w:hAnsi="Palatino Linotype" w:cs="Tahoma"/>
                <w:sz w:val="22"/>
                <w:szCs w:val="22"/>
              </w:rPr>
            </w:pPr>
          </w:p>
        </w:tc>
        <w:tc>
          <w:tcPr>
            <w:tcW w:w="28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Remite al organigrama del Ipomex.</w:t>
            </w:r>
          </w:p>
        </w:tc>
        <w:tc>
          <w:tcPr>
            <w:tcW w:w="1887" w:type="dxa"/>
          </w:tcPr>
          <w:p w:rsidR="0050377D" w:rsidRPr="007D5D27" w:rsidRDefault="0050377D" w:rsidP="007D5D27">
            <w:pPr>
              <w:spacing w:line="360" w:lineRule="auto"/>
              <w:ind w:right="-93"/>
              <w:jc w:val="center"/>
              <w:rPr>
                <w:rFonts w:ascii="Palatino Linotype" w:hAnsi="Palatino Linotype" w:cs="Tahoma"/>
                <w:sz w:val="22"/>
                <w:szCs w:val="22"/>
              </w:rPr>
            </w:pPr>
            <w:r w:rsidRPr="007D5D27">
              <w:rPr>
                <w:rFonts w:ascii="Palatino Linotype" w:hAnsi="Palatino Linotype" w:cs="Tahoma"/>
                <w:sz w:val="22"/>
                <w:szCs w:val="22"/>
              </w:rPr>
              <w:t>Atiende</w:t>
            </w:r>
          </w:p>
        </w:tc>
      </w:tr>
      <w:tr w:rsidR="00752204" w:rsidRPr="007D5D27" w:rsidTr="00E87B8B">
        <w:tc>
          <w:tcPr>
            <w:tcW w:w="435" w:type="dxa"/>
          </w:tcPr>
          <w:p w:rsidR="00752204" w:rsidRPr="007D5D27" w:rsidRDefault="00752204"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lastRenderedPageBreak/>
              <w:t>21</w:t>
            </w:r>
          </w:p>
        </w:tc>
        <w:tc>
          <w:tcPr>
            <w:tcW w:w="3671" w:type="dxa"/>
          </w:tcPr>
          <w:p w:rsidR="00752204" w:rsidRPr="007D5D27" w:rsidRDefault="00752204"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Instrucción, por escrito, de amedrentar a la ciudadanía que por interés alguno acude a las instalaciones de la Presidencia Municipal, así como de intentar sacar por la fuerza física y amenaza verbal a personas que acudan a realizar trámites a la misma o en su caso, descripción manifiesta de que actúa de manera violenta por su cuenta y decisión propia.</w:t>
            </w:r>
          </w:p>
          <w:p w:rsidR="00752204" w:rsidRPr="007D5D27" w:rsidRDefault="00752204" w:rsidP="007D5D27">
            <w:pPr>
              <w:spacing w:line="360" w:lineRule="auto"/>
              <w:jc w:val="both"/>
              <w:rPr>
                <w:rFonts w:ascii="Palatino Linotype" w:hAnsi="Palatino Linotype" w:cs="Tahoma"/>
                <w:sz w:val="22"/>
                <w:szCs w:val="22"/>
              </w:rPr>
            </w:pPr>
          </w:p>
        </w:tc>
        <w:tc>
          <w:tcPr>
            <w:tcW w:w="2835" w:type="dxa"/>
          </w:tcPr>
          <w:p w:rsidR="00752204" w:rsidRPr="007D5D27" w:rsidRDefault="00752204" w:rsidP="007D5D27">
            <w:pPr>
              <w:spacing w:line="360" w:lineRule="auto"/>
              <w:ind w:right="-93"/>
              <w:jc w:val="both"/>
              <w:rPr>
                <w:rFonts w:ascii="Palatino Linotype" w:hAnsi="Palatino Linotype" w:cs="Tahoma"/>
                <w:sz w:val="22"/>
                <w:szCs w:val="22"/>
              </w:rPr>
            </w:pPr>
          </w:p>
          <w:p w:rsidR="00752204" w:rsidRPr="007D5D27" w:rsidRDefault="00752204"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No existe documento que avale el pronunciamiento del recurrente.</w:t>
            </w:r>
          </w:p>
        </w:tc>
        <w:tc>
          <w:tcPr>
            <w:tcW w:w="1887" w:type="dxa"/>
          </w:tcPr>
          <w:p w:rsidR="00752204" w:rsidRPr="007D5D27" w:rsidRDefault="00752204" w:rsidP="007D5D27">
            <w:pPr>
              <w:spacing w:line="360" w:lineRule="auto"/>
              <w:ind w:right="-93"/>
              <w:jc w:val="center"/>
              <w:rPr>
                <w:rFonts w:ascii="Palatino Linotype" w:hAnsi="Palatino Linotype" w:cs="Tahoma"/>
                <w:sz w:val="22"/>
                <w:szCs w:val="22"/>
              </w:rPr>
            </w:pPr>
            <w:r w:rsidRPr="007D5D27">
              <w:rPr>
                <w:rFonts w:ascii="Palatino Linotype" w:hAnsi="Palatino Linotype" w:cs="Tahoma"/>
                <w:sz w:val="22"/>
                <w:szCs w:val="22"/>
              </w:rPr>
              <w:t>Atiende porque son manifestaciones personales del recurrente. Inexistencia por Comité de Transparencia</w:t>
            </w:r>
          </w:p>
        </w:tc>
      </w:tr>
      <w:tr w:rsidR="00752204" w:rsidRPr="007D5D27" w:rsidTr="00E87B8B">
        <w:tc>
          <w:tcPr>
            <w:tcW w:w="435" w:type="dxa"/>
          </w:tcPr>
          <w:p w:rsidR="00752204" w:rsidRPr="007D5D27" w:rsidRDefault="00752204"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22</w:t>
            </w:r>
          </w:p>
        </w:tc>
        <w:tc>
          <w:tcPr>
            <w:tcW w:w="3671" w:type="dxa"/>
          </w:tcPr>
          <w:p w:rsidR="00752204" w:rsidRPr="007D5D27" w:rsidRDefault="00752204"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¿Qué personal tiene a su cargo? Así como sus nombramientos, percepciones y funciones asignadas.</w:t>
            </w:r>
          </w:p>
          <w:p w:rsidR="00752204" w:rsidRPr="007D5D27" w:rsidRDefault="00752204" w:rsidP="007D5D27">
            <w:pPr>
              <w:spacing w:line="360" w:lineRule="auto"/>
              <w:ind w:right="-93"/>
              <w:jc w:val="both"/>
              <w:rPr>
                <w:rFonts w:ascii="Palatino Linotype" w:hAnsi="Palatino Linotype" w:cs="Tahoma"/>
                <w:sz w:val="22"/>
                <w:szCs w:val="22"/>
              </w:rPr>
            </w:pPr>
          </w:p>
        </w:tc>
        <w:tc>
          <w:tcPr>
            <w:tcW w:w="2835" w:type="dxa"/>
          </w:tcPr>
          <w:p w:rsidR="00752204" w:rsidRPr="007D5D27" w:rsidRDefault="00752204"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Remite a liga en el Ipomex, por personal adscrito.</w:t>
            </w:r>
          </w:p>
          <w:p w:rsidR="00752204" w:rsidRPr="007D5D27" w:rsidRDefault="00752204"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Remite al numeral 12 del Manual de Organización, por funciones</w:t>
            </w:r>
          </w:p>
        </w:tc>
        <w:tc>
          <w:tcPr>
            <w:tcW w:w="1887" w:type="dxa"/>
          </w:tcPr>
          <w:p w:rsidR="00752204" w:rsidRPr="007D5D27" w:rsidRDefault="00752204" w:rsidP="007D5D27">
            <w:pPr>
              <w:spacing w:line="360" w:lineRule="auto"/>
              <w:jc w:val="center"/>
              <w:rPr>
                <w:rFonts w:ascii="Palatino Linotype" w:hAnsi="Palatino Linotype" w:cs="Tahoma"/>
                <w:sz w:val="22"/>
                <w:szCs w:val="22"/>
              </w:rPr>
            </w:pPr>
            <w:r w:rsidRPr="007D5D27">
              <w:rPr>
                <w:rFonts w:ascii="Palatino Linotype" w:hAnsi="Palatino Linotype" w:cs="Tahoma"/>
                <w:sz w:val="22"/>
                <w:szCs w:val="22"/>
              </w:rPr>
              <w:t>Atiende</w:t>
            </w:r>
          </w:p>
        </w:tc>
      </w:tr>
    </w:tbl>
    <w:p w:rsidR="0050377D" w:rsidRPr="007D5D27" w:rsidRDefault="0057286B" w:rsidP="007D5D27">
      <w:pPr>
        <w:spacing w:line="360" w:lineRule="auto"/>
        <w:rPr>
          <w:rFonts w:ascii="Palatino Linotype" w:hAnsi="Palatino Linotype"/>
          <w:sz w:val="22"/>
          <w:szCs w:val="22"/>
        </w:rPr>
      </w:pPr>
      <w:r w:rsidRPr="007D5D27">
        <w:rPr>
          <w:rFonts w:ascii="Palatino Linotype" w:hAnsi="Palatino Linotype" w:cs="Tahoma"/>
          <w:bCs/>
          <w:iCs/>
          <w:noProof/>
          <w:color w:val="000000" w:themeColor="text1"/>
          <w:lang w:val="es-MX" w:eastAsia="es-MX"/>
        </w:rPr>
        <mc:AlternateContent>
          <mc:Choice Requires="wps">
            <w:drawing>
              <wp:anchor distT="0" distB="0" distL="114300" distR="114300" simplePos="0" relativeHeight="251684864" behindDoc="0" locked="0" layoutInCell="1" allowOverlap="1" wp14:anchorId="3DDD68A0" wp14:editId="7203966B">
                <wp:simplePos x="0" y="0"/>
                <wp:positionH relativeFrom="column">
                  <wp:posOffset>167640</wp:posOffset>
                </wp:positionH>
                <wp:positionV relativeFrom="paragraph">
                  <wp:posOffset>149859</wp:posOffset>
                </wp:positionV>
                <wp:extent cx="5305425" cy="1752600"/>
                <wp:effectExtent l="0" t="0" r="28575" b="19050"/>
                <wp:wrapNone/>
                <wp:docPr id="5" name="Conector recto 5"/>
                <wp:cNvGraphicFramePr/>
                <a:graphic xmlns:a="http://schemas.openxmlformats.org/drawingml/2006/main">
                  <a:graphicData uri="http://schemas.microsoft.com/office/word/2010/wordprocessingShape">
                    <wps:wsp>
                      <wps:cNvCnPr/>
                      <wps:spPr>
                        <a:xfrm flipV="1">
                          <a:off x="0" y="0"/>
                          <a:ext cx="5305425" cy="1752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532BE" id="Conector recto 5"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11.8pt" to="430.95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" strokecolor="#5b9bd5 [3204]" strokeweight=".5pt">
                <v:stroke joinstyle="miter"/>
              </v:line>
            </w:pict>
          </mc:Fallback>
        </mc:AlternateContent>
      </w:r>
      <w:r w:rsidR="0050377D" w:rsidRPr="007D5D27">
        <w:rPr>
          <w:rFonts w:ascii="Palatino Linotype" w:hAnsi="Palatino Linotype"/>
          <w:sz w:val="22"/>
          <w:szCs w:val="22"/>
        </w:rPr>
        <w:br w:type="page"/>
      </w:r>
    </w:p>
    <w:tbl>
      <w:tblPr>
        <w:tblStyle w:val="Tablaconcuadrcula"/>
        <w:tblW w:w="0" w:type="auto"/>
        <w:tblLook w:val="04A0" w:firstRow="1" w:lastRow="0" w:firstColumn="1" w:lastColumn="0" w:noHBand="0" w:noVBand="1"/>
      </w:tblPr>
      <w:tblGrid>
        <w:gridCol w:w="455"/>
        <w:gridCol w:w="3661"/>
        <w:gridCol w:w="2827"/>
        <w:gridCol w:w="1885"/>
      </w:tblGrid>
      <w:tr w:rsidR="0050377D" w:rsidRPr="007D5D27" w:rsidTr="007D5D27">
        <w:tc>
          <w:tcPr>
            <w:tcW w:w="435" w:type="dxa"/>
            <w:shd w:val="clear" w:color="auto" w:fill="D9D9D9" w:themeFill="background1" w:themeFillShade="D9"/>
          </w:tcPr>
          <w:p w:rsidR="0050377D" w:rsidRPr="007D5D27" w:rsidRDefault="0050377D" w:rsidP="007D5D27">
            <w:pPr>
              <w:spacing w:line="360" w:lineRule="auto"/>
              <w:ind w:right="-93"/>
              <w:jc w:val="center"/>
              <w:rPr>
                <w:rFonts w:ascii="Palatino Linotype" w:hAnsi="Palatino Linotype" w:cs="Tahoma"/>
                <w:b/>
                <w:sz w:val="22"/>
                <w:szCs w:val="22"/>
              </w:rPr>
            </w:pPr>
            <w:r w:rsidRPr="007D5D27">
              <w:rPr>
                <w:rFonts w:ascii="Palatino Linotype" w:hAnsi="Palatino Linotype" w:cs="Tahoma"/>
                <w:b/>
                <w:sz w:val="22"/>
                <w:szCs w:val="22"/>
              </w:rPr>
              <w:lastRenderedPageBreak/>
              <w:t>N.</w:t>
            </w:r>
          </w:p>
        </w:tc>
        <w:tc>
          <w:tcPr>
            <w:tcW w:w="3671" w:type="dxa"/>
            <w:shd w:val="clear" w:color="auto" w:fill="D9D9D9" w:themeFill="background1" w:themeFillShade="D9"/>
          </w:tcPr>
          <w:p w:rsidR="0050377D" w:rsidRPr="007D5D27" w:rsidRDefault="0050377D" w:rsidP="007D5D27">
            <w:pPr>
              <w:spacing w:line="360" w:lineRule="auto"/>
              <w:ind w:right="-93"/>
              <w:jc w:val="center"/>
              <w:rPr>
                <w:rFonts w:ascii="Palatino Linotype" w:hAnsi="Palatino Linotype" w:cs="Tahoma"/>
                <w:b/>
                <w:sz w:val="22"/>
                <w:szCs w:val="22"/>
              </w:rPr>
            </w:pPr>
            <w:r w:rsidRPr="007D5D27">
              <w:rPr>
                <w:rFonts w:ascii="Palatino Linotype" w:hAnsi="Palatino Linotype" w:cs="Tahoma"/>
                <w:b/>
                <w:sz w:val="22"/>
                <w:szCs w:val="22"/>
              </w:rPr>
              <w:t>Solicitud</w:t>
            </w:r>
          </w:p>
        </w:tc>
        <w:tc>
          <w:tcPr>
            <w:tcW w:w="2835" w:type="dxa"/>
            <w:shd w:val="clear" w:color="auto" w:fill="D9D9D9" w:themeFill="background1" w:themeFillShade="D9"/>
          </w:tcPr>
          <w:p w:rsidR="0050377D" w:rsidRPr="007D5D27" w:rsidRDefault="0050377D" w:rsidP="007D5D27">
            <w:pPr>
              <w:spacing w:line="360" w:lineRule="auto"/>
              <w:ind w:right="-93"/>
              <w:jc w:val="center"/>
              <w:rPr>
                <w:rFonts w:ascii="Palatino Linotype" w:hAnsi="Palatino Linotype" w:cs="Tahoma"/>
                <w:b/>
                <w:sz w:val="22"/>
                <w:szCs w:val="22"/>
              </w:rPr>
            </w:pPr>
            <w:r w:rsidRPr="007D5D27">
              <w:rPr>
                <w:rFonts w:ascii="Palatino Linotype" w:hAnsi="Palatino Linotype" w:cs="Tahoma"/>
                <w:b/>
                <w:sz w:val="22"/>
                <w:szCs w:val="22"/>
              </w:rPr>
              <w:t>Respuesta</w:t>
            </w:r>
          </w:p>
        </w:tc>
        <w:tc>
          <w:tcPr>
            <w:tcW w:w="1887" w:type="dxa"/>
            <w:shd w:val="clear" w:color="auto" w:fill="D9D9D9" w:themeFill="background1" w:themeFillShade="D9"/>
          </w:tcPr>
          <w:p w:rsidR="0050377D" w:rsidRPr="007D5D27" w:rsidRDefault="0050377D" w:rsidP="007D5D27">
            <w:pPr>
              <w:spacing w:line="360" w:lineRule="auto"/>
              <w:ind w:right="-93"/>
              <w:jc w:val="center"/>
              <w:rPr>
                <w:rFonts w:ascii="Palatino Linotype" w:hAnsi="Palatino Linotype" w:cs="Tahoma"/>
                <w:b/>
                <w:sz w:val="22"/>
                <w:szCs w:val="22"/>
              </w:rPr>
            </w:pPr>
            <w:r w:rsidRPr="007D5D27">
              <w:rPr>
                <w:rFonts w:ascii="Palatino Linotype" w:hAnsi="Palatino Linotype" w:cs="Tahoma"/>
                <w:b/>
                <w:sz w:val="22"/>
                <w:szCs w:val="22"/>
              </w:rPr>
              <w:t>Análisis</w:t>
            </w:r>
          </w:p>
        </w:tc>
      </w:tr>
      <w:tr w:rsidR="0050377D" w:rsidRPr="007D5D27" w:rsidTr="00E87B8B">
        <w:tc>
          <w:tcPr>
            <w:tcW w:w="4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23</w:t>
            </w:r>
          </w:p>
        </w:tc>
        <w:tc>
          <w:tcPr>
            <w:tcW w:w="3671" w:type="dxa"/>
          </w:tcPr>
          <w:p w:rsidR="0050377D" w:rsidRPr="007D5D27" w:rsidRDefault="0050377D"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¿De qué partida presupuestal le pagan? igualmente, constancia documental de que ésta tenga los fondos suficientes para pagarle hasta diciembre de este año.</w:t>
            </w:r>
          </w:p>
          <w:p w:rsidR="0050377D" w:rsidRPr="007D5D27" w:rsidRDefault="0050377D" w:rsidP="007D5D27">
            <w:pPr>
              <w:spacing w:line="360" w:lineRule="auto"/>
              <w:ind w:right="-93"/>
              <w:jc w:val="both"/>
              <w:rPr>
                <w:rFonts w:ascii="Palatino Linotype" w:hAnsi="Palatino Linotype" w:cs="Tahoma"/>
                <w:sz w:val="22"/>
                <w:szCs w:val="22"/>
              </w:rPr>
            </w:pPr>
          </w:p>
        </w:tc>
        <w:tc>
          <w:tcPr>
            <w:tcW w:w="28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Remite a liga en el Ipomex</w:t>
            </w:r>
          </w:p>
        </w:tc>
        <w:tc>
          <w:tcPr>
            <w:tcW w:w="1887" w:type="dxa"/>
          </w:tcPr>
          <w:p w:rsidR="0050377D" w:rsidRPr="007D5D27" w:rsidRDefault="0050377D" w:rsidP="007D5D27">
            <w:pPr>
              <w:spacing w:line="360" w:lineRule="auto"/>
              <w:jc w:val="center"/>
              <w:rPr>
                <w:rFonts w:ascii="Palatino Linotype" w:hAnsi="Palatino Linotype" w:cs="Tahoma"/>
                <w:sz w:val="22"/>
                <w:szCs w:val="22"/>
              </w:rPr>
            </w:pPr>
            <w:r w:rsidRPr="007D5D27">
              <w:rPr>
                <w:rFonts w:ascii="Palatino Linotype" w:hAnsi="Palatino Linotype" w:cs="Tahoma"/>
                <w:sz w:val="22"/>
                <w:szCs w:val="22"/>
              </w:rPr>
              <w:t>Atiende</w:t>
            </w:r>
          </w:p>
        </w:tc>
      </w:tr>
      <w:tr w:rsidR="0050377D" w:rsidRPr="007D5D27" w:rsidTr="00E87B8B">
        <w:tc>
          <w:tcPr>
            <w:tcW w:w="4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24</w:t>
            </w:r>
          </w:p>
        </w:tc>
        <w:tc>
          <w:tcPr>
            <w:tcW w:w="3671" w:type="dxa"/>
          </w:tcPr>
          <w:p w:rsidR="0050377D" w:rsidRPr="007D5D27" w:rsidRDefault="0050377D"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Número de faltas que ha tenido desde que está contratado y documento que acredite los correspondientes descuentos. </w:t>
            </w:r>
          </w:p>
          <w:p w:rsidR="0050377D" w:rsidRPr="007D5D27" w:rsidRDefault="0050377D" w:rsidP="007D5D27">
            <w:pPr>
              <w:spacing w:line="360" w:lineRule="auto"/>
              <w:ind w:right="-93"/>
              <w:jc w:val="both"/>
              <w:rPr>
                <w:rFonts w:ascii="Palatino Linotype" w:hAnsi="Palatino Linotype" w:cs="Tahoma"/>
                <w:sz w:val="22"/>
                <w:szCs w:val="22"/>
              </w:rPr>
            </w:pPr>
          </w:p>
        </w:tc>
        <w:tc>
          <w:tcPr>
            <w:tcW w:w="2835" w:type="dxa"/>
          </w:tcPr>
          <w:p w:rsidR="0050377D" w:rsidRPr="007D5D27" w:rsidRDefault="0050377D" w:rsidP="007D5D27">
            <w:pPr>
              <w:spacing w:line="360" w:lineRule="auto"/>
              <w:ind w:right="-93"/>
              <w:jc w:val="both"/>
              <w:rPr>
                <w:rFonts w:ascii="Palatino Linotype" w:hAnsi="Palatino Linotype" w:cs="Tahoma"/>
                <w:sz w:val="22"/>
                <w:szCs w:val="22"/>
              </w:rPr>
            </w:pPr>
            <w:r w:rsidRPr="007D5D27">
              <w:rPr>
                <w:rFonts w:ascii="Palatino Linotype" w:hAnsi="Palatino Linotype" w:cs="Tahoma"/>
                <w:sz w:val="22"/>
                <w:szCs w:val="22"/>
              </w:rPr>
              <w:t>No obra información referente a faltas</w:t>
            </w:r>
          </w:p>
        </w:tc>
        <w:tc>
          <w:tcPr>
            <w:tcW w:w="1887" w:type="dxa"/>
          </w:tcPr>
          <w:p w:rsidR="0050377D" w:rsidRPr="007D5D27" w:rsidRDefault="0050377D" w:rsidP="007D5D27">
            <w:pPr>
              <w:spacing w:line="360" w:lineRule="auto"/>
              <w:ind w:right="-93"/>
              <w:jc w:val="center"/>
              <w:rPr>
                <w:rFonts w:ascii="Palatino Linotype" w:hAnsi="Palatino Linotype" w:cs="Tahoma"/>
                <w:sz w:val="22"/>
                <w:szCs w:val="22"/>
              </w:rPr>
            </w:pPr>
            <w:r w:rsidRPr="007D5D27">
              <w:rPr>
                <w:rFonts w:ascii="Palatino Linotype" w:hAnsi="Palatino Linotype" w:cs="Tahoma"/>
                <w:sz w:val="22"/>
                <w:szCs w:val="22"/>
              </w:rPr>
              <w:t>Atiende (no se advierten descuentos por faltas en los recibos de nómina) Inexistencia por Comité de Transparencia</w:t>
            </w:r>
          </w:p>
        </w:tc>
      </w:tr>
    </w:tbl>
    <w:p w:rsidR="009F5073" w:rsidRPr="007D5D27" w:rsidRDefault="00453C44"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sz w:val="22"/>
          <w:szCs w:val="22"/>
        </w:rPr>
        <w:t>De acuerdo con lo anterior</w:t>
      </w:r>
      <w:r w:rsidR="00DA3C9A" w:rsidRPr="007D5D27">
        <w:rPr>
          <w:rFonts w:ascii="Palatino Linotype" w:hAnsi="Palatino Linotype" w:cs="Tahoma"/>
          <w:sz w:val="22"/>
          <w:szCs w:val="22"/>
        </w:rPr>
        <w:t xml:space="preserve">, </w:t>
      </w:r>
      <w:r w:rsidRPr="007D5D27">
        <w:rPr>
          <w:rFonts w:ascii="Palatino Linotype" w:hAnsi="Palatino Linotype" w:cs="Tahoma"/>
          <w:sz w:val="22"/>
          <w:szCs w:val="22"/>
        </w:rPr>
        <w:t xml:space="preserve">es conveniente precisar que en Sujeto Obligado no atendió la solicitud que nos ocupa, dentro del plazo establecido en el artículo 163 de la Ley de Transparencia y Acceso a la Información Pública del Estado de México y Municipios; sin embargo, dentro del informe justificado precisó que ello se debió a un error in voluntario y entregó respuesta a cada uno de los puntos materia de la solicitud, motivo por el cual, si bien, se analizará cada uno de los posicionamientos para determinar </w:t>
      </w:r>
      <w:r w:rsidR="009F5073" w:rsidRPr="007D5D27">
        <w:rPr>
          <w:rFonts w:ascii="Palatino Linotype" w:hAnsi="Palatino Linotype" w:cs="Tahoma"/>
          <w:sz w:val="22"/>
          <w:szCs w:val="22"/>
        </w:rPr>
        <w:t>si satisfacen o no la solicitud.</w:t>
      </w:r>
    </w:p>
    <w:p w:rsidR="00453C44" w:rsidRPr="007D5D27" w:rsidRDefault="009F5073"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sz w:val="22"/>
          <w:szCs w:val="22"/>
        </w:rPr>
        <w:lastRenderedPageBreak/>
        <w:t>Independientemente de lo anterior, se hace del conocimiento de la Unidad de Transparencia del Sujeto Obligado, que debe atender las solicitudes</w:t>
      </w:r>
      <w:r w:rsidR="00453C44" w:rsidRPr="007D5D27">
        <w:rPr>
          <w:rFonts w:ascii="Palatino Linotype" w:hAnsi="Palatino Linotype" w:cs="Tahoma"/>
          <w:sz w:val="22"/>
          <w:szCs w:val="22"/>
        </w:rPr>
        <w:t xml:space="preserve"> de acceso a la información pública dentro de los plazos establecidos en la Ley de la materia.</w:t>
      </w:r>
    </w:p>
    <w:p w:rsidR="008301FE" w:rsidRPr="007D5D27" w:rsidRDefault="008301FE"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Toda vez que el asunto que nos ocupa, tiene que ver con la entrega de documentos que contienen datos personales, de los cuales varios </w:t>
      </w:r>
      <w:r w:rsidR="00B9528D" w:rsidRPr="007D5D27">
        <w:rPr>
          <w:rFonts w:ascii="Palatino Linotype" w:hAnsi="Palatino Linotype" w:cs="Tahoma"/>
          <w:sz w:val="22"/>
          <w:szCs w:val="22"/>
        </w:rPr>
        <w:t>de ellos deben estar incorporados a sistemas de datos personales, como el caso del expediente laboral y los recibos de nómina</w:t>
      </w:r>
      <w:r w:rsidRPr="007D5D27">
        <w:rPr>
          <w:rFonts w:ascii="Palatino Linotype" w:hAnsi="Palatino Linotype" w:cs="Tahoma"/>
          <w:sz w:val="22"/>
          <w:szCs w:val="22"/>
        </w:rPr>
        <w:t>, es necesario citar la normatividad aplicable</w:t>
      </w:r>
      <w:r w:rsidR="00B9528D" w:rsidRPr="007D5D27">
        <w:rPr>
          <w:rFonts w:ascii="Palatino Linotype" w:hAnsi="Palatino Linotype" w:cs="Tahoma"/>
          <w:sz w:val="22"/>
          <w:szCs w:val="22"/>
        </w:rPr>
        <w:t xml:space="preserve"> en la materia.</w:t>
      </w:r>
    </w:p>
    <w:p w:rsidR="008301FE" w:rsidRPr="007D5D27" w:rsidRDefault="008301FE" w:rsidP="007D5D27">
      <w:pPr>
        <w:spacing w:line="360" w:lineRule="auto"/>
        <w:jc w:val="both"/>
        <w:rPr>
          <w:rFonts w:ascii="Palatino Linotype" w:hAnsi="Palatino Linotype" w:cs="Tahoma"/>
          <w:sz w:val="22"/>
          <w:szCs w:val="22"/>
        </w:rPr>
      </w:pPr>
    </w:p>
    <w:p w:rsidR="008301FE" w:rsidRPr="007D5D27" w:rsidRDefault="00B9528D" w:rsidP="007D5D27">
      <w:pPr>
        <w:spacing w:line="360" w:lineRule="auto"/>
        <w:jc w:val="both"/>
        <w:rPr>
          <w:rFonts w:ascii="Palatino Linotype" w:hAnsi="Palatino Linotype" w:cs="Tahoma"/>
          <w:sz w:val="22"/>
          <w:szCs w:val="22"/>
          <w:lang w:eastAsia="es-MX"/>
        </w:rPr>
      </w:pPr>
      <w:r w:rsidRPr="007D5D27">
        <w:rPr>
          <w:rFonts w:ascii="Palatino Linotype" w:hAnsi="Palatino Linotype" w:cs="Tahoma"/>
          <w:sz w:val="22"/>
          <w:szCs w:val="22"/>
        </w:rPr>
        <w:t>L</w:t>
      </w:r>
      <w:r w:rsidR="008301FE" w:rsidRPr="007D5D27">
        <w:rPr>
          <w:rFonts w:ascii="Palatino Linotype" w:hAnsi="Palatino Linotype" w:cs="Tahoma"/>
          <w:sz w:val="22"/>
          <w:szCs w:val="22"/>
          <w:lang w:eastAsia="es-MX"/>
        </w:rPr>
        <w:t>a Ley de Protección de Datos Personales del Estado de México</w:t>
      </w:r>
      <w:r w:rsidRPr="007D5D27">
        <w:rPr>
          <w:rFonts w:ascii="Palatino Linotype" w:hAnsi="Palatino Linotype" w:cs="Tahoma"/>
          <w:sz w:val="22"/>
          <w:szCs w:val="22"/>
          <w:lang w:eastAsia="es-MX"/>
        </w:rPr>
        <w:t xml:space="preserve"> establece lo siguiente</w:t>
      </w:r>
      <w:r w:rsidR="008301FE" w:rsidRPr="007D5D27">
        <w:rPr>
          <w:rFonts w:ascii="Palatino Linotype" w:hAnsi="Palatino Linotype" w:cs="Tahoma"/>
          <w:sz w:val="22"/>
          <w:szCs w:val="22"/>
          <w:lang w:eastAsia="es-MX"/>
        </w:rPr>
        <w:t>:</w:t>
      </w:r>
    </w:p>
    <w:p w:rsidR="008301FE" w:rsidRPr="007D5D27" w:rsidRDefault="008301FE" w:rsidP="007D5D27">
      <w:pPr>
        <w:spacing w:line="360" w:lineRule="auto"/>
        <w:contextualSpacing/>
        <w:jc w:val="both"/>
        <w:rPr>
          <w:rFonts w:ascii="Palatino Linotype" w:hAnsi="Palatino Linotype" w:cs="Tahoma"/>
          <w:sz w:val="22"/>
          <w:szCs w:val="22"/>
          <w:lang w:eastAsia="es-MX"/>
        </w:rPr>
      </w:pPr>
    </w:p>
    <w:p w:rsidR="00577524" w:rsidRPr="007D5D27" w:rsidRDefault="00577524"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El artículo 4°, fracción XI, dispone que son datos personales los concernientes a una persona física, identificada e identificable, establecida en cualquier formato o modalidad y que esté almacenada en los sistemas y bases de datos.</w:t>
      </w:r>
    </w:p>
    <w:p w:rsidR="00577524" w:rsidRPr="007D5D27" w:rsidRDefault="00577524" w:rsidP="007D5D27">
      <w:pPr>
        <w:spacing w:line="360" w:lineRule="auto"/>
        <w:contextualSpacing/>
        <w:jc w:val="both"/>
        <w:rPr>
          <w:rFonts w:ascii="Palatino Linotype" w:hAnsi="Palatino Linotype" w:cs="Tahoma"/>
          <w:sz w:val="22"/>
          <w:szCs w:val="22"/>
          <w:lang w:eastAsia="es-MX"/>
        </w:rPr>
      </w:pPr>
    </w:p>
    <w:p w:rsidR="001D4145" w:rsidRPr="007D5D27" w:rsidRDefault="001D4145"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El artículo 5° prevé la Ley es aplicable a todo tratamiento de datos personales.</w:t>
      </w:r>
    </w:p>
    <w:p w:rsidR="001D4145" w:rsidRPr="007D5D27" w:rsidRDefault="001D4145" w:rsidP="007D5D27">
      <w:pPr>
        <w:spacing w:line="360" w:lineRule="auto"/>
        <w:contextualSpacing/>
        <w:jc w:val="both"/>
        <w:rPr>
          <w:rFonts w:ascii="Palatino Linotype" w:hAnsi="Palatino Linotype" w:cs="Tahoma"/>
          <w:sz w:val="22"/>
          <w:szCs w:val="22"/>
          <w:lang w:eastAsia="es-MX"/>
        </w:rPr>
      </w:pPr>
    </w:p>
    <w:p w:rsidR="008301FE" w:rsidRPr="007D5D27" w:rsidRDefault="00577524"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El</w:t>
      </w:r>
      <w:r w:rsidR="008301FE" w:rsidRPr="007D5D27">
        <w:rPr>
          <w:rFonts w:ascii="Palatino Linotype" w:hAnsi="Palatino Linotype" w:cs="Tahoma"/>
          <w:sz w:val="22"/>
          <w:szCs w:val="22"/>
          <w:lang w:eastAsia="es-MX"/>
        </w:rPr>
        <w:t xml:space="preserve"> artículo 6°, dispone que los responsables del tratamiento de datos personales, deben observar los principios de licitud, consentimiento, información, calidad, lealtad, finalidad, proporcionalidad y responsabilidad.</w:t>
      </w:r>
    </w:p>
    <w:p w:rsidR="008301FE" w:rsidRPr="007D5D27" w:rsidRDefault="008301FE" w:rsidP="007D5D27">
      <w:pPr>
        <w:spacing w:line="360" w:lineRule="auto"/>
        <w:contextualSpacing/>
        <w:jc w:val="both"/>
        <w:rPr>
          <w:rFonts w:ascii="Palatino Linotype" w:hAnsi="Palatino Linotype" w:cs="Tahoma"/>
          <w:sz w:val="22"/>
          <w:szCs w:val="22"/>
          <w:lang w:eastAsia="es-MX"/>
        </w:rPr>
      </w:pPr>
    </w:p>
    <w:p w:rsidR="008301FE" w:rsidRPr="007D5D27" w:rsidRDefault="008301FE"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Los artículos 7°, 8° y 14 prevén que el tratamiento de datos personales deberá obedecer exclusivamente a sus atribuciones legales y con el consentimiento de su titular, además de que debe estar justificado en ley (principio de finalidad).</w:t>
      </w:r>
    </w:p>
    <w:p w:rsidR="008301FE" w:rsidRPr="007D5D27" w:rsidRDefault="008301FE" w:rsidP="007D5D27">
      <w:pPr>
        <w:spacing w:line="360" w:lineRule="auto"/>
        <w:contextualSpacing/>
        <w:jc w:val="both"/>
        <w:rPr>
          <w:rFonts w:ascii="Palatino Linotype" w:hAnsi="Palatino Linotype" w:cs="Tahoma"/>
          <w:sz w:val="22"/>
          <w:szCs w:val="22"/>
          <w:lang w:eastAsia="es-MX"/>
        </w:rPr>
      </w:pPr>
    </w:p>
    <w:p w:rsidR="008301FE" w:rsidRPr="007D5D27" w:rsidRDefault="008301FE"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lastRenderedPageBreak/>
        <w:t xml:space="preserve">En este sentido, un dato personal es cualquier información que pueda hacer a una persona </w:t>
      </w:r>
      <w:r w:rsidR="00577524" w:rsidRPr="007D5D27">
        <w:rPr>
          <w:rFonts w:ascii="Palatino Linotype" w:hAnsi="Palatino Linotype" w:cs="Tahoma"/>
          <w:sz w:val="22"/>
          <w:szCs w:val="22"/>
        </w:rPr>
        <w:t xml:space="preserve">física </w:t>
      </w:r>
      <w:r w:rsidRPr="007D5D27">
        <w:rPr>
          <w:rFonts w:ascii="Palatino Linotype" w:hAnsi="Palatino Linotype" w:cs="Tahoma"/>
          <w:sz w:val="22"/>
          <w:szCs w:val="22"/>
        </w:rPr>
        <w:t>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8301FE" w:rsidRPr="007D5D27" w:rsidRDefault="008301FE" w:rsidP="007D5D27">
      <w:pPr>
        <w:spacing w:line="360" w:lineRule="auto"/>
        <w:jc w:val="both"/>
        <w:rPr>
          <w:rFonts w:ascii="Palatino Linotype" w:hAnsi="Palatino Linotype" w:cs="Tahoma"/>
          <w:sz w:val="22"/>
          <w:szCs w:val="22"/>
        </w:rPr>
      </w:pPr>
    </w:p>
    <w:p w:rsidR="008301FE" w:rsidRPr="007D5D27" w:rsidRDefault="008301FE"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w:t>
      </w:r>
      <w:r w:rsidRPr="007D5D27">
        <w:rPr>
          <w:rFonts w:ascii="Palatino Linotype" w:hAnsi="Palatino Linotype" w:cs="Tahoma"/>
          <w:i/>
          <w:sz w:val="22"/>
          <w:szCs w:val="22"/>
        </w:rPr>
        <w:t>versus</w:t>
      </w:r>
      <w:r w:rsidRPr="007D5D27">
        <w:rPr>
          <w:rFonts w:ascii="Palatino Linotype" w:hAnsi="Palatino Linotype" w:cs="Tahoma"/>
          <w:sz w:val="22"/>
          <w:szCs w:val="22"/>
        </w:rPr>
        <w:t xml:space="preserve"> el interés público de conocer el ejercicio de atribuciones y de recursos públicos de las instituciones y es a partir de ahí, en donde las instituciones públicas deben determinar la publicidad de su información.</w:t>
      </w:r>
    </w:p>
    <w:p w:rsidR="008301FE" w:rsidRPr="007D5D27" w:rsidRDefault="008301FE"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De tal suerte, las instituciones públicas tienen la doble responsabilidad, por un lado de proteger los datos personales y por otro, darles publicidad cuando la relevancia de esos datos sea de interés público.</w:t>
      </w:r>
    </w:p>
    <w:p w:rsidR="008301FE" w:rsidRPr="007D5D27" w:rsidRDefault="008301FE" w:rsidP="007D5D27">
      <w:pPr>
        <w:spacing w:line="360" w:lineRule="auto"/>
        <w:jc w:val="both"/>
        <w:rPr>
          <w:rFonts w:ascii="Palatino Linotype" w:hAnsi="Palatino Linotype" w:cs="Tahoma"/>
          <w:sz w:val="22"/>
          <w:szCs w:val="22"/>
        </w:rPr>
      </w:pPr>
    </w:p>
    <w:p w:rsidR="008301FE" w:rsidRPr="007D5D27" w:rsidRDefault="008301FE"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w:t>
      </w:r>
      <w:r w:rsidR="00577524" w:rsidRPr="007D5D27">
        <w:rPr>
          <w:rFonts w:ascii="Palatino Linotype" w:hAnsi="Palatino Linotype" w:cs="Tahoma"/>
          <w:sz w:val="22"/>
          <w:szCs w:val="22"/>
        </w:rPr>
        <w:t>l</w:t>
      </w:r>
      <w:r w:rsidRPr="007D5D27">
        <w:rPr>
          <w:rFonts w:ascii="Palatino Linotype" w:hAnsi="Palatino Linotype" w:cs="Tahoma"/>
          <w:sz w:val="22"/>
          <w:szCs w:val="22"/>
        </w:rPr>
        <w:t>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008301FE" w:rsidRPr="007D5D27" w:rsidRDefault="008301FE" w:rsidP="007D5D27">
      <w:pPr>
        <w:spacing w:line="360" w:lineRule="auto"/>
        <w:jc w:val="both"/>
        <w:rPr>
          <w:rFonts w:ascii="Palatino Linotype" w:hAnsi="Palatino Linotype" w:cs="Tahoma"/>
          <w:sz w:val="22"/>
          <w:szCs w:val="22"/>
        </w:rPr>
      </w:pPr>
    </w:p>
    <w:p w:rsidR="008301FE" w:rsidRPr="007D5D27" w:rsidRDefault="008301FE"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w:t>
      </w:r>
      <w:r w:rsidR="00F8360F" w:rsidRPr="007D5D27">
        <w:rPr>
          <w:rFonts w:ascii="Palatino Linotype" w:hAnsi="Palatino Linotype" w:cs="Tahoma"/>
          <w:sz w:val="22"/>
          <w:szCs w:val="22"/>
          <w:lang w:eastAsia="es-MX"/>
        </w:rPr>
        <w:t>clara</w:t>
      </w:r>
      <w:r w:rsidRPr="007D5D27">
        <w:rPr>
          <w:rFonts w:ascii="Palatino Linotype" w:hAnsi="Palatino Linotype" w:cs="Tahoma"/>
          <w:sz w:val="22"/>
          <w:szCs w:val="22"/>
          <w:lang w:eastAsia="es-MX"/>
        </w:rPr>
        <w:t>,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8301FE" w:rsidRPr="007D5D27" w:rsidRDefault="008301FE" w:rsidP="007D5D27">
      <w:pPr>
        <w:spacing w:line="360" w:lineRule="auto"/>
        <w:contextualSpacing/>
        <w:jc w:val="both"/>
        <w:rPr>
          <w:rFonts w:ascii="Palatino Linotype" w:hAnsi="Palatino Linotype" w:cs="Tahoma"/>
          <w:sz w:val="22"/>
          <w:szCs w:val="22"/>
          <w:lang w:eastAsia="es-MX"/>
        </w:rPr>
      </w:pPr>
    </w:p>
    <w:p w:rsidR="008301FE" w:rsidRPr="007D5D27" w:rsidRDefault="008301FE"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Debe tenerse presente que las personas al aceptar un cargo público, cualquiera que este sea, deben aceptar también las disposiciones normativas aplicables, las cuales no sólo se constriñen al desempeño de sus funciones ejecutivas u operativas, sino también a cumplir con las disposiciones en materia de transparencia y rendición de cuentas.</w:t>
      </w:r>
    </w:p>
    <w:p w:rsidR="008301FE" w:rsidRPr="007D5D27" w:rsidRDefault="008301FE"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8301FE" w:rsidRPr="007D5D27" w:rsidRDefault="008301FE" w:rsidP="007D5D27">
      <w:pPr>
        <w:spacing w:line="360" w:lineRule="auto"/>
        <w:contextualSpacing/>
        <w:jc w:val="both"/>
        <w:rPr>
          <w:rFonts w:ascii="Palatino Linotype" w:hAnsi="Palatino Linotype" w:cs="Tahoma"/>
          <w:sz w:val="22"/>
          <w:szCs w:val="22"/>
          <w:lang w:eastAsia="es-MX"/>
        </w:rPr>
      </w:pPr>
    </w:p>
    <w:p w:rsidR="008301FE" w:rsidRPr="007D5D27" w:rsidRDefault="00F8360F"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lastRenderedPageBreak/>
        <w:t>Bajo este contexto, se analizarán los datos personales contenidos en los documentos que fueron soli</w:t>
      </w:r>
      <w:r w:rsidR="002510EE" w:rsidRPr="007D5D27">
        <w:rPr>
          <w:rFonts w:ascii="Palatino Linotype" w:hAnsi="Palatino Linotype" w:cs="Tahoma"/>
          <w:sz w:val="22"/>
          <w:szCs w:val="22"/>
        </w:rPr>
        <w:t>citados el Recurrente, de la siguiente manera:</w:t>
      </w:r>
    </w:p>
    <w:p w:rsidR="002510EE" w:rsidRPr="007D5D27" w:rsidRDefault="002510EE" w:rsidP="007D5D27">
      <w:pPr>
        <w:spacing w:line="360" w:lineRule="auto"/>
        <w:jc w:val="both"/>
        <w:rPr>
          <w:rFonts w:ascii="Palatino Linotype" w:hAnsi="Palatino Linotype" w:cs="Tahoma"/>
          <w:sz w:val="22"/>
          <w:szCs w:val="22"/>
        </w:rPr>
      </w:pPr>
    </w:p>
    <w:p w:rsidR="002510EE" w:rsidRPr="007D5D27" w:rsidRDefault="001F6B97" w:rsidP="007D5D27">
      <w:pPr>
        <w:pStyle w:val="Prrafodelista"/>
        <w:numPr>
          <w:ilvl w:val="1"/>
          <w:numId w:val="38"/>
        </w:numPr>
        <w:spacing w:line="360" w:lineRule="auto"/>
        <w:jc w:val="both"/>
        <w:rPr>
          <w:rFonts w:ascii="Palatino Linotype" w:hAnsi="Palatino Linotype" w:cs="Tahoma"/>
        </w:rPr>
      </w:pPr>
      <w:r w:rsidRPr="007D5D27">
        <w:rPr>
          <w:rFonts w:ascii="Palatino Linotype" w:hAnsi="Palatino Linotype" w:cs="Tahoma"/>
          <w:caps/>
        </w:rPr>
        <w:t>a</w:t>
      </w:r>
      <w:r w:rsidRPr="007D5D27">
        <w:rPr>
          <w:rFonts w:ascii="Palatino Linotype" w:hAnsi="Palatino Linotype" w:cs="Tahoma"/>
        </w:rPr>
        <w:t xml:space="preserve">) </w:t>
      </w:r>
      <w:r w:rsidR="002510EE" w:rsidRPr="007D5D27">
        <w:rPr>
          <w:rFonts w:ascii="Palatino Linotype" w:hAnsi="Palatino Linotype" w:cs="Tahoma"/>
        </w:rPr>
        <w:t>Información que se atiende con la or</w:t>
      </w:r>
      <w:r w:rsidR="005C08D1" w:rsidRPr="007D5D27">
        <w:rPr>
          <w:rFonts w:ascii="Palatino Linotype" w:hAnsi="Palatino Linotype" w:cs="Tahoma"/>
        </w:rPr>
        <w:t xml:space="preserve">ientación a consulta del Ipomex (puntos 5, 11, 12, 14, </w:t>
      </w:r>
      <w:r w:rsidR="00CF1BBF" w:rsidRPr="007D5D27">
        <w:rPr>
          <w:rFonts w:ascii="Palatino Linotype" w:hAnsi="Palatino Linotype" w:cs="Tahoma"/>
        </w:rPr>
        <w:t>18,</w:t>
      </w:r>
      <w:r w:rsidR="005C08D1" w:rsidRPr="007D5D27">
        <w:rPr>
          <w:rFonts w:ascii="Palatino Linotype" w:hAnsi="Palatino Linotype" w:cs="Tahoma"/>
        </w:rPr>
        <w:t xml:space="preserve"> 20</w:t>
      </w:r>
      <w:r w:rsidR="00CF1BBF" w:rsidRPr="007D5D27">
        <w:rPr>
          <w:rFonts w:ascii="Palatino Linotype" w:hAnsi="Palatino Linotype" w:cs="Tahoma"/>
        </w:rPr>
        <w:t xml:space="preserve"> y 23</w:t>
      </w:r>
      <w:r w:rsidR="005C08D1" w:rsidRPr="007D5D27">
        <w:rPr>
          <w:rFonts w:ascii="Palatino Linotype" w:hAnsi="Palatino Linotype" w:cs="Tahoma"/>
        </w:rPr>
        <w:t>).</w:t>
      </w:r>
    </w:p>
    <w:p w:rsidR="005C08D1" w:rsidRPr="007D5D27" w:rsidRDefault="005C08D1" w:rsidP="007D5D27">
      <w:pPr>
        <w:spacing w:line="360" w:lineRule="auto"/>
        <w:jc w:val="both"/>
        <w:rPr>
          <w:rFonts w:ascii="Palatino Linotype" w:hAnsi="Palatino Linotype" w:cs="Tahoma"/>
          <w:sz w:val="22"/>
          <w:szCs w:val="22"/>
        </w:rPr>
      </w:pPr>
    </w:p>
    <w:p w:rsidR="005C08D1" w:rsidRPr="007D5D27" w:rsidRDefault="001F6B97" w:rsidP="007D5D27">
      <w:pPr>
        <w:pStyle w:val="Prrafodelista"/>
        <w:numPr>
          <w:ilvl w:val="1"/>
          <w:numId w:val="38"/>
        </w:numPr>
        <w:spacing w:line="360" w:lineRule="auto"/>
        <w:jc w:val="both"/>
        <w:rPr>
          <w:rFonts w:ascii="Palatino Linotype" w:hAnsi="Palatino Linotype" w:cs="Tahoma"/>
        </w:rPr>
      </w:pPr>
      <w:r w:rsidRPr="007D5D27">
        <w:rPr>
          <w:rFonts w:ascii="Palatino Linotype" w:hAnsi="Palatino Linotype" w:cs="Tahoma"/>
          <w:caps/>
        </w:rPr>
        <w:t>b</w:t>
      </w:r>
      <w:r w:rsidRPr="007D5D27">
        <w:rPr>
          <w:rFonts w:ascii="Palatino Linotype" w:hAnsi="Palatino Linotype" w:cs="Tahoma"/>
        </w:rPr>
        <w:t xml:space="preserve">) </w:t>
      </w:r>
      <w:r w:rsidR="005C08D1" w:rsidRPr="007D5D27">
        <w:rPr>
          <w:rFonts w:ascii="Palatino Linotype" w:hAnsi="Palatino Linotype" w:cs="Tahoma"/>
        </w:rPr>
        <w:t>Información que se satisface con el pronunciamiento de Inexistencia del Comité de Transparencia de los puntos 19, 21 y 24, así como la inexistencia de los puntos 2 (estudios psicométricos), 4, 10, 13.</w:t>
      </w:r>
    </w:p>
    <w:p w:rsidR="005C08D1" w:rsidRPr="007D5D27" w:rsidRDefault="005C08D1" w:rsidP="007D5D27">
      <w:pPr>
        <w:spacing w:line="360" w:lineRule="auto"/>
        <w:jc w:val="both"/>
        <w:rPr>
          <w:rFonts w:ascii="Palatino Linotype" w:hAnsi="Palatino Linotype" w:cs="Tahoma"/>
          <w:sz w:val="22"/>
          <w:szCs w:val="22"/>
        </w:rPr>
      </w:pPr>
    </w:p>
    <w:p w:rsidR="005C08D1" w:rsidRPr="007D5D27" w:rsidRDefault="001F6B97" w:rsidP="007D5D27">
      <w:pPr>
        <w:pStyle w:val="Prrafodelista"/>
        <w:numPr>
          <w:ilvl w:val="1"/>
          <w:numId w:val="38"/>
        </w:numPr>
        <w:spacing w:line="360" w:lineRule="auto"/>
        <w:jc w:val="both"/>
        <w:rPr>
          <w:rFonts w:ascii="Palatino Linotype" w:hAnsi="Palatino Linotype" w:cs="Tahoma"/>
        </w:rPr>
      </w:pPr>
      <w:r w:rsidRPr="007D5D27">
        <w:rPr>
          <w:rFonts w:ascii="Palatino Linotype" w:hAnsi="Palatino Linotype" w:cs="Tahoma"/>
          <w:caps/>
        </w:rPr>
        <w:t>c</w:t>
      </w:r>
      <w:r w:rsidRPr="007D5D27">
        <w:rPr>
          <w:rFonts w:ascii="Palatino Linotype" w:hAnsi="Palatino Linotype" w:cs="Tahoma"/>
        </w:rPr>
        <w:t xml:space="preserve">) </w:t>
      </w:r>
      <w:r w:rsidR="00D07197" w:rsidRPr="007D5D27">
        <w:rPr>
          <w:rFonts w:ascii="Palatino Linotype" w:hAnsi="Palatino Linotype" w:cs="Tahoma"/>
        </w:rPr>
        <w:t>Información sobre alta,</w:t>
      </w:r>
      <w:r w:rsidR="005C08D1" w:rsidRPr="007D5D27">
        <w:rPr>
          <w:rFonts w:ascii="Palatino Linotype" w:hAnsi="Palatino Linotype" w:cs="Tahoma"/>
        </w:rPr>
        <w:t xml:space="preserve"> fecha de contratación</w:t>
      </w:r>
      <w:r w:rsidR="00D07197" w:rsidRPr="007D5D27">
        <w:rPr>
          <w:rFonts w:ascii="Palatino Linotype" w:hAnsi="Palatino Linotype" w:cs="Tahoma"/>
        </w:rPr>
        <w:t xml:space="preserve"> y Formato único de Movimiento de Personal</w:t>
      </w:r>
      <w:r w:rsidR="005C08D1" w:rsidRPr="007D5D27">
        <w:rPr>
          <w:rFonts w:ascii="Palatino Linotype" w:hAnsi="Palatino Linotype" w:cs="Tahoma"/>
        </w:rPr>
        <w:t xml:space="preserve"> (puntos 1 y 7).</w:t>
      </w:r>
    </w:p>
    <w:p w:rsidR="00AD3A83" w:rsidRPr="007D5D27" w:rsidRDefault="00AD3A83" w:rsidP="007D5D27">
      <w:pPr>
        <w:pStyle w:val="Prrafodelista"/>
        <w:spacing w:line="360" w:lineRule="auto"/>
        <w:rPr>
          <w:rFonts w:ascii="Palatino Linotype" w:hAnsi="Palatino Linotype" w:cs="Tahoma"/>
        </w:rPr>
      </w:pPr>
    </w:p>
    <w:p w:rsidR="00441502" w:rsidRPr="007D5D27" w:rsidRDefault="00AD3A83" w:rsidP="007D5D27">
      <w:pPr>
        <w:pStyle w:val="Prrafodelista"/>
        <w:numPr>
          <w:ilvl w:val="1"/>
          <w:numId w:val="38"/>
        </w:numPr>
        <w:spacing w:line="360" w:lineRule="auto"/>
        <w:jc w:val="both"/>
        <w:rPr>
          <w:rFonts w:ascii="Palatino Linotype" w:hAnsi="Palatino Linotype" w:cs="Tahoma"/>
        </w:rPr>
      </w:pPr>
      <w:r w:rsidRPr="007D5D27">
        <w:rPr>
          <w:rFonts w:ascii="Palatino Linotype" w:hAnsi="Palatino Linotype" w:cs="Tahoma"/>
          <w:caps/>
        </w:rPr>
        <w:t>d</w:t>
      </w:r>
      <w:r w:rsidRPr="007D5D27">
        <w:rPr>
          <w:rFonts w:ascii="Palatino Linotype" w:hAnsi="Palatino Linotype" w:cs="Tahoma"/>
        </w:rPr>
        <w:t>) Información del expediente de recursos humanos que obra en poder del Sujeto Obligado (2, 16 y 17).</w:t>
      </w:r>
    </w:p>
    <w:p w:rsidR="00441502" w:rsidRPr="007D5D27" w:rsidRDefault="00441502" w:rsidP="007D5D27">
      <w:pPr>
        <w:pStyle w:val="Prrafodelista"/>
        <w:spacing w:line="360" w:lineRule="auto"/>
        <w:rPr>
          <w:rFonts w:ascii="Palatino Linotype" w:hAnsi="Palatino Linotype" w:cs="Tahoma"/>
        </w:rPr>
      </w:pPr>
    </w:p>
    <w:p w:rsidR="00441502" w:rsidRPr="007D5D27" w:rsidRDefault="00441502" w:rsidP="007D5D27">
      <w:pPr>
        <w:pStyle w:val="Prrafodelista"/>
        <w:numPr>
          <w:ilvl w:val="1"/>
          <w:numId w:val="38"/>
        </w:numPr>
        <w:spacing w:line="360" w:lineRule="auto"/>
        <w:jc w:val="both"/>
        <w:rPr>
          <w:rFonts w:ascii="Palatino Linotype" w:hAnsi="Palatino Linotype" w:cs="Tahoma"/>
        </w:rPr>
      </w:pPr>
      <w:r w:rsidRPr="007D5D27">
        <w:rPr>
          <w:rFonts w:ascii="Palatino Linotype" w:hAnsi="Palatino Linotype" w:cs="Tahoma"/>
          <w:caps/>
        </w:rPr>
        <w:t>e</w:t>
      </w:r>
      <w:r w:rsidRPr="007D5D27">
        <w:rPr>
          <w:rFonts w:ascii="Palatino Linotype" w:hAnsi="Palatino Linotype" w:cs="Tahoma"/>
        </w:rPr>
        <w:t xml:space="preserve">) Información del Constancia de No Antecedentes Penales, identificado en el punto 3. </w:t>
      </w:r>
    </w:p>
    <w:p w:rsidR="00441502" w:rsidRPr="007D5D27" w:rsidRDefault="00441502" w:rsidP="007D5D27">
      <w:pPr>
        <w:pStyle w:val="Prrafodelista"/>
        <w:spacing w:line="360" w:lineRule="auto"/>
        <w:rPr>
          <w:rFonts w:ascii="Palatino Linotype" w:hAnsi="Palatino Linotype" w:cs="Tahoma"/>
        </w:rPr>
      </w:pPr>
    </w:p>
    <w:p w:rsidR="00441502" w:rsidRPr="007D5D27" w:rsidRDefault="00FF7A87" w:rsidP="007D5D27">
      <w:pPr>
        <w:pStyle w:val="Prrafodelista"/>
        <w:numPr>
          <w:ilvl w:val="1"/>
          <w:numId w:val="38"/>
        </w:numPr>
        <w:spacing w:line="360" w:lineRule="auto"/>
        <w:jc w:val="both"/>
        <w:rPr>
          <w:rFonts w:ascii="Palatino Linotype" w:hAnsi="Palatino Linotype" w:cs="Tahoma"/>
        </w:rPr>
      </w:pPr>
      <w:r w:rsidRPr="007D5D27">
        <w:rPr>
          <w:rFonts w:ascii="Palatino Linotype" w:hAnsi="Palatino Linotype" w:cs="Tahoma"/>
          <w:caps/>
        </w:rPr>
        <w:t>F</w:t>
      </w:r>
      <w:r w:rsidR="00441502" w:rsidRPr="007D5D27">
        <w:rPr>
          <w:rFonts w:ascii="Palatino Linotype" w:hAnsi="Palatino Linotype" w:cs="Tahoma"/>
        </w:rPr>
        <w:t>) Información de todos los Talones de Pago (punto 6).</w:t>
      </w:r>
    </w:p>
    <w:p w:rsidR="00441502" w:rsidRPr="007D5D27" w:rsidRDefault="00441502" w:rsidP="007D5D27">
      <w:pPr>
        <w:pStyle w:val="Prrafodelista"/>
        <w:spacing w:line="360" w:lineRule="auto"/>
        <w:rPr>
          <w:rFonts w:ascii="Palatino Linotype" w:hAnsi="Palatino Linotype" w:cs="Tahoma"/>
        </w:rPr>
      </w:pPr>
    </w:p>
    <w:p w:rsidR="00441502" w:rsidRPr="007D5D27" w:rsidRDefault="00FF7A87" w:rsidP="007D5D27">
      <w:pPr>
        <w:pStyle w:val="Prrafodelista"/>
        <w:numPr>
          <w:ilvl w:val="1"/>
          <w:numId w:val="38"/>
        </w:numPr>
        <w:spacing w:line="360" w:lineRule="auto"/>
        <w:jc w:val="both"/>
        <w:rPr>
          <w:rFonts w:ascii="Palatino Linotype" w:hAnsi="Palatino Linotype" w:cs="Tahoma"/>
        </w:rPr>
      </w:pPr>
      <w:r w:rsidRPr="007D5D27">
        <w:rPr>
          <w:rFonts w:ascii="Palatino Linotype" w:hAnsi="Palatino Linotype" w:cs="Tahoma"/>
          <w:caps/>
        </w:rPr>
        <w:t>g</w:t>
      </w:r>
      <w:r w:rsidR="00441502" w:rsidRPr="007D5D27">
        <w:rPr>
          <w:rFonts w:ascii="Palatino Linotype" w:hAnsi="Palatino Linotype" w:cs="Tahoma"/>
        </w:rPr>
        <w:t>) Oficios en los que obr</w:t>
      </w:r>
      <w:r w:rsidR="00E239F2" w:rsidRPr="007D5D27">
        <w:rPr>
          <w:rFonts w:ascii="Palatino Linotype" w:hAnsi="Palatino Linotype" w:cs="Tahoma"/>
        </w:rPr>
        <w:t>e la firma del servidor público (</w:t>
      </w:r>
      <w:r w:rsidR="00441502" w:rsidRPr="007D5D27">
        <w:rPr>
          <w:rFonts w:ascii="Palatino Linotype" w:hAnsi="Palatino Linotype" w:cs="Tahoma"/>
        </w:rPr>
        <w:t>punto 15</w:t>
      </w:r>
      <w:r w:rsidR="00E239F2" w:rsidRPr="007D5D27">
        <w:rPr>
          <w:rFonts w:ascii="Palatino Linotype" w:hAnsi="Palatino Linotype" w:cs="Tahoma"/>
        </w:rPr>
        <w:t>)</w:t>
      </w:r>
      <w:r w:rsidR="00441502" w:rsidRPr="007D5D27">
        <w:rPr>
          <w:rFonts w:ascii="Palatino Linotype" w:hAnsi="Palatino Linotype" w:cs="Tahoma"/>
        </w:rPr>
        <w:t>.</w:t>
      </w:r>
    </w:p>
    <w:p w:rsidR="00E239F2" w:rsidRPr="007D5D27" w:rsidRDefault="00E239F2" w:rsidP="007D5D27">
      <w:pPr>
        <w:pStyle w:val="Prrafodelista"/>
        <w:spacing w:line="360" w:lineRule="auto"/>
        <w:rPr>
          <w:rFonts w:ascii="Palatino Linotype" w:hAnsi="Palatino Linotype" w:cs="Tahoma"/>
        </w:rPr>
      </w:pPr>
    </w:p>
    <w:p w:rsidR="00E239F2" w:rsidRPr="007D5D27" w:rsidRDefault="00FF7A87" w:rsidP="007D5D27">
      <w:pPr>
        <w:pStyle w:val="Prrafodelista"/>
        <w:numPr>
          <w:ilvl w:val="1"/>
          <w:numId w:val="38"/>
        </w:numPr>
        <w:spacing w:line="360" w:lineRule="auto"/>
        <w:jc w:val="both"/>
        <w:rPr>
          <w:rFonts w:ascii="Palatino Linotype" w:hAnsi="Palatino Linotype" w:cs="Tahoma"/>
        </w:rPr>
      </w:pPr>
      <w:r w:rsidRPr="007D5D27">
        <w:rPr>
          <w:rFonts w:ascii="Palatino Linotype" w:hAnsi="Palatino Linotype" w:cs="Tahoma"/>
        </w:rPr>
        <w:t>H</w:t>
      </w:r>
      <w:r w:rsidR="00E239F2" w:rsidRPr="007D5D27">
        <w:rPr>
          <w:rFonts w:ascii="Palatino Linotype" w:hAnsi="Palatino Linotype" w:cs="Tahoma"/>
        </w:rPr>
        <w:t>) Nombramiento</w:t>
      </w:r>
      <w:r w:rsidR="00CF1BBF" w:rsidRPr="007D5D27">
        <w:rPr>
          <w:rFonts w:ascii="Palatino Linotype" w:hAnsi="Palatino Linotype" w:cs="Tahoma"/>
        </w:rPr>
        <w:t>, cargo que ostenta y personal a su cargo</w:t>
      </w:r>
      <w:r w:rsidR="00E239F2" w:rsidRPr="007D5D27">
        <w:rPr>
          <w:rFonts w:ascii="Palatino Linotype" w:hAnsi="Palatino Linotype" w:cs="Tahoma"/>
        </w:rPr>
        <w:t xml:space="preserve"> (punto</w:t>
      </w:r>
      <w:r w:rsidR="00CF1BBF" w:rsidRPr="007D5D27">
        <w:rPr>
          <w:rFonts w:ascii="Palatino Linotype" w:hAnsi="Palatino Linotype" w:cs="Tahoma"/>
        </w:rPr>
        <w:t>s</w:t>
      </w:r>
      <w:r w:rsidR="00E239F2" w:rsidRPr="007D5D27">
        <w:rPr>
          <w:rFonts w:ascii="Palatino Linotype" w:hAnsi="Palatino Linotype" w:cs="Tahoma"/>
        </w:rPr>
        <w:t xml:space="preserve"> 8</w:t>
      </w:r>
      <w:r w:rsidR="00CF1BBF" w:rsidRPr="007D5D27">
        <w:rPr>
          <w:rFonts w:ascii="Palatino Linotype" w:hAnsi="Palatino Linotype" w:cs="Tahoma"/>
        </w:rPr>
        <w:t>, 9 y 22</w:t>
      </w:r>
      <w:r w:rsidR="00E239F2" w:rsidRPr="007D5D27">
        <w:rPr>
          <w:rFonts w:ascii="Palatino Linotype" w:hAnsi="Palatino Linotype" w:cs="Tahoma"/>
        </w:rPr>
        <w:t>).</w:t>
      </w:r>
    </w:p>
    <w:p w:rsidR="00895FDA" w:rsidRPr="007D5D27" w:rsidRDefault="0050377D" w:rsidP="007D5D27">
      <w:pPr>
        <w:spacing w:before="240" w:after="240" w:line="360" w:lineRule="auto"/>
        <w:jc w:val="both"/>
        <w:rPr>
          <w:rFonts w:ascii="Palatino Linotype" w:hAnsi="Palatino Linotype" w:cs="Tahoma"/>
          <w:b/>
          <w:caps/>
          <w:sz w:val="22"/>
          <w:szCs w:val="22"/>
        </w:rPr>
      </w:pPr>
      <w:r w:rsidRPr="007D5D27">
        <w:rPr>
          <w:rFonts w:ascii="Palatino Linotype" w:hAnsi="Palatino Linotype" w:cs="Tahoma"/>
          <w:b/>
          <w:caps/>
          <w:sz w:val="22"/>
          <w:szCs w:val="22"/>
        </w:rPr>
        <w:lastRenderedPageBreak/>
        <w:t xml:space="preserve">a) </w:t>
      </w:r>
      <w:r w:rsidR="00895FDA" w:rsidRPr="007D5D27">
        <w:rPr>
          <w:rFonts w:ascii="Palatino Linotype" w:hAnsi="Palatino Linotype" w:cs="Tahoma"/>
          <w:b/>
          <w:caps/>
          <w:sz w:val="22"/>
          <w:szCs w:val="22"/>
        </w:rPr>
        <w:t xml:space="preserve">Análisis de la información que se </w:t>
      </w:r>
      <w:r w:rsidR="00EF5C16" w:rsidRPr="007D5D27">
        <w:rPr>
          <w:rFonts w:ascii="Palatino Linotype" w:hAnsi="Palatino Linotype" w:cs="Tahoma"/>
          <w:b/>
          <w:caps/>
          <w:sz w:val="22"/>
          <w:szCs w:val="22"/>
        </w:rPr>
        <w:t>atiende</w:t>
      </w:r>
      <w:r w:rsidR="00895FDA" w:rsidRPr="007D5D27">
        <w:rPr>
          <w:rFonts w:ascii="Palatino Linotype" w:hAnsi="Palatino Linotype" w:cs="Tahoma"/>
          <w:b/>
          <w:caps/>
          <w:sz w:val="22"/>
          <w:szCs w:val="22"/>
        </w:rPr>
        <w:t xml:space="preserve"> con la orientación a consulta del Ipomex</w:t>
      </w:r>
      <w:r w:rsidR="00012B97" w:rsidRPr="007D5D27">
        <w:rPr>
          <w:rFonts w:ascii="Palatino Linotype" w:hAnsi="Palatino Linotype" w:cs="Tahoma"/>
          <w:b/>
          <w:caps/>
          <w:sz w:val="22"/>
          <w:szCs w:val="22"/>
        </w:rPr>
        <w:t xml:space="preserve"> </w:t>
      </w:r>
      <w:r w:rsidR="00012B97" w:rsidRPr="007D5D27">
        <w:rPr>
          <w:rFonts w:ascii="Palatino Linotype" w:hAnsi="Palatino Linotype" w:cs="Tahoma"/>
          <w:b/>
          <w:sz w:val="22"/>
          <w:szCs w:val="22"/>
        </w:rPr>
        <w:t>(</w:t>
      </w:r>
      <w:r w:rsidR="00012B97" w:rsidRPr="007D5D27">
        <w:rPr>
          <w:rFonts w:ascii="Palatino Linotype" w:hAnsi="Palatino Linotype" w:cs="Tahoma"/>
          <w:b/>
          <w:caps/>
          <w:sz w:val="22"/>
          <w:szCs w:val="22"/>
        </w:rPr>
        <w:t>puntos 5, 11, 12, 14, 18, 20 y 23).</w:t>
      </w:r>
    </w:p>
    <w:p w:rsidR="00AC53C8" w:rsidRPr="007D5D27" w:rsidRDefault="00AC53C8"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sz w:val="22"/>
          <w:szCs w:val="22"/>
        </w:rPr>
        <w:t>La información que el Sujeto Obligado atendió, con la orientación al ahora Recurrente para que realice la consulta en el Ipomex, es la siguiente:</w:t>
      </w:r>
    </w:p>
    <w:p w:rsidR="00895FDA" w:rsidRPr="007D5D27" w:rsidRDefault="00CF1BBF" w:rsidP="007D5D27">
      <w:pPr>
        <w:pStyle w:val="Prrafodelista"/>
        <w:numPr>
          <w:ilvl w:val="0"/>
          <w:numId w:val="35"/>
        </w:numPr>
        <w:spacing w:before="240" w:after="240" w:line="360" w:lineRule="auto"/>
        <w:jc w:val="both"/>
        <w:rPr>
          <w:rFonts w:ascii="Palatino Linotype" w:hAnsi="Palatino Linotype" w:cs="Tahoma"/>
        </w:rPr>
      </w:pPr>
      <w:r w:rsidRPr="007D5D27">
        <w:rPr>
          <w:rFonts w:ascii="Palatino Linotype" w:hAnsi="Palatino Linotype" w:cs="Tahoma"/>
        </w:rPr>
        <w:t xml:space="preserve">5. </w:t>
      </w:r>
      <w:r w:rsidR="00895FDA" w:rsidRPr="007D5D27">
        <w:rPr>
          <w:rFonts w:ascii="Palatino Linotype" w:hAnsi="Palatino Linotype" w:cs="Tahoma"/>
        </w:rPr>
        <w:t>Cantidad que percibe mensualmente y desglose de los conceptos por los que lo percibe.</w:t>
      </w:r>
    </w:p>
    <w:p w:rsidR="00B50F5E" w:rsidRPr="007D5D27" w:rsidRDefault="00B50F5E" w:rsidP="007D5D27">
      <w:pPr>
        <w:pStyle w:val="Prrafodelista"/>
        <w:numPr>
          <w:ilvl w:val="0"/>
          <w:numId w:val="35"/>
        </w:numPr>
        <w:spacing w:before="240" w:after="240" w:line="360" w:lineRule="auto"/>
        <w:jc w:val="both"/>
        <w:rPr>
          <w:rFonts w:ascii="Palatino Linotype" w:hAnsi="Palatino Linotype" w:cs="Tahoma"/>
        </w:rPr>
      </w:pPr>
      <w:r w:rsidRPr="007D5D27">
        <w:rPr>
          <w:rFonts w:ascii="Palatino Linotype" w:hAnsi="Palatino Linotype" w:cs="Tahoma"/>
        </w:rPr>
        <w:t>11. Desglose de todas y cada una de las constancias que acreditan las funciones para las que fue contratado, o en su caso, declaratoria de inexistencia o explicación manifiesta de que no existe documento que ampare las funciones que realiza.</w:t>
      </w:r>
    </w:p>
    <w:p w:rsidR="00B50F5E" w:rsidRPr="007D5D27" w:rsidRDefault="00B50F5E" w:rsidP="007D5D27">
      <w:pPr>
        <w:pStyle w:val="Prrafodelista"/>
        <w:numPr>
          <w:ilvl w:val="0"/>
          <w:numId w:val="35"/>
        </w:numPr>
        <w:spacing w:before="240" w:after="240" w:line="360" w:lineRule="auto"/>
        <w:jc w:val="both"/>
        <w:rPr>
          <w:rFonts w:ascii="Palatino Linotype" w:hAnsi="Palatino Linotype" w:cs="Tahoma"/>
        </w:rPr>
      </w:pPr>
      <w:r w:rsidRPr="007D5D27">
        <w:rPr>
          <w:rFonts w:ascii="Palatino Linotype" w:hAnsi="Palatino Linotype" w:cs="Tahoma"/>
        </w:rPr>
        <w:t>12. Manual de Organización en donde se estipulen las funciones que realiza y que éstas no se corresponden con otros cargos públicos.</w:t>
      </w:r>
    </w:p>
    <w:p w:rsidR="00B50F5E" w:rsidRPr="007D5D27" w:rsidRDefault="00B50F5E" w:rsidP="007D5D27">
      <w:pPr>
        <w:pStyle w:val="Prrafodelista"/>
        <w:numPr>
          <w:ilvl w:val="0"/>
          <w:numId w:val="35"/>
        </w:numPr>
        <w:spacing w:before="240" w:after="240" w:line="360" w:lineRule="auto"/>
        <w:jc w:val="both"/>
        <w:rPr>
          <w:rFonts w:ascii="Palatino Linotype" w:hAnsi="Palatino Linotype" w:cs="Tahoma"/>
        </w:rPr>
      </w:pPr>
      <w:r w:rsidRPr="007D5D27">
        <w:rPr>
          <w:rFonts w:ascii="Palatino Linotype" w:hAnsi="Palatino Linotype" w:cs="Tahoma"/>
        </w:rPr>
        <w:t>14. ¿Qué lugar ocupa su cargo en el organigrama?</w:t>
      </w:r>
    </w:p>
    <w:p w:rsidR="00B50F5E" w:rsidRPr="007D5D27" w:rsidRDefault="00B50F5E" w:rsidP="007D5D27">
      <w:pPr>
        <w:pStyle w:val="Prrafodelista"/>
        <w:numPr>
          <w:ilvl w:val="0"/>
          <w:numId w:val="35"/>
        </w:numPr>
        <w:spacing w:before="240" w:after="240" w:line="360" w:lineRule="auto"/>
        <w:jc w:val="both"/>
        <w:rPr>
          <w:rFonts w:ascii="Palatino Linotype" w:hAnsi="Palatino Linotype" w:cs="Tahoma"/>
        </w:rPr>
      </w:pPr>
      <w:r w:rsidRPr="007D5D27">
        <w:rPr>
          <w:rFonts w:ascii="Palatino Linotype" w:hAnsi="Palatino Linotype" w:cs="Tahoma"/>
        </w:rPr>
        <w:t>18. Documento a través del cual se le dio a conocer su cargo, horario de labores y actividades encomendadas.</w:t>
      </w:r>
    </w:p>
    <w:p w:rsidR="00AC53C8" w:rsidRPr="007D5D27" w:rsidRDefault="000F24DF" w:rsidP="007D5D27">
      <w:pPr>
        <w:pStyle w:val="Prrafodelista"/>
        <w:numPr>
          <w:ilvl w:val="0"/>
          <w:numId w:val="35"/>
        </w:numPr>
        <w:spacing w:before="240" w:after="240" w:line="360" w:lineRule="auto"/>
        <w:jc w:val="both"/>
        <w:rPr>
          <w:rFonts w:ascii="Palatino Linotype" w:hAnsi="Palatino Linotype" w:cs="Tahoma"/>
        </w:rPr>
      </w:pPr>
      <w:r w:rsidRPr="007D5D27">
        <w:rPr>
          <w:rFonts w:ascii="Palatino Linotype" w:hAnsi="Palatino Linotype" w:cs="Tahoma"/>
        </w:rPr>
        <w:t>20</w:t>
      </w:r>
      <w:r w:rsidR="00D1447F" w:rsidRPr="007D5D27">
        <w:rPr>
          <w:rFonts w:ascii="Palatino Linotype" w:hAnsi="Palatino Linotype" w:cs="Tahoma"/>
        </w:rPr>
        <w:t>.</w:t>
      </w:r>
      <w:r w:rsidRPr="007D5D27">
        <w:rPr>
          <w:rFonts w:ascii="Palatino Linotype" w:hAnsi="Palatino Linotype" w:cs="Tahoma"/>
        </w:rPr>
        <w:t xml:space="preserve"> Jerárquicamente, ¿de quién recibe instrucciones?</w:t>
      </w:r>
    </w:p>
    <w:p w:rsidR="00AC53C8" w:rsidRPr="007D5D27" w:rsidRDefault="00D1447F" w:rsidP="007D5D27">
      <w:pPr>
        <w:pStyle w:val="Prrafodelista"/>
        <w:numPr>
          <w:ilvl w:val="0"/>
          <w:numId w:val="35"/>
        </w:numPr>
        <w:spacing w:before="240" w:after="240" w:line="360" w:lineRule="auto"/>
        <w:jc w:val="both"/>
        <w:rPr>
          <w:rFonts w:ascii="Palatino Linotype" w:hAnsi="Palatino Linotype" w:cs="Tahoma"/>
        </w:rPr>
      </w:pPr>
      <w:r w:rsidRPr="007D5D27">
        <w:rPr>
          <w:rFonts w:ascii="Palatino Linotype" w:hAnsi="Palatino Linotype" w:cs="Tahoma"/>
        </w:rPr>
        <w:t>23.</w:t>
      </w:r>
      <w:r w:rsidR="00AC53C8" w:rsidRPr="007D5D27">
        <w:rPr>
          <w:rFonts w:ascii="Palatino Linotype" w:hAnsi="Palatino Linotype" w:cs="Tahoma"/>
        </w:rPr>
        <w:t xml:space="preserve"> ¿De qué partida presupuestal le pagan? igualmente, constancia documental de que ésta tenga los fondos suficientes para pagarle hasta diciembre de este año.</w:t>
      </w:r>
    </w:p>
    <w:p w:rsidR="005F79E2" w:rsidRPr="007D5D27" w:rsidRDefault="00167FA0"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sz w:val="22"/>
          <w:szCs w:val="22"/>
        </w:rPr>
        <w:t>Los puntos antes referidos</w:t>
      </w:r>
      <w:r w:rsidR="005F79E2" w:rsidRPr="007D5D27">
        <w:rPr>
          <w:rFonts w:ascii="Palatino Linotype" w:hAnsi="Palatino Linotype" w:cs="Tahoma"/>
          <w:sz w:val="22"/>
          <w:szCs w:val="22"/>
        </w:rPr>
        <w:t xml:space="preserve"> fueron atendidos por el S</w:t>
      </w:r>
      <w:r w:rsidRPr="007D5D27">
        <w:rPr>
          <w:rFonts w:ascii="Palatino Linotype" w:hAnsi="Palatino Linotype" w:cs="Tahoma"/>
          <w:sz w:val="22"/>
          <w:szCs w:val="22"/>
        </w:rPr>
        <w:t xml:space="preserve">ujeto Obligado, mediante la orientación a consultar el portal Ipomex, con la precisión de la liga que específicamente corresponde a </w:t>
      </w:r>
      <w:r w:rsidRPr="007D5D27">
        <w:rPr>
          <w:rFonts w:ascii="Palatino Linotype" w:hAnsi="Palatino Linotype" w:cs="Tahoma"/>
          <w:sz w:val="22"/>
          <w:szCs w:val="22"/>
        </w:rPr>
        <w:lastRenderedPageBreak/>
        <w:t>cada contenido</w:t>
      </w:r>
      <w:r w:rsidR="00D21CFC" w:rsidRPr="007D5D27">
        <w:rPr>
          <w:rFonts w:ascii="Palatino Linotype" w:hAnsi="Palatino Linotype" w:cs="Tahoma"/>
          <w:sz w:val="22"/>
          <w:szCs w:val="22"/>
        </w:rPr>
        <w:t>; es de señalar que la Ponencia detectó que el Sujeto Obligado no ha cambiado el formato de su Portal Ipomex, por el actualizado con la Ley de Transparencia y Acceso a la Información Pública del Estado de M</w:t>
      </w:r>
      <w:r w:rsidR="009D37FA" w:rsidRPr="007D5D27">
        <w:rPr>
          <w:rFonts w:ascii="Palatino Linotype" w:hAnsi="Palatino Linotype" w:cs="Tahoma"/>
          <w:sz w:val="22"/>
          <w:szCs w:val="22"/>
        </w:rPr>
        <w:t>éxico y Municipios, publicada en la “Gaceta del Gobierno”, el  cuatro de mayo de dos mil dieciséis.</w:t>
      </w:r>
    </w:p>
    <w:p w:rsidR="00895FDA" w:rsidRPr="007D5D27" w:rsidRDefault="00167FA0"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En este sentido, el sueldo del servidor público, se atiende con la publicación de </w:t>
      </w:r>
      <w:r w:rsidR="009F2916" w:rsidRPr="007D5D27">
        <w:rPr>
          <w:rFonts w:ascii="Palatino Linotype" w:hAnsi="Palatino Linotype" w:cs="Tahoma"/>
          <w:sz w:val="22"/>
          <w:szCs w:val="22"/>
        </w:rPr>
        <w:t xml:space="preserve">la </w:t>
      </w:r>
      <w:r w:rsidRPr="007D5D27">
        <w:rPr>
          <w:rFonts w:ascii="Palatino Linotype" w:hAnsi="Palatino Linotype" w:cs="Tahoma"/>
          <w:sz w:val="22"/>
          <w:szCs w:val="22"/>
        </w:rPr>
        <w:t>información</w:t>
      </w:r>
      <w:r w:rsidR="009F2916" w:rsidRPr="007D5D27">
        <w:rPr>
          <w:rFonts w:ascii="Palatino Linotype" w:hAnsi="Palatino Linotype" w:cs="Tahoma"/>
          <w:sz w:val="22"/>
          <w:szCs w:val="22"/>
        </w:rPr>
        <w:t xml:space="preserve"> del artículo 92, la</w:t>
      </w:r>
      <w:r w:rsidR="00723901" w:rsidRPr="007D5D27">
        <w:rPr>
          <w:rFonts w:ascii="Palatino Linotype" w:hAnsi="Palatino Linotype" w:cs="Tahoma"/>
          <w:sz w:val="22"/>
          <w:szCs w:val="22"/>
        </w:rPr>
        <w:t>s</w:t>
      </w:r>
      <w:r w:rsidR="009F2916" w:rsidRPr="007D5D27">
        <w:rPr>
          <w:rFonts w:ascii="Palatino Linotype" w:hAnsi="Palatino Linotype" w:cs="Tahoma"/>
          <w:sz w:val="22"/>
          <w:szCs w:val="22"/>
        </w:rPr>
        <w:t xml:space="preserve"> fracci</w:t>
      </w:r>
      <w:r w:rsidR="00723901" w:rsidRPr="007D5D27">
        <w:rPr>
          <w:rFonts w:ascii="Palatino Linotype" w:hAnsi="Palatino Linotype" w:cs="Tahoma"/>
          <w:sz w:val="22"/>
          <w:szCs w:val="22"/>
        </w:rPr>
        <w:t>ones</w:t>
      </w:r>
      <w:r w:rsidR="009F2916" w:rsidRPr="007D5D27">
        <w:rPr>
          <w:rFonts w:ascii="Palatino Linotype" w:hAnsi="Palatino Linotype" w:cs="Tahoma"/>
          <w:sz w:val="22"/>
          <w:szCs w:val="22"/>
        </w:rPr>
        <w:t xml:space="preserve"> VII</w:t>
      </w:r>
      <w:r w:rsidR="00723901" w:rsidRPr="007D5D27">
        <w:rPr>
          <w:rFonts w:ascii="Palatino Linotype" w:hAnsi="Palatino Linotype" w:cs="Tahoma"/>
          <w:sz w:val="22"/>
          <w:szCs w:val="22"/>
        </w:rPr>
        <w:t xml:space="preserve"> y VIII</w:t>
      </w:r>
      <w:r w:rsidR="009F2916" w:rsidRPr="007D5D27">
        <w:rPr>
          <w:rFonts w:ascii="Palatino Linotype" w:hAnsi="Palatino Linotype" w:cs="Tahoma"/>
          <w:sz w:val="22"/>
          <w:szCs w:val="22"/>
        </w:rPr>
        <w:t>, de la Ley de Transparencia y Acceso a la Información Pública del Estado de México y Municipios</w:t>
      </w:r>
      <w:r w:rsidR="00316E76" w:rsidRPr="007D5D27">
        <w:rPr>
          <w:rFonts w:ascii="Palatino Linotype" w:hAnsi="Palatino Linotype" w:cs="Tahoma"/>
          <w:sz w:val="22"/>
          <w:szCs w:val="22"/>
        </w:rPr>
        <w:t>, correspondiente al directorio de Servidores Públicos. Al respecto, la Ponencia llevó a cabo la verificación de la información sin que esta se encuentre publicada.</w:t>
      </w:r>
    </w:p>
    <w:p w:rsidR="00A72EDE" w:rsidRPr="007D5D27" w:rsidRDefault="00B505C0"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noProof/>
          <w:sz w:val="22"/>
          <w:szCs w:val="22"/>
          <w:lang w:val="es-MX" w:eastAsia="es-MX"/>
        </w:rPr>
        <mc:AlternateContent>
          <mc:Choice Requires="wps">
            <w:drawing>
              <wp:anchor distT="0" distB="0" distL="114300" distR="114300" simplePos="0" relativeHeight="251677696" behindDoc="0" locked="0" layoutInCell="1" allowOverlap="1">
                <wp:simplePos x="0" y="0"/>
                <wp:positionH relativeFrom="column">
                  <wp:posOffset>675513</wp:posOffset>
                </wp:positionH>
                <wp:positionV relativeFrom="paragraph">
                  <wp:posOffset>772109</wp:posOffset>
                </wp:positionV>
                <wp:extent cx="4118280" cy="3657600"/>
                <wp:effectExtent l="0" t="0" r="34925" b="19050"/>
                <wp:wrapNone/>
                <wp:docPr id="55" name="Conector recto 55"/>
                <wp:cNvGraphicFramePr/>
                <a:graphic xmlns:a="http://schemas.openxmlformats.org/drawingml/2006/main">
                  <a:graphicData uri="http://schemas.microsoft.com/office/word/2010/wordprocessingShape">
                    <wps:wsp>
                      <wps:cNvCnPr/>
                      <wps:spPr>
                        <a:xfrm flipV="1">
                          <a:off x="0" y="0"/>
                          <a:ext cx="4118280" cy="3657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16AF9" id="Conector recto 55"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pt,60.8pt" to="377.45pt,3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" strokecolor="#5b9bd5 [3204]" strokeweight=".5pt">
                <v:stroke joinstyle="miter"/>
              </v:line>
            </w:pict>
          </mc:Fallback>
        </mc:AlternateContent>
      </w:r>
      <w:r w:rsidR="00A72EDE" w:rsidRPr="007D5D27">
        <w:rPr>
          <w:rFonts w:ascii="Palatino Linotype" w:hAnsi="Palatino Linotype" w:cs="Tahoma"/>
          <w:sz w:val="22"/>
          <w:szCs w:val="22"/>
        </w:rPr>
        <w:t>De la revisión al Portal, sólo se encuentra la información del Directorio, en los términos de la ley abrogada y no contiene los datos del servidor público del que se solicita información.</w:t>
      </w:r>
    </w:p>
    <w:p w:rsidR="00316E76" w:rsidRPr="007D5D27" w:rsidRDefault="00316E76" w:rsidP="007D5D27">
      <w:pPr>
        <w:spacing w:before="240" w:after="240" w:line="360" w:lineRule="auto"/>
        <w:jc w:val="center"/>
        <w:rPr>
          <w:rFonts w:ascii="Palatino Linotype" w:hAnsi="Palatino Linotype" w:cs="Tahoma"/>
          <w:sz w:val="22"/>
          <w:szCs w:val="22"/>
        </w:rPr>
      </w:pPr>
      <w:r w:rsidRPr="007D5D27">
        <w:rPr>
          <w:rFonts w:ascii="Palatino Linotype" w:hAnsi="Palatino Linotype" w:cs="Tahoma"/>
          <w:noProof/>
          <w:sz w:val="22"/>
          <w:szCs w:val="22"/>
          <w:lang w:val="es-MX" w:eastAsia="es-MX"/>
        </w:rPr>
        <w:lastRenderedPageBreak/>
        <w:drawing>
          <wp:inline distT="0" distB="0" distL="0" distR="0" wp14:anchorId="07957284" wp14:editId="19DA2460">
            <wp:extent cx="5058632" cy="6735170"/>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908" t="5029" r="40145" b="3440"/>
                    <a:stretch/>
                  </pic:blipFill>
                  <pic:spPr bwMode="auto">
                    <a:xfrm>
                      <a:off x="0" y="0"/>
                      <a:ext cx="5084792" cy="6770000"/>
                    </a:xfrm>
                    <a:prstGeom prst="rect">
                      <a:avLst/>
                    </a:prstGeom>
                    <a:ln>
                      <a:noFill/>
                    </a:ln>
                    <a:extLst>
                      <a:ext uri="{53640926-AAD7-44D8-BBD7-CCE9431645EC}">
                        <a14:shadowObscured xmlns:a14="http://schemas.microsoft.com/office/drawing/2010/main"/>
                      </a:ext>
                    </a:extLst>
                  </pic:spPr>
                </pic:pic>
              </a:graphicData>
            </a:graphic>
          </wp:inline>
        </w:drawing>
      </w:r>
    </w:p>
    <w:p w:rsidR="00D44A5D" w:rsidRPr="007D5D27" w:rsidRDefault="00316E76"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sz w:val="22"/>
          <w:szCs w:val="22"/>
        </w:rPr>
        <w:lastRenderedPageBreak/>
        <w:t xml:space="preserve">Con base en lo expuesto, si bien fue atendido el </w:t>
      </w:r>
      <w:r w:rsidRPr="007D5D27">
        <w:rPr>
          <w:rFonts w:ascii="Palatino Linotype" w:hAnsi="Palatino Linotype" w:cs="Tahoma"/>
          <w:b/>
          <w:sz w:val="22"/>
          <w:szCs w:val="22"/>
        </w:rPr>
        <w:t>punto 5, no se tiene por satisfecho</w:t>
      </w:r>
      <w:r w:rsidR="00F01AA6" w:rsidRPr="007D5D27">
        <w:rPr>
          <w:rFonts w:ascii="Palatino Linotype" w:hAnsi="Palatino Linotype" w:cs="Tahoma"/>
          <w:b/>
          <w:sz w:val="22"/>
          <w:szCs w:val="22"/>
        </w:rPr>
        <w:t xml:space="preserve"> con la remisión a</w:t>
      </w:r>
      <w:r w:rsidRPr="007D5D27">
        <w:rPr>
          <w:rFonts w:ascii="Palatino Linotype" w:hAnsi="Palatino Linotype" w:cs="Tahoma"/>
          <w:sz w:val="22"/>
          <w:szCs w:val="22"/>
        </w:rPr>
        <w:t xml:space="preserve">l </w:t>
      </w:r>
      <w:r w:rsidRPr="007D5D27">
        <w:rPr>
          <w:rFonts w:ascii="Palatino Linotype" w:hAnsi="Palatino Linotype" w:cs="Tahoma"/>
          <w:b/>
          <w:sz w:val="22"/>
          <w:szCs w:val="22"/>
        </w:rPr>
        <w:t>Ipomex</w:t>
      </w:r>
      <w:r w:rsidRPr="007D5D27">
        <w:rPr>
          <w:rFonts w:ascii="Palatino Linotype" w:hAnsi="Palatino Linotype" w:cs="Tahoma"/>
          <w:sz w:val="22"/>
          <w:szCs w:val="22"/>
        </w:rPr>
        <w:t>,</w:t>
      </w:r>
      <w:r w:rsidR="00F01AA6" w:rsidRPr="007D5D27">
        <w:rPr>
          <w:rFonts w:ascii="Palatino Linotype" w:hAnsi="Palatino Linotype" w:cs="Tahoma"/>
          <w:sz w:val="22"/>
          <w:szCs w:val="22"/>
        </w:rPr>
        <w:t xml:space="preserve"> ya que en dicho sitio</w:t>
      </w:r>
      <w:r w:rsidRPr="007D5D27">
        <w:rPr>
          <w:rFonts w:ascii="Palatino Linotype" w:hAnsi="Palatino Linotype" w:cs="Tahoma"/>
          <w:sz w:val="22"/>
          <w:szCs w:val="22"/>
        </w:rPr>
        <w:t xml:space="preserve"> no se publica la información de la Presidenta Municipal y por ende de su Secretario Particular</w:t>
      </w:r>
      <w:r w:rsidR="00D44A5D" w:rsidRPr="007D5D27">
        <w:rPr>
          <w:rFonts w:ascii="Palatino Linotype" w:hAnsi="Palatino Linotype" w:cs="Tahoma"/>
          <w:sz w:val="22"/>
          <w:szCs w:val="22"/>
        </w:rPr>
        <w:t>; sin embargo, toda vez que el particular solicitó en otro punto todos los talones o recibos de pago, la información correspondiente a este punto se atiende con esa documentación, que se analizará más adelante.</w:t>
      </w:r>
    </w:p>
    <w:p w:rsidR="00F42C10" w:rsidRPr="007D5D27" w:rsidRDefault="00316E76"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sz w:val="22"/>
          <w:szCs w:val="22"/>
        </w:rPr>
        <w:t>Respecto del desglose de las constancias que acreditan las funciones del cargo</w:t>
      </w:r>
      <w:r w:rsidR="00D5448A" w:rsidRPr="007D5D27">
        <w:rPr>
          <w:rFonts w:ascii="Palatino Linotype" w:hAnsi="Palatino Linotype" w:cs="Tahoma"/>
          <w:sz w:val="22"/>
          <w:szCs w:val="22"/>
        </w:rPr>
        <w:t xml:space="preserve"> y el documento a través del cual se le da a conocer </w:t>
      </w:r>
      <w:r w:rsidR="0021772C" w:rsidRPr="007D5D27">
        <w:rPr>
          <w:rFonts w:ascii="Palatino Linotype" w:hAnsi="Palatino Linotype" w:cs="Tahoma"/>
          <w:sz w:val="22"/>
          <w:szCs w:val="22"/>
        </w:rPr>
        <w:t>su cargo, horario y labores encomendadas</w:t>
      </w:r>
      <w:r w:rsidRPr="007D5D27">
        <w:rPr>
          <w:rFonts w:ascii="Palatino Linotype" w:hAnsi="Palatino Linotype" w:cs="Tahoma"/>
          <w:sz w:val="22"/>
          <w:szCs w:val="22"/>
        </w:rPr>
        <w:t xml:space="preserve">, estas se encuentran dentro del </w:t>
      </w:r>
      <w:r w:rsidR="00767555" w:rsidRPr="007D5D27">
        <w:rPr>
          <w:rFonts w:ascii="Palatino Linotype" w:hAnsi="Palatino Linotype" w:cs="Tahoma"/>
          <w:sz w:val="22"/>
          <w:szCs w:val="22"/>
        </w:rPr>
        <w:t xml:space="preserve">propio </w:t>
      </w:r>
      <w:r w:rsidRPr="007D5D27">
        <w:rPr>
          <w:rFonts w:ascii="Palatino Linotype" w:hAnsi="Palatino Linotype" w:cs="Tahoma"/>
          <w:sz w:val="22"/>
          <w:szCs w:val="22"/>
        </w:rPr>
        <w:t>Manual de Organización</w:t>
      </w:r>
      <w:r w:rsidR="00767555" w:rsidRPr="007D5D27">
        <w:rPr>
          <w:rFonts w:ascii="Palatino Linotype" w:hAnsi="Palatino Linotype" w:cs="Tahoma"/>
          <w:sz w:val="22"/>
          <w:szCs w:val="22"/>
        </w:rPr>
        <w:t xml:space="preserve"> solicitado por el Recurrente</w:t>
      </w:r>
      <w:r w:rsidR="00F42C10" w:rsidRPr="007D5D27">
        <w:rPr>
          <w:rFonts w:ascii="Palatino Linotype" w:hAnsi="Palatino Linotype" w:cs="Tahoma"/>
          <w:sz w:val="22"/>
          <w:szCs w:val="22"/>
        </w:rPr>
        <w:t xml:space="preserve">. Para su respuesta, se remitió al marco jurídico del Ipomex, el cual da cumplimiento al artículo 92, fracción I de la Ley de Transparencia y Acceso a la Información Pública del Estado de México y Municipios, </w:t>
      </w:r>
      <w:r w:rsidRPr="007D5D27">
        <w:rPr>
          <w:rFonts w:ascii="Palatino Linotype" w:hAnsi="Palatino Linotype" w:cs="Tahoma"/>
          <w:sz w:val="22"/>
          <w:szCs w:val="22"/>
        </w:rPr>
        <w:t xml:space="preserve">por lo que la información de los </w:t>
      </w:r>
      <w:r w:rsidRPr="007D5D27">
        <w:rPr>
          <w:rFonts w:ascii="Palatino Linotype" w:hAnsi="Palatino Linotype" w:cs="Tahoma"/>
          <w:b/>
          <w:sz w:val="22"/>
          <w:szCs w:val="22"/>
        </w:rPr>
        <w:t xml:space="preserve">puntos  </w:t>
      </w:r>
      <w:r w:rsidR="00D5448A" w:rsidRPr="007D5D27">
        <w:rPr>
          <w:rFonts w:ascii="Palatino Linotype" w:hAnsi="Palatino Linotype" w:cs="Tahoma"/>
          <w:b/>
          <w:sz w:val="22"/>
          <w:szCs w:val="22"/>
        </w:rPr>
        <w:t>11,</w:t>
      </w:r>
      <w:r w:rsidRPr="007D5D27">
        <w:rPr>
          <w:rFonts w:ascii="Palatino Linotype" w:hAnsi="Palatino Linotype" w:cs="Tahoma"/>
          <w:b/>
          <w:sz w:val="22"/>
          <w:szCs w:val="22"/>
        </w:rPr>
        <w:t xml:space="preserve"> 12</w:t>
      </w:r>
      <w:r w:rsidR="00D5448A" w:rsidRPr="007D5D27">
        <w:rPr>
          <w:rFonts w:ascii="Palatino Linotype" w:hAnsi="Palatino Linotype" w:cs="Tahoma"/>
          <w:b/>
          <w:sz w:val="22"/>
          <w:szCs w:val="22"/>
        </w:rPr>
        <w:t xml:space="preserve"> y 18</w:t>
      </w:r>
      <w:r w:rsidR="00767555" w:rsidRPr="007D5D27">
        <w:rPr>
          <w:rFonts w:ascii="Palatino Linotype" w:hAnsi="Palatino Linotype" w:cs="Tahoma"/>
          <w:b/>
          <w:sz w:val="22"/>
          <w:szCs w:val="22"/>
        </w:rPr>
        <w:t xml:space="preserve"> </w:t>
      </w:r>
      <w:r w:rsidR="00767555" w:rsidRPr="007D5D27">
        <w:rPr>
          <w:rFonts w:ascii="Palatino Linotype" w:hAnsi="Palatino Linotype" w:cs="Tahoma"/>
          <w:sz w:val="22"/>
          <w:szCs w:val="22"/>
        </w:rPr>
        <w:t>se atiende con ese documento</w:t>
      </w:r>
      <w:r w:rsidR="00F42C10" w:rsidRPr="007D5D27">
        <w:rPr>
          <w:rFonts w:ascii="Palatino Linotype" w:hAnsi="Palatino Linotype" w:cs="Tahoma"/>
          <w:sz w:val="22"/>
          <w:szCs w:val="22"/>
        </w:rPr>
        <w:t>, como se explica a continuación:</w:t>
      </w:r>
    </w:p>
    <w:p w:rsidR="0021772C" w:rsidRPr="007D5D27" w:rsidRDefault="00316E76"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sz w:val="22"/>
          <w:szCs w:val="22"/>
        </w:rPr>
        <w:t>En la fracción de referencia, en el apartado Manuales</w:t>
      </w:r>
      <w:r w:rsidR="00767555" w:rsidRPr="007D5D27">
        <w:rPr>
          <w:rFonts w:ascii="Palatino Linotype" w:hAnsi="Palatino Linotype" w:cs="Tahoma"/>
          <w:sz w:val="22"/>
          <w:szCs w:val="22"/>
        </w:rPr>
        <w:t xml:space="preserve"> de Organización</w:t>
      </w:r>
      <w:r w:rsidRPr="007D5D27">
        <w:rPr>
          <w:rFonts w:ascii="Palatino Linotype" w:hAnsi="Palatino Linotype" w:cs="Tahoma"/>
          <w:sz w:val="22"/>
          <w:szCs w:val="22"/>
        </w:rPr>
        <w:t>, se encuentra publicado el Manual de Organización de la Secretaría Particular y Comunicación Social</w:t>
      </w:r>
      <w:r w:rsidR="00767555" w:rsidRPr="007D5D27">
        <w:rPr>
          <w:rFonts w:ascii="Palatino Linotype" w:hAnsi="Palatino Linotype" w:cs="Tahoma"/>
          <w:sz w:val="22"/>
          <w:szCs w:val="22"/>
        </w:rPr>
        <w:t>, de acceso directo en la dirección electrónica (</w:t>
      </w:r>
      <w:hyperlink r:id="rId14" w:history="1">
        <w:r w:rsidR="00767555" w:rsidRPr="007D5D27">
          <w:rPr>
            <w:rStyle w:val="Hipervnculo"/>
            <w:rFonts w:ascii="Palatino Linotype" w:hAnsi="Palatino Linotype" w:cs="Tahoma"/>
            <w:sz w:val="22"/>
            <w:szCs w:val="22"/>
          </w:rPr>
          <w:t>file:///C:/Users/USER.CJRV-DIANA/Downloads/secretaria%20particular%20y%20comunicacion%20social%20(3).pdf</w:t>
        </w:r>
      </w:hyperlink>
      <w:r w:rsidR="00767555" w:rsidRPr="007D5D27">
        <w:rPr>
          <w:rFonts w:ascii="Palatino Linotype" w:hAnsi="Palatino Linotype" w:cs="Tahoma"/>
          <w:sz w:val="22"/>
          <w:szCs w:val="22"/>
        </w:rPr>
        <w:t>)</w:t>
      </w:r>
      <w:r w:rsidRPr="007D5D27">
        <w:rPr>
          <w:rFonts w:ascii="Palatino Linotype" w:hAnsi="Palatino Linotype" w:cs="Tahoma"/>
          <w:sz w:val="22"/>
          <w:szCs w:val="22"/>
        </w:rPr>
        <w:t>, en cuyo apartado VIII, se detallan las funciones</w:t>
      </w:r>
      <w:r w:rsidR="00F42C10" w:rsidRPr="007D5D27">
        <w:rPr>
          <w:rFonts w:ascii="Palatino Linotype" w:hAnsi="Palatino Linotype" w:cs="Tahoma"/>
          <w:sz w:val="22"/>
          <w:szCs w:val="22"/>
        </w:rPr>
        <w:t xml:space="preserve"> del Secretario Particular</w:t>
      </w:r>
      <w:r w:rsidRPr="007D5D27">
        <w:rPr>
          <w:rFonts w:ascii="Palatino Linotype" w:hAnsi="Palatino Linotype" w:cs="Tahoma"/>
          <w:sz w:val="22"/>
          <w:szCs w:val="22"/>
        </w:rPr>
        <w:t xml:space="preserve">, por lo que </w:t>
      </w:r>
      <w:r w:rsidRPr="007D5D27">
        <w:rPr>
          <w:rFonts w:ascii="Palatino Linotype" w:hAnsi="Palatino Linotype" w:cs="Tahoma"/>
          <w:b/>
          <w:sz w:val="22"/>
          <w:szCs w:val="22"/>
        </w:rPr>
        <w:t>se tienen por atendi</w:t>
      </w:r>
      <w:r w:rsidR="001A66A4" w:rsidRPr="007D5D27">
        <w:rPr>
          <w:rFonts w:ascii="Palatino Linotype" w:hAnsi="Palatino Linotype" w:cs="Tahoma"/>
          <w:b/>
          <w:sz w:val="22"/>
          <w:szCs w:val="22"/>
        </w:rPr>
        <w:t>dos</w:t>
      </w:r>
      <w:r w:rsidRPr="007D5D27">
        <w:rPr>
          <w:rFonts w:ascii="Palatino Linotype" w:hAnsi="Palatino Linotype" w:cs="Tahoma"/>
          <w:sz w:val="22"/>
          <w:szCs w:val="22"/>
        </w:rPr>
        <w:t xml:space="preserve"> y cumplido</w:t>
      </w:r>
      <w:r w:rsidR="001A66A4" w:rsidRPr="007D5D27">
        <w:rPr>
          <w:rFonts w:ascii="Palatino Linotype" w:hAnsi="Palatino Linotype" w:cs="Tahoma"/>
          <w:sz w:val="22"/>
          <w:szCs w:val="22"/>
        </w:rPr>
        <w:t>s</w:t>
      </w:r>
      <w:r w:rsidRPr="007D5D27">
        <w:rPr>
          <w:rFonts w:ascii="Palatino Linotype" w:hAnsi="Palatino Linotype" w:cs="Tahoma"/>
          <w:sz w:val="22"/>
          <w:szCs w:val="22"/>
        </w:rPr>
        <w:t xml:space="preserve"> los requerimientos de información de los puntos en comento.</w:t>
      </w:r>
      <w:r w:rsidR="001A66A4" w:rsidRPr="007D5D27">
        <w:rPr>
          <w:rFonts w:ascii="Palatino Linotype" w:hAnsi="Palatino Linotype" w:cs="Tahoma"/>
          <w:sz w:val="22"/>
          <w:szCs w:val="22"/>
        </w:rPr>
        <w:t xml:space="preserve"> </w:t>
      </w:r>
      <w:r w:rsidR="0021772C" w:rsidRPr="007D5D27">
        <w:rPr>
          <w:rFonts w:ascii="Palatino Linotype" w:hAnsi="Palatino Linotype" w:cs="Tahoma"/>
          <w:sz w:val="22"/>
          <w:szCs w:val="22"/>
        </w:rPr>
        <w:t>No se deja de lado que además el cargo se le da a conocer con el nombramiento</w:t>
      </w:r>
      <w:r w:rsidR="00C16A6B" w:rsidRPr="007D5D27">
        <w:rPr>
          <w:rFonts w:ascii="Palatino Linotype" w:hAnsi="Palatino Linotype" w:cs="Tahoma"/>
          <w:sz w:val="22"/>
          <w:szCs w:val="22"/>
        </w:rPr>
        <w:t>,</w:t>
      </w:r>
      <w:r w:rsidR="0021772C" w:rsidRPr="007D5D27">
        <w:rPr>
          <w:rFonts w:ascii="Palatino Linotype" w:hAnsi="Palatino Linotype" w:cs="Tahoma"/>
          <w:sz w:val="22"/>
          <w:szCs w:val="22"/>
        </w:rPr>
        <w:t xml:space="preserve"> el cual fue entregado íntegro por no contener ningún dato personal confidencial.</w:t>
      </w:r>
    </w:p>
    <w:p w:rsidR="00C507D2" w:rsidRPr="007D5D27" w:rsidRDefault="00480014"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Asimismo, dentro del apartado Reglamentos</w:t>
      </w:r>
      <w:r w:rsidR="00C507D2" w:rsidRPr="007D5D27">
        <w:rPr>
          <w:rFonts w:ascii="Palatino Linotype" w:hAnsi="Palatino Linotype" w:cs="Tahoma"/>
          <w:sz w:val="22"/>
          <w:szCs w:val="22"/>
        </w:rPr>
        <w:t xml:space="preserve"> de la misma fracción</w:t>
      </w:r>
      <w:r w:rsidRPr="007D5D27">
        <w:rPr>
          <w:rFonts w:ascii="Palatino Linotype" w:hAnsi="Palatino Linotype" w:cs="Tahoma"/>
          <w:sz w:val="22"/>
          <w:szCs w:val="22"/>
        </w:rPr>
        <w:t xml:space="preserve">, se encuentra el Reglamento Interior de la Secretaría Particular y Comunicación Social, del Ayuntamiento de Aculco 2016-2018, el cual </w:t>
      </w:r>
      <w:r w:rsidR="00C507D2" w:rsidRPr="007D5D27">
        <w:rPr>
          <w:rFonts w:ascii="Palatino Linotype" w:hAnsi="Palatino Linotype" w:cs="Tahoma"/>
          <w:sz w:val="22"/>
          <w:szCs w:val="22"/>
        </w:rPr>
        <w:t>precisa</w:t>
      </w:r>
      <w:r w:rsidRPr="007D5D27">
        <w:rPr>
          <w:rFonts w:ascii="Palatino Linotype" w:hAnsi="Palatino Linotype" w:cs="Tahoma"/>
          <w:sz w:val="22"/>
          <w:szCs w:val="22"/>
        </w:rPr>
        <w:t xml:space="preserve"> </w:t>
      </w:r>
      <w:r w:rsidR="00C507D2" w:rsidRPr="007D5D27">
        <w:rPr>
          <w:rFonts w:ascii="Palatino Linotype" w:hAnsi="Palatino Linotype" w:cs="Tahoma"/>
          <w:sz w:val="22"/>
          <w:szCs w:val="22"/>
        </w:rPr>
        <w:t>sobre la jornada laboral lo siguiente:</w:t>
      </w:r>
    </w:p>
    <w:p w:rsidR="00C507D2" w:rsidRPr="007D5D27" w:rsidRDefault="00C507D2" w:rsidP="007D5D27">
      <w:pPr>
        <w:spacing w:line="360" w:lineRule="auto"/>
        <w:jc w:val="both"/>
        <w:rPr>
          <w:rFonts w:ascii="Palatino Linotype" w:hAnsi="Palatino Linotype" w:cs="Tahoma"/>
          <w:sz w:val="22"/>
          <w:szCs w:val="22"/>
        </w:rPr>
      </w:pPr>
    </w:p>
    <w:p w:rsidR="00C507D2" w:rsidRPr="007D5D27" w:rsidRDefault="00C507D2" w:rsidP="007D5D27">
      <w:pPr>
        <w:spacing w:line="360" w:lineRule="auto"/>
        <w:jc w:val="center"/>
        <w:rPr>
          <w:rFonts w:ascii="Palatino Linotype" w:hAnsi="Palatino Linotype" w:cs="Tahoma"/>
          <w:sz w:val="22"/>
          <w:szCs w:val="22"/>
        </w:rPr>
      </w:pPr>
      <w:r w:rsidRPr="007D5D27">
        <w:rPr>
          <w:rFonts w:ascii="Palatino Linotype" w:hAnsi="Palatino Linotype"/>
          <w:noProof/>
          <w:sz w:val="22"/>
          <w:szCs w:val="22"/>
          <w:lang w:val="es-MX" w:eastAsia="es-MX"/>
        </w:rPr>
        <w:drawing>
          <wp:inline distT="0" distB="0" distL="0" distR="0" wp14:anchorId="5D857508" wp14:editId="29157B8F">
            <wp:extent cx="5703214" cy="3009331"/>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578" t="15349" r="29477" b="45301"/>
                    <a:stretch/>
                  </pic:blipFill>
                  <pic:spPr bwMode="auto">
                    <a:xfrm>
                      <a:off x="0" y="0"/>
                      <a:ext cx="5737423" cy="3027381"/>
                    </a:xfrm>
                    <a:prstGeom prst="rect">
                      <a:avLst/>
                    </a:prstGeom>
                    <a:ln>
                      <a:noFill/>
                    </a:ln>
                    <a:extLst>
                      <a:ext uri="{53640926-AAD7-44D8-BBD7-CCE9431645EC}">
                        <a14:shadowObscured xmlns:a14="http://schemas.microsoft.com/office/drawing/2010/main"/>
                      </a:ext>
                    </a:extLst>
                  </pic:spPr>
                </pic:pic>
              </a:graphicData>
            </a:graphic>
          </wp:inline>
        </w:drawing>
      </w:r>
    </w:p>
    <w:p w:rsidR="00C507D2" w:rsidRPr="007D5D27" w:rsidRDefault="00C507D2" w:rsidP="007D5D27">
      <w:pPr>
        <w:spacing w:line="360" w:lineRule="auto"/>
        <w:jc w:val="center"/>
        <w:rPr>
          <w:rFonts w:ascii="Palatino Linotype" w:hAnsi="Palatino Linotype" w:cs="Tahoma"/>
          <w:sz w:val="22"/>
          <w:szCs w:val="22"/>
        </w:rPr>
      </w:pPr>
      <w:r w:rsidRPr="007D5D27">
        <w:rPr>
          <w:rFonts w:ascii="Palatino Linotype" w:hAnsi="Palatino Linotype"/>
          <w:noProof/>
          <w:sz w:val="22"/>
          <w:szCs w:val="22"/>
          <w:lang w:val="es-MX" w:eastAsia="es-MX"/>
        </w:rPr>
        <w:drawing>
          <wp:inline distT="0" distB="0" distL="0" distR="0" wp14:anchorId="79266E96" wp14:editId="6965CBF5">
            <wp:extent cx="6111085" cy="2019868"/>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335" t="31995" r="29720" b="43357"/>
                    <a:stretch/>
                  </pic:blipFill>
                  <pic:spPr bwMode="auto">
                    <a:xfrm>
                      <a:off x="0" y="0"/>
                      <a:ext cx="6202057" cy="2049936"/>
                    </a:xfrm>
                    <a:prstGeom prst="rect">
                      <a:avLst/>
                    </a:prstGeom>
                    <a:ln>
                      <a:noFill/>
                    </a:ln>
                    <a:extLst>
                      <a:ext uri="{53640926-AAD7-44D8-BBD7-CCE9431645EC}">
                        <a14:shadowObscured xmlns:a14="http://schemas.microsoft.com/office/drawing/2010/main"/>
                      </a:ext>
                    </a:extLst>
                  </pic:spPr>
                </pic:pic>
              </a:graphicData>
            </a:graphic>
          </wp:inline>
        </w:drawing>
      </w:r>
    </w:p>
    <w:p w:rsidR="00480014" w:rsidRPr="007D5D27" w:rsidRDefault="00C507D2" w:rsidP="007D5D27">
      <w:pPr>
        <w:spacing w:line="360" w:lineRule="auto"/>
        <w:ind w:left="567" w:right="567"/>
        <w:jc w:val="both"/>
        <w:rPr>
          <w:rFonts w:ascii="Palatino Linotype" w:hAnsi="Palatino Linotype"/>
          <w:sz w:val="22"/>
          <w:szCs w:val="22"/>
        </w:rPr>
      </w:pPr>
      <w:r w:rsidRPr="007D5D27">
        <w:rPr>
          <w:rFonts w:ascii="Palatino Linotype" w:hAnsi="Palatino Linotype" w:cs="Tahoma"/>
          <w:sz w:val="22"/>
          <w:szCs w:val="22"/>
        </w:rPr>
        <w:t>D</w:t>
      </w:r>
      <w:r w:rsidR="00480014" w:rsidRPr="007D5D27">
        <w:rPr>
          <w:rFonts w:ascii="Palatino Linotype" w:hAnsi="Palatino Linotype" w:cs="Tahoma"/>
          <w:sz w:val="22"/>
          <w:szCs w:val="22"/>
        </w:rPr>
        <w:t xml:space="preserve">isponible para su consulta en </w:t>
      </w:r>
      <w:hyperlink r:id="rId17" w:history="1">
        <w:r w:rsidR="00480014" w:rsidRPr="007D5D27">
          <w:rPr>
            <w:rStyle w:val="Hipervnculo"/>
            <w:rFonts w:ascii="Palatino Linotype" w:hAnsi="Palatino Linotype" w:cs="Tahoma"/>
            <w:sz w:val="22"/>
            <w:szCs w:val="22"/>
          </w:rPr>
          <w:t>file:///C:/Users/USER.CJRV-DIANA/Downloads/reglamento%20de%20secretaria%20particular%20y%20comunicacion%20social.pdf</w:t>
        </w:r>
      </w:hyperlink>
      <w:r w:rsidR="00480014" w:rsidRPr="007D5D27">
        <w:rPr>
          <w:rFonts w:ascii="Palatino Linotype" w:hAnsi="Palatino Linotype" w:cs="Tahoma"/>
          <w:sz w:val="22"/>
          <w:szCs w:val="22"/>
        </w:rPr>
        <w:t xml:space="preserve">. </w:t>
      </w:r>
    </w:p>
    <w:p w:rsidR="00480014" w:rsidRPr="007D5D27" w:rsidRDefault="00C507D2"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Lo referido en el Reglamento en cita, corrobora lo señalado por el Sujeto Obligado, en el sentido de que los horarios de trabajo de trabajo de entrada y salida se determinan, según </w:t>
      </w:r>
      <w:r w:rsidRPr="007D5D27">
        <w:rPr>
          <w:rFonts w:ascii="Palatino Linotype" w:hAnsi="Palatino Linotype" w:cs="Tahoma"/>
          <w:sz w:val="22"/>
          <w:szCs w:val="22"/>
        </w:rPr>
        <w:lastRenderedPageBreak/>
        <w:t>las necesidades; sin embargo, también precisa que los horarios serán comunicados oportunamente al trabajador, pero al advertirse que se trata del titular del área denominada Secretaría Particular y Comunicación Social, se advierte que el mismo debe cubrir los horarios según las necesidades del área, más aún en su carácter de personal de confianza.</w:t>
      </w:r>
    </w:p>
    <w:p w:rsidR="00895FDA" w:rsidRPr="007D5D27" w:rsidRDefault="00F254D3"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noProof/>
          <w:sz w:val="22"/>
          <w:szCs w:val="22"/>
          <w:lang w:val="es-MX" w:eastAsia="es-MX"/>
        </w:rPr>
        <mc:AlternateContent>
          <mc:Choice Requires="wps">
            <w:drawing>
              <wp:anchor distT="0" distB="0" distL="114300" distR="114300" simplePos="0" relativeHeight="251678720" behindDoc="0" locked="0" layoutInCell="1" allowOverlap="1">
                <wp:simplePos x="0" y="0"/>
                <wp:positionH relativeFrom="column">
                  <wp:posOffset>455237</wp:posOffset>
                </wp:positionH>
                <wp:positionV relativeFrom="paragraph">
                  <wp:posOffset>2183575</wp:posOffset>
                </wp:positionV>
                <wp:extent cx="4387755" cy="3841845"/>
                <wp:effectExtent l="0" t="38100" r="51435" b="25400"/>
                <wp:wrapNone/>
                <wp:docPr id="56" name="Conector recto de flecha 56"/>
                <wp:cNvGraphicFramePr/>
                <a:graphic xmlns:a="http://schemas.openxmlformats.org/drawingml/2006/main">
                  <a:graphicData uri="http://schemas.microsoft.com/office/word/2010/wordprocessingShape">
                    <wps:wsp>
                      <wps:cNvCnPr/>
                      <wps:spPr>
                        <a:xfrm flipV="1">
                          <a:off x="0" y="0"/>
                          <a:ext cx="4387755" cy="38418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44F9CB" id="_x0000_t32" coordsize="21600,21600" o:spt="32" o:oned="t" path="m,l21600,21600e" filled="f">
                <v:path arrowok="t" fillok="f" o:connecttype="none"/>
                <o:lock v:ext="edit" shapetype="t"/>
              </v:shapetype>
              <v:shape id="Conector recto de flecha 56" o:spid="_x0000_s1026" type="#_x0000_t32" style="position:absolute;margin-left:35.85pt;margin-top:171.95pt;width:345.5pt;height:302.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" strokecolor="#5b9bd5 [3204]" strokeweight=".5pt">
                <v:stroke endarrow="block" joinstyle="miter"/>
              </v:shape>
            </w:pict>
          </mc:Fallback>
        </mc:AlternateContent>
      </w:r>
      <w:r w:rsidR="007F20F2" w:rsidRPr="007D5D27">
        <w:rPr>
          <w:rFonts w:ascii="Palatino Linotype" w:hAnsi="Palatino Linotype" w:cs="Tahoma"/>
          <w:sz w:val="22"/>
          <w:szCs w:val="22"/>
          <w:lang w:val="es-MX" w:eastAsia="en-US"/>
        </w:rPr>
        <w:t xml:space="preserve">Sobre los </w:t>
      </w:r>
      <w:r w:rsidR="007F20F2" w:rsidRPr="007D5D27">
        <w:rPr>
          <w:rFonts w:ascii="Palatino Linotype" w:hAnsi="Palatino Linotype" w:cs="Tahoma"/>
          <w:b/>
          <w:sz w:val="22"/>
          <w:szCs w:val="22"/>
          <w:lang w:val="es-MX" w:eastAsia="en-US"/>
        </w:rPr>
        <w:t>puntos 14 y 20</w:t>
      </w:r>
      <w:r w:rsidR="007F20F2" w:rsidRPr="007D5D27">
        <w:rPr>
          <w:rFonts w:ascii="Palatino Linotype" w:hAnsi="Palatino Linotype" w:cs="Tahoma"/>
          <w:sz w:val="22"/>
          <w:szCs w:val="22"/>
          <w:lang w:val="es-MX" w:eastAsia="en-US"/>
        </w:rPr>
        <w:t>, relacionados con</w:t>
      </w:r>
      <w:r w:rsidR="007F20F2" w:rsidRPr="007D5D27">
        <w:rPr>
          <w:rFonts w:ascii="Palatino Linotype" w:hAnsi="Palatino Linotype" w:cs="Tahoma"/>
          <w:sz w:val="22"/>
          <w:szCs w:val="22"/>
        </w:rPr>
        <w:t xml:space="preserve"> lugar</w:t>
      </w:r>
      <w:r w:rsidR="00F42C10" w:rsidRPr="007D5D27">
        <w:rPr>
          <w:rFonts w:ascii="Palatino Linotype" w:hAnsi="Palatino Linotype" w:cs="Tahoma"/>
          <w:sz w:val="22"/>
          <w:szCs w:val="22"/>
        </w:rPr>
        <w:t xml:space="preserve"> que</w:t>
      </w:r>
      <w:r w:rsidR="007F20F2" w:rsidRPr="007D5D27">
        <w:rPr>
          <w:rFonts w:ascii="Palatino Linotype" w:hAnsi="Palatino Linotype" w:cs="Tahoma"/>
          <w:sz w:val="22"/>
          <w:szCs w:val="22"/>
        </w:rPr>
        <w:t xml:space="preserve"> ocupa su cargo en el organigrama</w:t>
      </w:r>
      <w:r w:rsidR="00C16A6B" w:rsidRPr="007D5D27">
        <w:rPr>
          <w:rFonts w:ascii="Palatino Linotype" w:hAnsi="Palatino Linotype" w:cs="Tahoma"/>
          <w:sz w:val="22"/>
          <w:szCs w:val="22"/>
        </w:rPr>
        <w:t xml:space="preserve"> y </w:t>
      </w:r>
      <w:r w:rsidR="007F20F2" w:rsidRPr="007D5D27">
        <w:rPr>
          <w:rFonts w:ascii="Palatino Linotype" w:hAnsi="Palatino Linotype" w:cs="Tahoma"/>
          <w:sz w:val="22"/>
          <w:szCs w:val="22"/>
        </w:rPr>
        <w:t>de quién recibe instrucciones jerárquicamente, dicha información se satisface con los contenidos señalados por el artículo 92, fracción II de la Ley en cita. De la revisión que se llevó a cabo, se advierte que, en efecto, el organigrama muestra la relación jerárquica de la Secretaría Particular con la Presidencia Municipal</w:t>
      </w:r>
      <w:r w:rsidR="00503ED2" w:rsidRPr="007D5D27">
        <w:rPr>
          <w:rFonts w:ascii="Palatino Linotype" w:hAnsi="Palatino Linotype" w:cs="Tahoma"/>
          <w:sz w:val="22"/>
          <w:szCs w:val="22"/>
        </w:rPr>
        <w:t xml:space="preserve"> y en relación con toda la estructura orgánica del Ayuntamiento</w:t>
      </w:r>
      <w:r w:rsidR="007F20F2" w:rsidRPr="007D5D27">
        <w:rPr>
          <w:rFonts w:ascii="Palatino Linotype" w:hAnsi="Palatino Linotype" w:cs="Tahoma"/>
          <w:sz w:val="22"/>
          <w:szCs w:val="22"/>
        </w:rPr>
        <w:t>. Asimismo, también se establece en el Manual de Organización de la Secretaría Particular y Comunicación Social</w:t>
      </w:r>
      <w:r w:rsidR="00767555" w:rsidRPr="007D5D27">
        <w:rPr>
          <w:rFonts w:ascii="Palatino Linotype" w:hAnsi="Palatino Linotype" w:cs="Tahoma"/>
          <w:sz w:val="22"/>
          <w:szCs w:val="22"/>
        </w:rPr>
        <w:t>,</w:t>
      </w:r>
      <w:r w:rsidR="0020205B" w:rsidRPr="007D5D27">
        <w:rPr>
          <w:rFonts w:ascii="Palatino Linotype" w:hAnsi="Palatino Linotype" w:cs="Tahoma"/>
          <w:sz w:val="22"/>
          <w:szCs w:val="22"/>
        </w:rPr>
        <w:t xml:space="preserve"> el organigrama interno de la propia Secretaría Particular</w:t>
      </w:r>
      <w:r w:rsidR="007F20F2" w:rsidRPr="007D5D27">
        <w:rPr>
          <w:rFonts w:ascii="Palatino Linotype" w:hAnsi="Palatino Linotype" w:cs="Tahoma"/>
          <w:sz w:val="22"/>
          <w:szCs w:val="22"/>
        </w:rPr>
        <w:t>, por lo que ambos contenidos de información se tienen por satisfechos.</w:t>
      </w:r>
    </w:p>
    <w:p w:rsidR="00F42C10" w:rsidRPr="007D5D27" w:rsidRDefault="00F42C10" w:rsidP="0057286B">
      <w:pPr>
        <w:spacing w:before="240" w:after="240" w:line="360" w:lineRule="auto"/>
        <w:jc w:val="center"/>
        <w:rPr>
          <w:rFonts w:ascii="Palatino Linotype" w:hAnsi="Palatino Linotype" w:cs="Tahoma"/>
          <w:sz w:val="22"/>
          <w:szCs w:val="22"/>
        </w:rPr>
      </w:pPr>
      <w:r w:rsidRPr="007D5D27">
        <w:rPr>
          <w:rFonts w:ascii="Palatino Linotype" w:hAnsi="Palatino Linotype"/>
          <w:noProof/>
          <w:sz w:val="22"/>
          <w:szCs w:val="22"/>
          <w:lang w:val="es-MX" w:eastAsia="es-MX"/>
        </w:rPr>
        <w:lastRenderedPageBreak/>
        <mc:AlternateContent>
          <mc:Choice Requires="wps">
            <w:drawing>
              <wp:anchor distT="0" distB="0" distL="114300" distR="114300" simplePos="0" relativeHeight="251674624" behindDoc="0" locked="0" layoutInCell="1" allowOverlap="1">
                <wp:simplePos x="0" y="0"/>
                <wp:positionH relativeFrom="column">
                  <wp:posOffset>3754257</wp:posOffset>
                </wp:positionH>
                <wp:positionV relativeFrom="paragraph">
                  <wp:posOffset>5091347</wp:posOffset>
                </wp:positionV>
                <wp:extent cx="1470991" cy="531854"/>
                <wp:effectExtent l="38100" t="19050" r="34290" b="78105"/>
                <wp:wrapNone/>
                <wp:docPr id="34" name="Conector recto de flecha 34"/>
                <wp:cNvGraphicFramePr/>
                <a:graphic xmlns:a="http://schemas.openxmlformats.org/drawingml/2006/main">
                  <a:graphicData uri="http://schemas.microsoft.com/office/word/2010/wordprocessingShape">
                    <wps:wsp>
                      <wps:cNvCnPr/>
                      <wps:spPr>
                        <a:xfrm flipH="1">
                          <a:off x="0" y="0"/>
                          <a:ext cx="1470991" cy="531854"/>
                        </a:xfrm>
                        <a:prstGeom prst="straightConnector1">
                          <a:avLst/>
                        </a:prstGeom>
                        <a:ln w="57150">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4C32DC" id="_x0000_t32" coordsize="21600,21600" o:spt="32" o:oned="t" path="m,l21600,21600e" filled="f">
                <v:path arrowok="t" fillok="f" o:connecttype="none"/>
                <o:lock v:ext="edit" shapetype="t"/>
              </v:shapetype>
              <v:shape id="Conector recto de flecha 34" o:spid="_x0000_s1026" type="#_x0000_t32" style="position:absolute;margin-left:295.6pt;margin-top:400.9pt;width:115.85pt;height:41.9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" strokecolor="red" strokeweight="4.5pt">
                <v:stroke endarrow="block" joinstyle="miter"/>
              </v:shape>
            </w:pict>
          </mc:Fallback>
        </mc:AlternateContent>
      </w:r>
      <w:r w:rsidRPr="007D5D27">
        <w:rPr>
          <w:rFonts w:ascii="Palatino Linotype" w:hAnsi="Palatino Linotype"/>
          <w:noProof/>
          <w:sz w:val="22"/>
          <w:szCs w:val="22"/>
          <w:lang w:val="es-MX" w:eastAsia="es-MX"/>
        </w:rPr>
        <w:drawing>
          <wp:inline distT="0" distB="0" distL="0" distR="0" wp14:anchorId="3412C944" wp14:editId="1C6F26FA">
            <wp:extent cx="4858247" cy="581248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442" t="7053" r="41628" b="25159"/>
                    <a:stretch/>
                  </pic:blipFill>
                  <pic:spPr bwMode="auto">
                    <a:xfrm>
                      <a:off x="0" y="0"/>
                      <a:ext cx="4888776" cy="5849011"/>
                    </a:xfrm>
                    <a:prstGeom prst="rect">
                      <a:avLst/>
                    </a:prstGeom>
                    <a:ln>
                      <a:noFill/>
                    </a:ln>
                    <a:extLst>
                      <a:ext uri="{53640926-AAD7-44D8-BBD7-CCE9431645EC}">
                        <a14:shadowObscured xmlns:a14="http://schemas.microsoft.com/office/drawing/2010/main"/>
                      </a:ext>
                    </a:extLst>
                  </pic:spPr>
                </pic:pic>
              </a:graphicData>
            </a:graphic>
          </wp:inline>
        </w:drawing>
      </w:r>
    </w:p>
    <w:p w:rsidR="00C16A6B" w:rsidRPr="007D5D27" w:rsidRDefault="00C16A6B"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El </w:t>
      </w:r>
      <w:r w:rsidRPr="007D5D27">
        <w:rPr>
          <w:rFonts w:ascii="Palatino Linotype" w:hAnsi="Palatino Linotype" w:cs="Tahoma"/>
          <w:b/>
          <w:sz w:val="22"/>
          <w:szCs w:val="22"/>
        </w:rPr>
        <w:t>punto 23</w:t>
      </w:r>
      <w:r w:rsidRPr="007D5D27">
        <w:rPr>
          <w:rFonts w:ascii="Palatino Linotype" w:hAnsi="Palatino Linotype" w:cs="Tahoma"/>
          <w:sz w:val="22"/>
          <w:szCs w:val="22"/>
        </w:rPr>
        <w:t xml:space="preserve"> </w:t>
      </w:r>
      <w:r w:rsidR="003473F4" w:rsidRPr="007D5D27">
        <w:rPr>
          <w:rFonts w:ascii="Palatino Linotype" w:hAnsi="Palatino Linotype" w:cs="Tahoma"/>
          <w:sz w:val="22"/>
          <w:szCs w:val="22"/>
        </w:rPr>
        <w:t xml:space="preserve">(partida presupuestal de la que se pagan sus ingresos), </w:t>
      </w:r>
      <w:r w:rsidRPr="007D5D27">
        <w:rPr>
          <w:rFonts w:ascii="Palatino Linotype" w:hAnsi="Palatino Linotype" w:cs="Tahoma"/>
          <w:sz w:val="22"/>
          <w:szCs w:val="22"/>
        </w:rPr>
        <w:t xml:space="preserve">se atendió con la remisión al </w:t>
      </w:r>
      <w:r w:rsidR="00767555" w:rsidRPr="007D5D27">
        <w:rPr>
          <w:rFonts w:ascii="Palatino Linotype" w:hAnsi="Palatino Linotype" w:cs="Tahoma"/>
          <w:sz w:val="22"/>
          <w:szCs w:val="22"/>
        </w:rPr>
        <w:t>Ipomex. Esta información corresponde a</w:t>
      </w:r>
      <w:r w:rsidRPr="007D5D27">
        <w:rPr>
          <w:rFonts w:ascii="Palatino Linotype" w:hAnsi="Palatino Linotype" w:cs="Tahoma"/>
          <w:sz w:val="22"/>
          <w:szCs w:val="22"/>
        </w:rPr>
        <w:t xml:space="preserve">l artículo 92,  fracción XXV de la Ley </w:t>
      </w:r>
      <w:r w:rsidR="00767555" w:rsidRPr="007D5D27">
        <w:rPr>
          <w:rFonts w:ascii="Palatino Linotype" w:hAnsi="Palatino Linotype" w:cs="Tahoma"/>
          <w:sz w:val="22"/>
          <w:szCs w:val="22"/>
        </w:rPr>
        <w:t>de la materia</w:t>
      </w:r>
      <w:r w:rsidRPr="007D5D27">
        <w:rPr>
          <w:rFonts w:ascii="Palatino Linotype" w:hAnsi="Palatino Linotype" w:cs="Tahoma"/>
          <w:sz w:val="22"/>
          <w:szCs w:val="22"/>
        </w:rPr>
        <w:t xml:space="preserve">; sin embargo, la información no se ha publicado bajo el nuevo formato del Ipomex, </w:t>
      </w:r>
      <w:r w:rsidR="003473F4" w:rsidRPr="007D5D27">
        <w:rPr>
          <w:rFonts w:ascii="Palatino Linotype" w:hAnsi="Palatino Linotype" w:cs="Tahoma"/>
          <w:sz w:val="22"/>
          <w:szCs w:val="22"/>
        </w:rPr>
        <w:t>además de que</w:t>
      </w:r>
      <w:r w:rsidRPr="007D5D27">
        <w:rPr>
          <w:rFonts w:ascii="Palatino Linotype" w:hAnsi="Palatino Linotype" w:cs="Tahoma"/>
          <w:sz w:val="22"/>
          <w:szCs w:val="22"/>
        </w:rPr>
        <w:t xml:space="preserve"> no se </w:t>
      </w:r>
      <w:r w:rsidR="00F33FF3" w:rsidRPr="007D5D27">
        <w:rPr>
          <w:rFonts w:ascii="Palatino Linotype" w:hAnsi="Palatino Linotype" w:cs="Tahoma"/>
          <w:sz w:val="22"/>
          <w:szCs w:val="22"/>
        </w:rPr>
        <w:t>ha publicado</w:t>
      </w:r>
      <w:r w:rsidRPr="007D5D27">
        <w:rPr>
          <w:rFonts w:ascii="Palatino Linotype" w:hAnsi="Palatino Linotype" w:cs="Tahoma"/>
          <w:sz w:val="22"/>
          <w:szCs w:val="22"/>
        </w:rPr>
        <w:t xml:space="preserve"> </w:t>
      </w:r>
      <w:r w:rsidR="00F33FF3" w:rsidRPr="007D5D27">
        <w:rPr>
          <w:rFonts w:ascii="Palatino Linotype" w:hAnsi="Palatino Linotype" w:cs="Tahoma"/>
          <w:sz w:val="22"/>
          <w:szCs w:val="22"/>
        </w:rPr>
        <w:t>información d</w:t>
      </w:r>
      <w:r w:rsidRPr="007D5D27">
        <w:rPr>
          <w:rFonts w:ascii="Palatino Linotype" w:hAnsi="Palatino Linotype" w:cs="Tahoma"/>
          <w:sz w:val="22"/>
          <w:szCs w:val="22"/>
        </w:rPr>
        <w:t>el año 2018.</w:t>
      </w:r>
    </w:p>
    <w:p w:rsidR="00752204" w:rsidRPr="007D5D27" w:rsidRDefault="00C16A6B" w:rsidP="007D5D27">
      <w:pPr>
        <w:spacing w:before="240" w:after="240" w:line="360" w:lineRule="auto"/>
        <w:jc w:val="center"/>
        <w:rPr>
          <w:rFonts w:ascii="Palatino Linotype" w:hAnsi="Palatino Linotype" w:cs="Tahoma"/>
          <w:sz w:val="22"/>
          <w:szCs w:val="22"/>
        </w:rPr>
      </w:pPr>
      <w:r w:rsidRPr="007D5D27">
        <w:rPr>
          <w:rFonts w:ascii="Palatino Linotype" w:hAnsi="Palatino Linotype" w:cs="Tahoma"/>
          <w:noProof/>
          <w:sz w:val="22"/>
          <w:szCs w:val="22"/>
          <w:lang w:val="es-MX" w:eastAsia="es-MX"/>
        </w:rPr>
        <w:lastRenderedPageBreak/>
        <w:drawing>
          <wp:inline distT="0" distB="0" distL="0" distR="0" wp14:anchorId="5A935098" wp14:editId="05218218">
            <wp:extent cx="5243676" cy="285920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290" t="7041" r="22720" b="39650"/>
                    <a:stretch/>
                  </pic:blipFill>
                  <pic:spPr bwMode="auto">
                    <a:xfrm>
                      <a:off x="0" y="0"/>
                      <a:ext cx="5276118" cy="2876896"/>
                    </a:xfrm>
                    <a:prstGeom prst="rect">
                      <a:avLst/>
                    </a:prstGeom>
                    <a:ln>
                      <a:noFill/>
                    </a:ln>
                    <a:extLst>
                      <a:ext uri="{53640926-AAD7-44D8-BBD7-CCE9431645EC}">
                        <a14:shadowObscured xmlns:a14="http://schemas.microsoft.com/office/drawing/2010/main"/>
                      </a:ext>
                    </a:extLst>
                  </pic:spPr>
                </pic:pic>
              </a:graphicData>
            </a:graphic>
          </wp:inline>
        </w:drawing>
      </w:r>
    </w:p>
    <w:p w:rsidR="00FC6C52" w:rsidRPr="007D5D27" w:rsidRDefault="00FC6C52"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sz w:val="22"/>
          <w:szCs w:val="22"/>
        </w:rPr>
        <w:t>De acuerdo con lo expuesto, no se tiene por satisfecho el requerimiento de información</w:t>
      </w:r>
      <w:r w:rsidR="00414D94" w:rsidRPr="007D5D27">
        <w:rPr>
          <w:rFonts w:ascii="Palatino Linotype" w:hAnsi="Palatino Linotype" w:cs="Tahoma"/>
          <w:sz w:val="22"/>
          <w:szCs w:val="22"/>
        </w:rPr>
        <w:t xml:space="preserve"> identificado con el numeral 23, por lo que </w:t>
      </w:r>
      <w:r w:rsidR="00414D94" w:rsidRPr="007D5D27">
        <w:rPr>
          <w:rFonts w:ascii="Palatino Linotype" w:hAnsi="Palatino Linotype" w:cs="Tahoma"/>
          <w:b/>
          <w:sz w:val="22"/>
          <w:szCs w:val="22"/>
        </w:rPr>
        <w:t>procede instruir la entrega de los documentos en donde conste la partida presupuestal de donde se obtienen los recursos para pagar el salario del Secretario Particular de la Presidenta Municipal de Aculco, así como la constancia documental de que esta tenga los fondos suficientes para pagar cubrir el sueldo hasta diciembre de dos mil dieciocho.</w:t>
      </w:r>
    </w:p>
    <w:p w:rsidR="0026531F" w:rsidRPr="007D5D27" w:rsidRDefault="00FC6C52"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Por lo que hace a los contenidos de información </w:t>
      </w:r>
      <w:r w:rsidR="0026531F" w:rsidRPr="007D5D27">
        <w:rPr>
          <w:rFonts w:ascii="Palatino Linotype" w:hAnsi="Palatino Linotype" w:cs="Tahoma"/>
          <w:sz w:val="22"/>
          <w:szCs w:val="22"/>
        </w:rPr>
        <w:t>del Ipomex, se hace del conocimiento del</w:t>
      </w:r>
      <w:r w:rsidR="00D5448A" w:rsidRPr="007D5D27">
        <w:rPr>
          <w:rFonts w:ascii="Palatino Linotype" w:hAnsi="Palatino Linotype" w:cs="Tahoma"/>
          <w:sz w:val="22"/>
          <w:szCs w:val="22"/>
        </w:rPr>
        <w:t xml:space="preserve"> Sujeto Obligado </w:t>
      </w:r>
      <w:r w:rsidR="0026531F" w:rsidRPr="007D5D27">
        <w:rPr>
          <w:rFonts w:ascii="Palatino Linotype" w:hAnsi="Palatino Linotype" w:cs="Tahoma"/>
          <w:sz w:val="22"/>
          <w:szCs w:val="22"/>
        </w:rPr>
        <w:t>que</w:t>
      </w:r>
      <w:r w:rsidR="00D5448A" w:rsidRPr="007D5D27">
        <w:rPr>
          <w:rFonts w:ascii="Palatino Linotype" w:hAnsi="Palatino Linotype" w:cs="Tahoma"/>
          <w:sz w:val="22"/>
          <w:szCs w:val="22"/>
        </w:rPr>
        <w:t xml:space="preserve"> </w:t>
      </w:r>
      <w:r w:rsidR="0026531F" w:rsidRPr="007D5D27">
        <w:rPr>
          <w:rFonts w:ascii="Palatino Linotype" w:hAnsi="Palatino Linotype" w:cs="Tahoma"/>
          <w:sz w:val="22"/>
          <w:szCs w:val="22"/>
        </w:rPr>
        <w:t>deberá</w:t>
      </w:r>
      <w:r w:rsidR="00D5448A" w:rsidRPr="007D5D27">
        <w:rPr>
          <w:rFonts w:ascii="Palatino Linotype" w:hAnsi="Palatino Linotype" w:cs="Tahoma"/>
          <w:sz w:val="22"/>
          <w:szCs w:val="22"/>
        </w:rPr>
        <w:t xml:space="preserve"> </w:t>
      </w:r>
      <w:r w:rsidR="00B06276" w:rsidRPr="007D5D27">
        <w:rPr>
          <w:rFonts w:ascii="Palatino Linotype" w:hAnsi="Palatino Linotype" w:cs="Tahoma"/>
          <w:sz w:val="22"/>
          <w:szCs w:val="22"/>
        </w:rPr>
        <w:t>actuali</w:t>
      </w:r>
      <w:r w:rsidR="0026531F" w:rsidRPr="007D5D27">
        <w:rPr>
          <w:rFonts w:ascii="Palatino Linotype" w:hAnsi="Palatino Linotype" w:cs="Tahoma"/>
          <w:sz w:val="22"/>
          <w:szCs w:val="22"/>
        </w:rPr>
        <w:t>zar</w:t>
      </w:r>
      <w:r w:rsidR="00B06276" w:rsidRPr="007D5D27">
        <w:rPr>
          <w:rFonts w:ascii="Palatino Linotype" w:hAnsi="Palatino Linotype" w:cs="Tahoma"/>
          <w:sz w:val="22"/>
          <w:szCs w:val="22"/>
        </w:rPr>
        <w:t xml:space="preserve"> el</w:t>
      </w:r>
      <w:r w:rsidR="00D5448A" w:rsidRPr="007D5D27">
        <w:rPr>
          <w:rFonts w:ascii="Palatino Linotype" w:hAnsi="Palatino Linotype" w:cs="Tahoma"/>
          <w:sz w:val="22"/>
          <w:szCs w:val="22"/>
        </w:rPr>
        <w:t xml:space="preserve"> </w:t>
      </w:r>
      <w:r w:rsidR="0026531F" w:rsidRPr="007D5D27">
        <w:rPr>
          <w:rFonts w:ascii="Palatino Linotype" w:hAnsi="Palatino Linotype" w:cs="Tahoma"/>
          <w:sz w:val="22"/>
          <w:szCs w:val="22"/>
        </w:rPr>
        <w:t>sistema de referencia, de conformidad con los plazo y formatos establecidos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rsidR="00D21CFC" w:rsidRPr="007D5D27" w:rsidRDefault="0026531F" w:rsidP="007D5D27">
      <w:pPr>
        <w:spacing w:before="240" w:after="240" w:line="360" w:lineRule="auto"/>
        <w:jc w:val="both"/>
        <w:rPr>
          <w:rFonts w:ascii="Palatino Linotype" w:hAnsi="Palatino Linotype" w:cs="Tahoma"/>
          <w:b/>
          <w:sz w:val="22"/>
          <w:szCs w:val="22"/>
        </w:rPr>
      </w:pPr>
      <w:r w:rsidRPr="007D5D27">
        <w:rPr>
          <w:rFonts w:ascii="Palatino Linotype" w:hAnsi="Palatino Linotype" w:cs="Tahoma"/>
          <w:sz w:val="22"/>
          <w:szCs w:val="22"/>
        </w:rPr>
        <w:lastRenderedPageBreak/>
        <w:t>Por lo que se refiere a la atención de s</w:t>
      </w:r>
      <w:r w:rsidR="00B06276" w:rsidRPr="007D5D27">
        <w:rPr>
          <w:rFonts w:ascii="Palatino Linotype" w:hAnsi="Palatino Linotype" w:cs="Tahoma"/>
          <w:sz w:val="22"/>
          <w:szCs w:val="22"/>
        </w:rPr>
        <w:t>olicitudes de acceso a la información pública</w:t>
      </w:r>
      <w:r w:rsidR="00D5448A" w:rsidRPr="007D5D27">
        <w:rPr>
          <w:rFonts w:ascii="Palatino Linotype" w:hAnsi="Palatino Linotype" w:cs="Tahoma"/>
          <w:sz w:val="22"/>
          <w:szCs w:val="22"/>
        </w:rPr>
        <w:t>,</w:t>
      </w:r>
      <w:r w:rsidRPr="007D5D27">
        <w:rPr>
          <w:rFonts w:ascii="Palatino Linotype" w:hAnsi="Palatino Linotype" w:cs="Tahoma"/>
          <w:sz w:val="22"/>
          <w:szCs w:val="22"/>
        </w:rPr>
        <w:t xml:space="preserve"> cuando remita a información que ya esté disponible en documentos electrónicos en Internet, deberá </w:t>
      </w:r>
      <w:r w:rsidR="00D5448A" w:rsidRPr="007D5D27">
        <w:rPr>
          <w:rFonts w:ascii="Palatino Linotype" w:hAnsi="Palatino Linotype" w:cs="Tahoma"/>
          <w:sz w:val="22"/>
          <w:szCs w:val="22"/>
        </w:rPr>
        <w:t>aport</w:t>
      </w:r>
      <w:r w:rsidRPr="007D5D27">
        <w:rPr>
          <w:rFonts w:ascii="Palatino Linotype" w:hAnsi="Palatino Linotype" w:cs="Tahoma"/>
          <w:sz w:val="22"/>
          <w:szCs w:val="22"/>
        </w:rPr>
        <w:t>ar</w:t>
      </w:r>
      <w:r w:rsidR="00D5448A" w:rsidRPr="007D5D27">
        <w:rPr>
          <w:rFonts w:ascii="Palatino Linotype" w:hAnsi="Palatino Linotype" w:cs="Tahoma"/>
          <w:sz w:val="22"/>
          <w:szCs w:val="22"/>
        </w:rPr>
        <w:t xml:space="preserve"> mayores elementos </w:t>
      </w:r>
      <w:r w:rsidR="00FC6C52" w:rsidRPr="007D5D27">
        <w:rPr>
          <w:rFonts w:ascii="Palatino Linotype" w:hAnsi="Palatino Linotype" w:cs="Tahoma"/>
          <w:sz w:val="22"/>
          <w:szCs w:val="22"/>
        </w:rPr>
        <w:t xml:space="preserve">que </w:t>
      </w:r>
      <w:r w:rsidR="00EF5C16" w:rsidRPr="007D5D27">
        <w:rPr>
          <w:rFonts w:ascii="Palatino Linotype" w:hAnsi="Palatino Linotype" w:cs="Tahoma"/>
          <w:sz w:val="22"/>
          <w:szCs w:val="22"/>
        </w:rPr>
        <w:t>permitan identificar fácilmente los datos, tal y como lo requiere el artículo 161 de la Ley de Transparencia y Acceso a la Información Pública del Estado de México y Municipios.</w:t>
      </w:r>
    </w:p>
    <w:p w:rsidR="00895FDA" w:rsidRPr="007D5D27" w:rsidRDefault="00F254D3" w:rsidP="007D5D27">
      <w:pPr>
        <w:spacing w:before="240" w:after="240" w:line="360" w:lineRule="auto"/>
        <w:jc w:val="both"/>
        <w:rPr>
          <w:rFonts w:ascii="Palatino Linotype" w:hAnsi="Palatino Linotype" w:cs="Tahoma"/>
          <w:b/>
          <w:caps/>
          <w:sz w:val="22"/>
          <w:szCs w:val="22"/>
        </w:rPr>
      </w:pPr>
      <w:r w:rsidRPr="007D5D27">
        <w:rPr>
          <w:rFonts w:ascii="Palatino Linotype" w:hAnsi="Palatino Linotype" w:cs="Tahoma"/>
          <w:b/>
          <w:caps/>
          <w:sz w:val="22"/>
          <w:szCs w:val="22"/>
        </w:rPr>
        <w:t xml:space="preserve">b) </w:t>
      </w:r>
      <w:r w:rsidR="00EF5C16" w:rsidRPr="007D5D27">
        <w:rPr>
          <w:rFonts w:ascii="Palatino Linotype" w:hAnsi="Palatino Linotype" w:cs="Tahoma"/>
          <w:b/>
          <w:caps/>
          <w:sz w:val="22"/>
          <w:szCs w:val="22"/>
        </w:rPr>
        <w:t>Análisis de la información que se satisface con el pronunciamiento de Inexistencia del Comité de Transparencia</w:t>
      </w:r>
      <w:r w:rsidR="00613B23" w:rsidRPr="007D5D27">
        <w:rPr>
          <w:rFonts w:ascii="Palatino Linotype" w:hAnsi="Palatino Linotype" w:cs="Tahoma"/>
          <w:b/>
          <w:caps/>
          <w:sz w:val="22"/>
          <w:szCs w:val="22"/>
        </w:rPr>
        <w:t xml:space="preserve">, </w:t>
      </w:r>
      <w:r w:rsidR="00D71610" w:rsidRPr="007D5D27">
        <w:rPr>
          <w:rFonts w:ascii="Palatino Linotype" w:hAnsi="Palatino Linotype" w:cs="Tahoma"/>
          <w:b/>
          <w:caps/>
          <w:sz w:val="22"/>
          <w:szCs w:val="22"/>
        </w:rPr>
        <w:t xml:space="preserve">de los </w:t>
      </w:r>
      <w:r w:rsidR="00613B23" w:rsidRPr="007D5D27">
        <w:rPr>
          <w:rFonts w:ascii="Palatino Linotype" w:hAnsi="Palatino Linotype" w:cs="Tahoma"/>
          <w:b/>
          <w:caps/>
          <w:sz w:val="22"/>
          <w:szCs w:val="22"/>
        </w:rPr>
        <w:t xml:space="preserve">puntos </w:t>
      </w:r>
      <w:r w:rsidR="00D71610" w:rsidRPr="007D5D27">
        <w:rPr>
          <w:rFonts w:ascii="Palatino Linotype" w:hAnsi="Palatino Linotype" w:cs="Tahoma"/>
          <w:b/>
          <w:caps/>
          <w:sz w:val="22"/>
          <w:szCs w:val="22"/>
        </w:rPr>
        <w:t xml:space="preserve">19, 21 y 24, así como la inexistencia de los puntos </w:t>
      </w:r>
      <w:r w:rsidR="00613B23" w:rsidRPr="007D5D27">
        <w:rPr>
          <w:rFonts w:ascii="Palatino Linotype" w:hAnsi="Palatino Linotype" w:cs="Tahoma"/>
          <w:b/>
          <w:caps/>
          <w:sz w:val="22"/>
          <w:szCs w:val="22"/>
        </w:rPr>
        <w:t>2 (estudios psicométricos), 4, 10, 13.</w:t>
      </w:r>
    </w:p>
    <w:p w:rsidR="008718B0" w:rsidRPr="007D5D27" w:rsidRDefault="00D71610" w:rsidP="007D5D27">
      <w:pPr>
        <w:spacing w:before="240" w:after="240" w:line="360" w:lineRule="auto"/>
        <w:ind w:left="360"/>
        <w:jc w:val="both"/>
        <w:rPr>
          <w:rFonts w:ascii="Palatino Linotype" w:hAnsi="Palatino Linotype" w:cs="Tahoma"/>
          <w:sz w:val="20"/>
          <w:szCs w:val="22"/>
        </w:rPr>
      </w:pPr>
      <w:r w:rsidRPr="007D5D27">
        <w:rPr>
          <w:rFonts w:ascii="Palatino Linotype" w:hAnsi="Palatino Linotype" w:cs="Tahoma"/>
          <w:sz w:val="20"/>
          <w:szCs w:val="22"/>
        </w:rPr>
        <w:t>2</w:t>
      </w:r>
      <w:r w:rsidR="008718B0" w:rsidRPr="007D5D27">
        <w:rPr>
          <w:rFonts w:ascii="Palatino Linotype" w:hAnsi="Palatino Linotype" w:cs="Tahoma"/>
          <w:sz w:val="20"/>
          <w:szCs w:val="22"/>
        </w:rPr>
        <w:t>. Certificado médico que avale salud mental y estabilidad emocional, así como garantía de que no se comporta de manera violenta.</w:t>
      </w:r>
    </w:p>
    <w:p w:rsidR="008718B0" w:rsidRPr="007D5D27" w:rsidRDefault="008718B0" w:rsidP="007D5D27">
      <w:pPr>
        <w:spacing w:before="240" w:after="240" w:line="360" w:lineRule="auto"/>
        <w:ind w:left="360"/>
        <w:jc w:val="both"/>
        <w:rPr>
          <w:rFonts w:ascii="Palatino Linotype" w:hAnsi="Palatino Linotype" w:cs="Tahoma"/>
          <w:sz w:val="20"/>
          <w:szCs w:val="22"/>
        </w:rPr>
      </w:pPr>
      <w:r w:rsidRPr="007D5D27">
        <w:rPr>
          <w:rFonts w:ascii="Palatino Linotype" w:hAnsi="Palatino Linotype" w:cs="Tahoma"/>
          <w:sz w:val="20"/>
          <w:szCs w:val="22"/>
        </w:rPr>
        <w:t xml:space="preserve">10. Constancia que acredite, de acuerdo al Bando Municipal y la Ley Orgánica Municipal, (que estipulan que los </w:t>
      </w:r>
      <w:proofErr w:type="spellStart"/>
      <w:r w:rsidRPr="007D5D27">
        <w:rPr>
          <w:rFonts w:ascii="Palatino Linotype" w:hAnsi="Palatino Linotype" w:cs="Tahoma"/>
          <w:sz w:val="20"/>
          <w:szCs w:val="22"/>
        </w:rPr>
        <w:t>aculquenses</w:t>
      </w:r>
      <w:proofErr w:type="spellEnd"/>
      <w:r w:rsidRPr="007D5D27">
        <w:rPr>
          <w:rFonts w:ascii="Palatino Linotype" w:hAnsi="Palatino Linotype" w:cs="Tahoma"/>
          <w:sz w:val="20"/>
          <w:szCs w:val="22"/>
        </w:rPr>
        <w:t xml:space="preserve"> tienen preferencia para las contrataciones) que no existe en todo el Municipio de Aculco una persona mejor capacitada para desempeñar las actividades que realiza o en su caso, declaratoria de inexistencia.</w:t>
      </w:r>
    </w:p>
    <w:p w:rsidR="008718B0" w:rsidRPr="007D5D27" w:rsidRDefault="008718B0" w:rsidP="007D5D27">
      <w:pPr>
        <w:spacing w:before="240" w:after="240" w:line="360" w:lineRule="auto"/>
        <w:ind w:left="360"/>
        <w:jc w:val="both"/>
        <w:rPr>
          <w:rFonts w:ascii="Palatino Linotype" w:hAnsi="Palatino Linotype" w:cs="Tahoma"/>
          <w:sz w:val="20"/>
          <w:szCs w:val="22"/>
        </w:rPr>
      </w:pPr>
      <w:r w:rsidRPr="007D5D27">
        <w:rPr>
          <w:rFonts w:ascii="Palatino Linotype" w:hAnsi="Palatino Linotype" w:cs="Tahoma"/>
          <w:sz w:val="20"/>
          <w:szCs w:val="22"/>
        </w:rPr>
        <w:t>13. Acuerdo del Ayuntamiento que autoriza su contratación, o declaratoria de inexistencia.</w:t>
      </w:r>
    </w:p>
    <w:p w:rsidR="008718B0" w:rsidRPr="007D5D27" w:rsidRDefault="008718B0" w:rsidP="007D5D27">
      <w:pPr>
        <w:spacing w:before="240" w:after="240" w:line="360" w:lineRule="auto"/>
        <w:ind w:left="360"/>
        <w:jc w:val="both"/>
        <w:rPr>
          <w:rFonts w:ascii="Palatino Linotype" w:hAnsi="Palatino Linotype" w:cs="Tahoma"/>
          <w:sz w:val="20"/>
          <w:szCs w:val="22"/>
        </w:rPr>
      </w:pPr>
      <w:r w:rsidRPr="007D5D27">
        <w:rPr>
          <w:rFonts w:ascii="Palatino Linotype" w:hAnsi="Palatino Linotype" w:cs="Tahoma"/>
          <w:sz w:val="20"/>
          <w:szCs w:val="22"/>
        </w:rPr>
        <w:t>19. Registro de puntualidad y asistencia en el que cheque ambos rubros.</w:t>
      </w:r>
    </w:p>
    <w:p w:rsidR="008718B0" w:rsidRPr="007D5D27" w:rsidRDefault="008718B0" w:rsidP="007D5D27">
      <w:pPr>
        <w:spacing w:before="240" w:after="240" w:line="360" w:lineRule="auto"/>
        <w:ind w:left="360"/>
        <w:jc w:val="both"/>
        <w:rPr>
          <w:rFonts w:ascii="Palatino Linotype" w:hAnsi="Palatino Linotype" w:cs="Tahoma"/>
          <w:sz w:val="20"/>
          <w:szCs w:val="22"/>
        </w:rPr>
      </w:pPr>
      <w:r w:rsidRPr="007D5D27">
        <w:rPr>
          <w:rFonts w:ascii="Palatino Linotype" w:hAnsi="Palatino Linotype" w:cs="Tahoma"/>
          <w:sz w:val="20"/>
          <w:szCs w:val="22"/>
        </w:rPr>
        <w:t>21. Instrucción, por escrito, de amedrentar a la ciudadanía que por interés alguno acude a las instalaciones de la Presidencia Municipal, así como de intentar sacar por la fuerza física y amenaza verbal a personas que acudan a realizar trámites a la misma o en su caso, descripción manifiesta de que actúa de manera violenta por su cuenta y decisión propia.</w:t>
      </w:r>
    </w:p>
    <w:p w:rsidR="008718B0" w:rsidRPr="007D5D27" w:rsidRDefault="008718B0" w:rsidP="007D5D27">
      <w:pPr>
        <w:spacing w:before="240" w:after="240" w:line="360" w:lineRule="auto"/>
        <w:ind w:left="360"/>
        <w:jc w:val="both"/>
        <w:rPr>
          <w:rFonts w:ascii="Palatino Linotype" w:hAnsi="Palatino Linotype" w:cs="Tahoma"/>
          <w:sz w:val="20"/>
          <w:szCs w:val="22"/>
        </w:rPr>
      </w:pPr>
      <w:r w:rsidRPr="007D5D27">
        <w:rPr>
          <w:rFonts w:ascii="Palatino Linotype" w:hAnsi="Palatino Linotype" w:cs="Tahoma"/>
          <w:sz w:val="20"/>
          <w:szCs w:val="22"/>
        </w:rPr>
        <w:lastRenderedPageBreak/>
        <w:t xml:space="preserve">24. Número de faltas que ha tenido desde que está contratado y documento que acredite los correspondientes descuentos. </w:t>
      </w:r>
    </w:p>
    <w:p w:rsidR="008718B0" w:rsidRPr="007D5D27" w:rsidRDefault="008718B0" w:rsidP="007D5D27">
      <w:pPr>
        <w:spacing w:before="240" w:after="240" w:line="360" w:lineRule="auto"/>
        <w:ind w:left="360"/>
        <w:jc w:val="both"/>
        <w:rPr>
          <w:rFonts w:ascii="Palatino Linotype" w:hAnsi="Palatino Linotype" w:cs="Tahoma"/>
          <w:sz w:val="20"/>
          <w:szCs w:val="22"/>
        </w:rPr>
      </w:pPr>
      <w:r w:rsidRPr="007D5D27">
        <w:rPr>
          <w:rFonts w:ascii="Palatino Linotype" w:hAnsi="Palatino Linotype" w:cs="Tahoma"/>
          <w:sz w:val="20"/>
          <w:szCs w:val="22"/>
        </w:rPr>
        <w:t>Los contenidos de información que se analizan en este apartado, fueron declarados inexistentes por el Comité de Transparencia</w:t>
      </w:r>
      <w:r w:rsidR="00D71610" w:rsidRPr="007D5D27">
        <w:rPr>
          <w:rFonts w:ascii="Palatino Linotype" w:hAnsi="Palatino Linotype" w:cs="Tahoma"/>
          <w:sz w:val="20"/>
          <w:szCs w:val="22"/>
        </w:rPr>
        <w:t xml:space="preserve"> o, se precisó en la respuesta del Ayuntamiento la inexistencia de la información. Sobre l</w:t>
      </w:r>
      <w:r w:rsidR="00DF498D" w:rsidRPr="007D5D27">
        <w:rPr>
          <w:rFonts w:ascii="Palatino Linotype" w:hAnsi="Palatino Linotype" w:cs="Tahoma"/>
          <w:sz w:val="20"/>
          <w:szCs w:val="22"/>
        </w:rPr>
        <w:t xml:space="preserve">a documentación enlistada, se </w:t>
      </w:r>
      <w:r w:rsidR="00D71610" w:rsidRPr="007D5D27">
        <w:rPr>
          <w:rFonts w:ascii="Palatino Linotype" w:hAnsi="Palatino Linotype" w:cs="Tahoma"/>
          <w:sz w:val="20"/>
          <w:szCs w:val="22"/>
        </w:rPr>
        <w:t>llevó la</w:t>
      </w:r>
      <w:r w:rsidRPr="007D5D27">
        <w:rPr>
          <w:rFonts w:ascii="Palatino Linotype" w:hAnsi="Palatino Linotype" w:cs="Tahoma"/>
          <w:sz w:val="20"/>
          <w:szCs w:val="22"/>
        </w:rPr>
        <w:t xml:space="preserve"> revisión del Manual de </w:t>
      </w:r>
      <w:r w:rsidR="00BE1068" w:rsidRPr="007D5D27">
        <w:rPr>
          <w:rFonts w:ascii="Palatino Linotype" w:hAnsi="Palatino Linotype" w:cs="Tahoma"/>
          <w:sz w:val="20"/>
          <w:szCs w:val="22"/>
        </w:rPr>
        <w:t>Organización</w:t>
      </w:r>
      <w:r w:rsidR="00D71610" w:rsidRPr="007D5D27">
        <w:rPr>
          <w:rFonts w:ascii="Palatino Linotype" w:hAnsi="Palatino Linotype" w:cs="Tahoma"/>
          <w:sz w:val="20"/>
          <w:szCs w:val="22"/>
        </w:rPr>
        <w:t xml:space="preserve"> de la</w:t>
      </w:r>
      <w:r w:rsidR="00BE1068" w:rsidRPr="007D5D27">
        <w:rPr>
          <w:rFonts w:ascii="Palatino Linotype" w:hAnsi="Palatino Linotype" w:cs="Tahoma"/>
          <w:sz w:val="20"/>
          <w:szCs w:val="22"/>
        </w:rPr>
        <w:t xml:space="preserve"> Secretaría Particular y Comunicación Social, </w:t>
      </w:r>
      <w:r w:rsidR="00D71610" w:rsidRPr="007D5D27">
        <w:rPr>
          <w:rFonts w:ascii="Palatino Linotype" w:hAnsi="Palatino Linotype" w:cs="Tahoma"/>
          <w:sz w:val="20"/>
          <w:szCs w:val="22"/>
        </w:rPr>
        <w:t xml:space="preserve">en el que </w:t>
      </w:r>
      <w:r w:rsidR="00BE1068" w:rsidRPr="007D5D27">
        <w:rPr>
          <w:rFonts w:ascii="Palatino Linotype" w:hAnsi="Palatino Linotype" w:cs="Tahoma"/>
          <w:sz w:val="20"/>
          <w:szCs w:val="22"/>
        </w:rPr>
        <w:t>no se advirtió la necesidad de contar con los contenidos de información descritos.</w:t>
      </w:r>
    </w:p>
    <w:p w:rsidR="00C51CFC" w:rsidRPr="007D5D27" w:rsidRDefault="00C51CFC" w:rsidP="007D5D27">
      <w:pPr>
        <w:spacing w:before="240" w:after="240" w:line="360" w:lineRule="auto"/>
        <w:ind w:left="360"/>
        <w:jc w:val="both"/>
        <w:rPr>
          <w:rFonts w:ascii="Palatino Linotype" w:hAnsi="Palatino Linotype" w:cs="Tahoma"/>
          <w:b/>
          <w:sz w:val="20"/>
          <w:szCs w:val="22"/>
        </w:rPr>
      </w:pPr>
      <w:r w:rsidRPr="007D5D27">
        <w:rPr>
          <w:rFonts w:ascii="Palatino Linotype" w:hAnsi="Palatino Linotype" w:cs="Tahoma"/>
          <w:sz w:val="20"/>
          <w:szCs w:val="22"/>
        </w:rPr>
        <w:t xml:space="preserve">Asimismo, se revisó el marco normativo del Ayuntamiento publicado en Ipomex y no se obtuvo que existiera obligación reglamentaria o, en decretos, acuerdos, circulares o lineamientos de entregar o contar en los archivos, con un </w:t>
      </w:r>
      <w:r w:rsidRPr="007D5D27">
        <w:rPr>
          <w:rFonts w:ascii="Palatino Linotype" w:hAnsi="Palatino Linotype" w:cs="Tahoma"/>
          <w:b/>
          <w:sz w:val="20"/>
          <w:szCs w:val="22"/>
        </w:rPr>
        <w:t>certificado m</w:t>
      </w:r>
      <w:r w:rsidR="000A021B" w:rsidRPr="007D5D27">
        <w:rPr>
          <w:rFonts w:ascii="Palatino Linotype" w:hAnsi="Palatino Linotype" w:cs="Tahoma"/>
          <w:b/>
          <w:sz w:val="20"/>
          <w:szCs w:val="22"/>
        </w:rPr>
        <w:t>édico</w:t>
      </w:r>
      <w:r w:rsidR="000A021B" w:rsidRPr="007D5D27">
        <w:rPr>
          <w:rFonts w:ascii="Palatino Linotype" w:hAnsi="Palatino Linotype" w:cs="Tahoma"/>
          <w:sz w:val="20"/>
          <w:szCs w:val="22"/>
        </w:rPr>
        <w:t xml:space="preserve"> que avale salud mental;</w:t>
      </w:r>
      <w:r w:rsidRPr="007D5D27">
        <w:rPr>
          <w:rFonts w:ascii="Palatino Linotype" w:hAnsi="Palatino Linotype" w:cs="Tahoma"/>
          <w:sz w:val="20"/>
          <w:szCs w:val="22"/>
        </w:rPr>
        <w:t xml:space="preserve"> que sea obligación generar un documento que precise para las contrataciones en el </w:t>
      </w:r>
      <w:r w:rsidR="000A021B" w:rsidRPr="007D5D27">
        <w:rPr>
          <w:rFonts w:ascii="Palatino Linotype" w:hAnsi="Palatino Linotype" w:cs="Tahoma"/>
          <w:sz w:val="20"/>
          <w:szCs w:val="22"/>
        </w:rPr>
        <w:t>Ayuntamiento</w:t>
      </w:r>
      <w:r w:rsidRPr="007D5D27">
        <w:rPr>
          <w:rFonts w:ascii="Palatino Linotype" w:hAnsi="Palatino Linotype" w:cs="Tahoma"/>
          <w:sz w:val="20"/>
          <w:szCs w:val="22"/>
        </w:rPr>
        <w:t xml:space="preserve"> </w:t>
      </w:r>
      <w:r w:rsidRPr="007D5D27">
        <w:rPr>
          <w:rFonts w:ascii="Palatino Linotype" w:hAnsi="Palatino Linotype" w:cs="Tahoma"/>
          <w:i/>
          <w:sz w:val="20"/>
          <w:szCs w:val="22"/>
        </w:rPr>
        <w:t>“que no existe en todo el Municipio de Aculco una persona mejor capacitada para desempeñar las actividades”</w:t>
      </w:r>
      <w:r w:rsidR="000A021B" w:rsidRPr="007D5D27">
        <w:rPr>
          <w:rFonts w:ascii="Palatino Linotype" w:hAnsi="Palatino Linotype" w:cs="Tahoma"/>
          <w:sz w:val="20"/>
          <w:szCs w:val="22"/>
        </w:rPr>
        <w:t>;</w:t>
      </w:r>
      <w:r w:rsidRPr="007D5D27">
        <w:rPr>
          <w:rFonts w:ascii="Palatino Linotype" w:hAnsi="Palatino Linotype" w:cs="Tahoma"/>
          <w:sz w:val="20"/>
          <w:szCs w:val="22"/>
        </w:rPr>
        <w:t xml:space="preserve"> que sea obligatoria la aprobación del Secretario del Presidente Municipal por acuerdo del Ayuntamiento; que este nivel de servidor público</w:t>
      </w:r>
      <w:r w:rsidR="000A021B" w:rsidRPr="007D5D27">
        <w:rPr>
          <w:rFonts w:ascii="Palatino Linotype" w:hAnsi="Palatino Linotype" w:cs="Tahoma"/>
          <w:sz w:val="20"/>
          <w:szCs w:val="22"/>
        </w:rPr>
        <w:t xml:space="preserve"> (Secretario Particular del Presidente Municipal)</w:t>
      </w:r>
      <w:r w:rsidRPr="007D5D27">
        <w:rPr>
          <w:rFonts w:ascii="Palatino Linotype" w:hAnsi="Palatino Linotype" w:cs="Tahoma"/>
          <w:sz w:val="20"/>
          <w:szCs w:val="22"/>
        </w:rPr>
        <w:t xml:space="preserve"> deba registrar entradas y salidas y/o asistencias; por lo anterior y, toda vez que la inexistencia además fue avalada por el Comité de Transparencia</w:t>
      </w:r>
      <w:r w:rsidR="000A021B" w:rsidRPr="007D5D27">
        <w:rPr>
          <w:rFonts w:ascii="Palatino Linotype" w:hAnsi="Palatino Linotype" w:cs="Tahoma"/>
          <w:sz w:val="20"/>
          <w:szCs w:val="22"/>
        </w:rPr>
        <w:t xml:space="preserve"> en los puntos 19, 21 y 24, además de que no existe fuente obligacional</w:t>
      </w:r>
      <w:r w:rsidRPr="007D5D27">
        <w:rPr>
          <w:rFonts w:ascii="Palatino Linotype" w:hAnsi="Palatino Linotype" w:cs="Tahoma"/>
          <w:sz w:val="20"/>
          <w:szCs w:val="22"/>
        </w:rPr>
        <w:t xml:space="preserve">, </w:t>
      </w:r>
      <w:r w:rsidRPr="007D5D27">
        <w:rPr>
          <w:rFonts w:ascii="Palatino Linotype" w:hAnsi="Palatino Linotype" w:cs="Tahoma"/>
          <w:b/>
          <w:sz w:val="20"/>
          <w:szCs w:val="22"/>
        </w:rPr>
        <w:t>se tienen por atendidos y satisfechos los requerimientos de acceso a la información.</w:t>
      </w:r>
    </w:p>
    <w:p w:rsidR="00091D6C" w:rsidRPr="007D5D27" w:rsidRDefault="00786096" w:rsidP="007D5D27">
      <w:pPr>
        <w:spacing w:line="360" w:lineRule="auto"/>
        <w:ind w:left="360"/>
        <w:jc w:val="both"/>
        <w:rPr>
          <w:rFonts w:ascii="Palatino Linotype" w:hAnsi="Palatino Linotype" w:cs="Tahoma"/>
          <w:sz w:val="20"/>
          <w:szCs w:val="22"/>
        </w:rPr>
      </w:pPr>
      <w:r w:rsidRPr="007D5D27">
        <w:rPr>
          <w:rFonts w:ascii="Palatino Linotype" w:hAnsi="Palatino Linotype" w:cs="Tahoma"/>
          <w:sz w:val="20"/>
          <w:szCs w:val="22"/>
        </w:rPr>
        <w:t>Asimismo, se llevó a cabo la revisión de Ley Orgánica Municipal del Estado de México sin que de ellas se advierta la obligación de generar la documentación requerida, además de la</w:t>
      </w:r>
      <w:r w:rsidR="00091D6C" w:rsidRPr="007D5D27">
        <w:rPr>
          <w:rFonts w:ascii="Palatino Linotype" w:hAnsi="Palatino Linotype" w:cs="Tahoma"/>
          <w:sz w:val="20"/>
          <w:szCs w:val="22"/>
        </w:rPr>
        <w:t xml:space="preserve"> Ley del Trabajo de los Servidores Públicos del Estado y Municipios</w:t>
      </w:r>
      <w:r w:rsidRPr="007D5D27">
        <w:rPr>
          <w:rFonts w:ascii="Palatino Linotype" w:hAnsi="Palatino Linotype" w:cs="Tahoma"/>
          <w:sz w:val="20"/>
          <w:szCs w:val="22"/>
        </w:rPr>
        <w:t>, respecto de la cual fue posible identificar que la plaza de Secretario Particular y Titular de Comunicación Corresponde a personal de confianza en virtud de ser titular de área y sólo le son aplicables las medidas de protección al salario y los beneficios de la seguridad social que otorgue el Estado, de acuerdo a los artículos 8°, fracción II; 9°, fracción I y 10.</w:t>
      </w:r>
    </w:p>
    <w:p w:rsidR="006226A3" w:rsidRPr="007D5D27" w:rsidRDefault="006226A3" w:rsidP="007D5D27">
      <w:pPr>
        <w:spacing w:line="360" w:lineRule="auto"/>
        <w:ind w:left="360"/>
        <w:jc w:val="both"/>
        <w:rPr>
          <w:rFonts w:ascii="Palatino Linotype" w:hAnsi="Palatino Linotype" w:cs="Tahoma"/>
          <w:sz w:val="20"/>
          <w:szCs w:val="22"/>
        </w:rPr>
      </w:pPr>
    </w:p>
    <w:p w:rsidR="006226A3" w:rsidRPr="007D5D27" w:rsidRDefault="006226A3" w:rsidP="007D5D27">
      <w:pPr>
        <w:spacing w:line="360" w:lineRule="auto"/>
        <w:ind w:left="360"/>
        <w:jc w:val="both"/>
        <w:rPr>
          <w:rFonts w:ascii="Palatino Linotype" w:hAnsi="Palatino Linotype"/>
          <w:sz w:val="20"/>
          <w:szCs w:val="22"/>
        </w:rPr>
      </w:pPr>
      <w:r w:rsidRPr="007D5D27">
        <w:rPr>
          <w:rFonts w:ascii="Palatino Linotype" w:hAnsi="Palatino Linotype" w:cs="Tahoma"/>
          <w:sz w:val="20"/>
          <w:szCs w:val="22"/>
        </w:rPr>
        <w:lastRenderedPageBreak/>
        <w:t xml:space="preserve">Respalda lo anterior el artículo 1° del Reglamento Interior de la Secretaría Particular y Comunicación Social, del Ayuntamiento de Aculco 2016-2018, </w:t>
      </w:r>
      <w:r w:rsidR="0021319C" w:rsidRPr="007D5D27">
        <w:rPr>
          <w:rFonts w:ascii="Palatino Linotype" w:hAnsi="Palatino Linotype" w:cs="Tahoma"/>
          <w:sz w:val="20"/>
          <w:szCs w:val="22"/>
        </w:rPr>
        <w:t>el cual establece que el personal adscrito a dicha área es de confianza</w:t>
      </w:r>
      <w:r w:rsidRPr="007D5D27">
        <w:rPr>
          <w:rFonts w:ascii="Palatino Linotype" w:hAnsi="Palatino Linotype" w:cs="Tahoma"/>
          <w:sz w:val="20"/>
          <w:szCs w:val="22"/>
        </w:rPr>
        <w:t xml:space="preserve">. </w:t>
      </w:r>
    </w:p>
    <w:p w:rsidR="00091D6C" w:rsidRPr="007D5D27" w:rsidRDefault="00091D6C" w:rsidP="007D5D27">
      <w:pPr>
        <w:spacing w:before="240" w:after="240" w:line="360" w:lineRule="auto"/>
        <w:ind w:left="360"/>
        <w:jc w:val="both"/>
        <w:rPr>
          <w:rFonts w:ascii="Palatino Linotype" w:hAnsi="Palatino Linotype" w:cs="Tahoma"/>
          <w:sz w:val="20"/>
          <w:szCs w:val="22"/>
        </w:rPr>
      </w:pPr>
      <w:r w:rsidRPr="007D5D27">
        <w:rPr>
          <w:rFonts w:ascii="Palatino Linotype" w:hAnsi="Palatino Linotype" w:cs="Tahoma"/>
          <w:sz w:val="20"/>
          <w:szCs w:val="22"/>
        </w:rPr>
        <w:t xml:space="preserve">De tal suerte, además de haber sido declarados inexistentes por el Comité de Transparencia los contenidos de información sobre </w:t>
      </w:r>
      <w:r w:rsidR="00786096" w:rsidRPr="007D5D27">
        <w:rPr>
          <w:rFonts w:ascii="Palatino Linotype" w:hAnsi="Palatino Linotype" w:cs="Tahoma"/>
          <w:sz w:val="20"/>
          <w:szCs w:val="22"/>
        </w:rPr>
        <w:t>registros de puntualidad y asistencia, instrucción, por escrito, de amedrentar a la ciudadanía que por interés alguno acude a las instalaciones de la Presidencia Municipal, así como de intentar sacar por la fuerza física y amenaza verbal a personas que acudan a realizar trámites a la misma o en su caso, descripción manifiesta de que actúa de manera violenta por su cuenta y decisión propia y, del número de faltas desde que ha sido contratado, al no existir disposición normativa que obligue a generar dicha información se tienen por satisfechos.</w:t>
      </w:r>
    </w:p>
    <w:p w:rsidR="00B040EC" w:rsidRPr="007D5D27" w:rsidRDefault="00786096" w:rsidP="007D5D27">
      <w:pPr>
        <w:spacing w:before="240" w:after="240" w:line="360" w:lineRule="auto"/>
        <w:ind w:left="360"/>
        <w:jc w:val="both"/>
        <w:rPr>
          <w:rFonts w:ascii="Palatino Linotype" w:hAnsi="Palatino Linotype" w:cs="Tahoma"/>
          <w:b/>
          <w:sz w:val="20"/>
          <w:szCs w:val="22"/>
        </w:rPr>
      </w:pPr>
      <w:r w:rsidRPr="007D5D27">
        <w:rPr>
          <w:rFonts w:ascii="Palatino Linotype" w:hAnsi="Palatino Linotype" w:cs="Tahoma"/>
          <w:sz w:val="20"/>
          <w:szCs w:val="22"/>
        </w:rPr>
        <w:t xml:space="preserve">Por lo que se refiere a certificado médico que avale salud mental y estabilidad emocional, así como garantía de que no se comporta de manera violenta; </w:t>
      </w:r>
      <w:r w:rsidR="00DA019D" w:rsidRPr="007D5D27">
        <w:rPr>
          <w:rFonts w:ascii="Palatino Linotype" w:hAnsi="Palatino Linotype" w:cs="Tahoma"/>
          <w:sz w:val="20"/>
          <w:szCs w:val="22"/>
        </w:rPr>
        <w:t>c</w:t>
      </w:r>
      <w:r w:rsidRPr="007D5D27">
        <w:rPr>
          <w:rFonts w:ascii="Palatino Linotype" w:hAnsi="Palatino Linotype" w:cs="Tahoma"/>
          <w:sz w:val="20"/>
          <w:szCs w:val="22"/>
        </w:rPr>
        <w:t>onstancia que acredite, de acuerdo al Bando Municipal y la Ley Orgánica Municipal, que no existe en todo el Municipio de Aculco una persona mejor capacitada para desempeñar las actividades que realiza o en su caso, declaratoria de inexistencia</w:t>
      </w:r>
      <w:r w:rsidR="00DA019D" w:rsidRPr="007D5D27">
        <w:rPr>
          <w:rFonts w:ascii="Palatino Linotype" w:hAnsi="Palatino Linotype" w:cs="Tahoma"/>
          <w:sz w:val="20"/>
          <w:szCs w:val="22"/>
        </w:rPr>
        <w:t xml:space="preserve"> y acuerdo del Ayuntamiento que autoriza su contratación, o declaratoria de inexistencia; si bien no fueron declarados por el Comité, al no existir disposición normativa que faculte u obligue al Ayuntamiento a solicitar o generar esta información, con el pronunciamiento realizado en la respuesta, </w:t>
      </w:r>
      <w:r w:rsidR="00DA019D" w:rsidRPr="007D5D27">
        <w:rPr>
          <w:rFonts w:ascii="Palatino Linotype" w:hAnsi="Palatino Linotype" w:cs="Tahoma"/>
          <w:b/>
          <w:sz w:val="20"/>
          <w:szCs w:val="22"/>
        </w:rPr>
        <w:t>se tienen por satisfechos</w:t>
      </w:r>
      <w:r w:rsidR="00B040EC" w:rsidRPr="007D5D27">
        <w:rPr>
          <w:rFonts w:ascii="Palatino Linotype" w:hAnsi="Palatino Linotype" w:cs="Tahoma"/>
          <w:sz w:val="20"/>
          <w:szCs w:val="22"/>
        </w:rPr>
        <w:t>.</w:t>
      </w:r>
    </w:p>
    <w:p w:rsidR="000A021B" w:rsidRPr="007D5D27" w:rsidRDefault="000A021B" w:rsidP="007D5D27">
      <w:pPr>
        <w:spacing w:before="240" w:after="240" w:line="360" w:lineRule="auto"/>
        <w:ind w:left="360"/>
        <w:jc w:val="both"/>
        <w:rPr>
          <w:rFonts w:ascii="Palatino Linotype" w:hAnsi="Palatino Linotype" w:cs="Tahoma"/>
          <w:sz w:val="20"/>
          <w:szCs w:val="22"/>
        </w:rPr>
      </w:pPr>
      <w:r w:rsidRPr="007D5D27">
        <w:rPr>
          <w:rFonts w:ascii="Palatino Linotype" w:hAnsi="Palatino Linotype" w:cs="Tahoma"/>
          <w:sz w:val="20"/>
          <w:szCs w:val="22"/>
        </w:rPr>
        <w:t xml:space="preserve">Respalda lo anterior, el Criterio </w:t>
      </w:r>
      <w:r w:rsidR="000863A7" w:rsidRPr="007D5D27">
        <w:rPr>
          <w:rFonts w:ascii="Palatino Linotype" w:hAnsi="Palatino Linotype" w:cs="Tahoma"/>
          <w:sz w:val="20"/>
          <w:szCs w:val="22"/>
        </w:rPr>
        <w:t>Orientador 07/17 del Instituto Nacional de Transparencia, Acceso a la Información y Protección de Datos Personales –INAI-</w:t>
      </w:r>
    </w:p>
    <w:p w:rsidR="000863A7" w:rsidRPr="007D5D27" w:rsidRDefault="000863A7" w:rsidP="007D5D27">
      <w:pPr>
        <w:spacing w:before="120" w:after="120" w:line="360" w:lineRule="auto"/>
        <w:ind w:left="567" w:right="567"/>
        <w:jc w:val="both"/>
        <w:rPr>
          <w:rFonts w:ascii="Palatino Linotype" w:eastAsia="Arial" w:hAnsi="Palatino Linotype" w:cs="Tahoma"/>
          <w:sz w:val="20"/>
          <w:szCs w:val="22"/>
        </w:rPr>
      </w:pPr>
      <w:r w:rsidRPr="007D5D27">
        <w:rPr>
          <w:rFonts w:ascii="Palatino Linotype" w:eastAsia="Arial" w:hAnsi="Palatino Linotype" w:cs="Tahoma"/>
          <w:b/>
          <w:sz w:val="20"/>
          <w:szCs w:val="22"/>
        </w:rPr>
        <w:t xml:space="preserve">Casos en los que no es necesario que el Comité de Transparencia confirme formalmente la inexistencia de la información. </w:t>
      </w:r>
      <w:r w:rsidRPr="007D5D27">
        <w:rPr>
          <w:rFonts w:ascii="Palatino Linotype" w:eastAsia="Arial" w:hAnsi="Palatino Linotype" w:cs="Tahoma"/>
          <w:sz w:val="20"/>
          <w:szCs w:val="22"/>
        </w:rPr>
        <w:t xml:space="preserve">La Ley General de Transparencia y Acceso a la Información Pública y la Ley Federal de Transparencia y Acceso a la Información Pública establecen el procedimiento que deben seguir los sujetos obligados </w:t>
      </w:r>
      <w:r w:rsidRPr="007D5D27">
        <w:rPr>
          <w:rFonts w:ascii="Palatino Linotype" w:eastAsia="Arial" w:hAnsi="Palatino Linotype" w:cs="Tahoma"/>
          <w:sz w:val="20"/>
          <w:szCs w:val="22"/>
        </w:rPr>
        <w:lastRenderedPageBreak/>
        <w:t xml:space="preserve">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895FDA" w:rsidRPr="007D5D27" w:rsidRDefault="00E54DF1" w:rsidP="007D5D27">
      <w:pPr>
        <w:spacing w:before="240" w:after="240" w:line="360" w:lineRule="auto"/>
        <w:jc w:val="both"/>
        <w:rPr>
          <w:rFonts w:ascii="Palatino Linotype" w:hAnsi="Palatino Linotype" w:cs="Tahoma"/>
          <w:b/>
          <w:caps/>
          <w:sz w:val="22"/>
          <w:szCs w:val="22"/>
        </w:rPr>
      </w:pPr>
      <w:r w:rsidRPr="007D5D27">
        <w:rPr>
          <w:rFonts w:ascii="Palatino Linotype" w:hAnsi="Palatino Linotype" w:cs="Tahoma"/>
          <w:b/>
          <w:caps/>
          <w:sz w:val="22"/>
          <w:szCs w:val="22"/>
        </w:rPr>
        <w:t xml:space="preserve">c) </w:t>
      </w:r>
      <w:r w:rsidR="00EF5C16" w:rsidRPr="007D5D27">
        <w:rPr>
          <w:rFonts w:ascii="Palatino Linotype" w:hAnsi="Palatino Linotype" w:cs="Tahoma"/>
          <w:b/>
          <w:caps/>
          <w:sz w:val="22"/>
          <w:szCs w:val="22"/>
        </w:rPr>
        <w:t xml:space="preserve">Análisis </w:t>
      </w:r>
      <w:r w:rsidR="000C56E5" w:rsidRPr="007D5D27">
        <w:rPr>
          <w:rFonts w:ascii="Palatino Linotype" w:hAnsi="Palatino Linotype" w:cs="Tahoma"/>
          <w:b/>
          <w:caps/>
          <w:sz w:val="22"/>
          <w:szCs w:val="22"/>
        </w:rPr>
        <w:t>sobre alta y fecha de contratación (puntos 1 y 7).</w:t>
      </w:r>
    </w:p>
    <w:p w:rsidR="003F36E2" w:rsidRPr="007D5D27" w:rsidRDefault="000863A7"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sz w:val="22"/>
          <w:szCs w:val="22"/>
        </w:rPr>
        <w:t>Para atender la información sobre la fecha de contratación, se adjuntó en el informe justificado, versión pública del documento denominado Avisos de Movimiento</w:t>
      </w:r>
      <w:r w:rsidR="004E40A7" w:rsidRPr="007D5D27">
        <w:rPr>
          <w:rFonts w:ascii="Palatino Linotype" w:hAnsi="Palatino Linotype" w:cs="Tahoma"/>
          <w:sz w:val="22"/>
          <w:szCs w:val="22"/>
        </w:rPr>
        <w:t>, por lo que refiere a un</w:t>
      </w:r>
      <w:r w:rsidR="00767555" w:rsidRPr="007D5D27">
        <w:rPr>
          <w:rFonts w:ascii="Palatino Linotype" w:hAnsi="Palatino Linotype" w:cs="Tahoma"/>
          <w:sz w:val="22"/>
          <w:szCs w:val="22"/>
        </w:rPr>
        <w:t xml:space="preserve"> Formato Único de Movimiento de Personal</w:t>
      </w:r>
      <w:r w:rsidR="004E40A7" w:rsidRPr="007D5D27">
        <w:rPr>
          <w:rFonts w:ascii="Palatino Linotype" w:hAnsi="Palatino Linotype" w:cs="Tahoma"/>
          <w:sz w:val="22"/>
          <w:szCs w:val="22"/>
        </w:rPr>
        <w:t>, se advierte que el mismo no se entregó</w:t>
      </w:r>
      <w:r w:rsidR="003F36E2" w:rsidRPr="007D5D27">
        <w:rPr>
          <w:rFonts w:ascii="Palatino Linotype" w:hAnsi="Palatino Linotype" w:cs="Tahoma"/>
          <w:sz w:val="22"/>
          <w:szCs w:val="22"/>
        </w:rPr>
        <w:t>; sobre este, el artículo 45 de la Ley del Trabajo de los Servidores Públicos del Estado y Municipios, dispone que “Los servidores públicos prestarán sus servicios mediante nombramiento, contrato o formato único de Movimientos de Personal expedidos por quien estuviere facultado legalmente para extenderlo.”</w:t>
      </w:r>
    </w:p>
    <w:p w:rsidR="004E40A7" w:rsidRPr="007D5D27" w:rsidRDefault="003F36E2" w:rsidP="007D5D27">
      <w:pPr>
        <w:spacing w:before="240" w:after="240" w:line="360" w:lineRule="auto"/>
        <w:jc w:val="both"/>
        <w:rPr>
          <w:rFonts w:ascii="Palatino Linotype" w:hAnsi="Palatino Linotype" w:cs="Tahoma"/>
          <w:noProof/>
          <w:sz w:val="22"/>
          <w:szCs w:val="22"/>
          <w:lang w:val="es-MX" w:eastAsia="es-MX"/>
        </w:rPr>
      </w:pPr>
      <w:r w:rsidRPr="007D5D27">
        <w:rPr>
          <w:rFonts w:ascii="Palatino Linotype" w:hAnsi="Palatino Linotype" w:cs="Tahoma"/>
          <w:sz w:val="22"/>
          <w:szCs w:val="22"/>
        </w:rPr>
        <w:t>De lo anterior</w:t>
      </w:r>
      <w:r w:rsidR="00DA019D" w:rsidRPr="007D5D27">
        <w:rPr>
          <w:rFonts w:ascii="Palatino Linotype" w:hAnsi="Palatino Linotype" w:cs="Tahoma"/>
          <w:sz w:val="22"/>
          <w:szCs w:val="22"/>
        </w:rPr>
        <w:t>,</w:t>
      </w:r>
      <w:r w:rsidRPr="007D5D27">
        <w:rPr>
          <w:rFonts w:ascii="Palatino Linotype" w:hAnsi="Palatino Linotype" w:cs="Tahoma"/>
          <w:sz w:val="22"/>
          <w:szCs w:val="22"/>
        </w:rPr>
        <w:t xml:space="preserve"> se desprende que puede o no existir el Formato Único de Movimiento de Personal, sobre todo, tomando en consideración que el Sujeto Obligado entregó el nombramiento del servidor público; </w:t>
      </w:r>
      <w:r w:rsidR="004E40A7" w:rsidRPr="007D5D27">
        <w:rPr>
          <w:rFonts w:ascii="Palatino Linotype" w:hAnsi="Palatino Linotype" w:cs="Tahoma"/>
          <w:noProof/>
          <w:sz w:val="22"/>
          <w:szCs w:val="22"/>
          <w:lang w:val="es-MX" w:eastAsia="es-MX"/>
        </w:rPr>
        <w:t xml:space="preserve">por lo que </w:t>
      </w:r>
      <w:r w:rsidR="007C547E" w:rsidRPr="007D5D27">
        <w:rPr>
          <w:rFonts w:ascii="Palatino Linotype" w:hAnsi="Palatino Linotype" w:cs="Tahoma"/>
          <w:noProof/>
          <w:sz w:val="22"/>
          <w:szCs w:val="22"/>
          <w:lang w:val="es-MX" w:eastAsia="es-MX"/>
        </w:rPr>
        <w:t>se tiene por colmado dicho requerimiento, ya que se entregó el nombramiento, aspi como los formatos de Movimiento de Personal.</w:t>
      </w:r>
    </w:p>
    <w:p w:rsidR="000863A7" w:rsidRPr="007D5D27" w:rsidRDefault="007C547E"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noProof/>
          <w:sz w:val="22"/>
          <w:szCs w:val="22"/>
          <w:lang w:val="es-MX" w:eastAsia="es-MX"/>
        </w:rPr>
        <w:t>Si bien, en dichos formatos</w:t>
      </w:r>
      <w:r w:rsidR="00867E91" w:rsidRPr="007D5D27">
        <w:rPr>
          <w:rFonts w:ascii="Palatino Linotype" w:hAnsi="Palatino Linotype" w:cs="Tahoma"/>
          <w:noProof/>
          <w:sz w:val="22"/>
          <w:szCs w:val="22"/>
          <w:lang w:val="es-MX" w:eastAsia="es-MX"/>
        </w:rPr>
        <w:t>,</w:t>
      </w:r>
      <w:r w:rsidR="000863A7" w:rsidRPr="007D5D27">
        <w:rPr>
          <w:rFonts w:ascii="Palatino Linotype" w:hAnsi="Palatino Linotype" w:cs="Tahoma"/>
          <w:sz w:val="22"/>
          <w:szCs w:val="22"/>
        </w:rPr>
        <w:t xml:space="preserve"> se advierte </w:t>
      </w:r>
      <w:r w:rsidR="00867E91" w:rsidRPr="007D5D27">
        <w:rPr>
          <w:rFonts w:ascii="Palatino Linotype" w:hAnsi="Palatino Linotype" w:cs="Tahoma"/>
          <w:sz w:val="22"/>
          <w:szCs w:val="22"/>
        </w:rPr>
        <w:t>la fecha de alta</w:t>
      </w:r>
      <w:r w:rsidR="000863A7" w:rsidRPr="007D5D27">
        <w:rPr>
          <w:rFonts w:ascii="Palatino Linotype" w:hAnsi="Palatino Linotype" w:cs="Tahoma"/>
          <w:sz w:val="22"/>
          <w:szCs w:val="22"/>
        </w:rPr>
        <w:t xml:space="preserve">, que es la información que se requiere, también lo es que, en el documento que da respuesta a la solicitud, conviven información pública e información confidencial, por lo que </w:t>
      </w:r>
      <w:r w:rsidR="00BE5252" w:rsidRPr="007D5D27">
        <w:rPr>
          <w:rFonts w:ascii="Palatino Linotype" w:hAnsi="Palatino Linotype" w:cs="Tahoma"/>
          <w:sz w:val="22"/>
          <w:szCs w:val="22"/>
        </w:rPr>
        <w:t xml:space="preserve">se eliminaron datos que </w:t>
      </w:r>
      <w:r w:rsidR="000863A7" w:rsidRPr="007D5D27">
        <w:rPr>
          <w:rFonts w:ascii="Palatino Linotype" w:hAnsi="Palatino Linotype" w:cs="Tahoma"/>
          <w:sz w:val="22"/>
          <w:szCs w:val="22"/>
        </w:rPr>
        <w:t>no fue</w:t>
      </w:r>
      <w:r w:rsidR="00BE5252" w:rsidRPr="007D5D27">
        <w:rPr>
          <w:rFonts w:ascii="Palatino Linotype" w:hAnsi="Palatino Linotype" w:cs="Tahoma"/>
          <w:sz w:val="22"/>
          <w:szCs w:val="22"/>
        </w:rPr>
        <w:t xml:space="preserve">ron analizados </w:t>
      </w:r>
      <w:r w:rsidR="00BE5252" w:rsidRPr="007D5D27">
        <w:rPr>
          <w:rFonts w:ascii="Palatino Linotype" w:hAnsi="Palatino Linotype" w:cs="Tahoma"/>
          <w:sz w:val="22"/>
          <w:szCs w:val="22"/>
        </w:rPr>
        <w:lastRenderedPageBreak/>
        <w:t>y</w:t>
      </w:r>
      <w:r w:rsidR="000863A7" w:rsidRPr="007D5D27">
        <w:rPr>
          <w:rFonts w:ascii="Palatino Linotype" w:hAnsi="Palatino Linotype" w:cs="Tahoma"/>
          <w:sz w:val="22"/>
          <w:szCs w:val="22"/>
        </w:rPr>
        <w:t xml:space="preserve"> aprobad</w:t>
      </w:r>
      <w:r w:rsidR="00BE5252" w:rsidRPr="007D5D27">
        <w:rPr>
          <w:rFonts w:ascii="Palatino Linotype" w:hAnsi="Palatino Linotype" w:cs="Tahoma"/>
          <w:sz w:val="22"/>
          <w:szCs w:val="22"/>
        </w:rPr>
        <w:t>os</w:t>
      </w:r>
      <w:r w:rsidR="000863A7" w:rsidRPr="007D5D27">
        <w:rPr>
          <w:rFonts w:ascii="Palatino Linotype" w:hAnsi="Palatino Linotype" w:cs="Tahoma"/>
          <w:sz w:val="22"/>
          <w:szCs w:val="22"/>
        </w:rPr>
        <w:t xml:space="preserve"> por el Comité de Transparencia</w:t>
      </w:r>
      <w:r w:rsidR="00867E91" w:rsidRPr="007D5D27">
        <w:rPr>
          <w:rFonts w:ascii="Palatino Linotype" w:hAnsi="Palatino Linotype" w:cs="Tahoma"/>
          <w:sz w:val="22"/>
          <w:szCs w:val="22"/>
        </w:rPr>
        <w:t xml:space="preserve"> y</w:t>
      </w:r>
      <w:r w:rsidR="000863A7" w:rsidRPr="007D5D27">
        <w:rPr>
          <w:rFonts w:ascii="Palatino Linotype" w:hAnsi="Palatino Linotype" w:cs="Tahoma"/>
          <w:sz w:val="22"/>
          <w:szCs w:val="22"/>
        </w:rPr>
        <w:t>, corresponde al Instituto, determinar la clasificación de</w:t>
      </w:r>
      <w:r w:rsidR="00671E80" w:rsidRPr="007D5D27">
        <w:rPr>
          <w:rFonts w:ascii="Palatino Linotype" w:hAnsi="Palatino Linotype" w:cs="Tahoma"/>
          <w:sz w:val="22"/>
          <w:szCs w:val="22"/>
        </w:rPr>
        <w:t xml:space="preserve"> </w:t>
      </w:r>
      <w:r w:rsidR="000863A7" w:rsidRPr="007D5D27">
        <w:rPr>
          <w:rFonts w:ascii="Palatino Linotype" w:hAnsi="Palatino Linotype" w:cs="Tahoma"/>
          <w:sz w:val="22"/>
          <w:szCs w:val="22"/>
        </w:rPr>
        <w:t>l</w:t>
      </w:r>
      <w:r w:rsidR="00671E80" w:rsidRPr="007D5D27">
        <w:rPr>
          <w:rFonts w:ascii="Palatino Linotype" w:hAnsi="Palatino Linotype" w:cs="Tahoma"/>
          <w:sz w:val="22"/>
          <w:szCs w:val="22"/>
        </w:rPr>
        <w:t xml:space="preserve">a </w:t>
      </w:r>
      <w:r w:rsidR="000863A7" w:rsidRPr="007D5D27">
        <w:rPr>
          <w:rFonts w:ascii="Palatino Linotype" w:hAnsi="Palatino Linotype" w:cs="Tahoma"/>
          <w:sz w:val="22"/>
          <w:szCs w:val="22"/>
        </w:rPr>
        <w:t xml:space="preserve"> CURP y la clave ISSEMYM.</w:t>
      </w:r>
    </w:p>
    <w:p w:rsidR="00B651B4" w:rsidRPr="007D5D27" w:rsidRDefault="00B651B4" w:rsidP="007D5D27">
      <w:pPr>
        <w:spacing w:before="240" w:after="240" w:line="360" w:lineRule="auto"/>
        <w:jc w:val="both"/>
        <w:rPr>
          <w:rFonts w:ascii="Palatino Linotype" w:hAnsi="Palatino Linotype" w:cs="Tahoma"/>
          <w:b/>
          <w:sz w:val="22"/>
          <w:szCs w:val="22"/>
        </w:rPr>
      </w:pPr>
      <w:r w:rsidRPr="007D5D27">
        <w:rPr>
          <w:rFonts w:ascii="Palatino Linotype" w:hAnsi="Palatino Linotype" w:cs="Tahoma"/>
          <w:b/>
          <w:sz w:val="22"/>
          <w:szCs w:val="22"/>
        </w:rPr>
        <w:t>-Análisis de la clasificación del CURP.</w:t>
      </w:r>
    </w:p>
    <w:p w:rsidR="00B651B4" w:rsidRPr="007D5D27" w:rsidRDefault="00B651B4"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00B651B4" w:rsidRPr="007D5D27" w:rsidRDefault="00B651B4" w:rsidP="007D5D27">
      <w:pPr>
        <w:spacing w:line="360" w:lineRule="auto"/>
        <w:contextualSpacing/>
        <w:jc w:val="both"/>
        <w:rPr>
          <w:rFonts w:ascii="Palatino Linotype" w:hAnsi="Palatino Linotype" w:cs="Tahoma"/>
          <w:sz w:val="22"/>
          <w:szCs w:val="22"/>
          <w:lang w:eastAsia="es-MX"/>
        </w:rPr>
      </w:pPr>
    </w:p>
    <w:p w:rsidR="00B651B4" w:rsidRPr="007D5D27" w:rsidRDefault="00B651B4"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El artículo 85 de la Ley General de Población, </w:t>
      </w:r>
      <w:r w:rsidR="00256A3B" w:rsidRPr="007D5D27">
        <w:rPr>
          <w:rFonts w:ascii="Palatino Linotype" w:hAnsi="Palatino Linotype" w:cs="Tahoma"/>
          <w:sz w:val="22"/>
          <w:szCs w:val="22"/>
          <w:lang w:eastAsia="es-MX"/>
        </w:rPr>
        <w:t>prevé</w:t>
      </w:r>
      <w:r w:rsidRPr="007D5D27">
        <w:rPr>
          <w:rFonts w:ascii="Palatino Linotype" w:hAnsi="Palatino Linotype" w:cs="Tahoma"/>
          <w:sz w:val="22"/>
          <w:szCs w:val="22"/>
          <w:lang w:eastAsia="es-MX"/>
        </w:rPr>
        <w:t xml:space="preserve"> que corresponde a la  Secretaría de Gobernación el registro y acreditación de la identidad de todas las personas residentes en el país y de los nacionales que residan en el extranjero.</w:t>
      </w:r>
    </w:p>
    <w:p w:rsidR="00B651B4" w:rsidRPr="007D5D27" w:rsidRDefault="00B651B4" w:rsidP="007D5D27">
      <w:pPr>
        <w:spacing w:line="360" w:lineRule="auto"/>
        <w:contextualSpacing/>
        <w:jc w:val="both"/>
        <w:rPr>
          <w:rFonts w:ascii="Palatino Linotype" w:hAnsi="Palatino Linotype" w:cs="Tahoma"/>
          <w:sz w:val="22"/>
          <w:szCs w:val="22"/>
          <w:lang w:eastAsia="es-MX"/>
        </w:rPr>
      </w:pPr>
    </w:p>
    <w:p w:rsidR="00B651B4" w:rsidRPr="007D5D27" w:rsidRDefault="00B651B4"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Acorde con lo anterior, el artículo 22 del Reglamento Interior de la Secretaría de Gobernación, </w:t>
      </w:r>
      <w:r w:rsidR="00256A3B" w:rsidRPr="007D5D27">
        <w:rPr>
          <w:rFonts w:ascii="Palatino Linotype" w:hAnsi="Palatino Linotype" w:cs="Tahoma"/>
          <w:sz w:val="22"/>
          <w:szCs w:val="22"/>
          <w:lang w:eastAsia="es-MX"/>
        </w:rPr>
        <w:t>establece</w:t>
      </w:r>
      <w:r w:rsidRPr="007D5D27">
        <w:rPr>
          <w:rFonts w:ascii="Palatino Linotype" w:hAnsi="Palatino Linotype" w:cs="Tahoma"/>
          <w:sz w:val="22"/>
          <w:szCs w:val="22"/>
          <w:lang w:eastAsia="es-MX"/>
        </w:rPr>
        <w:t xml:space="preserv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752204" w:rsidRPr="007D5D27" w:rsidRDefault="00752204" w:rsidP="007D5D27">
      <w:pPr>
        <w:spacing w:line="360" w:lineRule="auto"/>
        <w:contextualSpacing/>
        <w:jc w:val="both"/>
        <w:rPr>
          <w:rFonts w:ascii="Palatino Linotype" w:hAnsi="Palatino Linotype" w:cs="Tahoma"/>
          <w:sz w:val="22"/>
          <w:szCs w:val="22"/>
          <w:lang w:eastAsia="es-MX"/>
        </w:rPr>
      </w:pPr>
    </w:p>
    <w:p w:rsidR="00252977" w:rsidRPr="007D5D27" w:rsidRDefault="00731CCB"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De conformidad con lo precisado por la propia Secretaría de Gobernaci</w:t>
      </w:r>
      <w:r w:rsidR="00252977" w:rsidRPr="007D5D27">
        <w:rPr>
          <w:rFonts w:ascii="Palatino Linotype" w:hAnsi="Palatino Linotype" w:cs="Tahoma"/>
          <w:sz w:val="22"/>
          <w:szCs w:val="22"/>
          <w:lang w:eastAsia="es-MX"/>
        </w:rPr>
        <w:t xml:space="preserve">ón en la dirección </w:t>
      </w:r>
      <w:hyperlink r:id="rId20" w:history="1">
        <w:r w:rsidR="00252977" w:rsidRPr="007D5D27">
          <w:rPr>
            <w:rStyle w:val="Hipervnculo"/>
            <w:rFonts w:ascii="Palatino Linotype" w:hAnsi="Palatino Linotype" w:cs="Tahoma"/>
            <w:sz w:val="22"/>
            <w:szCs w:val="22"/>
            <w:lang w:eastAsia="es-MX"/>
          </w:rPr>
          <w:t>https://consultas.curp.gob.mx/CurpSP/html/informacionecurpPS.html</w:t>
        </w:r>
      </w:hyperlink>
      <w:r w:rsidR="00252977" w:rsidRPr="007D5D27">
        <w:rPr>
          <w:rFonts w:ascii="Palatino Linotype" w:hAnsi="Palatino Linotype" w:cs="Tahoma"/>
          <w:sz w:val="22"/>
          <w:szCs w:val="22"/>
          <w:lang w:eastAsia="es-MX"/>
        </w:rPr>
        <w:t>, l</w:t>
      </w:r>
      <w:r w:rsidR="00B651B4" w:rsidRPr="007D5D27">
        <w:rPr>
          <w:rFonts w:ascii="Palatino Linotype" w:hAnsi="Palatino Linotype" w:cs="Tahoma"/>
          <w:sz w:val="22"/>
          <w:szCs w:val="22"/>
          <w:lang w:eastAsia="es-MX"/>
        </w:rPr>
        <w:t>a Clave Única del Registro de Población</w:t>
      </w:r>
      <w:r w:rsidR="00252977" w:rsidRPr="007D5D27">
        <w:rPr>
          <w:rFonts w:ascii="Palatino Linotype" w:hAnsi="Palatino Linotype" w:cs="Tahoma"/>
          <w:sz w:val="22"/>
          <w:szCs w:val="22"/>
          <w:lang w:eastAsia="es-MX"/>
        </w:rPr>
        <w:t xml:space="preserve"> –CURP-</w:t>
      </w:r>
      <w:r w:rsidR="00B651B4" w:rsidRPr="007D5D27">
        <w:rPr>
          <w:rFonts w:ascii="Palatino Linotype" w:hAnsi="Palatino Linotype" w:cs="Tahoma"/>
          <w:sz w:val="22"/>
          <w:szCs w:val="22"/>
          <w:lang w:eastAsia="es-MX"/>
        </w:rPr>
        <w:t xml:space="preserve">, </w:t>
      </w:r>
      <w:r w:rsidR="00252977" w:rsidRPr="007D5D27">
        <w:rPr>
          <w:rFonts w:ascii="Palatino Linotype" w:hAnsi="Palatino Linotype" w:cs="Tahoma"/>
          <w:sz w:val="22"/>
          <w:szCs w:val="22"/>
          <w:lang w:eastAsia="es-MX"/>
        </w:rPr>
        <w:t xml:space="preserve">es un instrumento de registro que se asigna a todas las personas que viven en el territorio nacional, así como a los mexicanos que residen en el extranjero y se compone de dieciocho elementos, representados por letras y números, que </w:t>
      </w:r>
      <w:r w:rsidR="00252977" w:rsidRPr="007D5D27">
        <w:rPr>
          <w:rFonts w:ascii="Palatino Linotype" w:hAnsi="Palatino Linotype" w:cs="Tahoma"/>
          <w:b/>
          <w:sz w:val="22"/>
          <w:szCs w:val="22"/>
          <w:lang w:eastAsia="es-MX"/>
        </w:rPr>
        <w:t>se generan a partir de los datos contenidos en el documento probatorio de la identidad</w:t>
      </w:r>
      <w:r w:rsidR="00252977" w:rsidRPr="007D5D27">
        <w:rPr>
          <w:rFonts w:ascii="Palatino Linotype" w:hAnsi="Palatino Linotype" w:cs="Tahoma"/>
          <w:sz w:val="22"/>
          <w:szCs w:val="22"/>
          <w:lang w:eastAsia="es-MX"/>
        </w:rPr>
        <w:t xml:space="preserve"> </w:t>
      </w:r>
      <w:r w:rsidR="00252977" w:rsidRPr="007D5D27">
        <w:rPr>
          <w:rFonts w:ascii="Palatino Linotype" w:hAnsi="Palatino Linotype" w:cs="Tahoma"/>
          <w:b/>
          <w:sz w:val="22"/>
          <w:szCs w:val="22"/>
          <w:lang w:eastAsia="es-MX"/>
        </w:rPr>
        <w:t xml:space="preserve">del interesado </w:t>
      </w:r>
      <w:r w:rsidR="00252977" w:rsidRPr="007D5D27">
        <w:rPr>
          <w:rFonts w:ascii="Palatino Linotype" w:hAnsi="Palatino Linotype" w:cs="Tahoma"/>
          <w:sz w:val="22"/>
          <w:szCs w:val="22"/>
          <w:lang w:eastAsia="es-MX"/>
        </w:rPr>
        <w:t>(acta de nacimiento, carta de naturalización o documento migratorio) de la siguiente forma:</w:t>
      </w:r>
    </w:p>
    <w:p w:rsidR="00252977" w:rsidRPr="007D5D27" w:rsidRDefault="00252977" w:rsidP="007D5D27">
      <w:pPr>
        <w:spacing w:line="360" w:lineRule="auto"/>
        <w:contextualSpacing/>
        <w:jc w:val="both"/>
        <w:rPr>
          <w:rFonts w:ascii="Palatino Linotype" w:hAnsi="Palatino Linotype" w:cs="Tahoma"/>
          <w:sz w:val="22"/>
          <w:szCs w:val="22"/>
          <w:lang w:eastAsia="es-MX"/>
        </w:rPr>
      </w:pPr>
    </w:p>
    <w:p w:rsidR="00252977" w:rsidRPr="007D5D27" w:rsidRDefault="00252977"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 • El primero y segundo apellidos, así como al nombre de pila.</w:t>
      </w:r>
    </w:p>
    <w:p w:rsidR="00252977" w:rsidRPr="007D5D27" w:rsidRDefault="00252977"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 • La fecha de nacimiento.</w:t>
      </w:r>
    </w:p>
    <w:p w:rsidR="00252977" w:rsidRPr="007D5D27" w:rsidRDefault="00252977"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 • El sexo.</w:t>
      </w:r>
    </w:p>
    <w:p w:rsidR="00252977" w:rsidRPr="007D5D27" w:rsidRDefault="00252977"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 • La entidad federativa de nacimiento.</w:t>
      </w:r>
    </w:p>
    <w:p w:rsidR="00252977" w:rsidRPr="007D5D27" w:rsidRDefault="00252977" w:rsidP="007D5D27">
      <w:pPr>
        <w:spacing w:line="360" w:lineRule="auto"/>
        <w:contextualSpacing/>
        <w:jc w:val="both"/>
        <w:rPr>
          <w:rFonts w:ascii="Palatino Linotype" w:hAnsi="Palatino Linotype" w:cs="Tahoma"/>
          <w:sz w:val="22"/>
          <w:szCs w:val="22"/>
          <w:lang w:eastAsia="es-MX"/>
        </w:rPr>
      </w:pPr>
    </w:p>
    <w:p w:rsidR="00252977" w:rsidRPr="007D5D27" w:rsidRDefault="00252977"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Los dos últimos elementos de la CURP evitan la duplicidad de la Clave y garantizan su correcta integración.</w:t>
      </w:r>
    </w:p>
    <w:p w:rsidR="00252977" w:rsidRPr="007D5D27" w:rsidRDefault="00252977" w:rsidP="007D5D27">
      <w:pPr>
        <w:spacing w:line="360" w:lineRule="auto"/>
        <w:contextualSpacing/>
        <w:jc w:val="both"/>
        <w:rPr>
          <w:rFonts w:ascii="Palatino Linotype" w:hAnsi="Palatino Linotype" w:cs="Tahoma"/>
          <w:sz w:val="22"/>
          <w:szCs w:val="22"/>
          <w:lang w:eastAsia="es-MX"/>
        </w:rPr>
      </w:pPr>
    </w:p>
    <w:p w:rsidR="00B651B4" w:rsidRPr="007D5D27" w:rsidRDefault="00B651B4" w:rsidP="007D5D27">
      <w:pPr>
        <w:spacing w:line="360" w:lineRule="auto"/>
        <w:contextualSpacing/>
        <w:jc w:val="both"/>
        <w:rPr>
          <w:rFonts w:ascii="Palatino Linotype" w:hAnsi="Palatino Linotype" w:cs="Tahoma"/>
          <w:sz w:val="22"/>
          <w:szCs w:val="22"/>
        </w:rPr>
      </w:pPr>
      <w:r w:rsidRPr="007D5D27">
        <w:rPr>
          <w:rFonts w:ascii="Palatino Linotype" w:hAnsi="Palatino Linotype" w:cs="Tahoma"/>
          <w:sz w:val="22"/>
          <w:szCs w:val="22"/>
        </w:rPr>
        <w:t>Como se desprende de lo anterior, la CURP es un dato personal confidencial, ya que por sí sola brinda información personal de su titular</w:t>
      </w:r>
      <w:r w:rsidR="00256A3B" w:rsidRPr="007D5D27">
        <w:rPr>
          <w:rFonts w:ascii="Palatino Linotype" w:hAnsi="Palatino Linotype" w:cs="Tahoma"/>
          <w:sz w:val="22"/>
          <w:szCs w:val="22"/>
        </w:rPr>
        <w:t xml:space="preserve"> y lo hace identificado e identificable</w:t>
      </w:r>
      <w:r w:rsidRPr="007D5D27">
        <w:rPr>
          <w:rFonts w:ascii="Palatino Linotype" w:hAnsi="Palatino Linotype" w:cs="Tahoma"/>
          <w:sz w:val="22"/>
          <w:szCs w:val="22"/>
        </w:rPr>
        <w:t>,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B651B4" w:rsidRPr="007D5D27" w:rsidRDefault="00B651B4" w:rsidP="007D5D27">
      <w:pPr>
        <w:spacing w:line="360" w:lineRule="auto"/>
        <w:contextualSpacing/>
        <w:jc w:val="both"/>
        <w:rPr>
          <w:rFonts w:ascii="Palatino Linotype" w:hAnsi="Palatino Linotype" w:cs="Tahoma"/>
          <w:sz w:val="22"/>
          <w:szCs w:val="22"/>
        </w:rPr>
      </w:pPr>
    </w:p>
    <w:p w:rsidR="00B651B4" w:rsidRPr="007D5D27" w:rsidRDefault="00B651B4"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Resulta aplicable en la especie, como argumento orientador, el </w:t>
      </w:r>
      <w:r w:rsidR="00252977" w:rsidRPr="007D5D27">
        <w:rPr>
          <w:rFonts w:ascii="Palatino Linotype" w:hAnsi="Palatino Linotype" w:cs="Tahoma"/>
          <w:sz w:val="22"/>
          <w:szCs w:val="22"/>
          <w:lang w:eastAsia="es-MX"/>
        </w:rPr>
        <w:t>C</w:t>
      </w:r>
      <w:r w:rsidRPr="007D5D27">
        <w:rPr>
          <w:rFonts w:ascii="Palatino Linotype" w:hAnsi="Palatino Linotype" w:cs="Tahoma"/>
          <w:sz w:val="22"/>
          <w:szCs w:val="22"/>
          <w:lang w:eastAsia="es-MX"/>
        </w:rPr>
        <w:t xml:space="preserve">riterio </w:t>
      </w:r>
      <w:r w:rsidR="00252977" w:rsidRPr="007D5D27">
        <w:rPr>
          <w:rFonts w:ascii="Palatino Linotype" w:hAnsi="Palatino Linotype" w:cs="Tahoma"/>
          <w:sz w:val="22"/>
          <w:szCs w:val="22"/>
          <w:lang w:eastAsia="es-MX"/>
        </w:rPr>
        <w:t>3/10, emitido por el</w:t>
      </w:r>
      <w:r w:rsidRPr="007D5D27">
        <w:rPr>
          <w:rFonts w:ascii="Palatino Linotype" w:hAnsi="Palatino Linotype" w:cs="Tahoma"/>
          <w:sz w:val="22"/>
          <w:szCs w:val="22"/>
          <w:lang w:eastAsia="es-MX"/>
        </w:rPr>
        <w:t xml:space="preserve"> INAI</w:t>
      </w:r>
      <w:r w:rsidR="00252977" w:rsidRPr="007D5D27">
        <w:rPr>
          <w:rFonts w:ascii="Palatino Linotype" w:hAnsi="Palatino Linotype" w:cs="Tahoma"/>
          <w:sz w:val="22"/>
          <w:szCs w:val="22"/>
          <w:lang w:eastAsia="es-MX"/>
        </w:rPr>
        <w:t>.</w:t>
      </w:r>
    </w:p>
    <w:p w:rsidR="00B651B4" w:rsidRPr="007D5D27" w:rsidRDefault="00B651B4" w:rsidP="007D5D27">
      <w:pPr>
        <w:spacing w:line="360" w:lineRule="auto"/>
        <w:contextualSpacing/>
        <w:jc w:val="both"/>
        <w:rPr>
          <w:rFonts w:ascii="Palatino Linotype" w:hAnsi="Palatino Linotype" w:cs="Tahoma"/>
          <w:sz w:val="22"/>
          <w:szCs w:val="22"/>
        </w:rPr>
      </w:pPr>
    </w:p>
    <w:p w:rsidR="00B651B4" w:rsidRPr="007D5D27" w:rsidRDefault="00B651B4" w:rsidP="007D5D27">
      <w:pPr>
        <w:autoSpaceDE w:val="0"/>
        <w:autoSpaceDN w:val="0"/>
        <w:adjustRightInd w:val="0"/>
        <w:spacing w:line="360" w:lineRule="auto"/>
        <w:ind w:left="567" w:right="567"/>
        <w:jc w:val="both"/>
        <w:rPr>
          <w:rFonts w:ascii="Palatino Linotype" w:eastAsia="Calibri" w:hAnsi="Palatino Linotype" w:cs="Tahoma"/>
          <w:color w:val="000000"/>
          <w:sz w:val="20"/>
          <w:szCs w:val="22"/>
          <w:lang w:val="es-MX"/>
        </w:rPr>
      </w:pPr>
      <w:r w:rsidRPr="007D5D27">
        <w:rPr>
          <w:rFonts w:ascii="Palatino Linotype" w:eastAsia="Calibri" w:hAnsi="Palatino Linotype" w:cs="Tahoma"/>
          <w:b/>
          <w:bCs/>
          <w:color w:val="000000"/>
          <w:sz w:val="20"/>
          <w:szCs w:val="22"/>
          <w:lang w:val="es-MX"/>
        </w:rPr>
        <w:t xml:space="preserve">Clave Única de Registro de Población (CURP) es un dato personal confidencial. </w:t>
      </w:r>
      <w:r w:rsidRPr="007D5D27">
        <w:rPr>
          <w:rFonts w:ascii="Palatino Linotype" w:eastAsia="Calibri" w:hAnsi="Palatino Linotype" w:cs="Tahoma"/>
          <w:color w:val="000000"/>
          <w:sz w:val="20"/>
          <w:szCs w:val="22"/>
          <w:lang w:val="es-MX"/>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w:t>
      </w:r>
      <w:r w:rsidRPr="007D5D27">
        <w:rPr>
          <w:rFonts w:ascii="Palatino Linotype" w:eastAsia="Calibri" w:hAnsi="Palatino Linotype" w:cs="Tahoma"/>
          <w:color w:val="000000"/>
          <w:sz w:val="20"/>
          <w:szCs w:val="22"/>
          <w:lang w:val="es-MX"/>
        </w:rPr>
        <w:lastRenderedPageBreak/>
        <w:t xml:space="preserve">fecha de nacimiento, su nombre, sus apellidos y su lugar de nacimiento, y esta es información que lo distingue plenamente del resto de los habitantes, por lo que es de carácter confidencial, en términos de lo dispuesto en el artículos anteriormente señalados. </w:t>
      </w:r>
    </w:p>
    <w:p w:rsidR="000863A7" w:rsidRPr="007D5D27" w:rsidRDefault="00CA49CB"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sz w:val="22"/>
          <w:szCs w:val="22"/>
        </w:rPr>
        <w:t>De acuerdo con lo anterior, se confirma la clasificación de la CURP, por tratarse de un dato personal confidencial, en términos del artículo 143</w:t>
      </w:r>
      <w:r w:rsidR="008506DD" w:rsidRPr="007D5D27">
        <w:rPr>
          <w:rFonts w:ascii="Palatino Linotype" w:hAnsi="Palatino Linotype" w:cs="Tahoma"/>
          <w:sz w:val="22"/>
          <w:szCs w:val="22"/>
        </w:rPr>
        <w:t xml:space="preserve">, fracción I de la Ley de Transparencia y Acceso a la Información Pública del Estado de México y Municipios. </w:t>
      </w:r>
    </w:p>
    <w:p w:rsidR="004437C2" w:rsidRPr="007D5D27" w:rsidRDefault="00107DC7" w:rsidP="007D5D27">
      <w:pPr>
        <w:spacing w:line="360" w:lineRule="auto"/>
        <w:contextualSpacing/>
        <w:jc w:val="both"/>
        <w:rPr>
          <w:rFonts w:ascii="Palatino Linotype" w:hAnsi="Palatino Linotype" w:cs="Tahoma"/>
          <w:b/>
          <w:sz w:val="22"/>
          <w:szCs w:val="22"/>
          <w:lang w:eastAsia="es-MX"/>
        </w:rPr>
      </w:pPr>
      <w:r w:rsidRPr="007D5D27">
        <w:rPr>
          <w:rFonts w:ascii="Palatino Linotype" w:hAnsi="Palatino Linotype" w:cs="Tahoma"/>
          <w:b/>
          <w:sz w:val="22"/>
          <w:szCs w:val="22"/>
        </w:rPr>
        <w:t xml:space="preserve">-Análisis de la clasificación de la </w:t>
      </w:r>
      <w:r w:rsidR="004437C2" w:rsidRPr="007D5D27">
        <w:rPr>
          <w:rFonts w:ascii="Palatino Linotype" w:hAnsi="Palatino Linotype" w:cs="Tahoma"/>
          <w:b/>
          <w:sz w:val="22"/>
          <w:szCs w:val="22"/>
        </w:rPr>
        <w:t>Clave ISSEMYM</w:t>
      </w:r>
      <w:r w:rsidR="004437C2" w:rsidRPr="007D5D27">
        <w:rPr>
          <w:rFonts w:ascii="Palatino Linotype" w:hAnsi="Palatino Linotype" w:cs="Tahoma"/>
          <w:b/>
          <w:sz w:val="22"/>
          <w:szCs w:val="22"/>
          <w:lang w:eastAsia="es-MX"/>
        </w:rPr>
        <w:t xml:space="preserve"> </w:t>
      </w:r>
    </w:p>
    <w:p w:rsidR="004437C2" w:rsidRPr="007D5D27" w:rsidRDefault="004437C2" w:rsidP="007D5D27">
      <w:pPr>
        <w:pStyle w:val="Prrafodelista"/>
        <w:spacing w:line="360" w:lineRule="auto"/>
        <w:ind w:left="720"/>
        <w:jc w:val="both"/>
        <w:rPr>
          <w:rFonts w:ascii="Palatino Linotype" w:hAnsi="Palatino Linotype" w:cs="Tahoma"/>
          <w:lang w:eastAsia="es-MX"/>
        </w:rPr>
      </w:pPr>
    </w:p>
    <w:p w:rsidR="004437C2" w:rsidRPr="007D5D27" w:rsidRDefault="004437C2" w:rsidP="007D5D27">
      <w:pPr>
        <w:spacing w:line="360" w:lineRule="auto"/>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w:t>
      </w:r>
      <w:r w:rsidR="00107DC7" w:rsidRPr="007D5D27">
        <w:rPr>
          <w:rFonts w:ascii="Palatino Linotype" w:hAnsi="Palatino Linotype" w:cs="Tahoma"/>
          <w:sz w:val="22"/>
          <w:szCs w:val="22"/>
          <w:lang w:eastAsia="es-MX"/>
        </w:rPr>
        <w:t>l Estado de México,</w:t>
      </w:r>
      <w:r w:rsidRPr="007D5D27">
        <w:rPr>
          <w:rFonts w:ascii="Palatino Linotype" w:hAnsi="Palatino Linotype" w:cs="Tahoma"/>
          <w:sz w:val="22"/>
          <w:szCs w:val="22"/>
          <w:lang w:eastAsia="es-MX"/>
        </w:rPr>
        <w:t xml:space="preserve"> con el objetivo de garantizar a los derechohabientes el acceso a las prestaciones que otorga, de conformidad con el artículo 14 de la Ley de Seguridad Social para los Servidores Públicos del Estado de México y Municipios.</w:t>
      </w:r>
    </w:p>
    <w:p w:rsidR="004437C2" w:rsidRPr="007D5D27" w:rsidRDefault="004437C2" w:rsidP="007D5D27">
      <w:pPr>
        <w:spacing w:line="360" w:lineRule="auto"/>
        <w:jc w:val="both"/>
        <w:rPr>
          <w:rFonts w:ascii="Palatino Linotype" w:hAnsi="Palatino Linotype" w:cs="Tahoma"/>
          <w:sz w:val="22"/>
          <w:szCs w:val="22"/>
          <w:lang w:eastAsia="es-MX"/>
        </w:rPr>
      </w:pPr>
    </w:p>
    <w:p w:rsidR="004437C2" w:rsidRPr="007D5D27" w:rsidRDefault="004437C2" w:rsidP="007D5D27">
      <w:pPr>
        <w:spacing w:line="360" w:lineRule="auto"/>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El artículo 9° del mismo ordenamiento</w:t>
      </w:r>
      <w:r w:rsidR="00383CA8" w:rsidRPr="007D5D27">
        <w:rPr>
          <w:rFonts w:ascii="Palatino Linotype" w:hAnsi="Palatino Linotype" w:cs="Tahoma"/>
          <w:sz w:val="22"/>
          <w:szCs w:val="22"/>
          <w:lang w:eastAsia="es-MX"/>
        </w:rPr>
        <w:t>,</w:t>
      </w:r>
      <w:r w:rsidRPr="007D5D27">
        <w:rPr>
          <w:rFonts w:ascii="Palatino Linotype" w:hAnsi="Palatino Linotype" w:cs="Tahoma"/>
          <w:sz w:val="22"/>
          <w:szCs w:val="22"/>
          <w:lang w:eastAsia="es-MX"/>
        </w:rPr>
        <w:t xml:space="preserve"> </w:t>
      </w:r>
      <w:r w:rsidR="00383CA8" w:rsidRPr="007D5D27">
        <w:rPr>
          <w:rFonts w:ascii="Palatino Linotype" w:hAnsi="Palatino Linotype" w:cs="Tahoma"/>
          <w:sz w:val="22"/>
          <w:szCs w:val="22"/>
          <w:lang w:eastAsia="es-MX"/>
        </w:rPr>
        <w:t>dispone</w:t>
      </w:r>
      <w:r w:rsidRPr="007D5D27">
        <w:rPr>
          <w:rFonts w:ascii="Palatino Linotype" w:hAnsi="Palatino Linotype" w:cs="Tahoma"/>
          <w:sz w:val="22"/>
          <w:szCs w:val="22"/>
          <w:lang w:eastAsia="es-MX"/>
        </w:rPr>
        <w:t xml:space="preserve"> que el ISSEMYM expedirá documentos de identificación para facilitar el acceso a las prestaciones a que tengan derecho. En </w:t>
      </w:r>
      <w:r w:rsidR="00383CA8" w:rsidRPr="007D5D27">
        <w:rPr>
          <w:rFonts w:ascii="Palatino Linotype" w:hAnsi="Palatino Linotype" w:cs="Tahoma"/>
          <w:sz w:val="22"/>
          <w:szCs w:val="22"/>
          <w:lang w:eastAsia="es-MX"/>
        </w:rPr>
        <w:t>este orden de ideas,</w:t>
      </w:r>
      <w:r w:rsidRPr="007D5D27">
        <w:rPr>
          <w:rFonts w:ascii="Palatino Linotype" w:hAnsi="Palatino Linotype" w:cs="Tahoma"/>
          <w:sz w:val="22"/>
          <w:szCs w:val="22"/>
          <w:lang w:eastAsia="es-MX"/>
        </w:rPr>
        <w:t xml:space="preserve">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w:t>
      </w:r>
      <w:r w:rsidR="0031474E" w:rsidRPr="007D5D27">
        <w:rPr>
          <w:rFonts w:ascii="Palatino Linotype" w:hAnsi="Palatino Linotype" w:cs="Tahoma"/>
          <w:sz w:val="22"/>
          <w:szCs w:val="22"/>
          <w:lang w:eastAsia="es-MX"/>
        </w:rPr>
        <w:t xml:space="preserve"> </w:t>
      </w:r>
      <w:r w:rsidRPr="007D5D27">
        <w:rPr>
          <w:rFonts w:ascii="Palatino Linotype" w:hAnsi="Palatino Linotype" w:cs="Tahoma"/>
          <w:sz w:val="22"/>
          <w:szCs w:val="22"/>
          <w:lang w:eastAsia="es-MX"/>
        </w:rPr>
        <w:t xml:space="preserve">En esta credencial se consignan diversos datos personales y </w:t>
      </w:r>
      <w:r w:rsidRPr="007D5D27">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rsidR="004437C2" w:rsidRPr="007D5D27" w:rsidRDefault="004437C2" w:rsidP="007D5D27">
      <w:pPr>
        <w:pStyle w:val="Prrafodelista"/>
        <w:spacing w:line="360" w:lineRule="auto"/>
        <w:ind w:left="720"/>
        <w:contextualSpacing/>
        <w:jc w:val="both"/>
        <w:rPr>
          <w:rFonts w:ascii="Palatino Linotype" w:hAnsi="Palatino Linotype" w:cs="Tahoma"/>
          <w:lang w:eastAsia="es-MX"/>
        </w:rPr>
      </w:pPr>
    </w:p>
    <w:p w:rsidR="004437C2" w:rsidRPr="007D5D27" w:rsidRDefault="004437C2"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Como se advierte, </w:t>
      </w:r>
      <w:r w:rsidR="001C4E6A" w:rsidRPr="007D5D27">
        <w:rPr>
          <w:rFonts w:ascii="Palatino Linotype" w:hAnsi="Palatino Linotype" w:cs="Tahoma"/>
          <w:sz w:val="22"/>
          <w:szCs w:val="22"/>
          <w:lang w:eastAsia="es-MX"/>
        </w:rPr>
        <w:t>la clave ISSEMYM es</w:t>
      </w:r>
      <w:r w:rsidRPr="007D5D27">
        <w:rPr>
          <w:rFonts w:ascii="Palatino Linotype" w:hAnsi="Palatino Linotype" w:cs="Tahoma"/>
          <w:sz w:val="22"/>
          <w:szCs w:val="22"/>
          <w:lang w:eastAsia="es-MX"/>
        </w:rPr>
        <w:t xml:space="preserve"> un dato personal que permite identificar que una persona ya trabajó o trabaja en alguna institución pública del Estado de México, por la que tiene o tuvo derecho a esta prestación de segur</w:t>
      </w:r>
      <w:r w:rsidR="001C4E6A" w:rsidRPr="007D5D27">
        <w:rPr>
          <w:rFonts w:ascii="Palatino Linotype" w:hAnsi="Palatino Linotype" w:cs="Tahoma"/>
          <w:sz w:val="22"/>
          <w:szCs w:val="22"/>
          <w:lang w:eastAsia="es-MX"/>
        </w:rPr>
        <w:t>idad social;</w:t>
      </w:r>
      <w:r w:rsidRPr="007D5D27">
        <w:rPr>
          <w:rFonts w:ascii="Palatino Linotype" w:hAnsi="Palatino Linotype" w:cs="Tahoma"/>
          <w:sz w:val="22"/>
          <w:szCs w:val="22"/>
          <w:lang w:eastAsia="es-MX"/>
        </w:rPr>
        <w:t xml:space="preserve"> es de destacar que la clave ISSEMYM no cambia, aunque el trabajador se dé de baja y alta en diversas ocasiones, con motivo de haber trabajado en diferentes instituciones públicas de la Entidad.</w:t>
      </w:r>
    </w:p>
    <w:p w:rsidR="004437C2" w:rsidRPr="007D5D27" w:rsidRDefault="004437C2" w:rsidP="007D5D27">
      <w:pPr>
        <w:pStyle w:val="Prrafodelista"/>
        <w:spacing w:line="360" w:lineRule="auto"/>
        <w:ind w:left="720"/>
        <w:contextualSpacing/>
        <w:jc w:val="both"/>
        <w:rPr>
          <w:rFonts w:ascii="Palatino Linotype" w:hAnsi="Palatino Linotype" w:cs="Tahoma"/>
          <w:lang w:eastAsia="es-MX"/>
        </w:rPr>
      </w:pPr>
    </w:p>
    <w:p w:rsidR="004437C2" w:rsidRPr="007D5D27" w:rsidRDefault="004437C2"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Contar con la prestación de seguridad social que brinda el ISSEMYM no es una obligación para entrar a trabajar </w:t>
      </w:r>
      <w:r w:rsidR="001C4E6A" w:rsidRPr="007D5D27">
        <w:rPr>
          <w:rFonts w:ascii="Palatino Linotype" w:hAnsi="Palatino Linotype" w:cs="Tahoma"/>
          <w:sz w:val="22"/>
          <w:szCs w:val="22"/>
          <w:lang w:eastAsia="es-MX"/>
        </w:rPr>
        <w:t>a una institución pública</w:t>
      </w:r>
      <w:r w:rsidRPr="007D5D27">
        <w:rPr>
          <w:rFonts w:ascii="Palatino Linotype" w:hAnsi="Palatino Linotype" w:cs="Tahoma"/>
          <w:sz w:val="22"/>
          <w:szCs w:val="22"/>
          <w:lang w:eastAsia="es-MX"/>
        </w:rPr>
        <w:t>, por el contrario es un derecho que se adquiere cuando se ingresa</w:t>
      </w:r>
      <w:r w:rsidR="00256A3B" w:rsidRPr="007D5D27">
        <w:rPr>
          <w:rFonts w:ascii="Palatino Linotype" w:hAnsi="Palatino Linotype" w:cs="Tahoma"/>
          <w:sz w:val="22"/>
          <w:szCs w:val="22"/>
          <w:lang w:eastAsia="es-MX"/>
        </w:rPr>
        <w:t xml:space="preserve"> al servicio público</w:t>
      </w:r>
      <w:r w:rsidRPr="007D5D27">
        <w:rPr>
          <w:rFonts w:ascii="Palatino Linotype" w:hAnsi="Palatino Linotype" w:cs="Tahoma"/>
          <w:sz w:val="22"/>
          <w:szCs w:val="22"/>
          <w:lang w:eastAsia="es-MX"/>
        </w:rPr>
        <w:t>, por tal motivo, es un dato personal confidencial, por lo que se aprueba su eliminación en las versiones públicas</w:t>
      </w:r>
      <w:r w:rsidR="001C4E6A" w:rsidRPr="007D5D27">
        <w:rPr>
          <w:rFonts w:ascii="Palatino Linotype" w:hAnsi="Palatino Linotype" w:cs="Tahoma"/>
          <w:sz w:val="22"/>
          <w:szCs w:val="22"/>
          <w:lang w:eastAsia="es-MX"/>
        </w:rPr>
        <w:t>, toda vez que actualiza el supuesto de confidencialidad del artículo 143, fracción I de la Ley de Transparencia y Acceso a la Información Pública del Estado de México y Municipios.</w:t>
      </w:r>
    </w:p>
    <w:p w:rsidR="001C4E6A" w:rsidRPr="007D5D27" w:rsidRDefault="001C4E6A" w:rsidP="007D5D27">
      <w:pPr>
        <w:spacing w:line="360" w:lineRule="auto"/>
        <w:contextualSpacing/>
        <w:jc w:val="both"/>
        <w:rPr>
          <w:rFonts w:ascii="Palatino Linotype" w:hAnsi="Palatino Linotype" w:cs="Tahoma"/>
          <w:sz w:val="22"/>
          <w:szCs w:val="22"/>
          <w:lang w:eastAsia="es-MX"/>
        </w:rPr>
      </w:pPr>
    </w:p>
    <w:p w:rsidR="001C4E6A" w:rsidRPr="007D5D27" w:rsidRDefault="001C4E6A"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En conclusión, los datos personales eliminados de la versión pública son correctos; sin embargo, el comité de Transparencia debió clasificarlos previo a la entrega</w:t>
      </w:r>
      <w:r w:rsidR="00DA019D" w:rsidRPr="007D5D27">
        <w:rPr>
          <w:rFonts w:ascii="Palatino Linotype" w:hAnsi="Palatino Linotype" w:cs="Tahoma"/>
          <w:sz w:val="22"/>
          <w:szCs w:val="22"/>
          <w:lang w:eastAsia="es-MX"/>
        </w:rPr>
        <w:t>, por lo que procede entregar las versiones públicas elaboradas por el Ayuntamiento, junto con el Acuerdo del Comité de Transparencia, que las apruebe.</w:t>
      </w:r>
    </w:p>
    <w:p w:rsidR="00895FDA" w:rsidRPr="007D5D27" w:rsidRDefault="006B10DD" w:rsidP="007D5D27">
      <w:pPr>
        <w:spacing w:before="240" w:after="240" w:line="360" w:lineRule="auto"/>
        <w:jc w:val="both"/>
        <w:rPr>
          <w:rFonts w:ascii="Palatino Linotype" w:hAnsi="Palatino Linotype" w:cs="Tahoma"/>
          <w:b/>
          <w:caps/>
          <w:sz w:val="22"/>
          <w:szCs w:val="22"/>
        </w:rPr>
      </w:pPr>
      <w:r w:rsidRPr="007D5D27">
        <w:rPr>
          <w:rFonts w:ascii="Palatino Linotype" w:hAnsi="Palatino Linotype" w:cs="Tahoma"/>
          <w:b/>
          <w:caps/>
          <w:sz w:val="22"/>
          <w:szCs w:val="22"/>
        </w:rPr>
        <w:t xml:space="preserve">d) </w:t>
      </w:r>
      <w:r w:rsidR="00EF5C16" w:rsidRPr="007D5D27">
        <w:rPr>
          <w:rFonts w:ascii="Palatino Linotype" w:hAnsi="Palatino Linotype" w:cs="Tahoma"/>
          <w:b/>
          <w:caps/>
          <w:sz w:val="22"/>
          <w:szCs w:val="22"/>
        </w:rPr>
        <w:t>Análisis de la información del expediente de recursos humanos que obra en poder del Sujeto Obligado</w:t>
      </w:r>
      <w:r w:rsidR="00475592" w:rsidRPr="007D5D27">
        <w:rPr>
          <w:rFonts w:ascii="Palatino Linotype" w:hAnsi="Palatino Linotype" w:cs="Tahoma"/>
          <w:b/>
          <w:caps/>
          <w:sz w:val="22"/>
          <w:szCs w:val="22"/>
        </w:rPr>
        <w:t>, identificado en los</w:t>
      </w:r>
      <w:r w:rsidR="00613B23" w:rsidRPr="007D5D27">
        <w:rPr>
          <w:rFonts w:ascii="Palatino Linotype" w:hAnsi="Palatino Linotype" w:cs="Tahoma"/>
          <w:b/>
          <w:caps/>
          <w:sz w:val="22"/>
          <w:szCs w:val="22"/>
        </w:rPr>
        <w:t xml:space="preserve"> punto</w:t>
      </w:r>
      <w:r w:rsidR="00475592" w:rsidRPr="007D5D27">
        <w:rPr>
          <w:rFonts w:ascii="Palatino Linotype" w:hAnsi="Palatino Linotype" w:cs="Tahoma"/>
          <w:b/>
          <w:caps/>
          <w:sz w:val="22"/>
          <w:szCs w:val="22"/>
        </w:rPr>
        <w:t>s</w:t>
      </w:r>
      <w:r w:rsidR="00613B23" w:rsidRPr="007D5D27">
        <w:rPr>
          <w:rFonts w:ascii="Palatino Linotype" w:hAnsi="Palatino Linotype" w:cs="Tahoma"/>
          <w:b/>
          <w:caps/>
          <w:sz w:val="22"/>
          <w:szCs w:val="22"/>
        </w:rPr>
        <w:t xml:space="preserve"> 2</w:t>
      </w:r>
      <w:r w:rsidR="00475592" w:rsidRPr="007D5D27">
        <w:rPr>
          <w:rFonts w:ascii="Palatino Linotype" w:hAnsi="Palatino Linotype" w:cs="Tahoma"/>
          <w:b/>
          <w:caps/>
          <w:sz w:val="22"/>
          <w:szCs w:val="22"/>
        </w:rPr>
        <w:t>, 16 y 17</w:t>
      </w:r>
      <w:r w:rsidR="00613B23" w:rsidRPr="007D5D27">
        <w:rPr>
          <w:rFonts w:ascii="Palatino Linotype" w:hAnsi="Palatino Linotype" w:cs="Tahoma"/>
          <w:b/>
          <w:caps/>
          <w:sz w:val="22"/>
          <w:szCs w:val="22"/>
        </w:rPr>
        <w:t xml:space="preserve">. </w:t>
      </w:r>
    </w:p>
    <w:p w:rsidR="00256A3B" w:rsidRPr="007D5D27" w:rsidRDefault="00256A3B"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sz w:val="22"/>
          <w:szCs w:val="22"/>
        </w:rPr>
        <w:t>De conformidad con la documentación remitida en informe justificado por el Sujeto Obligado y, de la revisión realizada por la Ponencia, se analizará la versión pública de cada uno de los documentos.</w:t>
      </w:r>
    </w:p>
    <w:p w:rsidR="00256A3B" w:rsidRPr="007D5D27" w:rsidRDefault="00867E91" w:rsidP="007D5D27">
      <w:pPr>
        <w:spacing w:before="240" w:after="240" w:line="360" w:lineRule="auto"/>
        <w:jc w:val="both"/>
        <w:rPr>
          <w:rFonts w:ascii="Palatino Linotype" w:hAnsi="Palatino Linotype" w:cs="Tahoma"/>
          <w:b/>
          <w:sz w:val="22"/>
          <w:szCs w:val="22"/>
        </w:rPr>
      </w:pPr>
      <w:r w:rsidRPr="007D5D27">
        <w:rPr>
          <w:rFonts w:ascii="Palatino Linotype" w:hAnsi="Palatino Linotype" w:cs="Tahoma"/>
          <w:b/>
          <w:sz w:val="22"/>
          <w:szCs w:val="22"/>
        </w:rPr>
        <w:lastRenderedPageBreak/>
        <w:t xml:space="preserve">- </w:t>
      </w:r>
      <w:proofErr w:type="spellStart"/>
      <w:r w:rsidRPr="007D5D27">
        <w:rPr>
          <w:rFonts w:ascii="Palatino Linotype" w:hAnsi="Palatino Linotype" w:cs="Tahoma"/>
          <w:b/>
          <w:sz w:val="22"/>
          <w:szCs w:val="22"/>
        </w:rPr>
        <w:t>Curriculum</w:t>
      </w:r>
      <w:proofErr w:type="spellEnd"/>
      <w:r w:rsidRPr="007D5D27">
        <w:rPr>
          <w:rFonts w:ascii="Palatino Linotype" w:hAnsi="Palatino Linotype" w:cs="Tahoma"/>
          <w:b/>
          <w:sz w:val="22"/>
          <w:szCs w:val="22"/>
        </w:rPr>
        <w:t xml:space="preserve"> vitae.</w:t>
      </w:r>
    </w:p>
    <w:p w:rsidR="00256A3B" w:rsidRPr="007D5D27" w:rsidRDefault="00256A3B" w:rsidP="007D5D27">
      <w:pPr>
        <w:spacing w:line="360" w:lineRule="auto"/>
        <w:ind w:right="567"/>
        <w:jc w:val="both"/>
        <w:rPr>
          <w:rFonts w:ascii="Palatino Linotype" w:hAnsi="Palatino Linotype" w:cs="Tahoma"/>
          <w:bCs/>
          <w:iCs/>
          <w:color w:val="000000" w:themeColor="text1"/>
          <w:sz w:val="22"/>
          <w:szCs w:val="22"/>
        </w:rPr>
      </w:pPr>
      <w:r w:rsidRPr="007D5D27">
        <w:rPr>
          <w:rFonts w:ascii="Palatino Linotype" w:hAnsi="Palatino Linotype" w:cs="Tahoma"/>
          <w:bCs/>
          <w:iCs/>
          <w:color w:val="000000" w:themeColor="text1"/>
          <w:sz w:val="22"/>
          <w:szCs w:val="22"/>
        </w:rPr>
        <w:t xml:space="preserve">En la versión pública del </w:t>
      </w:r>
      <w:proofErr w:type="spellStart"/>
      <w:r w:rsidRPr="007D5D27">
        <w:rPr>
          <w:rFonts w:ascii="Palatino Linotype" w:hAnsi="Palatino Linotype" w:cs="Tahoma"/>
          <w:bCs/>
          <w:i/>
          <w:iCs/>
          <w:color w:val="000000" w:themeColor="text1"/>
          <w:sz w:val="22"/>
          <w:szCs w:val="22"/>
        </w:rPr>
        <w:t>Curriculum</w:t>
      </w:r>
      <w:proofErr w:type="spellEnd"/>
      <w:r w:rsidRPr="007D5D27">
        <w:rPr>
          <w:rFonts w:ascii="Palatino Linotype" w:hAnsi="Palatino Linotype" w:cs="Tahoma"/>
          <w:bCs/>
          <w:i/>
          <w:iCs/>
          <w:color w:val="000000" w:themeColor="text1"/>
          <w:sz w:val="22"/>
          <w:szCs w:val="22"/>
        </w:rPr>
        <w:t xml:space="preserve"> vitae</w:t>
      </w:r>
      <w:r w:rsidRPr="007D5D27">
        <w:rPr>
          <w:rFonts w:ascii="Palatino Linotype" w:hAnsi="Palatino Linotype" w:cs="Tahoma"/>
          <w:bCs/>
          <w:iCs/>
          <w:color w:val="000000" w:themeColor="text1"/>
          <w:sz w:val="22"/>
          <w:szCs w:val="22"/>
        </w:rPr>
        <w:t>, se eliminó:</w:t>
      </w:r>
    </w:p>
    <w:p w:rsidR="00256A3B" w:rsidRPr="007D5D27" w:rsidRDefault="00256A3B" w:rsidP="007D5D27">
      <w:pPr>
        <w:spacing w:line="360" w:lineRule="auto"/>
        <w:ind w:right="567"/>
        <w:jc w:val="both"/>
        <w:rPr>
          <w:rFonts w:ascii="Palatino Linotype" w:hAnsi="Palatino Linotype" w:cs="Tahoma"/>
          <w:bCs/>
          <w:iCs/>
          <w:color w:val="000000" w:themeColor="text1"/>
          <w:sz w:val="22"/>
          <w:szCs w:val="22"/>
        </w:rPr>
      </w:pPr>
    </w:p>
    <w:p w:rsidR="00256A3B" w:rsidRPr="007D5D27" w:rsidRDefault="00256A3B" w:rsidP="007D5D27">
      <w:pPr>
        <w:pStyle w:val="Prrafodelista"/>
        <w:numPr>
          <w:ilvl w:val="0"/>
          <w:numId w:val="36"/>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Domicilio (el dato no se eliminó correctamente)</w:t>
      </w:r>
    </w:p>
    <w:p w:rsidR="00256A3B" w:rsidRPr="007D5D27" w:rsidRDefault="00256A3B" w:rsidP="007D5D27">
      <w:pPr>
        <w:pStyle w:val="Prrafodelista"/>
        <w:numPr>
          <w:ilvl w:val="0"/>
          <w:numId w:val="36"/>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RFC</w:t>
      </w:r>
    </w:p>
    <w:p w:rsidR="00256A3B" w:rsidRPr="007D5D27" w:rsidRDefault="00256A3B" w:rsidP="007D5D27">
      <w:pPr>
        <w:pStyle w:val="Prrafodelista"/>
        <w:numPr>
          <w:ilvl w:val="0"/>
          <w:numId w:val="36"/>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CURP</w:t>
      </w:r>
    </w:p>
    <w:p w:rsidR="00256A3B" w:rsidRPr="007D5D27" w:rsidRDefault="00256A3B" w:rsidP="007D5D27">
      <w:pPr>
        <w:pStyle w:val="Prrafodelista"/>
        <w:numPr>
          <w:ilvl w:val="0"/>
          <w:numId w:val="36"/>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Estado civil</w:t>
      </w:r>
    </w:p>
    <w:p w:rsidR="00256A3B" w:rsidRPr="007D5D27" w:rsidRDefault="00256A3B" w:rsidP="007D5D27">
      <w:pPr>
        <w:pStyle w:val="Prrafodelista"/>
        <w:numPr>
          <w:ilvl w:val="0"/>
          <w:numId w:val="36"/>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Edad</w:t>
      </w:r>
    </w:p>
    <w:p w:rsidR="00256A3B" w:rsidRPr="007D5D27" w:rsidRDefault="00256A3B" w:rsidP="007D5D27">
      <w:pPr>
        <w:pStyle w:val="Prrafodelista"/>
        <w:numPr>
          <w:ilvl w:val="0"/>
          <w:numId w:val="36"/>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Lugar de nacimiento</w:t>
      </w:r>
    </w:p>
    <w:p w:rsidR="00256A3B" w:rsidRPr="007D5D27" w:rsidRDefault="00256A3B" w:rsidP="007D5D27">
      <w:pPr>
        <w:pStyle w:val="Prrafodelista"/>
        <w:numPr>
          <w:ilvl w:val="0"/>
          <w:numId w:val="36"/>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Correo electrónico y número de teléfono</w:t>
      </w:r>
    </w:p>
    <w:p w:rsidR="00256A3B" w:rsidRPr="007D5D27" w:rsidRDefault="00256A3B" w:rsidP="007D5D27">
      <w:pPr>
        <w:pStyle w:val="Prrafodelista"/>
        <w:numPr>
          <w:ilvl w:val="0"/>
          <w:numId w:val="36"/>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Datos sobre experiencia laboral (datos no eliminados correctamente)</w:t>
      </w:r>
    </w:p>
    <w:p w:rsidR="00256A3B" w:rsidRPr="007D5D27" w:rsidRDefault="00256A3B" w:rsidP="007D5D27">
      <w:pPr>
        <w:spacing w:line="360" w:lineRule="auto"/>
        <w:contextualSpacing/>
        <w:jc w:val="both"/>
        <w:rPr>
          <w:rFonts w:ascii="Palatino Linotype" w:hAnsi="Palatino Linotype" w:cs="Tahoma"/>
          <w:b/>
          <w:sz w:val="22"/>
          <w:szCs w:val="22"/>
        </w:rPr>
      </w:pPr>
    </w:p>
    <w:p w:rsidR="00256A3B" w:rsidRPr="007D5D27" w:rsidRDefault="00256A3B" w:rsidP="007D5D27">
      <w:pPr>
        <w:spacing w:line="360" w:lineRule="auto"/>
        <w:contextualSpacing/>
        <w:jc w:val="both"/>
        <w:rPr>
          <w:rFonts w:ascii="Palatino Linotype" w:hAnsi="Palatino Linotype" w:cs="Tahoma"/>
          <w:b/>
          <w:sz w:val="22"/>
          <w:szCs w:val="22"/>
        </w:rPr>
      </w:pPr>
      <w:r w:rsidRPr="007D5D27">
        <w:rPr>
          <w:rFonts w:ascii="Palatino Linotype" w:hAnsi="Palatino Linotype" w:cs="Tahoma"/>
          <w:b/>
          <w:sz w:val="22"/>
          <w:szCs w:val="22"/>
        </w:rPr>
        <w:t>Análisis de la clasificación del domicilio</w:t>
      </w:r>
    </w:p>
    <w:p w:rsidR="00256A3B" w:rsidRPr="007D5D27" w:rsidRDefault="00256A3B" w:rsidP="007D5D27">
      <w:pPr>
        <w:pStyle w:val="Prrafodelista"/>
        <w:spacing w:line="360" w:lineRule="auto"/>
        <w:ind w:left="1440"/>
        <w:contextualSpacing/>
        <w:jc w:val="both"/>
        <w:rPr>
          <w:rFonts w:ascii="Palatino Linotype" w:hAnsi="Palatino Linotype" w:cs="Tahoma"/>
        </w:rPr>
      </w:pPr>
    </w:p>
    <w:p w:rsidR="00256A3B" w:rsidRPr="007D5D27" w:rsidRDefault="006E3092" w:rsidP="007D5D27">
      <w:pPr>
        <w:spacing w:line="360" w:lineRule="auto"/>
        <w:contextualSpacing/>
        <w:jc w:val="both"/>
        <w:rPr>
          <w:rFonts w:ascii="Palatino Linotype" w:hAnsi="Palatino Linotype" w:cs="Tahoma"/>
          <w:sz w:val="22"/>
          <w:szCs w:val="22"/>
        </w:rPr>
      </w:pPr>
      <w:r w:rsidRPr="007D5D27">
        <w:rPr>
          <w:rFonts w:ascii="Palatino Linotype" w:hAnsi="Palatino Linotype" w:cs="Tahoma"/>
          <w:sz w:val="22"/>
          <w:szCs w:val="22"/>
        </w:rPr>
        <w:t>De acuerdo a lo señalado en los artículos 2.3 y 2.5 del Código Civil del Estado de México, e</w:t>
      </w:r>
      <w:r w:rsidR="00256A3B" w:rsidRPr="007D5D27">
        <w:rPr>
          <w:rFonts w:ascii="Palatino Linotype" w:hAnsi="Palatino Linotype" w:cs="Tahoma"/>
          <w:sz w:val="22"/>
          <w:szCs w:val="22"/>
        </w:rPr>
        <w:t>l domicilio es un atributo de la personalidad</w:t>
      </w:r>
      <w:r w:rsidRPr="007D5D27">
        <w:rPr>
          <w:rFonts w:ascii="Palatino Linotype" w:hAnsi="Palatino Linotype" w:cs="Tahoma"/>
          <w:sz w:val="22"/>
          <w:szCs w:val="22"/>
        </w:rPr>
        <w:t xml:space="preserve"> y un derecho de las personas. </w:t>
      </w:r>
      <w:r w:rsidR="00C55F4D" w:rsidRPr="007D5D27">
        <w:rPr>
          <w:rFonts w:ascii="Palatino Linotype" w:hAnsi="Palatino Linotype" w:cs="Tahoma"/>
          <w:sz w:val="22"/>
          <w:szCs w:val="22"/>
        </w:rPr>
        <w:t>Este t</w:t>
      </w:r>
      <w:r w:rsidR="00256A3B" w:rsidRPr="007D5D27">
        <w:rPr>
          <w:rFonts w:ascii="Palatino Linotype" w:hAnsi="Palatino Linotype" w:cs="Tahoma"/>
          <w:sz w:val="22"/>
          <w:szCs w:val="22"/>
        </w:rPr>
        <w:t xml:space="preserve">iene como propósito que una persona pueda establecerse </w:t>
      </w:r>
      <w:r w:rsidR="00057F90" w:rsidRPr="007D5D27">
        <w:rPr>
          <w:rFonts w:ascii="Palatino Linotype" w:hAnsi="Palatino Linotype" w:cs="Tahoma"/>
          <w:sz w:val="22"/>
          <w:szCs w:val="22"/>
        </w:rPr>
        <w:t xml:space="preserve">temporal o </w:t>
      </w:r>
      <w:r w:rsidR="00256A3B" w:rsidRPr="007D5D27">
        <w:rPr>
          <w:rFonts w:ascii="Palatino Linotype" w:hAnsi="Palatino Linotype" w:cs="Tahoma"/>
          <w:sz w:val="22"/>
          <w:szCs w:val="22"/>
        </w:rPr>
        <w:t xml:space="preserve">permanentemente en un lugar determinado, </w:t>
      </w:r>
      <w:r w:rsidR="00C55F4D" w:rsidRPr="007D5D27">
        <w:rPr>
          <w:rFonts w:ascii="Palatino Linotype" w:hAnsi="Palatino Linotype" w:cs="Tahoma"/>
          <w:sz w:val="22"/>
          <w:szCs w:val="22"/>
        </w:rPr>
        <w:t xml:space="preserve">para habitar, establecer </w:t>
      </w:r>
      <w:r w:rsidR="00256A3B" w:rsidRPr="007D5D27">
        <w:rPr>
          <w:rFonts w:ascii="Palatino Linotype" w:hAnsi="Palatino Linotype" w:cs="Tahoma"/>
          <w:sz w:val="22"/>
          <w:szCs w:val="22"/>
        </w:rPr>
        <w:t xml:space="preserve">su centro de trabajo o negocios; ahora bien, parte de los datos personales que se incluyen de manera habitual en el </w:t>
      </w:r>
      <w:proofErr w:type="spellStart"/>
      <w:r w:rsidR="00256A3B" w:rsidRPr="007D5D27">
        <w:rPr>
          <w:rFonts w:ascii="Palatino Linotype" w:hAnsi="Palatino Linotype" w:cs="Tahoma"/>
          <w:i/>
          <w:sz w:val="22"/>
          <w:szCs w:val="22"/>
        </w:rPr>
        <w:t>curriculum</w:t>
      </w:r>
      <w:proofErr w:type="spellEnd"/>
      <w:r w:rsidR="00256A3B" w:rsidRPr="007D5D27">
        <w:rPr>
          <w:rFonts w:ascii="Palatino Linotype" w:hAnsi="Palatino Linotype" w:cs="Tahoma"/>
          <w:sz w:val="22"/>
          <w:szCs w:val="22"/>
        </w:rPr>
        <w:t xml:space="preserve">, es el domicilio, ya que existen reclutadores que valoran la cercanía del domicilio al centro de trabajo; sin embargo, su inclusión, sólo tiene como objetivo brindar elementos que permitan conocer y hacer identificable a la persona que solicita </w:t>
      </w:r>
      <w:r w:rsidR="00057F90" w:rsidRPr="007D5D27">
        <w:rPr>
          <w:rFonts w:ascii="Palatino Linotype" w:hAnsi="Palatino Linotype" w:cs="Tahoma"/>
          <w:sz w:val="22"/>
          <w:szCs w:val="22"/>
        </w:rPr>
        <w:t>un</w:t>
      </w:r>
      <w:r w:rsidR="00256A3B" w:rsidRPr="007D5D27">
        <w:rPr>
          <w:rFonts w:ascii="Palatino Linotype" w:hAnsi="Palatino Linotype" w:cs="Tahoma"/>
          <w:sz w:val="22"/>
          <w:szCs w:val="22"/>
        </w:rPr>
        <w:t xml:space="preserve"> empleo, sin que esta información sea de relevancia para el interés público</w:t>
      </w:r>
      <w:r w:rsidR="00057F90" w:rsidRPr="007D5D27">
        <w:rPr>
          <w:rFonts w:ascii="Palatino Linotype" w:hAnsi="Palatino Linotype" w:cs="Tahoma"/>
          <w:sz w:val="22"/>
          <w:szCs w:val="22"/>
        </w:rPr>
        <w:t>, así como tampoco tiene relevancia en el ejercicio de atribuciones de los servidores públicos.</w:t>
      </w:r>
    </w:p>
    <w:p w:rsidR="00256A3B" w:rsidRPr="007D5D27" w:rsidRDefault="00256A3B" w:rsidP="007D5D27">
      <w:pPr>
        <w:pStyle w:val="Prrafodelista"/>
        <w:spacing w:line="360" w:lineRule="auto"/>
        <w:ind w:left="1440"/>
        <w:contextualSpacing/>
        <w:jc w:val="both"/>
        <w:rPr>
          <w:rFonts w:ascii="Palatino Linotype" w:hAnsi="Palatino Linotype" w:cs="Tahoma"/>
        </w:rPr>
      </w:pPr>
    </w:p>
    <w:p w:rsidR="00256A3B" w:rsidRPr="007D5D27" w:rsidRDefault="00256A3B" w:rsidP="007D5D27">
      <w:pPr>
        <w:spacing w:line="360" w:lineRule="auto"/>
        <w:contextualSpacing/>
        <w:jc w:val="both"/>
        <w:rPr>
          <w:rFonts w:ascii="Palatino Linotype" w:hAnsi="Palatino Linotype" w:cs="Tahoma"/>
          <w:sz w:val="22"/>
          <w:szCs w:val="22"/>
        </w:rPr>
      </w:pPr>
      <w:r w:rsidRPr="007D5D27">
        <w:rPr>
          <w:rFonts w:ascii="Palatino Linotype" w:hAnsi="Palatino Linotype" w:cs="Tahoma"/>
          <w:sz w:val="22"/>
          <w:szCs w:val="22"/>
        </w:rPr>
        <w:t>Para el caso que nos ocupa, conviene precisar que</w:t>
      </w:r>
      <w:r w:rsidR="00057F90" w:rsidRPr="007D5D27">
        <w:rPr>
          <w:rFonts w:ascii="Palatino Linotype" w:hAnsi="Palatino Linotype" w:cs="Tahoma"/>
          <w:sz w:val="22"/>
          <w:szCs w:val="22"/>
        </w:rPr>
        <w:t xml:space="preserve"> tener un domicilio determinado,</w:t>
      </w:r>
      <w:r w:rsidRPr="007D5D27">
        <w:rPr>
          <w:rFonts w:ascii="Palatino Linotype" w:hAnsi="Palatino Linotype" w:cs="Tahoma"/>
          <w:sz w:val="22"/>
          <w:szCs w:val="22"/>
        </w:rPr>
        <w:t xml:space="preserve"> no es requisitos indispensables para poder acceder al empleo, por el contrario, proporcionar el domicilio completo de una persona, permite hacerlo identificable y ubicable, propiciando que pueda ser molestado en su casa, de este modo, los datos precisos que permiten a cualquier persona con esfuerzos mínimos identificar el lugar de residencia, es información confidencial; por lo que, </w:t>
      </w:r>
      <w:r w:rsidR="00C55F4D" w:rsidRPr="007D5D27">
        <w:rPr>
          <w:rFonts w:ascii="Palatino Linotype" w:hAnsi="Palatino Linotype" w:cs="Tahoma"/>
          <w:sz w:val="22"/>
          <w:szCs w:val="22"/>
        </w:rPr>
        <w:t xml:space="preserve">al actualizar el supuesto normativo del artículo 143, fracción I de la Ley de Transparencia y Acceso a la Información Pública del Estado de México y Municipios, </w:t>
      </w:r>
      <w:r w:rsidRPr="007D5D27">
        <w:rPr>
          <w:rFonts w:ascii="Palatino Linotype" w:hAnsi="Palatino Linotype" w:cs="Tahoma"/>
          <w:sz w:val="22"/>
          <w:szCs w:val="22"/>
        </w:rPr>
        <w:t>se aprueba su eliminación en las versiones públicas.</w:t>
      </w:r>
    </w:p>
    <w:p w:rsidR="00855D1D" w:rsidRPr="007D5D27" w:rsidRDefault="00855D1D" w:rsidP="007D5D27">
      <w:pPr>
        <w:spacing w:line="360" w:lineRule="auto"/>
        <w:contextualSpacing/>
        <w:jc w:val="both"/>
        <w:rPr>
          <w:rFonts w:ascii="Palatino Linotype" w:hAnsi="Palatino Linotype" w:cs="Tahoma"/>
          <w:sz w:val="22"/>
          <w:szCs w:val="22"/>
        </w:rPr>
      </w:pPr>
    </w:p>
    <w:p w:rsidR="00855D1D" w:rsidRPr="007D5D27" w:rsidRDefault="00855D1D" w:rsidP="007D5D27">
      <w:pPr>
        <w:spacing w:line="360" w:lineRule="auto"/>
        <w:contextualSpacing/>
        <w:jc w:val="both"/>
        <w:rPr>
          <w:rFonts w:ascii="Palatino Linotype" w:hAnsi="Palatino Linotype" w:cs="Tahoma"/>
          <w:sz w:val="22"/>
          <w:szCs w:val="22"/>
        </w:rPr>
      </w:pPr>
      <w:r w:rsidRPr="007D5D27">
        <w:rPr>
          <w:rFonts w:ascii="Palatino Linotype" w:hAnsi="Palatino Linotype" w:cs="Tahoma"/>
          <w:sz w:val="22"/>
          <w:szCs w:val="22"/>
        </w:rPr>
        <w:t>No se deja de lado que el argumento de clasificación del Comité de Transparencia fue clasificar el domicilio por ser un dato sensible; sin embargo este argumento no es correcto y</w:t>
      </w:r>
      <w:r w:rsidR="0077419B" w:rsidRPr="007D5D27">
        <w:rPr>
          <w:rFonts w:ascii="Palatino Linotype" w:hAnsi="Palatino Linotype" w:cs="Tahoma"/>
          <w:sz w:val="22"/>
          <w:szCs w:val="22"/>
        </w:rPr>
        <w:t>a</w:t>
      </w:r>
      <w:r w:rsidRPr="007D5D27">
        <w:rPr>
          <w:rFonts w:ascii="Palatino Linotype" w:hAnsi="Palatino Linotype" w:cs="Tahoma"/>
          <w:sz w:val="22"/>
          <w:szCs w:val="22"/>
        </w:rPr>
        <w:t xml:space="preserve"> que de conformidad con el artículo 4°, fracción XII de la Ley de Protección de Datos Personales en Posesión de Sujetos Obligados del Estado de México y Municipios, un dato sensible es aquella información referente a la esfera de su titular, cuya utilización indebida pueda dar origen a discriminación o conlleve un riesgo grave, tales como los estados de salud, origen étnico, creencias religiosas o datos biométricos. De tal suerte el domicilio es un dato personal, pero </w:t>
      </w:r>
      <w:r w:rsidR="0077419B" w:rsidRPr="007D5D27">
        <w:rPr>
          <w:rFonts w:ascii="Palatino Linotype" w:hAnsi="Palatino Linotype" w:cs="Tahoma"/>
          <w:sz w:val="22"/>
          <w:szCs w:val="22"/>
        </w:rPr>
        <w:t xml:space="preserve">no </w:t>
      </w:r>
      <w:r w:rsidRPr="007D5D27">
        <w:rPr>
          <w:rFonts w:ascii="Palatino Linotype" w:hAnsi="Palatino Linotype" w:cs="Tahoma"/>
          <w:sz w:val="22"/>
          <w:szCs w:val="22"/>
        </w:rPr>
        <w:t>es de carácter sensible al no ser dato biométrico, ni cuya utilización pueda generar discriminación.</w:t>
      </w:r>
    </w:p>
    <w:p w:rsidR="00C55F4D" w:rsidRPr="007D5D27" w:rsidRDefault="00C55F4D" w:rsidP="007D5D27">
      <w:pPr>
        <w:spacing w:line="360" w:lineRule="auto"/>
        <w:contextualSpacing/>
        <w:jc w:val="both"/>
        <w:rPr>
          <w:rFonts w:ascii="Palatino Linotype" w:hAnsi="Palatino Linotype" w:cs="Tahoma"/>
          <w:sz w:val="22"/>
          <w:szCs w:val="22"/>
        </w:rPr>
      </w:pPr>
    </w:p>
    <w:p w:rsidR="00C55F4D" w:rsidRPr="007D5D27" w:rsidRDefault="00C55F4D" w:rsidP="007D5D27">
      <w:pPr>
        <w:spacing w:line="360" w:lineRule="auto"/>
        <w:contextualSpacing/>
        <w:jc w:val="both"/>
        <w:rPr>
          <w:rFonts w:ascii="Palatino Linotype" w:hAnsi="Palatino Linotype" w:cs="Tahoma"/>
          <w:sz w:val="22"/>
          <w:szCs w:val="22"/>
        </w:rPr>
      </w:pPr>
      <w:r w:rsidRPr="007D5D27">
        <w:rPr>
          <w:rFonts w:ascii="Palatino Linotype" w:hAnsi="Palatino Linotype" w:cs="Tahoma"/>
          <w:sz w:val="22"/>
          <w:szCs w:val="22"/>
        </w:rPr>
        <w:t xml:space="preserve">Es de advertir que el domicilio no se eliminó correctamente de la versión pública del </w:t>
      </w:r>
      <w:proofErr w:type="spellStart"/>
      <w:r w:rsidRPr="007D5D27">
        <w:rPr>
          <w:rFonts w:ascii="Palatino Linotype" w:hAnsi="Palatino Linotype" w:cs="Tahoma"/>
          <w:i/>
          <w:sz w:val="22"/>
          <w:szCs w:val="22"/>
        </w:rPr>
        <w:t>curriculum</w:t>
      </w:r>
      <w:proofErr w:type="spellEnd"/>
      <w:r w:rsidRPr="007D5D27">
        <w:rPr>
          <w:rFonts w:ascii="Palatino Linotype" w:hAnsi="Palatino Linotype" w:cs="Tahoma"/>
          <w:i/>
          <w:sz w:val="22"/>
          <w:szCs w:val="22"/>
        </w:rPr>
        <w:t xml:space="preserve"> vitae</w:t>
      </w:r>
      <w:r w:rsidRPr="007D5D27">
        <w:rPr>
          <w:rFonts w:ascii="Palatino Linotype" w:hAnsi="Palatino Linotype" w:cs="Tahoma"/>
          <w:sz w:val="22"/>
          <w:szCs w:val="22"/>
        </w:rPr>
        <w:t>, por lo que procede ordenar al Ayuntamiento a que elabore nuevamente la versión pública, en la que elimine de manera correcta este dato personal</w:t>
      </w:r>
      <w:r w:rsidR="0077419B" w:rsidRPr="007D5D27">
        <w:rPr>
          <w:rFonts w:ascii="Palatino Linotype" w:hAnsi="Palatino Linotype" w:cs="Tahoma"/>
          <w:sz w:val="22"/>
          <w:szCs w:val="22"/>
        </w:rPr>
        <w:t xml:space="preserve"> y se entregue al ahora Recurrente.</w:t>
      </w:r>
    </w:p>
    <w:p w:rsidR="009A6343" w:rsidRPr="007D5D27" w:rsidRDefault="009A6343" w:rsidP="007D5D27">
      <w:pPr>
        <w:spacing w:line="360" w:lineRule="auto"/>
        <w:contextualSpacing/>
        <w:jc w:val="both"/>
        <w:rPr>
          <w:rFonts w:ascii="Palatino Linotype" w:hAnsi="Palatino Linotype" w:cs="Tahoma"/>
          <w:b/>
          <w:sz w:val="22"/>
          <w:szCs w:val="22"/>
        </w:rPr>
      </w:pPr>
    </w:p>
    <w:p w:rsidR="008B0D80" w:rsidRPr="007D5D27" w:rsidRDefault="009A6343" w:rsidP="007D5D27">
      <w:pPr>
        <w:spacing w:line="360" w:lineRule="auto"/>
        <w:contextualSpacing/>
        <w:jc w:val="both"/>
        <w:rPr>
          <w:rFonts w:ascii="Palatino Linotype" w:hAnsi="Palatino Linotype" w:cs="Tahoma"/>
          <w:b/>
          <w:sz w:val="22"/>
          <w:szCs w:val="22"/>
          <w:lang w:eastAsia="es-MX"/>
        </w:rPr>
      </w:pPr>
      <w:r w:rsidRPr="007D5D27">
        <w:rPr>
          <w:rFonts w:ascii="Palatino Linotype" w:hAnsi="Palatino Linotype" w:cs="Tahoma"/>
          <w:b/>
          <w:sz w:val="22"/>
          <w:szCs w:val="22"/>
        </w:rPr>
        <w:lastRenderedPageBreak/>
        <w:t xml:space="preserve">Análisis de la clasificación del </w:t>
      </w:r>
      <w:r w:rsidR="008B0D80" w:rsidRPr="007D5D27">
        <w:rPr>
          <w:rFonts w:ascii="Palatino Linotype" w:hAnsi="Palatino Linotype" w:cs="Tahoma"/>
          <w:b/>
          <w:sz w:val="22"/>
          <w:szCs w:val="22"/>
          <w:lang w:eastAsia="es-MX"/>
        </w:rPr>
        <w:t xml:space="preserve">Registro Federal de Contribuyentes </w:t>
      </w:r>
      <w:r w:rsidR="003350B6" w:rsidRPr="007D5D27">
        <w:rPr>
          <w:rFonts w:ascii="Palatino Linotype" w:hAnsi="Palatino Linotype" w:cs="Tahoma"/>
          <w:b/>
          <w:sz w:val="22"/>
          <w:szCs w:val="22"/>
          <w:lang w:eastAsia="es-MX"/>
        </w:rPr>
        <w:t>(</w:t>
      </w:r>
      <w:r w:rsidR="008B0D80" w:rsidRPr="007D5D27">
        <w:rPr>
          <w:rFonts w:ascii="Palatino Linotype" w:hAnsi="Palatino Linotype" w:cs="Tahoma"/>
          <w:b/>
          <w:sz w:val="22"/>
          <w:szCs w:val="22"/>
          <w:lang w:eastAsia="es-MX"/>
        </w:rPr>
        <w:t>RFC</w:t>
      </w:r>
      <w:r w:rsidR="003350B6" w:rsidRPr="007D5D27">
        <w:rPr>
          <w:rFonts w:ascii="Palatino Linotype" w:hAnsi="Palatino Linotype" w:cs="Tahoma"/>
          <w:b/>
          <w:sz w:val="22"/>
          <w:szCs w:val="22"/>
          <w:lang w:eastAsia="es-MX"/>
        </w:rPr>
        <w:t>)</w:t>
      </w:r>
      <w:r w:rsidR="00AC6D76" w:rsidRPr="007D5D27">
        <w:rPr>
          <w:rFonts w:ascii="Palatino Linotype" w:hAnsi="Palatino Linotype" w:cs="Tahoma"/>
          <w:b/>
          <w:sz w:val="22"/>
          <w:szCs w:val="22"/>
          <w:lang w:eastAsia="es-MX"/>
        </w:rPr>
        <w:t>.</w:t>
      </w:r>
    </w:p>
    <w:p w:rsidR="008B0D80" w:rsidRPr="007D5D27" w:rsidRDefault="008B0D80" w:rsidP="007D5D27">
      <w:pPr>
        <w:spacing w:line="360" w:lineRule="auto"/>
        <w:contextualSpacing/>
        <w:jc w:val="both"/>
        <w:rPr>
          <w:rFonts w:ascii="Palatino Linotype" w:hAnsi="Palatino Linotype" w:cs="Tahoma"/>
          <w:b/>
          <w:sz w:val="22"/>
          <w:szCs w:val="22"/>
          <w:lang w:eastAsia="es-MX"/>
        </w:rPr>
      </w:pPr>
    </w:p>
    <w:p w:rsidR="008B0D80" w:rsidRPr="007D5D27" w:rsidRDefault="008B0D80"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–SAT-, quien entrega una cédula de identificación fiscal en donde consta la clave que asigna este órgano desconcentrado de la Secretarí</w:t>
      </w:r>
      <w:r w:rsidR="006E5F70" w:rsidRPr="007D5D27">
        <w:rPr>
          <w:rFonts w:ascii="Palatino Linotype" w:hAnsi="Palatino Linotype" w:cs="Tahoma"/>
          <w:sz w:val="22"/>
          <w:szCs w:val="22"/>
          <w:lang w:eastAsia="es-MX"/>
        </w:rPr>
        <w:t>a de Hacienda y Crédito Público, de acuerdo al artículo 27 del Código Fiscal de la Federación.</w:t>
      </w:r>
    </w:p>
    <w:p w:rsidR="008B0D80" w:rsidRPr="007D5D27" w:rsidRDefault="008B0D80" w:rsidP="007D5D27">
      <w:pPr>
        <w:spacing w:line="360" w:lineRule="auto"/>
        <w:contextualSpacing/>
        <w:jc w:val="both"/>
        <w:rPr>
          <w:rFonts w:ascii="Palatino Linotype" w:hAnsi="Palatino Linotype" w:cs="Tahoma"/>
          <w:sz w:val="22"/>
          <w:szCs w:val="22"/>
          <w:lang w:eastAsia="es-MX"/>
        </w:rPr>
      </w:pPr>
    </w:p>
    <w:p w:rsidR="008B0D80" w:rsidRPr="007D5D27" w:rsidRDefault="008B0D80"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La clave del Registro Federal de Contribuyentes, es el medio de control que tiene la Secretaría de Hacienda y Crédito Público a través del SAT, para exigir y vigilar el cumplimiento de las obligaciones fiscales de los contribuyentes. </w:t>
      </w:r>
    </w:p>
    <w:p w:rsidR="008B0D80" w:rsidRPr="007D5D27" w:rsidRDefault="008B0D80" w:rsidP="007D5D27">
      <w:pPr>
        <w:spacing w:line="360" w:lineRule="auto"/>
        <w:contextualSpacing/>
        <w:jc w:val="both"/>
        <w:rPr>
          <w:rFonts w:ascii="Palatino Linotype" w:hAnsi="Palatino Linotype" w:cs="Tahoma"/>
          <w:sz w:val="22"/>
          <w:szCs w:val="22"/>
          <w:lang w:eastAsia="es-MX"/>
        </w:rPr>
      </w:pPr>
    </w:p>
    <w:p w:rsidR="008B0D80" w:rsidRPr="007D5D27" w:rsidRDefault="008B0D80"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De acuerdo a lo establecido en el artículo </w:t>
      </w:r>
      <w:r w:rsidR="00B71766" w:rsidRPr="007D5D27">
        <w:rPr>
          <w:rFonts w:ascii="Palatino Linotype" w:hAnsi="Palatino Linotype" w:cs="Tahoma"/>
          <w:sz w:val="22"/>
          <w:szCs w:val="22"/>
          <w:lang w:eastAsia="es-MX"/>
        </w:rPr>
        <w:t>en comento</w:t>
      </w:r>
      <w:r w:rsidRPr="007D5D27">
        <w:rPr>
          <w:rFonts w:ascii="Palatino Linotype" w:hAnsi="Palatino Linotype" w:cs="Tahoma"/>
          <w:sz w:val="22"/>
          <w:szCs w:val="22"/>
          <w:lang w:eastAsia="es-MX"/>
        </w:rPr>
        <w:t xml:space="preserve">, esta clave se compone de trece caracteres alfanuméricos, con datos obtenidos de </w:t>
      </w:r>
      <w:r w:rsidR="00626EED" w:rsidRPr="007D5D27">
        <w:rPr>
          <w:rFonts w:ascii="Palatino Linotype" w:hAnsi="Palatino Linotype" w:cs="Tahoma"/>
          <w:sz w:val="22"/>
          <w:szCs w:val="22"/>
          <w:lang w:eastAsia="es-MX"/>
        </w:rPr>
        <w:t>los</w:t>
      </w:r>
      <w:r w:rsidRPr="007D5D27">
        <w:rPr>
          <w:rFonts w:ascii="Palatino Linotype" w:hAnsi="Palatino Linotype" w:cs="Tahoma"/>
          <w:sz w:val="22"/>
          <w:szCs w:val="22"/>
          <w:lang w:eastAsia="es-MX"/>
        </w:rPr>
        <w:t xml:space="preserve"> apellidos, nombre (s), fecha de nacimiento</w:t>
      </w:r>
      <w:r w:rsidR="00626EED" w:rsidRPr="007D5D27">
        <w:rPr>
          <w:rFonts w:ascii="Palatino Linotype" w:hAnsi="Palatino Linotype" w:cs="Tahoma"/>
          <w:sz w:val="22"/>
          <w:szCs w:val="22"/>
          <w:lang w:eastAsia="es-MX"/>
        </w:rPr>
        <w:t xml:space="preserve"> del titular, más </w:t>
      </w:r>
      <w:r w:rsidRPr="007D5D27">
        <w:rPr>
          <w:rFonts w:ascii="Palatino Linotype" w:hAnsi="Palatino Linotype" w:cs="Tahoma"/>
          <w:sz w:val="22"/>
          <w:szCs w:val="22"/>
          <w:lang w:eastAsia="es-MX"/>
        </w:rPr>
        <w:t xml:space="preserve">una </w:t>
      </w:r>
      <w:proofErr w:type="spellStart"/>
      <w:r w:rsidRPr="007D5D27">
        <w:rPr>
          <w:rFonts w:ascii="Palatino Linotype" w:hAnsi="Palatino Linotype" w:cs="Tahoma"/>
          <w:sz w:val="22"/>
          <w:szCs w:val="22"/>
          <w:lang w:eastAsia="es-MX"/>
        </w:rPr>
        <w:t>homoclave</w:t>
      </w:r>
      <w:proofErr w:type="spellEnd"/>
      <w:r w:rsidRPr="007D5D27">
        <w:rPr>
          <w:rFonts w:ascii="Palatino Linotype" w:hAnsi="Palatino Linotype" w:cs="Tahoma"/>
          <w:sz w:val="22"/>
          <w:szCs w:val="22"/>
          <w:lang w:eastAsia="es-MX"/>
        </w:rPr>
        <w:t xml:space="preserve"> que establece el sistema automático del SAT.</w:t>
      </w:r>
    </w:p>
    <w:p w:rsidR="008B0D80" w:rsidRPr="007D5D27" w:rsidRDefault="008B0D80" w:rsidP="007D5D27">
      <w:pPr>
        <w:spacing w:line="360" w:lineRule="auto"/>
        <w:contextualSpacing/>
        <w:jc w:val="both"/>
        <w:rPr>
          <w:rFonts w:ascii="Palatino Linotype" w:hAnsi="Palatino Linotype" w:cs="Tahoma"/>
          <w:sz w:val="22"/>
          <w:szCs w:val="22"/>
          <w:lang w:eastAsia="es-MX"/>
        </w:rPr>
      </w:pPr>
    </w:p>
    <w:p w:rsidR="008B0D80" w:rsidRPr="007D5D27" w:rsidRDefault="008B0D80"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Como se advierte de lo expuesto, el RFC es un dato personal ya que hace a las personas físicas identificas e identificables, además de que las relaciona como contribuyentes de la Secretaría de Hacienda y Crédito Público, es de destacar que el RFC únicamente sirve para efectos fiscales y pago de contribuciones, por lo que se trata de un dato relevante únicamente para las perso</w:t>
      </w:r>
      <w:r w:rsidR="00626EED" w:rsidRPr="007D5D27">
        <w:rPr>
          <w:rFonts w:ascii="Palatino Linotype" w:hAnsi="Palatino Linotype" w:cs="Tahoma"/>
          <w:sz w:val="22"/>
          <w:szCs w:val="22"/>
          <w:lang w:eastAsia="es-MX"/>
        </w:rPr>
        <w:t>nas involucradas en el pago de e</w:t>
      </w:r>
      <w:r w:rsidRPr="007D5D27">
        <w:rPr>
          <w:rFonts w:ascii="Palatino Linotype" w:hAnsi="Palatino Linotype" w:cs="Tahoma"/>
          <w:sz w:val="22"/>
          <w:szCs w:val="22"/>
          <w:lang w:eastAsia="es-MX"/>
        </w:rPr>
        <w:t xml:space="preserve">stos; ahora bien, se incluye en la </w:t>
      </w:r>
      <w:proofErr w:type="spellStart"/>
      <w:r w:rsidRPr="007D5D27">
        <w:rPr>
          <w:rFonts w:ascii="Palatino Linotype" w:hAnsi="Palatino Linotype" w:cs="Tahoma"/>
          <w:i/>
          <w:sz w:val="22"/>
          <w:szCs w:val="22"/>
          <w:lang w:eastAsia="es-MX"/>
        </w:rPr>
        <w:t>curricula</w:t>
      </w:r>
      <w:proofErr w:type="spellEnd"/>
      <w:r w:rsidRPr="007D5D27">
        <w:rPr>
          <w:rFonts w:ascii="Palatino Linotype" w:hAnsi="Palatino Linotype" w:cs="Tahoma"/>
          <w:sz w:val="22"/>
          <w:szCs w:val="22"/>
          <w:lang w:eastAsia="es-MX"/>
        </w:rPr>
        <w:t xml:space="preserve"> por el hecho de que los patrones tienen la obligación de retener impuestos del salario de los trabajadores y enterarlos al Servicio de Administración Tributaria, por lo que este dato </w:t>
      </w:r>
      <w:r w:rsidRPr="007D5D27">
        <w:rPr>
          <w:rFonts w:ascii="Palatino Linotype" w:hAnsi="Palatino Linotype" w:cs="Tahoma"/>
          <w:sz w:val="22"/>
          <w:szCs w:val="22"/>
          <w:lang w:eastAsia="es-MX"/>
        </w:rPr>
        <w:lastRenderedPageBreak/>
        <w:t>permite a los reclutadores saber que las personas se encuentran dadas de alta ante la Secretaría de Hacienda y Crédito Público.</w:t>
      </w:r>
    </w:p>
    <w:p w:rsidR="008B0D80" w:rsidRPr="007D5D27" w:rsidRDefault="008B0D80" w:rsidP="007D5D27">
      <w:pPr>
        <w:spacing w:line="360" w:lineRule="auto"/>
        <w:contextualSpacing/>
        <w:jc w:val="both"/>
        <w:rPr>
          <w:rFonts w:ascii="Palatino Linotype" w:hAnsi="Palatino Linotype" w:cs="Tahoma"/>
          <w:sz w:val="22"/>
          <w:szCs w:val="22"/>
          <w:lang w:eastAsia="es-MX"/>
        </w:rPr>
      </w:pPr>
    </w:p>
    <w:p w:rsidR="008B0D80" w:rsidRPr="007D5D27" w:rsidRDefault="008B0D80"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Se cita, como argumento orientador, el criterio emitido por el INAI </w:t>
      </w:r>
      <w:r w:rsidR="00052DB8" w:rsidRPr="007D5D27">
        <w:rPr>
          <w:rFonts w:ascii="Palatino Linotype" w:hAnsi="Palatino Linotype" w:cs="Tahoma"/>
          <w:sz w:val="22"/>
          <w:szCs w:val="22"/>
          <w:lang w:eastAsia="es-MX"/>
        </w:rPr>
        <w:t>19</w:t>
      </w:r>
      <w:r w:rsidRPr="007D5D27">
        <w:rPr>
          <w:rFonts w:ascii="Palatino Linotype" w:hAnsi="Palatino Linotype" w:cs="Tahoma"/>
          <w:sz w:val="22"/>
          <w:szCs w:val="22"/>
          <w:lang w:eastAsia="es-MX"/>
        </w:rPr>
        <w:t>/</w:t>
      </w:r>
      <w:r w:rsidR="00052DB8" w:rsidRPr="007D5D27">
        <w:rPr>
          <w:rFonts w:ascii="Palatino Linotype" w:hAnsi="Palatino Linotype" w:cs="Tahoma"/>
          <w:sz w:val="22"/>
          <w:szCs w:val="22"/>
          <w:lang w:eastAsia="es-MX"/>
        </w:rPr>
        <w:t>17</w:t>
      </w:r>
      <w:r w:rsidRPr="007D5D27">
        <w:rPr>
          <w:rFonts w:ascii="Palatino Linotype" w:hAnsi="Palatino Linotype" w:cs="Tahoma"/>
          <w:sz w:val="22"/>
          <w:szCs w:val="22"/>
          <w:lang w:eastAsia="es-MX"/>
        </w:rPr>
        <w:t>:</w:t>
      </w:r>
    </w:p>
    <w:p w:rsidR="008B0D80" w:rsidRPr="007D5D27" w:rsidRDefault="00052DB8" w:rsidP="007D5D27">
      <w:pPr>
        <w:pStyle w:val="Prrafodelista"/>
        <w:spacing w:before="240" w:after="240" w:line="360" w:lineRule="auto"/>
        <w:ind w:left="567" w:right="567"/>
        <w:jc w:val="both"/>
        <w:rPr>
          <w:rFonts w:ascii="Palatino Linotype" w:hAnsi="Palatino Linotype" w:cs="Tahoma"/>
        </w:rPr>
      </w:pPr>
      <w:r w:rsidRPr="007D5D27">
        <w:rPr>
          <w:rFonts w:ascii="Palatino Linotype" w:hAnsi="Palatino Linotype" w:cs="Tahoma"/>
        </w:rPr>
        <w:t xml:space="preserve">Registro Federal de Contribuyentes (RFC) de personas físicas. El RFC es una clave de carácter fiscal, </w:t>
      </w:r>
      <w:proofErr w:type="gramStart"/>
      <w:r w:rsidRPr="007D5D27">
        <w:rPr>
          <w:rFonts w:ascii="Palatino Linotype" w:hAnsi="Palatino Linotype" w:cs="Tahoma"/>
        </w:rPr>
        <w:t>única</w:t>
      </w:r>
      <w:proofErr w:type="gramEnd"/>
      <w:r w:rsidRPr="007D5D27">
        <w:rPr>
          <w:rFonts w:ascii="Palatino Linotype" w:hAnsi="Palatino Linotype" w:cs="Tahoma"/>
        </w:rPr>
        <w:t xml:space="preserve"> e irrepetible, que permite identificar al titular, su edad y fecha de nacimiento, por lo que es un dato personal de carácter confidencial.</w:t>
      </w:r>
    </w:p>
    <w:p w:rsidR="00AE546C" w:rsidRPr="007D5D27" w:rsidRDefault="00AE546C"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De tal suerte, el RFC de las personas físicas no guarda relación con la transparencia de los recursos públicos, así como tampoco con el desempeño laboral que pueda tener una persona, por lo que constituye un dato personal confidencial </w:t>
      </w:r>
      <w:r w:rsidRPr="007D5D27">
        <w:rPr>
          <w:rFonts w:ascii="Palatino Linotype" w:hAnsi="Palatino Linotype" w:cs="Tahoma"/>
          <w:sz w:val="22"/>
          <w:szCs w:val="22"/>
        </w:rPr>
        <w:t>al actualizar el supuesto normativo del artículo 143, fracción I de la Ley de Transparencia y Acceso a la Información Pública del Estado de México y Municipios</w:t>
      </w:r>
      <w:r w:rsidRPr="007D5D27">
        <w:rPr>
          <w:rFonts w:ascii="Palatino Linotype" w:hAnsi="Palatino Linotype" w:cs="Tahoma"/>
          <w:sz w:val="22"/>
          <w:szCs w:val="22"/>
          <w:lang w:eastAsia="es-MX"/>
        </w:rPr>
        <w:t xml:space="preserve"> y se aprueba  su eliminación de las versiones públicas.</w:t>
      </w:r>
    </w:p>
    <w:p w:rsidR="004437C2" w:rsidRPr="007D5D27" w:rsidRDefault="004437C2" w:rsidP="007D5D27">
      <w:pPr>
        <w:spacing w:line="360" w:lineRule="auto"/>
        <w:contextualSpacing/>
        <w:jc w:val="both"/>
        <w:rPr>
          <w:rFonts w:ascii="Palatino Linotype" w:hAnsi="Palatino Linotype" w:cs="Tahoma"/>
          <w:b/>
          <w:sz w:val="22"/>
          <w:szCs w:val="22"/>
          <w:lang w:eastAsia="es-MX"/>
        </w:rPr>
      </w:pPr>
    </w:p>
    <w:p w:rsidR="005D3591" w:rsidRPr="007D5D27" w:rsidRDefault="005D3591" w:rsidP="007D5D27">
      <w:pPr>
        <w:spacing w:line="360" w:lineRule="auto"/>
        <w:contextualSpacing/>
        <w:jc w:val="both"/>
        <w:rPr>
          <w:rFonts w:ascii="Palatino Linotype" w:hAnsi="Palatino Linotype" w:cs="Tahoma"/>
          <w:b/>
          <w:sz w:val="22"/>
          <w:szCs w:val="22"/>
          <w:lang w:eastAsia="es-MX"/>
        </w:rPr>
      </w:pPr>
      <w:r w:rsidRPr="007D5D27">
        <w:rPr>
          <w:rFonts w:ascii="Palatino Linotype" w:hAnsi="Palatino Linotype" w:cs="Tahoma"/>
          <w:b/>
          <w:sz w:val="22"/>
          <w:szCs w:val="22"/>
        </w:rPr>
        <w:t xml:space="preserve">Análisis de la clasificación de la </w:t>
      </w:r>
      <w:r w:rsidRPr="007D5D27">
        <w:rPr>
          <w:rFonts w:ascii="Palatino Linotype" w:hAnsi="Palatino Linotype" w:cs="Tahoma"/>
          <w:b/>
          <w:sz w:val="22"/>
          <w:szCs w:val="22"/>
          <w:lang w:eastAsia="es-MX"/>
        </w:rPr>
        <w:t>CURP.</w:t>
      </w:r>
    </w:p>
    <w:p w:rsidR="005D3591" w:rsidRPr="007D5D27" w:rsidRDefault="005D3591" w:rsidP="007D5D27">
      <w:pPr>
        <w:spacing w:line="360" w:lineRule="auto"/>
        <w:contextualSpacing/>
        <w:jc w:val="both"/>
        <w:rPr>
          <w:rFonts w:ascii="Palatino Linotype" w:hAnsi="Palatino Linotype" w:cs="Tahoma"/>
          <w:b/>
          <w:sz w:val="22"/>
          <w:szCs w:val="22"/>
          <w:lang w:eastAsia="es-MX"/>
        </w:rPr>
      </w:pPr>
    </w:p>
    <w:p w:rsidR="005D3591" w:rsidRPr="007D5D27" w:rsidRDefault="005D3591"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Toda vez que el análisis de este dato personal se realizó en el inciso a) del presente Considerando, se tiene</w:t>
      </w:r>
      <w:r w:rsidR="00B16CBC" w:rsidRPr="007D5D27">
        <w:rPr>
          <w:rFonts w:ascii="Palatino Linotype" w:hAnsi="Palatino Linotype" w:cs="Tahoma"/>
          <w:sz w:val="22"/>
          <w:szCs w:val="22"/>
          <w:lang w:eastAsia="es-MX"/>
        </w:rPr>
        <w:t>n</w:t>
      </w:r>
      <w:r w:rsidRPr="007D5D27">
        <w:rPr>
          <w:rFonts w:ascii="Palatino Linotype" w:hAnsi="Palatino Linotype" w:cs="Tahoma"/>
          <w:sz w:val="22"/>
          <w:szCs w:val="22"/>
          <w:lang w:eastAsia="es-MX"/>
        </w:rPr>
        <w:t xml:space="preserve"> por reproducido</w:t>
      </w:r>
      <w:r w:rsidR="00B16CBC" w:rsidRPr="007D5D27">
        <w:rPr>
          <w:rFonts w:ascii="Palatino Linotype" w:hAnsi="Palatino Linotype" w:cs="Tahoma"/>
          <w:sz w:val="22"/>
          <w:szCs w:val="22"/>
          <w:lang w:eastAsia="es-MX"/>
        </w:rPr>
        <w:t>s los argumentos,</w:t>
      </w:r>
      <w:r w:rsidRPr="007D5D27">
        <w:rPr>
          <w:rFonts w:ascii="Palatino Linotype" w:hAnsi="Palatino Linotype" w:cs="Tahoma"/>
          <w:sz w:val="22"/>
          <w:szCs w:val="22"/>
          <w:lang w:eastAsia="es-MX"/>
        </w:rPr>
        <w:t xml:space="preserve"> como si se insertase</w:t>
      </w:r>
      <w:r w:rsidR="00B16CBC" w:rsidRPr="007D5D27">
        <w:rPr>
          <w:rFonts w:ascii="Palatino Linotype" w:hAnsi="Palatino Linotype" w:cs="Tahoma"/>
          <w:sz w:val="22"/>
          <w:szCs w:val="22"/>
          <w:lang w:eastAsia="es-MX"/>
        </w:rPr>
        <w:t>n</w:t>
      </w:r>
      <w:r w:rsidRPr="007D5D27">
        <w:rPr>
          <w:rFonts w:ascii="Palatino Linotype" w:hAnsi="Palatino Linotype" w:cs="Tahoma"/>
          <w:sz w:val="22"/>
          <w:szCs w:val="22"/>
          <w:lang w:eastAsia="es-MX"/>
        </w:rPr>
        <w:t xml:space="preserve"> a la letra, por lo que se confirma su clasificación y elim</w:t>
      </w:r>
      <w:r w:rsidR="009D48AD" w:rsidRPr="007D5D27">
        <w:rPr>
          <w:rFonts w:ascii="Palatino Linotype" w:hAnsi="Palatino Linotype" w:cs="Tahoma"/>
          <w:sz w:val="22"/>
          <w:szCs w:val="22"/>
          <w:lang w:eastAsia="es-MX"/>
        </w:rPr>
        <w:t>i</w:t>
      </w:r>
      <w:r w:rsidRPr="007D5D27">
        <w:rPr>
          <w:rFonts w:ascii="Palatino Linotype" w:hAnsi="Palatino Linotype" w:cs="Tahoma"/>
          <w:sz w:val="22"/>
          <w:szCs w:val="22"/>
          <w:lang w:eastAsia="es-MX"/>
        </w:rPr>
        <w:t>nación de la versión pública</w:t>
      </w:r>
      <w:r w:rsidR="006140E3" w:rsidRPr="007D5D27">
        <w:rPr>
          <w:rFonts w:ascii="Palatino Linotype" w:hAnsi="Palatino Linotype" w:cs="Tahoma"/>
          <w:sz w:val="22"/>
          <w:szCs w:val="22"/>
          <w:lang w:eastAsia="es-MX"/>
        </w:rPr>
        <w:t xml:space="preserve"> en el </w:t>
      </w:r>
      <w:proofErr w:type="spellStart"/>
      <w:r w:rsidR="006140E3" w:rsidRPr="007D5D27">
        <w:rPr>
          <w:rFonts w:ascii="Palatino Linotype" w:hAnsi="Palatino Linotype" w:cs="Tahoma"/>
          <w:i/>
          <w:sz w:val="22"/>
          <w:szCs w:val="22"/>
          <w:lang w:eastAsia="es-MX"/>
        </w:rPr>
        <w:t>curriculum</w:t>
      </w:r>
      <w:proofErr w:type="spellEnd"/>
      <w:r w:rsidR="006140E3" w:rsidRPr="007D5D27">
        <w:rPr>
          <w:rFonts w:ascii="Palatino Linotype" w:hAnsi="Palatino Linotype" w:cs="Tahoma"/>
          <w:sz w:val="22"/>
          <w:szCs w:val="22"/>
          <w:lang w:eastAsia="es-MX"/>
        </w:rPr>
        <w:t xml:space="preserve"> que se analiza.</w:t>
      </w:r>
    </w:p>
    <w:p w:rsidR="0057286B" w:rsidRDefault="0057286B" w:rsidP="007D5D27">
      <w:pPr>
        <w:spacing w:line="360" w:lineRule="auto"/>
        <w:contextualSpacing/>
        <w:jc w:val="both"/>
        <w:rPr>
          <w:rFonts w:ascii="Palatino Linotype" w:hAnsi="Palatino Linotype" w:cs="Tahoma"/>
          <w:b/>
          <w:sz w:val="22"/>
          <w:szCs w:val="22"/>
        </w:rPr>
      </w:pPr>
    </w:p>
    <w:p w:rsidR="0057286B" w:rsidRDefault="0057286B" w:rsidP="007D5D27">
      <w:pPr>
        <w:spacing w:line="360" w:lineRule="auto"/>
        <w:contextualSpacing/>
        <w:jc w:val="both"/>
        <w:rPr>
          <w:rFonts w:ascii="Palatino Linotype" w:hAnsi="Palatino Linotype" w:cs="Tahoma"/>
          <w:b/>
          <w:sz w:val="22"/>
          <w:szCs w:val="22"/>
        </w:rPr>
      </w:pPr>
    </w:p>
    <w:p w:rsidR="0057286B" w:rsidRDefault="0057286B" w:rsidP="007D5D27">
      <w:pPr>
        <w:spacing w:line="360" w:lineRule="auto"/>
        <w:contextualSpacing/>
        <w:jc w:val="both"/>
        <w:rPr>
          <w:rFonts w:ascii="Palatino Linotype" w:hAnsi="Palatino Linotype" w:cs="Tahoma"/>
          <w:b/>
          <w:sz w:val="22"/>
          <w:szCs w:val="22"/>
        </w:rPr>
      </w:pPr>
    </w:p>
    <w:p w:rsidR="002B68D7" w:rsidRPr="007D5D27" w:rsidRDefault="002B68D7" w:rsidP="007D5D27">
      <w:pPr>
        <w:spacing w:line="360" w:lineRule="auto"/>
        <w:contextualSpacing/>
        <w:jc w:val="both"/>
        <w:rPr>
          <w:rFonts w:ascii="Palatino Linotype" w:hAnsi="Palatino Linotype" w:cs="Tahoma"/>
          <w:b/>
          <w:sz w:val="22"/>
          <w:szCs w:val="22"/>
          <w:lang w:eastAsia="es-MX"/>
        </w:rPr>
      </w:pPr>
      <w:r w:rsidRPr="007D5D27">
        <w:rPr>
          <w:rFonts w:ascii="Palatino Linotype" w:hAnsi="Palatino Linotype" w:cs="Tahoma"/>
          <w:b/>
          <w:sz w:val="22"/>
          <w:szCs w:val="22"/>
        </w:rPr>
        <w:lastRenderedPageBreak/>
        <w:t xml:space="preserve">Análisis </w:t>
      </w:r>
      <w:r w:rsidR="00EF1E4E" w:rsidRPr="007D5D27">
        <w:rPr>
          <w:rFonts w:ascii="Palatino Linotype" w:hAnsi="Palatino Linotype" w:cs="Tahoma"/>
          <w:b/>
          <w:sz w:val="22"/>
          <w:szCs w:val="22"/>
        </w:rPr>
        <w:t xml:space="preserve">de la clasificación </w:t>
      </w:r>
      <w:r w:rsidRPr="007D5D27">
        <w:rPr>
          <w:rFonts w:ascii="Palatino Linotype" w:hAnsi="Palatino Linotype" w:cs="Tahoma"/>
          <w:b/>
          <w:sz w:val="22"/>
          <w:szCs w:val="22"/>
        </w:rPr>
        <w:t>del estado civil</w:t>
      </w:r>
      <w:r w:rsidRPr="007D5D27">
        <w:rPr>
          <w:rFonts w:ascii="Palatino Linotype" w:hAnsi="Palatino Linotype" w:cs="Tahoma"/>
          <w:b/>
          <w:sz w:val="22"/>
          <w:szCs w:val="22"/>
          <w:lang w:eastAsia="es-MX"/>
        </w:rPr>
        <w:t>.</w:t>
      </w:r>
    </w:p>
    <w:p w:rsidR="005D3591" w:rsidRPr="007D5D27" w:rsidRDefault="005D3591" w:rsidP="007D5D27">
      <w:pPr>
        <w:spacing w:line="360" w:lineRule="auto"/>
        <w:contextualSpacing/>
        <w:jc w:val="both"/>
        <w:rPr>
          <w:rFonts w:ascii="Palatino Linotype" w:hAnsi="Palatino Linotype" w:cs="Tahoma"/>
          <w:b/>
          <w:sz w:val="22"/>
          <w:szCs w:val="22"/>
          <w:lang w:eastAsia="es-MX"/>
        </w:rPr>
      </w:pPr>
    </w:p>
    <w:p w:rsidR="00CE491D" w:rsidRPr="007D5D27" w:rsidRDefault="00CE491D"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El estado civil, al igual que el domicilio, es un atributo de la personalidad, de acuerdo al artículo 2.3 del Código Civil del Estado de México, e indica si las personas son solteras o casadas y sólo se comprueba con las constancias relativas del Registro Civil. Esta información se incluye normalmente en la </w:t>
      </w:r>
      <w:proofErr w:type="spellStart"/>
      <w:r w:rsidRPr="007D5D27">
        <w:rPr>
          <w:rFonts w:ascii="Palatino Linotype" w:hAnsi="Palatino Linotype" w:cs="Tahoma"/>
          <w:i/>
          <w:sz w:val="22"/>
          <w:szCs w:val="22"/>
          <w:lang w:eastAsia="es-MX"/>
        </w:rPr>
        <w:t>curricula</w:t>
      </w:r>
      <w:proofErr w:type="spellEnd"/>
      <w:r w:rsidRPr="007D5D27">
        <w:rPr>
          <w:rFonts w:ascii="Palatino Linotype" w:hAnsi="Palatino Linotype" w:cs="Tahoma"/>
          <w:sz w:val="22"/>
          <w:szCs w:val="22"/>
          <w:lang w:eastAsia="es-MX"/>
        </w:rPr>
        <w:t>; sin embargo, el estado civil de las personas, es un tema que tiene que ver con la vida privada, ya que para acceder a un cargo público, el estado civil de las personas es irrelevante, ya que tener uno u otro no influye en el mejor o menor desempeño de un cargo público.</w:t>
      </w:r>
    </w:p>
    <w:p w:rsidR="00CE491D" w:rsidRPr="007D5D27" w:rsidRDefault="00CE491D" w:rsidP="007D5D27">
      <w:pPr>
        <w:spacing w:line="360" w:lineRule="auto"/>
        <w:contextualSpacing/>
        <w:jc w:val="both"/>
        <w:rPr>
          <w:rFonts w:ascii="Palatino Linotype" w:hAnsi="Palatino Linotype" w:cs="Tahoma"/>
          <w:sz w:val="22"/>
          <w:szCs w:val="22"/>
          <w:lang w:eastAsia="es-MX"/>
        </w:rPr>
      </w:pPr>
    </w:p>
    <w:p w:rsidR="00CE491D" w:rsidRPr="007D5D27" w:rsidRDefault="00CE491D" w:rsidP="007D5D27">
      <w:pPr>
        <w:spacing w:line="360" w:lineRule="auto"/>
        <w:contextualSpacing/>
        <w:jc w:val="both"/>
        <w:rPr>
          <w:rFonts w:ascii="Palatino Linotype" w:hAnsi="Palatino Linotype" w:cs="Tahoma"/>
          <w:sz w:val="22"/>
          <w:szCs w:val="22"/>
        </w:rPr>
      </w:pPr>
      <w:r w:rsidRPr="007D5D27">
        <w:rPr>
          <w:rFonts w:ascii="Palatino Linotype" w:hAnsi="Palatino Linotype" w:cs="Tahoma"/>
          <w:sz w:val="22"/>
          <w:szCs w:val="22"/>
          <w:lang w:eastAsia="es-MX"/>
        </w:rPr>
        <w:t>De esta manera, se trata de un dato personal confidencial que tiene que ver únicamente con la vida privada de las personas, motivo por el cual se aprueba su eliminación de</w:t>
      </w:r>
      <w:r w:rsidR="00A17931" w:rsidRPr="007D5D27">
        <w:rPr>
          <w:rFonts w:ascii="Palatino Linotype" w:hAnsi="Palatino Linotype" w:cs="Tahoma"/>
          <w:sz w:val="22"/>
          <w:szCs w:val="22"/>
          <w:lang w:eastAsia="es-MX"/>
        </w:rPr>
        <w:t xml:space="preserve"> las versiones públicas, con fundamento en </w:t>
      </w:r>
      <w:r w:rsidRPr="007D5D27">
        <w:rPr>
          <w:rFonts w:ascii="Palatino Linotype" w:hAnsi="Palatino Linotype" w:cs="Tahoma"/>
          <w:sz w:val="22"/>
          <w:szCs w:val="22"/>
        </w:rPr>
        <w:t>el artículo 143, fracción I de la Ley de Transparencia y Acceso a la Información Pública del Estado de México y Municipios</w:t>
      </w:r>
      <w:r w:rsidR="0060404A" w:rsidRPr="007D5D27">
        <w:rPr>
          <w:rFonts w:ascii="Palatino Linotype" w:hAnsi="Palatino Linotype" w:cs="Tahoma"/>
          <w:sz w:val="22"/>
          <w:szCs w:val="22"/>
        </w:rPr>
        <w:t>.</w:t>
      </w:r>
    </w:p>
    <w:p w:rsidR="006E5F70" w:rsidRPr="007D5D27" w:rsidRDefault="006E5F70" w:rsidP="007D5D27">
      <w:pPr>
        <w:spacing w:line="360" w:lineRule="auto"/>
        <w:contextualSpacing/>
        <w:jc w:val="both"/>
        <w:rPr>
          <w:rFonts w:ascii="Palatino Linotype" w:hAnsi="Palatino Linotype" w:cs="Tahoma"/>
          <w:sz w:val="22"/>
          <w:szCs w:val="22"/>
          <w:lang w:eastAsia="es-MX"/>
        </w:rPr>
      </w:pPr>
    </w:p>
    <w:p w:rsidR="00EF1E4E" w:rsidRPr="007D5D27" w:rsidRDefault="00EF1E4E" w:rsidP="007D5D27">
      <w:pPr>
        <w:spacing w:line="360" w:lineRule="auto"/>
        <w:contextualSpacing/>
        <w:jc w:val="both"/>
        <w:rPr>
          <w:rFonts w:ascii="Palatino Linotype" w:hAnsi="Palatino Linotype" w:cs="Tahoma"/>
          <w:b/>
          <w:sz w:val="22"/>
          <w:szCs w:val="22"/>
          <w:lang w:eastAsia="es-MX"/>
        </w:rPr>
      </w:pPr>
      <w:r w:rsidRPr="007D5D27">
        <w:rPr>
          <w:rFonts w:ascii="Palatino Linotype" w:hAnsi="Palatino Linotype" w:cs="Tahoma"/>
          <w:b/>
          <w:sz w:val="22"/>
          <w:szCs w:val="22"/>
        </w:rPr>
        <w:t>Análisis de la clasificación de la edad</w:t>
      </w:r>
      <w:r w:rsidR="001564D6" w:rsidRPr="007D5D27">
        <w:rPr>
          <w:rFonts w:ascii="Palatino Linotype" w:hAnsi="Palatino Linotype" w:cs="Tahoma"/>
          <w:b/>
          <w:sz w:val="22"/>
          <w:szCs w:val="22"/>
        </w:rPr>
        <w:t xml:space="preserve"> y lugar de nacimiento</w:t>
      </w:r>
      <w:r w:rsidRPr="007D5D27">
        <w:rPr>
          <w:rFonts w:ascii="Palatino Linotype" w:hAnsi="Palatino Linotype" w:cs="Tahoma"/>
          <w:b/>
          <w:sz w:val="22"/>
          <w:szCs w:val="22"/>
        </w:rPr>
        <w:t>.</w:t>
      </w:r>
    </w:p>
    <w:p w:rsidR="00EF1E4E" w:rsidRPr="007D5D27" w:rsidRDefault="00EF1E4E" w:rsidP="007D5D27">
      <w:pPr>
        <w:spacing w:line="360" w:lineRule="auto"/>
        <w:contextualSpacing/>
        <w:jc w:val="both"/>
        <w:rPr>
          <w:rFonts w:ascii="Palatino Linotype" w:hAnsi="Palatino Linotype" w:cs="Tahoma"/>
          <w:b/>
          <w:sz w:val="22"/>
          <w:szCs w:val="22"/>
          <w:lang w:eastAsia="es-MX"/>
        </w:rPr>
      </w:pPr>
    </w:p>
    <w:p w:rsidR="001564D6" w:rsidRPr="007D5D27" w:rsidRDefault="001564D6"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La edad, corresponde al número de años que tiene de vida una persona, contados a partir de la fecha de su nacimiento.</w:t>
      </w:r>
    </w:p>
    <w:p w:rsidR="001564D6" w:rsidRPr="007D5D27" w:rsidRDefault="001564D6" w:rsidP="007D5D27">
      <w:pPr>
        <w:spacing w:line="360" w:lineRule="auto"/>
        <w:contextualSpacing/>
        <w:jc w:val="both"/>
        <w:rPr>
          <w:rFonts w:ascii="Palatino Linotype" w:hAnsi="Palatino Linotype" w:cs="Tahoma"/>
          <w:sz w:val="22"/>
          <w:szCs w:val="22"/>
          <w:lang w:eastAsia="es-MX"/>
        </w:rPr>
      </w:pPr>
    </w:p>
    <w:p w:rsidR="0060404A" w:rsidRPr="007D5D27" w:rsidRDefault="001564D6"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El lugar de nacimiento, corresponde a la Entidad, en caso de que sea dentro del territorio nacional, en donde la persona dio inicio a su vida, ambos datos, tanto la edad como el lugar de nacimiento se registran en un acta de nacimiento, de acuerdo a lo señalado en el artículo 3.10 del Código Civil del Estado de México. Ambos datos personales hacen identificado e identificable a su titular, motivo por el cual corresponden a la categoría de datos personales.</w:t>
      </w:r>
    </w:p>
    <w:p w:rsidR="001564D6" w:rsidRPr="007D5D27" w:rsidRDefault="001564D6" w:rsidP="007D5D27">
      <w:pPr>
        <w:spacing w:line="360" w:lineRule="auto"/>
        <w:contextualSpacing/>
        <w:jc w:val="both"/>
        <w:rPr>
          <w:rFonts w:ascii="Palatino Linotype" w:hAnsi="Palatino Linotype" w:cs="Tahoma"/>
          <w:sz w:val="22"/>
          <w:szCs w:val="22"/>
          <w:lang w:eastAsia="es-MX"/>
        </w:rPr>
      </w:pPr>
    </w:p>
    <w:p w:rsidR="001564D6" w:rsidRPr="007D5D27" w:rsidRDefault="001564D6"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En un razonamiento simple, ambos corresponden a la vida privada de una persona; sin embargo, en aquellos casos en que haber nacido en algún lugar determinado o tener una edad mínima, son requisitos para acceder a un cargo dentro del servicio p</w:t>
      </w:r>
      <w:r w:rsidR="00891F6F" w:rsidRPr="007D5D27">
        <w:rPr>
          <w:rFonts w:ascii="Palatino Linotype" w:hAnsi="Palatino Linotype" w:cs="Tahoma"/>
          <w:sz w:val="22"/>
          <w:szCs w:val="22"/>
          <w:lang w:eastAsia="es-MX"/>
        </w:rPr>
        <w:t>úblico, queda de manifiesto el</w:t>
      </w:r>
      <w:r w:rsidRPr="007D5D27">
        <w:rPr>
          <w:rFonts w:ascii="Palatino Linotype" w:hAnsi="Palatino Linotype" w:cs="Tahoma"/>
          <w:sz w:val="22"/>
          <w:szCs w:val="22"/>
          <w:lang w:eastAsia="es-MX"/>
        </w:rPr>
        <w:t xml:space="preserve"> interés público. Para el caso que nos ocupa, la normatividad aplicable al cargo de titular de la Secretaría Particular y Comunicación Social, no establece como requisitos haber nacido en un lugar determinado, ni tener una edad</w:t>
      </w:r>
      <w:r w:rsidR="00891F6F" w:rsidRPr="007D5D27">
        <w:rPr>
          <w:rFonts w:ascii="Palatino Linotype" w:hAnsi="Palatino Linotype" w:cs="Tahoma"/>
          <w:sz w:val="22"/>
          <w:szCs w:val="22"/>
          <w:lang w:eastAsia="es-MX"/>
        </w:rPr>
        <w:t>; ello de conformidad con la revisión que se llevó a cabo a la Ley Orgánica Municipal</w:t>
      </w:r>
      <w:r w:rsidR="00485251" w:rsidRPr="007D5D27">
        <w:rPr>
          <w:rFonts w:ascii="Palatino Linotype" w:hAnsi="Palatino Linotype" w:cs="Tahoma"/>
          <w:sz w:val="22"/>
          <w:szCs w:val="22"/>
          <w:lang w:eastAsia="es-MX"/>
        </w:rPr>
        <w:t xml:space="preserve"> del Estado de México, la Ley del Trabajo de los Servidores Públicos del Estado y Municipios, así como</w:t>
      </w:r>
      <w:r w:rsidR="00891F6F" w:rsidRPr="007D5D27">
        <w:rPr>
          <w:rFonts w:ascii="Palatino Linotype" w:hAnsi="Palatino Linotype" w:cs="Tahoma"/>
          <w:sz w:val="22"/>
          <w:szCs w:val="22"/>
          <w:lang w:eastAsia="es-MX"/>
        </w:rPr>
        <w:t xml:space="preserve"> al Bando Municipal del Ayuntamiento de Aculco.</w:t>
      </w:r>
    </w:p>
    <w:p w:rsidR="00485251" w:rsidRPr="007D5D27" w:rsidRDefault="00485251" w:rsidP="007D5D27">
      <w:pPr>
        <w:spacing w:line="360" w:lineRule="auto"/>
        <w:contextualSpacing/>
        <w:jc w:val="both"/>
        <w:rPr>
          <w:rFonts w:ascii="Palatino Linotype" w:hAnsi="Palatino Linotype" w:cs="Tahoma"/>
          <w:sz w:val="22"/>
          <w:szCs w:val="22"/>
          <w:lang w:eastAsia="es-MX"/>
        </w:rPr>
      </w:pPr>
    </w:p>
    <w:p w:rsidR="00485251" w:rsidRPr="007D5D27" w:rsidRDefault="00485251"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rPr>
        <w:t>Por lo anterior, se trata de información confidencial de conformidad con el artículo 143, fracción I de la Ley de Transparencia y Acceso a la Información Pública del Estado de México y Municipios</w:t>
      </w:r>
      <w:r w:rsidRPr="007D5D27">
        <w:rPr>
          <w:rFonts w:ascii="Palatino Linotype" w:hAnsi="Palatino Linotype" w:cs="Tahoma"/>
          <w:sz w:val="22"/>
          <w:szCs w:val="22"/>
          <w:lang w:eastAsia="es-MX"/>
        </w:rPr>
        <w:t xml:space="preserve"> y se aprueba  su eliminación de las versiones públicas.</w:t>
      </w:r>
    </w:p>
    <w:p w:rsidR="0060404A" w:rsidRPr="007D5D27" w:rsidRDefault="0060404A" w:rsidP="007D5D27">
      <w:pPr>
        <w:spacing w:line="360" w:lineRule="auto"/>
        <w:contextualSpacing/>
        <w:jc w:val="both"/>
        <w:rPr>
          <w:rFonts w:ascii="Palatino Linotype" w:hAnsi="Palatino Linotype" w:cs="Tahoma"/>
          <w:b/>
          <w:sz w:val="22"/>
          <w:szCs w:val="22"/>
          <w:lang w:eastAsia="es-MX"/>
        </w:rPr>
      </w:pPr>
    </w:p>
    <w:p w:rsidR="00EF1E4E" w:rsidRPr="007D5D27" w:rsidRDefault="00EF1E4E" w:rsidP="007D5D27">
      <w:pPr>
        <w:spacing w:line="360" w:lineRule="auto"/>
        <w:contextualSpacing/>
        <w:jc w:val="both"/>
        <w:rPr>
          <w:rFonts w:ascii="Palatino Linotype" w:hAnsi="Palatino Linotype" w:cs="Tahoma"/>
          <w:b/>
          <w:sz w:val="22"/>
          <w:szCs w:val="22"/>
          <w:lang w:eastAsia="es-MX"/>
        </w:rPr>
      </w:pPr>
      <w:r w:rsidRPr="007D5D27">
        <w:rPr>
          <w:rFonts w:ascii="Palatino Linotype" w:hAnsi="Palatino Linotype" w:cs="Tahoma"/>
          <w:b/>
          <w:sz w:val="22"/>
          <w:szCs w:val="22"/>
        </w:rPr>
        <w:t>Análisis de la clasificación número de teléfono  (fijo y celular) y correo electrónico.</w:t>
      </w:r>
    </w:p>
    <w:p w:rsidR="004437C2" w:rsidRPr="007D5D27" w:rsidRDefault="004437C2" w:rsidP="007D5D27">
      <w:pPr>
        <w:spacing w:line="360" w:lineRule="auto"/>
        <w:contextualSpacing/>
        <w:jc w:val="both"/>
        <w:rPr>
          <w:rFonts w:ascii="Palatino Linotype" w:hAnsi="Palatino Linotype" w:cs="Tahoma"/>
          <w:sz w:val="22"/>
          <w:szCs w:val="22"/>
          <w:lang w:eastAsia="es-MX"/>
        </w:rPr>
      </w:pPr>
    </w:p>
    <w:p w:rsidR="004437C2" w:rsidRPr="007D5D27" w:rsidRDefault="004437C2"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El medio idóneo para</w:t>
      </w:r>
      <w:r w:rsidR="00BD6EEA" w:rsidRPr="007D5D27">
        <w:rPr>
          <w:rFonts w:ascii="Palatino Linotype" w:hAnsi="Palatino Linotype" w:cs="Tahoma"/>
          <w:sz w:val="22"/>
          <w:szCs w:val="22"/>
          <w:lang w:eastAsia="es-MX"/>
        </w:rPr>
        <w:t xml:space="preserve"> mantener contacto con una persona a quien se está examinando para determinar si cumple con el perfil, conocimientos, capacidades y aptitudes para ocupar una vacante en el servicio público, </w:t>
      </w:r>
      <w:r w:rsidRPr="007D5D27">
        <w:rPr>
          <w:rFonts w:ascii="Palatino Linotype" w:hAnsi="Palatino Linotype" w:cs="Tahoma"/>
          <w:sz w:val="22"/>
          <w:szCs w:val="22"/>
          <w:lang w:eastAsia="es-MX"/>
        </w:rPr>
        <w:t>es a través de los medios de comunicación más eficientes como el teléfono fijo y celular, así como el correo electrónico.</w:t>
      </w:r>
    </w:p>
    <w:p w:rsidR="004437C2" w:rsidRPr="007D5D27" w:rsidRDefault="004437C2" w:rsidP="007D5D27">
      <w:pPr>
        <w:spacing w:line="360" w:lineRule="auto"/>
        <w:contextualSpacing/>
        <w:jc w:val="both"/>
        <w:rPr>
          <w:rFonts w:ascii="Palatino Linotype" w:hAnsi="Palatino Linotype" w:cs="Tahoma"/>
          <w:sz w:val="22"/>
          <w:szCs w:val="22"/>
          <w:lang w:eastAsia="es-MX"/>
        </w:rPr>
      </w:pPr>
    </w:p>
    <w:p w:rsidR="00697562" w:rsidRPr="007D5D27" w:rsidRDefault="004437C2" w:rsidP="007D5D27">
      <w:pPr>
        <w:spacing w:line="360" w:lineRule="auto"/>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En efecto, </w:t>
      </w:r>
      <w:r w:rsidR="00BD6EEA" w:rsidRPr="007D5D27">
        <w:rPr>
          <w:rFonts w:ascii="Palatino Linotype" w:hAnsi="Palatino Linotype" w:cs="Tahoma"/>
          <w:sz w:val="22"/>
          <w:szCs w:val="22"/>
          <w:lang w:eastAsia="es-MX"/>
        </w:rPr>
        <w:t xml:space="preserve">el uso de estos recursos tecnológicos </w:t>
      </w:r>
      <w:r w:rsidRPr="007D5D27">
        <w:rPr>
          <w:rFonts w:ascii="Palatino Linotype" w:hAnsi="Palatino Linotype" w:cs="Tahoma"/>
          <w:sz w:val="22"/>
          <w:szCs w:val="22"/>
          <w:lang w:eastAsia="es-MX"/>
        </w:rPr>
        <w:t>constituye un medio de comunicación primordial</w:t>
      </w:r>
      <w:r w:rsidR="00BD6EEA" w:rsidRPr="007D5D27">
        <w:rPr>
          <w:rFonts w:ascii="Palatino Linotype" w:hAnsi="Palatino Linotype" w:cs="Tahoma"/>
          <w:sz w:val="22"/>
          <w:szCs w:val="22"/>
          <w:lang w:eastAsia="es-MX"/>
        </w:rPr>
        <w:t>, eficiente y rápido</w:t>
      </w:r>
      <w:r w:rsidRPr="007D5D27">
        <w:rPr>
          <w:rFonts w:ascii="Palatino Linotype" w:hAnsi="Palatino Linotype" w:cs="Tahoma"/>
          <w:sz w:val="22"/>
          <w:szCs w:val="22"/>
          <w:lang w:eastAsia="es-MX"/>
        </w:rPr>
        <w:t xml:space="preserve">, </w:t>
      </w:r>
      <w:r w:rsidR="00BD6EEA" w:rsidRPr="007D5D27">
        <w:rPr>
          <w:rFonts w:ascii="Palatino Linotype" w:hAnsi="Palatino Linotype" w:cs="Tahoma"/>
          <w:sz w:val="22"/>
          <w:szCs w:val="22"/>
          <w:lang w:eastAsia="es-MX"/>
        </w:rPr>
        <w:t xml:space="preserve">por lo que dichos datos normalmente se incluyen en el </w:t>
      </w:r>
      <w:proofErr w:type="spellStart"/>
      <w:r w:rsidR="00BD6EEA" w:rsidRPr="007D5D27">
        <w:rPr>
          <w:rFonts w:ascii="Palatino Linotype" w:hAnsi="Palatino Linotype" w:cs="Tahoma"/>
          <w:i/>
          <w:sz w:val="22"/>
          <w:szCs w:val="22"/>
          <w:lang w:eastAsia="es-MX"/>
        </w:rPr>
        <w:t>curriculum</w:t>
      </w:r>
      <w:proofErr w:type="spellEnd"/>
      <w:r w:rsidR="00BD6EEA" w:rsidRPr="007D5D27">
        <w:rPr>
          <w:rFonts w:ascii="Palatino Linotype" w:hAnsi="Palatino Linotype" w:cs="Tahoma"/>
          <w:sz w:val="22"/>
          <w:szCs w:val="22"/>
          <w:lang w:eastAsia="es-MX"/>
        </w:rPr>
        <w:t>, para hacer posible la comunicación entre el interesado y los reclutadores</w:t>
      </w:r>
      <w:r w:rsidR="00697562" w:rsidRPr="007D5D27">
        <w:rPr>
          <w:rFonts w:ascii="Palatino Linotype" w:hAnsi="Palatino Linotype" w:cs="Tahoma"/>
          <w:sz w:val="22"/>
          <w:szCs w:val="22"/>
          <w:lang w:eastAsia="es-MX"/>
        </w:rPr>
        <w:t xml:space="preserve">, por lo </w:t>
      </w:r>
      <w:r w:rsidR="00697562" w:rsidRPr="007D5D27">
        <w:rPr>
          <w:rFonts w:ascii="Palatino Linotype" w:hAnsi="Palatino Linotype" w:cs="Tahoma"/>
          <w:sz w:val="22"/>
          <w:szCs w:val="22"/>
          <w:lang w:eastAsia="es-MX"/>
        </w:rPr>
        <w:lastRenderedPageBreak/>
        <w:t xml:space="preserve">que se trata de datos que además de hacer identificable a las personas, también los hacen ubicables. Revelar estos propiciaría que pueden ser utilizados por personas ajenas para realizar algún acto de molestia como llamar a los titulares de los datos constantemente (ventas, consultas, encuestas) e incluso pueden ser víctimas de la comisión de delitos como extorsión vía telefónica, fraude o </w:t>
      </w:r>
      <w:proofErr w:type="spellStart"/>
      <w:r w:rsidR="00697562" w:rsidRPr="007D5D27">
        <w:rPr>
          <w:rFonts w:ascii="Palatino Linotype" w:hAnsi="Palatino Linotype" w:cs="Tahoma"/>
          <w:i/>
          <w:sz w:val="22"/>
          <w:szCs w:val="22"/>
          <w:lang w:eastAsia="es-MX"/>
        </w:rPr>
        <w:t>hackeo</w:t>
      </w:r>
      <w:proofErr w:type="spellEnd"/>
      <w:r w:rsidR="00697562" w:rsidRPr="007D5D27">
        <w:rPr>
          <w:rFonts w:ascii="Palatino Linotype" w:hAnsi="Palatino Linotype" w:cs="Tahoma"/>
          <w:sz w:val="22"/>
          <w:szCs w:val="22"/>
          <w:lang w:eastAsia="es-MX"/>
        </w:rPr>
        <w:t xml:space="preserve"> de sus cuentas de correo electrónico, en este sentido, los datos analizados constituyen datos personales que requieren protección, puesto que forman parte de la vida privada de las personas y, son ellas quienes deciden a quien proporcionarlos para que puedan ser contactados.</w:t>
      </w:r>
    </w:p>
    <w:p w:rsidR="00697562" w:rsidRPr="007D5D27" w:rsidRDefault="00697562" w:rsidP="007D5D27">
      <w:pPr>
        <w:spacing w:line="360" w:lineRule="auto"/>
        <w:jc w:val="both"/>
        <w:rPr>
          <w:rFonts w:ascii="Palatino Linotype" w:hAnsi="Palatino Linotype" w:cs="Tahoma"/>
          <w:sz w:val="22"/>
          <w:szCs w:val="22"/>
          <w:lang w:eastAsia="es-MX"/>
        </w:rPr>
      </w:pPr>
    </w:p>
    <w:p w:rsidR="004437C2" w:rsidRPr="007D5D27" w:rsidRDefault="00697562"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En efecto, </w:t>
      </w:r>
      <w:r w:rsidR="004437C2" w:rsidRPr="007D5D27">
        <w:rPr>
          <w:rFonts w:ascii="Palatino Linotype" w:hAnsi="Palatino Linotype" w:cs="Tahoma"/>
          <w:sz w:val="22"/>
          <w:szCs w:val="22"/>
          <w:lang w:eastAsia="es-MX"/>
        </w:rPr>
        <w:t xml:space="preserve">una parte esencial del </w:t>
      </w:r>
      <w:proofErr w:type="spellStart"/>
      <w:r w:rsidR="004437C2" w:rsidRPr="007D5D27">
        <w:rPr>
          <w:rFonts w:ascii="Palatino Linotype" w:hAnsi="Palatino Linotype" w:cs="Tahoma"/>
          <w:i/>
          <w:sz w:val="22"/>
          <w:szCs w:val="22"/>
          <w:lang w:eastAsia="es-MX"/>
        </w:rPr>
        <w:t>curriculum</w:t>
      </w:r>
      <w:proofErr w:type="spellEnd"/>
      <w:r w:rsidR="004437C2" w:rsidRPr="007D5D27">
        <w:rPr>
          <w:rFonts w:ascii="Palatino Linotype" w:hAnsi="Palatino Linotype" w:cs="Tahoma"/>
          <w:sz w:val="22"/>
          <w:szCs w:val="22"/>
          <w:lang w:eastAsia="es-MX"/>
        </w:rPr>
        <w:t xml:space="preserve"> es que el interesado ponga datos de contacto, para hacerle saber si fue o no aceptado para ocupar el empleo que solicitó, por tal motivo, los datos de contacto que aparecen, son datos personales que no guardan relación con el ejercicio de recursos públicos ni de atribuciones, por tal motivo, constituyen datos personales confidenciales y se aprueba su eliminación en las versiones públicas</w:t>
      </w:r>
      <w:r w:rsidRPr="007D5D27">
        <w:rPr>
          <w:rFonts w:ascii="Palatino Linotype" w:hAnsi="Palatino Linotype" w:cs="Tahoma"/>
          <w:sz w:val="22"/>
          <w:szCs w:val="22"/>
          <w:lang w:eastAsia="es-MX"/>
        </w:rPr>
        <w:t>, en atención al artículo 143</w:t>
      </w:r>
      <w:r w:rsidR="0084715A" w:rsidRPr="007D5D27">
        <w:rPr>
          <w:rFonts w:ascii="Palatino Linotype" w:hAnsi="Palatino Linotype" w:cs="Tahoma"/>
          <w:sz w:val="22"/>
          <w:szCs w:val="22"/>
          <w:lang w:eastAsia="es-MX"/>
        </w:rPr>
        <w:t>, fracción I</w:t>
      </w:r>
      <w:r w:rsidR="00142964" w:rsidRPr="007D5D27">
        <w:rPr>
          <w:rFonts w:ascii="Palatino Linotype" w:hAnsi="Palatino Linotype" w:cs="Tahoma"/>
          <w:sz w:val="22"/>
          <w:szCs w:val="22"/>
          <w:lang w:eastAsia="es-MX"/>
        </w:rPr>
        <w:t xml:space="preserve"> de la Ley de Transparencia y Acceso a la Información Pública del Estado de México y Municipios</w:t>
      </w:r>
      <w:r w:rsidR="004437C2" w:rsidRPr="007D5D27">
        <w:rPr>
          <w:rFonts w:ascii="Palatino Linotype" w:hAnsi="Palatino Linotype" w:cs="Tahoma"/>
          <w:sz w:val="22"/>
          <w:szCs w:val="22"/>
          <w:lang w:eastAsia="es-MX"/>
        </w:rPr>
        <w:t>.</w:t>
      </w:r>
    </w:p>
    <w:p w:rsidR="0084715A" w:rsidRPr="007D5D27" w:rsidRDefault="0084715A" w:rsidP="007D5D27">
      <w:pPr>
        <w:spacing w:line="360" w:lineRule="auto"/>
        <w:contextualSpacing/>
        <w:jc w:val="both"/>
        <w:rPr>
          <w:rFonts w:ascii="Palatino Linotype" w:hAnsi="Palatino Linotype" w:cs="Tahoma"/>
          <w:sz w:val="22"/>
          <w:szCs w:val="22"/>
          <w:lang w:eastAsia="es-MX"/>
        </w:rPr>
      </w:pPr>
    </w:p>
    <w:p w:rsidR="0084715A" w:rsidRPr="007D5D27" w:rsidRDefault="0084715A" w:rsidP="007D5D27">
      <w:pPr>
        <w:spacing w:line="360" w:lineRule="auto"/>
        <w:contextualSpacing/>
        <w:jc w:val="both"/>
        <w:rPr>
          <w:rFonts w:ascii="Palatino Linotype" w:hAnsi="Palatino Linotype" w:cs="Tahoma"/>
          <w:b/>
          <w:sz w:val="22"/>
          <w:szCs w:val="22"/>
          <w:lang w:eastAsia="es-MX"/>
        </w:rPr>
      </w:pPr>
      <w:r w:rsidRPr="007D5D27">
        <w:rPr>
          <w:rFonts w:ascii="Palatino Linotype" w:hAnsi="Palatino Linotype" w:cs="Tahoma"/>
          <w:b/>
          <w:sz w:val="22"/>
          <w:szCs w:val="22"/>
          <w:lang w:eastAsia="es-MX"/>
        </w:rPr>
        <w:t>Datos sobre experiencia laboral (datos no eliminados correctamente).</w:t>
      </w:r>
    </w:p>
    <w:p w:rsidR="0084715A" w:rsidRPr="007D5D27" w:rsidRDefault="0084715A" w:rsidP="007D5D27">
      <w:pPr>
        <w:spacing w:line="360" w:lineRule="auto"/>
        <w:contextualSpacing/>
        <w:jc w:val="both"/>
        <w:rPr>
          <w:rFonts w:ascii="Palatino Linotype" w:hAnsi="Palatino Linotype" w:cs="Tahoma"/>
          <w:b/>
          <w:sz w:val="22"/>
          <w:szCs w:val="22"/>
          <w:lang w:eastAsia="es-MX"/>
        </w:rPr>
      </w:pPr>
    </w:p>
    <w:p w:rsidR="0084715A" w:rsidRPr="007D5D27" w:rsidRDefault="0084715A"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En la versión pública del </w:t>
      </w:r>
      <w:proofErr w:type="spellStart"/>
      <w:r w:rsidRPr="007D5D27">
        <w:rPr>
          <w:rFonts w:ascii="Palatino Linotype" w:hAnsi="Palatino Linotype" w:cs="Tahoma"/>
          <w:i/>
          <w:sz w:val="22"/>
          <w:szCs w:val="22"/>
          <w:lang w:eastAsia="es-MX"/>
        </w:rPr>
        <w:t>curriculum</w:t>
      </w:r>
      <w:proofErr w:type="spellEnd"/>
      <w:r w:rsidRPr="007D5D27">
        <w:rPr>
          <w:rFonts w:ascii="Palatino Linotype" w:hAnsi="Palatino Linotype" w:cs="Tahoma"/>
          <w:sz w:val="22"/>
          <w:szCs w:val="22"/>
          <w:lang w:eastAsia="es-MX"/>
        </w:rPr>
        <w:t>, se eliminaron los datos sobre la experiencia laboral del servidor público, información que de igual manera no fue analizada por el Comité de Transparencia.</w:t>
      </w:r>
    </w:p>
    <w:p w:rsidR="0084715A" w:rsidRPr="007D5D27" w:rsidRDefault="0084715A" w:rsidP="007D5D27">
      <w:pPr>
        <w:spacing w:line="360" w:lineRule="auto"/>
        <w:contextualSpacing/>
        <w:jc w:val="both"/>
        <w:rPr>
          <w:rFonts w:ascii="Palatino Linotype" w:hAnsi="Palatino Linotype" w:cs="Tahoma"/>
          <w:sz w:val="22"/>
          <w:szCs w:val="22"/>
          <w:lang w:eastAsia="es-MX"/>
        </w:rPr>
      </w:pPr>
    </w:p>
    <w:p w:rsidR="0084715A" w:rsidRPr="007D5D27" w:rsidRDefault="0084715A"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Sobre esta información, si bien constituyen datos personales, se debe tener presente que la información sobre los trabajos anteriores de una persona, permite identificar si cuenta con </w:t>
      </w:r>
      <w:r w:rsidRPr="007D5D27">
        <w:rPr>
          <w:rFonts w:ascii="Palatino Linotype" w:hAnsi="Palatino Linotype" w:cs="Tahoma"/>
          <w:sz w:val="22"/>
          <w:szCs w:val="22"/>
          <w:lang w:eastAsia="es-MX"/>
        </w:rPr>
        <w:lastRenderedPageBreak/>
        <w:t xml:space="preserve">experiencia en el cargo que le ha sido asignado; para el caso que nos ocupa, conocer si el servidor público </w:t>
      </w:r>
      <w:r w:rsidR="00030D3A" w:rsidRPr="007D5D27">
        <w:rPr>
          <w:rFonts w:ascii="Palatino Linotype" w:hAnsi="Palatino Linotype" w:cs="Tahoma"/>
          <w:sz w:val="22"/>
          <w:szCs w:val="22"/>
          <w:lang w:eastAsia="es-MX"/>
        </w:rPr>
        <w:t xml:space="preserve">del que se solicita información </w:t>
      </w:r>
      <w:r w:rsidRPr="007D5D27">
        <w:rPr>
          <w:rFonts w:ascii="Palatino Linotype" w:hAnsi="Palatino Linotype" w:cs="Tahoma"/>
          <w:sz w:val="22"/>
          <w:szCs w:val="22"/>
          <w:lang w:eastAsia="es-MX"/>
        </w:rPr>
        <w:t>ha desempeñado el mismo cargo de Secretario Part</w:t>
      </w:r>
      <w:r w:rsidR="00030D3A" w:rsidRPr="007D5D27">
        <w:rPr>
          <w:rFonts w:ascii="Palatino Linotype" w:hAnsi="Palatino Linotype" w:cs="Tahoma"/>
          <w:sz w:val="22"/>
          <w:szCs w:val="22"/>
          <w:lang w:eastAsia="es-MX"/>
        </w:rPr>
        <w:t>icular en otras instituciones;</w:t>
      </w:r>
      <w:r w:rsidRPr="007D5D27">
        <w:rPr>
          <w:rFonts w:ascii="Palatino Linotype" w:hAnsi="Palatino Linotype" w:cs="Tahoma"/>
          <w:sz w:val="22"/>
          <w:szCs w:val="22"/>
          <w:lang w:eastAsia="es-MX"/>
        </w:rPr>
        <w:t xml:space="preserve"> si ha laborado e</w:t>
      </w:r>
      <w:r w:rsidR="00030D3A" w:rsidRPr="007D5D27">
        <w:rPr>
          <w:rFonts w:ascii="Palatino Linotype" w:hAnsi="Palatino Linotype" w:cs="Tahoma"/>
          <w:sz w:val="22"/>
          <w:szCs w:val="22"/>
          <w:lang w:eastAsia="es-MX"/>
        </w:rPr>
        <w:t>n áreas de comunicación social,</w:t>
      </w:r>
      <w:r w:rsidRPr="007D5D27">
        <w:rPr>
          <w:rFonts w:ascii="Palatino Linotype" w:hAnsi="Palatino Linotype" w:cs="Tahoma"/>
          <w:sz w:val="22"/>
          <w:szCs w:val="22"/>
          <w:lang w:eastAsia="es-MX"/>
        </w:rPr>
        <w:t xml:space="preserve"> afines</w:t>
      </w:r>
      <w:r w:rsidR="00030D3A" w:rsidRPr="007D5D27">
        <w:rPr>
          <w:rFonts w:ascii="Palatino Linotype" w:hAnsi="Palatino Linotype" w:cs="Tahoma"/>
          <w:sz w:val="22"/>
          <w:szCs w:val="22"/>
          <w:lang w:eastAsia="es-MX"/>
        </w:rPr>
        <w:t xml:space="preserve"> o con el mismo grado de responsabilidad</w:t>
      </w:r>
      <w:r w:rsidRPr="007D5D27">
        <w:rPr>
          <w:rFonts w:ascii="Palatino Linotype" w:hAnsi="Palatino Linotype" w:cs="Tahoma"/>
          <w:sz w:val="22"/>
          <w:szCs w:val="22"/>
          <w:lang w:eastAsia="es-MX"/>
        </w:rPr>
        <w:t xml:space="preserve">, </w:t>
      </w:r>
      <w:r w:rsidR="00030D3A" w:rsidRPr="007D5D27">
        <w:rPr>
          <w:rFonts w:ascii="Palatino Linotype" w:hAnsi="Palatino Linotype" w:cs="Tahoma"/>
          <w:sz w:val="22"/>
          <w:szCs w:val="22"/>
          <w:lang w:eastAsia="es-MX"/>
        </w:rPr>
        <w:t>es</w:t>
      </w:r>
      <w:r w:rsidRPr="007D5D27">
        <w:rPr>
          <w:rFonts w:ascii="Palatino Linotype" w:hAnsi="Palatino Linotype" w:cs="Tahoma"/>
          <w:sz w:val="22"/>
          <w:szCs w:val="22"/>
          <w:lang w:eastAsia="es-MX"/>
        </w:rPr>
        <w:t xml:space="preserve"> información </w:t>
      </w:r>
      <w:r w:rsidR="00030D3A" w:rsidRPr="007D5D27">
        <w:rPr>
          <w:rFonts w:ascii="Palatino Linotype" w:hAnsi="Palatino Linotype" w:cs="Tahoma"/>
          <w:sz w:val="22"/>
          <w:szCs w:val="22"/>
          <w:lang w:eastAsia="es-MX"/>
        </w:rPr>
        <w:t xml:space="preserve">que </w:t>
      </w:r>
      <w:r w:rsidRPr="007D5D27">
        <w:rPr>
          <w:rFonts w:ascii="Palatino Linotype" w:hAnsi="Palatino Linotype" w:cs="Tahoma"/>
          <w:sz w:val="22"/>
          <w:szCs w:val="22"/>
          <w:lang w:eastAsia="es-MX"/>
        </w:rPr>
        <w:t>sí encuentra un vínculo directo con el desempeño de sus funciones,</w:t>
      </w:r>
      <w:r w:rsidR="00030D3A" w:rsidRPr="007D5D27">
        <w:rPr>
          <w:rFonts w:ascii="Palatino Linotype" w:hAnsi="Palatino Linotype" w:cs="Tahoma"/>
          <w:sz w:val="22"/>
          <w:szCs w:val="22"/>
          <w:lang w:eastAsia="es-MX"/>
        </w:rPr>
        <w:t xml:space="preserve"> pues permiten corroborar sus capacidades y experiencia para el cargo encomendado,</w:t>
      </w:r>
      <w:r w:rsidRPr="007D5D27">
        <w:rPr>
          <w:rFonts w:ascii="Palatino Linotype" w:hAnsi="Palatino Linotype" w:cs="Tahoma"/>
          <w:sz w:val="22"/>
          <w:szCs w:val="22"/>
          <w:lang w:eastAsia="es-MX"/>
        </w:rPr>
        <w:t xml:space="preserve"> por tal motivo, no es procedente eliminar</w:t>
      </w:r>
      <w:r w:rsidR="00030D3A" w:rsidRPr="007D5D27">
        <w:rPr>
          <w:rFonts w:ascii="Palatino Linotype" w:hAnsi="Palatino Linotype" w:cs="Tahoma"/>
          <w:sz w:val="22"/>
          <w:szCs w:val="22"/>
          <w:lang w:eastAsia="es-MX"/>
        </w:rPr>
        <w:t xml:space="preserve"> esta información</w:t>
      </w:r>
      <w:r w:rsidRPr="007D5D27">
        <w:rPr>
          <w:rFonts w:ascii="Palatino Linotype" w:hAnsi="Palatino Linotype" w:cs="Tahoma"/>
          <w:sz w:val="22"/>
          <w:szCs w:val="22"/>
          <w:lang w:eastAsia="es-MX"/>
        </w:rPr>
        <w:t xml:space="preserve">, ya que adquiere la naturaleza de pública al ser </w:t>
      </w:r>
      <w:r w:rsidR="00247CC6" w:rsidRPr="007D5D27">
        <w:rPr>
          <w:rFonts w:ascii="Palatino Linotype" w:hAnsi="Palatino Linotype" w:cs="Tahoma"/>
          <w:sz w:val="22"/>
          <w:szCs w:val="22"/>
          <w:lang w:eastAsia="es-MX"/>
        </w:rPr>
        <w:t xml:space="preserve">justamente </w:t>
      </w:r>
      <w:r w:rsidRPr="007D5D27">
        <w:rPr>
          <w:rFonts w:ascii="Palatino Linotype" w:hAnsi="Palatino Linotype" w:cs="Tahoma"/>
          <w:sz w:val="22"/>
          <w:szCs w:val="22"/>
          <w:lang w:eastAsia="es-MX"/>
        </w:rPr>
        <w:t xml:space="preserve">la que permite conocer la idoneidad de su perfil para el cargo asignado. </w:t>
      </w:r>
      <w:r w:rsidR="00247CC6" w:rsidRPr="007D5D27">
        <w:rPr>
          <w:rFonts w:ascii="Palatino Linotype" w:hAnsi="Palatino Linotype" w:cs="Tahoma"/>
          <w:sz w:val="22"/>
          <w:szCs w:val="22"/>
          <w:lang w:eastAsia="es-MX"/>
        </w:rPr>
        <w:t>Bajo esta óptica,</w:t>
      </w:r>
      <w:r w:rsidRPr="007D5D27">
        <w:rPr>
          <w:rFonts w:ascii="Palatino Linotype" w:hAnsi="Palatino Linotype" w:cs="Tahoma"/>
          <w:sz w:val="22"/>
          <w:szCs w:val="22"/>
          <w:lang w:eastAsia="es-MX"/>
        </w:rPr>
        <w:t xml:space="preserve"> la experiencia laboral no actualiza el supuesto de confidencialidad establecido en el artículo 143, fracción I</w:t>
      </w:r>
      <w:r w:rsidR="00247CC6" w:rsidRPr="007D5D27">
        <w:rPr>
          <w:rFonts w:ascii="Palatino Linotype" w:hAnsi="Palatino Linotype" w:cs="Tahoma"/>
          <w:sz w:val="22"/>
          <w:szCs w:val="22"/>
          <w:lang w:eastAsia="es-MX"/>
        </w:rPr>
        <w:t>,</w:t>
      </w:r>
      <w:r w:rsidRPr="007D5D27">
        <w:rPr>
          <w:rFonts w:ascii="Palatino Linotype" w:hAnsi="Palatino Linotype" w:cs="Tahoma"/>
          <w:sz w:val="22"/>
          <w:szCs w:val="22"/>
          <w:lang w:eastAsia="es-MX"/>
        </w:rPr>
        <w:t xml:space="preserve"> de la Ley de Transparencia y Acceso a la Información Pública del Estado de México y Municipios.</w:t>
      </w:r>
    </w:p>
    <w:p w:rsidR="0084715A" w:rsidRPr="007D5D27" w:rsidRDefault="0084715A" w:rsidP="007D5D27">
      <w:pPr>
        <w:spacing w:line="360" w:lineRule="auto"/>
        <w:contextualSpacing/>
        <w:jc w:val="both"/>
        <w:rPr>
          <w:rFonts w:ascii="Palatino Linotype" w:hAnsi="Palatino Linotype" w:cs="Tahoma"/>
          <w:sz w:val="22"/>
          <w:szCs w:val="22"/>
          <w:lang w:eastAsia="es-MX"/>
        </w:rPr>
      </w:pPr>
    </w:p>
    <w:p w:rsidR="0084715A" w:rsidRPr="007D5D27" w:rsidRDefault="0084715A"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En consecuencia, por lo que hace al </w:t>
      </w:r>
      <w:proofErr w:type="spellStart"/>
      <w:r w:rsidRPr="007D5D27">
        <w:rPr>
          <w:rFonts w:ascii="Palatino Linotype" w:hAnsi="Palatino Linotype" w:cs="Tahoma"/>
          <w:i/>
          <w:sz w:val="22"/>
          <w:szCs w:val="22"/>
          <w:lang w:eastAsia="es-MX"/>
        </w:rPr>
        <w:t>curriculum</w:t>
      </w:r>
      <w:proofErr w:type="spellEnd"/>
      <w:r w:rsidRPr="007D5D27">
        <w:rPr>
          <w:rFonts w:ascii="Palatino Linotype" w:hAnsi="Palatino Linotype" w:cs="Tahoma"/>
          <w:i/>
          <w:sz w:val="22"/>
          <w:szCs w:val="22"/>
          <w:lang w:eastAsia="es-MX"/>
        </w:rPr>
        <w:t xml:space="preserve"> vitae, </w:t>
      </w:r>
      <w:r w:rsidRPr="007D5D27">
        <w:rPr>
          <w:rFonts w:ascii="Palatino Linotype" w:hAnsi="Palatino Linotype" w:cs="Tahoma"/>
          <w:sz w:val="22"/>
          <w:szCs w:val="22"/>
          <w:lang w:eastAsia="es-MX"/>
        </w:rPr>
        <w:t xml:space="preserve">se instruye al Sujeto Obligado para que genere una nueva versión pública en la que no se omita la experiencia laboral del servidor público y se clasifiquen como confidenciales </w:t>
      </w:r>
      <w:r w:rsidR="00EB5C69" w:rsidRPr="007D5D27">
        <w:rPr>
          <w:rFonts w:ascii="Palatino Linotype" w:hAnsi="Palatino Linotype" w:cs="Tahoma"/>
          <w:sz w:val="22"/>
          <w:szCs w:val="22"/>
          <w:lang w:eastAsia="es-MX"/>
        </w:rPr>
        <w:t xml:space="preserve">los datos de:  domicilio, </w:t>
      </w:r>
      <w:r w:rsidRPr="007D5D27">
        <w:rPr>
          <w:rFonts w:ascii="Palatino Linotype" w:hAnsi="Palatino Linotype" w:cs="Tahoma"/>
          <w:sz w:val="22"/>
          <w:szCs w:val="22"/>
          <w:lang w:eastAsia="es-MX"/>
        </w:rPr>
        <w:t xml:space="preserve">RFC, CURP, </w:t>
      </w:r>
      <w:r w:rsidR="00EA7A49" w:rsidRPr="007D5D27">
        <w:rPr>
          <w:rFonts w:ascii="Palatino Linotype" w:hAnsi="Palatino Linotype" w:cs="Tahoma"/>
          <w:sz w:val="22"/>
          <w:szCs w:val="22"/>
          <w:lang w:eastAsia="es-MX"/>
        </w:rPr>
        <w:t>estado civil, edad, lugar de nacimiento, así como el correo electrónico y el número o números telefónicos</w:t>
      </w:r>
      <w:r w:rsidR="0077579F" w:rsidRPr="007D5D27">
        <w:rPr>
          <w:rFonts w:ascii="Palatino Linotype" w:hAnsi="Palatino Linotype" w:cs="Tahoma"/>
          <w:sz w:val="22"/>
          <w:szCs w:val="22"/>
          <w:lang w:eastAsia="es-MX"/>
        </w:rPr>
        <w:t>, datos que deberán ser eliminados de manera correcta</w:t>
      </w:r>
      <w:r w:rsidR="00EB5C69" w:rsidRPr="007D5D27">
        <w:rPr>
          <w:rFonts w:ascii="Palatino Linotype" w:hAnsi="Palatino Linotype" w:cs="Tahoma"/>
          <w:sz w:val="22"/>
          <w:szCs w:val="22"/>
          <w:lang w:eastAsia="es-MX"/>
        </w:rPr>
        <w:t>, de tal forma</w:t>
      </w:r>
      <w:r w:rsidR="0077579F" w:rsidRPr="007D5D27">
        <w:rPr>
          <w:rFonts w:ascii="Palatino Linotype" w:hAnsi="Palatino Linotype" w:cs="Tahoma"/>
          <w:sz w:val="22"/>
          <w:szCs w:val="22"/>
          <w:lang w:eastAsia="es-MX"/>
        </w:rPr>
        <w:t xml:space="preserve"> que se impida su consulta</w:t>
      </w:r>
      <w:r w:rsidR="00EB5C69" w:rsidRPr="007D5D27">
        <w:rPr>
          <w:rFonts w:ascii="Palatino Linotype" w:hAnsi="Palatino Linotype" w:cs="Tahoma"/>
          <w:sz w:val="22"/>
          <w:szCs w:val="22"/>
          <w:lang w:eastAsia="es-MX"/>
        </w:rPr>
        <w:t>,</w:t>
      </w:r>
      <w:r w:rsidR="0077579F" w:rsidRPr="007D5D27">
        <w:rPr>
          <w:rFonts w:ascii="Palatino Linotype" w:hAnsi="Palatino Linotype" w:cs="Tahoma"/>
          <w:sz w:val="22"/>
          <w:szCs w:val="22"/>
          <w:lang w:eastAsia="es-MX"/>
        </w:rPr>
        <w:t xml:space="preserve"> de acuerdo a lo establecido en </w:t>
      </w:r>
      <w:r w:rsidR="00B20355" w:rsidRPr="007D5D27">
        <w:rPr>
          <w:rFonts w:ascii="Palatino Linotype" w:hAnsi="Palatino Linotype" w:cs="Tahoma"/>
          <w:sz w:val="22"/>
          <w:szCs w:val="22"/>
          <w:lang w:eastAsia="es-MX"/>
        </w:rPr>
        <w:t xml:space="preserve">el artículo Quincuagésimo noveno de los </w:t>
      </w:r>
      <w:r w:rsidR="0077579F" w:rsidRPr="007D5D27">
        <w:rPr>
          <w:rFonts w:ascii="Palatino Linotype" w:hAnsi="Palatino Linotype" w:cs="Tahoma"/>
          <w:sz w:val="22"/>
          <w:szCs w:val="22"/>
          <w:lang w:eastAsia="es-MX"/>
        </w:rPr>
        <w:t>Lineamientos Generales en materia de Clasificación y Desclasificación de la Información, así como para Elaboración de Versiones Públicas.</w:t>
      </w:r>
    </w:p>
    <w:p w:rsidR="004437C2" w:rsidRPr="007D5D27" w:rsidRDefault="00B20355" w:rsidP="007D5D27">
      <w:pPr>
        <w:spacing w:before="240" w:after="240" w:line="360" w:lineRule="auto"/>
        <w:jc w:val="both"/>
        <w:rPr>
          <w:rFonts w:ascii="Palatino Linotype" w:hAnsi="Palatino Linotype" w:cs="Tahoma"/>
          <w:b/>
          <w:sz w:val="22"/>
          <w:szCs w:val="22"/>
        </w:rPr>
      </w:pPr>
      <w:r w:rsidRPr="007D5D27">
        <w:rPr>
          <w:rFonts w:ascii="Palatino Linotype" w:hAnsi="Palatino Linotype" w:cs="Tahoma"/>
          <w:b/>
          <w:sz w:val="22"/>
          <w:szCs w:val="22"/>
        </w:rPr>
        <w:t>-Solicitud de empleo.</w:t>
      </w:r>
    </w:p>
    <w:p w:rsidR="00855D1D" w:rsidRPr="007D5D27" w:rsidRDefault="00E95A00" w:rsidP="007D5D27">
      <w:pPr>
        <w:spacing w:before="240" w:after="240"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En la solicitud de empleo se eliminaron los siguientes datos personales: </w:t>
      </w:r>
    </w:p>
    <w:p w:rsidR="00855D1D" w:rsidRPr="007D5D27" w:rsidRDefault="00855D1D"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Fotografía</w:t>
      </w:r>
    </w:p>
    <w:p w:rsidR="00855D1D" w:rsidRPr="007D5D27" w:rsidRDefault="00855D1D"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lastRenderedPageBreak/>
        <w:t>Domicilio</w:t>
      </w:r>
    </w:p>
    <w:p w:rsidR="00855D1D" w:rsidRPr="007D5D27" w:rsidRDefault="00855D1D"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 xml:space="preserve">Personas que dependen del titular de los datos </w:t>
      </w:r>
    </w:p>
    <w:p w:rsidR="00855D1D" w:rsidRPr="007D5D27" w:rsidRDefault="00855D1D"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Personas con las que vive el titular del dato</w:t>
      </w:r>
    </w:p>
    <w:p w:rsidR="00855D1D" w:rsidRPr="007D5D27" w:rsidRDefault="00855D1D"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Estado civil</w:t>
      </w:r>
    </w:p>
    <w:p w:rsidR="00855D1D" w:rsidRPr="007D5D27" w:rsidRDefault="00855D1D"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Estados de salud y hábitos personales</w:t>
      </w:r>
    </w:p>
    <w:p w:rsidR="00855D1D" w:rsidRPr="007D5D27" w:rsidRDefault="00855D1D"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Datos familiares</w:t>
      </w:r>
    </w:p>
    <w:p w:rsidR="00855D1D" w:rsidRPr="007D5D27" w:rsidRDefault="00855D1D"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Escolaridad (nombre de escuelas y dirección)</w:t>
      </w:r>
    </w:p>
    <w:p w:rsidR="00855D1D" w:rsidRPr="007D5D27" w:rsidRDefault="00855D1D"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Experiencia laboral</w:t>
      </w:r>
    </w:p>
    <w:p w:rsidR="00E95A00" w:rsidRPr="007D5D27" w:rsidRDefault="00855D1D"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Si ha estado afiliado a un sindicato</w:t>
      </w:r>
    </w:p>
    <w:p w:rsidR="00855D1D" w:rsidRPr="007D5D27" w:rsidRDefault="00855D1D" w:rsidP="007D5D27">
      <w:pPr>
        <w:pStyle w:val="Prrafodelista"/>
        <w:numPr>
          <w:ilvl w:val="0"/>
          <w:numId w:val="25"/>
        </w:numPr>
        <w:spacing w:line="360" w:lineRule="auto"/>
        <w:ind w:right="567"/>
        <w:jc w:val="both"/>
        <w:rPr>
          <w:rFonts w:ascii="Palatino Linotype" w:hAnsi="Palatino Linotype" w:cs="Tahoma"/>
          <w:bCs/>
          <w:iCs/>
          <w:color w:val="000000" w:themeColor="text1"/>
        </w:rPr>
      </w:pPr>
      <w:r w:rsidRPr="007D5D27">
        <w:rPr>
          <w:rFonts w:ascii="Palatino Linotype" w:hAnsi="Palatino Linotype" w:cs="Tahoma"/>
          <w:bCs/>
          <w:iCs/>
          <w:color w:val="000000" w:themeColor="text1"/>
        </w:rPr>
        <w:t>Datos económicos</w:t>
      </w:r>
    </w:p>
    <w:p w:rsidR="00E95A00" w:rsidRPr="007D5D27" w:rsidRDefault="00E95A00" w:rsidP="007D5D27">
      <w:pPr>
        <w:spacing w:line="360" w:lineRule="auto"/>
        <w:ind w:right="567"/>
        <w:jc w:val="both"/>
        <w:rPr>
          <w:rFonts w:ascii="Palatino Linotype" w:hAnsi="Palatino Linotype" w:cs="Tahoma"/>
          <w:bCs/>
          <w:iCs/>
          <w:color w:val="000000" w:themeColor="text1"/>
          <w:sz w:val="22"/>
          <w:szCs w:val="22"/>
        </w:rPr>
      </w:pPr>
    </w:p>
    <w:p w:rsidR="007D2D3A" w:rsidRDefault="00223197" w:rsidP="007D5D27">
      <w:pPr>
        <w:spacing w:line="360" w:lineRule="auto"/>
        <w:ind w:right="567"/>
        <w:jc w:val="both"/>
        <w:rPr>
          <w:rFonts w:ascii="Palatino Linotype" w:hAnsi="Palatino Linotype" w:cs="Tahoma"/>
          <w:bCs/>
          <w:iCs/>
          <w:color w:val="000000" w:themeColor="text1"/>
          <w:sz w:val="22"/>
          <w:szCs w:val="22"/>
        </w:rPr>
      </w:pPr>
      <w:r w:rsidRPr="007D5D27">
        <w:rPr>
          <w:rFonts w:ascii="Palatino Linotype" w:hAnsi="Palatino Linotype" w:cs="Tahoma"/>
          <w:bCs/>
          <w:iCs/>
          <w:color w:val="000000" w:themeColor="text1"/>
          <w:sz w:val="22"/>
          <w:szCs w:val="22"/>
        </w:rPr>
        <w:t>Por lo que refiere a la clasificación de domicilio, estado civil y experiencia laboral, como ya han sido analizados</w:t>
      </w:r>
      <w:r w:rsidR="00077462" w:rsidRPr="007D5D27">
        <w:rPr>
          <w:rFonts w:ascii="Palatino Linotype" w:hAnsi="Palatino Linotype" w:cs="Tahoma"/>
          <w:bCs/>
          <w:iCs/>
          <w:color w:val="000000" w:themeColor="text1"/>
          <w:sz w:val="22"/>
          <w:szCs w:val="22"/>
        </w:rPr>
        <w:t xml:space="preserve"> y se confirmó que se trata de información confidencial</w:t>
      </w:r>
      <w:r w:rsidRPr="007D5D27">
        <w:rPr>
          <w:rFonts w:ascii="Palatino Linotype" w:hAnsi="Palatino Linotype" w:cs="Tahoma"/>
          <w:bCs/>
          <w:iCs/>
          <w:color w:val="000000" w:themeColor="text1"/>
          <w:sz w:val="22"/>
          <w:szCs w:val="22"/>
        </w:rPr>
        <w:t>, se tienen por reproducidos los argumentos como si se insertasen a la letra</w:t>
      </w:r>
      <w:r w:rsidR="00077462" w:rsidRPr="007D5D27">
        <w:rPr>
          <w:rFonts w:ascii="Palatino Linotype" w:hAnsi="Palatino Linotype" w:cs="Tahoma"/>
          <w:bCs/>
          <w:iCs/>
          <w:color w:val="000000" w:themeColor="text1"/>
          <w:sz w:val="22"/>
          <w:szCs w:val="22"/>
        </w:rPr>
        <w:t>, por lo que procede su eliminación en la versión pública.</w:t>
      </w:r>
    </w:p>
    <w:p w:rsidR="007D5D27" w:rsidRPr="007D5D27" w:rsidRDefault="007D5D27" w:rsidP="007D5D27">
      <w:pPr>
        <w:spacing w:line="360" w:lineRule="auto"/>
        <w:ind w:right="567"/>
        <w:jc w:val="both"/>
        <w:rPr>
          <w:rFonts w:ascii="Palatino Linotype" w:hAnsi="Palatino Linotype" w:cs="Tahoma"/>
          <w:bCs/>
          <w:iCs/>
          <w:color w:val="000000" w:themeColor="text1"/>
          <w:sz w:val="22"/>
          <w:szCs w:val="22"/>
        </w:rPr>
      </w:pPr>
    </w:p>
    <w:p w:rsidR="00E462B4" w:rsidRDefault="00223197" w:rsidP="007D5D27">
      <w:pPr>
        <w:spacing w:line="360" w:lineRule="auto"/>
        <w:ind w:right="567"/>
        <w:jc w:val="both"/>
        <w:rPr>
          <w:rFonts w:ascii="Palatino Linotype" w:hAnsi="Palatino Linotype" w:cs="Tahoma"/>
          <w:b/>
          <w:bCs/>
          <w:iCs/>
          <w:color w:val="000000" w:themeColor="text1"/>
          <w:sz w:val="22"/>
          <w:szCs w:val="22"/>
        </w:rPr>
      </w:pPr>
      <w:r w:rsidRPr="007D5D27">
        <w:rPr>
          <w:rFonts w:ascii="Palatino Linotype" w:hAnsi="Palatino Linotype" w:cs="Tahoma"/>
          <w:b/>
          <w:bCs/>
          <w:iCs/>
          <w:color w:val="000000" w:themeColor="text1"/>
          <w:sz w:val="22"/>
          <w:szCs w:val="22"/>
        </w:rPr>
        <w:t>Análisis de</w:t>
      </w:r>
      <w:r w:rsidR="00CA199D" w:rsidRPr="007D5D27">
        <w:rPr>
          <w:rFonts w:ascii="Palatino Linotype" w:hAnsi="Palatino Linotype" w:cs="Tahoma"/>
          <w:b/>
          <w:bCs/>
          <w:iCs/>
          <w:color w:val="000000" w:themeColor="text1"/>
          <w:sz w:val="22"/>
          <w:szCs w:val="22"/>
        </w:rPr>
        <w:t xml:space="preserve"> clasificación de la fotografía contenida en la solicitud de empleo.</w:t>
      </w:r>
    </w:p>
    <w:p w:rsidR="007D5D27" w:rsidRPr="007D5D27" w:rsidRDefault="007D5D27" w:rsidP="007D5D27">
      <w:pPr>
        <w:spacing w:line="360" w:lineRule="auto"/>
        <w:ind w:right="567"/>
        <w:jc w:val="both"/>
        <w:rPr>
          <w:rFonts w:ascii="Palatino Linotype" w:hAnsi="Palatino Linotype" w:cs="Tahoma"/>
          <w:b/>
          <w:bCs/>
          <w:iCs/>
          <w:color w:val="000000" w:themeColor="text1"/>
          <w:sz w:val="22"/>
          <w:szCs w:val="22"/>
        </w:rPr>
      </w:pPr>
    </w:p>
    <w:p w:rsidR="00E462B4" w:rsidRPr="007D5D27" w:rsidRDefault="00E462B4"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La imagen del servidor público en cualquier documento que obre en los archivos de sujetos obligados, debe analizarse en función del principio de finalidad y a partir de una prueba de interés público, con base en los elementos de idoneidad, necesidad y proporcionalidad, de conformidad del artículo 184 de la Ley de Transparencia y Acceso a la Información Pública del Estado de México y Municipios, con el fin de ponderar la clasificación de la fotografía, con el beneficio que provocaría a la sociedad el hacer público el mismo, </w:t>
      </w:r>
      <w:r w:rsidR="00642EC5" w:rsidRPr="007D5D27">
        <w:rPr>
          <w:rFonts w:ascii="Palatino Linotype" w:hAnsi="Palatino Linotype" w:cs="Tahoma"/>
          <w:sz w:val="22"/>
          <w:szCs w:val="22"/>
        </w:rPr>
        <w:t>en relación con cada documento.</w:t>
      </w:r>
    </w:p>
    <w:p w:rsidR="00E462B4" w:rsidRPr="007D5D27" w:rsidRDefault="00E462B4" w:rsidP="007D5D27">
      <w:pPr>
        <w:spacing w:line="360" w:lineRule="auto"/>
        <w:jc w:val="both"/>
        <w:rPr>
          <w:rFonts w:ascii="Palatino Linotype" w:hAnsi="Palatino Linotype" w:cs="Tahoma"/>
          <w:sz w:val="22"/>
          <w:szCs w:val="22"/>
        </w:rPr>
      </w:pPr>
    </w:p>
    <w:p w:rsidR="00E462B4" w:rsidRPr="007D5D27" w:rsidRDefault="00E462B4"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En ese orden de ideas, la </w:t>
      </w:r>
      <w:r w:rsidRPr="007D5D27">
        <w:rPr>
          <w:rFonts w:ascii="Palatino Linotype" w:hAnsi="Palatino Linotype" w:cs="Tahoma"/>
          <w:b/>
          <w:sz w:val="22"/>
          <w:szCs w:val="22"/>
        </w:rPr>
        <w:t>idoneidad,</w:t>
      </w:r>
      <w:r w:rsidRPr="007D5D27">
        <w:rPr>
          <w:rFonts w:ascii="Palatino Linotype" w:hAnsi="Palatino Linotype" w:cs="Tahoma"/>
          <w:sz w:val="22"/>
          <w:szCs w:val="22"/>
        </w:rPr>
        <w:t xml:space="preserve"> respecto de la publicidad de la fotografía en </w:t>
      </w:r>
      <w:r w:rsidR="00565C4F" w:rsidRPr="007D5D27">
        <w:rPr>
          <w:rFonts w:ascii="Palatino Linotype" w:hAnsi="Palatino Linotype" w:cs="Tahoma"/>
          <w:sz w:val="22"/>
          <w:szCs w:val="22"/>
        </w:rPr>
        <w:t xml:space="preserve">un documento como la solicitud de empleo, tiene el mismo efecto que en el </w:t>
      </w:r>
      <w:proofErr w:type="spellStart"/>
      <w:r w:rsidR="00565C4F" w:rsidRPr="007D5D27">
        <w:rPr>
          <w:rFonts w:ascii="Palatino Linotype" w:hAnsi="Palatino Linotype" w:cs="Tahoma"/>
          <w:i/>
          <w:sz w:val="22"/>
          <w:szCs w:val="22"/>
        </w:rPr>
        <w:t>curriculum</w:t>
      </w:r>
      <w:proofErr w:type="spellEnd"/>
      <w:r w:rsidR="00565C4F" w:rsidRPr="007D5D27">
        <w:rPr>
          <w:rFonts w:ascii="Palatino Linotype" w:hAnsi="Palatino Linotype" w:cs="Tahoma"/>
          <w:i/>
          <w:sz w:val="22"/>
          <w:szCs w:val="22"/>
        </w:rPr>
        <w:t xml:space="preserve"> vitae</w:t>
      </w:r>
      <w:r w:rsidR="00565C4F" w:rsidRPr="007D5D27">
        <w:rPr>
          <w:rFonts w:ascii="Palatino Linotype" w:hAnsi="Palatino Linotype" w:cs="Tahoma"/>
          <w:sz w:val="22"/>
          <w:szCs w:val="22"/>
        </w:rPr>
        <w:t>, ser el documento de presentación de un servidor público en el que puedan ser identificables sus conocimientos académicos y profesionales que lo hagan idóneo para el cargo, de tal suerte</w:t>
      </w:r>
      <w:r w:rsidRPr="007D5D27">
        <w:rPr>
          <w:rFonts w:ascii="Palatino Linotype" w:hAnsi="Palatino Linotype" w:cs="Tahoma"/>
          <w:sz w:val="22"/>
          <w:szCs w:val="22"/>
        </w:rPr>
        <w:t>, en función de que</w:t>
      </w:r>
      <w:r w:rsidR="00565C4F" w:rsidRPr="007D5D27">
        <w:rPr>
          <w:rFonts w:ascii="Palatino Linotype" w:hAnsi="Palatino Linotype" w:cs="Tahoma"/>
          <w:sz w:val="22"/>
          <w:szCs w:val="22"/>
        </w:rPr>
        <w:t xml:space="preserve"> este documento tiene por efecto</w:t>
      </w:r>
      <w:r w:rsidRPr="007D5D27">
        <w:rPr>
          <w:rFonts w:ascii="Palatino Linotype" w:hAnsi="Palatino Linotype" w:cs="Tahoma"/>
          <w:sz w:val="22"/>
          <w:szCs w:val="22"/>
        </w:rPr>
        <w:t xml:space="preserve"> </w:t>
      </w:r>
      <w:r w:rsidR="00565C4F" w:rsidRPr="007D5D27">
        <w:rPr>
          <w:rFonts w:ascii="Palatino Linotype" w:hAnsi="Palatino Linotype" w:cs="Tahoma"/>
          <w:sz w:val="22"/>
          <w:szCs w:val="22"/>
        </w:rPr>
        <w:t>ser</w:t>
      </w:r>
      <w:r w:rsidRPr="007D5D27">
        <w:rPr>
          <w:rFonts w:ascii="Palatino Linotype" w:hAnsi="Palatino Linotype" w:cs="Tahoma"/>
          <w:sz w:val="22"/>
          <w:szCs w:val="22"/>
        </w:rPr>
        <w:t xml:space="preserve"> </w:t>
      </w:r>
      <w:r w:rsidR="00565C4F" w:rsidRPr="007D5D27">
        <w:rPr>
          <w:rFonts w:ascii="Palatino Linotype" w:hAnsi="Palatino Linotype" w:cs="Tahoma"/>
          <w:sz w:val="22"/>
          <w:szCs w:val="22"/>
        </w:rPr>
        <w:t xml:space="preserve">un </w:t>
      </w:r>
      <w:r w:rsidRPr="007D5D27">
        <w:rPr>
          <w:rFonts w:ascii="Palatino Linotype" w:hAnsi="Palatino Linotype" w:cs="Tahoma"/>
          <w:sz w:val="22"/>
          <w:szCs w:val="22"/>
        </w:rPr>
        <w:t xml:space="preserve">medio de </w:t>
      </w:r>
      <w:r w:rsidR="00565C4F" w:rsidRPr="007D5D27">
        <w:rPr>
          <w:rFonts w:ascii="Palatino Linotype" w:hAnsi="Palatino Linotype" w:cs="Tahoma"/>
          <w:sz w:val="22"/>
          <w:szCs w:val="22"/>
        </w:rPr>
        <w:t>presentación</w:t>
      </w:r>
      <w:r w:rsidRPr="007D5D27">
        <w:rPr>
          <w:rFonts w:ascii="Palatino Linotype" w:hAnsi="Palatino Linotype" w:cs="Tahoma"/>
          <w:sz w:val="22"/>
          <w:szCs w:val="22"/>
        </w:rPr>
        <w:t xml:space="preserve">, </w:t>
      </w:r>
      <w:r w:rsidR="004735F7" w:rsidRPr="007D5D27">
        <w:rPr>
          <w:rFonts w:ascii="Palatino Linotype" w:hAnsi="Palatino Linotype" w:cs="Tahoma"/>
          <w:sz w:val="22"/>
          <w:szCs w:val="22"/>
        </w:rPr>
        <w:t xml:space="preserve">la fotografía debe considerarse pública, ya que </w:t>
      </w:r>
      <w:r w:rsidRPr="007D5D27">
        <w:rPr>
          <w:rFonts w:ascii="Palatino Linotype" w:hAnsi="Palatino Linotype" w:cs="Tahoma"/>
          <w:sz w:val="22"/>
          <w:szCs w:val="22"/>
        </w:rPr>
        <w:t xml:space="preserve">permite verificar a los ciudadanos, </w:t>
      </w:r>
      <w:r w:rsidR="00454325" w:rsidRPr="007D5D27">
        <w:rPr>
          <w:rFonts w:ascii="Palatino Linotype" w:hAnsi="Palatino Linotype" w:cs="Tahoma"/>
          <w:sz w:val="22"/>
          <w:szCs w:val="22"/>
        </w:rPr>
        <w:t xml:space="preserve">conocer al </w:t>
      </w:r>
      <w:r w:rsidRPr="007D5D27">
        <w:rPr>
          <w:rFonts w:ascii="Palatino Linotype" w:hAnsi="Palatino Linotype" w:cs="Tahoma"/>
          <w:sz w:val="22"/>
          <w:szCs w:val="22"/>
        </w:rPr>
        <w:t xml:space="preserve">servidor público </w:t>
      </w:r>
      <w:r w:rsidR="004735F7" w:rsidRPr="007D5D27">
        <w:rPr>
          <w:rFonts w:ascii="Palatino Linotype" w:hAnsi="Palatino Linotype" w:cs="Tahoma"/>
          <w:sz w:val="22"/>
          <w:szCs w:val="22"/>
        </w:rPr>
        <w:t>que se presenta con dicho documento.</w:t>
      </w:r>
    </w:p>
    <w:p w:rsidR="00E462B4" w:rsidRPr="007D5D27" w:rsidRDefault="00E462B4" w:rsidP="007D5D27">
      <w:pPr>
        <w:spacing w:after="160" w:line="360" w:lineRule="auto"/>
        <w:jc w:val="both"/>
        <w:rPr>
          <w:rFonts w:ascii="Palatino Linotype" w:hAnsi="Palatino Linotype" w:cs="Tahoma"/>
          <w:sz w:val="22"/>
          <w:szCs w:val="22"/>
        </w:rPr>
      </w:pPr>
    </w:p>
    <w:p w:rsidR="00E462B4" w:rsidRPr="007D5D27" w:rsidRDefault="00E462B4" w:rsidP="007D5D27">
      <w:pPr>
        <w:spacing w:after="160"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Se acredita la </w:t>
      </w:r>
      <w:r w:rsidRPr="007D5D27">
        <w:rPr>
          <w:rFonts w:ascii="Palatino Linotype" w:hAnsi="Palatino Linotype" w:cs="Tahoma"/>
          <w:b/>
          <w:sz w:val="22"/>
          <w:szCs w:val="22"/>
        </w:rPr>
        <w:t>necesidad</w:t>
      </w:r>
      <w:r w:rsidRPr="007D5D27">
        <w:rPr>
          <w:rFonts w:ascii="Palatino Linotype" w:hAnsi="Palatino Linotype" w:cs="Tahoma"/>
          <w:sz w:val="22"/>
          <w:szCs w:val="22"/>
        </w:rPr>
        <w:t xml:space="preserve"> de la publicación de la foto, toda vez que, debe prevalecer el derecho de acceso a la información frente a la clasificación de las fotografías localizadas en los documentos en donde conste</w:t>
      </w:r>
      <w:r w:rsidR="00454325" w:rsidRPr="007D5D27">
        <w:rPr>
          <w:rFonts w:ascii="Palatino Linotype" w:hAnsi="Palatino Linotype" w:cs="Tahoma"/>
          <w:sz w:val="22"/>
          <w:szCs w:val="22"/>
        </w:rPr>
        <w:t xml:space="preserve">n los conocimientos, habilidades y experiencia profesional </w:t>
      </w:r>
      <w:r w:rsidRPr="007D5D27">
        <w:rPr>
          <w:rFonts w:ascii="Palatino Linotype" w:hAnsi="Palatino Linotype" w:cs="Tahoma"/>
          <w:sz w:val="22"/>
          <w:szCs w:val="22"/>
        </w:rPr>
        <w:t>de los servidores públicos, ya que su acceso, permite corroborar que efectivamente el documento corresponde al servidor público que lo presenta.</w:t>
      </w:r>
    </w:p>
    <w:p w:rsidR="00E462B4" w:rsidRPr="007D5D27" w:rsidRDefault="00E462B4" w:rsidP="007D5D27">
      <w:pPr>
        <w:spacing w:after="160"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La proporcionalidad, en la publicidad de la fotografía, se acredita, a partir de que el bien jurídico tutelado, protección de datos personales de servidores públicos, no encuentra una afectación directa, en función de que es mayor el beneficio para la sociedad, </w:t>
      </w:r>
      <w:r w:rsidR="00454325" w:rsidRPr="007D5D27">
        <w:rPr>
          <w:rFonts w:ascii="Palatino Linotype" w:hAnsi="Palatino Linotype" w:cs="Tahoma"/>
          <w:sz w:val="22"/>
          <w:szCs w:val="22"/>
        </w:rPr>
        <w:t xml:space="preserve">ya que la fotografía en este documento puede ser un medio para verificar la identidad del servidor público, respecto de otros documentos como aquellos en los que se acreditan estudios académicos; por tal motivo, </w:t>
      </w:r>
      <w:r w:rsidRPr="007D5D27">
        <w:rPr>
          <w:rFonts w:ascii="Palatino Linotype" w:hAnsi="Palatino Linotype" w:cs="Tahoma"/>
          <w:sz w:val="22"/>
          <w:szCs w:val="22"/>
        </w:rPr>
        <w:t>el dato en comento constituye información que reviste un interés público</w:t>
      </w:r>
      <w:r w:rsidR="00454325" w:rsidRPr="007D5D27">
        <w:rPr>
          <w:rFonts w:ascii="Palatino Linotype" w:hAnsi="Palatino Linotype" w:cs="Tahoma"/>
          <w:sz w:val="22"/>
          <w:szCs w:val="22"/>
        </w:rPr>
        <w:t xml:space="preserve"> y </w:t>
      </w:r>
      <w:r w:rsidRPr="007D5D27">
        <w:rPr>
          <w:rFonts w:ascii="Palatino Linotype" w:hAnsi="Palatino Linotype" w:cs="Tahoma"/>
          <w:sz w:val="22"/>
          <w:szCs w:val="22"/>
        </w:rPr>
        <w:t xml:space="preserve">no existe menoscabo en el derecho a la intimidad del titular del dato personal, cuando se entrega información que guarda relación directa con </w:t>
      </w:r>
      <w:r w:rsidR="00454325" w:rsidRPr="007D5D27">
        <w:rPr>
          <w:rFonts w:ascii="Palatino Linotype" w:hAnsi="Palatino Linotype" w:cs="Tahoma"/>
          <w:sz w:val="22"/>
          <w:szCs w:val="22"/>
        </w:rPr>
        <w:t>los documentos que demuestras sus competencias profesionales y conocimientos académicos, como los que se incluyen en una solicit</w:t>
      </w:r>
      <w:r w:rsidR="00DD3FA2" w:rsidRPr="007D5D27">
        <w:rPr>
          <w:rFonts w:ascii="Palatino Linotype" w:hAnsi="Palatino Linotype" w:cs="Tahoma"/>
          <w:sz w:val="22"/>
          <w:szCs w:val="22"/>
        </w:rPr>
        <w:t>u</w:t>
      </w:r>
      <w:r w:rsidR="00454325" w:rsidRPr="007D5D27">
        <w:rPr>
          <w:rFonts w:ascii="Palatino Linotype" w:hAnsi="Palatino Linotype" w:cs="Tahoma"/>
          <w:sz w:val="22"/>
          <w:szCs w:val="22"/>
        </w:rPr>
        <w:t>d de empleo</w:t>
      </w:r>
      <w:r w:rsidRPr="007D5D27">
        <w:rPr>
          <w:rFonts w:ascii="Palatino Linotype" w:hAnsi="Palatino Linotype" w:cs="Tahoma"/>
          <w:sz w:val="22"/>
          <w:szCs w:val="22"/>
        </w:rPr>
        <w:t xml:space="preserve">; por lo que, no resulta adecuado clasificarla en </w:t>
      </w:r>
      <w:r w:rsidRPr="007D5D27">
        <w:rPr>
          <w:rFonts w:ascii="Palatino Linotype" w:hAnsi="Palatino Linotype" w:cs="Tahoma"/>
          <w:sz w:val="22"/>
          <w:szCs w:val="22"/>
        </w:rPr>
        <w:lastRenderedPageBreak/>
        <w:t>términos del artículo 143, fracción I de la Ley de Transparencia y Acceso a la Información Pública del Estado de México y Municipios.</w:t>
      </w:r>
    </w:p>
    <w:p w:rsidR="00E462B4" w:rsidRPr="007D5D27" w:rsidRDefault="00E462B4" w:rsidP="007D5D27">
      <w:pPr>
        <w:spacing w:line="360" w:lineRule="auto"/>
        <w:ind w:right="567"/>
        <w:jc w:val="both"/>
        <w:rPr>
          <w:rFonts w:ascii="Palatino Linotype" w:hAnsi="Palatino Linotype" w:cs="Tahoma"/>
          <w:b/>
          <w:bCs/>
          <w:iCs/>
          <w:color w:val="000000" w:themeColor="text1"/>
          <w:sz w:val="22"/>
          <w:szCs w:val="22"/>
        </w:rPr>
      </w:pPr>
    </w:p>
    <w:p w:rsidR="00E568FF" w:rsidRPr="007D5D27" w:rsidRDefault="00E568FF" w:rsidP="007D5D27">
      <w:pPr>
        <w:spacing w:line="360" w:lineRule="auto"/>
        <w:jc w:val="both"/>
        <w:rPr>
          <w:rFonts w:ascii="Palatino Linotype" w:hAnsi="Palatino Linotype" w:cs="Tahoma"/>
          <w:b/>
          <w:bCs/>
          <w:iCs/>
          <w:color w:val="000000" w:themeColor="text1"/>
          <w:sz w:val="22"/>
          <w:szCs w:val="22"/>
        </w:rPr>
      </w:pPr>
      <w:r w:rsidRPr="007D5D27">
        <w:rPr>
          <w:rFonts w:ascii="Palatino Linotype" w:hAnsi="Palatino Linotype" w:cs="Tahoma"/>
          <w:b/>
          <w:bCs/>
          <w:iCs/>
          <w:color w:val="000000" w:themeColor="text1"/>
          <w:sz w:val="22"/>
          <w:szCs w:val="22"/>
        </w:rPr>
        <w:t xml:space="preserve">Análisis de clasificación de las personas que dependen del titular de los datos personales, personas que viven con él; datos familiares, así como </w:t>
      </w:r>
      <w:r w:rsidRPr="007D5D27">
        <w:rPr>
          <w:rFonts w:ascii="Palatino Linotype" w:hAnsi="Palatino Linotype" w:cs="Tahoma"/>
          <w:b/>
          <w:sz w:val="22"/>
          <w:szCs w:val="22"/>
          <w:lang w:eastAsia="es-MX"/>
        </w:rPr>
        <w:t>referencias personales del solicitante, incluidos datos de jefes en trabajos anteriores</w:t>
      </w:r>
      <w:r w:rsidRPr="007D5D27">
        <w:rPr>
          <w:rFonts w:ascii="Palatino Linotype" w:hAnsi="Palatino Linotype" w:cs="Tahoma"/>
          <w:b/>
          <w:bCs/>
          <w:iCs/>
          <w:color w:val="000000" w:themeColor="text1"/>
          <w:sz w:val="22"/>
          <w:szCs w:val="22"/>
        </w:rPr>
        <w:t xml:space="preserve"> y sus datos de contacto.</w:t>
      </w:r>
    </w:p>
    <w:p w:rsidR="00A3094E" w:rsidRPr="007D5D27" w:rsidRDefault="00A3094E" w:rsidP="007D5D27">
      <w:pPr>
        <w:spacing w:line="360" w:lineRule="auto"/>
        <w:ind w:right="567"/>
        <w:jc w:val="both"/>
        <w:rPr>
          <w:rFonts w:ascii="Palatino Linotype" w:hAnsi="Palatino Linotype" w:cs="Tahoma"/>
          <w:bCs/>
          <w:iCs/>
          <w:color w:val="000000" w:themeColor="text1"/>
          <w:sz w:val="22"/>
          <w:szCs w:val="22"/>
        </w:rPr>
      </w:pPr>
    </w:p>
    <w:p w:rsidR="00E568FF" w:rsidRPr="007D5D27" w:rsidRDefault="00E568FF"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Por lo que hace a los dependientes económicos, de ninguna manera se trata de información que guarde relevancia con las capacidades y conocimientos de una persona; se incluyen en los formatos pre establecidos denominados “Solicitud de Empleo”, la cual, en atención a la finalidad por la que se entrega, debe advertirse que se trata de información que de manera opcional y completamente voluntaria, se incluye, ya que constituyen datos de la vida privada y familiar.</w:t>
      </w:r>
    </w:p>
    <w:p w:rsidR="00E568FF" w:rsidRPr="007D5D27" w:rsidRDefault="00E568FF" w:rsidP="007D5D27">
      <w:pPr>
        <w:spacing w:line="360" w:lineRule="auto"/>
        <w:contextualSpacing/>
        <w:jc w:val="both"/>
        <w:rPr>
          <w:rFonts w:ascii="Palatino Linotype" w:hAnsi="Palatino Linotype" w:cs="Tahoma"/>
          <w:sz w:val="22"/>
          <w:szCs w:val="22"/>
          <w:lang w:eastAsia="es-MX"/>
        </w:rPr>
      </w:pPr>
    </w:p>
    <w:p w:rsidR="00E568FF" w:rsidRPr="007D5D27" w:rsidRDefault="00E568FF"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Al respecto el artículo 4° de la Constitución Política de los Estados Unidos Mexicanos consagra el derecho fundamental de toda persona a decidir de manera libre, responsable e informada sobre el número y el espaciamiento de sus hijos, en este sentido, tal información forma parte de la esfera de la vida privada de las personas, puesto que  incide directamente en su ámbito familiar, por lo que no se justifica bajo ninguna circunstancia que revelar tal información abone a la transparencia y la rendición de  cuentas.</w:t>
      </w:r>
    </w:p>
    <w:p w:rsidR="00E568FF" w:rsidRPr="007D5D27" w:rsidRDefault="00E568FF" w:rsidP="007D5D27">
      <w:pPr>
        <w:spacing w:line="360" w:lineRule="auto"/>
        <w:contextualSpacing/>
        <w:jc w:val="both"/>
        <w:rPr>
          <w:rFonts w:ascii="Palatino Linotype" w:hAnsi="Palatino Linotype" w:cs="Tahoma"/>
          <w:sz w:val="22"/>
          <w:szCs w:val="22"/>
          <w:lang w:eastAsia="es-MX"/>
        </w:rPr>
      </w:pPr>
    </w:p>
    <w:p w:rsidR="00E568FF" w:rsidRPr="007D5D27" w:rsidRDefault="00E568FF"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Como se advierte, se trata de información que sale de la esfera de relevancia para determinar la contratación de una persona, más aún cuando esto relaciona a los hijos como personas que dependen económicamente del titular de la solicitud de empleo, al que además se puede </w:t>
      </w:r>
      <w:r w:rsidRPr="007D5D27">
        <w:rPr>
          <w:rFonts w:ascii="Palatino Linotype" w:hAnsi="Palatino Linotype" w:cs="Tahoma"/>
          <w:sz w:val="22"/>
          <w:szCs w:val="22"/>
          <w:lang w:eastAsia="es-MX"/>
        </w:rPr>
        <w:lastRenderedPageBreak/>
        <w:t>sumar la información de los padres o familiares políticos (suegros) en el mismo carácter de dependientes económicos.</w:t>
      </w:r>
    </w:p>
    <w:p w:rsidR="00E568FF" w:rsidRPr="007D5D27" w:rsidRDefault="00E568FF" w:rsidP="007D5D27">
      <w:pPr>
        <w:spacing w:line="360" w:lineRule="auto"/>
        <w:contextualSpacing/>
        <w:jc w:val="both"/>
        <w:rPr>
          <w:rFonts w:ascii="Palatino Linotype" w:hAnsi="Palatino Linotype" w:cs="Tahoma"/>
          <w:sz w:val="22"/>
          <w:szCs w:val="22"/>
          <w:lang w:eastAsia="es-MX"/>
        </w:rPr>
      </w:pPr>
    </w:p>
    <w:p w:rsidR="00E568FF" w:rsidRPr="007D5D27" w:rsidRDefault="00E568FF"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Los dependientes económicos, hijos y en su caso padres u otros, de quien solicita un cargo público, no guarda relación con la transparencia ni la rendición de cuentas; sólo se trata de información de la vida privada del interesado que no afecta en su profesionalismo, conocimientos y capacidades. En efecto, esta información no es solicitada normativamente por el Sujeto Obligado y por ende tampoco debe ser valorada para la contratación aunque se tenga dentro del documento, por lo que procede su eliminación de las versiones públicas.</w:t>
      </w:r>
    </w:p>
    <w:p w:rsidR="00E568FF" w:rsidRPr="007D5D27" w:rsidRDefault="00E568FF" w:rsidP="007D5D27">
      <w:pPr>
        <w:spacing w:line="360" w:lineRule="auto"/>
        <w:jc w:val="both"/>
        <w:rPr>
          <w:rFonts w:ascii="Palatino Linotype" w:hAnsi="Palatino Linotype" w:cs="Tahoma"/>
          <w:bCs/>
          <w:iCs/>
          <w:color w:val="000000" w:themeColor="text1"/>
          <w:sz w:val="22"/>
          <w:szCs w:val="22"/>
        </w:rPr>
      </w:pPr>
    </w:p>
    <w:p w:rsidR="00E568FF" w:rsidRPr="007D5D27" w:rsidRDefault="00E568FF" w:rsidP="007D5D27">
      <w:pPr>
        <w:spacing w:line="360" w:lineRule="auto"/>
        <w:jc w:val="both"/>
        <w:rPr>
          <w:rFonts w:ascii="Palatino Linotype" w:hAnsi="Palatino Linotype" w:cs="Tahoma"/>
          <w:sz w:val="22"/>
          <w:szCs w:val="22"/>
          <w:lang w:eastAsia="es-MX"/>
        </w:rPr>
      </w:pPr>
      <w:r w:rsidRPr="007D5D27">
        <w:rPr>
          <w:rFonts w:ascii="Palatino Linotype" w:hAnsi="Palatino Linotype" w:cs="Tahoma"/>
          <w:bCs/>
          <w:iCs/>
          <w:color w:val="000000" w:themeColor="text1"/>
          <w:sz w:val="22"/>
          <w:szCs w:val="22"/>
        </w:rPr>
        <w:t xml:space="preserve">Dentro del documento también se incluye información de familiares o personas de contacto o recomendación de </w:t>
      </w:r>
      <w:r w:rsidRPr="007D5D27">
        <w:rPr>
          <w:rFonts w:ascii="Palatino Linotype" w:hAnsi="Palatino Linotype" w:cs="Tahoma"/>
          <w:sz w:val="22"/>
          <w:szCs w:val="22"/>
          <w:lang w:eastAsia="es-MX"/>
        </w:rPr>
        <w:t xml:space="preserve">referencias personales (amigos o jefes anteriores). </w:t>
      </w:r>
    </w:p>
    <w:p w:rsidR="00E568FF" w:rsidRPr="007D5D27" w:rsidRDefault="00E568FF" w:rsidP="007D5D27">
      <w:pPr>
        <w:spacing w:line="360" w:lineRule="auto"/>
        <w:contextualSpacing/>
        <w:jc w:val="both"/>
        <w:rPr>
          <w:rFonts w:ascii="Palatino Linotype" w:hAnsi="Palatino Linotype" w:cs="Tahoma"/>
          <w:sz w:val="22"/>
          <w:szCs w:val="22"/>
          <w:lang w:eastAsia="es-MX"/>
        </w:rPr>
      </w:pPr>
    </w:p>
    <w:p w:rsidR="00E568FF" w:rsidRPr="007D5D27" w:rsidRDefault="00E568FF"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Para el tema que nos ocupa, que es el análisis de la información que obra en los expedientes de personal del Sujeto Obligado y atentos a la finalidad de dicho sistema de datos personales, sólo importa la experiencia profesional que tenga el servidor público, por lo que la información sobre sus familiares o referencias constituyen datos personales de terceros que no guardan relación con el servicio público que desempeña el titular de la información, por tanto tampoco guardan relación con la transparencia, ni con la acreditación del cumplimiento de requisitos, por ende  proporcionar nombres, teléfonos y domicilios de terceros, solo puede propiciar una injerencia a la vida privada de dichas personas, así como actos de molestia para aquellas personas que de buena fe, tienen la disposición de expresar su opinión personal sobre el desempeño profesional de una persona; en este orden de ideas, al tratarse de información que no guarda relación con el ejercicio de recursos públicos ni de </w:t>
      </w:r>
      <w:r w:rsidRPr="007D5D27">
        <w:rPr>
          <w:rFonts w:ascii="Palatino Linotype" w:hAnsi="Palatino Linotype" w:cs="Tahoma"/>
          <w:sz w:val="22"/>
          <w:szCs w:val="22"/>
          <w:lang w:eastAsia="es-MX"/>
        </w:rPr>
        <w:lastRenderedPageBreak/>
        <w:t>atribuciones, constituyen datos personales confidenciales y se aprueba su eliminación en la versión pública.</w:t>
      </w:r>
    </w:p>
    <w:p w:rsidR="00A3094E" w:rsidRPr="007D5D27" w:rsidRDefault="00A3094E" w:rsidP="007D5D27">
      <w:pPr>
        <w:spacing w:line="360" w:lineRule="auto"/>
        <w:ind w:right="567"/>
        <w:jc w:val="both"/>
        <w:rPr>
          <w:rFonts w:ascii="Palatino Linotype" w:hAnsi="Palatino Linotype" w:cs="Tahoma"/>
          <w:bCs/>
          <w:iCs/>
          <w:color w:val="000000" w:themeColor="text1"/>
          <w:sz w:val="22"/>
          <w:szCs w:val="22"/>
        </w:rPr>
      </w:pPr>
    </w:p>
    <w:p w:rsidR="00223197" w:rsidRPr="007D5D27" w:rsidRDefault="00223197" w:rsidP="007D5D27">
      <w:pPr>
        <w:spacing w:line="360" w:lineRule="auto"/>
        <w:ind w:right="567"/>
        <w:jc w:val="both"/>
        <w:rPr>
          <w:rFonts w:ascii="Palatino Linotype" w:hAnsi="Palatino Linotype" w:cs="Tahoma"/>
          <w:b/>
          <w:bCs/>
          <w:iCs/>
          <w:color w:val="000000" w:themeColor="text1"/>
          <w:sz w:val="22"/>
          <w:szCs w:val="22"/>
        </w:rPr>
      </w:pPr>
      <w:r w:rsidRPr="007D5D27">
        <w:rPr>
          <w:rFonts w:ascii="Palatino Linotype" w:hAnsi="Palatino Linotype" w:cs="Tahoma"/>
          <w:b/>
          <w:bCs/>
          <w:iCs/>
          <w:color w:val="000000" w:themeColor="text1"/>
          <w:sz w:val="22"/>
          <w:szCs w:val="22"/>
        </w:rPr>
        <w:t>Análisis de clasificación de estados de salud y hábitos personales.</w:t>
      </w:r>
    </w:p>
    <w:p w:rsidR="00E568FF" w:rsidRPr="007D5D27" w:rsidRDefault="00E568FF" w:rsidP="007D5D27">
      <w:pPr>
        <w:spacing w:line="360" w:lineRule="auto"/>
        <w:ind w:right="567"/>
        <w:jc w:val="both"/>
        <w:rPr>
          <w:rFonts w:ascii="Palatino Linotype" w:hAnsi="Palatino Linotype" w:cs="Tahoma"/>
          <w:bCs/>
          <w:iCs/>
          <w:color w:val="000000" w:themeColor="text1"/>
          <w:sz w:val="22"/>
          <w:szCs w:val="22"/>
        </w:rPr>
      </w:pPr>
    </w:p>
    <w:p w:rsidR="00E54921" w:rsidRPr="007D5D27" w:rsidRDefault="00E54921" w:rsidP="007D5D27">
      <w:pPr>
        <w:spacing w:line="360" w:lineRule="auto"/>
        <w:jc w:val="both"/>
        <w:rPr>
          <w:rFonts w:ascii="Palatino Linotype" w:hAnsi="Palatino Linotype" w:cs="Tahoma"/>
          <w:sz w:val="22"/>
          <w:szCs w:val="22"/>
        </w:rPr>
      </w:pPr>
      <w:r w:rsidRPr="007D5D27">
        <w:rPr>
          <w:rFonts w:ascii="Palatino Linotype" w:hAnsi="Palatino Linotype" w:cs="Tahoma"/>
          <w:bCs/>
          <w:iCs/>
          <w:color w:val="000000" w:themeColor="text1"/>
          <w:sz w:val="22"/>
          <w:szCs w:val="22"/>
        </w:rPr>
        <w:t xml:space="preserve">De acuerdo a lo establecido en el artículo </w:t>
      </w:r>
      <w:r w:rsidRPr="007D5D27">
        <w:rPr>
          <w:rFonts w:ascii="Palatino Linotype" w:hAnsi="Palatino Linotype" w:cs="Tahoma"/>
          <w:sz w:val="22"/>
          <w:szCs w:val="22"/>
        </w:rPr>
        <w:t>4°, fracción XII, de la Ley de Protección de Datos Personales en Posesión de Sujetos Obligados del Estado de México y Municipios, un dato sensible es aquella información referente a la esfera de su titular, cuya utilización indebida pueda dar origen a discriminación o conlleve un riesgo grave, tales como los estados de salud, origen étnico, creencias religiosas o datos biométricos.</w:t>
      </w:r>
    </w:p>
    <w:p w:rsidR="00E54921" w:rsidRPr="007D5D27" w:rsidRDefault="00E54921" w:rsidP="007D5D27">
      <w:pPr>
        <w:spacing w:line="360" w:lineRule="auto"/>
        <w:ind w:right="567"/>
        <w:jc w:val="both"/>
        <w:rPr>
          <w:rFonts w:ascii="Palatino Linotype" w:hAnsi="Palatino Linotype" w:cs="Tahoma"/>
          <w:sz w:val="22"/>
          <w:szCs w:val="22"/>
        </w:rPr>
      </w:pPr>
    </w:p>
    <w:p w:rsidR="00E54921" w:rsidRPr="007D5D27" w:rsidRDefault="00E54921" w:rsidP="007D5D27">
      <w:pPr>
        <w:spacing w:line="360" w:lineRule="auto"/>
        <w:jc w:val="both"/>
        <w:rPr>
          <w:rFonts w:ascii="Palatino Linotype" w:hAnsi="Palatino Linotype" w:cs="Tahoma"/>
          <w:color w:val="222222"/>
          <w:sz w:val="22"/>
          <w:szCs w:val="22"/>
          <w:shd w:val="clear" w:color="auto" w:fill="FFFFFF"/>
          <w:lang w:val="es-MX" w:eastAsia="es-MX"/>
        </w:rPr>
      </w:pPr>
      <w:r w:rsidRPr="007D5D27">
        <w:rPr>
          <w:rFonts w:ascii="Palatino Linotype" w:hAnsi="Palatino Linotype" w:cs="Tahoma"/>
          <w:color w:val="222222"/>
          <w:sz w:val="22"/>
          <w:szCs w:val="22"/>
          <w:shd w:val="clear" w:color="auto" w:fill="FFFFFF"/>
          <w:lang w:val="es-MX" w:eastAsia="es-MX"/>
        </w:rPr>
        <w:t>En efecto, existen algunos datos personales que describen los aspectos más sensibles o delicados del individuo, motivo por el cual pertenecen a la esfera más íntima de la persona, como su estado de salud, sus características físicas, ideología o vida sexual entre otros. Por esta razón, solo pueden ser objeto de tratamiento con el consentimiento expreso y escrito de su titular. </w:t>
      </w:r>
    </w:p>
    <w:p w:rsidR="00E54921" w:rsidRPr="007D5D27" w:rsidRDefault="00E54921" w:rsidP="007D5D27">
      <w:pPr>
        <w:spacing w:line="360" w:lineRule="auto"/>
        <w:jc w:val="both"/>
        <w:rPr>
          <w:rFonts w:ascii="Palatino Linotype" w:hAnsi="Palatino Linotype" w:cs="Tahoma"/>
          <w:color w:val="222222"/>
          <w:sz w:val="22"/>
          <w:szCs w:val="22"/>
          <w:shd w:val="clear" w:color="auto" w:fill="FFFFFF"/>
          <w:lang w:val="es-MX" w:eastAsia="es-MX"/>
        </w:rPr>
      </w:pPr>
    </w:p>
    <w:p w:rsidR="00E54921" w:rsidRPr="007D5D27" w:rsidRDefault="00E54921" w:rsidP="007D5D27">
      <w:pPr>
        <w:spacing w:line="360" w:lineRule="auto"/>
        <w:jc w:val="both"/>
        <w:rPr>
          <w:rFonts w:ascii="Palatino Linotype" w:hAnsi="Palatino Linotype" w:cs="Tahoma"/>
          <w:sz w:val="22"/>
          <w:szCs w:val="22"/>
          <w:lang w:val="es-MX" w:eastAsia="es-MX"/>
        </w:rPr>
      </w:pPr>
      <w:r w:rsidRPr="007D5D27">
        <w:rPr>
          <w:rFonts w:ascii="Palatino Linotype" w:hAnsi="Palatino Linotype" w:cs="Tahoma"/>
          <w:color w:val="222222"/>
          <w:sz w:val="22"/>
          <w:szCs w:val="22"/>
          <w:shd w:val="clear" w:color="auto" w:fill="FFFFFF"/>
          <w:lang w:val="es-MX" w:eastAsia="es-MX"/>
        </w:rPr>
        <w:t>Asimismo, existen otros datos cuyo tratamiento o publicidad puede generar discriminación, por lo cual también se consideran datos sensibles, como las creencias religiosas o también el estado de salud.</w:t>
      </w:r>
    </w:p>
    <w:p w:rsidR="00E54921" w:rsidRPr="007D5D27" w:rsidRDefault="00E54921" w:rsidP="007D5D27">
      <w:pPr>
        <w:shd w:val="clear" w:color="auto" w:fill="FFFFFF"/>
        <w:spacing w:line="360" w:lineRule="auto"/>
        <w:jc w:val="both"/>
        <w:rPr>
          <w:rFonts w:ascii="Palatino Linotype" w:hAnsi="Palatino Linotype" w:cs="Tahoma"/>
          <w:color w:val="222222"/>
          <w:sz w:val="22"/>
          <w:szCs w:val="22"/>
          <w:lang w:val="es-MX" w:eastAsia="es-MX"/>
        </w:rPr>
      </w:pPr>
    </w:p>
    <w:p w:rsidR="00E54921" w:rsidRPr="007D5D27" w:rsidRDefault="00E54921" w:rsidP="007D5D27">
      <w:pPr>
        <w:shd w:val="clear" w:color="auto" w:fill="FFFFFF"/>
        <w:spacing w:line="360" w:lineRule="auto"/>
        <w:jc w:val="both"/>
        <w:rPr>
          <w:rFonts w:ascii="Palatino Linotype" w:hAnsi="Palatino Linotype" w:cs="Tahoma"/>
          <w:color w:val="222222"/>
          <w:sz w:val="22"/>
          <w:szCs w:val="22"/>
          <w:lang w:val="es-MX" w:eastAsia="es-MX"/>
        </w:rPr>
      </w:pPr>
      <w:r w:rsidRPr="007D5D27">
        <w:rPr>
          <w:rFonts w:ascii="Palatino Linotype" w:hAnsi="Palatino Linotype" w:cs="Tahoma"/>
          <w:color w:val="222222"/>
          <w:sz w:val="22"/>
          <w:szCs w:val="22"/>
          <w:lang w:val="es-MX" w:eastAsia="es-MX"/>
        </w:rPr>
        <w:t>Así, los datos sobre el estado de salud física y mental son datos que son parte de la esfera más íntima de las personas, ya que pueden contener datos sobre enfermedades pasadas, presentes, tratamientos recibidos, adicciones -si las tiene- e información genética, entre otros. </w:t>
      </w:r>
    </w:p>
    <w:p w:rsidR="00E54921" w:rsidRPr="007D5D27" w:rsidRDefault="00E54921" w:rsidP="007D5D27">
      <w:pPr>
        <w:shd w:val="clear" w:color="auto" w:fill="FFFFFF"/>
        <w:spacing w:line="360" w:lineRule="auto"/>
        <w:jc w:val="both"/>
        <w:rPr>
          <w:rFonts w:ascii="Palatino Linotype" w:hAnsi="Palatino Linotype" w:cs="Tahoma"/>
          <w:color w:val="222222"/>
          <w:sz w:val="22"/>
          <w:szCs w:val="22"/>
          <w:lang w:val="es-MX" w:eastAsia="es-MX"/>
        </w:rPr>
      </w:pPr>
    </w:p>
    <w:p w:rsidR="00E54921" w:rsidRPr="007D5D27" w:rsidRDefault="00E54921" w:rsidP="007D5D27">
      <w:pPr>
        <w:shd w:val="clear" w:color="auto" w:fill="FFFFFF"/>
        <w:spacing w:line="360" w:lineRule="auto"/>
        <w:jc w:val="both"/>
        <w:rPr>
          <w:rFonts w:ascii="Palatino Linotype" w:hAnsi="Palatino Linotype" w:cs="Tahoma"/>
          <w:color w:val="222222"/>
          <w:sz w:val="22"/>
          <w:szCs w:val="22"/>
          <w:lang w:val="es-MX" w:eastAsia="es-MX"/>
        </w:rPr>
      </w:pPr>
      <w:r w:rsidRPr="007D5D27">
        <w:rPr>
          <w:rFonts w:ascii="Palatino Linotype" w:hAnsi="Palatino Linotype" w:cs="Tahoma"/>
          <w:color w:val="222222"/>
          <w:sz w:val="22"/>
          <w:szCs w:val="22"/>
          <w:lang w:val="es-MX" w:eastAsia="es-MX"/>
        </w:rPr>
        <w:t>En este sentido, se advierte que dato personal es toda aquella información relativa a una persona identificada o identificable y, entre otras cosas, le dan identidad y lo describen; refiriéndose así a los aspectos más sensibles o delicados sobre tal  individuo, como es el caso de su estado de salud, sus características físicas, ideología o vida sexual, entre otros. </w:t>
      </w:r>
    </w:p>
    <w:p w:rsidR="00E54921" w:rsidRPr="007D5D27" w:rsidRDefault="00E54921" w:rsidP="007D5D27">
      <w:pPr>
        <w:shd w:val="clear" w:color="auto" w:fill="FFFFFF"/>
        <w:spacing w:line="360" w:lineRule="auto"/>
        <w:jc w:val="both"/>
        <w:rPr>
          <w:rFonts w:ascii="Palatino Linotype" w:hAnsi="Palatino Linotype" w:cs="Tahoma"/>
          <w:color w:val="222222"/>
          <w:sz w:val="22"/>
          <w:szCs w:val="22"/>
          <w:lang w:val="es-MX" w:eastAsia="es-MX"/>
        </w:rPr>
      </w:pPr>
    </w:p>
    <w:p w:rsidR="00E54921" w:rsidRPr="007D5D27" w:rsidRDefault="00E54921" w:rsidP="007D5D27">
      <w:pPr>
        <w:shd w:val="clear" w:color="auto" w:fill="FFFFFF"/>
        <w:spacing w:line="360" w:lineRule="auto"/>
        <w:jc w:val="both"/>
        <w:rPr>
          <w:rFonts w:ascii="Palatino Linotype" w:hAnsi="Palatino Linotype" w:cs="Tahoma"/>
          <w:color w:val="222222"/>
          <w:sz w:val="22"/>
          <w:szCs w:val="22"/>
          <w:lang w:val="es-MX" w:eastAsia="es-MX"/>
        </w:rPr>
      </w:pPr>
      <w:r w:rsidRPr="007D5D27">
        <w:rPr>
          <w:rFonts w:ascii="Palatino Linotype" w:hAnsi="Palatino Linotype" w:cs="Tahoma"/>
          <w:color w:val="222222"/>
          <w:sz w:val="22"/>
          <w:szCs w:val="22"/>
          <w:lang w:val="es-MX" w:eastAsia="es-MX"/>
        </w:rPr>
        <w:t>De esta manera, se advierte que el estado de salud física y mental, es información confidencial que compete directamente a los titulares de la información. Por lo anterior, resulta aplicable lo dispuesto en la siguiente tesis asilada: </w:t>
      </w:r>
    </w:p>
    <w:p w:rsidR="00E54921" w:rsidRPr="007D5D27" w:rsidRDefault="00E54921" w:rsidP="007D5D27">
      <w:pPr>
        <w:shd w:val="clear" w:color="auto" w:fill="FFFFFF"/>
        <w:spacing w:line="360" w:lineRule="auto"/>
        <w:rPr>
          <w:rFonts w:ascii="Palatino Linotype" w:hAnsi="Palatino Linotype" w:cs="Tahoma"/>
          <w:color w:val="222222"/>
          <w:sz w:val="22"/>
          <w:szCs w:val="22"/>
          <w:lang w:val="es-MX" w:eastAsia="es-MX"/>
        </w:rPr>
      </w:pPr>
    </w:p>
    <w:p w:rsidR="00E54921" w:rsidRPr="007D5D27" w:rsidRDefault="00E54921" w:rsidP="007D5D27">
      <w:pPr>
        <w:shd w:val="clear" w:color="auto" w:fill="FFFFFF"/>
        <w:spacing w:line="360" w:lineRule="auto"/>
        <w:ind w:left="567" w:right="567"/>
        <w:jc w:val="both"/>
        <w:rPr>
          <w:rFonts w:ascii="Palatino Linotype" w:hAnsi="Palatino Linotype" w:cs="Tahoma"/>
          <w:color w:val="222222"/>
          <w:sz w:val="20"/>
          <w:szCs w:val="22"/>
          <w:lang w:val="es-MX" w:eastAsia="es-MX"/>
        </w:rPr>
      </w:pPr>
      <w:r w:rsidRPr="007D5D27">
        <w:rPr>
          <w:rFonts w:ascii="Palatino Linotype" w:hAnsi="Palatino Linotype" w:cs="Tahoma"/>
          <w:b/>
          <w:color w:val="222222"/>
          <w:sz w:val="20"/>
          <w:szCs w:val="22"/>
          <w:lang w:val="es-MX" w:eastAsia="es-MX"/>
        </w:rPr>
        <w:t>DERECHO A LA PRIVACIDAD O INTIMIDAD. ESTÁ PROTEGIDO POR EL ARTÍCULO 16, PRIMER PÁRRAFO, DE LA CONSTITUCIÓN POLÍTICA DE LOS ESTADOS UNIDOS MEXICANOS.</w:t>
      </w:r>
      <w:r w:rsidRPr="007D5D27">
        <w:rPr>
          <w:rFonts w:ascii="Palatino Linotype" w:hAnsi="Palatino Linotype" w:cs="Tahoma"/>
          <w:color w:val="222222"/>
          <w:sz w:val="20"/>
          <w:szCs w:val="22"/>
          <w:lang w:val="es-MX" w:eastAsia="es-MX"/>
        </w:rPr>
        <w:t xml:space="preserve"> 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r w:rsidRPr="007D5D27">
        <w:rPr>
          <w:rFonts w:ascii="Palatino Linotype" w:hAnsi="Palatino Linotype" w:cs="Tahoma"/>
          <w:color w:val="222222"/>
          <w:sz w:val="20"/>
          <w:szCs w:val="22"/>
          <w:lang w:val="es-MX" w:eastAsia="es-MX"/>
        </w:rPr>
        <w:cr/>
      </w:r>
    </w:p>
    <w:p w:rsidR="00E54921" w:rsidRPr="007D5D27" w:rsidRDefault="00E54921" w:rsidP="007D5D27">
      <w:pPr>
        <w:shd w:val="clear" w:color="auto" w:fill="FFFFFF"/>
        <w:spacing w:line="360" w:lineRule="auto"/>
        <w:jc w:val="both"/>
        <w:rPr>
          <w:rFonts w:ascii="Palatino Linotype" w:hAnsi="Palatino Linotype" w:cs="Tahoma"/>
          <w:color w:val="222222"/>
          <w:sz w:val="22"/>
          <w:szCs w:val="22"/>
          <w:lang w:val="es-MX" w:eastAsia="es-MX"/>
        </w:rPr>
      </w:pPr>
      <w:r w:rsidRPr="007D5D27">
        <w:rPr>
          <w:rFonts w:ascii="Palatino Linotype" w:hAnsi="Palatino Linotype" w:cs="Tahoma"/>
          <w:color w:val="222222"/>
          <w:sz w:val="22"/>
          <w:szCs w:val="22"/>
          <w:lang w:val="es-MX" w:eastAsia="es-MX"/>
        </w:rPr>
        <w:lastRenderedPageBreak/>
        <w:t>De la tesis citada se advierte que el derecho a la intimidad implica el evitar intromisiones o molestias en la vida privada de las personas, los cuales pueden reservarse para sí mismos, ese ámbito de su vida. </w:t>
      </w:r>
    </w:p>
    <w:p w:rsidR="00E54921" w:rsidRPr="007D5D27" w:rsidRDefault="00E54921" w:rsidP="007D5D27">
      <w:pPr>
        <w:shd w:val="clear" w:color="auto" w:fill="FFFFFF"/>
        <w:spacing w:line="360" w:lineRule="auto"/>
        <w:jc w:val="both"/>
        <w:rPr>
          <w:rFonts w:ascii="Palatino Linotype" w:hAnsi="Palatino Linotype" w:cs="Tahoma"/>
          <w:color w:val="222222"/>
          <w:sz w:val="22"/>
          <w:szCs w:val="22"/>
          <w:lang w:val="es-MX" w:eastAsia="es-MX"/>
        </w:rPr>
      </w:pPr>
    </w:p>
    <w:p w:rsidR="00E54921" w:rsidRPr="007D5D27" w:rsidRDefault="00E54921" w:rsidP="007D5D27">
      <w:pPr>
        <w:shd w:val="clear" w:color="auto" w:fill="FFFFFF"/>
        <w:spacing w:line="360" w:lineRule="auto"/>
        <w:jc w:val="both"/>
        <w:rPr>
          <w:rFonts w:ascii="Palatino Linotype" w:hAnsi="Palatino Linotype" w:cs="Tahoma"/>
          <w:color w:val="222222"/>
          <w:sz w:val="22"/>
          <w:szCs w:val="22"/>
          <w:lang w:val="es-MX" w:eastAsia="es-MX"/>
        </w:rPr>
      </w:pPr>
      <w:r w:rsidRPr="007D5D27">
        <w:rPr>
          <w:rFonts w:ascii="Palatino Linotype" w:hAnsi="Palatino Linotype" w:cs="Tahoma"/>
          <w:color w:val="222222"/>
          <w:sz w:val="22"/>
          <w:szCs w:val="22"/>
          <w:lang w:val="es-MX" w:eastAsia="es-MX"/>
        </w:rPr>
        <w:t>En razón de lo anterior, se actualiza la confidencialidad del estado de salud, como información confidencial con base en el artículo 143, fracción I, de la Ley de Transparencia y Acceso a la Información Pública del Estado de México y Municipios, por tratarse de información sensible.</w:t>
      </w:r>
    </w:p>
    <w:p w:rsidR="00E54921" w:rsidRPr="007D5D27" w:rsidRDefault="00E54921" w:rsidP="007D5D27">
      <w:pPr>
        <w:shd w:val="clear" w:color="auto" w:fill="FFFFFF"/>
        <w:spacing w:line="360" w:lineRule="auto"/>
        <w:jc w:val="both"/>
        <w:rPr>
          <w:rFonts w:ascii="Palatino Linotype" w:hAnsi="Palatino Linotype" w:cs="Tahoma"/>
          <w:color w:val="222222"/>
          <w:sz w:val="22"/>
          <w:szCs w:val="22"/>
          <w:lang w:val="es-MX" w:eastAsia="es-MX"/>
        </w:rPr>
      </w:pPr>
    </w:p>
    <w:p w:rsidR="00E54921" w:rsidRPr="007D5D27" w:rsidRDefault="00E54921" w:rsidP="007D5D27">
      <w:pPr>
        <w:shd w:val="clear" w:color="auto" w:fill="FFFFFF"/>
        <w:spacing w:line="360" w:lineRule="auto"/>
        <w:jc w:val="both"/>
        <w:rPr>
          <w:rFonts w:ascii="Palatino Linotype" w:hAnsi="Palatino Linotype" w:cs="Tahoma"/>
          <w:color w:val="222222"/>
          <w:sz w:val="22"/>
          <w:szCs w:val="22"/>
          <w:lang w:val="es-MX" w:eastAsia="es-MX"/>
        </w:rPr>
      </w:pPr>
      <w:r w:rsidRPr="007D5D27">
        <w:rPr>
          <w:rFonts w:ascii="Palatino Linotype" w:hAnsi="Palatino Linotype" w:cs="Tahoma"/>
          <w:color w:val="222222"/>
          <w:sz w:val="22"/>
          <w:szCs w:val="22"/>
          <w:lang w:val="es-MX" w:eastAsia="es-MX"/>
        </w:rPr>
        <w:t>Ahora bien en este apartado también se analizan los hábitos registrados en el formato por el servidor público, si bien, estos no revisten el carácter de información sensible, aquellas actividades que el servidor público desarrolle o realice fuera de su horario laboral, se trata de información que de igual manera no guarda ningún impacto en el ejercicio de sus funciones por lo que, resulta información que compete a la vida privada de las personas y actualiza la causar de confidencialidad establecida en el 143, fracción I, de la Ley de Transparencia y Acceso a la Información Pública del Estado de México y Municipios.</w:t>
      </w:r>
    </w:p>
    <w:p w:rsidR="00E568FF" w:rsidRPr="007D5D27" w:rsidRDefault="00E568FF" w:rsidP="007D5D27">
      <w:pPr>
        <w:spacing w:line="360" w:lineRule="auto"/>
        <w:ind w:right="567"/>
        <w:jc w:val="both"/>
        <w:rPr>
          <w:rFonts w:ascii="Palatino Linotype" w:hAnsi="Palatino Linotype" w:cs="Tahoma"/>
          <w:bCs/>
          <w:iCs/>
          <w:color w:val="000000" w:themeColor="text1"/>
          <w:sz w:val="22"/>
          <w:szCs w:val="22"/>
        </w:rPr>
      </w:pPr>
    </w:p>
    <w:p w:rsidR="00223197" w:rsidRPr="007D5D27" w:rsidRDefault="00223197" w:rsidP="007D5D27">
      <w:pPr>
        <w:spacing w:line="360" w:lineRule="auto"/>
        <w:ind w:right="567"/>
        <w:jc w:val="both"/>
        <w:rPr>
          <w:rFonts w:ascii="Palatino Linotype" w:hAnsi="Palatino Linotype" w:cs="Tahoma"/>
          <w:b/>
          <w:bCs/>
          <w:iCs/>
          <w:color w:val="000000" w:themeColor="text1"/>
          <w:sz w:val="22"/>
          <w:szCs w:val="22"/>
        </w:rPr>
      </w:pPr>
      <w:r w:rsidRPr="007D5D27">
        <w:rPr>
          <w:rFonts w:ascii="Palatino Linotype" w:hAnsi="Palatino Linotype" w:cs="Tahoma"/>
          <w:b/>
          <w:bCs/>
          <w:iCs/>
          <w:color w:val="000000" w:themeColor="text1"/>
          <w:sz w:val="22"/>
          <w:szCs w:val="22"/>
        </w:rPr>
        <w:t>Análisis de clasificación de escolaridad, nombres de escuelas y dirección.</w:t>
      </w:r>
    </w:p>
    <w:p w:rsidR="00E54921" w:rsidRPr="007D5D27" w:rsidRDefault="00E54921" w:rsidP="007D5D27">
      <w:pPr>
        <w:spacing w:line="360" w:lineRule="auto"/>
        <w:ind w:right="567"/>
        <w:jc w:val="both"/>
        <w:rPr>
          <w:rFonts w:ascii="Palatino Linotype" w:hAnsi="Palatino Linotype" w:cs="Tahoma"/>
          <w:bCs/>
          <w:iCs/>
          <w:color w:val="000000" w:themeColor="text1"/>
          <w:sz w:val="22"/>
          <w:szCs w:val="22"/>
        </w:rPr>
      </w:pPr>
    </w:p>
    <w:p w:rsidR="00E54921" w:rsidRPr="007D5D27" w:rsidRDefault="00E54921" w:rsidP="007D5D27">
      <w:pPr>
        <w:spacing w:line="360" w:lineRule="auto"/>
        <w:ind w:right="49"/>
        <w:jc w:val="both"/>
        <w:rPr>
          <w:rFonts w:ascii="Palatino Linotype" w:hAnsi="Palatino Linotype" w:cs="Tahoma"/>
          <w:bCs/>
          <w:iCs/>
          <w:color w:val="000000" w:themeColor="text1"/>
          <w:sz w:val="22"/>
          <w:szCs w:val="22"/>
        </w:rPr>
      </w:pPr>
      <w:r w:rsidRPr="007D5D27">
        <w:rPr>
          <w:rFonts w:ascii="Palatino Linotype" w:hAnsi="Palatino Linotype" w:cs="Tahoma"/>
          <w:bCs/>
          <w:iCs/>
          <w:color w:val="000000" w:themeColor="text1"/>
          <w:sz w:val="22"/>
          <w:szCs w:val="22"/>
        </w:rPr>
        <w:t xml:space="preserve">La información de la escolaridad que fue eliminada de la versión pública, permite identificar la experiencia profesional o técnica que tenga el servidor público y por ende, su idoneidad y compatibilidad con el cargo y su competencia para desarrollar las funciones que le han sido encomendadas. En este sentido, dar a conocer la trayectoria académica de las personas </w:t>
      </w:r>
      <w:r w:rsidR="0057347F" w:rsidRPr="007D5D27">
        <w:rPr>
          <w:rFonts w:ascii="Palatino Linotype" w:hAnsi="Palatino Linotype" w:cs="Tahoma"/>
          <w:bCs/>
          <w:iCs/>
          <w:color w:val="000000" w:themeColor="text1"/>
          <w:sz w:val="22"/>
          <w:szCs w:val="22"/>
        </w:rPr>
        <w:t xml:space="preserve">que laboran dentro de la estructura de los Sujeto Obligados y realizan las </w:t>
      </w:r>
      <w:r w:rsidR="0057347F" w:rsidRPr="007D5D27">
        <w:rPr>
          <w:rFonts w:ascii="Palatino Linotype" w:hAnsi="Palatino Linotype" w:cs="Tahoma"/>
          <w:bCs/>
          <w:iCs/>
          <w:color w:val="000000" w:themeColor="text1"/>
          <w:sz w:val="22"/>
          <w:szCs w:val="22"/>
        </w:rPr>
        <w:lastRenderedPageBreak/>
        <w:t xml:space="preserve">funciones establecidas en su marco normativo, </w:t>
      </w:r>
      <w:r w:rsidRPr="007D5D27">
        <w:rPr>
          <w:rFonts w:ascii="Palatino Linotype" w:hAnsi="Palatino Linotype" w:cs="Tahoma"/>
          <w:bCs/>
          <w:iCs/>
          <w:color w:val="000000" w:themeColor="text1"/>
          <w:sz w:val="22"/>
          <w:szCs w:val="22"/>
        </w:rPr>
        <w:t>sí es un elemento que contribuye a la transparencia y la rendición de cuentas.</w:t>
      </w:r>
    </w:p>
    <w:p w:rsidR="0057347F" w:rsidRPr="007D5D27" w:rsidRDefault="0057347F" w:rsidP="007D5D27">
      <w:pPr>
        <w:spacing w:line="360" w:lineRule="auto"/>
        <w:ind w:right="49"/>
        <w:jc w:val="both"/>
        <w:rPr>
          <w:rFonts w:ascii="Palatino Linotype" w:hAnsi="Palatino Linotype" w:cs="Tahoma"/>
          <w:bCs/>
          <w:iCs/>
          <w:color w:val="000000" w:themeColor="text1"/>
          <w:sz w:val="22"/>
          <w:szCs w:val="22"/>
        </w:rPr>
      </w:pPr>
    </w:p>
    <w:p w:rsidR="0057347F" w:rsidRPr="007D5D27" w:rsidRDefault="0057347F" w:rsidP="007D5D27">
      <w:pPr>
        <w:spacing w:line="360" w:lineRule="auto"/>
        <w:ind w:right="49"/>
        <w:jc w:val="both"/>
        <w:rPr>
          <w:rFonts w:ascii="Palatino Linotype" w:hAnsi="Palatino Linotype" w:cs="Tahoma"/>
          <w:bCs/>
          <w:iCs/>
          <w:color w:val="000000" w:themeColor="text1"/>
          <w:sz w:val="22"/>
          <w:szCs w:val="22"/>
        </w:rPr>
      </w:pPr>
      <w:r w:rsidRPr="007D5D27">
        <w:rPr>
          <w:rFonts w:ascii="Palatino Linotype" w:hAnsi="Palatino Linotype" w:cs="Tahoma"/>
          <w:bCs/>
          <w:iCs/>
          <w:color w:val="000000" w:themeColor="text1"/>
          <w:sz w:val="22"/>
          <w:szCs w:val="22"/>
        </w:rPr>
        <w:t>En efecto, la información curricular por lo que refiere a la experiencia laboral y académica constituye el aspecto más relevante de información que puede ser utilizada para verificar si la persona que ocupa un cargo público reúne las características, cualidades, competencias y perfil para el cumplimiento de sus atribuciones, por lo que tienen injerencia directa con la labor que desempeñan; esto es, proveen lo necesario para que cualquier persona pueda evaluar las designaciones de servidores públicos, lo que conlleva además una adecuada rendici</w:t>
      </w:r>
      <w:r w:rsidR="00A809A9" w:rsidRPr="007D5D27">
        <w:rPr>
          <w:rFonts w:ascii="Palatino Linotype" w:hAnsi="Palatino Linotype" w:cs="Tahoma"/>
          <w:bCs/>
          <w:iCs/>
          <w:color w:val="000000" w:themeColor="text1"/>
          <w:sz w:val="22"/>
          <w:szCs w:val="22"/>
        </w:rPr>
        <w:t>ón de cuentas; de tal suerte, no procede eliminar la información académica del formato “Solicitud de empleo”.</w:t>
      </w:r>
    </w:p>
    <w:p w:rsidR="00CD44D2" w:rsidRPr="007D5D27" w:rsidRDefault="00CD44D2" w:rsidP="007D5D27">
      <w:pPr>
        <w:spacing w:line="360" w:lineRule="auto"/>
        <w:ind w:right="49"/>
        <w:jc w:val="both"/>
        <w:rPr>
          <w:rFonts w:ascii="Palatino Linotype" w:hAnsi="Palatino Linotype" w:cs="Tahoma"/>
          <w:bCs/>
          <w:iCs/>
          <w:color w:val="000000" w:themeColor="text1"/>
          <w:sz w:val="22"/>
          <w:szCs w:val="22"/>
        </w:rPr>
      </w:pPr>
    </w:p>
    <w:p w:rsidR="00E54921" w:rsidRPr="007D5D27" w:rsidRDefault="00E54921" w:rsidP="007D5D27">
      <w:pPr>
        <w:spacing w:line="360" w:lineRule="auto"/>
        <w:ind w:right="49"/>
        <w:jc w:val="both"/>
        <w:rPr>
          <w:rFonts w:ascii="Palatino Linotype" w:hAnsi="Palatino Linotype" w:cs="Tahoma"/>
          <w:bCs/>
          <w:iCs/>
          <w:color w:val="000000" w:themeColor="text1"/>
          <w:sz w:val="22"/>
          <w:szCs w:val="22"/>
        </w:rPr>
      </w:pPr>
      <w:r w:rsidRPr="007D5D27">
        <w:rPr>
          <w:rFonts w:ascii="Palatino Linotype" w:hAnsi="Palatino Linotype" w:cs="Tahoma"/>
          <w:bCs/>
          <w:iCs/>
          <w:color w:val="000000" w:themeColor="text1"/>
          <w:sz w:val="22"/>
          <w:szCs w:val="22"/>
        </w:rPr>
        <w:t>No se deja de lado que la escolaridad</w:t>
      </w:r>
      <w:r w:rsidR="00E23792" w:rsidRPr="007D5D27">
        <w:rPr>
          <w:rFonts w:ascii="Palatino Linotype" w:hAnsi="Palatino Linotype" w:cs="Tahoma"/>
          <w:bCs/>
          <w:iCs/>
          <w:color w:val="000000" w:themeColor="text1"/>
          <w:sz w:val="22"/>
          <w:szCs w:val="22"/>
        </w:rPr>
        <w:t xml:space="preserve"> descrita en el formato en análisis,</w:t>
      </w:r>
      <w:r w:rsidRPr="007D5D27">
        <w:rPr>
          <w:rFonts w:ascii="Palatino Linotype" w:hAnsi="Palatino Linotype" w:cs="Tahoma"/>
          <w:bCs/>
          <w:iCs/>
          <w:color w:val="000000" w:themeColor="text1"/>
          <w:sz w:val="22"/>
          <w:szCs w:val="22"/>
        </w:rPr>
        <w:t xml:space="preserve"> incluye el nombre y dirección de las escuelas y si bien, lo que transparen</w:t>
      </w:r>
      <w:r w:rsidR="00E23792" w:rsidRPr="007D5D27">
        <w:rPr>
          <w:rFonts w:ascii="Palatino Linotype" w:hAnsi="Palatino Linotype" w:cs="Tahoma"/>
          <w:bCs/>
          <w:iCs/>
          <w:color w:val="000000" w:themeColor="text1"/>
          <w:sz w:val="22"/>
          <w:szCs w:val="22"/>
        </w:rPr>
        <w:t>t</w:t>
      </w:r>
      <w:r w:rsidRPr="007D5D27">
        <w:rPr>
          <w:rFonts w:ascii="Palatino Linotype" w:hAnsi="Palatino Linotype" w:cs="Tahoma"/>
          <w:bCs/>
          <w:iCs/>
          <w:color w:val="000000" w:themeColor="text1"/>
          <w:sz w:val="22"/>
          <w:szCs w:val="22"/>
        </w:rPr>
        <w:t>a de manera directa es conocer el tipo de estudio</w:t>
      </w:r>
      <w:r w:rsidR="00E23792" w:rsidRPr="007D5D27">
        <w:rPr>
          <w:rFonts w:ascii="Palatino Linotype" w:hAnsi="Palatino Linotype" w:cs="Tahoma"/>
          <w:bCs/>
          <w:iCs/>
          <w:color w:val="000000" w:themeColor="text1"/>
          <w:sz w:val="22"/>
          <w:szCs w:val="22"/>
        </w:rPr>
        <w:t xml:space="preserve">, </w:t>
      </w:r>
      <w:r w:rsidRPr="007D5D27">
        <w:rPr>
          <w:rFonts w:ascii="Palatino Linotype" w:hAnsi="Palatino Linotype" w:cs="Tahoma"/>
          <w:bCs/>
          <w:iCs/>
          <w:color w:val="000000" w:themeColor="text1"/>
          <w:sz w:val="22"/>
          <w:szCs w:val="22"/>
        </w:rPr>
        <w:t>el nombre de la escuela</w:t>
      </w:r>
      <w:r w:rsidR="00E23792" w:rsidRPr="007D5D27">
        <w:rPr>
          <w:rFonts w:ascii="Palatino Linotype" w:hAnsi="Palatino Linotype" w:cs="Tahoma"/>
          <w:bCs/>
          <w:iCs/>
          <w:color w:val="000000" w:themeColor="text1"/>
          <w:sz w:val="22"/>
          <w:szCs w:val="22"/>
        </w:rPr>
        <w:t xml:space="preserve"> y</w:t>
      </w:r>
      <w:r w:rsidRPr="007D5D27">
        <w:rPr>
          <w:rFonts w:ascii="Palatino Linotype" w:hAnsi="Palatino Linotype" w:cs="Tahoma"/>
          <w:bCs/>
          <w:iCs/>
          <w:color w:val="000000" w:themeColor="text1"/>
          <w:sz w:val="22"/>
          <w:szCs w:val="22"/>
        </w:rPr>
        <w:t xml:space="preserve"> el domicilio no actualiza</w:t>
      </w:r>
      <w:r w:rsidR="00E23792" w:rsidRPr="007D5D27">
        <w:rPr>
          <w:rFonts w:ascii="Palatino Linotype" w:hAnsi="Palatino Linotype" w:cs="Tahoma"/>
          <w:bCs/>
          <w:iCs/>
          <w:color w:val="000000" w:themeColor="text1"/>
          <w:sz w:val="22"/>
          <w:szCs w:val="22"/>
        </w:rPr>
        <w:t>n</w:t>
      </w:r>
      <w:r w:rsidRPr="007D5D27">
        <w:rPr>
          <w:rFonts w:ascii="Palatino Linotype" w:hAnsi="Palatino Linotype" w:cs="Tahoma"/>
          <w:bCs/>
          <w:iCs/>
          <w:color w:val="000000" w:themeColor="text1"/>
          <w:sz w:val="22"/>
          <w:szCs w:val="22"/>
        </w:rPr>
        <w:t xml:space="preserve"> ningún supuesto de clasificación y por el contrario puede ser un elemento adicional que aporte elementos sobre la veracidad de la información</w:t>
      </w:r>
      <w:r w:rsidR="00E23792" w:rsidRPr="007D5D27">
        <w:rPr>
          <w:rFonts w:ascii="Palatino Linotype" w:hAnsi="Palatino Linotype" w:cs="Tahoma"/>
          <w:bCs/>
          <w:iCs/>
          <w:color w:val="000000" w:themeColor="text1"/>
          <w:sz w:val="22"/>
          <w:szCs w:val="22"/>
        </w:rPr>
        <w:t xml:space="preserve"> y el propio perfil académico del titular del dato</w:t>
      </w:r>
      <w:r w:rsidRPr="007D5D27">
        <w:rPr>
          <w:rFonts w:ascii="Palatino Linotype" w:hAnsi="Palatino Linotype" w:cs="Tahoma"/>
          <w:bCs/>
          <w:iCs/>
          <w:color w:val="000000" w:themeColor="text1"/>
          <w:sz w:val="22"/>
          <w:szCs w:val="22"/>
        </w:rPr>
        <w:t>, por lo que, la escolaridad, los nombres de las escuelas y las direcciones</w:t>
      </w:r>
      <w:r w:rsidR="00E23792" w:rsidRPr="007D5D27">
        <w:rPr>
          <w:rFonts w:ascii="Palatino Linotype" w:hAnsi="Palatino Linotype" w:cs="Tahoma"/>
          <w:bCs/>
          <w:iCs/>
          <w:color w:val="000000" w:themeColor="text1"/>
          <w:sz w:val="22"/>
          <w:szCs w:val="22"/>
        </w:rPr>
        <w:t xml:space="preserve"> de dichas instituciones educativas</w:t>
      </w:r>
      <w:r w:rsidRPr="007D5D27">
        <w:rPr>
          <w:rFonts w:ascii="Palatino Linotype" w:hAnsi="Palatino Linotype" w:cs="Tahoma"/>
          <w:bCs/>
          <w:iCs/>
          <w:color w:val="000000" w:themeColor="text1"/>
          <w:sz w:val="22"/>
          <w:szCs w:val="22"/>
        </w:rPr>
        <w:t>, no debe</w:t>
      </w:r>
      <w:r w:rsidR="00E23792" w:rsidRPr="007D5D27">
        <w:rPr>
          <w:rFonts w:ascii="Palatino Linotype" w:hAnsi="Palatino Linotype" w:cs="Tahoma"/>
          <w:bCs/>
          <w:iCs/>
          <w:color w:val="000000" w:themeColor="text1"/>
          <w:sz w:val="22"/>
          <w:szCs w:val="22"/>
        </w:rPr>
        <w:t>n</w:t>
      </w:r>
      <w:r w:rsidRPr="007D5D27">
        <w:rPr>
          <w:rFonts w:ascii="Palatino Linotype" w:hAnsi="Palatino Linotype" w:cs="Tahoma"/>
          <w:bCs/>
          <w:iCs/>
          <w:color w:val="000000" w:themeColor="text1"/>
          <w:sz w:val="22"/>
          <w:szCs w:val="22"/>
        </w:rPr>
        <w:t xml:space="preserve"> ser el</w:t>
      </w:r>
      <w:r w:rsidR="00E23792" w:rsidRPr="007D5D27">
        <w:rPr>
          <w:rFonts w:ascii="Palatino Linotype" w:hAnsi="Palatino Linotype" w:cs="Tahoma"/>
          <w:bCs/>
          <w:iCs/>
          <w:color w:val="000000" w:themeColor="text1"/>
          <w:sz w:val="22"/>
          <w:szCs w:val="22"/>
        </w:rPr>
        <w:t xml:space="preserve">iminadas de la versión pública, por lo que </w:t>
      </w:r>
      <w:r w:rsidRPr="007D5D27">
        <w:rPr>
          <w:rFonts w:ascii="Palatino Linotype" w:hAnsi="Palatino Linotype" w:cs="Tahoma"/>
          <w:bCs/>
          <w:iCs/>
          <w:color w:val="000000" w:themeColor="text1"/>
          <w:sz w:val="22"/>
          <w:szCs w:val="22"/>
        </w:rPr>
        <w:t>procede instruir la</w:t>
      </w:r>
      <w:r w:rsidR="00E23792" w:rsidRPr="007D5D27">
        <w:rPr>
          <w:rFonts w:ascii="Palatino Linotype" w:hAnsi="Palatino Linotype" w:cs="Tahoma"/>
          <w:bCs/>
          <w:iCs/>
          <w:color w:val="000000" w:themeColor="text1"/>
          <w:sz w:val="22"/>
          <w:szCs w:val="22"/>
        </w:rPr>
        <w:t xml:space="preserve"> elaboración de una nueva versión pública del formato “Solicitud de empleo” en la que no se elimine esta información.</w:t>
      </w:r>
    </w:p>
    <w:p w:rsidR="00E54921" w:rsidRDefault="00E54921" w:rsidP="007D5D27">
      <w:pPr>
        <w:spacing w:line="360" w:lineRule="auto"/>
        <w:ind w:right="49"/>
        <w:jc w:val="both"/>
        <w:rPr>
          <w:rFonts w:ascii="Palatino Linotype" w:hAnsi="Palatino Linotype" w:cs="Tahoma"/>
          <w:bCs/>
          <w:iCs/>
          <w:color w:val="000000" w:themeColor="text1"/>
          <w:sz w:val="22"/>
          <w:szCs w:val="22"/>
        </w:rPr>
      </w:pPr>
    </w:p>
    <w:p w:rsidR="007D5D27" w:rsidRDefault="007D5D27" w:rsidP="007D5D27">
      <w:pPr>
        <w:spacing w:line="360" w:lineRule="auto"/>
        <w:ind w:right="49"/>
        <w:jc w:val="both"/>
        <w:rPr>
          <w:rFonts w:ascii="Palatino Linotype" w:hAnsi="Palatino Linotype" w:cs="Tahoma"/>
          <w:bCs/>
          <w:iCs/>
          <w:color w:val="000000" w:themeColor="text1"/>
          <w:sz w:val="22"/>
          <w:szCs w:val="22"/>
        </w:rPr>
      </w:pPr>
    </w:p>
    <w:p w:rsidR="007D5D27" w:rsidRDefault="007D5D27" w:rsidP="007D5D27">
      <w:pPr>
        <w:spacing w:line="360" w:lineRule="auto"/>
        <w:ind w:right="49"/>
        <w:jc w:val="both"/>
        <w:rPr>
          <w:rFonts w:ascii="Palatino Linotype" w:hAnsi="Palatino Linotype" w:cs="Tahoma"/>
          <w:bCs/>
          <w:iCs/>
          <w:color w:val="000000" w:themeColor="text1"/>
          <w:sz w:val="22"/>
          <w:szCs w:val="22"/>
        </w:rPr>
      </w:pPr>
    </w:p>
    <w:p w:rsidR="007D5D27" w:rsidRPr="007D5D27" w:rsidRDefault="007D5D27" w:rsidP="007D5D27">
      <w:pPr>
        <w:spacing w:line="360" w:lineRule="auto"/>
        <w:ind w:right="49"/>
        <w:jc w:val="both"/>
        <w:rPr>
          <w:rFonts w:ascii="Palatino Linotype" w:hAnsi="Palatino Linotype" w:cs="Tahoma"/>
          <w:bCs/>
          <w:iCs/>
          <w:color w:val="000000" w:themeColor="text1"/>
          <w:sz w:val="22"/>
          <w:szCs w:val="22"/>
        </w:rPr>
      </w:pPr>
    </w:p>
    <w:p w:rsidR="00A3094E" w:rsidRPr="007D5D27" w:rsidRDefault="00A3094E" w:rsidP="007D5D27">
      <w:pPr>
        <w:tabs>
          <w:tab w:val="left" w:pos="7060"/>
        </w:tabs>
        <w:spacing w:line="360" w:lineRule="auto"/>
        <w:ind w:right="567"/>
        <w:jc w:val="both"/>
        <w:rPr>
          <w:rFonts w:ascii="Palatino Linotype" w:hAnsi="Palatino Linotype" w:cs="Tahoma"/>
          <w:b/>
          <w:bCs/>
          <w:iCs/>
          <w:color w:val="000000" w:themeColor="text1"/>
          <w:sz w:val="22"/>
          <w:szCs w:val="22"/>
        </w:rPr>
      </w:pPr>
      <w:r w:rsidRPr="007D5D27">
        <w:rPr>
          <w:rFonts w:ascii="Palatino Linotype" w:hAnsi="Palatino Linotype" w:cs="Tahoma"/>
          <w:b/>
          <w:bCs/>
          <w:iCs/>
          <w:color w:val="000000" w:themeColor="text1"/>
          <w:sz w:val="22"/>
          <w:szCs w:val="22"/>
        </w:rPr>
        <w:lastRenderedPageBreak/>
        <w:t>Análisis de clasificación de si ha estado afiliado a un sindicato.</w:t>
      </w:r>
      <w:r w:rsidR="00A84D7B" w:rsidRPr="007D5D27">
        <w:rPr>
          <w:rFonts w:ascii="Palatino Linotype" w:hAnsi="Palatino Linotype" w:cs="Tahoma"/>
          <w:b/>
          <w:bCs/>
          <w:iCs/>
          <w:color w:val="000000" w:themeColor="text1"/>
          <w:sz w:val="22"/>
          <w:szCs w:val="22"/>
        </w:rPr>
        <w:tab/>
      </w:r>
    </w:p>
    <w:p w:rsidR="000063A2" w:rsidRPr="007D5D27" w:rsidRDefault="000063A2" w:rsidP="007D5D27">
      <w:pPr>
        <w:spacing w:line="360" w:lineRule="auto"/>
        <w:ind w:right="49"/>
        <w:jc w:val="both"/>
        <w:rPr>
          <w:rFonts w:ascii="Palatino Linotype" w:hAnsi="Palatino Linotype" w:cs="Tahoma"/>
          <w:bCs/>
          <w:iCs/>
          <w:color w:val="000000" w:themeColor="text1"/>
          <w:sz w:val="22"/>
          <w:szCs w:val="22"/>
        </w:rPr>
      </w:pPr>
    </w:p>
    <w:p w:rsidR="000063A2" w:rsidRPr="007D5D27" w:rsidRDefault="000063A2" w:rsidP="007D5D27">
      <w:pPr>
        <w:spacing w:line="360" w:lineRule="auto"/>
        <w:ind w:right="49"/>
        <w:jc w:val="both"/>
        <w:rPr>
          <w:rFonts w:ascii="Palatino Linotype" w:hAnsi="Palatino Linotype" w:cs="Tahoma"/>
          <w:bCs/>
          <w:iCs/>
          <w:color w:val="000000" w:themeColor="text1"/>
          <w:sz w:val="22"/>
          <w:szCs w:val="22"/>
        </w:rPr>
      </w:pPr>
      <w:r w:rsidRPr="007D5D27">
        <w:rPr>
          <w:rFonts w:ascii="Palatino Linotype" w:hAnsi="Palatino Linotype" w:cs="Tahoma"/>
          <w:bCs/>
          <w:iCs/>
          <w:color w:val="000000" w:themeColor="text1"/>
          <w:sz w:val="22"/>
          <w:szCs w:val="22"/>
        </w:rPr>
        <w:t xml:space="preserve">Sobre la afiliación a un sindicato, el artículo 102, fracción III, de la Ley de Transparencia y Acceso a la Información Pública del Estado de México, dispone que es información pública de oficio de los sindicatos, que debe estar disponible de manera actualizada y permanente, el padrón de socios, afiliados o análogos. Bajo este orden de ideas, se debe tener presente que </w:t>
      </w:r>
      <w:proofErr w:type="spellStart"/>
      <w:r w:rsidRPr="007D5D27">
        <w:rPr>
          <w:rFonts w:ascii="Palatino Linotype" w:hAnsi="Palatino Linotype" w:cs="Tahoma"/>
          <w:bCs/>
          <w:iCs/>
          <w:color w:val="000000" w:themeColor="text1"/>
          <w:sz w:val="22"/>
          <w:szCs w:val="22"/>
        </w:rPr>
        <w:t>si</w:t>
      </w:r>
      <w:proofErr w:type="spellEnd"/>
      <w:r w:rsidRPr="007D5D27">
        <w:rPr>
          <w:rFonts w:ascii="Palatino Linotype" w:hAnsi="Palatino Linotype" w:cs="Tahoma"/>
          <w:bCs/>
          <w:iCs/>
          <w:color w:val="000000" w:themeColor="text1"/>
          <w:sz w:val="22"/>
          <w:szCs w:val="22"/>
        </w:rPr>
        <w:t>, de ser el caso de que, el servidor público estuviera adscrito a algún sindicato, en términos del artículo referido, no procede su eliminación de la versión pública, de conformidad con lo previsto en el artículo 138 del mismo ordenamiento legal.</w:t>
      </w:r>
    </w:p>
    <w:p w:rsidR="000063A2" w:rsidRPr="007D5D27" w:rsidRDefault="000063A2" w:rsidP="007D5D27">
      <w:pPr>
        <w:spacing w:line="360" w:lineRule="auto"/>
        <w:ind w:right="49"/>
        <w:jc w:val="both"/>
        <w:rPr>
          <w:rFonts w:ascii="Palatino Linotype" w:hAnsi="Palatino Linotype" w:cs="Tahoma"/>
          <w:bCs/>
          <w:iCs/>
          <w:color w:val="000000" w:themeColor="text1"/>
          <w:sz w:val="22"/>
          <w:szCs w:val="22"/>
        </w:rPr>
      </w:pPr>
    </w:p>
    <w:p w:rsidR="00A84D7B" w:rsidRPr="007D5D27" w:rsidRDefault="000063A2" w:rsidP="007D5D27">
      <w:pPr>
        <w:spacing w:line="360" w:lineRule="auto"/>
        <w:ind w:right="49"/>
        <w:jc w:val="both"/>
        <w:rPr>
          <w:rFonts w:ascii="Palatino Linotype" w:hAnsi="Palatino Linotype" w:cs="Tahoma"/>
          <w:bCs/>
          <w:iCs/>
          <w:color w:val="000000" w:themeColor="text1"/>
          <w:sz w:val="22"/>
          <w:szCs w:val="22"/>
        </w:rPr>
      </w:pPr>
      <w:r w:rsidRPr="007D5D27">
        <w:rPr>
          <w:rFonts w:ascii="Palatino Linotype" w:hAnsi="Palatino Linotype" w:cs="Tahoma"/>
          <w:bCs/>
          <w:iCs/>
          <w:color w:val="000000" w:themeColor="text1"/>
          <w:sz w:val="22"/>
          <w:szCs w:val="22"/>
        </w:rPr>
        <w:t>Sin embargo, en caso de que se tratara de una afiliación pasada, que no corresponda a la obligación de transparencia anteriormente señalada, el</w:t>
      </w:r>
      <w:r w:rsidR="00A84D7B" w:rsidRPr="007D5D27">
        <w:rPr>
          <w:rFonts w:ascii="Palatino Linotype" w:hAnsi="Palatino Linotype" w:cs="Tahoma"/>
          <w:bCs/>
          <w:iCs/>
          <w:color w:val="000000" w:themeColor="text1"/>
          <w:sz w:val="22"/>
          <w:szCs w:val="22"/>
        </w:rPr>
        <w:t xml:space="preserve"> pronunciamiento sobre, si el servidor público est</w:t>
      </w:r>
      <w:r w:rsidRPr="007D5D27">
        <w:rPr>
          <w:rFonts w:ascii="Palatino Linotype" w:hAnsi="Palatino Linotype" w:cs="Tahoma"/>
          <w:bCs/>
          <w:iCs/>
          <w:color w:val="000000" w:themeColor="text1"/>
          <w:sz w:val="22"/>
          <w:szCs w:val="22"/>
        </w:rPr>
        <w:t>uvo</w:t>
      </w:r>
      <w:r w:rsidR="00A84D7B" w:rsidRPr="007D5D27">
        <w:rPr>
          <w:rFonts w:ascii="Palatino Linotype" w:hAnsi="Palatino Linotype" w:cs="Tahoma"/>
          <w:bCs/>
          <w:iCs/>
          <w:color w:val="000000" w:themeColor="text1"/>
          <w:sz w:val="22"/>
          <w:szCs w:val="22"/>
        </w:rPr>
        <w:t xml:space="preserve"> afiliado en el pasado a algún sindicato, al </w:t>
      </w:r>
      <w:r w:rsidRPr="007D5D27">
        <w:rPr>
          <w:rFonts w:ascii="Palatino Linotype" w:hAnsi="Palatino Linotype" w:cs="Tahoma"/>
          <w:bCs/>
          <w:iCs/>
          <w:color w:val="000000" w:themeColor="text1"/>
          <w:sz w:val="22"/>
          <w:szCs w:val="22"/>
        </w:rPr>
        <w:t xml:space="preserve">tratarse de </w:t>
      </w:r>
      <w:r w:rsidR="00A84D7B" w:rsidRPr="007D5D27">
        <w:rPr>
          <w:rFonts w:ascii="Palatino Linotype" w:hAnsi="Palatino Linotype" w:cs="Tahoma"/>
          <w:bCs/>
          <w:iCs/>
          <w:color w:val="000000" w:themeColor="text1"/>
          <w:sz w:val="22"/>
          <w:szCs w:val="22"/>
        </w:rPr>
        <w:t>información que no guarda relevancia con el desempeño de su cargo</w:t>
      </w:r>
      <w:r w:rsidRPr="007D5D27">
        <w:rPr>
          <w:rFonts w:ascii="Palatino Linotype" w:hAnsi="Palatino Linotype" w:cs="Tahoma"/>
          <w:bCs/>
          <w:iCs/>
          <w:color w:val="000000" w:themeColor="text1"/>
          <w:sz w:val="22"/>
          <w:szCs w:val="22"/>
        </w:rPr>
        <w:t xml:space="preserve"> actual </w:t>
      </w:r>
      <w:r w:rsidR="00A84D7B" w:rsidRPr="007D5D27">
        <w:rPr>
          <w:rFonts w:ascii="Palatino Linotype" w:hAnsi="Palatino Linotype" w:cs="Tahoma"/>
          <w:bCs/>
          <w:iCs/>
          <w:color w:val="000000" w:themeColor="text1"/>
          <w:sz w:val="22"/>
          <w:szCs w:val="22"/>
        </w:rPr>
        <w:t>y al tratarse de hecho pasados, no debe ser motivo de escrutinio público, por lo que</w:t>
      </w:r>
      <w:r w:rsidRPr="007D5D27">
        <w:rPr>
          <w:rFonts w:ascii="Palatino Linotype" w:hAnsi="Palatino Linotype" w:cs="Tahoma"/>
          <w:bCs/>
          <w:iCs/>
          <w:color w:val="000000" w:themeColor="text1"/>
          <w:sz w:val="22"/>
          <w:szCs w:val="22"/>
        </w:rPr>
        <w:t xml:space="preserve"> se</w:t>
      </w:r>
      <w:r w:rsidR="00A84D7B" w:rsidRPr="007D5D27">
        <w:rPr>
          <w:rFonts w:ascii="Palatino Linotype" w:hAnsi="Palatino Linotype" w:cs="Tahoma"/>
          <w:bCs/>
          <w:iCs/>
          <w:color w:val="000000" w:themeColor="text1"/>
          <w:sz w:val="22"/>
          <w:szCs w:val="22"/>
        </w:rPr>
        <w:t xml:space="preserve"> confirma</w:t>
      </w:r>
      <w:r w:rsidRPr="007D5D27">
        <w:rPr>
          <w:rFonts w:ascii="Palatino Linotype" w:hAnsi="Palatino Linotype" w:cs="Tahoma"/>
          <w:bCs/>
          <w:iCs/>
          <w:color w:val="000000" w:themeColor="text1"/>
          <w:sz w:val="22"/>
          <w:szCs w:val="22"/>
        </w:rPr>
        <w:t>ría</w:t>
      </w:r>
      <w:r w:rsidR="00A84D7B" w:rsidRPr="007D5D27">
        <w:rPr>
          <w:rFonts w:ascii="Palatino Linotype" w:hAnsi="Palatino Linotype" w:cs="Tahoma"/>
          <w:bCs/>
          <w:iCs/>
          <w:color w:val="000000" w:themeColor="text1"/>
          <w:sz w:val="22"/>
          <w:szCs w:val="22"/>
        </w:rPr>
        <w:t xml:space="preserve"> que al no tener injerencia directa, si un servidor público estuvo afiliado a un sindicato o no, se trata de un dato personal confidencial, en términos del artículo </w:t>
      </w:r>
      <w:r w:rsidR="00A84D7B" w:rsidRPr="007D5D27">
        <w:rPr>
          <w:rFonts w:ascii="Palatino Linotype" w:hAnsi="Palatino Linotype" w:cs="Tahoma"/>
          <w:color w:val="222222"/>
          <w:sz w:val="22"/>
          <w:szCs w:val="22"/>
          <w:lang w:val="es-MX" w:eastAsia="es-MX"/>
        </w:rPr>
        <w:t>143, fracción I, de la Ley de Transparencia y Acceso a la Información Pública del Estado de México y Municipios, por lo que es procedente su eliminación de las versiones públicas.</w:t>
      </w:r>
    </w:p>
    <w:p w:rsidR="00A84D7B" w:rsidRPr="007D5D27" w:rsidRDefault="00A84D7B" w:rsidP="007D5D27">
      <w:pPr>
        <w:spacing w:line="360" w:lineRule="auto"/>
        <w:ind w:right="567"/>
        <w:jc w:val="both"/>
        <w:rPr>
          <w:rFonts w:ascii="Palatino Linotype" w:hAnsi="Palatino Linotype" w:cs="Tahoma"/>
          <w:bCs/>
          <w:iCs/>
          <w:color w:val="000000" w:themeColor="text1"/>
          <w:sz w:val="22"/>
          <w:szCs w:val="22"/>
        </w:rPr>
      </w:pPr>
    </w:p>
    <w:p w:rsidR="00A3094E" w:rsidRPr="007D5D27" w:rsidRDefault="00A3094E" w:rsidP="007D5D27">
      <w:pPr>
        <w:spacing w:line="360" w:lineRule="auto"/>
        <w:ind w:right="567"/>
        <w:jc w:val="both"/>
        <w:rPr>
          <w:rFonts w:ascii="Palatino Linotype" w:hAnsi="Palatino Linotype" w:cs="Tahoma"/>
          <w:b/>
          <w:bCs/>
          <w:iCs/>
          <w:color w:val="000000" w:themeColor="text1"/>
          <w:sz w:val="22"/>
          <w:szCs w:val="22"/>
        </w:rPr>
      </w:pPr>
      <w:r w:rsidRPr="007D5D27">
        <w:rPr>
          <w:rFonts w:ascii="Palatino Linotype" w:hAnsi="Palatino Linotype" w:cs="Tahoma"/>
          <w:b/>
          <w:bCs/>
          <w:iCs/>
          <w:color w:val="000000" w:themeColor="text1"/>
          <w:sz w:val="22"/>
          <w:szCs w:val="22"/>
        </w:rPr>
        <w:t>Análisis de datos económicos.</w:t>
      </w:r>
    </w:p>
    <w:p w:rsidR="00E95A00" w:rsidRPr="007D5D27" w:rsidRDefault="00E95A00" w:rsidP="007D5D27">
      <w:pPr>
        <w:spacing w:line="360" w:lineRule="auto"/>
        <w:ind w:right="567"/>
        <w:jc w:val="both"/>
        <w:rPr>
          <w:rFonts w:ascii="Palatino Linotype" w:hAnsi="Palatino Linotype" w:cs="Tahoma"/>
          <w:bCs/>
          <w:iCs/>
          <w:color w:val="000000" w:themeColor="text1"/>
          <w:sz w:val="22"/>
          <w:szCs w:val="22"/>
        </w:rPr>
      </w:pPr>
    </w:p>
    <w:p w:rsidR="00337EAC" w:rsidRPr="007D5D27" w:rsidRDefault="00337EAC" w:rsidP="007D5D27">
      <w:pPr>
        <w:spacing w:line="360" w:lineRule="auto"/>
        <w:ind w:right="567"/>
        <w:jc w:val="both"/>
        <w:rPr>
          <w:rFonts w:ascii="Palatino Linotype" w:hAnsi="Palatino Linotype" w:cs="Tahoma"/>
          <w:color w:val="222222"/>
          <w:sz w:val="22"/>
          <w:szCs w:val="22"/>
          <w:lang w:val="es-MX" w:eastAsia="es-MX"/>
        </w:rPr>
      </w:pPr>
      <w:r w:rsidRPr="007D5D27">
        <w:rPr>
          <w:rFonts w:ascii="Palatino Linotype" w:hAnsi="Palatino Linotype" w:cs="Tahoma"/>
          <w:bCs/>
          <w:iCs/>
          <w:color w:val="000000" w:themeColor="text1"/>
          <w:sz w:val="22"/>
          <w:szCs w:val="22"/>
        </w:rPr>
        <w:t xml:space="preserve">A partir de que el formato de Solicitud de Empleo, es un machote, sin la aprobación de ninguna autoridad, cuyo contenido no se da en función del cumplimiento de requisitos legales o reglamentarios, cualquier información relacionada con el </w:t>
      </w:r>
      <w:r w:rsidRPr="007D5D27">
        <w:rPr>
          <w:rFonts w:ascii="Palatino Linotype" w:hAnsi="Palatino Linotype" w:cs="Tahoma"/>
          <w:bCs/>
          <w:iCs/>
          <w:color w:val="000000" w:themeColor="text1"/>
          <w:sz w:val="22"/>
          <w:szCs w:val="22"/>
        </w:rPr>
        <w:lastRenderedPageBreak/>
        <w:t xml:space="preserve">patrimonio de las personas, constituye para esos efectos información confidencial, pues existe la vía adecuada para verificar la evolución del patrimonio de los servidores públicos, a través de la presentación de declaraciones patrimoniales a que hace referencia el artículo 92, fracción XIII, de la </w:t>
      </w:r>
      <w:r w:rsidRPr="007D5D27">
        <w:rPr>
          <w:rFonts w:ascii="Palatino Linotype" w:hAnsi="Palatino Linotype" w:cs="Tahoma"/>
          <w:color w:val="222222"/>
          <w:sz w:val="22"/>
          <w:szCs w:val="22"/>
          <w:lang w:val="es-MX" w:eastAsia="es-MX"/>
        </w:rPr>
        <w:t>Ley de Transparencia y Acceso a la Información Pública del Estado de México y Municipios.</w:t>
      </w:r>
    </w:p>
    <w:p w:rsidR="00337EAC" w:rsidRPr="007D5D27" w:rsidRDefault="00337EAC" w:rsidP="007D5D27">
      <w:pPr>
        <w:spacing w:line="360" w:lineRule="auto"/>
        <w:ind w:right="567"/>
        <w:jc w:val="both"/>
        <w:rPr>
          <w:rFonts w:ascii="Palatino Linotype" w:hAnsi="Palatino Linotype" w:cs="Tahoma"/>
          <w:color w:val="222222"/>
          <w:sz w:val="22"/>
          <w:szCs w:val="22"/>
          <w:lang w:val="es-MX" w:eastAsia="es-MX"/>
        </w:rPr>
      </w:pPr>
    </w:p>
    <w:p w:rsidR="00337EAC" w:rsidRPr="007D5D27" w:rsidRDefault="00337EAC" w:rsidP="007D5D27">
      <w:pPr>
        <w:spacing w:line="360" w:lineRule="auto"/>
        <w:ind w:right="567"/>
        <w:jc w:val="both"/>
        <w:rPr>
          <w:rFonts w:ascii="Palatino Linotype" w:hAnsi="Palatino Linotype" w:cs="Tahoma"/>
          <w:color w:val="222222"/>
          <w:sz w:val="22"/>
          <w:szCs w:val="22"/>
          <w:lang w:val="es-MX" w:eastAsia="es-MX"/>
        </w:rPr>
      </w:pPr>
      <w:r w:rsidRPr="007D5D27">
        <w:rPr>
          <w:rFonts w:ascii="Palatino Linotype" w:hAnsi="Palatino Linotype" w:cs="Tahoma"/>
          <w:color w:val="222222"/>
          <w:sz w:val="22"/>
          <w:szCs w:val="22"/>
          <w:lang w:val="es-MX" w:eastAsia="es-MX"/>
        </w:rPr>
        <w:t>Más aún, debe tenerse presente que los datos precisados en dicho formato, no tienen un criterio legal para su determinación y se refieren al patrimonio de una persona aún antes de haber ingresado al servicio público, por tal motivo, dicha información corresponde únicamente al aspecto privado de las personas.</w:t>
      </w:r>
    </w:p>
    <w:p w:rsidR="00337EAC" w:rsidRPr="007D5D27" w:rsidRDefault="00337EAC" w:rsidP="007D5D27">
      <w:pPr>
        <w:spacing w:line="360" w:lineRule="auto"/>
        <w:ind w:right="567"/>
        <w:jc w:val="both"/>
        <w:rPr>
          <w:rFonts w:ascii="Palatino Linotype" w:hAnsi="Palatino Linotype" w:cs="Tahoma"/>
          <w:color w:val="222222"/>
          <w:sz w:val="22"/>
          <w:szCs w:val="22"/>
          <w:lang w:val="es-MX" w:eastAsia="es-MX"/>
        </w:rPr>
      </w:pPr>
    </w:p>
    <w:p w:rsidR="00337EAC" w:rsidRPr="007D5D27" w:rsidRDefault="00337EAC" w:rsidP="007D5D27">
      <w:pPr>
        <w:spacing w:line="360" w:lineRule="auto"/>
        <w:ind w:right="567"/>
        <w:jc w:val="both"/>
        <w:rPr>
          <w:rFonts w:ascii="Palatino Linotype" w:hAnsi="Palatino Linotype" w:cs="Tahoma"/>
          <w:color w:val="222222"/>
          <w:sz w:val="22"/>
          <w:szCs w:val="22"/>
          <w:lang w:val="es-MX" w:eastAsia="es-MX"/>
        </w:rPr>
      </w:pPr>
      <w:r w:rsidRPr="007D5D27">
        <w:rPr>
          <w:rFonts w:ascii="Palatino Linotype" w:hAnsi="Palatino Linotype" w:cs="Tahoma"/>
          <w:color w:val="222222"/>
          <w:sz w:val="22"/>
          <w:szCs w:val="22"/>
          <w:lang w:val="es-MX" w:eastAsia="es-MX"/>
        </w:rPr>
        <w:t xml:space="preserve">Por tal motivo, la información referente a los datos económicos consignados por el titular en el documento que se analiza, es información confidencial en términos del </w:t>
      </w:r>
      <w:r w:rsidRPr="007D5D27">
        <w:rPr>
          <w:rFonts w:ascii="Palatino Linotype" w:hAnsi="Palatino Linotype" w:cs="Tahoma"/>
          <w:bCs/>
          <w:iCs/>
          <w:color w:val="000000" w:themeColor="text1"/>
          <w:sz w:val="22"/>
          <w:szCs w:val="22"/>
        </w:rPr>
        <w:t xml:space="preserve">artículo </w:t>
      </w:r>
      <w:r w:rsidRPr="007D5D27">
        <w:rPr>
          <w:rFonts w:ascii="Palatino Linotype" w:hAnsi="Palatino Linotype" w:cs="Tahoma"/>
          <w:color w:val="222222"/>
          <w:sz w:val="22"/>
          <w:szCs w:val="22"/>
          <w:lang w:val="es-MX" w:eastAsia="es-MX"/>
        </w:rPr>
        <w:t>143, fracción I, de la Ley antes referida.</w:t>
      </w:r>
    </w:p>
    <w:p w:rsidR="00337EAC" w:rsidRPr="007D5D27" w:rsidRDefault="00337EAC" w:rsidP="007D5D27">
      <w:pPr>
        <w:spacing w:line="360" w:lineRule="auto"/>
        <w:ind w:right="567"/>
        <w:jc w:val="both"/>
        <w:rPr>
          <w:rFonts w:ascii="Palatino Linotype" w:hAnsi="Palatino Linotype" w:cs="Tahoma"/>
          <w:bCs/>
          <w:iCs/>
          <w:color w:val="000000" w:themeColor="text1"/>
          <w:sz w:val="22"/>
          <w:szCs w:val="22"/>
        </w:rPr>
      </w:pPr>
    </w:p>
    <w:p w:rsidR="00CD44D2" w:rsidRPr="007D5D27" w:rsidRDefault="00CD44D2" w:rsidP="007D5D27">
      <w:pPr>
        <w:spacing w:line="360" w:lineRule="auto"/>
        <w:ind w:right="49"/>
        <w:jc w:val="both"/>
        <w:rPr>
          <w:rFonts w:ascii="Palatino Linotype" w:hAnsi="Palatino Linotype" w:cs="Tahoma"/>
          <w:b/>
          <w:bCs/>
          <w:iCs/>
          <w:color w:val="000000" w:themeColor="text1"/>
          <w:sz w:val="22"/>
          <w:szCs w:val="22"/>
        </w:rPr>
      </w:pPr>
      <w:r w:rsidRPr="007D5D27">
        <w:rPr>
          <w:rFonts w:ascii="Palatino Linotype" w:hAnsi="Palatino Linotype" w:cs="Tahoma"/>
          <w:bCs/>
          <w:iCs/>
          <w:color w:val="000000" w:themeColor="text1"/>
          <w:sz w:val="22"/>
          <w:szCs w:val="22"/>
        </w:rPr>
        <w:t xml:space="preserve">- </w:t>
      </w:r>
      <w:r w:rsidRPr="007D5D27">
        <w:rPr>
          <w:rFonts w:ascii="Palatino Linotype" w:hAnsi="Palatino Linotype" w:cs="Tahoma"/>
          <w:b/>
          <w:bCs/>
          <w:iCs/>
          <w:caps/>
          <w:color w:val="000000" w:themeColor="text1"/>
          <w:sz w:val="22"/>
          <w:szCs w:val="22"/>
        </w:rPr>
        <w:t>C</w:t>
      </w:r>
      <w:r w:rsidRPr="007D5D27">
        <w:rPr>
          <w:rFonts w:ascii="Palatino Linotype" w:hAnsi="Palatino Linotype" w:cs="Tahoma"/>
          <w:b/>
          <w:bCs/>
          <w:iCs/>
          <w:color w:val="000000" w:themeColor="text1"/>
          <w:sz w:val="22"/>
          <w:szCs w:val="22"/>
        </w:rPr>
        <w:t>ertificado de estudios.</w:t>
      </w:r>
    </w:p>
    <w:p w:rsidR="00CD44D2" w:rsidRPr="007D5D27" w:rsidRDefault="00CD44D2" w:rsidP="007D5D27">
      <w:pPr>
        <w:spacing w:line="360" w:lineRule="auto"/>
        <w:ind w:right="49"/>
        <w:jc w:val="both"/>
        <w:rPr>
          <w:rFonts w:ascii="Palatino Linotype" w:hAnsi="Palatino Linotype" w:cs="Tahoma"/>
          <w:bCs/>
          <w:iCs/>
          <w:color w:val="000000" w:themeColor="text1"/>
          <w:sz w:val="22"/>
          <w:szCs w:val="22"/>
        </w:rPr>
      </w:pPr>
    </w:p>
    <w:p w:rsidR="00CD44D2" w:rsidRPr="007D5D27" w:rsidRDefault="00CD44D2" w:rsidP="007D5D27">
      <w:pPr>
        <w:spacing w:line="360" w:lineRule="auto"/>
        <w:ind w:right="49"/>
        <w:jc w:val="both"/>
        <w:rPr>
          <w:rFonts w:ascii="Palatino Linotype" w:hAnsi="Palatino Linotype" w:cs="Tahoma"/>
          <w:bCs/>
          <w:iCs/>
          <w:color w:val="000000" w:themeColor="text1"/>
          <w:sz w:val="22"/>
          <w:szCs w:val="22"/>
        </w:rPr>
      </w:pPr>
      <w:r w:rsidRPr="007D5D27">
        <w:rPr>
          <w:rFonts w:ascii="Palatino Linotype" w:hAnsi="Palatino Linotype" w:cs="Tahoma"/>
          <w:bCs/>
          <w:iCs/>
          <w:color w:val="000000" w:themeColor="text1"/>
          <w:sz w:val="22"/>
          <w:szCs w:val="22"/>
        </w:rPr>
        <w:t>El Sujeto Obligado remitió en informe justificado una versión pública del certificado de estudios del servidor público en el que se eliminó</w:t>
      </w:r>
      <w:r w:rsidR="00B56CC9" w:rsidRPr="007D5D27">
        <w:rPr>
          <w:rFonts w:ascii="Palatino Linotype" w:hAnsi="Palatino Linotype" w:cs="Tahoma"/>
          <w:bCs/>
          <w:iCs/>
          <w:color w:val="000000" w:themeColor="text1"/>
          <w:sz w:val="22"/>
          <w:szCs w:val="22"/>
        </w:rPr>
        <w:t>: n</w:t>
      </w:r>
      <w:r w:rsidRPr="007D5D27">
        <w:rPr>
          <w:rFonts w:ascii="Palatino Linotype" w:hAnsi="Palatino Linotype" w:cs="Tahoma"/>
          <w:bCs/>
          <w:iCs/>
          <w:color w:val="000000" w:themeColor="text1"/>
          <w:sz w:val="22"/>
          <w:szCs w:val="22"/>
        </w:rPr>
        <w:t>úmero de cuenta</w:t>
      </w:r>
      <w:r w:rsidR="00B56CC9" w:rsidRPr="007D5D27">
        <w:rPr>
          <w:rFonts w:ascii="Palatino Linotype" w:hAnsi="Palatino Linotype" w:cs="Tahoma"/>
          <w:bCs/>
          <w:iCs/>
          <w:color w:val="000000" w:themeColor="text1"/>
          <w:sz w:val="22"/>
          <w:szCs w:val="22"/>
        </w:rPr>
        <w:t xml:space="preserve"> del alumno; rubro: c</w:t>
      </w:r>
      <w:r w:rsidRPr="007D5D27">
        <w:rPr>
          <w:rFonts w:ascii="Palatino Linotype" w:hAnsi="Palatino Linotype" w:cs="Tahoma"/>
          <w:bCs/>
          <w:iCs/>
          <w:color w:val="000000" w:themeColor="text1"/>
          <w:sz w:val="22"/>
          <w:szCs w:val="22"/>
        </w:rPr>
        <w:t>urs</w:t>
      </w:r>
      <w:r w:rsidR="00B56CC9" w:rsidRPr="007D5D27">
        <w:rPr>
          <w:rFonts w:ascii="Palatino Linotype" w:hAnsi="Palatino Linotype" w:cs="Tahoma"/>
          <w:bCs/>
          <w:iCs/>
          <w:color w:val="000000" w:themeColor="text1"/>
          <w:sz w:val="22"/>
          <w:szCs w:val="22"/>
        </w:rPr>
        <w:t>ó</w:t>
      </w:r>
      <w:r w:rsidRPr="007D5D27">
        <w:rPr>
          <w:rFonts w:ascii="Palatino Linotype" w:hAnsi="Palatino Linotype" w:cs="Tahoma"/>
          <w:bCs/>
          <w:iCs/>
          <w:color w:val="000000" w:themeColor="text1"/>
          <w:sz w:val="22"/>
          <w:szCs w:val="22"/>
        </w:rPr>
        <w:t xml:space="preserve"> y aprobó en</w:t>
      </w:r>
      <w:r w:rsidR="00B56CC9" w:rsidRPr="007D5D27">
        <w:rPr>
          <w:rFonts w:ascii="Palatino Linotype" w:hAnsi="Palatino Linotype" w:cs="Tahoma"/>
          <w:bCs/>
          <w:iCs/>
          <w:color w:val="000000" w:themeColor="text1"/>
          <w:sz w:val="22"/>
          <w:szCs w:val="22"/>
        </w:rPr>
        <w:t xml:space="preserve">; </w:t>
      </w:r>
      <w:r w:rsidRPr="007D5D27">
        <w:rPr>
          <w:rFonts w:ascii="Palatino Linotype" w:hAnsi="Palatino Linotype" w:cs="Tahoma"/>
          <w:bCs/>
          <w:iCs/>
          <w:color w:val="000000" w:themeColor="text1"/>
          <w:sz w:val="22"/>
          <w:szCs w:val="22"/>
        </w:rPr>
        <w:t>Número de registro</w:t>
      </w:r>
      <w:r w:rsidR="00B56CC9" w:rsidRPr="007D5D27">
        <w:rPr>
          <w:rFonts w:ascii="Palatino Linotype" w:hAnsi="Palatino Linotype" w:cs="Tahoma"/>
          <w:bCs/>
          <w:iCs/>
          <w:color w:val="000000" w:themeColor="text1"/>
          <w:sz w:val="22"/>
          <w:szCs w:val="22"/>
        </w:rPr>
        <w:t xml:space="preserve">; </w:t>
      </w:r>
      <w:r w:rsidRPr="007D5D27">
        <w:rPr>
          <w:rFonts w:ascii="Palatino Linotype" w:hAnsi="Palatino Linotype" w:cs="Tahoma"/>
          <w:bCs/>
          <w:iCs/>
          <w:color w:val="000000" w:themeColor="text1"/>
          <w:sz w:val="22"/>
          <w:szCs w:val="22"/>
        </w:rPr>
        <w:t>Fotografía</w:t>
      </w:r>
      <w:r w:rsidR="00B56CC9" w:rsidRPr="007D5D27">
        <w:rPr>
          <w:rFonts w:ascii="Palatino Linotype" w:hAnsi="Palatino Linotype" w:cs="Tahoma"/>
          <w:bCs/>
          <w:iCs/>
          <w:color w:val="000000" w:themeColor="text1"/>
          <w:sz w:val="22"/>
          <w:szCs w:val="22"/>
        </w:rPr>
        <w:t>; d</w:t>
      </w:r>
      <w:r w:rsidRPr="007D5D27">
        <w:rPr>
          <w:rFonts w:ascii="Palatino Linotype" w:hAnsi="Palatino Linotype" w:cs="Tahoma"/>
          <w:bCs/>
          <w:iCs/>
          <w:color w:val="000000" w:themeColor="text1"/>
          <w:sz w:val="22"/>
          <w:szCs w:val="22"/>
        </w:rPr>
        <w:t>atos de las materias cursadas</w:t>
      </w:r>
      <w:r w:rsidR="00B56CC9" w:rsidRPr="007D5D27">
        <w:rPr>
          <w:rFonts w:ascii="Palatino Linotype" w:hAnsi="Palatino Linotype" w:cs="Tahoma"/>
          <w:bCs/>
          <w:iCs/>
          <w:color w:val="000000" w:themeColor="text1"/>
          <w:sz w:val="22"/>
          <w:szCs w:val="22"/>
        </w:rPr>
        <w:t>; c</w:t>
      </w:r>
      <w:r w:rsidRPr="007D5D27">
        <w:rPr>
          <w:rFonts w:ascii="Palatino Linotype" w:hAnsi="Palatino Linotype" w:cs="Tahoma"/>
          <w:bCs/>
          <w:iCs/>
          <w:color w:val="000000" w:themeColor="text1"/>
          <w:sz w:val="22"/>
          <w:szCs w:val="22"/>
        </w:rPr>
        <w:t>alificaciones</w:t>
      </w:r>
      <w:r w:rsidR="00B56CC9" w:rsidRPr="007D5D27">
        <w:rPr>
          <w:rFonts w:ascii="Palatino Linotype" w:hAnsi="Palatino Linotype" w:cs="Tahoma"/>
          <w:bCs/>
          <w:iCs/>
          <w:color w:val="000000" w:themeColor="text1"/>
          <w:sz w:val="22"/>
          <w:szCs w:val="22"/>
        </w:rPr>
        <w:t xml:space="preserve"> y l</w:t>
      </w:r>
      <w:r w:rsidRPr="007D5D27">
        <w:rPr>
          <w:rFonts w:ascii="Palatino Linotype" w:hAnsi="Palatino Linotype" w:cs="Tahoma"/>
          <w:bCs/>
          <w:iCs/>
          <w:color w:val="000000" w:themeColor="text1"/>
          <w:sz w:val="22"/>
          <w:szCs w:val="22"/>
        </w:rPr>
        <w:t>os datos que amparan el certificado</w:t>
      </w:r>
      <w:r w:rsidR="00B56CC9" w:rsidRPr="007D5D27">
        <w:rPr>
          <w:rFonts w:ascii="Palatino Linotype" w:hAnsi="Palatino Linotype" w:cs="Tahoma"/>
          <w:bCs/>
          <w:iCs/>
          <w:color w:val="000000" w:themeColor="text1"/>
          <w:sz w:val="22"/>
          <w:szCs w:val="22"/>
        </w:rPr>
        <w:t>.</w:t>
      </w:r>
    </w:p>
    <w:p w:rsidR="00B56CC9" w:rsidRPr="007D5D27" w:rsidRDefault="00B56CC9" w:rsidP="007D5D27">
      <w:pPr>
        <w:spacing w:line="360" w:lineRule="auto"/>
        <w:ind w:right="49"/>
        <w:jc w:val="both"/>
        <w:rPr>
          <w:rFonts w:ascii="Palatino Linotype" w:hAnsi="Palatino Linotype" w:cs="Tahoma"/>
          <w:bCs/>
          <w:iCs/>
          <w:color w:val="000000" w:themeColor="text1"/>
          <w:sz w:val="22"/>
          <w:szCs w:val="22"/>
        </w:rPr>
      </w:pPr>
    </w:p>
    <w:p w:rsidR="00B56CC9" w:rsidRPr="007D5D27" w:rsidRDefault="00B56CC9" w:rsidP="007D5D27">
      <w:pPr>
        <w:spacing w:line="360" w:lineRule="auto"/>
        <w:ind w:right="49"/>
        <w:jc w:val="both"/>
        <w:rPr>
          <w:rFonts w:ascii="Palatino Linotype" w:hAnsi="Palatino Linotype" w:cs="Tahoma"/>
          <w:bCs/>
          <w:iCs/>
          <w:color w:val="000000" w:themeColor="text1"/>
          <w:sz w:val="22"/>
          <w:szCs w:val="22"/>
        </w:rPr>
      </w:pPr>
      <w:r w:rsidRPr="007D5D27">
        <w:rPr>
          <w:rFonts w:ascii="Palatino Linotype" w:hAnsi="Palatino Linotype" w:cs="Tahoma"/>
          <w:bCs/>
          <w:iCs/>
          <w:color w:val="000000" w:themeColor="text1"/>
          <w:sz w:val="22"/>
          <w:szCs w:val="22"/>
        </w:rPr>
        <w:t xml:space="preserve">Sobre el número de registro del propio certificado, y los datos que amparan el certificado, debe precisarse que se trata de información que permite corroborar la legalidad del documento y no dan cuenta de aspectos de la vida privada del alumno como su edad, RFC, </w:t>
      </w:r>
      <w:r w:rsidRPr="007D5D27">
        <w:rPr>
          <w:rFonts w:ascii="Palatino Linotype" w:hAnsi="Palatino Linotype" w:cs="Tahoma"/>
          <w:bCs/>
          <w:iCs/>
          <w:color w:val="000000" w:themeColor="text1"/>
          <w:sz w:val="22"/>
          <w:szCs w:val="22"/>
        </w:rPr>
        <w:lastRenderedPageBreak/>
        <w:t>CURP; por el contrario, son los números con los que se puede identificar el certificado y por ende su legalidad, de tal suerte, no pueden ser eliminados de la versión pública, ya que no actualizan ninguna causal de clasificación y su publicidad si reviste interés público, pues como se destacó anteriormente, la información académica de servidores públicos permite identificar su idoneidad para el cargo.</w:t>
      </w:r>
    </w:p>
    <w:p w:rsidR="007D2D3A" w:rsidRPr="007D5D27" w:rsidRDefault="007D2D3A" w:rsidP="007D5D27">
      <w:pPr>
        <w:spacing w:line="360" w:lineRule="auto"/>
        <w:ind w:right="49"/>
        <w:jc w:val="both"/>
        <w:rPr>
          <w:rFonts w:ascii="Palatino Linotype" w:hAnsi="Palatino Linotype" w:cs="Tahoma"/>
          <w:bCs/>
          <w:iCs/>
          <w:color w:val="000000" w:themeColor="text1"/>
          <w:sz w:val="22"/>
          <w:szCs w:val="22"/>
        </w:rPr>
      </w:pPr>
    </w:p>
    <w:p w:rsidR="00BC6889" w:rsidRPr="007D5D27" w:rsidRDefault="00BC6889" w:rsidP="007D5D27">
      <w:pPr>
        <w:spacing w:line="360" w:lineRule="auto"/>
        <w:ind w:right="49"/>
        <w:jc w:val="both"/>
        <w:rPr>
          <w:rFonts w:ascii="Palatino Linotype" w:hAnsi="Palatino Linotype" w:cs="Tahoma"/>
          <w:bCs/>
          <w:iCs/>
          <w:color w:val="000000" w:themeColor="text1"/>
          <w:sz w:val="22"/>
          <w:szCs w:val="22"/>
        </w:rPr>
      </w:pPr>
      <w:r w:rsidRPr="007D5D27">
        <w:rPr>
          <w:rFonts w:ascii="Palatino Linotype" w:hAnsi="Palatino Linotype" w:cs="Tahoma"/>
          <w:bCs/>
          <w:iCs/>
          <w:color w:val="000000" w:themeColor="text1"/>
          <w:sz w:val="22"/>
          <w:szCs w:val="22"/>
        </w:rPr>
        <w:t>El mismo criterio aplica para la información sobre el Rubro que contiene los datos de cursó y aprobó</w:t>
      </w:r>
      <w:r w:rsidR="00937D65" w:rsidRPr="007D5D27">
        <w:rPr>
          <w:rFonts w:ascii="Palatino Linotype" w:hAnsi="Palatino Linotype" w:cs="Tahoma"/>
          <w:bCs/>
          <w:iCs/>
          <w:color w:val="000000" w:themeColor="text1"/>
          <w:sz w:val="22"/>
          <w:szCs w:val="22"/>
        </w:rPr>
        <w:t>, así como las materias cursadas</w:t>
      </w:r>
      <w:r w:rsidRPr="007D5D27">
        <w:rPr>
          <w:rFonts w:ascii="Palatino Linotype" w:hAnsi="Palatino Linotype" w:cs="Tahoma"/>
          <w:bCs/>
          <w:iCs/>
          <w:color w:val="000000" w:themeColor="text1"/>
          <w:sz w:val="22"/>
          <w:szCs w:val="22"/>
        </w:rPr>
        <w:t xml:space="preserve">, pues en virtud de que fueron eliminados, sólo es posible presumir que el </w:t>
      </w:r>
      <w:r w:rsidR="00937D65" w:rsidRPr="007D5D27">
        <w:rPr>
          <w:rFonts w:ascii="Palatino Linotype" w:hAnsi="Palatino Linotype" w:cs="Tahoma"/>
          <w:bCs/>
          <w:iCs/>
          <w:color w:val="000000" w:themeColor="text1"/>
          <w:sz w:val="22"/>
          <w:szCs w:val="22"/>
        </w:rPr>
        <w:t xml:space="preserve">rubro </w:t>
      </w:r>
      <w:r w:rsidRPr="007D5D27">
        <w:rPr>
          <w:rFonts w:ascii="Palatino Linotype" w:hAnsi="Palatino Linotype" w:cs="Tahoma"/>
          <w:bCs/>
          <w:iCs/>
          <w:color w:val="000000" w:themeColor="text1"/>
          <w:sz w:val="22"/>
          <w:szCs w:val="22"/>
        </w:rPr>
        <w:t>se refiere al número de materias cursadas y el número o porcentaje de materias acreditadas</w:t>
      </w:r>
      <w:r w:rsidR="00937D65" w:rsidRPr="007D5D27">
        <w:rPr>
          <w:rFonts w:ascii="Palatino Linotype" w:hAnsi="Palatino Linotype" w:cs="Tahoma"/>
          <w:bCs/>
          <w:iCs/>
          <w:color w:val="000000" w:themeColor="text1"/>
          <w:sz w:val="22"/>
          <w:szCs w:val="22"/>
        </w:rPr>
        <w:t xml:space="preserve"> y las materias, la carga curricular que se cursó durante el periodo de estudio</w:t>
      </w:r>
      <w:r w:rsidRPr="007D5D27">
        <w:rPr>
          <w:rFonts w:ascii="Palatino Linotype" w:hAnsi="Palatino Linotype" w:cs="Tahoma"/>
          <w:bCs/>
          <w:iCs/>
          <w:color w:val="000000" w:themeColor="text1"/>
          <w:sz w:val="22"/>
          <w:szCs w:val="22"/>
        </w:rPr>
        <w:t>, por lo que dicha información permite verificar el nivel de avance que una persona logró</w:t>
      </w:r>
      <w:r w:rsidR="00937D65" w:rsidRPr="007D5D27">
        <w:rPr>
          <w:rFonts w:ascii="Palatino Linotype" w:hAnsi="Palatino Linotype" w:cs="Tahoma"/>
          <w:bCs/>
          <w:iCs/>
          <w:color w:val="000000" w:themeColor="text1"/>
          <w:sz w:val="22"/>
          <w:szCs w:val="22"/>
        </w:rPr>
        <w:t xml:space="preserve"> y el tipo de preparación que tuvo en sus</w:t>
      </w:r>
      <w:r w:rsidRPr="007D5D27">
        <w:rPr>
          <w:rFonts w:ascii="Palatino Linotype" w:hAnsi="Palatino Linotype" w:cs="Tahoma"/>
          <w:bCs/>
          <w:iCs/>
          <w:color w:val="000000" w:themeColor="text1"/>
          <w:sz w:val="22"/>
          <w:szCs w:val="22"/>
        </w:rPr>
        <w:t xml:space="preserve"> estudios profesionales o técnicos.</w:t>
      </w:r>
    </w:p>
    <w:p w:rsidR="00937D65" w:rsidRPr="007D5D27" w:rsidRDefault="00937D65" w:rsidP="007D5D27">
      <w:pPr>
        <w:spacing w:line="360" w:lineRule="auto"/>
        <w:ind w:right="49"/>
        <w:jc w:val="both"/>
        <w:rPr>
          <w:rFonts w:ascii="Palatino Linotype" w:hAnsi="Palatino Linotype" w:cs="Tahoma"/>
          <w:bCs/>
          <w:iCs/>
          <w:color w:val="000000" w:themeColor="text1"/>
          <w:sz w:val="22"/>
          <w:szCs w:val="22"/>
        </w:rPr>
      </w:pPr>
    </w:p>
    <w:p w:rsidR="00937D65" w:rsidRPr="007D5D27" w:rsidRDefault="005B09B2" w:rsidP="007D5D27">
      <w:pPr>
        <w:spacing w:line="360" w:lineRule="auto"/>
        <w:rPr>
          <w:rFonts w:ascii="Palatino Linotype" w:hAnsi="Palatino Linotype" w:cs="Tahoma"/>
          <w:b/>
          <w:sz w:val="22"/>
          <w:szCs w:val="22"/>
        </w:rPr>
      </w:pPr>
      <w:r w:rsidRPr="007D5D27">
        <w:rPr>
          <w:rFonts w:ascii="Palatino Linotype" w:hAnsi="Palatino Linotype" w:cs="Tahoma"/>
          <w:b/>
          <w:sz w:val="22"/>
          <w:szCs w:val="22"/>
        </w:rPr>
        <w:t>Calificaciones y Promedio</w:t>
      </w:r>
    </w:p>
    <w:p w:rsidR="005B09B2" w:rsidRPr="007D5D27" w:rsidRDefault="005B09B2" w:rsidP="007D5D27">
      <w:pPr>
        <w:spacing w:line="360" w:lineRule="auto"/>
        <w:rPr>
          <w:rFonts w:ascii="Palatino Linotype" w:hAnsi="Palatino Linotype" w:cs="Tahoma"/>
          <w:b/>
          <w:sz w:val="22"/>
          <w:szCs w:val="22"/>
        </w:rPr>
      </w:pPr>
    </w:p>
    <w:p w:rsidR="00937D65" w:rsidRPr="007D5D27" w:rsidRDefault="00937D65"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En relación a las calificaciones obtenidas y el promedio general en los estudios realizados por el servidor público, se tiene que las mismas fueron obtenidas en el desarrollo de su vida académica, no en el ejercicio de sus funciones como servidor público, por lo cual se trata de un dato personal, en virtud de que atiende al desempeño obtenido por el hoy servidor público, en su calidad de estudiante, que no necesariamente encuentra vinculación con el ejercicio de su desarrollo profesional.</w:t>
      </w:r>
    </w:p>
    <w:p w:rsidR="00937D65" w:rsidRPr="007D5D27" w:rsidRDefault="00937D65"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Aunado a ello, las calificaciones en cuestión relevan información concerniente al ámbito privado de las personas que las obtuvieron, ya que dan cuenta o permiten inferir características asociadas a la capacidad de aprendizaje o aprovechamiento escolar; lo cual, </w:t>
      </w:r>
      <w:r w:rsidR="00AC280D" w:rsidRPr="007D5D27">
        <w:rPr>
          <w:rFonts w:ascii="Palatino Linotype" w:hAnsi="Palatino Linotype" w:cs="Tahoma"/>
          <w:sz w:val="22"/>
          <w:szCs w:val="22"/>
        </w:rPr>
        <w:lastRenderedPageBreak/>
        <w:t>no es información que revista interés público, pues las aptitudes para el cargo se deben analizar a partir del momento en que se solicita la vacante</w:t>
      </w:r>
      <w:r w:rsidRPr="007D5D27">
        <w:rPr>
          <w:rFonts w:ascii="Palatino Linotype" w:hAnsi="Palatino Linotype" w:cs="Tahoma"/>
          <w:sz w:val="22"/>
          <w:szCs w:val="22"/>
        </w:rPr>
        <w:t>.</w:t>
      </w:r>
    </w:p>
    <w:p w:rsidR="00AC280D" w:rsidRPr="007D5D27" w:rsidRDefault="00AC280D" w:rsidP="007D5D27">
      <w:pPr>
        <w:spacing w:line="360" w:lineRule="auto"/>
        <w:jc w:val="both"/>
        <w:rPr>
          <w:rFonts w:ascii="Palatino Linotype" w:hAnsi="Palatino Linotype" w:cs="Tahoma"/>
          <w:sz w:val="22"/>
          <w:szCs w:val="22"/>
        </w:rPr>
      </w:pPr>
    </w:p>
    <w:p w:rsidR="00937D65" w:rsidRPr="007D5D27" w:rsidRDefault="00937D65" w:rsidP="007D5D27">
      <w:pPr>
        <w:spacing w:line="360" w:lineRule="auto"/>
        <w:jc w:val="both"/>
        <w:rPr>
          <w:rFonts w:ascii="Palatino Linotype" w:hAnsi="Palatino Linotype" w:cs="Tahoma"/>
          <w:b/>
          <w:sz w:val="22"/>
          <w:szCs w:val="22"/>
        </w:rPr>
      </w:pPr>
      <w:r w:rsidRPr="007D5D27">
        <w:rPr>
          <w:rFonts w:ascii="Palatino Linotype" w:hAnsi="Palatino Linotype" w:cs="Tahoma"/>
          <w:sz w:val="22"/>
          <w:szCs w:val="22"/>
        </w:rPr>
        <w:t xml:space="preserve">En consecuencia, se tiene que las calificaciones obtenidas y el promedio general en los estudios realizados por el servidor público, actualizan la clasificación como información confidencial con fundamento en el </w:t>
      </w:r>
      <w:r w:rsidR="001E5C56" w:rsidRPr="007D5D27">
        <w:rPr>
          <w:rFonts w:ascii="Palatino Linotype" w:hAnsi="Palatino Linotype" w:cs="Tahoma"/>
          <w:sz w:val="22"/>
          <w:szCs w:val="22"/>
        </w:rPr>
        <w:t xml:space="preserve">artículo </w:t>
      </w:r>
      <w:r w:rsidRPr="007D5D27">
        <w:rPr>
          <w:rFonts w:ascii="Palatino Linotype" w:hAnsi="Palatino Linotype" w:cs="Tahoma"/>
          <w:sz w:val="22"/>
          <w:szCs w:val="22"/>
        </w:rPr>
        <w:t>143, fracción I, de la Ley de Transparencia y Acceso a la Información Pública del Estado de México y Municipios.</w:t>
      </w:r>
    </w:p>
    <w:p w:rsidR="00937D65" w:rsidRPr="007D5D27" w:rsidRDefault="00937D65" w:rsidP="007D5D27">
      <w:pPr>
        <w:spacing w:line="360" w:lineRule="auto"/>
        <w:ind w:right="49"/>
        <w:jc w:val="both"/>
        <w:rPr>
          <w:rFonts w:ascii="Palatino Linotype" w:hAnsi="Palatino Linotype" w:cs="Tahoma"/>
          <w:bCs/>
          <w:iCs/>
          <w:color w:val="000000" w:themeColor="text1"/>
          <w:sz w:val="22"/>
          <w:szCs w:val="22"/>
        </w:rPr>
      </w:pPr>
    </w:p>
    <w:p w:rsidR="001E5C56" w:rsidRPr="007D5D27" w:rsidRDefault="001E5C56" w:rsidP="007D5D27">
      <w:pPr>
        <w:spacing w:line="360" w:lineRule="auto"/>
        <w:jc w:val="both"/>
        <w:rPr>
          <w:rFonts w:ascii="Palatino Linotype" w:hAnsi="Palatino Linotype" w:cs="Tahoma"/>
          <w:b/>
          <w:sz w:val="22"/>
          <w:szCs w:val="22"/>
        </w:rPr>
      </w:pPr>
      <w:r w:rsidRPr="007D5D27">
        <w:rPr>
          <w:rFonts w:ascii="Palatino Linotype" w:hAnsi="Palatino Linotype" w:cs="Tahoma"/>
          <w:b/>
          <w:sz w:val="22"/>
          <w:szCs w:val="22"/>
        </w:rPr>
        <w:t>Número de cuenta del estudiante.</w:t>
      </w:r>
    </w:p>
    <w:p w:rsidR="005B09B2" w:rsidRPr="007D5D27" w:rsidRDefault="005B09B2" w:rsidP="007D5D27">
      <w:pPr>
        <w:spacing w:line="360" w:lineRule="auto"/>
        <w:jc w:val="both"/>
        <w:rPr>
          <w:rFonts w:ascii="Palatino Linotype" w:hAnsi="Palatino Linotype" w:cs="Tahoma"/>
          <w:b/>
          <w:sz w:val="22"/>
          <w:szCs w:val="22"/>
        </w:rPr>
      </w:pPr>
    </w:p>
    <w:p w:rsidR="001E5C56" w:rsidRPr="007D5D27" w:rsidRDefault="001E5C56" w:rsidP="007D5D27">
      <w:pPr>
        <w:spacing w:line="360" w:lineRule="auto"/>
        <w:jc w:val="both"/>
        <w:rPr>
          <w:rFonts w:ascii="Palatino Linotype" w:hAnsi="Palatino Linotype" w:cs="Tahoma"/>
          <w:b/>
          <w:sz w:val="22"/>
          <w:szCs w:val="22"/>
        </w:rPr>
      </w:pPr>
      <w:r w:rsidRPr="007D5D27">
        <w:rPr>
          <w:rFonts w:ascii="Palatino Linotype" w:hAnsi="Palatino Linotype" w:cs="Tahoma"/>
          <w:sz w:val="22"/>
          <w:szCs w:val="22"/>
        </w:rPr>
        <w:t>Este dato constituye un medio de identificación de la persona al interior de la Institución Educativa, lo hace identificado e identificable, de ahí que, de proporcionarlo, podría facilitar que una persona no autorizada tenga acceso a información personal escolar.  En este sentido, el número de cuenta del servidor público en su calidad de alumno de una institución educativo, no guarda relevancia con el desempeño de sus funciones actuales, por lo que carece de interés público y pertenece al ámbito de la vida privada de la persona y actualiza la clasificación de información confidencial de acuerdo con el artículo 143, fracción I, de la Ley de Transparencia y Acceso a la Información Pública del Estado de México y Municipios.</w:t>
      </w:r>
    </w:p>
    <w:p w:rsidR="001E5C56" w:rsidRPr="007D5D27" w:rsidRDefault="001E5C56" w:rsidP="007D5D27">
      <w:pPr>
        <w:spacing w:line="360" w:lineRule="auto"/>
        <w:jc w:val="both"/>
        <w:rPr>
          <w:rFonts w:ascii="Palatino Linotype" w:hAnsi="Palatino Linotype"/>
          <w:sz w:val="22"/>
          <w:szCs w:val="22"/>
        </w:rPr>
      </w:pPr>
    </w:p>
    <w:p w:rsidR="001E5C56" w:rsidRPr="007D5D27" w:rsidRDefault="001E5C56" w:rsidP="007D5D27">
      <w:pPr>
        <w:spacing w:line="360" w:lineRule="auto"/>
        <w:jc w:val="both"/>
        <w:rPr>
          <w:rFonts w:ascii="Palatino Linotype" w:hAnsi="Palatino Linotype" w:cs="Tahoma"/>
          <w:b/>
          <w:sz w:val="22"/>
          <w:szCs w:val="22"/>
        </w:rPr>
      </w:pPr>
      <w:r w:rsidRPr="007D5D27">
        <w:rPr>
          <w:rFonts w:ascii="Palatino Linotype" w:hAnsi="Palatino Linotype" w:cs="Tahoma"/>
          <w:b/>
          <w:sz w:val="22"/>
          <w:szCs w:val="22"/>
        </w:rPr>
        <w:t>Fotografía en constancia de estudios.</w:t>
      </w:r>
    </w:p>
    <w:p w:rsidR="001E5C56" w:rsidRPr="007D5D27" w:rsidRDefault="001E5C56" w:rsidP="007D5D27">
      <w:pPr>
        <w:spacing w:line="360" w:lineRule="auto"/>
        <w:jc w:val="both"/>
        <w:rPr>
          <w:rFonts w:ascii="Palatino Linotype" w:hAnsi="Palatino Linotype" w:cs="Tahoma"/>
          <w:b/>
          <w:sz w:val="22"/>
          <w:szCs w:val="22"/>
        </w:rPr>
      </w:pPr>
    </w:p>
    <w:p w:rsidR="001E5C56" w:rsidRPr="007D5D27" w:rsidRDefault="001E5C56"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Como se aborda a lo largo de la presente resolución, la imagen del servidor público en cualquier documento que obre en los archivos de sujetos obligados, debe analizarse en función del principio de finalidad y a partir de una prueba de interés público, con base en los elementos de idoneidad, necesidad y proporcionalidad, de conformidad del artículo 184 </w:t>
      </w:r>
      <w:r w:rsidRPr="007D5D27">
        <w:rPr>
          <w:rFonts w:ascii="Palatino Linotype" w:hAnsi="Palatino Linotype" w:cs="Tahoma"/>
          <w:sz w:val="22"/>
          <w:szCs w:val="22"/>
        </w:rPr>
        <w:lastRenderedPageBreak/>
        <w:t xml:space="preserve">de la Ley de Transparencia y Acceso a la Información Pública del Estado de México y Municipios, con el fin de ponderar la clasificación de la fotografía, con el beneficio que provocaría a la sociedad el hacer público el mismo, a efecto de corroborar que los funcionarios públicos cuentan con las capacidades y nivel académico necesario para ocupar el cargo.  </w:t>
      </w:r>
    </w:p>
    <w:p w:rsidR="001E5C56" w:rsidRPr="007D5D27" w:rsidRDefault="001E5C56" w:rsidP="007D5D27">
      <w:pPr>
        <w:spacing w:line="360" w:lineRule="auto"/>
        <w:jc w:val="both"/>
        <w:rPr>
          <w:rFonts w:ascii="Palatino Linotype" w:hAnsi="Palatino Linotype" w:cs="Tahoma"/>
          <w:sz w:val="22"/>
          <w:szCs w:val="22"/>
        </w:rPr>
      </w:pPr>
    </w:p>
    <w:p w:rsidR="0085446B" w:rsidRDefault="001E5C56"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En ese orden de ideas, la </w:t>
      </w:r>
      <w:r w:rsidR="0085446B" w:rsidRPr="007D5D27">
        <w:rPr>
          <w:rFonts w:ascii="Palatino Linotype" w:hAnsi="Palatino Linotype" w:cs="Tahoma"/>
          <w:b/>
          <w:sz w:val="22"/>
          <w:szCs w:val="22"/>
        </w:rPr>
        <w:t>i</w:t>
      </w:r>
      <w:r w:rsidRPr="007D5D27">
        <w:rPr>
          <w:rFonts w:ascii="Palatino Linotype" w:hAnsi="Palatino Linotype" w:cs="Tahoma"/>
          <w:b/>
          <w:sz w:val="22"/>
          <w:szCs w:val="22"/>
        </w:rPr>
        <w:t>doneidad,</w:t>
      </w:r>
      <w:r w:rsidRPr="007D5D27">
        <w:rPr>
          <w:rFonts w:ascii="Palatino Linotype" w:hAnsi="Palatino Linotype" w:cs="Tahoma"/>
          <w:sz w:val="22"/>
          <w:szCs w:val="22"/>
        </w:rPr>
        <w:t xml:space="preserve"> respecto de la publicidad de la fotografía en un documento que permite conocer el grado académico o nivel de estudio de un servidor p</w:t>
      </w:r>
      <w:r w:rsidR="0085446B" w:rsidRPr="007D5D27">
        <w:rPr>
          <w:rFonts w:ascii="Palatino Linotype" w:hAnsi="Palatino Linotype" w:cs="Tahoma"/>
          <w:sz w:val="22"/>
          <w:szCs w:val="22"/>
        </w:rPr>
        <w:t xml:space="preserve">úblico, se determina, en función de que </w:t>
      </w:r>
      <w:r w:rsidRPr="007D5D27">
        <w:rPr>
          <w:rFonts w:ascii="Palatino Linotype" w:hAnsi="Palatino Linotype" w:cs="Tahoma"/>
          <w:sz w:val="22"/>
          <w:szCs w:val="22"/>
        </w:rPr>
        <w:t xml:space="preserve">constituye un medio de identificación, para que su titular acredite el nivel académico </w:t>
      </w:r>
      <w:r w:rsidR="0085446B" w:rsidRPr="007D5D27">
        <w:rPr>
          <w:rFonts w:ascii="Palatino Linotype" w:hAnsi="Palatino Linotype" w:cs="Tahoma"/>
          <w:sz w:val="22"/>
          <w:szCs w:val="22"/>
        </w:rPr>
        <w:t xml:space="preserve">o de estudios </w:t>
      </w:r>
      <w:r w:rsidRPr="007D5D27">
        <w:rPr>
          <w:rFonts w:ascii="Palatino Linotype" w:hAnsi="Palatino Linotype" w:cs="Tahoma"/>
          <w:sz w:val="22"/>
          <w:szCs w:val="22"/>
        </w:rPr>
        <w:t xml:space="preserve">con el </w:t>
      </w:r>
      <w:r w:rsidR="0090355F" w:rsidRPr="007D5D27">
        <w:rPr>
          <w:rFonts w:ascii="Palatino Linotype" w:hAnsi="Palatino Linotype" w:cs="Tahoma"/>
          <w:sz w:val="22"/>
          <w:szCs w:val="22"/>
        </w:rPr>
        <w:t xml:space="preserve">que </w:t>
      </w:r>
      <w:r w:rsidR="0085446B" w:rsidRPr="007D5D27">
        <w:rPr>
          <w:rFonts w:ascii="Palatino Linotype" w:hAnsi="Palatino Linotype" w:cs="Tahoma"/>
          <w:sz w:val="22"/>
          <w:szCs w:val="22"/>
        </w:rPr>
        <w:t>cuenta</w:t>
      </w:r>
      <w:r w:rsidRPr="007D5D27">
        <w:rPr>
          <w:rFonts w:ascii="Palatino Linotype" w:hAnsi="Palatino Linotype" w:cs="Tahoma"/>
          <w:sz w:val="22"/>
          <w:szCs w:val="22"/>
        </w:rPr>
        <w:t>, por lo que se trata de información que permite verificar a los ciudadanos, que el servidor  público</w:t>
      </w:r>
      <w:r w:rsidR="0085446B" w:rsidRPr="007D5D27">
        <w:rPr>
          <w:rFonts w:ascii="Palatino Linotype" w:hAnsi="Palatino Linotype" w:cs="Tahoma"/>
          <w:sz w:val="22"/>
          <w:szCs w:val="22"/>
        </w:rPr>
        <w:t xml:space="preserve"> en efecto tiene el nivel,</w:t>
      </w:r>
      <w:r w:rsidRPr="007D5D27">
        <w:rPr>
          <w:rFonts w:ascii="Palatino Linotype" w:hAnsi="Palatino Linotype" w:cs="Tahoma"/>
          <w:sz w:val="22"/>
          <w:szCs w:val="22"/>
        </w:rPr>
        <w:t xml:space="preserve"> grado académico</w:t>
      </w:r>
      <w:r w:rsidR="0085446B" w:rsidRPr="007D5D27">
        <w:rPr>
          <w:rFonts w:ascii="Palatino Linotype" w:hAnsi="Palatino Linotype" w:cs="Tahoma"/>
          <w:sz w:val="22"/>
          <w:szCs w:val="22"/>
        </w:rPr>
        <w:t xml:space="preserve"> o conocimientos acordes con el perfil exigido para su cargo público.</w:t>
      </w:r>
    </w:p>
    <w:p w:rsidR="007D5D27" w:rsidRPr="007D5D27" w:rsidRDefault="007D5D27" w:rsidP="007D5D27">
      <w:pPr>
        <w:spacing w:line="360" w:lineRule="auto"/>
        <w:jc w:val="both"/>
        <w:rPr>
          <w:rFonts w:ascii="Palatino Linotype" w:hAnsi="Palatino Linotype" w:cs="Tahoma"/>
          <w:sz w:val="22"/>
          <w:szCs w:val="22"/>
        </w:rPr>
      </w:pPr>
    </w:p>
    <w:p w:rsidR="001E5C56" w:rsidRDefault="0085446B" w:rsidP="007D5D27">
      <w:pPr>
        <w:spacing w:after="160"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Se acredita la </w:t>
      </w:r>
      <w:r w:rsidRPr="007D5D27">
        <w:rPr>
          <w:rFonts w:ascii="Palatino Linotype" w:hAnsi="Palatino Linotype" w:cs="Tahoma"/>
          <w:b/>
          <w:sz w:val="22"/>
          <w:szCs w:val="22"/>
        </w:rPr>
        <w:t>necesidad</w:t>
      </w:r>
      <w:r w:rsidRPr="007D5D27">
        <w:rPr>
          <w:rFonts w:ascii="Palatino Linotype" w:hAnsi="Palatino Linotype" w:cs="Tahoma"/>
          <w:sz w:val="22"/>
          <w:szCs w:val="22"/>
        </w:rPr>
        <w:t xml:space="preserve"> de la publicación de la foto, toda vez que, </w:t>
      </w:r>
      <w:r w:rsidR="001E5C56" w:rsidRPr="007D5D27">
        <w:rPr>
          <w:rFonts w:ascii="Palatino Linotype" w:hAnsi="Palatino Linotype" w:cs="Tahoma"/>
          <w:sz w:val="22"/>
          <w:szCs w:val="22"/>
        </w:rPr>
        <w:t xml:space="preserve">debe prevalecer el derecho de acceso a la información frente a la clasificación de las fotografías localizadas en los documentos en donde conste el grado </w:t>
      </w:r>
      <w:r w:rsidRPr="007D5D27">
        <w:rPr>
          <w:rFonts w:ascii="Palatino Linotype" w:hAnsi="Palatino Linotype" w:cs="Tahoma"/>
          <w:sz w:val="22"/>
          <w:szCs w:val="22"/>
        </w:rPr>
        <w:t xml:space="preserve">o nivel de </w:t>
      </w:r>
      <w:r w:rsidR="001E5C56" w:rsidRPr="007D5D27">
        <w:rPr>
          <w:rFonts w:ascii="Palatino Linotype" w:hAnsi="Palatino Linotype" w:cs="Tahoma"/>
          <w:sz w:val="22"/>
          <w:szCs w:val="22"/>
        </w:rPr>
        <w:t xml:space="preserve">estudios de los servidores públicos, ya que </w:t>
      </w:r>
      <w:r w:rsidRPr="007D5D27">
        <w:rPr>
          <w:rFonts w:ascii="Palatino Linotype" w:hAnsi="Palatino Linotype" w:cs="Tahoma"/>
          <w:sz w:val="22"/>
          <w:szCs w:val="22"/>
        </w:rPr>
        <w:t>su acceso</w:t>
      </w:r>
      <w:r w:rsidR="001E5C56" w:rsidRPr="007D5D27">
        <w:rPr>
          <w:rFonts w:ascii="Palatino Linotype" w:hAnsi="Palatino Linotype" w:cs="Tahoma"/>
          <w:sz w:val="22"/>
          <w:szCs w:val="22"/>
        </w:rPr>
        <w:t>, permite corroborar que efectivamente el documento corresponde al servidor público que lo presenta.</w:t>
      </w:r>
    </w:p>
    <w:p w:rsidR="007D5D27" w:rsidRPr="007D5D27" w:rsidRDefault="007D5D27" w:rsidP="007D5D27">
      <w:pPr>
        <w:spacing w:after="160" w:line="360" w:lineRule="auto"/>
        <w:jc w:val="both"/>
        <w:rPr>
          <w:rFonts w:ascii="Palatino Linotype" w:hAnsi="Palatino Linotype" w:cs="Tahoma"/>
          <w:sz w:val="22"/>
          <w:szCs w:val="22"/>
        </w:rPr>
      </w:pPr>
    </w:p>
    <w:p w:rsidR="001E5C56" w:rsidRPr="007D5D27" w:rsidRDefault="001E5C56"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Aunado a ello, la ausencia de un elemento de relevancia, como la fotografía, en dichos documentos dificulta que cumplan con el propósito para el cual son expedidos, en el presente caso, la identificación de su titular como con cierto nivel de conocimientos o </w:t>
      </w:r>
      <w:r w:rsidRPr="007D5D27">
        <w:rPr>
          <w:rFonts w:ascii="Palatino Linotype" w:hAnsi="Palatino Linotype" w:cs="Tahoma"/>
          <w:sz w:val="22"/>
          <w:szCs w:val="22"/>
        </w:rPr>
        <w:lastRenderedPageBreak/>
        <w:t xml:space="preserve">preparación académica, por lo que en la especie, hace posible que los ciudadanos puedan verificar que los funcionarios públicos, cuentan con el perfil adecuado para el </w:t>
      </w:r>
      <w:r w:rsidR="0085446B" w:rsidRPr="007D5D27">
        <w:rPr>
          <w:rFonts w:ascii="Palatino Linotype" w:hAnsi="Palatino Linotype" w:cs="Tahoma"/>
          <w:sz w:val="22"/>
          <w:szCs w:val="22"/>
        </w:rPr>
        <w:t>encargo</w:t>
      </w:r>
      <w:r w:rsidRPr="007D5D27">
        <w:rPr>
          <w:rFonts w:ascii="Palatino Linotype" w:hAnsi="Palatino Linotype" w:cs="Tahoma"/>
          <w:sz w:val="22"/>
          <w:szCs w:val="22"/>
        </w:rPr>
        <w:t xml:space="preserve">. </w:t>
      </w:r>
    </w:p>
    <w:p w:rsidR="001E5C56" w:rsidRPr="007D5D27" w:rsidRDefault="001E5C56" w:rsidP="007D5D27">
      <w:pPr>
        <w:spacing w:line="360" w:lineRule="auto"/>
        <w:jc w:val="both"/>
        <w:rPr>
          <w:rFonts w:ascii="Palatino Linotype" w:hAnsi="Palatino Linotype" w:cs="Tahoma"/>
          <w:sz w:val="22"/>
          <w:szCs w:val="22"/>
        </w:rPr>
      </w:pPr>
    </w:p>
    <w:p w:rsidR="001E5C56" w:rsidRPr="007D5D27" w:rsidRDefault="001E5C56"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De ahí que resulte imperativa la difusión de la información, advirtiéndose una desventaja de menor proporción en cuanto a la afectación de la privacidad y la protección de datos personales, pues cualquier persona que quiera ser servidor público, tiene que contar con conocimientos específicos para poder ejercer determinados cargos, más cuando se trate de mandos medios y superiores, ya que al aceptar cargos públicos, también deben aceptar la expectativa de menor privacidad.</w:t>
      </w:r>
    </w:p>
    <w:p w:rsidR="0085446B" w:rsidRPr="007D5D27" w:rsidRDefault="0085446B" w:rsidP="007D5D27">
      <w:pPr>
        <w:spacing w:after="160" w:line="360" w:lineRule="auto"/>
        <w:jc w:val="both"/>
        <w:rPr>
          <w:rFonts w:ascii="Palatino Linotype" w:hAnsi="Palatino Linotype" w:cs="Tahoma"/>
          <w:sz w:val="22"/>
          <w:szCs w:val="22"/>
        </w:rPr>
      </w:pPr>
    </w:p>
    <w:p w:rsidR="001E5C56" w:rsidRPr="007D5D27" w:rsidRDefault="0085446B" w:rsidP="007D5D27">
      <w:pPr>
        <w:spacing w:after="160" w:line="360" w:lineRule="auto"/>
        <w:jc w:val="both"/>
        <w:rPr>
          <w:rFonts w:ascii="Palatino Linotype" w:hAnsi="Palatino Linotype" w:cs="Tahoma"/>
          <w:sz w:val="22"/>
          <w:szCs w:val="22"/>
        </w:rPr>
      </w:pPr>
      <w:r w:rsidRPr="007D5D27">
        <w:rPr>
          <w:rFonts w:ascii="Palatino Linotype" w:hAnsi="Palatino Linotype" w:cs="Tahoma"/>
          <w:sz w:val="22"/>
          <w:szCs w:val="22"/>
        </w:rPr>
        <w:t>La proporcionalidad, en la publicidad de la fotografía, se acredita, a partir de que e</w:t>
      </w:r>
      <w:r w:rsidR="001E5C56" w:rsidRPr="007D5D27">
        <w:rPr>
          <w:rFonts w:ascii="Palatino Linotype" w:hAnsi="Palatino Linotype" w:cs="Tahoma"/>
          <w:sz w:val="22"/>
          <w:szCs w:val="22"/>
        </w:rPr>
        <w:t xml:space="preserve">l bien jurídico tutelado, protección de datos personales de servidores públicos, no encuentra una afectación directa, en función de que es mayor el beneficio para la sociedad, al ayudar transparentar que aquellos servidores públicos cuentan con los conocimientos necesarios para ejercer un cargo público. Consecuentemente, el dato en comento constituye información que reviste un interés público; por tanto, no existe menoscabo en el derecho a la intimidad del titular del dato personal, cuando se entrega información que guarda relación directa con las funciones que desempeñan; por lo </w:t>
      </w:r>
      <w:r w:rsidRPr="007D5D27">
        <w:rPr>
          <w:rFonts w:ascii="Palatino Linotype" w:hAnsi="Palatino Linotype" w:cs="Tahoma"/>
          <w:sz w:val="22"/>
          <w:szCs w:val="22"/>
        </w:rPr>
        <w:t>q</w:t>
      </w:r>
      <w:r w:rsidR="001E5C56" w:rsidRPr="007D5D27">
        <w:rPr>
          <w:rFonts w:ascii="Palatino Linotype" w:hAnsi="Palatino Linotype" w:cs="Tahoma"/>
          <w:sz w:val="22"/>
          <w:szCs w:val="22"/>
        </w:rPr>
        <w:t>ue, no resulta adecuado clasificarla en términos del artículo 143, fracción I de la Ley de Transparencia y Acceso a la Información Pública del Estado de México y Municipios.</w:t>
      </w:r>
    </w:p>
    <w:p w:rsidR="005B09B2" w:rsidRPr="007D5D27" w:rsidRDefault="005B09B2" w:rsidP="007D5D27">
      <w:pPr>
        <w:spacing w:after="160"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Sobre el pronunciamiento del Recurrente en el sentido de solicitar “o en su caso, documento que ampare capacidad de leer, escribir y comprender funcionalmente el idioma español, así como capacidad para expresarse oral y fluidamente en el mismo o en su caso, declaratoria </w:t>
      </w:r>
      <w:r w:rsidRPr="007D5D27">
        <w:rPr>
          <w:rFonts w:ascii="Palatino Linotype" w:hAnsi="Palatino Linotype" w:cs="Tahoma"/>
          <w:sz w:val="22"/>
          <w:szCs w:val="22"/>
        </w:rPr>
        <w:lastRenderedPageBreak/>
        <w:t>de inexistencia.”, se advierte que al entregarse el documento que acredita el nivel de estudios, ya no es necesario entregar documentación adicional.</w:t>
      </w:r>
    </w:p>
    <w:p w:rsidR="004437C2" w:rsidRPr="007D5D27" w:rsidRDefault="00431CD0" w:rsidP="007D5D27">
      <w:pPr>
        <w:spacing w:before="240" w:after="240" w:line="360" w:lineRule="auto"/>
        <w:jc w:val="both"/>
        <w:rPr>
          <w:rFonts w:ascii="Palatino Linotype" w:hAnsi="Palatino Linotype" w:cs="Tahoma"/>
          <w:b/>
          <w:sz w:val="22"/>
          <w:szCs w:val="22"/>
        </w:rPr>
      </w:pPr>
      <w:r w:rsidRPr="007D5D27">
        <w:rPr>
          <w:rFonts w:ascii="Palatino Linotype" w:hAnsi="Palatino Linotype" w:cs="Tahoma"/>
          <w:b/>
          <w:sz w:val="22"/>
          <w:szCs w:val="22"/>
        </w:rPr>
        <w:t>-Credencial de elector.</w:t>
      </w:r>
    </w:p>
    <w:p w:rsidR="00337EAC" w:rsidRPr="007D5D27" w:rsidRDefault="00337EAC" w:rsidP="007D5D27">
      <w:pPr>
        <w:spacing w:line="360" w:lineRule="auto"/>
        <w:jc w:val="both"/>
        <w:rPr>
          <w:rFonts w:ascii="Palatino Linotype" w:hAnsi="Palatino Linotype" w:cs="Tahoma"/>
          <w:sz w:val="22"/>
          <w:szCs w:val="22"/>
          <w:lang w:eastAsia="es-MX"/>
        </w:rPr>
      </w:pPr>
      <w:r w:rsidRPr="007D5D27">
        <w:rPr>
          <w:rFonts w:ascii="Palatino Linotype" w:hAnsi="Palatino Linotype" w:cs="Tahoma"/>
          <w:sz w:val="22"/>
          <w:szCs w:val="22"/>
        </w:rPr>
        <w:t xml:space="preserve">En la reproducción de la credencial de elector que obra en los archivos del </w:t>
      </w:r>
      <w:r w:rsidR="00F5688E" w:rsidRPr="007D5D27">
        <w:rPr>
          <w:rFonts w:ascii="Palatino Linotype" w:hAnsi="Palatino Linotype" w:cs="Tahoma"/>
          <w:sz w:val="22"/>
          <w:szCs w:val="22"/>
        </w:rPr>
        <w:t>S</w:t>
      </w:r>
      <w:r w:rsidRPr="007D5D27">
        <w:rPr>
          <w:rFonts w:ascii="Palatino Linotype" w:hAnsi="Palatino Linotype" w:cs="Tahoma"/>
          <w:sz w:val="22"/>
          <w:szCs w:val="22"/>
        </w:rPr>
        <w:t>ujeto Obligado, se eliminó el n</w:t>
      </w:r>
      <w:r w:rsidRPr="007D5D27">
        <w:rPr>
          <w:rFonts w:ascii="Palatino Linotype" w:hAnsi="Palatino Linotype" w:cs="Tahoma"/>
          <w:sz w:val="22"/>
          <w:szCs w:val="22"/>
          <w:lang w:eastAsia="es-MX"/>
        </w:rPr>
        <w:t>úmero y/o clave de la credencial, la fotografía, la huella dactilar, la fecha de nacimiento, la clave de elector, CURP, Estado, localidad, municipio, sección, domicilio y año de registro</w:t>
      </w:r>
      <w:r w:rsidR="00F5688E" w:rsidRPr="007D5D27">
        <w:rPr>
          <w:rFonts w:ascii="Palatino Linotype" w:hAnsi="Palatino Linotype" w:cs="Tahoma"/>
          <w:sz w:val="22"/>
          <w:szCs w:val="22"/>
          <w:lang w:eastAsia="es-MX"/>
        </w:rPr>
        <w:t>; es de señalar que procede el análisis de este documento para determinar su entrega, en función de que forma parte del expediente de personal que fue requerido en el punto 2 de la solicitud original.</w:t>
      </w:r>
    </w:p>
    <w:p w:rsidR="00337EAC" w:rsidRPr="007D5D27" w:rsidRDefault="00337EAC" w:rsidP="007D5D27">
      <w:pPr>
        <w:spacing w:line="360" w:lineRule="auto"/>
        <w:jc w:val="both"/>
        <w:rPr>
          <w:rFonts w:ascii="Palatino Linotype" w:hAnsi="Palatino Linotype" w:cs="Tahoma"/>
          <w:sz w:val="22"/>
          <w:szCs w:val="22"/>
          <w:lang w:eastAsia="es-MX"/>
        </w:rPr>
      </w:pPr>
    </w:p>
    <w:p w:rsidR="00337EAC" w:rsidRPr="007D5D27" w:rsidRDefault="00337EAC"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rsidR="00337EAC" w:rsidRPr="007D5D27" w:rsidRDefault="00337EAC" w:rsidP="007D5D27">
      <w:pPr>
        <w:spacing w:line="360" w:lineRule="auto"/>
        <w:contextualSpacing/>
        <w:jc w:val="both"/>
        <w:rPr>
          <w:rFonts w:ascii="Palatino Linotype" w:hAnsi="Palatino Linotype" w:cs="Tahoma"/>
          <w:sz w:val="22"/>
          <w:szCs w:val="22"/>
          <w:lang w:eastAsia="es-MX"/>
        </w:rPr>
      </w:pPr>
    </w:p>
    <w:p w:rsidR="00337EAC" w:rsidRPr="007D5D27" w:rsidRDefault="00337EAC" w:rsidP="007D5D27">
      <w:pPr>
        <w:spacing w:line="360" w:lineRule="auto"/>
        <w:contextualSpacing/>
        <w:jc w:val="both"/>
        <w:rPr>
          <w:rFonts w:ascii="Palatino Linotype" w:hAnsi="Palatino Linotype" w:cs="Tahoma"/>
          <w:b/>
          <w:bCs/>
          <w:color w:val="000000"/>
          <w:sz w:val="22"/>
          <w:szCs w:val="22"/>
          <w:lang w:val="es-MX" w:eastAsia="es-MX"/>
        </w:rPr>
      </w:pPr>
      <w:r w:rsidRPr="007D5D27">
        <w:rPr>
          <w:rFonts w:ascii="Palatino Linotype" w:hAnsi="Palatino Linotype" w:cs="Tahoma"/>
          <w:sz w:val="22"/>
          <w:szCs w:val="22"/>
          <w:lang w:eastAsia="es-MX"/>
        </w:rPr>
        <w:t>De manera particular el artículo 156, de la Ley General de Instituciones y Procedimientos Electorales dispone que la credencial para votar deberá contener, cuando menos, los siguientes datos:</w:t>
      </w:r>
    </w:p>
    <w:p w:rsidR="00337EAC" w:rsidRPr="007D5D27" w:rsidRDefault="00337EAC" w:rsidP="007D5D27">
      <w:pPr>
        <w:autoSpaceDE w:val="0"/>
        <w:autoSpaceDN w:val="0"/>
        <w:adjustRightInd w:val="0"/>
        <w:spacing w:line="360" w:lineRule="auto"/>
        <w:ind w:left="567" w:right="567"/>
        <w:jc w:val="both"/>
        <w:rPr>
          <w:rFonts w:ascii="Palatino Linotype" w:hAnsi="Palatino Linotype" w:cs="Tahoma"/>
          <w:color w:val="000000"/>
          <w:sz w:val="22"/>
          <w:szCs w:val="22"/>
          <w:lang w:val="es-MX" w:eastAsia="es-MX"/>
        </w:rPr>
      </w:pPr>
    </w:p>
    <w:p w:rsidR="00337EAC" w:rsidRPr="007D5D27" w:rsidRDefault="00337EAC" w:rsidP="007D5D27">
      <w:pPr>
        <w:autoSpaceDE w:val="0"/>
        <w:autoSpaceDN w:val="0"/>
        <w:adjustRightInd w:val="0"/>
        <w:spacing w:line="360" w:lineRule="auto"/>
        <w:ind w:left="567" w:right="567"/>
        <w:jc w:val="both"/>
        <w:rPr>
          <w:rFonts w:ascii="Palatino Linotype" w:hAnsi="Palatino Linotype" w:cs="Tahoma"/>
          <w:color w:val="000000"/>
          <w:sz w:val="22"/>
          <w:szCs w:val="22"/>
          <w:lang w:val="es-MX" w:eastAsia="es-MX"/>
        </w:rPr>
      </w:pPr>
      <w:r w:rsidRPr="007D5D27">
        <w:rPr>
          <w:rFonts w:ascii="Palatino Linotype" w:hAnsi="Palatino Linotype" w:cs="Tahoma"/>
          <w:b/>
          <w:bCs/>
          <w:color w:val="000000"/>
          <w:sz w:val="22"/>
          <w:szCs w:val="22"/>
          <w:lang w:val="es-MX" w:eastAsia="es-MX"/>
        </w:rPr>
        <w:t xml:space="preserve">a) </w:t>
      </w:r>
      <w:r w:rsidRPr="007D5D27">
        <w:rPr>
          <w:rFonts w:ascii="Palatino Linotype" w:hAnsi="Palatino Linotype" w:cs="Tahoma"/>
          <w:color w:val="000000"/>
          <w:sz w:val="22"/>
          <w:szCs w:val="22"/>
          <w:lang w:val="es-MX" w:eastAsia="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w:t>
      </w:r>
      <w:r w:rsidRPr="007D5D27">
        <w:rPr>
          <w:rFonts w:ascii="Palatino Linotype" w:hAnsi="Palatino Linotype" w:cs="Tahoma"/>
          <w:color w:val="000000"/>
          <w:sz w:val="22"/>
          <w:szCs w:val="22"/>
          <w:lang w:val="es-MX" w:eastAsia="es-MX"/>
        </w:rPr>
        <w:lastRenderedPageBreak/>
        <w:t xml:space="preserve">entidad federativa de nacimiento del progenitor mexicano. Cuando ambos progenitores sean mexicanos, señalará la de su elección, en definitiva; </w:t>
      </w:r>
    </w:p>
    <w:p w:rsidR="00337EAC" w:rsidRPr="007D5D27" w:rsidRDefault="00337EAC" w:rsidP="007D5D27">
      <w:pPr>
        <w:autoSpaceDE w:val="0"/>
        <w:autoSpaceDN w:val="0"/>
        <w:adjustRightInd w:val="0"/>
        <w:spacing w:line="360" w:lineRule="auto"/>
        <w:ind w:left="567" w:right="567"/>
        <w:jc w:val="both"/>
        <w:rPr>
          <w:rFonts w:ascii="Palatino Linotype" w:hAnsi="Palatino Linotype" w:cs="Tahoma"/>
          <w:color w:val="000000"/>
          <w:sz w:val="22"/>
          <w:szCs w:val="22"/>
          <w:lang w:val="es-MX" w:eastAsia="es-MX"/>
        </w:rPr>
      </w:pPr>
      <w:r w:rsidRPr="007D5D27">
        <w:rPr>
          <w:rFonts w:ascii="Palatino Linotype" w:hAnsi="Palatino Linotype" w:cs="Tahoma"/>
          <w:b/>
          <w:bCs/>
          <w:color w:val="000000"/>
          <w:sz w:val="22"/>
          <w:szCs w:val="22"/>
          <w:lang w:val="es-MX" w:eastAsia="es-MX"/>
        </w:rPr>
        <w:t xml:space="preserve">b) </w:t>
      </w:r>
      <w:r w:rsidRPr="007D5D27">
        <w:rPr>
          <w:rFonts w:ascii="Palatino Linotype" w:hAnsi="Palatino Linotype" w:cs="Tahoma"/>
          <w:color w:val="000000"/>
          <w:sz w:val="22"/>
          <w:szCs w:val="22"/>
          <w:lang w:val="es-MX" w:eastAsia="es-MX"/>
        </w:rPr>
        <w:t xml:space="preserve">Sección electoral en donde deberá votar el ciudadano. En el caso de los ciudadanos residentes en el extranjero no será necesario incluir este requisito; </w:t>
      </w:r>
    </w:p>
    <w:p w:rsidR="00337EAC" w:rsidRPr="007D5D27" w:rsidRDefault="00337EAC" w:rsidP="007D5D27">
      <w:pPr>
        <w:autoSpaceDE w:val="0"/>
        <w:autoSpaceDN w:val="0"/>
        <w:adjustRightInd w:val="0"/>
        <w:spacing w:line="360" w:lineRule="auto"/>
        <w:ind w:left="567" w:right="567"/>
        <w:jc w:val="both"/>
        <w:rPr>
          <w:rFonts w:ascii="Palatino Linotype" w:hAnsi="Palatino Linotype" w:cs="Tahoma"/>
          <w:color w:val="000000"/>
          <w:sz w:val="22"/>
          <w:szCs w:val="22"/>
          <w:lang w:val="es-MX" w:eastAsia="es-MX"/>
        </w:rPr>
      </w:pPr>
      <w:r w:rsidRPr="007D5D27">
        <w:rPr>
          <w:rFonts w:ascii="Palatino Linotype" w:hAnsi="Palatino Linotype" w:cs="Tahoma"/>
          <w:b/>
          <w:bCs/>
          <w:color w:val="000000"/>
          <w:sz w:val="22"/>
          <w:szCs w:val="22"/>
          <w:lang w:val="es-MX" w:eastAsia="es-MX"/>
        </w:rPr>
        <w:t xml:space="preserve">c) </w:t>
      </w:r>
      <w:r w:rsidRPr="007D5D27">
        <w:rPr>
          <w:rFonts w:ascii="Palatino Linotype" w:hAnsi="Palatino Linotype" w:cs="Tahoma"/>
          <w:color w:val="000000"/>
          <w:sz w:val="22"/>
          <w:szCs w:val="22"/>
          <w:lang w:val="es-MX" w:eastAsia="es-MX"/>
        </w:rPr>
        <w:t xml:space="preserve">Apellido paterno, apellido materno y nombre completo; </w:t>
      </w:r>
    </w:p>
    <w:p w:rsidR="00337EAC" w:rsidRPr="007D5D27" w:rsidRDefault="00337EAC" w:rsidP="007D5D27">
      <w:pPr>
        <w:autoSpaceDE w:val="0"/>
        <w:autoSpaceDN w:val="0"/>
        <w:adjustRightInd w:val="0"/>
        <w:spacing w:line="360" w:lineRule="auto"/>
        <w:ind w:left="567" w:right="567"/>
        <w:jc w:val="both"/>
        <w:rPr>
          <w:rFonts w:ascii="Palatino Linotype" w:hAnsi="Palatino Linotype" w:cs="Tahoma"/>
          <w:color w:val="000000"/>
          <w:sz w:val="22"/>
          <w:szCs w:val="22"/>
          <w:lang w:val="es-MX" w:eastAsia="es-MX"/>
        </w:rPr>
      </w:pPr>
      <w:r w:rsidRPr="007D5D27">
        <w:rPr>
          <w:rFonts w:ascii="Palatino Linotype" w:hAnsi="Palatino Linotype" w:cs="Tahoma"/>
          <w:b/>
          <w:bCs/>
          <w:color w:val="000000"/>
          <w:sz w:val="22"/>
          <w:szCs w:val="22"/>
          <w:lang w:val="es-MX" w:eastAsia="es-MX"/>
        </w:rPr>
        <w:t xml:space="preserve">d) </w:t>
      </w:r>
      <w:r w:rsidRPr="007D5D27">
        <w:rPr>
          <w:rFonts w:ascii="Palatino Linotype" w:hAnsi="Palatino Linotype" w:cs="Tahoma"/>
          <w:color w:val="000000"/>
          <w:sz w:val="22"/>
          <w:szCs w:val="22"/>
          <w:lang w:val="es-MX" w:eastAsia="es-MX"/>
        </w:rPr>
        <w:t xml:space="preserve">Domicilio; </w:t>
      </w:r>
    </w:p>
    <w:p w:rsidR="00337EAC" w:rsidRPr="007D5D27" w:rsidRDefault="00337EAC" w:rsidP="007D5D27">
      <w:pPr>
        <w:autoSpaceDE w:val="0"/>
        <w:autoSpaceDN w:val="0"/>
        <w:adjustRightInd w:val="0"/>
        <w:spacing w:line="360" w:lineRule="auto"/>
        <w:ind w:left="567" w:right="567"/>
        <w:jc w:val="both"/>
        <w:rPr>
          <w:rFonts w:ascii="Palatino Linotype" w:hAnsi="Palatino Linotype" w:cs="Tahoma"/>
          <w:color w:val="000000"/>
          <w:sz w:val="22"/>
          <w:szCs w:val="22"/>
          <w:lang w:val="es-MX" w:eastAsia="es-MX"/>
        </w:rPr>
      </w:pPr>
      <w:r w:rsidRPr="007D5D27">
        <w:rPr>
          <w:rFonts w:ascii="Palatino Linotype" w:hAnsi="Palatino Linotype" w:cs="Tahoma"/>
          <w:b/>
          <w:bCs/>
          <w:color w:val="000000"/>
          <w:sz w:val="22"/>
          <w:szCs w:val="22"/>
          <w:lang w:val="es-MX" w:eastAsia="es-MX"/>
        </w:rPr>
        <w:t xml:space="preserve">e) </w:t>
      </w:r>
      <w:r w:rsidRPr="007D5D27">
        <w:rPr>
          <w:rFonts w:ascii="Palatino Linotype" w:hAnsi="Palatino Linotype" w:cs="Tahoma"/>
          <w:color w:val="000000"/>
          <w:sz w:val="22"/>
          <w:szCs w:val="22"/>
          <w:lang w:val="es-MX" w:eastAsia="es-MX"/>
        </w:rPr>
        <w:t xml:space="preserve">Sexo; </w:t>
      </w:r>
    </w:p>
    <w:p w:rsidR="00337EAC" w:rsidRPr="007D5D27" w:rsidRDefault="00337EAC" w:rsidP="007D5D27">
      <w:pPr>
        <w:spacing w:line="360" w:lineRule="auto"/>
        <w:ind w:left="567" w:right="567"/>
        <w:contextualSpacing/>
        <w:jc w:val="both"/>
        <w:rPr>
          <w:rFonts w:ascii="Palatino Linotype" w:hAnsi="Palatino Linotype" w:cs="Tahoma"/>
          <w:sz w:val="22"/>
          <w:szCs w:val="22"/>
          <w:lang w:eastAsia="es-MX"/>
        </w:rPr>
      </w:pPr>
      <w:r w:rsidRPr="007D5D27">
        <w:rPr>
          <w:rFonts w:ascii="Palatino Linotype" w:hAnsi="Palatino Linotype" w:cs="Tahoma"/>
          <w:b/>
          <w:bCs/>
          <w:color w:val="000000"/>
          <w:sz w:val="22"/>
          <w:szCs w:val="22"/>
          <w:lang w:val="es-MX" w:eastAsia="es-MX"/>
        </w:rPr>
        <w:t xml:space="preserve">f) </w:t>
      </w:r>
      <w:r w:rsidRPr="007D5D27">
        <w:rPr>
          <w:rFonts w:ascii="Palatino Linotype" w:hAnsi="Palatino Linotype" w:cs="Tahoma"/>
          <w:color w:val="000000"/>
          <w:sz w:val="22"/>
          <w:szCs w:val="22"/>
          <w:lang w:val="es-MX" w:eastAsia="es-MX"/>
        </w:rPr>
        <w:t>Edad y año de registro;</w:t>
      </w:r>
    </w:p>
    <w:p w:rsidR="00337EAC" w:rsidRPr="007D5D27" w:rsidRDefault="00337EAC" w:rsidP="007D5D27">
      <w:pPr>
        <w:autoSpaceDE w:val="0"/>
        <w:autoSpaceDN w:val="0"/>
        <w:adjustRightInd w:val="0"/>
        <w:spacing w:line="360" w:lineRule="auto"/>
        <w:ind w:left="567" w:right="567"/>
        <w:jc w:val="both"/>
        <w:rPr>
          <w:rFonts w:ascii="Palatino Linotype" w:hAnsi="Palatino Linotype" w:cs="Tahoma"/>
          <w:color w:val="000000"/>
          <w:sz w:val="22"/>
          <w:szCs w:val="22"/>
          <w:lang w:val="es-MX" w:eastAsia="es-MX"/>
        </w:rPr>
      </w:pPr>
      <w:r w:rsidRPr="007D5D27">
        <w:rPr>
          <w:rFonts w:ascii="Palatino Linotype" w:hAnsi="Palatino Linotype" w:cs="Tahoma"/>
          <w:b/>
          <w:bCs/>
          <w:color w:val="000000"/>
          <w:sz w:val="22"/>
          <w:szCs w:val="22"/>
          <w:lang w:val="es-MX" w:eastAsia="es-MX"/>
        </w:rPr>
        <w:t xml:space="preserve">g) </w:t>
      </w:r>
      <w:r w:rsidRPr="007D5D27">
        <w:rPr>
          <w:rFonts w:ascii="Palatino Linotype" w:hAnsi="Palatino Linotype" w:cs="Tahoma"/>
          <w:color w:val="000000"/>
          <w:sz w:val="22"/>
          <w:szCs w:val="22"/>
          <w:lang w:val="es-MX" w:eastAsia="es-MX"/>
        </w:rPr>
        <w:t xml:space="preserve">Firma, huella digital y fotografía del elector; </w:t>
      </w:r>
    </w:p>
    <w:p w:rsidR="00337EAC" w:rsidRPr="007D5D27" w:rsidRDefault="00337EAC" w:rsidP="007D5D27">
      <w:pPr>
        <w:autoSpaceDE w:val="0"/>
        <w:autoSpaceDN w:val="0"/>
        <w:adjustRightInd w:val="0"/>
        <w:spacing w:line="360" w:lineRule="auto"/>
        <w:ind w:left="567" w:right="567"/>
        <w:jc w:val="both"/>
        <w:rPr>
          <w:rFonts w:ascii="Palatino Linotype" w:hAnsi="Palatino Linotype" w:cs="Tahoma"/>
          <w:color w:val="000000"/>
          <w:sz w:val="22"/>
          <w:szCs w:val="22"/>
          <w:lang w:val="es-MX" w:eastAsia="es-MX"/>
        </w:rPr>
      </w:pPr>
      <w:r w:rsidRPr="007D5D27">
        <w:rPr>
          <w:rFonts w:ascii="Palatino Linotype" w:hAnsi="Palatino Linotype" w:cs="Tahoma"/>
          <w:b/>
          <w:bCs/>
          <w:color w:val="000000"/>
          <w:sz w:val="22"/>
          <w:szCs w:val="22"/>
          <w:lang w:val="es-MX" w:eastAsia="es-MX"/>
        </w:rPr>
        <w:t xml:space="preserve">h) </w:t>
      </w:r>
      <w:r w:rsidRPr="007D5D27">
        <w:rPr>
          <w:rFonts w:ascii="Palatino Linotype" w:hAnsi="Palatino Linotype" w:cs="Tahoma"/>
          <w:color w:val="000000"/>
          <w:sz w:val="22"/>
          <w:szCs w:val="22"/>
          <w:lang w:val="es-MX" w:eastAsia="es-MX"/>
        </w:rPr>
        <w:t xml:space="preserve">Clave de registro, y </w:t>
      </w:r>
    </w:p>
    <w:p w:rsidR="00337EAC" w:rsidRPr="007D5D27" w:rsidRDefault="00337EAC" w:rsidP="007D5D27">
      <w:pPr>
        <w:autoSpaceDE w:val="0"/>
        <w:autoSpaceDN w:val="0"/>
        <w:adjustRightInd w:val="0"/>
        <w:spacing w:line="360" w:lineRule="auto"/>
        <w:ind w:left="567" w:right="567"/>
        <w:jc w:val="both"/>
        <w:rPr>
          <w:rFonts w:ascii="Palatino Linotype" w:hAnsi="Palatino Linotype" w:cs="Tahoma"/>
          <w:color w:val="000000"/>
          <w:sz w:val="22"/>
          <w:szCs w:val="22"/>
          <w:lang w:val="es-MX" w:eastAsia="es-MX"/>
        </w:rPr>
      </w:pPr>
      <w:r w:rsidRPr="007D5D27">
        <w:rPr>
          <w:rFonts w:ascii="Palatino Linotype" w:hAnsi="Palatino Linotype" w:cs="Tahoma"/>
          <w:b/>
          <w:bCs/>
          <w:color w:val="000000"/>
          <w:sz w:val="22"/>
          <w:szCs w:val="22"/>
          <w:lang w:val="es-MX" w:eastAsia="es-MX"/>
        </w:rPr>
        <w:t xml:space="preserve">i) </w:t>
      </w:r>
      <w:r w:rsidRPr="007D5D27">
        <w:rPr>
          <w:rFonts w:ascii="Palatino Linotype" w:hAnsi="Palatino Linotype" w:cs="Tahoma"/>
          <w:color w:val="000000"/>
          <w:sz w:val="22"/>
          <w:szCs w:val="22"/>
          <w:lang w:val="es-MX" w:eastAsia="es-MX"/>
        </w:rPr>
        <w:t xml:space="preserve">Clave Única del Registro de Población. </w:t>
      </w:r>
    </w:p>
    <w:p w:rsidR="00337EAC" w:rsidRPr="007D5D27" w:rsidRDefault="00337EAC" w:rsidP="007D5D27">
      <w:pPr>
        <w:autoSpaceDE w:val="0"/>
        <w:autoSpaceDN w:val="0"/>
        <w:adjustRightInd w:val="0"/>
        <w:spacing w:line="360" w:lineRule="auto"/>
        <w:ind w:left="567" w:right="567"/>
        <w:jc w:val="both"/>
        <w:rPr>
          <w:rFonts w:ascii="Palatino Linotype" w:hAnsi="Palatino Linotype" w:cs="Tahoma"/>
          <w:b/>
          <w:bCs/>
          <w:color w:val="000000"/>
          <w:sz w:val="22"/>
          <w:szCs w:val="22"/>
          <w:lang w:val="es-MX" w:eastAsia="es-MX"/>
        </w:rPr>
      </w:pPr>
    </w:p>
    <w:p w:rsidR="00337EAC" w:rsidRPr="007D5D27" w:rsidRDefault="00337EAC" w:rsidP="007D5D27">
      <w:pPr>
        <w:autoSpaceDE w:val="0"/>
        <w:autoSpaceDN w:val="0"/>
        <w:adjustRightInd w:val="0"/>
        <w:spacing w:line="360" w:lineRule="auto"/>
        <w:ind w:left="567" w:right="567"/>
        <w:jc w:val="both"/>
        <w:rPr>
          <w:rFonts w:ascii="Palatino Linotype" w:hAnsi="Palatino Linotype" w:cs="Tahoma"/>
          <w:color w:val="000000"/>
          <w:sz w:val="22"/>
          <w:szCs w:val="22"/>
          <w:lang w:val="es-MX" w:eastAsia="es-MX"/>
        </w:rPr>
      </w:pPr>
      <w:r w:rsidRPr="007D5D27">
        <w:rPr>
          <w:rFonts w:ascii="Palatino Linotype" w:hAnsi="Palatino Linotype" w:cs="Tahoma"/>
          <w:b/>
          <w:bCs/>
          <w:color w:val="000000"/>
          <w:sz w:val="22"/>
          <w:szCs w:val="22"/>
          <w:lang w:val="es-MX" w:eastAsia="es-MX"/>
        </w:rPr>
        <w:t xml:space="preserve">2. </w:t>
      </w:r>
      <w:r w:rsidRPr="007D5D27">
        <w:rPr>
          <w:rFonts w:ascii="Palatino Linotype" w:hAnsi="Palatino Linotype" w:cs="Tahoma"/>
          <w:color w:val="000000"/>
          <w:sz w:val="22"/>
          <w:szCs w:val="22"/>
          <w:lang w:val="es-MX" w:eastAsia="es-MX"/>
        </w:rPr>
        <w:t xml:space="preserve">Además tendrá: </w:t>
      </w:r>
    </w:p>
    <w:p w:rsidR="00337EAC" w:rsidRPr="007D5D27" w:rsidRDefault="00337EAC" w:rsidP="007D5D27">
      <w:pPr>
        <w:autoSpaceDE w:val="0"/>
        <w:autoSpaceDN w:val="0"/>
        <w:adjustRightInd w:val="0"/>
        <w:spacing w:line="360" w:lineRule="auto"/>
        <w:ind w:left="567" w:right="567"/>
        <w:jc w:val="both"/>
        <w:rPr>
          <w:rFonts w:ascii="Palatino Linotype" w:hAnsi="Palatino Linotype" w:cs="Tahoma"/>
          <w:b/>
          <w:bCs/>
          <w:color w:val="000000"/>
          <w:sz w:val="22"/>
          <w:szCs w:val="22"/>
          <w:lang w:val="es-MX" w:eastAsia="es-MX"/>
        </w:rPr>
      </w:pPr>
    </w:p>
    <w:p w:rsidR="00337EAC" w:rsidRPr="007D5D27" w:rsidRDefault="00337EAC" w:rsidP="007D5D27">
      <w:pPr>
        <w:autoSpaceDE w:val="0"/>
        <w:autoSpaceDN w:val="0"/>
        <w:adjustRightInd w:val="0"/>
        <w:spacing w:line="360" w:lineRule="auto"/>
        <w:ind w:left="567" w:right="567"/>
        <w:jc w:val="both"/>
        <w:rPr>
          <w:rFonts w:ascii="Palatino Linotype" w:hAnsi="Palatino Linotype" w:cs="Tahoma"/>
          <w:color w:val="000000"/>
          <w:sz w:val="22"/>
          <w:szCs w:val="22"/>
          <w:lang w:val="es-MX" w:eastAsia="es-MX"/>
        </w:rPr>
      </w:pPr>
      <w:r w:rsidRPr="007D5D27">
        <w:rPr>
          <w:rFonts w:ascii="Palatino Linotype" w:hAnsi="Palatino Linotype" w:cs="Tahoma"/>
          <w:b/>
          <w:bCs/>
          <w:color w:val="000000"/>
          <w:sz w:val="22"/>
          <w:szCs w:val="22"/>
          <w:lang w:val="es-MX" w:eastAsia="es-MX"/>
        </w:rPr>
        <w:t xml:space="preserve">a) </w:t>
      </w:r>
      <w:r w:rsidRPr="007D5D27">
        <w:rPr>
          <w:rFonts w:ascii="Palatino Linotype" w:hAnsi="Palatino Linotype" w:cs="Tahoma"/>
          <w:color w:val="000000"/>
          <w:sz w:val="22"/>
          <w:szCs w:val="22"/>
          <w:lang w:val="es-MX" w:eastAsia="es-MX"/>
        </w:rPr>
        <w:t xml:space="preserve">Espacios necesarios para marcar año y elección de que se trate; </w:t>
      </w:r>
    </w:p>
    <w:p w:rsidR="00337EAC" w:rsidRPr="007D5D27" w:rsidRDefault="00337EAC" w:rsidP="007D5D27">
      <w:pPr>
        <w:autoSpaceDE w:val="0"/>
        <w:autoSpaceDN w:val="0"/>
        <w:adjustRightInd w:val="0"/>
        <w:spacing w:line="360" w:lineRule="auto"/>
        <w:ind w:left="567" w:right="567"/>
        <w:jc w:val="both"/>
        <w:rPr>
          <w:rFonts w:ascii="Palatino Linotype" w:hAnsi="Palatino Linotype" w:cs="Tahoma"/>
          <w:color w:val="000000"/>
          <w:sz w:val="22"/>
          <w:szCs w:val="22"/>
          <w:lang w:val="es-MX" w:eastAsia="es-MX"/>
        </w:rPr>
      </w:pPr>
      <w:r w:rsidRPr="007D5D27">
        <w:rPr>
          <w:rFonts w:ascii="Palatino Linotype" w:hAnsi="Palatino Linotype" w:cs="Tahoma"/>
          <w:b/>
          <w:bCs/>
          <w:color w:val="000000"/>
          <w:sz w:val="22"/>
          <w:szCs w:val="22"/>
          <w:lang w:val="es-MX" w:eastAsia="es-MX"/>
        </w:rPr>
        <w:t xml:space="preserve">b) </w:t>
      </w:r>
      <w:r w:rsidRPr="007D5D27">
        <w:rPr>
          <w:rFonts w:ascii="Palatino Linotype" w:hAnsi="Palatino Linotype" w:cs="Tahoma"/>
          <w:color w:val="000000"/>
          <w:sz w:val="22"/>
          <w:szCs w:val="22"/>
          <w:lang w:val="es-MX" w:eastAsia="es-MX"/>
        </w:rPr>
        <w:t xml:space="preserve">Firma impresa del Secretario Ejecutivo del Instituto; </w:t>
      </w:r>
    </w:p>
    <w:p w:rsidR="00337EAC" w:rsidRPr="007D5D27" w:rsidRDefault="00337EAC" w:rsidP="007D5D27">
      <w:pPr>
        <w:autoSpaceDE w:val="0"/>
        <w:autoSpaceDN w:val="0"/>
        <w:adjustRightInd w:val="0"/>
        <w:spacing w:line="360" w:lineRule="auto"/>
        <w:ind w:left="567" w:right="567"/>
        <w:jc w:val="both"/>
        <w:rPr>
          <w:rFonts w:ascii="Palatino Linotype" w:hAnsi="Palatino Linotype" w:cs="Tahoma"/>
          <w:color w:val="000000"/>
          <w:sz w:val="22"/>
          <w:szCs w:val="22"/>
          <w:lang w:val="es-MX" w:eastAsia="es-MX"/>
        </w:rPr>
      </w:pPr>
      <w:r w:rsidRPr="007D5D27">
        <w:rPr>
          <w:rFonts w:ascii="Palatino Linotype" w:hAnsi="Palatino Linotype" w:cs="Tahoma"/>
          <w:b/>
          <w:bCs/>
          <w:color w:val="000000"/>
          <w:sz w:val="22"/>
          <w:szCs w:val="22"/>
          <w:lang w:val="es-MX" w:eastAsia="es-MX"/>
        </w:rPr>
        <w:t xml:space="preserve">c) </w:t>
      </w:r>
      <w:r w:rsidRPr="007D5D27">
        <w:rPr>
          <w:rFonts w:ascii="Palatino Linotype" w:hAnsi="Palatino Linotype" w:cs="Tahoma"/>
          <w:color w:val="000000"/>
          <w:sz w:val="22"/>
          <w:szCs w:val="22"/>
          <w:lang w:val="es-MX" w:eastAsia="es-MX"/>
        </w:rPr>
        <w:t xml:space="preserve">Año de emisión; </w:t>
      </w:r>
    </w:p>
    <w:p w:rsidR="00337EAC" w:rsidRPr="007D5D27" w:rsidRDefault="00337EAC" w:rsidP="007D5D27">
      <w:pPr>
        <w:autoSpaceDE w:val="0"/>
        <w:autoSpaceDN w:val="0"/>
        <w:adjustRightInd w:val="0"/>
        <w:spacing w:line="360" w:lineRule="auto"/>
        <w:ind w:left="567" w:right="567"/>
        <w:jc w:val="both"/>
        <w:rPr>
          <w:rFonts w:ascii="Palatino Linotype" w:hAnsi="Palatino Linotype" w:cs="Tahoma"/>
          <w:color w:val="000000"/>
          <w:sz w:val="22"/>
          <w:szCs w:val="22"/>
          <w:lang w:val="es-MX" w:eastAsia="es-MX"/>
        </w:rPr>
      </w:pPr>
      <w:r w:rsidRPr="007D5D27">
        <w:rPr>
          <w:rFonts w:ascii="Palatino Linotype" w:hAnsi="Palatino Linotype" w:cs="Tahoma"/>
          <w:b/>
          <w:bCs/>
          <w:color w:val="000000"/>
          <w:sz w:val="22"/>
          <w:szCs w:val="22"/>
          <w:lang w:val="es-MX" w:eastAsia="es-MX"/>
        </w:rPr>
        <w:t xml:space="preserve">d) </w:t>
      </w:r>
      <w:r w:rsidRPr="007D5D27">
        <w:rPr>
          <w:rFonts w:ascii="Palatino Linotype" w:hAnsi="Palatino Linotype" w:cs="Tahoma"/>
          <w:color w:val="000000"/>
          <w:sz w:val="22"/>
          <w:szCs w:val="22"/>
          <w:lang w:val="es-MX" w:eastAsia="es-MX"/>
        </w:rPr>
        <w:t xml:space="preserve">Año en el que expira su vigencia, y </w:t>
      </w:r>
    </w:p>
    <w:p w:rsidR="00337EAC" w:rsidRPr="007D5D27" w:rsidRDefault="00337EAC" w:rsidP="007D5D27">
      <w:pPr>
        <w:spacing w:line="360" w:lineRule="auto"/>
        <w:ind w:left="567" w:right="567"/>
        <w:contextualSpacing/>
        <w:jc w:val="both"/>
        <w:rPr>
          <w:rFonts w:ascii="Palatino Linotype" w:hAnsi="Palatino Linotype" w:cs="Tahoma"/>
          <w:color w:val="000000"/>
          <w:sz w:val="22"/>
          <w:szCs w:val="22"/>
          <w:lang w:val="es-MX" w:eastAsia="es-MX"/>
        </w:rPr>
      </w:pPr>
      <w:r w:rsidRPr="007D5D27">
        <w:rPr>
          <w:rFonts w:ascii="Palatino Linotype" w:hAnsi="Palatino Linotype" w:cs="Tahoma"/>
          <w:b/>
          <w:bCs/>
          <w:color w:val="000000"/>
          <w:sz w:val="22"/>
          <w:szCs w:val="22"/>
          <w:lang w:val="es-MX" w:eastAsia="es-MX"/>
        </w:rPr>
        <w:t xml:space="preserve">e) </w:t>
      </w:r>
      <w:r w:rsidRPr="007D5D27">
        <w:rPr>
          <w:rFonts w:ascii="Palatino Linotype" w:hAnsi="Palatino Linotype" w:cs="Tahoma"/>
          <w:color w:val="000000"/>
          <w:sz w:val="22"/>
          <w:szCs w:val="22"/>
          <w:lang w:val="es-MX" w:eastAsia="es-MX"/>
        </w:rPr>
        <w:t>En el caso de la que se expida al ciudadano residente en el extranjero, la leyenda “Para Votar desde el Extranjero”.</w:t>
      </w:r>
    </w:p>
    <w:p w:rsidR="00337EAC" w:rsidRPr="007D5D27" w:rsidRDefault="00337EAC" w:rsidP="007D5D27">
      <w:pPr>
        <w:spacing w:line="360" w:lineRule="auto"/>
        <w:contextualSpacing/>
        <w:jc w:val="both"/>
        <w:rPr>
          <w:rFonts w:ascii="Palatino Linotype" w:hAnsi="Palatino Linotype" w:cs="Tahoma"/>
          <w:sz w:val="22"/>
          <w:szCs w:val="22"/>
          <w:lang w:eastAsia="es-MX"/>
        </w:rPr>
      </w:pPr>
    </w:p>
    <w:p w:rsidR="00337EAC" w:rsidRPr="007D5D27" w:rsidRDefault="00337EAC" w:rsidP="007D5D27">
      <w:pPr>
        <w:spacing w:line="360" w:lineRule="auto"/>
        <w:contextualSpacing/>
        <w:jc w:val="both"/>
        <w:rPr>
          <w:rFonts w:ascii="Palatino Linotype" w:hAnsi="Palatino Linotype" w:cs="Tahoma"/>
          <w:sz w:val="22"/>
          <w:szCs w:val="22"/>
        </w:rPr>
      </w:pPr>
      <w:r w:rsidRPr="007D5D27">
        <w:rPr>
          <w:rFonts w:ascii="Palatino Linotype" w:hAnsi="Palatino Linotype" w:cs="Tahoma"/>
          <w:sz w:val="22"/>
          <w:szCs w:val="22"/>
          <w:lang w:eastAsia="es-MX"/>
        </w:rPr>
        <w:t xml:space="preserve">Como se advierte, todos los elementos contenidos en la credencial hacen a su titular, identificado, identificable e incluso ubicable en su domicilio. </w:t>
      </w:r>
      <w:r w:rsidRPr="007D5D27">
        <w:rPr>
          <w:rFonts w:ascii="Palatino Linotype" w:hAnsi="Palatino Linotype" w:cs="Tahoma"/>
          <w:sz w:val="22"/>
          <w:szCs w:val="22"/>
        </w:rPr>
        <w:t xml:space="preserve">El número o la clave de la credencial de elector, son únicos e irrepetibles y; de manera general este documento es utilizado para identificarse al momento de realizar trámites oficiales y de tipo privado, </w:t>
      </w:r>
      <w:r w:rsidRPr="007D5D27">
        <w:rPr>
          <w:rFonts w:ascii="Palatino Linotype" w:hAnsi="Palatino Linotype" w:cs="Tahoma"/>
          <w:sz w:val="22"/>
          <w:szCs w:val="22"/>
        </w:rPr>
        <w:lastRenderedPageBreak/>
        <w:t>incluso en algunos lugares se tiene por costumbre tomar datos de la credencia para asentar en un documento como manera de acreditar la presentación de su titular y comprobar que la credencial se tuvo a la vista, por ello su relevancia y lo delicado de su uso.</w:t>
      </w:r>
    </w:p>
    <w:p w:rsidR="00337EAC" w:rsidRPr="007D5D27" w:rsidRDefault="00337EAC" w:rsidP="007D5D27">
      <w:pPr>
        <w:spacing w:line="360" w:lineRule="auto"/>
        <w:contextualSpacing/>
        <w:jc w:val="both"/>
        <w:rPr>
          <w:rFonts w:ascii="Palatino Linotype" w:hAnsi="Palatino Linotype" w:cs="Tahoma"/>
          <w:sz w:val="22"/>
          <w:szCs w:val="22"/>
        </w:rPr>
      </w:pPr>
    </w:p>
    <w:p w:rsidR="00337EAC" w:rsidRPr="007D5D27" w:rsidRDefault="00337EAC" w:rsidP="007D5D27">
      <w:pPr>
        <w:spacing w:line="360" w:lineRule="auto"/>
        <w:contextualSpacing/>
        <w:jc w:val="both"/>
        <w:rPr>
          <w:rFonts w:ascii="Palatino Linotype" w:hAnsi="Palatino Linotype" w:cs="Tahoma"/>
          <w:sz w:val="22"/>
          <w:szCs w:val="22"/>
        </w:rPr>
      </w:pPr>
      <w:r w:rsidRPr="007D5D27">
        <w:rPr>
          <w:rFonts w:ascii="Palatino Linotype" w:hAnsi="Palatino Linotype" w:cs="Tahoma"/>
          <w:sz w:val="22"/>
          <w:szCs w:val="22"/>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rsidR="00337EAC" w:rsidRPr="007D5D27" w:rsidRDefault="00337EAC" w:rsidP="007D5D27">
      <w:pPr>
        <w:spacing w:line="360" w:lineRule="auto"/>
        <w:contextualSpacing/>
        <w:jc w:val="both"/>
        <w:rPr>
          <w:rFonts w:ascii="Palatino Linotype" w:hAnsi="Palatino Linotype" w:cs="Tahoma"/>
          <w:sz w:val="22"/>
          <w:szCs w:val="22"/>
        </w:rPr>
      </w:pPr>
    </w:p>
    <w:p w:rsidR="00337EAC" w:rsidRPr="007D5D27" w:rsidRDefault="00337EAC" w:rsidP="007D5D27">
      <w:pPr>
        <w:spacing w:line="360" w:lineRule="auto"/>
        <w:contextualSpacing/>
        <w:jc w:val="both"/>
        <w:rPr>
          <w:rFonts w:ascii="Palatino Linotype" w:hAnsi="Palatino Linotype" w:cs="Tahoma"/>
          <w:sz w:val="22"/>
          <w:szCs w:val="22"/>
        </w:rPr>
      </w:pPr>
      <w:r w:rsidRPr="007D5D27">
        <w:rPr>
          <w:rFonts w:ascii="Palatino Linotype" w:hAnsi="Palatino Linotype" w:cs="Tahoma"/>
          <w:sz w:val="22"/>
          <w:szCs w:val="22"/>
        </w:rPr>
        <w:t>Dada esta relevancia y que no guarda relación directa con el ejercicio de atribuciones de servidores públicos es que su contenido debe ser analizado en función del documento total, ya que este obra por ser el medio preferible de identificación como ciudadano y no en función del cargo público, por lo que se entiende que se analizan en su conjunto los datos personales contenidos en la misma, con excepción del nombre.</w:t>
      </w:r>
    </w:p>
    <w:p w:rsidR="0047213D" w:rsidRPr="007D5D27" w:rsidRDefault="0047213D" w:rsidP="007D5D27">
      <w:pPr>
        <w:spacing w:line="360" w:lineRule="auto"/>
        <w:contextualSpacing/>
        <w:jc w:val="both"/>
        <w:rPr>
          <w:rFonts w:ascii="Palatino Linotype" w:hAnsi="Palatino Linotype" w:cs="Tahoma"/>
          <w:sz w:val="22"/>
          <w:szCs w:val="22"/>
        </w:rPr>
      </w:pPr>
    </w:p>
    <w:p w:rsidR="0047213D" w:rsidRPr="007D5D27" w:rsidRDefault="0047213D" w:rsidP="007D5D27">
      <w:pPr>
        <w:spacing w:line="360" w:lineRule="auto"/>
        <w:contextualSpacing/>
        <w:jc w:val="both"/>
        <w:rPr>
          <w:rFonts w:ascii="Palatino Linotype" w:hAnsi="Palatino Linotype" w:cs="Tahoma"/>
          <w:sz w:val="22"/>
          <w:szCs w:val="22"/>
        </w:rPr>
      </w:pPr>
      <w:r w:rsidRPr="007D5D27">
        <w:rPr>
          <w:rFonts w:ascii="Palatino Linotype" w:hAnsi="Palatino Linotype" w:cs="Tahoma"/>
          <w:sz w:val="22"/>
          <w:szCs w:val="22"/>
        </w:rPr>
        <w:t>En la credencial, los datos de Estado, localidad, municipio y sección, refieren al domicilio, respecto del cual ya se analizó que se trata de información confidencial, por lo que es adecuado eliminar estos datos de la versión pública.</w:t>
      </w:r>
    </w:p>
    <w:p w:rsidR="00951E99" w:rsidRPr="007D5D27" w:rsidRDefault="00951E99" w:rsidP="007D5D27">
      <w:pPr>
        <w:spacing w:line="360" w:lineRule="auto"/>
        <w:contextualSpacing/>
        <w:jc w:val="both"/>
        <w:rPr>
          <w:rFonts w:ascii="Palatino Linotype" w:hAnsi="Palatino Linotype" w:cs="Tahoma"/>
          <w:sz w:val="22"/>
          <w:szCs w:val="22"/>
        </w:rPr>
      </w:pPr>
    </w:p>
    <w:p w:rsidR="00951E99" w:rsidRPr="007D5D27" w:rsidRDefault="00951E99" w:rsidP="007D5D27">
      <w:pPr>
        <w:spacing w:line="360" w:lineRule="auto"/>
        <w:contextualSpacing/>
        <w:jc w:val="both"/>
        <w:rPr>
          <w:rFonts w:ascii="Palatino Linotype" w:hAnsi="Palatino Linotype" w:cs="Tahoma"/>
          <w:sz w:val="22"/>
          <w:szCs w:val="22"/>
        </w:rPr>
      </w:pPr>
      <w:r w:rsidRPr="007D5D27">
        <w:rPr>
          <w:rFonts w:ascii="Palatino Linotype" w:hAnsi="Palatino Linotype" w:cs="Tahoma"/>
          <w:sz w:val="22"/>
          <w:szCs w:val="22"/>
        </w:rPr>
        <w:t xml:space="preserve">El número y/o clave de la credencial de elector es única e irrepetible por cada </w:t>
      </w:r>
      <w:r w:rsidR="009970DD" w:rsidRPr="007D5D27">
        <w:rPr>
          <w:rFonts w:ascii="Palatino Linotype" w:hAnsi="Palatino Linotype" w:cs="Tahoma"/>
          <w:sz w:val="22"/>
          <w:szCs w:val="22"/>
        </w:rPr>
        <w:t>persona y como se precisó hace identificable a su titular y, al ser la credencia del elector una identificación reconocida como de carácter oficial en el Entidad, esta información trasciende a la vida privada de su titular y no guarda relación con el ejercicio de atribuciones de los servidores públicos, por lo que se corrobora que se trata de un dato personal confidencial</w:t>
      </w:r>
      <w:r w:rsidR="004C16E5" w:rsidRPr="007D5D27">
        <w:rPr>
          <w:rFonts w:ascii="Palatino Linotype" w:hAnsi="Palatino Linotype" w:cs="Tahoma"/>
          <w:sz w:val="22"/>
          <w:szCs w:val="22"/>
        </w:rPr>
        <w:t>.</w:t>
      </w:r>
    </w:p>
    <w:p w:rsidR="004C16E5" w:rsidRPr="007D5D27" w:rsidRDefault="004C16E5" w:rsidP="007D5D27">
      <w:pPr>
        <w:spacing w:line="360" w:lineRule="auto"/>
        <w:contextualSpacing/>
        <w:jc w:val="both"/>
        <w:rPr>
          <w:rFonts w:ascii="Palatino Linotype" w:hAnsi="Palatino Linotype" w:cs="Tahoma"/>
          <w:sz w:val="22"/>
          <w:szCs w:val="22"/>
        </w:rPr>
      </w:pPr>
    </w:p>
    <w:p w:rsidR="004C16E5" w:rsidRPr="007D5D27" w:rsidRDefault="004C16E5" w:rsidP="007D5D27">
      <w:pPr>
        <w:spacing w:line="360" w:lineRule="auto"/>
        <w:contextualSpacing/>
        <w:jc w:val="both"/>
        <w:rPr>
          <w:rFonts w:ascii="Palatino Linotype" w:hAnsi="Palatino Linotype" w:cs="Tahoma"/>
          <w:sz w:val="22"/>
          <w:szCs w:val="22"/>
        </w:rPr>
      </w:pPr>
      <w:r w:rsidRPr="007D5D27">
        <w:rPr>
          <w:rFonts w:ascii="Palatino Linotype" w:hAnsi="Palatino Linotype" w:cs="Tahoma"/>
          <w:sz w:val="22"/>
          <w:szCs w:val="22"/>
        </w:rPr>
        <w:t>Por lo que refiere a la fotografía en este documento, si bien, se han sentado algunos precedentes en los cuales se privilegia el acceso a las fotografías de servidores públicos, es de precisar que el argumento se centra en la atención del principio de finalidad que rige a los datos personales; esto es, aquellas fotografías que corresponden a la imagen de servidores públicos, insertas en documentos que sí tienen relación en el ejercicio de atribuciones o están vinculados con documentos que permiten verificar el cumplimiento de disposiciones normativas, revisten un interés público específico. Ello no quiere decir, que por el hecho de ser servidores públicos, cualquier reproducción de su imagen tenga que ser pública.</w:t>
      </w:r>
    </w:p>
    <w:p w:rsidR="004C16E5" w:rsidRPr="007D5D27" w:rsidRDefault="004C16E5" w:rsidP="007D5D27">
      <w:pPr>
        <w:spacing w:line="360" w:lineRule="auto"/>
        <w:contextualSpacing/>
        <w:jc w:val="both"/>
        <w:rPr>
          <w:rFonts w:ascii="Palatino Linotype" w:hAnsi="Palatino Linotype" w:cs="Tahoma"/>
          <w:sz w:val="22"/>
          <w:szCs w:val="22"/>
        </w:rPr>
      </w:pPr>
    </w:p>
    <w:p w:rsidR="004C16E5" w:rsidRPr="007D5D27" w:rsidRDefault="004C16E5" w:rsidP="007D5D27">
      <w:pPr>
        <w:spacing w:line="360" w:lineRule="auto"/>
        <w:contextualSpacing/>
        <w:jc w:val="both"/>
        <w:rPr>
          <w:rFonts w:ascii="Palatino Linotype" w:hAnsi="Palatino Linotype" w:cs="Tahoma"/>
          <w:sz w:val="22"/>
          <w:szCs w:val="22"/>
        </w:rPr>
      </w:pPr>
      <w:r w:rsidRPr="007D5D27">
        <w:rPr>
          <w:rFonts w:ascii="Palatino Linotype" w:hAnsi="Palatino Linotype" w:cs="Tahoma"/>
          <w:sz w:val="22"/>
          <w:szCs w:val="22"/>
        </w:rPr>
        <w:t>En este orden de ideas, la fotografía en la credencial de elector, no reviste ningún interés público, ya que su finalidad está relacionada con las actividades de la vida cotidiana del servidor público, su entrega para el expediente laboral, tiene que ver con verificar su identidad, pero no con acreditar su idoneidad para el cargo, por tal motivo amerita su eliminación en la versión pública.</w:t>
      </w:r>
    </w:p>
    <w:p w:rsidR="00167CFB" w:rsidRPr="007D5D27" w:rsidRDefault="00167CFB" w:rsidP="007D5D27">
      <w:pPr>
        <w:spacing w:line="360" w:lineRule="auto"/>
        <w:contextualSpacing/>
        <w:jc w:val="both"/>
        <w:rPr>
          <w:rFonts w:ascii="Palatino Linotype" w:hAnsi="Palatino Linotype" w:cs="Tahoma"/>
          <w:sz w:val="22"/>
          <w:szCs w:val="22"/>
        </w:rPr>
      </w:pPr>
    </w:p>
    <w:p w:rsidR="00167CFB" w:rsidRPr="007D5D27" w:rsidRDefault="00167CFB" w:rsidP="007D5D27">
      <w:pPr>
        <w:spacing w:line="360" w:lineRule="auto"/>
        <w:contextualSpacing/>
        <w:jc w:val="both"/>
        <w:rPr>
          <w:rFonts w:ascii="Palatino Linotype" w:hAnsi="Palatino Linotype" w:cs="Tahoma"/>
          <w:sz w:val="22"/>
          <w:szCs w:val="22"/>
          <w:lang w:val="es-MX"/>
        </w:rPr>
      </w:pPr>
      <w:r w:rsidRPr="007D5D27">
        <w:rPr>
          <w:rFonts w:ascii="Palatino Linotype" w:hAnsi="Palatino Linotype" w:cs="Tahoma"/>
          <w:sz w:val="22"/>
          <w:szCs w:val="22"/>
        </w:rPr>
        <w:t>Análisis especial amerita la huella dactilar contenida en la credencial de elector; al respecto, se debe precisar que l</w:t>
      </w:r>
      <w:r w:rsidRPr="007D5D27">
        <w:rPr>
          <w:rFonts w:ascii="Palatino Linotype" w:hAnsi="Palatino Linotype" w:cs="Tahoma"/>
          <w:sz w:val="22"/>
          <w:szCs w:val="22"/>
          <w:lang w:val="es-MX"/>
        </w:rPr>
        <w:t xml:space="preserve">a huella dactilar es la impresión visible o moldeada que produce el contacto de las crestas papilares de un dedo de la mano sobre una superficie. </w:t>
      </w:r>
    </w:p>
    <w:p w:rsidR="00167CFB" w:rsidRPr="007D5D27" w:rsidRDefault="00167CFB" w:rsidP="007D5D27">
      <w:pPr>
        <w:spacing w:line="360" w:lineRule="auto"/>
        <w:jc w:val="both"/>
        <w:rPr>
          <w:rFonts w:ascii="Palatino Linotype" w:hAnsi="Palatino Linotype" w:cs="Tahoma"/>
          <w:sz w:val="22"/>
          <w:szCs w:val="22"/>
          <w:lang w:val="es-MX"/>
        </w:rPr>
      </w:pPr>
    </w:p>
    <w:p w:rsidR="00167CFB" w:rsidRPr="007D5D27" w:rsidRDefault="00167CFB" w:rsidP="007D5D27">
      <w:pPr>
        <w:spacing w:line="360" w:lineRule="auto"/>
        <w:jc w:val="both"/>
        <w:rPr>
          <w:rFonts w:ascii="Palatino Linotype" w:hAnsi="Palatino Linotype" w:cs="Tahoma"/>
          <w:sz w:val="22"/>
          <w:szCs w:val="22"/>
          <w:lang w:val="es-MX"/>
        </w:rPr>
      </w:pPr>
      <w:r w:rsidRPr="007D5D27">
        <w:rPr>
          <w:rFonts w:ascii="Palatino Linotype" w:hAnsi="Palatino Linotype" w:cs="Tahoma"/>
          <w:sz w:val="22"/>
          <w:szCs w:val="22"/>
          <w:lang w:val="es-MX"/>
        </w:rPr>
        <w:t xml:space="preserve">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w:t>
      </w:r>
      <w:r w:rsidRPr="007D5D27">
        <w:rPr>
          <w:rFonts w:ascii="Palatino Linotype" w:hAnsi="Palatino Linotype" w:cs="Tahoma"/>
          <w:sz w:val="22"/>
          <w:szCs w:val="22"/>
          <w:lang w:val="es-MX"/>
        </w:rPr>
        <w:lastRenderedPageBreak/>
        <w:t xml:space="preserve">Biométricas”, publicado por el Instituto Nacional de Ciencias Penales y la Procuraduría General de la República, disponible en </w:t>
      </w:r>
      <w:hyperlink r:id="rId21" w:history="1">
        <w:r w:rsidRPr="007D5D27">
          <w:rPr>
            <w:rStyle w:val="Hipervnculo"/>
            <w:rFonts w:ascii="Palatino Linotype" w:hAnsi="Palatino Linotype" w:cs="Tahoma"/>
            <w:sz w:val="22"/>
            <w:szCs w:val="22"/>
            <w:lang w:val="es-MX"/>
          </w:rPr>
          <w:t>https://docplayer.es/5455342-Nuevas-tecnologias-biometricas-instituto-nacional-de-ciencias-penales-procuraduria-general-de-la-republica-version-1-0.html</w:t>
        </w:r>
      </w:hyperlink>
      <w:r w:rsidRPr="007D5D27">
        <w:rPr>
          <w:rFonts w:ascii="Palatino Linotype" w:hAnsi="Palatino Linotype" w:cs="Tahoma"/>
          <w:sz w:val="22"/>
          <w:szCs w:val="22"/>
          <w:lang w:val="es-MX"/>
        </w:rPr>
        <w:t xml:space="preserve">, se indica que existen tres principios fundamentales para la identificación de las huellas dactilares, a saber: </w:t>
      </w:r>
    </w:p>
    <w:p w:rsidR="00167CFB" w:rsidRPr="007D5D27" w:rsidRDefault="00167CFB" w:rsidP="007D5D27">
      <w:pPr>
        <w:spacing w:line="360" w:lineRule="auto"/>
        <w:jc w:val="both"/>
        <w:rPr>
          <w:rFonts w:ascii="Palatino Linotype" w:hAnsi="Palatino Linotype" w:cs="Tahoma"/>
          <w:sz w:val="22"/>
          <w:szCs w:val="22"/>
          <w:lang w:val="es-MX"/>
        </w:rPr>
      </w:pPr>
    </w:p>
    <w:p w:rsidR="00167CFB" w:rsidRPr="007D5D27" w:rsidRDefault="00167CFB" w:rsidP="007D5D27">
      <w:pPr>
        <w:pStyle w:val="Prrafodelista"/>
        <w:numPr>
          <w:ilvl w:val="0"/>
          <w:numId w:val="40"/>
        </w:numPr>
        <w:spacing w:line="360" w:lineRule="auto"/>
        <w:jc w:val="both"/>
        <w:rPr>
          <w:rFonts w:ascii="Palatino Linotype" w:hAnsi="Palatino Linotype" w:cs="Tahoma"/>
        </w:rPr>
      </w:pPr>
      <w:r w:rsidRPr="007D5D27">
        <w:rPr>
          <w:rFonts w:ascii="Palatino Linotype" w:hAnsi="Palatino Linotype" w:cs="Tahoma"/>
        </w:rPr>
        <w:t xml:space="preserve">Primer principio. La huella es una característica individual. No hay dos huellas con características en las crestas que sean idénticas. </w:t>
      </w:r>
    </w:p>
    <w:p w:rsidR="00167CFB" w:rsidRPr="007D5D27" w:rsidRDefault="00167CFB" w:rsidP="007D5D27">
      <w:pPr>
        <w:spacing w:line="360" w:lineRule="auto"/>
        <w:jc w:val="both"/>
        <w:rPr>
          <w:rFonts w:ascii="Palatino Linotype" w:hAnsi="Palatino Linotype" w:cs="Tahoma"/>
          <w:sz w:val="22"/>
          <w:szCs w:val="22"/>
          <w:lang w:val="es-MX"/>
        </w:rPr>
      </w:pPr>
    </w:p>
    <w:p w:rsidR="00167CFB" w:rsidRPr="007D5D27" w:rsidRDefault="00167CFB" w:rsidP="007D5D27">
      <w:pPr>
        <w:pStyle w:val="Prrafodelista"/>
        <w:numPr>
          <w:ilvl w:val="0"/>
          <w:numId w:val="40"/>
        </w:numPr>
        <w:spacing w:line="360" w:lineRule="auto"/>
        <w:jc w:val="both"/>
        <w:rPr>
          <w:rFonts w:ascii="Palatino Linotype" w:hAnsi="Palatino Linotype" w:cs="Tahoma"/>
        </w:rPr>
      </w:pPr>
      <w:r w:rsidRPr="007D5D27">
        <w:rPr>
          <w:rFonts w:ascii="Palatino Linotype" w:hAnsi="Palatino Linotype" w:cs="Tahoma"/>
        </w:rPr>
        <w:t xml:space="preserve">Segundo principio. Una huella permanece sin cambios durante toda la vida de un individuo (sin embargo, puede adquirir cicatrices o cualquier otra deformación que impida su identificación clara). </w:t>
      </w:r>
    </w:p>
    <w:p w:rsidR="00167CFB" w:rsidRPr="007D5D27" w:rsidRDefault="00167CFB" w:rsidP="007D5D27">
      <w:pPr>
        <w:spacing w:line="360" w:lineRule="auto"/>
        <w:jc w:val="both"/>
        <w:rPr>
          <w:rFonts w:ascii="Palatino Linotype" w:hAnsi="Palatino Linotype" w:cs="Tahoma"/>
          <w:sz w:val="22"/>
          <w:szCs w:val="22"/>
          <w:lang w:val="es-MX"/>
        </w:rPr>
      </w:pPr>
    </w:p>
    <w:p w:rsidR="00167CFB" w:rsidRPr="007D5D27" w:rsidRDefault="00167CFB" w:rsidP="007D5D27">
      <w:pPr>
        <w:pStyle w:val="Prrafodelista"/>
        <w:numPr>
          <w:ilvl w:val="0"/>
          <w:numId w:val="40"/>
        </w:numPr>
        <w:spacing w:line="360" w:lineRule="auto"/>
        <w:jc w:val="both"/>
        <w:rPr>
          <w:rFonts w:ascii="Palatino Linotype" w:hAnsi="Palatino Linotype" w:cs="Tahoma"/>
        </w:rPr>
      </w:pPr>
      <w:r w:rsidRPr="007D5D27">
        <w:rPr>
          <w:rFonts w:ascii="Palatino Linotype" w:hAnsi="Palatino Linotype" w:cs="Tahoma"/>
        </w:rPr>
        <w:t xml:space="preserve">Tercer principio. Las huellas tienen patrones que se forman con sus crestas, lo que hace posible clasificarlas sistemáticamente para agilizar las búsquedas. </w:t>
      </w:r>
    </w:p>
    <w:p w:rsidR="00167CFB" w:rsidRPr="007D5D27" w:rsidRDefault="00167CFB" w:rsidP="007D5D27">
      <w:pPr>
        <w:spacing w:line="360" w:lineRule="auto"/>
        <w:jc w:val="both"/>
        <w:rPr>
          <w:rFonts w:ascii="Palatino Linotype" w:hAnsi="Palatino Linotype" w:cs="Tahoma"/>
          <w:sz w:val="22"/>
          <w:szCs w:val="22"/>
          <w:lang w:val="es-MX"/>
        </w:rPr>
      </w:pPr>
    </w:p>
    <w:p w:rsidR="00167CFB" w:rsidRPr="007D5D27" w:rsidRDefault="00167CFB" w:rsidP="007D5D27">
      <w:pPr>
        <w:spacing w:line="360" w:lineRule="auto"/>
        <w:jc w:val="both"/>
        <w:rPr>
          <w:rFonts w:ascii="Palatino Linotype" w:hAnsi="Palatino Linotype" w:cs="Tahoma"/>
          <w:sz w:val="22"/>
          <w:szCs w:val="22"/>
          <w:lang w:val="es-MX"/>
        </w:rPr>
      </w:pPr>
      <w:r w:rsidRPr="007D5D27">
        <w:rPr>
          <w:rFonts w:ascii="Palatino Linotype" w:hAnsi="Palatino Linotype" w:cs="Tahoma"/>
          <w:sz w:val="22"/>
          <w:szCs w:val="22"/>
          <w:lang w:val="es-MX"/>
        </w:rPr>
        <w:t>Conforme a lo expuesto, es indubitable que la huella dactilar es una característica propia de un individuo que permite su reconocimiento. Por tanto, sin duda, se</w:t>
      </w:r>
      <w:r w:rsidRPr="007D5D27">
        <w:rPr>
          <w:rFonts w:ascii="Palatino Linotype" w:hAnsi="Palatino Linotype"/>
          <w:sz w:val="22"/>
          <w:szCs w:val="22"/>
        </w:rPr>
        <w:t xml:space="preserve"> </w:t>
      </w:r>
      <w:r w:rsidRPr="007D5D27">
        <w:rPr>
          <w:rFonts w:ascii="Palatino Linotype" w:hAnsi="Palatino Linotype" w:cs="Tahoma"/>
          <w:sz w:val="22"/>
          <w:szCs w:val="22"/>
          <w:lang w:val="es-MX"/>
        </w:rPr>
        <w:t>considera que es una característica individual que se utiliza como medio de identificación de las personas y, por tanto, constituye un dato personal, de conformidad con lo establecido en el artículo 143, fracción I de la Ley de la materia.</w:t>
      </w:r>
    </w:p>
    <w:p w:rsidR="00167CFB" w:rsidRPr="007D5D27" w:rsidRDefault="00167CFB" w:rsidP="007D5D27">
      <w:pPr>
        <w:spacing w:line="360" w:lineRule="auto"/>
        <w:jc w:val="both"/>
        <w:rPr>
          <w:rFonts w:ascii="Palatino Linotype" w:hAnsi="Palatino Linotype" w:cs="Tahoma"/>
          <w:sz w:val="22"/>
          <w:szCs w:val="22"/>
          <w:lang w:val="es-MX"/>
        </w:rPr>
      </w:pPr>
    </w:p>
    <w:p w:rsidR="00167CFB" w:rsidRPr="007D5D27" w:rsidRDefault="00167CFB" w:rsidP="007D5D27">
      <w:pPr>
        <w:spacing w:line="360" w:lineRule="auto"/>
        <w:jc w:val="both"/>
        <w:rPr>
          <w:rFonts w:ascii="Palatino Linotype" w:hAnsi="Palatino Linotype" w:cs="Tahoma"/>
          <w:sz w:val="22"/>
          <w:szCs w:val="22"/>
          <w:lang w:val="es-MX"/>
        </w:rPr>
      </w:pPr>
      <w:r w:rsidRPr="007D5D27">
        <w:rPr>
          <w:rFonts w:ascii="Palatino Linotype" w:hAnsi="Palatino Linotype" w:cs="Tahoma"/>
          <w:sz w:val="22"/>
          <w:szCs w:val="22"/>
          <w:lang w:val="es-MX"/>
        </w:rPr>
        <w:t xml:space="preserve">Ahora bien, no obstante que dicho dato no se haya recolectado mediante escaneo que permita su sistematización y procesamiento electrónico, incluso su recolección en tinta y papel, también permite su escaneo, lo que puede propiciar un mal uno de dicho dato, sino </w:t>
      </w:r>
      <w:r w:rsidRPr="007D5D27">
        <w:rPr>
          <w:rFonts w:ascii="Palatino Linotype" w:hAnsi="Palatino Linotype" w:cs="Tahoma"/>
          <w:sz w:val="22"/>
          <w:szCs w:val="22"/>
          <w:lang w:val="es-MX"/>
        </w:rPr>
        <w:lastRenderedPageBreak/>
        <w:t>se aplican las medidas de protección adecuada, tal como lo refiere la Tesis Aislada HUELLA DACTILAR. ES APTA PARA ACREDITAR EL CONSENTIMIENTO EN LA CELEBRACIÓN DE UN CONTRATO.</w:t>
      </w:r>
    </w:p>
    <w:p w:rsidR="00167CFB" w:rsidRPr="007D5D27" w:rsidRDefault="00167CFB" w:rsidP="007D5D27">
      <w:pPr>
        <w:spacing w:line="360" w:lineRule="auto"/>
        <w:jc w:val="both"/>
        <w:rPr>
          <w:rFonts w:ascii="Palatino Linotype" w:hAnsi="Palatino Linotype" w:cs="Tahoma"/>
          <w:sz w:val="22"/>
          <w:szCs w:val="22"/>
          <w:lang w:val="es-MX"/>
        </w:rPr>
      </w:pPr>
    </w:p>
    <w:p w:rsidR="00167CFB" w:rsidRPr="007D5D27" w:rsidRDefault="00167CFB" w:rsidP="007D5D27">
      <w:pPr>
        <w:spacing w:line="360" w:lineRule="auto"/>
        <w:ind w:left="567" w:right="567"/>
        <w:jc w:val="both"/>
        <w:rPr>
          <w:rFonts w:ascii="Palatino Linotype" w:hAnsi="Palatino Linotype" w:cs="Tahoma"/>
          <w:sz w:val="22"/>
          <w:szCs w:val="22"/>
          <w:lang w:val="es-MX"/>
        </w:rPr>
      </w:pPr>
      <w:r w:rsidRPr="007D5D27">
        <w:rPr>
          <w:rFonts w:ascii="Palatino Linotype" w:hAnsi="Palatino Linotype" w:cs="Tahoma"/>
          <w:b/>
          <w:sz w:val="22"/>
          <w:szCs w:val="22"/>
          <w:lang w:val="es-MX"/>
        </w:rPr>
        <w:t>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w:t>
      </w:r>
      <w:r w:rsidRPr="007D5D27">
        <w:rPr>
          <w:rFonts w:ascii="Palatino Linotype" w:hAnsi="Palatino Linotype" w:cs="Tahoma"/>
          <w:sz w:val="22"/>
          <w:szCs w:val="22"/>
          <w:lang w:val="es-MX"/>
        </w:rPr>
        <w:t xml:space="preserve">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como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w:t>
      </w:r>
      <w:r w:rsidRPr="007D5D27">
        <w:rPr>
          <w:rFonts w:ascii="Palatino Linotype" w:hAnsi="Palatino Linotype" w:cs="Tahoma"/>
          <w:sz w:val="22"/>
          <w:szCs w:val="22"/>
          <w:lang w:val="es-MX"/>
        </w:rPr>
        <w:lastRenderedPageBreak/>
        <w:t>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w:t>
      </w:r>
    </w:p>
    <w:p w:rsidR="00167CFB" w:rsidRPr="007D5D27" w:rsidRDefault="00167CFB" w:rsidP="007D5D27">
      <w:pPr>
        <w:spacing w:line="360" w:lineRule="auto"/>
        <w:ind w:left="567" w:right="567"/>
        <w:jc w:val="both"/>
        <w:rPr>
          <w:rFonts w:ascii="Palatino Linotype" w:hAnsi="Palatino Linotype" w:cs="Tahoma"/>
          <w:sz w:val="22"/>
          <w:szCs w:val="22"/>
          <w:lang w:val="es-MX"/>
        </w:rPr>
      </w:pPr>
      <w:r w:rsidRPr="007D5D27">
        <w:rPr>
          <w:rFonts w:ascii="Palatino Linotype" w:hAnsi="Palatino Linotype" w:cs="Tahoma"/>
          <w:b/>
          <w:sz w:val="22"/>
          <w:szCs w:val="22"/>
          <w:lang w:val="es-MX"/>
        </w:rPr>
        <w:t>(Énfasis añadido).</w:t>
      </w:r>
    </w:p>
    <w:p w:rsidR="00167CFB" w:rsidRPr="007D5D27" w:rsidRDefault="00167CFB" w:rsidP="007D5D27">
      <w:pPr>
        <w:spacing w:line="360" w:lineRule="auto"/>
        <w:jc w:val="both"/>
        <w:rPr>
          <w:rFonts w:ascii="Palatino Linotype" w:hAnsi="Palatino Linotype" w:cs="Tahoma"/>
          <w:sz w:val="22"/>
          <w:szCs w:val="22"/>
          <w:lang w:val="es-MX"/>
        </w:rPr>
      </w:pPr>
    </w:p>
    <w:p w:rsidR="00167CFB" w:rsidRPr="007D5D27" w:rsidRDefault="00167CFB" w:rsidP="007D5D27">
      <w:pPr>
        <w:spacing w:line="360" w:lineRule="auto"/>
        <w:jc w:val="both"/>
        <w:rPr>
          <w:rFonts w:ascii="Palatino Linotype" w:hAnsi="Palatino Linotype" w:cs="Tahoma"/>
          <w:sz w:val="22"/>
          <w:szCs w:val="22"/>
          <w:lang w:val="es-MX"/>
        </w:rPr>
      </w:pPr>
      <w:r w:rsidRPr="007D5D27">
        <w:rPr>
          <w:rFonts w:ascii="Palatino Linotype" w:hAnsi="Palatino Linotype" w:cs="Tahoma"/>
          <w:sz w:val="22"/>
          <w:szCs w:val="22"/>
          <w:lang w:val="es-MX"/>
        </w:rPr>
        <w:t xml:space="preserve"> En la actualidad existen sistemas denominados AFIS por sus siglas en inglés </w:t>
      </w:r>
      <w:proofErr w:type="spellStart"/>
      <w:r w:rsidRPr="007D5D27">
        <w:rPr>
          <w:rFonts w:ascii="Palatino Linotype" w:hAnsi="Palatino Linotype" w:cs="Tahoma"/>
          <w:i/>
          <w:sz w:val="22"/>
          <w:szCs w:val="22"/>
          <w:lang w:val="es-MX"/>
        </w:rPr>
        <w:t>Automated</w:t>
      </w:r>
      <w:proofErr w:type="spellEnd"/>
      <w:r w:rsidRPr="007D5D27">
        <w:rPr>
          <w:rFonts w:ascii="Palatino Linotype" w:hAnsi="Palatino Linotype" w:cs="Tahoma"/>
          <w:i/>
          <w:sz w:val="22"/>
          <w:szCs w:val="22"/>
          <w:lang w:val="es-MX"/>
        </w:rPr>
        <w:t xml:space="preserve"> </w:t>
      </w:r>
      <w:proofErr w:type="spellStart"/>
      <w:r w:rsidRPr="007D5D27">
        <w:rPr>
          <w:rFonts w:ascii="Palatino Linotype" w:hAnsi="Palatino Linotype" w:cs="Tahoma"/>
          <w:i/>
          <w:sz w:val="22"/>
          <w:szCs w:val="22"/>
          <w:lang w:val="es-MX"/>
        </w:rPr>
        <w:t>Fingerprint</w:t>
      </w:r>
      <w:proofErr w:type="spellEnd"/>
      <w:r w:rsidRPr="007D5D27">
        <w:rPr>
          <w:rFonts w:ascii="Palatino Linotype" w:hAnsi="Palatino Linotype" w:cs="Tahoma"/>
          <w:i/>
          <w:sz w:val="22"/>
          <w:szCs w:val="22"/>
          <w:lang w:val="es-MX"/>
        </w:rPr>
        <w:t xml:space="preserve"> </w:t>
      </w:r>
      <w:proofErr w:type="spellStart"/>
      <w:r w:rsidRPr="007D5D27">
        <w:rPr>
          <w:rFonts w:ascii="Palatino Linotype" w:hAnsi="Palatino Linotype" w:cs="Tahoma"/>
          <w:i/>
          <w:sz w:val="22"/>
          <w:szCs w:val="22"/>
          <w:lang w:val="es-MX"/>
        </w:rPr>
        <w:t>Identification</w:t>
      </w:r>
      <w:proofErr w:type="spellEnd"/>
      <w:r w:rsidRPr="007D5D27">
        <w:rPr>
          <w:rFonts w:ascii="Palatino Linotype" w:hAnsi="Palatino Linotype" w:cs="Tahoma"/>
          <w:i/>
          <w:sz w:val="22"/>
          <w:szCs w:val="22"/>
          <w:lang w:val="es-MX"/>
        </w:rPr>
        <w:t xml:space="preserve"> </w:t>
      </w:r>
      <w:proofErr w:type="spellStart"/>
      <w:r w:rsidRPr="007D5D27">
        <w:rPr>
          <w:rFonts w:ascii="Palatino Linotype" w:hAnsi="Palatino Linotype" w:cs="Tahoma"/>
          <w:i/>
          <w:sz w:val="22"/>
          <w:szCs w:val="22"/>
          <w:lang w:val="es-MX"/>
        </w:rPr>
        <w:t>System</w:t>
      </w:r>
      <w:proofErr w:type="spellEnd"/>
      <w:r w:rsidRPr="007D5D27">
        <w:rPr>
          <w:rFonts w:ascii="Palatino Linotype" w:hAnsi="Palatino Linotype" w:cs="Tahoma"/>
          <w:sz w:val="22"/>
          <w:szCs w:val="22"/>
          <w:lang w:val="es-MX"/>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rsidR="00167CFB" w:rsidRPr="007D5D27" w:rsidRDefault="00167CFB" w:rsidP="007D5D27">
      <w:pPr>
        <w:spacing w:line="360" w:lineRule="auto"/>
        <w:jc w:val="both"/>
        <w:rPr>
          <w:rFonts w:ascii="Palatino Linotype" w:hAnsi="Palatino Linotype" w:cs="Tahoma"/>
          <w:sz w:val="22"/>
          <w:szCs w:val="22"/>
          <w:lang w:val="es-MX"/>
        </w:rPr>
      </w:pPr>
    </w:p>
    <w:p w:rsidR="00167CFB" w:rsidRPr="007D5D27" w:rsidRDefault="00167CFB" w:rsidP="007D5D27">
      <w:pPr>
        <w:spacing w:line="360" w:lineRule="auto"/>
        <w:jc w:val="both"/>
        <w:rPr>
          <w:rFonts w:ascii="Palatino Linotype" w:hAnsi="Palatino Linotype" w:cs="Tahoma"/>
          <w:sz w:val="22"/>
          <w:szCs w:val="22"/>
          <w:lang w:val="es-MX"/>
        </w:rPr>
      </w:pPr>
      <w:r w:rsidRPr="007D5D27">
        <w:rPr>
          <w:rFonts w:ascii="Palatino Linotype" w:hAnsi="Palatino Linotype" w:cs="Tahoma"/>
          <w:sz w:val="22"/>
          <w:szCs w:val="22"/>
          <w:lang w:val="es-MX"/>
        </w:rPr>
        <w:t xml:space="preserve">En términos de la calidad de la imagen se debe observar que en la NOM-151-SCFI-2016 publicada en el Diario Oficial de la Federación el 30 de Marzo de 2017, se determina que la calidad propicia para realizar la digitalización de documentos físicos en formato de imagen es de 200 píxeles por pulgada o superior para 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rsidR="00167CFB" w:rsidRPr="007D5D27" w:rsidRDefault="00167CFB" w:rsidP="007D5D27">
      <w:pPr>
        <w:spacing w:line="360" w:lineRule="auto"/>
        <w:jc w:val="both"/>
        <w:rPr>
          <w:rFonts w:ascii="Palatino Linotype" w:hAnsi="Palatino Linotype" w:cs="Tahoma"/>
          <w:sz w:val="22"/>
          <w:szCs w:val="22"/>
          <w:lang w:val="es-MX"/>
        </w:rPr>
      </w:pPr>
    </w:p>
    <w:p w:rsidR="00167CFB" w:rsidRPr="007D5D27" w:rsidRDefault="00167CFB" w:rsidP="007D5D27">
      <w:pPr>
        <w:spacing w:line="360" w:lineRule="auto"/>
        <w:jc w:val="both"/>
        <w:rPr>
          <w:rFonts w:ascii="Palatino Linotype" w:hAnsi="Palatino Linotype" w:cs="Tahoma"/>
          <w:sz w:val="22"/>
          <w:szCs w:val="22"/>
          <w:lang w:val="es-MX"/>
        </w:rPr>
      </w:pPr>
      <w:r w:rsidRPr="007D5D27">
        <w:rPr>
          <w:rFonts w:ascii="Palatino Linotype" w:hAnsi="Palatino Linotype" w:cs="Tahoma"/>
          <w:sz w:val="22"/>
          <w:szCs w:val="22"/>
          <w:lang w:val="es-MX"/>
        </w:rPr>
        <w:t>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rsidR="00167CFB" w:rsidRPr="007D5D27" w:rsidRDefault="00167CFB" w:rsidP="007D5D27">
      <w:pPr>
        <w:spacing w:line="360" w:lineRule="auto"/>
        <w:jc w:val="both"/>
        <w:rPr>
          <w:rFonts w:ascii="Palatino Linotype" w:hAnsi="Palatino Linotype" w:cs="Tahoma"/>
          <w:sz w:val="22"/>
          <w:szCs w:val="22"/>
          <w:lang w:val="es-MX"/>
        </w:rPr>
      </w:pPr>
    </w:p>
    <w:p w:rsidR="00167CFB" w:rsidRPr="007D5D27" w:rsidRDefault="00167CFB" w:rsidP="007D5D27">
      <w:pPr>
        <w:spacing w:line="360" w:lineRule="auto"/>
        <w:jc w:val="both"/>
        <w:rPr>
          <w:rFonts w:ascii="Palatino Linotype" w:hAnsi="Palatino Linotype" w:cs="Tahoma"/>
          <w:sz w:val="22"/>
          <w:szCs w:val="22"/>
          <w:lang w:val="es-MX"/>
        </w:rPr>
      </w:pPr>
      <w:r w:rsidRPr="007D5D27">
        <w:rPr>
          <w:rFonts w:ascii="Palatino Linotype" w:hAnsi="Palatino Linotype" w:cs="Tahoma"/>
          <w:sz w:val="22"/>
          <w:szCs w:val="22"/>
          <w:lang w:val="es-MX"/>
        </w:rPr>
        <w:t>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rsidR="00802CDB" w:rsidRPr="007D5D27" w:rsidRDefault="00802CDB" w:rsidP="007D5D27">
      <w:pPr>
        <w:spacing w:line="360" w:lineRule="auto"/>
        <w:jc w:val="both"/>
        <w:rPr>
          <w:rFonts w:ascii="Palatino Linotype" w:hAnsi="Palatino Linotype" w:cs="Tahoma"/>
          <w:sz w:val="22"/>
          <w:szCs w:val="22"/>
          <w:lang w:val="es-MX"/>
        </w:rPr>
      </w:pPr>
    </w:p>
    <w:p w:rsidR="00752204" w:rsidRPr="007D5D27" w:rsidRDefault="00802CDB" w:rsidP="007D5D27">
      <w:pPr>
        <w:spacing w:line="360" w:lineRule="auto"/>
        <w:contextualSpacing/>
        <w:jc w:val="both"/>
        <w:rPr>
          <w:rFonts w:ascii="Palatino Linotype" w:hAnsi="Palatino Linotype" w:cs="Tahoma"/>
          <w:sz w:val="22"/>
          <w:szCs w:val="22"/>
          <w:lang w:val="es-MX"/>
        </w:rPr>
      </w:pPr>
      <w:r w:rsidRPr="007D5D27">
        <w:rPr>
          <w:rFonts w:ascii="Palatino Linotype" w:hAnsi="Palatino Linotype" w:cs="Tahoma"/>
          <w:sz w:val="22"/>
          <w:szCs w:val="22"/>
          <w:lang w:val="es-MX"/>
        </w:rPr>
        <w:t>Por último, la vigencia de la credencial de elector, debe considerarse información pública, pues este elemento es que le da validez como medio de identificación, por lo que no procede su eliminación de la versión pública.</w:t>
      </w:r>
    </w:p>
    <w:p w:rsidR="00613B23" w:rsidRPr="007D5D27" w:rsidRDefault="00FB6236" w:rsidP="007D5D27">
      <w:pPr>
        <w:spacing w:before="240" w:after="240" w:line="360" w:lineRule="auto"/>
        <w:jc w:val="both"/>
        <w:rPr>
          <w:rFonts w:ascii="Palatino Linotype" w:hAnsi="Palatino Linotype" w:cs="Tahoma"/>
          <w:b/>
          <w:sz w:val="22"/>
          <w:szCs w:val="22"/>
        </w:rPr>
      </w:pPr>
      <w:r w:rsidRPr="007D5D27">
        <w:rPr>
          <w:rFonts w:ascii="Palatino Linotype" w:hAnsi="Palatino Linotype" w:cs="Tahoma"/>
          <w:b/>
          <w:sz w:val="22"/>
          <w:szCs w:val="22"/>
        </w:rPr>
        <w:t xml:space="preserve">E) </w:t>
      </w:r>
      <w:r w:rsidR="00EF5C16" w:rsidRPr="007D5D27">
        <w:rPr>
          <w:rFonts w:ascii="Palatino Linotype" w:hAnsi="Palatino Linotype" w:cs="Tahoma"/>
          <w:b/>
          <w:caps/>
          <w:sz w:val="22"/>
          <w:szCs w:val="22"/>
        </w:rPr>
        <w:t>Análisis de la información de</w:t>
      </w:r>
      <w:r w:rsidR="002938BB" w:rsidRPr="007D5D27">
        <w:rPr>
          <w:rFonts w:ascii="Palatino Linotype" w:hAnsi="Palatino Linotype" w:cs="Tahoma"/>
          <w:b/>
          <w:caps/>
          <w:sz w:val="22"/>
          <w:szCs w:val="22"/>
        </w:rPr>
        <w:t xml:space="preserve"> </w:t>
      </w:r>
      <w:r w:rsidR="00EF5C16" w:rsidRPr="007D5D27">
        <w:rPr>
          <w:rFonts w:ascii="Palatino Linotype" w:hAnsi="Palatino Linotype" w:cs="Tahoma"/>
          <w:b/>
          <w:caps/>
          <w:sz w:val="22"/>
          <w:szCs w:val="22"/>
        </w:rPr>
        <w:t>l</w:t>
      </w:r>
      <w:r w:rsidR="002938BB" w:rsidRPr="007D5D27">
        <w:rPr>
          <w:rFonts w:ascii="Palatino Linotype" w:hAnsi="Palatino Linotype" w:cs="Tahoma"/>
          <w:b/>
          <w:caps/>
          <w:sz w:val="22"/>
          <w:szCs w:val="22"/>
        </w:rPr>
        <w:t>a</w:t>
      </w:r>
      <w:r w:rsidR="00EF5C16" w:rsidRPr="007D5D27">
        <w:rPr>
          <w:rFonts w:ascii="Palatino Linotype" w:hAnsi="Palatino Linotype" w:cs="Tahoma"/>
          <w:b/>
          <w:caps/>
          <w:sz w:val="22"/>
          <w:szCs w:val="22"/>
        </w:rPr>
        <w:t xml:space="preserve"> Constancia de No Antecedentes Penales</w:t>
      </w:r>
      <w:r w:rsidR="00613B23" w:rsidRPr="007D5D27">
        <w:rPr>
          <w:rFonts w:ascii="Palatino Linotype" w:hAnsi="Palatino Linotype" w:cs="Tahoma"/>
          <w:b/>
          <w:caps/>
          <w:sz w:val="22"/>
          <w:szCs w:val="22"/>
        </w:rPr>
        <w:t>, identificado en el punto 3.</w:t>
      </w:r>
      <w:r w:rsidR="00613B23" w:rsidRPr="007D5D27">
        <w:rPr>
          <w:rFonts w:ascii="Palatino Linotype" w:hAnsi="Palatino Linotype" w:cs="Tahoma"/>
          <w:b/>
          <w:sz w:val="22"/>
          <w:szCs w:val="22"/>
        </w:rPr>
        <w:t xml:space="preserve"> </w:t>
      </w:r>
    </w:p>
    <w:p w:rsidR="00662029" w:rsidRPr="007D5D27" w:rsidRDefault="00662029" w:rsidP="007D5D27">
      <w:pPr>
        <w:spacing w:line="360" w:lineRule="auto"/>
        <w:jc w:val="both"/>
        <w:rPr>
          <w:rFonts w:ascii="Palatino Linotype" w:hAnsi="Palatino Linotype" w:cs="Tahoma"/>
          <w:b/>
          <w:sz w:val="22"/>
          <w:szCs w:val="22"/>
        </w:rPr>
      </w:pPr>
      <w:r w:rsidRPr="007D5D27">
        <w:rPr>
          <w:rFonts w:ascii="Palatino Linotype" w:hAnsi="Palatino Linotype" w:cs="Tahoma"/>
          <w:sz w:val="22"/>
          <w:szCs w:val="22"/>
        </w:rPr>
        <w:t xml:space="preserve">En principio, resulta necesario traer a colación </w:t>
      </w:r>
      <w:r w:rsidRPr="007D5D27">
        <w:rPr>
          <w:rFonts w:ascii="Palatino Linotype" w:hAnsi="Palatino Linotype" w:cs="Tahoma"/>
          <w:b/>
          <w:sz w:val="22"/>
          <w:szCs w:val="22"/>
        </w:rPr>
        <w:t>el artículo 47, fracción III, de la Ley del Trabajo de los Servidores Públicos del Estado y Municipios, que establece que para ingresar al servicio público de cualquier dependencia o institución pública, incluyendo los municipios, la persona deberá acreditar que se encuentra en pleno ejercicio de sus derechos civiles y políticos.</w:t>
      </w:r>
    </w:p>
    <w:p w:rsidR="00662029" w:rsidRPr="007D5D27" w:rsidRDefault="00662029" w:rsidP="007D5D27">
      <w:pPr>
        <w:spacing w:line="360" w:lineRule="auto"/>
        <w:jc w:val="both"/>
        <w:rPr>
          <w:rFonts w:ascii="Palatino Linotype" w:hAnsi="Palatino Linotype" w:cs="Tahoma"/>
          <w:sz w:val="22"/>
          <w:szCs w:val="22"/>
        </w:rPr>
      </w:pPr>
    </w:p>
    <w:p w:rsidR="00662029" w:rsidRPr="007D5D27" w:rsidRDefault="00662029"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lastRenderedPageBreak/>
        <w:t xml:space="preserve">Para acreditar dicha situación, las personas deberán presentar el Certificado de No Antecedentes Penales, que tiene como propósito, acreditar si una persona ha sido o no condenada por un delito; además que únicamente se limitará a señalar, que conforme a los datos proporcionados, la persona de que se trate, no cuenta con antecedentes penales o no; de conformidad con lo establecido en el Acuerdo número 14/2011, del Procurador General de Justicia del Estado de </w:t>
      </w:r>
      <w:r w:rsidR="000E704B" w:rsidRPr="007D5D27">
        <w:rPr>
          <w:rFonts w:ascii="Palatino Linotype" w:hAnsi="Palatino Linotype" w:cs="Tahoma"/>
          <w:sz w:val="22"/>
          <w:szCs w:val="22"/>
        </w:rPr>
        <w:t>México, por el que se establecen los</w:t>
      </w:r>
      <w:r w:rsidRPr="007D5D27">
        <w:rPr>
          <w:rFonts w:ascii="Palatino Linotype" w:hAnsi="Palatino Linotype" w:cs="Tahoma"/>
          <w:sz w:val="22"/>
          <w:szCs w:val="22"/>
        </w:rPr>
        <w:t xml:space="preserve"> Lineamientos para expedición de informes y certificados de no antecedentes penales, publicado en la “Gaceta de Gobierno” el treinta de noviembre de dos mil once.</w:t>
      </w:r>
    </w:p>
    <w:p w:rsidR="0099653D" w:rsidRPr="007D5D27" w:rsidRDefault="0099653D" w:rsidP="007D5D27">
      <w:pPr>
        <w:spacing w:line="360" w:lineRule="auto"/>
        <w:jc w:val="both"/>
        <w:rPr>
          <w:rFonts w:ascii="Palatino Linotype" w:hAnsi="Palatino Linotype" w:cs="Tahoma"/>
          <w:sz w:val="22"/>
          <w:szCs w:val="22"/>
        </w:rPr>
      </w:pPr>
    </w:p>
    <w:p w:rsidR="0099653D" w:rsidRPr="007D5D27" w:rsidRDefault="0099653D"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En los Considerando de los Lineamientos antes señalados, se precisa lo siguiente: </w:t>
      </w:r>
    </w:p>
    <w:p w:rsidR="0099653D" w:rsidRPr="007D5D27" w:rsidRDefault="0099653D" w:rsidP="007D5D27">
      <w:pPr>
        <w:spacing w:line="360" w:lineRule="auto"/>
        <w:jc w:val="both"/>
        <w:rPr>
          <w:rFonts w:ascii="Palatino Linotype" w:hAnsi="Palatino Linotype" w:cs="Tahoma"/>
          <w:sz w:val="22"/>
          <w:szCs w:val="22"/>
        </w:rPr>
      </w:pPr>
    </w:p>
    <w:p w:rsidR="0099653D" w:rsidRPr="007D5D27" w:rsidRDefault="0099653D" w:rsidP="007D5D27">
      <w:pPr>
        <w:spacing w:line="360" w:lineRule="auto"/>
        <w:ind w:left="567" w:right="567"/>
        <w:jc w:val="both"/>
        <w:rPr>
          <w:rFonts w:ascii="Palatino Linotype" w:hAnsi="Palatino Linotype" w:cs="Tahoma"/>
          <w:sz w:val="22"/>
          <w:szCs w:val="22"/>
        </w:rPr>
      </w:pPr>
      <w:r w:rsidRPr="007D5D27">
        <w:rPr>
          <w:rFonts w:ascii="Palatino Linotype" w:hAnsi="Palatino Linotype" w:cs="Tahoma"/>
          <w:sz w:val="22"/>
          <w:szCs w:val="22"/>
        </w:rPr>
        <w:t xml:space="preserve">Que en tal virtud, mediante Decreto publicado en el Periódico Oficial "Gaceta del Gobierno" el 26 de octubre de 2011, se adicionó el artículo 13 Bis a la Ley Orgánica de la Procuraduría General de Justicia del Estado de México, por el cua1 se dispone que el Instituto de Servicios Periciales </w:t>
      </w:r>
      <w:r w:rsidRPr="007D5D27">
        <w:rPr>
          <w:rFonts w:ascii="Palatino Linotype" w:hAnsi="Palatino Linotype" w:cs="Tahoma"/>
          <w:b/>
          <w:sz w:val="22"/>
          <w:szCs w:val="22"/>
        </w:rPr>
        <w:t>únicamente expedirá certificados de antecedentes penales en los casos en que las leyes lo exijan coma forma para acreditar requisitos para el desempeño de empleos, cargos o comisiones en el servicio público</w:t>
      </w:r>
      <w:r w:rsidRPr="007D5D27">
        <w:rPr>
          <w:rFonts w:ascii="Palatino Linotype" w:hAnsi="Palatino Linotype" w:cs="Tahoma"/>
          <w:sz w:val="22"/>
          <w:szCs w:val="22"/>
        </w:rPr>
        <w:t>, en instituciones de seguridad u otros que las propias leyes establezcan, o bien, cuando sea requerido, de manera fundada y motivada, por las autoridades judiciales o administrativas competentes;</w:t>
      </w:r>
    </w:p>
    <w:p w:rsidR="0099653D" w:rsidRPr="007D5D27" w:rsidRDefault="0099653D" w:rsidP="007D5D27">
      <w:pPr>
        <w:spacing w:line="360" w:lineRule="auto"/>
        <w:ind w:left="567" w:right="567"/>
        <w:jc w:val="both"/>
        <w:rPr>
          <w:rFonts w:ascii="Palatino Linotype" w:hAnsi="Palatino Linotype" w:cs="Tahoma"/>
          <w:sz w:val="22"/>
          <w:szCs w:val="22"/>
        </w:rPr>
      </w:pPr>
      <w:r w:rsidRPr="007D5D27">
        <w:rPr>
          <w:rFonts w:ascii="Palatino Linotype" w:hAnsi="Palatino Linotype" w:cs="Tahoma"/>
          <w:sz w:val="22"/>
          <w:szCs w:val="22"/>
        </w:rPr>
        <w:t>(</w:t>
      </w:r>
      <w:r w:rsidRPr="007D5D27">
        <w:rPr>
          <w:rFonts w:ascii="Palatino Linotype" w:hAnsi="Palatino Linotype" w:cs="Tahoma"/>
          <w:caps/>
          <w:sz w:val="22"/>
          <w:szCs w:val="22"/>
        </w:rPr>
        <w:t>é</w:t>
      </w:r>
      <w:r w:rsidRPr="007D5D27">
        <w:rPr>
          <w:rFonts w:ascii="Palatino Linotype" w:hAnsi="Palatino Linotype" w:cs="Tahoma"/>
          <w:sz w:val="22"/>
          <w:szCs w:val="22"/>
        </w:rPr>
        <w:t>nfasis añadido).</w:t>
      </w:r>
    </w:p>
    <w:p w:rsidR="00662029" w:rsidRPr="007D5D27" w:rsidRDefault="00662029" w:rsidP="007D5D27">
      <w:pPr>
        <w:spacing w:line="360" w:lineRule="auto"/>
        <w:jc w:val="both"/>
        <w:rPr>
          <w:rFonts w:ascii="Palatino Linotype" w:hAnsi="Palatino Linotype" w:cs="Tahoma"/>
          <w:sz w:val="22"/>
          <w:szCs w:val="22"/>
        </w:rPr>
      </w:pPr>
    </w:p>
    <w:p w:rsidR="00662029" w:rsidRPr="007D5D27" w:rsidRDefault="00662029"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En ese contexto, para poder </w:t>
      </w:r>
      <w:r w:rsidR="000A0D08" w:rsidRPr="007D5D27">
        <w:rPr>
          <w:rFonts w:ascii="Palatino Linotype" w:hAnsi="Palatino Linotype" w:cs="Tahoma"/>
          <w:sz w:val="22"/>
          <w:szCs w:val="22"/>
        </w:rPr>
        <w:t xml:space="preserve">acceder a un cargo como </w:t>
      </w:r>
      <w:r w:rsidRPr="007D5D27">
        <w:rPr>
          <w:rFonts w:ascii="Palatino Linotype" w:hAnsi="Palatino Linotype" w:cs="Tahoma"/>
          <w:sz w:val="22"/>
          <w:szCs w:val="22"/>
        </w:rPr>
        <w:t xml:space="preserve">servidor público del Municipio de Aculco, es necesario proporcionar el Certificado de No Antecedentes Penales, con el fin de acreditar que </w:t>
      </w:r>
      <w:r w:rsidR="000A0D08" w:rsidRPr="007D5D27">
        <w:rPr>
          <w:rFonts w:ascii="Palatino Linotype" w:hAnsi="Palatino Linotype" w:cs="Tahoma"/>
          <w:sz w:val="22"/>
          <w:szCs w:val="22"/>
        </w:rPr>
        <w:t>se encuentra en</w:t>
      </w:r>
      <w:r w:rsidRPr="007D5D27">
        <w:rPr>
          <w:rFonts w:ascii="Palatino Linotype" w:hAnsi="Palatino Linotype" w:cs="Tahoma"/>
          <w:sz w:val="22"/>
          <w:szCs w:val="22"/>
        </w:rPr>
        <w:t xml:space="preserve"> pleno ejercicio de los derechos civiles y políticos; ya que </w:t>
      </w:r>
      <w:r w:rsidRPr="007D5D27">
        <w:rPr>
          <w:rFonts w:ascii="Palatino Linotype" w:hAnsi="Palatino Linotype" w:cs="Tahoma"/>
          <w:sz w:val="22"/>
          <w:szCs w:val="22"/>
        </w:rPr>
        <w:lastRenderedPageBreak/>
        <w:t>únicamente señala si el posible servidor público fue o no condenad</w:t>
      </w:r>
      <w:r w:rsidR="000A0D08" w:rsidRPr="007D5D27">
        <w:rPr>
          <w:rFonts w:ascii="Palatino Linotype" w:hAnsi="Palatino Linotype" w:cs="Tahoma"/>
          <w:sz w:val="22"/>
          <w:szCs w:val="22"/>
        </w:rPr>
        <w:t>o</w:t>
      </w:r>
      <w:r w:rsidRPr="007D5D27">
        <w:rPr>
          <w:rFonts w:ascii="Palatino Linotype" w:hAnsi="Palatino Linotype" w:cs="Tahoma"/>
          <w:sz w:val="22"/>
          <w:szCs w:val="22"/>
        </w:rPr>
        <w:t xml:space="preserve"> por la comisión de algún hecho ilícito. Por tanto, se considera procedente su entrega.</w:t>
      </w:r>
    </w:p>
    <w:p w:rsidR="00662029" w:rsidRPr="007D5D27" w:rsidRDefault="00662029" w:rsidP="007D5D27">
      <w:pPr>
        <w:spacing w:line="360" w:lineRule="auto"/>
        <w:jc w:val="both"/>
        <w:rPr>
          <w:rFonts w:ascii="Palatino Linotype" w:hAnsi="Palatino Linotype" w:cs="Tahoma"/>
          <w:sz w:val="22"/>
          <w:szCs w:val="22"/>
        </w:rPr>
      </w:pPr>
    </w:p>
    <w:p w:rsidR="00662029" w:rsidRPr="007D5D27" w:rsidRDefault="00662029"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En ese sentido, cabe precisar que dicho documento cuenta con diversos datos, tales como el nombre del servidor público, el nombre, cargo y firma del encargado de emitir el Certificado en análisis, el sello institucional, así como, la manifestación referente a que si existen o no antecedentes penales, los cuales se consideran datos de carácter público, pues dan cuenta de la razón del documento en cuestión, que tiene con fin conocer si la persona ha cometido algún delito o no.</w:t>
      </w:r>
    </w:p>
    <w:p w:rsidR="000A0D08" w:rsidRPr="007D5D27" w:rsidRDefault="000A0D08" w:rsidP="007D5D27">
      <w:pPr>
        <w:spacing w:line="360" w:lineRule="auto"/>
        <w:jc w:val="both"/>
        <w:rPr>
          <w:rFonts w:ascii="Palatino Linotype" w:hAnsi="Palatino Linotype" w:cs="Tahoma"/>
          <w:sz w:val="22"/>
          <w:szCs w:val="22"/>
        </w:rPr>
      </w:pPr>
    </w:p>
    <w:p w:rsidR="000A0D08" w:rsidRPr="007D5D27" w:rsidRDefault="000A0D08"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Al respecto, es importante traer a colación que el certificado de No Antecedentes Penales cumple dos objetivos; el primero que es que el que se busca con la entrega para el expediente laboral que es, </w:t>
      </w:r>
      <w:r w:rsidRPr="007D5D27">
        <w:rPr>
          <w:rFonts w:ascii="Palatino Linotype" w:hAnsi="Palatino Linotype" w:cs="Tahoma"/>
          <w:b/>
          <w:sz w:val="22"/>
          <w:szCs w:val="22"/>
          <w:u w:val="single"/>
        </w:rPr>
        <w:t>verificar que la persona que pretenda acceder a un cargo público, se encuentra en pleno goce de sus derechos pol</w:t>
      </w:r>
      <w:r w:rsidR="00F0446F" w:rsidRPr="007D5D27">
        <w:rPr>
          <w:rFonts w:ascii="Palatino Linotype" w:hAnsi="Palatino Linotype" w:cs="Tahoma"/>
          <w:b/>
          <w:sz w:val="22"/>
          <w:szCs w:val="22"/>
          <w:u w:val="single"/>
        </w:rPr>
        <w:t xml:space="preserve">ítico electorales; </w:t>
      </w:r>
      <w:r w:rsidR="00F0446F" w:rsidRPr="007D5D27">
        <w:rPr>
          <w:rFonts w:ascii="Palatino Linotype" w:hAnsi="Palatino Linotype" w:cs="Tahoma"/>
          <w:sz w:val="22"/>
          <w:szCs w:val="22"/>
        </w:rPr>
        <w:t>esto quiere decir que la pertinencia del documento para el caso que nos ocupa, no tiene relación con el segundo objetivo del certificado, que es la de conocer si, la persona ha sido sentenciada por la comisión de algún delito</w:t>
      </w:r>
      <w:r w:rsidR="00BE4587" w:rsidRPr="007D5D27">
        <w:rPr>
          <w:rFonts w:ascii="Palatino Linotype" w:hAnsi="Palatino Linotype" w:cs="Tahoma"/>
          <w:sz w:val="22"/>
          <w:szCs w:val="22"/>
        </w:rPr>
        <w:t>.</w:t>
      </w:r>
    </w:p>
    <w:p w:rsidR="00F0446F" w:rsidRPr="007D5D27" w:rsidRDefault="00F0446F" w:rsidP="007D5D27">
      <w:pPr>
        <w:spacing w:line="360" w:lineRule="auto"/>
        <w:jc w:val="both"/>
        <w:rPr>
          <w:rFonts w:ascii="Palatino Linotype" w:hAnsi="Palatino Linotype" w:cs="Tahoma"/>
          <w:sz w:val="22"/>
          <w:szCs w:val="22"/>
        </w:rPr>
      </w:pPr>
    </w:p>
    <w:p w:rsidR="00F0446F" w:rsidRPr="007D5D27" w:rsidRDefault="00F0446F"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No debe considerarse que el objetivo de la presentación de dicho documento tiene como finalidad ejercer un segundo juicio sobre los antecedentes penales de un individuo, en virtud de que las causas y el tipo de delitos que, en su caso se hubieran sancionado con una sentencia condenatoria, no se explican en dicho documento, de tal suerte que no es posible verificar si la sentencia se trató por un delito grave que amerite pena corporal o por un delito menor como daños a terceros.</w:t>
      </w:r>
    </w:p>
    <w:p w:rsidR="00F0446F" w:rsidRPr="007D5D27" w:rsidRDefault="00F0446F" w:rsidP="007D5D27">
      <w:pPr>
        <w:spacing w:line="360" w:lineRule="auto"/>
        <w:jc w:val="both"/>
        <w:rPr>
          <w:rFonts w:ascii="Palatino Linotype" w:hAnsi="Palatino Linotype" w:cs="Tahoma"/>
          <w:sz w:val="22"/>
          <w:szCs w:val="22"/>
        </w:rPr>
      </w:pPr>
    </w:p>
    <w:p w:rsidR="00F0446F" w:rsidRPr="007D5D27" w:rsidRDefault="00F0446F"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lastRenderedPageBreak/>
        <w:t>Bajo este escenario, el documento ideal, para verificar que el servidor público se encuentra en pleno goce de sus derechos civiles y políticos es justamente el Certificado de No Antecedentes Penales</w:t>
      </w:r>
      <w:r w:rsidR="00062259" w:rsidRPr="007D5D27">
        <w:rPr>
          <w:rFonts w:ascii="Palatino Linotype" w:hAnsi="Palatino Linotype" w:cs="Tahoma"/>
          <w:sz w:val="22"/>
          <w:szCs w:val="22"/>
        </w:rPr>
        <w:t xml:space="preserve"> y, al tratarse de un requisito legal, la Fiscalía General de Justicia lo emite para el ingreso al servicio público; en este orden de ideas y, toda vez que su entrega es requisito para el ingreso al servicio público (Ayuntamiento de Aculco), es procedente su entrega.</w:t>
      </w:r>
    </w:p>
    <w:p w:rsidR="00662029" w:rsidRPr="007D5D27" w:rsidRDefault="00662029" w:rsidP="007D5D27">
      <w:pPr>
        <w:spacing w:line="360" w:lineRule="auto"/>
        <w:jc w:val="both"/>
        <w:rPr>
          <w:rFonts w:ascii="Palatino Linotype" w:hAnsi="Palatino Linotype" w:cs="Tahoma"/>
          <w:sz w:val="22"/>
          <w:szCs w:val="22"/>
        </w:rPr>
      </w:pPr>
    </w:p>
    <w:p w:rsidR="00662029" w:rsidRPr="007D5D27" w:rsidRDefault="00662029"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Sin embargo, </w:t>
      </w:r>
      <w:r w:rsidR="00062259" w:rsidRPr="007D5D27">
        <w:rPr>
          <w:rFonts w:ascii="Palatino Linotype" w:hAnsi="Palatino Linotype" w:cs="Tahoma"/>
          <w:sz w:val="22"/>
          <w:szCs w:val="22"/>
        </w:rPr>
        <w:t xml:space="preserve">este documento </w:t>
      </w:r>
      <w:r w:rsidRPr="007D5D27">
        <w:rPr>
          <w:rFonts w:ascii="Palatino Linotype" w:hAnsi="Palatino Linotype" w:cs="Tahoma"/>
          <w:sz w:val="22"/>
          <w:szCs w:val="22"/>
        </w:rPr>
        <w:t xml:space="preserve">contiene la fotografía </w:t>
      </w:r>
      <w:r w:rsidR="000F2A6A" w:rsidRPr="007D5D27">
        <w:rPr>
          <w:rFonts w:ascii="Palatino Linotype" w:hAnsi="Palatino Linotype" w:cs="Tahoma"/>
          <w:sz w:val="22"/>
          <w:szCs w:val="22"/>
        </w:rPr>
        <w:t xml:space="preserve">del titular </w:t>
      </w:r>
      <w:r w:rsidRPr="007D5D27">
        <w:rPr>
          <w:rFonts w:ascii="Palatino Linotype" w:hAnsi="Palatino Linotype" w:cs="Tahoma"/>
          <w:sz w:val="22"/>
          <w:szCs w:val="22"/>
        </w:rPr>
        <w:t>(la cual fue testada) y la huella dactilar</w:t>
      </w:r>
      <w:r w:rsidR="000F2A6A" w:rsidRPr="007D5D27">
        <w:rPr>
          <w:rFonts w:ascii="Palatino Linotype" w:hAnsi="Palatino Linotype" w:cs="Tahoma"/>
          <w:sz w:val="22"/>
          <w:szCs w:val="22"/>
        </w:rPr>
        <w:t xml:space="preserve"> (que no fue testada)</w:t>
      </w:r>
      <w:r w:rsidRPr="007D5D27">
        <w:rPr>
          <w:rFonts w:ascii="Palatino Linotype" w:hAnsi="Palatino Linotype" w:cs="Tahoma"/>
          <w:sz w:val="22"/>
          <w:szCs w:val="22"/>
        </w:rPr>
        <w:t>, información que pudiera considerase confidencial, en términos del artículo 143, fracción I de la Ley de la materia; por lo que, se procede a su análisis.</w:t>
      </w:r>
    </w:p>
    <w:p w:rsidR="00662029" w:rsidRPr="007D5D27" w:rsidRDefault="00662029" w:rsidP="007D5D27">
      <w:pPr>
        <w:spacing w:line="360" w:lineRule="auto"/>
        <w:jc w:val="both"/>
        <w:rPr>
          <w:rFonts w:ascii="Palatino Linotype" w:hAnsi="Palatino Linotype" w:cs="Tahoma"/>
          <w:sz w:val="22"/>
          <w:szCs w:val="22"/>
        </w:rPr>
      </w:pPr>
    </w:p>
    <w:p w:rsidR="00662029" w:rsidRPr="007D5D27" w:rsidRDefault="00662029" w:rsidP="007D5D27">
      <w:pPr>
        <w:spacing w:line="360" w:lineRule="auto"/>
        <w:jc w:val="both"/>
        <w:rPr>
          <w:rFonts w:ascii="Palatino Linotype" w:hAnsi="Palatino Linotype" w:cs="Tahoma"/>
          <w:b/>
          <w:sz w:val="22"/>
          <w:szCs w:val="22"/>
        </w:rPr>
      </w:pPr>
      <w:r w:rsidRPr="007D5D27">
        <w:rPr>
          <w:rFonts w:ascii="Palatino Linotype" w:hAnsi="Palatino Linotype" w:cs="Tahoma"/>
          <w:b/>
          <w:sz w:val="22"/>
          <w:szCs w:val="22"/>
        </w:rPr>
        <w:t>Análisis</w:t>
      </w:r>
      <w:r w:rsidR="000F2A6A" w:rsidRPr="007D5D27">
        <w:rPr>
          <w:rFonts w:ascii="Palatino Linotype" w:hAnsi="Palatino Linotype" w:cs="Tahoma"/>
          <w:b/>
          <w:sz w:val="22"/>
          <w:szCs w:val="22"/>
        </w:rPr>
        <w:t xml:space="preserve"> de la huella dactilar.</w:t>
      </w:r>
    </w:p>
    <w:p w:rsidR="008D008B" w:rsidRPr="007D5D27" w:rsidRDefault="008D008B" w:rsidP="007D5D27">
      <w:pPr>
        <w:spacing w:line="360" w:lineRule="auto"/>
        <w:jc w:val="both"/>
        <w:rPr>
          <w:rFonts w:ascii="Palatino Linotype" w:hAnsi="Palatino Linotype" w:cs="Tahoma"/>
          <w:b/>
          <w:sz w:val="22"/>
          <w:szCs w:val="22"/>
        </w:rPr>
      </w:pPr>
    </w:p>
    <w:p w:rsidR="008D008B" w:rsidRPr="007D5D27" w:rsidRDefault="008D008B"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Toda vez que ha quedado acreditado en el apartado correspondiente a la credencia de elector, que la huella dactilar es un dato personal biométrico</w:t>
      </w:r>
      <w:r w:rsidR="00941CBE" w:rsidRPr="007D5D27">
        <w:rPr>
          <w:rFonts w:ascii="Palatino Linotype" w:hAnsi="Palatino Linotype" w:cs="Tahoma"/>
          <w:sz w:val="22"/>
          <w:szCs w:val="22"/>
        </w:rPr>
        <w:t xml:space="preserve"> y confidencial</w:t>
      </w:r>
      <w:r w:rsidRPr="007D5D27">
        <w:rPr>
          <w:rFonts w:ascii="Palatino Linotype" w:hAnsi="Palatino Linotype" w:cs="Tahoma"/>
          <w:sz w:val="22"/>
          <w:szCs w:val="22"/>
        </w:rPr>
        <w:t xml:space="preserve">, que debe ser protegido, </w:t>
      </w:r>
      <w:r w:rsidR="00941CBE" w:rsidRPr="007D5D27">
        <w:rPr>
          <w:rFonts w:ascii="Palatino Linotype" w:hAnsi="Palatino Linotype" w:cs="Tahoma"/>
          <w:sz w:val="22"/>
          <w:szCs w:val="22"/>
        </w:rPr>
        <w:t xml:space="preserve">por economía procesal se tienen por reproducidos los argumentos vertidos con anterioridad, como si a la letra se insertasen. </w:t>
      </w:r>
    </w:p>
    <w:p w:rsidR="002938BB" w:rsidRPr="007D5D27" w:rsidRDefault="002938BB" w:rsidP="007D5D27">
      <w:pPr>
        <w:spacing w:line="360" w:lineRule="auto"/>
        <w:jc w:val="both"/>
        <w:rPr>
          <w:rFonts w:ascii="Palatino Linotype" w:hAnsi="Palatino Linotype" w:cs="Tahoma"/>
          <w:sz w:val="22"/>
          <w:szCs w:val="22"/>
        </w:rPr>
      </w:pPr>
    </w:p>
    <w:p w:rsidR="002938BB" w:rsidRPr="007D5D27" w:rsidRDefault="002938BB"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Por lo que refiere a la fotografía que se inserta en dicho documento, el cual es un requisito para acreditar el cumplimiento de disposiciones legales, dicho dato amerita de igual manera un análisis particular pues como se ha referido la publicidad o clasificación de la imagen de un servidor público, debe realizarse a partir del principio de finalidad de su recolección y del documento en donde se inserta.</w:t>
      </w:r>
    </w:p>
    <w:p w:rsidR="002938BB" w:rsidRPr="007D5D27" w:rsidRDefault="002938BB" w:rsidP="007D5D27">
      <w:pPr>
        <w:spacing w:line="360" w:lineRule="auto"/>
        <w:jc w:val="both"/>
        <w:rPr>
          <w:rFonts w:ascii="Palatino Linotype" w:hAnsi="Palatino Linotype" w:cs="Tahoma"/>
          <w:sz w:val="22"/>
          <w:szCs w:val="22"/>
        </w:rPr>
      </w:pPr>
    </w:p>
    <w:p w:rsidR="002938BB" w:rsidRPr="007D5D27" w:rsidRDefault="002938BB"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lastRenderedPageBreak/>
        <w:t>En este caso, para la expedición del certificado de No Antecedentes Penales</w:t>
      </w:r>
      <w:r w:rsidR="000E704B" w:rsidRPr="007D5D27">
        <w:rPr>
          <w:rFonts w:ascii="Palatino Linotype" w:hAnsi="Palatino Linotype" w:cs="Tahoma"/>
          <w:sz w:val="22"/>
          <w:szCs w:val="22"/>
        </w:rPr>
        <w:t xml:space="preserve">, el Séptimo de los Lineamientos para expedición de informes y certificados de no antecedentes penales, determina que para la </w:t>
      </w:r>
      <w:r w:rsidR="00745C10" w:rsidRPr="007D5D27">
        <w:rPr>
          <w:rFonts w:ascii="Palatino Linotype" w:hAnsi="Palatino Linotype" w:cs="Tahoma"/>
          <w:sz w:val="22"/>
          <w:szCs w:val="22"/>
        </w:rPr>
        <w:t>expedición del Certificado de No Antecedentes Penales, el Instituto de Servicios Periciales deberá</w:t>
      </w:r>
      <w:r w:rsidR="000E704B" w:rsidRPr="007D5D27">
        <w:rPr>
          <w:rFonts w:ascii="Palatino Linotype" w:hAnsi="Palatino Linotype" w:cs="Tahoma"/>
          <w:sz w:val="22"/>
          <w:szCs w:val="22"/>
        </w:rPr>
        <w:t xml:space="preserve"> </w:t>
      </w:r>
      <w:r w:rsidR="00745C10" w:rsidRPr="007D5D27">
        <w:rPr>
          <w:rFonts w:ascii="Palatino Linotype" w:hAnsi="Palatino Linotype" w:cs="Tahoma"/>
          <w:sz w:val="22"/>
          <w:szCs w:val="22"/>
        </w:rPr>
        <w:t>recab</w:t>
      </w:r>
      <w:r w:rsidR="000E704B" w:rsidRPr="007D5D27">
        <w:rPr>
          <w:rFonts w:ascii="Palatino Linotype" w:hAnsi="Palatino Linotype" w:cs="Tahoma"/>
          <w:sz w:val="22"/>
          <w:szCs w:val="22"/>
        </w:rPr>
        <w:t>a</w:t>
      </w:r>
      <w:r w:rsidR="00745C10" w:rsidRPr="007D5D27">
        <w:rPr>
          <w:rFonts w:ascii="Palatino Linotype" w:hAnsi="Palatino Linotype" w:cs="Tahoma"/>
          <w:sz w:val="22"/>
          <w:szCs w:val="22"/>
        </w:rPr>
        <w:t xml:space="preserve">r constancia del pago de derechos respectivo, copia de identificación oficial, </w:t>
      </w:r>
      <w:r w:rsidR="00745C10" w:rsidRPr="007D5D27">
        <w:rPr>
          <w:rFonts w:ascii="Palatino Linotype" w:hAnsi="Palatino Linotype" w:cs="Tahoma"/>
          <w:b/>
          <w:sz w:val="22"/>
          <w:szCs w:val="22"/>
        </w:rPr>
        <w:t>fotografías</w:t>
      </w:r>
      <w:r w:rsidR="00745C10" w:rsidRPr="007D5D27">
        <w:rPr>
          <w:rFonts w:ascii="Palatino Linotype" w:hAnsi="Palatino Linotype" w:cs="Tahoma"/>
          <w:sz w:val="22"/>
          <w:szCs w:val="22"/>
        </w:rPr>
        <w:t xml:space="preserve"> y huellas dactilares del</w:t>
      </w:r>
      <w:r w:rsidR="000E704B" w:rsidRPr="007D5D27">
        <w:rPr>
          <w:rFonts w:ascii="Palatino Linotype" w:hAnsi="Palatino Linotype" w:cs="Tahoma"/>
          <w:sz w:val="22"/>
          <w:szCs w:val="22"/>
        </w:rPr>
        <w:t xml:space="preserve"> interesado, conforme a l</w:t>
      </w:r>
      <w:r w:rsidR="00745C10" w:rsidRPr="007D5D27">
        <w:rPr>
          <w:rFonts w:ascii="Palatino Linotype" w:hAnsi="Palatino Linotype" w:cs="Tahoma"/>
          <w:sz w:val="22"/>
          <w:szCs w:val="22"/>
        </w:rPr>
        <w:t>a normativi</w:t>
      </w:r>
      <w:r w:rsidR="000E704B" w:rsidRPr="007D5D27">
        <w:rPr>
          <w:rFonts w:ascii="Palatino Linotype" w:hAnsi="Palatino Linotype" w:cs="Tahoma"/>
          <w:sz w:val="22"/>
          <w:szCs w:val="22"/>
        </w:rPr>
        <w:t>d</w:t>
      </w:r>
      <w:r w:rsidR="00745C10" w:rsidRPr="007D5D27">
        <w:rPr>
          <w:rFonts w:ascii="Palatino Linotype" w:hAnsi="Palatino Linotype" w:cs="Tahoma"/>
          <w:sz w:val="22"/>
          <w:szCs w:val="22"/>
        </w:rPr>
        <w:t>ad aplicable.</w:t>
      </w:r>
    </w:p>
    <w:p w:rsidR="000E704B" w:rsidRPr="007D5D27" w:rsidRDefault="000E704B" w:rsidP="007D5D27">
      <w:pPr>
        <w:spacing w:line="360" w:lineRule="auto"/>
        <w:jc w:val="both"/>
        <w:rPr>
          <w:rFonts w:ascii="Palatino Linotype" w:hAnsi="Palatino Linotype" w:cs="Tahoma"/>
          <w:sz w:val="22"/>
          <w:szCs w:val="22"/>
        </w:rPr>
      </w:pPr>
    </w:p>
    <w:p w:rsidR="003471C7" w:rsidRPr="007D5D27" w:rsidRDefault="003471C7"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De tal suerte, la fotografía es un requisito para la expedición del certificado en análisis, el cual se realizará únicamente cuando la ley lo exija; esto quiere decir que la fotografía tiene por objeto que se pueda constatar el nombre de la persona con su identidad; por ejemplo, para evitar que una persona con nombre idéntico, lo presente (homónimo) como propio, para evitar acreditar que se encuentra en pleno ejercicio de sus derechos civiles y políticos, de ahí el interés público de que en este documento se permita el acceso a la fotografía, en virtud de que este dato es </w:t>
      </w:r>
      <w:r w:rsidRPr="007D5D27">
        <w:rPr>
          <w:rFonts w:ascii="Palatino Linotype" w:hAnsi="Palatino Linotype" w:cs="Tahoma"/>
          <w:b/>
          <w:sz w:val="22"/>
          <w:szCs w:val="22"/>
        </w:rPr>
        <w:t>necesario</w:t>
      </w:r>
      <w:r w:rsidRPr="007D5D27">
        <w:rPr>
          <w:rFonts w:ascii="Palatino Linotype" w:hAnsi="Palatino Linotype" w:cs="Tahoma"/>
          <w:sz w:val="22"/>
          <w:szCs w:val="22"/>
        </w:rPr>
        <w:t xml:space="preserve"> para corroborar que la persona que lo presenta es aquella a quien se le expidió, es </w:t>
      </w:r>
      <w:r w:rsidRPr="007D5D27">
        <w:rPr>
          <w:rFonts w:ascii="Palatino Linotype" w:hAnsi="Palatino Linotype" w:cs="Tahoma"/>
          <w:b/>
          <w:sz w:val="22"/>
          <w:szCs w:val="22"/>
        </w:rPr>
        <w:t xml:space="preserve">idóneo, </w:t>
      </w:r>
      <w:r w:rsidRPr="007D5D27">
        <w:rPr>
          <w:rFonts w:ascii="Palatino Linotype" w:hAnsi="Palatino Linotype" w:cs="Tahoma"/>
          <w:sz w:val="22"/>
          <w:szCs w:val="22"/>
        </w:rPr>
        <w:t xml:space="preserve">toda vez que se el certificado junto con el nombre y la fotografía permiten verificar que el servidor público al momento de su ingreso gozaba o goza de sus derechos político electorales, además de que su publicidad es </w:t>
      </w:r>
      <w:r w:rsidRPr="007D5D27">
        <w:rPr>
          <w:rFonts w:ascii="Palatino Linotype" w:hAnsi="Palatino Linotype" w:cs="Tahoma"/>
          <w:b/>
          <w:sz w:val="22"/>
          <w:szCs w:val="22"/>
        </w:rPr>
        <w:t xml:space="preserve">proporcional </w:t>
      </w:r>
      <w:r w:rsidRPr="007D5D27">
        <w:rPr>
          <w:rFonts w:ascii="Palatino Linotype" w:hAnsi="Palatino Linotype" w:cs="Tahoma"/>
          <w:sz w:val="22"/>
          <w:szCs w:val="22"/>
        </w:rPr>
        <w:t xml:space="preserve">en función de que, se concede acceso a una versión pública en la que se elimine la información confidencial como la huella dactilar y se privilegia la publicación de los datos que permiten verificar el cumplimiento de disposiciones legales como la fotografía, por lo que  </w:t>
      </w:r>
      <w:r w:rsidR="00253976" w:rsidRPr="007D5D27">
        <w:rPr>
          <w:rFonts w:ascii="Palatino Linotype" w:hAnsi="Palatino Linotype" w:cs="Tahoma"/>
          <w:sz w:val="22"/>
          <w:szCs w:val="22"/>
        </w:rPr>
        <w:t>no existe invasión a la vida privada de las personas.</w:t>
      </w:r>
    </w:p>
    <w:p w:rsidR="003471C7" w:rsidRDefault="003471C7" w:rsidP="007D5D27">
      <w:pPr>
        <w:spacing w:line="360" w:lineRule="auto"/>
        <w:jc w:val="both"/>
        <w:rPr>
          <w:rFonts w:ascii="Palatino Linotype" w:hAnsi="Palatino Linotype" w:cs="Tahoma"/>
          <w:sz w:val="22"/>
          <w:szCs w:val="22"/>
        </w:rPr>
      </w:pPr>
    </w:p>
    <w:p w:rsidR="007D5D27" w:rsidRPr="007D5D27" w:rsidRDefault="007D5D27" w:rsidP="007D5D27">
      <w:pPr>
        <w:spacing w:line="360" w:lineRule="auto"/>
        <w:jc w:val="both"/>
        <w:rPr>
          <w:rFonts w:ascii="Palatino Linotype" w:hAnsi="Palatino Linotype" w:cs="Tahoma"/>
          <w:sz w:val="22"/>
          <w:szCs w:val="22"/>
        </w:rPr>
      </w:pPr>
    </w:p>
    <w:p w:rsidR="00613B23" w:rsidRPr="007D5D27" w:rsidRDefault="00B939DD" w:rsidP="007D5D27">
      <w:pPr>
        <w:spacing w:before="240" w:after="240" w:line="360" w:lineRule="auto"/>
        <w:jc w:val="both"/>
        <w:rPr>
          <w:rFonts w:ascii="Palatino Linotype" w:hAnsi="Palatino Linotype" w:cs="Tahoma"/>
          <w:b/>
          <w:caps/>
          <w:sz w:val="22"/>
          <w:szCs w:val="22"/>
        </w:rPr>
      </w:pPr>
      <w:r w:rsidRPr="007D5D27">
        <w:rPr>
          <w:rFonts w:ascii="Palatino Linotype" w:hAnsi="Palatino Linotype" w:cs="Tahoma"/>
          <w:b/>
          <w:sz w:val="22"/>
          <w:szCs w:val="22"/>
        </w:rPr>
        <w:lastRenderedPageBreak/>
        <w:t xml:space="preserve">F) </w:t>
      </w:r>
      <w:r w:rsidR="00613B23" w:rsidRPr="007D5D27">
        <w:rPr>
          <w:rFonts w:ascii="Palatino Linotype" w:hAnsi="Palatino Linotype" w:cs="Tahoma"/>
          <w:b/>
          <w:caps/>
          <w:sz w:val="22"/>
          <w:szCs w:val="22"/>
        </w:rPr>
        <w:t>Análisis de la información de todos los Talones de Pago, identificados en el punto 6.</w:t>
      </w:r>
    </w:p>
    <w:p w:rsidR="00E1080B" w:rsidRPr="007D5D27" w:rsidRDefault="00E1080B" w:rsidP="007D5D27">
      <w:pPr>
        <w:spacing w:before="240" w:after="240" w:line="360" w:lineRule="auto"/>
        <w:ind w:right="49"/>
        <w:jc w:val="both"/>
        <w:rPr>
          <w:rFonts w:ascii="Palatino Linotype" w:hAnsi="Palatino Linotype" w:cs="Tahoma"/>
          <w:bCs/>
          <w:iCs/>
          <w:color w:val="000000" w:themeColor="text1"/>
          <w:sz w:val="22"/>
          <w:szCs w:val="22"/>
        </w:rPr>
      </w:pPr>
      <w:r w:rsidRPr="007D5D27">
        <w:rPr>
          <w:rFonts w:ascii="Palatino Linotype" w:hAnsi="Palatino Linotype" w:cs="Tahoma"/>
          <w:sz w:val="22"/>
          <w:szCs w:val="22"/>
        </w:rPr>
        <w:t xml:space="preserve">Los datos eliminados de la versión pública fueron </w:t>
      </w:r>
      <w:r w:rsidRPr="007D5D27">
        <w:rPr>
          <w:rFonts w:ascii="Palatino Linotype" w:hAnsi="Palatino Linotype" w:cs="Tahoma"/>
          <w:bCs/>
          <w:iCs/>
          <w:color w:val="000000" w:themeColor="text1"/>
          <w:sz w:val="22"/>
          <w:szCs w:val="22"/>
        </w:rPr>
        <w:t>RFC, CURP, Número de seguridad social (clave ISSEMYM) y descuentos personales los cuales, con excepción de los descuentos personales ya fueron analizados en la presente resolución y se confirmó que procede su clasificación como información confidencial, por lo que procede su eliminación de las versiones públicas.</w:t>
      </w:r>
    </w:p>
    <w:p w:rsidR="00E1080B" w:rsidRPr="007D5D27" w:rsidRDefault="00E1080B" w:rsidP="007D5D27">
      <w:pPr>
        <w:spacing w:before="240" w:after="240" w:line="360" w:lineRule="auto"/>
        <w:ind w:right="49"/>
        <w:jc w:val="both"/>
        <w:rPr>
          <w:rFonts w:ascii="Palatino Linotype" w:hAnsi="Palatino Linotype" w:cs="Tahoma"/>
          <w:bCs/>
          <w:iCs/>
          <w:color w:val="000000" w:themeColor="text1"/>
          <w:sz w:val="22"/>
          <w:szCs w:val="22"/>
        </w:rPr>
      </w:pPr>
      <w:r w:rsidRPr="007D5D27">
        <w:rPr>
          <w:rFonts w:ascii="Palatino Linotype" w:hAnsi="Palatino Linotype" w:cs="Tahoma"/>
          <w:bCs/>
          <w:iCs/>
          <w:color w:val="000000" w:themeColor="text1"/>
          <w:sz w:val="22"/>
          <w:szCs w:val="22"/>
        </w:rPr>
        <w:t>Por lo que refiere analizar si los descuentos eliminados de los recibos de nómina deben considerarse confidenciales o públicos.</w:t>
      </w:r>
    </w:p>
    <w:p w:rsidR="009F6248" w:rsidRPr="007D5D27" w:rsidRDefault="009F6248"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El sueldo de todos los servidores públicos es información de naturaleza pública de oficio ya que corresponde a las Obligaciones de Transparencia, de conformidad con lo establecido en el artículo 92, fracción </w:t>
      </w:r>
      <w:r w:rsidR="00E00FFA" w:rsidRPr="007D5D27">
        <w:rPr>
          <w:rFonts w:ascii="Palatino Linotype" w:hAnsi="Palatino Linotype" w:cs="Tahoma"/>
          <w:sz w:val="22"/>
          <w:szCs w:val="22"/>
          <w:lang w:eastAsia="es-MX"/>
        </w:rPr>
        <w:t xml:space="preserve">VIII, </w:t>
      </w:r>
      <w:r w:rsidRPr="007D5D27">
        <w:rPr>
          <w:rFonts w:ascii="Palatino Linotype" w:hAnsi="Palatino Linotype" w:cs="Tahoma"/>
          <w:sz w:val="22"/>
          <w:szCs w:val="22"/>
          <w:lang w:eastAsia="es-MX"/>
        </w:rPr>
        <w:t>de la Ley de Transparencia y Acceso a la Información Pública del Estado de México y Municipios</w:t>
      </w:r>
      <w:r w:rsidR="00E00FFA" w:rsidRPr="007D5D27">
        <w:rPr>
          <w:rFonts w:ascii="Palatino Linotype" w:hAnsi="Palatino Linotype" w:cs="Tahoma"/>
          <w:sz w:val="22"/>
          <w:szCs w:val="22"/>
          <w:lang w:eastAsia="es-MX"/>
        </w:rPr>
        <w:t>. Además,</w:t>
      </w:r>
      <w:r w:rsidRPr="007D5D27">
        <w:rPr>
          <w:rFonts w:ascii="Palatino Linotype" w:hAnsi="Palatino Linotype" w:cs="Tahoma"/>
          <w:sz w:val="22"/>
          <w:szCs w:val="22"/>
          <w:lang w:eastAsia="es-MX"/>
        </w:rPr>
        <w:t xml:space="preserve"> debe considerarse, que este se compone de los ingresos a los que tenga derecho el trabajador, así como de los descuentos que por ley se deben aplicar, relacionados con el pago de contribuciones, motivo por el cual se distingue entre el sueldo bruto y el sueldo neto; sin embargo, el destino o gasto que cada servidor público determine dar a sus ingresos recibidos como contraprestación por su trabajo, es información que entra dentro del ámbito de la vida privada.</w:t>
      </w:r>
    </w:p>
    <w:p w:rsidR="009F6248" w:rsidRPr="007D5D27" w:rsidRDefault="009F6248" w:rsidP="007D5D27">
      <w:pPr>
        <w:spacing w:line="360" w:lineRule="auto"/>
        <w:contextualSpacing/>
        <w:jc w:val="both"/>
        <w:rPr>
          <w:rFonts w:ascii="Palatino Linotype" w:hAnsi="Palatino Linotype" w:cs="Tahoma"/>
          <w:sz w:val="22"/>
          <w:szCs w:val="22"/>
          <w:lang w:eastAsia="es-MX"/>
        </w:rPr>
      </w:pPr>
    </w:p>
    <w:p w:rsidR="009F6248" w:rsidRPr="007D5D27" w:rsidRDefault="009F6248"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 xml:space="preserve">En efecto, aquella información sobre descuentos que se realicen por mandamiento judicial, préstamos personales, obras de caridad o adeudos personales de cualquier índole, pertenecen al ámbito de la vida privada de los trabajadores, ya que no guarda relación con el desempeño de sus funciones y actualiza </w:t>
      </w:r>
      <w:r w:rsidRPr="007D5D27">
        <w:rPr>
          <w:rFonts w:ascii="Palatino Linotype" w:hAnsi="Palatino Linotype" w:cs="Tahoma"/>
          <w:sz w:val="22"/>
          <w:szCs w:val="22"/>
        </w:rPr>
        <w:t xml:space="preserve">el artículo 143, fracción I de la Ley de </w:t>
      </w:r>
      <w:r w:rsidRPr="007D5D27">
        <w:rPr>
          <w:rFonts w:ascii="Palatino Linotype" w:hAnsi="Palatino Linotype" w:cs="Tahoma"/>
          <w:sz w:val="22"/>
          <w:szCs w:val="22"/>
        </w:rPr>
        <w:lastRenderedPageBreak/>
        <w:t>Transparencia y Acceso a la Información Pública del Estado de México y Municipios</w:t>
      </w:r>
      <w:r w:rsidRPr="007D5D27">
        <w:rPr>
          <w:rFonts w:ascii="Palatino Linotype" w:hAnsi="Palatino Linotype" w:cs="Tahoma"/>
          <w:sz w:val="22"/>
          <w:szCs w:val="22"/>
          <w:lang w:eastAsia="es-MX"/>
        </w:rPr>
        <w:t xml:space="preserve"> y resulta procedente su eliminación de las versiones públicas. </w:t>
      </w:r>
    </w:p>
    <w:p w:rsidR="00E00FFA" w:rsidRPr="007D5D27" w:rsidRDefault="00E00FFA" w:rsidP="007D5D27">
      <w:pPr>
        <w:spacing w:line="360" w:lineRule="auto"/>
        <w:contextualSpacing/>
        <w:jc w:val="both"/>
        <w:rPr>
          <w:rFonts w:ascii="Palatino Linotype" w:hAnsi="Palatino Linotype" w:cs="Tahoma"/>
          <w:sz w:val="22"/>
          <w:szCs w:val="22"/>
          <w:lang w:eastAsia="es-MX"/>
        </w:rPr>
      </w:pPr>
    </w:p>
    <w:p w:rsidR="00E00FFA" w:rsidRPr="007D5D27" w:rsidRDefault="00E00FFA"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No se deja de lado que, de la revisión que se llevó a cabo, se advirtió que existen datos confidenciales que no fueron eliminados correctamente, por lo que se deberán elaborar nuevamente las versiones públicas, las cuales además deberán ser aprobadas por el Comité de Transparencia.</w:t>
      </w:r>
    </w:p>
    <w:p w:rsidR="002D2A6D" w:rsidRPr="007D5D27" w:rsidRDefault="002D2A6D" w:rsidP="007D5D27">
      <w:pPr>
        <w:spacing w:line="360" w:lineRule="auto"/>
        <w:contextualSpacing/>
        <w:jc w:val="both"/>
        <w:rPr>
          <w:rFonts w:ascii="Palatino Linotype" w:hAnsi="Palatino Linotype" w:cs="Tahoma"/>
          <w:sz w:val="22"/>
          <w:szCs w:val="22"/>
          <w:lang w:eastAsia="es-MX"/>
        </w:rPr>
      </w:pPr>
    </w:p>
    <w:p w:rsidR="002D2A6D" w:rsidRPr="007D5D27" w:rsidRDefault="002D2A6D" w:rsidP="007D5D27">
      <w:pPr>
        <w:spacing w:line="360" w:lineRule="auto"/>
        <w:contextualSpacing/>
        <w:jc w:val="both"/>
        <w:rPr>
          <w:rFonts w:ascii="Palatino Linotype" w:hAnsi="Palatino Linotype" w:cs="Tahoma"/>
          <w:sz w:val="22"/>
          <w:szCs w:val="22"/>
          <w:lang w:eastAsia="es-MX"/>
        </w:rPr>
      </w:pPr>
      <w:r w:rsidRPr="007D5D27">
        <w:rPr>
          <w:rFonts w:ascii="Palatino Linotype" w:hAnsi="Palatino Linotype" w:cs="Tahoma"/>
          <w:sz w:val="22"/>
          <w:szCs w:val="22"/>
          <w:lang w:eastAsia="es-MX"/>
        </w:rPr>
        <w:t>Es de precisar que en función de que se requirieron todos los talones, incluidos bonos compensaciones y aguinaldos, el Sujeto Obligado deberá pronunciarse sobre si los recibos adjuntos son todos los que obren en sus archivos para la entrega al Recurrente, en versiones públicas bien elaboradas o, en su caso realizar la búsqueda exhaustiva de la información.</w:t>
      </w:r>
    </w:p>
    <w:p w:rsidR="00A264A3" w:rsidRPr="007D5D27" w:rsidRDefault="00B939DD" w:rsidP="007D5D27">
      <w:pPr>
        <w:spacing w:before="240" w:after="240" w:line="360" w:lineRule="auto"/>
        <w:jc w:val="both"/>
        <w:rPr>
          <w:rFonts w:ascii="Palatino Linotype" w:hAnsi="Palatino Linotype" w:cs="Tahoma"/>
          <w:b/>
          <w:caps/>
          <w:sz w:val="22"/>
          <w:szCs w:val="22"/>
        </w:rPr>
      </w:pPr>
      <w:r w:rsidRPr="007D5D27">
        <w:rPr>
          <w:rFonts w:ascii="Palatino Linotype" w:hAnsi="Palatino Linotype" w:cs="Tahoma"/>
          <w:b/>
          <w:caps/>
          <w:sz w:val="22"/>
          <w:szCs w:val="22"/>
        </w:rPr>
        <w:t xml:space="preserve">g) </w:t>
      </w:r>
      <w:r w:rsidR="00A264A3" w:rsidRPr="007D5D27">
        <w:rPr>
          <w:rFonts w:ascii="Palatino Linotype" w:hAnsi="Palatino Linotype" w:cs="Tahoma"/>
          <w:b/>
          <w:caps/>
          <w:sz w:val="22"/>
          <w:szCs w:val="22"/>
        </w:rPr>
        <w:t>Análisis de todos los oficios en los que obre la firma del servidor público, identificados en el punto 15.</w:t>
      </w:r>
    </w:p>
    <w:p w:rsidR="00DB5DA0" w:rsidRPr="007D5D27" w:rsidRDefault="00DB5DA0"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De los oficios remitidos en informe justificado, se advierte que en algunos se eliminó información sobre nombre y cargo de servidores públicos, por lo que al tratarse de información pública de oficio, en términos del artículo 92, fracción VII, de la Ley de la materia, se advierte que no procede su eliminación, por lo que deberán entregarse sin testar.</w:t>
      </w:r>
    </w:p>
    <w:p w:rsidR="00DB5DA0" w:rsidRPr="007D5D27" w:rsidRDefault="00DB5DA0" w:rsidP="007D5D27">
      <w:pPr>
        <w:spacing w:line="360" w:lineRule="auto"/>
        <w:ind w:left="360"/>
        <w:jc w:val="both"/>
        <w:rPr>
          <w:rFonts w:ascii="Palatino Linotype" w:hAnsi="Palatino Linotype" w:cs="Tahoma"/>
          <w:sz w:val="22"/>
          <w:szCs w:val="22"/>
        </w:rPr>
      </w:pPr>
    </w:p>
    <w:p w:rsidR="00DB5DA0" w:rsidRPr="007D5D27" w:rsidRDefault="00DB5DA0"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En cuanto a la clasificación del nombre de un imputado, se advierte que en efecto, se trata de un dato personal de dicho individuo, pues </w:t>
      </w:r>
      <w:proofErr w:type="gramStart"/>
      <w:r w:rsidRPr="007D5D27">
        <w:rPr>
          <w:rFonts w:ascii="Palatino Linotype" w:hAnsi="Palatino Linotype" w:cs="Tahoma"/>
          <w:sz w:val="22"/>
          <w:szCs w:val="22"/>
        </w:rPr>
        <w:t>la</w:t>
      </w:r>
      <w:proofErr w:type="gramEnd"/>
      <w:r w:rsidRPr="007D5D27">
        <w:rPr>
          <w:rFonts w:ascii="Palatino Linotype" w:hAnsi="Palatino Linotype" w:cs="Tahoma"/>
          <w:sz w:val="22"/>
          <w:szCs w:val="22"/>
        </w:rPr>
        <w:t xml:space="preserve"> ser señalado como probable responsable, sin que exista una sentencia definitiva que haya causado estado, en la que se determine su culpabilidad, se estaría vulnerando su derecho a la presunción de inocencia.</w:t>
      </w:r>
    </w:p>
    <w:p w:rsidR="00DB5DA0" w:rsidRPr="007D5D27" w:rsidRDefault="00DB5DA0" w:rsidP="007D5D27">
      <w:pPr>
        <w:spacing w:line="360" w:lineRule="auto"/>
        <w:jc w:val="both"/>
        <w:rPr>
          <w:rFonts w:ascii="Palatino Linotype" w:hAnsi="Palatino Linotype" w:cs="Tahoma"/>
          <w:sz w:val="22"/>
          <w:szCs w:val="22"/>
        </w:rPr>
      </w:pPr>
    </w:p>
    <w:p w:rsidR="00C44F72" w:rsidRPr="007D5D27" w:rsidRDefault="00DB5DA0"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lastRenderedPageBreak/>
        <w:t xml:space="preserve">Al respecto el artículo </w:t>
      </w:r>
      <w:r w:rsidR="00C44F72" w:rsidRPr="007D5D27">
        <w:rPr>
          <w:rFonts w:ascii="Palatino Linotype" w:hAnsi="Palatino Linotype" w:cs="Tahoma"/>
          <w:sz w:val="22"/>
          <w:szCs w:val="22"/>
        </w:rPr>
        <w:t xml:space="preserve">20 de la Constitución Política de los Estados Unidos Mexicanos, dispone en su artículo 20, Apartado B, fracciones II y III, que el proceso penal será acusatorio y oral y que dentro de los derechos de todo imputado se encuentran que </w:t>
      </w:r>
      <w:r w:rsidR="00C44F72" w:rsidRPr="007D5D27">
        <w:rPr>
          <w:rFonts w:ascii="Palatino Linotype" w:hAnsi="Palatino Linotype" w:cs="Tahoma"/>
          <w:b/>
          <w:sz w:val="22"/>
          <w:szCs w:val="22"/>
        </w:rPr>
        <w:t>se presuma su inocencia mientras no se declare su responsabilidad mediante sentencia emitida por el juez de la causa y</w:t>
      </w:r>
      <w:r w:rsidR="00C44F72" w:rsidRPr="007D5D27">
        <w:rPr>
          <w:rFonts w:ascii="Palatino Linotype" w:hAnsi="Palatino Linotype" w:cs="Tahoma"/>
          <w:sz w:val="22"/>
          <w:szCs w:val="22"/>
        </w:rPr>
        <w:t xml:space="preserve">; a que se le informe, tanto en el momento de su detención como en su comparecencia ante el Ministerio Público o el juez, los hechos que se le imputan y los derechos que le asisten. </w:t>
      </w:r>
    </w:p>
    <w:p w:rsidR="00DB5DA0" w:rsidRPr="007D5D27" w:rsidRDefault="00DB5DA0" w:rsidP="007D5D27">
      <w:pPr>
        <w:spacing w:line="360" w:lineRule="auto"/>
        <w:jc w:val="both"/>
        <w:rPr>
          <w:rFonts w:ascii="Palatino Linotype" w:hAnsi="Palatino Linotype" w:cs="Tahoma"/>
          <w:sz w:val="22"/>
          <w:szCs w:val="22"/>
        </w:rPr>
      </w:pPr>
    </w:p>
    <w:p w:rsidR="00DB5DA0" w:rsidRPr="007D5D27" w:rsidRDefault="00C44F72" w:rsidP="007D5D27">
      <w:pPr>
        <w:spacing w:line="360" w:lineRule="auto"/>
        <w:jc w:val="both"/>
        <w:rPr>
          <w:rFonts w:ascii="Palatino Linotype" w:hAnsi="Palatino Linotype"/>
          <w:b/>
          <w:bCs/>
          <w:color w:val="000000"/>
          <w:sz w:val="22"/>
          <w:szCs w:val="22"/>
          <w:lang w:val="es-MX" w:eastAsia="es-MX"/>
        </w:rPr>
      </w:pPr>
      <w:r w:rsidRPr="007D5D27">
        <w:rPr>
          <w:rFonts w:ascii="Palatino Linotype" w:hAnsi="Palatino Linotype" w:cs="Tahoma"/>
          <w:sz w:val="22"/>
          <w:szCs w:val="22"/>
        </w:rPr>
        <w:t xml:space="preserve">De tal suerte, el derecho a la presunción de inocencia y el derecho al debido proceso son derechos constitucionales que tiene reconocida cualquier persona, refuerza lo anterior, la Tesis Aislada del Poder Judicial de la Federación, denominada </w:t>
      </w:r>
      <w:r w:rsidR="00DB5DA0" w:rsidRPr="007D5D27">
        <w:rPr>
          <w:rFonts w:ascii="Palatino Linotype" w:hAnsi="Palatino Linotype"/>
          <w:b/>
          <w:bCs/>
          <w:color w:val="000000"/>
          <w:sz w:val="22"/>
          <w:szCs w:val="22"/>
        </w:rPr>
        <w:t>PRESUNCIÓN DE INOCENCIA. CONSTITUYE UN PRINCIPIO CONSTITUCIONAL APLICABLE EXCLUSIVAMENTE EN EL PROCEDIMIENTO PENAL.</w:t>
      </w:r>
      <w:r w:rsidRPr="007D5D27">
        <w:rPr>
          <w:rFonts w:ascii="Palatino Linotype" w:hAnsi="Palatino Linotype"/>
          <w:b/>
          <w:bCs/>
          <w:color w:val="000000"/>
          <w:sz w:val="22"/>
          <w:szCs w:val="22"/>
        </w:rPr>
        <w:t xml:space="preserve"> (</w:t>
      </w:r>
      <w:r w:rsidRPr="007D5D27">
        <w:rPr>
          <w:rFonts w:ascii="Palatino Linotype" w:hAnsi="Palatino Linotype"/>
          <w:bCs/>
          <w:color w:val="000000"/>
          <w:sz w:val="22"/>
          <w:szCs w:val="22"/>
        </w:rPr>
        <w:t>Semanario Judicial de la Federación</w:t>
      </w:r>
      <w:r w:rsidR="0075168F" w:rsidRPr="007D5D27">
        <w:rPr>
          <w:rFonts w:ascii="Palatino Linotype" w:hAnsi="Palatino Linotype"/>
          <w:bCs/>
          <w:color w:val="000000"/>
          <w:sz w:val="22"/>
          <w:szCs w:val="22"/>
        </w:rPr>
        <w:t xml:space="preserve"> y su Gaceta, Libro XVI, Tomo 2, Enero de 2013, pág. 1687).</w:t>
      </w:r>
    </w:p>
    <w:p w:rsidR="00DB5DA0" w:rsidRPr="007D5D27" w:rsidRDefault="00DB5DA0" w:rsidP="007D5D27">
      <w:pPr>
        <w:spacing w:line="360" w:lineRule="auto"/>
        <w:ind w:left="567" w:right="567"/>
        <w:jc w:val="both"/>
        <w:rPr>
          <w:rFonts w:ascii="Palatino Linotype" w:hAnsi="Palatino Linotype" w:cs="Tahoma"/>
          <w:color w:val="000000"/>
          <w:sz w:val="22"/>
          <w:szCs w:val="22"/>
        </w:rPr>
      </w:pPr>
      <w:r w:rsidRPr="007D5D27">
        <w:rPr>
          <w:rFonts w:ascii="Palatino Linotype" w:hAnsi="Palatino Linotype"/>
          <w:color w:val="000000"/>
          <w:sz w:val="22"/>
          <w:szCs w:val="22"/>
        </w:rPr>
        <w:br/>
      </w:r>
      <w:r w:rsidRPr="007D5D27">
        <w:rPr>
          <w:rFonts w:ascii="Palatino Linotype" w:hAnsi="Palatino Linotype" w:cs="Tahoma"/>
          <w:color w:val="000000"/>
          <w:sz w:val="22"/>
          <w:szCs w:val="22"/>
        </w:rPr>
        <w:t xml:space="preserve">El referido principio, previsto en el </w:t>
      </w:r>
      <w:r w:rsidRPr="007D5D27">
        <w:rPr>
          <w:rFonts w:ascii="Palatino Linotype" w:hAnsi="Palatino Linotype" w:cs="Tahoma"/>
          <w:sz w:val="22"/>
          <w:szCs w:val="22"/>
        </w:rPr>
        <w:t>artículo </w:t>
      </w:r>
      <w:hyperlink r:id="rId22" w:history="1">
        <w:r w:rsidRPr="007D5D27">
          <w:rPr>
            <w:rStyle w:val="Hipervnculo"/>
            <w:rFonts w:ascii="Palatino Linotype" w:hAnsi="Palatino Linotype" w:cs="Tahoma"/>
            <w:color w:val="auto"/>
            <w:sz w:val="22"/>
            <w:szCs w:val="22"/>
          </w:rPr>
          <w:t>20, apartado B, fracción I, de la Constitución Política de los Estados Unidos Mexicanos</w:t>
        </w:r>
      </w:hyperlink>
      <w:r w:rsidRPr="007D5D27">
        <w:rPr>
          <w:rFonts w:ascii="Palatino Linotype" w:hAnsi="Palatino Linotype" w:cs="Tahoma"/>
          <w:sz w:val="22"/>
          <w:szCs w:val="22"/>
        </w:rPr>
        <w:t xml:space="preserve">, que impone la obligación de arrojar la carga de la prueba al acusador, constituye un derecho que la Ley Suprema reconoce y garantiza en general, cuyo alcance trasciende la órbita del debido proceso, pues con su aplicación se garantiza la protección de otros derechos fundamentales como son la dignidad humana, la libertad, la honra y el buen nombre, que podrían resultar vulnerados por actuaciones penales o disciplinarias irregulares. Así, este principio fue concebido como un derecho exclusivo del proceso penal, pues la sola lectura del citado precepto constitucional permite advertir que el objeto de su contenido es establecer la </w:t>
      </w:r>
      <w:r w:rsidRPr="007D5D27">
        <w:rPr>
          <w:rFonts w:ascii="Palatino Linotype" w:hAnsi="Palatino Linotype" w:cs="Tahoma"/>
          <w:sz w:val="22"/>
          <w:szCs w:val="22"/>
        </w:rPr>
        <w:lastRenderedPageBreak/>
        <w:t>presunción de inocencia como un derecho constitucional de los imputados dentro del proceso penal correspondiente, el cual, en términos del artículo </w:t>
      </w:r>
      <w:hyperlink r:id="rId23" w:history="1">
        <w:r w:rsidRPr="007D5D27">
          <w:rPr>
            <w:rStyle w:val="Hipervnculo"/>
            <w:rFonts w:ascii="Palatino Linotype" w:hAnsi="Palatino Linotype" w:cs="Tahoma"/>
            <w:color w:val="auto"/>
            <w:sz w:val="22"/>
            <w:szCs w:val="22"/>
          </w:rPr>
          <w:t>1o. del Código Federal de Procedimientos Penales</w:t>
        </w:r>
      </w:hyperlink>
      <w:r w:rsidRPr="007D5D27">
        <w:rPr>
          <w:rFonts w:ascii="Palatino Linotype" w:hAnsi="Palatino Linotype" w:cs="Tahoma"/>
          <w:sz w:val="22"/>
          <w:szCs w:val="22"/>
        </w:rPr>
        <w:t xml:space="preserve">, constituye un procedimiento reglamentado tendente a verificar si una conducta atribuida a una determinada persona ha de considerarse </w:t>
      </w:r>
      <w:r w:rsidRPr="007D5D27">
        <w:rPr>
          <w:rFonts w:ascii="Palatino Linotype" w:hAnsi="Palatino Linotype" w:cs="Tahoma"/>
          <w:color w:val="000000"/>
          <w:sz w:val="22"/>
          <w:szCs w:val="22"/>
        </w:rPr>
        <w:t>o no delito, prescribiéndole cierta consecuencia o sanción; es decir, el proceso penal se refiere a un conjunto de actos procesales orientados a la aplicación de la norma sustantiva (norma penal), donde se describen las conductas humanas que han de considerarse prohibidas por la ley (delitos) y sancionadas por los medios ahí precisados. Así, el procedimiento penal se estructura a partir de diferentes etapas procesales vinculadas entre sí en forma concatenada, de manera que una lleva a la siguiente en la medida en que en cada una de ellas obren elementos que, en un principio, evidencien la existencia de una conducta tipificada como delito, así como la probable responsabilidad del imputado y, posteriormente, se acredite, en su caso, dicha responsabilidad punible a través de las sanciones previstas en el Código Penal correspondiente.</w:t>
      </w:r>
    </w:p>
    <w:p w:rsidR="00DB5DA0" w:rsidRPr="007D5D27" w:rsidRDefault="00DB5DA0" w:rsidP="007D5D27">
      <w:pPr>
        <w:spacing w:line="360" w:lineRule="auto"/>
        <w:ind w:left="360"/>
        <w:jc w:val="both"/>
        <w:rPr>
          <w:rFonts w:ascii="Palatino Linotype" w:hAnsi="Palatino Linotype" w:cs="Tahoma"/>
          <w:sz w:val="22"/>
          <w:szCs w:val="22"/>
        </w:rPr>
      </w:pPr>
    </w:p>
    <w:p w:rsidR="00676119" w:rsidRPr="007D5D27" w:rsidRDefault="00676119"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De tal suerte, la información respectiva actualiza la causal de información confidencial, ya que constituye el derecho personal del individuo que ha sido señalado en el oficio como imputado en la posible comisión de un delito, es de precisar que como se trata de un oficio aislado, mediante el cual no se tiene ningún elemento que permita verificar la continuidad del proceso que en su caso se lleve a o no, así como la conclusión del mismo, lo conveniente es clasificar la información como confidencial, por tratarse de datos personales de conformidad con el artículo 143, fracción I de la Ley de Transparencia y Acceso a la Información Pública del Estado de México y Municipios, al ser la relación del nombre de </w:t>
      </w:r>
      <w:r w:rsidRPr="007D5D27">
        <w:rPr>
          <w:rFonts w:ascii="Palatino Linotype" w:hAnsi="Palatino Linotype" w:cs="Tahoma"/>
          <w:sz w:val="22"/>
          <w:szCs w:val="22"/>
        </w:rPr>
        <w:lastRenderedPageBreak/>
        <w:t>una persona con su situación jurídica como señalado de la probable comisión de un delito; de tal suerte es adecuada su eliminación del oficio, previa aprobación del Comité de Transparencia.</w:t>
      </w:r>
    </w:p>
    <w:p w:rsidR="00676119" w:rsidRPr="007D5D27" w:rsidRDefault="00676119" w:rsidP="007D5D27">
      <w:pPr>
        <w:spacing w:line="360" w:lineRule="auto"/>
        <w:jc w:val="both"/>
        <w:rPr>
          <w:rFonts w:ascii="Palatino Linotype" w:hAnsi="Palatino Linotype" w:cs="Tahoma"/>
          <w:sz w:val="22"/>
          <w:szCs w:val="22"/>
        </w:rPr>
      </w:pPr>
    </w:p>
    <w:p w:rsidR="00195E38" w:rsidRPr="007D5D27" w:rsidRDefault="00DB5DA0" w:rsidP="007D5D27">
      <w:pPr>
        <w:spacing w:line="360" w:lineRule="auto"/>
        <w:contextualSpacing/>
        <w:jc w:val="both"/>
        <w:rPr>
          <w:rFonts w:ascii="Palatino Linotype" w:hAnsi="Palatino Linotype" w:cs="Tahoma"/>
          <w:sz w:val="22"/>
          <w:szCs w:val="22"/>
        </w:rPr>
      </w:pPr>
      <w:r w:rsidRPr="007D5D27">
        <w:rPr>
          <w:rFonts w:ascii="Palatino Linotype" w:hAnsi="Palatino Linotype" w:cs="Tahoma"/>
          <w:bCs/>
          <w:iCs/>
          <w:color w:val="000000" w:themeColor="text1"/>
          <w:sz w:val="22"/>
          <w:szCs w:val="22"/>
        </w:rPr>
        <w:t xml:space="preserve">Respecto de la información eliminada en el oficio 091/SPPM/07/2018, de los nombres de los elementos de seguridad, </w:t>
      </w:r>
      <w:r w:rsidR="00A27FF4" w:rsidRPr="007D5D27">
        <w:rPr>
          <w:rFonts w:ascii="Palatino Linotype" w:hAnsi="Palatino Linotype" w:cs="Tahoma"/>
          <w:bCs/>
          <w:iCs/>
          <w:color w:val="000000" w:themeColor="text1"/>
          <w:sz w:val="22"/>
          <w:szCs w:val="22"/>
        </w:rPr>
        <w:t>es de precisar que es posible</w:t>
      </w:r>
      <w:r w:rsidR="00195E38" w:rsidRPr="007D5D27">
        <w:rPr>
          <w:rFonts w:ascii="Palatino Linotype" w:hAnsi="Palatino Linotype" w:cs="Tahoma"/>
          <w:bCs/>
          <w:iCs/>
          <w:color w:val="000000" w:themeColor="text1"/>
          <w:sz w:val="22"/>
          <w:szCs w:val="22"/>
        </w:rPr>
        <w:t xml:space="preserve"> que dichos nombres correspondan a servidores públicos operativos, que tengan dentro de sus funciones actividades de prevención del delito o persecución de delincuentes; sin embargo, dicho pronunciamiento deberá corresponder al comité de Transparencia y, en caso de que se trate servidores públicos, de los cuales derivado de sus funciones se deba clasificar su nombre con la finalidad de no poner en riesgo, su vida, saludo o seguridad, podrá ser clasificada como reservada, de acuerdo a lo </w:t>
      </w:r>
      <w:r w:rsidR="00195E38" w:rsidRPr="007D5D27">
        <w:rPr>
          <w:rFonts w:ascii="Palatino Linotype" w:hAnsi="Palatino Linotype" w:cs="Tahoma"/>
          <w:sz w:val="22"/>
          <w:szCs w:val="22"/>
        </w:rPr>
        <w:t>establecido en el artículo 140, fracción IV, de la Ley de la materia, siempre y cuando se trate de elementos operativos, adscritos a una unidad administrativa con competencia en funciones de seguridad pública; estos realicen funciones de prevención del delito y/o persecución de delincuentes; se acredite la prueba de daño establecida en el artículo 129 de la Ley de Transparencia y Acceso a la Información Pública del Estado de México y Municipios y, así lo apruebe el Comité de Transparencia.</w:t>
      </w:r>
    </w:p>
    <w:p w:rsidR="00EF5C16" w:rsidRPr="007D5D27" w:rsidRDefault="00B939DD" w:rsidP="007D5D27">
      <w:pPr>
        <w:spacing w:before="240" w:after="240" w:line="360" w:lineRule="auto"/>
        <w:jc w:val="both"/>
        <w:rPr>
          <w:rFonts w:ascii="Palatino Linotype" w:hAnsi="Palatino Linotype" w:cs="Tahoma"/>
          <w:b/>
          <w:caps/>
          <w:sz w:val="22"/>
          <w:szCs w:val="22"/>
        </w:rPr>
      </w:pPr>
      <w:r w:rsidRPr="007D5D27">
        <w:rPr>
          <w:rFonts w:ascii="Palatino Linotype" w:hAnsi="Palatino Linotype" w:cs="Tahoma"/>
          <w:b/>
          <w:sz w:val="22"/>
          <w:szCs w:val="22"/>
        </w:rPr>
        <w:t>H</w:t>
      </w:r>
      <w:r w:rsidR="007D2D3A" w:rsidRPr="007D5D27">
        <w:rPr>
          <w:rFonts w:ascii="Palatino Linotype" w:hAnsi="Palatino Linotype" w:cs="Tahoma"/>
          <w:b/>
          <w:sz w:val="22"/>
          <w:szCs w:val="22"/>
        </w:rPr>
        <w:t xml:space="preserve">) </w:t>
      </w:r>
      <w:r w:rsidR="00FF7A87" w:rsidRPr="007D5D27">
        <w:rPr>
          <w:rFonts w:ascii="Palatino Linotype" w:hAnsi="Palatino Linotype" w:cs="Tahoma"/>
          <w:b/>
          <w:caps/>
          <w:sz w:val="22"/>
          <w:szCs w:val="22"/>
        </w:rPr>
        <w:t>NOMBRAMIENTO, CARGO QUE OSTENTA Y PERSONAL A SU CARGO (PUNTOS 8, 9 Y 22)</w:t>
      </w:r>
      <w:r w:rsidR="007D2D3A" w:rsidRPr="007D5D27">
        <w:rPr>
          <w:rFonts w:ascii="Palatino Linotype" w:hAnsi="Palatino Linotype" w:cs="Tahoma"/>
          <w:b/>
          <w:caps/>
          <w:sz w:val="22"/>
          <w:szCs w:val="22"/>
        </w:rPr>
        <w:t>.</w:t>
      </w:r>
    </w:p>
    <w:p w:rsidR="00FF7A87" w:rsidRPr="007D5D27" w:rsidRDefault="00FF7A87"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El nombramiento que se entregó íntegro contiene el nombre del servidor público y su cargo, por lo que al tratarse de un documento público, que contienen información pública de oficio como nombre y cargo, atiende a los requerimientos de la solicitud y procede instruir su entrega tal cual como en el informe justificado.</w:t>
      </w:r>
    </w:p>
    <w:p w:rsidR="00FF7A87" w:rsidRPr="007D5D27" w:rsidRDefault="00FF7A87" w:rsidP="007D5D27">
      <w:pPr>
        <w:spacing w:line="360" w:lineRule="auto"/>
        <w:ind w:left="360"/>
        <w:jc w:val="both"/>
        <w:rPr>
          <w:rFonts w:ascii="Palatino Linotype" w:hAnsi="Palatino Linotype" w:cs="Tahoma"/>
          <w:sz w:val="22"/>
          <w:szCs w:val="22"/>
        </w:rPr>
      </w:pPr>
    </w:p>
    <w:p w:rsidR="00FF7A87" w:rsidRPr="007D5D27" w:rsidRDefault="00FF7A87"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lastRenderedPageBreak/>
        <w:t xml:space="preserve">El personal a cargo del Secretario Particular y las funciones que realiza, se señalan en el Manual de Organización de la Secretaría Particular y Comunicación Social, disponible en la dirección electrónica </w:t>
      </w:r>
      <w:hyperlink r:id="rId24" w:history="1">
        <w:r w:rsidRPr="007D5D27">
          <w:rPr>
            <w:rStyle w:val="Hipervnculo"/>
            <w:rFonts w:ascii="Palatino Linotype" w:hAnsi="Palatino Linotype" w:cs="Tahoma"/>
            <w:sz w:val="22"/>
            <w:szCs w:val="22"/>
          </w:rPr>
          <w:t>file:///C:/Users/USER.CJRV-DIANA/Downloads/secretaria%20particular%20y%20comunicacion%20social%20(2).pdf</w:t>
        </w:r>
      </w:hyperlink>
      <w:r w:rsidRPr="007D5D27">
        <w:rPr>
          <w:rFonts w:ascii="Palatino Linotype" w:hAnsi="Palatino Linotype" w:cs="Tahoma"/>
          <w:sz w:val="22"/>
          <w:szCs w:val="22"/>
        </w:rPr>
        <w:t>; sin embargo, es posible que no se detallen en su totalidad, por lo que procede instruir al Sujeto Obligado para que realice la búsqueda del personal a su cargo del Secretario Particular, de la Presidencia Municipal, así como de las  y funciones asignadas  a estos servidores públicos y haga entrega de la misma, en virtud de que se trata de información de naturaleza pública.</w:t>
      </w:r>
    </w:p>
    <w:p w:rsidR="000E537C" w:rsidRPr="007D5D27" w:rsidRDefault="000E537C" w:rsidP="007D5D27">
      <w:pPr>
        <w:spacing w:line="360" w:lineRule="auto"/>
        <w:ind w:left="360"/>
        <w:jc w:val="both"/>
        <w:rPr>
          <w:rFonts w:ascii="Palatino Linotype" w:hAnsi="Palatino Linotype" w:cs="Tahoma"/>
          <w:sz w:val="22"/>
          <w:szCs w:val="22"/>
        </w:rPr>
      </w:pPr>
    </w:p>
    <w:p w:rsidR="000E537C" w:rsidRPr="007D5D27" w:rsidRDefault="000E537C" w:rsidP="007D5D27">
      <w:pPr>
        <w:spacing w:line="360" w:lineRule="auto"/>
        <w:jc w:val="both"/>
        <w:rPr>
          <w:rFonts w:ascii="Palatino Linotype" w:hAnsi="Palatino Linotype" w:cs="Tahoma"/>
          <w:sz w:val="22"/>
          <w:szCs w:val="22"/>
        </w:rPr>
      </w:pPr>
      <w:r w:rsidRPr="007D5D27">
        <w:rPr>
          <w:rFonts w:ascii="Palatino Linotype" w:hAnsi="Palatino Linotype" w:cs="Tahoma"/>
          <w:sz w:val="22"/>
          <w:szCs w:val="22"/>
        </w:rPr>
        <w:t xml:space="preserve">Como además se solicitan los nombramientos y percepciones del personal a cargo del Secretario Particular, procede la entrega íntegra de los nombramientos y, de ser necesario versión pública en la que se eliminen los datos personales confidenciales; sirve de ejemplo, el análisis realizado a los recibos de nómina. </w:t>
      </w:r>
    </w:p>
    <w:p w:rsidR="00DD3FA2" w:rsidRPr="007D5D27" w:rsidRDefault="00DD3FA2" w:rsidP="007D5D27">
      <w:pPr>
        <w:spacing w:line="360" w:lineRule="auto"/>
        <w:jc w:val="both"/>
        <w:rPr>
          <w:rFonts w:ascii="Palatino Linotype" w:eastAsia="Calibri" w:hAnsi="Palatino Linotype" w:cs="Tahoma"/>
          <w:bCs/>
          <w:sz w:val="22"/>
          <w:szCs w:val="22"/>
          <w:lang w:eastAsia="en-US"/>
        </w:rPr>
      </w:pPr>
    </w:p>
    <w:p w:rsidR="00DD3FA2" w:rsidRPr="007D5D27" w:rsidRDefault="00DD3FA2" w:rsidP="007D5D27">
      <w:pPr>
        <w:spacing w:line="360" w:lineRule="auto"/>
        <w:jc w:val="both"/>
        <w:rPr>
          <w:rFonts w:ascii="Palatino Linotype" w:eastAsia="Calibri" w:hAnsi="Palatino Linotype" w:cs="Tahoma"/>
          <w:bCs/>
          <w:sz w:val="22"/>
          <w:szCs w:val="22"/>
          <w:lang w:eastAsia="en-US"/>
        </w:rPr>
      </w:pPr>
      <w:r w:rsidRPr="007D5D27">
        <w:rPr>
          <w:rFonts w:ascii="Palatino Linotype" w:eastAsia="Calibri" w:hAnsi="Palatino Linotype" w:cs="Tahoma"/>
          <w:bCs/>
          <w:sz w:val="22"/>
          <w:szCs w:val="22"/>
          <w:lang w:eastAsia="en-US"/>
        </w:rPr>
        <w:t>Por lo expuesto y fundado, este Pleno:</w:t>
      </w:r>
    </w:p>
    <w:p w:rsidR="00DA3C9A" w:rsidRPr="007D5D27" w:rsidRDefault="00DA3C9A" w:rsidP="007D5D27">
      <w:pPr>
        <w:pStyle w:val="NormalWeb"/>
        <w:spacing w:line="360" w:lineRule="auto"/>
        <w:ind w:left="1080"/>
        <w:jc w:val="center"/>
        <w:rPr>
          <w:rFonts w:ascii="Palatino Linotype" w:hAnsi="Palatino Linotype" w:cs="Tahoma"/>
          <w:b/>
          <w:sz w:val="22"/>
          <w:szCs w:val="22"/>
        </w:rPr>
      </w:pPr>
      <w:r w:rsidRPr="007D5D27">
        <w:rPr>
          <w:rFonts w:ascii="Palatino Linotype" w:hAnsi="Palatino Linotype" w:cs="Tahoma"/>
          <w:b/>
          <w:sz w:val="22"/>
          <w:szCs w:val="22"/>
        </w:rPr>
        <w:t>R E S U E L V E:</w:t>
      </w:r>
    </w:p>
    <w:p w:rsidR="00DD3FA2" w:rsidRPr="007D5D27" w:rsidRDefault="00DD3FA2" w:rsidP="007D5D27">
      <w:pPr>
        <w:spacing w:line="360" w:lineRule="auto"/>
        <w:jc w:val="both"/>
        <w:rPr>
          <w:rFonts w:ascii="Palatino Linotype" w:hAnsi="Palatino Linotype" w:cs="Tahoma"/>
          <w:sz w:val="22"/>
          <w:szCs w:val="22"/>
        </w:rPr>
      </w:pPr>
      <w:r w:rsidRPr="007D5D27">
        <w:rPr>
          <w:rFonts w:ascii="Palatino Linotype" w:hAnsi="Palatino Linotype" w:cs="Tahoma"/>
          <w:b/>
          <w:sz w:val="22"/>
          <w:szCs w:val="22"/>
          <w:lang w:val="es-ES_tradnl"/>
        </w:rPr>
        <w:t xml:space="preserve">PRIMERO. </w:t>
      </w:r>
      <w:r w:rsidRPr="007D5D27">
        <w:rPr>
          <w:rFonts w:ascii="Palatino Linotype" w:hAnsi="Palatino Linotype" w:cs="Tahoma"/>
          <w:sz w:val="22"/>
          <w:szCs w:val="22"/>
        </w:rPr>
        <w:t xml:space="preserve">Se </w:t>
      </w:r>
      <w:r w:rsidRPr="007D5D27">
        <w:rPr>
          <w:rFonts w:ascii="Palatino Linotype" w:hAnsi="Palatino Linotype" w:cs="Tahoma"/>
          <w:b/>
          <w:sz w:val="22"/>
          <w:szCs w:val="22"/>
        </w:rPr>
        <w:t xml:space="preserve">REVOCA </w:t>
      </w:r>
      <w:r w:rsidRPr="007D5D27">
        <w:rPr>
          <w:rFonts w:ascii="Palatino Linotype" w:hAnsi="Palatino Linotype" w:cs="Tahoma"/>
          <w:sz w:val="22"/>
          <w:szCs w:val="22"/>
        </w:rPr>
        <w:t xml:space="preserve">la respuesta del Sujeto Obligado, por resultar </w:t>
      </w:r>
      <w:r w:rsidRPr="007D5D27">
        <w:rPr>
          <w:rFonts w:ascii="Palatino Linotype" w:hAnsi="Palatino Linotype" w:cs="Tahoma"/>
          <w:b/>
          <w:sz w:val="22"/>
          <w:szCs w:val="22"/>
        </w:rPr>
        <w:t>FUNDADOS</w:t>
      </w:r>
      <w:r w:rsidRPr="007D5D27">
        <w:rPr>
          <w:rFonts w:ascii="Palatino Linotype" w:hAnsi="Palatino Linotype" w:cs="Tahoma"/>
          <w:sz w:val="22"/>
          <w:szCs w:val="22"/>
        </w:rPr>
        <w:t xml:space="preserve"> los motivos de inconformidad vertidos por el Recurrente, en términos del Considerando QUINTO de la presente Resolución.</w:t>
      </w:r>
    </w:p>
    <w:p w:rsidR="00DD3FA2" w:rsidRPr="007D5D27" w:rsidRDefault="00DD3FA2" w:rsidP="007D5D27">
      <w:pPr>
        <w:spacing w:line="360" w:lineRule="auto"/>
        <w:jc w:val="both"/>
        <w:rPr>
          <w:rFonts w:ascii="Palatino Linotype" w:hAnsi="Palatino Linotype" w:cs="Tahoma"/>
          <w:sz w:val="22"/>
          <w:szCs w:val="22"/>
        </w:rPr>
      </w:pPr>
    </w:p>
    <w:p w:rsidR="00DD3FA2" w:rsidRPr="007D5D27" w:rsidRDefault="00DD3FA2" w:rsidP="007D5D27">
      <w:pPr>
        <w:spacing w:line="360" w:lineRule="auto"/>
        <w:jc w:val="both"/>
        <w:rPr>
          <w:rFonts w:ascii="Palatino Linotype" w:hAnsi="Palatino Linotype" w:cs="Tahoma"/>
          <w:sz w:val="22"/>
          <w:szCs w:val="22"/>
        </w:rPr>
      </w:pPr>
      <w:r w:rsidRPr="007D5D27">
        <w:rPr>
          <w:rFonts w:ascii="Palatino Linotype" w:hAnsi="Palatino Linotype" w:cs="Tahoma"/>
          <w:b/>
          <w:sz w:val="22"/>
          <w:szCs w:val="22"/>
        </w:rPr>
        <w:t>SEGUNDO.</w:t>
      </w:r>
      <w:r w:rsidRPr="007D5D27">
        <w:rPr>
          <w:rFonts w:ascii="Palatino Linotype" w:hAnsi="Palatino Linotype" w:cs="Tahoma"/>
          <w:sz w:val="22"/>
          <w:szCs w:val="22"/>
        </w:rPr>
        <w:t xml:space="preserve"> Se </w:t>
      </w:r>
      <w:r w:rsidRPr="007D5D27">
        <w:rPr>
          <w:rFonts w:ascii="Palatino Linotype" w:hAnsi="Palatino Linotype" w:cs="Tahoma"/>
          <w:b/>
          <w:sz w:val="22"/>
          <w:szCs w:val="22"/>
        </w:rPr>
        <w:t>ORDENA</w:t>
      </w:r>
      <w:r w:rsidRPr="007D5D27">
        <w:rPr>
          <w:rFonts w:ascii="Palatino Linotype" w:hAnsi="Palatino Linotype" w:cs="Tahoma"/>
          <w:sz w:val="22"/>
          <w:szCs w:val="22"/>
        </w:rPr>
        <w:t xml:space="preserve"> al Sujeto Obligado, previa búsqueda exhaustiva y razonable, haga entrega al Recurrente a través </w:t>
      </w:r>
      <w:r w:rsidR="00E76ED9" w:rsidRPr="007D5D27">
        <w:rPr>
          <w:rFonts w:ascii="Palatino Linotype" w:hAnsi="Palatino Linotype" w:cs="Tahoma"/>
          <w:sz w:val="22"/>
          <w:szCs w:val="22"/>
        </w:rPr>
        <w:t>en copia certificada sin costo</w:t>
      </w:r>
      <w:r w:rsidRPr="007D5D27">
        <w:rPr>
          <w:rFonts w:ascii="Palatino Linotype" w:hAnsi="Palatino Linotype" w:cs="Tahoma"/>
          <w:sz w:val="22"/>
          <w:szCs w:val="22"/>
        </w:rPr>
        <w:t>, de lo siguiente:</w:t>
      </w:r>
    </w:p>
    <w:p w:rsidR="00483E25" w:rsidRPr="007D5D27" w:rsidRDefault="00483E25" w:rsidP="007D5D27">
      <w:pPr>
        <w:spacing w:line="360" w:lineRule="auto"/>
        <w:jc w:val="both"/>
        <w:rPr>
          <w:rFonts w:ascii="Palatino Linotype" w:hAnsi="Palatino Linotype" w:cs="Tahoma"/>
          <w:sz w:val="22"/>
          <w:szCs w:val="22"/>
        </w:rPr>
      </w:pPr>
    </w:p>
    <w:p w:rsidR="00483E25" w:rsidRPr="007D5D27" w:rsidRDefault="00483E25" w:rsidP="007D5D27">
      <w:pPr>
        <w:pStyle w:val="Prrafodelista"/>
        <w:numPr>
          <w:ilvl w:val="0"/>
          <w:numId w:val="44"/>
        </w:numPr>
        <w:spacing w:line="360" w:lineRule="auto"/>
        <w:jc w:val="both"/>
        <w:rPr>
          <w:rFonts w:ascii="Palatino Linotype" w:hAnsi="Palatino Linotype" w:cs="Tahoma"/>
        </w:rPr>
      </w:pPr>
      <w:r w:rsidRPr="007D5D27">
        <w:rPr>
          <w:rFonts w:ascii="Palatino Linotype" w:hAnsi="Palatino Linotype" w:cs="Tahoma"/>
        </w:rPr>
        <w:lastRenderedPageBreak/>
        <w:t>Versión pública de los movimientos de alta.</w:t>
      </w:r>
    </w:p>
    <w:p w:rsidR="00483E25" w:rsidRPr="007D5D27" w:rsidRDefault="00483E25" w:rsidP="007D5D27">
      <w:pPr>
        <w:pStyle w:val="Prrafodelista"/>
        <w:spacing w:line="360" w:lineRule="auto"/>
        <w:ind w:left="720"/>
        <w:jc w:val="both"/>
        <w:rPr>
          <w:rFonts w:ascii="Palatino Linotype" w:hAnsi="Palatino Linotype" w:cs="Tahoma"/>
        </w:rPr>
      </w:pPr>
    </w:p>
    <w:p w:rsidR="00483E25" w:rsidRPr="007D5D27" w:rsidRDefault="00483E25" w:rsidP="007D5D27">
      <w:pPr>
        <w:pStyle w:val="Prrafodelista"/>
        <w:numPr>
          <w:ilvl w:val="0"/>
          <w:numId w:val="44"/>
        </w:numPr>
        <w:spacing w:line="360" w:lineRule="auto"/>
        <w:jc w:val="both"/>
        <w:rPr>
          <w:rFonts w:ascii="Palatino Linotype" w:hAnsi="Palatino Linotype" w:cs="Tahoma"/>
        </w:rPr>
      </w:pPr>
      <w:r w:rsidRPr="007D5D27">
        <w:rPr>
          <w:rFonts w:ascii="Palatino Linotype" w:hAnsi="Palatino Linotype" w:cs="Tahoma"/>
        </w:rPr>
        <w:t>Versión pública de los documentos que consten en el expediente laboral:</w:t>
      </w:r>
    </w:p>
    <w:p w:rsidR="00483E25" w:rsidRPr="007D5D27" w:rsidRDefault="00483E25" w:rsidP="007D5D27">
      <w:pPr>
        <w:pStyle w:val="Prrafodelista"/>
        <w:numPr>
          <w:ilvl w:val="1"/>
          <w:numId w:val="23"/>
        </w:numPr>
        <w:spacing w:line="360" w:lineRule="auto"/>
        <w:jc w:val="both"/>
        <w:rPr>
          <w:rFonts w:ascii="Palatino Linotype" w:hAnsi="Palatino Linotype" w:cs="Tahoma"/>
        </w:rPr>
      </w:pPr>
      <w:proofErr w:type="spellStart"/>
      <w:r w:rsidRPr="007D5D27">
        <w:rPr>
          <w:rFonts w:ascii="Palatino Linotype" w:hAnsi="Palatino Linotype" w:cs="Tahoma"/>
          <w:i/>
        </w:rPr>
        <w:t>Curriculum</w:t>
      </w:r>
      <w:proofErr w:type="spellEnd"/>
      <w:r w:rsidRPr="007D5D27">
        <w:rPr>
          <w:rFonts w:ascii="Palatino Linotype" w:hAnsi="Palatino Linotype" w:cs="Tahoma"/>
          <w:i/>
        </w:rPr>
        <w:t xml:space="preserve"> vitae</w:t>
      </w:r>
    </w:p>
    <w:p w:rsidR="00483E25" w:rsidRPr="007D5D27" w:rsidRDefault="00483E25" w:rsidP="007D5D27">
      <w:pPr>
        <w:pStyle w:val="Prrafodelista"/>
        <w:numPr>
          <w:ilvl w:val="1"/>
          <w:numId w:val="23"/>
        </w:numPr>
        <w:spacing w:line="360" w:lineRule="auto"/>
        <w:jc w:val="both"/>
        <w:rPr>
          <w:rFonts w:ascii="Palatino Linotype" w:hAnsi="Palatino Linotype" w:cs="Tahoma"/>
        </w:rPr>
      </w:pPr>
      <w:r w:rsidRPr="007D5D27">
        <w:rPr>
          <w:rFonts w:ascii="Palatino Linotype" w:hAnsi="Palatino Linotype" w:cs="Tahoma"/>
        </w:rPr>
        <w:t>Solicitud de empleo</w:t>
      </w:r>
    </w:p>
    <w:p w:rsidR="00483E25" w:rsidRPr="007D5D27" w:rsidRDefault="00483E25" w:rsidP="007D5D27">
      <w:pPr>
        <w:pStyle w:val="Prrafodelista"/>
        <w:numPr>
          <w:ilvl w:val="1"/>
          <w:numId w:val="23"/>
        </w:numPr>
        <w:spacing w:line="360" w:lineRule="auto"/>
        <w:jc w:val="both"/>
        <w:rPr>
          <w:rFonts w:ascii="Palatino Linotype" w:hAnsi="Palatino Linotype" w:cs="Tahoma"/>
        </w:rPr>
      </w:pPr>
      <w:r w:rsidRPr="007D5D27">
        <w:rPr>
          <w:rFonts w:ascii="Palatino Linotype" w:hAnsi="Palatino Linotype" w:cs="Tahoma"/>
        </w:rPr>
        <w:t>Certificado de estudios</w:t>
      </w:r>
    </w:p>
    <w:p w:rsidR="00483E25" w:rsidRPr="007D5D27" w:rsidRDefault="00483E25" w:rsidP="007D5D27">
      <w:pPr>
        <w:pStyle w:val="Prrafodelista"/>
        <w:numPr>
          <w:ilvl w:val="1"/>
          <w:numId w:val="23"/>
        </w:numPr>
        <w:spacing w:line="360" w:lineRule="auto"/>
        <w:jc w:val="both"/>
        <w:rPr>
          <w:rFonts w:ascii="Palatino Linotype" w:hAnsi="Palatino Linotype" w:cs="Tahoma"/>
        </w:rPr>
      </w:pPr>
      <w:r w:rsidRPr="007D5D27">
        <w:rPr>
          <w:rFonts w:ascii="Palatino Linotype" w:hAnsi="Palatino Linotype" w:cs="Tahoma"/>
        </w:rPr>
        <w:t>Certificado de no antecedentes penales</w:t>
      </w:r>
    </w:p>
    <w:p w:rsidR="00483E25" w:rsidRPr="007D5D27" w:rsidRDefault="00483E25" w:rsidP="007D5D27">
      <w:pPr>
        <w:pStyle w:val="Prrafodelista"/>
        <w:numPr>
          <w:ilvl w:val="1"/>
          <w:numId w:val="23"/>
        </w:numPr>
        <w:spacing w:line="360" w:lineRule="auto"/>
        <w:jc w:val="both"/>
        <w:rPr>
          <w:rFonts w:ascii="Palatino Linotype" w:hAnsi="Palatino Linotype" w:cs="Tahoma"/>
        </w:rPr>
      </w:pPr>
      <w:r w:rsidRPr="007D5D27">
        <w:rPr>
          <w:rFonts w:ascii="Palatino Linotype" w:hAnsi="Palatino Linotype" w:cs="Tahoma"/>
        </w:rPr>
        <w:t>Credencial para votar con fotografía</w:t>
      </w:r>
    </w:p>
    <w:p w:rsidR="00483E25" w:rsidRPr="007D5D27" w:rsidRDefault="00483E25" w:rsidP="007D5D27">
      <w:pPr>
        <w:pStyle w:val="Prrafodelista"/>
        <w:spacing w:line="360" w:lineRule="auto"/>
        <w:ind w:left="1800"/>
        <w:jc w:val="both"/>
        <w:rPr>
          <w:rFonts w:ascii="Palatino Linotype" w:hAnsi="Palatino Linotype" w:cs="Tahoma"/>
        </w:rPr>
      </w:pPr>
    </w:p>
    <w:p w:rsidR="00357AF9" w:rsidRDefault="00483E25" w:rsidP="007D5D27">
      <w:pPr>
        <w:pStyle w:val="Prrafodelista"/>
        <w:numPr>
          <w:ilvl w:val="0"/>
          <w:numId w:val="44"/>
        </w:numPr>
        <w:spacing w:line="360" w:lineRule="auto"/>
        <w:jc w:val="both"/>
        <w:rPr>
          <w:rFonts w:ascii="Palatino Linotype" w:hAnsi="Palatino Linotype" w:cs="Tahoma"/>
        </w:rPr>
      </w:pPr>
      <w:r w:rsidRPr="007D5D27">
        <w:rPr>
          <w:rFonts w:ascii="Palatino Linotype" w:hAnsi="Palatino Linotype" w:cs="Tahoma"/>
        </w:rPr>
        <w:t>Versión pública de</w:t>
      </w:r>
      <w:r w:rsidR="00FE60CF" w:rsidRPr="007D5D27">
        <w:rPr>
          <w:rFonts w:ascii="Palatino Linotype" w:hAnsi="Palatino Linotype" w:cs="Tahoma"/>
        </w:rPr>
        <w:t xml:space="preserve"> todos</w:t>
      </w:r>
      <w:r w:rsidRPr="007D5D27">
        <w:rPr>
          <w:rFonts w:ascii="Palatino Linotype" w:hAnsi="Palatino Linotype" w:cs="Tahoma"/>
        </w:rPr>
        <w:t xml:space="preserve"> los recibos de nómina</w:t>
      </w:r>
      <w:r w:rsidR="00FE60CF" w:rsidRPr="007D5D27">
        <w:rPr>
          <w:rFonts w:ascii="Palatino Linotype" w:hAnsi="Palatino Linotype" w:cs="Tahoma"/>
        </w:rPr>
        <w:t xml:space="preserve"> que se hayan generado a nombre de </w:t>
      </w:r>
      <w:proofErr w:type="spellStart"/>
      <w:r w:rsidR="00FE60CF" w:rsidRPr="007D5D27">
        <w:rPr>
          <w:rFonts w:ascii="Palatino Linotype" w:hAnsi="Palatino Linotype" w:cs="Tahoma"/>
        </w:rPr>
        <w:t>Raciel</w:t>
      </w:r>
      <w:proofErr w:type="spellEnd"/>
      <w:r w:rsidR="00FE60CF" w:rsidRPr="007D5D27">
        <w:rPr>
          <w:rFonts w:ascii="Palatino Linotype" w:hAnsi="Palatino Linotype" w:cs="Tahoma"/>
        </w:rPr>
        <w:t xml:space="preserve"> Barona Rivero, desde su nombramiento hasta la fecha de presentación de la solicitud</w:t>
      </w:r>
      <w:r w:rsidR="002D2A6D" w:rsidRPr="007D5D27">
        <w:rPr>
          <w:rFonts w:ascii="Palatino Linotype" w:hAnsi="Palatino Linotype" w:cs="Tahoma"/>
        </w:rPr>
        <w:t xml:space="preserve"> </w:t>
      </w:r>
      <w:r w:rsidR="00945B6E" w:rsidRPr="007D5D27">
        <w:rPr>
          <w:rFonts w:ascii="Palatino Linotype" w:hAnsi="Palatino Linotype" w:cs="Tahoma"/>
        </w:rPr>
        <w:t>que incluya</w:t>
      </w:r>
      <w:r w:rsidR="002D2A6D" w:rsidRPr="007D5D27">
        <w:rPr>
          <w:rFonts w:ascii="Palatino Linotype" w:hAnsi="Palatino Linotype" w:cs="Tahoma"/>
        </w:rPr>
        <w:t xml:space="preserve"> </w:t>
      </w:r>
      <w:r w:rsidR="002D2A6D" w:rsidRPr="007D5D27">
        <w:rPr>
          <w:rFonts w:ascii="Palatino Linotype" w:hAnsi="Palatino Linotype" w:cs="Tahoma"/>
          <w:lang w:eastAsia="es-MX"/>
        </w:rPr>
        <w:t>bonos compensaciones y aguinaldos.</w:t>
      </w:r>
    </w:p>
    <w:p w:rsidR="007D5D27" w:rsidRPr="007D5D27" w:rsidRDefault="007D5D27" w:rsidP="007D5D27">
      <w:pPr>
        <w:pStyle w:val="Prrafodelista"/>
        <w:spacing w:line="360" w:lineRule="auto"/>
        <w:ind w:left="720"/>
        <w:jc w:val="both"/>
        <w:rPr>
          <w:rFonts w:ascii="Palatino Linotype" w:hAnsi="Palatino Linotype" w:cs="Tahoma"/>
        </w:rPr>
      </w:pPr>
    </w:p>
    <w:p w:rsidR="007D5D27" w:rsidRPr="0057286B" w:rsidRDefault="00483E25" w:rsidP="0057286B">
      <w:pPr>
        <w:pStyle w:val="Prrafodelista"/>
        <w:numPr>
          <w:ilvl w:val="0"/>
          <w:numId w:val="44"/>
        </w:numPr>
        <w:spacing w:line="360" w:lineRule="auto"/>
        <w:jc w:val="both"/>
        <w:rPr>
          <w:rFonts w:ascii="Palatino Linotype" w:hAnsi="Palatino Linotype" w:cs="Tahoma"/>
        </w:rPr>
      </w:pPr>
      <w:r w:rsidRPr="007D5D27">
        <w:rPr>
          <w:rFonts w:ascii="Palatino Linotype" w:hAnsi="Palatino Linotype" w:cs="Tahoma"/>
        </w:rPr>
        <w:t>Nombramiento como Secretario Particular.</w:t>
      </w:r>
    </w:p>
    <w:p w:rsidR="007D5D27" w:rsidRPr="007D5D27" w:rsidRDefault="007D5D27" w:rsidP="007D5D27">
      <w:pPr>
        <w:pStyle w:val="Prrafodelista"/>
        <w:spacing w:line="360" w:lineRule="auto"/>
        <w:ind w:left="720"/>
        <w:jc w:val="both"/>
        <w:rPr>
          <w:rFonts w:ascii="Palatino Linotype" w:hAnsi="Palatino Linotype" w:cs="Tahoma"/>
        </w:rPr>
      </w:pPr>
    </w:p>
    <w:p w:rsidR="00483E25" w:rsidRPr="007D5D27" w:rsidRDefault="00AE18DE" w:rsidP="007D5D27">
      <w:pPr>
        <w:pStyle w:val="Prrafodelista"/>
        <w:numPr>
          <w:ilvl w:val="0"/>
          <w:numId w:val="44"/>
        </w:numPr>
        <w:spacing w:line="360" w:lineRule="auto"/>
        <w:jc w:val="both"/>
        <w:rPr>
          <w:rFonts w:ascii="Palatino Linotype" w:hAnsi="Palatino Linotype" w:cs="Tahoma"/>
        </w:rPr>
      </w:pPr>
      <w:r w:rsidRPr="007D5D27">
        <w:rPr>
          <w:rFonts w:ascii="Palatino Linotype" w:hAnsi="Palatino Linotype" w:cs="Tahoma"/>
        </w:rPr>
        <w:t xml:space="preserve">Los oficios firmados por el servidor público, en los que sólo se emita versión pública del  oficio 049/3PPW1/0112033 y en su caso, </w:t>
      </w:r>
      <w:r w:rsidRPr="007D5D27">
        <w:rPr>
          <w:rFonts w:ascii="Palatino Linotype" w:hAnsi="Palatino Linotype" w:cs="Tahoma"/>
          <w:bCs/>
          <w:iCs/>
          <w:color w:val="000000" w:themeColor="text1"/>
        </w:rPr>
        <w:t>091/SPPM/07/2018</w:t>
      </w:r>
      <w:r w:rsidR="00A8607D" w:rsidRPr="007D5D27">
        <w:rPr>
          <w:rFonts w:ascii="Palatino Linotype" w:hAnsi="Palatino Linotype" w:cs="Tahoma"/>
          <w:bCs/>
          <w:iCs/>
          <w:color w:val="000000" w:themeColor="text1"/>
        </w:rPr>
        <w:t>, que dan cuenta del requerimiento de información del punto 15</w:t>
      </w:r>
      <w:r w:rsidRPr="007D5D27">
        <w:rPr>
          <w:rFonts w:ascii="Palatino Linotype" w:hAnsi="Palatino Linotype" w:cs="Tahoma"/>
          <w:bCs/>
          <w:iCs/>
          <w:color w:val="000000" w:themeColor="text1"/>
        </w:rPr>
        <w:t>.</w:t>
      </w:r>
    </w:p>
    <w:p w:rsidR="00357AF9" w:rsidRPr="007D5D27" w:rsidRDefault="00357AF9" w:rsidP="007D5D27">
      <w:pPr>
        <w:pStyle w:val="Prrafodelista"/>
        <w:spacing w:line="360" w:lineRule="auto"/>
        <w:ind w:left="720"/>
        <w:jc w:val="both"/>
        <w:rPr>
          <w:rFonts w:ascii="Palatino Linotype" w:hAnsi="Palatino Linotype" w:cs="Tahoma"/>
        </w:rPr>
      </w:pPr>
    </w:p>
    <w:p w:rsidR="00E52D58" w:rsidRPr="007D5D27" w:rsidRDefault="00E52D58" w:rsidP="007D5D27">
      <w:pPr>
        <w:pStyle w:val="Prrafodelista"/>
        <w:numPr>
          <w:ilvl w:val="0"/>
          <w:numId w:val="44"/>
        </w:numPr>
        <w:spacing w:line="360" w:lineRule="auto"/>
        <w:jc w:val="both"/>
        <w:rPr>
          <w:rFonts w:ascii="Palatino Linotype" w:hAnsi="Palatino Linotype" w:cs="Tahoma"/>
        </w:rPr>
      </w:pPr>
      <w:r w:rsidRPr="007D5D27">
        <w:rPr>
          <w:rFonts w:ascii="Palatino Linotype" w:hAnsi="Palatino Linotype" w:cs="Tahoma"/>
        </w:rPr>
        <w:t xml:space="preserve">El pronunciamiento sobre la </w:t>
      </w:r>
      <w:r w:rsidR="007C547E" w:rsidRPr="007D5D27">
        <w:rPr>
          <w:rFonts w:ascii="Palatino Linotype" w:hAnsi="Palatino Linotype" w:cs="Tahoma"/>
        </w:rPr>
        <w:t>información inexistente</w:t>
      </w:r>
      <w:r w:rsidRPr="007D5D27">
        <w:rPr>
          <w:rFonts w:ascii="Palatino Linotype" w:hAnsi="Palatino Linotype" w:cs="Tahoma"/>
        </w:rPr>
        <w:t>:</w:t>
      </w:r>
    </w:p>
    <w:p w:rsidR="00E52D58" w:rsidRPr="007D5D27" w:rsidRDefault="00E52D58" w:rsidP="007D5D27">
      <w:pPr>
        <w:pStyle w:val="Prrafodelista"/>
        <w:spacing w:line="360" w:lineRule="auto"/>
        <w:ind w:left="720"/>
        <w:jc w:val="both"/>
        <w:rPr>
          <w:rFonts w:ascii="Palatino Linotype" w:hAnsi="Palatino Linotype" w:cs="Tahoma"/>
        </w:rPr>
      </w:pPr>
    </w:p>
    <w:p w:rsidR="00357AF9" w:rsidRPr="007D5D27" w:rsidRDefault="00357AF9" w:rsidP="007D5D27">
      <w:pPr>
        <w:pStyle w:val="Prrafodelista"/>
        <w:spacing w:line="360" w:lineRule="auto"/>
        <w:ind w:left="1080"/>
        <w:jc w:val="both"/>
        <w:rPr>
          <w:rFonts w:ascii="Palatino Linotype" w:hAnsi="Palatino Linotype" w:cs="Tahoma"/>
        </w:rPr>
      </w:pPr>
      <w:r w:rsidRPr="007D5D27">
        <w:rPr>
          <w:rFonts w:ascii="Palatino Linotype" w:hAnsi="Palatino Linotype" w:cs="Tahoma"/>
        </w:rPr>
        <w:t>Para el caso de la información que fue declarada inexistente por el Comité de Transparencia el Sujeto Obligado, bastará con que remida dicha acta.</w:t>
      </w:r>
    </w:p>
    <w:p w:rsidR="00564CB4" w:rsidRPr="007D5D27" w:rsidRDefault="00564CB4" w:rsidP="007D5D27">
      <w:pPr>
        <w:pStyle w:val="Prrafodelista"/>
        <w:spacing w:line="360" w:lineRule="auto"/>
        <w:ind w:left="1080"/>
        <w:jc w:val="both"/>
        <w:rPr>
          <w:rFonts w:ascii="Palatino Linotype" w:hAnsi="Palatino Linotype" w:cs="Tahoma"/>
        </w:rPr>
      </w:pPr>
    </w:p>
    <w:p w:rsidR="00564CB4" w:rsidRPr="007D5D27" w:rsidRDefault="00564CB4" w:rsidP="007D5D27">
      <w:pPr>
        <w:pStyle w:val="Prrafodelista"/>
        <w:spacing w:line="360" w:lineRule="auto"/>
        <w:ind w:left="1080"/>
        <w:jc w:val="both"/>
        <w:rPr>
          <w:rFonts w:ascii="Palatino Linotype" w:hAnsi="Palatino Linotype" w:cs="Tahoma"/>
        </w:rPr>
      </w:pPr>
      <w:r w:rsidRPr="007D5D27">
        <w:rPr>
          <w:rFonts w:ascii="Palatino Linotype" w:hAnsi="Palatino Linotype" w:cs="Tahoma"/>
        </w:rPr>
        <w:lastRenderedPageBreak/>
        <w:t>Para los requerimientos de información, los cuales quedó acreditado que no constituyen información que deba obrar en los archivos del Sujeto Obligado por disposición legal o reglamentaria, bastará con que entregue al recurrente el escrito fechado en Agosto 20187, en donde da respuesta puntual a cada uno de los requerimientos.</w:t>
      </w:r>
    </w:p>
    <w:p w:rsidR="00B040EC" w:rsidRPr="007D5D27" w:rsidRDefault="00B040EC" w:rsidP="007D5D27">
      <w:pPr>
        <w:pStyle w:val="Prrafodelista"/>
        <w:spacing w:line="360" w:lineRule="auto"/>
        <w:ind w:left="1080"/>
        <w:jc w:val="both"/>
        <w:rPr>
          <w:rFonts w:ascii="Palatino Linotype" w:hAnsi="Palatino Linotype" w:cs="Tahoma"/>
        </w:rPr>
      </w:pPr>
    </w:p>
    <w:p w:rsidR="00E52D58" w:rsidRPr="007D5D27" w:rsidRDefault="00357AF9" w:rsidP="007D5D27">
      <w:pPr>
        <w:pStyle w:val="Prrafodelista"/>
        <w:numPr>
          <w:ilvl w:val="0"/>
          <w:numId w:val="44"/>
        </w:numPr>
        <w:spacing w:line="360" w:lineRule="auto"/>
        <w:jc w:val="both"/>
        <w:rPr>
          <w:rFonts w:ascii="Palatino Linotype" w:hAnsi="Palatino Linotype" w:cs="Tahoma"/>
        </w:rPr>
      </w:pPr>
      <w:r w:rsidRPr="007D5D27">
        <w:rPr>
          <w:rFonts w:ascii="Palatino Linotype" w:hAnsi="Palatino Linotype" w:cs="Tahoma"/>
        </w:rPr>
        <w:t>La</w:t>
      </w:r>
      <w:r w:rsidR="007C547E" w:rsidRPr="007D5D27">
        <w:rPr>
          <w:rFonts w:ascii="Palatino Linotype" w:hAnsi="Palatino Linotype" w:cs="Tahoma"/>
        </w:rPr>
        <w:t xml:space="preserve"> expresión documental que dé cuenta de</w:t>
      </w:r>
      <w:r w:rsidRPr="007D5D27">
        <w:rPr>
          <w:rFonts w:ascii="Palatino Linotype" w:hAnsi="Palatino Linotype" w:cs="Tahoma"/>
        </w:rPr>
        <w:t>:</w:t>
      </w:r>
    </w:p>
    <w:p w:rsidR="00357AF9" w:rsidRPr="007D5D27" w:rsidRDefault="00357AF9" w:rsidP="007D5D27">
      <w:pPr>
        <w:pStyle w:val="Prrafodelista"/>
        <w:spacing w:line="360" w:lineRule="auto"/>
        <w:ind w:left="720"/>
        <w:jc w:val="both"/>
        <w:rPr>
          <w:rFonts w:ascii="Palatino Linotype" w:hAnsi="Palatino Linotype" w:cs="Tahoma"/>
        </w:rPr>
      </w:pPr>
    </w:p>
    <w:p w:rsidR="00357AF9" w:rsidRPr="007D5D27" w:rsidRDefault="00AA4252" w:rsidP="007D5D27">
      <w:pPr>
        <w:pStyle w:val="Prrafodelista"/>
        <w:numPr>
          <w:ilvl w:val="0"/>
          <w:numId w:val="46"/>
        </w:numPr>
        <w:spacing w:line="360" w:lineRule="auto"/>
        <w:jc w:val="both"/>
        <w:rPr>
          <w:rFonts w:ascii="Palatino Linotype" w:hAnsi="Palatino Linotype" w:cs="Tahoma"/>
        </w:rPr>
      </w:pPr>
      <w:r w:rsidRPr="007D5D27">
        <w:rPr>
          <w:rFonts w:ascii="Palatino Linotype" w:hAnsi="Palatino Linotype" w:cs="Tahoma"/>
        </w:rPr>
        <w:t>Los Manuales de Organización del Ayuntamiento y del área Secretaría Particular y Comunicación Social</w:t>
      </w:r>
      <w:r w:rsidR="00256B68" w:rsidRPr="007D5D27">
        <w:rPr>
          <w:rFonts w:ascii="Palatino Linotype" w:hAnsi="Palatino Linotype" w:cs="Tahoma"/>
        </w:rPr>
        <w:t>, que da cuenta de las funciones con las que cuenta el servidor p</w:t>
      </w:r>
      <w:r w:rsidR="009D79B8" w:rsidRPr="007D5D27">
        <w:rPr>
          <w:rFonts w:ascii="Palatino Linotype" w:hAnsi="Palatino Linotype" w:cs="Tahoma"/>
        </w:rPr>
        <w:t>úblico solicitado y</w:t>
      </w:r>
      <w:r w:rsidR="00256B68" w:rsidRPr="007D5D27">
        <w:rPr>
          <w:rFonts w:ascii="Palatino Linotype" w:hAnsi="Palatino Linotype" w:cs="Tahoma"/>
        </w:rPr>
        <w:t xml:space="preserve"> el personal adscrito a dicha área</w:t>
      </w:r>
      <w:r w:rsidR="009D79B8" w:rsidRPr="007D5D27">
        <w:rPr>
          <w:rFonts w:ascii="Palatino Linotype" w:hAnsi="Palatino Linotype" w:cs="Tahoma"/>
        </w:rPr>
        <w:t>; los horarios; así como la relación jerárquica entre el titular del área Secretaría Particular y Comunicación Social y la Presidencia Municipal</w:t>
      </w:r>
      <w:r w:rsidR="00256B68" w:rsidRPr="007D5D27">
        <w:rPr>
          <w:rFonts w:ascii="Palatino Linotype" w:hAnsi="Palatino Linotype" w:cs="Tahoma"/>
        </w:rPr>
        <w:t>.</w:t>
      </w:r>
    </w:p>
    <w:p w:rsidR="00357AF9" w:rsidRPr="007D5D27" w:rsidRDefault="00357AF9" w:rsidP="007D5D27">
      <w:pPr>
        <w:spacing w:line="360" w:lineRule="auto"/>
        <w:rPr>
          <w:rFonts w:ascii="Palatino Linotype" w:hAnsi="Palatino Linotype" w:cs="Tahoma"/>
          <w:sz w:val="22"/>
          <w:szCs w:val="22"/>
        </w:rPr>
      </w:pPr>
    </w:p>
    <w:p w:rsidR="00357AF9" w:rsidRPr="007D5D27" w:rsidRDefault="009B70B7" w:rsidP="007D5D27">
      <w:pPr>
        <w:pStyle w:val="Prrafodelista"/>
        <w:numPr>
          <w:ilvl w:val="0"/>
          <w:numId w:val="46"/>
        </w:numPr>
        <w:spacing w:line="360" w:lineRule="auto"/>
        <w:jc w:val="both"/>
        <w:rPr>
          <w:rFonts w:ascii="Palatino Linotype" w:hAnsi="Palatino Linotype" w:cs="Tahoma"/>
        </w:rPr>
      </w:pPr>
      <w:r w:rsidRPr="007D5D27">
        <w:rPr>
          <w:rFonts w:ascii="Palatino Linotype" w:hAnsi="Palatino Linotype" w:cs="Tahoma"/>
        </w:rPr>
        <w:t>L</w:t>
      </w:r>
      <w:r w:rsidR="00357AF9" w:rsidRPr="007D5D27">
        <w:rPr>
          <w:rFonts w:ascii="Palatino Linotype" w:hAnsi="Palatino Linotype" w:cs="Tahoma"/>
        </w:rPr>
        <w:t xml:space="preserve">ugar </w:t>
      </w:r>
      <w:r w:rsidRPr="007D5D27">
        <w:rPr>
          <w:rFonts w:ascii="Palatino Linotype" w:hAnsi="Palatino Linotype" w:cs="Tahoma"/>
        </w:rPr>
        <w:t xml:space="preserve">que </w:t>
      </w:r>
      <w:r w:rsidR="00357AF9" w:rsidRPr="007D5D27">
        <w:rPr>
          <w:rFonts w:ascii="Palatino Linotype" w:hAnsi="Palatino Linotype" w:cs="Tahoma"/>
        </w:rPr>
        <w:t>ocupa su cargo en el organigrama</w:t>
      </w:r>
      <w:r w:rsidR="00970CDE" w:rsidRPr="007D5D27">
        <w:rPr>
          <w:rFonts w:ascii="Palatino Linotype" w:hAnsi="Palatino Linotype" w:cs="Tahoma"/>
        </w:rPr>
        <w:t>.</w:t>
      </w:r>
    </w:p>
    <w:p w:rsidR="00357AF9" w:rsidRPr="007D5D27" w:rsidRDefault="00357AF9" w:rsidP="007D5D27">
      <w:pPr>
        <w:pStyle w:val="Prrafodelista"/>
        <w:spacing w:line="360" w:lineRule="auto"/>
        <w:rPr>
          <w:rFonts w:ascii="Palatino Linotype" w:hAnsi="Palatino Linotype" w:cs="Tahoma"/>
        </w:rPr>
      </w:pPr>
    </w:p>
    <w:p w:rsidR="00357AF9" w:rsidRPr="007D5D27" w:rsidRDefault="00357AF9" w:rsidP="007D5D27">
      <w:pPr>
        <w:spacing w:line="360" w:lineRule="auto"/>
        <w:rPr>
          <w:rFonts w:ascii="Palatino Linotype" w:hAnsi="Palatino Linotype" w:cs="Tahoma"/>
          <w:sz w:val="22"/>
          <w:szCs w:val="22"/>
        </w:rPr>
      </w:pPr>
    </w:p>
    <w:p w:rsidR="00E52D58" w:rsidRPr="007D5D27" w:rsidRDefault="00357AF9" w:rsidP="007D5D27">
      <w:pPr>
        <w:pStyle w:val="Prrafodelista"/>
        <w:numPr>
          <w:ilvl w:val="0"/>
          <w:numId w:val="44"/>
        </w:numPr>
        <w:spacing w:line="360" w:lineRule="auto"/>
        <w:jc w:val="both"/>
        <w:rPr>
          <w:rFonts w:ascii="Palatino Linotype" w:hAnsi="Palatino Linotype" w:cs="Tahoma"/>
        </w:rPr>
      </w:pPr>
      <w:r w:rsidRPr="007D5D27">
        <w:rPr>
          <w:rFonts w:ascii="Palatino Linotype" w:hAnsi="Palatino Linotype" w:cs="Tahoma"/>
        </w:rPr>
        <w:t xml:space="preserve">Documento en el que conste </w:t>
      </w:r>
      <w:r w:rsidR="00A500D4" w:rsidRPr="007D5D27">
        <w:rPr>
          <w:rFonts w:ascii="Palatino Linotype" w:hAnsi="Palatino Linotype" w:cs="Tahoma"/>
        </w:rPr>
        <w:t>la</w:t>
      </w:r>
      <w:r w:rsidRPr="007D5D27">
        <w:rPr>
          <w:rFonts w:ascii="Palatino Linotype" w:hAnsi="Palatino Linotype" w:cs="Tahoma"/>
        </w:rPr>
        <w:t xml:space="preserve"> partida presupuestal </w:t>
      </w:r>
      <w:r w:rsidR="00A500D4" w:rsidRPr="007D5D27">
        <w:rPr>
          <w:rFonts w:ascii="Palatino Linotype" w:hAnsi="Palatino Linotype" w:cs="Tahoma"/>
        </w:rPr>
        <w:t xml:space="preserve">de donde se obtienen los recursos para el pago de  la </w:t>
      </w:r>
      <w:r w:rsidR="00484038" w:rsidRPr="007D5D27">
        <w:rPr>
          <w:rFonts w:ascii="Palatino Linotype" w:hAnsi="Palatino Linotype" w:cs="Tahoma"/>
        </w:rPr>
        <w:t>nómina</w:t>
      </w:r>
      <w:r w:rsidR="00A500D4" w:rsidRPr="007D5D27">
        <w:rPr>
          <w:rFonts w:ascii="Palatino Linotype" w:hAnsi="Palatino Linotype" w:cs="Tahoma"/>
        </w:rPr>
        <w:t xml:space="preserve"> del servidor público requerido y la</w:t>
      </w:r>
      <w:r w:rsidRPr="007D5D27">
        <w:rPr>
          <w:rFonts w:ascii="Palatino Linotype" w:hAnsi="Palatino Linotype" w:cs="Tahoma"/>
        </w:rPr>
        <w:t xml:space="preserve"> constancia documental de que ésta tenga los fondos suficientes para pagarle hasta diciembre de este año.</w:t>
      </w:r>
    </w:p>
    <w:p w:rsidR="00357AF9" w:rsidRPr="007D5D27" w:rsidRDefault="00357AF9" w:rsidP="007D5D27">
      <w:pPr>
        <w:pStyle w:val="Prrafodelista"/>
        <w:spacing w:line="360" w:lineRule="auto"/>
        <w:ind w:left="720"/>
        <w:jc w:val="both"/>
        <w:rPr>
          <w:rFonts w:ascii="Palatino Linotype" w:hAnsi="Palatino Linotype" w:cs="Tahoma"/>
        </w:rPr>
      </w:pPr>
    </w:p>
    <w:p w:rsidR="00357AF9" w:rsidRPr="007D5D27" w:rsidRDefault="00357AF9" w:rsidP="007D5D27">
      <w:pPr>
        <w:pStyle w:val="Prrafodelista"/>
        <w:spacing w:line="360" w:lineRule="auto"/>
        <w:ind w:left="720"/>
        <w:jc w:val="both"/>
        <w:rPr>
          <w:rFonts w:ascii="Palatino Linotype" w:hAnsi="Palatino Linotype" w:cs="Tahoma"/>
        </w:rPr>
      </w:pPr>
      <w:r w:rsidRPr="007D5D27">
        <w:rPr>
          <w:rFonts w:ascii="Palatino Linotype" w:hAnsi="Palatino Linotype" w:cs="Tahoma"/>
        </w:rPr>
        <w:t>Los documentos que se entregan en versión pública, deberán estar acompañados del Acuerdo de clasificación del Comité de Transparencia, en donde se funde y motive la eliminación de la información.</w:t>
      </w:r>
    </w:p>
    <w:p w:rsidR="00357AF9" w:rsidRPr="007D5D27" w:rsidRDefault="00357AF9" w:rsidP="007D5D27">
      <w:pPr>
        <w:pStyle w:val="Prrafodelista"/>
        <w:spacing w:line="360" w:lineRule="auto"/>
        <w:ind w:left="720"/>
        <w:jc w:val="both"/>
        <w:rPr>
          <w:rFonts w:ascii="Palatino Linotype" w:hAnsi="Palatino Linotype" w:cs="Tahoma"/>
        </w:rPr>
      </w:pPr>
    </w:p>
    <w:p w:rsidR="00357AF9" w:rsidRPr="007D5D27" w:rsidRDefault="00357AF9" w:rsidP="007D5D27">
      <w:pPr>
        <w:pStyle w:val="Prrafodelista"/>
        <w:numPr>
          <w:ilvl w:val="0"/>
          <w:numId w:val="44"/>
        </w:numPr>
        <w:spacing w:line="360" w:lineRule="auto"/>
        <w:jc w:val="both"/>
        <w:rPr>
          <w:rFonts w:ascii="Palatino Linotype" w:hAnsi="Palatino Linotype" w:cs="Tahoma"/>
        </w:rPr>
      </w:pPr>
      <w:r w:rsidRPr="007D5D27">
        <w:rPr>
          <w:rFonts w:ascii="Palatino Linotype" w:hAnsi="Palatino Linotype" w:cs="Tahoma"/>
        </w:rPr>
        <w:t>La documentación en donde conste el personal tiene a su cargo, así como nombramientos, percepciones y funciones asignadas, en versión pública de ser necesario.</w:t>
      </w:r>
    </w:p>
    <w:p w:rsidR="00DD3FA2" w:rsidRPr="007D5D27" w:rsidRDefault="00DD3FA2" w:rsidP="007D5D27">
      <w:pPr>
        <w:spacing w:line="360" w:lineRule="auto"/>
        <w:jc w:val="both"/>
        <w:rPr>
          <w:rFonts w:ascii="Palatino Linotype" w:hAnsi="Palatino Linotype" w:cs="Tahoma"/>
          <w:sz w:val="22"/>
          <w:szCs w:val="22"/>
        </w:rPr>
      </w:pPr>
    </w:p>
    <w:p w:rsidR="00DD3FA2" w:rsidRPr="007D5D27" w:rsidRDefault="00DD3FA2" w:rsidP="007D5D27">
      <w:pPr>
        <w:spacing w:line="360" w:lineRule="auto"/>
        <w:jc w:val="both"/>
        <w:rPr>
          <w:rFonts w:ascii="Palatino Linotype" w:hAnsi="Palatino Linotype" w:cs="Tahoma"/>
          <w:sz w:val="22"/>
          <w:szCs w:val="22"/>
        </w:rPr>
      </w:pPr>
      <w:r w:rsidRPr="007D5D27">
        <w:rPr>
          <w:rFonts w:ascii="Palatino Linotype" w:hAnsi="Palatino Linotype" w:cs="Tahoma"/>
          <w:b/>
          <w:sz w:val="22"/>
          <w:szCs w:val="22"/>
        </w:rPr>
        <w:t xml:space="preserve">TERCERO. NOTIFÍQUESE </w:t>
      </w:r>
      <w:r w:rsidRPr="007D5D27">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DD3FA2" w:rsidRPr="007D5D27" w:rsidRDefault="00DD3FA2" w:rsidP="007D5D27">
      <w:pPr>
        <w:spacing w:line="360" w:lineRule="auto"/>
        <w:jc w:val="both"/>
        <w:rPr>
          <w:rFonts w:ascii="Palatino Linotype" w:hAnsi="Palatino Linotype" w:cs="Tahoma"/>
          <w:sz w:val="22"/>
          <w:szCs w:val="22"/>
        </w:rPr>
      </w:pPr>
    </w:p>
    <w:p w:rsidR="00DD3FA2" w:rsidRPr="007D5D27" w:rsidRDefault="00DD3FA2" w:rsidP="007D5D27">
      <w:pPr>
        <w:spacing w:line="360" w:lineRule="auto"/>
        <w:jc w:val="both"/>
        <w:rPr>
          <w:rFonts w:ascii="Palatino Linotype" w:hAnsi="Palatino Linotype" w:cs="Tahoma"/>
          <w:sz w:val="22"/>
          <w:szCs w:val="22"/>
        </w:rPr>
      </w:pPr>
      <w:r w:rsidRPr="007D5D27">
        <w:rPr>
          <w:rFonts w:ascii="Palatino Linotype" w:hAnsi="Palatino Linotype" w:cs="Tahoma"/>
          <w:b/>
          <w:sz w:val="22"/>
          <w:szCs w:val="22"/>
        </w:rPr>
        <w:t>CUARTO. NOTIFÍQUESE</w:t>
      </w:r>
      <w:r w:rsidRPr="007D5D27">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DD3FA2" w:rsidRPr="007D5D27" w:rsidRDefault="00DD3FA2" w:rsidP="007D5D27">
      <w:pPr>
        <w:spacing w:line="360" w:lineRule="auto"/>
        <w:jc w:val="both"/>
        <w:rPr>
          <w:rFonts w:ascii="Palatino Linotype" w:hAnsi="Palatino Linotype" w:cs="Tahoma"/>
          <w:sz w:val="22"/>
          <w:szCs w:val="22"/>
        </w:rPr>
      </w:pPr>
    </w:p>
    <w:p w:rsidR="007D5D27" w:rsidRPr="004B1DB5" w:rsidRDefault="007D5D27" w:rsidP="007D5D27">
      <w:pPr>
        <w:spacing w:line="360" w:lineRule="auto"/>
        <w:jc w:val="both"/>
        <w:rPr>
          <w:rFonts w:ascii="Palatino Linotype" w:hAnsi="Palatino Linotype" w:cs="Tahoma"/>
          <w:sz w:val="22"/>
        </w:rPr>
      </w:pPr>
      <w:r w:rsidRPr="004B1DB5">
        <w:rPr>
          <w:rFonts w:ascii="Palatino Linotype" w:hAnsi="Palatino Linotype" w:cs="Tahoma"/>
          <w:sz w:val="22"/>
        </w:rPr>
        <w:t xml:space="preserve">ASÍ, POR </w:t>
      </w:r>
      <w:r w:rsidRPr="004B1DB5">
        <w:rPr>
          <w:rFonts w:ascii="Palatino Linotype" w:hAnsi="Palatino Linotype" w:cs="Tahoma"/>
          <w:b/>
          <w:sz w:val="22"/>
        </w:rPr>
        <w:t>UNANIMIDAD</w:t>
      </w:r>
      <w:r w:rsidRPr="004B1DB5">
        <w:rPr>
          <w:rFonts w:ascii="Palatino Linotype" w:hAnsi="Palatino Linotype" w:cs="Tahoma"/>
          <w:sz w:val="22"/>
        </w:rPr>
        <w:t xml:space="preserve"> DE VOTOS, LO RESOLVIERON Y FIRMAN LOS COMISIONADOS DEL INSTITUTO DE TRANSPARENCIA, ACCESO A LA INFORMACIÓN PÚBLICA Y PROTECCIÓN DE DATOS PERSONALES DEL ESTADO DE MÉXICO Y MUNICIPIOS, ZULEMA MARTÍNEZ SÁNCHEZ; </w:t>
      </w:r>
      <w:r w:rsidRPr="004B1DB5">
        <w:rPr>
          <w:rFonts w:ascii="Palatino Linotype" w:hAnsi="Palatino Linotype" w:cs="Tahoma"/>
          <w:bCs/>
          <w:sz w:val="22"/>
        </w:rPr>
        <w:t>EVA ABAID YAPUR</w:t>
      </w:r>
      <w:r>
        <w:rPr>
          <w:rFonts w:ascii="Palatino Linotype" w:hAnsi="Palatino Linotype" w:cs="Tahoma"/>
          <w:bCs/>
          <w:sz w:val="22"/>
        </w:rPr>
        <w:t xml:space="preserve"> (AUSENCIA JUSTIFICADA)</w:t>
      </w:r>
      <w:r>
        <w:rPr>
          <w:rFonts w:ascii="Palatino Linotype" w:hAnsi="Palatino Linotype" w:cs="Tahoma"/>
          <w:sz w:val="22"/>
        </w:rPr>
        <w:t xml:space="preserve">; </w:t>
      </w:r>
      <w:r w:rsidRPr="004B1DB5">
        <w:rPr>
          <w:rFonts w:ascii="Palatino Linotype" w:hAnsi="Palatino Linotype" w:cs="Tahoma"/>
          <w:sz w:val="22"/>
        </w:rPr>
        <w:t>JOSÉ GUADALUPE LUNA HERNÁNDEZ</w:t>
      </w:r>
      <w:r w:rsidR="00195D2E">
        <w:rPr>
          <w:rFonts w:ascii="Palatino Linotype" w:hAnsi="Palatino Linotype" w:cs="Tahoma"/>
          <w:sz w:val="22"/>
        </w:rPr>
        <w:t xml:space="preserve"> (EMITIENDO OPINIÓN PARTICULAR)</w:t>
      </w:r>
      <w:r w:rsidRPr="004B1DB5">
        <w:rPr>
          <w:rFonts w:ascii="Palatino Linotype" w:hAnsi="Palatino Linotype" w:cs="Tahoma"/>
          <w:sz w:val="22"/>
        </w:rPr>
        <w:t xml:space="preserve">; </w:t>
      </w:r>
      <w:r w:rsidRPr="004B1DB5">
        <w:rPr>
          <w:rFonts w:ascii="Palatino Linotype" w:hAnsi="Palatino Linotype" w:cs="Tahoma"/>
          <w:sz w:val="22"/>
          <w:lang w:val="es-ES_tradnl"/>
        </w:rPr>
        <w:t xml:space="preserve">JAVIER MARTÍNEZ CRUZ </w:t>
      </w:r>
      <w:r>
        <w:rPr>
          <w:rFonts w:ascii="Palatino Linotype" w:hAnsi="Palatino Linotype" w:cs="Tahoma"/>
          <w:bCs/>
          <w:sz w:val="22"/>
        </w:rPr>
        <w:t xml:space="preserve">(AUSENCIA JUSTIFICADA) </w:t>
      </w:r>
      <w:r>
        <w:rPr>
          <w:rFonts w:ascii="Palatino Linotype" w:hAnsi="Palatino Linotype" w:cs="Tahoma"/>
          <w:sz w:val="22"/>
          <w:lang w:val="es-ES_tradnl"/>
        </w:rPr>
        <w:t>Y</w:t>
      </w:r>
      <w:r w:rsidRPr="004B1DB5">
        <w:rPr>
          <w:rFonts w:ascii="Palatino Linotype" w:hAnsi="Palatino Linotype" w:cs="Tahoma"/>
          <w:sz w:val="22"/>
          <w:lang w:val="es-ES_tradnl"/>
        </w:rPr>
        <w:t xml:space="preserve"> LUIS GUSTAVO PARRA NORIEGA</w:t>
      </w:r>
      <w:r w:rsidRPr="004B1DB5">
        <w:rPr>
          <w:rFonts w:ascii="Palatino Linotype" w:hAnsi="Palatino Linotype" w:cs="Tahoma"/>
          <w:sz w:val="22"/>
        </w:rPr>
        <w:t xml:space="preserve">, </w:t>
      </w:r>
      <w:r w:rsidR="00195D2E">
        <w:rPr>
          <w:rFonts w:ascii="Palatino Linotype" w:hAnsi="Palatino Linotype" w:cs="Tahoma"/>
          <w:sz w:val="22"/>
        </w:rPr>
        <w:t xml:space="preserve">EN LA TRIGÉSIMA NOVENA </w:t>
      </w:r>
      <w:r w:rsidRPr="004B1DB5">
        <w:rPr>
          <w:rFonts w:ascii="Palatino Linotype" w:hAnsi="Palatino Linotype" w:cs="Tahoma"/>
          <w:sz w:val="22"/>
        </w:rPr>
        <w:t xml:space="preserve">SESIÓN </w:t>
      </w:r>
      <w:r w:rsidRPr="004B1DB5">
        <w:rPr>
          <w:rFonts w:ascii="Palatino Linotype" w:hAnsi="Palatino Linotype" w:cs="Tahoma"/>
          <w:sz w:val="22"/>
        </w:rPr>
        <w:lastRenderedPageBreak/>
        <w:t xml:space="preserve">ORDINARIA, CELEBRADA EL VEINTICUATRO DE OCTUBRE DE DOS MIL DIECIOCHO, </w:t>
      </w:r>
      <w:r w:rsidR="0057286B">
        <w:rPr>
          <w:rFonts w:ascii="Palatino Linotype" w:hAnsi="Palatino Linotype" w:cs="Tahoma"/>
          <w:sz w:val="22"/>
        </w:rPr>
        <w:t xml:space="preserve">ANTE EL </w:t>
      </w:r>
      <w:r w:rsidRPr="00775937">
        <w:rPr>
          <w:rFonts w:ascii="Palatino Linotype" w:hAnsi="Palatino Linotype" w:cs="Tahoma"/>
          <w:sz w:val="22"/>
        </w:rPr>
        <w:t>SECRETARIO TÉCNICO DEL PLENO, ALEXIS TAPIA RAMÍREZ.</w:t>
      </w:r>
    </w:p>
    <w:p w:rsidR="007D5D27" w:rsidRDefault="007D5D27" w:rsidP="007D5D27">
      <w:pPr>
        <w:spacing w:line="360" w:lineRule="auto"/>
        <w:jc w:val="both"/>
        <w:rPr>
          <w:rFonts w:ascii="Palatino Linotype" w:hAnsi="Palatino Linotype" w:cs="Tahoma"/>
          <w:sz w:val="22"/>
        </w:rPr>
      </w:pPr>
    </w:p>
    <w:p w:rsidR="00DD3FA2" w:rsidRPr="007D5D27" w:rsidRDefault="00DD3FA2" w:rsidP="007D5D27">
      <w:pPr>
        <w:spacing w:line="360" w:lineRule="auto"/>
        <w:jc w:val="both"/>
        <w:rPr>
          <w:rFonts w:ascii="Palatino Linotype" w:hAnsi="Palatino Linotype" w:cs="Tahoma"/>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DA3C9A" w:rsidRPr="007D5D27" w:rsidTr="00686DAB">
        <w:trPr>
          <w:trHeight w:val="1807"/>
        </w:trPr>
        <w:tc>
          <w:tcPr>
            <w:tcW w:w="8838" w:type="dxa"/>
            <w:gridSpan w:val="2"/>
            <w:vAlign w:val="center"/>
          </w:tcPr>
          <w:p w:rsidR="007D5D27" w:rsidRDefault="00DA3C9A" w:rsidP="007D5D27">
            <w:pPr>
              <w:spacing w:line="360" w:lineRule="auto"/>
              <w:rPr>
                <w:rFonts w:ascii="Palatino Linotype" w:hAnsi="Palatino Linotype" w:cs="Tahoma"/>
                <w:sz w:val="22"/>
                <w:szCs w:val="22"/>
              </w:rPr>
            </w:pPr>
            <w:r w:rsidRPr="007D5D27">
              <w:rPr>
                <w:rFonts w:ascii="Palatino Linotype" w:hAnsi="Palatino Linotype" w:cs="Tahoma"/>
                <w:sz w:val="22"/>
                <w:szCs w:val="22"/>
              </w:rPr>
              <w:t xml:space="preserve"> </w:t>
            </w:r>
          </w:p>
          <w:p w:rsidR="008E7103" w:rsidRPr="007D5D27" w:rsidRDefault="008E7103" w:rsidP="007D5D27">
            <w:pPr>
              <w:spacing w:line="360" w:lineRule="auto"/>
              <w:rPr>
                <w:rFonts w:ascii="Palatino Linotype" w:hAnsi="Palatino Linotype" w:cs="Tahoma"/>
                <w:sz w:val="22"/>
                <w:szCs w:val="22"/>
              </w:rPr>
            </w:pPr>
          </w:p>
          <w:p w:rsidR="00E140C2" w:rsidRPr="007D5D27" w:rsidRDefault="00E140C2" w:rsidP="007D5D27">
            <w:pPr>
              <w:spacing w:line="360" w:lineRule="auto"/>
              <w:rPr>
                <w:rFonts w:ascii="Palatino Linotype" w:hAnsi="Palatino Linotype" w:cs="Tahoma"/>
                <w:sz w:val="22"/>
                <w:szCs w:val="22"/>
              </w:rPr>
            </w:pPr>
          </w:p>
          <w:p w:rsidR="00DA3C9A" w:rsidRPr="007D5D27" w:rsidRDefault="00DA3C9A" w:rsidP="007D5D27">
            <w:pPr>
              <w:spacing w:line="360" w:lineRule="auto"/>
              <w:jc w:val="center"/>
              <w:rPr>
                <w:rFonts w:ascii="Palatino Linotype" w:hAnsi="Palatino Linotype" w:cs="Tahoma"/>
                <w:b/>
                <w:sz w:val="22"/>
                <w:szCs w:val="22"/>
              </w:rPr>
            </w:pPr>
            <w:r w:rsidRPr="007D5D27">
              <w:rPr>
                <w:rFonts w:ascii="Palatino Linotype" w:hAnsi="Palatino Linotype" w:cs="Tahoma"/>
                <w:b/>
                <w:sz w:val="22"/>
                <w:szCs w:val="22"/>
              </w:rPr>
              <w:t xml:space="preserve">Zulema Martínez Sánchez </w:t>
            </w:r>
          </w:p>
          <w:p w:rsidR="00DA3C9A" w:rsidRPr="007D5D27" w:rsidRDefault="00DA3C9A" w:rsidP="007D5D27">
            <w:pPr>
              <w:spacing w:line="360" w:lineRule="auto"/>
              <w:jc w:val="center"/>
              <w:rPr>
                <w:rFonts w:ascii="Palatino Linotype" w:hAnsi="Palatino Linotype" w:cs="Tahoma"/>
                <w:sz w:val="22"/>
                <w:szCs w:val="22"/>
              </w:rPr>
            </w:pPr>
            <w:r w:rsidRPr="007D5D27">
              <w:rPr>
                <w:rFonts w:ascii="Palatino Linotype" w:hAnsi="Palatino Linotype" w:cs="Tahoma"/>
                <w:sz w:val="22"/>
                <w:szCs w:val="22"/>
              </w:rPr>
              <w:t>Comisionada Presidenta</w:t>
            </w:r>
          </w:p>
          <w:p w:rsidR="00DA3C9A" w:rsidRPr="007D5D27" w:rsidRDefault="00DA3C9A" w:rsidP="007D5D27">
            <w:pPr>
              <w:spacing w:line="360" w:lineRule="auto"/>
              <w:jc w:val="center"/>
              <w:rPr>
                <w:rFonts w:ascii="Palatino Linotype" w:hAnsi="Palatino Linotype" w:cs="Tahoma"/>
                <w:b/>
                <w:sz w:val="22"/>
                <w:szCs w:val="22"/>
              </w:rPr>
            </w:pPr>
            <w:r w:rsidRPr="007D5D27">
              <w:rPr>
                <w:rFonts w:ascii="Palatino Linotype" w:hAnsi="Palatino Linotype" w:cs="Tahoma"/>
                <w:b/>
                <w:sz w:val="22"/>
                <w:szCs w:val="22"/>
              </w:rPr>
              <w:t>(Rúbrica)</w:t>
            </w:r>
          </w:p>
          <w:p w:rsidR="00DA3C9A" w:rsidRPr="007D5D27" w:rsidRDefault="00DA3C9A" w:rsidP="007D5D27">
            <w:pPr>
              <w:spacing w:line="360" w:lineRule="auto"/>
              <w:jc w:val="center"/>
              <w:rPr>
                <w:rFonts w:ascii="Palatino Linotype" w:hAnsi="Palatino Linotype" w:cs="Tahoma"/>
                <w:sz w:val="22"/>
                <w:szCs w:val="22"/>
              </w:rPr>
            </w:pPr>
          </w:p>
          <w:p w:rsidR="00DA3C9A" w:rsidRPr="007D5D27" w:rsidRDefault="00DA3C9A" w:rsidP="007D5D27">
            <w:pPr>
              <w:spacing w:line="360" w:lineRule="auto"/>
              <w:rPr>
                <w:rFonts w:ascii="Palatino Linotype" w:hAnsi="Palatino Linotype" w:cs="Tahoma"/>
                <w:sz w:val="22"/>
                <w:szCs w:val="22"/>
              </w:rPr>
            </w:pPr>
          </w:p>
          <w:p w:rsidR="00DA3C9A" w:rsidRPr="007D5D27" w:rsidRDefault="00DA3C9A" w:rsidP="007D5D27">
            <w:pPr>
              <w:spacing w:line="360" w:lineRule="auto"/>
              <w:jc w:val="center"/>
              <w:rPr>
                <w:rFonts w:ascii="Palatino Linotype" w:hAnsi="Palatino Linotype" w:cs="Tahoma"/>
                <w:sz w:val="22"/>
                <w:szCs w:val="22"/>
              </w:rPr>
            </w:pPr>
          </w:p>
        </w:tc>
      </w:tr>
      <w:tr w:rsidR="00DA3C9A" w:rsidRPr="007D5D27" w:rsidTr="00686DAB">
        <w:trPr>
          <w:trHeight w:val="2156"/>
        </w:trPr>
        <w:tc>
          <w:tcPr>
            <w:tcW w:w="4419" w:type="dxa"/>
            <w:vAlign w:val="center"/>
          </w:tcPr>
          <w:p w:rsidR="00DA3C9A" w:rsidRPr="007D5D27" w:rsidRDefault="00DA3C9A" w:rsidP="007D5D27">
            <w:pPr>
              <w:spacing w:line="360" w:lineRule="auto"/>
              <w:rPr>
                <w:rFonts w:ascii="Palatino Linotype" w:hAnsi="Palatino Linotype" w:cs="Tahoma"/>
                <w:b/>
                <w:sz w:val="22"/>
                <w:szCs w:val="22"/>
              </w:rPr>
            </w:pPr>
          </w:p>
          <w:p w:rsidR="00DA3C9A" w:rsidRPr="007D5D27" w:rsidRDefault="00DA3C9A" w:rsidP="008E7103">
            <w:pPr>
              <w:spacing w:line="360" w:lineRule="auto"/>
              <w:rPr>
                <w:rFonts w:ascii="Palatino Linotype" w:hAnsi="Palatino Linotype" w:cs="Tahoma"/>
                <w:b/>
                <w:sz w:val="22"/>
                <w:szCs w:val="22"/>
              </w:rPr>
            </w:pPr>
          </w:p>
          <w:p w:rsidR="00DA3C9A" w:rsidRPr="007D5D27" w:rsidRDefault="00DA3C9A" w:rsidP="007D5D27">
            <w:pPr>
              <w:spacing w:line="360" w:lineRule="auto"/>
              <w:rPr>
                <w:rFonts w:ascii="Palatino Linotype" w:hAnsi="Palatino Linotype" w:cs="Tahoma"/>
                <w:b/>
                <w:sz w:val="22"/>
                <w:szCs w:val="22"/>
              </w:rPr>
            </w:pPr>
          </w:p>
          <w:p w:rsidR="00DA3C9A" w:rsidRPr="007D5D27" w:rsidRDefault="00DA3C9A" w:rsidP="007D5D27">
            <w:pPr>
              <w:spacing w:line="360" w:lineRule="auto"/>
              <w:jc w:val="center"/>
              <w:rPr>
                <w:rFonts w:ascii="Palatino Linotype" w:hAnsi="Palatino Linotype" w:cs="Tahoma"/>
                <w:b/>
                <w:sz w:val="22"/>
                <w:szCs w:val="22"/>
              </w:rPr>
            </w:pPr>
            <w:r w:rsidRPr="007D5D27">
              <w:rPr>
                <w:rFonts w:ascii="Palatino Linotype" w:hAnsi="Palatino Linotype" w:cs="Tahoma"/>
                <w:b/>
                <w:sz w:val="22"/>
                <w:szCs w:val="22"/>
              </w:rPr>
              <w:t>Eva Abaid Yapur</w:t>
            </w:r>
          </w:p>
          <w:p w:rsidR="00DA3C9A" w:rsidRPr="007D5D27" w:rsidRDefault="00DA3C9A" w:rsidP="007D5D27">
            <w:pPr>
              <w:spacing w:line="360" w:lineRule="auto"/>
              <w:jc w:val="center"/>
              <w:rPr>
                <w:rFonts w:ascii="Palatino Linotype" w:hAnsi="Palatino Linotype" w:cs="Tahoma"/>
                <w:sz w:val="22"/>
                <w:szCs w:val="22"/>
              </w:rPr>
            </w:pPr>
            <w:r w:rsidRPr="007D5D27">
              <w:rPr>
                <w:rFonts w:ascii="Palatino Linotype" w:hAnsi="Palatino Linotype" w:cs="Tahoma"/>
                <w:sz w:val="22"/>
                <w:szCs w:val="22"/>
              </w:rPr>
              <w:t>Comisionada</w:t>
            </w:r>
          </w:p>
          <w:p w:rsidR="00195D2E" w:rsidRPr="00A30DED" w:rsidRDefault="00195D2E" w:rsidP="00195D2E">
            <w:pPr>
              <w:jc w:val="center"/>
              <w:rPr>
                <w:rFonts w:ascii="Palatino Linotype" w:hAnsi="Palatino Linotype"/>
                <w:b/>
                <w:sz w:val="22"/>
              </w:rPr>
            </w:pPr>
            <w:r w:rsidRPr="00A30DED">
              <w:rPr>
                <w:rFonts w:ascii="Palatino Linotype" w:hAnsi="Palatino Linotype"/>
                <w:b/>
                <w:sz w:val="22"/>
              </w:rPr>
              <w:t>(Ausencia justificada)</w:t>
            </w:r>
          </w:p>
          <w:p w:rsidR="00DA3C9A" w:rsidRPr="007D5D27" w:rsidRDefault="00DA3C9A" w:rsidP="007D5D27">
            <w:pPr>
              <w:spacing w:line="360" w:lineRule="auto"/>
              <w:jc w:val="center"/>
              <w:rPr>
                <w:rFonts w:ascii="Palatino Linotype" w:hAnsi="Palatino Linotype" w:cs="Tahoma"/>
                <w:sz w:val="22"/>
                <w:szCs w:val="22"/>
              </w:rPr>
            </w:pPr>
          </w:p>
        </w:tc>
        <w:tc>
          <w:tcPr>
            <w:tcW w:w="4419" w:type="dxa"/>
            <w:vAlign w:val="center"/>
          </w:tcPr>
          <w:p w:rsidR="00DA3C9A" w:rsidRPr="007D5D27" w:rsidRDefault="00DA3C9A" w:rsidP="008E7103">
            <w:pPr>
              <w:spacing w:line="360" w:lineRule="auto"/>
              <w:rPr>
                <w:rFonts w:ascii="Palatino Linotype" w:hAnsi="Palatino Linotype" w:cs="Tahoma"/>
                <w:b/>
                <w:sz w:val="22"/>
                <w:szCs w:val="22"/>
              </w:rPr>
            </w:pPr>
          </w:p>
          <w:p w:rsidR="00DA3C9A" w:rsidRPr="007D5D27" w:rsidRDefault="00DA3C9A" w:rsidP="007D5D27">
            <w:pPr>
              <w:spacing w:line="360" w:lineRule="auto"/>
              <w:rPr>
                <w:rFonts w:ascii="Palatino Linotype" w:hAnsi="Palatino Linotype" w:cs="Tahoma"/>
                <w:b/>
                <w:sz w:val="22"/>
                <w:szCs w:val="22"/>
              </w:rPr>
            </w:pPr>
          </w:p>
          <w:p w:rsidR="00DA3C9A" w:rsidRPr="007D5D27" w:rsidRDefault="00DA3C9A" w:rsidP="007D5D27">
            <w:pPr>
              <w:spacing w:line="360" w:lineRule="auto"/>
              <w:jc w:val="center"/>
              <w:rPr>
                <w:rFonts w:ascii="Palatino Linotype" w:hAnsi="Palatino Linotype" w:cs="Tahoma"/>
                <w:b/>
                <w:sz w:val="22"/>
                <w:szCs w:val="22"/>
              </w:rPr>
            </w:pPr>
            <w:r w:rsidRPr="007D5D27">
              <w:rPr>
                <w:rFonts w:ascii="Palatino Linotype" w:hAnsi="Palatino Linotype" w:cs="Tahoma"/>
                <w:b/>
                <w:sz w:val="22"/>
                <w:szCs w:val="22"/>
              </w:rPr>
              <w:t>José Guadalupe Luna Hernández</w:t>
            </w:r>
          </w:p>
          <w:p w:rsidR="00DA3C9A" w:rsidRPr="007D5D27" w:rsidRDefault="00DA3C9A" w:rsidP="007D5D27">
            <w:pPr>
              <w:spacing w:line="360" w:lineRule="auto"/>
              <w:jc w:val="center"/>
              <w:rPr>
                <w:rFonts w:ascii="Palatino Linotype" w:hAnsi="Palatino Linotype" w:cs="Tahoma"/>
                <w:sz w:val="22"/>
                <w:szCs w:val="22"/>
              </w:rPr>
            </w:pPr>
            <w:r w:rsidRPr="007D5D27">
              <w:rPr>
                <w:rFonts w:ascii="Palatino Linotype" w:hAnsi="Palatino Linotype" w:cs="Tahoma"/>
                <w:sz w:val="22"/>
                <w:szCs w:val="22"/>
              </w:rPr>
              <w:t xml:space="preserve"> Comisionado</w:t>
            </w:r>
          </w:p>
          <w:p w:rsidR="00DA3C9A" w:rsidRPr="00195D2E" w:rsidRDefault="00DA3C9A" w:rsidP="007D5D27">
            <w:pPr>
              <w:spacing w:line="360" w:lineRule="auto"/>
              <w:jc w:val="center"/>
              <w:rPr>
                <w:rFonts w:ascii="Palatino Linotype" w:hAnsi="Palatino Linotype" w:cs="Tahoma"/>
                <w:b/>
                <w:sz w:val="22"/>
                <w:szCs w:val="22"/>
              </w:rPr>
            </w:pPr>
            <w:r w:rsidRPr="00195D2E">
              <w:rPr>
                <w:rFonts w:ascii="Palatino Linotype" w:hAnsi="Palatino Linotype" w:cs="Tahoma"/>
                <w:b/>
                <w:sz w:val="22"/>
                <w:szCs w:val="22"/>
              </w:rPr>
              <w:t>(Rúbrica)</w:t>
            </w:r>
          </w:p>
          <w:p w:rsidR="00DA3C9A" w:rsidRPr="007D5D27" w:rsidRDefault="00DA3C9A" w:rsidP="007D5D27">
            <w:pPr>
              <w:spacing w:line="360" w:lineRule="auto"/>
              <w:jc w:val="center"/>
              <w:rPr>
                <w:rFonts w:ascii="Palatino Linotype" w:hAnsi="Palatino Linotype" w:cs="Tahoma"/>
                <w:sz w:val="22"/>
                <w:szCs w:val="22"/>
              </w:rPr>
            </w:pPr>
          </w:p>
        </w:tc>
      </w:tr>
      <w:tr w:rsidR="00DA3C9A" w:rsidRPr="007D5D27" w:rsidTr="00686DAB">
        <w:trPr>
          <w:trHeight w:val="1953"/>
        </w:trPr>
        <w:tc>
          <w:tcPr>
            <w:tcW w:w="8838" w:type="dxa"/>
            <w:gridSpan w:val="2"/>
            <w:vAlign w:val="center"/>
          </w:tcPr>
          <w:p w:rsidR="00DA3C9A" w:rsidRPr="007D5D27" w:rsidRDefault="00DA3C9A" w:rsidP="007D5D27">
            <w:pPr>
              <w:spacing w:line="360" w:lineRule="auto"/>
              <w:rPr>
                <w:rFonts w:ascii="Palatino Linotype" w:hAnsi="Palatino Linotype" w:cs="Tahoma"/>
                <w:b/>
                <w:sz w:val="22"/>
                <w:szCs w:val="22"/>
              </w:rPr>
            </w:pPr>
          </w:p>
          <w:p w:rsidR="00DA3C9A" w:rsidRPr="007D5D27" w:rsidRDefault="00DA3C9A" w:rsidP="007D5D27">
            <w:pPr>
              <w:spacing w:line="360" w:lineRule="auto"/>
              <w:jc w:val="both"/>
              <w:rPr>
                <w:rFonts w:ascii="Palatino Linotype" w:hAnsi="Palatino Linotype" w:cs="Tahoma"/>
                <w:b/>
                <w:sz w:val="22"/>
                <w:szCs w:val="22"/>
              </w:rPr>
            </w:pPr>
            <w:r w:rsidRPr="007D5D27">
              <w:rPr>
                <w:rFonts w:ascii="Palatino Linotype" w:hAnsi="Palatino Linotype" w:cs="Tahoma"/>
                <w:b/>
                <w:sz w:val="22"/>
                <w:szCs w:val="22"/>
              </w:rPr>
              <w:t xml:space="preserve">                                    </w:t>
            </w:r>
          </w:p>
          <w:p w:rsidR="00195D2E" w:rsidRDefault="00DA3C9A" w:rsidP="007D5D27">
            <w:pPr>
              <w:spacing w:line="360" w:lineRule="auto"/>
              <w:jc w:val="both"/>
              <w:rPr>
                <w:rFonts w:ascii="Palatino Linotype" w:hAnsi="Palatino Linotype" w:cs="Tahoma"/>
                <w:b/>
                <w:sz w:val="22"/>
                <w:szCs w:val="22"/>
              </w:rPr>
            </w:pPr>
            <w:r w:rsidRPr="007D5D27">
              <w:rPr>
                <w:rFonts w:ascii="Palatino Linotype" w:hAnsi="Palatino Linotype" w:cs="Tahoma"/>
                <w:b/>
                <w:sz w:val="22"/>
                <w:szCs w:val="22"/>
              </w:rPr>
              <w:t xml:space="preserve">                                     </w:t>
            </w:r>
          </w:p>
          <w:p w:rsidR="00195D2E" w:rsidRDefault="00195D2E" w:rsidP="007D5D27">
            <w:pPr>
              <w:spacing w:line="360" w:lineRule="auto"/>
              <w:jc w:val="both"/>
              <w:rPr>
                <w:rFonts w:ascii="Palatino Linotype" w:hAnsi="Palatino Linotype" w:cs="Tahoma"/>
                <w:b/>
                <w:sz w:val="22"/>
                <w:szCs w:val="22"/>
              </w:rPr>
            </w:pPr>
          </w:p>
          <w:p w:rsidR="00195D2E" w:rsidRDefault="00195D2E" w:rsidP="007D5D27">
            <w:pPr>
              <w:spacing w:line="360" w:lineRule="auto"/>
              <w:jc w:val="both"/>
              <w:rPr>
                <w:rFonts w:ascii="Palatino Linotype" w:hAnsi="Palatino Linotype" w:cs="Tahoma"/>
                <w:b/>
                <w:sz w:val="22"/>
                <w:szCs w:val="22"/>
              </w:rPr>
            </w:pPr>
          </w:p>
          <w:p w:rsidR="00195D2E" w:rsidRDefault="00195D2E" w:rsidP="007D5D27">
            <w:pPr>
              <w:spacing w:line="360" w:lineRule="auto"/>
              <w:jc w:val="both"/>
              <w:rPr>
                <w:rFonts w:ascii="Palatino Linotype" w:hAnsi="Palatino Linotype" w:cs="Tahoma"/>
                <w:b/>
                <w:sz w:val="22"/>
                <w:szCs w:val="22"/>
              </w:rPr>
            </w:pPr>
          </w:p>
          <w:p w:rsidR="00195D2E" w:rsidRDefault="00195D2E" w:rsidP="007D5D27">
            <w:pPr>
              <w:spacing w:line="360" w:lineRule="auto"/>
              <w:jc w:val="both"/>
              <w:rPr>
                <w:rFonts w:ascii="Palatino Linotype" w:hAnsi="Palatino Linotype" w:cs="Tahoma"/>
                <w:b/>
                <w:sz w:val="22"/>
                <w:szCs w:val="22"/>
              </w:rPr>
            </w:pPr>
          </w:p>
          <w:p w:rsidR="00DA3C9A" w:rsidRPr="007D5D27" w:rsidRDefault="00DA3C9A" w:rsidP="007D5D27">
            <w:pPr>
              <w:spacing w:line="360" w:lineRule="auto"/>
              <w:jc w:val="both"/>
              <w:rPr>
                <w:rFonts w:ascii="Palatino Linotype" w:hAnsi="Palatino Linotype" w:cs="Tahoma"/>
                <w:b/>
                <w:sz w:val="22"/>
                <w:szCs w:val="22"/>
              </w:rPr>
            </w:pPr>
            <w:r w:rsidRPr="007D5D27">
              <w:rPr>
                <w:rFonts w:ascii="Palatino Linotype" w:hAnsi="Palatino Linotype" w:cs="Tahoma"/>
                <w:b/>
                <w:sz w:val="22"/>
                <w:szCs w:val="22"/>
              </w:rPr>
              <w:t xml:space="preserve">              </w:t>
            </w:r>
          </w:p>
          <w:p w:rsidR="00DA3C9A" w:rsidRPr="007D5D27" w:rsidRDefault="00DA3C9A" w:rsidP="007D5D27">
            <w:pPr>
              <w:spacing w:line="360" w:lineRule="auto"/>
              <w:jc w:val="both"/>
              <w:rPr>
                <w:rFonts w:ascii="Palatino Linotype" w:hAnsi="Palatino Linotype" w:cs="Tahoma"/>
                <w:b/>
                <w:sz w:val="22"/>
                <w:szCs w:val="22"/>
              </w:rPr>
            </w:pPr>
            <w:r w:rsidRPr="007D5D27">
              <w:rPr>
                <w:rFonts w:ascii="Palatino Linotype" w:hAnsi="Palatino Linotype" w:cs="Tahoma"/>
                <w:b/>
                <w:sz w:val="22"/>
                <w:szCs w:val="22"/>
              </w:rPr>
              <w:t xml:space="preserve">                                                                    </w:t>
            </w:r>
          </w:p>
          <w:p w:rsidR="00DA3C9A" w:rsidRPr="007D5D27" w:rsidRDefault="00DA3C9A" w:rsidP="007D5D27">
            <w:pPr>
              <w:spacing w:line="360" w:lineRule="auto"/>
              <w:jc w:val="both"/>
              <w:rPr>
                <w:rFonts w:ascii="Palatino Linotype" w:hAnsi="Palatino Linotype" w:cs="Tahoma"/>
                <w:b/>
                <w:sz w:val="22"/>
                <w:szCs w:val="22"/>
              </w:rPr>
            </w:pPr>
            <w:r w:rsidRPr="007D5D27">
              <w:rPr>
                <w:rFonts w:ascii="Palatino Linotype" w:hAnsi="Palatino Linotype" w:cs="Tahoma"/>
                <w:b/>
                <w:sz w:val="22"/>
                <w:szCs w:val="22"/>
              </w:rPr>
              <w:t xml:space="preserve">                 </w:t>
            </w:r>
          </w:p>
          <w:p w:rsidR="00DA3C9A" w:rsidRPr="007D5D27" w:rsidRDefault="00DA3C9A" w:rsidP="007D5D27">
            <w:pPr>
              <w:spacing w:line="360" w:lineRule="auto"/>
              <w:rPr>
                <w:rFonts w:ascii="Palatino Linotype" w:hAnsi="Palatino Linotype" w:cs="Tahoma"/>
                <w:b/>
                <w:sz w:val="22"/>
                <w:szCs w:val="22"/>
              </w:rPr>
            </w:pPr>
            <w:r w:rsidRPr="007D5D27">
              <w:rPr>
                <w:rFonts w:ascii="Palatino Linotype" w:hAnsi="Palatino Linotype" w:cs="Tahoma"/>
                <w:b/>
                <w:sz w:val="22"/>
                <w:szCs w:val="22"/>
              </w:rPr>
              <w:t xml:space="preserve">            </w:t>
            </w:r>
            <w:r w:rsidR="00396DE9" w:rsidRPr="007D5D27">
              <w:rPr>
                <w:rFonts w:ascii="Palatino Linotype" w:hAnsi="Palatino Linotype" w:cs="Tahoma"/>
                <w:b/>
                <w:sz w:val="22"/>
                <w:szCs w:val="22"/>
              </w:rPr>
              <w:t xml:space="preserve">Javier Martínez Cruz       </w:t>
            </w:r>
            <w:r w:rsidRPr="007D5D27">
              <w:rPr>
                <w:rFonts w:ascii="Palatino Linotype" w:hAnsi="Palatino Linotype" w:cs="Tahoma"/>
                <w:b/>
                <w:sz w:val="22"/>
                <w:szCs w:val="22"/>
              </w:rPr>
              <w:t xml:space="preserve">                 </w:t>
            </w:r>
            <w:r w:rsidR="00195D2E">
              <w:rPr>
                <w:rFonts w:ascii="Palatino Linotype" w:hAnsi="Palatino Linotype" w:cs="Tahoma"/>
                <w:b/>
                <w:sz w:val="22"/>
                <w:szCs w:val="22"/>
              </w:rPr>
              <w:t xml:space="preserve">           </w:t>
            </w:r>
            <w:r w:rsidRPr="007D5D27">
              <w:rPr>
                <w:rFonts w:ascii="Palatino Linotype" w:hAnsi="Palatino Linotype" w:cs="Tahoma"/>
                <w:b/>
                <w:sz w:val="22"/>
                <w:szCs w:val="22"/>
              </w:rPr>
              <w:t xml:space="preserve">   Luis Gustavo Parra Noriega </w:t>
            </w:r>
          </w:p>
          <w:p w:rsidR="00DA3C9A" w:rsidRPr="007D5D27" w:rsidRDefault="00DA3C9A" w:rsidP="007D5D27">
            <w:pPr>
              <w:spacing w:line="360" w:lineRule="auto"/>
              <w:rPr>
                <w:rFonts w:ascii="Palatino Linotype" w:hAnsi="Palatino Linotype" w:cs="Tahoma"/>
                <w:b/>
                <w:sz w:val="22"/>
                <w:szCs w:val="22"/>
              </w:rPr>
            </w:pPr>
            <w:r w:rsidRPr="007D5D27">
              <w:rPr>
                <w:rFonts w:ascii="Palatino Linotype" w:hAnsi="Palatino Linotype" w:cs="Tahoma"/>
                <w:sz w:val="22"/>
                <w:szCs w:val="22"/>
              </w:rPr>
              <w:t xml:space="preserve">                  Comisionado</w:t>
            </w:r>
            <w:r w:rsidRPr="007D5D27">
              <w:rPr>
                <w:rFonts w:ascii="Palatino Linotype" w:hAnsi="Palatino Linotype" w:cs="Tahoma"/>
                <w:b/>
                <w:sz w:val="22"/>
                <w:szCs w:val="22"/>
              </w:rPr>
              <w:t xml:space="preserve">                       </w:t>
            </w:r>
            <w:r w:rsidR="00396DE9" w:rsidRPr="007D5D27">
              <w:rPr>
                <w:rFonts w:ascii="Palatino Linotype" w:hAnsi="Palatino Linotype" w:cs="Tahoma"/>
                <w:b/>
                <w:sz w:val="22"/>
                <w:szCs w:val="22"/>
              </w:rPr>
              <w:t xml:space="preserve">                            </w:t>
            </w:r>
            <w:r w:rsidRPr="007D5D27">
              <w:rPr>
                <w:rFonts w:ascii="Palatino Linotype" w:hAnsi="Palatino Linotype" w:cs="Tahoma"/>
                <w:b/>
                <w:sz w:val="22"/>
                <w:szCs w:val="22"/>
              </w:rPr>
              <w:t xml:space="preserve"> </w:t>
            </w:r>
            <w:r w:rsidR="00195D2E">
              <w:rPr>
                <w:rFonts w:ascii="Palatino Linotype" w:hAnsi="Palatino Linotype" w:cs="Tahoma"/>
                <w:b/>
                <w:sz w:val="22"/>
                <w:szCs w:val="22"/>
              </w:rPr>
              <w:t xml:space="preserve">          </w:t>
            </w:r>
            <w:r w:rsidRPr="007D5D27">
              <w:rPr>
                <w:rFonts w:ascii="Palatino Linotype" w:hAnsi="Palatino Linotype" w:cs="Tahoma"/>
                <w:sz w:val="22"/>
                <w:szCs w:val="22"/>
              </w:rPr>
              <w:t>Comisionado</w:t>
            </w:r>
            <w:r w:rsidRPr="007D5D27">
              <w:rPr>
                <w:rFonts w:ascii="Palatino Linotype" w:hAnsi="Palatino Linotype" w:cs="Tahoma"/>
                <w:b/>
                <w:sz w:val="22"/>
                <w:szCs w:val="22"/>
              </w:rPr>
              <w:t xml:space="preserve">                                 </w:t>
            </w:r>
          </w:p>
          <w:p w:rsidR="00DA3C9A" w:rsidRPr="008E7103" w:rsidRDefault="00195D2E" w:rsidP="00195D2E">
            <w:pPr>
              <w:rPr>
                <w:rFonts w:ascii="Palatino Linotype" w:hAnsi="Palatino Linotype"/>
                <w:b/>
                <w:sz w:val="22"/>
              </w:rPr>
            </w:pPr>
            <w:r>
              <w:rPr>
                <w:rFonts w:ascii="Palatino Linotype" w:hAnsi="Palatino Linotype"/>
                <w:b/>
                <w:sz w:val="22"/>
              </w:rPr>
              <w:t xml:space="preserve">         </w:t>
            </w:r>
            <w:r w:rsidRPr="00A30DED">
              <w:rPr>
                <w:rFonts w:ascii="Palatino Linotype" w:hAnsi="Palatino Linotype"/>
                <w:b/>
                <w:sz w:val="22"/>
              </w:rPr>
              <w:t>(Ausencia justificada</w:t>
            </w:r>
            <w:r w:rsidRPr="008E7103">
              <w:rPr>
                <w:rFonts w:ascii="Palatino Linotype" w:hAnsi="Palatino Linotype"/>
                <w:b/>
                <w:sz w:val="22"/>
              </w:rPr>
              <w:t xml:space="preserve">)                                                           </w:t>
            </w:r>
            <w:r w:rsidR="00DA3C9A" w:rsidRPr="008E7103">
              <w:rPr>
                <w:rFonts w:ascii="Palatino Linotype" w:hAnsi="Palatino Linotype" w:cs="Tahoma"/>
                <w:b/>
                <w:sz w:val="22"/>
                <w:szCs w:val="22"/>
              </w:rPr>
              <w:t>(Rúbrica)</w:t>
            </w:r>
          </w:p>
          <w:p w:rsidR="00DA3C9A" w:rsidRPr="007D5D27" w:rsidRDefault="00DA3C9A" w:rsidP="007D5D27">
            <w:pPr>
              <w:spacing w:line="360" w:lineRule="auto"/>
              <w:rPr>
                <w:rFonts w:ascii="Palatino Linotype" w:hAnsi="Palatino Linotype" w:cs="Tahoma"/>
                <w:sz w:val="22"/>
                <w:szCs w:val="22"/>
              </w:rPr>
            </w:pPr>
            <w:r w:rsidRPr="007D5D27">
              <w:rPr>
                <w:rFonts w:ascii="Palatino Linotype" w:hAnsi="Palatino Linotype" w:cs="Tahoma"/>
                <w:sz w:val="22"/>
                <w:szCs w:val="22"/>
              </w:rPr>
              <w:t xml:space="preserve">                                                                                          </w:t>
            </w:r>
          </w:p>
        </w:tc>
      </w:tr>
      <w:tr w:rsidR="00DA3C9A" w:rsidRPr="007D5D27" w:rsidTr="00686DAB">
        <w:trPr>
          <w:trHeight w:val="1544"/>
        </w:trPr>
        <w:tc>
          <w:tcPr>
            <w:tcW w:w="8838" w:type="dxa"/>
            <w:gridSpan w:val="2"/>
            <w:vAlign w:val="center"/>
          </w:tcPr>
          <w:p w:rsidR="00DA3C9A" w:rsidRPr="007D5D27" w:rsidRDefault="00DA3C9A" w:rsidP="007D5D27">
            <w:pPr>
              <w:spacing w:line="360" w:lineRule="auto"/>
              <w:jc w:val="center"/>
              <w:rPr>
                <w:rFonts w:ascii="Palatino Linotype" w:hAnsi="Palatino Linotype" w:cs="Tahoma"/>
                <w:b/>
                <w:sz w:val="22"/>
                <w:szCs w:val="22"/>
              </w:rPr>
            </w:pPr>
          </w:p>
          <w:p w:rsidR="00DA3C9A" w:rsidRDefault="00DA3C9A" w:rsidP="007D5D27">
            <w:pPr>
              <w:spacing w:line="360" w:lineRule="auto"/>
              <w:rPr>
                <w:rFonts w:ascii="Palatino Linotype" w:hAnsi="Palatino Linotype" w:cs="Tahoma"/>
                <w:b/>
                <w:sz w:val="22"/>
                <w:szCs w:val="22"/>
              </w:rPr>
            </w:pPr>
          </w:p>
          <w:p w:rsidR="008E7103" w:rsidRPr="007D5D27" w:rsidRDefault="008E7103" w:rsidP="007D5D27">
            <w:pPr>
              <w:spacing w:line="360" w:lineRule="auto"/>
              <w:rPr>
                <w:rFonts w:ascii="Palatino Linotype" w:hAnsi="Palatino Linotype" w:cs="Tahoma"/>
                <w:b/>
                <w:sz w:val="22"/>
                <w:szCs w:val="22"/>
              </w:rPr>
            </w:pPr>
          </w:p>
          <w:p w:rsidR="00DA3C9A" w:rsidRPr="007D5D27" w:rsidRDefault="00DA3C9A" w:rsidP="007D5D27">
            <w:pPr>
              <w:spacing w:line="360" w:lineRule="auto"/>
              <w:rPr>
                <w:rFonts w:ascii="Palatino Linotype" w:hAnsi="Palatino Linotype" w:cs="Tahoma"/>
                <w:b/>
                <w:sz w:val="22"/>
                <w:szCs w:val="22"/>
              </w:rPr>
            </w:pPr>
          </w:p>
          <w:p w:rsidR="00DA3C9A" w:rsidRPr="007D5D27" w:rsidRDefault="00DA3C9A" w:rsidP="007D5D27">
            <w:pPr>
              <w:spacing w:line="360" w:lineRule="auto"/>
              <w:jc w:val="center"/>
              <w:rPr>
                <w:rFonts w:ascii="Palatino Linotype" w:hAnsi="Palatino Linotype" w:cs="Tahoma"/>
                <w:b/>
                <w:sz w:val="22"/>
                <w:szCs w:val="22"/>
              </w:rPr>
            </w:pPr>
            <w:r w:rsidRPr="007D5D27">
              <w:rPr>
                <w:rFonts w:ascii="Palatino Linotype" w:hAnsi="Palatino Linotype" w:cs="Tahoma"/>
                <w:b/>
                <w:sz w:val="22"/>
                <w:szCs w:val="22"/>
              </w:rPr>
              <w:t>Alexis Tapia Ramírez</w:t>
            </w:r>
          </w:p>
          <w:p w:rsidR="00DA3C9A" w:rsidRPr="007D5D27" w:rsidRDefault="00DA3C9A" w:rsidP="007D5D27">
            <w:pPr>
              <w:spacing w:line="360" w:lineRule="auto"/>
              <w:jc w:val="center"/>
              <w:rPr>
                <w:rFonts w:ascii="Palatino Linotype" w:hAnsi="Palatino Linotype" w:cs="Tahoma"/>
                <w:sz w:val="22"/>
                <w:szCs w:val="22"/>
              </w:rPr>
            </w:pPr>
            <w:r w:rsidRPr="007D5D27">
              <w:rPr>
                <w:rFonts w:ascii="Palatino Linotype" w:hAnsi="Palatino Linotype" w:cs="Tahoma"/>
                <w:sz w:val="22"/>
                <w:szCs w:val="22"/>
              </w:rPr>
              <w:t>Secretario Técnico del Pleno</w:t>
            </w:r>
          </w:p>
          <w:p w:rsidR="00DA3C9A" w:rsidRPr="008E7103" w:rsidRDefault="00DA3C9A" w:rsidP="007D5D27">
            <w:pPr>
              <w:spacing w:line="360" w:lineRule="auto"/>
              <w:jc w:val="center"/>
              <w:rPr>
                <w:rFonts w:ascii="Palatino Linotype" w:hAnsi="Palatino Linotype" w:cs="Tahoma"/>
                <w:b/>
                <w:sz w:val="22"/>
                <w:szCs w:val="22"/>
              </w:rPr>
            </w:pPr>
            <w:r w:rsidRPr="008E7103">
              <w:rPr>
                <w:rFonts w:ascii="Palatino Linotype" w:hAnsi="Palatino Linotype" w:cs="Tahoma"/>
                <w:b/>
                <w:sz w:val="22"/>
                <w:szCs w:val="22"/>
              </w:rPr>
              <w:t>(Rúbrica)</w:t>
            </w:r>
          </w:p>
          <w:p w:rsidR="00DA3C9A" w:rsidRPr="007D5D27" w:rsidRDefault="00DA3C9A" w:rsidP="007D5D27">
            <w:pPr>
              <w:spacing w:line="360" w:lineRule="auto"/>
              <w:jc w:val="center"/>
              <w:rPr>
                <w:rFonts w:ascii="Palatino Linotype" w:hAnsi="Palatino Linotype" w:cs="Tahoma"/>
                <w:sz w:val="22"/>
                <w:szCs w:val="22"/>
              </w:rPr>
            </w:pPr>
          </w:p>
        </w:tc>
      </w:tr>
    </w:tbl>
    <w:p w:rsidR="00DA3C9A" w:rsidRPr="00195D2E" w:rsidRDefault="00DA3C9A" w:rsidP="007D5D27">
      <w:pPr>
        <w:spacing w:line="360" w:lineRule="auto"/>
        <w:jc w:val="both"/>
        <w:rPr>
          <w:rFonts w:ascii="Palatino Linotype" w:hAnsi="Palatino Linotype" w:cs="Tahoma"/>
          <w:sz w:val="22"/>
          <w:szCs w:val="22"/>
        </w:rPr>
      </w:pPr>
      <w:r w:rsidRPr="00195D2E">
        <w:rPr>
          <w:rFonts w:ascii="Palatino Linotype" w:hAnsi="Palatino Linotype" w:cs="Tahoma"/>
          <w:sz w:val="22"/>
          <w:szCs w:val="22"/>
        </w:rPr>
        <w:t>Esta hoja correspo</w:t>
      </w:r>
      <w:r w:rsidR="0057286B">
        <w:rPr>
          <w:rFonts w:ascii="Palatino Linotype" w:hAnsi="Palatino Linotype" w:cs="Tahoma"/>
          <w:sz w:val="22"/>
          <w:szCs w:val="22"/>
        </w:rPr>
        <w:t>nde a la resolución del veinticuatro de octubre</w:t>
      </w:r>
      <w:r w:rsidRPr="00195D2E">
        <w:rPr>
          <w:rFonts w:ascii="Palatino Linotype" w:hAnsi="Palatino Linotype" w:cs="Tahoma"/>
          <w:sz w:val="22"/>
          <w:szCs w:val="22"/>
        </w:rPr>
        <w:t xml:space="preserve"> de dos mil dieciocho, emitida en el recurso de revisión </w:t>
      </w:r>
      <w:r w:rsidRPr="00195D2E">
        <w:rPr>
          <w:rFonts w:ascii="Palatino Linotype" w:hAnsi="Palatino Linotype" w:cs="Tahoma"/>
          <w:bCs/>
          <w:sz w:val="22"/>
          <w:szCs w:val="22"/>
        </w:rPr>
        <w:t>02729/INFOEM/IP/RR/2018</w:t>
      </w:r>
      <w:r w:rsidRPr="00195D2E">
        <w:rPr>
          <w:rFonts w:ascii="Palatino Linotype" w:hAnsi="Palatino Linotype" w:cs="Tahoma"/>
          <w:sz w:val="22"/>
          <w:szCs w:val="22"/>
        </w:rPr>
        <w:t>.</w:t>
      </w:r>
    </w:p>
    <w:sectPr w:rsidR="00DA3C9A" w:rsidRPr="00195D2E" w:rsidSect="008913A3">
      <w:headerReference w:type="default" r:id="rId25"/>
      <w:footerReference w:type="default" r:id="rId26"/>
      <w:headerReference w:type="first" r:id="rId27"/>
      <w:footerReference w:type="first" r:id="rId28"/>
      <w:pgSz w:w="12240" w:h="15840"/>
      <w:pgMar w:top="2275" w:right="1701" w:bottom="1701" w:left="1701" w:header="709" w:footer="15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DDB" w:rsidRDefault="00BA4DDB" w:rsidP="002C4EDB">
      <w:r>
        <w:separator/>
      </w:r>
    </w:p>
  </w:endnote>
  <w:endnote w:type="continuationSeparator" w:id="0">
    <w:p w:rsidR="00BA4DDB" w:rsidRDefault="00BA4DDB" w:rsidP="002C4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CFA" w:rsidRDefault="00623CFA" w:rsidP="00686DAB">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D7DBA">
      <w:rPr>
        <w:rFonts w:ascii="Arial" w:hAnsi="Arial" w:cs="Arial"/>
        <w:b/>
        <w:bCs/>
        <w:noProof/>
        <w:sz w:val="20"/>
        <w:szCs w:val="20"/>
      </w:rPr>
      <w:t>92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D7DBA">
      <w:rPr>
        <w:rFonts w:ascii="Arial" w:hAnsi="Arial" w:cs="Arial"/>
        <w:b/>
        <w:bCs/>
        <w:noProof/>
        <w:sz w:val="20"/>
        <w:szCs w:val="20"/>
      </w:rPr>
      <w:t>93</w:t>
    </w:r>
    <w:r>
      <w:rPr>
        <w:rFonts w:ascii="Arial" w:hAnsi="Arial" w:cs="Arial"/>
        <w:b/>
        <w:bCs/>
        <w:sz w:val="20"/>
        <w:szCs w:val="20"/>
      </w:rPr>
      <w:fldChar w:fldCharType="end"/>
    </w:r>
  </w:p>
  <w:p w:rsidR="00623CFA" w:rsidRDefault="00623CFA" w:rsidP="00686DAB">
    <w:pPr>
      <w:pStyle w:val="Piedepgina"/>
      <w:rPr>
        <w:rFonts w:ascii="Times New Roman" w:hAnsi="Times New Roman" w:cs="Times New Roman"/>
      </w:rPr>
    </w:pPr>
  </w:p>
  <w:p w:rsidR="00623CFA" w:rsidRDefault="00623CFA" w:rsidP="00686DAB">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CFA" w:rsidRDefault="00623CFA" w:rsidP="00686DAB">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D7DB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D7DBA">
      <w:rPr>
        <w:rFonts w:ascii="Arial" w:hAnsi="Arial" w:cs="Arial"/>
        <w:b/>
        <w:bCs/>
        <w:noProof/>
        <w:sz w:val="20"/>
        <w:szCs w:val="20"/>
      </w:rPr>
      <w:t>93</w:t>
    </w:r>
    <w:r>
      <w:rPr>
        <w:rFonts w:ascii="Arial" w:hAnsi="Arial" w:cs="Arial"/>
        <w:b/>
        <w:bCs/>
        <w:sz w:val="20"/>
        <w:szCs w:val="20"/>
      </w:rPr>
      <w:fldChar w:fldCharType="end"/>
    </w:r>
  </w:p>
  <w:p w:rsidR="00623CFA" w:rsidRDefault="00623C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DDB" w:rsidRDefault="00BA4DDB" w:rsidP="002C4EDB">
      <w:r>
        <w:separator/>
      </w:r>
    </w:p>
  </w:footnote>
  <w:footnote w:type="continuationSeparator" w:id="0">
    <w:p w:rsidR="00BA4DDB" w:rsidRDefault="00BA4DDB" w:rsidP="002C4E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689" w:type="dxa"/>
      <w:tblLayout w:type="fixed"/>
      <w:tblLook w:val="04A0" w:firstRow="1" w:lastRow="0" w:firstColumn="1" w:lastColumn="0" w:noHBand="0" w:noVBand="1"/>
    </w:tblPr>
    <w:tblGrid>
      <w:gridCol w:w="2693"/>
      <w:gridCol w:w="3827"/>
    </w:tblGrid>
    <w:tr w:rsidR="00623CFA" w:rsidRPr="00DA183A" w:rsidTr="00DA183A">
      <w:tc>
        <w:tcPr>
          <w:tcW w:w="2693" w:type="dxa"/>
          <w:vAlign w:val="center"/>
          <w:hideMark/>
        </w:tcPr>
        <w:p w:rsidR="00623CFA" w:rsidRPr="00DA183A" w:rsidRDefault="00623CFA" w:rsidP="00686DAB">
          <w:pPr>
            <w:rPr>
              <w:rFonts w:ascii="Tahoma" w:hAnsi="Tahoma" w:cs="Tahoma"/>
              <w:b/>
              <w:sz w:val="22"/>
              <w:szCs w:val="22"/>
              <w:lang w:val="es-ES_tradnl"/>
            </w:rPr>
          </w:pPr>
          <w:r w:rsidRPr="00DA183A">
            <w:rPr>
              <w:rFonts w:ascii="Tahoma" w:hAnsi="Tahoma" w:cs="Tahoma"/>
              <w:b/>
              <w:sz w:val="22"/>
              <w:szCs w:val="22"/>
              <w:lang w:val="es-ES_tradnl"/>
            </w:rPr>
            <w:t>Recurso de Revisión:</w:t>
          </w:r>
        </w:p>
      </w:tc>
      <w:tc>
        <w:tcPr>
          <w:tcW w:w="3827" w:type="dxa"/>
          <w:vAlign w:val="center"/>
          <w:hideMark/>
        </w:tcPr>
        <w:p w:rsidR="00623CFA" w:rsidRPr="00DA183A" w:rsidRDefault="00623CFA" w:rsidP="00686DAB">
          <w:pPr>
            <w:jc w:val="both"/>
            <w:rPr>
              <w:rFonts w:ascii="Tahoma" w:hAnsi="Tahoma" w:cs="Tahoma"/>
              <w:b/>
              <w:sz w:val="22"/>
              <w:szCs w:val="22"/>
              <w:lang w:val="es-ES_tradnl"/>
            </w:rPr>
          </w:pPr>
          <w:r w:rsidRPr="00DA183A">
            <w:rPr>
              <w:rFonts w:ascii="Tahoma" w:hAnsi="Tahoma" w:cs="Tahoma"/>
              <w:b/>
              <w:sz w:val="22"/>
              <w:szCs w:val="22"/>
              <w:lang w:val="es-ES_tradnl"/>
            </w:rPr>
            <w:t xml:space="preserve">02729/INFOEM/IP/RR/2018 </w:t>
          </w:r>
        </w:p>
      </w:tc>
    </w:tr>
    <w:tr w:rsidR="00623CFA" w:rsidRPr="00DA183A" w:rsidTr="00DA183A">
      <w:trPr>
        <w:trHeight w:val="228"/>
      </w:trPr>
      <w:tc>
        <w:tcPr>
          <w:tcW w:w="2693" w:type="dxa"/>
          <w:vAlign w:val="center"/>
          <w:hideMark/>
        </w:tcPr>
        <w:p w:rsidR="00623CFA" w:rsidRPr="00DA183A" w:rsidRDefault="00623CFA" w:rsidP="00686DAB">
          <w:pPr>
            <w:rPr>
              <w:rFonts w:ascii="Tahoma" w:hAnsi="Tahoma" w:cs="Tahoma"/>
              <w:b/>
              <w:sz w:val="22"/>
              <w:szCs w:val="22"/>
              <w:lang w:val="es-ES_tradnl"/>
            </w:rPr>
          </w:pPr>
          <w:r w:rsidRPr="00DA183A">
            <w:rPr>
              <w:rFonts w:ascii="Tahoma" w:hAnsi="Tahoma" w:cs="Tahoma"/>
              <w:b/>
              <w:sz w:val="22"/>
              <w:szCs w:val="22"/>
              <w:lang w:val="es-ES_tradnl"/>
            </w:rPr>
            <w:t>Sujeto obligado:</w:t>
          </w:r>
        </w:p>
      </w:tc>
      <w:tc>
        <w:tcPr>
          <w:tcW w:w="3827" w:type="dxa"/>
          <w:vAlign w:val="center"/>
          <w:hideMark/>
        </w:tcPr>
        <w:p w:rsidR="00623CFA" w:rsidRPr="00DA183A" w:rsidRDefault="00623CFA" w:rsidP="00686DAB">
          <w:pPr>
            <w:jc w:val="both"/>
            <w:rPr>
              <w:rFonts w:ascii="Tahoma" w:hAnsi="Tahoma" w:cs="Tahoma"/>
              <w:b/>
              <w:sz w:val="22"/>
              <w:szCs w:val="22"/>
              <w:lang w:val="es-ES_tradnl"/>
            </w:rPr>
          </w:pPr>
          <w:r w:rsidRPr="00DA183A">
            <w:rPr>
              <w:rFonts w:ascii="Tahoma" w:hAnsi="Tahoma" w:cs="Tahoma"/>
              <w:b/>
              <w:sz w:val="22"/>
              <w:szCs w:val="22"/>
              <w:lang w:val="es-ES_tradnl"/>
            </w:rPr>
            <w:t>Ayuntamiento de Aculco</w:t>
          </w:r>
        </w:p>
      </w:tc>
    </w:tr>
    <w:tr w:rsidR="00623CFA" w:rsidRPr="00DA183A" w:rsidTr="00DA183A">
      <w:tc>
        <w:tcPr>
          <w:tcW w:w="2693" w:type="dxa"/>
          <w:vAlign w:val="center"/>
          <w:hideMark/>
        </w:tcPr>
        <w:p w:rsidR="00623CFA" w:rsidRPr="00DA183A" w:rsidRDefault="00623CFA" w:rsidP="00686DAB">
          <w:pPr>
            <w:rPr>
              <w:rFonts w:ascii="Tahoma" w:hAnsi="Tahoma" w:cs="Tahoma"/>
              <w:b/>
              <w:sz w:val="22"/>
              <w:szCs w:val="22"/>
              <w:lang w:val="es-ES_tradnl"/>
            </w:rPr>
          </w:pPr>
          <w:r w:rsidRPr="00DA183A">
            <w:rPr>
              <w:rFonts w:ascii="Tahoma" w:hAnsi="Tahoma" w:cs="Tahoma"/>
              <w:b/>
              <w:sz w:val="22"/>
              <w:szCs w:val="22"/>
              <w:lang w:val="es-ES_tradnl"/>
            </w:rPr>
            <w:t>Comisionado ponente:</w:t>
          </w:r>
        </w:p>
      </w:tc>
      <w:tc>
        <w:tcPr>
          <w:tcW w:w="3827" w:type="dxa"/>
          <w:vAlign w:val="center"/>
          <w:hideMark/>
        </w:tcPr>
        <w:p w:rsidR="00623CFA" w:rsidRPr="00DA183A" w:rsidRDefault="00623CFA" w:rsidP="00686DAB">
          <w:pPr>
            <w:ind w:right="-533"/>
            <w:jc w:val="both"/>
            <w:rPr>
              <w:rFonts w:ascii="Tahoma" w:hAnsi="Tahoma" w:cs="Tahoma"/>
              <w:b/>
              <w:sz w:val="22"/>
              <w:szCs w:val="22"/>
              <w:lang w:val="es-ES_tradnl"/>
            </w:rPr>
          </w:pPr>
          <w:r>
            <w:rPr>
              <w:rFonts w:ascii="Tahoma" w:hAnsi="Tahoma" w:cs="Tahoma"/>
              <w:b/>
              <w:sz w:val="22"/>
              <w:szCs w:val="22"/>
              <w:lang w:val="es-ES_tradnl"/>
            </w:rPr>
            <w:t>Luis Gustavo Parra Noriega</w:t>
          </w:r>
        </w:p>
      </w:tc>
    </w:tr>
  </w:tbl>
  <w:p w:rsidR="00623CFA" w:rsidRDefault="00623CFA" w:rsidP="00686DAB">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CFA" w:rsidRDefault="00623CFA" w:rsidP="00686DAB">
    <w:pPr>
      <w:pStyle w:val="Encabezado"/>
      <w:jc w:val="both"/>
    </w:pPr>
    <w:r>
      <w:t xml:space="preserve">                                  </w:t>
    </w:r>
  </w:p>
  <w:tbl>
    <w:tblPr>
      <w:tblW w:w="6810" w:type="dxa"/>
      <w:tblInd w:w="2547" w:type="dxa"/>
      <w:tblLayout w:type="fixed"/>
      <w:tblLook w:val="04A0" w:firstRow="1" w:lastRow="0" w:firstColumn="1" w:lastColumn="0" w:noHBand="0" w:noVBand="1"/>
    </w:tblPr>
    <w:tblGrid>
      <w:gridCol w:w="2693"/>
      <w:gridCol w:w="4117"/>
    </w:tblGrid>
    <w:tr w:rsidR="00623CFA" w:rsidRPr="00DA183A" w:rsidTr="00DA183A">
      <w:tc>
        <w:tcPr>
          <w:tcW w:w="2693" w:type="dxa"/>
          <w:vAlign w:val="center"/>
          <w:hideMark/>
        </w:tcPr>
        <w:p w:rsidR="00623CFA" w:rsidRPr="002F41CE" w:rsidRDefault="00623CFA" w:rsidP="00686DAB">
          <w:pPr>
            <w:rPr>
              <w:rFonts w:ascii="Palatino Linotype" w:hAnsi="Palatino Linotype" w:cs="Tahoma"/>
              <w:b/>
              <w:sz w:val="22"/>
              <w:szCs w:val="22"/>
              <w:lang w:val="es-ES_tradnl"/>
            </w:rPr>
          </w:pPr>
          <w:r w:rsidRPr="002F41CE">
            <w:rPr>
              <w:rFonts w:ascii="Palatino Linotype" w:hAnsi="Palatino Linotype" w:cs="Tahoma"/>
              <w:b/>
              <w:sz w:val="22"/>
              <w:szCs w:val="22"/>
              <w:lang w:val="es-ES_tradnl"/>
            </w:rPr>
            <w:t>Recurso de Revisión:</w:t>
          </w:r>
        </w:p>
      </w:tc>
      <w:tc>
        <w:tcPr>
          <w:tcW w:w="4117" w:type="dxa"/>
          <w:vAlign w:val="center"/>
          <w:hideMark/>
        </w:tcPr>
        <w:p w:rsidR="00623CFA" w:rsidRPr="002F41CE" w:rsidRDefault="00623CFA" w:rsidP="00686DAB">
          <w:pPr>
            <w:rPr>
              <w:rFonts w:ascii="Palatino Linotype" w:hAnsi="Palatino Linotype" w:cs="Tahoma"/>
              <w:b/>
              <w:sz w:val="22"/>
              <w:szCs w:val="22"/>
              <w:lang w:val="es-ES_tradnl"/>
            </w:rPr>
          </w:pPr>
          <w:r w:rsidRPr="002F41CE">
            <w:rPr>
              <w:rFonts w:ascii="Palatino Linotype" w:hAnsi="Palatino Linotype" w:cs="Tahoma"/>
              <w:b/>
              <w:sz w:val="22"/>
              <w:szCs w:val="22"/>
              <w:lang w:val="es-ES_tradnl"/>
            </w:rPr>
            <w:t xml:space="preserve">02729/INFOEM/IP/RR/2018 </w:t>
          </w:r>
        </w:p>
      </w:tc>
    </w:tr>
    <w:tr w:rsidR="00623CFA" w:rsidRPr="00DA183A" w:rsidTr="00DA183A">
      <w:tc>
        <w:tcPr>
          <w:tcW w:w="2693" w:type="dxa"/>
          <w:vAlign w:val="center"/>
          <w:hideMark/>
        </w:tcPr>
        <w:p w:rsidR="00623CFA" w:rsidRPr="002F41CE" w:rsidRDefault="00623CFA" w:rsidP="00686DAB">
          <w:pPr>
            <w:ind w:left="35" w:hanging="35"/>
            <w:rPr>
              <w:rFonts w:ascii="Palatino Linotype" w:hAnsi="Palatino Linotype" w:cs="Tahoma"/>
              <w:b/>
              <w:sz w:val="22"/>
              <w:szCs w:val="22"/>
              <w:lang w:val="es-ES_tradnl"/>
            </w:rPr>
          </w:pPr>
          <w:r w:rsidRPr="002F41CE">
            <w:rPr>
              <w:rFonts w:ascii="Palatino Linotype" w:hAnsi="Palatino Linotype" w:cs="Tahoma"/>
              <w:b/>
              <w:sz w:val="22"/>
              <w:szCs w:val="22"/>
              <w:lang w:val="es-ES_tradnl"/>
            </w:rPr>
            <w:t>Recurrente:</w:t>
          </w:r>
        </w:p>
      </w:tc>
      <w:tc>
        <w:tcPr>
          <w:tcW w:w="4117" w:type="dxa"/>
          <w:vAlign w:val="center"/>
          <w:hideMark/>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6129"/>
          </w:tblGrid>
          <w:tr w:rsidR="004D66DB" w:rsidRPr="00844CB5" w:rsidTr="00083F23">
            <w:trPr>
              <w:trHeight w:val="144"/>
            </w:trPr>
            <w:tc>
              <w:tcPr>
                <w:tcW w:w="3402" w:type="dxa"/>
              </w:tcPr>
              <w:p w:rsidR="004D66DB" w:rsidRPr="00844CB5" w:rsidRDefault="004D66DB" w:rsidP="004D66DB">
                <w:pPr>
                  <w:tabs>
                    <w:tab w:val="left" w:pos="3122"/>
                    <w:tab w:val="right" w:pos="8838"/>
                  </w:tabs>
                  <w:ind w:left="-74" w:right="-105"/>
                  <w:jc w:val="both"/>
                  <w:rPr>
                    <w:rFonts w:ascii="Palatino Linotype" w:eastAsia="Calibri" w:hAnsi="Palatino Linotype" w:cs="Tahoma"/>
                    <w:lang w:val="es-MX" w:eastAsia="en-US"/>
                  </w:rPr>
                </w:pPr>
                <w:r>
                  <w:rPr>
                    <w:rFonts w:ascii="Palatino Linotype" w:eastAsia="Calibri" w:hAnsi="Palatino Linotype" w:cs="Tahoma"/>
                    <w:sz w:val="22"/>
                    <w:szCs w:val="22"/>
                    <w:highlight w:val="black"/>
                    <w:lang w:eastAsia="en-US"/>
                  </w:rPr>
                  <w:t>XXXXXXXXXXXXXX</w:t>
                </w:r>
                <w:r w:rsidRPr="00BD3491">
                  <w:rPr>
                    <w:rFonts w:ascii="Palatino Linotype" w:eastAsia="Calibri" w:hAnsi="Palatino Linotype" w:cs="Tahoma"/>
                    <w:sz w:val="22"/>
                    <w:szCs w:val="22"/>
                    <w:highlight w:val="black"/>
                    <w:lang w:eastAsia="en-US"/>
                  </w:rPr>
                  <w:t>XXXXXX</w:t>
                </w:r>
              </w:p>
            </w:tc>
          </w:tr>
        </w:tbl>
        <w:p w:rsidR="00623CFA" w:rsidRPr="002F41CE" w:rsidRDefault="00623CFA" w:rsidP="00686DAB">
          <w:pPr>
            <w:rPr>
              <w:rFonts w:ascii="Palatino Linotype" w:hAnsi="Palatino Linotype" w:cs="Tahoma"/>
              <w:b/>
              <w:sz w:val="22"/>
              <w:szCs w:val="22"/>
              <w:lang w:val="es-ES_tradnl"/>
            </w:rPr>
          </w:pPr>
        </w:p>
      </w:tc>
    </w:tr>
    <w:tr w:rsidR="00623CFA" w:rsidRPr="00DA183A" w:rsidTr="00DA183A">
      <w:trPr>
        <w:trHeight w:val="228"/>
      </w:trPr>
      <w:tc>
        <w:tcPr>
          <w:tcW w:w="2693" w:type="dxa"/>
          <w:vAlign w:val="center"/>
          <w:hideMark/>
        </w:tcPr>
        <w:p w:rsidR="00623CFA" w:rsidRPr="002F41CE" w:rsidRDefault="00623CFA" w:rsidP="00686DAB">
          <w:pPr>
            <w:rPr>
              <w:rFonts w:ascii="Palatino Linotype" w:hAnsi="Palatino Linotype" w:cs="Tahoma"/>
              <w:b/>
              <w:sz w:val="22"/>
              <w:szCs w:val="22"/>
              <w:lang w:val="es-ES_tradnl"/>
            </w:rPr>
          </w:pPr>
          <w:r w:rsidRPr="002F41CE">
            <w:rPr>
              <w:rFonts w:ascii="Palatino Linotype" w:hAnsi="Palatino Linotype" w:cs="Tahoma"/>
              <w:b/>
              <w:sz w:val="22"/>
              <w:szCs w:val="22"/>
              <w:lang w:val="es-ES_tradnl"/>
            </w:rPr>
            <w:t>Sujeto obligado:</w:t>
          </w:r>
        </w:p>
      </w:tc>
      <w:tc>
        <w:tcPr>
          <w:tcW w:w="4117" w:type="dxa"/>
          <w:vAlign w:val="center"/>
          <w:hideMark/>
        </w:tcPr>
        <w:p w:rsidR="00623CFA" w:rsidRPr="002F41CE" w:rsidRDefault="00623CFA" w:rsidP="00686DAB">
          <w:pPr>
            <w:rPr>
              <w:rFonts w:ascii="Palatino Linotype" w:hAnsi="Palatino Linotype" w:cs="Tahoma"/>
              <w:b/>
              <w:sz w:val="22"/>
              <w:szCs w:val="22"/>
              <w:lang w:val="es-ES_tradnl"/>
            </w:rPr>
          </w:pPr>
          <w:r w:rsidRPr="002F41CE">
            <w:rPr>
              <w:rFonts w:ascii="Palatino Linotype" w:hAnsi="Palatino Linotype" w:cs="Tahoma"/>
              <w:b/>
              <w:sz w:val="22"/>
              <w:szCs w:val="22"/>
              <w:lang w:val="es-ES_tradnl"/>
            </w:rPr>
            <w:t>Ayuntamiento de Aculco</w:t>
          </w:r>
        </w:p>
      </w:tc>
    </w:tr>
    <w:tr w:rsidR="00623CFA" w:rsidRPr="00DA183A" w:rsidTr="00DA183A">
      <w:tc>
        <w:tcPr>
          <w:tcW w:w="2693" w:type="dxa"/>
          <w:vAlign w:val="center"/>
          <w:hideMark/>
        </w:tcPr>
        <w:p w:rsidR="00623CFA" w:rsidRPr="002F41CE" w:rsidRDefault="00623CFA" w:rsidP="00686DAB">
          <w:pPr>
            <w:rPr>
              <w:rFonts w:ascii="Palatino Linotype" w:hAnsi="Palatino Linotype" w:cs="Tahoma"/>
              <w:b/>
              <w:sz w:val="22"/>
              <w:szCs w:val="22"/>
              <w:lang w:val="es-ES_tradnl"/>
            </w:rPr>
          </w:pPr>
          <w:r w:rsidRPr="002F41CE">
            <w:rPr>
              <w:rFonts w:ascii="Palatino Linotype" w:hAnsi="Palatino Linotype" w:cs="Tahoma"/>
              <w:b/>
              <w:sz w:val="22"/>
              <w:szCs w:val="22"/>
              <w:lang w:val="es-ES_tradnl"/>
            </w:rPr>
            <w:t>Comisionado ponente:</w:t>
          </w:r>
        </w:p>
      </w:tc>
      <w:tc>
        <w:tcPr>
          <w:tcW w:w="4117" w:type="dxa"/>
          <w:vAlign w:val="center"/>
          <w:hideMark/>
        </w:tcPr>
        <w:p w:rsidR="00623CFA" w:rsidRPr="002F41CE" w:rsidRDefault="00623CFA" w:rsidP="00DA183A">
          <w:pPr>
            <w:ind w:right="-533"/>
            <w:rPr>
              <w:rFonts w:ascii="Palatino Linotype" w:hAnsi="Palatino Linotype" w:cs="Tahoma"/>
              <w:b/>
              <w:sz w:val="22"/>
              <w:szCs w:val="22"/>
              <w:lang w:val="es-ES_tradnl"/>
            </w:rPr>
          </w:pPr>
          <w:r w:rsidRPr="002F41CE">
            <w:rPr>
              <w:rFonts w:ascii="Palatino Linotype" w:hAnsi="Palatino Linotype" w:cs="Tahoma"/>
              <w:b/>
              <w:sz w:val="22"/>
              <w:szCs w:val="22"/>
              <w:lang w:val="es-ES_tradnl"/>
            </w:rPr>
            <w:t>Luis Gustavo Parra Noriega</w:t>
          </w:r>
        </w:p>
      </w:tc>
    </w:tr>
  </w:tbl>
  <w:p w:rsidR="00623CFA" w:rsidRDefault="00623CFA" w:rsidP="00686DA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A08AD2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21745"/>
    <w:multiLevelType w:val="hybridMultilevel"/>
    <w:tmpl w:val="3D043530"/>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2B92C30"/>
    <w:multiLevelType w:val="hybridMultilevel"/>
    <w:tmpl w:val="F15E556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 w15:restartNumberingAfterBreak="0">
    <w:nsid w:val="09B7505A"/>
    <w:multiLevelType w:val="hybridMultilevel"/>
    <w:tmpl w:val="08DAF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F2368"/>
    <w:multiLevelType w:val="hybridMultilevel"/>
    <w:tmpl w:val="E72409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B55503"/>
    <w:multiLevelType w:val="hybridMultilevel"/>
    <w:tmpl w:val="2DCC4844"/>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7" w15:restartNumberingAfterBreak="0">
    <w:nsid w:val="0FD214DF"/>
    <w:multiLevelType w:val="hybridMultilevel"/>
    <w:tmpl w:val="C50E57D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1228377C"/>
    <w:multiLevelType w:val="hybridMultilevel"/>
    <w:tmpl w:val="09E4C98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185C2544"/>
    <w:multiLevelType w:val="hybridMultilevel"/>
    <w:tmpl w:val="893C3300"/>
    <w:lvl w:ilvl="0" w:tplc="21DA2766">
      <w:start w:val="1"/>
      <w:numFmt w:val="decimal"/>
      <w:lvlText w:val="%1)"/>
      <w:lvlJc w:val="left"/>
      <w:pPr>
        <w:ind w:left="1080" w:hanging="360"/>
      </w:pPr>
      <w:rPr>
        <w:rFonts w:hint="default"/>
      </w:rPr>
    </w:lvl>
    <w:lvl w:ilvl="1" w:tplc="D8B078AE">
      <w:start w:val="1"/>
      <w:numFmt w:val="lowerLetter"/>
      <w:lvlText w:val="%2)"/>
      <w:lvlJc w:val="left"/>
      <w:pPr>
        <w:ind w:left="1800" w:hanging="36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C2141E6"/>
    <w:multiLevelType w:val="hybridMultilevel"/>
    <w:tmpl w:val="A8C8B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1E7D73"/>
    <w:multiLevelType w:val="hybridMultilevel"/>
    <w:tmpl w:val="A45044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B92DF6"/>
    <w:multiLevelType w:val="hybridMultilevel"/>
    <w:tmpl w:val="D6700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4" w15:restartNumberingAfterBreak="0">
    <w:nsid w:val="253B7C99"/>
    <w:multiLevelType w:val="hybridMultilevel"/>
    <w:tmpl w:val="6D88944A"/>
    <w:lvl w:ilvl="0" w:tplc="A7B2FDF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7867C13"/>
    <w:multiLevelType w:val="hybridMultilevel"/>
    <w:tmpl w:val="55F40D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29014DB2"/>
    <w:multiLevelType w:val="hybridMultilevel"/>
    <w:tmpl w:val="F9664EB0"/>
    <w:lvl w:ilvl="0" w:tplc="080A0019">
      <w:start w:val="1"/>
      <w:numFmt w:val="lowerLetter"/>
      <w:lvlText w:val="%1."/>
      <w:lvlJc w:val="left"/>
      <w:pPr>
        <w:ind w:left="1776" w:hanging="360"/>
      </w:pPr>
      <w:rPr>
        <w:rFont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7"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8" w15:restartNumberingAfterBreak="0">
    <w:nsid w:val="2D3F0F55"/>
    <w:multiLevelType w:val="hybridMultilevel"/>
    <w:tmpl w:val="BDB66E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F36FC9"/>
    <w:multiLevelType w:val="hybridMultilevel"/>
    <w:tmpl w:val="E28A6B8E"/>
    <w:lvl w:ilvl="0" w:tplc="A600E2F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9856CF"/>
    <w:multiLevelType w:val="hybridMultilevel"/>
    <w:tmpl w:val="F2B47EF6"/>
    <w:lvl w:ilvl="0" w:tplc="1B56F8F2">
      <w:start w:val="1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7CF4EC4"/>
    <w:multiLevelType w:val="hybridMultilevel"/>
    <w:tmpl w:val="0832B76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4D6F0B"/>
    <w:multiLevelType w:val="hybridMultilevel"/>
    <w:tmpl w:val="A13AD394"/>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3" w15:restartNumberingAfterBreak="0">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4" w15:restartNumberingAfterBreak="0">
    <w:nsid w:val="48291533"/>
    <w:multiLevelType w:val="hybridMultilevel"/>
    <w:tmpl w:val="E9C49A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936055"/>
    <w:multiLevelType w:val="hybridMultilevel"/>
    <w:tmpl w:val="BDB66E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1E1580"/>
    <w:multiLevelType w:val="hybridMultilevel"/>
    <w:tmpl w:val="F378F1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A6723C0"/>
    <w:multiLevelType w:val="hybridMultilevel"/>
    <w:tmpl w:val="76E82C9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4AFA1BB1"/>
    <w:multiLevelType w:val="hybridMultilevel"/>
    <w:tmpl w:val="2B9C5CA2"/>
    <w:lvl w:ilvl="0" w:tplc="080A0001">
      <w:start w:val="1"/>
      <w:numFmt w:val="bullet"/>
      <w:lvlText w:val=""/>
      <w:lvlJc w:val="left"/>
      <w:pPr>
        <w:ind w:left="1870" w:hanging="360"/>
      </w:pPr>
      <w:rPr>
        <w:rFonts w:ascii="Symbol" w:hAnsi="Symbol" w:hint="default"/>
      </w:rPr>
    </w:lvl>
    <w:lvl w:ilvl="1" w:tplc="080A0003" w:tentative="1">
      <w:start w:val="1"/>
      <w:numFmt w:val="bullet"/>
      <w:lvlText w:val="o"/>
      <w:lvlJc w:val="left"/>
      <w:pPr>
        <w:ind w:left="2590" w:hanging="360"/>
      </w:pPr>
      <w:rPr>
        <w:rFonts w:ascii="Courier New" w:hAnsi="Courier New" w:cs="Courier New" w:hint="default"/>
      </w:rPr>
    </w:lvl>
    <w:lvl w:ilvl="2" w:tplc="080A0005" w:tentative="1">
      <w:start w:val="1"/>
      <w:numFmt w:val="bullet"/>
      <w:lvlText w:val=""/>
      <w:lvlJc w:val="left"/>
      <w:pPr>
        <w:ind w:left="3310" w:hanging="360"/>
      </w:pPr>
      <w:rPr>
        <w:rFonts w:ascii="Wingdings" w:hAnsi="Wingdings" w:hint="default"/>
      </w:rPr>
    </w:lvl>
    <w:lvl w:ilvl="3" w:tplc="080A0001" w:tentative="1">
      <w:start w:val="1"/>
      <w:numFmt w:val="bullet"/>
      <w:lvlText w:val=""/>
      <w:lvlJc w:val="left"/>
      <w:pPr>
        <w:ind w:left="4030" w:hanging="360"/>
      </w:pPr>
      <w:rPr>
        <w:rFonts w:ascii="Symbol" w:hAnsi="Symbol" w:hint="default"/>
      </w:rPr>
    </w:lvl>
    <w:lvl w:ilvl="4" w:tplc="080A0003" w:tentative="1">
      <w:start w:val="1"/>
      <w:numFmt w:val="bullet"/>
      <w:lvlText w:val="o"/>
      <w:lvlJc w:val="left"/>
      <w:pPr>
        <w:ind w:left="4750" w:hanging="360"/>
      </w:pPr>
      <w:rPr>
        <w:rFonts w:ascii="Courier New" w:hAnsi="Courier New" w:cs="Courier New" w:hint="default"/>
      </w:rPr>
    </w:lvl>
    <w:lvl w:ilvl="5" w:tplc="080A0005" w:tentative="1">
      <w:start w:val="1"/>
      <w:numFmt w:val="bullet"/>
      <w:lvlText w:val=""/>
      <w:lvlJc w:val="left"/>
      <w:pPr>
        <w:ind w:left="5470" w:hanging="360"/>
      </w:pPr>
      <w:rPr>
        <w:rFonts w:ascii="Wingdings" w:hAnsi="Wingdings" w:hint="default"/>
      </w:rPr>
    </w:lvl>
    <w:lvl w:ilvl="6" w:tplc="080A0001" w:tentative="1">
      <w:start w:val="1"/>
      <w:numFmt w:val="bullet"/>
      <w:lvlText w:val=""/>
      <w:lvlJc w:val="left"/>
      <w:pPr>
        <w:ind w:left="6190" w:hanging="360"/>
      </w:pPr>
      <w:rPr>
        <w:rFonts w:ascii="Symbol" w:hAnsi="Symbol" w:hint="default"/>
      </w:rPr>
    </w:lvl>
    <w:lvl w:ilvl="7" w:tplc="080A0003" w:tentative="1">
      <w:start w:val="1"/>
      <w:numFmt w:val="bullet"/>
      <w:lvlText w:val="o"/>
      <w:lvlJc w:val="left"/>
      <w:pPr>
        <w:ind w:left="6910" w:hanging="360"/>
      </w:pPr>
      <w:rPr>
        <w:rFonts w:ascii="Courier New" w:hAnsi="Courier New" w:cs="Courier New" w:hint="default"/>
      </w:rPr>
    </w:lvl>
    <w:lvl w:ilvl="8" w:tplc="080A0005" w:tentative="1">
      <w:start w:val="1"/>
      <w:numFmt w:val="bullet"/>
      <w:lvlText w:val=""/>
      <w:lvlJc w:val="left"/>
      <w:pPr>
        <w:ind w:left="7630" w:hanging="360"/>
      </w:pPr>
      <w:rPr>
        <w:rFonts w:ascii="Wingdings" w:hAnsi="Wingdings" w:hint="default"/>
      </w:rPr>
    </w:lvl>
  </w:abstractNum>
  <w:abstractNum w:abstractNumId="29" w15:restartNumberingAfterBreak="0">
    <w:nsid w:val="4C6B5979"/>
    <w:multiLevelType w:val="hybridMultilevel"/>
    <w:tmpl w:val="9F50546E"/>
    <w:lvl w:ilvl="0" w:tplc="B20AB058">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4AB6C99"/>
    <w:multiLevelType w:val="hybridMultilevel"/>
    <w:tmpl w:val="F0F21CDE"/>
    <w:lvl w:ilvl="0" w:tplc="57B0542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BAC1F43"/>
    <w:multiLevelType w:val="hybridMultilevel"/>
    <w:tmpl w:val="0180D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01A1C43"/>
    <w:multiLevelType w:val="hybridMultilevel"/>
    <w:tmpl w:val="AB6A7494"/>
    <w:lvl w:ilvl="0" w:tplc="DD04818E">
      <w:start w:val="5"/>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1DA2C27"/>
    <w:multiLevelType w:val="hybridMultilevel"/>
    <w:tmpl w:val="3522D59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4" w15:restartNumberingAfterBreak="0">
    <w:nsid w:val="639E7488"/>
    <w:multiLevelType w:val="hybridMultilevel"/>
    <w:tmpl w:val="D1CE8C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69702E9"/>
    <w:multiLevelType w:val="hybridMultilevel"/>
    <w:tmpl w:val="980EB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0F5798"/>
    <w:multiLevelType w:val="hybridMultilevel"/>
    <w:tmpl w:val="09E4C98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013512"/>
    <w:multiLevelType w:val="hybridMultilevel"/>
    <w:tmpl w:val="3D043530"/>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72F860BD"/>
    <w:multiLevelType w:val="hybridMultilevel"/>
    <w:tmpl w:val="096826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446038A"/>
    <w:multiLevelType w:val="hybridMultilevel"/>
    <w:tmpl w:val="E2A4612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1" w15:restartNumberingAfterBreak="0">
    <w:nsid w:val="76877C98"/>
    <w:multiLevelType w:val="hybridMultilevel"/>
    <w:tmpl w:val="C19AB7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7D976ED8"/>
    <w:multiLevelType w:val="hybridMultilevel"/>
    <w:tmpl w:val="6E0AD050"/>
    <w:lvl w:ilvl="0" w:tplc="9402786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15:restartNumberingAfterBreak="0">
    <w:nsid w:val="7FEC4636"/>
    <w:multiLevelType w:val="hybridMultilevel"/>
    <w:tmpl w:val="A6DCE8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7"/>
  </w:num>
  <w:num w:numId="2">
    <w:abstractNumId w:val="25"/>
  </w:num>
  <w:num w:numId="3">
    <w:abstractNumId w:val="24"/>
  </w:num>
  <w:num w:numId="4">
    <w:abstractNumId w:val="12"/>
  </w:num>
  <w:num w:numId="5">
    <w:abstractNumId w:val="45"/>
  </w:num>
  <w:num w:numId="6">
    <w:abstractNumId w:val="34"/>
  </w:num>
  <w:num w:numId="7">
    <w:abstractNumId w:val="26"/>
  </w:num>
  <w:num w:numId="8">
    <w:abstractNumId w:val="3"/>
  </w:num>
  <w:num w:numId="9">
    <w:abstractNumId w:val="18"/>
  </w:num>
  <w:num w:numId="10">
    <w:abstractNumId w:val="32"/>
  </w:num>
  <w:num w:numId="11">
    <w:abstractNumId w:val="20"/>
  </w:num>
  <w:num w:numId="12">
    <w:abstractNumId w:val="39"/>
  </w:num>
  <w:num w:numId="13">
    <w:abstractNumId w:val="5"/>
  </w:num>
  <w:num w:numId="14">
    <w:abstractNumId w:val="17"/>
  </w:num>
  <w:num w:numId="15">
    <w:abstractNumId w:val="23"/>
  </w:num>
  <w:num w:numId="16">
    <w:abstractNumId w:val="16"/>
  </w:num>
  <w:num w:numId="17">
    <w:abstractNumId w:val="21"/>
  </w:num>
  <w:num w:numId="18">
    <w:abstractNumId w:val="0"/>
  </w:num>
  <w:num w:numId="19">
    <w:abstractNumId w:val="35"/>
  </w:num>
  <w:num w:numId="20">
    <w:abstractNumId w:val="30"/>
  </w:num>
  <w:num w:numId="21">
    <w:abstractNumId w:val="40"/>
  </w:num>
  <w:num w:numId="22">
    <w:abstractNumId w:val="27"/>
  </w:num>
  <w:num w:numId="23">
    <w:abstractNumId w:val="9"/>
  </w:num>
  <w:num w:numId="24">
    <w:abstractNumId w:val="2"/>
  </w:num>
  <w:num w:numId="25">
    <w:abstractNumId w:val="15"/>
  </w:num>
  <w:num w:numId="26">
    <w:abstractNumId w:val="33"/>
  </w:num>
  <w:num w:numId="27">
    <w:abstractNumId w:val="6"/>
  </w:num>
  <w:num w:numId="28">
    <w:abstractNumId w:val="28"/>
  </w:num>
  <w:num w:numId="29">
    <w:abstractNumId w:val="22"/>
  </w:num>
  <w:num w:numId="30">
    <w:abstractNumId w:val="43"/>
  </w:num>
  <w:num w:numId="31">
    <w:abstractNumId w:val="4"/>
  </w:num>
  <w:num w:numId="32">
    <w:abstractNumId w:val="42"/>
  </w:num>
  <w:num w:numId="33">
    <w:abstractNumId w:val="13"/>
  </w:num>
  <w:num w:numId="34">
    <w:abstractNumId w:val="41"/>
  </w:num>
  <w:num w:numId="35">
    <w:abstractNumId w:val="7"/>
  </w:num>
  <w:num w:numId="36">
    <w:abstractNumId w:val="38"/>
  </w:num>
  <w:num w:numId="37">
    <w:abstractNumId w:val="1"/>
  </w:num>
  <w:num w:numId="38">
    <w:abstractNumId w:val="29"/>
  </w:num>
  <w:num w:numId="39">
    <w:abstractNumId w:val="19"/>
  </w:num>
  <w:num w:numId="40">
    <w:abstractNumId w:val="31"/>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11"/>
  </w:num>
  <w:num w:numId="45">
    <w:abstractNumId w:val="44"/>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C9A"/>
    <w:rsid w:val="000063A2"/>
    <w:rsid w:val="00006474"/>
    <w:rsid w:val="00012B97"/>
    <w:rsid w:val="000135EF"/>
    <w:rsid w:val="00015DE6"/>
    <w:rsid w:val="00030D3A"/>
    <w:rsid w:val="00045651"/>
    <w:rsid w:val="00052DB8"/>
    <w:rsid w:val="00057F90"/>
    <w:rsid w:val="00060163"/>
    <w:rsid w:val="00062259"/>
    <w:rsid w:val="00066D75"/>
    <w:rsid w:val="000702E9"/>
    <w:rsid w:val="00077462"/>
    <w:rsid w:val="0008228A"/>
    <w:rsid w:val="000863A7"/>
    <w:rsid w:val="00091D6C"/>
    <w:rsid w:val="0009568F"/>
    <w:rsid w:val="000A021B"/>
    <w:rsid w:val="000A0D08"/>
    <w:rsid w:val="000B6518"/>
    <w:rsid w:val="000C09D0"/>
    <w:rsid w:val="000C0BA6"/>
    <w:rsid w:val="000C244A"/>
    <w:rsid w:val="000C56E5"/>
    <w:rsid w:val="000D14C3"/>
    <w:rsid w:val="000D2616"/>
    <w:rsid w:val="000E537C"/>
    <w:rsid w:val="000E6790"/>
    <w:rsid w:val="000E704B"/>
    <w:rsid w:val="000F24DF"/>
    <w:rsid w:val="000F2A6A"/>
    <w:rsid w:val="00101BC3"/>
    <w:rsid w:val="00107DC7"/>
    <w:rsid w:val="00125E25"/>
    <w:rsid w:val="00142964"/>
    <w:rsid w:val="001560B7"/>
    <w:rsid w:val="001564D6"/>
    <w:rsid w:val="001632DA"/>
    <w:rsid w:val="00167CFB"/>
    <w:rsid w:val="00167FA0"/>
    <w:rsid w:val="00173972"/>
    <w:rsid w:val="00180A21"/>
    <w:rsid w:val="0018184E"/>
    <w:rsid w:val="0018536C"/>
    <w:rsid w:val="00195D2E"/>
    <w:rsid w:val="00195E38"/>
    <w:rsid w:val="001964F5"/>
    <w:rsid w:val="001973FC"/>
    <w:rsid w:val="001A65D2"/>
    <w:rsid w:val="001A66A4"/>
    <w:rsid w:val="001C0E75"/>
    <w:rsid w:val="001C4E6A"/>
    <w:rsid w:val="001D4145"/>
    <w:rsid w:val="001E0C69"/>
    <w:rsid w:val="001E5C56"/>
    <w:rsid w:val="001F6B97"/>
    <w:rsid w:val="0020205B"/>
    <w:rsid w:val="00206EDB"/>
    <w:rsid w:val="00210EA9"/>
    <w:rsid w:val="0021319C"/>
    <w:rsid w:val="0021772C"/>
    <w:rsid w:val="00223197"/>
    <w:rsid w:val="00234EF4"/>
    <w:rsid w:val="0024047D"/>
    <w:rsid w:val="002438B7"/>
    <w:rsid w:val="00243CB1"/>
    <w:rsid w:val="00247CC6"/>
    <w:rsid w:val="00250A6D"/>
    <w:rsid w:val="002510EE"/>
    <w:rsid w:val="00252977"/>
    <w:rsid w:val="00253976"/>
    <w:rsid w:val="00256A3B"/>
    <w:rsid w:val="00256B68"/>
    <w:rsid w:val="00257AE0"/>
    <w:rsid w:val="00257C12"/>
    <w:rsid w:val="0026531F"/>
    <w:rsid w:val="0027180D"/>
    <w:rsid w:val="00272E17"/>
    <w:rsid w:val="0028559E"/>
    <w:rsid w:val="0028730F"/>
    <w:rsid w:val="002938BB"/>
    <w:rsid w:val="002B38AA"/>
    <w:rsid w:val="002B5648"/>
    <w:rsid w:val="002B68D7"/>
    <w:rsid w:val="002C4EDB"/>
    <w:rsid w:val="002D2A6D"/>
    <w:rsid w:val="002F41CE"/>
    <w:rsid w:val="00302EDD"/>
    <w:rsid w:val="00307C2C"/>
    <w:rsid w:val="0031474E"/>
    <w:rsid w:val="00316E76"/>
    <w:rsid w:val="00322DCE"/>
    <w:rsid w:val="003350B6"/>
    <w:rsid w:val="00337EAC"/>
    <w:rsid w:val="00345CC7"/>
    <w:rsid w:val="003471C7"/>
    <w:rsid w:val="003473F4"/>
    <w:rsid w:val="00356232"/>
    <w:rsid w:val="00357AF9"/>
    <w:rsid w:val="00372309"/>
    <w:rsid w:val="00372F7B"/>
    <w:rsid w:val="00374871"/>
    <w:rsid w:val="0037562B"/>
    <w:rsid w:val="00383CA8"/>
    <w:rsid w:val="0038481F"/>
    <w:rsid w:val="00387236"/>
    <w:rsid w:val="00394078"/>
    <w:rsid w:val="003967A0"/>
    <w:rsid w:val="00396DE9"/>
    <w:rsid w:val="003A0127"/>
    <w:rsid w:val="003A074B"/>
    <w:rsid w:val="003A3F3B"/>
    <w:rsid w:val="003B03DF"/>
    <w:rsid w:val="003B051B"/>
    <w:rsid w:val="003C203D"/>
    <w:rsid w:val="003C37F1"/>
    <w:rsid w:val="003E216B"/>
    <w:rsid w:val="003F36E2"/>
    <w:rsid w:val="003F60C5"/>
    <w:rsid w:val="00403E2F"/>
    <w:rsid w:val="00407D6E"/>
    <w:rsid w:val="00414D94"/>
    <w:rsid w:val="00420026"/>
    <w:rsid w:val="00420DB5"/>
    <w:rsid w:val="0043191C"/>
    <w:rsid w:val="00431CD0"/>
    <w:rsid w:val="00432C96"/>
    <w:rsid w:val="00441502"/>
    <w:rsid w:val="004437C2"/>
    <w:rsid w:val="00445E6E"/>
    <w:rsid w:val="00453C44"/>
    <w:rsid w:val="00454325"/>
    <w:rsid w:val="00463A66"/>
    <w:rsid w:val="00463CD3"/>
    <w:rsid w:val="004674E5"/>
    <w:rsid w:val="0047213D"/>
    <w:rsid w:val="004735F7"/>
    <w:rsid w:val="00475592"/>
    <w:rsid w:val="00480014"/>
    <w:rsid w:val="00480AAC"/>
    <w:rsid w:val="00483E25"/>
    <w:rsid w:val="00484038"/>
    <w:rsid w:val="00485251"/>
    <w:rsid w:val="004933F5"/>
    <w:rsid w:val="004A08C6"/>
    <w:rsid w:val="004A21F8"/>
    <w:rsid w:val="004A592F"/>
    <w:rsid w:val="004B1605"/>
    <w:rsid w:val="004C16E5"/>
    <w:rsid w:val="004D457D"/>
    <w:rsid w:val="004D66DB"/>
    <w:rsid w:val="004E289E"/>
    <w:rsid w:val="004E40A7"/>
    <w:rsid w:val="004E5C8B"/>
    <w:rsid w:val="004E5F1A"/>
    <w:rsid w:val="004F28E5"/>
    <w:rsid w:val="004F4CBD"/>
    <w:rsid w:val="00500C0B"/>
    <w:rsid w:val="005014AE"/>
    <w:rsid w:val="0050377D"/>
    <w:rsid w:val="00503ED2"/>
    <w:rsid w:val="005350A0"/>
    <w:rsid w:val="00544359"/>
    <w:rsid w:val="00554E7F"/>
    <w:rsid w:val="00564CB4"/>
    <w:rsid w:val="00565C4F"/>
    <w:rsid w:val="0057286B"/>
    <w:rsid w:val="0057347F"/>
    <w:rsid w:val="00577524"/>
    <w:rsid w:val="00592611"/>
    <w:rsid w:val="005A0082"/>
    <w:rsid w:val="005A4730"/>
    <w:rsid w:val="005B09B2"/>
    <w:rsid w:val="005C08D1"/>
    <w:rsid w:val="005D1757"/>
    <w:rsid w:val="005D1C85"/>
    <w:rsid w:val="005D3591"/>
    <w:rsid w:val="005E3594"/>
    <w:rsid w:val="005E3872"/>
    <w:rsid w:val="005E4B06"/>
    <w:rsid w:val="005F3831"/>
    <w:rsid w:val="005F79E2"/>
    <w:rsid w:val="00602A2A"/>
    <w:rsid w:val="0060404A"/>
    <w:rsid w:val="00606CE3"/>
    <w:rsid w:val="006072F7"/>
    <w:rsid w:val="0061219F"/>
    <w:rsid w:val="00613B23"/>
    <w:rsid w:val="006140E3"/>
    <w:rsid w:val="006226A3"/>
    <w:rsid w:val="00623CFA"/>
    <w:rsid w:val="00626EED"/>
    <w:rsid w:val="00634984"/>
    <w:rsid w:val="00636422"/>
    <w:rsid w:val="0064241F"/>
    <w:rsid w:val="00642EC5"/>
    <w:rsid w:val="00647716"/>
    <w:rsid w:val="00650679"/>
    <w:rsid w:val="00662029"/>
    <w:rsid w:val="006629E7"/>
    <w:rsid w:val="00666235"/>
    <w:rsid w:val="00666BCD"/>
    <w:rsid w:val="00671E80"/>
    <w:rsid w:val="00674B7F"/>
    <w:rsid w:val="00676119"/>
    <w:rsid w:val="00682F1E"/>
    <w:rsid w:val="00683644"/>
    <w:rsid w:val="00685697"/>
    <w:rsid w:val="00686BF1"/>
    <w:rsid w:val="00686DAB"/>
    <w:rsid w:val="00691774"/>
    <w:rsid w:val="00693AC6"/>
    <w:rsid w:val="00697562"/>
    <w:rsid w:val="006B0AB3"/>
    <w:rsid w:val="006B10DD"/>
    <w:rsid w:val="006B390C"/>
    <w:rsid w:val="006B7037"/>
    <w:rsid w:val="006B779B"/>
    <w:rsid w:val="006D0F79"/>
    <w:rsid w:val="006D55CA"/>
    <w:rsid w:val="006E19F3"/>
    <w:rsid w:val="006E2883"/>
    <w:rsid w:val="006E3092"/>
    <w:rsid w:val="006E5F70"/>
    <w:rsid w:val="006E6EAA"/>
    <w:rsid w:val="006F3065"/>
    <w:rsid w:val="006F5845"/>
    <w:rsid w:val="00701833"/>
    <w:rsid w:val="007048E9"/>
    <w:rsid w:val="0072280E"/>
    <w:rsid w:val="00723901"/>
    <w:rsid w:val="00725795"/>
    <w:rsid w:val="00731CCB"/>
    <w:rsid w:val="00744E65"/>
    <w:rsid w:val="00745C10"/>
    <w:rsid w:val="007473F7"/>
    <w:rsid w:val="0075168F"/>
    <w:rsid w:val="00752204"/>
    <w:rsid w:val="007547B6"/>
    <w:rsid w:val="00764C16"/>
    <w:rsid w:val="00767555"/>
    <w:rsid w:val="00771371"/>
    <w:rsid w:val="0077419B"/>
    <w:rsid w:val="0077579F"/>
    <w:rsid w:val="00786096"/>
    <w:rsid w:val="00792F39"/>
    <w:rsid w:val="0079321B"/>
    <w:rsid w:val="007A1FE8"/>
    <w:rsid w:val="007A4A40"/>
    <w:rsid w:val="007B07C3"/>
    <w:rsid w:val="007B33A1"/>
    <w:rsid w:val="007C547E"/>
    <w:rsid w:val="007D20F7"/>
    <w:rsid w:val="007D2D3A"/>
    <w:rsid w:val="007D5D27"/>
    <w:rsid w:val="007E2B55"/>
    <w:rsid w:val="007E343E"/>
    <w:rsid w:val="007E5BB1"/>
    <w:rsid w:val="007F20F2"/>
    <w:rsid w:val="00800F97"/>
    <w:rsid w:val="00802CDB"/>
    <w:rsid w:val="0080334D"/>
    <w:rsid w:val="00806DEF"/>
    <w:rsid w:val="008301FE"/>
    <w:rsid w:val="00834FAD"/>
    <w:rsid w:val="0084715A"/>
    <w:rsid w:val="008506DD"/>
    <w:rsid w:val="00851E5F"/>
    <w:rsid w:val="00852175"/>
    <w:rsid w:val="008541D5"/>
    <w:rsid w:val="0085446B"/>
    <w:rsid w:val="00855282"/>
    <w:rsid w:val="00855D1D"/>
    <w:rsid w:val="0086508C"/>
    <w:rsid w:val="00867E91"/>
    <w:rsid w:val="008718B0"/>
    <w:rsid w:val="008742C9"/>
    <w:rsid w:val="008913A3"/>
    <w:rsid w:val="00891F6F"/>
    <w:rsid w:val="00895FDA"/>
    <w:rsid w:val="008A335F"/>
    <w:rsid w:val="008B0D80"/>
    <w:rsid w:val="008B3A2F"/>
    <w:rsid w:val="008D008B"/>
    <w:rsid w:val="008E1EEB"/>
    <w:rsid w:val="008E7103"/>
    <w:rsid w:val="008F3A25"/>
    <w:rsid w:val="008F430B"/>
    <w:rsid w:val="008F5377"/>
    <w:rsid w:val="008F6C73"/>
    <w:rsid w:val="0090355F"/>
    <w:rsid w:val="00915E97"/>
    <w:rsid w:val="0092028A"/>
    <w:rsid w:val="00931F69"/>
    <w:rsid w:val="00937340"/>
    <w:rsid w:val="00937D65"/>
    <w:rsid w:val="00941CBE"/>
    <w:rsid w:val="00944431"/>
    <w:rsid w:val="00945B6E"/>
    <w:rsid w:val="00951E99"/>
    <w:rsid w:val="009608E0"/>
    <w:rsid w:val="00960BC2"/>
    <w:rsid w:val="00962869"/>
    <w:rsid w:val="0096530D"/>
    <w:rsid w:val="00970CDE"/>
    <w:rsid w:val="00973E34"/>
    <w:rsid w:val="0097566D"/>
    <w:rsid w:val="00990310"/>
    <w:rsid w:val="0099653D"/>
    <w:rsid w:val="009970DD"/>
    <w:rsid w:val="009A3F55"/>
    <w:rsid w:val="009A6343"/>
    <w:rsid w:val="009B56F1"/>
    <w:rsid w:val="009B6403"/>
    <w:rsid w:val="009B6D9F"/>
    <w:rsid w:val="009B70B7"/>
    <w:rsid w:val="009D37FA"/>
    <w:rsid w:val="009D48AD"/>
    <w:rsid w:val="009D79B8"/>
    <w:rsid w:val="009E42FD"/>
    <w:rsid w:val="009F25CB"/>
    <w:rsid w:val="009F2916"/>
    <w:rsid w:val="009F3E62"/>
    <w:rsid w:val="009F5073"/>
    <w:rsid w:val="009F6248"/>
    <w:rsid w:val="00A12B9D"/>
    <w:rsid w:val="00A15FD3"/>
    <w:rsid w:val="00A167D5"/>
    <w:rsid w:val="00A17931"/>
    <w:rsid w:val="00A264A3"/>
    <w:rsid w:val="00A27FF4"/>
    <w:rsid w:val="00A3094E"/>
    <w:rsid w:val="00A500D4"/>
    <w:rsid w:val="00A62261"/>
    <w:rsid w:val="00A63055"/>
    <w:rsid w:val="00A631C4"/>
    <w:rsid w:val="00A66C06"/>
    <w:rsid w:val="00A72EDE"/>
    <w:rsid w:val="00A7307F"/>
    <w:rsid w:val="00A76509"/>
    <w:rsid w:val="00A809A9"/>
    <w:rsid w:val="00A82A12"/>
    <w:rsid w:val="00A844F2"/>
    <w:rsid w:val="00A84D7B"/>
    <w:rsid w:val="00A8607D"/>
    <w:rsid w:val="00A8668B"/>
    <w:rsid w:val="00A86C22"/>
    <w:rsid w:val="00A97F48"/>
    <w:rsid w:val="00AA368E"/>
    <w:rsid w:val="00AA4252"/>
    <w:rsid w:val="00AB71E9"/>
    <w:rsid w:val="00AC280D"/>
    <w:rsid w:val="00AC53C8"/>
    <w:rsid w:val="00AC5C8F"/>
    <w:rsid w:val="00AC6D76"/>
    <w:rsid w:val="00AD04B2"/>
    <w:rsid w:val="00AD2252"/>
    <w:rsid w:val="00AD3A83"/>
    <w:rsid w:val="00AE11CB"/>
    <w:rsid w:val="00AE18DE"/>
    <w:rsid w:val="00AE546C"/>
    <w:rsid w:val="00AE58AF"/>
    <w:rsid w:val="00AF2B85"/>
    <w:rsid w:val="00B040EC"/>
    <w:rsid w:val="00B06276"/>
    <w:rsid w:val="00B14116"/>
    <w:rsid w:val="00B165EB"/>
    <w:rsid w:val="00B16CBC"/>
    <w:rsid w:val="00B20355"/>
    <w:rsid w:val="00B36AE7"/>
    <w:rsid w:val="00B454F6"/>
    <w:rsid w:val="00B45B07"/>
    <w:rsid w:val="00B505C0"/>
    <w:rsid w:val="00B50F5E"/>
    <w:rsid w:val="00B56CC9"/>
    <w:rsid w:val="00B6169D"/>
    <w:rsid w:val="00B651B4"/>
    <w:rsid w:val="00B70DD1"/>
    <w:rsid w:val="00B71766"/>
    <w:rsid w:val="00B8306C"/>
    <w:rsid w:val="00B939DD"/>
    <w:rsid w:val="00B9528D"/>
    <w:rsid w:val="00BA4DDB"/>
    <w:rsid w:val="00BC6889"/>
    <w:rsid w:val="00BC6B69"/>
    <w:rsid w:val="00BD6EEA"/>
    <w:rsid w:val="00BE102B"/>
    <w:rsid w:val="00BE1068"/>
    <w:rsid w:val="00BE4587"/>
    <w:rsid w:val="00BE5252"/>
    <w:rsid w:val="00BE57E6"/>
    <w:rsid w:val="00BE6CDC"/>
    <w:rsid w:val="00C0615D"/>
    <w:rsid w:val="00C16A6B"/>
    <w:rsid w:val="00C34881"/>
    <w:rsid w:val="00C41228"/>
    <w:rsid w:val="00C44F72"/>
    <w:rsid w:val="00C507D2"/>
    <w:rsid w:val="00C51CFC"/>
    <w:rsid w:val="00C55F4D"/>
    <w:rsid w:val="00C57C55"/>
    <w:rsid w:val="00C706E7"/>
    <w:rsid w:val="00C75325"/>
    <w:rsid w:val="00C827A3"/>
    <w:rsid w:val="00C8631D"/>
    <w:rsid w:val="00C9030D"/>
    <w:rsid w:val="00C93AF6"/>
    <w:rsid w:val="00C96F59"/>
    <w:rsid w:val="00CA199D"/>
    <w:rsid w:val="00CA343A"/>
    <w:rsid w:val="00CA49CB"/>
    <w:rsid w:val="00CC0C69"/>
    <w:rsid w:val="00CC60AB"/>
    <w:rsid w:val="00CD05A7"/>
    <w:rsid w:val="00CD15A6"/>
    <w:rsid w:val="00CD44D2"/>
    <w:rsid w:val="00CE341A"/>
    <w:rsid w:val="00CE491D"/>
    <w:rsid w:val="00CF1BBF"/>
    <w:rsid w:val="00D07197"/>
    <w:rsid w:val="00D072BD"/>
    <w:rsid w:val="00D1447F"/>
    <w:rsid w:val="00D16923"/>
    <w:rsid w:val="00D21CFC"/>
    <w:rsid w:val="00D412BE"/>
    <w:rsid w:val="00D44A5D"/>
    <w:rsid w:val="00D46528"/>
    <w:rsid w:val="00D4771C"/>
    <w:rsid w:val="00D51BD9"/>
    <w:rsid w:val="00D5448A"/>
    <w:rsid w:val="00D612B8"/>
    <w:rsid w:val="00D657BB"/>
    <w:rsid w:val="00D71610"/>
    <w:rsid w:val="00D83B3C"/>
    <w:rsid w:val="00D9159E"/>
    <w:rsid w:val="00D945F6"/>
    <w:rsid w:val="00D965B4"/>
    <w:rsid w:val="00D96951"/>
    <w:rsid w:val="00DA019D"/>
    <w:rsid w:val="00DA183A"/>
    <w:rsid w:val="00DA3C9A"/>
    <w:rsid w:val="00DB5DA0"/>
    <w:rsid w:val="00DD3FA2"/>
    <w:rsid w:val="00DD49FD"/>
    <w:rsid w:val="00DE6767"/>
    <w:rsid w:val="00DF498D"/>
    <w:rsid w:val="00DF744A"/>
    <w:rsid w:val="00E00FFA"/>
    <w:rsid w:val="00E1080B"/>
    <w:rsid w:val="00E11684"/>
    <w:rsid w:val="00E140C2"/>
    <w:rsid w:val="00E23792"/>
    <w:rsid w:val="00E239F2"/>
    <w:rsid w:val="00E2421A"/>
    <w:rsid w:val="00E24E81"/>
    <w:rsid w:val="00E3106F"/>
    <w:rsid w:val="00E41B0A"/>
    <w:rsid w:val="00E462B4"/>
    <w:rsid w:val="00E47FFD"/>
    <w:rsid w:val="00E50557"/>
    <w:rsid w:val="00E50DA0"/>
    <w:rsid w:val="00E52D58"/>
    <w:rsid w:val="00E52DB8"/>
    <w:rsid w:val="00E54921"/>
    <w:rsid w:val="00E54DF1"/>
    <w:rsid w:val="00E568FF"/>
    <w:rsid w:val="00E6005B"/>
    <w:rsid w:val="00E622E2"/>
    <w:rsid w:val="00E7440B"/>
    <w:rsid w:val="00E76ED9"/>
    <w:rsid w:val="00E87B8B"/>
    <w:rsid w:val="00E90483"/>
    <w:rsid w:val="00E95A00"/>
    <w:rsid w:val="00EA15CA"/>
    <w:rsid w:val="00EA5ABE"/>
    <w:rsid w:val="00EA7A49"/>
    <w:rsid w:val="00EB2E47"/>
    <w:rsid w:val="00EB3B51"/>
    <w:rsid w:val="00EB5C69"/>
    <w:rsid w:val="00EE288D"/>
    <w:rsid w:val="00EE6DF6"/>
    <w:rsid w:val="00EF1E4E"/>
    <w:rsid w:val="00EF4DD5"/>
    <w:rsid w:val="00EF5C16"/>
    <w:rsid w:val="00F01AA6"/>
    <w:rsid w:val="00F0446F"/>
    <w:rsid w:val="00F137C7"/>
    <w:rsid w:val="00F145BE"/>
    <w:rsid w:val="00F151CC"/>
    <w:rsid w:val="00F254D3"/>
    <w:rsid w:val="00F33FF3"/>
    <w:rsid w:val="00F376D0"/>
    <w:rsid w:val="00F42541"/>
    <w:rsid w:val="00F42C10"/>
    <w:rsid w:val="00F46A9C"/>
    <w:rsid w:val="00F503C8"/>
    <w:rsid w:val="00F5688E"/>
    <w:rsid w:val="00F65D11"/>
    <w:rsid w:val="00F758E4"/>
    <w:rsid w:val="00F8360F"/>
    <w:rsid w:val="00F96C51"/>
    <w:rsid w:val="00FA2717"/>
    <w:rsid w:val="00FA3B10"/>
    <w:rsid w:val="00FB005D"/>
    <w:rsid w:val="00FB6236"/>
    <w:rsid w:val="00FC2B52"/>
    <w:rsid w:val="00FC6C52"/>
    <w:rsid w:val="00FD7DBA"/>
    <w:rsid w:val="00FE4A66"/>
    <w:rsid w:val="00FE60CF"/>
    <w:rsid w:val="00FF659A"/>
    <w:rsid w:val="00FF7A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357665E-6B0E-4198-AB16-9571EA8F1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C9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EE288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3C9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A3C9A"/>
    <w:rPr>
      <w:rFonts w:eastAsiaTheme="minorEastAsia"/>
      <w:sz w:val="24"/>
      <w:szCs w:val="24"/>
      <w:lang w:val="es-ES_tradnl" w:eastAsia="es-ES"/>
    </w:rPr>
  </w:style>
  <w:style w:type="paragraph" w:styleId="Piedepgina">
    <w:name w:val="footer"/>
    <w:basedOn w:val="Normal"/>
    <w:link w:val="PiedepginaCar"/>
    <w:uiPriority w:val="99"/>
    <w:unhideWhenUsed/>
    <w:rsid w:val="00DA3C9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A3C9A"/>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A3C9A"/>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A3C9A"/>
    <w:pPr>
      <w:ind w:left="708"/>
    </w:pPr>
    <w:rPr>
      <w:sz w:val="22"/>
      <w:szCs w:val="22"/>
      <w:lang w:val="es-MX" w:eastAsia="en-US"/>
    </w:rPr>
  </w:style>
  <w:style w:type="table" w:styleId="Tablaconcuadrcula">
    <w:name w:val="Table Grid"/>
    <w:basedOn w:val="Tablanormal"/>
    <w:uiPriority w:val="59"/>
    <w:rsid w:val="00DA3C9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DA3C9A"/>
  </w:style>
  <w:style w:type="character" w:customStyle="1" w:styleId="apple-converted-space">
    <w:name w:val="apple-converted-space"/>
    <w:basedOn w:val="Fuentedeprrafopredeter"/>
    <w:rsid w:val="00DA3C9A"/>
  </w:style>
  <w:style w:type="character" w:styleId="Hipervnculo">
    <w:name w:val="Hyperlink"/>
    <w:basedOn w:val="Fuentedeprrafopredeter"/>
    <w:uiPriority w:val="99"/>
    <w:unhideWhenUsed/>
    <w:rsid w:val="00DA3C9A"/>
    <w:rPr>
      <w:color w:val="0563C1" w:themeColor="hyperlink"/>
      <w:u w:val="single"/>
    </w:rPr>
  </w:style>
  <w:style w:type="paragraph" w:styleId="NormalWeb">
    <w:name w:val="Normal (Web)"/>
    <w:basedOn w:val="Normal"/>
    <w:uiPriority w:val="99"/>
    <w:unhideWhenUsed/>
    <w:rsid w:val="00DA3C9A"/>
    <w:pPr>
      <w:spacing w:before="100" w:beforeAutospacing="1" w:after="100" w:afterAutospacing="1"/>
    </w:pPr>
    <w:rPr>
      <w:lang w:val="es-MX" w:eastAsia="es-MX"/>
    </w:rPr>
  </w:style>
  <w:style w:type="paragraph" w:styleId="Sinespaciado">
    <w:name w:val="No Spacing"/>
    <w:aliases w:val="Francesa"/>
    <w:link w:val="SinespaciadoCar"/>
    <w:uiPriority w:val="1"/>
    <w:qFormat/>
    <w:rsid w:val="00DA3C9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DA3C9A"/>
    <w:rPr>
      <w:rFonts w:ascii="Times New Roman" w:eastAsia="Times New Roman" w:hAnsi="Times New Roman" w:cs="Times New Roman"/>
      <w:sz w:val="24"/>
      <w:szCs w:val="24"/>
      <w:lang w:eastAsia="es-ES"/>
    </w:rPr>
  </w:style>
  <w:style w:type="paragraph" w:customStyle="1" w:styleId="Default">
    <w:name w:val="Default"/>
    <w:rsid w:val="00DA3C9A"/>
    <w:pPr>
      <w:autoSpaceDE w:val="0"/>
      <w:autoSpaceDN w:val="0"/>
      <w:adjustRightInd w:val="0"/>
      <w:spacing w:after="0" w:line="240" w:lineRule="auto"/>
    </w:pPr>
    <w:rPr>
      <w:rFonts w:ascii="Arial" w:hAnsi="Arial" w:cs="Arial"/>
      <w:color w:val="000000"/>
      <w:sz w:val="24"/>
      <w:szCs w:val="24"/>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34984"/>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3498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34984"/>
    <w:rPr>
      <w:sz w:val="20"/>
      <w:szCs w:val="20"/>
    </w:rPr>
  </w:style>
  <w:style w:type="character" w:customStyle="1" w:styleId="Ttulo1Car">
    <w:name w:val="Título 1 Car"/>
    <w:basedOn w:val="Fuentedeprrafopredeter"/>
    <w:link w:val="Ttulo1"/>
    <w:uiPriority w:val="9"/>
    <w:rsid w:val="00EE288D"/>
    <w:rPr>
      <w:rFonts w:asciiTheme="majorHAnsi" w:eastAsiaTheme="majorEastAsia" w:hAnsiTheme="majorHAnsi" w:cstheme="majorBidi"/>
      <w:color w:val="2E74B5" w:themeColor="accent1" w:themeShade="BF"/>
      <w:sz w:val="32"/>
      <w:szCs w:val="32"/>
      <w:lang w:val="es-ES" w:eastAsia="es-ES"/>
    </w:rPr>
  </w:style>
  <w:style w:type="paragraph" w:styleId="Listaconvietas">
    <w:name w:val="List Bullet"/>
    <w:basedOn w:val="Normal"/>
    <w:uiPriority w:val="99"/>
    <w:unhideWhenUsed/>
    <w:rsid w:val="00AE11CB"/>
    <w:pPr>
      <w:numPr>
        <w:numId w:val="18"/>
      </w:numPr>
      <w:contextualSpacing/>
    </w:pPr>
  </w:style>
  <w:style w:type="character" w:styleId="Hipervnculovisitado">
    <w:name w:val="FollowedHyperlink"/>
    <w:basedOn w:val="Fuentedeprrafopredeter"/>
    <w:uiPriority w:val="99"/>
    <w:semiHidden/>
    <w:unhideWhenUsed/>
    <w:rsid w:val="00B651B4"/>
    <w:rPr>
      <w:color w:val="954F72" w:themeColor="followedHyperlink"/>
      <w:u w:val="single"/>
    </w:rPr>
  </w:style>
  <w:style w:type="paragraph" w:styleId="Textodeglobo">
    <w:name w:val="Balloon Text"/>
    <w:basedOn w:val="Normal"/>
    <w:link w:val="TextodegloboCar"/>
    <w:uiPriority w:val="99"/>
    <w:semiHidden/>
    <w:unhideWhenUsed/>
    <w:rsid w:val="0076755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7555"/>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9524">
      <w:bodyDiv w:val="1"/>
      <w:marLeft w:val="0"/>
      <w:marRight w:val="0"/>
      <w:marTop w:val="0"/>
      <w:marBottom w:val="0"/>
      <w:divBdr>
        <w:top w:val="none" w:sz="0" w:space="0" w:color="auto"/>
        <w:left w:val="none" w:sz="0" w:space="0" w:color="auto"/>
        <w:bottom w:val="none" w:sz="0" w:space="0" w:color="auto"/>
        <w:right w:val="none" w:sz="0" w:space="0" w:color="auto"/>
      </w:divBdr>
    </w:div>
    <w:div w:id="1399592884">
      <w:bodyDiv w:val="1"/>
      <w:marLeft w:val="0"/>
      <w:marRight w:val="0"/>
      <w:marTop w:val="0"/>
      <w:marBottom w:val="0"/>
      <w:divBdr>
        <w:top w:val="none" w:sz="0" w:space="0" w:color="auto"/>
        <w:left w:val="none" w:sz="0" w:space="0" w:color="auto"/>
        <w:bottom w:val="none" w:sz="0" w:space="0" w:color="auto"/>
        <w:right w:val="none" w:sz="0" w:space="0" w:color="auto"/>
      </w:divBdr>
    </w:div>
    <w:div w:id="1501773693">
      <w:bodyDiv w:val="1"/>
      <w:marLeft w:val="0"/>
      <w:marRight w:val="0"/>
      <w:marTop w:val="0"/>
      <w:marBottom w:val="0"/>
      <w:divBdr>
        <w:top w:val="none" w:sz="0" w:space="0" w:color="auto"/>
        <w:left w:val="none" w:sz="0" w:space="0" w:color="auto"/>
        <w:bottom w:val="none" w:sz="0" w:space="0" w:color="auto"/>
        <w:right w:val="none" w:sz="0" w:space="0" w:color="auto"/>
      </w:divBdr>
      <w:divsChild>
        <w:div w:id="62801887">
          <w:marLeft w:val="0"/>
          <w:marRight w:val="0"/>
          <w:marTop w:val="0"/>
          <w:marBottom w:val="0"/>
          <w:divBdr>
            <w:top w:val="none" w:sz="0" w:space="0" w:color="auto"/>
            <w:left w:val="none" w:sz="0" w:space="0" w:color="auto"/>
            <w:bottom w:val="none" w:sz="0" w:space="0" w:color="auto"/>
            <w:right w:val="none" w:sz="0" w:space="0" w:color="auto"/>
          </w:divBdr>
        </w:div>
      </w:divsChild>
    </w:div>
    <w:div w:id="17613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cplayer.es/5455342-Nuevas-tecnologias-biometricas-instituto-nacional-de-ciencias-penales-procuraduria-general-de-la-republica-version-1-0.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file:///C:/Users/USER.CJRV-DIANA/Downloads/reglamento%20de%20secretaria%20particular%20y%20comunicacion%20social.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consultas.curp.gob.mx/CurpSP/html/informacionecurpP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USER.CJRV-DIANA/Downloads/secretaria%20particular%20y%20comunicacion%20social%20(2).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javascript:AbrirModal(2)"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USER.CJRV-DIANA/Downloads/secretaria%20particular%20y%20comunicacion%20social%20(3).pdf" TargetMode="External"/><Relationship Id="rId22" Type="http://schemas.openxmlformats.org/officeDocument/2006/relationships/hyperlink" Target="javascript:AbrirModal(1)"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FA370-D107-4CB6-A185-C07A69709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93</Pages>
  <Words>19460</Words>
  <Characters>107033</Characters>
  <Application>Microsoft Office Word</Application>
  <DocSecurity>0</DocSecurity>
  <Lines>891</Lines>
  <Paragraphs>252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Silvia Rita Paz Arellano</cp:lastModifiedBy>
  <cp:revision>48</cp:revision>
  <cp:lastPrinted>2018-10-29T20:39:00Z</cp:lastPrinted>
  <dcterms:created xsi:type="dcterms:W3CDTF">2018-10-19T15:42:00Z</dcterms:created>
  <dcterms:modified xsi:type="dcterms:W3CDTF">2018-11-29T16:52:00Z</dcterms:modified>
</cp:coreProperties>
</file>