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0A58CC" w:rsidRDefault="00F95F7E" w:rsidP="00F95F7E">
      <w:pPr>
        <w:spacing w:before="240" w:after="240" w:line="360" w:lineRule="auto"/>
        <w:jc w:val="center"/>
        <w:rPr>
          <w:rFonts w:ascii="Palatino Linotype" w:hAnsi="Palatino Linotype"/>
          <w:b/>
          <w:noProof w:val="0"/>
          <w:lang w:val="es-ES_tradnl"/>
        </w:rPr>
      </w:pPr>
      <w:r w:rsidRPr="000A58CC">
        <w:rPr>
          <w:rFonts w:ascii="Palatino Linotype" w:hAnsi="Palatino Linotype"/>
          <w:b/>
          <w:noProof w:val="0"/>
          <w:lang w:val="es-ES_tradnl"/>
        </w:rPr>
        <w:t>LÍNEAS ARGUMENTATIVAS.</w:t>
      </w:r>
    </w:p>
    <w:p w14:paraId="2A50BCF3" w14:textId="77777777" w:rsidR="004E3E66" w:rsidRPr="000A58CC" w:rsidRDefault="004E3E66" w:rsidP="004E3E66">
      <w:pPr>
        <w:spacing w:before="240" w:after="240" w:line="360" w:lineRule="auto"/>
        <w:jc w:val="both"/>
        <w:rPr>
          <w:rFonts w:ascii="Palatino Linotype" w:eastAsia="Times New Roman" w:hAnsi="Palatino Linotype"/>
          <w:noProof w:val="0"/>
          <w:highlight w:val="yellow"/>
          <w:lang w:val="es-ES_tradnl"/>
        </w:rPr>
      </w:pPr>
      <w:r w:rsidRPr="000A58CC">
        <w:rPr>
          <w:rFonts w:ascii="Palatino Linotype" w:eastAsia="Times New Roman" w:hAnsi="Palatino Linotype"/>
          <w:b/>
          <w:noProof w:val="0"/>
          <w:lang w:val="es-ES_tradnl"/>
        </w:rPr>
        <w:t>DEBERES DE LAS AUTORIDADES.</w:t>
      </w:r>
      <w:r w:rsidRPr="000A58CC">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666D3BE5" w14:textId="584B2FB7" w:rsidR="0017265D" w:rsidRPr="00333313" w:rsidRDefault="00DF363D" w:rsidP="00333313">
      <w:pPr>
        <w:spacing w:line="360" w:lineRule="auto"/>
        <w:jc w:val="both"/>
        <w:rPr>
          <w:rFonts w:ascii="Palatino Linotype" w:eastAsia="Calibri" w:hAnsi="Palatino Linotype" w:cs="Times New Roman"/>
          <w:lang w:val="es-ES_tradnl"/>
        </w:rPr>
      </w:pPr>
      <w:r w:rsidRPr="003E585E">
        <w:rPr>
          <w:rFonts w:ascii="Palatino Linotype" w:eastAsia="Calibri" w:hAnsi="Palatino Linotype" w:cs="Times New Roman"/>
          <w:b/>
          <w:lang w:val="es-ES_tradnl"/>
        </w:rPr>
        <w:t>DE LA GARANTÍA DE PROPORCIONAR LA INFORMACIÓN PÚBLICA GUBERNAMENTAL.</w:t>
      </w:r>
      <w:r w:rsidRPr="003E585E">
        <w:rPr>
          <w:rFonts w:ascii="Palatino Linotype" w:eastAsia="Calibri" w:hAnsi="Palatino Linotype" w:cs="Times New Roman"/>
          <w:lang w:val="es-ES_tradnl"/>
        </w:rPr>
        <w:t xml:space="preserve"> Los sujetos obligados tienen el deber de entregar la información solicitada en los términos en los que esta fue generada, poseída o administrada.</w:t>
      </w:r>
    </w:p>
    <w:p w14:paraId="31F8553C" w14:textId="597D4917" w:rsidR="007612B3" w:rsidRPr="00333313" w:rsidRDefault="001A3EBB" w:rsidP="00333313">
      <w:pPr>
        <w:spacing w:before="240" w:after="240" w:line="360" w:lineRule="auto"/>
        <w:jc w:val="both"/>
        <w:rPr>
          <w:rFonts w:ascii="Palatino Linotype" w:eastAsia="MS Mincho" w:hAnsi="Palatino Linotype" w:cs="Arial"/>
          <w:noProof w:val="0"/>
          <w:lang w:val="es-ES_tradnl"/>
        </w:rPr>
      </w:pPr>
      <w:r w:rsidRPr="000A58CC">
        <w:rPr>
          <w:rFonts w:ascii="Palatino Linotype" w:eastAsia="MS Mincho" w:hAnsi="Palatino Linotype" w:cs="Arial"/>
          <w:noProof w:val="0"/>
          <w:lang w:val="es-ES_tradnl"/>
        </w:rPr>
        <w:t xml:space="preserve">             </w:t>
      </w:r>
      <w:r w:rsidR="00333313">
        <w:rPr>
          <w:rFonts w:ascii="Palatino Linotype" w:eastAsia="MS Mincho" w:hAnsi="Palatino Linotype" w:cs="Arial"/>
          <w:noProof w:val="0"/>
          <w:lang w:val="es-ES_tradnl"/>
        </w:rPr>
        <w:t xml:space="preserve">                            </w:t>
      </w:r>
    </w:p>
    <w:p w14:paraId="31137936" w14:textId="302D1D0F" w:rsidR="00BC61B2" w:rsidRPr="000A58CC" w:rsidRDefault="00A20B1F" w:rsidP="001E74A5">
      <w:pPr>
        <w:spacing w:line="360" w:lineRule="auto"/>
        <w:jc w:val="center"/>
        <w:rPr>
          <w:rFonts w:ascii="Palatino Linotype" w:eastAsia="Times New Roman" w:hAnsi="Palatino Linotype" w:cs="Times New Roman"/>
          <w:b/>
          <w:noProof w:val="0"/>
          <w:u w:val="single"/>
          <w:lang w:val="es-ES_tradnl"/>
        </w:rPr>
      </w:pPr>
      <w:r w:rsidRPr="000A58CC">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333313" w:rsidRDefault="00DA7E2F" w:rsidP="00A67428">
          <w:pPr>
            <w:pStyle w:val="TtulodeTDC"/>
            <w:spacing w:before="0" w:line="480" w:lineRule="auto"/>
            <w:rPr>
              <w:noProof w:val="0"/>
              <w:lang w:val="es-ES_tradnl"/>
            </w:rPr>
          </w:pPr>
        </w:p>
        <w:p w14:paraId="521D9142" w14:textId="77777777" w:rsidR="00333313" w:rsidRDefault="00DA7E2F" w:rsidP="00333313">
          <w:pPr>
            <w:pStyle w:val="TDC1"/>
            <w:spacing w:line="240" w:lineRule="auto"/>
            <w:ind w:left="0"/>
            <w:rPr>
              <w:sz w:val="22"/>
              <w:szCs w:val="22"/>
              <w:lang w:eastAsia="es-MX"/>
            </w:rPr>
          </w:pPr>
          <w:r w:rsidRPr="00333313">
            <w:rPr>
              <w:rFonts w:ascii="Palatino Linotype" w:hAnsi="Palatino Linotype"/>
              <w:noProof w:val="0"/>
              <w:lang w:val="es-ES_tradnl"/>
            </w:rPr>
            <w:fldChar w:fldCharType="begin"/>
          </w:r>
          <w:r w:rsidRPr="00333313">
            <w:rPr>
              <w:rFonts w:ascii="Palatino Linotype" w:hAnsi="Palatino Linotype"/>
              <w:noProof w:val="0"/>
              <w:lang w:val="es-ES_tradnl"/>
            </w:rPr>
            <w:instrText xml:space="preserve"> TOC \o "1-3" \h \z \u </w:instrText>
          </w:r>
          <w:r w:rsidRPr="00333313">
            <w:rPr>
              <w:rFonts w:ascii="Palatino Linotype" w:hAnsi="Palatino Linotype"/>
              <w:noProof w:val="0"/>
              <w:lang w:val="es-ES_tradnl"/>
            </w:rPr>
            <w:fldChar w:fldCharType="separate"/>
          </w:r>
          <w:hyperlink w:anchor="_Toc524953470" w:history="1">
            <w:r w:rsidR="00333313" w:rsidRPr="00097BA7">
              <w:rPr>
                <w:rStyle w:val="Hipervnculo"/>
                <w:b/>
                <w:lang w:val="es-ES_tradnl"/>
              </w:rPr>
              <w:t>ANTECEDENTES</w:t>
            </w:r>
            <w:r w:rsidR="00333313">
              <w:rPr>
                <w:webHidden/>
              </w:rPr>
              <w:tab/>
            </w:r>
            <w:r w:rsidR="00333313">
              <w:rPr>
                <w:webHidden/>
              </w:rPr>
              <w:fldChar w:fldCharType="begin"/>
            </w:r>
            <w:r w:rsidR="00333313">
              <w:rPr>
                <w:webHidden/>
              </w:rPr>
              <w:instrText xml:space="preserve"> PAGEREF _Toc524953470 \h </w:instrText>
            </w:r>
            <w:r w:rsidR="00333313">
              <w:rPr>
                <w:webHidden/>
              </w:rPr>
            </w:r>
            <w:r w:rsidR="00333313">
              <w:rPr>
                <w:webHidden/>
              </w:rPr>
              <w:fldChar w:fldCharType="separate"/>
            </w:r>
            <w:r w:rsidR="00333313">
              <w:rPr>
                <w:webHidden/>
              </w:rPr>
              <w:t>3</w:t>
            </w:r>
            <w:r w:rsidR="00333313">
              <w:rPr>
                <w:webHidden/>
              </w:rPr>
              <w:fldChar w:fldCharType="end"/>
            </w:r>
          </w:hyperlink>
        </w:p>
        <w:p w14:paraId="535A6B6A" w14:textId="77777777" w:rsidR="00333313" w:rsidRDefault="00EF7CD8" w:rsidP="00333313">
          <w:pPr>
            <w:pStyle w:val="TDC1"/>
            <w:spacing w:line="240" w:lineRule="auto"/>
            <w:ind w:left="0"/>
            <w:rPr>
              <w:sz w:val="22"/>
              <w:szCs w:val="22"/>
              <w:lang w:eastAsia="es-MX"/>
            </w:rPr>
          </w:pPr>
          <w:hyperlink w:anchor="_Toc524953471" w:history="1">
            <w:r w:rsidR="00333313" w:rsidRPr="00097BA7">
              <w:rPr>
                <w:rStyle w:val="Hipervnculo"/>
                <w:b/>
                <w:lang w:val="es-ES_tradnl"/>
              </w:rPr>
              <w:t>CONSIDERANDO</w:t>
            </w:r>
            <w:r w:rsidR="00333313">
              <w:rPr>
                <w:webHidden/>
              </w:rPr>
              <w:tab/>
            </w:r>
            <w:r w:rsidR="00333313">
              <w:rPr>
                <w:webHidden/>
              </w:rPr>
              <w:fldChar w:fldCharType="begin"/>
            </w:r>
            <w:r w:rsidR="00333313">
              <w:rPr>
                <w:webHidden/>
              </w:rPr>
              <w:instrText xml:space="preserve"> PAGEREF _Toc524953471 \h </w:instrText>
            </w:r>
            <w:r w:rsidR="00333313">
              <w:rPr>
                <w:webHidden/>
              </w:rPr>
            </w:r>
            <w:r w:rsidR="00333313">
              <w:rPr>
                <w:webHidden/>
              </w:rPr>
              <w:fldChar w:fldCharType="separate"/>
            </w:r>
            <w:r w:rsidR="00333313">
              <w:rPr>
                <w:webHidden/>
              </w:rPr>
              <w:t>11</w:t>
            </w:r>
            <w:r w:rsidR="00333313">
              <w:rPr>
                <w:webHidden/>
              </w:rPr>
              <w:fldChar w:fldCharType="end"/>
            </w:r>
          </w:hyperlink>
        </w:p>
        <w:p w14:paraId="4ED7A490" w14:textId="77777777" w:rsidR="00333313" w:rsidRDefault="00EF7CD8" w:rsidP="00333313">
          <w:pPr>
            <w:pStyle w:val="TDC2"/>
            <w:spacing w:line="240" w:lineRule="auto"/>
            <w:ind w:left="0"/>
            <w:rPr>
              <w:sz w:val="22"/>
              <w:szCs w:val="22"/>
              <w:lang w:eastAsia="es-MX"/>
            </w:rPr>
          </w:pPr>
          <w:hyperlink w:anchor="_Toc524953472" w:history="1">
            <w:r w:rsidR="00333313" w:rsidRPr="00097BA7">
              <w:rPr>
                <w:rStyle w:val="Hipervnculo"/>
                <w:rFonts w:ascii="Palatino Linotype" w:hAnsi="Palatino Linotype"/>
                <w:b/>
                <w:lang w:val="es-ES_tradnl"/>
              </w:rPr>
              <w:t>PRIMERO. De la competencia</w:t>
            </w:r>
            <w:r w:rsidR="00333313">
              <w:rPr>
                <w:webHidden/>
              </w:rPr>
              <w:tab/>
            </w:r>
            <w:r w:rsidR="00333313">
              <w:rPr>
                <w:webHidden/>
              </w:rPr>
              <w:fldChar w:fldCharType="begin"/>
            </w:r>
            <w:r w:rsidR="00333313">
              <w:rPr>
                <w:webHidden/>
              </w:rPr>
              <w:instrText xml:space="preserve"> PAGEREF _Toc524953472 \h </w:instrText>
            </w:r>
            <w:r w:rsidR="00333313">
              <w:rPr>
                <w:webHidden/>
              </w:rPr>
            </w:r>
            <w:r w:rsidR="00333313">
              <w:rPr>
                <w:webHidden/>
              </w:rPr>
              <w:fldChar w:fldCharType="separate"/>
            </w:r>
            <w:r w:rsidR="00333313">
              <w:rPr>
                <w:webHidden/>
              </w:rPr>
              <w:t>11</w:t>
            </w:r>
            <w:r w:rsidR="00333313">
              <w:rPr>
                <w:webHidden/>
              </w:rPr>
              <w:fldChar w:fldCharType="end"/>
            </w:r>
          </w:hyperlink>
        </w:p>
        <w:p w14:paraId="41D10719" w14:textId="77777777" w:rsidR="00333313" w:rsidRDefault="00EF7CD8" w:rsidP="00333313">
          <w:pPr>
            <w:pStyle w:val="TDC2"/>
            <w:spacing w:line="240" w:lineRule="auto"/>
            <w:ind w:left="0"/>
            <w:rPr>
              <w:sz w:val="22"/>
              <w:szCs w:val="22"/>
              <w:lang w:eastAsia="es-MX"/>
            </w:rPr>
          </w:pPr>
          <w:hyperlink w:anchor="_Toc524953473" w:history="1">
            <w:r w:rsidR="00333313" w:rsidRPr="00097BA7">
              <w:rPr>
                <w:rStyle w:val="Hipervnculo"/>
                <w:rFonts w:ascii="Palatino Linotype" w:hAnsi="Palatino Linotype"/>
                <w:b/>
                <w:lang w:val="es-ES_tradnl"/>
              </w:rPr>
              <w:t>SEGUNDO. De la oportunidad y procedencia.</w:t>
            </w:r>
            <w:r w:rsidR="00333313">
              <w:rPr>
                <w:webHidden/>
              </w:rPr>
              <w:tab/>
            </w:r>
            <w:r w:rsidR="00333313">
              <w:rPr>
                <w:webHidden/>
              </w:rPr>
              <w:fldChar w:fldCharType="begin"/>
            </w:r>
            <w:r w:rsidR="00333313">
              <w:rPr>
                <w:webHidden/>
              </w:rPr>
              <w:instrText xml:space="preserve"> PAGEREF _Toc524953473 \h </w:instrText>
            </w:r>
            <w:r w:rsidR="00333313">
              <w:rPr>
                <w:webHidden/>
              </w:rPr>
            </w:r>
            <w:r w:rsidR="00333313">
              <w:rPr>
                <w:webHidden/>
              </w:rPr>
              <w:fldChar w:fldCharType="separate"/>
            </w:r>
            <w:r w:rsidR="00333313">
              <w:rPr>
                <w:webHidden/>
              </w:rPr>
              <w:t>12</w:t>
            </w:r>
            <w:r w:rsidR="00333313">
              <w:rPr>
                <w:webHidden/>
              </w:rPr>
              <w:fldChar w:fldCharType="end"/>
            </w:r>
          </w:hyperlink>
        </w:p>
        <w:p w14:paraId="0B0A1B4F" w14:textId="77777777" w:rsidR="00333313" w:rsidRDefault="00EF7CD8" w:rsidP="00333313">
          <w:pPr>
            <w:pStyle w:val="TDC2"/>
            <w:spacing w:line="240" w:lineRule="auto"/>
            <w:ind w:left="0"/>
            <w:rPr>
              <w:sz w:val="22"/>
              <w:szCs w:val="22"/>
              <w:lang w:eastAsia="es-MX"/>
            </w:rPr>
          </w:pPr>
          <w:hyperlink w:anchor="_Toc524953474" w:history="1">
            <w:r w:rsidR="00333313" w:rsidRPr="00097BA7">
              <w:rPr>
                <w:rStyle w:val="Hipervnculo"/>
                <w:rFonts w:ascii="Palatino Linotype" w:hAnsi="Palatino Linotype"/>
                <w:b/>
                <w:lang w:val="es-ES_tradnl"/>
              </w:rPr>
              <w:t>TERCERO. Planteamiento de la Litis</w:t>
            </w:r>
            <w:r w:rsidR="00333313">
              <w:rPr>
                <w:webHidden/>
              </w:rPr>
              <w:tab/>
            </w:r>
            <w:r w:rsidR="00333313">
              <w:rPr>
                <w:webHidden/>
              </w:rPr>
              <w:fldChar w:fldCharType="begin"/>
            </w:r>
            <w:r w:rsidR="00333313">
              <w:rPr>
                <w:webHidden/>
              </w:rPr>
              <w:instrText xml:space="preserve"> PAGEREF _Toc524953474 \h </w:instrText>
            </w:r>
            <w:r w:rsidR="00333313">
              <w:rPr>
                <w:webHidden/>
              </w:rPr>
            </w:r>
            <w:r w:rsidR="00333313">
              <w:rPr>
                <w:webHidden/>
              </w:rPr>
              <w:fldChar w:fldCharType="separate"/>
            </w:r>
            <w:r w:rsidR="00333313">
              <w:rPr>
                <w:webHidden/>
              </w:rPr>
              <w:t>14</w:t>
            </w:r>
            <w:r w:rsidR="00333313">
              <w:rPr>
                <w:webHidden/>
              </w:rPr>
              <w:fldChar w:fldCharType="end"/>
            </w:r>
          </w:hyperlink>
        </w:p>
        <w:p w14:paraId="1DC65548" w14:textId="77777777" w:rsidR="00333313" w:rsidRDefault="00EF7CD8" w:rsidP="00333313">
          <w:pPr>
            <w:pStyle w:val="TDC2"/>
            <w:spacing w:line="240" w:lineRule="auto"/>
            <w:ind w:left="0"/>
            <w:rPr>
              <w:sz w:val="22"/>
              <w:szCs w:val="22"/>
              <w:lang w:eastAsia="es-MX"/>
            </w:rPr>
          </w:pPr>
          <w:hyperlink w:anchor="_Toc524953475" w:history="1">
            <w:r w:rsidR="00333313" w:rsidRPr="00097BA7">
              <w:rPr>
                <w:rStyle w:val="Hipervnculo"/>
                <w:rFonts w:ascii="Palatino Linotype" w:hAnsi="Palatino Linotype"/>
                <w:b/>
                <w:lang w:val="es-ES_tradnl"/>
              </w:rPr>
              <w:t>CUARTO. Estudio y resolución del asunto</w:t>
            </w:r>
            <w:r w:rsidR="00333313" w:rsidRPr="00097BA7">
              <w:rPr>
                <w:rStyle w:val="Hipervnculo"/>
                <w:rFonts w:ascii="Palatino Linotype" w:hAnsi="Palatino Linotype"/>
                <w:lang w:val="es-ES_tradnl"/>
              </w:rPr>
              <w:t>.</w:t>
            </w:r>
            <w:r w:rsidR="00333313">
              <w:rPr>
                <w:webHidden/>
              </w:rPr>
              <w:tab/>
            </w:r>
            <w:r w:rsidR="00333313">
              <w:rPr>
                <w:webHidden/>
              </w:rPr>
              <w:fldChar w:fldCharType="begin"/>
            </w:r>
            <w:r w:rsidR="00333313">
              <w:rPr>
                <w:webHidden/>
              </w:rPr>
              <w:instrText xml:space="preserve"> PAGEREF _Toc524953475 \h </w:instrText>
            </w:r>
            <w:r w:rsidR="00333313">
              <w:rPr>
                <w:webHidden/>
              </w:rPr>
            </w:r>
            <w:r w:rsidR="00333313">
              <w:rPr>
                <w:webHidden/>
              </w:rPr>
              <w:fldChar w:fldCharType="separate"/>
            </w:r>
            <w:r w:rsidR="00333313">
              <w:rPr>
                <w:webHidden/>
              </w:rPr>
              <w:t>16</w:t>
            </w:r>
            <w:r w:rsidR="00333313">
              <w:rPr>
                <w:webHidden/>
              </w:rPr>
              <w:fldChar w:fldCharType="end"/>
            </w:r>
          </w:hyperlink>
        </w:p>
        <w:p w14:paraId="5CC26BBE" w14:textId="77777777" w:rsidR="00333313" w:rsidRDefault="00EF7CD8" w:rsidP="00333313">
          <w:pPr>
            <w:pStyle w:val="TDC1"/>
            <w:spacing w:line="240" w:lineRule="auto"/>
            <w:ind w:left="0"/>
            <w:rPr>
              <w:sz w:val="22"/>
              <w:szCs w:val="22"/>
              <w:lang w:eastAsia="es-MX"/>
            </w:rPr>
          </w:pPr>
          <w:hyperlink w:anchor="_Toc524953476" w:history="1">
            <w:r w:rsidR="00333313" w:rsidRPr="00097BA7">
              <w:rPr>
                <w:rStyle w:val="Hipervnculo"/>
                <w:b/>
              </w:rPr>
              <w:t>QUINTO. De la Versión Pública</w:t>
            </w:r>
            <w:r w:rsidR="00333313">
              <w:rPr>
                <w:webHidden/>
              </w:rPr>
              <w:tab/>
            </w:r>
            <w:r w:rsidR="00333313">
              <w:rPr>
                <w:webHidden/>
              </w:rPr>
              <w:fldChar w:fldCharType="begin"/>
            </w:r>
            <w:r w:rsidR="00333313">
              <w:rPr>
                <w:webHidden/>
              </w:rPr>
              <w:instrText xml:space="preserve"> PAGEREF _Toc524953476 \h </w:instrText>
            </w:r>
            <w:r w:rsidR="00333313">
              <w:rPr>
                <w:webHidden/>
              </w:rPr>
            </w:r>
            <w:r w:rsidR="00333313">
              <w:rPr>
                <w:webHidden/>
              </w:rPr>
              <w:fldChar w:fldCharType="separate"/>
            </w:r>
            <w:r w:rsidR="00333313">
              <w:rPr>
                <w:webHidden/>
              </w:rPr>
              <w:t>33</w:t>
            </w:r>
            <w:r w:rsidR="00333313">
              <w:rPr>
                <w:webHidden/>
              </w:rPr>
              <w:fldChar w:fldCharType="end"/>
            </w:r>
          </w:hyperlink>
        </w:p>
        <w:p w14:paraId="0D0B412D" w14:textId="77777777" w:rsidR="00333313" w:rsidRDefault="00EF7CD8" w:rsidP="00333313">
          <w:pPr>
            <w:pStyle w:val="TDC2"/>
            <w:spacing w:line="240" w:lineRule="auto"/>
            <w:ind w:left="0"/>
            <w:rPr>
              <w:sz w:val="22"/>
              <w:szCs w:val="22"/>
              <w:lang w:eastAsia="es-MX"/>
            </w:rPr>
          </w:pPr>
          <w:hyperlink w:anchor="_Toc524953482" w:history="1">
            <w:r w:rsidR="00333313" w:rsidRPr="00097BA7">
              <w:rPr>
                <w:rStyle w:val="Hipervnculo"/>
                <w:rFonts w:ascii="Palatino Linotype" w:hAnsi="Palatino Linotype"/>
                <w:b/>
              </w:rPr>
              <w:t>SEXTO. Vista a los órganos de control interno</w:t>
            </w:r>
            <w:r w:rsidR="00333313">
              <w:rPr>
                <w:webHidden/>
              </w:rPr>
              <w:tab/>
            </w:r>
            <w:r w:rsidR="00333313">
              <w:rPr>
                <w:webHidden/>
              </w:rPr>
              <w:fldChar w:fldCharType="begin"/>
            </w:r>
            <w:r w:rsidR="00333313">
              <w:rPr>
                <w:webHidden/>
              </w:rPr>
              <w:instrText xml:space="preserve"> PAGEREF _Toc524953482 \h </w:instrText>
            </w:r>
            <w:r w:rsidR="00333313">
              <w:rPr>
                <w:webHidden/>
              </w:rPr>
            </w:r>
            <w:r w:rsidR="00333313">
              <w:rPr>
                <w:webHidden/>
              </w:rPr>
              <w:fldChar w:fldCharType="separate"/>
            </w:r>
            <w:r w:rsidR="00333313">
              <w:rPr>
                <w:webHidden/>
              </w:rPr>
              <w:t>54</w:t>
            </w:r>
            <w:r w:rsidR="00333313">
              <w:rPr>
                <w:webHidden/>
              </w:rPr>
              <w:fldChar w:fldCharType="end"/>
            </w:r>
          </w:hyperlink>
        </w:p>
        <w:p w14:paraId="03D00430" w14:textId="77777777" w:rsidR="00333313" w:rsidRDefault="00EF7CD8" w:rsidP="00333313">
          <w:pPr>
            <w:pStyle w:val="TDC1"/>
            <w:spacing w:line="240" w:lineRule="auto"/>
            <w:ind w:left="0"/>
            <w:rPr>
              <w:sz w:val="22"/>
              <w:szCs w:val="22"/>
              <w:lang w:eastAsia="es-MX"/>
            </w:rPr>
          </w:pPr>
          <w:hyperlink w:anchor="_Toc524953483" w:history="1">
            <w:r w:rsidR="00333313" w:rsidRPr="00097BA7">
              <w:rPr>
                <w:rStyle w:val="Hipervnculo"/>
                <w:b/>
                <w:lang w:val="es-ES_tradnl"/>
              </w:rPr>
              <w:t>R E S O L U T I V O S</w:t>
            </w:r>
            <w:r w:rsidR="00333313">
              <w:rPr>
                <w:webHidden/>
              </w:rPr>
              <w:tab/>
            </w:r>
            <w:r w:rsidR="00333313">
              <w:rPr>
                <w:webHidden/>
              </w:rPr>
              <w:fldChar w:fldCharType="begin"/>
            </w:r>
            <w:r w:rsidR="00333313">
              <w:rPr>
                <w:webHidden/>
              </w:rPr>
              <w:instrText xml:space="preserve"> PAGEREF _Toc524953483 \h </w:instrText>
            </w:r>
            <w:r w:rsidR="00333313">
              <w:rPr>
                <w:webHidden/>
              </w:rPr>
            </w:r>
            <w:r w:rsidR="00333313">
              <w:rPr>
                <w:webHidden/>
              </w:rPr>
              <w:fldChar w:fldCharType="separate"/>
            </w:r>
            <w:r w:rsidR="00333313">
              <w:rPr>
                <w:webHidden/>
              </w:rPr>
              <w:t>57</w:t>
            </w:r>
            <w:r w:rsidR="00333313">
              <w:rPr>
                <w:webHidden/>
              </w:rPr>
              <w:fldChar w:fldCharType="end"/>
            </w:r>
          </w:hyperlink>
        </w:p>
        <w:p w14:paraId="07A9A973" w14:textId="64E7CB62" w:rsidR="00DA7E2F" w:rsidRPr="000A58CC" w:rsidRDefault="00DA7E2F" w:rsidP="00333313">
          <w:pPr>
            <w:rPr>
              <w:rFonts w:ascii="Palatino Linotype" w:hAnsi="Palatino Linotype"/>
              <w:noProof w:val="0"/>
              <w:lang w:val="es-ES_tradnl"/>
            </w:rPr>
          </w:pPr>
          <w:r w:rsidRPr="00333313">
            <w:rPr>
              <w:rFonts w:ascii="Palatino Linotype" w:hAnsi="Palatino Linotype"/>
              <w:b/>
              <w:bCs/>
              <w:noProof w:val="0"/>
              <w:lang w:val="es-ES_tradnl"/>
            </w:rPr>
            <w:fldChar w:fldCharType="end"/>
          </w:r>
        </w:p>
      </w:sdtContent>
    </w:sdt>
    <w:p w14:paraId="1779D82F" w14:textId="77777777" w:rsidR="002820D5" w:rsidRPr="000A58CC" w:rsidRDefault="002820D5" w:rsidP="00440800">
      <w:pPr>
        <w:tabs>
          <w:tab w:val="left" w:pos="3465"/>
        </w:tabs>
        <w:spacing w:before="240" w:after="360" w:line="360" w:lineRule="auto"/>
        <w:jc w:val="both"/>
        <w:rPr>
          <w:rFonts w:ascii="Palatino Linotype" w:hAnsi="Palatino Linotype"/>
          <w:noProof w:val="0"/>
          <w:lang w:val="es-ES_tradnl"/>
        </w:rPr>
      </w:pPr>
    </w:p>
    <w:p w14:paraId="73F7F940" w14:textId="6E5EC5C4" w:rsidR="00662C69" w:rsidRPr="000A58CC" w:rsidRDefault="009B11D6" w:rsidP="00440800">
      <w:pPr>
        <w:tabs>
          <w:tab w:val="left" w:pos="3465"/>
        </w:tabs>
        <w:spacing w:before="240" w:after="360" w:line="360" w:lineRule="auto"/>
        <w:jc w:val="both"/>
        <w:rPr>
          <w:rFonts w:ascii="Palatino Linotype" w:hAnsi="Palatino Linotype"/>
          <w:noProof w:val="0"/>
          <w:lang w:val="es-ES_tradnl"/>
        </w:rPr>
      </w:pPr>
      <w:r w:rsidRPr="000A58CC">
        <w:rPr>
          <w:rFonts w:ascii="Palatino Linotype" w:hAnsi="Palatino Linotype"/>
          <w:noProof w:val="0"/>
          <w:lang w:val="es-ES_tradnl"/>
        </w:rPr>
        <w:lastRenderedPageBreak/>
        <w:t>R</w:t>
      </w:r>
      <w:r w:rsidR="00662C69" w:rsidRPr="000A58CC">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0A58CC">
        <w:rPr>
          <w:rFonts w:ascii="Palatino Linotype" w:hAnsi="Palatino Linotype"/>
          <w:noProof w:val="0"/>
          <w:lang w:val="es-ES_tradnl"/>
        </w:rPr>
        <w:t>icipios, con</w:t>
      </w:r>
      <w:r w:rsidR="00662C69" w:rsidRPr="000A58CC">
        <w:rPr>
          <w:rFonts w:ascii="Palatino Linotype" w:hAnsi="Palatino Linotype"/>
          <w:noProof w:val="0"/>
          <w:lang w:val="es-ES_tradnl"/>
        </w:rPr>
        <w:t xml:space="preserve"> </w:t>
      </w:r>
      <w:r w:rsidR="00485DB6" w:rsidRPr="000A58CC">
        <w:rPr>
          <w:rFonts w:ascii="Palatino Linotype" w:hAnsi="Palatino Linotype"/>
          <w:noProof w:val="0"/>
          <w:lang w:val="es-ES_tradnl"/>
        </w:rPr>
        <w:t xml:space="preserve">domicilio </w:t>
      </w:r>
      <w:r w:rsidR="00662C69" w:rsidRPr="000A58CC">
        <w:rPr>
          <w:rFonts w:ascii="Palatino Linotype" w:hAnsi="Palatino Linotype"/>
          <w:noProof w:val="0"/>
          <w:lang w:val="es-ES_tradnl"/>
        </w:rPr>
        <w:t xml:space="preserve">en Metepec, Estado de México; </w:t>
      </w:r>
      <w:r w:rsidR="00662C69" w:rsidRPr="002820D5">
        <w:rPr>
          <w:rFonts w:ascii="Palatino Linotype" w:hAnsi="Palatino Linotype"/>
          <w:noProof w:val="0"/>
          <w:lang w:val="es-ES_tradnl"/>
        </w:rPr>
        <w:t xml:space="preserve">de </w:t>
      </w:r>
      <w:r w:rsidR="000D5A1D" w:rsidRPr="002820D5">
        <w:rPr>
          <w:rFonts w:ascii="Palatino Linotype" w:hAnsi="Palatino Linotype"/>
          <w:noProof w:val="0"/>
          <w:lang w:val="es-ES_tradnl"/>
        </w:rPr>
        <w:t xml:space="preserve">fecha </w:t>
      </w:r>
      <w:r w:rsidR="006D1EA7">
        <w:rPr>
          <w:rFonts w:ascii="Palatino Linotype" w:hAnsi="Palatino Linotype"/>
          <w:noProof w:val="0"/>
          <w:lang w:val="es-ES_tradnl"/>
        </w:rPr>
        <w:t>doce (12)</w:t>
      </w:r>
      <w:r w:rsidR="005248B4" w:rsidRPr="002820D5">
        <w:rPr>
          <w:rFonts w:ascii="Palatino Linotype" w:hAnsi="Palatino Linotype"/>
          <w:noProof w:val="0"/>
          <w:lang w:val="es-ES_tradnl"/>
        </w:rPr>
        <w:t xml:space="preserve"> de septiembre</w:t>
      </w:r>
      <w:r w:rsidR="00E64036" w:rsidRPr="002820D5">
        <w:rPr>
          <w:rFonts w:ascii="Palatino Linotype" w:hAnsi="Palatino Linotype"/>
          <w:noProof w:val="0"/>
          <w:lang w:val="es-ES_tradnl"/>
        </w:rPr>
        <w:t xml:space="preserve"> de dos mil dieciocho</w:t>
      </w:r>
      <w:r w:rsidR="00662C69" w:rsidRPr="002820D5">
        <w:rPr>
          <w:rFonts w:ascii="Palatino Linotype" w:hAnsi="Palatino Linotype"/>
          <w:noProof w:val="0"/>
          <w:lang w:val="es-ES_tradnl"/>
        </w:rPr>
        <w:t>.</w:t>
      </w:r>
    </w:p>
    <w:p w14:paraId="02C1324E" w14:textId="2D9AE919" w:rsidR="00662C69" w:rsidRPr="000A58CC" w:rsidRDefault="00662C69" w:rsidP="001E74A5">
      <w:pPr>
        <w:spacing w:before="240" w:after="360" w:line="360" w:lineRule="auto"/>
        <w:jc w:val="both"/>
        <w:rPr>
          <w:rFonts w:ascii="Palatino Linotype" w:hAnsi="Palatino Linotype"/>
          <w:noProof w:val="0"/>
          <w:lang w:val="es-ES_tradnl"/>
        </w:rPr>
      </w:pPr>
      <w:r w:rsidRPr="000A58CC">
        <w:rPr>
          <w:rFonts w:ascii="Palatino Linotype" w:hAnsi="Palatino Linotype"/>
          <w:b/>
          <w:noProof w:val="0"/>
          <w:lang w:val="es-ES_tradnl"/>
        </w:rPr>
        <w:t>VISTO</w:t>
      </w:r>
      <w:r w:rsidRPr="000A58CC">
        <w:rPr>
          <w:rFonts w:ascii="Palatino Linotype" w:hAnsi="Palatino Linotype"/>
          <w:noProof w:val="0"/>
          <w:lang w:val="es-ES_tradnl"/>
        </w:rPr>
        <w:t xml:space="preserve"> el expediente electrónico for</w:t>
      </w:r>
      <w:r w:rsidR="00D37494" w:rsidRPr="000A58CC">
        <w:rPr>
          <w:rFonts w:ascii="Palatino Linotype" w:hAnsi="Palatino Linotype"/>
          <w:noProof w:val="0"/>
          <w:lang w:val="es-ES_tradnl"/>
        </w:rPr>
        <w:t>mado con motivo del</w:t>
      </w:r>
      <w:r w:rsidRPr="000A58CC">
        <w:rPr>
          <w:rFonts w:ascii="Palatino Linotype" w:hAnsi="Palatino Linotype"/>
          <w:noProof w:val="0"/>
          <w:lang w:val="es-ES_tradnl"/>
        </w:rPr>
        <w:t xml:space="preserve"> recurso de revisión </w:t>
      </w:r>
      <w:r w:rsidR="00ED007B" w:rsidRPr="000A58CC">
        <w:rPr>
          <w:rFonts w:ascii="Palatino Linotype" w:hAnsi="Palatino Linotype"/>
          <w:b/>
          <w:noProof w:val="0"/>
          <w:lang w:val="es-ES_tradnl"/>
        </w:rPr>
        <w:t>0</w:t>
      </w:r>
      <w:r w:rsidR="00C622AE" w:rsidRPr="000A58CC">
        <w:rPr>
          <w:rFonts w:ascii="Palatino Linotype" w:hAnsi="Palatino Linotype"/>
          <w:b/>
          <w:noProof w:val="0"/>
          <w:lang w:val="es-ES_tradnl"/>
        </w:rPr>
        <w:t>274</w:t>
      </w:r>
      <w:r w:rsidR="00A348A1" w:rsidRPr="000A58CC">
        <w:rPr>
          <w:rFonts w:ascii="Palatino Linotype" w:hAnsi="Palatino Linotype"/>
          <w:b/>
          <w:noProof w:val="0"/>
          <w:lang w:val="es-ES_tradnl"/>
        </w:rPr>
        <w:t>3</w:t>
      </w:r>
      <w:r w:rsidR="00ED007B" w:rsidRPr="000A58CC">
        <w:rPr>
          <w:rFonts w:ascii="Palatino Linotype" w:hAnsi="Palatino Linotype"/>
          <w:b/>
          <w:noProof w:val="0"/>
          <w:lang w:val="es-ES_tradnl"/>
        </w:rPr>
        <w:t>/INFOEM/IP/RR/2018</w:t>
      </w:r>
      <w:r w:rsidR="00AF3D59" w:rsidRPr="000A58CC">
        <w:rPr>
          <w:rFonts w:ascii="Palatino Linotype" w:hAnsi="Palatino Linotype" w:cs="Arial"/>
          <w:b/>
          <w:bCs/>
          <w:noProof w:val="0"/>
          <w:lang w:val="es-ES_tradnl"/>
        </w:rPr>
        <w:t>;</w:t>
      </w:r>
      <w:r w:rsidR="00335BFE" w:rsidRPr="000A58CC">
        <w:rPr>
          <w:rFonts w:ascii="Palatino Linotype" w:hAnsi="Palatino Linotype" w:cs="Arial"/>
          <w:b/>
          <w:bCs/>
          <w:noProof w:val="0"/>
          <w:lang w:val="es-ES_tradnl"/>
        </w:rPr>
        <w:t xml:space="preserve"> </w:t>
      </w:r>
      <w:r w:rsidRPr="000A58CC">
        <w:rPr>
          <w:rFonts w:ascii="Palatino Linotype" w:hAnsi="Palatino Linotype"/>
          <w:noProof w:val="0"/>
          <w:lang w:val="es-ES_tradnl"/>
        </w:rPr>
        <w:t xml:space="preserve">promovido por </w:t>
      </w:r>
      <w:r w:rsidR="0000686B" w:rsidRPr="0000686B">
        <w:rPr>
          <w:rFonts w:ascii="Palatino Linotype" w:hAnsi="Palatino Linotype"/>
          <w:b/>
          <w:bCs/>
          <w:noProof w:val="0"/>
          <w:highlight w:val="black"/>
          <w:lang w:val="es-ES_tradnl"/>
        </w:rPr>
        <w:t>-------</w:t>
      </w:r>
      <w:r w:rsidR="0000686B">
        <w:rPr>
          <w:rFonts w:ascii="Palatino Linotype" w:hAnsi="Palatino Linotype"/>
          <w:b/>
          <w:bCs/>
          <w:noProof w:val="0"/>
          <w:highlight w:val="black"/>
          <w:lang w:val="es-ES_tradnl"/>
        </w:rPr>
        <w:t>---</w:t>
      </w:r>
      <w:r w:rsidR="0000686B" w:rsidRPr="0000686B">
        <w:rPr>
          <w:rFonts w:ascii="Palatino Linotype" w:hAnsi="Palatino Linotype"/>
          <w:b/>
          <w:bCs/>
          <w:noProof w:val="0"/>
          <w:highlight w:val="black"/>
          <w:lang w:val="es-ES_tradnl"/>
        </w:rPr>
        <w:t>-----------</w:t>
      </w:r>
      <w:r w:rsidRPr="000A58CC">
        <w:rPr>
          <w:rFonts w:ascii="Palatino Linotype" w:hAnsi="Palatino Linotype"/>
          <w:b/>
          <w:bCs/>
          <w:noProof w:val="0"/>
          <w:lang w:val="es-ES_tradnl"/>
        </w:rPr>
        <w:t>,</w:t>
      </w:r>
      <w:r w:rsidRPr="000A58CC">
        <w:rPr>
          <w:rFonts w:ascii="Palatino Linotype" w:hAnsi="Palatino Linotype"/>
          <w:b/>
          <w:noProof w:val="0"/>
          <w:lang w:val="es-ES_tradnl"/>
        </w:rPr>
        <w:t xml:space="preserve"> </w:t>
      </w:r>
      <w:r w:rsidRPr="000A58CC">
        <w:rPr>
          <w:rFonts w:ascii="Palatino Linotype" w:hAnsi="Palatino Linotype" w:cs="Arial"/>
          <w:noProof w:val="0"/>
          <w:lang w:val="es-ES_tradnl"/>
        </w:rPr>
        <w:t xml:space="preserve">en su </w:t>
      </w:r>
      <w:r w:rsidR="00D83C17" w:rsidRPr="000A58CC">
        <w:rPr>
          <w:rFonts w:ascii="Palatino Linotype" w:hAnsi="Palatino Linotype" w:cs="Arial"/>
          <w:noProof w:val="0"/>
          <w:lang w:val="es-ES_tradnl"/>
        </w:rPr>
        <w:t>calidad</w:t>
      </w:r>
      <w:r w:rsidRPr="000A58CC">
        <w:rPr>
          <w:rFonts w:ascii="Palatino Linotype" w:hAnsi="Palatino Linotype" w:cs="Arial"/>
          <w:noProof w:val="0"/>
          <w:lang w:val="es-ES_tradnl"/>
        </w:rPr>
        <w:t xml:space="preserve"> de </w:t>
      </w:r>
      <w:r w:rsidRPr="000A58CC">
        <w:rPr>
          <w:rFonts w:ascii="Palatino Linotype" w:hAnsi="Palatino Linotype" w:cs="Arial"/>
          <w:b/>
          <w:noProof w:val="0"/>
          <w:lang w:val="es-ES_tradnl"/>
        </w:rPr>
        <w:t>RECURRENTE</w:t>
      </w:r>
      <w:r w:rsidRPr="000A58CC">
        <w:rPr>
          <w:rFonts w:ascii="Palatino Linotype" w:hAnsi="Palatino Linotype" w:cs="Arial"/>
          <w:noProof w:val="0"/>
          <w:lang w:val="es-ES_tradnl"/>
        </w:rPr>
        <w:t xml:space="preserve">, en contra </w:t>
      </w:r>
      <w:r w:rsidR="000D5A1D" w:rsidRPr="000A58CC">
        <w:rPr>
          <w:rFonts w:ascii="Palatino Linotype" w:hAnsi="Palatino Linotype" w:cs="Arial"/>
          <w:noProof w:val="0"/>
          <w:lang w:val="es-ES_tradnl"/>
        </w:rPr>
        <w:t xml:space="preserve">de </w:t>
      </w:r>
      <w:r w:rsidR="00843908" w:rsidRPr="000A58CC">
        <w:rPr>
          <w:rFonts w:ascii="Palatino Linotype" w:hAnsi="Palatino Linotype" w:cs="Arial"/>
          <w:noProof w:val="0"/>
          <w:lang w:val="es-ES_tradnl"/>
        </w:rPr>
        <w:t>la respuesta del</w:t>
      </w:r>
      <w:r w:rsidR="00ED007B" w:rsidRPr="000A58CC">
        <w:rPr>
          <w:rFonts w:ascii="Palatino Linotype" w:hAnsi="Palatino Linotype" w:cs="Arial"/>
          <w:noProof w:val="0"/>
          <w:lang w:val="es-ES_tradnl"/>
        </w:rPr>
        <w:t xml:space="preserve"> </w:t>
      </w:r>
      <w:r w:rsidR="007F020D" w:rsidRPr="000A58CC">
        <w:rPr>
          <w:rFonts w:ascii="Palatino Linotype" w:hAnsi="Palatino Linotype"/>
          <w:b/>
          <w:bCs/>
          <w:noProof w:val="0"/>
          <w:lang w:val="es-ES_tradnl"/>
        </w:rPr>
        <w:t xml:space="preserve">Ayuntamiento de Metepec </w:t>
      </w:r>
      <w:r w:rsidRPr="000A58CC">
        <w:rPr>
          <w:rFonts w:ascii="Palatino Linotype" w:hAnsi="Palatino Linotype"/>
          <w:noProof w:val="0"/>
          <w:lang w:val="es-ES_tradnl"/>
        </w:rPr>
        <w:t>en lo sucesivo el</w:t>
      </w:r>
      <w:r w:rsidRPr="000A58CC">
        <w:rPr>
          <w:rFonts w:ascii="Palatino Linotype" w:hAnsi="Palatino Linotype"/>
          <w:b/>
          <w:noProof w:val="0"/>
          <w:lang w:val="es-ES_tradnl"/>
        </w:rPr>
        <w:t xml:space="preserve"> SUJETO OBLIGADO, </w:t>
      </w:r>
      <w:r w:rsidRPr="000A58CC">
        <w:rPr>
          <w:rFonts w:ascii="Palatino Linotype" w:hAnsi="Palatino Linotype"/>
          <w:noProof w:val="0"/>
          <w:lang w:val="es-ES_tradnl"/>
        </w:rPr>
        <w:t>se procede a dictar la presente resolución, con base en los siguientes:</w:t>
      </w:r>
    </w:p>
    <w:p w14:paraId="769E1410" w14:textId="5740327F" w:rsidR="00587366" w:rsidRPr="000A58CC" w:rsidRDefault="00662C69" w:rsidP="001E74A5">
      <w:pPr>
        <w:pStyle w:val="Ttulo1"/>
        <w:spacing w:line="360" w:lineRule="auto"/>
        <w:jc w:val="center"/>
        <w:rPr>
          <w:b/>
          <w:noProof w:val="0"/>
          <w:lang w:val="es-ES_tradnl"/>
        </w:rPr>
      </w:pPr>
      <w:bookmarkStart w:id="0" w:name="_Toc461555884"/>
      <w:bookmarkStart w:id="1" w:name="_Toc466371847"/>
      <w:bookmarkStart w:id="2" w:name="_Toc524953470"/>
      <w:r w:rsidRPr="000A58CC">
        <w:rPr>
          <w:b/>
          <w:noProof w:val="0"/>
          <w:lang w:val="es-ES_tradnl"/>
        </w:rPr>
        <w:t>ANTECEDENTES</w:t>
      </w:r>
      <w:bookmarkEnd w:id="0"/>
      <w:bookmarkEnd w:id="1"/>
      <w:bookmarkEnd w:id="2"/>
    </w:p>
    <w:p w14:paraId="402A4C0A" w14:textId="437892E2" w:rsidR="00D9392E" w:rsidRPr="000A58CC" w:rsidRDefault="00D9392E"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0A58CC">
        <w:rPr>
          <w:rFonts w:ascii="Palatino Linotype" w:eastAsia="Calibri" w:hAnsi="Palatino Linotype" w:cs="Arial"/>
          <w:noProof w:val="0"/>
          <w:lang w:val="es-ES_tradnl"/>
        </w:rPr>
        <w:t xml:space="preserve">El día </w:t>
      </w:r>
      <w:r w:rsidR="00E64EF0" w:rsidRPr="000A58CC">
        <w:rPr>
          <w:rFonts w:ascii="Palatino Linotype" w:hAnsi="Palatino Linotype"/>
          <w:noProof w:val="0"/>
          <w:color w:val="000000"/>
          <w:lang w:val="es-ES_tradnl"/>
        </w:rPr>
        <w:t>dieciocho</w:t>
      </w:r>
      <w:r w:rsidR="00E64EF0" w:rsidRPr="000A58CC">
        <w:rPr>
          <w:rFonts w:ascii="Palatino Linotype" w:eastAsia="Calibri" w:hAnsi="Palatino Linotype" w:cs="Arial"/>
          <w:noProof w:val="0"/>
          <w:lang w:val="es-ES_tradnl"/>
        </w:rPr>
        <w:t xml:space="preserve"> (18) de junio</w:t>
      </w:r>
      <w:r w:rsidR="00F8587B" w:rsidRPr="000A58CC">
        <w:rPr>
          <w:rFonts w:ascii="Palatino Linotype" w:eastAsia="Calibri" w:hAnsi="Palatino Linotype" w:cs="Arial"/>
          <w:noProof w:val="0"/>
          <w:lang w:val="es-ES_tradnl"/>
        </w:rPr>
        <w:t xml:space="preserve"> de dos mil dieciocho</w:t>
      </w:r>
      <w:r w:rsidRPr="000A58CC">
        <w:rPr>
          <w:rFonts w:ascii="Palatino Linotype" w:hAnsi="Palatino Linotype"/>
          <w:b/>
          <w:noProof w:val="0"/>
          <w:lang w:val="es-ES_tradnl"/>
        </w:rPr>
        <w:t xml:space="preserve">, </w:t>
      </w:r>
      <w:r w:rsidRPr="000A58CC">
        <w:rPr>
          <w:rFonts w:ascii="Palatino Linotype" w:eastAsia="Calibri" w:hAnsi="Palatino Linotype" w:cs="Arial"/>
          <w:noProof w:val="0"/>
          <w:lang w:val="es-ES_tradnl"/>
        </w:rPr>
        <w:t xml:space="preserve">se presentó ante el </w:t>
      </w:r>
      <w:r w:rsidRPr="000A58CC">
        <w:rPr>
          <w:rFonts w:ascii="Palatino Linotype" w:eastAsia="Calibri" w:hAnsi="Palatino Linotype" w:cs="Arial"/>
          <w:b/>
          <w:noProof w:val="0"/>
          <w:lang w:val="es-ES_tradnl"/>
        </w:rPr>
        <w:t>SUJETO OBLIGADO</w:t>
      </w:r>
      <w:r w:rsidRPr="000A58CC">
        <w:rPr>
          <w:rFonts w:ascii="Palatino Linotype" w:eastAsia="Calibri" w:hAnsi="Palatino Linotype" w:cs="Arial"/>
          <w:noProof w:val="0"/>
          <w:lang w:val="es-ES_tradnl"/>
        </w:rPr>
        <w:t xml:space="preserve"> vía Sistema de Acceso a la Información Mexiquense </w:t>
      </w:r>
      <w:r w:rsidRPr="000A58CC">
        <w:rPr>
          <w:rFonts w:ascii="Palatino Linotype" w:eastAsia="Calibri" w:hAnsi="Palatino Linotype" w:cs="Arial"/>
          <w:b/>
          <w:noProof w:val="0"/>
          <w:lang w:val="es-ES_tradnl"/>
        </w:rPr>
        <w:t>SAIMEX</w:t>
      </w:r>
      <w:r w:rsidRPr="000A58CC">
        <w:rPr>
          <w:rFonts w:ascii="Palatino Linotype" w:eastAsia="Calibri" w:hAnsi="Palatino Linotype" w:cs="Arial"/>
          <w:noProof w:val="0"/>
          <w:lang w:val="es-ES_tradnl"/>
        </w:rPr>
        <w:t xml:space="preserve">, la solicitud de información pública registrada con el número </w:t>
      </w:r>
      <w:r w:rsidR="00E64EF0" w:rsidRPr="000A58CC">
        <w:rPr>
          <w:rFonts w:ascii="Palatino Linotype" w:eastAsia="Calibri" w:hAnsi="Palatino Linotype" w:cs="Arial"/>
          <w:b/>
          <w:bCs/>
          <w:noProof w:val="0"/>
          <w:lang w:val="es-ES_tradnl"/>
        </w:rPr>
        <w:t>00106/METEPEC/IP/2018</w:t>
      </w:r>
      <w:r w:rsidR="00E17F3A" w:rsidRPr="000A58CC">
        <w:rPr>
          <w:rFonts w:ascii="Palatino Linotype" w:eastAsia="Calibri" w:hAnsi="Palatino Linotype" w:cs="Arial"/>
          <w:noProof w:val="0"/>
          <w:lang w:val="es-ES_tradnl"/>
        </w:rPr>
        <w:t>,</w:t>
      </w:r>
      <w:r w:rsidR="00FB54FB" w:rsidRPr="000A58CC">
        <w:rPr>
          <w:rFonts w:ascii="Palatino Linotype" w:eastAsia="Calibri" w:hAnsi="Palatino Linotype" w:cs="Arial"/>
          <w:b/>
          <w:noProof w:val="0"/>
          <w:lang w:val="es-ES_tradnl"/>
        </w:rPr>
        <w:t xml:space="preserve"> </w:t>
      </w:r>
      <w:r w:rsidRPr="000A58CC">
        <w:rPr>
          <w:rFonts w:ascii="Palatino Linotype" w:eastAsia="Calibri" w:hAnsi="Palatino Linotype" w:cs="Arial"/>
          <w:noProof w:val="0"/>
          <w:lang w:val="es-ES_tradnl"/>
        </w:rPr>
        <w:t>media</w:t>
      </w:r>
      <w:r w:rsidR="00FB54FB" w:rsidRPr="000A58CC">
        <w:rPr>
          <w:rFonts w:ascii="Palatino Linotype" w:eastAsia="Calibri" w:hAnsi="Palatino Linotype" w:cs="Arial"/>
          <w:noProof w:val="0"/>
          <w:lang w:val="es-ES_tradnl"/>
        </w:rPr>
        <w:t xml:space="preserve">nte la cual solicito: </w:t>
      </w:r>
      <w:r w:rsidR="003607B9" w:rsidRPr="000A58CC">
        <w:rPr>
          <w:rFonts w:ascii="Palatino Linotype" w:eastAsia="Calibri" w:hAnsi="Palatino Linotype" w:cs="Arial"/>
          <w:noProof w:val="0"/>
          <w:lang w:val="es-ES_tradnl"/>
        </w:rPr>
        <w:t xml:space="preserve">                                                                                                                                                                                                                                                                                                                                                                                                                                                                                                                                                                                                                                                                                                                                                                                                                                                                                                                                                                                                                                                                                                                                                                                                                                                                                                                                                                                                                                                                                                                                                                                                                                                                                                                                                                                                                                                                                                                                                                                                                                                                                                                                                                                                                                                                                                                                                                                                                                                                                                                                                                                                                                                                                                                                                                                                                                                                                                                                               </w:t>
      </w:r>
      <w:r w:rsidR="00FB54FB" w:rsidRPr="000A58CC">
        <w:rPr>
          <w:rFonts w:ascii="Palatino Linotype" w:eastAsia="Calibri" w:hAnsi="Palatino Linotype" w:cs="Arial"/>
          <w:noProof w:val="0"/>
          <w:lang w:val="es-ES_tradnl"/>
        </w:rPr>
        <w:t xml:space="preserve">                           </w:t>
      </w:r>
    </w:p>
    <w:p w14:paraId="1C4AB2C0" w14:textId="77777777" w:rsidR="00FB54FB" w:rsidRPr="000A58CC" w:rsidRDefault="00FB54FB" w:rsidP="00D9392E">
      <w:pPr>
        <w:pStyle w:val="Prrafodelista"/>
        <w:spacing w:line="360" w:lineRule="auto"/>
        <w:ind w:left="709" w:right="333"/>
        <w:jc w:val="both"/>
        <w:rPr>
          <w:rFonts w:ascii="Palatino Linotype" w:hAnsi="Palatino Linotype"/>
          <w:i/>
          <w:noProof w:val="0"/>
          <w:color w:val="000000"/>
          <w:sz w:val="22"/>
          <w:szCs w:val="22"/>
          <w:lang w:val="es-ES_tradnl"/>
        </w:rPr>
      </w:pPr>
    </w:p>
    <w:p w14:paraId="45EF49F8" w14:textId="39952C60" w:rsidR="001C34D6" w:rsidRPr="000A58CC" w:rsidRDefault="001C34D6" w:rsidP="00D9392E">
      <w:pPr>
        <w:pStyle w:val="Prrafodelista"/>
        <w:spacing w:line="360" w:lineRule="auto"/>
        <w:ind w:left="709" w:right="333"/>
        <w:jc w:val="both"/>
        <w:rPr>
          <w:rFonts w:ascii="Palatino Linotype" w:hAnsi="Palatino Linotype"/>
          <w:noProof w:val="0"/>
          <w:color w:val="000000"/>
          <w:lang w:val="es-ES_tradnl"/>
        </w:rPr>
      </w:pPr>
      <w:r w:rsidRPr="000A58CC">
        <w:rPr>
          <w:rFonts w:ascii="Palatino Linotype" w:hAnsi="Palatino Linotype"/>
          <w:i/>
          <w:noProof w:val="0"/>
          <w:color w:val="000000"/>
          <w:sz w:val="22"/>
          <w:szCs w:val="22"/>
          <w:lang w:val="es-ES_tradnl"/>
        </w:rPr>
        <w:t>“</w:t>
      </w:r>
      <w:r w:rsidR="00E64EF0" w:rsidRPr="000A58CC">
        <w:rPr>
          <w:rFonts w:ascii="Palatino Linotype" w:hAnsi="Palatino Linotype"/>
          <w:i/>
          <w:noProof w:val="0"/>
          <w:color w:val="000000"/>
          <w:sz w:val="22"/>
          <w:szCs w:val="22"/>
          <w:lang w:val="es-ES_tradnl"/>
        </w:rPr>
        <w:t xml:space="preserve">que por medio de la presente se me envié por este medio en formato escaneado claro y legible todos y cada uno de los documentos que en su versión pública conforman todos y cada uno de los expedientes correspondiente a los cambios de uso de suelo, intensidad, densidad y altura, que se autorizaron en la Comisión de Planeación para el Desarrollo Urbano y Metropolitano de Metepec, Estado de México, </w:t>
      </w:r>
      <w:r w:rsidR="00E64EF0" w:rsidRPr="00B66744">
        <w:rPr>
          <w:rFonts w:ascii="Palatino Linotype" w:hAnsi="Palatino Linotype"/>
          <w:b/>
          <w:i/>
          <w:noProof w:val="0"/>
          <w:color w:val="000000"/>
          <w:sz w:val="22"/>
          <w:szCs w:val="22"/>
          <w:lang w:val="es-ES_tradnl"/>
        </w:rPr>
        <w:t xml:space="preserve">en su séptima sesión ordinaria celebrada en fecha 31 de mayo de 2018, </w:t>
      </w:r>
      <w:r w:rsidR="00E64EF0" w:rsidRPr="000A58CC">
        <w:rPr>
          <w:rFonts w:ascii="Palatino Linotype" w:hAnsi="Palatino Linotype"/>
          <w:i/>
          <w:noProof w:val="0"/>
          <w:color w:val="000000"/>
          <w:sz w:val="22"/>
          <w:szCs w:val="22"/>
          <w:lang w:val="es-ES_tradnl"/>
        </w:rPr>
        <w:t>principalmente los correspondientes a vivienda y comercio en un mismo trámite o de forma independiente.</w:t>
      </w:r>
      <w:r w:rsidR="007E2035" w:rsidRPr="000A58CC">
        <w:rPr>
          <w:rFonts w:ascii="Palatino Linotype" w:hAnsi="Palatino Linotype"/>
          <w:i/>
          <w:noProof w:val="0"/>
          <w:color w:val="000000"/>
          <w:sz w:val="22"/>
          <w:szCs w:val="22"/>
          <w:lang w:val="es-ES_tradnl"/>
        </w:rPr>
        <w:t>.</w:t>
      </w:r>
      <w:r w:rsidRPr="000A58CC">
        <w:rPr>
          <w:rFonts w:ascii="Palatino Linotype" w:hAnsi="Palatino Linotype"/>
          <w:i/>
          <w:noProof w:val="0"/>
          <w:color w:val="000000"/>
          <w:sz w:val="22"/>
          <w:lang w:val="es-ES_tradnl"/>
        </w:rPr>
        <w:t>”</w:t>
      </w:r>
      <w:r w:rsidRPr="000A58CC">
        <w:rPr>
          <w:rFonts w:ascii="Palatino Linotype" w:hAnsi="Palatino Linotype"/>
          <w:noProof w:val="0"/>
          <w:color w:val="000000"/>
          <w:sz w:val="22"/>
          <w:lang w:val="es-ES_tradnl"/>
        </w:rPr>
        <w:t xml:space="preserve"> </w:t>
      </w:r>
      <w:r w:rsidRPr="000A58CC">
        <w:rPr>
          <w:rFonts w:ascii="Palatino Linotype" w:hAnsi="Palatino Linotype"/>
          <w:noProof w:val="0"/>
          <w:color w:val="000000"/>
          <w:lang w:val="es-ES_tradnl"/>
        </w:rPr>
        <w:t>(Sic)</w:t>
      </w:r>
    </w:p>
    <w:p w14:paraId="2623C1CF" w14:textId="497A049E" w:rsidR="00D9392E" w:rsidRPr="000A58CC" w:rsidRDefault="00C73C34" w:rsidP="00D9392E">
      <w:pPr>
        <w:pStyle w:val="Prrafodelista"/>
        <w:spacing w:line="360" w:lineRule="auto"/>
        <w:ind w:left="360"/>
        <w:jc w:val="both"/>
        <w:rPr>
          <w:rFonts w:ascii="Palatino Linotype" w:hAnsi="Palatino Linotype"/>
          <w:noProof w:val="0"/>
          <w:lang w:val="es-ES_tradnl"/>
        </w:rPr>
      </w:pPr>
      <w:r w:rsidRPr="000A58CC">
        <w:rPr>
          <w:rFonts w:ascii="Palatino Linotype" w:hAnsi="Palatino Linotype"/>
          <w:noProof w:val="0"/>
          <w:lang w:val="es-ES_tradnl"/>
        </w:rPr>
        <w:lastRenderedPageBreak/>
        <w:tab/>
      </w:r>
    </w:p>
    <w:p w14:paraId="2C57A722" w14:textId="0AA1A28F" w:rsidR="00750A80" w:rsidRPr="000A58CC" w:rsidRDefault="00A8769A" w:rsidP="00DB5DEE">
      <w:pPr>
        <w:pStyle w:val="Prrafodelista"/>
        <w:spacing w:line="360" w:lineRule="auto"/>
        <w:jc w:val="both"/>
        <w:rPr>
          <w:rFonts w:ascii="Palatino Linotype" w:eastAsia="Times New Roman" w:hAnsi="Palatino Linotype" w:cs="Arial"/>
          <w:noProof w:val="0"/>
          <w:lang w:val="es-ES_tradnl"/>
        </w:rPr>
      </w:pPr>
      <w:r w:rsidRPr="000A58CC">
        <w:rPr>
          <w:rFonts w:ascii="Palatino Linotype" w:eastAsia="Times New Roman" w:hAnsi="Palatino Linotype" w:cs="Arial"/>
          <w:noProof w:val="0"/>
          <w:lang w:val="es-ES_tradnl"/>
        </w:rPr>
        <w:t xml:space="preserve">Señaló </w:t>
      </w:r>
      <w:r w:rsidR="00750A80" w:rsidRPr="000A58CC">
        <w:rPr>
          <w:rFonts w:ascii="Palatino Linotype" w:eastAsia="Times New Roman" w:hAnsi="Palatino Linotype" w:cs="Arial"/>
          <w:noProof w:val="0"/>
          <w:lang w:val="es-ES_tradnl"/>
        </w:rPr>
        <w:t>como modalidad de entrega de información</w:t>
      </w:r>
      <w:r w:rsidR="00750A80" w:rsidRPr="000A58CC">
        <w:rPr>
          <w:rFonts w:ascii="Palatino Linotype" w:eastAsia="Times New Roman" w:hAnsi="Palatino Linotype" w:cs="Arial"/>
          <w:b/>
          <w:noProof w:val="0"/>
          <w:lang w:val="es-ES_tradnl"/>
        </w:rPr>
        <w:t>:</w:t>
      </w:r>
      <w:r w:rsidR="00750A80" w:rsidRPr="000A58CC">
        <w:rPr>
          <w:rFonts w:ascii="Palatino Linotype" w:eastAsia="Times New Roman" w:hAnsi="Palatino Linotype" w:cs="Arial"/>
          <w:noProof w:val="0"/>
          <w:lang w:val="es-ES_tradnl"/>
        </w:rPr>
        <w:t xml:space="preserve"> </w:t>
      </w:r>
      <w:r w:rsidR="007B30F3" w:rsidRPr="000A58CC">
        <w:rPr>
          <w:rFonts w:ascii="Palatino Linotype" w:hAnsi="Palatino Linotype"/>
          <w:noProof w:val="0"/>
          <w:szCs w:val="14"/>
          <w:lang w:val="es-ES_tradnl"/>
        </w:rPr>
        <w:t xml:space="preserve">A través del </w:t>
      </w:r>
      <w:r w:rsidR="006B7A58" w:rsidRPr="000A58CC">
        <w:rPr>
          <w:rFonts w:ascii="Palatino Linotype" w:hAnsi="Palatino Linotype"/>
          <w:noProof w:val="0"/>
          <w:szCs w:val="14"/>
          <w:lang w:val="es-ES_tradnl"/>
        </w:rPr>
        <w:t>“</w:t>
      </w:r>
      <w:r w:rsidR="000D5A1D" w:rsidRPr="000A58CC">
        <w:rPr>
          <w:rFonts w:ascii="Palatino Linotype" w:hAnsi="Palatino Linotype"/>
          <w:b/>
          <w:noProof w:val="0"/>
          <w:szCs w:val="14"/>
          <w:lang w:val="es-ES_tradnl"/>
        </w:rPr>
        <w:t>SAIMEX</w:t>
      </w:r>
      <w:r w:rsidR="006B7A58" w:rsidRPr="000A58CC">
        <w:rPr>
          <w:rFonts w:ascii="Palatino Linotype" w:hAnsi="Palatino Linotype"/>
          <w:b/>
          <w:noProof w:val="0"/>
          <w:szCs w:val="14"/>
          <w:lang w:val="es-ES_tradnl"/>
        </w:rPr>
        <w:t>”</w:t>
      </w:r>
      <w:r w:rsidR="007B30F3" w:rsidRPr="000A58CC">
        <w:rPr>
          <w:rFonts w:ascii="Palatino Linotype" w:hAnsi="Palatino Linotype"/>
          <w:noProof w:val="0"/>
          <w:szCs w:val="14"/>
          <w:lang w:val="es-ES_tradnl"/>
        </w:rPr>
        <w:t xml:space="preserve">. </w:t>
      </w:r>
    </w:p>
    <w:p w14:paraId="7727518C" w14:textId="77777777" w:rsidR="00A45546" w:rsidRPr="000A58CC" w:rsidRDefault="00A45546" w:rsidP="006D1EA7">
      <w:pPr>
        <w:pStyle w:val="Prrafodelista"/>
        <w:tabs>
          <w:tab w:val="left" w:pos="567"/>
        </w:tabs>
        <w:ind w:left="360"/>
        <w:jc w:val="both"/>
        <w:rPr>
          <w:rFonts w:ascii="Palatino Linotype" w:hAnsi="Palatino Linotype"/>
          <w:noProof w:val="0"/>
          <w:color w:val="000000"/>
          <w:szCs w:val="14"/>
          <w:lang w:val="es-ES_tradnl"/>
        </w:rPr>
      </w:pPr>
    </w:p>
    <w:p w14:paraId="28EECF89" w14:textId="4185E0D5" w:rsidR="00FB3D6A" w:rsidRPr="000A58CC" w:rsidRDefault="00FB3D6A" w:rsidP="00C4085C">
      <w:pPr>
        <w:pStyle w:val="Prrafodelista"/>
        <w:numPr>
          <w:ilvl w:val="0"/>
          <w:numId w:val="2"/>
        </w:numPr>
        <w:spacing w:before="240" w:after="240" w:line="360" w:lineRule="auto"/>
        <w:ind w:left="426" w:right="49" w:hanging="426"/>
        <w:jc w:val="both"/>
        <w:rPr>
          <w:rFonts w:ascii="Palatino Linotype" w:eastAsia="Times New Roman" w:hAnsi="Palatino Linotype" w:cs="Arial"/>
          <w:noProof w:val="0"/>
          <w:lang w:val="es-ES_tradnl"/>
        </w:rPr>
      </w:pPr>
      <w:r w:rsidRPr="000A58CC">
        <w:rPr>
          <w:rFonts w:ascii="Palatino Linotype" w:eastAsia="Times New Roman" w:hAnsi="Palatino Linotype" w:cs="Arial"/>
          <w:noProof w:val="0"/>
          <w:lang w:val="es-ES_tradnl"/>
        </w:rPr>
        <w:t xml:space="preserve">En </w:t>
      </w:r>
      <w:r w:rsidRPr="000A58CC">
        <w:rPr>
          <w:rFonts w:ascii="Palatino Linotype" w:hAnsi="Palatino Linotype"/>
          <w:noProof w:val="0"/>
          <w:color w:val="000000"/>
          <w:lang w:val="es-ES_tradnl"/>
        </w:rPr>
        <w:t>fecha</w:t>
      </w:r>
      <w:r w:rsidRPr="000A58CC">
        <w:rPr>
          <w:rFonts w:ascii="Palatino Linotype" w:eastAsia="Times New Roman" w:hAnsi="Palatino Linotype" w:cs="Arial"/>
          <w:noProof w:val="0"/>
          <w:lang w:val="es-ES_tradnl"/>
        </w:rPr>
        <w:t xml:space="preserve"> nueve (09) de julio de dos mil dieciocho el </w:t>
      </w:r>
      <w:r w:rsidRPr="000A58CC">
        <w:rPr>
          <w:rFonts w:ascii="Palatino Linotype" w:eastAsia="Times New Roman" w:hAnsi="Palatino Linotype" w:cs="Arial"/>
          <w:b/>
          <w:noProof w:val="0"/>
          <w:lang w:val="es-ES_tradnl"/>
        </w:rPr>
        <w:t>SUJETO OBLIGADO</w:t>
      </w:r>
      <w:r w:rsidRPr="000A58CC">
        <w:rPr>
          <w:rFonts w:ascii="Palatino Linotype" w:eastAsia="Times New Roman" w:hAnsi="Palatino Linotype" w:cs="Arial"/>
          <w:noProof w:val="0"/>
          <w:lang w:val="es-ES_tradnl"/>
        </w:rPr>
        <w:t xml:space="preserve"> informo de la prórroga para solicitud </w:t>
      </w:r>
      <w:r w:rsidRPr="000A58CC">
        <w:rPr>
          <w:rFonts w:ascii="Palatino Linotype" w:eastAsia="Calibri" w:hAnsi="Palatino Linotype" w:cs="Arial"/>
          <w:b/>
          <w:bCs/>
          <w:noProof w:val="0"/>
          <w:lang w:val="es-ES_tradnl"/>
        </w:rPr>
        <w:t>00106/METEPEC/IP/2018</w:t>
      </w:r>
      <w:r w:rsidRPr="000A58CC">
        <w:rPr>
          <w:rFonts w:ascii="Palatino Linotype" w:eastAsia="Calibri" w:hAnsi="Palatino Linotype" w:cs="Arial"/>
          <w:b/>
          <w:noProof w:val="0"/>
          <w:lang w:val="es-ES_tradnl"/>
        </w:rPr>
        <w:t xml:space="preserve"> </w:t>
      </w:r>
      <w:r w:rsidRPr="000A58CC">
        <w:rPr>
          <w:rFonts w:ascii="Palatino Linotype" w:eastAsia="Times New Roman" w:hAnsi="Palatino Linotype" w:cs="Arial"/>
          <w:noProof w:val="0"/>
          <w:lang w:val="es-ES_tradnl"/>
        </w:rPr>
        <w:t>toda vez que fue aprobada en por el Comité de transparencia, sin embargo, esta no se notificó en términos del artículo 163 segundo párrafo de la Ley de Transparencia y Acceso a la Información Pública del Estado de México y Municipios.</w:t>
      </w:r>
    </w:p>
    <w:p w14:paraId="2AD42B3B" w14:textId="77777777" w:rsidR="00E64EF0" w:rsidRPr="000A58CC" w:rsidRDefault="00E64EF0" w:rsidP="00A45546">
      <w:pPr>
        <w:pStyle w:val="Prrafodelista"/>
        <w:tabs>
          <w:tab w:val="left" w:pos="567"/>
        </w:tabs>
        <w:spacing w:line="360" w:lineRule="auto"/>
        <w:ind w:left="360"/>
        <w:jc w:val="both"/>
        <w:rPr>
          <w:rFonts w:ascii="Palatino Linotype" w:hAnsi="Palatino Linotype"/>
          <w:noProof w:val="0"/>
          <w:color w:val="000000"/>
          <w:szCs w:val="14"/>
          <w:lang w:val="es-ES_tradnl"/>
        </w:rPr>
      </w:pPr>
    </w:p>
    <w:p w14:paraId="26DD0B2C" w14:textId="0F6808C3" w:rsidR="00D870F1" w:rsidRPr="000A58CC"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color w:val="000000"/>
          <w:lang w:val="es-ES_tradnl"/>
        </w:rPr>
      </w:pPr>
      <w:r w:rsidRPr="000A58CC">
        <w:rPr>
          <w:rFonts w:ascii="Palatino Linotype" w:hAnsi="Palatino Linotype"/>
          <w:noProof w:val="0"/>
          <w:color w:val="000000"/>
          <w:lang w:val="es-ES_tradnl"/>
        </w:rPr>
        <w:t xml:space="preserve">El día </w:t>
      </w:r>
      <w:r w:rsidR="00B77139" w:rsidRPr="000A58CC">
        <w:rPr>
          <w:rFonts w:ascii="Palatino Linotype" w:hAnsi="Palatino Linotype"/>
          <w:noProof w:val="0"/>
          <w:color w:val="000000"/>
          <w:lang w:val="es-ES_tradnl"/>
        </w:rPr>
        <w:t>uno (01) de agosto</w:t>
      </w:r>
      <w:r w:rsidR="00FB54FB" w:rsidRPr="000A58CC">
        <w:rPr>
          <w:rFonts w:ascii="Palatino Linotype" w:hAnsi="Palatino Linotype"/>
          <w:noProof w:val="0"/>
          <w:color w:val="000000"/>
          <w:lang w:val="es-ES_tradnl"/>
        </w:rPr>
        <w:t xml:space="preserve"> de dos mil dieciocho</w:t>
      </w:r>
      <w:r w:rsidRPr="000A58CC">
        <w:rPr>
          <w:rFonts w:ascii="Palatino Linotype" w:hAnsi="Palatino Linotype"/>
          <w:noProof w:val="0"/>
          <w:color w:val="000000"/>
          <w:lang w:val="es-ES_tradnl"/>
        </w:rPr>
        <w:t xml:space="preserve">, el </w:t>
      </w:r>
      <w:r w:rsidRPr="000A58CC">
        <w:rPr>
          <w:rFonts w:ascii="Palatino Linotype" w:hAnsi="Palatino Linotype"/>
          <w:b/>
          <w:noProof w:val="0"/>
          <w:color w:val="000000"/>
          <w:lang w:val="es-ES_tradnl"/>
        </w:rPr>
        <w:t xml:space="preserve">SUJETO OBLIGADO </w:t>
      </w:r>
      <w:r w:rsidRPr="000A58CC">
        <w:rPr>
          <w:rFonts w:ascii="Palatino Linotype" w:hAnsi="Palatino Linotype"/>
          <w:noProof w:val="0"/>
          <w:color w:val="000000"/>
          <w:lang w:val="es-ES_tradnl"/>
        </w:rPr>
        <w:t xml:space="preserve">dio respuesta </w:t>
      </w:r>
      <w:r w:rsidR="00891381" w:rsidRPr="000A58CC">
        <w:rPr>
          <w:rFonts w:ascii="Palatino Linotype" w:hAnsi="Palatino Linotype"/>
          <w:noProof w:val="0"/>
          <w:color w:val="000000"/>
          <w:lang w:val="es-ES_tradnl"/>
        </w:rPr>
        <w:t xml:space="preserve">mediante </w:t>
      </w:r>
      <w:r w:rsidR="00D870F1" w:rsidRPr="000A58CC">
        <w:rPr>
          <w:rFonts w:ascii="Palatino Linotype" w:hAnsi="Palatino Linotype"/>
          <w:noProof w:val="0"/>
          <w:color w:val="000000"/>
          <w:lang w:val="es-ES_tradnl"/>
        </w:rPr>
        <w:t xml:space="preserve">respuesta a la solicitud de información, en los siguientes términos: </w:t>
      </w:r>
    </w:p>
    <w:p w14:paraId="7DDD3CE7" w14:textId="77777777" w:rsidR="00D870F1" w:rsidRPr="000A58CC" w:rsidRDefault="00D870F1" w:rsidP="00B77139">
      <w:pPr>
        <w:pStyle w:val="Prrafodelista"/>
        <w:spacing w:after="240"/>
        <w:ind w:left="284" w:right="34"/>
        <w:rPr>
          <w:rFonts w:ascii="Palatino Linotype" w:eastAsia="Times New Roman" w:hAnsi="Palatino Linotype" w:cs="Arial"/>
          <w:noProof w:val="0"/>
          <w:sz w:val="2"/>
          <w:lang w:val="es-ES_tradnl"/>
        </w:rPr>
      </w:pPr>
    </w:p>
    <w:p w14:paraId="3B171E33" w14:textId="79815454" w:rsidR="00D870F1" w:rsidRPr="000A58CC" w:rsidRDefault="00FA3B14" w:rsidP="00F8587B">
      <w:pPr>
        <w:pStyle w:val="Prrafodelista"/>
        <w:spacing w:before="240" w:after="240" w:line="276" w:lineRule="auto"/>
        <w:jc w:val="both"/>
        <w:rPr>
          <w:rFonts w:ascii="Palatino Linotype" w:hAnsi="Palatino Linotype"/>
          <w:i/>
          <w:noProof w:val="0"/>
          <w:sz w:val="22"/>
          <w:szCs w:val="22"/>
          <w:lang w:val="es-ES_tradnl"/>
        </w:rPr>
      </w:pPr>
      <w:r w:rsidRPr="000A58CC">
        <w:rPr>
          <w:rFonts w:ascii="Palatino Linotype" w:hAnsi="Palatino Linotype"/>
          <w:i/>
          <w:noProof w:val="0"/>
          <w:sz w:val="22"/>
          <w:szCs w:val="22"/>
          <w:lang w:val="es-ES_tradnl"/>
        </w:rPr>
        <w:t>“</w:t>
      </w:r>
      <w:r w:rsidR="00B77139" w:rsidRPr="000A58CC">
        <w:rPr>
          <w:rFonts w:ascii="Palatino Linotype" w:hAnsi="Palatino Linotype"/>
          <w:i/>
          <w:noProof w:val="0"/>
          <w:sz w:val="22"/>
          <w:szCs w:val="22"/>
          <w:lang w:val="es-ES_tradnl"/>
        </w:rPr>
        <w:t xml:space="preserve">Se envía respuesta en archivos adjuntos. </w:t>
      </w:r>
      <w:r w:rsidR="00D870F1" w:rsidRPr="000A58CC">
        <w:rPr>
          <w:rFonts w:ascii="Palatino Linotype" w:hAnsi="Palatino Linotype"/>
          <w:i/>
          <w:noProof w:val="0"/>
          <w:sz w:val="22"/>
          <w:szCs w:val="22"/>
          <w:lang w:val="es-ES_tradnl"/>
        </w:rPr>
        <w:t>(Sic)</w:t>
      </w:r>
    </w:p>
    <w:p w14:paraId="718D15EB" w14:textId="77777777" w:rsidR="00B77139" w:rsidRPr="000A58CC" w:rsidRDefault="00B77139" w:rsidP="00B77139">
      <w:pPr>
        <w:pStyle w:val="Prrafodelista"/>
        <w:spacing w:before="240" w:after="240"/>
        <w:jc w:val="both"/>
        <w:rPr>
          <w:rFonts w:ascii="Palatino Linotype" w:hAnsi="Palatino Linotype"/>
          <w:i/>
          <w:noProof w:val="0"/>
          <w:sz w:val="14"/>
          <w:szCs w:val="22"/>
          <w:lang w:val="es-ES_tradnl"/>
        </w:rPr>
      </w:pPr>
    </w:p>
    <w:p w14:paraId="4C8EDEDE" w14:textId="1114865D" w:rsidR="00B77139" w:rsidRPr="000A58CC" w:rsidRDefault="00B77139" w:rsidP="00EB721C">
      <w:pPr>
        <w:pStyle w:val="Prrafodelista"/>
        <w:spacing w:line="360" w:lineRule="auto"/>
        <w:ind w:left="284"/>
        <w:jc w:val="both"/>
        <w:rPr>
          <w:rFonts w:ascii="Palatino Linotype" w:eastAsia="Times New Roman" w:hAnsi="Palatino Linotype" w:cs="Arial"/>
          <w:noProof w:val="0"/>
          <w:lang w:val="es-ES_tradnl"/>
        </w:rPr>
      </w:pPr>
      <w:r w:rsidRPr="000A58CC">
        <w:rPr>
          <w:rFonts w:ascii="Palatino Linotype" w:eastAsia="Times New Roman" w:hAnsi="Palatino Linotype" w:cs="Arial"/>
          <w:noProof w:val="0"/>
          <w:lang w:val="es-ES_tradnl"/>
        </w:rPr>
        <w:t xml:space="preserve">Anexando los documentos denominados </w:t>
      </w:r>
      <w:hyperlink r:id="rId8" w:tgtFrame="_blank" w:history="1">
        <w:r w:rsidRPr="000A58CC">
          <w:rPr>
            <w:rFonts w:ascii="Palatino Linotype" w:eastAsia="Times New Roman" w:hAnsi="Palatino Linotype"/>
            <w:i/>
            <w:noProof w:val="0"/>
            <w:lang w:val="es-ES_tradnl"/>
          </w:rPr>
          <w:t>CGA0106IP18a.PDF</w:t>
        </w:r>
      </w:hyperlink>
      <w:r w:rsidRPr="000A58CC">
        <w:rPr>
          <w:rFonts w:ascii="Palatino Linotype" w:eastAsia="Times New Roman" w:hAnsi="Palatino Linotype" w:cs="Arial"/>
          <w:i/>
          <w:noProof w:val="0"/>
          <w:lang w:val="es-ES_tradnl"/>
        </w:rPr>
        <w:t xml:space="preserve"> y </w:t>
      </w:r>
      <w:hyperlink r:id="rId9" w:tgtFrame="_blank" w:history="1">
        <w:r w:rsidRPr="000A58CC">
          <w:rPr>
            <w:rFonts w:ascii="Palatino Linotype" w:eastAsia="Times New Roman" w:hAnsi="Palatino Linotype"/>
            <w:i/>
            <w:noProof w:val="0"/>
            <w:lang w:val="es-ES_tradnl"/>
          </w:rPr>
          <w:t>CGA0106IP18.PDF</w:t>
        </w:r>
      </w:hyperlink>
      <w:r w:rsidR="00DB5DEE" w:rsidRPr="000A58CC">
        <w:rPr>
          <w:rFonts w:ascii="Palatino Linotype" w:eastAsia="Times New Roman" w:hAnsi="Palatino Linotype" w:cs="Arial"/>
          <w:noProof w:val="0"/>
          <w:lang w:val="es-ES_tradnl"/>
        </w:rPr>
        <w:t>, mismos</w:t>
      </w:r>
      <w:r w:rsidRPr="000A58CC">
        <w:rPr>
          <w:rFonts w:ascii="Palatino Linotype" w:eastAsia="Times New Roman" w:hAnsi="Palatino Linotype" w:cs="Arial"/>
          <w:noProof w:val="0"/>
          <w:lang w:val="es-ES_tradnl"/>
        </w:rPr>
        <w:t xml:space="preserve"> que medularmente señalan lo siguiente: </w:t>
      </w:r>
    </w:p>
    <w:p w14:paraId="4FC9D86D" w14:textId="77777777" w:rsidR="00B77139" w:rsidRPr="000A58CC" w:rsidRDefault="00EF7CD8" w:rsidP="00DC1421">
      <w:pPr>
        <w:pStyle w:val="Prrafodelista"/>
        <w:numPr>
          <w:ilvl w:val="0"/>
          <w:numId w:val="17"/>
        </w:numPr>
        <w:spacing w:before="240" w:after="240" w:line="360" w:lineRule="auto"/>
        <w:rPr>
          <w:rFonts w:ascii="Palatino Linotype" w:eastAsia="Times New Roman" w:hAnsi="Palatino Linotype" w:cs="Arial"/>
          <w:noProof w:val="0"/>
          <w:lang w:val="es-ES_tradnl"/>
        </w:rPr>
      </w:pPr>
      <w:hyperlink r:id="rId10" w:tgtFrame="_blank" w:history="1">
        <w:r w:rsidR="00B77139" w:rsidRPr="00DC1421">
          <w:rPr>
            <w:rFonts w:ascii="Palatino Linotype" w:eastAsia="MS Mincho" w:hAnsi="Palatino Linotype" w:cs="Times New Roman"/>
            <w:i/>
            <w:noProof w:val="0"/>
            <w:lang w:val="es-ES_tradnl"/>
          </w:rPr>
          <w:t>CGA0106IP18a</w:t>
        </w:r>
        <w:r w:rsidR="00B77139" w:rsidRPr="000A58CC">
          <w:rPr>
            <w:rFonts w:ascii="Palatino Linotype" w:eastAsia="Times New Roman" w:hAnsi="Palatino Linotype"/>
            <w:noProof w:val="0"/>
            <w:lang w:val="es-ES_tradnl"/>
          </w:rPr>
          <w:t>.PDF</w:t>
        </w:r>
      </w:hyperlink>
      <w:r w:rsidR="00B77139" w:rsidRPr="000A58CC">
        <w:rPr>
          <w:rFonts w:ascii="Palatino Linotype" w:eastAsia="Times New Roman" w:hAnsi="Palatino Linotype" w:cs="Arial"/>
          <w:noProof w:val="0"/>
          <w:lang w:val="es-ES_tradnl"/>
        </w:rPr>
        <w:t> </w:t>
      </w:r>
    </w:p>
    <w:p w14:paraId="1D5371F7" w14:textId="36B62351" w:rsidR="00B77139" w:rsidRDefault="00B77139" w:rsidP="00B77139">
      <w:pPr>
        <w:pStyle w:val="Prrafodelista"/>
        <w:ind w:left="0"/>
        <w:jc w:val="center"/>
        <w:rPr>
          <w:rFonts w:ascii="Palatino Linotype" w:eastAsia="Times New Roman" w:hAnsi="Palatino Linotype" w:cs="Arial"/>
          <w:noProof w:val="0"/>
          <w:lang w:val="es-ES_tradnl"/>
        </w:rPr>
      </w:pPr>
      <w:r w:rsidRPr="000A58CC">
        <w:rPr>
          <w:lang w:eastAsia="es-MX"/>
        </w:rPr>
        <w:drawing>
          <wp:inline distT="0" distB="0" distL="0" distR="0" wp14:anchorId="0475BDA3" wp14:editId="7672271D">
            <wp:extent cx="4766244"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326" t="17129" r="26881" b="11067"/>
                    <a:stretch/>
                  </pic:blipFill>
                  <pic:spPr bwMode="auto">
                    <a:xfrm>
                      <a:off x="0" y="0"/>
                      <a:ext cx="4820330" cy="2735797"/>
                    </a:xfrm>
                    <a:prstGeom prst="rect">
                      <a:avLst/>
                    </a:prstGeom>
                    <a:ln>
                      <a:noFill/>
                    </a:ln>
                    <a:extLst>
                      <a:ext uri="{53640926-AAD7-44D8-BBD7-CCE9431645EC}">
                        <a14:shadowObscured xmlns:a14="http://schemas.microsoft.com/office/drawing/2010/main"/>
                      </a:ext>
                    </a:extLst>
                  </pic:spPr>
                </pic:pic>
              </a:graphicData>
            </a:graphic>
          </wp:inline>
        </w:drawing>
      </w:r>
    </w:p>
    <w:p w14:paraId="6A8C5E93" w14:textId="0D80B2AE" w:rsidR="00B77139" w:rsidRPr="000A58CC" w:rsidRDefault="00EF7CD8" w:rsidP="00DC1421">
      <w:pPr>
        <w:pStyle w:val="Prrafodelista"/>
        <w:numPr>
          <w:ilvl w:val="0"/>
          <w:numId w:val="17"/>
        </w:numPr>
        <w:spacing w:before="240" w:after="240" w:line="360" w:lineRule="auto"/>
        <w:rPr>
          <w:rFonts w:ascii="Palatino Linotype" w:eastAsia="Times New Roman" w:hAnsi="Palatino Linotype" w:cs="Arial"/>
          <w:noProof w:val="0"/>
          <w:lang w:val="es-ES_tradnl"/>
        </w:rPr>
      </w:pPr>
      <w:hyperlink r:id="rId12" w:tgtFrame="_blank" w:history="1">
        <w:r w:rsidR="00B77139" w:rsidRPr="00DC1421">
          <w:rPr>
            <w:rFonts w:ascii="Palatino Linotype" w:eastAsia="MS Mincho" w:hAnsi="Palatino Linotype" w:cs="Times New Roman"/>
            <w:i/>
            <w:noProof w:val="0"/>
            <w:lang w:val="es-ES_tradnl"/>
          </w:rPr>
          <w:t>CGA0106IP18</w:t>
        </w:r>
        <w:r w:rsidR="00B77139" w:rsidRPr="000A58CC">
          <w:rPr>
            <w:rFonts w:ascii="Palatino Linotype" w:eastAsia="Times New Roman" w:hAnsi="Palatino Linotype"/>
            <w:noProof w:val="0"/>
            <w:lang w:val="es-ES_tradnl"/>
          </w:rPr>
          <w:t>.PDF</w:t>
        </w:r>
      </w:hyperlink>
    </w:p>
    <w:p w14:paraId="2946111D" w14:textId="2B5D21E8" w:rsidR="00B77139" w:rsidRPr="000A58CC" w:rsidRDefault="006C58DF" w:rsidP="006C58DF">
      <w:pPr>
        <w:pStyle w:val="Prrafodelista"/>
        <w:spacing w:line="360" w:lineRule="auto"/>
        <w:ind w:left="0"/>
        <w:jc w:val="center"/>
        <w:rPr>
          <w:rFonts w:ascii="Palatino Linotype" w:eastAsia="Times New Roman" w:hAnsi="Palatino Linotype" w:cs="Arial"/>
          <w:noProof w:val="0"/>
          <w:lang w:val="es-ES_tradnl"/>
        </w:rPr>
      </w:pPr>
      <w:r w:rsidRPr="000A58CC">
        <w:rPr>
          <w:lang w:eastAsia="es-MX"/>
        </w:rPr>
        <w:drawing>
          <wp:inline distT="0" distB="0" distL="0" distR="0" wp14:anchorId="2EEA8445" wp14:editId="7C1937E0">
            <wp:extent cx="5551715" cy="333102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926" t="30731" r="30854" b="5029"/>
                    <a:stretch/>
                  </pic:blipFill>
                  <pic:spPr bwMode="auto">
                    <a:xfrm>
                      <a:off x="0" y="0"/>
                      <a:ext cx="5581767" cy="3349059"/>
                    </a:xfrm>
                    <a:prstGeom prst="rect">
                      <a:avLst/>
                    </a:prstGeom>
                    <a:ln>
                      <a:noFill/>
                    </a:ln>
                    <a:extLst>
                      <a:ext uri="{53640926-AAD7-44D8-BBD7-CCE9431645EC}">
                        <a14:shadowObscured xmlns:a14="http://schemas.microsoft.com/office/drawing/2010/main"/>
                      </a:ext>
                    </a:extLst>
                  </pic:spPr>
                </pic:pic>
              </a:graphicData>
            </a:graphic>
          </wp:inline>
        </w:drawing>
      </w:r>
    </w:p>
    <w:p w14:paraId="000B4F32" w14:textId="77777777" w:rsidR="00B77139" w:rsidRPr="000A58CC" w:rsidRDefault="00B77139" w:rsidP="006C58DF">
      <w:pPr>
        <w:pStyle w:val="Prrafodelista"/>
        <w:jc w:val="both"/>
        <w:rPr>
          <w:rFonts w:ascii="Palatino Linotype" w:eastAsia="Times New Roman" w:hAnsi="Palatino Linotype" w:cs="Arial"/>
          <w:noProof w:val="0"/>
          <w:lang w:val="es-ES_tradnl"/>
        </w:rPr>
      </w:pPr>
    </w:p>
    <w:p w14:paraId="1BDB340C" w14:textId="1FD7332C" w:rsidR="00D870F1" w:rsidRPr="000A58CC"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0A58CC">
        <w:rPr>
          <w:rFonts w:ascii="Palatino Linotype" w:eastAsia="Times New Roman" w:hAnsi="Palatino Linotype" w:cs="Arial"/>
          <w:noProof w:val="0"/>
          <w:lang w:val="es-ES_tradnl"/>
        </w:rPr>
        <w:t xml:space="preserve">El día </w:t>
      </w:r>
      <w:r w:rsidR="00E87362" w:rsidRPr="000A58CC">
        <w:rPr>
          <w:rFonts w:ascii="Palatino Linotype" w:eastAsia="Times New Roman" w:hAnsi="Palatino Linotype" w:cs="Arial"/>
          <w:noProof w:val="0"/>
          <w:lang w:val="es-ES_tradnl"/>
        </w:rPr>
        <w:t>dos (02</w:t>
      </w:r>
      <w:r w:rsidR="007351D1" w:rsidRPr="000A58CC">
        <w:rPr>
          <w:rFonts w:ascii="Palatino Linotype" w:eastAsia="Times New Roman" w:hAnsi="Palatino Linotype" w:cs="Arial"/>
          <w:noProof w:val="0"/>
          <w:lang w:val="es-ES_tradnl"/>
        </w:rPr>
        <w:t xml:space="preserve">) de </w:t>
      </w:r>
      <w:r w:rsidR="006C58DF" w:rsidRPr="000A58CC">
        <w:rPr>
          <w:rFonts w:ascii="Palatino Linotype" w:eastAsia="Times New Roman" w:hAnsi="Palatino Linotype" w:cs="Arial"/>
          <w:noProof w:val="0"/>
          <w:lang w:val="es-ES_tradnl"/>
        </w:rPr>
        <w:t>agosto</w:t>
      </w:r>
      <w:r w:rsidR="00FA3B14" w:rsidRPr="000A58CC">
        <w:rPr>
          <w:rFonts w:ascii="Palatino Linotype" w:eastAsia="Times New Roman" w:hAnsi="Palatino Linotype" w:cs="Arial"/>
          <w:noProof w:val="0"/>
          <w:lang w:val="es-ES_tradnl"/>
        </w:rPr>
        <w:t xml:space="preserve"> de dos mil dieciocho el</w:t>
      </w:r>
      <w:r w:rsidR="007E4E68" w:rsidRPr="000A58CC">
        <w:rPr>
          <w:rFonts w:ascii="Palatino Linotype" w:hAnsi="Palatino Linotype" w:cs="Arial"/>
          <w:noProof w:val="0"/>
          <w:szCs w:val="20"/>
          <w:lang w:val="es-ES_tradnl"/>
        </w:rPr>
        <w:t xml:space="preserve"> particular</w:t>
      </w:r>
      <w:r w:rsidRPr="000A58CC">
        <w:rPr>
          <w:rFonts w:ascii="Palatino Linotype" w:eastAsia="Times New Roman" w:hAnsi="Palatino Linotype" w:cs="Arial"/>
          <w:noProof w:val="0"/>
          <w:lang w:val="es-ES_tradn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0A58CC" w:rsidRDefault="00FA3B14" w:rsidP="00FA3B14">
      <w:pPr>
        <w:pStyle w:val="Prrafodelista"/>
        <w:spacing w:line="360" w:lineRule="auto"/>
        <w:ind w:left="284" w:right="34"/>
        <w:jc w:val="both"/>
        <w:rPr>
          <w:rFonts w:ascii="Palatino Linotype" w:hAnsi="Palatino Linotype"/>
          <w:noProof w:val="0"/>
          <w:sz w:val="12"/>
          <w:lang w:val="es-ES_tradnl"/>
        </w:rPr>
      </w:pPr>
    </w:p>
    <w:p w14:paraId="5654E5A5" w14:textId="10F52E3F" w:rsidR="00C208DE" w:rsidRPr="000A58CC" w:rsidRDefault="00585F00" w:rsidP="00583389">
      <w:pPr>
        <w:pStyle w:val="Prrafodelista"/>
        <w:spacing w:before="240" w:after="240" w:line="360" w:lineRule="auto"/>
        <w:ind w:left="426"/>
        <w:jc w:val="both"/>
        <w:rPr>
          <w:rFonts w:ascii="Palatino Linotype" w:eastAsia="Calibri" w:hAnsi="Palatino Linotype" w:cs="Arial"/>
          <w:noProof w:val="0"/>
          <w:lang w:val="es-ES_tradnl"/>
        </w:rPr>
      </w:pPr>
      <w:bookmarkStart w:id="17" w:name="_Toc504377966"/>
      <w:r w:rsidRPr="000A58CC">
        <w:rPr>
          <w:rFonts w:eastAsia="Calibri" w:cs="Arial"/>
          <w:b/>
          <w:noProof w:val="0"/>
          <w:lang w:val="es-ES_tradnl"/>
        </w:rPr>
        <w:t>Acto impugnado</w:t>
      </w:r>
      <w:bookmarkEnd w:id="3"/>
      <w:r w:rsidR="00F95F7E" w:rsidRPr="000A58CC">
        <w:rPr>
          <w:rFonts w:eastAsia="Calibri" w:cs="Arial"/>
          <w:noProof w:val="0"/>
          <w:lang w:val="es-ES_tradnl"/>
        </w:rPr>
        <w:t>:</w:t>
      </w:r>
      <w:bookmarkEnd w:id="17"/>
      <w:r w:rsidR="00F95F7E" w:rsidRPr="000A58CC">
        <w:rPr>
          <w:rFonts w:eastAsia="Calibri" w:cs="Arial"/>
          <w:noProof w:val="0"/>
          <w:lang w:val="es-ES_tradn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0A58CC">
        <w:rPr>
          <w:rFonts w:ascii="Palatino Linotype" w:eastAsia="Calibri" w:hAnsi="Palatino Linotype" w:cs="Arial"/>
          <w:noProof w:val="0"/>
          <w:lang w:val="es-ES_tradnl"/>
        </w:rPr>
        <w:t>“</w:t>
      </w:r>
      <w:r w:rsidR="006F729B" w:rsidRPr="000A58CC">
        <w:rPr>
          <w:rFonts w:ascii="Palatino Linotype" w:eastAsia="Calibri" w:hAnsi="Palatino Linotype" w:cs="Arial"/>
          <w:i/>
          <w:noProof w:val="0"/>
          <w:lang w:val="es-ES_tradnl"/>
        </w:rPr>
        <w:t>La negativa por parte de la autoridad a entregar la información solicitada, con argumentos dolosos y con fines de confundir.</w:t>
      </w:r>
      <w:r w:rsidR="00D870F1" w:rsidRPr="000A58CC">
        <w:rPr>
          <w:rFonts w:ascii="Palatino Linotype" w:eastAsia="Calibri" w:hAnsi="Palatino Linotype" w:cs="Arial"/>
          <w:i/>
          <w:noProof w:val="0"/>
          <w:lang w:val="es-ES_tradnl"/>
        </w:rPr>
        <w:t>” (Sic)</w:t>
      </w:r>
    </w:p>
    <w:p w14:paraId="4C0CA903" w14:textId="17FA3F33" w:rsidR="008E5D47" w:rsidRPr="000A58CC" w:rsidRDefault="00585F00" w:rsidP="00583389">
      <w:pPr>
        <w:pStyle w:val="Prrafodelista"/>
        <w:spacing w:before="240" w:after="240" w:line="360" w:lineRule="auto"/>
        <w:ind w:left="426"/>
        <w:jc w:val="both"/>
        <w:rPr>
          <w:b/>
          <w:i/>
          <w:noProof w:val="0"/>
          <w:lang w:val="es-ES_tradnl"/>
        </w:rPr>
      </w:pPr>
      <w:bookmarkStart w:id="32" w:name="_Toc504377967"/>
      <w:r w:rsidRPr="000A58CC">
        <w:rPr>
          <w:rFonts w:eastAsia="Calibri" w:cs="Arial"/>
          <w:b/>
          <w:noProof w:val="0"/>
          <w:lang w:val="es-ES_tradnl"/>
        </w:rPr>
        <w:t>Razones o Motivos de inconformidad</w:t>
      </w:r>
      <w:r w:rsidRPr="000A58CC">
        <w:rPr>
          <w:rFonts w:eastAsia="Calibri" w:cs="Arial"/>
          <w:noProof w:val="0"/>
          <w:lang w:val="es-ES_tradnl"/>
        </w:rPr>
        <w:t>:</w:t>
      </w:r>
      <w:bookmarkEnd w:id="18"/>
      <w:bookmarkEnd w:id="32"/>
      <w:r w:rsidRPr="000A58CC">
        <w:rPr>
          <w:rFonts w:ascii="Palatino Linotype" w:eastAsia="Calibri" w:hAnsi="Palatino Linotype" w:cs="Arial"/>
          <w:noProof w:val="0"/>
          <w:lang w:val="es-ES_tradn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0A58CC">
        <w:rPr>
          <w:rFonts w:ascii="Palatino Linotype" w:eastAsia="Calibri" w:hAnsi="Palatino Linotype" w:cs="Arial"/>
          <w:i/>
          <w:noProof w:val="0"/>
          <w:lang w:val="es-ES_tradnl"/>
        </w:rPr>
        <w:t>“</w:t>
      </w:r>
      <w:r w:rsidR="006F729B" w:rsidRPr="000A58CC">
        <w:rPr>
          <w:rFonts w:ascii="Palatino Linotype" w:eastAsia="Calibri" w:hAnsi="Palatino Linotype" w:cs="Arial"/>
          <w:i/>
          <w:noProof w:val="0"/>
          <w:lang w:val="es-ES_tradnl"/>
        </w:rPr>
        <w:t xml:space="preserve">La autoridad niega de forma dolosa la información con un argumento que pretende confundir. Expone que la Comisión de Planeación para el Desarrollo Urbano y Metropolitano de Metepec, en sus sesiones ordinarias y/o extraordinarias únicamente emite la opinión favorable que en su caso corresponda y no así las autorizaciones ya que corresponde a la Dirección de Desarrollo Urbano y Metropolitano de Metepec emitirlas previo cumplimiento de la normatividad en la materia. Ahora bien, la consulta realizada se hace consistir en lo siguiente: “que </w:t>
      </w:r>
      <w:r w:rsidR="006F729B" w:rsidRPr="000A58CC">
        <w:rPr>
          <w:rFonts w:ascii="Palatino Linotype" w:eastAsia="Calibri" w:hAnsi="Palatino Linotype" w:cs="Arial"/>
          <w:i/>
          <w:noProof w:val="0"/>
          <w:lang w:val="es-ES_tradnl"/>
        </w:rPr>
        <w:lastRenderedPageBreak/>
        <w:t xml:space="preserve">por medio de la presente se me envíe por este medio en formato escaneado, claro y legible todos y cada uno de los documentos que en su versión pública conforman todos y cada uno de los expedientes correspondientes a los cambios de uso de suelo, intensidad, densidad y altura, que se autorizaron en la Comisión de Planeación para el Desarrollo Urbano y Metropolitano de Metepec, Estado de México, en su séptima sesión ordinaria celebrada en fecha 31 de mayo de 2018, principalmente los correspondientes a vivienda y comercio en un mismo trámite o de forma independiente” En ese sentido, el sujeto obligado cuenta con las autorizaciones de cambio de uso de suelo, intensidad, densidad y altura a los que DIÓ VISTO BUENO como lo refiere la citada Comisión de Planeación para el Desarrollo Urbano y Metropolitano de Metepec, EN SU SÉPTIMA SESIÓN ORDINARIA de fecha 31 de mayo de 2018 y QUE POSTERIORMENTE SE AUTORIZARON POR LA DIRECCIÓN DE DESARROLLO URBANO Y METROPOLITANO DE METEPEC. Por lo anterior, atendiendo el principio de máxima publicidad y toda vez que no es obligación de la ciudadanía conocer al pie de la letra las funciones de los sujetos obligados, sin embargo se entiende claramente que la información solicitada por el suscrito resulta ser: en formato escaneado, claro y legible todos y cada uno de los documentos que en su versión pública conforman todos y cada uno de los expedientes correspondientes a los cambios de uso de suelo, intensidad, densidad y altura, que se autorizaron (INDEPENDIENTEMENTE DE QUIEN TENGA LA FUNCIÓN), y que para el caso de mayor referencia del sujeto obligado, SE ESPECIFICÓ QUE se pusieron a consideración de la Comisión de referencia, en fecha 31 de mayo de 2018; situación que facilita la búsqueda y control de la información ya que sólo lo que se puso a consideración en la citada sesión de la Comisión de Planeación para el Desarrollo Urbano y Metropolitano de Metepec y posteriormente se autorizaron </w:t>
      </w:r>
      <w:r w:rsidR="006F729B" w:rsidRPr="000A58CC">
        <w:rPr>
          <w:rFonts w:ascii="Palatino Linotype" w:eastAsia="Calibri" w:hAnsi="Palatino Linotype" w:cs="Arial"/>
          <w:i/>
          <w:noProof w:val="0"/>
          <w:lang w:val="es-ES_tradnl"/>
        </w:rPr>
        <w:lastRenderedPageBreak/>
        <w:t xml:space="preserve">a razón de lo que manifiesta el sujeto obligado, por la Dirección de Desarrollo Urbano y Metropolitano. </w:t>
      </w:r>
      <w:proofErr w:type="spellStart"/>
      <w:r w:rsidR="006F729B" w:rsidRPr="000A58CC">
        <w:rPr>
          <w:rFonts w:ascii="Palatino Linotype" w:eastAsia="Calibri" w:hAnsi="Palatino Linotype" w:cs="Arial"/>
          <w:i/>
          <w:noProof w:val="0"/>
          <w:lang w:val="es-ES_tradnl"/>
        </w:rPr>
        <w:t>Mas</w:t>
      </w:r>
      <w:proofErr w:type="spellEnd"/>
      <w:r w:rsidR="006F729B" w:rsidRPr="000A58CC">
        <w:rPr>
          <w:rFonts w:ascii="Palatino Linotype" w:eastAsia="Calibri" w:hAnsi="Palatino Linotype" w:cs="Arial"/>
          <w:i/>
          <w:noProof w:val="0"/>
          <w:lang w:val="es-ES_tradnl"/>
        </w:rPr>
        <w:t xml:space="preserve"> aún, cuando quien suscribe el documento de respuesta resulta ser el Director de Desarrollo Urbano y Metropolitano del sujeto obligado. Lo antes mencionado violenta las siguientes disposiciones de la LEY DE TRANSPARENCIA Y ACCESO A LA INFORMACIÓN PÚBLICA DEL ESTADO DE MÉXICO Y MUNICIPIOS: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 Artículo 10, que en su párrafo segundo señala: … Los sujetos obligados buscarán en todo momento que la información generada tenga un lenguaje sencillo para cualquier </w:t>
      </w:r>
      <w:proofErr w:type="gramStart"/>
      <w:r w:rsidR="006F729B" w:rsidRPr="000A58CC">
        <w:rPr>
          <w:rFonts w:ascii="Palatino Linotype" w:eastAsia="Calibri" w:hAnsi="Palatino Linotype" w:cs="Arial"/>
          <w:i/>
          <w:noProof w:val="0"/>
          <w:lang w:val="es-ES_tradnl"/>
        </w:rPr>
        <w:t>persona …</w:t>
      </w:r>
      <w:proofErr w:type="gramEnd"/>
      <w:r w:rsidR="006F729B" w:rsidRPr="000A58CC">
        <w:rPr>
          <w:rFonts w:ascii="Palatino Linotype" w:eastAsia="Calibri" w:hAnsi="Palatino Linotype" w:cs="Arial"/>
          <w:i/>
          <w:noProof w:val="0"/>
          <w:lang w:val="es-ES_tradnl"/>
        </w:rPr>
        <w:t xml:space="preserve"> Artículo 15.- Toda persona tiene derecho de acceso a la información, sin discriminación, por motivo alguno, que menoscabe o anule la transparencia o acceso a la información pública en posesión de los sujetos obligados. Artículo 150. El procedimiento de acceso a la información es la garantía primaria del derecho en cuestión y se rige por los principios de simplicidad, </w:t>
      </w:r>
      <w:r w:rsidR="006F729B" w:rsidRPr="000A58CC">
        <w:rPr>
          <w:rFonts w:ascii="Palatino Linotype" w:eastAsia="Calibri" w:hAnsi="Palatino Linotype" w:cs="Arial"/>
          <w:i/>
          <w:noProof w:val="0"/>
          <w:lang w:val="es-ES_tradnl"/>
        </w:rPr>
        <w:lastRenderedPageBreak/>
        <w:t>rapidez gratuidad del procedimiento, auxilio y orientación a los particulares, así como atención adecuada a las personas con discapacidad y a los hablantes de lengua indígena con el objeto de otorgar la protección más amplia del derecho de las personas. 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 Artículo 173. Sin perjuicio de lo anteriormente establecido, el procedimiento de acceso a la información se rige por los siguientes principios: I.</w:t>
      </w:r>
      <w:r w:rsidR="006F729B" w:rsidRPr="000A58CC">
        <w:rPr>
          <w:rFonts w:ascii="Palatino Linotype" w:eastAsia="Calibri" w:hAnsi="Palatino Linotype" w:cs="Arial"/>
          <w:i/>
          <w:noProof w:val="0"/>
          <w:lang w:val="es-ES_tradnl"/>
        </w:rPr>
        <w:tab/>
        <w:t>Simplicidad y rapidez; II.</w:t>
      </w:r>
      <w:r w:rsidR="006F729B" w:rsidRPr="000A58CC">
        <w:rPr>
          <w:rFonts w:ascii="Palatino Linotype" w:eastAsia="Calibri" w:hAnsi="Palatino Linotype" w:cs="Arial"/>
          <w:i/>
          <w:noProof w:val="0"/>
          <w:lang w:val="es-ES_tradnl"/>
        </w:rPr>
        <w:tab/>
        <w:t>… III. Auxilio y orientación a los particulares. Artículo 177. En las respuestas a las solicitudes de acceso a la información pública, las unidades de transparencia deberán informar a los interesados el derecho y plazo que tienen para promover recurso de revisión. *NOTA.- ES PRUDENTE SEÑALAR QUE EN LA RESPUESTA EMITIDA Y QUE POR ESTA VÍA SE IMPUGNA, NO SE INFORMÓ EL DERECHO Y PLAZO PARA INTERPONER EL RECIRSO DE REVISIÓN</w:t>
      </w:r>
      <w:proofErr w:type="gramStart"/>
      <w:r w:rsidR="006F729B" w:rsidRPr="000A58CC">
        <w:rPr>
          <w:rFonts w:ascii="Palatino Linotype" w:eastAsia="Calibri" w:hAnsi="Palatino Linotype" w:cs="Arial"/>
          <w:i/>
          <w:noProof w:val="0"/>
          <w:lang w:val="es-ES_tradnl"/>
        </w:rPr>
        <w:t>.</w:t>
      </w:r>
      <w:r w:rsidR="002F2A37" w:rsidRPr="000A58CC">
        <w:rPr>
          <w:rFonts w:ascii="Palatino Linotype" w:eastAsia="Calibri" w:hAnsi="Palatino Linotype" w:cs="Arial"/>
          <w:i/>
          <w:noProof w:val="0"/>
          <w:lang w:val="es-ES_tradnl"/>
        </w:rPr>
        <w:t>.</w:t>
      </w:r>
      <w:r w:rsidR="00C208DE" w:rsidRPr="000A58CC">
        <w:rPr>
          <w:i/>
          <w:noProof w:val="0"/>
          <w:lang w:val="es-ES_tradnl"/>
        </w:rPr>
        <w:t>”</w:t>
      </w:r>
      <w:proofErr w:type="gramEnd"/>
      <w:r w:rsidR="00C208DE" w:rsidRPr="000A58CC">
        <w:rPr>
          <w:i/>
          <w:noProof w:val="0"/>
          <w:lang w:val="es-ES_tradnl"/>
        </w:rPr>
        <w:t xml:space="preserve"> (Sic)</w:t>
      </w:r>
    </w:p>
    <w:p w14:paraId="0D6D463A" w14:textId="77777777" w:rsidR="008E5D47" w:rsidRPr="000A58CC" w:rsidRDefault="008E5D47" w:rsidP="002021CB">
      <w:pPr>
        <w:pStyle w:val="Prrafodelista"/>
        <w:jc w:val="both"/>
        <w:rPr>
          <w:rFonts w:ascii="Palatino Linotype" w:hAnsi="Palatino Linotype"/>
          <w:b/>
          <w:i/>
          <w:noProof w:val="0"/>
          <w:sz w:val="22"/>
          <w:szCs w:val="22"/>
          <w:lang w:val="es-ES_tradnl"/>
        </w:rPr>
      </w:pPr>
    </w:p>
    <w:p w14:paraId="14718D03" w14:textId="3A81C998" w:rsidR="00583389" w:rsidRPr="000A58CC" w:rsidRDefault="00220DD2" w:rsidP="00C4085C">
      <w:pPr>
        <w:pStyle w:val="Prrafodelista"/>
        <w:numPr>
          <w:ilvl w:val="0"/>
          <w:numId w:val="2"/>
        </w:numPr>
        <w:spacing w:before="240" w:after="240" w:line="360" w:lineRule="auto"/>
        <w:ind w:left="426" w:right="49" w:hanging="426"/>
        <w:jc w:val="both"/>
        <w:rPr>
          <w:rFonts w:ascii="Palatino Linotype" w:hAnsi="Palatino Linotype"/>
          <w:i/>
          <w:noProof w:val="0"/>
          <w:sz w:val="22"/>
          <w:szCs w:val="22"/>
          <w:lang w:val="es-ES_tradnl"/>
        </w:rPr>
      </w:pPr>
      <w:r w:rsidRPr="000A58CC">
        <w:rPr>
          <w:rFonts w:ascii="Palatino Linotype" w:eastAsia="Calibri" w:hAnsi="Palatino Linotype" w:cs="Arial"/>
          <w:noProof w:val="0"/>
          <w:lang w:val="es-ES_tradnl"/>
        </w:rPr>
        <w:t xml:space="preserve">El </w:t>
      </w:r>
      <w:r w:rsidRPr="000A58CC">
        <w:rPr>
          <w:rFonts w:ascii="Palatino Linotype" w:eastAsia="Calibri" w:hAnsi="Palatino Linotype" w:cs="Times New Roman"/>
          <w:noProof w:val="0"/>
          <w:lang w:val="es-ES_tradnl"/>
        </w:rPr>
        <w:t>Comisionado</w:t>
      </w:r>
      <w:r w:rsidRPr="000A58CC">
        <w:rPr>
          <w:rFonts w:ascii="Palatino Linotype" w:eastAsia="Calibri" w:hAnsi="Palatino Linotype" w:cs="Arial"/>
          <w:noProof w:val="0"/>
          <w:lang w:val="es-ES_tradnl"/>
        </w:rPr>
        <w:t xml:space="preserve"> Ponente con fundamento en lo dispuesto por el artículo 185 fracción II de la ley de la materia, a través del acuerdo de admisión de fecha </w:t>
      </w:r>
      <w:r w:rsidR="00D03870" w:rsidRPr="000A58CC">
        <w:rPr>
          <w:rFonts w:ascii="Palatino Linotype" w:eastAsia="Calibri" w:hAnsi="Palatino Linotype" w:cs="Arial"/>
          <w:noProof w:val="0"/>
          <w:lang w:val="es-ES_tradnl"/>
        </w:rPr>
        <w:t xml:space="preserve">ocho (08) de </w:t>
      </w:r>
      <w:r w:rsidR="00EB721C" w:rsidRPr="000A58CC">
        <w:rPr>
          <w:rFonts w:ascii="Palatino Linotype" w:eastAsia="Calibri" w:hAnsi="Palatino Linotype" w:cs="Arial"/>
          <w:noProof w:val="0"/>
          <w:lang w:val="es-ES_tradnl"/>
        </w:rPr>
        <w:t>agosto</w:t>
      </w:r>
      <w:r w:rsidR="00D03870" w:rsidRPr="000A58CC">
        <w:rPr>
          <w:rFonts w:ascii="Palatino Linotype" w:eastAsia="Calibri" w:hAnsi="Palatino Linotype" w:cs="Arial"/>
          <w:noProof w:val="0"/>
          <w:lang w:val="es-ES_tradnl"/>
        </w:rPr>
        <w:t xml:space="preserve"> </w:t>
      </w:r>
      <w:r w:rsidR="00FA3B14" w:rsidRPr="000A58CC">
        <w:rPr>
          <w:rFonts w:ascii="Palatino Linotype" w:eastAsia="Calibri" w:hAnsi="Palatino Linotype" w:cs="Arial"/>
          <w:noProof w:val="0"/>
          <w:lang w:val="es-ES_tradnl"/>
        </w:rPr>
        <w:t>de dos mil dieciocho</w:t>
      </w:r>
      <w:r w:rsidRPr="000A58CC">
        <w:rPr>
          <w:rFonts w:ascii="Palatino Linotype" w:eastAsia="Calibri" w:hAnsi="Palatino Linotype" w:cs="Arial"/>
          <w:noProof w:val="0"/>
          <w:lang w:val="es-ES_tradnl"/>
        </w:rPr>
        <w:t xml:space="preserve">, puso a disposición de las partes el expediente electrónico vía Sistema de Acceso a la Información Mexiquense </w:t>
      </w:r>
      <w:r w:rsidRPr="000A58CC">
        <w:rPr>
          <w:rFonts w:ascii="Palatino Linotype" w:eastAsia="Calibri" w:hAnsi="Palatino Linotype" w:cs="Arial"/>
          <w:b/>
          <w:noProof w:val="0"/>
          <w:lang w:val="es-ES_tradnl"/>
        </w:rPr>
        <w:t xml:space="preserve">SAIMEX </w:t>
      </w:r>
      <w:r w:rsidRPr="000A58CC">
        <w:rPr>
          <w:rFonts w:ascii="Palatino Linotype" w:eastAsia="Calibri" w:hAnsi="Palatino Linotype" w:cs="Arial"/>
          <w:noProof w:val="0"/>
          <w:lang w:val="es-ES_tradnl"/>
        </w:rPr>
        <w:t xml:space="preserve">a efecto de que en un plazo máximo de siete días manifestaran lo que a su derecho convinieran, ofrecieran pruebas y alegatos según corresponda a </w:t>
      </w:r>
      <w:r w:rsidRPr="000A58CC">
        <w:rPr>
          <w:rFonts w:ascii="Palatino Linotype" w:eastAsia="Calibri" w:hAnsi="Palatino Linotype" w:cs="Arial"/>
          <w:noProof w:val="0"/>
          <w:lang w:val="es-ES_tradnl"/>
        </w:rPr>
        <w:lastRenderedPageBreak/>
        <w:t xml:space="preserve">los casos concretos, de esta forma para que el </w:t>
      </w:r>
      <w:r w:rsidRPr="000A58CC">
        <w:rPr>
          <w:rFonts w:ascii="Palatino Linotype" w:eastAsia="Calibri" w:hAnsi="Palatino Linotype" w:cs="Arial"/>
          <w:b/>
          <w:noProof w:val="0"/>
          <w:lang w:val="es-ES_tradnl"/>
        </w:rPr>
        <w:t>SUJETO OBLIGADO</w:t>
      </w:r>
      <w:r w:rsidRPr="000A58CC">
        <w:rPr>
          <w:rFonts w:ascii="Palatino Linotype" w:eastAsia="Calibri" w:hAnsi="Palatino Linotype" w:cs="Arial"/>
          <w:noProof w:val="0"/>
          <w:lang w:val="es-ES_tradnl"/>
        </w:rPr>
        <w:t xml:space="preserve"> presentará el Informe Justificado procedente.</w:t>
      </w:r>
    </w:p>
    <w:p w14:paraId="76865E16" w14:textId="77777777" w:rsidR="00583389" w:rsidRPr="000A58CC" w:rsidRDefault="00583389" w:rsidP="002021CB">
      <w:pPr>
        <w:pStyle w:val="Prrafodelista"/>
        <w:spacing w:before="240" w:after="240"/>
        <w:ind w:left="142"/>
        <w:jc w:val="both"/>
        <w:rPr>
          <w:rFonts w:ascii="Palatino Linotype" w:hAnsi="Palatino Linotype"/>
          <w:i/>
          <w:noProof w:val="0"/>
          <w:sz w:val="22"/>
          <w:szCs w:val="22"/>
          <w:lang w:val="es-ES_tradnl"/>
        </w:rPr>
      </w:pPr>
    </w:p>
    <w:p w14:paraId="077273D4" w14:textId="7C70731D" w:rsidR="00E556FC" w:rsidRPr="000A58CC" w:rsidRDefault="00585F00" w:rsidP="00C4085C">
      <w:pPr>
        <w:pStyle w:val="Prrafodelista"/>
        <w:numPr>
          <w:ilvl w:val="0"/>
          <w:numId w:val="2"/>
        </w:numPr>
        <w:spacing w:before="240" w:after="240" w:line="360" w:lineRule="auto"/>
        <w:ind w:left="426" w:right="49" w:hanging="426"/>
        <w:jc w:val="both"/>
        <w:rPr>
          <w:rFonts w:ascii="Palatino Linotype" w:hAnsi="Palatino Linotype"/>
          <w:i/>
          <w:noProof w:val="0"/>
          <w:sz w:val="22"/>
          <w:szCs w:val="22"/>
          <w:lang w:val="es-ES_tradnl"/>
        </w:rPr>
      </w:pPr>
      <w:r w:rsidRPr="000A58CC">
        <w:rPr>
          <w:rFonts w:ascii="Palatino Linotype" w:eastAsia="Calibri" w:hAnsi="Palatino Linotype" w:cs="Arial"/>
          <w:noProof w:val="0"/>
          <w:lang w:val="es-ES_tradnl"/>
        </w:rPr>
        <w:t xml:space="preserve">El día </w:t>
      </w:r>
      <w:r w:rsidR="00DB5DEE" w:rsidRPr="000A58CC">
        <w:rPr>
          <w:rFonts w:ascii="Palatino Linotype" w:eastAsia="Calibri" w:hAnsi="Palatino Linotype" w:cs="Times New Roman"/>
          <w:noProof w:val="0"/>
          <w:lang w:val="es-ES_tradnl"/>
        </w:rPr>
        <w:t>dieciséis</w:t>
      </w:r>
      <w:r w:rsidR="00EB721C" w:rsidRPr="000A58CC">
        <w:rPr>
          <w:rFonts w:ascii="Palatino Linotype" w:eastAsia="Calibri" w:hAnsi="Palatino Linotype" w:cs="Arial"/>
          <w:noProof w:val="0"/>
          <w:lang w:val="es-ES_tradnl"/>
        </w:rPr>
        <w:t xml:space="preserve"> (16) y </w:t>
      </w:r>
      <w:r w:rsidR="00DB5DEE" w:rsidRPr="000A58CC">
        <w:rPr>
          <w:rFonts w:ascii="Palatino Linotype" w:eastAsia="Calibri" w:hAnsi="Palatino Linotype" w:cs="Arial"/>
          <w:noProof w:val="0"/>
          <w:lang w:val="es-ES_tradnl"/>
        </w:rPr>
        <w:t>veintidós</w:t>
      </w:r>
      <w:r w:rsidR="00EB721C" w:rsidRPr="000A58CC">
        <w:rPr>
          <w:rFonts w:ascii="Palatino Linotype" w:eastAsia="Calibri" w:hAnsi="Palatino Linotype" w:cs="Arial"/>
          <w:noProof w:val="0"/>
          <w:lang w:val="es-ES_tradnl"/>
        </w:rPr>
        <w:t xml:space="preserve"> (22) de agosto</w:t>
      </w:r>
      <w:r w:rsidR="00AC489E" w:rsidRPr="000A58CC">
        <w:rPr>
          <w:rFonts w:ascii="Palatino Linotype" w:eastAsia="Calibri" w:hAnsi="Palatino Linotype" w:cs="Arial"/>
          <w:noProof w:val="0"/>
          <w:lang w:val="es-ES_tradnl"/>
        </w:rPr>
        <w:t xml:space="preserve"> </w:t>
      </w:r>
      <w:r w:rsidR="00FA3B14" w:rsidRPr="000A58CC">
        <w:rPr>
          <w:rFonts w:ascii="Palatino Linotype" w:eastAsia="Calibri" w:hAnsi="Palatino Linotype" w:cs="Arial"/>
          <w:noProof w:val="0"/>
          <w:lang w:val="es-ES_tradnl"/>
        </w:rPr>
        <w:t>de dos mil dieciocho</w:t>
      </w:r>
      <w:r w:rsidRPr="000A58CC">
        <w:rPr>
          <w:rFonts w:ascii="Palatino Linotype" w:eastAsia="Calibri" w:hAnsi="Palatino Linotype" w:cs="Arial"/>
          <w:noProof w:val="0"/>
          <w:lang w:val="es-ES_tradnl"/>
        </w:rPr>
        <w:t xml:space="preserve">, el </w:t>
      </w:r>
      <w:r w:rsidRPr="000A58CC">
        <w:rPr>
          <w:rFonts w:ascii="Palatino Linotype" w:eastAsia="Calibri" w:hAnsi="Palatino Linotype" w:cs="Arial"/>
          <w:b/>
          <w:noProof w:val="0"/>
          <w:lang w:val="es-ES_tradnl"/>
        </w:rPr>
        <w:t>SUJETO OBLIGADO</w:t>
      </w:r>
      <w:r w:rsidRPr="000A58CC">
        <w:rPr>
          <w:rFonts w:ascii="Palatino Linotype" w:eastAsia="Calibri" w:hAnsi="Palatino Linotype" w:cs="Arial"/>
          <w:noProof w:val="0"/>
          <w:lang w:val="es-ES_tradnl"/>
        </w:rPr>
        <w:t xml:space="preserve"> presentó su informe justificado, </w:t>
      </w:r>
      <w:r w:rsidR="00041672" w:rsidRPr="000A58CC">
        <w:rPr>
          <w:rFonts w:ascii="Palatino Linotype" w:eastAsia="MS Mincho" w:hAnsi="Palatino Linotype" w:cs="Times New Roman"/>
          <w:noProof w:val="0"/>
          <w:lang w:val="es-ES_tradnl"/>
        </w:rPr>
        <w:t xml:space="preserve">mismo que </w:t>
      </w:r>
      <w:r w:rsidR="00181E9E" w:rsidRPr="000A58CC">
        <w:rPr>
          <w:rFonts w:ascii="Palatino Linotype" w:eastAsia="MS Mincho" w:hAnsi="Palatino Linotype" w:cs="Times New Roman"/>
          <w:noProof w:val="0"/>
          <w:lang w:val="es-ES_tradnl"/>
        </w:rPr>
        <w:t xml:space="preserve">fue dado a conocer al recurrente el día </w:t>
      </w:r>
      <w:r w:rsidR="00DB5DEE" w:rsidRPr="000A58CC">
        <w:rPr>
          <w:rFonts w:ascii="Palatino Linotype" w:eastAsia="MS Mincho" w:hAnsi="Palatino Linotype" w:cs="Times New Roman"/>
          <w:noProof w:val="0"/>
          <w:lang w:val="es-ES_tradnl"/>
        </w:rPr>
        <w:t>veintitrés</w:t>
      </w:r>
      <w:r w:rsidR="00EB721C" w:rsidRPr="000A58CC">
        <w:rPr>
          <w:rFonts w:ascii="Palatino Linotype" w:eastAsia="MS Mincho" w:hAnsi="Palatino Linotype" w:cs="Times New Roman"/>
          <w:noProof w:val="0"/>
          <w:lang w:val="es-ES_tradnl"/>
        </w:rPr>
        <w:t xml:space="preserve"> (23) de agosto</w:t>
      </w:r>
      <w:r w:rsidR="00181E9E" w:rsidRPr="000A58CC">
        <w:rPr>
          <w:rFonts w:ascii="Palatino Linotype" w:eastAsia="MS Mincho" w:hAnsi="Palatino Linotype" w:cs="Times New Roman"/>
          <w:noProof w:val="0"/>
          <w:lang w:val="es-ES_tradnl"/>
        </w:rPr>
        <w:t xml:space="preserve"> de la presente anualidad</w:t>
      </w:r>
      <w:r w:rsidR="00041672" w:rsidRPr="000A58CC">
        <w:rPr>
          <w:rFonts w:ascii="Palatino Linotype" w:eastAsia="MS Mincho" w:hAnsi="Palatino Linotype" w:cs="Times New Roman"/>
          <w:noProof w:val="0"/>
          <w:lang w:val="es-ES_tradnl"/>
        </w:rPr>
        <w:t xml:space="preserve">, el cual consiste </w:t>
      </w:r>
      <w:r w:rsidR="00181E9E" w:rsidRPr="000A58CC">
        <w:rPr>
          <w:rFonts w:ascii="Palatino Linotype" w:eastAsia="MS Mincho" w:hAnsi="Palatino Linotype" w:cs="Times New Roman"/>
          <w:noProof w:val="0"/>
          <w:lang w:val="es-ES_tradnl"/>
        </w:rPr>
        <w:t xml:space="preserve">medularmente </w:t>
      </w:r>
      <w:r w:rsidR="00041672" w:rsidRPr="000A58CC">
        <w:rPr>
          <w:rFonts w:ascii="Palatino Linotype" w:eastAsia="MS Mincho" w:hAnsi="Palatino Linotype" w:cs="Times New Roman"/>
          <w:noProof w:val="0"/>
          <w:lang w:val="es-ES_tradnl"/>
        </w:rPr>
        <w:t>en los siguientes términos:</w:t>
      </w:r>
    </w:p>
    <w:p w14:paraId="5080CBAD" w14:textId="21DF8F58" w:rsidR="0034786E" w:rsidRPr="000A58CC" w:rsidRDefault="00EF7CD8" w:rsidP="00DC1421">
      <w:pPr>
        <w:pStyle w:val="Prrafodelista"/>
        <w:numPr>
          <w:ilvl w:val="0"/>
          <w:numId w:val="17"/>
        </w:numPr>
        <w:spacing w:before="240" w:after="240" w:line="360" w:lineRule="auto"/>
        <w:rPr>
          <w:rFonts w:ascii="Palatino Linotype" w:eastAsia="MS Mincho" w:hAnsi="Palatino Linotype" w:cs="Times New Roman"/>
          <w:i/>
          <w:noProof w:val="0"/>
          <w:lang w:val="es-ES_tradnl"/>
        </w:rPr>
      </w:pPr>
      <w:hyperlink r:id="rId14" w:history="1">
        <w:r w:rsidR="00EB721C" w:rsidRPr="000A58CC">
          <w:rPr>
            <w:rFonts w:ascii="Palatino Linotype" w:eastAsia="MS Mincho" w:hAnsi="Palatino Linotype" w:cs="Times New Roman"/>
            <w:i/>
            <w:noProof w:val="0"/>
            <w:lang w:val="es-ES_tradnl"/>
          </w:rPr>
          <w:t>CGA106IP18IJ.PDF</w:t>
        </w:r>
      </w:hyperlink>
    </w:p>
    <w:p w14:paraId="188AE1B0" w14:textId="319E2688" w:rsidR="002021CB" w:rsidRPr="000A58CC" w:rsidRDefault="002021CB" w:rsidP="00C4085C">
      <w:pPr>
        <w:pStyle w:val="Prrafodelista"/>
        <w:spacing w:before="240" w:after="240" w:line="360" w:lineRule="auto"/>
        <w:ind w:left="0"/>
        <w:rPr>
          <w:rFonts w:ascii="Palatino Linotype" w:eastAsia="MS Mincho" w:hAnsi="Palatino Linotype" w:cs="Times New Roman"/>
          <w:i/>
          <w:noProof w:val="0"/>
          <w:lang w:val="es-ES_tradnl"/>
        </w:rPr>
      </w:pPr>
      <w:r w:rsidRPr="000A58CC">
        <w:rPr>
          <w:lang w:eastAsia="es-MX"/>
        </w:rPr>
        <w:drawing>
          <wp:inline distT="0" distB="0" distL="0" distR="0" wp14:anchorId="1B390F78" wp14:editId="365B966F">
            <wp:extent cx="5828399" cy="20574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94" t="51638" r="29862" b="27459"/>
                    <a:stretch/>
                  </pic:blipFill>
                  <pic:spPr bwMode="auto">
                    <a:xfrm>
                      <a:off x="0" y="0"/>
                      <a:ext cx="5890141" cy="2079195"/>
                    </a:xfrm>
                    <a:prstGeom prst="rect">
                      <a:avLst/>
                    </a:prstGeom>
                    <a:ln>
                      <a:noFill/>
                    </a:ln>
                    <a:extLst>
                      <a:ext uri="{53640926-AAD7-44D8-BBD7-CCE9431645EC}">
                        <a14:shadowObscured xmlns:a14="http://schemas.microsoft.com/office/drawing/2010/main"/>
                      </a:ext>
                    </a:extLst>
                  </pic:spPr>
                </pic:pic>
              </a:graphicData>
            </a:graphic>
          </wp:inline>
        </w:drawing>
      </w:r>
    </w:p>
    <w:p w14:paraId="3C84E7A6" w14:textId="368BDCF4" w:rsidR="002021CB" w:rsidRPr="000A58CC" w:rsidRDefault="002021CB" w:rsidP="00C4085C">
      <w:pPr>
        <w:pStyle w:val="Prrafodelista"/>
        <w:spacing w:before="240" w:after="240" w:line="360" w:lineRule="auto"/>
        <w:ind w:left="0"/>
        <w:rPr>
          <w:rFonts w:ascii="Palatino Linotype" w:eastAsia="MS Mincho" w:hAnsi="Palatino Linotype" w:cs="Times New Roman"/>
          <w:i/>
          <w:noProof w:val="0"/>
          <w:lang w:val="es-ES_tradnl"/>
        </w:rPr>
      </w:pPr>
      <w:r w:rsidRPr="000A58CC">
        <w:rPr>
          <w:lang w:eastAsia="es-MX"/>
        </w:rPr>
        <w:drawing>
          <wp:inline distT="0" distB="0" distL="0" distR="0" wp14:anchorId="2EA84014" wp14:editId="1D9CC508">
            <wp:extent cx="5757975" cy="274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367" t="16373" r="30432" b="57931"/>
                    <a:stretch/>
                  </pic:blipFill>
                  <pic:spPr bwMode="auto">
                    <a:xfrm>
                      <a:off x="0" y="0"/>
                      <a:ext cx="5863234" cy="2793347"/>
                    </a:xfrm>
                    <a:prstGeom prst="rect">
                      <a:avLst/>
                    </a:prstGeom>
                    <a:ln>
                      <a:noFill/>
                    </a:ln>
                    <a:extLst>
                      <a:ext uri="{53640926-AAD7-44D8-BBD7-CCE9431645EC}">
                        <a14:shadowObscured xmlns:a14="http://schemas.microsoft.com/office/drawing/2010/main"/>
                      </a:ext>
                    </a:extLst>
                  </pic:spPr>
                </pic:pic>
              </a:graphicData>
            </a:graphic>
          </wp:inline>
        </w:drawing>
      </w:r>
    </w:p>
    <w:p w14:paraId="052243BE" w14:textId="77777777" w:rsidR="002021CB" w:rsidRPr="000A58CC" w:rsidRDefault="002021CB" w:rsidP="002021CB">
      <w:pPr>
        <w:pStyle w:val="Prrafodelista"/>
        <w:spacing w:before="240" w:after="240" w:line="360" w:lineRule="auto"/>
        <w:rPr>
          <w:rFonts w:ascii="Palatino Linotype" w:eastAsia="MS Mincho" w:hAnsi="Palatino Linotype" w:cs="Times New Roman"/>
          <w:i/>
          <w:noProof w:val="0"/>
          <w:lang w:val="es-ES_tradnl"/>
        </w:rPr>
      </w:pPr>
    </w:p>
    <w:p w14:paraId="0BD5B940" w14:textId="77777777" w:rsidR="00EB721C" w:rsidRPr="000A58CC" w:rsidRDefault="00EF7CD8" w:rsidP="00DC1421">
      <w:pPr>
        <w:pStyle w:val="Prrafodelista"/>
        <w:numPr>
          <w:ilvl w:val="0"/>
          <w:numId w:val="17"/>
        </w:numPr>
        <w:spacing w:before="240" w:after="240" w:line="360" w:lineRule="auto"/>
        <w:rPr>
          <w:rFonts w:ascii="Palatino Linotype" w:eastAsia="MS Mincho" w:hAnsi="Palatino Linotype" w:cs="Times New Roman"/>
          <w:i/>
          <w:noProof w:val="0"/>
          <w:lang w:val="es-ES_tradnl"/>
        </w:rPr>
      </w:pPr>
      <w:hyperlink r:id="rId17" w:history="1">
        <w:r w:rsidR="00EB721C" w:rsidRPr="000A58CC">
          <w:rPr>
            <w:rFonts w:ascii="Palatino Linotype" w:eastAsia="MS Mincho" w:hAnsi="Palatino Linotype" w:cs="Times New Roman"/>
            <w:i/>
            <w:noProof w:val="0"/>
            <w:lang w:val="es-ES_tradnl"/>
          </w:rPr>
          <w:t>CGA106IP18IJAL.PDF</w:t>
        </w:r>
      </w:hyperlink>
    </w:p>
    <w:p w14:paraId="43CA321E" w14:textId="4E62A110" w:rsidR="002021CB" w:rsidRPr="000A58CC" w:rsidRDefault="002021CB" w:rsidP="006D1EA7">
      <w:pPr>
        <w:pStyle w:val="Prrafodelista"/>
        <w:spacing w:before="240" w:after="240" w:line="360" w:lineRule="auto"/>
        <w:ind w:left="0"/>
        <w:rPr>
          <w:rFonts w:ascii="Palatino Linotype" w:eastAsia="MS Mincho" w:hAnsi="Palatino Linotype" w:cs="Times New Roman"/>
          <w:i/>
          <w:noProof w:val="0"/>
          <w:lang w:val="es-ES_tradnl"/>
        </w:rPr>
      </w:pPr>
      <w:r w:rsidRPr="000A58CC">
        <w:rPr>
          <w:lang w:eastAsia="es-MX"/>
        </w:rPr>
        <w:drawing>
          <wp:inline distT="0" distB="0" distL="0" distR="0" wp14:anchorId="38C9B070" wp14:editId="5A255E93">
            <wp:extent cx="5457777" cy="248080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186" t="8061" r="31849" b="60449"/>
                    <a:stretch/>
                  </pic:blipFill>
                  <pic:spPr bwMode="auto">
                    <a:xfrm>
                      <a:off x="0" y="0"/>
                      <a:ext cx="5512330" cy="2505604"/>
                    </a:xfrm>
                    <a:prstGeom prst="rect">
                      <a:avLst/>
                    </a:prstGeom>
                    <a:ln>
                      <a:noFill/>
                    </a:ln>
                    <a:extLst>
                      <a:ext uri="{53640926-AAD7-44D8-BBD7-CCE9431645EC}">
                        <a14:shadowObscured xmlns:a14="http://schemas.microsoft.com/office/drawing/2010/main"/>
                      </a:ext>
                    </a:extLst>
                  </pic:spPr>
                </pic:pic>
              </a:graphicData>
            </a:graphic>
          </wp:inline>
        </w:drawing>
      </w:r>
    </w:p>
    <w:p w14:paraId="6E3531D0" w14:textId="3E47D435" w:rsidR="002021CB" w:rsidRPr="000A58CC" w:rsidRDefault="002021CB" w:rsidP="006D1EA7">
      <w:pPr>
        <w:pStyle w:val="Prrafodelista"/>
        <w:spacing w:before="240" w:after="240" w:line="360" w:lineRule="auto"/>
        <w:ind w:left="0"/>
        <w:jc w:val="center"/>
        <w:rPr>
          <w:rFonts w:ascii="Palatino Linotype" w:eastAsia="MS Mincho" w:hAnsi="Palatino Linotype" w:cs="Times New Roman"/>
          <w:i/>
          <w:noProof w:val="0"/>
          <w:lang w:val="es-ES_tradnl"/>
        </w:rPr>
      </w:pPr>
      <w:r w:rsidRPr="000A58CC">
        <w:rPr>
          <w:lang w:eastAsia="es-MX"/>
        </w:rPr>
        <w:drawing>
          <wp:inline distT="0" distB="0" distL="0" distR="0" wp14:anchorId="64A4C367" wp14:editId="7915ACA1">
            <wp:extent cx="5576832" cy="166687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753" t="41563" r="31840" b="38027"/>
                    <a:stretch/>
                  </pic:blipFill>
                  <pic:spPr bwMode="auto">
                    <a:xfrm>
                      <a:off x="0" y="0"/>
                      <a:ext cx="5640904" cy="1686026"/>
                    </a:xfrm>
                    <a:prstGeom prst="rect">
                      <a:avLst/>
                    </a:prstGeom>
                    <a:ln>
                      <a:noFill/>
                    </a:ln>
                    <a:extLst>
                      <a:ext uri="{53640926-AAD7-44D8-BBD7-CCE9431645EC}">
                        <a14:shadowObscured xmlns:a14="http://schemas.microsoft.com/office/drawing/2010/main"/>
                      </a:ext>
                    </a:extLst>
                  </pic:spPr>
                </pic:pic>
              </a:graphicData>
            </a:graphic>
          </wp:inline>
        </w:drawing>
      </w:r>
    </w:p>
    <w:p w14:paraId="0BBBB9D9" w14:textId="11FB2D3F" w:rsidR="00EB721C" w:rsidRPr="000A58CC" w:rsidRDefault="00EF7CD8" w:rsidP="00DC1421">
      <w:pPr>
        <w:pStyle w:val="Prrafodelista"/>
        <w:numPr>
          <w:ilvl w:val="0"/>
          <w:numId w:val="17"/>
        </w:numPr>
        <w:spacing w:before="240" w:after="240" w:line="360" w:lineRule="auto"/>
        <w:rPr>
          <w:rFonts w:ascii="Palatino Linotype" w:eastAsia="MS Mincho" w:hAnsi="Palatino Linotype" w:cs="Times New Roman"/>
          <w:i/>
          <w:noProof w:val="0"/>
          <w:lang w:val="es-ES_tradnl"/>
        </w:rPr>
      </w:pPr>
      <w:hyperlink r:id="rId20" w:history="1">
        <w:r w:rsidR="00EB721C" w:rsidRPr="000A58CC">
          <w:rPr>
            <w:rFonts w:ascii="Palatino Linotype" w:eastAsia="MS Mincho" w:hAnsi="Palatino Linotype" w:cs="Times New Roman"/>
            <w:i/>
            <w:noProof w:val="0"/>
            <w:lang w:val="es-ES_tradnl"/>
          </w:rPr>
          <w:t>ACTA SEPTIMA SESION ORDINARIA 31-05-18.pdf</w:t>
        </w:r>
      </w:hyperlink>
    </w:p>
    <w:p w14:paraId="02A87722" w14:textId="2F7F3DAB" w:rsidR="00EB721C" w:rsidRPr="000A58CC" w:rsidRDefault="002021CB" w:rsidP="0034786E">
      <w:pPr>
        <w:pStyle w:val="Prrafodelista"/>
        <w:spacing w:before="240" w:after="240" w:line="360" w:lineRule="auto"/>
        <w:ind w:left="0"/>
        <w:jc w:val="center"/>
        <w:rPr>
          <w:rFonts w:ascii="Palatino Linotype" w:eastAsia="MS Mincho" w:hAnsi="Palatino Linotype" w:cs="Times New Roman"/>
          <w:i/>
          <w:noProof w:val="0"/>
          <w:lang w:val="es-ES_tradnl"/>
        </w:rPr>
      </w:pPr>
      <w:r w:rsidRPr="000A58CC">
        <w:rPr>
          <w:lang w:eastAsia="es-MX"/>
        </w:rPr>
        <w:drawing>
          <wp:inline distT="0" distB="0" distL="0" distR="0" wp14:anchorId="3F6D83DE" wp14:editId="00AEE589">
            <wp:extent cx="5261827" cy="2202511"/>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619" t="36021" r="30571" b="36519"/>
                    <a:stretch/>
                  </pic:blipFill>
                  <pic:spPr bwMode="auto">
                    <a:xfrm>
                      <a:off x="0" y="0"/>
                      <a:ext cx="5323360" cy="2228268"/>
                    </a:xfrm>
                    <a:prstGeom prst="rect">
                      <a:avLst/>
                    </a:prstGeom>
                    <a:ln>
                      <a:noFill/>
                    </a:ln>
                    <a:extLst>
                      <a:ext uri="{53640926-AAD7-44D8-BBD7-CCE9431645EC}">
                        <a14:shadowObscured xmlns:a14="http://schemas.microsoft.com/office/drawing/2010/main"/>
                      </a:ext>
                    </a:extLst>
                  </pic:spPr>
                </pic:pic>
              </a:graphicData>
            </a:graphic>
          </wp:inline>
        </w:drawing>
      </w:r>
    </w:p>
    <w:p w14:paraId="535F7AF6" w14:textId="77777777" w:rsidR="002021CB" w:rsidRPr="000A58CC" w:rsidRDefault="002021CB" w:rsidP="0034786E">
      <w:pPr>
        <w:pStyle w:val="Prrafodelista"/>
        <w:spacing w:before="240" w:after="240" w:line="360" w:lineRule="auto"/>
        <w:ind w:left="0"/>
        <w:jc w:val="center"/>
        <w:rPr>
          <w:rFonts w:ascii="Palatino Linotype" w:eastAsia="MS Mincho" w:hAnsi="Palatino Linotype" w:cs="Times New Roman"/>
          <w:i/>
          <w:noProof w:val="0"/>
          <w:lang w:val="es-ES_tradnl"/>
        </w:rPr>
      </w:pPr>
    </w:p>
    <w:p w14:paraId="6A27A958" w14:textId="46E5D30F" w:rsidR="00E05083" w:rsidRPr="000A58CC" w:rsidRDefault="002021CB" w:rsidP="006D1EA7">
      <w:pPr>
        <w:pStyle w:val="Prrafodelista"/>
        <w:spacing w:before="240" w:after="240" w:line="360" w:lineRule="auto"/>
        <w:ind w:left="426"/>
        <w:jc w:val="both"/>
        <w:rPr>
          <w:rFonts w:ascii="Palatino Linotype" w:eastAsia="MS Mincho" w:hAnsi="Palatino Linotype" w:cs="Times New Roman"/>
          <w:noProof w:val="0"/>
          <w:lang w:val="es-ES_tradnl"/>
        </w:rPr>
      </w:pPr>
      <w:r w:rsidRPr="000A58CC">
        <w:rPr>
          <w:rFonts w:ascii="Palatino Linotype" w:eastAsia="Times New Roman" w:hAnsi="Palatino Linotype" w:cs="Arial"/>
          <w:noProof w:val="0"/>
          <w:lang w:val="es-ES_tradnl"/>
        </w:rPr>
        <w:lastRenderedPageBreak/>
        <w:t>C</w:t>
      </w:r>
      <w:r w:rsidR="00EB721C" w:rsidRPr="000A58CC">
        <w:rPr>
          <w:rFonts w:ascii="Palatino Linotype" w:eastAsia="Times New Roman" w:hAnsi="Palatino Linotype" w:cs="Arial"/>
          <w:noProof w:val="0"/>
          <w:lang w:val="es-ES_tradnl"/>
        </w:rPr>
        <w:t xml:space="preserve">abe </w:t>
      </w:r>
      <w:r w:rsidR="00EB721C" w:rsidRPr="000A58CC">
        <w:rPr>
          <w:rFonts w:ascii="Palatino Linotype" w:eastAsia="Calibri" w:hAnsi="Palatino Linotype" w:cs="Arial"/>
          <w:noProof w:val="0"/>
          <w:lang w:val="es-ES_tradnl"/>
        </w:rPr>
        <w:t>hacer</w:t>
      </w:r>
      <w:r w:rsidR="00EB721C" w:rsidRPr="000A58CC">
        <w:rPr>
          <w:rFonts w:ascii="Palatino Linotype" w:eastAsia="Times New Roman" w:hAnsi="Palatino Linotype" w:cs="Arial"/>
          <w:noProof w:val="0"/>
          <w:lang w:val="es-ES_tradnl"/>
        </w:rPr>
        <w:t xml:space="preserve"> el señalamien</w:t>
      </w:r>
      <w:r w:rsidRPr="000A58CC">
        <w:rPr>
          <w:rFonts w:ascii="Palatino Linotype" w:eastAsia="Times New Roman" w:hAnsi="Palatino Linotype" w:cs="Arial"/>
          <w:noProof w:val="0"/>
          <w:lang w:val="es-ES_tradnl"/>
        </w:rPr>
        <w:t>to que el documento denominado</w:t>
      </w:r>
      <w:r w:rsidR="00EB721C" w:rsidRPr="000A58CC">
        <w:rPr>
          <w:rFonts w:ascii="Palatino Linotype" w:eastAsia="Times New Roman" w:hAnsi="Palatino Linotype" w:cs="Arial"/>
          <w:noProof w:val="0"/>
          <w:lang w:val="es-ES_tradnl"/>
        </w:rPr>
        <w:t xml:space="preserve"> </w:t>
      </w:r>
      <w:hyperlink r:id="rId22" w:history="1">
        <w:r w:rsidRPr="000A58CC">
          <w:rPr>
            <w:rFonts w:ascii="Palatino Linotype" w:eastAsia="MS Mincho" w:hAnsi="Palatino Linotype" w:cs="Times New Roman"/>
            <w:i/>
            <w:noProof w:val="0"/>
            <w:lang w:val="es-ES_tradnl"/>
          </w:rPr>
          <w:t>ACTA SEPTIMA SESION ORDINARIA 31-05-18.pdf</w:t>
        </w:r>
      </w:hyperlink>
      <w:r w:rsidR="007556A8" w:rsidRPr="000A58CC">
        <w:rPr>
          <w:rFonts w:ascii="Palatino Linotype" w:eastAsia="MS Mincho" w:hAnsi="Palatino Linotype" w:cs="Times New Roman"/>
          <w:i/>
          <w:noProof w:val="0"/>
          <w:lang w:val="es-ES_tradnl"/>
        </w:rPr>
        <w:t xml:space="preserve">; </w:t>
      </w:r>
      <w:r w:rsidR="00F42DF9" w:rsidRPr="000A58CC">
        <w:rPr>
          <w:rFonts w:ascii="Palatino Linotype" w:eastAsia="MS Mincho" w:hAnsi="Palatino Linotype" w:cs="Times New Roman"/>
          <w:noProof w:val="0"/>
          <w:lang w:val="es-ES_tradnl"/>
        </w:rPr>
        <w:t xml:space="preserve">en virtud de que la Dirección de Protección de Datos Personales indicó </w:t>
      </w:r>
      <w:r w:rsidR="00E05083" w:rsidRPr="000A58CC">
        <w:rPr>
          <w:rFonts w:ascii="Palatino Linotype" w:eastAsia="MS Mincho" w:hAnsi="Palatino Linotype" w:cs="Times New Roman"/>
          <w:noProof w:val="0"/>
          <w:lang w:val="es-ES_tradnl"/>
        </w:rPr>
        <w:t xml:space="preserve">que se </w:t>
      </w:r>
      <w:r w:rsidR="00DB5DEE" w:rsidRPr="000A58CC">
        <w:rPr>
          <w:rFonts w:ascii="Palatino Linotype" w:eastAsia="MS Mincho" w:hAnsi="Palatino Linotype" w:cs="Times New Roman"/>
          <w:noProof w:val="0"/>
          <w:lang w:val="es-ES_tradnl"/>
        </w:rPr>
        <w:t>aprecian</w:t>
      </w:r>
      <w:r w:rsidR="00E05083" w:rsidRPr="000A58CC">
        <w:rPr>
          <w:rFonts w:ascii="Palatino Linotype" w:eastAsia="MS Mincho" w:hAnsi="Palatino Linotype" w:cs="Times New Roman"/>
          <w:noProof w:val="0"/>
          <w:lang w:val="es-ES_tradnl"/>
        </w:rPr>
        <w:t xml:space="preserve"> datos </w:t>
      </w:r>
      <w:r w:rsidR="00DB5DEE" w:rsidRPr="000A58CC">
        <w:rPr>
          <w:rFonts w:ascii="Palatino Linotype" w:eastAsia="MS Mincho" w:hAnsi="Palatino Linotype" w:cs="Times New Roman"/>
          <w:noProof w:val="0"/>
          <w:lang w:val="es-ES_tradnl"/>
        </w:rPr>
        <w:t>susceptibles</w:t>
      </w:r>
      <w:r w:rsidR="00E05083" w:rsidRPr="000A58CC">
        <w:rPr>
          <w:rFonts w:ascii="Palatino Linotype" w:eastAsia="MS Mincho" w:hAnsi="Palatino Linotype" w:cs="Times New Roman"/>
          <w:noProof w:val="0"/>
          <w:lang w:val="es-ES_tradnl"/>
        </w:rPr>
        <w:t xml:space="preserve"> de ser </w:t>
      </w:r>
      <w:r w:rsidR="00DB5DEE" w:rsidRPr="000A58CC">
        <w:rPr>
          <w:rFonts w:ascii="Palatino Linotype" w:eastAsia="MS Mincho" w:hAnsi="Palatino Linotype" w:cs="Times New Roman"/>
          <w:noProof w:val="0"/>
          <w:lang w:val="es-ES_tradnl"/>
        </w:rPr>
        <w:t>clasificados</w:t>
      </w:r>
      <w:r w:rsidR="00E05083" w:rsidRPr="000A58CC">
        <w:rPr>
          <w:rFonts w:ascii="Palatino Linotype" w:eastAsia="MS Mincho" w:hAnsi="Palatino Linotype" w:cs="Times New Roman"/>
          <w:noProof w:val="0"/>
          <w:lang w:val="es-ES_tradnl"/>
        </w:rPr>
        <w:t xml:space="preserve"> como confidenciales al tratarse de </w:t>
      </w:r>
      <w:r w:rsidR="00DB5DEE" w:rsidRPr="000A58CC">
        <w:rPr>
          <w:rFonts w:ascii="Palatino Linotype" w:eastAsia="MS Mincho" w:hAnsi="Palatino Linotype" w:cs="Times New Roman"/>
          <w:noProof w:val="0"/>
          <w:lang w:val="es-ES_tradnl"/>
        </w:rPr>
        <w:t>nombres</w:t>
      </w:r>
      <w:r w:rsidR="00E05083" w:rsidRPr="000A58CC">
        <w:rPr>
          <w:rFonts w:ascii="Palatino Linotype" w:eastAsia="MS Mincho" w:hAnsi="Palatino Linotype" w:cs="Times New Roman"/>
          <w:noProof w:val="0"/>
          <w:lang w:val="es-ES_tradnl"/>
        </w:rPr>
        <w:t xml:space="preserve"> de </w:t>
      </w:r>
      <w:r w:rsidR="00DB5DEE" w:rsidRPr="000A58CC">
        <w:rPr>
          <w:rFonts w:ascii="Palatino Linotype" w:eastAsia="MS Mincho" w:hAnsi="Palatino Linotype" w:cs="Times New Roman"/>
          <w:noProof w:val="0"/>
          <w:lang w:val="es-ES_tradnl"/>
        </w:rPr>
        <w:t>particulares</w:t>
      </w:r>
      <w:r w:rsidR="00E05083" w:rsidRPr="000A58CC">
        <w:rPr>
          <w:rFonts w:ascii="Palatino Linotype" w:eastAsia="MS Mincho" w:hAnsi="Palatino Linotype" w:cs="Times New Roman"/>
          <w:noProof w:val="0"/>
          <w:lang w:val="es-ES_tradnl"/>
        </w:rPr>
        <w:t xml:space="preserve">, </w:t>
      </w:r>
      <w:r w:rsidR="00DB5DEE" w:rsidRPr="000A58CC">
        <w:rPr>
          <w:rFonts w:ascii="Palatino Linotype" w:eastAsia="MS Mincho" w:hAnsi="Palatino Linotype" w:cs="Times New Roman"/>
          <w:noProof w:val="0"/>
          <w:lang w:val="es-ES_tradnl"/>
        </w:rPr>
        <w:t>específicamente</w:t>
      </w:r>
      <w:r w:rsidR="00E05083" w:rsidRPr="000A58CC">
        <w:rPr>
          <w:rFonts w:ascii="Palatino Linotype" w:eastAsia="MS Mincho" w:hAnsi="Palatino Linotype" w:cs="Times New Roman"/>
          <w:noProof w:val="0"/>
          <w:lang w:val="es-ES_tradnl"/>
        </w:rPr>
        <w:t xml:space="preserve"> los nombres de invitados y los nombres de particulares solicitantes de cambio de suelo.</w:t>
      </w:r>
      <w:r w:rsidR="00E05083" w:rsidRPr="000A58CC">
        <w:rPr>
          <w:rFonts w:ascii="Palatino Linotype" w:hAnsi="Palatino Linotype"/>
          <w:noProof w:val="0"/>
          <w:color w:val="222222"/>
          <w:sz w:val="19"/>
          <w:szCs w:val="19"/>
          <w:shd w:val="clear" w:color="auto" w:fill="FFFFFF"/>
          <w:lang w:val="es-ES_tradnl"/>
        </w:rPr>
        <w:t> </w:t>
      </w:r>
    </w:p>
    <w:p w14:paraId="6BAD0AA9" w14:textId="7411E82F" w:rsidR="0074154B" w:rsidRPr="000A58CC" w:rsidRDefault="0074154B" w:rsidP="0074154B">
      <w:pPr>
        <w:pStyle w:val="Prrafodelista"/>
        <w:ind w:left="0"/>
        <w:jc w:val="center"/>
        <w:rPr>
          <w:noProof w:val="0"/>
          <w:lang w:val="es-ES_tradnl" w:eastAsia="es-MX"/>
        </w:rPr>
      </w:pPr>
    </w:p>
    <w:p w14:paraId="2A84ABCF" w14:textId="61AA05B9" w:rsidR="00CD4DB2" w:rsidRPr="000A58CC"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0A58CC">
        <w:rPr>
          <w:rFonts w:ascii="Palatino Linotype" w:hAnsi="Palatino Linotype"/>
          <w:noProof w:val="0"/>
          <w:lang w:val="es-ES_tradnl"/>
        </w:rPr>
        <w:t xml:space="preserve">El </w:t>
      </w:r>
      <w:r w:rsidRPr="000A58CC">
        <w:rPr>
          <w:rFonts w:ascii="Palatino Linotype" w:eastAsia="Calibri" w:hAnsi="Palatino Linotype" w:cs="Times New Roman"/>
          <w:noProof w:val="0"/>
          <w:lang w:val="es-ES_tradnl"/>
        </w:rPr>
        <w:t>Comisionado</w:t>
      </w:r>
      <w:r w:rsidRPr="000A58CC">
        <w:rPr>
          <w:rFonts w:ascii="Palatino Linotype" w:hAnsi="Palatino Linotype"/>
          <w:noProof w:val="0"/>
          <w:lang w:val="es-ES_tradnl"/>
        </w:rPr>
        <w:t xml:space="preserve"> Ponente decretó el cierre de instrucción</w:t>
      </w:r>
      <w:r w:rsidRPr="000A58CC">
        <w:rPr>
          <w:rFonts w:ascii="Palatino Linotype" w:hAnsi="Palatino Linotype" w:cs="Arial"/>
          <w:noProof w:val="0"/>
          <w:lang w:val="es-ES_tradnl"/>
        </w:rPr>
        <w:t xml:space="preserve"> </w:t>
      </w:r>
      <w:r w:rsidRPr="000A58CC">
        <w:rPr>
          <w:rFonts w:ascii="Palatino Linotype" w:hAnsi="Palatino Linotype"/>
          <w:noProof w:val="0"/>
          <w:lang w:val="es-ES_tradnl"/>
        </w:rPr>
        <w:t xml:space="preserve">mediante acuerdo de fecha </w:t>
      </w:r>
      <w:r w:rsidR="00DB5DEE" w:rsidRPr="000A58CC">
        <w:rPr>
          <w:rFonts w:ascii="Palatino Linotype" w:hAnsi="Palatino Linotype"/>
          <w:noProof w:val="0"/>
          <w:lang w:val="es-ES_tradnl"/>
        </w:rPr>
        <w:t>veintinueve</w:t>
      </w:r>
      <w:r w:rsidR="00C4085C" w:rsidRPr="000A58CC">
        <w:rPr>
          <w:rFonts w:ascii="Palatino Linotype" w:hAnsi="Palatino Linotype"/>
          <w:noProof w:val="0"/>
          <w:lang w:val="es-ES_tradnl"/>
        </w:rPr>
        <w:t xml:space="preserve"> (29) de agosto</w:t>
      </w:r>
      <w:r w:rsidRPr="000A58CC">
        <w:rPr>
          <w:rFonts w:ascii="Palatino Linotype" w:hAnsi="Palatino Linotype"/>
          <w:noProof w:val="0"/>
          <w:lang w:val="es-ES_tradnl"/>
        </w:rPr>
        <w:t xml:space="preserve"> de la presente anualidad, </w:t>
      </w:r>
      <w:r w:rsidRPr="000A58CC">
        <w:rPr>
          <w:rFonts w:ascii="Palatino Linotype" w:hAnsi="Palatino Linotype" w:cs="Arial"/>
          <w:noProof w:val="0"/>
          <w:lang w:val="es-ES_tradnl"/>
        </w:rPr>
        <w:t>por lo que, ordenó tur</w:t>
      </w:r>
      <w:r w:rsidR="001F5AF8" w:rsidRPr="000A58CC">
        <w:rPr>
          <w:rFonts w:ascii="Palatino Linotype" w:hAnsi="Palatino Linotype" w:cs="Arial"/>
          <w:noProof w:val="0"/>
          <w:lang w:val="es-ES_tradnl"/>
        </w:rPr>
        <w:t xml:space="preserve">nar </w:t>
      </w:r>
      <w:r w:rsidR="00397C54" w:rsidRPr="000A58CC">
        <w:rPr>
          <w:rFonts w:ascii="Palatino Linotype" w:hAnsi="Palatino Linotype" w:cs="Arial"/>
          <w:noProof w:val="0"/>
          <w:lang w:val="es-ES_tradnl"/>
        </w:rPr>
        <w:t>el expediente a resolución</w:t>
      </w:r>
      <w:r w:rsidR="00CD4DB2" w:rsidRPr="000A58CC">
        <w:rPr>
          <w:rFonts w:ascii="Palatino Linotype" w:hAnsi="Palatino Linotype" w:cs="Arial"/>
          <w:noProof w:val="0"/>
          <w:lang w:val="es-ES_tradnl"/>
        </w:rPr>
        <w:t>, misma que ahora se pronuncia</w:t>
      </w:r>
      <w:r w:rsidR="00C32B1A" w:rsidRPr="000A58CC">
        <w:rPr>
          <w:rFonts w:ascii="Palatino Linotype" w:hAnsi="Palatino Linotype" w:cs="Arial"/>
          <w:noProof w:val="0"/>
          <w:lang w:val="es-ES_tradnl"/>
        </w:rPr>
        <w:t>; y -</w:t>
      </w:r>
      <w:r w:rsidR="004D657E" w:rsidRPr="000A58CC">
        <w:rPr>
          <w:rFonts w:ascii="Palatino Linotype" w:hAnsi="Palatino Linotype" w:cs="Arial"/>
          <w:noProof w:val="0"/>
          <w:lang w:val="es-ES_tradnl"/>
        </w:rPr>
        <w:t xml:space="preserve"> - - - - - - -</w:t>
      </w:r>
      <w:r w:rsidR="00C4085C" w:rsidRPr="000A58CC">
        <w:rPr>
          <w:rFonts w:ascii="Palatino Linotype" w:hAnsi="Palatino Linotype" w:cs="Arial"/>
          <w:noProof w:val="0"/>
          <w:lang w:val="es-ES_tradnl"/>
        </w:rPr>
        <w:t xml:space="preserve"> -</w:t>
      </w:r>
    </w:p>
    <w:p w14:paraId="51E91971" w14:textId="77777777" w:rsidR="00585F00" w:rsidRPr="000A58CC" w:rsidRDefault="00585F00" w:rsidP="00585F00">
      <w:pPr>
        <w:pStyle w:val="Ttulo1"/>
        <w:jc w:val="center"/>
        <w:rPr>
          <w:b/>
          <w:noProof w:val="0"/>
          <w:lang w:val="es-ES_tradnl"/>
        </w:rPr>
      </w:pPr>
      <w:bookmarkStart w:id="33" w:name="_Toc491791302"/>
      <w:bookmarkStart w:id="34" w:name="_Toc524953471"/>
      <w:r w:rsidRPr="000A58CC">
        <w:rPr>
          <w:b/>
          <w:noProof w:val="0"/>
          <w:lang w:val="es-ES_tradnl"/>
        </w:rPr>
        <w:t>CONSIDERANDO</w:t>
      </w:r>
      <w:bookmarkEnd w:id="33"/>
      <w:bookmarkEnd w:id="34"/>
    </w:p>
    <w:p w14:paraId="7681ED66" w14:textId="77777777" w:rsidR="00585F00" w:rsidRPr="000A58CC" w:rsidRDefault="00585F00" w:rsidP="00585F00">
      <w:pPr>
        <w:rPr>
          <w:rFonts w:ascii="Palatino Linotype" w:hAnsi="Palatino Linotype"/>
          <w:noProof w:val="0"/>
          <w:lang w:val="es-ES_tradnl" w:eastAsia="en-US"/>
        </w:rPr>
      </w:pPr>
    </w:p>
    <w:p w14:paraId="717D4ABA" w14:textId="77777777" w:rsidR="00585F00" w:rsidRPr="000A58CC" w:rsidRDefault="00585F00" w:rsidP="00585F00">
      <w:pPr>
        <w:pStyle w:val="Ttulo2"/>
        <w:rPr>
          <w:rFonts w:ascii="Palatino Linotype" w:hAnsi="Palatino Linotype"/>
          <w:b/>
          <w:noProof w:val="0"/>
          <w:color w:val="auto"/>
          <w:sz w:val="24"/>
          <w:lang w:val="es-ES_tradnl"/>
        </w:rPr>
      </w:pPr>
      <w:bookmarkStart w:id="35" w:name="_Toc491791303"/>
      <w:bookmarkStart w:id="36" w:name="_Toc524953472"/>
      <w:r w:rsidRPr="000A58CC">
        <w:rPr>
          <w:rFonts w:ascii="Palatino Linotype" w:hAnsi="Palatino Linotype"/>
          <w:b/>
          <w:noProof w:val="0"/>
          <w:color w:val="auto"/>
          <w:sz w:val="24"/>
          <w:lang w:val="es-ES_tradnl"/>
        </w:rPr>
        <w:t>PRIMERO. De la competencia</w:t>
      </w:r>
      <w:bookmarkEnd w:id="35"/>
      <w:bookmarkEnd w:id="36"/>
    </w:p>
    <w:p w14:paraId="6EA8B854" w14:textId="77777777" w:rsidR="00585F00" w:rsidRPr="000A58CC" w:rsidRDefault="00585F00" w:rsidP="00585F00">
      <w:pPr>
        <w:rPr>
          <w:noProof w:val="0"/>
          <w:lang w:val="es-ES_tradnl" w:eastAsia="en-US"/>
        </w:rPr>
      </w:pPr>
    </w:p>
    <w:p w14:paraId="59B46AF8" w14:textId="78A364A8" w:rsidR="00585F00" w:rsidRPr="000A58CC"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b/>
          <w:noProof w:val="0"/>
          <w:lang w:val="es-ES_tradnl"/>
        </w:rPr>
      </w:pPr>
      <w:r w:rsidRPr="000A58CC">
        <w:rPr>
          <w:rFonts w:ascii="Palatino Linotype" w:eastAsia="Calibri" w:hAnsi="Palatino Linotype" w:cs="Times New Roman"/>
          <w:noProof w:val="0"/>
          <w:lang w:val="es-ES_tradn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A58CC">
        <w:rPr>
          <w:rFonts w:ascii="Palatino Linotype" w:eastAsia="Calibri" w:hAnsi="Palatino Linotype" w:cs="Times New Roman"/>
          <w:b/>
          <w:noProof w:val="0"/>
          <w:lang w:val="es-ES_tradnl"/>
        </w:rPr>
        <w:t>Constitución Política de los Estados Unidos Mexicanos</w:t>
      </w:r>
      <w:r w:rsidRPr="000A58CC">
        <w:rPr>
          <w:rFonts w:ascii="Palatino Linotype" w:eastAsia="Calibri" w:hAnsi="Palatino Linotype" w:cs="Times New Roman"/>
          <w:noProof w:val="0"/>
          <w:lang w:val="es-ES_tradnl"/>
        </w:rPr>
        <w:t xml:space="preserve">; 5, párrafos vigésimo, vigésimo primero y vigésimo segundo fracciones IV y V de la </w:t>
      </w:r>
      <w:r w:rsidRPr="000A58CC">
        <w:rPr>
          <w:rFonts w:ascii="Palatino Linotype" w:eastAsia="Calibri" w:hAnsi="Palatino Linotype" w:cs="Times New Roman"/>
          <w:b/>
          <w:noProof w:val="0"/>
          <w:lang w:val="es-ES_tradnl"/>
        </w:rPr>
        <w:t>Constitución Política del Estado Libre y Soberano de México</w:t>
      </w:r>
      <w:r w:rsidRPr="000A58CC">
        <w:rPr>
          <w:rFonts w:ascii="Palatino Linotype" w:eastAsia="Calibri" w:hAnsi="Palatino Linotype" w:cs="Times New Roman"/>
          <w:noProof w:val="0"/>
          <w:lang w:val="es-ES_tradnl"/>
        </w:rPr>
        <w:t xml:space="preserve">; artículos 1, 2 fracción II, 13, 29, 36 fracciones I y II, 176, 178, 179, 181 párrafo tercero y 185 </w:t>
      </w:r>
      <w:r w:rsidRPr="000A58CC">
        <w:rPr>
          <w:rFonts w:ascii="Palatino Linotype" w:eastAsia="Calibri" w:hAnsi="Palatino Linotype" w:cs="Arial"/>
          <w:noProof w:val="0"/>
          <w:lang w:val="es-ES_tradnl"/>
        </w:rPr>
        <w:t xml:space="preserve">de la </w:t>
      </w:r>
      <w:r w:rsidRPr="000A58CC">
        <w:rPr>
          <w:rFonts w:ascii="Palatino Linotype" w:eastAsia="Calibri" w:hAnsi="Palatino Linotype" w:cs="Arial"/>
          <w:b/>
          <w:noProof w:val="0"/>
          <w:lang w:val="es-ES_tradnl"/>
        </w:rPr>
        <w:t>Ley de Transparencia y Acceso a la Información Pública del Estado de México y Municipios</w:t>
      </w:r>
      <w:r w:rsidRPr="000A58CC">
        <w:rPr>
          <w:rFonts w:ascii="Palatino Linotype" w:eastAsia="Calibri" w:hAnsi="Palatino Linotype" w:cs="Arial"/>
          <w:noProof w:val="0"/>
          <w:lang w:val="es-ES_tradnl"/>
        </w:rPr>
        <w:t xml:space="preserve">; y 10, 7, 9 fracciones I y XXIV, y 11 del </w:t>
      </w:r>
      <w:r w:rsidRPr="000A58CC">
        <w:rPr>
          <w:rFonts w:ascii="Palatino Linotype" w:eastAsia="Calibri" w:hAnsi="Palatino Linotype" w:cs="Arial"/>
          <w:b/>
          <w:noProof w:val="0"/>
          <w:lang w:val="es-ES_tradnl"/>
        </w:rPr>
        <w:t xml:space="preserve">Reglamento Interior del Instituto de Transparencia, Acceso a la </w:t>
      </w:r>
      <w:r w:rsidRPr="000A58CC">
        <w:rPr>
          <w:rFonts w:ascii="Palatino Linotype" w:eastAsia="Calibri" w:hAnsi="Palatino Linotype" w:cs="Arial"/>
          <w:b/>
          <w:noProof w:val="0"/>
          <w:lang w:val="es-ES_tradnl"/>
        </w:rPr>
        <w:lastRenderedPageBreak/>
        <w:t>Información Pública y Protección de Datos Personales del Estado de México y Municipios.</w:t>
      </w:r>
    </w:p>
    <w:p w14:paraId="1A2AC03F" w14:textId="77777777" w:rsidR="001F5AF8" w:rsidRPr="000A58CC" w:rsidRDefault="001F5AF8" w:rsidP="001F5AF8">
      <w:pPr>
        <w:pStyle w:val="Prrafodelista"/>
        <w:spacing w:line="360" w:lineRule="auto"/>
        <w:ind w:left="426"/>
        <w:jc w:val="both"/>
        <w:rPr>
          <w:rFonts w:ascii="Palatino Linotype" w:eastAsia="Calibri" w:hAnsi="Palatino Linotype" w:cs="Times New Roman"/>
          <w:b/>
          <w:noProof w:val="0"/>
          <w:lang w:val="es-ES_tradnl"/>
        </w:rPr>
      </w:pPr>
    </w:p>
    <w:p w14:paraId="23C784AF" w14:textId="77777777" w:rsidR="00585F00" w:rsidRPr="000A58CC" w:rsidRDefault="00585F00" w:rsidP="00585F00">
      <w:pPr>
        <w:pStyle w:val="Ttulo2"/>
        <w:rPr>
          <w:rFonts w:ascii="Palatino Linotype" w:hAnsi="Palatino Linotype"/>
          <w:b/>
          <w:noProof w:val="0"/>
          <w:color w:val="auto"/>
          <w:sz w:val="24"/>
          <w:lang w:val="es-ES_tradnl"/>
        </w:rPr>
      </w:pPr>
      <w:bookmarkStart w:id="37" w:name="_Toc491791304"/>
      <w:bookmarkStart w:id="38" w:name="_Toc524953473"/>
      <w:r w:rsidRPr="000A58CC">
        <w:rPr>
          <w:rFonts w:ascii="Palatino Linotype" w:hAnsi="Palatino Linotype"/>
          <w:b/>
          <w:noProof w:val="0"/>
          <w:color w:val="auto"/>
          <w:sz w:val="24"/>
          <w:lang w:val="es-ES_tradnl"/>
        </w:rPr>
        <w:t>SEGUNDO. De la oportunidad y procedencia.</w:t>
      </w:r>
      <w:bookmarkEnd w:id="37"/>
      <w:bookmarkEnd w:id="38"/>
    </w:p>
    <w:p w14:paraId="01C2847E" w14:textId="77777777" w:rsidR="003B6963" w:rsidRPr="000A58CC" w:rsidRDefault="003B6963" w:rsidP="003B6963">
      <w:pPr>
        <w:rPr>
          <w:noProof w:val="0"/>
          <w:lang w:val="es-ES_tradnl" w:eastAsia="en-US"/>
        </w:rPr>
      </w:pPr>
    </w:p>
    <w:p w14:paraId="230681BC" w14:textId="1699F48C" w:rsidR="008C659C" w:rsidRPr="000A58CC"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0A58CC">
        <w:rPr>
          <w:rFonts w:ascii="Palatino Linotype" w:eastAsia="Calibri" w:hAnsi="Palatino Linotype" w:cs="Arial"/>
          <w:noProof w:val="0"/>
          <w:lang w:val="es-ES_tradnl"/>
        </w:rPr>
        <w:t xml:space="preserve">El medio de </w:t>
      </w:r>
      <w:r w:rsidRPr="000A58CC">
        <w:rPr>
          <w:rFonts w:ascii="Palatino Linotype" w:eastAsia="Calibri" w:hAnsi="Palatino Linotype" w:cs="Times New Roman"/>
          <w:noProof w:val="0"/>
          <w:lang w:val="es-ES_tradnl"/>
        </w:rPr>
        <w:t>impugnación</w:t>
      </w:r>
      <w:r w:rsidRPr="000A58CC">
        <w:rPr>
          <w:rFonts w:ascii="Palatino Linotype" w:eastAsia="Calibri" w:hAnsi="Palatino Linotype" w:cs="Arial"/>
          <w:noProof w:val="0"/>
          <w:lang w:val="es-ES_tradnl"/>
        </w:rPr>
        <w:t xml:space="preserve"> fue presentado a través del </w:t>
      </w:r>
      <w:r w:rsidRPr="000A58CC">
        <w:rPr>
          <w:rFonts w:ascii="Palatino Linotype" w:eastAsia="Calibri" w:hAnsi="Palatino Linotype" w:cs="Arial"/>
          <w:b/>
          <w:noProof w:val="0"/>
          <w:lang w:val="es-ES_tradnl"/>
        </w:rPr>
        <w:t>SAIMEX</w:t>
      </w:r>
      <w:r w:rsidRPr="000A58CC">
        <w:rPr>
          <w:rFonts w:ascii="Palatino Linotype" w:eastAsia="Calibri" w:hAnsi="Palatino Linotype" w:cs="Arial"/>
          <w:noProof w:val="0"/>
          <w:lang w:val="es-ES_tradnl"/>
        </w:rPr>
        <w:t xml:space="preserve">, en el formato previamente aprobado para tal efecto y dentro del plazo legal de quince días hábiles otorgados; para el caso en particular es de señalar que el </w:t>
      </w:r>
      <w:r w:rsidRPr="000A58CC">
        <w:rPr>
          <w:rFonts w:ascii="Palatino Linotype" w:eastAsia="Calibri" w:hAnsi="Palatino Linotype" w:cs="Arial"/>
          <w:b/>
          <w:noProof w:val="0"/>
          <w:lang w:val="es-ES_tradnl"/>
        </w:rPr>
        <w:t>SUJETO OBLIGADO</w:t>
      </w:r>
      <w:r w:rsidRPr="000A58CC">
        <w:rPr>
          <w:rFonts w:ascii="Palatino Linotype" w:eastAsia="Calibri" w:hAnsi="Palatino Linotype" w:cs="Arial"/>
          <w:noProof w:val="0"/>
          <w:lang w:val="es-ES_tradnl"/>
        </w:rPr>
        <w:t xml:space="preserve"> entregó </w:t>
      </w:r>
      <w:r w:rsidR="00F95F7E" w:rsidRPr="000A58CC">
        <w:rPr>
          <w:rFonts w:ascii="Palatino Linotype" w:eastAsia="Calibri" w:hAnsi="Palatino Linotype" w:cs="Arial"/>
          <w:noProof w:val="0"/>
          <w:lang w:val="es-ES_tradnl"/>
        </w:rPr>
        <w:t xml:space="preserve">su </w:t>
      </w:r>
      <w:r w:rsidRPr="000A58CC">
        <w:rPr>
          <w:rFonts w:ascii="Palatino Linotype" w:eastAsia="Calibri" w:hAnsi="Palatino Linotype" w:cs="Arial"/>
          <w:noProof w:val="0"/>
          <w:lang w:val="es-ES_tradnl"/>
        </w:rPr>
        <w:t>re</w:t>
      </w:r>
      <w:r w:rsidR="00E21F52" w:rsidRPr="000A58CC">
        <w:rPr>
          <w:rFonts w:ascii="Palatino Linotype" w:eastAsia="Calibri" w:hAnsi="Palatino Linotype" w:cs="Arial"/>
          <w:noProof w:val="0"/>
          <w:lang w:val="es-ES_tradnl"/>
        </w:rPr>
        <w:t xml:space="preserve">spuesta el </w:t>
      </w:r>
      <w:r w:rsidR="0027557F" w:rsidRPr="000A58CC">
        <w:rPr>
          <w:rFonts w:ascii="Palatino Linotype" w:hAnsi="Palatino Linotype"/>
          <w:noProof w:val="0"/>
          <w:color w:val="000000"/>
          <w:lang w:val="es-ES_tradnl"/>
        </w:rPr>
        <w:t xml:space="preserve">uno (01) de agosto </w:t>
      </w:r>
      <w:r w:rsidR="00041672" w:rsidRPr="000A58CC">
        <w:rPr>
          <w:rFonts w:ascii="Palatino Linotype" w:eastAsia="Calibri" w:hAnsi="Palatino Linotype" w:cs="Arial"/>
          <w:noProof w:val="0"/>
          <w:lang w:val="es-ES_tradnl"/>
        </w:rPr>
        <w:t>de dos mil dieciocho</w:t>
      </w:r>
      <w:r w:rsidRPr="000A58CC">
        <w:rPr>
          <w:rFonts w:ascii="Palatino Linotype" w:eastAsia="Calibri" w:hAnsi="Palatino Linotype" w:cs="Arial"/>
          <w:noProof w:val="0"/>
          <w:lang w:val="es-ES_tradnl"/>
        </w:rPr>
        <w:t xml:space="preserve">, de tal forma que el plazo para interponer el recurso transcurrió del día </w:t>
      </w:r>
      <w:r w:rsidR="0027557F" w:rsidRPr="000A58CC">
        <w:rPr>
          <w:rFonts w:ascii="Palatino Linotype" w:eastAsia="Calibri" w:hAnsi="Palatino Linotype" w:cs="Arial"/>
          <w:noProof w:val="0"/>
          <w:lang w:val="es-ES_tradnl"/>
        </w:rPr>
        <w:t xml:space="preserve">dos (02) de agosto al </w:t>
      </w:r>
      <w:r w:rsidR="0073505D" w:rsidRPr="000A58CC">
        <w:rPr>
          <w:rFonts w:ascii="Palatino Linotype" w:eastAsia="Calibri" w:hAnsi="Palatino Linotype" w:cs="Arial"/>
          <w:noProof w:val="0"/>
          <w:lang w:val="es-ES_tradnl"/>
        </w:rPr>
        <w:t xml:space="preserve"> </w:t>
      </w:r>
      <w:r w:rsidR="00CB7FE7" w:rsidRPr="000A58CC">
        <w:rPr>
          <w:rFonts w:ascii="Palatino Linotype" w:eastAsia="Calibri" w:hAnsi="Palatino Linotype" w:cs="Arial"/>
          <w:noProof w:val="0"/>
          <w:lang w:val="es-ES_tradnl"/>
        </w:rPr>
        <w:t>veintidós</w:t>
      </w:r>
      <w:r w:rsidR="00B44F9F" w:rsidRPr="000A58CC">
        <w:rPr>
          <w:rFonts w:ascii="Palatino Linotype" w:eastAsia="Calibri" w:hAnsi="Palatino Linotype" w:cs="Arial"/>
          <w:noProof w:val="0"/>
          <w:lang w:val="es-ES_tradnl"/>
        </w:rPr>
        <w:t xml:space="preserve"> (22) de agosto </w:t>
      </w:r>
      <w:r w:rsidR="0073505D" w:rsidRPr="000A58CC">
        <w:rPr>
          <w:rFonts w:ascii="Palatino Linotype" w:eastAsia="Calibri" w:hAnsi="Palatino Linotype" w:cs="Arial"/>
          <w:noProof w:val="0"/>
          <w:lang w:val="es-ES_tradnl"/>
        </w:rPr>
        <w:t xml:space="preserve">de la presente anualidad; </w:t>
      </w:r>
      <w:r w:rsidR="00D55346" w:rsidRPr="000A58CC">
        <w:rPr>
          <w:rFonts w:ascii="Palatino Linotype" w:eastAsia="Calibri" w:hAnsi="Palatino Linotype" w:cs="Arial"/>
          <w:noProof w:val="0"/>
          <w:lang w:val="es-ES_tradnl"/>
        </w:rPr>
        <w:t xml:space="preserve"> por lo que </w:t>
      </w:r>
      <w:r w:rsidR="00B803F4" w:rsidRPr="000A58CC">
        <w:rPr>
          <w:rFonts w:ascii="Palatino Linotype" w:eastAsia="Calibri" w:hAnsi="Palatino Linotype" w:cs="Arial"/>
          <w:noProof w:val="0"/>
          <w:lang w:val="es-ES_tradnl"/>
        </w:rPr>
        <w:t xml:space="preserve">al presentar </w:t>
      </w:r>
      <w:r w:rsidR="00D55346" w:rsidRPr="000A58CC">
        <w:rPr>
          <w:rFonts w:ascii="Palatino Linotype" w:eastAsia="Calibri" w:hAnsi="Palatino Linotype" w:cs="Arial"/>
          <w:noProof w:val="0"/>
          <w:lang w:val="es-ES_tradnl"/>
        </w:rPr>
        <w:t>su inconformidad el día </w:t>
      </w:r>
      <w:r w:rsidR="008C659C" w:rsidRPr="000A58CC">
        <w:rPr>
          <w:rFonts w:ascii="Palatino Linotype" w:eastAsia="Calibri" w:hAnsi="Palatino Linotype" w:cs="Arial"/>
          <w:noProof w:val="0"/>
          <w:lang w:val="es-ES_tradnl"/>
        </w:rPr>
        <w:t xml:space="preserve">dos (02) de </w:t>
      </w:r>
      <w:r w:rsidR="0027557F" w:rsidRPr="000A58CC">
        <w:rPr>
          <w:rFonts w:ascii="Palatino Linotype" w:eastAsia="Calibri" w:hAnsi="Palatino Linotype" w:cs="Arial"/>
          <w:noProof w:val="0"/>
          <w:lang w:val="es-ES_tradnl"/>
        </w:rPr>
        <w:t>agosto</w:t>
      </w:r>
      <w:r w:rsidR="008C659C" w:rsidRPr="000A58CC">
        <w:rPr>
          <w:rFonts w:ascii="Palatino Linotype" w:eastAsia="Calibri" w:hAnsi="Palatino Linotype" w:cs="Arial"/>
          <w:noProof w:val="0"/>
          <w:lang w:val="es-ES_tradnl"/>
        </w:rPr>
        <w:t xml:space="preserve"> </w:t>
      </w:r>
      <w:r w:rsidR="00B803F4" w:rsidRPr="000A58CC">
        <w:rPr>
          <w:rFonts w:ascii="Palatino Linotype" w:eastAsia="Calibri" w:hAnsi="Palatino Linotype" w:cs="Arial"/>
          <w:noProof w:val="0"/>
          <w:lang w:val="es-ES_tradnl"/>
        </w:rPr>
        <w:t>de dos mil dieciocho</w:t>
      </w:r>
      <w:r w:rsidR="00D55346" w:rsidRPr="000A58CC">
        <w:rPr>
          <w:rFonts w:ascii="Palatino Linotype" w:eastAsia="Calibri" w:hAnsi="Palatino Linotype" w:cs="Arial"/>
          <w:noProof w:val="0"/>
          <w:lang w:val="es-ES_tradnl"/>
        </w:rPr>
        <w:t xml:space="preserve">, </w:t>
      </w:r>
      <w:r w:rsidR="008C659C" w:rsidRPr="000A58CC">
        <w:rPr>
          <w:rFonts w:ascii="Palatino Linotype" w:hAnsi="Palatino Linotype" w:cs="Arial"/>
          <w:noProof w:val="0"/>
          <w:lang w:val="es-ES_tradnl"/>
        </w:rPr>
        <w:t>es decir, dentro del plazo legalmente establecido para tal efecto.</w:t>
      </w:r>
    </w:p>
    <w:p w14:paraId="5BDA711F" w14:textId="77777777" w:rsidR="0034786E" w:rsidRPr="000A58CC" w:rsidRDefault="0034786E" w:rsidP="0034786E">
      <w:pPr>
        <w:pStyle w:val="Prrafodelista"/>
        <w:spacing w:line="360" w:lineRule="auto"/>
        <w:ind w:left="284"/>
        <w:jc w:val="both"/>
        <w:rPr>
          <w:rFonts w:ascii="Palatino Linotype" w:eastAsia="Calibri" w:hAnsi="Palatino Linotype" w:cs="Arial"/>
          <w:noProof w:val="0"/>
          <w:lang w:val="es-ES_tradnl"/>
        </w:rPr>
      </w:pPr>
    </w:p>
    <w:p w14:paraId="0BE351D4" w14:textId="77777777" w:rsidR="00C4085C" w:rsidRPr="00CB7FE7"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0A58CC">
        <w:rPr>
          <w:rFonts w:ascii="Palatino Linotype" w:eastAsia="Calibri" w:hAnsi="Palatino Linotype" w:cs="Times New Roman"/>
          <w:noProof w:val="0"/>
          <w:lang w:val="es-ES_tradnl"/>
        </w:rPr>
        <w:t xml:space="preserve">Por otro lado, de la revisión al expediente electrónico del SAIMEX se desprende que la parte </w:t>
      </w:r>
      <w:r w:rsidRPr="000A58CC">
        <w:rPr>
          <w:rFonts w:ascii="Palatino Linotype" w:eastAsia="Calibri" w:hAnsi="Palatino Linotype" w:cs="Arial"/>
          <w:noProof w:val="0"/>
          <w:lang w:val="es-ES_tradnl"/>
        </w:rPr>
        <w:t>solicitante</w:t>
      </w:r>
      <w:r w:rsidRPr="000A58CC">
        <w:rPr>
          <w:rFonts w:ascii="Palatino Linotype" w:eastAsia="Calibri" w:hAnsi="Palatino Linotype" w:cs="Times New Roman"/>
          <w:noProof w:val="0"/>
          <w:lang w:val="es-ES_tradnl"/>
        </w:rPr>
        <w:t xml:space="preserve"> en ejercicio de su derecho de acceso a la información pública en el expediente que se revisa, tanto en la solicitud de información como en el recurso de revisión </w:t>
      </w:r>
      <w:r w:rsidRPr="000A58CC">
        <w:rPr>
          <w:rFonts w:ascii="Palatino Linotype" w:eastAsia="Calibri" w:hAnsi="Palatino Linotype" w:cs="Times New Roman"/>
          <w:b/>
          <w:noProof w:val="0"/>
          <w:lang w:val="es-ES_tradnl"/>
        </w:rPr>
        <w:t xml:space="preserve">no proporciona su nombre completo para que sea </w:t>
      </w:r>
      <w:r w:rsidRPr="000A58CC">
        <w:rPr>
          <w:rFonts w:ascii="Palatino Linotype" w:eastAsia="Calibri" w:hAnsi="Palatino Linotype" w:cs="Times New Roman"/>
          <w:b/>
          <w:noProof w:val="0"/>
          <w:u w:val="single"/>
          <w:lang w:val="es-ES_tradnl"/>
        </w:rPr>
        <w:t>identificado</w:t>
      </w:r>
      <w:r w:rsidRPr="000A58CC">
        <w:rPr>
          <w:rFonts w:ascii="Palatino Linotype" w:eastAsia="Calibri" w:hAnsi="Palatino Linotype" w:cs="Times New Roman"/>
          <w:b/>
          <w:noProof w:val="0"/>
          <w:lang w:val="es-ES_tradnl"/>
        </w:rPr>
        <w:t>,</w:t>
      </w:r>
      <w:r w:rsidRPr="000A58CC">
        <w:rPr>
          <w:rFonts w:ascii="Palatino Linotype" w:eastAsia="Calibri" w:hAnsi="Palatino Linotype" w:cs="Times New Roman"/>
          <w:noProof w:val="0"/>
          <w:lang w:val="es-ES_tradnl"/>
        </w:rPr>
        <w:t xml:space="preserve"> ni se tiene la certeza sobre su identidad; sin embargo, es importante señalar también que </w:t>
      </w:r>
      <w:r w:rsidRPr="000A58CC">
        <w:rPr>
          <w:rFonts w:ascii="Palatino Linotype" w:hAnsi="Palatino Linotype" w:cs="Arial"/>
          <w:noProof w:val="0"/>
          <w:lang w:val="es-ES_tradn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B475E7A" w14:textId="77777777" w:rsidR="00CB7FE7" w:rsidRPr="000A58CC" w:rsidRDefault="00CB7FE7" w:rsidP="00CB7FE7">
      <w:pPr>
        <w:pStyle w:val="Prrafodelista"/>
        <w:spacing w:before="240" w:after="240" w:line="360" w:lineRule="auto"/>
        <w:ind w:left="426" w:right="49"/>
        <w:jc w:val="both"/>
        <w:rPr>
          <w:rFonts w:ascii="Palatino Linotype" w:eastAsia="Calibri" w:hAnsi="Palatino Linotype" w:cs="Times New Roman"/>
          <w:noProof w:val="0"/>
          <w:lang w:val="es-ES_tradnl"/>
        </w:rPr>
      </w:pPr>
    </w:p>
    <w:p w14:paraId="2A760EEC" w14:textId="77777777" w:rsidR="00C4085C" w:rsidRPr="000A58CC"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0A58CC">
        <w:rPr>
          <w:rFonts w:ascii="Palatino Linotype" w:eastAsia="Calibri" w:hAnsi="Palatino Linotype" w:cs="Arial"/>
          <w:noProof w:val="0"/>
          <w:lang w:val="es-ES_tradnl"/>
        </w:rPr>
        <w:lastRenderedPageBreak/>
        <w:t>Esto</w:t>
      </w:r>
      <w:r w:rsidRPr="000A58CC">
        <w:rPr>
          <w:rFonts w:ascii="Palatino Linotype" w:eastAsia="Calibri" w:hAnsi="Palatino Linotype" w:cs="Times New Roman"/>
          <w:noProof w:val="0"/>
          <w:lang w:val="es-ES_tradnl"/>
        </w:rPr>
        <w:t xml:space="preserve">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2741AA" w14:textId="77777777" w:rsidR="00C4085C" w:rsidRPr="000A58CC" w:rsidRDefault="00C4085C" w:rsidP="00C4085C">
      <w:pPr>
        <w:pStyle w:val="Prrafodelista"/>
        <w:spacing w:before="240" w:after="240" w:line="360" w:lineRule="auto"/>
        <w:ind w:left="426" w:right="49"/>
        <w:jc w:val="both"/>
        <w:rPr>
          <w:rFonts w:ascii="Palatino Linotype" w:eastAsia="Calibri" w:hAnsi="Palatino Linotype" w:cs="Times New Roman"/>
          <w:noProof w:val="0"/>
          <w:lang w:val="es-ES_tradnl"/>
        </w:rPr>
      </w:pPr>
    </w:p>
    <w:p w14:paraId="130EC6A4" w14:textId="77777777" w:rsidR="00C4085C" w:rsidRPr="000A58CC"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0A58CC">
        <w:rPr>
          <w:rFonts w:ascii="Palatino Linotype" w:eastAsia="Calibri" w:hAnsi="Palatino Linotype" w:cs="Times New Roman"/>
          <w:noProof w:val="0"/>
          <w:lang w:val="es-ES_tradn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8E737AD" w14:textId="77777777" w:rsidR="00C4085C" w:rsidRPr="000A58CC" w:rsidRDefault="00C4085C" w:rsidP="00C4085C">
      <w:pPr>
        <w:pStyle w:val="Prrafodelista"/>
        <w:rPr>
          <w:rFonts w:ascii="Palatino Linotype" w:eastAsia="Calibri" w:hAnsi="Palatino Linotype" w:cs="Times New Roman"/>
          <w:noProof w:val="0"/>
          <w:lang w:val="es-ES_tradnl"/>
        </w:rPr>
      </w:pPr>
    </w:p>
    <w:p w14:paraId="194FC73C" w14:textId="77777777" w:rsidR="00C4085C" w:rsidRPr="000A58CC"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0A58CC">
        <w:rPr>
          <w:rFonts w:ascii="Palatino Linotype" w:eastAsia="Calibri" w:hAnsi="Palatino Linotype" w:cs="Times New Roman"/>
          <w:noProof w:val="0"/>
          <w:lang w:val="es-ES_tradn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A1D2BF8" w14:textId="77777777" w:rsidR="00C4085C" w:rsidRPr="000A58CC"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0A58CC">
        <w:rPr>
          <w:rFonts w:ascii="Palatino Linotype" w:eastAsia="Times New Roman" w:hAnsi="Palatino Linotype" w:cs="Arial"/>
          <w:noProof w:val="0"/>
          <w:lang w:val="es-ES_tradnl"/>
        </w:rPr>
        <w:lastRenderedPageBreak/>
        <w:t xml:space="preserve">Por lo que el </w:t>
      </w:r>
      <w:r w:rsidRPr="000A58CC">
        <w:rPr>
          <w:rFonts w:ascii="Palatino Linotype" w:eastAsia="Calibri" w:hAnsi="Palatino Linotype" w:cs="Times New Roman"/>
          <w:noProof w:val="0"/>
          <w:lang w:val="es-ES_tradnl"/>
        </w:rPr>
        <w:t>nombre</w:t>
      </w:r>
      <w:r w:rsidRPr="000A58CC">
        <w:rPr>
          <w:rFonts w:ascii="Palatino Linotype" w:eastAsia="Times New Roman" w:hAnsi="Palatino Linotype" w:cs="Arial"/>
          <w:noProof w:val="0"/>
          <w:lang w:val="es-ES_tradnl"/>
        </w:rPr>
        <w:t xml:space="preserve"> del solicitando y recurrente no puede ser considerado un requisito indispensable de </w:t>
      </w:r>
      <w:proofErr w:type="spellStart"/>
      <w:r w:rsidRPr="000A58CC">
        <w:rPr>
          <w:rFonts w:ascii="Palatino Linotype" w:eastAsia="Times New Roman" w:hAnsi="Palatino Linotype" w:cs="Arial"/>
          <w:noProof w:val="0"/>
          <w:lang w:val="es-ES_tradnl"/>
        </w:rPr>
        <w:t>procedibilidad</w:t>
      </w:r>
      <w:proofErr w:type="spellEnd"/>
      <w:r w:rsidRPr="000A58CC">
        <w:rPr>
          <w:rFonts w:ascii="Palatino Linotype" w:eastAsia="Times New Roman" w:hAnsi="Palatino Linotype" w:cs="Arial"/>
          <w:noProof w:val="0"/>
          <w:lang w:val="es-ES_tradnl"/>
        </w:rPr>
        <w:t xml:space="preserve"> del recurso de revisión que nos ocupa, ya que el </w:t>
      </w:r>
      <w:r w:rsidRPr="000A58CC">
        <w:rPr>
          <w:rFonts w:ascii="Palatino Linotype" w:eastAsia="MS Mincho" w:hAnsi="Palatino Linotype" w:cs="Arial"/>
          <w:noProof w:val="0"/>
          <w:lang w:val="es-ES_tradnl"/>
        </w:rPr>
        <w:t>acceso</w:t>
      </w:r>
      <w:r w:rsidRPr="000A58CC">
        <w:rPr>
          <w:rFonts w:ascii="Palatino Linotype" w:eastAsia="Times New Roman" w:hAnsi="Palatino Linotype" w:cs="Arial"/>
          <w:noProof w:val="0"/>
          <w:lang w:val="es-ES_tradnl"/>
        </w:rPr>
        <w:t xml:space="preserve"> a la información no está condicionado a acreditar algún interés ya sea jurídico o legítimo, máxime que es un elemento subsanable por este Órgano </w:t>
      </w:r>
      <w:proofErr w:type="spellStart"/>
      <w:r w:rsidRPr="000A58CC">
        <w:rPr>
          <w:rFonts w:ascii="Palatino Linotype" w:eastAsia="Times New Roman" w:hAnsi="Palatino Linotype" w:cs="Arial"/>
          <w:noProof w:val="0"/>
          <w:lang w:val="es-ES_tradnl"/>
        </w:rPr>
        <w:t>Resolutor</w:t>
      </w:r>
      <w:proofErr w:type="spellEnd"/>
      <w:r w:rsidRPr="000A58CC">
        <w:rPr>
          <w:rFonts w:ascii="Palatino Linotype" w:eastAsia="Times New Roman" w:hAnsi="Palatino Linotype" w:cs="Arial"/>
          <w:noProof w:val="0"/>
          <w:lang w:val="es-ES_tradnl"/>
        </w:rPr>
        <w:t>.</w:t>
      </w:r>
    </w:p>
    <w:p w14:paraId="1CFFFF09" w14:textId="77777777" w:rsidR="00C4085C" w:rsidRPr="000A58CC" w:rsidRDefault="00C4085C" w:rsidP="006D1EA7">
      <w:pPr>
        <w:pStyle w:val="Prrafodelista"/>
        <w:ind w:left="284"/>
        <w:jc w:val="both"/>
        <w:rPr>
          <w:rFonts w:ascii="Palatino Linotype" w:eastAsia="Calibri" w:hAnsi="Palatino Linotype" w:cs="Arial"/>
          <w:noProof w:val="0"/>
          <w:lang w:val="es-ES_tradnl"/>
        </w:rPr>
      </w:pPr>
    </w:p>
    <w:p w14:paraId="14DE6238" w14:textId="77777777" w:rsidR="008C659C" w:rsidRPr="000A58CC" w:rsidRDefault="008C659C"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0A58CC">
        <w:rPr>
          <w:rFonts w:ascii="Palatino Linotype" w:eastAsia="Calibri" w:hAnsi="Palatino Linotype" w:cs="Arial"/>
          <w:noProof w:val="0"/>
          <w:lang w:val="es-ES_tradnl"/>
        </w:rPr>
        <w:t xml:space="preserve">Por otro lado, el </w:t>
      </w:r>
      <w:r w:rsidRPr="000A58CC">
        <w:rPr>
          <w:rFonts w:ascii="Palatino Linotype" w:eastAsia="Times New Roman" w:hAnsi="Palatino Linotype" w:cs="Arial"/>
          <w:noProof w:val="0"/>
          <w:lang w:val="es-ES_tradnl"/>
        </w:rPr>
        <w:t>escrito</w:t>
      </w:r>
      <w:r w:rsidRPr="000A58CC">
        <w:rPr>
          <w:rFonts w:ascii="Palatino Linotype" w:eastAsia="Calibri" w:hAnsi="Palatino Linotype" w:cs="Arial"/>
          <w:noProof w:val="0"/>
          <w:lang w:val="es-ES_tradn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2942FD" w14:textId="77777777" w:rsidR="008C659C" w:rsidRPr="000A58CC" w:rsidRDefault="008C659C" w:rsidP="006D1EA7">
      <w:pPr>
        <w:pStyle w:val="Prrafodelista"/>
        <w:ind w:left="284"/>
        <w:jc w:val="both"/>
        <w:rPr>
          <w:rFonts w:ascii="Palatino Linotype" w:eastAsia="Calibri" w:hAnsi="Palatino Linotype" w:cs="Arial"/>
          <w:noProof w:val="0"/>
          <w:lang w:val="es-ES_tradnl"/>
        </w:rPr>
      </w:pPr>
    </w:p>
    <w:p w14:paraId="538EC30E" w14:textId="326AAADA" w:rsidR="00585F00" w:rsidRPr="009D6EC9" w:rsidRDefault="008C659C"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0A58CC">
        <w:rPr>
          <w:rFonts w:ascii="Palatino Linotype" w:hAnsi="Palatino Linotype" w:cs="Arial"/>
          <w:noProof w:val="0"/>
          <w:lang w:val="es-ES_tradn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0A58CC">
        <w:rPr>
          <w:rFonts w:ascii="Palatino Linotype" w:hAnsi="Palatino Linotype" w:cs="Arial"/>
          <w:noProof w:val="0"/>
          <w:lang w:val="es-ES_tradnl"/>
        </w:rPr>
        <w:t>desechamiento</w:t>
      </w:r>
      <w:proofErr w:type="spellEnd"/>
      <w:r w:rsidRPr="000A58CC">
        <w:rPr>
          <w:rFonts w:ascii="Palatino Linotype" w:hAnsi="Palatino Linotype" w:cs="Arial"/>
          <w:noProof w:val="0"/>
          <w:lang w:val="es-ES_tradnl"/>
        </w:rPr>
        <w:t xml:space="preserve"> o sobreseimiento; y en su caso ordenar la entrega de la información respecto a la respuesta emitida por el </w:t>
      </w:r>
      <w:r w:rsidRPr="000A58CC">
        <w:rPr>
          <w:rFonts w:ascii="Palatino Linotype" w:hAnsi="Palatino Linotype" w:cs="Arial"/>
          <w:b/>
          <w:noProof w:val="0"/>
          <w:lang w:val="es-ES_tradnl"/>
        </w:rPr>
        <w:t>SUJETO OBLIGADO</w:t>
      </w:r>
      <w:r w:rsidRPr="000A58CC">
        <w:rPr>
          <w:rFonts w:ascii="Palatino Linotype" w:hAnsi="Palatino Linotype" w:cs="Arial"/>
          <w:noProof w:val="0"/>
          <w:lang w:val="es-ES_tradnl"/>
        </w:rPr>
        <w:t>.</w:t>
      </w:r>
    </w:p>
    <w:p w14:paraId="3F6D996E" w14:textId="77777777" w:rsidR="009D6EC9" w:rsidRPr="009D6EC9" w:rsidRDefault="009D6EC9" w:rsidP="009D6EC9">
      <w:pPr>
        <w:pStyle w:val="Prrafodelista"/>
        <w:rPr>
          <w:rFonts w:ascii="Palatino Linotype" w:eastAsia="Calibri" w:hAnsi="Palatino Linotype" w:cs="Arial"/>
          <w:noProof w:val="0"/>
          <w:lang w:val="es-ES_tradnl"/>
        </w:rPr>
      </w:pPr>
    </w:p>
    <w:p w14:paraId="3DB2A2D7" w14:textId="77777777" w:rsidR="00574F63" w:rsidRPr="000A58CC" w:rsidRDefault="00574F63" w:rsidP="00351009">
      <w:pPr>
        <w:pStyle w:val="Ttulo2"/>
        <w:rPr>
          <w:rFonts w:ascii="Palatino Linotype" w:hAnsi="Palatino Linotype"/>
          <w:b/>
          <w:noProof w:val="0"/>
          <w:color w:val="auto"/>
          <w:sz w:val="24"/>
          <w:lang w:val="es-ES_tradnl"/>
        </w:rPr>
      </w:pPr>
      <w:bookmarkStart w:id="39" w:name="_Toc524953474"/>
      <w:bookmarkStart w:id="40" w:name="_Toc466371865"/>
      <w:bookmarkStart w:id="41" w:name="_Toc466377653"/>
      <w:r w:rsidRPr="000A58CC">
        <w:rPr>
          <w:rFonts w:ascii="Palatino Linotype" w:hAnsi="Palatino Linotype"/>
          <w:b/>
          <w:noProof w:val="0"/>
          <w:color w:val="auto"/>
          <w:sz w:val="24"/>
          <w:lang w:val="es-ES_tradnl"/>
        </w:rPr>
        <w:t>TERCERO. Planteamiento de la Litis</w:t>
      </w:r>
      <w:bookmarkEnd w:id="39"/>
    </w:p>
    <w:p w14:paraId="091DE188" w14:textId="77777777" w:rsidR="00574F63" w:rsidRPr="000A58CC" w:rsidRDefault="00574F63" w:rsidP="00574F63">
      <w:pPr>
        <w:spacing w:line="360" w:lineRule="auto"/>
        <w:jc w:val="both"/>
        <w:rPr>
          <w:rFonts w:ascii="Palatino Linotype" w:hAnsi="Palatino Linotype" w:cs="Arial"/>
          <w:b/>
          <w:noProof w:val="0"/>
          <w:lang w:val="es-ES_tradnl"/>
        </w:rPr>
      </w:pPr>
    </w:p>
    <w:p w14:paraId="5A61E690" w14:textId="07CE1050" w:rsidR="00574F63" w:rsidRPr="000A58CC" w:rsidRDefault="008C659C" w:rsidP="0081626A">
      <w:pPr>
        <w:pStyle w:val="Prrafodelista"/>
        <w:numPr>
          <w:ilvl w:val="0"/>
          <w:numId w:val="2"/>
        </w:numPr>
        <w:spacing w:line="360" w:lineRule="auto"/>
        <w:ind w:left="284"/>
        <w:jc w:val="both"/>
        <w:rPr>
          <w:rFonts w:ascii="Palatino Linotype" w:eastAsia="Calibri" w:hAnsi="Palatino Linotype" w:cs="Arial"/>
          <w:noProof w:val="0"/>
          <w:lang w:val="es-ES_tradnl"/>
        </w:rPr>
      </w:pPr>
      <w:r w:rsidRPr="000A58CC">
        <w:rPr>
          <w:rFonts w:ascii="Palatino Linotype" w:eastAsia="Calibri" w:hAnsi="Palatino Linotype" w:cs="Arial"/>
          <w:noProof w:val="0"/>
          <w:lang w:val="es-ES_tradnl"/>
        </w:rPr>
        <w:t xml:space="preserve"> </w:t>
      </w:r>
      <w:r w:rsidR="00574F63" w:rsidRPr="000A58CC">
        <w:rPr>
          <w:rFonts w:ascii="Palatino Linotype" w:eastAsia="Calibri" w:hAnsi="Palatino Linotype" w:cs="Arial"/>
          <w:noProof w:val="0"/>
          <w:lang w:val="es-ES_tradnl"/>
        </w:rPr>
        <w:t xml:space="preserve">Del análisis de la solicitud de información se desprende que el particular </w:t>
      </w:r>
      <w:r w:rsidR="003B6963" w:rsidRPr="000A58CC">
        <w:rPr>
          <w:rFonts w:ascii="Palatino Linotype" w:eastAsia="Calibri" w:hAnsi="Palatino Linotype" w:cs="Arial"/>
          <w:noProof w:val="0"/>
          <w:lang w:val="es-ES_tradnl"/>
        </w:rPr>
        <w:t xml:space="preserve">solicitó: </w:t>
      </w:r>
    </w:p>
    <w:p w14:paraId="78D6F914" w14:textId="77777777" w:rsidR="00574F63" w:rsidRPr="000A58CC" w:rsidRDefault="00574F63" w:rsidP="00574F63">
      <w:pPr>
        <w:spacing w:line="360" w:lineRule="auto"/>
        <w:jc w:val="both"/>
        <w:rPr>
          <w:rFonts w:ascii="Palatino Linotype" w:hAnsi="Palatino Linotype" w:cs="Arial"/>
          <w:noProof w:val="0"/>
          <w:lang w:val="es-ES_tradnl" w:eastAsia="es-MX"/>
        </w:rPr>
      </w:pPr>
    </w:p>
    <w:p w14:paraId="07BC850A" w14:textId="1C1AAF4B" w:rsidR="008B761A" w:rsidRPr="000A58CC" w:rsidRDefault="00CD5CAA" w:rsidP="009B475C">
      <w:pPr>
        <w:spacing w:line="360" w:lineRule="auto"/>
        <w:ind w:left="993" w:right="900"/>
        <w:jc w:val="both"/>
        <w:rPr>
          <w:rFonts w:ascii="Palatino Linotype" w:eastAsia="Calibri" w:hAnsi="Palatino Linotype" w:cs="Arial"/>
          <w:noProof w:val="0"/>
          <w:lang w:val="es-ES_tradnl"/>
        </w:rPr>
      </w:pPr>
      <w:r w:rsidRPr="00C02C36">
        <w:rPr>
          <w:rFonts w:ascii="Palatino Linotype" w:eastAsia="Calibri" w:hAnsi="Palatino Linotype" w:cs="Arial"/>
          <w:b/>
          <w:noProof w:val="0"/>
          <w:lang w:val="es-ES_tradnl"/>
        </w:rPr>
        <w:t>a) Los expedientes correspondiente</w:t>
      </w:r>
      <w:r w:rsidR="00792364" w:rsidRPr="00C02C36">
        <w:rPr>
          <w:rFonts w:ascii="Palatino Linotype" w:eastAsia="Calibri" w:hAnsi="Palatino Linotype" w:cs="Arial"/>
          <w:b/>
          <w:noProof w:val="0"/>
          <w:lang w:val="es-ES_tradnl"/>
        </w:rPr>
        <w:t>s</w:t>
      </w:r>
      <w:r w:rsidRPr="00C02C36">
        <w:rPr>
          <w:rFonts w:ascii="Palatino Linotype" w:eastAsia="Calibri" w:hAnsi="Palatino Linotype" w:cs="Arial"/>
          <w:b/>
          <w:noProof w:val="0"/>
          <w:lang w:val="es-ES_tradnl"/>
        </w:rPr>
        <w:t xml:space="preserve"> a los cambios de uso de suelo, intensidad, densidad y altura, que se autorizaron en la Comisión de Planeación para el Desarrollo Urbano y </w:t>
      </w:r>
      <w:r w:rsidRPr="00C02C36">
        <w:rPr>
          <w:rFonts w:ascii="Palatino Linotype" w:eastAsia="Calibri" w:hAnsi="Palatino Linotype" w:cs="Arial"/>
          <w:b/>
          <w:noProof w:val="0"/>
          <w:lang w:val="es-ES_tradnl"/>
        </w:rPr>
        <w:lastRenderedPageBreak/>
        <w:t>Metropolitano de Metepec, Estado de México, en su séptima sesión ordinaria celebrada en fecha 31 de mayo de 2018</w:t>
      </w:r>
      <w:r w:rsidR="00792364" w:rsidRPr="000A58CC">
        <w:rPr>
          <w:rFonts w:ascii="Palatino Linotype" w:eastAsia="Calibri" w:hAnsi="Palatino Linotype" w:cs="Arial"/>
          <w:noProof w:val="0"/>
          <w:lang w:val="es-ES_tradnl"/>
        </w:rPr>
        <w:t>.</w:t>
      </w:r>
      <w:r w:rsidRPr="000A58CC">
        <w:rPr>
          <w:rFonts w:ascii="Palatino Linotype" w:eastAsia="Calibri" w:hAnsi="Palatino Linotype" w:cs="Arial"/>
          <w:noProof w:val="0"/>
          <w:lang w:val="es-ES_tradnl"/>
        </w:rPr>
        <w:t xml:space="preserve"> </w:t>
      </w:r>
    </w:p>
    <w:p w14:paraId="3303E9CE" w14:textId="77777777" w:rsidR="00CD5CAA" w:rsidRPr="000A58CC" w:rsidRDefault="00CD5CAA" w:rsidP="00861D0D">
      <w:pPr>
        <w:rPr>
          <w:noProof w:val="0"/>
          <w:lang w:val="es-ES_tradnl" w:eastAsia="en-US"/>
        </w:rPr>
      </w:pPr>
    </w:p>
    <w:p w14:paraId="54CAB14D" w14:textId="77777777" w:rsidR="00AE7935" w:rsidRPr="000A58CC" w:rsidRDefault="00A621A5" w:rsidP="00AE7935">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0A58CC">
        <w:rPr>
          <w:rFonts w:ascii="Palatino Linotype" w:hAnsi="Palatino Linotype" w:cs="Arial"/>
          <w:noProof w:val="0"/>
          <w:lang w:val="es-ES_tradnl" w:eastAsia="es-MX"/>
        </w:rPr>
        <w:t>El Sujeto Obligado en respuesta señaló que</w:t>
      </w:r>
      <w:r w:rsidR="00583CB6" w:rsidRPr="000A58CC">
        <w:rPr>
          <w:rFonts w:ascii="Palatino Linotype" w:hAnsi="Palatino Linotype" w:cs="Arial"/>
          <w:noProof w:val="0"/>
          <w:lang w:val="es-ES_tradnl" w:eastAsia="es-MX"/>
        </w:rPr>
        <w:t xml:space="preserve"> no era posible proporcionar las autorizaciones, toda vez que la Comisión de Planeación para el Desarrollo Urbano y Metropolitano de Metepec, estado de México, en sus sesiones ordinarias y/o extraordinarias únicamente emite la opinión favorable que en su caso corresponda y no así las autoridades, siendo la encargada de emitir estas, la Dirección de Desarrollo Urbano y Metropolitano de Metepec, Estado de México, previo cumplimiento de los requisitos señalados en la normatividad aplicable para tal efecto. </w:t>
      </w:r>
    </w:p>
    <w:p w14:paraId="594F6470" w14:textId="77777777" w:rsidR="00AE7935" w:rsidRPr="000A58CC" w:rsidRDefault="00AE7935" w:rsidP="00AE7935">
      <w:pPr>
        <w:pStyle w:val="Prrafodelista"/>
        <w:spacing w:line="360" w:lineRule="auto"/>
        <w:ind w:left="426"/>
        <w:jc w:val="both"/>
        <w:rPr>
          <w:rFonts w:ascii="Palatino Linotype" w:hAnsi="Palatino Linotype" w:cs="Arial"/>
          <w:noProof w:val="0"/>
          <w:lang w:val="es-ES_tradnl" w:eastAsia="es-MX"/>
        </w:rPr>
      </w:pPr>
    </w:p>
    <w:p w14:paraId="66D06520" w14:textId="7F00B5E7" w:rsidR="005B31C8" w:rsidRPr="000A58CC" w:rsidRDefault="00574F63" w:rsidP="00AE7935">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0A58CC">
        <w:rPr>
          <w:rFonts w:ascii="Palatino Linotype" w:hAnsi="Palatino Linotype" w:cs="Arial"/>
          <w:noProof w:val="0"/>
          <w:lang w:val="es-ES_tradnl" w:eastAsia="es-MX"/>
        </w:rPr>
        <w:t xml:space="preserve">Inconforme con ello, el </w:t>
      </w:r>
      <w:r w:rsidR="00A40CB0" w:rsidRPr="000A58CC">
        <w:rPr>
          <w:rFonts w:ascii="Palatino Linotype" w:hAnsi="Palatino Linotype" w:cs="Arial"/>
          <w:noProof w:val="0"/>
          <w:lang w:val="es-ES_tradnl" w:eastAsia="es-MX"/>
        </w:rPr>
        <w:t>Recurrente</w:t>
      </w:r>
      <w:r w:rsidRPr="000A58CC">
        <w:rPr>
          <w:rFonts w:ascii="Palatino Linotype" w:hAnsi="Palatino Linotype" w:cs="Arial"/>
          <w:noProof w:val="0"/>
          <w:lang w:val="es-ES_tradnl" w:eastAsia="es-MX"/>
        </w:rPr>
        <w:t xml:space="preserve"> interpuso recurso de revisión señalando </w:t>
      </w:r>
      <w:r w:rsidR="0021001E" w:rsidRPr="000A58CC">
        <w:rPr>
          <w:rFonts w:ascii="Palatino Linotype" w:hAnsi="Palatino Linotype" w:cs="Arial"/>
          <w:noProof w:val="0"/>
          <w:lang w:val="es-ES_tradnl" w:eastAsia="es-MX"/>
        </w:rPr>
        <w:t>como</w:t>
      </w:r>
      <w:r w:rsidR="001E356F" w:rsidRPr="000A58CC">
        <w:rPr>
          <w:rFonts w:ascii="Palatino Linotype" w:hAnsi="Palatino Linotype" w:cs="Arial"/>
          <w:noProof w:val="0"/>
          <w:lang w:val="es-ES_tradnl" w:eastAsia="es-MX"/>
        </w:rPr>
        <w:t xml:space="preserve"> </w:t>
      </w:r>
      <w:r w:rsidR="0021001E" w:rsidRPr="000A58CC">
        <w:rPr>
          <w:rFonts w:ascii="Palatino Linotype" w:hAnsi="Palatino Linotype" w:cs="Arial"/>
          <w:noProof w:val="0"/>
          <w:lang w:val="es-ES_tradnl" w:eastAsia="es-MX"/>
        </w:rPr>
        <w:t xml:space="preserve">acto impugnado </w:t>
      </w:r>
      <w:r w:rsidR="005B31C8" w:rsidRPr="000A58CC">
        <w:rPr>
          <w:rFonts w:ascii="Palatino Linotype" w:hAnsi="Palatino Linotype" w:cs="Arial"/>
          <w:noProof w:val="0"/>
          <w:lang w:val="es-ES_tradnl" w:eastAsia="es-MX"/>
        </w:rPr>
        <w:t>la negativa por parte la autoridad a entregar la información solicitada</w:t>
      </w:r>
      <w:r w:rsidR="0021001E" w:rsidRPr="000A58CC">
        <w:rPr>
          <w:rFonts w:ascii="Palatino Linotype" w:hAnsi="Palatino Linotype" w:cs="Arial"/>
          <w:noProof w:val="0"/>
          <w:lang w:val="es-ES_tradnl" w:eastAsia="es-MX"/>
        </w:rPr>
        <w:t xml:space="preserve"> y como razones o motivos de inconformidad que </w:t>
      </w:r>
      <w:r w:rsidR="00BB0919" w:rsidRPr="000A58CC">
        <w:rPr>
          <w:rFonts w:ascii="Palatino Linotype" w:hAnsi="Palatino Linotype" w:cs="Arial"/>
          <w:noProof w:val="0"/>
          <w:lang w:val="es-ES_tradnl" w:eastAsia="es-MX"/>
        </w:rPr>
        <w:t>“…</w:t>
      </w:r>
      <w:r w:rsidR="00D406EC" w:rsidRPr="000A58CC">
        <w:rPr>
          <w:rFonts w:ascii="Palatino Linotype" w:hAnsi="Palatino Linotype" w:cs="Arial"/>
          <w:noProof w:val="0"/>
          <w:lang w:val="es-ES_tradnl" w:eastAsia="es-MX"/>
        </w:rPr>
        <w:t>l</w:t>
      </w:r>
      <w:r w:rsidR="005B31C8" w:rsidRPr="000A58CC">
        <w:rPr>
          <w:rFonts w:ascii="Palatino Linotype" w:eastAsia="Calibri" w:hAnsi="Palatino Linotype" w:cs="Arial"/>
          <w:i/>
          <w:noProof w:val="0"/>
          <w:lang w:val="es-ES_tradnl"/>
        </w:rPr>
        <w:t>a autoridad niega de forma dolosa la información con un ar</w:t>
      </w:r>
      <w:r w:rsidR="00D406EC" w:rsidRPr="000A58CC">
        <w:rPr>
          <w:rFonts w:ascii="Palatino Linotype" w:eastAsia="Calibri" w:hAnsi="Palatino Linotype" w:cs="Arial"/>
          <w:i/>
          <w:noProof w:val="0"/>
          <w:lang w:val="es-ES_tradnl"/>
        </w:rPr>
        <w:t>gumento que pretende confundir, ya que e</w:t>
      </w:r>
      <w:r w:rsidR="005B31C8" w:rsidRPr="000A58CC">
        <w:rPr>
          <w:rFonts w:ascii="Palatino Linotype" w:eastAsia="Calibri" w:hAnsi="Palatino Linotype" w:cs="Arial"/>
          <w:i/>
          <w:noProof w:val="0"/>
          <w:lang w:val="es-ES_tradnl"/>
        </w:rPr>
        <w:t xml:space="preserve">l sujeto obligado cuenta con las autorizaciones de cambio de uso de suelo, intensidad, densidad y altura a los que DIÓ VISTO BUENO como lo refiere la citada Comisión de Planeación para el Desarrollo Urbano y Metropolitano de Metepec, EN SU SÉPTIMA SESIÓN ORDINARIA de fecha 31 de mayo de 2018 y QUE POSTERIORMENTE SE AUTORIZARON POR LA DIRECCIÓN DE DESARROLLO URBANO Y METROPOLITANO DE METEPEC.: en formato escaneado, claro y legible todos y cada uno de los documentos que en su versión pública conforman todos y cada uno de los expedientes correspondientes a los cambios de uso de suelo, intensidad, densidad y altura, que se autorizaron (INDEPENDIENTEMENTE </w:t>
      </w:r>
      <w:r w:rsidR="005B31C8" w:rsidRPr="000A58CC">
        <w:rPr>
          <w:rFonts w:ascii="Palatino Linotype" w:eastAsia="Calibri" w:hAnsi="Palatino Linotype" w:cs="Arial"/>
          <w:i/>
          <w:noProof w:val="0"/>
          <w:lang w:val="es-ES_tradnl"/>
        </w:rPr>
        <w:lastRenderedPageBreak/>
        <w:t>DE QUIEN TENGA LA FUNCIÓN), y que para el caso de mayor referencia del sujeto obligado, SE ESPECIFICÓ QUE se pusieron a consideración de la Comisión de referenc</w:t>
      </w:r>
      <w:r w:rsidR="00BB0919" w:rsidRPr="000A58CC">
        <w:rPr>
          <w:rFonts w:ascii="Palatino Linotype" w:eastAsia="Calibri" w:hAnsi="Palatino Linotype" w:cs="Arial"/>
          <w:i/>
          <w:noProof w:val="0"/>
          <w:lang w:val="es-ES_tradnl"/>
        </w:rPr>
        <w:t>ia, en fecha 31 de mayo de 2018…”(</w:t>
      </w:r>
      <w:r w:rsidR="00DD5E7B" w:rsidRPr="000A58CC">
        <w:rPr>
          <w:rFonts w:ascii="Palatino Linotype" w:eastAsia="Calibri" w:hAnsi="Palatino Linotype" w:cs="Arial"/>
          <w:i/>
          <w:noProof w:val="0"/>
          <w:lang w:val="es-ES_tradnl"/>
        </w:rPr>
        <w:t>Sic</w:t>
      </w:r>
      <w:r w:rsidR="00BB0919" w:rsidRPr="000A58CC">
        <w:rPr>
          <w:rFonts w:ascii="Palatino Linotype" w:eastAsia="Calibri" w:hAnsi="Palatino Linotype" w:cs="Arial"/>
          <w:i/>
          <w:noProof w:val="0"/>
          <w:lang w:val="es-ES_tradnl"/>
        </w:rPr>
        <w:t>)</w:t>
      </w:r>
      <w:r w:rsidR="005B31C8" w:rsidRPr="000A58CC">
        <w:rPr>
          <w:rFonts w:ascii="Palatino Linotype" w:eastAsia="Calibri" w:hAnsi="Palatino Linotype" w:cs="Arial"/>
          <w:i/>
          <w:noProof w:val="0"/>
          <w:lang w:val="es-ES_tradnl"/>
        </w:rPr>
        <w:t xml:space="preserve"> </w:t>
      </w:r>
    </w:p>
    <w:p w14:paraId="54982DD3" w14:textId="77777777" w:rsidR="0021001E" w:rsidRPr="000A58CC" w:rsidRDefault="0021001E" w:rsidP="0021001E">
      <w:pPr>
        <w:pStyle w:val="Prrafodelista"/>
        <w:rPr>
          <w:rFonts w:ascii="Palatino Linotype" w:hAnsi="Palatino Linotype" w:cs="Arial"/>
          <w:noProof w:val="0"/>
          <w:lang w:val="es-ES_tradnl" w:eastAsia="es-MX"/>
        </w:rPr>
      </w:pPr>
    </w:p>
    <w:p w14:paraId="39F81B24" w14:textId="00B94A2E" w:rsidR="006945C7" w:rsidRPr="000A58CC" w:rsidRDefault="001A1F2D" w:rsidP="007867FB">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0A58CC">
        <w:rPr>
          <w:rFonts w:ascii="Palatino Linotype" w:hAnsi="Palatino Linotype" w:cs="Arial"/>
          <w:noProof w:val="0"/>
          <w:lang w:val="es-ES_tradnl" w:eastAsia="es-MX"/>
        </w:rPr>
        <w:t xml:space="preserve">Finalmente, en Informe Justificado el Sujeto Obligado, </w:t>
      </w:r>
      <w:r w:rsidR="00146629" w:rsidRPr="000A58CC">
        <w:rPr>
          <w:rFonts w:ascii="Palatino Linotype" w:hAnsi="Palatino Linotype" w:cs="Arial"/>
          <w:noProof w:val="0"/>
          <w:lang w:val="es-ES_tradnl" w:eastAsia="es-MX"/>
        </w:rPr>
        <w:t xml:space="preserve">señaló que en ningún momento negó la información solicitada </w:t>
      </w:r>
      <w:r w:rsidR="006945C7" w:rsidRPr="000A58CC">
        <w:rPr>
          <w:rFonts w:ascii="Palatino Linotype" w:hAnsi="Palatino Linotype" w:cs="Arial"/>
          <w:noProof w:val="0"/>
          <w:lang w:val="es-ES_tradnl" w:eastAsia="es-MX"/>
        </w:rPr>
        <w:t xml:space="preserve"> toda vez que la citada Comisión no autoriza sino únicamente es la encargada de emitir opinión favorable para el cambio de uso de suelo de conformidad con el C</w:t>
      </w:r>
      <w:r w:rsidR="003E05AF" w:rsidRPr="000A58CC">
        <w:rPr>
          <w:rFonts w:ascii="Palatino Linotype" w:hAnsi="Palatino Linotype" w:cs="Arial"/>
          <w:noProof w:val="0"/>
          <w:lang w:val="es-ES_tradnl" w:eastAsia="es-MX"/>
        </w:rPr>
        <w:t>ó</w:t>
      </w:r>
      <w:r w:rsidR="006945C7" w:rsidRPr="000A58CC">
        <w:rPr>
          <w:rFonts w:ascii="Palatino Linotype" w:hAnsi="Palatino Linotype" w:cs="Arial"/>
          <w:noProof w:val="0"/>
          <w:lang w:val="es-ES_tradnl" w:eastAsia="es-MX"/>
        </w:rPr>
        <w:t xml:space="preserve">digo Administrativo del Estado de México y el Reglamento Interno de los Consejos, Comisiones y Comités Municipales de Metepec, remitiendo el acta de la </w:t>
      </w:r>
      <w:r w:rsidR="006945C7" w:rsidRPr="000A58CC">
        <w:rPr>
          <w:rFonts w:ascii="Palatino Linotype" w:eastAsia="Calibri" w:hAnsi="Palatino Linotype" w:cs="Arial"/>
          <w:noProof w:val="0"/>
          <w:lang w:val="es-ES_tradnl"/>
        </w:rPr>
        <w:t>séptima sesión ordinaria celebrada en fecha 31 de mayo de 2018</w:t>
      </w:r>
      <w:r w:rsidR="007A7683" w:rsidRPr="000A58CC">
        <w:rPr>
          <w:rFonts w:ascii="Palatino Linotype" w:eastAsia="Calibri" w:hAnsi="Palatino Linotype" w:cs="Arial"/>
          <w:noProof w:val="0"/>
          <w:lang w:val="es-ES_tradnl"/>
        </w:rPr>
        <w:t>.</w:t>
      </w:r>
    </w:p>
    <w:p w14:paraId="17BBC804" w14:textId="77777777" w:rsidR="007A7683" w:rsidRPr="00C02C36" w:rsidRDefault="007A7683" w:rsidP="00C02C36">
      <w:pPr>
        <w:jc w:val="both"/>
        <w:rPr>
          <w:rFonts w:ascii="Palatino Linotype" w:hAnsi="Palatino Linotype" w:cs="Arial"/>
          <w:noProof w:val="0"/>
          <w:lang w:val="es-ES_tradnl" w:eastAsia="es-MX"/>
        </w:rPr>
      </w:pPr>
    </w:p>
    <w:p w14:paraId="5D76E7F3" w14:textId="7C0826BD" w:rsidR="0046283C" w:rsidRPr="000A58CC" w:rsidRDefault="00574F63" w:rsidP="007867FB">
      <w:pPr>
        <w:pStyle w:val="Prrafodelista"/>
        <w:numPr>
          <w:ilvl w:val="0"/>
          <w:numId w:val="2"/>
        </w:numPr>
        <w:spacing w:line="360" w:lineRule="auto"/>
        <w:ind w:left="426" w:hanging="426"/>
        <w:jc w:val="both"/>
        <w:rPr>
          <w:rFonts w:ascii="Palatino Linotype" w:hAnsi="Palatino Linotype" w:cs="Arial"/>
          <w:noProof w:val="0"/>
          <w:lang w:val="es-ES_tradnl"/>
        </w:rPr>
      </w:pPr>
      <w:r w:rsidRPr="000A58CC">
        <w:rPr>
          <w:rFonts w:ascii="Palatino Linotype" w:hAnsi="Palatino Linotype" w:cs="Arial"/>
          <w:noProof w:val="0"/>
          <w:u w:val="single"/>
          <w:lang w:val="es-ES_tradnl" w:eastAsia="es-MX"/>
        </w:rPr>
        <w:t>De tal manera que la Litis que ocupa a este recurso, se circunscribe a determinar</w:t>
      </w:r>
      <w:r w:rsidRPr="000A58CC">
        <w:rPr>
          <w:rFonts w:ascii="Palatino Linotype" w:hAnsi="Palatino Linotype" w:cs="Arial"/>
          <w:noProof w:val="0"/>
          <w:lang w:val="es-ES_tradnl" w:eastAsia="es-MX"/>
        </w:rPr>
        <w:t xml:space="preserve"> si la información proporcionada en respuesta</w:t>
      </w:r>
      <w:r w:rsidR="001A1F2D" w:rsidRPr="000A58CC">
        <w:rPr>
          <w:rFonts w:ascii="Palatino Linotype" w:hAnsi="Palatino Linotype" w:cs="Arial"/>
          <w:noProof w:val="0"/>
          <w:lang w:val="es-ES_tradnl" w:eastAsia="es-MX"/>
        </w:rPr>
        <w:t xml:space="preserve"> y en Informe Justificado</w:t>
      </w:r>
      <w:r w:rsidRPr="000A58CC">
        <w:rPr>
          <w:rFonts w:ascii="Palatino Linotype" w:hAnsi="Palatino Linotype" w:cs="Arial"/>
          <w:noProof w:val="0"/>
          <w:lang w:val="es-ES_tradnl" w:eastAsia="es-MX"/>
        </w:rPr>
        <w:t xml:space="preserve"> es suficiente para satisfacer la solicitud del particular </w:t>
      </w:r>
      <w:r w:rsidR="00EE4319">
        <w:rPr>
          <w:rFonts w:ascii="Palatino Linotype" w:hAnsi="Palatino Linotype" w:cs="Arial"/>
          <w:noProof w:val="0"/>
          <w:lang w:val="es-ES_tradnl" w:eastAsia="es-MX"/>
        </w:rPr>
        <w:t>así como si el Sujeto Obligado aplico la suplencia de la queja a favor del recurrente y atendió la solicitud en</w:t>
      </w:r>
      <w:r w:rsidRPr="000A58CC">
        <w:rPr>
          <w:rFonts w:ascii="Palatino Linotype" w:hAnsi="Palatino Linotype" w:cs="Arial"/>
          <w:noProof w:val="0"/>
          <w:lang w:val="es-ES_tradnl" w:eastAsia="es-MX"/>
        </w:rPr>
        <w:t xml:space="preserve"> términos de la</w:t>
      </w:r>
      <w:r w:rsidR="00764032" w:rsidRPr="000A58CC">
        <w:rPr>
          <w:rFonts w:ascii="Palatino Linotype" w:hAnsi="Palatino Linotype" w:cs="Arial"/>
          <w:noProof w:val="0"/>
          <w:lang w:val="es-ES_tradnl" w:eastAsia="es-MX"/>
        </w:rPr>
        <w:t xml:space="preserve"> Ley de la materia</w:t>
      </w:r>
      <w:r w:rsidR="00EE4319">
        <w:rPr>
          <w:rFonts w:ascii="Palatino Linotype" w:hAnsi="Palatino Linotype" w:cs="Arial"/>
          <w:noProof w:val="0"/>
          <w:lang w:val="es-ES_tradnl" w:eastAsia="es-MX"/>
        </w:rPr>
        <w:t>.</w:t>
      </w:r>
    </w:p>
    <w:p w14:paraId="63E447CA" w14:textId="77777777" w:rsidR="00BD49AB" w:rsidRPr="000A58CC" w:rsidRDefault="00BD49AB" w:rsidP="008320FF">
      <w:pPr>
        <w:pStyle w:val="Prrafodelista"/>
        <w:rPr>
          <w:rFonts w:ascii="Palatino Linotype" w:hAnsi="Palatino Linotype" w:cs="Arial"/>
          <w:noProof w:val="0"/>
          <w:lang w:val="es-ES_tradnl" w:eastAsia="es-MX"/>
        </w:rPr>
      </w:pPr>
    </w:p>
    <w:p w14:paraId="4BA08603" w14:textId="77777777" w:rsidR="00BD49AB" w:rsidRPr="000A58CC" w:rsidRDefault="00BD49AB" w:rsidP="00BD49AB">
      <w:pPr>
        <w:pStyle w:val="Ttulo2"/>
        <w:rPr>
          <w:rFonts w:ascii="Palatino Linotype" w:hAnsi="Palatino Linotype"/>
          <w:noProof w:val="0"/>
          <w:color w:val="auto"/>
          <w:sz w:val="24"/>
          <w:szCs w:val="24"/>
          <w:lang w:val="es-ES_tradnl"/>
        </w:rPr>
      </w:pPr>
      <w:bookmarkStart w:id="42" w:name="_Toc524953475"/>
      <w:r w:rsidRPr="000A58CC">
        <w:rPr>
          <w:rFonts w:ascii="Palatino Linotype" w:hAnsi="Palatino Linotype"/>
          <w:b/>
          <w:noProof w:val="0"/>
          <w:color w:val="auto"/>
          <w:sz w:val="24"/>
          <w:szCs w:val="24"/>
          <w:lang w:val="es-ES_tradnl"/>
        </w:rPr>
        <w:t>CUARTO. Estudio y resolución del asunto</w:t>
      </w:r>
      <w:r w:rsidRPr="000A58CC">
        <w:rPr>
          <w:rFonts w:ascii="Palatino Linotype" w:hAnsi="Palatino Linotype"/>
          <w:noProof w:val="0"/>
          <w:color w:val="auto"/>
          <w:sz w:val="24"/>
          <w:szCs w:val="24"/>
          <w:lang w:val="es-ES_tradnl"/>
        </w:rPr>
        <w:t>.</w:t>
      </w:r>
      <w:bookmarkEnd w:id="42"/>
    </w:p>
    <w:p w14:paraId="5053BAA1" w14:textId="77777777" w:rsidR="00BD49AB" w:rsidRPr="000A58CC" w:rsidRDefault="00BD49AB" w:rsidP="008320FF">
      <w:pPr>
        <w:pStyle w:val="Prrafodelista"/>
        <w:rPr>
          <w:rFonts w:ascii="Palatino Linotype" w:hAnsi="Palatino Linotype" w:cs="Arial"/>
          <w:noProof w:val="0"/>
          <w:lang w:val="es-ES_tradnl" w:eastAsia="es-MX"/>
        </w:rPr>
      </w:pPr>
    </w:p>
    <w:p w14:paraId="491B6F38" w14:textId="77777777" w:rsidR="00C02C36" w:rsidRDefault="00BD49AB" w:rsidP="00C02C36">
      <w:pPr>
        <w:numPr>
          <w:ilvl w:val="0"/>
          <w:numId w:val="2"/>
        </w:numPr>
        <w:spacing w:before="240" w:after="240" w:line="360" w:lineRule="auto"/>
        <w:ind w:left="426" w:right="49" w:hanging="426"/>
        <w:contextualSpacing/>
        <w:jc w:val="both"/>
        <w:rPr>
          <w:rFonts w:ascii="Palatino Linotype" w:eastAsia="MS Mincho" w:hAnsi="Palatino Linotype" w:cs="Times New Roman"/>
          <w:noProof w:val="0"/>
          <w:lang w:val="es-ES_tradnl"/>
        </w:rPr>
      </w:pPr>
      <w:r w:rsidRPr="000A58CC">
        <w:rPr>
          <w:rFonts w:ascii="Palatino Linotype" w:eastAsia="MS Mincho" w:hAnsi="Palatino Linotype" w:cs="Times New Roman"/>
          <w:noProof w:val="0"/>
          <w:lang w:val="es-ES_tradnl"/>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w:t>
      </w:r>
      <w:r w:rsidRPr="000A58CC">
        <w:rPr>
          <w:rFonts w:ascii="Palatino Linotype" w:eastAsia="MS Mincho" w:hAnsi="Palatino Linotype" w:cs="Times New Roman"/>
          <w:noProof w:val="0"/>
          <w:lang w:val="es-ES_tradnl"/>
        </w:rPr>
        <w:lastRenderedPageBreak/>
        <w:t>trasparentar la gestión pública y mejora la toma decisiones, a través de la difusión de la información que obra en poder de los Sujetos Obligados.</w:t>
      </w:r>
    </w:p>
    <w:p w14:paraId="132E9639" w14:textId="77777777" w:rsidR="00C02C36" w:rsidRDefault="00C02C36" w:rsidP="00C02C36">
      <w:pPr>
        <w:spacing w:before="240" w:after="240" w:line="360" w:lineRule="auto"/>
        <w:ind w:left="426" w:right="49"/>
        <w:contextualSpacing/>
        <w:jc w:val="both"/>
        <w:rPr>
          <w:rFonts w:ascii="Palatino Linotype" w:eastAsia="MS Mincho" w:hAnsi="Palatino Linotype" w:cs="Times New Roman"/>
          <w:noProof w:val="0"/>
          <w:lang w:val="es-ES_tradnl"/>
        </w:rPr>
      </w:pPr>
    </w:p>
    <w:p w14:paraId="15800B63" w14:textId="75FB1822" w:rsidR="00C02C36" w:rsidRPr="00C02C36" w:rsidRDefault="00C02C36" w:rsidP="00C02C36">
      <w:pPr>
        <w:numPr>
          <w:ilvl w:val="0"/>
          <w:numId w:val="2"/>
        </w:numPr>
        <w:spacing w:before="240" w:after="240" w:line="360" w:lineRule="auto"/>
        <w:ind w:left="426" w:right="49" w:hanging="426"/>
        <w:contextualSpacing/>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t>En ese orden de ideas, es importante señalar que lo particulares</w:t>
      </w:r>
      <w:r>
        <w:rPr>
          <w:rFonts w:ascii="Palatino Linotype" w:eastAsia="MS Mincho" w:hAnsi="Palatino Linotype" w:cs="Times New Roman"/>
          <w:noProof w:val="0"/>
          <w:lang w:val="es-ES_tradnl"/>
        </w:rPr>
        <w:t xml:space="preserve"> en la mayoría de los casos</w:t>
      </w:r>
      <w:r w:rsidRPr="00C02C36">
        <w:rPr>
          <w:rFonts w:ascii="Palatino Linotype" w:eastAsia="MS Mincho" w:hAnsi="Palatino Linotype" w:cs="Times New Roman"/>
          <w:noProof w:val="0"/>
          <w:lang w:val="es-ES_tradnl"/>
        </w:rPr>
        <w:t xml:space="preserve"> </w:t>
      </w:r>
      <w:r w:rsidRPr="00C02C36">
        <w:rPr>
          <w:rFonts w:ascii="Palatino Linotype" w:eastAsia="MS Mincho" w:hAnsi="Palatino Linotype" w:cs="Times New Roman"/>
          <w:b/>
          <w:noProof w:val="0"/>
          <w:lang w:val="es-ES_tradnl"/>
        </w:rPr>
        <w:t>no son expertos</w:t>
      </w:r>
      <w:r w:rsidRPr="00C02C36">
        <w:rPr>
          <w:rFonts w:ascii="Palatino Linotype" w:eastAsia="MS Mincho" w:hAnsi="Palatino Linotype" w:cs="Times New Roman"/>
          <w:noProof w:val="0"/>
          <w:lang w:val="es-ES_tradnl"/>
        </w:rPr>
        <w:t xml:space="preserve"> en la materia, el Pleno de este Instituto aplicando en favor del recurrente la suplencia de la queja prevista en los artículos 13 y 181 de la Ley de Transparencia y Acceso a la Información Pública del Estado de México y Municipios considera que si bien solicitó información respecto a los expedientes correspondientes a los cambios de uso de suelo, intensidad, densidad y altura, que se autorizaron en la Comisión de Planeación para el Desarrollo Urbano y Metropolitano de Metepec, Estado de México, en su séptima sesión ordinaria celebrada en fecha 31 de mayo de 2018, también lo es que el Sujeto Obligado al señalar que dicha comisión únicamente realiza opiniones favorables mientras que la Dirección de Desarrollo Urbano y Metropolitano de Metepec, es quien emite las citadas autorizaciones, por lo que, el Sujeto Obligado debió de especificarle que la Comisión de Planeación para el Desarrollo Urbano y Metropolitano de Metepec, únicamente realiza las opiniones favores y remitirle las autorizaciones realizadas por la citada Dirección. </w:t>
      </w:r>
    </w:p>
    <w:p w14:paraId="6C419972" w14:textId="77777777" w:rsidR="00C02C36" w:rsidRPr="00C02C36" w:rsidRDefault="00C02C36" w:rsidP="00C02C36">
      <w:pPr>
        <w:spacing w:before="240" w:after="240" w:line="360" w:lineRule="auto"/>
        <w:ind w:left="567" w:right="616"/>
        <w:contextualSpacing/>
        <w:jc w:val="both"/>
        <w:rPr>
          <w:rFonts w:ascii="Palatino Linotype" w:eastAsia="MS Mincho" w:hAnsi="Palatino Linotype" w:cs="Times New Roman"/>
          <w:i/>
          <w:noProof w:val="0"/>
          <w:sz w:val="22"/>
          <w:szCs w:val="22"/>
          <w:lang w:val="es-ES_tradnl"/>
        </w:rPr>
      </w:pPr>
      <w:r w:rsidRPr="00C02C36">
        <w:rPr>
          <w:rFonts w:ascii="Palatino Linotype" w:eastAsia="MS Mincho" w:hAnsi="Palatino Linotype" w:cs="Times New Roman"/>
          <w:noProof w:val="0"/>
          <w:lang w:val="es-ES_tradnl"/>
        </w:rPr>
        <w:t>“</w:t>
      </w:r>
      <w:r w:rsidRPr="00C02C36">
        <w:rPr>
          <w:rFonts w:ascii="Palatino Linotype" w:eastAsia="MS Mincho" w:hAnsi="Palatino Linotype" w:cs="Times New Roman"/>
          <w:i/>
          <w:noProof w:val="0"/>
          <w:sz w:val="22"/>
          <w:szCs w:val="22"/>
          <w:lang w:val="es-ES_tradnl"/>
        </w:rPr>
        <w:t xml:space="preserve">SUPLENCIA DE LA QUEJA DEFICIENTE. SU PROCEDENCIA EN OTRAS MATERIAS, AUN A FALTA DE CONCEPTO DE VIOLACIÓN O AGRAVIO, CUANDO SE ADVIERTA VIOLACIÓN GRAVE Y MANIFIESTA DE LA LEY. La regulación establecida en el artículo 79, fracción VI, de la Ley de Amparo faculta al juzgador de amparo para suplir la deficiencia de la queja en materias diversas a las que el propio numeral prevé, ante una irregularidad procesal grave y manifiesta en la </w:t>
      </w:r>
      <w:r w:rsidRPr="00C02C36">
        <w:rPr>
          <w:rFonts w:ascii="Palatino Linotype" w:eastAsia="MS Mincho" w:hAnsi="Palatino Linotype" w:cs="Times New Roman"/>
          <w:i/>
          <w:noProof w:val="0"/>
          <w:sz w:val="22"/>
          <w:szCs w:val="22"/>
          <w:lang w:val="es-ES_tradnl"/>
        </w:rPr>
        <w:lastRenderedPageBreak/>
        <w:t>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107, fracción II, antepenúltimo párrafo, de la Constitución Política de los Estados Unidos Mexicanos.”</w:t>
      </w:r>
    </w:p>
    <w:p w14:paraId="1570992E" w14:textId="77777777" w:rsidR="00C02C36" w:rsidRDefault="00C02C36" w:rsidP="00C02C36">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477777D8" w14:textId="77777777" w:rsidR="006D1EA7" w:rsidRDefault="006D1EA7" w:rsidP="006D1EA7">
      <w:pPr>
        <w:pStyle w:val="Prrafodelista"/>
        <w:spacing w:before="240" w:after="240" w:line="360" w:lineRule="auto"/>
        <w:ind w:left="502" w:right="49"/>
        <w:jc w:val="both"/>
        <w:rPr>
          <w:rFonts w:ascii="Palatino Linotype" w:eastAsia="MS Mincho" w:hAnsi="Palatino Linotype" w:cs="Times New Roman"/>
          <w:noProof w:val="0"/>
          <w:lang w:val="es-ES_tradnl"/>
        </w:rPr>
      </w:pPr>
    </w:p>
    <w:p w14:paraId="03DCF235" w14:textId="77777777" w:rsidR="00C02C36" w:rsidRDefault="00C02C36" w:rsidP="00C02C36">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t xml:space="preserve">Es por ello que, el derecho de acceso a la información pública, implica el conocimiento de los particulares de la información contenida en los documentos que posean los órganos del estado; incluso se impone la obligación </w:t>
      </w:r>
      <w:r w:rsidRPr="00C02C36">
        <w:rPr>
          <w:rFonts w:ascii="Palatino Linotype" w:eastAsia="MS Mincho" w:hAnsi="Palatino Linotype" w:cs="Times New Roman"/>
          <w:noProof w:val="0"/>
          <w:lang w:val="es-ES_tradnl"/>
        </w:rPr>
        <w:lastRenderedPageBreak/>
        <w:t xml:space="preserve">a las autoridades de preservar sus documentos en archivos administrativos actualizados. </w:t>
      </w:r>
    </w:p>
    <w:p w14:paraId="34922B39" w14:textId="77777777" w:rsidR="00C02C36" w:rsidRDefault="00C02C36" w:rsidP="00C02C36">
      <w:pPr>
        <w:pStyle w:val="Prrafodelista"/>
        <w:spacing w:before="240" w:after="240" w:line="360" w:lineRule="auto"/>
        <w:ind w:left="502" w:right="49"/>
        <w:jc w:val="both"/>
        <w:rPr>
          <w:rFonts w:ascii="Palatino Linotype" w:eastAsia="MS Mincho" w:hAnsi="Palatino Linotype" w:cs="Times New Roman"/>
          <w:noProof w:val="0"/>
          <w:lang w:val="es-ES_tradnl"/>
        </w:rPr>
      </w:pPr>
    </w:p>
    <w:p w14:paraId="5802251D" w14:textId="77777777" w:rsidR="00C02C36" w:rsidRDefault="00C02C36" w:rsidP="00C02C36">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4AE58798" w14:textId="77777777" w:rsidR="00C02C36" w:rsidRPr="00C02C36" w:rsidRDefault="00C02C36" w:rsidP="00C02C36">
      <w:pPr>
        <w:pStyle w:val="Prrafodelista"/>
        <w:rPr>
          <w:rFonts w:ascii="Palatino Linotype" w:eastAsia="MS Mincho" w:hAnsi="Palatino Linotype" w:cs="Times New Roman"/>
          <w:noProof w:val="0"/>
          <w:lang w:val="es-ES_tradnl"/>
        </w:rPr>
      </w:pPr>
    </w:p>
    <w:p w14:paraId="2A740238" w14:textId="77777777" w:rsidR="00C02C36" w:rsidRDefault="00C02C36" w:rsidP="00C02C36">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D78A3D3" w14:textId="77777777" w:rsidR="00C02C36" w:rsidRPr="00C02C36" w:rsidRDefault="00C02C36" w:rsidP="00C02C36">
      <w:pPr>
        <w:pStyle w:val="Prrafodelista"/>
        <w:rPr>
          <w:rFonts w:ascii="Palatino Linotype" w:eastAsia="MS Mincho" w:hAnsi="Palatino Linotype" w:cs="Times New Roman"/>
          <w:noProof w:val="0"/>
          <w:lang w:val="es-ES_tradnl"/>
        </w:rPr>
      </w:pPr>
    </w:p>
    <w:p w14:paraId="41A42311" w14:textId="77777777" w:rsidR="00C02C36" w:rsidRDefault="00C02C36" w:rsidP="00C02C36">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lastRenderedPageBreak/>
        <w:t>Por cuanto hace al contenido del artículo 6 segundo párrafo, apartado A. fracción I de la Constitución Política de los Estados Unidos Mexicanos el cual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A4FB6D" w14:textId="77777777" w:rsidR="00C02C36" w:rsidRPr="00C02C36" w:rsidRDefault="00C02C36" w:rsidP="00C02C36">
      <w:pPr>
        <w:pStyle w:val="Prrafodelista"/>
        <w:rPr>
          <w:rFonts w:ascii="Palatino Linotype" w:eastAsia="MS Mincho" w:hAnsi="Palatino Linotype" w:cs="Times New Roman"/>
          <w:noProof w:val="0"/>
          <w:lang w:val="es-ES_tradnl"/>
        </w:rPr>
      </w:pPr>
    </w:p>
    <w:p w14:paraId="5B137633" w14:textId="50E22B53" w:rsidR="00C02C36" w:rsidRPr="00C02C36" w:rsidRDefault="00C02C36" w:rsidP="00C02C36">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495D9617" w14:textId="77777777" w:rsidR="002D2BE4" w:rsidRPr="000A58CC" w:rsidRDefault="002D2BE4" w:rsidP="002D2BE4">
      <w:pPr>
        <w:autoSpaceDE w:val="0"/>
        <w:autoSpaceDN w:val="0"/>
        <w:adjustRightInd w:val="0"/>
        <w:spacing w:before="240" w:after="240"/>
        <w:ind w:left="426" w:right="-141"/>
        <w:contextualSpacing/>
        <w:jc w:val="center"/>
        <w:rPr>
          <w:rFonts w:ascii="Palatino Linotype" w:hAnsi="Palatino Linotype" w:cs="Arial"/>
          <w:noProof w:val="0"/>
          <w:sz w:val="12"/>
          <w:lang w:val="es-ES_tradnl"/>
        </w:rPr>
      </w:pPr>
    </w:p>
    <w:p w14:paraId="1A0925FA" w14:textId="20D64A19" w:rsidR="00D8510C" w:rsidRPr="000A58CC" w:rsidRDefault="00BD1092" w:rsidP="00D8510C">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0A58CC">
        <w:rPr>
          <w:rFonts w:ascii="Palatino Linotype" w:hAnsi="Palatino Linotype" w:cs="Arial"/>
          <w:noProof w:val="0"/>
          <w:lang w:val="es-ES_tradnl"/>
        </w:rPr>
        <w:t xml:space="preserve">Derivado de lo anterior, se procede a analizar el objeto y atribuciones del Sujeto </w:t>
      </w:r>
      <w:r w:rsidR="00E37AE3" w:rsidRPr="000A58CC">
        <w:rPr>
          <w:rFonts w:ascii="Palatino Linotype" w:hAnsi="Palatino Linotype" w:cs="Arial"/>
          <w:noProof w:val="0"/>
          <w:lang w:val="es-ES_tradnl"/>
        </w:rPr>
        <w:t>Obligado a fin de determinar si</w:t>
      </w:r>
      <w:r w:rsidR="00E37AE3" w:rsidRPr="000A58CC">
        <w:rPr>
          <w:rFonts w:ascii="Palatino Linotype" w:hAnsi="Palatino Linotype" w:cs="Arial"/>
          <w:noProof w:val="0"/>
          <w:lang w:val="es-ES_tradnl" w:eastAsia="es-MX"/>
        </w:rPr>
        <w:t xml:space="preserve"> la información proporcionada en respuesta y en Informe Justificado es suficiente para satisfacer la solicitud del particular</w:t>
      </w:r>
      <w:r w:rsidR="00D8510C" w:rsidRPr="000A58CC">
        <w:rPr>
          <w:rFonts w:ascii="Palatino Linotype" w:hAnsi="Palatino Linotype" w:cs="Arial"/>
          <w:noProof w:val="0"/>
          <w:lang w:val="es-ES_tradnl" w:eastAsia="es-MX"/>
        </w:rPr>
        <w:t xml:space="preserve">; </w:t>
      </w:r>
      <w:r w:rsidR="00AE7935" w:rsidRPr="000A58CC">
        <w:rPr>
          <w:rFonts w:ascii="Palatino Linotype" w:hAnsi="Palatino Linotype" w:cs="Arial"/>
          <w:noProof w:val="0"/>
          <w:lang w:val="es-ES_tradnl" w:eastAsia="es-MX"/>
        </w:rPr>
        <w:t>así</w:t>
      </w:r>
      <w:r w:rsidR="00D8510C" w:rsidRPr="000A58CC">
        <w:rPr>
          <w:rFonts w:ascii="Palatino Linotype" w:hAnsi="Palatino Linotype" w:cs="Arial"/>
          <w:noProof w:val="0"/>
          <w:lang w:val="es-ES_tradnl" w:eastAsia="es-MX"/>
        </w:rPr>
        <w:t xml:space="preserve"> pues, el </w:t>
      </w:r>
      <w:r w:rsidR="00D8510C" w:rsidRPr="00C02C36">
        <w:rPr>
          <w:rFonts w:ascii="Palatino Linotype" w:hAnsi="Palatino Linotype" w:cs="Arial"/>
          <w:b/>
          <w:noProof w:val="0"/>
          <w:lang w:val="es-ES_tradnl" w:eastAsia="es-MX"/>
        </w:rPr>
        <w:t xml:space="preserve">Sujeto Obligado indicó que </w:t>
      </w:r>
      <w:r w:rsidR="00AE7935" w:rsidRPr="00C02C36">
        <w:rPr>
          <w:rFonts w:ascii="Palatino Linotype" w:eastAsia="Calibri" w:hAnsi="Palatino Linotype" w:cs="Arial"/>
          <w:b/>
          <w:noProof w:val="0"/>
          <w:lang w:val="es-ES_tradnl"/>
        </w:rPr>
        <w:t xml:space="preserve">Comisión de Planeación para el Desarrollo </w:t>
      </w:r>
      <w:r w:rsidR="00AE7935" w:rsidRPr="00C02C36">
        <w:rPr>
          <w:rFonts w:ascii="Palatino Linotype" w:eastAsia="Calibri" w:hAnsi="Palatino Linotype" w:cs="Arial"/>
          <w:b/>
          <w:noProof w:val="0"/>
          <w:lang w:val="es-ES_tradnl"/>
        </w:rPr>
        <w:lastRenderedPageBreak/>
        <w:t>Urbano y Metropolitano de Metepec, Estado de México</w:t>
      </w:r>
      <w:r w:rsidR="00AE7935" w:rsidRPr="00C02C36">
        <w:rPr>
          <w:rFonts w:ascii="Palatino Linotype" w:hAnsi="Palatino Linotype" w:cs="Arial"/>
          <w:b/>
          <w:noProof w:val="0"/>
          <w:lang w:val="es-ES_tradnl" w:eastAsia="es-MX"/>
        </w:rPr>
        <w:t xml:space="preserve"> </w:t>
      </w:r>
      <w:r w:rsidR="00AE7935" w:rsidRPr="00C02C36">
        <w:rPr>
          <w:rFonts w:ascii="Palatino Linotype" w:hAnsi="Palatino Linotype" w:cs="Arial"/>
          <w:b/>
          <w:noProof w:val="0"/>
          <w:u w:val="single"/>
          <w:lang w:val="es-ES_tradnl" w:eastAsia="es-MX"/>
        </w:rPr>
        <w:t>no autoriza</w:t>
      </w:r>
      <w:r w:rsidR="00AE7935" w:rsidRPr="00C02C36">
        <w:rPr>
          <w:rFonts w:ascii="Palatino Linotype" w:hAnsi="Palatino Linotype" w:cs="Arial"/>
          <w:b/>
          <w:noProof w:val="0"/>
          <w:lang w:val="es-ES_tradnl" w:eastAsia="es-MX"/>
        </w:rPr>
        <w:t xml:space="preserve"> sino únicamente es la encargada de emitir opinión favorable para el cambio de uso de suelo</w:t>
      </w:r>
      <w:r w:rsidR="00AE7935" w:rsidRPr="000A58CC">
        <w:rPr>
          <w:rFonts w:ascii="Palatino Linotype" w:hAnsi="Palatino Linotype" w:cs="Arial"/>
          <w:noProof w:val="0"/>
          <w:lang w:val="es-ES_tradnl" w:eastAsia="es-MX"/>
        </w:rPr>
        <w:t xml:space="preserve"> de conformidad con el Código Administrativo del Estado de México y el Reglamento Interno de los Consejos, Comisiones y Comités Municipales de Metepec, en esa tesitura se procede al análisis de la normatividad aplicable a la citada Comisión</w:t>
      </w:r>
      <w:r w:rsidR="005D3F92" w:rsidRPr="000A58CC">
        <w:rPr>
          <w:rFonts w:ascii="Palatino Linotype" w:hAnsi="Palatino Linotype" w:cs="Arial"/>
          <w:noProof w:val="0"/>
          <w:lang w:val="es-ES_tradnl" w:eastAsia="es-MX"/>
        </w:rPr>
        <w:t xml:space="preserve">. </w:t>
      </w:r>
    </w:p>
    <w:p w14:paraId="0812DB25" w14:textId="77777777" w:rsidR="005D3F92" w:rsidRPr="000A58CC" w:rsidRDefault="005D3F92" w:rsidP="007F5C0C">
      <w:pPr>
        <w:autoSpaceDE w:val="0"/>
        <w:autoSpaceDN w:val="0"/>
        <w:adjustRightInd w:val="0"/>
        <w:spacing w:before="240" w:after="240"/>
        <w:ind w:left="426" w:right="-141"/>
        <w:contextualSpacing/>
        <w:jc w:val="both"/>
        <w:rPr>
          <w:rFonts w:ascii="Palatino Linotype" w:hAnsi="Palatino Linotype" w:cs="Arial"/>
          <w:noProof w:val="0"/>
          <w:lang w:val="es-ES_tradnl"/>
        </w:rPr>
      </w:pPr>
    </w:p>
    <w:p w14:paraId="08618920" w14:textId="291E8FBE" w:rsidR="005D3F92" w:rsidRPr="007F5C0C" w:rsidRDefault="005D3F92" w:rsidP="00D8510C">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7F5C0C">
        <w:rPr>
          <w:rFonts w:ascii="Palatino Linotype" w:hAnsi="Palatino Linotype" w:cs="Arial"/>
          <w:noProof w:val="0"/>
          <w:lang w:val="es-ES_tradnl" w:eastAsia="es-MX"/>
        </w:rPr>
        <w:t>En primera instancia</w:t>
      </w:r>
      <w:r w:rsidRPr="007F5C0C">
        <w:rPr>
          <w:rFonts w:ascii="Palatino Linotype" w:eastAsia="Calibri" w:hAnsi="Palatino Linotype" w:cs="Arial"/>
          <w:noProof w:val="0"/>
          <w:lang w:val="es-ES_tradnl"/>
        </w:rPr>
        <w:t>, el Código Administrativo del Estado de México establece lo siguiente:</w:t>
      </w:r>
      <w:r w:rsidRPr="007F5C0C">
        <w:rPr>
          <w:rFonts w:ascii="Bookman Old Style" w:hAnsi="Bookman Old Style" w:cs="Bookman Old Style"/>
          <w:noProof w:val="0"/>
          <w:sz w:val="16"/>
          <w:szCs w:val="16"/>
          <w:lang w:val="es-ES_tradnl"/>
        </w:rPr>
        <w:t xml:space="preserve"> </w:t>
      </w:r>
    </w:p>
    <w:p w14:paraId="7B4BE2DE" w14:textId="77777777" w:rsidR="00A24E56" w:rsidRPr="00C02C36" w:rsidRDefault="00A24E56" w:rsidP="00C02C36">
      <w:pPr>
        <w:pStyle w:val="Prrafodelista"/>
        <w:autoSpaceDE w:val="0"/>
        <w:autoSpaceDN w:val="0"/>
        <w:adjustRightInd w:val="0"/>
        <w:ind w:left="567" w:right="616"/>
        <w:rPr>
          <w:rFonts w:ascii="Bookman Old Style,Bold" w:hAnsi="Bookman Old Style,Bold" w:cs="Bookman Old Style,Bold"/>
          <w:b/>
          <w:bCs/>
          <w:noProof w:val="0"/>
          <w:sz w:val="22"/>
          <w:szCs w:val="22"/>
          <w:lang w:val="es-ES_tradnl"/>
        </w:rPr>
      </w:pPr>
      <w:r w:rsidRPr="00C02C36">
        <w:rPr>
          <w:rFonts w:ascii="Bookman Old Style,Bold" w:hAnsi="Bookman Old Style,Bold" w:cs="Bookman Old Style,Bold"/>
          <w:b/>
          <w:bCs/>
          <w:noProof w:val="0"/>
          <w:sz w:val="22"/>
          <w:szCs w:val="22"/>
          <w:lang w:val="es-ES_tradnl"/>
        </w:rPr>
        <w:t>SECCIÓN TERCERA</w:t>
      </w:r>
    </w:p>
    <w:p w14:paraId="0C543441" w14:textId="121C3E01" w:rsidR="005D3F92" w:rsidRPr="00C02C36" w:rsidRDefault="007867FB" w:rsidP="00C02C36">
      <w:pPr>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Bookman Old Style,Bold" w:hAnsi="Bookman Old Style,Bold" w:cs="Bookman Old Style,Bold"/>
          <w:b/>
          <w:bCs/>
          <w:noProof w:val="0"/>
          <w:sz w:val="22"/>
          <w:szCs w:val="22"/>
          <w:lang w:val="es-ES_tradnl"/>
        </w:rPr>
        <w:t xml:space="preserve"> </w:t>
      </w:r>
      <w:r w:rsidR="00A24E56" w:rsidRPr="00C02C36">
        <w:rPr>
          <w:rFonts w:ascii="Bookman Old Style,Bold" w:hAnsi="Bookman Old Style,Bold" w:cs="Bookman Old Style,Bold"/>
          <w:b/>
          <w:bCs/>
          <w:noProof w:val="0"/>
          <w:sz w:val="22"/>
          <w:szCs w:val="22"/>
          <w:lang w:val="es-ES_tradnl"/>
        </w:rPr>
        <w:t>DE LOS CAMBIOS DE USO Y APROVECHAMIENTO DEL SUELO</w:t>
      </w:r>
    </w:p>
    <w:p w14:paraId="4E0DBB9D" w14:textId="2F03AF2A" w:rsidR="005D3F92" w:rsidRPr="00C02C36" w:rsidRDefault="007867FB" w:rsidP="00C02C36">
      <w:pPr>
        <w:pStyle w:val="Prrafodelista"/>
        <w:spacing w:line="360" w:lineRule="auto"/>
        <w:ind w:left="567" w:right="616"/>
        <w:jc w:val="both"/>
        <w:rPr>
          <w:rFonts w:ascii="Palatino Linotype" w:eastAsia="MS Mincho" w:hAnsi="Palatino Linotype" w:cstheme="majorBidi"/>
          <w:i/>
          <w:noProof w:val="0"/>
          <w:sz w:val="22"/>
          <w:szCs w:val="22"/>
          <w:u w:val="single"/>
          <w:lang w:val="es-ES_tradnl"/>
        </w:rPr>
      </w:pPr>
      <w:r w:rsidRPr="00C02C36">
        <w:rPr>
          <w:rFonts w:ascii="Palatino Linotype" w:eastAsia="MS Mincho" w:hAnsi="Palatino Linotype" w:cstheme="majorBidi"/>
          <w:i/>
          <w:noProof w:val="0"/>
          <w:sz w:val="22"/>
          <w:szCs w:val="22"/>
          <w:lang w:val="es-ES_tradnl"/>
        </w:rPr>
        <w:t>“</w:t>
      </w:r>
      <w:r w:rsidR="005D3F92" w:rsidRPr="00C02C36">
        <w:rPr>
          <w:rFonts w:ascii="Palatino Linotype" w:eastAsia="MS Mincho" w:hAnsi="Palatino Linotype" w:cstheme="majorBidi"/>
          <w:b/>
          <w:i/>
          <w:noProof w:val="0"/>
          <w:sz w:val="22"/>
          <w:szCs w:val="22"/>
          <w:lang w:val="es-ES_tradnl"/>
        </w:rPr>
        <w:t>Artículo 5.57.</w:t>
      </w:r>
      <w:r w:rsidR="005D3F92" w:rsidRPr="00C02C36">
        <w:rPr>
          <w:rFonts w:ascii="Palatino Linotype" w:eastAsia="MS Mincho" w:hAnsi="Palatino Linotype" w:cstheme="majorBidi"/>
          <w:i/>
          <w:noProof w:val="0"/>
          <w:sz w:val="22"/>
          <w:szCs w:val="22"/>
          <w:lang w:val="es-ES_tradnl"/>
        </w:rPr>
        <w:t xml:space="preserve"> El </w:t>
      </w:r>
      <w:r w:rsidR="005D3F92" w:rsidRPr="00C02C36">
        <w:rPr>
          <w:rFonts w:ascii="Palatino Linotype" w:eastAsia="MS Mincho" w:hAnsi="Palatino Linotype" w:cstheme="majorBidi"/>
          <w:i/>
          <w:noProof w:val="0"/>
          <w:sz w:val="22"/>
          <w:szCs w:val="22"/>
          <w:u w:val="single"/>
          <w:lang w:val="es-ES_tradnl"/>
        </w:rPr>
        <w:t>cambio de uso del suelo, de densidad, del coeficiente de ocupación, del coeficiente de utilización y de altura de edificaciones de un lote o predio, no constituirá modificación al respectivo plan municipal de desarrollo urbano.</w:t>
      </w:r>
    </w:p>
    <w:p w14:paraId="7FE35664" w14:textId="77777777" w:rsidR="005D3F92" w:rsidRPr="00C02C36" w:rsidRDefault="005D3F92"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u w:val="single"/>
          <w:lang w:val="es-ES_tradnl"/>
        </w:rPr>
        <w:t>Solo se autorizará el cambio pretendido cuando concurran los supuestos siguientes</w:t>
      </w:r>
      <w:r w:rsidRPr="00C02C36">
        <w:rPr>
          <w:rFonts w:ascii="Palatino Linotype" w:eastAsia="MS Mincho" w:hAnsi="Palatino Linotype" w:cstheme="majorBidi"/>
          <w:i/>
          <w:noProof w:val="0"/>
          <w:sz w:val="22"/>
          <w:szCs w:val="22"/>
          <w:lang w:val="es-ES_tradnl"/>
        </w:rPr>
        <w:t>:</w:t>
      </w:r>
    </w:p>
    <w:p w14:paraId="1EC2D2BC" w14:textId="77777777" w:rsidR="005D3F92" w:rsidRPr="00C02C36" w:rsidRDefault="005D3F92"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I. El predio o lote se ubique en un área urbana o urbanizable; </w:t>
      </w:r>
    </w:p>
    <w:p w14:paraId="6E7AEB67" w14:textId="783B0C4F" w:rsidR="005D3F92" w:rsidRPr="00C02C36" w:rsidRDefault="005D3F92"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II. El uso o aprovechamiento solicitado sea compatible con los usos o aprovechamientos previstos en la zona y no altere las características de la estructura urbana y de su imagen;</w:t>
      </w:r>
    </w:p>
    <w:p w14:paraId="5BA4EC87" w14:textId="132A1FAF" w:rsidR="00AC3E38" w:rsidRPr="00C02C36" w:rsidRDefault="00AC3E38"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u w:val="single"/>
          <w:lang w:val="es-ES_tradnl"/>
        </w:rPr>
        <w:t>III. Se recabe previamente la opinión favorable de la Comisión de Planeación para el Desarrollo Municipal</w:t>
      </w:r>
      <w:r w:rsidRPr="00C02C36">
        <w:rPr>
          <w:rFonts w:ascii="Palatino Linotype" w:eastAsia="MS Mincho" w:hAnsi="Palatino Linotype" w:cstheme="majorBidi"/>
          <w:i/>
          <w:noProof w:val="0"/>
          <w:sz w:val="22"/>
          <w:szCs w:val="22"/>
          <w:lang w:val="es-ES_tradnl"/>
        </w:rPr>
        <w:t>.</w:t>
      </w:r>
    </w:p>
    <w:p w14:paraId="2AFB133B" w14:textId="092D482B" w:rsidR="00AC3E38" w:rsidRPr="00C02C36" w:rsidRDefault="00AC3E38"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En caso de no estar instalada tal Comisión, la autoridad encargada del desarrollo urbano municipal y previo dictamen técnico que elabore, emitirá su opinión; y</w:t>
      </w:r>
    </w:p>
    <w:p w14:paraId="70EC43AE" w14:textId="24A87934" w:rsidR="00AC3E38" w:rsidRPr="00C02C36" w:rsidRDefault="00AC3E38"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*IV. Tratándose de cambios a usos del suelo de impacto regional, se requerirá el Dictamen Único de Factibilidad y demás requisitos que establezca la reglamentación.</w:t>
      </w:r>
    </w:p>
    <w:p w14:paraId="578B881A" w14:textId="6E3B5F0A" w:rsidR="00AC3E38" w:rsidRPr="00C02C36" w:rsidRDefault="00AC3E38"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lastRenderedPageBreak/>
        <w:t>*Fracción reformada mediante Decreto 120 publicado en el Periódico Oficial “Gaceta del Gobierno” el 7 de septiembre de 2016, entrando en vigor el primero de enero de 2017.</w:t>
      </w:r>
    </w:p>
    <w:p w14:paraId="030A3B9A" w14:textId="6BA0B96F" w:rsidR="00A24E56" w:rsidRPr="00C02C36" w:rsidRDefault="00AC3E38"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Cuando se trate de cambios a usos de suelo de impacto regional, los municipios deberán remitir mensualmente de manera física o electrónica al sistema estatal, copia certificada signada con firma autógrafa, electrónica avanzada o sello electrónico en su caso, de las autorizaciones de cambio de uso del suelo, de densidad, de los coeficientes de ocupación y utilización del suelo y de altura de edificaciones que hayan expedido.</w:t>
      </w:r>
    </w:p>
    <w:p w14:paraId="2033BEDE" w14:textId="0E2F6289" w:rsidR="001A7217" w:rsidRPr="00C02C36" w:rsidRDefault="001A7217"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(Énfasis añadido)</w:t>
      </w:r>
    </w:p>
    <w:p w14:paraId="00836719" w14:textId="4BC150A0" w:rsidR="004F51F5" w:rsidRPr="000A58CC" w:rsidRDefault="001A7217" w:rsidP="007867FB">
      <w:pPr>
        <w:numPr>
          <w:ilvl w:val="0"/>
          <w:numId w:val="2"/>
        </w:numPr>
        <w:autoSpaceDE w:val="0"/>
        <w:autoSpaceDN w:val="0"/>
        <w:adjustRightInd w:val="0"/>
        <w:spacing w:before="240" w:after="240" w:line="360" w:lineRule="auto"/>
        <w:ind w:right="-141"/>
        <w:contextualSpacing/>
        <w:jc w:val="both"/>
        <w:rPr>
          <w:rFonts w:ascii="Palatino Linotype" w:eastAsia="MS Mincho" w:hAnsi="Palatino Linotype" w:cstheme="majorBidi"/>
          <w:i/>
          <w:noProof w:val="0"/>
          <w:lang w:val="es-ES_tradnl"/>
        </w:rPr>
      </w:pPr>
      <w:r w:rsidRPr="000A58CC">
        <w:rPr>
          <w:rFonts w:ascii="Palatino Linotype" w:hAnsi="Palatino Linotype" w:cs="Arial"/>
          <w:noProof w:val="0"/>
          <w:lang w:val="es-ES_tradnl" w:eastAsia="es-MX"/>
        </w:rPr>
        <w:t>En segunda instancia</w:t>
      </w:r>
      <w:r w:rsidRPr="000A58CC">
        <w:rPr>
          <w:rFonts w:ascii="Palatino Linotype" w:eastAsia="Calibri" w:hAnsi="Palatino Linotype" w:cs="Arial"/>
          <w:noProof w:val="0"/>
          <w:lang w:val="es-ES_tradnl"/>
        </w:rPr>
        <w:t>,</w:t>
      </w:r>
      <w:r w:rsidR="004F51F5" w:rsidRPr="000A58CC">
        <w:rPr>
          <w:rFonts w:ascii="Palatino Linotype" w:eastAsia="Calibri" w:hAnsi="Palatino Linotype" w:cs="Arial"/>
          <w:noProof w:val="0"/>
          <w:lang w:val="es-ES_tradnl"/>
        </w:rPr>
        <w:t xml:space="preserve"> el Bando Municipal del Sujeto Obligado</w:t>
      </w:r>
      <w:r w:rsidR="004F51F5" w:rsidRPr="000A58CC">
        <w:rPr>
          <w:rStyle w:val="Refdenotaalpie"/>
          <w:rFonts w:ascii="Palatino Linotype" w:eastAsia="Calibri" w:hAnsi="Palatino Linotype" w:cs="Arial"/>
          <w:noProof w:val="0"/>
          <w:lang w:val="es-ES_tradnl"/>
        </w:rPr>
        <w:footnoteReference w:id="1"/>
      </w:r>
      <w:r w:rsidR="004F51F5" w:rsidRPr="000A58CC">
        <w:rPr>
          <w:rFonts w:ascii="Palatino Linotype" w:eastAsia="Calibri" w:hAnsi="Palatino Linotype" w:cs="Arial"/>
          <w:noProof w:val="0"/>
          <w:lang w:val="es-ES_tradnl"/>
        </w:rPr>
        <w:t xml:space="preserve">, señala lo </w:t>
      </w:r>
      <w:r w:rsidR="000A58CC" w:rsidRPr="000A58CC">
        <w:rPr>
          <w:rFonts w:ascii="Palatino Linotype" w:eastAsia="Calibri" w:hAnsi="Palatino Linotype" w:cs="Arial"/>
          <w:noProof w:val="0"/>
          <w:lang w:val="es-ES_tradnl"/>
        </w:rPr>
        <w:t>siguiente</w:t>
      </w:r>
      <w:r w:rsidR="004F51F5" w:rsidRPr="000A58CC">
        <w:rPr>
          <w:rFonts w:ascii="Palatino Linotype" w:eastAsia="Calibri" w:hAnsi="Palatino Linotype" w:cs="Arial"/>
          <w:noProof w:val="0"/>
          <w:lang w:val="es-ES_tradnl"/>
        </w:rPr>
        <w:t xml:space="preserve">: </w:t>
      </w:r>
    </w:p>
    <w:p w14:paraId="523ED7FA" w14:textId="5C9F6D08" w:rsidR="000A58CC" w:rsidRPr="000869A5" w:rsidRDefault="000869A5" w:rsidP="000869A5">
      <w:pPr>
        <w:pStyle w:val="Prrafodelista"/>
        <w:spacing w:line="360" w:lineRule="auto"/>
        <w:ind w:left="502"/>
        <w:jc w:val="both"/>
        <w:rPr>
          <w:rFonts w:ascii="Palatino Linotype" w:eastAsia="MS Mincho" w:hAnsi="Palatino Linotype" w:cstheme="majorBidi"/>
          <w:i/>
          <w:noProof w:val="0"/>
          <w:lang w:val="es-ES_tradnl"/>
        </w:rPr>
      </w:pPr>
      <w:r>
        <w:rPr>
          <w:rFonts w:ascii="Palatino Linotype" w:eastAsia="MS Mincho" w:hAnsi="Palatino Linotype" w:cstheme="majorBidi"/>
          <w:i/>
          <w:noProof w:val="0"/>
          <w:lang w:val="es-ES_tradnl"/>
        </w:rPr>
        <w:t>“</w:t>
      </w:r>
      <w:r w:rsidR="000A58CC" w:rsidRPr="000869A5">
        <w:rPr>
          <w:rFonts w:ascii="Palatino Linotype" w:eastAsia="MS Mincho" w:hAnsi="Palatino Linotype" w:cstheme="majorBidi"/>
          <w:b/>
          <w:i/>
          <w:noProof w:val="0"/>
          <w:lang w:val="es-ES_tradnl"/>
        </w:rPr>
        <w:t>ARTÍCULO 44</w:t>
      </w:r>
      <w:r w:rsidR="000A58CC" w:rsidRPr="000869A5">
        <w:rPr>
          <w:rFonts w:ascii="Palatino Linotype" w:eastAsia="MS Mincho" w:hAnsi="Palatino Linotype" w:cstheme="majorBidi"/>
          <w:i/>
          <w:noProof w:val="0"/>
          <w:lang w:val="es-ES_tradnl"/>
        </w:rPr>
        <w:t xml:space="preserve">.- Los </w:t>
      </w:r>
      <w:r w:rsidR="000A58CC" w:rsidRPr="000869A5">
        <w:rPr>
          <w:rFonts w:ascii="Palatino Linotype" w:eastAsia="MS Mincho" w:hAnsi="Palatino Linotype" w:cstheme="majorBidi"/>
          <w:i/>
          <w:noProof w:val="0"/>
          <w:u w:val="single"/>
          <w:lang w:val="es-ES_tradnl"/>
        </w:rPr>
        <w:t>Consejos, Comités, Comisiones e Institutos Municipales, son órganos colaboradores del Ayuntamiento, con las facultades y obligaciones</w:t>
      </w:r>
      <w:r w:rsidR="000A58CC" w:rsidRPr="000869A5">
        <w:rPr>
          <w:rFonts w:ascii="Palatino Linotype" w:eastAsia="MS Mincho" w:hAnsi="Palatino Linotype" w:cstheme="majorBidi"/>
          <w:i/>
          <w:noProof w:val="0"/>
          <w:lang w:val="es-ES_tradnl"/>
        </w:rPr>
        <w:t xml:space="preserve"> que les señala la Ley Orgánica, el presente Bando, el Código, sus lineamientos y demás disposiciones jurídicas. Además de los que sean aprobados por el Ayuntamiento, a propuesta del Presidente, serán los siguientes:</w:t>
      </w:r>
    </w:p>
    <w:p w14:paraId="2B0C3B51" w14:textId="7B959870" w:rsidR="000A58CC" w:rsidRPr="000869A5" w:rsidRDefault="000A58CC" w:rsidP="000869A5">
      <w:pPr>
        <w:pStyle w:val="Prrafodelista"/>
        <w:spacing w:line="360" w:lineRule="auto"/>
        <w:ind w:left="502"/>
        <w:jc w:val="both"/>
        <w:rPr>
          <w:rFonts w:ascii="Palatino Linotype" w:eastAsia="MS Mincho" w:hAnsi="Palatino Linotype" w:cstheme="majorBidi"/>
          <w:i/>
          <w:noProof w:val="0"/>
          <w:lang w:val="es-ES_tradnl"/>
        </w:rPr>
      </w:pPr>
      <w:r w:rsidRPr="000869A5">
        <w:rPr>
          <w:rFonts w:ascii="Palatino Linotype" w:eastAsia="MS Mincho" w:hAnsi="Palatino Linotype" w:cstheme="majorBidi"/>
          <w:i/>
          <w:noProof w:val="0"/>
          <w:lang w:val="es-ES_tradnl"/>
        </w:rPr>
        <w:t>…</w:t>
      </w:r>
    </w:p>
    <w:p w14:paraId="453D8C7B" w14:textId="6543256B" w:rsidR="000A58CC" w:rsidRPr="000869A5" w:rsidRDefault="000A58CC" w:rsidP="000869A5">
      <w:pPr>
        <w:pStyle w:val="Prrafodelista"/>
        <w:spacing w:line="360" w:lineRule="auto"/>
        <w:ind w:left="502"/>
        <w:jc w:val="both"/>
        <w:rPr>
          <w:rFonts w:ascii="Palatino Linotype" w:eastAsia="MS Mincho" w:hAnsi="Palatino Linotype" w:cstheme="majorBidi"/>
          <w:i/>
          <w:noProof w:val="0"/>
          <w:lang w:val="es-ES_tradnl"/>
        </w:rPr>
      </w:pPr>
      <w:r w:rsidRPr="000869A5">
        <w:rPr>
          <w:rFonts w:ascii="Palatino Linotype" w:eastAsia="MS Mincho" w:hAnsi="Palatino Linotype" w:cstheme="majorBidi"/>
          <w:i/>
          <w:noProof w:val="0"/>
          <w:lang w:val="es-ES_tradnl"/>
        </w:rPr>
        <w:t xml:space="preserve">XV. </w:t>
      </w:r>
      <w:r w:rsidRPr="000869A5">
        <w:rPr>
          <w:rFonts w:ascii="Palatino Linotype" w:eastAsia="MS Mincho" w:hAnsi="Palatino Linotype" w:cstheme="majorBidi"/>
          <w:i/>
          <w:noProof w:val="0"/>
          <w:u w:val="single"/>
          <w:lang w:val="es-ES_tradnl"/>
        </w:rPr>
        <w:t>Comisión de Planeación para el Desarrollo Urbano y Metropolitano</w:t>
      </w:r>
      <w:r w:rsidRPr="000869A5">
        <w:rPr>
          <w:rFonts w:ascii="Palatino Linotype" w:eastAsia="MS Mincho" w:hAnsi="Palatino Linotype" w:cstheme="majorBidi"/>
          <w:i/>
          <w:noProof w:val="0"/>
          <w:lang w:val="es-ES_tradnl"/>
        </w:rPr>
        <w:t>;</w:t>
      </w:r>
    </w:p>
    <w:p w14:paraId="5BFF78CC" w14:textId="3C5A1E05" w:rsidR="000A58CC" w:rsidRDefault="000A58CC" w:rsidP="000869A5">
      <w:pPr>
        <w:pStyle w:val="Prrafodelista"/>
        <w:spacing w:line="360" w:lineRule="auto"/>
        <w:ind w:left="502"/>
        <w:jc w:val="both"/>
        <w:rPr>
          <w:rFonts w:ascii="Palatino Linotype" w:eastAsia="MS Mincho" w:hAnsi="Palatino Linotype" w:cstheme="majorBidi"/>
          <w:i/>
          <w:noProof w:val="0"/>
          <w:lang w:val="es-ES_tradnl"/>
        </w:rPr>
      </w:pPr>
      <w:r w:rsidRPr="000869A5">
        <w:rPr>
          <w:rFonts w:ascii="Palatino Linotype" w:eastAsia="MS Mincho" w:hAnsi="Palatino Linotype" w:cstheme="majorBidi"/>
          <w:i/>
          <w:noProof w:val="0"/>
          <w:lang w:val="es-ES_tradnl"/>
        </w:rPr>
        <w:t>…</w:t>
      </w:r>
      <w:r w:rsidR="000869A5">
        <w:rPr>
          <w:rFonts w:ascii="Palatino Linotype" w:eastAsia="MS Mincho" w:hAnsi="Palatino Linotype" w:cstheme="majorBidi"/>
          <w:i/>
          <w:noProof w:val="0"/>
          <w:lang w:val="es-ES_tradnl"/>
        </w:rPr>
        <w:t>”</w:t>
      </w:r>
    </w:p>
    <w:p w14:paraId="683E84C0" w14:textId="2C7053F3" w:rsidR="000869A5" w:rsidRPr="000869A5" w:rsidRDefault="000869A5" w:rsidP="000869A5">
      <w:pPr>
        <w:pStyle w:val="Prrafodelista"/>
        <w:spacing w:line="360" w:lineRule="auto"/>
        <w:ind w:left="502"/>
        <w:jc w:val="both"/>
        <w:rPr>
          <w:rFonts w:ascii="Palatino Linotype" w:eastAsia="MS Mincho" w:hAnsi="Palatino Linotype" w:cstheme="majorBidi"/>
          <w:i/>
          <w:noProof w:val="0"/>
          <w:lang w:val="es-ES_tradnl"/>
        </w:rPr>
      </w:pPr>
      <w:r>
        <w:rPr>
          <w:rFonts w:ascii="Palatino Linotype" w:eastAsia="MS Mincho" w:hAnsi="Palatino Linotype" w:cstheme="majorBidi"/>
          <w:i/>
          <w:noProof w:val="0"/>
          <w:lang w:val="es-ES_tradnl"/>
        </w:rPr>
        <w:t>(Énfasis añadido)</w:t>
      </w:r>
    </w:p>
    <w:p w14:paraId="0C0A9CD6" w14:textId="010CE03D" w:rsidR="001A7217" w:rsidRPr="000A58CC" w:rsidRDefault="000869A5" w:rsidP="007867FB">
      <w:pPr>
        <w:numPr>
          <w:ilvl w:val="0"/>
          <w:numId w:val="2"/>
        </w:numPr>
        <w:autoSpaceDE w:val="0"/>
        <w:autoSpaceDN w:val="0"/>
        <w:adjustRightInd w:val="0"/>
        <w:spacing w:before="240" w:after="240" w:line="360" w:lineRule="auto"/>
        <w:ind w:right="-141"/>
        <w:contextualSpacing/>
        <w:jc w:val="both"/>
        <w:rPr>
          <w:rFonts w:ascii="Palatino Linotype" w:eastAsia="MS Mincho" w:hAnsi="Palatino Linotype" w:cstheme="majorBidi"/>
          <w:i/>
          <w:noProof w:val="0"/>
          <w:lang w:val="es-ES_tradnl"/>
        </w:rPr>
      </w:pPr>
      <w:r w:rsidRPr="000A58CC">
        <w:rPr>
          <w:rFonts w:ascii="Palatino Linotype" w:hAnsi="Palatino Linotype" w:cs="Arial"/>
          <w:noProof w:val="0"/>
          <w:lang w:val="es-ES_tradnl" w:eastAsia="es-MX"/>
        </w:rPr>
        <w:lastRenderedPageBreak/>
        <w:t xml:space="preserve">En </w:t>
      </w:r>
      <w:r>
        <w:rPr>
          <w:rFonts w:ascii="Palatino Linotype" w:hAnsi="Palatino Linotype" w:cs="Arial"/>
          <w:noProof w:val="0"/>
          <w:lang w:val="es-ES_tradnl" w:eastAsia="es-MX"/>
        </w:rPr>
        <w:t>tercera</w:t>
      </w:r>
      <w:r w:rsidRPr="000A58CC">
        <w:rPr>
          <w:rFonts w:ascii="Palatino Linotype" w:hAnsi="Palatino Linotype" w:cs="Arial"/>
          <w:noProof w:val="0"/>
          <w:lang w:val="es-ES_tradnl" w:eastAsia="es-MX"/>
        </w:rPr>
        <w:t xml:space="preserve"> instancia</w:t>
      </w:r>
      <w:r w:rsidR="001A7217" w:rsidRPr="000A58CC">
        <w:rPr>
          <w:rFonts w:ascii="Palatino Linotype" w:eastAsia="Calibri" w:hAnsi="Palatino Linotype" w:cs="Arial"/>
          <w:noProof w:val="0"/>
          <w:lang w:val="es-ES_tradnl"/>
        </w:rPr>
        <w:t xml:space="preserve"> el </w:t>
      </w:r>
      <w:r w:rsidR="00FB229D" w:rsidRPr="000A58CC">
        <w:rPr>
          <w:rFonts w:ascii="Palatino Linotype" w:eastAsia="Calibri" w:hAnsi="Palatino Linotype" w:cs="Arial"/>
          <w:noProof w:val="0"/>
          <w:lang w:val="es-ES_tradnl"/>
        </w:rPr>
        <w:t>Reglamento Interno de los Consejos, Comisiones y Comités Municipales de Metepec, Estado de México</w:t>
      </w:r>
      <w:r w:rsidR="00D73B71" w:rsidRPr="000A58CC">
        <w:rPr>
          <w:rStyle w:val="Refdenotaalpie"/>
          <w:rFonts w:ascii="Palatino Linotype" w:eastAsia="Calibri" w:hAnsi="Palatino Linotype" w:cs="Arial"/>
          <w:noProof w:val="0"/>
          <w:lang w:val="es-ES_tradnl"/>
        </w:rPr>
        <w:footnoteReference w:id="2"/>
      </w:r>
      <w:r w:rsidR="001A7217" w:rsidRPr="000A58CC">
        <w:rPr>
          <w:rFonts w:ascii="Palatino Linotype" w:eastAsia="Calibri" w:hAnsi="Palatino Linotype" w:cs="Arial"/>
          <w:noProof w:val="0"/>
          <w:lang w:val="es-ES_tradnl"/>
        </w:rPr>
        <w:t xml:space="preserve"> </w:t>
      </w:r>
      <w:r w:rsidR="00FB229D" w:rsidRPr="000A58CC">
        <w:rPr>
          <w:rFonts w:ascii="Palatino Linotype" w:eastAsia="Calibri" w:hAnsi="Palatino Linotype" w:cs="Arial"/>
          <w:noProof w:val="0"/>
          <w:lang w:val="es-ES_tradnl"/>
        </w:rPr>
        <w:t xml:space="preserve">que a la letra señala: </w:t>
      </w:r>
    </w:p>
    <w:p w14:paraId="7CC21DA3" w14:textId="1F67C4AE" w:rsidR="004F51F5" w:rsidRPr="00C02C36" w:rsidRDefault="000869A5"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w:t>
      </w:r>
      <w:r w:rsidR="004F51F5" w:rsidRPr="00C02C36">
        <w:rPr>
          <w:rFonts w:ascii="Palatino Linotype" w:eastAsia="MS Mincho" w:hAnsi="Palatino Linotype" w:cstheme="majorBidi"/>
          <w:b/>
          <w:i/>
          <w:noProof w:val="0"/>
          <w:sz w:val="22"/>
          <w:szCs w:val="22"/>
          <w:lang w:val="es-ES_tradnl"/>
        </w:rPr>
        <w:t>Artículo 1.1</w:t>
      </w:r>
      <w:r w:rsidR="004F51F5" w:rsidRPr="00C02C36">
        <w:rPr>
          <w:rFonts w:ascii="Palatino Linotype" w:eastAsia="MS Mincho" w:hAnsi="Palatino Linotype" w:cstheme="majorBidi"/>
          <w:i/>
          <w:noProof w:val="0"/>
          <w:sz w:val="22"/>
          <w:szCs w:val="22"/>
          <w:lang w:val="es-ES_tradnl"/>
        </w:rPr>
        <w:t xml:space="preserve">.- Las disposiciones de este Reglamento tienen por objeto </w:t>
      </w:r>
      <w:r w:rsidR="004F51F5" w:rsidRPr="00C02C36">
        <w:rPr>
          <w:rFonts w:ascii="Palatino Linotype" w:eastAsia="MS Mincho" w:hAnsi="Palatino Linotype" w:cstheme="majorBidi"/>
          <w:i/>
          <w:noProof w:val="0"/>
          <w:sz w:val="22"/>
          <w:szCs w:val="22"/>
          <w:u w:val="single"/>
          <w:lang w:val="es-ES_tradnl"/>
        </w:rPr>
        <w:t>regular el funcionamiento interno</w:t>
      </w:r>
      <w:r w:rsidR="004F51F5" w:rsidRPr="00C02C36">
        <w:rPr>
          <w:rFonts w:ascii="Palatino Linotype" w:eastAsia="MS Mincho" w:hAnsi="Palatino Linotype" w:cstheme="majorBidi"/>
          <w:i/>
          <w:noProof w:val="0"/>
          <w:sz w:val="22"/>
          <w:szCs w:val="22"/>
          <w:lang w:val="es-ES_tradnl"/>
        </w:rPr>
        <w:t xml:space="preserve"> de los Consejos, </w:t>
      </w:r>
      <w:r w:rsidR="004F51F5" w:rsidRPr="00C02C36">
        <w:rPr>
          <w:rFonts w:ascii="Palatino Linotype" w:eastAsia="MS Mincho" w:hAnsi="Palatino Linotype" w:cstheme="majorBidi"/>
          <w:i/>
          <w:noProof w:val="0"/>
          <w:sz w:val="22"/>
          <w:szCs w:val="22"/>
          <w:u w:val="single"/>
          <w:lang w:val="es-ES_tradnl"/>
        </w:rPr>
        <w:t>Comisiones</w:t>
      </w:r>
      <w:r w:rsidR="004F51F5" w:rsidRPr="00C02C36">
        <w:rPr>
          <w:rFonts w:ascii="Palatino Linotype" w:eastAsia="MS Mincho" w:hAnsi="Palatino Linotype" w:cstheme="majorBidi"/>
          <w:i/>
          <w:noProof w:val="0"/>
          <w:sz w:val="22"/>
          <w:szCs w:val="22"/>
          <w:lang w:val="es-ES_tradnl"/>
        </w:rPr>
        <w:t xml:space="preserve"> y Comités que operan en los distintos ámbitos de la administración pública municipal y del Ayuntamiento. </w:t>
      </w:r>
    </w:p>
    <w:p w14:paraId="6B9B854A" w14:textId="77777777" w:rsidR="004F51F5" w:rsidRPr="00C02C36" w:rsidRDefault="004F51F5"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b/>
          <w:i/>
          <w:noProof w:val="0"/>
          <w:sz w:val="22"/>
          <w:szCs w:val="22"/>
          <w:lang w:val="es-ES_tradnl"/>
        </w:rPr>
        <w:t>Artículo 1.2.-</w:t>
      </w:r>
      <w:r w:rsidRPr="00C02C36">
        <w:rPr>
          <w:rFonts w:ascii="Palatino Linotype" w:eastAsia="MS Mincho" w:hAnsi="Palatino Linotype" w:cstheme="majorBidi"/>
          <w:i/>
          <w:noProof w:val="0"/>
          <w:sz w:val="22"/>
          <w:szCs w:val="22"/>
          <w:lang w:val="es-ES_tradnl"/>
        </w:rPr>
        <w:t xml:space="preserve"> Los Consejos, Comisiones y Comités Municipales, son órganos colaboradores del Ayuntamiento, con las facultades y obligaciones que les señala la Ley Orgánica, el Bando Municipal, el Código, el presente Reglamento y demás disposiciones jurídicas que resulten aplicables. </w:t>
      </w:r>
    </w:p>
    <w:p w14:paraId="3BCA164A" w14:textId="48555C79" w:rsidR="00D73B71" w:rsidRPr="00C02C36" w:rsidRDefault="004F51F5"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b/>
          <w:i/>
          <w:noProof w:val="0"/>
          <w:sz w:val="22"/>
          <w:szCs w:val="22"/>
          <w:lang w:val="es-ES_tradnl"/>
        </w:rPr>
        <w:t>Artículo 1.3.-</w:t>
      </w:r>
      <w:r w:rsidRPr="00C02C36">
        <w:rPr>
          <w:rFonts w:ascii="Palatino Linotype" w:eastAsia="MS Mincho" w:hAnsi="Palatino Linotype" w:cstheme="majorBidi"/>
          <w:i/>
          <w:noProof w:val="0"/>
          <w:sz w:val="22"/>
          <w:szCs w:val="22"/>
          <w:lang w:val="es-ES_tradnl"/>
        </w:rPr>
        <w:t xml:space="preserve"> El presente Reglamento, regirá las disposiciones de los órganos colegiados siguientes:</w:t>
      </w:r>
    </w:p>
    <w:p w14:paraId="3B1B749C" w14:textId="3F1C3B7F" w:rsidR="000869A5" w:rsidRPr="00C02C36" w:rsidRDefault="000869A5"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w:t>
      </w:r>
    </w:p>
    <w:p w14:paraId="084AC925" w14:textId="79DA46EA" w:rsidR="000869A5" w:rsidRPr="00C02C36" w:rsidRDefault="000869A5"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XIII. Comisión de Planeación para el Desarrollo Urbano y Metropolitano</w:t>
      </w:r>
    </w:p>
    <w:p w14:paraId="45DF8AC0" w14:textId="1A9D90C6" w:rsidR="000869A5" w:rsidRPr="00C02C36" w:rsidRDefault="000869A5"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w:t>
      </w:r>
    </w:p>
    <w:p w14:paraId="4FDDA39E" w14:textId="77777777" w:rsidR="000869A5" w:rsidRPr="00C02C36" w:rsidRDefault="000869A5"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DE LA COMISIÓN DE PLANEACIÓN PARA EL DESARROLLO URBANO Y METROPOLITANO </w:t>
      </w:r>
    </w:p>
    <w:p w14:paraId="578FF285" w14:textId="77777777" w:rsidR="000869A5" w:rsidRPr="00C02C36" w:rsidRDefault="000869A5"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CAPÍTULO I </w:t>
      </w:r>
    </w:p>
    <w:p w14:paraId="68D02963" w14:textId="77777777" w:rsidR="000869A5" w:rsidRPr="00C02C36" w:rsidRDefault="000869A5"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DISPOSICIONES GENERALES </w:t>
      </w:r>
    </w:p>
    <w:p w14:paraId="26CBB0BE" w14:textId="77777777" w:rsidR="000869A5" w:rsidRPr="00C02C36" w:rsidRDefault="000869A5"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b/>
          <w:i/>
          <w:noProof w:val="0"/>
          <w:sz w:val="22"/>
          <w:szCs w:val="22"/>
          <w:lang w:val="es-ES_tradnl"/>
        </w:rPr>
        <w:t>Artículo 3.1.-</w:t>
      </w:r>
      <w:r w:rsidRPr="00C02C36">
        <w:rPr>
          <w:rFonts w:ascii="Palatino Linotype" w:eastAsia="MS Mincho" w:hAnsi="Palatino Linotype" w:cstheme="majorBidi"/>
          <w:i/>
          <w:noProof w:val="0"/>
          <w:sz w:val="22"/>
          <w:szCs w:val="22"/>
          <w:lang w:val="es-ES_tradnl"/>
        </w:rPr>
        <w:t xml:space="preserve"> El presente Título, tiene por objeto regular la integración, organización y funcionamiento de la Comisión de Planeación para el Desarrollo Urbano y Metropolitano de Metepec, Estado de México. </w:t>
      </w:r>
    </w:p>
    <w:p w14:paraId="29C7C2D1" w14:textId="52B9F3D8" w:rsidR="000869A5" w:rsidRPr="00C02C36" w:rsidRDefault="000869A5" w:rsidP="00C02C36">
      <w:pPr>
        <w:pStyle w:val="Prrafodelista"/>
        <w:spacing w:line="360" w:lineRule="auto"/>
        <w:ind w:left="567" w:right="616"/>
        <w:jc w:val="both"/>
        <w:rPr>
          <w:sz w:val="22"/>
          <w:szCs w:val="22"/>
        </w:rPr>
      </w:pPr>
      <w:r w:rsidRPr="00C02C36">
        <w:rPr>
          <w:rFonts w:ascii="Palatino Linotype" w:eastAsia="MS Mincho" w:hAnsi="Palatino Linotype" w:cstheme="majorBidi"/>
          <w:b/>
          <w:i/>
          <w:noProof w:val="0"/>
          <w:sz w:val="22"/>
          <w:szCs w:val="22"/>
          <w:lang w:val="es-ES_tradnl"/>
        </w:rPr>
        <w:t>Artículo 3.2. -</w:t>
      </w:r>
      <w:r w:rsidRPr="00C02C36">
        <w:rPr>
          <w:rFonts w:ascii="Palatino Linotype" w:eastAsia="MS Mincho" w:hAnsi="Palatino Linotype" w:cstheme="majorBidi"/>
          <w:i/>
          <w:noProof w:val="0"/>
          <w:sz w:val="22"/>
          <w:szCs w:val="22"/>
          <w:lang w:val="es-ES_tradnl"/>
        </w:rPr>
        <w:t xml:space="preserve"> La </w:t>
      </w:r>
      <w:r w:rsidRPr="00C02C36">
        <w:rPr>
          <w:rFonts w:ascii="Palatino Linotype" w:eastAsia="MS Mincho" w:hAnsi="Palatino Linotype" w:cstheme="majorBidi"/>
          <w:i/>
          <w:noProof w:val="0"/>
          <w:sz w:val="22"/>
          <w:szCs w:val="22"/>
          <w:u w:val="single"/>
          <w:lang w:val="es-ES_tradnl"/>
        </w:rPr>
        <w:t xml:space="preserve">Comisión de Planeación para el Desarrollo Urbano y Metropolitano, es la </w:t>
      </w:r>
      <w:r w:rsidRPr="00C02C36">
        <w:rPr>
          <w:rFonts w:ascii="Palatino Linotype" w:eastAsia="MS Mincho" w:hAnsi="Palatino Linotype" w:cstheme="majorBidi"/>
          <w:b/>
          <w:i/>
          <w:noProof w:val="0"/>
          <w:sz w:val="22"/>
          <w:szCs w:val="22"/>
          <w:u w:val="single"/>
          <w:lang w:val="es-ES_tradnl"/>
        </w:rPr>
        <w:t xml:space="preserve">encargada de emitir </w:t>
      </w:r>
      <w:r w:rsidR="007F5C0C" w:rsidRPr="00C02C36">
        <w:rPr>
          <w:rFonts w:ascii="Palatino Linotype" w:eastAsia="MS Mincho" w:hAnsi="Palatino Linotype" w:cstheme="majorBidi"/>
          <w:b/>
          <w:i/>
          <w:noProof w:val="0"/>
          <w:sz w:val="22"/>
          <w:szCs w:val="22"/>
          <w:u w:val="single"/>
          <w:lang w:val="es-ES_tradnl"/>
        </w:rPr>
        <w:t>opinión</w:t>
      </w:r>
      <w:r w:rsidRPr="00C02C36">
        <w:rPr>
          <w:rFonts w:ascii="Palatino Linotype" w:eastAsia="MS Mincho" w:hAnsi="Palatino Linotype" w:cstheme="majorBidi"/>
          <w:b/>
          <w:i/>
          <w:noProof w:val="0"/>
          <w:sz w:val="22"/>
          <w:szCs w:val="22"/>
          <w:u w:val="single"/>
          <w:lang w:val="es-ES_tradnl"/>
        </w:rPr>
        <w:t xml:space="preserve"> favorable para el cambio de uso del suelo, de densidad, del coeficiente de ocupación, del coeficiente de utilización y de altura </w:t>
      </w:r>
      <w:r w:rsidRPr="00C02C36">
        <w:rPr>
          <w:rFonts w:ascii="Palatino Linotype" w:eastAsia="MS Mincho" w:hAnsi="Palatino Linotype" w:cstheme="majorBidi"/>
          <w:b/>
          <w:i/>
          <w:noProof w:val="0"/>
          <w:sz w:val="22"/>
          <w:szCs w:val="22"/>
          <w:u w:val="single"/>
          <w:lang w:val="es-ES_tradnl"/>
        </w:rPr>
        <w:lastRenderedPageBreak/>
        <w:t>de edificaciones de un lote o predio</w:t>
      </w:r>
      <w:r w:rsidRPr="00C02C36">
        <w:rPr>
          <w:rFonts w:ascii="Palatino Linotype" w:eastAsia="MS Mincho" w:hAnsi="Palatino Linotype" w:cstheme="majorBidi"/>
          <w:i/>
          <w:noProof w:val="0"/>
          <w:sz w:val="22"/>
          <w:szCs w:val="22"/>
          <w:lang w:val="es-ES_tradnl"/>
        </w:rPr>
        <w:t>, de conformidad con lo dispuesto en el artículo 5.57 del Código Administrativo del Estado de México</w:t>
      </w:r>
      <w:r w:rsidRPr="00C02C36">
        <w:rPr>
          <w:sz w:val="22"/>
          <w:szCs w:val="22"/>
        </w:rPr>
        <w:t>.</w:t>
      </w:r>
    </w:p>
    <w:p w14:paraId="79C98063" w14:textId="78D01336" w:rsidR="00EE43A8" w:rsidRPr="00C02C36" w:rsidRDefault="00EE43A8"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b/>
          <w:i/>
          <w:noProof w:val="0"/>
          <w:sz w:val="22"/>
          <w:szCs w:val="22"/>
          <w:lang w:val="es-ES_tradnl"/>
        </w:rPr>
        <w:t>Artículo 3.21.-</w:t>
      </w:r>
      <w:r w:rsidRPr="00C02C36">
        <w:rPr>
          <w:rFonts w:ascii="Palatino Linotype" w:eastAsia="MS Mincho" w:hAnsi="Palatino Linotype" w:cstheme="majorBidi"/>
          <w:i/>
          <w:noProof w:val="0"/>
          <w:sz w:val="22"/>
          <w:szCs w:val="22"/>
          <w:lang w:val="es-ES_tradnl"/>
        </w:rPr>
        <w:t xml:space="preserve"> El cambio de uso del suelo, de densidad, del coeficiente de ocupación, del coeficiente de utilización y de altura de edificaciones de un lote o predio, no constituirá modificación al Plan. </w:t>
      </w:r>
      <w:r w:rsidRPr="00C02C36">
        <w:rPr>
          <w:rFonts w:ascii="Palatino Linotype" w:eastAsia="MS Mincho" w:hAnsi="Palatino Linotype" w:cstheme="majorBidi"/>
          <w:i/>
          <w:noProof w:val="0"/>
          <w:sz w:val="22"/>
          <w:szCs w:val="22"/>
          <w:u w:val="single"/>
          <w:lang w:val="es-ES_tradnl"/>
        </w:rPr>
        <w:t>Solo se autorizará el cambio pretendido cuando, además de lo señalado en el Libro Quinto del Código Administrativo, concurran los supuestos siguientes</w:t>
      </w:r>
      <w:r w:rsidRPr="00C02C36">
        <w:rPr>
          <w:rStyle w:val="Refdenotaalpie"/>
          <w:rFonts w:ascii="Palatino Linotype" w:eastAsia="MS Mincho" w:hAnsi="Palatino Linotype" w:cstheme="majorBidi"/>
          <w:i/>
          <w:noProof w:val="0"/>
          <w:sz w:val="22"/>
          <w:szCs w:val="22"/>
          <w:u w:val="single"/>
          <w:lang w:val="es-ES_tradnl"/>
        </w:rPr>
        <w:footnoteReference w:id="3"/>
      </w:r>
      <w:r w:rsidRPr="00C02C36">
        <w:rPr>
          <w:rFonts w:ascii="Palatino Linotype" w:eastAsia="MS Mincho" w:hAnsi="Palatino Linotype" w:cstheme="majorBidi"/>
          <w:i/>
          <w:noProof w:val="0"/>
          <w:sz w:val="22"/>
          <w:szCs w:val="22"/>
          <w:lang w:val="es-ES_tradnl"/>
        </w:rPr>
        <w:t xml:space="preserve">: </w:t>
      </w:r>
    </w:p>
    <w:p w14:paraId="79085D06" w14:textId="77777777" w:rsidR="00EE43A8" w:rsidRPr="00C02C36" w:rsidRDefault="00EE43A8"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I. Que no afecte de manera relevante las condiciones urbanas presentes en materia social, económica y ambiental; </w:t>
      </w:r>
    </w:p>
    <w:p w14:paraId="04823FB0" w14:textId="77777777" w:rsidR="00EE43A8" w:rsidRPr="00C02C36" w:rsidRDefault="00EE43A8"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II. Que existan las condiciones adecuadas para acceder a la infraestructura y equipamiento de la zona; y </w:t>
      </w:r>
    </w:p>
    <w:p w14:paraId="6366E344" w14:textId="13D1F5D1" w:rsidR="00EE43A8" w:rsidRPr="00C02C36" w:rsidRDefault="00EE43A8"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III. Que sus requerimientos, no provoquen desequilibrio en la dotación de los servicios públicos y en la funcionalidad de la zona.</w:t>
      </w:r>
    </w:p>
    <w:p w14:paraId="6D593750" w14:textId="77777777" w:rsidR="00FA14BA" w:rsidRPr="00C02C36" w:rsidRDefault="00FA14BA"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b/>
          <w:i/>
          <w:noProof w:val="0"/>
          <w:sz w:val="22"/>
          <w:szCs w:val="22"/>
          <w:lang w:val="es-ES_tradnl"/>
        </w:rPr>
        <w:t>Artículo 3.22.-</w:t>
      </w:r>
      <w:r w:rsidRPr="00C02C36">
        <w:rPr>
          <w:rFonts w:ascii="Palatino Linotype" w:eastAsia="MS Mincho" w:hAnsi="Palatino Linotype" w:cstheme="majorBidi"/>
          <w:i/>
          <w:noProof w:val="0"/>
          <w:sz w:val="22"/>
          <w:szCs w:val="22"/>
          <w:lang w:val="es-ES_tradnl"/>
        </w:rPr>
        <w:t xml:space="preserve"> El </w:t>
      </w:r>
      <w:r w:rsidRPr="00C02C36">
        <w:rPr>
          <w:rFonts w:ascii="Palatino Linotype" w:eastAsia="MS Mincho" w:hAnsi="Palatino Linotype" w:cstheme="majorBidi"/>
          <w:i/>
          <w:noProof w:val="0"/>
          <w:sz w:val="22"/>
          <w:szCs w:val="22"/>
          <w:u w:val="single"/>
          <w:lang w:val="es-ES_tradnl"/>
        </w:rPr>
        <w:t>interesado en obtener la autorización para el cambio de uso del suelo, de densidad, del coeficiente de ocupación, del coeficiente de utilización y de altura máxima permitida de un predio o inmueble, deberá presentar ante la Dirección</w:t>
      </w:r>
      <w:r w:rsidRPr="00C02C36">
        <w:rPr>
          <w:rFonts w:ascii="Palatino Linotype" w:eastAsia="MS Mincho" w:hAnsi="Palatino Linotype" w:cstheme="majorBidi"/>
          <w:i/>
          <w:noProof w:val="0"/>
          <w:sz w:val="22"/>
          <w:szCs w:val="22"/>
          <w:lang w:val="es-ES_tradnl"/>
        </w:rPr>
        <w:t xml:space="preserve">: </w:t>
      </w:r>
    </w:p>
    <w:p w14:paraId="4B73199D" w14:textId="12ABF4D2" w:rsidR="00FA14BA" w:rsidRPr="00C02C36" w:rsidRDefault="00FA14BA"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I. Oficio de solicitud dirigido al Presidente Municipal Constitucional de Metepec, México, en el que precise el tipo de cambio que pretende y superficie de terreno y construcción, con atención al titular de la Dirección, incluyendo teléfono, correo electrónico y domicilio dentro del municipio para oír y recibir notificaciones;</w:t>
      </w:r>
    </w:p>
    <w:p w14:paraId="1872E9A1" w14:textId="77777777" w:rsidR="008D453D"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II. Copia del documento que acredite la propiedad, debidamente inscrito en el Instituto de la Función Registral y en su caso el original para cotejo; </w:t>
      </w:r>
    </w:p>
    <w:p w14:paraId="502D95DD" w14:textId="77777777" w:rsidR="008D453D"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lastRenderedPageBreak/>
        <w:t>III. Croquis de localización del predio o inmueble con sus medidas y colindancias (</w:t>
      </w:r>
      <w:proofErr w:type="spellStart"/>
      <w:r w:rsidRPr="00C02C36">
        <w:rPr>
          <w:rFonts w:ascii="Palatino Linotype" w:eastAsia="MS Mincho" w:hAnsi="Palatino Linotype" w:cstheme="majorBidi"/>
          <w:i/>
          <w:noProof w:val="0"/>
          <w:sz w:val="22"/>
          <w:szCs w:val="22"/>
          <w:lang w:val="es-ES_tradnl"/>
        </w:rPr>
        <w:t>ortofoto</w:t>
      </w:r>
      <w:proofErr w:type="spellEnd"/>
      <w:r w:rsidRPr="00C02C36">
        <w:rPr>
          <w:rFonts w:ascii="Palatino Linotype" w:eastAsia="MS Mincho" w:hAnsi="Palatino Linotype" w:cstheme="majorBidi"/>
          <w:i/>
          <w:noProof w:val="0"/>
          <w:sz w:val="22"/>
          <w:szCs w:val="22"/>
          <w:lang w:val="es-ES_tradnl"/>
        </w:rPr>
        <w:t xml:space="preserve">, foto satelital o guía </w:t>
      </w:r>
      <w:proofErr w:type="spellStart"/>
      <w:r w:rsidRPr="00C02C36">
        <w:rPr>
          <w:rFonts w:ascii="Palatino Linotype" w:eastAsia="MS Mincho" w:hAnsi="Palatino Linotype" w:cstheme="majorBidi"/>
          <w:i/>
          <w:noProof w:val="0"/>
          <w:sz w:val="22"/>
          <w:szCs w:val="22"/>
          <w:lang w:val="es-ES_tradnl"/>
        </w:rPr>
        <w:t>roji</w:t>
      </w:r>
      <w:proofErr w:type="spellEnd"/>
      <w:r w:rsidRPr="00C02C36">
        <w:rPr>
          <w:rFonts w:ascii="Palatino Linotype" w:eastAsia="MS Mincho" w:hAnsi="Palatino Linotype" w:cstheme="majorBidi"/>
          <w:i/>
          <w:noProof w:val="0"/>
          <w:sz w:val="22"/>
          <w:szCs w:val="22"/>
          <w:lang w:val="es-ES_tradnl"/>
        </w:rPr>
        <w:t xml:space="preserve">); </w:t>
      </w:r>
    </w:p>
    <w:p w14:paraId="15E39555" w14:textId="77777777" w:rsidR="008D453D"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IV. Copia de identificación oficial del propietario del predio y en su caso la original para cotejo; </w:t>
      </w:r>
    </w:p>
    <w:p w14:paraId="1941A664" w14:textId="77777777" w:rsidR="008D453D"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V. Copia de escritura que acredite la constitución de la sociedad o asociación, así como del poder notarial del representante legal, en caso de personas jurídico colectivas y en su caso la original para cotejo; </w:t>
      </w:r>
    </w:p>
    <w:p w14:paraId="3578E314" w14:textId="77777777" w:rsidR="008D453D"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VI. Memoria descriptiva, que contendrá las características físicas del predio o inmueble, de su superficie, accesos viales, colindancias y nombre de las calles circundantes, así como los procesos de producción o servicios, en su caso; </w:t>
      </w:r>
    </w:p>
    <w:p w14:paraId="3590670A" w14:textId="77777777" w:rsidR="00567329"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VII. En su caso, carta poder del propietario, donde se autorice realizar el trámite correspondiente, integrando las identificaciones del poderdante, poderhabiente y testigos; </w:t>
      </w:r>
    </w:p>
    <w:p w14:paraId="13E028AB" w14:textId="77777777" w:rsidR="00567329"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VIII. En su caso, copia de licencia previa de uso del suelo y/o construcción; </w:t>
      </w:r>
    </w:p>
    <w:p w14:paraId="622DF19E" w14:textId="1984D5E8" w:rsidR="008D453D"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IX. Dos planos de 60 cm x 90 cm, que contengan el anteproyecto urbanístico y arquitectónico a escala y con medidas, en donde señale plantas de conjunto (de la construcción existente si la hubiera, de lo que se pretende realizar, indicando, en su caso la superficie a ampliar, modificar, cambiar, o regularizar), áreas libres y cajones de estacionamiento. Deberá presentar además plano de cortes y fachadas señalando las alturas y niveles; </w:t>
      </w:r>
    </w:p>
    <w:p w14:paraId="180ED816" w14:textId="280F5C7C" w:rsidR="00567329"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X. Oficio emitido por el Organismo Público Descentralizado para la prestación de los servicios de Agua Potable, Alcantarillado y Saneamiento del municipio, o en su caso, del comité </w:t>
      </w:r>
      <w:r w:rsidR="002820D5" w:rsidRPr="00C02C36">
        <w:rPr>
          <w:rFonts w:ascii="Palatino Linotype" w:eastAsia="MS Mincho" w:hAnsi="Palatino Linotype" w:cstheme="majorBidi"/>
          <w:i/>
          <w:noProof w:val="0"/>
          <w:sz w:val="22"/>
          <w:szCs w:val="22"/>
          <w:lang w:val="es-ES_tradnl"/>
        </w:rPr>
        <w:t>respectivo</w:t>
      </w:r>
      <w:r w:rsidRPr="00C02C36">
        <w:rPr>
          <w:rFonts w:ascii="Palatino Linotype" w:eastAsia="MS Mincho" w:hAnsi="Palatino Linotype" w:cstheme="majorBidi"/>
          <w:i/>
          <w:noProof w:val="0"/>
          <w:sz w:val="22"/>
          <w:szCs w:val="22"/>
          <w:lang w:val="es-ES_tradnl"/>
        </w:rPr>
        <w:t xml:space="preserve"> y en su caso oficio de capacidad hidráulica y sanitaria; </w:t>
      </w:r>
    </w:p>
    <w:p w14:paraId="35DC9D62" w14:textId="0C847D51" w:rsidR="008D453D"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XI. Copia de los recibos de pago de agua y del impuesto predial actualizados y en su caso el original para cotejo;</w:t>
      </w:r>
    </w:p>
    <w:p w14:paraId="51C83E2D" w14:textId="77777777" w:rsidR="00567329"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XII. En su caso, estudios de impacto ambiental, vial, de protección civil, de movilidad, entre otros, cuando la Dirección así lo considere; y </w:t>
      </w:r>
    </w:p>
    <w:p w14:paraId="2B41C0C3" w14:textId="77777777" w:rsidR="00567329"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lastRenderedPageBreak/>
        <w:t xml:space="preserve">XIII. Tratándose de una subdivisión, lotificación en condominio o conjunto urbano, deberá incluir plano del proyecto. </w:t>
      </w:r>
    </w:p>
    <w:p w14:paraId="767311CC" w14:textId="2C15C6F5" w:rsidR="00567329" w:rsidRPr="00C02C36" w:rsidRDefault="008D453D" w:rsidP="00C02C36">
      <w:pPr>
        <w:pStyle w:val="Prrafodelista"/>
        <w:spacing w:line="360" w:lineRule="auto"/>
        <w:ind w:left="567" w:right="616"/>
        <w:jc w:val="both"/>
        <w:rPr>
          <w:rFonts w:ascii="Palatino Linotype" w:eastAsia="MS Mincho" w:hAnsi="Palatino Linotype" w:cstheme="majorBidi"/>
          <w:i/>
          <w:noProof w:val="0"/>
          <w:sz w:val="22"/>
          <w:szCs w:val="22"/>
          <w:u w:val="single"/>
          <w:lang w:val="es-ES_tradnl"/>
        </w:rPr>
      </w:pPr>
      <w:r w:rsidRPr="00C02C36">
        <w:rPr>
          <w:rFonts w:ascii="Palatino Linotype" w:eastAsia="MS Mincho" w:hAnsi="Palatino Linotype" w:cstheme="majorBidi"/>
          <w:b/>
          <w:i/>
          <w:noProof w:val="0"/>
          <w:sz w:val="22"/>
          <w:szCs w:val="22"/>
          <w:lang w:val="es-ES_tradnl"/>
        </w:rPr>
        <w:t>Artículo 3.23</w:t>
      </w:r>
      <w:r w:rsidRPr="00C02C36">
        <w:rPr>
          <w:rFonts w:ascii="Palatino Linotype" w:eastAsia="MS Mincho" w:hAnsi="Palatino Linotype" w:cstheme="majorBidi"/>
          <w:i/>
          <w:noProof w:val="0"/>
          <w:sz w:val="22"/>
          <w:szCs w:val="22"/>
          <w:lang w:val="es-ES_tradnl"/>
        </w:rPr>
        <w:t xml:space="preserve">.- </w:t>
      </w:r>
      <w:r w:rsidRPr="00C02C36">
        <w:rPr>
          <w:rFonts w:ascii="Palatino Linotype" w:eastAsia="MS Mincho" w:hAnsi="Palatino Linotype" w:cstheme="majorBidi"/>
          <w:i/>
          <w:noProof w:val="0"/>
          <w:sz w:val="22"/>
          <w:szCs w:val="22"/>
          <w:u w:val="single"/>
          <w:lang w:val="es-ES_tradnl"/>
        </w:rPr>
        <w:t xml:space="preserve">Para obtener la opinión favorable para un cambio de uso de suelo, de densidad, ocupación y utilización del suelo, la Dirección deberá evaluar que el uso y/o aprovechamiento propuesto sea compatible con los usos presentes, que no afecte de manera relevante las condiciones urbanas presentes en lo social, lo económico y lo ambiental; que existan las condiciones adecuadas para acceder a las infraestructuras y equipamientos de la zona y que sus requerimientos no provoquen desequilibrios en las dotaciones de los servicios públicos y en la funcionalidad de la zona. La evaluación deberá integrarse a la carpeta respectiva, para ser sometida a consideración de la Comisión. </w:t>
      </w:r>
      <w:r w:rsidR="00BA7AAE" w:rsidRPr="00C02C36">
        <w:rPr>
          <w:rFonts w:ascii="Palatino Linotype" w:eastAsia="MS Mincho" w:hAnsi="Palatino Linotype" w:cstheme="majorBidi"/>
          <w:i/>
          <w:noProof w:val="0"/>
          <w:sz w:val="22"/>
          <w:szCs w:val="22"/>
          <w:u w:val="single"/>
          <w:lang w:val="es-ES_tradnl"/>
        </w:rPr>
        <w:t>“</w:t>
      </w:r>
    </w:p>
    <w:p w14:paraId="5A7E73AD" w14:textId="72F7FAC2" w:rsidR="00BA7AAE" w:rsidRPr="00C02C36" w:rsidRDefault="00BA7AAE" w:rsidP="00C02C36">
      <w:pPr>
        <w:pStyle w:val="Prrafodelista"/>
        <w:spacing w:line="360" w:lineRule="auto"/>
        <w:ind w:left="567" w:right="616"/>
        <w:jc w:val="both"/>
        <w:rPr>
          <w:rFonts w:ascii="Palatino Linotype" w:eastAsia="MS Mincho" w:hAnsi="Palatino Linotype" w:cstheme="majorBidi"/>
          <w:i/>
          <w:noProof w:val="0"/>
          <w:sz w:val="22"/>
          <w:szCs w:val="22"/>
          <w:u w:val="single"/>
          <w:lang w:val="es-ES_tradnl"/>
        </w:rPr>
      </w:pPr>
      <w:r w:rsidRPr="00C02C36">
        <w:rPr>
          <w:rFonts w:ascii="Palatino Linotype" w:eastAsia="MS Mincho" w:hAnsi="Palatino Linotype" w:cstheme="majorBidi"/>
          <w:b/>
          <w:i/>
          <w:noProof w:val="0"/>
          <w:sz w:val="22"/>
          <w:szCs w:val="22"/>
          <w:lang w:val="es-ES_tradnl"/>
        </w:rPr>
        <w:t>(Énfasis añadido)</w:t>
      </w:r>
    </w:p>
    <w:p w14:paraId="632A815C" w14:textId="00AA1B57" w:rsidR="00D73B71" w:rsidRPr="00C34B44" w:rsidRDefault="007867FB" w:rsidP="007F5C0C">
      <w:pPr>
        <w:numPr>
          <w:ilvl w:val="0"/>
          <w:numId w:val="2"/>
        </w:numPr>
        <w:autoSpaceDE w:val="0"/>
        <w:autoSpaceDN w:val="0"/>
        <w:adjustRightInd w:val="0"/>
        <w:spacing w:before="240" w:after="240" w:line="360" w:lineRule="auto"/>
        <w:ind w:right="-141"/>
        <w:contextualSpacing/>
        <w:jc w:val="both"/>
        <w:rPr>
          <w:rFonts w:ascii="Palatino Linotype" w:hAnsi="Palatino Linotype" w:cs="Arial"/>
          <w:noProof w:val="0"/>
          <w:lang w:val="es-ES_tradnl"/>
        </w:rPr>
      </w:pPr>
      <w:r>
        <w:rPr>
          <w:rFonts w:ascii="Palatino Linotype" w:hAnsi="Palatino Linotype" w:cs="Arial"/>
          <w:noProof w:val="0"/>
          <w:lang w:val="es-ES_tradnl"/>
        </w:rPr>
        <w:t xml:space="preserve">Es </w:t>
      </w:r>
      <w:r w:rsidR="00206041">
        <w:rPr>
          <w:rFonts w:ascii="Palatino Linotype" w:hAnsi="Palatino Linotype" w:cs="Arial"/>
          <w:noProof w:val="0"/>
          <w:lang w:val="es-ES_tradnl"/>
        </w:rPr>
        <w:t>así</w:t>
      </w:r>
      <w:r>
        <w:rPr>
          <w:rFonts w:ascii="Palatino Linotype" w:hAnsi="Palatino Linotype" w:cs="Arial"/>
          <w:noProof w:val="0"/>
          <w:lang w:val="es-ES_tradnl"/>
        </w:rPr>
        <w:t xml:space="preserve">, que la </w:t>
      </w:r>
      <w:r w:rsidRPr="00C02C36">
        <w:rPr>
          <w:rFonts w:ascii="Palatino Linotype" w:hAnsi="Palatino Linotype" w:cs="Arial"/>
          <w:b/>
          <w:noProof w:val="0"/>
          <w:lang w:val="es-ES_tradnl"/>
        </w:rPr>
        <w:t xml:space="preserve">Comisión </w:t>
      </w:r>
      <w:r w:rsidRPr="00C02C36">
        <w:rPr>
          <w:rFonts w:ascii="Palatino Linotype" w:eastAsia="Calibri" w:hAnsi="Palatino Linotype" w:cs="Arial"/>
          <w:b/>
          <w:noProof w:val="0"/>
          <w:lang w:val="es-ES_tradnl"/>
        </w:rPr>
        <w:t>de</w:t>
      </w:r>
      <w:r w:rsidRPr="00C02C36">
        <w:rPr>
          <w:rFonts w:ascii="Palatino Linotype" w:hAnsi="Palatino Linotype" w:cs="Arial"/>
          <w:b/>
          <w:noProof w:val="0"/>
          <w:lang w:val="es-ES_tradnl"/>
        </w:rPr>
        <w:t xml:space="preserve"> Planeación para el Desarrollo Municipal únicamente </w:t>
      </w:r>
      <w:r w:rsidR="00206041" w:rsidRPr="00C02C36">
        <w:rPr>
          <w:rFonts w:ascii="Palatino Linotype" w:hAnsi="Palatino Linotype" w:cs="Arial"/>
          <w:b/>
          <w:noProof w:val="0"/>
          <w:lang w:val="es-ES_tradnl"/>
        </w:rPr>
        <w:t>emitirá</w:t>
      </w:r>
      <w:r w:rsidRPr="00C02C36">
        <w:rPr>
          <w:rFonts w:ascii="Palatino Linotype" w:hAnsi="Palatino Linotype" w:cs="Arial"/>
          <w:b/>
          <w:noProof w:val="0"/>
          <w:lang w:val="es-ES_tradnl"/>
        </w:rPr>
        <w:t xml:space="preserve"> una opinión favorable </w:t>
      </w:r>
      <w:r w:rsidR="00206041" w:rsidRPr="00C02C36">
        <w:rPr>
          <w:rFonts w:ascii="Palatino Linotype" w:hAnsi="Palatino Linotype" w:cs="Arial"/>
          <w:b/>
          <w:noProof w:val="0"/>
          <w:lang w:val="es-ES_tradnl"/>
        </w:rPr>
        <w:t>para el cambio de uso del suelo</w:t>
      </w:r>
      <w:r w:rsidR="00206041" w:rsidRPr="00206041">
        <w:rPr>
          <w:rFonts w:ascii="Palatino Linotype" w:hAnsi="Palatino Linotype" w:cs="Arial"/>
          <w:noProof w:val="0"/>
          <w:lang w:val="es-ES_tradnl"/>
        </w:rPr>
        <w:t xml:space="preserve">, de densidad, del coeficiente de ocupación, del coeficiente de utilización y de altura máxima permitida de un predio o inmueble </w:t>
      </w:r>
      <w:r w:rsidRPr="00206041">
        <w:rPr>
          <w:rFonts w:ascii="Palatino Linotype" w:hAnsi="Palatino Linotype" w:cs="Arial"/>
          <w:noProof w:val="0"/>
          <w:lang w:val="es-ES_tradnl"/>
        </w:rPr>
        <w:t xml:space="preserve">y no </w:t>
      </w:r>
      <w:r w:rsidR="00206041" w:rsidRPr="00206041">
        <w:rPr>
          <w:rFonts w:ascii="Palatino Linotype" w:hAnsi="Palatino Linotype" w:cs="Arial"/>
          <w:noProof w:val="0"/>
          <w:lang w:val="es-ES_tradnl"/>
        </w:rPr>
        <w:t>así</w:t>
      </w:r>
      <w:r w:rsidRPr="00206041">
        <w:rPr>
          <w:rFonts w:ascii="Palatino Linotype" w:hAnsi="Palatino Linotype" w:cs="Arial"/>
          <w:noProof w:val="0"/>
          <w:lang w:val="es-ES_tradnl"/>
        </w:rPr>
        <w:t xml:space="preserve"> la autorización, ya que esta, </w:t>
      </w:r>
      <w:r w:rsidR="00804D47" w:rsidRPr="00206041">
        <w:rPr>
          <w:rFonts w:ascii="Palatino Linotype" w:hAnsi="Palatino Linotype" w:cs="Arial"/>
          <w:noProof w:val="0"/>
          <w:lang w:val="es-ES_tradnl"/>
        </w:rPr>
        <w:t xml:space="preserve">se tramitara a petición de parte, </w:t>
      </w:r>
      <w:r w:rsidR="00206041" w:rsidRPr="00206041">
        <w:rPr>
          <w:rFonts w:ascii="Palatino Linotype" w:hAnsi="Palatino Linotype" w:cs="Arial"/>
          <w:noProof w:val="0"/>
          <w:lang w:val="es-ES_tradnl"/>
        </w:rPr>
        <w:t>remitiendo</w:t>
      </w:r>
      <w:r w:rsidR="00804D47" w:rsidRPr="00206041">
        <w:rPr>
          <w:rFonts w:ascii="Palatino Linotype" w:hAnsi="Palatino Linotype" w:cs="Arial"/>
          <w:noProof w:val="0"/>
          <w:lang w:val="es-ES_tradnl"/>
        </w:rPr>
        <w:t xml:space="preserve"> </w:t>
      </w:r>
      <w:r w:rsidR="00206041" w:rsidRPr="00206041">
        <w:rPr>
          <w:rFonts w:ascii="Palatino Linotype" w:hAnsi="Palatino Linotype" w:cs="Arial"/>
          <w:noProof w:val="0"/>
          <w:lang w:val="es-ES_tradnl"/>
        </w:rPr>
        <w:t>diversa</w:t>
      </w:r>
      <w:r w:rsidR="00804D47" w:rsidRPr="00206041">
        <w:rPr>
          <w:rFonts w:ascii="Palatino Linotype" w:hAnsi="Palatino Linotype" w:cs="Arial"/>
          <w:noProof w:val="0"/>
          <w:lang w:val="es-ES_tradnl"/>
        </w:rPr>
        <w:t xml:space="preserve"> </w:t>
      </w:r>
      <w:r w:rsidR="00206041" w:rsidRPr="00206041">
        <w:rPr>
          <w:rFonts w:ascii="Palatino Linotype" w:hAnsi="Palatino Linotype" w:cs="Arial"/>
          <w:noProof w:val="0"/>
          <w:lang w:val="es-ES_tradnl"/>
        </w:rPr>
        <w:t>información</w:t>
      </w:r>
      <w:r w:rsidR="00804D47" w:rsidRPr="00206041">
        <w:rPr>
          <w:rFonts w:ascii="Palatino Linotype" w:hAnsi="Palatino Linotype" w:cs="Arial"/>
          <w:noProof w:val="0"/>
          <w:lang w:val="es-ES_tradnl"/>
        </w:rPr>
        <w:t xml:space="preserve"> a la </w:t>
      </w:r>
      <w:r w:rsidR="00206041" w:rsidRPr="00206041">
        <w:rPr>
          <w:rFonts w:ascii="Palatino Linotype" w:hAnsi="Palatino Linotype" w:cs="Arial"/>
          <w:noProof w:val="0"/>
          <w:lang w:val="es-ES_tradnl"/>
        </w:rPr>
        <w:t>Dirección</w:t>
      </w:r>
      <w:r w:rsidR="00206041">
        <w:rPr>
          <w:rFonts w:ascii="Palatino Linotype" w:hAnsi="Palatino Linotype" w:cs="Arial"/>
          <w:noProof w:val="0"/>
          <w:lang w:val="es-ES_tradnl"/>
        </w:rPr>
        <w:t xml:space="preserve"> de </w:t>
      </w:r>
      <w:r w:rsidR="00206041" w:rsidRPr="00206041">
        <w:rPr>
          <w:rFonts w:ascii="Palatino Linotype" w:eastAsia="Calibri" w:hAnsi="Palatino Linotype" w:cs="Arial"/>
          <w:noProof w:val="0"/>
          <w:lang w:val="es-ES_tradnl"/>
        </w:rPr>
        <w:t>Desarrollo Urbano y Metropolitano de Metepec</w:t>
      </w:r>
      <w:r w:rsidR="00206041">
        <w:rPr>
          <w:rFonts w:ascii="Palatino Linotype" w:eastAsia="Calibri" w:hAnsi="Palatino Linotype" w:cs="Arial"/>
          <w:noProof w:val="0"/>
          <w:lang w:val="es-ES_tradnl"/>
        </w:rPr>
        <w:t xml:space="preserve">. </w:t>
      </w:r>
    </w:p>
    <w:p w14:paraId="25FDB50B" w14:textId="77777777" w:rsidR="00C34B44" w:rsidRPr="00206041" w:rsidRDefault="00C34B44" w:rsidP="00C34B44">
      <w:pPr>
        <w:autoSpaceDE w:val="0"/>
        <w:autoSpaceDN w:val="0"/>
        <w:adjustRightInd w:val="0"/>
        <w:spacing w:before="240" w:after="240" w:line="360" w:lineRule="auto"/>
        <w:ind w:left="502" w:right="-141"/>
        <w:contextualSpacing/>
        <w:jc w:val="both"/>
        <w:rPr>
          <w:rFonts w:ascii="Palatino Linotype" w:hAnsi="Palatino Linotype" w:cs="Arial"/>
          <w:noProof w:val="0"/>
          <w:lang w:val="es-ES_tradnl"/>
        </w:rPr>
      </w:pPr>
    </w:p>
    <w:p w14:paraId="61395CB4" w14:textId="6B58948D" w:rsidR="00657E92" w:rsidRDefault="00206041" w:rsidP="007F5C0C">
      <w:pPr>
        <w:numPr>
          <w:ilvl w:val="0"/>
          <w:numId w:val="2"/>
        </w:numPr>
        <w:autoSpaceDE w:val="0"/>
        <w:autoSpaceDN w:val="0"/>
        <w:adjustRightInd w:val="0"/>
        <w:spacing w:before="240" w:after="240" w:line="360" w:lineRule="auto"/>
        <w:ind w:right="-141"/>
        <w:contextualSpacing/>
        <w:jc w:val="both"/>
        <w:rPr>
          <w:rFonts w:ascii="Palatino Linotype" w:hAnsi="Palatino Linotype" w:cs="Arial"/>
          <w:noProof w:val="0"/>
          <w:lang w:val="es-ES_tradnl"/>
        </w:rPr>
      </w:pPr>
      <w:r>
        <w:rPr>
          <w:rFonts w:ascii="Palatino Linotype" w:hAnsi="Palatino Linotype" w:cs="Arial"/>
          <w:noProof w:val="0"/>
          <w:lang w:val="es-ES_tradnl"/>
        </w:rPr>
        <w:t xml:space="preserve">En ese mismo </w:t>
      </w:r>
      <w:r w:rsidRPr="007F5C0C">
        <w:rPr>
          <w:rFonts w:ascii="Palatino Linotype" w:eastAsia="Calibri" w:hAnsi="Palatino Linotype" w:cs="Arial"/>
          <w:noProof w:val="0"/>
          <w:lang w:val="es-ES_tradnl"/>
        </w:rPr>
        <w:t>o</w:t>
      </w:r>
      <w:r w:rsidR="00657E92" w:rsidRPr="007F5C0C">
        <w:rPr>
          <w:rFonts w:ascii="Palatino Linotype" w:eastAsia="Calibri" w:hAnsi="Palatino Linotype" w:cs="Arial"/>
          <w:noProof w:val="0"/>
          <w:lang w:val="es-ES_tradnl"/>
        </w:rPr>
        <w:t>rden</w:t>
      </w:r>
      <w:r w:rsidR="00657E92">
        <w:rPr>
          <w:rFonts w:ascii="Palatino Linotype" w:hAnsi="Palatino Linotype" w:cs="Arial"/>
          <w:noProof w:val="0"/>
          <w:lang w:val="es-ES_tradnl"/>
        </w:rPr>
        <w:t xml:space="preserve"> de ideas y derivado del análisis realizado al acta de la </w:t>
      </w:r>
      <w:r w:rsidR="00657E92" w:rsidRPr="00657E92">
        <w:rPr>
          <w:rFonts w:ascii="Palatino Linotype" w:hAnsi="Palatino Linotype" w:cs="Arial"/>
          <w:noProof w:val="0"/>
          <w:lang w:val="es-ES_tradnl"/>
        </w:rPr>
        <w:t>Séptima Sesión Ordinaria de la Comisión de Planeación para el Desarrollo Urbano y Metropolitano de Metepec, Estado de México</w:t>
      </w:r>
      <w:r w:rsidR="00657E92">
        <w:rPr>
          <w:rFonts w:ascii="Palatino Linotype" w:hAnsi="Palatino Linotype" w:cs="Arial"/>
          <w:noProof w:val="0"/>
          <w:lang w:val="es-ES_tradnl"/>
        </w:rPr>
        <w:t xml:space="preserve"> se aprecia </w:t>
      </w:r>
      <w:r w:rsidR="00AC4F4D">
        <w:rPr>
          <w:rFonts w:ascii="Palatino Linotype" w:hAnsi="Palatino Linotype" w:cs="Arial"/>
          <w:noProof w:val="0"/>
          <w:lang w:val="es-ES_tradnl"/>
        </w:rPr>
        <w:t xml:space="preserve">en la parte que nos interesa </w:t>
      </w:r>
      <w:r w:rsidR="00657E92">
        <w:rPr>
          <w:rFonts w:ascii="Palatino Linotype" w:hAnsi="Palatino Linotype" w:cs="Arial"/>
          <w:noProof w:val="0"/>
          <w:lang w:val="es-ES_tradnl"/>
        </w:rPr>
        <w:t xml:space="preserve">lo siguiente: </w:t>
      </w:r>
    </w:p>
    <w:p w14:paraId="203983EE" w14:textId="63117F14" w:rsidR="00AC4F4D" w:rsidRPr="00AC4F4D" w:rsidRDefault="00AC4F4D" w:rsidP="002D2A46">
      <w:pPr>
        <w:pStyle w:val="Prrafodelista"/>
        <w:spacing w:line="360" w:lineRule="auto"/>
        <w:ind w:left="1134" w:right="758"/>
        <w:jc w:val="both"/>
        <w:rPr>
          <w:rFonts w:ascii="Palatino Linotype" w:eastAsia="MS Mincho" w:hAnsi="Palatino Linotype" w:cstheme="majorBidi"/>
          <w:i/>
          <w:noProof w:val="0"/>
          <w:lang w:val="es-ES_tradnl"/>
        </w:rPr>
      </w:pPr>
      <w:r w:rsidRPr="00AC4F4D">
        <w:rPr>
          <w:rFonts w:ascii="Palatino Linotype" w:eastAsia="MS Mincho" w:hAnsi="Palatino Linotype" w:cstheme="majorBidi"/>
          <w:i/>
          <w:noProof w:val="0"/>
          <w:lang w:val="es-ES_tradnl"/>
        </w:rPr>
        <w:lastRenderedPageBreak/>
        <w:t xml:space="preserve">ACUERDO </w:t>
      </w:r>
      <w:proofErr w:type="spellStart"/>
      <w:r w:rsidRPr="00AC4F4D">
        <w:rPr>
          <w:rFonts w:ascii="Palatino Linotype" w:eastAsia="MS Mincho" w:hAnsi="Palatino Linotype" w:cstheme="majorBidi"/>
          <w:i/>
          <w:noProof w:val="0"/>
          <w:lang w:val="es-ES_tradnl"/>
        </w:rPr>
        <w:t>CPDUyM</w:t>
      </w:r>
      <w:proofErr w:type="spellEnd"/>
      <w:r w:rsidRPr="00AC4F4D">
        <w:rPr>
          <w:rFonts w:ascii="Palatino Linotype" w:eastAsia="MS Mincho" w:hAnsi="Palatino Linotype" w:cstheme="majorBidi"/>
          <w:i/>
          <w:noProof w:val="0"/>
          <w:lang w:val="es-ES_tradnl"/>
        </w:rPr>
        <w:t>/</w:t>
      </w:r>
      <w:r>
        <w:rPr>
          <w:rFonts w:ascii="Palatino Linotype" w:eastAsia="MS Mincho" w:hAnsi="Palatino Linotype" w:cstheme="majorBidi"/>
          <w:i/>
          <w:noProof w:val="0"/>
          <w:lang w:val="es-ES_tradnl"/>
        </w:rPr>
        <w:t>XXX</w:t>
      </w:r>
      <w:r w:rsidRPr="00AC4F4D">
        <w:rPr>
          <w:rFonts w:ascii="Palatino Linotype" w:eastAsia="MS Mincho" w:hAnsi="Palatino Linotype" w:cstheme="majorBidi"/>
          <w:i/>
          <w:noProof w:val="0"/>
          <w:lang w:val="es-ES_tradnl"/>
        </w:rPr>
        <w:t xml:space="preserve">/2018: Por unanimidad de 13 votos a favor, de los integrantes de la </w:t>
      </w:r>
      <w:r w:rsidRPr="00C02C36">
        <w:rPr>
          <w:rFonts w:ascii="Palatino Linotype" w:eastAsia="MS Mincho" w:hAnsi="Palatino Linotype" w:cstheme="majorBidi"/>
          <w:b/>
          <w:i/>
          <w:noProof w:val="0"/>
          <w:lang w:val="es-ES_tradnl"/>
        </w:rPr>
        <w:t>Comisión de Planeación para el Desarrollo Urbano y Metropolitano de Metepec, Estado de México</w:t>
      </w:r>
      <w:r w:rsidRPr="00AC4F4D">
        <w:rPr>
          <w:rFonts w:ascii="Palatino Linotype" w:eastAsia="MS Mincho" w:hAnsi="Palatino Linotype" w:cstheme="majorBidi"/>
          <w:b/>
          <w:i/>
          <w:noProof w:val="0"/>
          <w:u w:val="single"/>
          <w:lang w:val="es-ES_tradnl"/>
        </w:rPr>
        <w:t>, se emite opinión favorable</w:t>
      </w:r>
      <w:r w:rsidRPr="00AC4F4D">
        <w:rPr>
          <w:rFonts w:ascii="Palatino Linotype" w:eastAsia="MS Mincho" w:hAnsi="Palatino Linotype" w:cstheme="majorBidi"/>
          <w:i/>
          <w:noProof w:val="0"/>
          <w:lang w:val="es-ES_tradnl"/>
        </w:rPr>
        <w:t xml:space="preserve">, respecto al cambio de densidad de </w:t>
      </w:r>
      <w:r>
        <w:rPr>
          <w:rFonts w:ascii="Palatino Linotype" w:eastAsia="MS Mincho" w:hAnsi="Palatino Linotype" w:cstheme="majorBidi"/>
          <w:i/>
          <w:noProof w:val="0"/>
          <w:lang w:val="es-ES_tradnl"/>
        </w:rPr>
        <w:t xml:space="preserve"> XXX </w:t>
      </w:r>
      <w:r w:rsidRPr="00AC4F4D">
        <w:rPr>
          <w:rFonts w:ascii="Palatino Linotype" w:eastAsia="MS Mincho" w:hAnsi="Palatino Linotype" w:cstheme="majorBidi"/>
          <w:i/>
          <w:noProof w:val="0"/>
          <w:lang w:val="es-ES_tradnl"/>
        </w:rPr>
        <w:t xml:space="preserve">, Metepec, Estado de México.  </w:t>
      </w:r>
    </w:p>
    <w:p w14:paraId="5A7809C0" w14:textId="77777777" w:rsidR="00051DBD" w:rsidRPr="000A58CC" w:rsidRDefault="00051DBD" w:rsidP="00051DBD">
      <w:pPr>
        <w:autoSpaceDE w:val="0"/>
        <w:autoSpaceDN w:val="0"/>
        <w:adjustRightInd w:val="0"/>
        <w:ind w:right="-141"/>
        <w:contextualSpacing/>
        <w:jc w:val="center"/>
        <w:rPr>
          <w:rFonts w:ascii="Palatino Linotype" w:eastAsia="Times New Roman" w:hAnsi="Palatino Linotype" w:cs="Arial"/>
          <w:i/>
          <w:noProof w:val="0"/>
          <w:sz w:val="16"/>
          <w:lang w:val="es-ES_tradnl" w:eastAsia="gl-ES"/>
        </w:rPr>
      </w:pPr>
    </w:p>
    <w:p w14:paraId="712C66B4" w14:textId="1B69030E" w:rsidR="007565FE" w:rsidRPr="00067676" w:rsidRDefault="006158DE" w:rsidP="007565FE">
      <w:pPr>
        <w:numPr>
          <w:ilvl w:val="0"/>
          <w:numId w:val="2"/>
        </w:numPr>
        <w:autoSpaceDE w:val="0"/>
        <w:autoSpaceDN w:val="0"/>
        <w:adjustRightInd w:val="0"/>
        <w:spacing w:before="240" w:after="240" w:line="360" w:lineRule="auto"/>
        <w:ind w:right="-141"/>
        <w:contextualSpacing/>
        <w:jc w:val="both"/>
        <w:rPr>
          <w:rFonts w:ascii="Palatino Linotype" w:hAnsi="Palatino Linotype" w:cs="Arial"/>
          <w:noProof w:val="0"/>
          <w:lang w:val="es-ES_tradnl"/>
        </w:rPr>
      </w:pPr>
      <w:r w:rsidRPr="00067676">
        <w:rPr>
          <w:rFonts w:ascii="Palatino Linotype" w:hAnsi="Palatino Linotype" w:cs="Arial"/>
          <w:bCs/>
          <w:noProof w:val="0"/>
          <w:szCs w:val="22"/>
          <w:lang w:val="es-ES_tradnl"/>
        </w:rPr>
        <w:t xml:space="preserve">Derivado </w:t>
      </w:r>
      <w:r w:rsidRPr="00067676">
        <w:rPr>
          <w:rFonts w:ascii="Palatino Linotype" w:hAnsi="Palatino Linotype" w:cs="Arial"/>
          <w:noProof w:val="0"/>
          <w:lang w:val="es-ES_tradnl"/>
        </w:rPr>
        <w:t>de</w:t>
      </w:r>
      <w:r w:rsidRPr="00067676">
        <w:rPr>
          <w:rFonts w:ascii="Palatino Linotype" w:hAnsi="Palatino Linotype" w:cs="Arial"/>
          <w:bCs/>
          <w:noProof w:val="0"/>
          <w:szCs w:val="22"/>
          <w:lang w:val="es-ES_tradnl"/>
        </w:rPr>
        <w:t xml:space="preserve"> todo lo anterior, podemos afirmar que </w:t>
      </w:r>
      <w:r w:rsidR="002D2A46" w:rsidRPr="00067676">
        <w:rPr>
          <w:rFonts w:ascii="Palatino Linotype" w:hAnsi="Palatino Linotype" w:cs="Arial"/>
          <w:noProof w:val="0"/>
          <w:lang w:val="es-ES_tradnl"/>
        </w:rPr>
        <w:t>la Comisión de Planeación para</w:t>
      </w:r>
      <w:r w:rsidR="00445B32" w:rsidRPr="00067676">
        <w:rPr>
          <w:rFonts w:ascii="Palatino Linotype" w:hAnsi="Palatino Linotype" w:cs="Arial"/>
          <w:noProof w:val="0"/>
          <w:lang w:val="es-ES_tradnl"/>
        </w:rPr>
        <w:t xml:space="preserve"> </w:t>
      </w:r>
      <w:r w:rsidR="002D2A46" w:rsidRPr="00067676">
        <w:rPr>
          <w:rFonts w:ascii="Palatino Linotype" w:hAnsi="Palatino Linotype" w:cs="Arial"/>
          <w:noProof w:val="0"/>
          <w:lang w:val="es-ES_tradnl"/>
        </w:rPr>
        <w:t>el Desarrollo Urbano y Metropolitano de Metepec únicamente realiza opiniones favorables y no así autorizaciones</w:t>
      </w:r>
      <w:r w:rsidRPr="00067676">
        <w:rPr>
          <w:rFonts w:ascii="Palatino Linotype" w:hAnsi="Palatino Linotype" w:cs="Arial"/>
          <w:b/>
          <w:noProof w:val="0"/>
          <w:lang w:val="es-ES_tradnl"/>
        </w:rPr>
        <w:t>,</w:t>
      </w:r>
      <w:r w:rsidRPr="00067676">
        <w:rPr>
          <w:rFonts w:ascii="Palatino Linotype" w:hAnsi="Palatino Linotype" w:cs="Arial"/>
          <w:noProof w:val="0"/>
          <w:lang w:val="es-ES_tradnl"/>
        </w:rPr>
        <w:t xml:space="preserve"> </w:t>
      </w:r>
      <w:r w:rsidR="007F5C0C" w:rsidRPr="00067676">
        <w:rPr>
          <w:rFonts w:ascii="Palatino Linotype" w:hAnsi="Palatino Linotype" w:cs="Arial"/>
          <w:noProof w:val="0"/>
          <w:lang w:val="es-ES_tradnl"/>
        </w:rPr>
        <w:t xml:space="preserve">sin embargo, </w:t>
      </w:r>
      <w:r w:rsidR="00445B32" w:rsidRPr="00067676">
        <w:rPr>
          <w:rFonts w:ascii="Palatino Linotype" w:hAnsi="Palatino Linotype" w:cs="Arial"/>
          <w:noProof w:val="0"/>
          <w:lang w:val="es-ES_tradnl"/>
        </w:rPr>
        <w:t>en suplencia a favor del recurrente</w:t>
      </w:r>
      <w:r w:rsidR="0021707A" w:rsidRPr="00067676">
        <w:rPr>
          <w:rFonts w:ascii="Palatino Linotype" w:hAnsi="Palatino Linotype" w:cs="Arial"/>
          <w:noProof w:val="0"/>
          <w:lang w:val="es-ES_tradnl"/>
        </w:rPr>
        <w:t xml:space="preserve"> y toda vez que el </w:t>
      </w:r>
      <w:r w:rsidR="00445B32" w:rsidRPr="00067676">
        <w:rPr>
          <w:rFonts w:ascii="Palatino Linotype" w:hAnsi="Palatino Linotype" w:cs="Arial"/>
          <w:noProof w:val="0"/>
          <w:lang w:val="es-ES_tradnl"/>
        </w:rPr>
        <w:t xml:space="preserve">Sujeto Obligado </w:t>
      </w:r>
      <w:r w:rsidR="00E907B3" w:rsidRPr="00067676">
        <w:rPr>
          <w:rFonts w:ascii="Palatino Linotype" w:hAnsi="Palatino Linotype" w:cs="Arial"/>
          <w:noProof w:val="0"/>
          <w:lang w:val="es-ES_tradnl"/>
        </w:rPr>
        <w:t>al indicar que las autorizaciones las realiza otra autoridad</w:t>
      </w:r>
      <w:r w:rsidR="007565FE" w:rsidRPr="00067676">
        <w:rPr>
          <w:rFonts w:ascii="Palatino Linotype" w:hAnsi="Palatino Linotype" w:cs="Arial"/>
          <w:noProof w:val="0"/>
          <w:lang w:val="es-ES_tradnl"/>
        </w:rPr>
        <w:t xml:space="preserve">, ya que si cuenta con la </w:t>
      </w:r>
      <w:r w:rsidR="00B32C83" w:rsidRPr="00067676">
        <w:rPr>
          <w:rFonts w:ascii="Palatino Linotype" w:hAnsi="Palatino Linotype" w:cs="Arial"/>
          <w:noProof w:val="0"/>
          <w:lang w:val="es-ES_tradnl"/>
        </w:rPr>
        <w:t>información</w:t>
      </w:r>
      <w:r w:rsidR="007565FE" w:rsidRPr="00067676">
        <w:rPr>
          <w:rFonts w:ascii="Palatino Linotype" w:hAnsi="Palatino Linotype" w:cs="Arial"/>
          <w:noProof w:val="0"/>
          <w:lang w:val="es-ES_tradnl"/>
        </w:rPr>
        <w:t xml:space="preserve"> solicitada, sirve de sustento lo señalado por </w:t>
      </w:r>
      <w:r w:rsidR="007565FE" w:rsidRPr="00067676">
        <w:rPr>
          <w:rFonts w:ascii="Palatino Linotype" w:hAnsi="Palatino Linotype" w:cs="Arial"/>
          <w:color w:val="000000" w:themeColor="text1"/>
          <w:lang w:val="es-ES_tradnl"/>
        </w:rPr>
        <w:t>el ahora Instituto Federal de Acceso a la Información Pública y Protección de Datos Personales (IFAI)</w:t>
      </w:r>
      <w:r w:rsidR="007565FE" w:rsidRPr="00067676">
        <w:rPr>
          <w:b/>
          <w:bCs/>
          <w:color w:val="000000" w:themeColor="text1"/>
          <w:lang w:val="es-ES_tradnl"/>
        </w:rPr>
        <w:t xml:space="preserve">, </w:t>
      </w:r>
      <w:r w:rsidR="007565FE" w:rsidRPr="00067676">
        <w:rPr>
          <w:bCs/>
          <w:color w:val="000000" w:themeColor="text1"/>
          <w:lang w:val="es-ES_tradnl"/>
        </w:rPr>
        <w:t>conforme al</w:t>
      </w:r>
      <w:r w:rsidR="007565FE" w:rsidRPr="00067676">
        <w:rPr>
          <w:b/>
          <w:bCs/>
          <w:color w:val="000000" w:themeColor="text1"/>
          <w:lang w:val="es-ES_tradnl"/>
        </w:rPr>
        <w:t xml:space="preserve"> </w:t>
      </w:r>
      <w:r w:rsidR="007565FE" w:rsidRPr="00067676">
        <w:rPr>
          <w:rFonts w:ascii="Palatino Linotype" w:hAnsi="Palatino Linotype" w:cs="Arial"/>
          <w:color w:val="000000" w:themeColor="text1"/>
          <w:lang w:val="es-ES_tradnl"/>
        </w:rPr>
        <w:t>criterio número 28/10, el cual refiere:</w:t>
      </w:r>
    </w:p>
    <w:p w14:paraId="4A787E98" w14:textId="77777777" w:rsidR="007565FE" w:rsidRPr="00067676" w:rsidRDefault="007565FE"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b/>
          <w:i/>
          <w:noProof w:val="0"/>
          <w:sz w:val="22"/>
          <w:szCs w:val="22"/>
          <w:lang w:val="es-ES_tradnl"/>
        </w:rPr>
        <w:t>Cuando en una solicitud de información no se identifique un documento en específico, si ésta tiene una expresión documental, el sujeto obligado deberá entregar al particular el documento en específico</w:t>
      </w:r>
      <w:r w:rsidRPr="00067676">
        <w:rPr>
          <w:rFonts w:ascii="Palatino Linotype" w:eastAsia="MS Mincho" w:hAnsi="Palatino Linotype" w:cstheme="majorBidi"/>
          <w:i/>
          <w:noProof w:val="0"/>
          <w:sz w:val="22"/>
          <w:szCs w:val="22"/>
          <w:lang w:val="es-ES_tradnl"/>
        </w:rPr>
        <w:t xml:space="preserve">. La Ley Federal de Transparencia y Acceso a la Información Pública Gubernamental tiene por objeto garantizar el acceso </w:t>
      </w:r>
      <w:r w:rsidRPr="00067676">
        <w:rPr>
          <w:rFonts w:ascii="Palatino Linotype" w:eastAsia="MS Mincho" w:hAnsi="Palatino Linotype" w:cstheme="majorBidi"/>
          <w:i/>
          <w:noProof w:val="0"/>
          <w:sz w:val="22"/>
          <w:szCs w:val="22"/>
          <w:u w:val="single"/>
          <w:lang w:val="es-ES_tradnl"/>
        </w:rPr>
        <w:t>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067676">
        <w:rPr>
          <w:rFonts w:ascii="Palatino Linotype" w:eastAsia="MS Mincho" w:hAnsi="Palatino Linotype" w:cstheme="majorBidi"/>
          <w:i/>
          <w:noProof w:val="0"/>
          <w:sz w:val="22"/>
          <w:szCs w:val="22"/>
          <w:lang w:val="es-ES_tradnl"/>
        </w:rPr>
        <w:t xml:space="preserve">.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w:t>
      </w:r>
      <w:r w:rsidRPr="00067676">
        <w:rPr>
          <w:rFonts w:ascii="Palatino Linotype" w:eastAsia="MS Mincho" w:hAnsi="Palatino Linotype" w:cstheme="majorBidi"/>
          <w:i/>
          <w:noProof w:val="0"/>
          <w:sz w:val="22"/>
          <w:szCs w:val="22"/>
          <w:lang w:val="es-ES_tradnl"/>
        </w:rPr>
        <w:lastRenderedPageBreak/>
        <w:t>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6A2D0CB" w14:textId="77777777" w:rsidR="007565FE" w:rsidRPr="00067676" w:rsidRDefault="007565FE"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i/>
          <w:noProof w:val="0"/>
          <w:sz w:val="22"/>
          <w:szCs w:val="22"/>
          <w:lang w:val="es-ES_tradnl"/>
        </w:rPr>
        <w:t>Expedientes:</w:t>
      </w:r>
    </w:p>
    <w:p w14:paraId="48E377F3" w14:textId="77777777" w:rsidR="007565FE" w:rsidRPr="00067676" w:rsidRDefault="007565FE"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i/>
          <w:noProof w:val="0"/>
          <w:sz w:val="22"/>
          <w:szCs w:val="22"/>
          <w:lang w:val="es-ES_tradnl"/>
        </w:rPr>
        <w:t>2677/09       Comisión Federal para la Protección Contra Riesgos Sanitarios – Alonso</w:t>
      </w:r>
    </w:p>
    <w:p w14:paraId="597D81E3" w14:textId="77777777" w:rsidR="007565FE" w:rsidRPr="00067676" w:rsidRDefault="007565FE"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i/>
          <w:noProof w:val="0"/>
          <w:sz w:val="22"/>
          <w:szCs w:val="22"/>
          <w:lang w:val="es-ES_tradnl"/>
        </w:rPr>
        <w:t>Gómez-Robledo V.</w:t>
      </w:r>
    </w:p>
    <w:p w14:paraId="48B1BEB0" w14:textId="77777777" w:rsidR="007565FE" w:rsidRPr="00067676" w:rsidRDefault="007565FE"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i/>
          <w:noProof w:val="0"/>
          <w:sz w:val="22"/>
          <w:szCs w:val="22"/>
          <w:lang w:val="es-ES_tradnl"/>
        </w:rPr>
        <w:t xml:space="preserve">2790/09       Notimex, S.A. de C.V. – Juan Pablo Guerrero </w:t>
      </w:r>
      <w:proofErr w:type="spellStart"/>
      <w:r w:rsidRPr="00067676">
        <w:rPr>
          <w:rFonts w:ascii="Palatino Linotype" w:eastAsia="MS Mincho" w:hAnsi="Palatino Linotype" w:cstheme="majorBidi"/>
          <w:i/>
          <w:noProof w:val="0"/>
          <w:sz w:val="22"/>
          <w:szCs w:val="22"/>
          <w:lang w:val="es-ES_tradnl"/>
        </w:rPr>
        <w:t>Amparán</w:t>
      </w:r>
      <w:proofErr w:type="spellEnd"/>
    </w:p>
    <w:p w14:paraId="1CF297E5" w14:textId="77777777" w:rsidR="007565FE" w:rsidRPr="00067676" w:rsidRDefault="007565FE"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i/>
          <w:noProof w:val="0"/>
          <w:sz w:val="22"/>
          <w:szCs w:val="22"/>
          <w:lang w:val="es-ES_tradnl"/>
        </w:rPr>
        <w:t xml:space="preserve">4262/09       Secretaría de la Defensa Nacional – Jacqueline </w:t>
      </w:r>
      <w:proofErr w:type="spellStart"/>
      <w:r w:rsidRPr="00067676">
        <w:rPr>
          <w:rFonts w:ascii="Palatino Linotype" w:eastAsia="MS Mincho" w:hAnsi="Palatino Linotype" w:cstheme="majorBidi"/>
          <w:i/>
          <w:noProof w:val="0"/>
          <w:sz w:val="22"/>
          <w:szCs w:val="22"/>
          <w:lang w:val="es-ES_tradnl"/>
        </w:rPr>
        <w:t>Peschard</w:t>
      </w:r>
      <w:proofErr w:type="spellEnd"/>
      <w:r w:rsidRPr="00067676">
        <w:rPr>
          <w:rFonts w:ascii="Palatino Linotype" w:eastAsia="MS Mincho" w:hAnsi="Palatino Linotype" w:cstheme="majorBidi"/>
          <w:i/>
          <w:noProof w:val="0"/>
          <w:sz w:val="22"/>
          <w:szCs w:val="22"/>
          <w:lang w:val="es-ES_tradnl"/>
        </w:rPr>
        <w:t xml:space="preserve"> Mariscal</w:t>
      </w:r>
    </w:p>
    <w:p w14:paraId="0D6DC3EB" w14:textId="77777777" w:rsidR="007565FE" w:rsidRPr="00067676" w:rsidRDefault="007565FE"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i/>
          <w:noProof w:val="0"/>
          <w:sz w:val="22"/>
          <w:szCs w:val="22"/>
          <w:lang w:val="es-ES_tradnl"/>
        </w:rPr>
        <w:t>0315/10       Secretaría   de   Agricultura,   Ganadería,   Desarrollo   Rural,   Pesca   y</w:t>
      </w:r>
    </w:p>
    <w:p w14:paraId="4701C571" w14:textId="77777777" w:rsidR="007565FE" w:rsidRPr="00067676" w:rsidRDefault="007565FE"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i/>
          <w:noProof w:val="0"/>
          <w:sz w:val="22"/>
          <w:szCs w:val="22"/>
          <w:lang w:val="es-ES_tradnl"/>
        </w:rPr>
        <w:t>Alimentación – Ángel Trinidad Zaldívar</w:t>
      </w:r>
    </w:p>
    <w:p w14:paraId="28D19693" w14:textId="77777777" w:rsidR="007565FE" w:rsidRPr="00067676" w:rsidRDefault="007565FE"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i/>
          <w:noProof w:val="0"/>
          <w:sz w:val="22"/>
          <w:szCs w:val="22"/>
          <w:lang w:val="es-ES_tradnl"/>
        </w:rPr>
        <w:t xml:space="preserve">2731/10       Administración Portuaria Integral de Veracruz, S.A. de C.V. – Sigrid </w:t>
      </w:r>
      <w:proofErr w:type="spellStart"/>
      <w:r w:rsidRPr="00067676">
        <w:rPr>
          <w:rFonts w:ascii="Palatino Linotype" w:eastAsia="MS Mincho" w:hAnsi="Palatino Linotype" w:cstheme="majorBidi"/>
          <w:i/>
          <w:noProof w:val="0"/>
          <w:sz w:val="22"/>
          <w:szCs w:val="22"/>
          <w:lang w:val="es-ES_tradnl"/>
        </w:rPr>
        <w:t>Arzt</w:t>
      </w:r>
      <w:proofErr w:type="spellEnd"/>
    </w:p>
    <w:p w14:paraId="0B8A4193" w14:textId="77777777" w:rsidR="007565FE" w:rsidRPr="00067676" w:rsidRDefault="007565FE"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i/>
          <w:noProof w:val="0"/>
          <w:sz w:val="22"/>
          <w:szCs w:val="22"/>
          <w:lang w:val="es-ES_tradnl"/>
        </w:rPr>
        <w:t>Colunga</w:t>
      </w:r>
    </w:p>
    <w:p w14:paraId="0D23950D" w14:textId="38BB9DA9" w:rsidR="006945C6" w:rsidRPr="007565FE" w:rsidRDefault="006945C6" w:rsidP="007565FE">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067676">
        <w:rPr>
          <w:rFonts w:ascii="Palatino Linotype" w:eastAsia="MS Mincho" w:hAnsi="Palatino Linotype" w:cstheme="majorBidi"/>
          <w:i/>
          <w:noProof w:val="0"/>
          <w:sz w:val="22"/>
          <w:szCs w:val="22"/>
          <w:lang w:val="es-ES_tradnl"/>
        </w:rPr>
        <w:t>(Énfasis añadido)</w:t>
      </w:r>
    </w:p>
    <w:p w14:paraId="52025268" w14:textId="77777777" w:rsidR="007565FE" w:rsidRPr="008652B5" w:rsidRDefault="007565FE" w:rsidP="007565FE">
      <w:pPr>
        <w:spacing w:line="200" w:lineRule="exact"/>
        <w:rPr>
          <w:lang w:val="es-ES_tradnl"/>
        </w:rPr>
      </w:pPr>
    </w:p>
    <w:p w14:paraId="7EEF3F03" w14:textId="723B55AE" w:rsidR="00E907B3" w:rsidRPr="00C02C36" w:rsidRDefault="00EB37DE" w:rsidP="00E907B3">
      <w:pPr>
        <w:numPr>
          <w:ilvl w:val="0"/>
          <w:numId w:val="2"/>
        </w:numPr>
        <w:autoSpaceDE w:val="0"/>
        <w:autoSpaceDN w:val="0"/>
        <w:adjustRightInd w:val="0"/>
        <w:spacing w:before="240" w:after="240" w:line="360" w:lineRule="auto"/>
        <w:ind w:right="-141"/>
        <w:contextualSpacing/>
        <w:jc w:val="both"/>
        <w:rPr>
          <w:rFonts w:ascii="Palatino Linotype" w:hAnsi="Palatino Linotype" w:cs="Arial"/>
          <w:noProof w:val="0"/>
          <w:lang w:val="es-ES_tradnl"/>
        </w:rPr>
      </w:pPr>
      <w:r>
        <w:rPr>
          <w:rFonts w:ascii="Palatino Linotype" w:hAnsi="Palatino Linotype" w:cs="Arial"/>
          <w:noProof w:val="0"/>
          <w:lang w:val="es-ES_tradnl"/>
        </w:rPr>
        <w:t xml:space="preserve">En ese orden de ideas, </w:t>
      </w:r>
      <w:r w:rsidR="00E907B3" w:rsidRPr="0022739B">
        <w:rPr>
          <w:rFonts w:ascii="Palatino Linotype" w:hAnsi="Palatino Linotype" w:cs="Arial"/>
          <w:noProof w:val="0"/>
          <w:lang w:val="es-ES_tradnl"/>
        </w:rPr>
        <w:t xml:space="preserve">la Dirección de </w:t>
      </w:r>
      <w:r w:rsidR="00E907B3" w:rsidRPr="0022739B">
        <w:rPr>
          <w:rFonts w:ascii="Palatino Linotype" w:eastAsia="Calibri" w:hAnsi="Palatino Linotype" w:cs="Arial"/>
          <w:noProof w:val="0"/>
          <w:lang w:val="es-ES_tradnl"/>
        </w:rPr>
        <w:t xml:space="preserve">Desarrollo Urbano y Metropolitano de Metepec, </w:t>
      </w:r>
      <w:r>
        <w:rPr>
          <w:rFonts w:ascii="Palatino Linotype" w:eastAsia="Calibri" w:hAnsi="Palatino Linotype" w:cs="Arial"/>
          <w:noProof w:val="0"/>
          <w:lang w:val="es-ES_tradnl"/>
        </w:rPr>
        <w:t xml:space="preserve">es la autoridad administrativa encargada de contar con la </w:t>
      </w:r>
      <w:r w:rsidR="0022739B" w:rsidRPr="0022739B">
        <w:rPr>
          <w:rFonts w:ascii="Palatino Linotype" w:eastAsia="Calibri" w:hAnsi="Palatino Linotype" w:cs="Arial"/>
          <w:noProof w:val="0"/>
          <w:lang w:val="es-ES_tradnl"/>
        </w:rPr>
        <w:t>información</w:t>
      </w:r>
      <w:r w:rsidR="00E907B3" w:rsidRPr="0022739B">
        <w:rPr>
          <w:rFonts w:ascii="Palatino Linotype" w:eastAsia="Calibri" w:hAnsi="Palatino Linotype" w:cs="Arial"/>
          <w:noProof w:val="0"/>
          <w:lang w:val="es-ES_tradnl"/>
        </w:rPr>
        <w:t xml:space="preserve"> </w:t>
      </w:r>
      <w:r>
        <w:rPr>
          <w:rFonts w:ascii="Palatino Linotype" w:eastAsia="Calibri" w:hAnsi="Palatino Linotype" w:cs="Arial"/>
          <w:noProof w:val="0"/>
          <w:lang w:val="es-ES_tradnl"/>
        </w:rPr>
        <w:t xml:space="preserve">solicitada, misma que se </w:t>
      </w:r>
      <w:r w:rsidR="00E907B3" w:rsidRPr="0022739B">
        <w:rPr>
          <w:rFonts w:ascii="Palatino Linotype" w:eastAsia="Calibri" w:hAnsi="Palatino Linotype" w:cs="Arial"/>
          <w:noProof w:val="0"/>
          <w:lang w:val="es-ES_tradnl"/>
        </w:rPr>
        <w:t xml:space="preserve">ve reflejada en el citado Bando Municipal: </w:t>
      </w:r>
    </w:p>
    <w:p w14:paraId="2E99BCB4" w14:textId="5B9A9FA6" w:rsidR="00EB3B26" w:rsidRPr="00C02C36" w:rsidRDefault="00EB3B26" w:rsidP="00C02C36">
      <w:pPr>
        <w:pStyle w:val="Prrafodelista"/>
        <w:spacing w:line="360" w:lineRule="auto"/>
        <w:ind w:left="567" w:right="616"/>
        <w:jc w:val="center"/>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TÍTULO SÉPTIMO DEL ORDENAMIENTO TERRITORIAL</w:t>
      </w:r>
    </w:p>
    <w:p w14:paraId="64FDA5E6" w14:textId="55EB7C3E" w:rsidR="00EB3B26" w:rsidRPr="00C02C36" w:rsidRDefault="00EB3B26" w:rsidP="00C02C36">
      <w:pPr>
        <w:pStyle w:val="Prrafodelista"/>
        <w:spacing w:line="360" w:lineRule="auto"/>
        <w:ind w:left="567" w:right="616"/>
        <w:jc w:val="center"/>
        <w:rPr>
          <w:rFonts w:ascii="Palatino Linotype" w:eastAsia="MS Mincho" w:hAnsi="Palatino Linotype" w:cstheme="majorBidi"/>
          <w:b/>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CAPÍTULO I DEL </w:t>
      </w:r>
      <w:r w:rsidRPr="00C02C36">
        <w:rPr>
          <w:rFonts w:ascii="Palatino Linotype" w:eastAsia="MS Mincho" w:hAnsi="Palatino Linotype" w:cstheme="majorBidi"/>
          <w:b/>
          <w:i/>
          <w:noProof w:val="0"/>
          <w:sz w:val="22"/>
          <w:szCs w:val="22"/>
          <w:lang w:val="es-ES_tradnl"/>
        </w:rPr>
        <w:t>DESARROLLO URBANO Y METROPOLITANO ARTÍCULO</w:t>
      </w:r>
    </w:p>
    <w:p w14:paraId="01A2B274" w14:textId="71D25F2A" w:rsidR="00D9238F" w:rsidRPr="00C02C36" w:rsidRDefault="00EB3B26"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71.- El Ayuntamiento, con apego a la legislación federal, a las disposiciones relativas del Código Administrativo del Estado de México y demás ordenamientos estatales y </w:t>
      </w:r>
      <w:r w:rsidRPr="00C02C36">
        <w:rPr>
          <w:rFonts w:ascii="Palatino Linotype" w:eastAsia="MS Mincho" w:hAnsi="Palatino Linotype" w:cstheme="majorBidi"/>
          <w:i/>
          <w:noProof w:val="0"/>
          <w:sz w:val="22"/>
          <w:szCs w:val="22"/>
          <w:lang w:val="es-ES_tradnl"/>
        </w:rPr>
        <w:lastRenderedPageBreak/>
        <w:t xml:space="preserve">municipales aplicables, tiene las </w:t>
      </w:r>
      <w:r w:rsidRPr="00C02C36">
        <w:rPr>
          <w:rFonts w:ascii="Palatino Linotype" w:eastAsia="MS Mincho" w:hAnsi="Palatino Linotype" w:cstheme="majorBidi"/>
          <w:i/>
          <w:noProof w:val="0"/>
          <w:sz w:val="22"/>
          <w:szCs w:val="22"/>
          <w:u w:val="single"/>
          <w:lang w:val="es-ES_tradnl"/>
        </w:rPr>
        <w:t>siguientes atribuciones en materia de desarrollo urbano</w:t>
      </w:r>
      <w:r w:rsidRPr="00C02C36">
        <w:rPr>
          <w:rFonts w:ascii="Palatino Linotype" w:eastAsia="MS Mincho" w:hAnsi="Palatino Linotype" w:cstheme="majorBidi"/>
          <w:i/>
          <w:noProof w:val="0"/>
          <w:sz w:val="22"/>
          <w:szCs w:val="22"/>
          <w:lang w:val="es-ES_tradnl"/>
        </w:rPr>
        <w:t>:</w:t>
      </w:r>
    </w:p>
    <w:p w14:paraId="3AE47D2D" w14:textId="46287E29" w:rsidR="00EB3B26" w:rsidRPr="00C02C36" w:rsidRDefault="00EB3B26"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w:t>
      </w:r>
    </w:p>
    <w:p w14:paraId="77054C8F" w14:textId="77777777" w:rsidR="00EB3B26" w:rsidRPr="00C02C36" w:rsidRDefault="00EB3B26"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IV. </w:t>
      </w:r>
      <w:r w:rsidRPr="00C02C36">
        <w:rPr>
          <w:rFonts w:ascii="Palatino Linotype" w:eastAsia="MS Mincho" w:hAnsi="Palatino Linotype" w:cstheme="majorBidi"/>
          <w:i/>
          <w:noProof w:val="0"/>
          <w:sz w:val="22"/>
          <w:szCs w:val="22"/>
          <w:u w:val="single"/>
          <w:lang w:val="es-ES_tradnl"/>
        </w:rPr>
        <w:t>Expedir u otorgar licencias, constancias y permisos en los términos del Código Administrativo del Estado de México, legislación y reglamentos aplicables</w:t>
      </w:r>
      <w:r w:rsidRPr="00C02C36">
        <w:rPr>
          <w:rFonts w:ascii="Palatino Linotype" w:eastAsia="MS Mincho" w:hAnsi="Palatino Linotype" w:cstheme="majorBidi"/>
          <w:i/>
          <w:noProof w:val="0"/>
          <w:sz w:val="22"/>
          <w:szCs w:val="22"/>
          <w:lang w:val="es-ES_tradnl"/>
        </w:rPr>
        <w:t xml:space="preserve">; </w:t>
      </w:r>
    </w:p>
    <w:p w14:paraId="77DC6092" w14:textId="21570522" w:rsidR="00EB3B26" w:rsidRPr="00C02C36" w:rsidRDefault="00EB3B26"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V. Vigilar y supervisar que toda construcción para uso habitacional, comercial, industrial o de servicios, esté acorde a la normatividad aplicable, y reúna las siguientes condiciones mínimas de: </w:t>
      </w:r>
    </w:p>
    <w:p w14:paraId="11A50992" w14:textId="77777777" w:rsidR="00EB3B26" w:rsidRPr="00C02C36" w:rsidRDefault="00EB3B26"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a) Seguridad estructural; </w:t>
      </w:r>
    </w:p>
    <w:p w14:paraId="002F6228" w14:textId="77777777" w:rsidR="00EB3B26" w:rsidRPr="00C02C36" w:rsidRDefault="00EB3B26"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b) Accesibilidad para las personas con discapacidad; y </w:t>
      </w:r>
    </w:p>
    <w:p w14:paraId="226CB482" w14:textId="77777777" w:rsidR="00EB3B26" w:rsidRPr="00C02C36" w:rsidRDefault="00EB3B26"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c) Condiciones de habitabilidad </w:t>
      </w:r>
    </w:p>
    <w:p w14:paraId="519CBE87" w14:textId="77777777" w:rsidR="0022739B" w:rsidRPr="00C02C36" w:rsidRDefault="00EB3B26"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VI. </w:t>
      </w:r>
      <w:r w:rsidRPr="00C02C36">
        <w:rPr>
          <w:rFonts w:ascii="Palatino Linotype" w:eastAsia="MS Mincho" w:hAnsi="Palatino Linotype" w:cstheme="majorBidi"/>
          <w:i/>
          <w:noProof w:val="0"/>
          <w:sz w:val="22"/>
          <w:szCs w:val="22"/>
          <w:u w:val="single"/>
          <w:lang w:val="es-ES_tradnl"/>
        </w:rPr>
        <w:t>Otorgar las licencias, constancias y permisos en materia de alineamiento, número oficial, uso de suelo y construcción, de publicidad, así como remodelaciones sin afectar elementos estructurales de las construcciones existentes, para obras privadas y públicas</w:t>
      </w:r>
      <w:r w:rsidRPr="00C02C36">
        <w:rPr>
          <w:rFonts w:ascii="Palatino Linotype" w:eastAsia="MS Mincho" w:hAnsi="Palatino Linotype" w:cstheme="majorBidi"/>
          <w:i/>
          <w:noProof w:val="0"/>
          <w:sz w:val="22"/>
          <w:szCs w:val="22"/>
          <w:lang w:val="es-ES_tradnl"/>
        </w:rPr>
        <w:t xml:space="preserve">; </w:t>
      </w:r>
    </w:p>
    <w:p w14:paraId="1A7CB2FA" w14:textId="05460F7F" w:rsidR="00EB3B26" w:rsidRPr="00C02C36" w:rsidRDefault="00EB3B26" w:rsidP="00C02C36">
      <w:pPr>
        <w:pStyle w:val="Prrafodelista"/>
        <w:spacing w:line="360" w:lineRule="auto"/>
        <w:ind w:left="567" w:right="616"/>
        <w:jc w:val="both"/>
        <w:rPr>
          <w:rFonts w:ascii="Palatino Linotype" w:eastAsia="MS Mincho" w:hAnsi="Palatino Linotype" w:cstheme="majorBidi"/>
          <w:i/>
          <w:noProof w:val="0"/>
          <w:sz w:val="22"/>
          <w:szCs w:val="22"/>
          <w:lang w:val="es-ES_tradnl"/>
        </w:rPr>
      </w:pPr>
      <w:r w:rsidRPr="00C02C36">
        <w:rPr>
          <w:rFonts w:ascii="Palatino Linotype" w:eastAsia="MS Mincho" w:hAnsi="Palatino Linotype" w:cstheme="majorBidi"/>
          <w:i/>
          <w:noProof w:val="0"/>
          <w:sz w:val="22"/>
          <w:szCs w:val="22"/>
          <w:lang w:val="es-ES_tradnl"/>
        </w:rPr>
        <w:t xml:space="preserve">VII. </w:t>
      </w:r>
      <w:r w:rsidRPr="00C02C36">
        <w:rPr>
          <w:rFonts w:ascii="Palatino Linotype" w:eastAsia="MS Mincho" w:hAnsi="Palatino Linotype" w:cstheme="majorBidi"/>
          <w:i/>
          <w:noProof w:val="0"/>
          <w:sz w:val="22"/>
          <w:szCs w:val="22"/>
          <w:u w:val="single"/>
          <w:lang w:val="es-ES_tradnl"/>
        </w:rPr>
        <w:t>Otorgar las licencias y/o permisos relacionados con el uso del suelo y el destino de los bienes inmuebles del Municipio, de conformidad con los convenios celebrados con el Gobierno del Estado de México y con las disposiciones aplicables</w:t>
      </w:r>
      <w:r w:rsidRPr="00C02C36">
        <w:rPr>
          <w:rFonts w:ascii="Palatino Linotype" w:eastAsia="MS Mincho" w:hAnsi="Palatino Linotype" w:cstheme="majorBidi"/>
          <w:i/>
          <w:noProof w:val="0"/>
          <w:sz w:val="22"/>
          <w:szCs w:val="22"/>
          <w:lang w:val="es-ES_tradnl"/>
        </w:rPr>
        <w:t>;</w:t>
      </w:r>
    </w:p>
    <w:p w14:paraId="6BCD356E" w14:textId="0507871E" w:rsidR="0022739B" w:rsidRPr="0022739B" w:rsidRDefault="0022739B" w:rsidP="0022739B">
      <w:pPr>
        <w:pStyle w:val="Prrafodelista"/>
        <w:spacing w:line="360" w:lineRule="auto"/>
        <w:ind w:left="1134" w:right="758"/>
        <w:jc w:val="both"/>
        <w:rPr>
          <w:rFonts w:ascii="Palatino Linotype" w:eastAsia="MS Mincho" w:hAnsi="Palatino Linotype" w:cstheme="majorBidi"/>
          <w:i/>
          <w:noProof w:val="0"/>
          <w:lang w:val="es-ES_tradnl"/>
        </w:rPr>
      </w:pPr>
      <w:r w:rsidRPr="0022739B">
        <w:rPr>
          <w:rFonts w:ascii="Palatino Linotype" w:eastAsia="MS Mincho" w:hAnsi="Palatino Linotype" w:cstheme="majorBidi"/>
          <w:i/>
          <w:noProof w:val="0"/>
          <w:lang w:val="es-ES_tradnl"/>
        </w:rPr>
        <w:t>…”</w:t>
      </w:r>
    </w:p>
    <w:p w14:paraId="0CD73C7A" w14:textId="5276A68F" w:rsidR="0022739B" w:rsidRDefault="0022739B" w:rsidP="0022739B">
      <w:pPr>
        <w:pStyle w:val="Prrafodelista"/>
        <w:spacing w:line="360" w:lineRule="auto"/>
        <w:ind w:left="1134" w:right="758"/>
        <w:jc w:val="both"/>
        <w:rPr>
          <w:rFonts w:ascii="Palatino Linotype" w:eastAsia="MS Mincho" w:hAnsi="Palatino Linotype" w:cstheme="majorBidi"/>
          <w:i/>
          <w:noProof w:val="0"/>
          <w:lang w:val="es-ES_tradnl"/>
        </w:rPr>
      </w:pPr>
      <w:r w:rsidRPr="0022739B">
        <w:rPr>
          <w:rFonts w:ascii="Palatino Linotype" w:eastAsia="MS Mincho" w:hAnsi="Palatino Linotype" w:cstheme="majorBidi"/>
          <w:i/>
          <w:noProof w:val="0"/>
          <w:lang w:val="es-ES_tradnl"/>
        </w:rPr>
        <w:t>(Énfasis añadido)</w:t>
      </w:r>
    </w:p>
    <w:p w14:paraId="5ECCBB34" w14:textId="77777777" w:rsidR="0022739B" w:rsidRPr="00915C60" w:rsidRDefault="0022739B" w:rsidP="00915C60">
      <w:pPr>
        <w:pStyle w:val="Prrafodelista"/>
        <w:ind w:left="1134" w:right="758"/>
        <w:jc w:val="both"/>
        <w:rPr>
          <w:rFonts w:ascii="Palatino Linotype" w:eastAsia="MS Mincho" w:hAnsi="Palatino Linotype" w:cstheme="majorBidi"/>
          <w:i/>
          <w:noProof w:val="0"/>
          <w:sz w:val="16"/>
          <w:lang w:val="es-ES_tradnl"/>
        </w:rPr>
      </w:pPr>
    </w:p>
    <w:p w14:paraId="2E5BC79C" w14:textId="09262C27" w:rsidR="00BA7AAE" w:rsidRDefault="00BA7AAE" w:rsidP="00BA7AAE">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BA7AAE">
        <w:rPr>
          <w:rFonts w:ascii="Palatino Linotype" w:eastAsia="MS Mincho" w:hAnsi="Palatino Linotype" w:cs="Times New Roman"/>
          <w:noProof w:val="0"/>
          <w:lang w:val="es-ES_tradnl"/>
        </w:rPr>
        <w:t xml:space="preserve">Así pues, para realizar el procedimiento de autorización, el titular debe de contar con diversos requisitos, siendo uno de ellos la opinión favorable </w:t>
      </w:r>
      <w:r>
        <w:rPr>
          <w:rFonts w:ascii="Palatino Linotype" w:eastAsia="MS Mincho" w:hAnsi="Palatino Linotype" w:cs="Times New Roman"/>
          <w:noProof w:val="0"/>
          <w:lang w:val="es-ES_tradnl"/>
        </w:rPr>
        <w:t xml:space="preserve">de la citada Comisión, tal y como el </w:t>
      </w:r>
      <w:r w:rsidRPr="000A58CC">
        <w:rPr>
          <w:rFonts w:ascii="Palatino Linotype" w:eastAsia="Calibri" w:hAnsi="Palatino Linotype" w:cs="Arial"/>
          <w:noProof w:val="0"/>
          <w:lang w:val="es-ES_tradnl"/>
        </w:rPr>
        <w:t>Reglamento Interno de los Consejos, Comisiones y Comités Municipales de Metepec, Estado de México</w:t>
      </w:r>
      <w:r>
        <w:rPr>
          <w:rFonts w:ascii="Palatino Linotype" w:eastAsia="MS Mincho" w:hAnsi="Palatino Linotype" w:cs="Times New Roman"/>
          <w:noProof w:val="0"/>
          <w:lang w:val="es-ES_tradnl"/>
        </w:rPr>
        <w:t xml:space="preserve"> señala:</w:t>
      </w:r>
    </w:p>
    <w:p w14:paraId="69D2539B"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567329">
        <w:rPr>
          <w:rFonts w:ascii="Palatino Linotype" w:eastAsia="MS Mincho" w:hAnsi="Palatino Linotype" w:cstheme="majorBidi"/>
          <w:b/>
          <w:i/>
          <w:noProof w:val="0"/>
          <w:lang w:val="es-ES_tradnl"/>
        </w:rPr>
        <w:t>Artículo 3.24.-</w:t>
      </w:r>
      <w:r w:rsidRPr="008D453D">
        <w:rPr>
          <w:rFonts w:ascii="Palatino Linotype" w:eastAsia="MS Mincho" w:hAnsi="Palatino Linotype" w:cstheme="majorBidi"/>
          <w:i/>
          <w:noProof w:val="0"/>
          <w:lang w:val="es-ES_tradnl"/>
        </w:rPr>
        <w:t xml:space="preserve"> Una </w:t>
      </w:r>
      <w:r w:rsidRPr="00567329">
        <w:rPr>
          <w:rFonts w:ascii="Palatino Linotype" w:eastAsia="MS Mincho" w:hAnsi="Palatino Linotype" w:cstheme="majorBidi"/>
          <w:i/>
          <w:noProof w:val="0"/>
          <w:u w:val="single"/>
          <w:lang w:val="es-ES_tradnl"/>
        </w:rPr>
        <w:t xml:space="preserve">vez obtenida la opinión favorable de la Comisión, </w:t>
      </w:r>
      <w:r w:rsidRPr="00C02C36">
        <w:rPr>
          <w:rFonts w:ascii="Palatino Linotype" w:eastAsia="MS Mincho" w:hAnsi="Palatino Linotype" w:cstheme="majorBidi"/>
          <w:b/>
          <w:i/>
          <w:noProof w:val="0"/>
          <w:u w:val="single"/>
          <w:lang w:val="es-ES_tradnl"/>
        </w:rPr>
        <w:t>la Dirección emitirá la autorización</w:t>
      </w:r>
      <w:r w:rsidRPr="00567329">
        <w:rPr>
          <w:rFonts w:ascii="Palatino Linotype" w:eastAsia="MS Mincho" w:hAnsi="Palatino Linotype" w:cstheme="majorBidi"/>
          <w:i/>
          <w:noProof w:val="0"/>
          <w:u w:val="single"/>
          <w:lang w:val="es-ES_tradnl"/>
        </w:rPr>
        <w:t xml:space="preserve"> para cambio de uso del suelo, de densidad </w:t>
      </w:r>
      <w:r w:rsidRPr="00567329">
        <w:rPr>
          <w:rFonts w:ascii="Palatino Linotype" w:eastAsia="MS Mincho" w:hAnsi="Palatino Linotype" w:cstheme="majorBidi"/>
          <w:i/>
          <w:noProof w:val="0"/>
          <w:u w:val="single"/>
          <w:lang w:val="es-ES_tradnl"/>
        </w:rPr>
        <w:lastRenderedPageBreak/>
        <w:t>o intensidad de su aprovechamiento o el cambio de la altura máxima permitida de un predio o inmueble</w:t>
      </w:r>
      <w:r w:rsidRPr="008D453D">
        <w:rPr>
          <w:rFonts w:ascii="Palatino Linotype" w:eastAsia="MS Mincho" w:hAnsi="Palatino Linotype" w:cstheme="majorBidi"/>
          <w:i/>
          <w:noProof w:val="0"/>
          <w:lang w:val="es-ES_tradnl"/>
        </w:rPr>
        <w:t>, deberá contener:</w:t>
      </w:r>
    </w:p>
    <w:p w14:paraId="44DE5410"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8D453D">
        <w:rPr>
          <w:rFonts w:ascii="Palatino Linotype" w:eastAsia="MS Mincho" w:hAnsi="Palatino Linotype" w:cstheme="majorBidi"/>
          <w:i/>
          <w:noProof w:val="0"/>
          <w:lang w:val="es-ES_tradnl"/>
        </w:rPr>
        <w:t xml:space="preserve">I. La referencia a los antecedentes que sustentan la autorización; </w:t>
      </w:r>
    </w:p>
    <w:p w14:paraId="204BB771" w14:textId="77777777" w:rsidR="00BA7AAE" w:rsidRPr="008D453D"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8D453D">
        <w:rPr>
          <w:rFonts w:ascii="Palatino Linotype" w:eastAsia="MS Mincho" w:hAnsi="Palatino Linotype" w:cstheme="majorBidi"/>
          <w:i/>
          <w:noProof w:val="0"/>
          <w:lang w:val="es-ES_tradnl"/>
        </w:rPr>
        <w:t>II. La identificación del predio o inmueble;</w:t>
      </w:r>
    </w:p>
    <w:p w14:paraId="13C9246C"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8D453D">
        <w:rPr>
          <w:rFonts w:ascii="Palatino Linotype" w:eastAsia="MS Mincho" w:hAnsi="Palatino Linotype" w:cstheme="majorBidi"/>
          <w:i/>
          <w:noProof w:val="0"/>
          <w:lang w:val="es-ES_tradnl"/>
        </w:rPr>
        <w:t xml:space="preserve">III. La motivación y fundamentación en que se sustente, debiendo considerar la referencia a la opinión técnica o dictamen emitido por la Dirección, así como a la sesión de la Comisión en la que se formalizó el fallo correspondiente; </w:t>
      </w:r>
    </w:p>
    <w:p w14:paraId="268709D2"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8D453D">
        <w:rPr>
          <w:rFonts w:ascii="Palatino Linotype" w:eastAsia="MS Mincho" w:hAnsi="Palatino Linotype" w:cstheme="majorBidi"/>
          <w:i/>
          <w:noProof w:val="0"/>
          <w:lang w:val="es-ES_tradnl"/>
        </w:rPr>
        <w:t xml:space="preserve">IV. La determinación de que se autoriza el cambio solicitado; </w:t>
      </w:r>
    </w:p>
    <w:p w14:paraId="259074D0"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8D453D">
        <w:rPr>
          <w:rFonts w:ascii="Palatino Linotype" w:eastAsia="MS Mincho" w:hAnsi="Palatino Linotype" w:cstheme="majorBidi"/>
          <w:i/>
          <w:noProof w:val="0"/>
          <w:lang w:val="es-ES_tradnl"/>
        </w:rPr>
        <w:t xml:space="preserve">V. La normatividad para el aprovechamiento y ocupación del suelo, número de niveles; altura máxima de las edificaciones, si las hubiera, accesos viales, número obligatorio de cajones de estacionamientos privados y para el público, en su caso, y todo aquello que establezca el Plan y la autoridad competente; </w:t>
      </w:r>
    </w:p>
    <w:p w14:paraId="31DE19E4"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8D453D">
        <w:rPr>
          <w:rFonts w:ascii="Palatino Linotype" w:eastAsia="MS Mincho" w:hAnsi="Palatino Linotype" w:cstheme="majorBidi"/>
          <w:i/>
          <w:noProof w:val="0"/>
          <w:lang w:val="es-ES_tradnl"/>
        </w:rPr>
        <w:t xml:space="preserve">VI. Cuando corresponda, las restricciones federales, estatales y municipales señaladas en el alineamiento; </w:t>
      </w:r>
    </w:p>
    <w:p w14:paraId="309420DD"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8D453D">
        <w:rPr>
          <w:rFonts w:ascii="Palatino Linotype" w:eastAsia="MS Mincho" w:hAnsi="Palatino Linotype" w:cstheme="majorBidi"/>
          <w:i/>
          <w:noProof w:val="0"/>
          <w:lang w:val="es-ES_tradnl"/>
        </w:rPr>
        <w:t xml:space="preserve">VII. Referencia, en su caso, del cumplimiento del convenio de participación y colaboración, en donde se señalaron las obligaciones adquiridas por el interesado; </w:t>
      </w:r>
    </w:p>
    <w:p w14:paraId="3DBD7A61"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8D453D">
        <w:rPr>
          <w:rFonts w:ascii="Palatino Linotype" w:eastAsia="MS Mincho" w:hAnsi="Palatino Linotype" w:cstheme="majorBidi"/>
          <w:i/>
          <w:noProof w:val="0"/>
          <w:lang w:val="es-ES_tradnl"/>
        </w:rPr>
        <w:t xml:space="preserve">VIII. Lugar y fecha de expedición; </w:t>
      </w:r>
    </w:p>
    <w:p w14:paraId="290CA8A4"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8D453D">
        <w:rPr>
          <w:rFonts w:ascii="Palatino Linotype" w:eastAsia="MS Mincho" w:hAnsi="Palatino Linotype" w:cstheme="majorBidi"/>
          <w:i/>
          <w:noProof w:val="0"/>
          <w:lang w:val="es-ES_tradnl"/>
        </w:rPr>
        <w:t xml:space="preserve">IX. Vigencia de la autorización; y </w:t>
      </w:r>
    </w:p>
    <w:p w14:paraId="65AE6767"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sidRPr="008D453D">
        <w:rPr>
          <w:rFonts w:ascii="Palatino Linotype" w:eastAsia="MS Mincho" w:hAnsi="Palatino Linotype" w:cstheme="majorBidi"/>
          <w:i/>
          <w:noProof w:val="0"/>
          <w:lang w:val="es-ES_tradnl"/>
        </w:rPr>
        <w:t>X. Firma del titular de la Dirección.</w:t>
      </w:r>
    </w:p>
    <w:p w14:paraId="6EC1D3B9" w14:textId="77777777" w:rsidR="00BA7AAE" w:rsidRDefault="00BA7AAE" w:rsidP="00C02C36">
      <w:pPr>
        <w:pStyle w:val="Prrafodelista"/>
        <w:spacing w:line="360" w:lineRule="auto"/>
        <w:ind w:left="567" w:right="616"/>
        <w:jc w:val="both"/>
        <w:rPr>
          <w:rFonts w:ascii="Palatino Linotype" w:eastAsia="MS Mincho" w:hAnsi="Palatino Linotype" w:cstheme="majorBidi"/>
          <w:i/>
          <w:noProof w:val="0"/>
          <w:lang w:val="es-ES_tradnl"/>
        </w:rPr>
      </w:pPr>
      <w:r>
        <w:rPr>
          <w:rFonts w:ascii="Palatino Linotype" w:eastAsia="MS Mincho" w:hAnsi="Palatino Linotype" w:cstheme="majorBidi"/>
          <w:i/>
          <w:noProof w:val="0"/>
          <w:lang w:val="es-ES_tradnl"/>
        </w:rPr>
        <w:t>…”</w:t>
      </w:r>
    </w:p>
    <w:p w14:paraId="1CE46356" w14:textId="77777777" w:rsidR="00BA7AAE" w:rsidRPr="008D453D" w:rsidRDefault="00BA7AAE" w:rsidP="00C02C36">
      <w:pPr>
        <w:pStyle w:val="Prrafodelista"/>
        <w:spacing w:after="240" w:line="360" w:lineRule="auto"/>
        <w:ind w:left="567" w:right="616"/>
        <w:jc w:val="both"/>
        <w:rPr>
          <w:rFonts w:ascii="Palatino Linotype" w:eastAsia="MS Mincho" w:hAnsi="Palatino Linotype" w:cstheme="majorBidi"/>
          <w:i/>
          <w:noProof w:val="0"/>
          <w:lang w:val="es-ES_tradnl"/>
        </w:rPr>
      </w:pPr>
      <w:r>
        <w:rPr>
          <w:rFonts w:ascii="Palatino Linotype" w:eastAsia="MS Mincho" w:hAnsi="Palatino Linotype" w:cstheme="majorBidi"/>
          <w:i/>
          <w:noProof w:val="0"/>
          <w:lang w:val="es-ES_tradnl"/>
        </w:rPr>
        <w:t>(Énfasis añadido)</w:t>
      </w:r>
    </w:p>
    <w:p w14:paraId="4207411F" w14:textId="0FDD3223" w:rsidR="006B0D54" w:rsidRPr="00BA7AAE" w:rsidRDefault="006B0D54" w:rsidP="00794673">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BA7AAE">
        <w:rPr>
          <w:rFonts w:ascii="Palatino Linotype" w:eastAsia="MS Mincho" w:hAnsi="Palatino Linotype" w:cs="Times New Roman"/>
          <w:noProof w:val="0"/>
          <w:lang w:val="es-ES_tradnl"/>
        </w:rPr>
        <w:t xml:space="preserve">Aunado </w:t>
      </w:r>
      <w:r w:rsidR="0022739B" w:rsidRPr="00BA7AAE">
        <w:rPr>
          <w:rFonts w:ascii="Palatino Linotype" w:eastAsia="MS Mincho" w:hAnsi="Palatino Linotype" w:cs="Times New Roman"/>
          <w:noProof w:val="0"/>
          <w:lang w:val="es-ES_tradnl"/>
        </w:rPr>
        <w:t>a lo anterior, es de</w:t>
      </w:r>
      <w:r w:rsidRPr="00BA7AAE">
        <w:rPr>
          <w:rFonts w:ascii="Palatino Linotype" w:eastAsia="MS Mincho" w:hAnsi="Palatino Linotype" w:cs="Times New Roman"/>
          <w:noProof w:val="0"/>
          <w:lang w:val="es-ES_tradnl"/>
        </w:rPr>
        <w:t xml:space="preserve"> señalar que  la Ley de Transparencia y Acceso a la Información Pública del Estado de México y Municipios, establece como </w:t>
      </w:r>
      <w:r w:rsidRPr="00BA7AAE">
        <w:rPr>
          <w:rFonts w:ascii="Palatino Linotype" w:hAnsi="Palatino Linotype"/>
          <w:noProof w:val="0"/>
          <w:lang w:val="es-ES_tradnl"/>
        </w:rPr>
        <w:t xml:space="preserve">obligación común para el Sujeto Obligado lo concerniente a las </w:t>
      </w:r>
      <w:r w:rsidR="00794673" w:rsidRPr="00BA7AAE">
        <w:rPr>
          <w:rFonts w:ascii="Palatino Linotype" w:hAnsi="Palatino Linotype"/>
          <w:noProof w:val="0"/>
          <w:lang w:val="es-ES_tradnl"/>
        </w:rPr>
        <w:t xml:space="preserve">autorizaciones </w:t>
      </w:r>
      <w:r w:rsidR="00794673" w:rsidRPr="00BA7AAE">
        <w:rPr>
          <w:rFonts w:ascii="Palatino Linotype" w:hAnsi="Palatino Linotype"/>
          <w:noProof w:val="0"/>
          <w:lang w:val="es-ES_tradnl"/>
        </w:rPr>
        <w:lastRenderedPageBreak/>
        <w:t>para el cambio de uso del suelo, de densidad, del coeficiente de ocupación, del coeficiente de utilización y de altura máxima</w:t>
      </w:r>
      <w:r w:rsidRPr="00BA7AAE">
        <w:rPr>
          <w:rFonts w:ascii="Palatino Linotype" w:hAnsi="Palatino Linotype"/>
          <w:noProof w:val="0"/>
          <w:lang w:val="es-ES_tradnl"/>
        </w:rPr>
        <w:t xml:space="preserve">, como a continuación se señala: </w:t>
      </w:r>
    </w:p>
    <w:p w14:paraId="2B5A1582" w14:textId="77777777" w:rsidR="006B0D54" w:rsidRPr="00C02C36" w:rsidRDefault="006B0D54" w:rsidP="00C02C36">
      <w:pPr>
        <w:pStyle w:val="Prrafodelista"/>
        <w:autoSpaceDE w:val="0"/>
        <w:autoSpaceDN w:val="0"/>
        <w:adjustRightInd w:val="0"/>
        <w:spacing w:before="240" w:line="360" w:lineRule="auto"/>
        <w:ind w:left="567" w:right="567"/>
        <w:jc w:val="both"/>
        <w:rPr>
          <w:rFonts w:ascii="Palatino Linotype" w:hAnsi="Palatino Linotype" w:cs="Arial"/>
          <w:i/>
          <w:sz w:val="22"/>
          <w:szCs w:val="22"/>
        </w:rPr>
      </w:pPr>
      <w:r w:rsidRPr="00C02C36">
        <w:rPr>
          <w:rFonts w:ascii="Palatino Linotype" w:hAnsi="Palatino Linotype" w:cs="Arial"/>
          <w:b/>
          <w:i/>
          <w:sz w:val="22"/>
          <w:szCs w:val="22"/>
        </w:rPr>
        <w:t>“Artículo 92.</w:t>
      </w:r>
      <w:r w:rsidRPr="00C02C36">
        <w:rPr>
          <w:rFonts w:ascii="Palatino Linotype" w:hAnsi="Palatino Linotype" w:cs="Arial"/>
          <w:i/>
          <w:sz w:val="22"/>
          <w:szCs w:val="22"/>
        </w:rPr>
        <w:t xml:space="preserve"> Los </w:t>
      </w:r>
      <w:r w:rsidRPr="00C02C36">
        <w:rPr>
          <w:rFonts w:ascii="Palatino Linotype" w:hAnsi="Palatino Linotype" w:cs="Arial"/>
          <w:i/>
          <w:sz w:val="22"/>
          <w:szCs w:val="22"/>
          <w:u w:val="single"/>
        </w:rPr>
        <w:t>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r w:rsidRPr="00C02C36">
        <w:rPr>
          <w:rFonts w:ascii="Palatino Linotype" w:hAnsi="Palatino Linotype" w:cs="Arial"/>
          <w:i/>
          <w:sz w:val="22"/>
          <w:szCs w:val="22"/>
        </w:rPr>
        <w:t>, por lo menos, de los temas, documentos y políticas que a continuación se señalan:</w:t>
      </w:r>
    </w:p>
    <w:p w14:paraId="39F7EE80" w14:textId="77777777" w:rsidR="006B0D54" w:rsidRPr="00C02C36" w:rsidRDefault="006B0D54" w:rsidP="00C02C36">
      <w:pPr>
        <w:pStyle w:val="Prrafodelista"/>
        <w:autoSpaceDE w:val="0"/>
        <w:autoSpaceDN w:val="0"/>
        <w:adjustRightInd w:val="0"/>
        <w:spacing w:before="240" w:line="360" w:lineRule="auto"/>
        <w:ind w:left="567" w:right="567"/>
        <w:jc w:val="both"/>
        <w:rPr>
          <w:rFonts w:ascii="Palatino Linotype" w:hAnsi="Palatino Linotype" w:cs="Arial"/>
          <w:i/>
          <w:sz w:val="22"/>
          <w:szCs w:val="22"/>
        </w:rPr>
      </w:pPr>
      <w:r w:rsidRPr="00C02C36">
        <w:rPr>
          <w:rFonts w:ascii="Palatino Linotype" w:hAnsi="Palatino Linotype" w:cs="Arial"/>
          <w:b/>
          <w:i/>
          <w:sz w:val="22"/>
          <w:szCs w:val="22"/>
        </w:rPr>
        <w:t>…</w:t>
      </w:r>
    </w:p>
    <w:p w14:paraId="778568E8" w14:textId="77777777" w:rsidR="006B0D54" w:rsidRPr="00C02C36" w:rsidRDefault="006B0D54" w:rsidP="00C02C36">
      <w:pPr>
        <w:pStyle w:val="Prrafodelista"/>
        <w:autoSpaceDE w:val="0"/>
        <w:autoSpaceDN w:val="0"/>
        <w:adjustRightInd w:val="0"/>
        <w:spacing w:before="240" w:line="360" w:lineRule="auto"/>
        <w:ind w:left="567" w:right="567"/>
        <w:jc w:val="both"/>
        <w:rPr>
          <w:rFonts w:ascii="Palatino Linotype" w:hAnsi="Palatino Linotype" w:cs="Arial"/>
          <w:i/>
          <w:sz w:val="22"/>
          <w:szCs w:val="22"/>
        </w:rPr>
      </w:pPr>
      <w:r w:rsidRPr="00C02C36">
        <w:rPr>
          <w:rFonts w:ascii="Palatino Linotype" w:hAnsi="Palatino Linotype" w:cs="Arial"/>
          <w:i/>
          <w:sz w:val="22"/>
          <w:szCs w:val="22"/>
        </w:rPr>
        <w:t xml:space="preserve">XXXII. Las concesiones, contratos, convenios, permisos, </w:t>
      </w:r>
      <w:r w:rsidRPr="00C02C36">
        <w:rPr>
          <w:rFonts w:ascii="Palatino Linotype" w:hAnsi="Palatino Linotype" w:cs="Arial"/>
          <w:i/>
          <w:sz w:val="22"/>
          <w:szCs w:val="22"/>
          <w:u w:val="single"/>
        </w:rPr>
        <w:t>licencias o autorizaciones otorgados</w:t>
      </w:r>
      <w:r w:rsidRPr="00C02C36">
        <w:rPr>
          <w:rFonts w:ascii="Palatino Linotype" w:hAnsi="Palatino Linotype" w:cs="Arial"/>
          <w:i/>
          <w:sz w:val="22"/>
          <w:szCs w:val="22"/>
        </w:rPr>
        <w:t>,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54168643" w14:textId="77777777" w:rsidR="006B0D54" w:rsidRPr="00C02C36" w:rsidRDefault="006B0D54" w:rsidP="00C02C36">
      <w:pPr>
        <w:pStyle w:val="Prrafodelista"/>
        <w:autoSpaceDE w:val="0"/>
        <w:autoSpaceDN w:val="0"/>
        <w:adjustRightInd w:val="0"/>
        <w:spacing w:before="240" w:line="360" w:lineRule="auto"/>
        <w:ind w:left="567" w:right="567"/>
        <w:jc w:val="both"/>
        <w:rPr>
          <w:rFonts w:ascii="Palatino Linotype" w:hAnsi="Palatino Linotype" w:cs="Arial"/>
          <w:i/>
          <w:sz w:val="22"/>
          <w:szCs w:val="22"/>
        </w:rPr>
      </w:pPr>
      <w:r w:rsidRPr="00C02C36">
        <w:rPr>
          <w:rFonts w:ascii="Palatino Linotype" w:hAnsi="Palatino Linotype" w:cs="Arial"/>
          <w:i/>
          <w:sz w:val="22"/>
          <w:szCs w:val="22"/>
        </w:rPr>
        <w:t>…”</w:t>
      </w:r>
    </w:p>
    <w:p w14:paraId="7F29AD73" w14:textId="3CA875A8" w:rsidR="006B0D54" w:rsidRPr="00C02C36" w:rsidRDefault="006B0D54" w:rsidP="00C02C36">
      <w:pPr>
        <w:pStyle w:val="Prrafodelista"/>
        <w:autoSpaceDE w:val="0"/>
        <w:autoSpaceDN w:val="0"/>
        <w:adjustRightInd w:val="0"/>
        <w:spacing w:before="240" w:line="360" w:lineRule="auto"/>
        <w:ind w:left="567" w:right="567"/>
        <w:jc w:val="both"/>
        <w:rPr>
          <w:rFonts w:ascii="Palatino Linotype" w:hAnsi="Palatino Linotype" w:cs="Arial"/>
          <w:i/>
          <w:sz w:val="22"/>
          <w:szCs w:val="22"/>
          <w:lang w:val="es-ES_tradnl"/>
        </w:rPr>
      </w:pPr>
      <w:r w:rsidRPr="00C02C36">
        <w:rPr>
          <w:rFonts w:ascii="Palatino Linotype" w:hAnsi="Palatino Linotype" w:cs="Arial"/>
          <w:i/>
          <w:sz w:val="22"/>
          <w:szCs w:val="22"/>
          <w:lang w:val="es-ES_tradnl"/>
        </w:rPr>
        <w:t>(Énfasis añadido)</w:t>
      </w:r>
      <w:r w:rsidR="00C02C36">
        <w:rPr>
          <w:rFonts w:ascii="Palatino Linotype" w:hAnsi="Palatino Linotype" w:cs="Arial"/>
          <w:i/>
          <w:sz w:val="22"/>
          <w:szCs w:val="22"/>
          <w:lang w:val="es-ES_tradnl"/>
        </w:rPr>
        <w:t xml:space="preserve"> </w:t>
      </w:r>
    </w:p>
    <w:p w14:paraId="7CF0114E" w14:textId="77777777" w:rsidR="006B0D54" w:rsidRPr="00845D19" w:rsidRDefault="006B0D54" w:rsidP="006B0D54">
      <w:pPr>
        <w:pStyle w:val="Prrafodelista"/>
        <w:autoSpaceDE w:val="0"/>
        <w:autoSpaceDN w:val="0"/>
        <w:adjustRightInd w:val="0"/>
        <w:spacing w:before="240"/>
        <w:ind w:left="567" w:right="567"/>
        <w:jc w:val="both"/>
        <w:rPr>
          <w:rFonts w:ascii="Palatino Linotype" w:eastAsia="MS Mincho" w:hAnsi="Palatino Linotype" w:cs="Times New Roman"/>
          <w:lang w:val="es-ES_tradnl"/>
        </w:rPr>
      </w:pPr>
    </w:p>
    <w:p w14:paraId="20D4D958" w14:textId="7D6130E7" w:rsidR="006B0D54" w:rsidRPr="00845D19" w:rsidRDefault="006B0D54" w:rsidP="006B0D54">
      <w:pPr>
        <w:pStyle w:val="Prrafodelista"/>
        <w:numPr>
          <w:ilvl w:val="0"/>
          <w:numId w:val="2"/>
        </w:numPr>
        <w:spacing w:before="240" w:after="240" w:line="360" w:lineRule="auto"/>
        <w:ind w:left="426" w:right="49" w:hanging="426"/>
        <w:jc w:val="both"/>
        <w:rPr>
          <w:rFonts w:ascii="Palatino Linotype" w:eastAsia="MS Mincho" w:hAnsi="Palatino Linotype" w:cs="Times New Roman"/>
          <w:lang w:val="es-ES_tradnl"/>
        </w:rPr>
      </w:pPr>
      <w:r w:rsidRPr="003E585E">
        <w:rPr>
          <w:rFonts w:ascii="Palatino Linotype" w:hAnsi="Palatino Linotype"/>
        </w:rPr>
        <w:t>Además, Ley General de Transparencia y Acceso a la Información Pública</w:t>
      </w:r>
      <w:r>
        <w:rPr>
          <w:rFonts w:ascii="Palatino Linotype" w:hAnsi="Palatino Linotype"/>
        </w:rPr>
        <w:t xml:space="preserve"> de igual manera señala como </w:t>
      </w:r>
      <w:r w:rsidRPr="003E585E">
        <w:rPr>
          <w:rFonts w:ascii="Palatino Linotype" w:hAnsi="Palatino Linotype"/>
        </w:rPr>
        <w:t>considera como una obligación común para el Sujeto Obligado</w:t>
      </w:r>
      <w:r>
        <w:rPr>
          <w:rFonts w:ascii="Palatino Linotype" w:hAnsi="Palatino Linotype"/>
        </w:rPr>
        <w:t xml:space="preserve"> lo correspondiente a las </w:t>
      </w:r>
      <w:r w:rsidR="00803E89" w:rsidRPr="00803E89">
        <w:rPr>
          <w:rFonts w:ascii="Palatino Linotype" w:eastAsia="Calibri" w:hAnsi="Palatino Linotype" w:cs="Arial"/>
          <w:szCs w:val="22"/>
          <w:lang w:val="es-ES" w:eastAsia="es-MX"/>
        </w:rPr>
        <w:t>autorizaciones</w:t>
      </w:r>
      <w:r>
        <w:rPr>
          <w:rFonts w:ascii="Palatino Linotype" w:hAnsi="Palatino Linotype"/>
        </w:rPr>
        <w:t xml:space="preserve">, </w:t>
      </w:r>
      <w:r w:rsidRPr="00845D19">
        <w:rPr>
          <w:rFonts w:ascii="Palatino Linotype" w:hAnsi="Palatino Linotype"/>
        </w:rPr>
        <w:t>conforme a lo estipulado en el artículo 70 fracción XXVII de la, que a la letra dice:</w:t>
      </w:r>
    </w:p>
    <w:p w14:paraId="20A2D020" w14:textId="77777777" w:rsidR="006B0D54" w:rsidRPr="003E585E" w:rsidRDefault="006B0D54" w:rsidP="006B0D54">
      <w:pPr>
        <w:pStyle w:val="Prrafodelista"/>
        <w:autoSpaceDE w:val="0"/>
        <w:autoSpaceDN w:val="0"/>
        <w:adjustRightInd w:val="0"/>
        <w:spacing w:before="240"/>
        <w:ind w:left="567" w:right="567"/>
        <w:jc w:val="both"/>
        <w:rPr>
          <w:rFonts w:ascii="Palatino Linotype" w:hAnsi="Palatino Linotype" w:cs="Arial"/>
          <w:i/>
        </w:rPr>
      </w:pPr>
      <w:r>
        <w:rPr>
          <w:rFonts w:ascii="Palatino Linotype" w:hAnsi="Palatino Linotype" w:cs="Arial"/>
          <w:i/>
        </w:rPr>
        <w:t>“</w:t>
      </w:r>
      <w:r w:rsidRPr="00845D19">
        <w:rPr>
          <w:rFonts w:ascii="Palatino Linotype" w:hAnsi="Palatino Linotype" w:cs="Arial"/>
          <w:b/>
          <w:i/>
        </w:rPr>
        <w:t>Artículo 70.</w:t>
      </w:r>
      <w:r w:rsidRPr="003E585E">
        <w:rPr>
          <w:rFonts w:ascii="Palatino Linotype" w:hAnsi="Palatino Linotype" w:cs="Arial"/>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1171639" w14:textId="77777777" w:rsidR="006B0D54" w:rsidRPr="003E585E" w:rsidRDefault="006B0D54" w:rsidP="006B0D54">
      <w:pPr>
        <w:pStyle w:val="Prrafodelista"/>
        <w:autoSpaceDE w:val="0"/>
        <w:autoSpaceDN w:val="0"/>
        <w:adjustRightInd w:val="0"/>
        <w:spacing w:before="240"/>
        <w:ind w:left="567" w:right="567"/>
        <w:jc w:val="both"/>
        <w:rPr>
          <w:rFonts w:ascii="Palatino Linotype" w:hAnsi="Palatino Linotype" w:cs="Arial"/>
          <w:i/>
        </w:rPr>
      </w:pPr>
      <w:r w:rsidRPr="003E585E">
        <w:rPr>
          <w:rFonts w:ascii="Palatino Linotype" w:hAnsi="Palatino Linotype" w:cs="Arial"/>
          <w:i/>
        </w:rPr>
        <w:t>…</w:t>
      </w:r>
    </w:p>
    <w:p w14:paraId="0DBC3DD6" w14:textId="77777777" w:rsidR="006B0D54" w:rsidRPr="004E6836" w:rsidRDefault="006B0D54" w:rsidP="006B0D54">
      <w:pPr>
        <w:pStyle w:val="Prrafodelista"/>
        <w:autoSpaceDE w:val="0"/>
        <w:autoSpaceDN w:val="0"/>
        <w:adjustRightInd w:val="0"/>
        <w:spacing w:before="240"/>
        <w:ind w:left="567" w:right="567"/>
        <w:jc w:val="both"/>
        <w:rPr>
          <w:rFonts w:ascii="Palatino Linotype" w:hAnsi="Palatino Linotype" w:cs="Arial"/>
          <w:i/>
        </w:rPr>
      </w:pPr>
      <w:r w:rsidRPr="003E585E">
        <w:rPr>
          <w:rFonts w:ascii="Palatino Linotype" w:hAnsi="Palatino Linotype" w:cs="Arial"/>
          <w:b/>
          <w:i/>
          <w:u w:val="single"/>
        </w:rPr>
        <w:t>XXVII</w:t>
      </w:r>
      <w:r w:rsidRPr="003E585E">
        <w:rPr>
          <w:rFonts w:ascii="Palatino Linotype" w:hAnsi="Palatino Linotype" w:cs="Arial"/>
          <w:i/>
        </w:rPr>
        <w:t xml:space="preserve">. </w:t>
      </w:r>
      <w:r w:rsidRPr="003E585E">
        <w:rPr>
          <w:rFonts w:ascii="Palatino Linotype" w:hAnsi="Palatino Linotype" w:cs="Arial"/>
          <w:b/>
          <w:i/>
          <w:u w:val="single"/>
        </w:rPr>
        <w:t>Las</w:t>
      </w:r>
      <w:r w:rsidRPr="003E585E">
        <w:rPr>
          <w:rFonts w:ascii="Palatino Linotype" w:hAnsi="Palatino Linotype" w:cs="Arial"/>
          <w:i/>
        </w:rPr>
        <w:t xml:space="preserve"> concesiones, contratos, convenios, </w:t>
      </w:r>
      <w:r w:rsidRPr="00794673">
        <w:rPr>
          <w:rFonts w:ascii="Palatino Linotype" w:hAnsi="Palatino Linotype" w:cs="Arial"/>
          <w:i/>
        </w:rPr>
        <w:t xml:space="preserve">permisos, </w:t>
      </w:r>
      <w:r w:rsidRPr="00794673">
        <w:rPr>
          <w:rFonts w:ascii="Palatino Linotype" w:hAnsi="Palatino Linotype" w:cs="Arial"/>
          <w:i/>
          <w:u w:val="single"/>
        </w:rPr>
        <w:t xml:space="preserve">licencias o autorizaciones otorgados, especificando los titulares de aquéllos, debiendo publicarse su objeto, nombre o razón social del titular, vigencia, tipo, términos, </w:t>
      </w:r>
      <w:r w:rsidRPr="00794673">
        <w:rPr>
          <w:rFonts w:ascii="Palatino Linotype" w:hAnsi="Palatino Linotype" w:cs="Arial"/>
          <w:i/>
          <w:u w:val="single"/>
        </w:rPr>
        <w:lastRenderedPageBreak/>
        <w:t>condiciones, monto y modificaciones</w:t>
      </w:r>
      <w:r w:rsidRPr="00794673">
        <w:rPr>
          <w:rFonts w:ascii="Palatino Linotype" w:hAnsi="Palatino Linotype" w:cs="Arial"/>
          <w:i/>
        </w:rPr>
        <w:t>, así como</w:t>
      </w:r>
      <w:r w:rsidRPr="003E585E">
        <w:rPr>
          <w:rFonts w:ascii="Palatino Linotype" w:hAnsi="Palatino Linotype" w:cs="Arial"/>
          <w:i/>
        </w:rPr>
        <w:t xml:space="preserve"> si el </w:t>
      </w:r>
      <w:r w:rsidRPr="004E6836">
        <w:rPr>
          <w:rFonts w:ascii="Palatino Linotype" w:hAnsi="Palatino Linotype" w:cs="Arial"/>
          <w:i/>
        </w:rPr>
        <w:t>procedimiento involucra el aprovechamiento de bienes servicios y/o recursos públicos;</w:t>
      </w:r>
    </w:p>
    <w:p w14:paraId="099CE5E8" w14:textId="77777777" w:rsidR="006B0D54" w:rsidRPr="004E6836" w:rsidRDefault="006B0D54" w:rsidP="006B0D54">
      <w:pPr>
        <w:pStyle w:val="Prrafodelista"/>
        <w:autoSpaceDE w:val="0"/>
        <w:autoSpaceDN w:val="0"/>
        <w:adjustRightInd w:val="0"/>
        <w:spacing w:before="240"/>
        <w:ind w:left="567" w:right="567"/>
        <w:jc w:val="both"/>
        <w:rPr>
          <w:rFonts w:ascii="Palatino Linotype" w:hAnsi="Palatino Linotype" w:cs="Arial"/>
          <w:i/>
        </w:rPr>
      </w:pPr>
      <w:r w:rsidRPr="004E6836">
        <w:rPr>
          <w:rFonts w:ascii="Palatino Linotype" w:hAnsi="Palatino Linotype" w:cs="Arial"/>
          <w:i/>
        </w:rPr>
        <w:t>…”</w:t>
      </w:r>
    </w:p>
    <w:p w14:paraId="632C9A5E" w14:textId="77777777" w:rsidR="006B0D54" w:rsidRPr="004E6836" w:rsidRDefault="006B0D54" w:rsidP="006B0D54">
      <w:pPr>
        <w:pStyle w:val="Prrafodelista"/>
        <w:autoSpaceDE w:val="0"/>
        <w:autoSpaceDN w:val="0"/>
        <w:adjustRightInd w:val="0"/>
        <w:spacing w:before="240"/>
        <w:ind w:left="567" w:right="567"/>
        <w:jc w:val="both"/>
        <w:rPr>
          <w:rFonts w:ascii="Palatino Linotype" w:hAnsi="Palatino Linotype" w:cs="Arial"/>
          <w:i/>
        </w:rPr>
      </w:pPr>
      <w:r w:rsidRPr="004E6836">
        <w:rPr>
          <w:rFonts w:ascii="Palatino Linotype" w:hAnsi="Palatino Linotype" w:cs="Arial"/>
          <w:i/>
        </w:rPr>
        <w:t xml:space="preserve">(Énfasis añadido) </w:t>
      </w:r>
    </w:p>
    <w:p w14:paraId="412B04FB" w14:textId="77777777" w:rsidR="006B0D54" w:rsidRPr="004E6836" w:rsidRDefault="006B0D54" w:rsidP="006B0D54">
      <w:pPr>
        <w:pStyle w:val="Prrafodelista"/>
        <w:autoSpaceDE w:val="0"/>
        <w:autoSpaceDN w:val="0"/>
        <w:adjustRightInd w:val="0"/>
        <w:spacing w:before="240"/>
        <w:ind w:left="567" w:right="567"/>
        <w:jc w:val="both"/>
        <w:rPr>
          <w:rFonts w:ascii="Palatino Linotype" w:hAnsi="Palatino Linotype" w:cs="Arial"/>
          <w:i/>
        </w:rPr>
      </w:pPr>
    </w:p>
    <w:p w14:paraId="135DCB3A" w14:textId="65172B47" w:rsidR="006D518B" w:rsidRPr="004E6836" w:rsidRDefault="00803E89" w:rsidP="009229CA">
      <w:pPr>
        <w:numPr>
          <w:ilvl w:val="0"/>
          <w:numId w:val="2"/>
        </w:numPr>
        <w:autoSpaceDE w:val="0"/>
        <w:autoSpaceDN w:val="0"/>
        <w:adjustRightInd w:val="0"/>
        <w:spacing w:before="240" w:after="240" w:line="360" w:lineRule="auto"/>
        <w:ind w:left="426" w:right="-141" w:hanging="426"/>
        <w:contextualSpacing/>
        <w:jc w:val="both"/>
      </w:pPr>
      <w:r w:rsidRPr="004E6836">
        <w:rPr>
          <w:rFonts w:ascii="Palatino Linotype" w:hAnsi="Palatino Linotype"/>
          <w:noProof w:val="0"/>
          <w:lang w:val="es-ES_tradnl"/>
        </w:rPr>
        <w:t xml:space="preserve">Por </w:t>
      </w:r>
      <w:r w:rsidR="006D518B" w:rsidRPr="004E6836">
        <w:rPr>
          <w:rFonts w:ascii="Palatino Linotype" w:hAnsi="Palatino Linotype"/>
          <w:noProof w:val="0"/>
          <w:lang w:val="es-ES_tradnl"/>
        </w:rPr>
        <w:t xml:space="preserve">consiguiente, es </w:t>
      </w:r>
      <w:r w:rsidR="006D518B" w:rsidRPr="004E6836">
        <w:rPr>
          <w:rFonts w:ascii="Palatino Linotype" w:eastAsia="MS Mincho" w:hAnsi="Palatino Linotype" w:cs="Times New Roman"/>
          <w:lang w:val="es-ES"/>
        </w:rPr>
        <w:t>es dable ordenar</w:t>
      </w:r>
      <w:r w:rsidR="009229CA" w:rsidRPr="004E6836">
        <w:rPr>
          <w:rFonts w:ascii="Palatino Linotype" w:eastAsia="MS Mincho" w:hAnsi="Palatino Linotype" w:cs="Times New Roman"/>
          <w:lang w:val="es-ES"/>
        </w:rPr>
        <w:t xml:space="preserve"> los expedientes de</w:t>
      </w:r>
      <w:r w:rsidR="006D518B" w:rsidRPr="004E6836">
        <w:rPr>
          <w:rFonts w:ascii="Palatino Linotype" w:eastAsia="MS Mincho" w:hAnsi="Palatino Linotype" w:cs="Times New Roman"/>
          <w:lang w:val="es-ES"/>
        </w:rPr>
        <w:t xml:space="preserve"> </w:t>
      </w:r>
      <w:r w:rsidR="009229CA" w:rsidRPr="004E6836">
        <w:rPr>
          <w:rFonts w:ascii="Palatino Linotype" w:eastAsia="MS Mincho" w:hAnsi="Palatino Linotype" w:cs="Times New Roman"/>
          <w:lang w:val="es-ES"/>
        </w:rPr>
        <w:t xml:space="preserve">las </w:t>
      </w:r>
      <w:r w:rsidR="009229CA" w:rsidRPr="004E6836">
        <w:rPr>
          <w:rFonts w:ascii="Palatino Linotype" w:eastAsia="MS Mincho" w:hAnsi="Palatino Linotype" w:cstheme="majorBidi"/>
          <w:noProof w:val="0"/>
          <w:lang w:val="es-ES_tradnl"/>
        </w:rPr>
        <w:t xml:space="preserve">autorizaciones </w:t>
      </w:r>
      <w:r w:rsidR="00B20C48" w:rsidRPr="004E6836">
        <w:rPr>
          <w:rFonts w:ascii="Palatino Linotype" w:eastAsia="MS Mincho" w:hAnsi="Palatino Linotype" w:cstheme="majorBidi"/>
          <w:noProof w:val="0"/>
          <w:lang w:val="es-ES_tradnl"/>
        </w:rPr>
        <w:t>emitidos por la Di</w:t>
      </w:r>
      <w:r w:rsidR="00B20C48" w:rsidRPr="004E6836">
        <w:rPr>
          <w:rFonts w:ascii="Palatino Linotype" w:hAnsi="Palatino Linotype" w:cs="Arial"/>
          <w:noProof w:val="0"/>
          <w:lang w:val="es-ES_tradnl"/>
        </w:rPr>
        <w:t xml:space="preserve">rección de </w:t>
      </w:r>
      <w:r w:rsidR="00B20C48" w:rsidRPr="004E6836">
        <w:rPr>
          <w:rFonts w:ascii="Palatino Linotype" w:eastAsia="Calibri" w:hAnsi="Palatino Linotype" w:cs="Arial"/>
          <w:noProof w:val="0"/>
          <w:lang w:val="es-ES_tradnl"/>
        </w:rPr>
        <w:t xml:space="preserve">Desarrollo Urbano y Metropolitano de Metepec </w:t>
      </w:r>
      <w:r w:rsidR="00B20C48" w:rsidRPr="004E6836">
        <w:rPr>
          <w:rFonts w:ascii="Palatino Linotype" w:eastAsia="MS Mincho" w:hAnsi="Palatino Linotype" w:cstheme="majorBidi"/>
          <w:noProof w:val="0"/>
          <w:lang w:val="es-ES_tradnl"/>
        </w:rPr>
        <w:t>por</w:t>
      </w:r>
      <w:r w:rsidR="00F555C9" w:rsidRPr="004E6836">
        <w:rPr>
          <w:rFonts w:ascii="Palatino Linotype" w:eastAsia="MS Mincho" w:hAnsi="Palatino Linotype" w:cstheme="majorBidi"/>
          <w:noProof w:val="0"/>
          <w:lang w:val="es-ES_tradnl"/>
        </w:rPr>
        <w:t xml:space="preserve"> concepto del</w:t>
      </w:r>
      <w:r w:rsidR="009229CA" w:rsidRPr="004E6836">
        <w:rPr>
          <w:rFonts w:ascii="Palatino Linotype" w:eastAsia="MS Mincho" w:hAnsi="Palatino Linotype" w:cstheme="majorBidi"/>
          <w:noProof w:val="0"/>
          <w:lang w:val="es-ES_tradnl"/>
        </w:rPr>
        <w:t xml:space="preserve"> cambio de uso del suelo, de densidad, del coeficiente de ocupación, del coeficiente de utilización y de altura máxima derivadas de las opiniones favorables emitidas en la </w:t>
      </w:r>
      <w:r w:rsidR="009229CA" w:rsidRPr="004E6836">
        <w:rPr>
          <w:rFonts w:ascii="Palatino Linotype" w:eastAsia="Calibri" w:hAnsi="Palatino Linotype" w:cs="Arial"/>
          <w:noProof w:val="0"/>
          <w:lang w:val="es-ES_tradnl"/>
        </w:rPr>
        <w:t>Séptima Sesión Ordinaria de la Comisión de Planeación para el Desarrollo Urbano y Metropolitano de Metepec, Estado de México</w:t>
      </w:r>
      <w:r w:rsidR="006D518B" w:rsidRPr="004E6836">
        <w:rPr>
          <w:rFonts w:ascii="Palatino Linotype" w:hAnsi="Palatino Linotype"/>
          <w:color w:val="000000"/>
        </w:rPr>
        <w:t xml:space="preserve">, en versión publica en términos del </w:t>
      </w:r>
      <w:r w:rsidR="002820D5" w:rsidRPr="004E6836">
        <w:rPr>
          <w:rFonts w:ascii="Palatino Linotype" w:hAnsi="Palatino Linotype"/>
          <w:color w:val="000000"/>
        </w:rPr>
        <w:t xml:space="preserve">Considerando QUINTO </w:t>
      </w:r>
      <w:r w:rsidR="006D518B" w:rsidRPr="004E6836">
        <w:rPr>
          <w:rFonts w:ascii="Palatino Linotype" w:hAnsi="Palatino Linotype"/>
          <w:color w:val="000000"/>
        </w:rPr>
        <w:t>de la presente resolución.</w:t>
      </w:r>
    </w:p>
    <w:p w14:paraId="05B9F819" w14:textId="77777777" w:rsidR="002820D5" w:rsidRPr="004E6836" w:rsidRDefault="002820D5" w:rsidP="002820D5">
      <w:pPr>
        <w:autoSpaceDE w:val="0"/>
        <w:autoSpaceDN w:val="0"/>
        <w:adjustRightInd w:val="0"/>
        <w:spacing w:before="240" w:after="240" w:line="360" w:lineRule="auto"/>
        <w:ind w:left="426" w:right="-141"/>
        <w:contextualSpacing/>
        <w:jc w:val="both"/>
      </w:pPr>
    </w:p>
    <w:p w14:paraId="1F6F1ACC" w14:textId="64215049" w:rsidR="00B32C83" w:rsidRPr="004E6836" w:rsidRDefault="00820228" w:rsidP="00067676">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noProof w:val="0"/>
          <w:lang w:val="es-ES_tradnl"/>
        </w:rPr>
      </w:pPr>
      <w:r w:rsidRPr="004E6836">
        <w:rPr>
          <w:rFonts w:ascii="Palatino Linotype" w:hAnsi="Palatino Linotype"/>
          <w:noProof w:val="0"/>
          <w:lang w:val="es-ES_tradnl"/>
        </w:rPr>
        <w:t>En ese orden de ideas</w:t>
      </w:r>
      <w:r w:rsidR="00B32C83" w:rsidRPr="004E6836">
        <w:rPr>
          <w:rFonts w:ascii="Palatino Linotype" w:hAnsi="Palatino Linotype"/>
          <w:noProof w:val="0"/>
          <w:lang w:val="es-ES_tradnl"/>
        </w:rPr>
        <w:t xml:space="preserve">, es importante destacar que de conformidad con el </w:t>
      </w:r>
      <w:r w:rsidRPr="004E6836">
        <w:rPr>
          <w:rFonts w:ascii="Palatino Linotype" w:hAnsi="Palatino Linotype"/>
          <w:noProof w:val="0"/>
          <w:lang w:val="es-ES_tradnl"/>
        </w:rPr>
        <w:t>artículo</w:t>
      </w:r>
      <w:r w:rsidR="00B32C83" w:rsidRPr="004E6836">
        <w:rPr>
          <w:rFonts w:ascii="Palatino Linotype" w:hAnsi="Palatino Linotype"/>
          <w:noProof w:val="0"/>
          <w:lang w:val="es-ES_tradnl"/>
        </w:rPr>
        <w:t xml:space="preserve"> 3.11 del Reglamento Interno de los Consejos, Comisiones y Comités Municipales de Metepec, Estado de México, la</w:t>
      </w:r>
      <w:r w:rsidRPr="004E6836">
        <w:rPr>
          <w:rFonts w:ascii="Palatino Linotype" w:hAnsi="Palatino Linotype"/>
          <w:noProof w:val="0"/>
          <w:lang w:val="es-ES_tradnl"/>
        </w:rPr>
        <w:t xml:space="preserve"> citada</w:t>
      </w:r>
      <w:r w:rsidR="00B32C83" w:rsidRPr="004E6836">
        <w:rPr>
          <w:rFonts w:ascii="Palatino Linotype" w:hAnsi="Palatino Linotype"/>
          <w:noProof w:val="0"/>
          <w:lang w:val="es-ES_tradnl"/>
        </w:rPr>
        <w:t xml:space="preserve"> </w:t>
      </w:r>
      <w:r w:rsidRPr="004E6836">
        <w:rPr>
          <w:rFonts w:ascii="Palatino Linotype" w:hAnsi="Palatino Linotype"/>
          <w:noProof w:val="0"/>
          <w:lang w:val="es-ES_tradnl"/>
        </w:rPr>
        <w:t>Comisión</w:t>
      </w:r>
      <w:r w:rsidR="00B32C83" w:rsidRPr="004E6836">
        <w:rPr>
          <w:rFonts w:ascii="Palatino Linotype" w:hAnsi="Palatino Linotype"/>
          <w:noProof w:val="0"/>
          <w:lang w:val="es-ES_tradnl"/>
        </w:rPr>
        <w:t xml:space="preserve"> </w:t>
      </w:r>
      <w:r w:rsidR="00E67348" w:rsidRPr="004E6836">
        <w:rPr>
          <w:rFonts w:ascii="Palatino Linotype" w:hAnsi="Palatino Linotype"/>
          <w:noProof w:val="0"/>
          <w:lang w:val="es-ES_tradnl"/>
        </w:rPr>
        <w:t>sesiona</w:t>
      </w:r>
      <w:r w:rsidR="00B32C83" w:rsidRPr="004E6836">
        <w:rPr>
          <w:rFonts w:ascii="Palatino Linotype" w:hAnsi="Palatino Linotype"/>
          <w:noProof w:val="0"/>
          <w:lang w:val="es-ES_tradnl"/>
        </w:rPr>
        <w:t xml:space="preserve"> trimestralmente de manera ordinaria y de manera extraordinaria, cuando lo amerite el caso, previo acuerdo del Presidente, por lo tanto, </w:t>
      </w:r>
      <w:r w:rsidRPr="004E6836">
        <w:rPr>
          <w:rFonts w:ascii="Palatino Linotype" w:hAnsi="Palatino Linotype"/>
          <w:noProof w:val="0"/>
          <w:lang w:val="es-ES_tradnl"/>
        </w:rPr>
        <w:t xml:space="preserve">al momento de notificar la presente resolución, el plazo de los tres meses </w:t>
      </w:r>
      <w:r w:rsidR="00505CEE" w:rsidRPr="004E6836">
        <w:rPr>
          <w:rFonts w:ascii="Palatino Linotype" w:hAnsi="Palatino Linotype"/>
          <w:noProof w:val="0"/>
          <w:lang w:val="es-ES_tradnl"/>
        </w:rPr>
        <w:t>habrá concluido</w:t>
      </w:r>
      <w:r w:rsidRPr="004E6836">
        <w:rPr>
          <w:rFonts w:ascii="Palatino Linotype" w:hAnsi="Palatino Linotype"/>
          <w:noProof w:val="0"/>
          <w:lang w:val="es-ES_tradnl"/>
        </w:rPr>
        <w:t xml:space="preserve">, es decir, </w:t>
      </w:r>
      <w:r w:rsidR="00505CEE" w:rsidRPr="004E6836">
        <w:rPr>
          <w:rFonts w:ascii="Palatino Linotype" w:hAnsi="Palatino Linotype"/>
          <w:noProof w:val="0"/>
          <w:lang w:val="es-ES_tradnl"/>
        </w:rPr>
        <w:t xml:space="preserve">entendiéndose que </w:t>
      </w:r>
      <w:r w:rsidRPr="004E6836">
        <w:rPr>
          <w:rFonts w:ascii="Palatino Linotype" w:hAnsi="Palatino Linotype"/>
          <w:noProof w:val="0"/>
          <w:lang w:val="es-ES_tradnl"/>
        </w:rPr>
        <w:t xml:space="preserve">ya se </w:t>
      </w:r>
      <w:r w:rsidR="00E67348" w:rsidRPr="004E6836">
        <w:rPr>
          <w:rFonts w:ascii="Palatino Linotype" w:hAnsi="Palatino Linotype"/>
          <w:noProof w:val="0"/>
          <w:lang w:val="es-ES_tradnl"/>
        </w:rPr>
        <w:t>debió</w:t>
      </w:r>
      <w:r w:rsidRPr="004E6836">
        <w:rPr>
          <w:rFonts w:ascii="Palatino Linotype" w:hAnsi="Palatino Linotype"/>
          <w:noProof w:val="0"/>
          <w:lang w:val="es-ES_tradnl"/>
        </w:rPr>
        <w:t xml:space="preserve"> de haber llevado la </w:t>
      </w:r>
      <w:r w:rsidR="00E67348" w:rsidRPr="004E6836">
        <w:rPr>
          <w:rFonts w:ascii="Palatino Linotype" w:hAnsi="Palatino Linotype"/>
          <w:noProof w:val="0"/>
          <w:lang w:val="es-ES_tradnl"/>
        </w:rPr>
        <w:t>siguiente</w:t>
      </w:r>
      <w:r w:rsidRPr="004E6836">
        <w:rPr>
          <w:rFonts w:ascii="Palatino Linotype" w:hAnsi="Palatino Linotype"/>
          <w:noProof w:val="0"/>
          <w:lang w:val="es-ES_tradnl"/>
        </w:rPr>
        <w:t xml:space="preserve"> </w:t>
      </w:r>
      <w:r w:rsidR="00E67348" w:rsidRPr="004E6836">
        <w:rPr>
          <w:rFonts w:ascii="Palatino Linotype" w:hAnsi="Palatino Linotype"/>
          <w:noProof w:val="0"/>
          <w:lang w:val="es-ES_tradnl"/>
        </w:rPr>
        <w:t>sesión</w:t>
      </w:r>
      <w:r w:rsidRPr="004E6836">
        <w:rPr>
          <w:rFonts w:ascii="Palatino Linotype" w:hAnsi="Palatino Linotype"/>
          <w:noProof w:val="0"/>
          <w:lang w:val="es-ES_tradnl"/>
        </w:rPr>
        <w:t xml:space="preserve"> trimestral</w:t>
      </w:r>
      <w:r w:rsidR="00505CEE" w:rsidRPr="004E6836">
        <w:rPr>
          <w:rFonts w:ascii="Palatino Linotype" w:hAnsi="Palatino Linotype"/>
          <w:noProof w:val="0"/>
          <w:lang w:val="es-ES_tradnl"/>
        </w:rPr>
        <w:t xml:space="preserve">; puesto que </w:t>
      </w:r>
      <w:r w:rsidRPr="004E6836">
        <w:rPr>
          <w:rFonts w:ascii="Palatino Linotype" w:hAnsi="Palatino Linotype"/>
          <w:noProof w:val="0"/>
          <w:lang w:val="es-ES_tradnl"/>
        </w:rPr>
        <w:t>a</w:t>
      </w:r>
      <w:r w:rsidR="00B32C83" w:rsidRPr="004E6836">
        <w:rPr>
          <w:rFonts w:ascii="Palatino Linotype" w:hAnsi="Palatino Linotype"/>
          <w:noProof w:val="0"/>
          <w:lang w:val="es-ES_tradnl"/>
        </w:rPr>
        <w:t xml:space="preserve">l haberse realizado la </w:t>
      </w:r>
      <w:r w:rsidRPr="004E6836">
        <w:rPr>
          <w:rFonts w:ascii="Palatino Linotype" w:hAnsi="Palatino Linotype"/>
          <w:noProof w:val="0"/>
          <w:lang w:val="es-ES_tradnl"/>
        </w:rPr>
        <w:t>sesión</w:t>
      </w:r>
      <w:r w:rsidR="00B32C83" w:rsidRPr="004E6836">
        <w:rPr>
          <w:rFonts w:ascii="Palatino Linotype" w:hAnsi="Palatino Linotype"/>
          <w:noProof w:val="0"/>
          <w:lang w:val="es-ES_tradnl"/>
        </w:rPr>
        <w:t xml:space="preserve"> el </w:t>
      </w:r>
      <w:r w:rsidRPr="004E6836">
        <w:rPr>
          <w:rFonts w:ascii="Palatino Linotype" w:hAnsi="Palatino Linotype"/>
          <w:noProof w:val="0"/>
          <w:lang w:val="es-ES_tradnl"/>
        </w:rPr>
        <w:t>día</w:t>
      </w:r>
      <w:r w:rsidR="00B32C83" w:rsidRPr="004E6836">
        <w:rPr>
          <w:rFonts w:ascii="Palatino Linotype" w:hAnsi="Palatino Linotype"/>
          <w:noProof w:val="0"/>
          <w:lang w:val="es-ES_tradnl"/>
        </w:rPr>
        <w:t xml:space="preserve"> </w:t>
      </w:r>
      <w:r w:rsidRPr="004E6836">
        <w:rPr>
          <w:rFonts w:ascii="Palatino Linotype" w:hAnsi="Palatino Linotype"/>
          <w:noProof w:val="0"/>
          <w:lang w:val="es-ES_tradnl"/>
        </w:rPr>
        <w:t>treinta y uno de mayo (31)</w:t>
      </w:r>
      <w:r w:rsidR="002C3D59" w:rsidRPr="004E6836">
        <w:rPr>
          <w:rFonts w:ascii="Palatino Linotype" w:hAnsi="Palatino Linotype"/>
          <w:noProof w:val="0"/>
          <w:lang w:val="es-ES_tradnl"/>
        </w:rPr>
        <w:t xml:space="preserve"> de mayo de dos mil dieciocho la siguiente </w:t>
      </w:r>
      <w:r w:rsidR="00505CEE" w:rsidRPr="004E6836">
        <w:rPr>
          <w:rFonts w:ascii="Palatino Linotype" w:hAnsi="Palatino Linotype"/>
          <w:noProof w:val="0"/>
          <w:lang w:val="es-ES_tradnl"/>
        </w:rPr>
        <w:t>sesión</w:t>
      </w:r>
      <w:r w:rsidR="002C3D59" w:rsidRPr="004E6836">
        <w:rPr>
          <w:rFonts w:ascii="Palatino Linotype" w:hAnsi="Palatino Linotype"/>
          <w:noProof w:val="0"/>
          <w:lang w:val="es-ES_tradnl"/>
        </w:rPr>
        <w:t xml:space="preserve"> trimestral </w:t>
      </w:r>
      <w:r w:rsidR="00505CEE" w:rsidRPr="004E6836">
        <w:rPr>
          <w:rFonts w:ascii="Palatino Linotype" w:hAnsi="Palatino Linotype"/>
          <w:noProof w:val="0"/>
          <w:lang w:val="es-ES_tradnl"/>
        </w:rPr>
        <w:t>debió</w:t>
      </w:r>
      <w:r w:rsidR="002C3D59" w:rsidRPr="004E6836">
        <w:rPr>
          <w:rFonts w:ascii="Palatino Linotype" w:hAnsi="Palatino Linotype"/>
          <w:noProof w:val="0"/>
          <w:lang w:val="es-ES_tradnl"/>
        </w:rPr>
        <w:t xml:space="preserve"> de haberse realizado a </w:t>
      </w:r>
      <w:r w:rsidR="00505CEE" w:rsidRPr="004E6836">
        <w:rPr>
          <w:rFonts w:ascii="Palatino Linotype" w:hAnsi="Palatino Linotype"/>
          <w:noProof w:val="0"/>
          <w:lang w:val="es-ES_tradnl"/>
        </w:rPr>
        <w:t>más</w:t>
      </w:r>
      <w:r w:rsidR="002C3D59" w:rsidRPr="004E6836">
        <w:rPr>
          <w:rFonts w:ascii="Palatino Linotype" w:hAnsi="Palatino Linotype"/>
          <w:noProof w:val="0"/>
          <w:lang w:val="es-ES_tradnl"/>
        </w:rPr>
        <w:t xml:space="preserve"> tardar el </w:t>
      </w:r>
      <w:r w:rsidR="00505CEE" w:rsidRPr="004E6836">
        <w:rPr>
          <w:rFonts w:ascii="Palatino Linotype" w:hAnsi="Palatino Linotype"/>
          <w:noProof w:val="0"/>
          <w:lang w:val="es-ES_tradnl"/>
        </w:rPr>
        <w:t>día</w:t>
      </w:r>
      <w:r w:rsidR="002C3D59" w:rsidRPr="004E6836">
        <w:rPr>
          <w:rFonts w:ascii="Palatino Linotype" w:hAnsi="Palatino Linotype"/>
          <w:noProof w:val="0"/>
          <w:lang w:val="es-ES_tradnl"/>
        </w:rPr>
        <w:t xml:space="preserve"> </w:t>
      </w:r>
      <w:r w:rsidR="00505CEE" w:rsidRPr="004E6836">
        <w:rPr>
          <w:rFonts w:ascii="Palatino Linotype" w:hAnsi="Palatino Linotype"/>
          <w:noProof w:val="0"/>
          <w:lang w:val="es-ES_tradnl"/>
        </w:rPr>
        <w:t>treinta y uno (</w:t>
      </w:r>
      <w:r w:rsidR="002C3D59" w:rsidRPr="004E6836">
        <w:rPr>
          <w:rFonts w:ascii="Palatino Linotype" w:hAnsi="Palatino Linotype"/>
          <w:noProof w:val="0"/>
          <w:lang w:val="es-ES_tradnl"/>
        </w:rPr>
        <w:t>31</w:t>
      </w:r>
      <w:r w:rsidR="00505CEE" w:rsidRPr="004E6836">
        <w:rPr>
          <w:rFonts w:ascii="Palatino Linotype" w:hAnsi="Palatino Linotype"/>
          <w:noProof w:val="0"/>
          <w:lang w:val="es-ES_tradnl"/>
        </w:rPr>
        <w:t>)</w:t>
      </w:r>
      <w:r w:rsidR="002C3D59" w:rsidRPr="004E6836">
        <w:rPr>
          <w:rFonts w:ascii="Palatino Linotype" w:hAnsi="Palatino Linotype"/>
          <w:noProof w:val="0"/>
          <w:lang w:val="es-ES_tradnl"/>
        </w:rPr>
        <w:t xml:space="preserve"> de agosto de </w:t>
      </w:r>
      <w:r w:rsidR="00505CEE" w:rsidRPr="004E6836">
        <w:rPr>
          <w:rFonts w:ascii="Palatino Linotype" w:hAnsi="Palatino Linotype"/>
          <w:noProof w:val="0"/>
          <w:lang w:val="es-ES_tradnl"/>
        </w:rPr>
        <w:t xml:space="preserve">dos mil dieciocho, en ese sentido, no resulta dable que el Sujeto Obligado realice un </w:t>
      </w:r>
      <w:r w:rsidR="00DC65EF" w:rsidRPr="004E6836">
        <w:rPr>
          <w:rFonts w:ascii="Palatino Linotype" w:hAnsi="Palatino Linotype"/>
          <w:noProof w:val="0"/>
          <w:lang w:val="es-ES_tradnl"/>
        </w:rPr>
        <w:t xml:space="preserve">simple pronunciamiento que explique </w:t>
      </w:r>
      <w:r w:rsidR="00DC65EF" w:rsidRPr="004E6836">
        <w:rPr>
          <w:rFonts w:ascii="Palatino Linotype" w:hAnsi="Palatino Linotype"/>
        </w:rPr>
        <w:t xml:space="preserve">las causas por las que no pretenda hacer entrega de la información requerida. </w:t>
      </w:r>
    </w:p>
    <w:p w14:paraId="54A91901" w14:textId="4A44F59E" w:rsidR="002D2A46" w:rsidRPr="00445B32" w:rsidRDefault="002D2A46" w:rsidP="00DB5DEE">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noProof w:val="0"/>
          <w:lang w:val="es-ES_tradnl"/>
        </w:rPr>
      </w:pPr>
      <w:r>
        <w:rPr>
          <w:rFonts w:ascii="Palatino Linotype" w:hAnsi="Palatino Linotype"/>
          <w:noProof w:val="0"/>
          <w:lang w:val="es-ES_tradnl"/>
        </w:rPr>
        <w:lastRenderedPageBreak/>
        <w:t xml:space="preserve">Finalmente, es importante señalar que bien el Sujeto Obligado señaló </w:t>
      </w:r>
      <w:r w:rsidR="00DB5DEE">
        <w:rPr>
          <w:rFonts w:ascii="Palatino Linotype" w:hAnsi="Palatino Linotype"/>
          <w:noProof w:val="0"/>
          <w:lang w:val="es-ES_tradnl"/>
        </w:rPr>
        <w:t xml:space="preserve">que remitía el proyecto del </w:t>
      </w:r>
      <w:r w:rsidR="00DB5DEE">
        <w:rPr>
          <w:rFonts w:ascii="Palatino Linotype" w:hAnsi="Palatino Linotype" w:cs="Arial"/>
          <w:noProof w:val="0"/>
          <w:lang w:val="es-ES_tradnl"/>
        </w:rPr>
        <w:t xml:space="preserve">acta de la </w:t>
      </w:r>
      <w:r w:rsidR="00DB5DEE" w:rsidRPr="00657E92">
        <w:rPr>
          <w:rFonts w:ascii="Palatino Linotype" w:hAnsi="Palatino Linotype" w:cs="Arial"/>
          <w:noProof w:val="0"/>
          <w:lang w:val="es-ES_tradnl"/>
        </w:rPr>
        <w:t>Séptima Sesión Ordinaria de la Comisión de Planeación para el Desarrollo Urbano y Metropolitano de Metepec, Estado de México</w:t>
      </w:r>
      <w:r w:rsidR="00DB5DEE">
        <w:rPr>
          <w:rFonts w:ascii="Palatino Linotype" w:hAnsi="Palatino Linotype" w:cs="Arial"/>
          <w:noProof w:val="0"/>
          <w:lang w:val="es-ES_tradnl"/>
        </w:rPr>
        <w:t xml:space="preserve"> sin firmas en razón de que será hasta la siguiente sesión de la Comisión cuando se apruebe dicha acta, también lo es, que dejo a la vista datos </w:t>
      </w:r>
      <w:r w:rsidR="00DB5DEE" w:rsidRPr="00DB5DEE">
        <w:rPr>
          <w:rFonts w:ascii="Palatino Linotype" w:eastAsia="MS Mincho" w:hAnsi="Palatino Linotype" w:cs="Times New Roman"/>
          <w:noProof w:val="0"/>
          <w:lang w:val="es-ES_tradnl"/>
        </w:rPr>
        <w:t xml:space="preserve">susceptibles de ser clasificados como confidenciales al tratarse de nombres de particulares, específicamente los nombres de invitados y los nombres de particulares </w:t>
      </w:r>
      <w:r w:rsidR="00DB5DEE">
        <w:rPr>
          <w:rFonts w:ascii="Palatino Linotype" w:eastAsia="MS Mincho" w:hAnsi="Palatino Linotype" w:cs="Times New Roman"/>
          <w:noProof w:val="0"/>
          <w:lang w:val="es-ES_tradnl"/>
        </w:rPr>
        <w:t xml:space="preserve">solicitantes de cambio de suelo, razón por la cual, </w:t>
      </w:r>
      <w:r w:rsidR="00912756">
        <w:rPr>
          <w:rFonts w:ascii="Palatino Linotype" w:eastAsia="MS Mincho" w:hAnsi="Palatino Linotype" w:cs="Times New Roman"/>
          <w:noProof w:val="0"/>
          <w:lang w:val="es-ES_tradnl"/>
        </w:rPr>
        <w:t xml:space="preserve">es dable dar vista al Órgano Interno de Control del Sujeto Obligado en términos del Considerando </w:t>
      </w:r>
      <w:r w:rsidR="00445B32">
        <w:rPr>
          <w:rFonts w:ascii="Palatino Linotype" w:eastAsia="MS Mincho" w:hAnsi="Palatino Linotype" w:cs="Times New Roman"/>
          <w:noProof w:val="0"/>
          <w:lang w:val="es-ES_tradnl"/>
        </w:rPr>
        <w:t>Sexto</w:t>
      </w:r>
      <w:r w:rsidR="00912756">
        <w:rPr>
          <w:rFonts w:ascii="Palatino Linotype" w:eastAsia="MS Mincho" w:hAnsi="Palatino Linotype" w:cs="Times New Roman"/>
          <w:noProof w:val="0"/>
          <w:lang w:val="es-ES_tradnl"/>
        </w:rPr>
        <w:t>.</w:t>
      </w:r>
    </w:p>
    <w:p w14:paraId="4B4B1514" w14:textId="6F0EE3E4" w:rsidR="0021707A" w:rsidRPr="008057A7" w:rsidRDefault="0021707A" w:rsidP="0021707A">
      <w:pPr>
        <w:pStyle w:val="Ttulo1"/>
        <w:spacing w:line="360" w:lineRule="auto"/>
        <w:rPr>
          <w:b/>
          <w:szCs w:val="24"/>
        </w:rPr>
      </w:pPr>
      <w:bookmarkStart w:id="43" w:name="_Toc523159042"/>
      <w:bookmarkStart w:id="44" w:name="_Toc524953476"/>
      <w:r>
        <w:rPr>
          <w:b/>
          <w:szCs w:val="24"/>
        </w:rPr>
        <w:t>QUINTO</w:t>
      </w:r>
      <w:r w:rsidRPr="008057A7">
        <w:rPr>
          <w:b/>
          <w:szCs w:val="24"/>
        </w:rPr>
        <w:t>. De la Versión Pública</w:t>
      </w:r>
      <w:bookmarkEnd w:id="43"/>
      <w:bookmarkEnd w:id="44"/>
      <w:r w:rsidRPr="008057A7">
        <w:rPr>
          <w:b/>
          <w:szCs w:val="24"/>
        </w:rPr>
        <w:t xml:space="preserve"> </w:t>
      </w:r>
    </w:p>
    <w:p w14:paraId="1A746E1E" w14:textId="5E0D9E34" w:rsidR="0021707A" w:rsidRPr="00F64FFA" w:rsidRDefault="0021707A" w:rsidP="00803E89">
      <w:pPr>
        <w:numPr>
          <w:ilvl w:val="0"/>
          <w:numId w:val="2"/>
        </w:numPr>
        <w:autoSpaceDE w:val="0"/>
        <w:autoSpaceDN w:val="0"/>
        <w:adjustRightInd w:val="0"/>
        <w:spacing w:before="240" w:after="240" w:line="360" w:lineRule="auto"/>
        <w:ind w:right="-141"/>
        <w:contextualSpacing/>
        <w:jc w:val="both"/>
        <w:rPr>
          <w:rFonts w:ascii="Palatino Linotype" w:hAnsi="Palatino Linotype"/>
        </w:rPr>
      </w:pPr>
      <w:r w:rsidRPr="008057A7">
        <w:rPr>
          <w:rFonts w:ascii="Palatino Linotype" w:eastAsia="Calibri" w:hAnsi="Palatino Linotype" w:cs="Arial"/>
          <w:szCs w:val="22"/>
          <w:lang w:val="es-ES" w:eastAsia="es-MX"/>
        </w:rPr>
        <w:t xml:space="preserve">Como ya se ha señalado en el considerando anterior el </w:t>
      </w:r>
      <w:r w:rsidRPr="001F4C89">
        <w:rPr>
          <w:rFonts w:ascii="Palatino Linotype" w:eastAsia="Calibri" w:hAnsi="Palatino Linotype" w:cs="Arial"/>
          <w:szCs w:val="22"/>
          <w:lang w:val="es-ES" w:eastAsia="es-MX"/>
        </w:rPr>
        <w:t>Sujeto Obligado</w:t>
      </w:r>
      <w:r w:rsidRPr="008057A7">
        <w:rPr>
          <w:rFonts w:ascii="Palatino Linotype" w:eastAsia="Calibri" w:hAnsi="Palatino Linotype" w:cs="Arial"/>
          <w:b/>
          <w:szCs w:val="22"/>
          <w:lang w:val="es-ES" w:eastAsia="es-MX"/>
        </w:rPr>
        <w:t>,</w:t>
      </w:r>
      <w:r w:rsidRPr="008057A7">
        <w:rPr>
          <w:rFonts w:ascii="Palatino Linotype" w:eastAsia="Calibri" w:hAnsi="Palatino Linotype" w:cs="Arial"/>
          <w:szCs w:val="22"/>
          <w:lang w:val="es-ES" w:eastAsia="es-MX"/>
        </w:rPr>
        <w:t xml:space="preserve"> deberá </w:t>
      </w:r>
      <w:r w:rsidRPr="00803E89">
        <w:rPr>
          <w:rFonts w:ascii="Palatino Linotype" w:eastAsia="Calibri" w:hAnsi="Palatino Linotype" w:cs="Arial"/>
          <w:szCs w:val="22"/>
          <w:lang w:val="es-ES" w:eastAsia="es-MX"/>
        </w:rPr>
        <w:t>entregar</w:t>
      </w:r>
      <w:r w:rsidR="00803E89" w:rsidRPr="00803E89">
        <w:rPr>
          <w:rFonts w:ascii="Palatino Linotype" w:eastAsia="Calibri" w:hAnsi="Palatino Linotype" w:cs="Arial"/>
          <w:szCs w:val="22"/>
          <w:lang w:val="es-ES" w:eastAsia="es-MX"/>
        </w:rPr>
        <w:t xml:space="preserve"> las</w:t>
      </w:r>
      <w:r w:rsidR="00803E89">
        <w:rPr>
          <w:rFonts w:ascii="Palatino Linotype" w:eastAsia="Calibri" w:hAnsi="Palatino Linotype" w:cs="Arial"/>
          <w:szCs w:val="22"/>
          <w:lang w:val="es-ES" w:eastAsia="es-MX"/>
        </w:rPr>
        <w:t xml:space="preserve"> citadas </w:t>
      </w:r>
      <w:r w:rsidR="00803E89" w:rsidRPr="00803E89">
        <w:rPr>
          <w:rFonts w:ascii="Palatino Linotype" w:eastAsia="Calibri" w:hAnsi="Palatino Linotype" w:cs="Arial"/>
          <w:szCs w:val="22"/>
          <w:lang w:val="es-ES" w:eastAsia="es-MX"/>
        </w:rPr>
        <w:t xml:space="preserve"> autorizaciones para el cambio de uso del suelo, de densidad, del coeficiente de ocupación, del coeficiente de utilización y de altura máxima</w:t>
      </w:r>
      <w:r>
        <w:rPr>
          <w:rFonts w:ascii="Palatino Linotype" w:eastAsia="Calibri" w:hAnsi="Palatino Linotype" w:cs="Arial"/>
          <w:szCs w:val="22"/>
          <w:lang w:val="es-ES" w:eastAsia="es-MX"/>
        </w:rPr>
        <w:t xml:space="preserve">, y en el que caso que en dicho documento </w:t>
      </w:r>
      <w:r w:rsidRPr="00F64FFA">
        <w:rPr>
          <w:rFonts w:ascii="Palatino Linotype" w:eastAsia="Calibri" w:hAnsi="Palatino Linotype" w:cs="Arial"/>
          <w:szCs w:val="22"/>
          <w:lang w:val="es-ES" w:eastAsia="es-MX"/>
        </w:rPr>
        <w:t xml:space="preserve">se advierten datos personales </w:t>
      </w:r>
      <w:r w:rsidRPr="00F64FFA">
        <w:rPr>
          <w:rFonts w:ascii="Palatino Linotype" w:eastAsia="Times New Roman" w:hAnsi="Palatino Linotype" w:cs="Arial"/>
          <w:color w:val="222222"/>
          <w:szCs w:val="22"/>
          <w:lang w:val="es-ES" w:eastAsia="es-MX"/>
        </w:rPr>
        <w:t xml:space="preserve">susceptibles de clasificarse como confidenciales mediante una versión pública que deje a la vista los datos que ofrezcan la información requerida. </w:t>
      </w:r>
    </w:p>
    <w:p w14:paraId="7FB1442B" w14:textId="1F055DD7" w:rsidR="0021707A" w:rsidRPr="008057A7" w:rsidRDefault="0021707A" w:rsidP="0021707A">
      <w:pPr>
        <w:pStyle w:val="Ttulo2"/>
        <w:numPr>
          <w:ilvl w:val="0"/>
          <w:numId w:val="18"/>
        </w:numPr>
        <w:spacing w:line="360" w:lineRule="auto"/>
        <w:rPr>
          <w:rFonts w:ascii="Palatino Linotype" w:eastAsia="Calibri" w:hAnsi="Palatino Linotype"/>
          <w:b/>
          <w:color w:val="auto"/>
          <w:sz w:val="24"/>
        </w:rPr>
      </w:pPr>
      <w:bookmarkStart w:id="45" w:name="_Toc487025371"/>
      <w:bookmarkStart w:id="46" w:name="_Toc493790439"/>
      <w:bookmarkStart w:id="47" w:name="_Toc495606559"/>
      <w:bookmarkStart w:id="48" w:name="_Toc517362231"/>
      <w:bookmarkStart w:id="49" w:name="_Toc523159043"/>
      <w:bookmarkStart w:id="50" w:name="_Toc524953425"/>
      <w:bookmarkStart w:id="51" w:name="_Toc524953477"/>
      <w:r w:rsidRPr="008057A7">
        <w:rPr>
          <w:rFonts w:ascii="Palatino Linotype" w:hAnsi="Palatino Linotype"/>
          <w:b/>
          <w:color w:val="auto"/>
          <w:sz w:val="24"/>
        </w:rPr>
        <w:t>Requisitos previos.</w:t>
      </w:r>
      <w:bookmarkEnd w:id="45"/>
      <w:bookmarkEnd w:id="46"/>
      <w:bookmarkEnd w:id="47"/>
      <w:bookmarkEnd w:id="48"/>
      <w:bookmarkEnd w:id="49"/>
      <w:bookmarkEnd w:id="50"/>
      <w:bookmarkEnd w:id="51"/>
    </w:p>
    <w:p w14:paraId="4F7ACB27" w14:textId="00381B20" w:rsidR="006B0D54" w:rsidRDefault="006B0D54" w:rsidP="006B0D54">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6B0D54">
        <w:rPr>
          <w:rFonts w:ascii="Palatino Linotype" w:hAnsi="Palatino Linotype" w:cs="Arial"/>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w:t>
      </w:r>
      <w:r w:rsidRPr="006B0D54">
        <w:rPr>
          <w:rFonts w:ascii="Palatino Linotype" w:hAnsi="Palatino Linotype" w:cs="Arial"/>
        </w:rPr>
        <w:lastRenderedPageBreak/>
        <w:t xml:space="preserve">de Transparencia, toda vez que éste únicamente aprueba, modifica o revoca la propuesta de clasificación. Al hacerlo tienen que precisar de qué información se trata (nombre, </w:t>
      </w:r>
      <w:r w:rsidRPr="006B0D54">
        <w:rPr>
          <w:rFonts w:ascii="Palatino Linotype" w:eastAsia="Times New Roman" w:hAnsi="Palatino Linotype" w:cs="Arial"/>
          <w:color w:val="222222"/>
          <w:szCs w:val="22"/>
          <w:lang w:val="es-ES" w:eastAsia="es-MX"/>
        </w:rPr>
        <w:t>registro</w:t>
      </w:r>
      <w:r w:rsidRPr="006B0D54">
        <w:rPr>
          <w:rFonts w:ascii="Palatino Linotype" w:hAnsi="Palatino Linotype" w:cs="Arial"/>
        </w:rPr>
        <w:t xml:space="preserve"> federal de contribuyentes, edad, fotografía, entre otros) que forme parte de algún documento o el documento que se pretende reservar (contrato,</w:t>
      </w:r>
      <w:r w:rsidR="00803E89">
        <w:rPr>
          <w:rFonts w:ascii="Palatino Linotype" w:hAnsi="Palatino Linotype" w:cs="Arial"/>
        </w:rPr>
        <w:t xml:space="preserve"> </w:t>
      </w:r>
      <w:r w:rsidR="00803E89" w:rsidRPr="00803E89">
        <w:rPr>
          <w:rFonts w:ascii="Palatino Linotype" w:eastAsia="Calibri" w:hAnsi="Palatino Linotype" w:cs="Arial"/>
          <w:szCs w:val="22"/>
          <w:lang w:val="es-ES" w:eastAsia="es-MX"/>
        </w:rPr>
        <w:t>a</w:t>
      </w:r>
      <w:r w:rsidR="00803E89">
        <w:rPr>
          <w:rFonts w:ascii="Palatino Linotype" w:eastAsia="Calibri" w:hAnsi="Palatino Linotype" w:cs="Arial"/>
          <w:szCs w:val="22"/>
          <w:lang w:val="es-ES" w:eastAsia="es-MX"/>
        </w:rPr>
        <w:t>utorización,</w:t>
      </w:r>
      <w:r w:rsidRPr="006B0D54">
        <w:rPr>
          <w:rFonts w:ascii="Palatino Linotype" w:hAnsi="Palatino Linotype" w:cs="Arial"/>
        </w:rPr>
        <w:t xml:space="preserve"> licencia, póliza, entre otros), señalando el supuesto de clasificación (confidencialidad o reserva).</w:t>
      </w:r>
    </w:p>
    <w:p w14:paraId="0090CD28" w14:textId="77777777" w:rsidR="006B0D54" w:rsidRPr="006B0D54" w:rsidRDefault="006B0D54" w:rsidP="006B0D54">
      <w:pPr>
        <w:autoSpaceDE w:val="0"/>
        <w:autoSpaceDN w:val="0"/>
        <w:adjustRightInd w:val="0"/>
        <w:spacing w:before="240" w:after="240" w:line="360" w:lineRule="auto"/>
        <w:ind w:left="426" w:right="-141"/>
        <w:contextualSpacing/>
        <w:jc w:val="both"/>
        <w:rPr>
          <w:rFonts w:ascii="Palatino Linotype" w:hAnsi="Palatino Linotype" w:cs="Arial"/>
        </w:rPr>
      </w:pPr>
    </w:p>
    <w:p w14:paraId="6C936CDC" w14:textId="77777777" w:rsidR="0021707A" w:rsidRPr="006B0D54" w:rsidRDefault="0021707A" w:rsidP="006B0D54">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hAnsi="Palatino Linotype" w:cs="Arial"/>
        </w:rPr>
        <w:t xml:space="preserve">Además, se debe señalar el procedimiento, de los tres que establece el artículo 132 Ley en </w:t>
      </w:r>
      <w:r w:rsidRPr="006B0D54">
        <w:rPr>
          <w:rFonts w:ascii="Palatino Linotype" w:eastAsia="Times New Roman" w:hAnsi="Palatino Linotype" w:cs="Arial"/>
          <w:color w:val="222222"/>
          <w:szCs w:val="22"/>
          <w:lang w:val="es-ES" w:eastAsia="es-MX"/>
        </w:rPr>
        <w:t>comento</w:t>
      </w:r>
      <w:r w:rsidRPr="008057A7">
        <w:rPr>
          <w:rFonts w:ascii="Palatino Linotype" w:hAnsi="Palatino Linotype" w:cs="Arial"/>
        </w:rPr>
        <w:t xml:space="preserve"> por el que se realiza dicha clasificación, a saber, cuando se atiende una solicitud de acceso a la información, porque lo determina una autoridad competente o porque se va a generar una versión pública para cumplir con sus obligaciones.</w:t>
      </w:r>
    </w:p>
    <w:p w14:paraId="4E1B2383" w14:textId="77777777" w:rsidR="006B0D54" w:rsidRPr="008057A7" w:rsidRDefault="006B0D54" w:rsidP="006B0D54">
      <w:pPr>
        <w:autoSpaceDE w:val="0"/>
        <w:autoSpaceDN w:val="0"/>
        <w:adjustRightInd w:val="0"/>
        <w:spacing w:before="240" w:after="240" w:line="360" w:lineRule="auto"/>
        <w:ind w:left="426" w:right="-141"/>
        <w:contextualSpacing/>
        <w:jc w:val="both"/>
        <w:rPr>
          <w:rFonts w:ascii="Palatino Linotype" w:eastAsia="Calibri" w:hAnsi="Palatino Linotype" w:cs="Arial"/>
          <w:szCs w:val="22"/>
          <w:lang w:val="es-ES" w:eastAsia="es-MX"/>
        </w:rPr>
      </w:pPr>
    </w:p>
    <w:p w14:paraId="74814A71" w14:textId="77777777" w:rsidR="0021707A" w:rsidRPr="001B3BB7" w:rsidRDefault="0021707A" w:rsidP="006B0D54">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hAnsi="Palatino Linotype" w:cs="Arial"/>
        </w:rPr>
        <w:t xml:space="preserve">El último de estos requisitos previos consiste en que no se pueden emitir acuerdos de carácter </w:t>
      </w:r>
      <w:r w:rsidRPr="006B0D54">
        <w:rPr>
          <w:rFonts w:ascii="Palatino Linotype" w:eastAsia="Times New Roman" w:hAnsi="Palatino Linotype" w:cs="Arial"/>
          <w:color w:val="222222"/>
          <w:szCs w:val="22"/>
          <w:lang w:val="es-ES" w:eastAsia="es-MX"/>
        </w:rPr>
        <w:t>general</w:t>
      </w:r>
      <w:r w:rsidRPr="008057A7">
        <w:rPr>
          <w:rFonts w:ascii="Palatino Linotype" w:hAnsi="Palatino Linotype" w:cs="Arial"/>
        </w:rPr>
        <w:t xml:space="preserve">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62BA3AE" w14:textId="1533B1D0" w:rsidR="0021707A" w:rsidRPr="008057A7" w:rsidRDefault="0021707A" w:rsidP="0021707A">
      <w:pPr>
        <w:pStyle w:val="Ttulo2"/>
        <w:numPr>
          <w:ilvl w:val="0"/>
          <w:numId w:val="18"/>
        </w:numPr>
        <w:spacing w:line="360" w:lineRule="auto"/>
        <w:rPr>
          <w:rFonts w:ascii="Palatino Linotype" w:hAnsi="Palatino Linotype"/>
          <w:b/>
          <w:color w:val="auto"/>
          <w:sz w:val="24"/>
        </w:rPr>
      </w:pPr>
      <w:bookmarkStart w:id="52" w:name="_Toc487025372"/>
      <w:bookmarkStart w:id="53" w:name="_Toc493790440"/>
      <w:bookmarkStart w:id="54" w:name="_Toc495606560"/>
      <w:bookmarkStart w:id="55" w:name="_Toc517362232"/>
      <w:bookmarkStart w:id="56" w:name="_Toc523159044"/>
      <w:bookmarkStart w:id="57" w:name="_Toc524953426"/>
      <w:bookmarkStart w:id="58" w:name="_Toc524953478"/>
      <w:r w:rsidRPr="008057A7">
        <w:rPr>
          <w:rFonts w:ascii="Palatino Linotype" w:hAnsi="Palatino Linotype"/>
          <w:b/>
          <w:color w:val="auto"/>
          <w:sz w:val="24"/>
        </w:rPr>
        <w:t>Supuesto de clasificación.</w:t>
      </w:r>
      <w:bookmarkEnd w:id="52"/>
      <w:bookmarkEnd w:id="53"/>
      <w:bookmarkEnd w:id="54"/>
      <w:bookmarkEnd w:id="55"/>
      <w:bookmarkEnd w:id="56"/>
      <w:bookmarkEnd w:id="57"/>
      <w:bookmarkEnd w:id="58"/>
    </w:p>
    <w:p w14:paraId="5332F704" w14:textId="77777777" w:rsidR="0021707A" w:rsidRPr="00EB5EF2" w:rsidRDefault="0021707A" w:rsidP="00EB5EF2">
      <w:pPr>
        <w:pStyle w:val="Prrafodelista"/>
        <w:autoSpaceDE w:val="0"/>
        <w:autoSpaceDN w:val="0"/>
        <w:adjustRightInd w:val="0"/>
        <w:spacing w:after="160"/>
        <w:ind w:left="0" w:right="50"/>
        <w:jc w:val="both"/>
        <w:rPr>
          <w:rFonts w:ascii="Palatino Linotype" w:eastAsia="Calibri" w:hAnsi="Palatino Linotype" w:cs="Arial"/>
          <w:sz w:val="8"/>
          <w:szCs w:val="22"/>
          <w:lang w:val="es-ES" w:eastAsia="es-MX"/>
        </w:rPr>
      </w:pPr>
    </w:p>
    <w:p w14:paraId="653B461E" w14:textId="77777777" w:rsidR="0021707A" w:rsidRPr="008057A7" w:rsidRDefault="0021707A" w:rsidP="006B0D54">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eastAsia="Calibri" w:hAnsi="Palatino Linotype" w:cs="Arial"/>
          <w:szCs w:val="22"/>
          <w:lang w:val="es-ES" w:eastAsia="es-MX"/>
        </w:rPr>
        <w:t xml:space="preserve">Cuando un </w:t>
      </w:r>
      <w:r w:rsidRPr="006B0D54">
        <w:rPr>
          <w:rFonts w:ascii="Palatino Linotype" w:hAnsi="Palatino Linotype" w:cs="Arial"/>
        </w:rPr>
        <w:t>documento</w:t>
      </w:r>
      <w:r w:rsidRPr="008057A7">
        <w:rPr>
          <w:rFonts w:ascii="Palatino Linotype" w:eastAsia="Calibri" w:hAnsi="Palatino Linotype" w:cs="Arial"/>
          <w:szCs w:val="22"/>
          <w:lang w:val="es-ES" w:eastAsia="es-MX"/>
        </w:rPr>
        <w:t xml:space="preserve"> requerido contiene datos persónales susceptible de clasificarse como confidencial, resulta procedente dicha clasificación conforme a </w:t>
      </w:r>
      <w:r w:rsidRPr="008057A7">
        <w:rPr>
          <w:rFonts w:ascii="Palatino Linotype" w:eastAsia="Calibri" w:hAnsi="Palatino Linotype" w:cs="Arial"/>
          <w:szCs w:val="22"/>
          <w:lang w:val="es-ES" w:eastAsia="es-MX"/>
        </w:rPr>
        <w:lastRenderedPageBreak/>
        <w:t>lo señalado por los artículos 3 fracciones IX, XX, XXI y XLV; 91, 137 y 143 fracción I de la Ley de Transparencia y Acceso a la Información Pública del Estado de México y Municipios.</w:t>
      </w:r>
    </w:p>
    <w:p w14:paraId="2DFDDBCB" w14:textId="77777777" w:rsidR="0021707A" w:rsidRPr="008057A7" w:rsidRDefault="0021707A" w:rsidP="00EB5EF2">
      <w:pPr>
        <w:autoSpaceDE w:val="0"/>
        <w:autoSpaceDN w:val="0"/>
        <w:adjustRightInd w:val="0"/>
        <w:spacing w:line="360" w:lineRule="auto"/>
        <w:ind w:left="567" w:right="567"/>
        <w:jc w:val="both"/>
        <w:rPr>
          <w:rFonts w:ascii="Palatino Linotype" w:hAnsi="Palatino Linotype" w:cs="Arial"/>
          <w:i/>
          <w:sz w:val="22"/>
        </w:rPr>
      </w:pPr>
      <w:r w:rsidRPr="008057A7">
        <w:rPr>
          <w:rFonts w:ascii="Palatino Linotype" w:hAnsi="Palatino Linotype" w:cs="Arial"/>
          <w:b/>
          <w:bCs/>
          <w:i/>
          <w:sz w:val="22"/>
        </w:rPr>
        <w:t xml:space="preserve">Artículo 3. </w:t>
      </w:r>
      <w:r w:rsidRPr="008057A7">
        <w:rPr>
          <w:rFonts w:ascii="Palatino Linotype" w:hAnsi="Palatino Linotype" w:cs="Arial"/>
          <w:i/>
          <w:sz w:val="22"/>
        </w:rPr>
        <w:t>Para los efectos de la presente Ley se entenderá por:</w:t>
      </w:r>
    </w:p>
    <w:p w14:paraId="7EE5CDFD"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 xml:space="preserve"> (…)</w:t>
      </w:r>
    </w:p>
    <w:p w14:paraId="511C5B8B"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47F0CE6B"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w:t>
      </w:r>
    </w:p>
    <w:p w14:paraId="7C2BC06D"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XX. Información clasificada: Aquella considerada por la presente Ley como reservada o confidencial;</w:t>
      </w:r>
    </w:p>
    <w:p w14:paraId="35820278"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A58C96"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w:t>
      </w:r>
    </w:p>
    <w:p w14:paraId="050F2BEA"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3214662F"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w:t>
      </w:r>
    </w:p>
    <w:p w14:paraId="53A0D910"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5CB4194C"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w:t>
      </w:r>
    </w:p>
    <w:p w14:paraId="043B5453"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w:t>
      </w:r>
      <w:r w:rsidRPr="008057A7">
        <w:rPr>
          <w:rFonts w:ascii="Palatino Linotype" w:eastAsia="Calibri" w:hAnsi="Palatino Linotype" w:cs="Arial"/>
          <w:i/>
          <w:sz w:val="22"/>
          <w:szCs w:val="22"/>
          <w:lang w:val="es-ES" w:eastAsia="es-MX"/>
        </w:rPr>
        <w:lastRenderedPageBreak/>
        <w:t>las partes o secciones clasificadas, indicando su contenido de manera genérica y fundando y motivando su clasificación.</w:t>
      </w:r>
    </w:p>
    <w:p w14:paraId="731EB437"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w:t>
      </w:r>
    </w:p>
    <w:p w14:paraId="7BF4876E"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6EFC8510"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6889ABA0" w14:textId="77777777" w:rsidR="0021707A" w:rsidRPr="008057A7"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489F9DD" w14:textId="77777777" w:rsidR="0021707A"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3F214981" w14:textId="77777777" w:rsidR="00EB5EF2" w:rsidRPr="008057A7" w:rsidRDefault="00EB5EF2"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14:paraId="7627C933" w14:textId="77777777" w:rsidR="00EB5EF2" w:rsidRPr="00EB5EF2" w:rsidRDefault="00EB5EF2" w:rsidP="00EB5EF2">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EB5EF2">
        <w:rPr>
          <w:rFonts w:ascii="Palatino Linotype" w:hAnsi="Palatino Linotype" w:cs="Aria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E46E761" w14:textId="77777777" w:rsidR="00EB5EF2" w:rsidRPr="008057A7" w:rsidRDefault="00EB5EF2" w:rsidP="00EB5EF2">
      <w:pPr>
        <w:autoSpaceDE w:val="0"/>
        <w:autoSpaceDN w:val="0"/>
        <w:adjustRightInd w:val="0"/>
        <w:spacing w:before="240" w:after="240" w:line="360" w:lineRule="auto"/>
        <w:ind w:left="426" w:right="-141"/>
        <w:contextualSpacing/>
        <w:jc w:val="both"/>
        <w:rPr>
          <w:rFonts w:ascii="Palatino Linotype" w:eastAsia="Calibri" w:hAnsi="Palatino Linotype" w:cs="Arial"/>
          <w:szCs w:val="22"/>
          <w:lang w:val="es-ES" w:eastAsia="es-MX"/>
        </w:rPr>
      </w:pPr>
    </w:p>
    <w:p w14:paraId="37B1C514" w14:textId="77777777" w:rsidR="0021707A" w:rsidRPr="00EB5EF2" w:rsidRDefault="0021707A" w:rsidP="00EB5EF2">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hAnsi="Palatino Linotype" w:cs="Arial"/>
        </w:rPr>
        <w:t>Como consecuencia de lo anterior, el sujeto obligado debe identificar claramente el tipo de información y hacer un juicio de subsunción o encaje</w:t>
      </w:r>
      <w:r w:rsidRPr="008057A7">
        <w:rPr>
          <w:rStyle w:val="Refdenotaalpie"/>
          <w:rFonts w:ascii="Palatino Linotype" w:hAnsi="Palatino Linotype" w:cs="Arial"/>
        </w:rPr>
        <w:footnoteReference w:id="4"/>
      </w:r>
      <w:r w:rsidRPr="008057A7">
        <w:rPr>
          <w:rFonts w:ascii="Palatino Linotype" w:hAnsi="Palatino Linotype" w:cs="Arial"/>
        </w:rPr>
        <w:t xml:space="preserve"> para acreditar </w:t>
      </w:r>
      <w:r w:rsidRPr="008057A7">
        <w:rPr>
          <w:rFonts w:ascii="Palatino Linotype" w:hAnsi="Palatino Linotype" w:cs="Arial"/>
        </w:rPr>
        <w:lastRenderedPageBreak/>
        <w:t>que el supuesto de hecho corresponde estrictamente con la hipótesis jurídica. Esto también lo debe de realizar el servidor público habilitado y el titular del área que administra la información.</w:t>
      </w:r>
    </w:p>
    <w:p w14:paraId="1DC427BD" w14:textId="77777777" w:rsidR="00EB5EF2" w:rsidRPr="00EB5EF2" w:rsidRDefault="00EB5EF2" w:rsidP="00EB5EF2">
      <w:pPr>
        <w:autoSpaceDE w:val="0"/>
        <w:autoSpaceDN w:val="0"/>
        <w:adjustRightInd w:val="0"/>
        <w:spacing w:before="240" w:after="240" w:line="360" w:lineRule="auto"/>
        <w:ind w:left="426" w:right="-141"/>
        <w:contextualSpacing/>
        <w:jc w:val="both"/>
        <w:rPr>
          <w:rFonts w:ascii="Palatino Linotype" w:eastAsia="Calibri" w:hAnsi="Palatino Linotype" w:cs="Arial"/>
          <w:sz w:val="12"/>
          <w:szCs w:val="22"/>
          <w:lang w:val="es-ES" w:eastAsia="es-MX"/>
        </w:rPr>
      </w:pPr>
    </w:p>
    <w:p w14:paraId="3F215311" w14:textId="77777777" w:rsidR="0021707A" w:rsidRPr="008057A7" w:rsidRDefault="0021707A" w:rsidP="00765D96">
      <w:pPr>
        <w:numPr>
          <w:ilvl w:val="0"/>
          <w:numId w:val="2"/>
        </w:numPr>
        <w:autoSpaceDE w:val="0"/>
        <w:autoSpaceDN w:val="0"/>
        <w:adjustRightInd w:val="0"/>
        <w:spacing w:before="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7C7C8093" w14:textId="77777777" w:rsidR="0021707A" w:rsidRPr="008057A7" w:rsidRDefault="0021707A" w:rsidP="00765D96">
      <w:pPr>
        <w:pStyle w:val="Prrafodelista"/>
        <w:rPr>
          <w:rFonts w:ascii="Palatino Linotype" w:eastAsia="Calibri" w:hAnsi="Palatino Linotype" w:cs="Arial"/>
          <w:szCs w:val="22"/>
          <w:lang w:val="es-ES" w:eastAsia="es-MX"/>
        </w:rPr>
      </w:pPr>
    </w:p>
    <w:p w14:paraId="4F5D7998" w14:textId="77777777" w:rsidR="0021707A" w:rsidRPr="008057A7" w:rsidRDefault="0021707A" w:rsidP="0021707A">
      <w:pPr>
        <w:pStyle w:val="Ttulo2"/>
        <w:numPr>
          <w:ilvl w:val="0"/>
          <w:numId w:val="18"/>
        </w:numPr>
        <w:spacing w:line="360" w:lineRule="auto"/>
        <w:rPr>
          <w:rFonts w:ascii="Palatino Linotype" w:hAnsi="Palatino Linotype"/>
          <w:b/>
          <w:color w:val="auto"/>
          <w:sz w:val="24"/>
        </w:rPr>
      </w:pPr>
      <w:bookmarkStart w:id="59" w:name="_Toc486509923"/>
      <w:bookmarkStart w:id="60" w:name="_Toc487025373"/>
      <w:bookmarkStart w:id="61" w:name="_Toc493790441"/>
      <w:bookmarkStart w:id="62" w:name="_Toc495606561"/>
      <w:bookmarkStart w:id="63" w:name="_Toc517362233"/>
      <w:bookmarkStart w:id="64" w:name="_Toc523159045"/>
      <w:bookmarkStart w:id="65" w:name="_Toc524953427"/>
      <w:bookmarkStart w:id="66" w:name="_Toc524953479"/>
      <w:r w:rsidRPr="008057A7">
        <w:rPr>
          <w:rFonts w:ascii="Palatino Linotype" w:hAnsi="Palatino Linotype"/>
          <w:b/>
          <w:color w:val="auto"/>
          <w:sz w:val="24"/>
        </w:rPr>
        <w:t>La intervención del Comité de Transparencia.</w:t>
      </w:r>
      <w:bookmarkEnd w:id="59"/>
      <w:bookmarkEnd w:id="60"/>
      <w:bookmarkEnd w:id="61"/>
      <w:bookmarkEnd w:id="62"/>
      <w:bookmarkEnd w:id="63"/>
      <w:bookmarkEnd w:id="64"/>
      <w:bookmarkEnd w:id="65"/>
      <w:bookmarkEnd w:id="66"/>
    </w:p>
    <w:p w14:paraId="500E8F2A" w14:textId="77777777" w:rsidR="0021707A" w:rsidRDefault="0021707A" w:rsidP="0021707A">
      <w:pPr>
        <w:pStyle w:val="Ttulo3"/>
        <w:numPr>
          <w:ilvl w:val="0"/>
          <w:numId w:val="19"/>
        </w:numPr>
        <w:tabs>
          <w:tab w:val="left" w:pos="1134"/>
          <w:tab w:val="left" w:pos="1560"/>
        </w:tabs>
        <w:spacing w:line="360" w:lineRule="auto"/>
        <w:ind w:left="1134" w:firstLine="0"/>
        <w:rPr>
          <w:rFonts w:ascii="Palatino Linotype" w:hAnsi="Palatino Linotype"/>
          <w:b/>
          <w:color w:val="auto"/>
        </w:rPr>
      </w:pPr>
      <w:bookmarkStart w:id="67" w:name="_Toc487025374"/>
      <w:bookmarkStart w:id="68" w:name="_Toc493790442"/>
      <w:bookmarkStart w:id="69" w:name="_Toc495606562"/>
      <w:bookmarkStart w:id="70" w:name="_Toc517362234"/>
      <w:bookmarkStart w:id="71" w:name="_Toc523159046"/>
      <w:bookmarkStart w:id="72" w:name="_Toc524953428"/>
      <w:bookmarkStart w:id="73" w:name="_Toc524953480"/>
      <w:r w:rsidRPr="008057A7">
        <w:rPr>
          <w:rFonts w:ascii="Palatino Linotype" w:hAnsi="Palatino Linotype"/>
          <w:b/>
          <w:color w:val="auto"/>
        </w:rPr>
        <w:t>Formalidades para emitir el acuerdo de clasificación.</w:t>
      </w:r>
      <w:bookmarkEnd w:id="67"/>
      <w:bookmarkEnd w:id="68"/>
      <w:bookmarkEnd w:id="69"/>
      <w:bookmarkEnd w:id="70"/>
      <w:bookmarkEnd w:id="71"/>
      <w:bookmarkEnd w:id="72"/>
      <w:bookmarkEnd w:id="73"/>
    </w:p>
    <w:p w14:paraId="18C4B776" w14:textId="77777777" w:rsidR="00EB5EF2" w:rsidRPr="00EB5EF2" w:rsidRDefault="00EB5EF2" w:rsidP="00EB5EF2"/>
    <w:p w14:paraId="14F463B7" w14:textId="77777777" w:rsidR="0021707A" w:rsidRPr="00EB5EF2" w:rsidRDefault="0021707A" w:rsidP="00EB5EF2">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w:t>
      </w:r>
      <w:r w:rsidRPr="00EB5EF2">
        <w:rPr>
          <w:rFonts w:ascii="Palatino Linotype" w:hAnsi="Palatino Linotype" w:cs="Arial"/>
        </w:rPr>
        <w:t>de</w:t>
      </w:r>
      <w:r w:rsidRPr="008057A7">
        <w:rPr>
          <w:rFonts w:ascii="Palatino Linotype" w:eastAsia="Calibri" w:hAnsi="Palatino Linotype" w:cs="Arial"/>
          <w:szCs w:val="22"/>
          <w:lang w:val="es-ES" w:eastAsia="es-MX"/>
        </w:rPr>
        <w:t xml:space="preserve"> México y Municipio, en sus artículo 128 primer párrafo,</w:t>
      </w:r>
      <w:r w:rsidRPr="008057A7">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0E69EDF9" w14:textId="77777777" w:rsidR="00EB5EF2" w:rsidRPr="00EB5EF2" w:rsidRDefault="00EB5EF2" w:rsidP="00EB5EF2">
      <w:pPr>
        <w:autoSpaceDE w:val="0"/>
        <w:autoSpaceDN w:val="0"/>
        <w:adjustRightInd w:val="0"/>
        <w:spacing w:before="240" w:after="240"/>
        <w:ind w:left="426" w:right="-141"/>
        <w:contextualSpacing/>
        <w:jc w:val="both"/>
        <w:rPr>
          <w:rFonts w:ascii="Palatino Linotype" w:eastAsia="Calibri" w:hAnsi="Palatino Linotype" w:cs="Arial"/>
          <w:sz w:val="12"/>
          <w:szCs w:val="22"/>
          <w:lang w:val="es-ES" w:eastAsia="es-MX"/>
        </w:rPr>
      </w:pPr>
    </w:p>
    <w:p w14:paraId="7EA20F3C" w14:textId="77777777" w:rsidR="0021707A" w:rsidRPr="008057A7" w:rsidRDefault="0021707A" w:rsidP="00EB5EF2">
      <w:pPr>
        <w:autoSpaceDE w:val="0"/>
        <w:autoSpaceDN w:val="0"/>
        <w:adjustRightInd w:val="0"/>
        <w:spacing w:line="276" w:lineRule="auto"/>
        <w:ind w:left="567" w:right="567"/>
        <w:jc w:val="both"/>
        <w:rPr>
          <w:rFonts w:ascii="Palatino Linotype" w:eastAsia="Calibri" w:hAnsi="Palatino Linotype" w:cs="Arial"/>
          <w:i/>
          <w:sz w:val="28"/>
          <w:szCs w:val="22"/>
          <w:lang w:val="es-ES" w:eastAsia="es-MX"/>
        </w:rPr>
      </w:pPr>
      <w:r w:rsidRPr="008057A7">
        <w:rPr>
          <w:rFonts w:ascii="Palatino Linotype" w:hAnsi="Palatino Linotype" w:cs="Bookman Old Style,Bold"/>
          <w:b/>
          <w:bCs/>
          <w:i/>
          <w:sz w:val="22"/>
          <w:szCs w:val="20"/>
          <w:lang w:val="es-ES"/>
        </w:rPr>
        <w:lastRenderedPageBreak/>
        <w:t xml:space="preserve">Artículo 128. </w:t>
      </w:r>
      <w:r w:rsidRPr="008057A7">
        <w:rPr>
          <w:rFonts w:ascii="Palatino Linotype" w:hAnsi="Palatino Linotype" w:cs="Bookman Old Style"/>
          <w:i/>
          <w:sz w:val="22"/>
          <w:szCs w:val="20"/>
          <w:lang w:val="es-ES"/>
        </w:rPr>
        <w:t>En los casos en que se niegue el acceso a la información, por actualizarse alguno de los supuestos de clasificación</w:t>
      </w:r>
      <w:r w:rsidRPr="008057A7">
        <w:rPr>
          <w:rFonts w:ascii="Palatino Linotype" w:hAnsi="Palatino Linotype" w:cs="Bookman Old Style"/>
          <w:i/>
          <w:sz w:val="22"/>
          <w:szCs w:val="20"/>
          <w:u w:val="single"/>
          <w:lang w:val="es-ES"/>
        </w:rPr>
        <w:t>, el Comité de Transparencia deberá confirmar, modificar o revocar la decisión.</w:t>
      </w:r>
    </w:p>
    <w:p w14:paraId="2A2F73FF" w14:textId="77777777" w:rsidR="0021707A" w:rsidRPr="008057A7" w:rsidRDefault="0021707A" w:rsidP="00EB5EF2">
      <w:pPr>
        <w:shd w:val="clear" w:color="auto" w:fill="FFFFFF"/>
        <w:spacing w:before="240" w:after="200" w:line="276" w:lineRule="auto"/>
        <w:ind w:left="567" w:right="567"/>
        <w:jc w:val="both"/>
        <w:rPr>
          <w:rFonts w:ascii="Palatino Linotype" w:hAnsi="Palatino Linotype" w:cs="Arial"/>
          <w:i/>
          <w:sz w:val="22"/>
          <w:szCs w:val="22"/>
          <w:lang w:eastAsia="en-US"/>
        </w:rPr>
      </w:pPr>
      <w:r w:rsidRPr="008057A7">
        <w:rPr>
          <w:rFonts w:ascii="Palatino Linotype" w:hAnsi="Palatino Linotype" w:cs="Arial"/>
          <w:b/>
          <w:i/>
          <w:sz w:val="22"/>
          <w:szCs w:val="22"/>
          <w:lang w:eastAsia="en-US"/>
        </w:rPr>
        <w:t>Artículo 149</w:t>
      </w:r>
      <w:r w:rsidRPr="008057A7">
        <w:rPr>
          <w:rFonts w:ascii="Palatino Linotype" w:hAnsi="Palatino Linotype" w:cs="Arial"/>
          <w:i/>
          <w:sz w:val="22"/>
          <w:szCs w:val="22"/>
          <w:lang w:eastAsia="en-US"/>
        </w:rPr>
        <w:t>. El acuerdo que clasifique la información como confidencial deberá contener un razonamiento lógico en el que demuestre que la información se encuentra en alguna o algunas de las hipótesis previstas en la presente Ley.</w:t>
      </w:r>
    </w:p>
    <w:p w14:paraId="7981D992" w14:textId="77777777" w:rsidR="0021707A" w:rsidRPr="008057A7" w:rsidRDefault="0021707A" w:rsidP="00EB5EF2">
      <w:pPr>
        <w:shd w:val="clear" w:color="auto" w:fill="FFFFFF"/>
        <w:spacing w:after="200" w:line="276" w:lineRule="auto"/>
        <w:ind w:left="567" w:right="567"/>
        <w:jc w:val="both"/>
        <w:rPr>
          <w:rFonts w:ascii="Palatino Linotype" w:hAnsi="Palatino Linotype"/>
          <w:i/>
          <w:sz w:val="22"/>
        </w:rPr>
      </w:pPr>
      <w:r w:rsidRPr="008057A7">
        <w:rPr>
          <w:rFonts w:ascii="Palatino Linotype" w:hAnsi="Palatino Linotype"/>
          <w:b/>
          <w:i/>
          <w:sz w:val="22"/>
        </w:rPr>
        <w:t>Segundo</w:t>
      </w:r>
      <w:r w:rsidRPr="008057A7">
        <w:rPr>
          <w:rFonts w:ascii="Palatino Linotype" w:hAnsi="Palatino Linotype"/>
          <w:i/>
          <w:sz w:val="22"/>
        </w:rPr>
        <w:t>. Para efectos de los presentes Lineamientos Generales, se entenderá por:</w:t>
      </w:r>
    </w:p>
    <w:p w14:paraId="0584B160" w14:textId="77777777" w:rsidR="0021707A" w:rsidRPr="008057A7" w:rsidRDefault="0021707A" w:rsidP="00EB5EF2">
      <w:pPr>
        <w:shd w:val="clear" w:color="auto" w:fill="FFFFFF"/>
        <w:spacing w:after="200" w:line="276" w:lineRule="auto"/>
        <w:ind w:left="567" w:right="567"/>
        <w:jc w:val="both"/>
        <w:rPr>
          <w:rFonts w:ascii="Palatino Linotype" w:hAnsi="Palatino Linotype" w:cs="Arial"/>
          <w:i/>
          <w:sz w:val="20"/>
          <w:szCs w:val="22"/>
          <w:lang w:eastAsia="en-US"/>
        </w:rPr>
      </w:pPr>
      <w:r w:rsidRPr="008057A7">
        <w:rPr>
          <w:rFonts w:ascii="Palatino Linotype" w:hAnsi="Palatino Linotype"/>
          <w:b/>
          <w:i/>
          <w:sz w:val="22"/>
        </w:rPr>
        <w:t>IV. Comité de Transparencia</w:t>
      </w:r>
      <w:r w:rsidRPr="008057A7">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8057A7">
        <w:rPr>
          <w:rFonts w:ascii="Palatino Linotype" w:hAnsi="Palatino Linotype"/>
          <w:b/>
          <w:i/>
          <w:sz w:val="22"/>
        </w:rPr>
        <w:t>entre sus funciones las de confirmar, modificar o revocar las determinaciones en materia de clasificación</w:t>
      </w:r>
      <w:r w:rsidRPr="008057A7">
        <w:rPr>
          <w:rFonts w:ascii="Palatino Linotype" w:hAnsi="Palatino Linotype"/>
          <w:i/>
          <w:sz w:val="22"/>
        </w:rPr>
        <w:t xml:space="preserve"> de la información que realicen los titulares de las áreas de los sujetos obligados</w:t>
      </w:r>
    </w:p>
    <w:p w14:paraId="4E9562C0" w14:textId="77777777" w:rsidR="0021707A" w:rsidRPr="008057A7"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8057A7">
        <w:rPr>
          <w:rFonts w:ascii="Palatino Linotype" w:hAnsi="Palatino Linotype" w:cs="Arial"/>
          <w:b/>
          <w:i/>
          <w:sz w:val="22"/>
          <w:szCs w:val="22"/>
          <w:lang w:eastAsia="en-US"/>
        </w:rPr>
        <w:t>Quincuagésimo sexto</w:t>
      </w:r>
      <w:r w:rsidRPr="008057A7">
        <w:rPr>
          <w:rFonts w:ascii="Palatino Linotype" w:hAnsi="Palatino Linotype" w:cs="Arial"/>
          <w:i/>
          <w:sz w:val="22"/>
          <w:szCs w:val="22"/>
          <w:lang w:eastAsia="en-US"/>
        </w:rPr>
        <w:t xml:space="preserve">. La versión pública del documento o expediente que contenga partes o secciones reservadas o </w:t>
      </w:r>
      <w:r w:rsidRPr="008057A7">
        <w:rPr>
          <w:rFonts w:ascii="Palatino Linotype" w:hAnsi="Palatino Linotype" w:cs="Arial"/>
          <w:b/>
          <w:i/>
          <w:sz w:val="22"/>
          <w:szCs w:val="22"/>
          <w:lang w:eastAsia="en-US"/>
        </w:rPr>
        <w:t>confidenciales</w:t>
      </w:r>
      <w:r w:rsidRPr="008057A7">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53FA4667" w14:textId="77777777" w:rsidR="0021707A" w:rsidRPr="008057A7"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8057A7">
        <w:rPr>
          <w:rFonts w:ascii="Palatino Linotype" w:hAnsi="Palatino Linotype" w:cs="Arial"/>
          <w:b/>
          <w:i/>
          <w:sz w:val="22"/>
          <w:szCs w:val="22"/>
          <w:lang w:eastAsia="en-US"/>
        </w:rPr>
        <w:t>Quincuagésimo séptimo</w:t>
      </w:r>
      <w:r w:rsidRPr="008057A7">
        <w:rPr>
          <w:rFonts w:ascii="Palatino Linotype" w:hAnsi="Palatino Linotype" w:cs="Arial"/>
          <w:i/>
          <w:sz w:val="22"/>
          <w:szCs w:val="22"/>
          <w:lang w:eastAsia="en-US"/>
        </w:rPr>
        <w:t>. Se considera, en principio, como información pública y no podrá omitirse de las  versiones públicas la siguiente:</w:t>
      </w:r>
    </w:p>
    <w:p w14:paraId="436BB16A" w14:textId="77777777" w:rsidR="0021707A" w:rsidRPr="008057A7"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8057A7">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1581FABD" w14:textId="77777777" w:rsidR="0021707A" w:rsidRPr="008057A7"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8057A7">
        <w:rPr>
          <w:rFonts w:ascii="Palatino Linotype" w:hAnsi="Palatino Linotype" w:cs="Arial"/>
          <w:i/>
          <w:sz w:val="22"/>
          <w:szCs w:val="22"/>
          <w:lang w:eastAsia="en-US"/>
        </w:rPr>
        <w:t>II.       El nombre de los servidores públicos en los documentos, y sus firmas autógrafas, cuando sean utilizados en el ejercicio de las facultades conferidas para el desempeño del servicio público, y</w:t>
      </w:r>
    </w:p>
    <w:p w14:paraId="367CE639" w14:textId="77777777" w:rsidR="0021707A" w:rsidRPr="008057A7"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8057A7">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098F012" w14:textId="77777777" w:rsidR="0021707A" w:rsidRPr="008057A7"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8057A7">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363EDACD" w14:textId="77777777" w:rsidR="0021707A" w:rsidRPr="008057A7"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8057A7">
        <w:rPr>
          <w:rFonts w:ascii="Palatino Linotype" w:hAnsi="Palatino Linotype" w:cs="Arial"/>
          <w:b/>
          <w:i/>
          <w:sz w:val="22"/>
          <w:szCs w:val="22"/>
        </w:rPr>
        <w:lastRenderedPageBreak/>
        <w:t>Quincuagésimo octavo.</w:t>
      </w:r>
      <w:r w:rsidRPr="008057A7">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245CB27B" w14:textId="77777777" w:rsidR="0021707A" w:rsidRPr="00EB5EF2" w:rsidRDefault="0021707A" w:rsidP="00EB5EF2">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hAnsi="Palatino Linotype" w:cs="Arial"/>
        </w:rPr>
        <w:t xml:space="preserve">Evidentemente, esta decisión implica una restricción a un derecho humano, por lo tanto, puede generar un agravio al particular y, en consecuencia, es necesario que </w:t>
      </w:r>
      <w:r w:rsidRPr="00993714">
        <w:rPr>
          <w:rFonts w:ascii="Palatino Linotype" w:hAnsi="Palatino Linotype" w:cs="Arial"/>
          <w:b/>
        </w:rPr>
        <w:t>el acto reúna con los requisitos elementales</w:t>
      </w:r>
      <w:r w:rsidRPr="008057A7">
        <w:rPr>
          <w:rFonts w:ascii="Palatino Linotype" w:hAnsi="Palatino Linotype" w:cs="Arial"/>
        </w:rPr>
        <w:t>,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r>
        <w:rPr>
          <w:rFonts w:ascii="Palatino Linotype" w:hAnsi="Palatino Linotype" w:cs="Arial"/>
        </w:rPr>
        <w:t xml:space="preserve"> </w:t>
      </w:r>
    </w:p>
    <w:p w14:paraId="6E7E64B7" w14:textId="77777777" w:rsidR="00EB5EF2" w:rsidRPr="008057A7" w:rsidRDefault="00EB5EF2" w:rsidP="00EB5EF2">
      <w:pPr>
        <w:autoSpaceDE w:val="0"/>
        <w:autoSpaceDN w:val="0"/>
        <w:adjustRightInd w:val="0"/>
        <w:spacing w:before="240" w:after="240" w:line="360" w:lineRule="auto"/>
        <w:ind w:left="426" w:right="-141"/>
        <w:contextualSpacing/>
        <w:jc w:val="both"/>
        <w:rPr>
          <w:rFonts w:ascii="Palatino Linotype" w:eastAsia="Calibri" w:hAnsi="Palatino Linotype" w:cs="Arial"/>
          <w:szCs w:val="22"/>
          <w:lang w:val="es-ES" w:eastAsia="es-MX"/>
        </w:rPr>
      </w:pPr>
    </w:p>
    <w:p w14:paraId="61D34DB5" w14:textId="77777777" w:rsidR="0021707A" w:rsidRPr="008057A7" w:rsidRDefault="0021707A" w:rsidP="00EB5EF2">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B848A31" w14:textId="27CC7F9A" w:rsidR="0021707A" w:rsidRPr="008057A7" w:rsidRDefault="0021707A" w:rsidP="0021707A">
      <w:pPr>
        <w:pStyle w:val="Ttulo3"/>
        <w:numPr>
          <w:ilvl w:val="0"/>
          <w:numId w:val="19"/>
        </w:numPr>
        <w:spacing w:line="360" w:lineRule="auto"/>
        <w:ind w:left="1134" w:firstLine="0"/>
        <w:rPr>
          <w:rFonts w:ascii="Palatino Linotype" w:hAnsi="Palatino Linotype"/>
          <w:b/>
          <w:color w:val="auto"/>
          <w:sz w:val="22"/>
        </w:rPr>
      </w:pPr>
      <w:bookmarkStart w:id="74" w:name="_Toc486509925"/>
      <w:r w:rsidRPr="008057A7">
        <w:rPr>
          <w:rFonts w:ascii="Palatino Linotype" w:hAnsi="Palatino Linotype"/>
          <w:b/>
          <w:color w:val="auto"/>
        </w:rPr>
        <w:lastRenderedPageBreak/>
        <w:t xml:space="preserve"> </w:t>
      </w:r>
      <w:bookmarkStart w:id="75" w:name="_Toc487025375"/>
      <w:bookmarkStart w:id="76" w:name="_Toc493790443"/>
      <w:bookmarkStart w:id="77" w:name="_Toc495606563"/>
      <w:bookmarkStart w:id="78" w:name="_Toc517362235"/>
      <w:bookmarkStart w:id="79" w:name="_Toc523159047"/>
      <w:bookmarkStart w:id="80" w:name="_Toc524953429"/>
      <w:bookmarkStart w:id="81" w:name="_Toc524953481"/>
      <w:r w:rsidRPr="008057A7">
        <w:rPr>
          <w:rFonts w:ascii="Palatino Linotype" w:hAnsi="Palatino Linotype"/>
          <w:b/>
          <w:color w:val="auto"/>
        </w:rPr>
        <w:t>Requisitos de fondo del acuerdo de clasificación</w:t>
      </w:r>
      <w:bookmarkEnd w:id="74"/>
      <w:bookmarkEnd w:id="75"/>
      <w:bookmarkEnd w:id="76"/>
      <w:bookmarkEnd w:id="77"/>
      <w:bookmarkEnd w:id="78"/>
      <w:bookmarkEnd w:id="79"/>
      <w:bookmarkEnd w:id="80"/>
      <w:bookmarkEnd w:id="81"/>
    </w:p>
    <w:p w14:paraId="68A8A64C" w14:textId="77777777" w:rsidR="0021707A" w:rsidRPr="008057A7" w:rsidRDefault="0021707A" w:rsidP="00993714">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hAnsi="Palatino Linotype" w:cs="Arial"/>
        </w:rPr>
        <w:t xml:space="preserve">Como se ha señalado antes, al hacer el juicio de subsunción o encaje entre el supuesto de hecho y la hipótesis jurídica, se debe acreditar la estricta </w:t>
      </w:r>
      <w:r w:rsidRPr="00993714">
        <w:rPr>
          <w:rFonts w:ascii="Palatino Linotype" w:hAnsi="Palatino Linotype"/>
        </w:rPr>
        <w:t>correspondencia</w:t>
      </w:r>
      <w:r w:rsidRPr="008057A7">
        <w:rPr>
          <w:rFonts w:ascii="Palatino Linotype" w:hAnsi="Palatino Linotype" w:cs="Arial"/>
        </w:rPr>
        <w:t xml:space="preserve"> entre un elemento y otro. Ahora, en esta parte del procedimiento, que se desahoga en sede del Comité de Transparencia, la ley nos aporta mayores luces para cumplir con dicha acreditación. En el artículo 131 de la  Ley en materia.</w:t>
      </w:r>
    </w:p>
    <w:p w14:paraId="2900AC92" w14:textId="77777777" w:rsidR="0021707A" w:rsidRDefault="0021707A" w:rsidP="00993714">
      <w:pPr>
        <w:tabs>
          <w:tab w:val="left" w:pos="426"/>
        </w:tabs>
        <w:autoSpaceDE w:val="0"/>
        <w:autoSpaceDN w:val="0"/>
        <w:adjustRightInd w:val="0"/>
        <w:spacing w:line="276" w:lineRule="auto"/>
        <w:ind w:left="567" w:right="567"/>
        <w:jc w:val="both"/>
        <w:rPr>
          <w:rFonts w:ascii="Palatino Linotype" w:hAnsi="Palatino Linotype" w:cs="Bookman Old Style"/>
          <w:i/>
          <w:sz w:val="22"/>
          <w:szCs w:val="20"/>
          <w:lang w:val="es-ES"/>
        </w:rPr>
      </w:pPr>
      <w:r w:rsidRPr="008057A7">
        <w:rPr>
          <w:rFonts w:ascii="Palatino Linotype" w:hAnsi="Palatino Linotype" w:cs="Bookman Old Style,Bold"/>
          <w:b/>
          <w:bCs/>
          <w:i/>
          <w:sz w:val="22"/>
          <w:szCs w:val="20"/>
          <w:lang w:val="es-ES"/>
        </w:rPr>
        <w:t xml:space="preserve">Artículo 131. </w:t>
      </w:r>
      <w:r w:rsidRPr="008057A7">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8057A7">
        <w:rPr>
          <w:rFonts w:ascii="Palatino Linotype" w:hAnsi="Palatino Linotype" w:cs="Bookman Old Style"/>
          <w:b/>
          <w:i/>
          <w:sz w:val="22"/>
          <w:szCs w:val="20"/>
          <w:lang w:val="es-ES"/>
        </w:rPr>
        <w:t>en tal caso deberá fundar y motivar debidamente la clasificación de la información,</w:t>
      </w:r>
      <w:r w:rsidRPr="008057A7">
        <w:rPr>
          <w:rFonts w:ascii="Palatino Linotype" w:hAnsi="Palatino Linotype" w:cs="Bookman Old Style"/>
          <w:i/>
          <w:sz w:val="22"/>
          <w:szCs w:val="20"/>
          <w:lang w:val="es-ES"/>
        </w:rPr>
        <w:t xml:space="preserve"> de conformidad con lo previsto en la presente Ley.</w:t>
      </w:r>
    </w:p>
    <w:p w14:paraId="6EAF1FA2" w14:textId="77777777" w:rsidR="00993714" w:rsidRPr="00765D96" w:rsidRDefault="00993714" w:rsidP="00993714">
      <w:pPr>
        <w:tabs>
          <w:tab w:val="left" w:pos="426"/>
        </w:tabs>
        <w:autoSpaceDE w:val="0"/>
        <w:autoSpaceDN w:val="0"/>
        <w:adjustRightInd w:val="0"/>
        <w:ind w:left="567" w:right="567"/>
        <w:jc w:val="both"/>
        <w:rPr>
          <w:rFonts w:ascii="Palatino Linotype" w:hAnsi="Palatino Linotype" w:cs="Arial"/>
          <w:i/>
          <w:sz w:val="36"/>
        </w:rPr>
      </w:pPr>
    </w:p>
    <w:p w14:paraId="1D95C4D8" w14:textId="77777777" w:rsidR="0021707A" w:rsidRPr="00765D96" w:rsidRDefault="0021707A" w:rsidP="00993714">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7178A41" w14:textId="77777777" w:rsidR="00765D96" w:rsidRPr="008057A7" w:rsidRDefault="00765D96" w:rsidP="00765D96">
      <w:pPr>
        <w:autoSpaceDE w:val="0"/>
        <w:autoSpaceDN w:val="0"/>
        <w:adjustRightInd w:val="0"/>
        <w:spacing w:before="240" w:after="240" w:line="360" w:lineRule="auto"/>
        <w:ind w:left="426" w:right="-141"/>
        <w:contextualSpacing/>
        <w:jc w:val="both"/>
        <w:rPr>
          <w:rFonts w:ascii="Palatino Linotype" w:eastAsia="Calibri" w:hAnsi="Palatino Linotype" w:cs="Arial"/>
          <w:szCs w:val="22"/>
          <w:lang w:val="es-ES" w:eastAsia="es-MX"/>
        </w:rPr>
      </w:pPr>
    </w:p>
    <w:p w14:paraId="337545AF" w14:textId="77777777" w:rsidR="0021707A" w:rsidRPr="008057A7" w:rsidRDefault="0021707A" w:rsidP="00993714">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8057A7">
        <w:rPr>
          <w:rFonts w:ascii="Palatino Linotype" w:eastAsia="Times New Roman" w:hAnsi="Palatino Linotype" w:cs="Arial"/>
          <w:lang w:eastAsia="es-MX"/>
        </w:rPr>
        <w:t xml:space="preserve">Por su </w:t>
      </w:r>
      <w:r w:rsidRPr="00993714">
        <w:rPr>
          <w:rFonts w:ascii="Palatino Linotype" w:hAnsi="Palatino Linotype"/>
        </w:rPr>
        <w:t>parte</w:t>
      </w:r>
      <w:r w:rsidRPr="008057A7">
        <w:rPr>
          <w:rFonts w:ascii="Palatino Linotype" w:eastAsia="Times New Roman" w:hAnsi="Palatino Linotype" w:cs="Arial"/>
          <w:lang w:eastAsia="es-MX"/>
        </w:rPr>
        <w:t>, el intérprete judicial del país ha establecido una jurisprudencia respecto a qué debe entenderse por fundamentación y motivación, en los siguientes términos:</w:t>
      </w:r>
    </w:p>
    <w:p w14:paraId="34FF071E" w14:textId="77777777" w:rsidR="0021707A" w:rsidRPr="008057A7" w:rsidRDefault="0021707A" w:rsidP="0021707A">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b/>
          <w:i/>
          <w:sz w:val="22"/>
          <w:szCs w:val="22"/>
        </w:rPr>
        <w:t>FUNDAMENTACIÓN Y MOTIVACIÓN.</w:t>
      </w:r>
      <w:r w:rsidRPr="008057A7">
        <w:rPr>
          <w:rFonts w:ascii="Palatino Linotype" w:hAnsi="Palatino Linotype" w:cs="Arial"/>
          <w:i/>
          <w:sz w:val="22"/>
          <w:szCs w:val="22"/>
        </w:rPr>
        <w:t xml:space="preserve"> La </w:t>
      </w:r>
      <w:r w:rsidRPr="008057A7">
        <w:rPr>
          <w:rFonts w:ascii="Palatino Linotype" w:hAnsi="Palatino Linotype" w:cs="Arial"/>
          <w:i/>
          <w:sz w:val="22"/>
          <w:szCs w:val="22"/>
          <w:u w:val="single"/>
        </w:rPr>
        <w:t xml:space="preserve">debida fundamentación y motivación legal, deben entenderse, por lo primero, la cita del precepto legal aplicable al caso, y por lo segundo, las razones, motivos o circunstancias especiales que llevaron a la autoridad </w:t>
      </w:r>
      <w:r w:rsidRPr="008057A7">
        <w:rPr>
          <w:rFonts w:ascii="Palatino Linotype" w:hAnsi="Palatino Linotype" w:cs="Arial"/>
          <w:i/>
          <w:sz w:val="22"/>
          <w:szCs w:val="22"/>
          <w:u w:val="single"/>
        </w:rPr>
        <w:lastRenderedPageBreak/>
        <w:t>a concluir que el caso particular encuadra en el supuesto previsto por la norma legal invocada como fundamento</w:t>
      </w:r>
      <w:r w:rsidRPr="008057A7">
        <w:rPr>
          <w:rFonts w:ascii="Palatino Linotype" w:hAnsi="Palatino Linotype" w:cs="Arial"/>
          <w:i/>
          <w:sz w:val="22"/>
          <w:szCs w:val="22"/>
        </w:rPr>
        <w:t>.</w:t>
      </w:r>
    </w:p>
    <w:p w14:paraId="36C0DABF" w14:textId="77777777" w:rsidR="0021707A" w:rsidRPr="008057A7" w:rsidRDefault="0021707A" w:rsidP="0021707A">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SEGUNDO TRIBUNAL COLEGIADO DEL SEXTO CIRCUITO.</w:t>
      </w:r>
    </w:p>
    <w:p w14:paraId="1F94AADA" w14:textId="77777777" w:rsidR="0021707A" w:rsidRPr="008057A7" w:rsidRDefault="0021707A" w:rsidP="0021707A">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256B4264" w14:textId="77777777" w:rsidR="0021707A" w:rsidRPr="008057A7" w:rsidRDefault="0021707A" w:rsidP="0021707A">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14:paraId="1EDEBDF6" w14:textId="77777777" w:rsidR="0021707A" w:rsidRPr="008057A7" w:rsidRDefault="0021707A" w:rsidP="0021707A">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Amparo en revisión 333/88. Adilia Romero. 26 de octubre de 1988. Unanimidad de votos. Ponente: Arnoldo Nájera Virgen. Secretario: Enrique Crispín Campos Ramírez.</w:t>
      </w:r>
    </w:p>
    <w:p w14:paraId="622A52B8" w14:textId="77777777" w:rsidR="0021707A" w:rsidRPr="008057A7" w:rsidRDefault="0021707A" w:rsidP="0021707A">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14:paraId="0CB43A35" w14:textId="77777777" w:rsidR="0021707A" w:rsidRDefault="0021707A" w:rsidP="0021707A">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14:paraId="7929C32A" w14:textId="77777777" w:rsidR="0021707A" w:rsidRPr="00993714" w:rsidRDefault="0021707A" w:rsidP="0021707A">
      <w:pPr>
        <w:spacing w:line="360" w:lineRule="auto"/>
        <w:ind w:left="567" w:right="618"/>
        <w:contextualSpacing/>
        <w:jc w:val="both"/>
        <w:rPr>
          <w:rFonts w:ascii="Palatino Linotype" w:hAnsi="Palatino Linotype" w:cs="Arial"/>
          <w:i/>
          <w:sz w:val="12"/>
          <w:szCs w:val="22"/>
        </w:rPr>
      </w:pPr>
    </w:p>
    <w:p w14:paraId="52312023" w14:textId="77777777" w:rsidR="0021707A" w:rsidRDefault="0021707A" w:rsidP="00993714">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8057A7">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6F0372D" w14:textId="77777777" w:rsidR="00993714" w:rsidRPr="00993714" w:rsidRDefault="00993714" w:rsidP="0099371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2"/>
          <w:lang w:eastAsia="es-MX"/>
        </w:rPr>
      </w:pPr>
    </w:p>
    <w:p w14:paraId="4E5CE6E9" w14:textId="133CB089" w:rsidR="0021707A" w:rsidRPr="0087038F" w:rsidRDefault="0021707A" w:rsidP="00993714">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8057A7">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8057A7">
        <w:rPr>
          <w:rFonts w:ascii="Palatino Linotype" w:eastAsia="MS Mincho" w:hAnsi="Palatino Linotype" w:cs="Times New Roman"/>
          <w:color w:val="000000"/>
        </w:rPr>
        <w:t xml:space="preserve">por ejemplo, si una documental de naturaleza pública como lo es la nómina general, si bien el dato de sus remuneraciones es eminentemente público, </w:t>
      </w:r>
      <w:r w:rsidRPr="008057A7">
        <w:rPr>
          <w:rFonts w:ascii="Palatino Linotype" w:eastAsia="MS Mincho" w:hAnsi="Palatino Linotype" w:cs="Times New Roman"/>
          <w:color w:val="000000"/>
        </w:rPr>
        <w:lastRenderedPageBreak/>
        <w:t>no así todos los datos contenidos en dicho documento que son datos personales</w:t>
      </w:r>
      <w:r w:rsidRPr="008057A7">
        <w:rPr>
          <w:rFonts w:ascii="Palatino Linotype" w:eastAsia="MS Mincho" w:hAnsi="Palatino Linotype" w:cs="Times New Roman"/>
          <w:color w:val="000000"/>
        </w:rPr>
        <w:footnoteReference w:id="5"/>
      </w:r>
      <w:r w:rsidRPr="008057A7">
        <w:rPr>
          <w:rFonts w:ascii="Palatino Linotype" w:eastAsia="MS Mincho" w:hAnsi="Palatino Linotype" w:cs="Times New Roman"/>
          <w:color w:val="000000"/>
        </w:rPr>
        <w:t xml:space="preserve"> del servidor público que no tienen ninguna </w:t>
      </w:r>
      <w:r w:rsidRPr="00067676">
        <w:rPr>
          <w:rFonts w:ascii="Palatino Linotype" w:eastAsia="MS Mincho" w:hAnsi="Palatino Linotype" w:cs="Times New Roman"/>
          <w:color w:val="000000"/>
        </w:rPr>
        <w:t xml:space="preserve">injerencia en el tema de la transparencia y la rendición de cuentas, por ejemplo, </w:t>
      </w:r>
      <w:r w:rsidR="00993714" w:rsidRPr="00067676">
        <w:rPr>
          <w:rFonts w:ascii="Palatino Linotype" w:hAnsi="Palatino Linotype" w:cs="Arial"/>
          <w:lang w:val="es-ES_tradnl"/>
        </w:rPr>
        <w:t>el nombre del titular, es</w:t>
      </w:r>
      <w:r w:rsidR="00993714" w:rsidRPr="00993714">
        <w:rPr>
          <w:rFonts w:ascii="Palatino Linotype" w:hAnsi="Palatino Linotype" w:cs="Arial"/>
          <w:lang w:val="es-ES_tradnl"/>
        </w:rPr>
        <w:t xml:space="preserve"> decir del solicitante, monto de la inversión,</w:t>
      </w:r>
      <w:r w:rsidR="00993714">
        <w:rPr>
          <w:rFonts w:ascii="Palatino Linotype" w:eastAsia="Times New Roman" w:hAnsi="Palatino Linotype" w:cs="Arial"/>
          <w:lang w:eastAsia="es-MX"/>
        </w:rPr>
        <w:t xml:space="preserve"> </w:t>
      </w:r>
      <w:r w:rsidRPr="00993714">
        <w:rPr>
          <w:rFonts w:ascii="Palatino Linotype" w:eastAsia="MS Mincho" w:hAnsi="Palatino Linotype" w:cs="Times New Roman"/>
          <w:color w:val="000000"/>
        </w:rPr>
        <w:t xml:space="preserve">Clave Única de Registro de Población (CURP), Registro Federal de Contribuyentes (R.F.C.), clave de ISSEMYM, número de cuenta,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1C0572A2" w14:textId="77777777" w:rsidR="0087038F" w:rsidRPr="00765D96" w:rsidRDefault="0087038F" w:rsidP="00765D96">
      <w:pPr>
        <w:pStyle w:val="Prrafodelista"/>
        <w:rPr>
          <w:rFonts w:ascii="Palatino Linotype" w:eastAsia="Times New Roman" w:hAnsi="Palatino Linotype" w:cs="Arial"/>
          <w:sz w:val="8"/>
          <w:lang w:eastAsia="es-MX"/>
        </w:rPr>
      </w:pPr>
    </w:p>
    <w:p w14:paraId="38A9FACD" w14:textId="5A905063" w:rsidR="0087038F" w:rsidRPr="00C15559" w:rsidRDefault="0087038F" w:rsidP="0087038F">
      <w:pPr>
        <w:pStyle w:val="Prrafodelista"/>
        <w:numPr>
          <w:ilvl w:val="0"/>
          <w:numId w:val="2"/>
        </w:numPr>
        <w:spacing w:after="160" w:line="360" w:lineRule="auto"/>
        <w:ind w:left="426" w:hanging="426"/>
        <w:jc w:val="both"/>
        <w:rPr>
          <w:rFonts w:ascii="Palatino Linotype" w:hAnsi="Palatino Linotype"/>
        </w:rPr>
      </w:pPr>
      <w:r w:rsidRPr="00C15559">
        <w:rPr>
          <w:rFonts w:ascii="Palatino Linotype" w:hAnsi="Palatino Linotype"/>
        </w:rPr>
        <w:t xml:space="preserve">Es así, que se busca el equilibrio entre el perjuicio y beneficio a favor del interés público, en el caso en concreto, se considera que la solicitud de información es concerniente al objeto de las autorizaciones, la cual es de interés público por la importancia que tiene para la sociedad el conocer </w:t>
      </w:r>
      <w:r w:rsidR="00B560B1" w:rsidRPr="00C15559">
        <w:rPr>
          <w:rFonts w:ascii="Palatino Linotype" w:hAnsi="Palatino Linotype"/>
        </w:rPr>
        <w:t xml:space="preserve">si se cumplio con los requisitos previsto </w:t>
      </w:r>
      <w:r w:rsidRPr="00C15559">
        <w:rPr>
          <w:rFonts w:ascii="Palatino Linotype" w:hAnsi="Palatino Linotype"/>
        </w:rPr>
        <w:t xml:space="preserve">para que se haya otorgado una </w:t>
      </w:r>
      <w:r w:rsidR="005A31EC" w:rsidRPr="00C15559">
        <w:rPr>
          <w:rFonts w:ascii="Palatino Linotype" w:eastAsia="Calibri" w:hAnsi="Palatino Linotype" w:cs="Arial"/>
          <w:szCs w:val="22"/>
          <w:lang w:val="es-ES" w:eastAsia="es-MX"/>
        </w:rPr>
        <w:t xml:space="preserve">autorización </w:t>
      </w:r>
      <w:r w:rsidRPr="00C15559">
        <w:rPr>
          <w:rFonts w:ascii="Palatino Linotype" w:hAnsi="Palatino Linotype"/>
        </w:rPr>
        <w:t xml:space="preserve">por parte de la autoridad competente, así como que la pretensión del Recurrente puede ser colmada con la exhibición de contenido sustantivo de dicha </w:t>
      </w:r>
      <w:r w:rsidR="005A31EC" w:rsidRPr="00C15559">
        <w:rPr>
          <w:rFonts w:ascii="Palatino Linotype" w:eastAsia="Calibri" w:hAnsi="Palatino Linotype" w:cs="Arial"/>
          <w:szCs w:val="22"/>
          <w:lang w:val="es-ES" w:eastAsia="es-MX"/>
        </w:rPr>
        <w:t>autorización</w:t>
      </w:r>
      <w:r w:rsidRPr="00C15559">
        <w:rPr>
          <w:rFonts w:ascii="Palatino Linotype" w:hAnsi="Palatino Linotype"/>
        </w:rPr>
        <w:t>, es decir, con conocer qué se autorizó y en qué términos; se estima de mayor beneficio la presentación de estos documentos con la información sustantiva visible.</w:t>
      </w:r>
    </w:p>
    <w:p w14:paraId="1E7CAD20" w14:textId="77777777" w:rsidR="00C15559" w:rsidRPr="00C15559" w:rsidRDefault="00C15559" w:rsidP="00C15559">
      <w:pPr>
        <w:pStyle w:val="Prrafodelista"/>
        <w:spacing w:after="160"/>
        <w:ind w:left="426"/>
        <w:jc w:val="both"/>
        <w:rPr>
          <w:rFonts w:ascii="Palatino Linotype" w:hAnsi="Palatino Linotype"/>
          <w:sz w:val="16"/>
        </w:rPr>
      </w:pPr>
    </w:p>
    <w:p w14:paraId="2927BEAA" w14:textId="54E0EB66" w:rsidR="00C15559" w:rsidRPr="00765D96" w:rsidRDefault="00C15559" w:rsidP="00C15559">
      <w:pPr>
        <w:pStyle w:val="Prrafodelista"/>
        <w:numPr>
          <w:ilvl w:val="0"/>
          <w:numId w:val="2"/>
        </w:numPr>
        <w:spacing w:after="160" w:line="360" w:lineRule="auto"/>
        <w:ind w:left="426" w:hanging="426"/>
        <w:jc w:val="both"/>
        <w:rPr>
          <w:rFonts w:ascii="Palatino Linotype" w:hAnsi="Palatino Linotype"/>
          <w:noProof w:val="0"/>
          <w:lang w:val="es-ES_tradnl"/>
        </w:rPr>
      </w:pPr>
      <w:r w:rsidRPr="00765D96">
        <w:rPr>
          <w:rFonts w:ascii="Palatino Linotype" w:hAnsi="Palatino Linotype"/>
          <w:noProof w:val="0"/>
          <w:lang w:val="es-ES_tradnl"/>
        </w:rPr>
        <w:lastRenderedPageBreak/>
        <w:t xml:space="preserve">Cabe aclarar que respecto a la </w:t>
      </w:r>
      <w:r w:rsidR="00765D96" w:rsidRPr="00765D96">
        <w:rPr>
          <w:rFonts w:ascii="Palatino Linotype" w:hAnsi="Palatino Linotype"/>
          <w:noProof w:val="0"/>
          <w:lang w:val="es-ES_tradnl"/>
        </w:rPr>
        <w:t>información</w:t>
      </w:r>
      <w:r w:rsidRPr="00765D96">
        <w:rPr>
          <w:rFonts w:ascii="Palatino Linotype" w:hAnsi="Palatino Linotype"/>
          <w:noProof w:val="0"/>
          <w:lang w:val="es-ES_tradnl"/>
        </w:rPr>
        <w:t xml:space="preserve"> que se ordena puede recaer en 2 supuestos: </w:t>
      </w:r>
    </w:p>
    <w:p w14:paraId="74CA4391" w14:textId="295436D0" w:rsidR="00C15559" w:rsidRPr="00B66744" w:rsidRDefault="00C15559" w:rsidP="00C15559">
      <w:pPr>
        <w:pStyle w:val="Prrafodelista"/>
        <w:numPr>
          <w:ilvl w:val="0"/>
          <w:numId w:val="20"/>
        </w:numPr>
        <w:autoSpaceDE w:val="0"/>
        <w:autoSpaceDN w:val="0"/>
        <w:adjustRightInd w:val="0"/>
        <w:spacing w:before="240" w:after="240" w:line="360" w:lineRule="auto"/>
        <w:ind w:right="-141"/>
        <w:jc w:val="both"/>
        <w:rPr>
          <w:rFonts w:ascii="Palatino Linotype" w:hAnsi="Palatino Linotype"/>
          <w:b/>
          <w:noProof w:val="0"/>
          <w:lang w:val="es-ES_tradnl"/>
        </w:rPr>
      </w:pPr>
      <w:r w:rsidRPr="00B66744">
        <w:rPr>
          <w:rFonts w:ascii="Palatino Linotype" w:hAnsi="Palatino Linotype"/>
          <w:b/>
          <w:noProof w:val="0"/>
          <w:lang w:val="es-ES_tradnl"/>
        </w:rPr>
        <w:t xml:space="preserve">Se trate de </w:t>
      </w:r>
      <w:r w:rsidR="00765D96" w:rsidRPr="00B66744">
        <w:rPr>
          <w:rFonts w:ascii="Palatino Linotype" w:hAnsi="Palatino Linotype"/>
          <w:b/>
          <w:noProof w:val="0"/>
          <w:lang w:val="es-ES_tradnl"/>
        </w:rPr>
        <w:t>autorización</w:t>
      </w:r>
      <w:r w:rsidRPr="00B66744">
        <w:rPr>
          <w:rFonts w:ascii="Palatino Linotype" w:hAnsi="Palatino Linotype"/>
          <w:b/>
          <w:noProof w:val="0"/>
          <w:lang w:val="es-ES_tradnl"/>
        </w:rPr>
        <w:t xml:space="preserve"> que no involucre el aprovechamiento de bienes, servicios y/o recursos públicos</w:t>
      </w:r>
      <w:r w:rsidR="00DF363D" w:rsidRPr="00B66744">
        <w:rPr>
          <w:rFonts w:ascii="Palatino Linotype" w:hAnsi="Palatino Linotype"/>
          <w:b/>
          <w:noProof w:val="0"/>
          <w:lang w:val="es-ES_tradnl"/>
        </w:rPr>
        <w:t>,</w:t>
      </w:r>
      <w:r w:rsidRPr="00B66744">
        <w:rPr>
          <w:rFonts w:ascii="Palatino Linotype" w:hAnsi="Palatino Linotype"/>
          <w:b/>
          <w:noProof w:val="0"/>
          <w:lang w:val="es-ES_tradnl"/>
        </w:rPr>
        <w:t xml:space="preserve"> por lo cual, el nombre del titular constituye un dato personal susceptible de clasificar como confidencial.</w:t>
      </w:r>
    </w:p>
    <w:p w14:paraId="0E8EFA47" w14:textId="4288C8CF" w:rsidR="00C15559" w:rsidRPr="00B66744" w:rsidRDefault="00C15559" w:rsidP="00C15559">
      <w:pPr>
        <w:pStyle w:val="Prrafodelista"/>
        <w:numPr>
          <w:ilvl w:val="0"/>
          <w:numId w:val="20"/>
        </w:numPr>
        <w:autoSpaceDE w:val="0"/>
        <w:autoSpaceDN w:val="0"/>
        <w:adjustRightInd w:val="0"/>
        <w:spacing w:before="240" w:after="240" w:line="360" w:lineRule="auto"/>
        <w:ind w:right="-141"/>
        <w:jc w:val="both"/>
        <w:rPr>
          <w:rFonts w:ascii="Palatino Linotype" w:hAnsi="Palatino Linotype"/>
          <w:b/>
          <w:noProof w:val="0"/>
          <w:lang w:val="es-ES_tradnl"/>
        </w:rPr>
      </w:pPr>
      <w:r w:rsidRPr="00B66744">
        <w:rPr>
          <w:rFonts w:ascii="Palatino Linotype" w:hAnsi="Palatino Linotype"/>
          <w:b/>
          <w:noProof w:val="0"/>
          <w:lang w:val="es-ES_tradnl"/>
        </w:rPr>
        <w:t xml:space="preserve">Se trate de una </w:t>
      </w:r>
      <w:r w:rsidR="00765D96" w:rsidRPr="00B66744">
        <w:rPr>
          <w:rFonts w:ascii="Palatino Linotype" w:hAnsi="Palatino Linotype"/>
          <w:b/>
          <w:noProof w:val="0"/>
          <w:lang w:val="es-ES_tradnl"/>
        </w:rPr>
        <w:t>autorización</w:t>
      </w:r>
      <w:r w:rsidRPr="00B66744">
        <w:rPr>
          <w:rFonts w:ascii="Palatino Linotype" w:hAnsi="Palatino Linotype"/>
          <w:b/>
          <w:noProof w:val="0"/>
          <w:lang w:val="es-ES_tradnl"/>
        </w:rPr>
        <w:t xml:space="preserve"> que involucre el aprovechamiento de bienes, servicios y/o recursos públicos, por lo que, el nombre </w:t>
      </w:r>
      <w:r w:rsidR="00765D96" w:rsidRPr="00B66744">
        <w:rPr>
          <w:rFonts w:ascii="Palatino Linotype" w:hAnsi="Palatino Linotype"/>
          <w:b/>
          <w:noProof w:val="0"/>
          <w:lang w:val="es-ES_tradnl"/>
        </w:rPr>
        <w:t>deberá</w:t>
      </w:r>
      <w:r w:rsidRPr="00B66744">
        <w:rPr>
          <w:rFonts w:ascii="Palatino Linotype" w:hAnsi="Palatino Linotype"/>
          <w:b/>
          <w:noProof w:val="0"/>
          <w:lang w:val="es-ES_tradnl"/>
        </w:rPr>
        <w:t xml:space="preserve"> ser del conocimiento </w:t>
      </w:r>
      <w:r w:rsidR="00765D96" w:rsidRPr="00B66744">
        <w:rPr>
          <w:rFonts w:ascii="Palatino Linotype" w:hAnsi="Palatino Linotype"/>
          <w:b/>
          <w:noProof w:val="0"/>
          <w:lang w:val="es-ES_tradnl"/>
        </w:rPr>
        <w:t>público</w:t>
      </w:r>
      <w:r w:rsidRPr="00B66744">
        <w:rPr>
          <w:rFonts w:ascii="Palatino Linotype" w:hAnsi="Palatino Linotype"/>
          <w:b/>
          <w:noProof w:val="0"/>
          <w:lang w:val="es-ES_tradnl"/>
        </w:rPr>
        <w:t xml:space="preserve">.   </w:t>
      </w:r>
    </w:p>
    <w:p w14:paraId="6C076CB4" w14:textId="77777777" w:rsidR="0087038F" w:rsidRPr="003E585E" w:rsidRDefault="0087038F" w:rsidP="0087038F">
      <w:pPr>
        <w:pStyle w:val="Prrafodelista"/>
        <w:rPr>
          <w:rFonts w:ascii="Palatino Linotype" w:hAnsi="Palatino Linotype"/>
        </w:rPr>
      </w:pPr>
    </w:p>
    <w:p w14:paraId="73E2143F" w14:textId="4B2ACC99" w:rsidR="0087038F" w:rsidRPr="00DF363D" w:rsidRDefault="00C15559" w:rsidP="00DF363D">
      <w:pPr>
        <w:pStyle w:val="Prrafodelista"/>
        <w:numPr>
          <w:ilvl w:val="0"/>
          <w:numId w:val="2"/>
        </w:numPr>
        <w:spacing w:after="160" w:line="360" w:lineRule="auto"/>
        <w:ind w:left="426" w:hanging="426"/>
        <w:jc w:val="both"/>
        <w:rPr>
          <w:rFonts w:ascii="Palatino Linotype" w:hAnsi="Palatino Linotype"/>
          <w:noProof w:val="0"/>
          <w:lang w:val="es-ES_tradnl"/>
        </w:rPr>
      </w:pPr>
      <w:r w:rsidRPr="00DF363D">
        <w:rPr>
          <w:rFonts w:ascii="Palatino Linotype" w:hAnsi="Palatino Linotype"/>
          <w:noProof w:val="0"/>
          <w:lang w:val="es-ES_tradnl"/>
        </w:rPr>
        <w:t xml:space="preserve">Por lo que </w:t>
      </w:r>
      <w:r w:rsidRPr="00DF363D">
        <w:rPr>
          <w:rFonts w:ascii="Palatino Linotype" w:hAnsi="Palatino Linotype"/>
        </w:rPr>
        <w:t>el</w:t>
      </w:r>
      <w:r w:rsidRPr="00DF363D">
        <w:rPr>
          <w:rFonts w:ascii="Palatino Linotype" w:hAnsi="Palatino Linotype"/>
          <w:noProof w:val="0"/>
          <w:lang w:val="es-ES_tradnl"/>
        </w:rPr>
        <w:t xml:space="preserve"> sujeto Obligado deberá de precisar de qué tipo de supuesto se trata cada una de las autorizaciones objeto de entrega</w:t>
      </w:r>
      <w:r w:rsidR="0087038F" w:rsidRPr="00DF363D">
        <w:rPr>
          <w:rFonts w:ascii="Palatino Linotype" w:hAnsi="Palatino Linotype"/>
          <w:noProof w:val="0"/>
          <w:lang w:val="es-ES_tradnl"/>
        </w:rPr>
        <w:t>,</w:t>
      </w:r>
      <w:r w:rsidRPr="00DF363D">
        <w:rPr>
          <w:rFonts w:ascii="Palatino Linotype" w:hAnsi="Palatino Linotype"/>
          <w:noProof w:val="0"/>
          <w:lang w:val="es-ES_tradnl"/>
        </w:rPr>
        <w:t xml:space="preserve"> por lo que, de tratarse del supuesto </w:t>
      </w:r>
      <w:r w:rsidR="00DF363D" w:rsidRPr="00DF363D">
        <w:rPr>
          <w:rFonts w:ascii="Palatino Linotype" w:hAnsi="Palatino Linotype"/>
          <w:noProof w:val="0"/>
          <w:lang w:val="es-ES_tradnl"/>
        </w:rPr>
        <w:t>en el cual no se involucre el aprovechamiento de bienes, servicios y/o recursos públicos  y el</w:t>
      </w:r>
      <w:r w:rsidR="0087038F" w:rsidRPr="00DF363D">
        <w:rPr>
          <w:rFonts w:ascii="Palatino Linotype" w:hAnsi="Palatino Linotype"/>
          <w:noProof w:val="0"/>
          <w:lang w:val="es-ES_tradnl"/>
        </w:rPr>
        <w:t xml:space="preserve"> dejar visible los datos personales de</w:t>
      </w:r>
      <w:r w:rsidR="003905BB" w:rsidRPr="00DF363D">
        <w:rPr>
          <w:rFonts w:ascii="Palatino Linotype" w:hAnsi="Palatino Linotype"/>
          <w:noProof w:val="0"/>
          <w:lang w:val="es-ES_tradnl"/>
        </w:rPr>
        <w:t xml:space="preserve"> </w:t>
      </w:r>
      <w:r w:rsidR="0087038F" w:rsidRPr="00DF363D">
        <w:rPr>
          <w:rFonts w:ascii="Palatino Linotype" w:hAnsi="Palatino Linotype"/>
          <w:noProof w:val="0"/>
          <w:lang w:val="es-ES_tradnl"/>
        </w:rPr>
        <w:t>l</w:t>
      </w:r>
      <w:r w:rsidR="003905BB" w:rsidRPr="00DF363D">
        <w:rPr>
          <w:rFonts w:ascii="Palatino Linotype" w:hAnsi="Palatino Linotype"/>
          <w:noProof w:val="0"/>
          <w:lang w:val="es-ES_tradnl"/>
        </w:rPr>
        <w:t>os</w:t>
      </w:r>
      <w:r w:rsidR="0087038F" w:rsidRPr="00DF363D">
        <w:rPr>
          <w:rFonts w:ascii="Palatino Linotype" w:hAnsi="Palatino Linotype"/>
          <w:noProof w:val="0"/>
          <w:lang w:val="es-ES_tradnl"/>
        </w:rPr>
        <w:t xml:space="preserve"> titular</w:t>
      </w:r>
      <w:r w:rsidR="003905BB" w:rsidRPr="00DF363D">
        <w:rPr>
          <w:rFonts w:ascii="Palatino Linotype" w:hAnsi="Palatino Linotype"/>
          <w:noProof w:val="0"/>
          <w:lang w:val="es-ES_tradnl"/>
        </w:rPr>
        <w:t>es</w:t>
      </w:r>
      <w:r w:rsidR="0087038F" w:rsidRPr="00DF363D">
        <w:rPr>
          <w:rFonts w:ascii="Palatino Linotype" w:hAnsi="Palatino Linotype"/>
          <w:noProof w:val="0"/>
          <w:lang w:val="es-ES_tradnl"/>
        </w:rPr>
        <w:t xml:space="preserve"> de la</w:t>
      </w:r>
      <w:r w:rsidR="003905BB" w:rsidRPr="00DF363D">
        <w:rPr>
          <w:rFonts w:ascii="Palatino Linotype" w:hAnsi="Palatino Linotype"/>
          <w:noProof w:val="0"/>
          <w:lang w:val="es-ES_tradnl"/>
        </w:rPr>
        <w:t>s</w:t>
      </w:r>
      <w:r w:rsidR="0087038F" w:rsidRPr="00DF363D">
        <w:rPr>
          <w:rFonts w:ascii="Palatino Linotype" w:hAnsi="Palatino Linotype"/>
          <w:noProof w:val="0"/>
          <w:lang w:val="es-ES_tradnl"/>
        </w:rPr>
        <w:t xml:space="preserve"> </w:t>
      </w:r>
      <w:r w:rsidR="005A31EC" w:rsidRPr="00DF363D">
        <w:rPr>
          <w:rFonts w:ascii="Palatino Linotype" w:eastAsia="Calibri" w:hAnsi="Palatino Linotype" w:cs="Arial"/>
          <w:noProof w:val="0"/>
          <w:szCs w:val="22"/>
          <w:lang w:val="es-ES_tradnl" w:eastAsia="es-MX"/>
        </w:rPr>
        <w:t>autorizac</w:t>
      </w:r>
      <w:r w:rsidR="003905BB" w:rsidRPr="00DF363D">
        <w:rPr>
          <w:rFonts w:ascii="Palatino Linotype" w:eastAsia="Calibri" w:hAnsi="Palatino Linotype" w:cs="Arial"/>
          <w:noProof w:val="0"/>
          <w:szCs w:val="22"/>
          <w:lang w:val="es-ES_tradnl" w:eastAsia="es-MX"/>
        </w:rPr>
        <w:t>iones</w:t>
      </w:r>
      <w:r w:rsidR="005A31EC" w:rsidRPr="00DF363D">
        <w:rPr>
          <w:rFonts w:ascii="Palatino Linotype" w:eastAsia="Calibri" w:hAnsi="Palatino Linotype" w:cs="Arial"/>
          <w:noProof w:val="0"/>
          <w:szCs w:val="22"/>
          <w:lang w:val="es-ES_tradnl" w:eastAsia="es-MX"/>
        </w:rPr>
        <w:t xml:space="preserve"> </w:t>
      </w:r>
      <w:r w:rsidR="0087038F" w:rsidRPr="00DF363D">
        <w:rPr>
          <w:rFonts w:ascii="Palatino Linotype" w:hAnsi="Palatino Linotype"/>
          <w:noProof w:val="0"/>
          <w:lang w:val="es-ES_tradnl"/>
        </w:rPr>
        <w:t xml:space="preserve">referida, vulnera su derecho a la protección de sus datos, así como que existe la posibilidad de que pueda implicarle un riesgo o peligro derivado del mal uso que alguien pueda darle a su información personal; por lo tanto, la circunstancia </w:t>
      </w:r>
      <w:r w:rsidR="0087038F" w:rsidRPr="00DF363D">
        <w:rPr>
          <w:rFonts w:ascii="Palatino Linotype" w:hAnsi="Palatino Linotype"/>
          <w:noProof w:val="0"/>
          <w:u w:val="single"/>
          <w:lang w:val="es-ES_tradnl"/>
        </w:rPr>
        <w:t xml:space="preserve">que implica mayor beneficio y menos perjuicios es la exhibición de las </w:t>
      </w:r>
      <w:r w:rsidR="003905BB" w:rsidRPr="00DF363D">
        <w:rPr>
          <w:rFonts w:ascii="Palatino Linotype" w:hAnsi="Palatino Linotype"/>
          <w:noProof w:val="0"/>
          <w:u w:val="single"/>
          <w:lang w:val="es-ES_tradnl"/>
        </w:rPr>
        <w:t>autorizaciones</w:t>
      </w:r>
      <w:r w:rsidR="0087038F" w:rsidRPr="00DF363D">
        <w:rPr>
          <w:rFonts w:ascii="Palatino Linotype" w:hAnsi="Palatino Linotype"/>
          <w:noProof w:val="0"/>
          <w:u w:val="single"/>
          <w:lang w:val="es-ES_tradnl"/>
        </w:rPr>
        <w:t xml:space="preserve"> testando únicamente el nombre del titular, dejando visible el resto del contenido de las mismas,  con el propósito de que el Recurrente pueda constatar los términos en los que fueron otorgadas y así colmar su demanda de información pública.</w:t>
      </w:r>
    </w:p>
    <w:p w14:paraId="432FB397" w14:textId="77777777" w:rsidR="0087038F" w:rsidRPr="003E585E" w:rsidRDefault="0087038F" w:rsidP="0087038F">
      <w:pPr>
        <w:pStyle w:val="Prrafodelista"/>
        <w:rPr>
          <w:rFonts w:ascii="Palatino Linotype" w:hAnsi="Palatino Linotype"/>
        </w:rPr>
      </w:pPr>
    </w:p>
    <w:p w14:paraId="180987B1" w14:textId="324D9F84" w:rsidR="0087038F" w:rsidRPr="00DF363D" w:rsidRDefault="0087038F" w:rsidP="0087038F">
      <w:pPr>
        <w:pStyle w:val="Prrafodelista"/>
        <w:numPr>
          <w:ilvl w:val="0"/>
          <w:numId w:val="2"/>
        </w:numPr>
        <w:spacing w:after="160" w:line="360" w:lineRule="auto"/>
        <w:ind w:left="426" w:hanging="426"/>
        <w:jc w:val="both"/>
      </w:pPr>
      <w:r w:rsidRPr="00DF363D">
        <w:rPr>
          <w:rFonts w:ascii="Palatino Linotype" w:hAnsi="Palatino Linotype"/>
        </w:rPr>
        <w:t xml:space="preserve">Derivado de lo anterior y </w:t>
      </w:r>
      <w:r w:rsidR="005A31EC" w:rsidRPr="00DF363D">
        <w:rPr>
          <w:rFonts w:ascii="Palatino Linotype" w:hAnsi="Palatino Linotype"/>
        </w:rPr>
        <w:t xml:space="preserve">por analalogia, es aplicable el </w:t>
      </w:r>
      <w:r w:rsidRPr="00DF363D">
        <w:rPr>
          <w:rFonts w:ascii="Palatino Linotype" w:hAnsi="Palatino Linotype"/>
        </w:rPr>
        <w:t xml:space="preserve">Criterio relevante 01/2018 de la Segunda Época del Instituto de Transparencia, Acceso a la Información Pública y Protección de Datos Personales del Estado de México y </w:t>
      </w:r>
      <w:r w:rsidRPr="00DF363D">
        <w:rPr>
          <w:rFonts w:ascii="Palatino Linotype" w:hAnsi="Palatino Linotype"/>
        </w:rPr>
        <w:lastRenderedPageBreak/>
        <w:t>Municipios</w:t>
      </w:r>
      <w:r w:rsidRPr="00DF363D">
        <w:rPr>
          <w:rStyle w:val="Refdenotaalpie"/>
          <w:rFonts w:ascii="Palatino Linotype" w:hAnsi="Palatino Linotype"/>
        </w:rPr>
        <w:footnoteReference w:id="6"/>
      </w:r>
      <w:r w:rsidRPr="00DF363D">
        <w:rPr>
          <w:rFonts w:ascii="Palatino Linotype" w:hAnsi="Palatino Linotype"/>
        </w:rPr>
        <w:t xml:space="preserve">, criterio de interpretación que será de observancia para el Instituto y para los Sujetos Obligados del Estado de México, establece lo siguiente:  </w:t>
      </w:r>
    </w:p>
    <w:p w14:paraId="40A750FD" w14:textId="77777777" w:rsidR="0087038F" w:rsidRPr="00A9708C" w:rsidRDefault="0087038F" w:rsidP="0087038F">
      <w:pPr>
        <w:spacing w:after="120" w:line="360" w:lineRule="auto"/>
        <w:ind w:left="851" w:right="567"/>
        <w:contextualSpacing/>
        <w:jc w:val="both"/>
        <w:rPr>
          <w:rFonts w:ascii="Palatino Linotype" w:hAnsi="Palatino Linotype" w:cs="Arial"/>
          <w:b/>
          <w:i/>
          <w:color w:val="000000" w:themeColor="text1"/>
        </w:rPr>
      </w:pPr>
      <w:r w:rsidRPr="00A9708C">
        <w:rPr>
          <w:rFonts w:ascii="Palatino Linotype" w:hAnsi="Palatino Linotype" w:cs="Arial"/>
          <w:b/>
          <w:i/>
          <w:color w:val="000000" w:themeColor="text1"/>
        </w:rPr>
        <w:t xml:space="preserve">Nombre del titular de una licencia que no involucre el aprovechamiento de bienes, servicios y/o recursos públicos, constituye un dato personal susceptible de clasificar como confidencial. </w:t>
      </w:r>
    </w:p>
    <w:p w14:paraId="6DDAE2E2" w14:textId="77777777" w:rsidR="0087038F" w:rsidRDefault="0087038F" w:rsidP="0087038F">
      <w:pPr>
        <w:spacing w:after="120" w:line="360" w:lineRule="auto"/>
        <w:ind w:left="851" w:right="567"/>
        <w:contextualSpacing/>
        <w:jc w:val="both"/>
        <w:rPr>
          <w:rFonts w:ascii="Palatino Linotype" w:hAnsi="Palatino Linotype" w:cs="Arial"/>
          <w:i/>
          <w:color w:val="000000" w:themeColor="text1"/>
        </w:rPr>
      </w:pPr>
      <w:r w:rsidRPr="00A9708C">
        <w:rPr>
          <w:rFonts w:ascii="Palatino Linotype" w:hAnsi="Palatino Linotype" w:cs="Arial"/>
          <w:i/>
          <w:color w:val="000000" w:themeColor="text1"/>
        </w:rPr>
        <w:t xml:space="preserve">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w:t>
      </w:r>
      <w:r w:rsidRPr="00E5600C">
        <w:rPr>
          <w:rFonts w:ascii="Palatino Linotype" w:hAnsi="Palatino Linotype" w:cs="Arial"/>
          <w:i/>
          <w:color w:val="000000" w:themeColor="text1"/>
          <w:u w:val="single"/>
        </w:rPr>
        <w:t>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w:t>
      </w:r>
      <w:r w:rsidRPr="00A9708C">
        <w:rPr>
          <w:rFonts w:ascii="Palatino Linotype" w:hAnsi="Palatino Linotype" w:cs="Arial"/>
          <w:i/>
          <w:color w:val="000000" w:themeColor="text1"/>
        </w:rPr>
        <w:t xml:space="preserve"> en </w:t>
      </w:r>
      <w:r w:rsidRPr="00A9708C">
        <w:rPr>
          <w:rFonts w:ascii="Palatino Linotype" w:hAnsi="Palatino Linotype" w:cs="Arial"/>
          <w:i/>
          <w:color w:val="000000" w:themeColor="text1"/>
        </w:rPr>
        <w:lastRenderedPageBreak/>
        <w:t xml:space="preserve">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 </w:t>
      </w:r>
    </w:p>
    <w:p w14:paraId="013EE44D" w14:textId="77777777" w:rsidR="0087038F" w:rsidRPr="00A9708C" w:rsidRDefault="0087038F" w:rsidP="0087038F">
      <w:pPr>
        <w:spacing w:after="120" w:line="360" w:lineRule="auto"/>
        <w:ind w:left="851" w:right="567"/>
        <w:contextualSpacing/>
        <w:jc w:val="both"/>
        <w:rPr>
          <w:rFonts w:ascii="Palatino Linotype" w:hAnsi="Palatino Linotype" w:cs="Arial"/>
          <w:i/>
          <w:color w:val="000000" w:themeColor="text1"/>
        </w:rPr>
      </w:pPr>
      <w:r w:rsidRPr="00A9708C">
        <w:rPr>
          <w:rFonts w:ascii="Palatino Linotype" w:hAnsi="Palatino Linotype" w:cs="Arial"/>
          <w:i/>
          <w:color w:val="000000" w:themeColor="text1"/>
        </w:rPr>
        <w:t>Resolución: 02835/INFOEM/IP/RR/2017. Ayuntamiento de Toluca. 07 de marzo de 2018. Por unanimidad. Comisionada Ponente Zulema Martínez Sánchez.</w:t>
      </w:r>
    </w:p>
    <w:p w14:paraId="64C91C89" w14:textId="77777777" w:rsidR="0087038F" w:rsidRPr="004D4C68" w:rsidRDefault="0087038F" w:rsidP="0087038F">
      <w:pPr>
        <w:pStyle w:val="Prrafodelista"/>
        <w:rPr>
          <w:rFonts w:ascii="Palatino Linotype" w:hAnsi="Palatino Linotype"/>
        </w:rPr>
      </w:pPr>
    </w:p>
    <w:p w14:paraId="1258A750" w14:textId="660EB22F" w:rsidR="0087038F" w:rsidRDefault="0087038F" w:rsidP="005A31EC">
      <w:pPr>
        <w:pStyle w:val="Prrafodelista"/>
        <w:numPr>
          <w:ilvl w:val="0"/>
          <w:numId w:val="2"/>
        </w:numPr>
        <w:spacing w:after="160" w:line="360" w:lineRule="auto"/>
        <w:jc w:val="both"/>
        <w:rPr>
          <w:rFonts w:ascii="Palatino Linotype" w:hAnsi="Palatino Linotype"/>
        </w:rPr>
      </w:pPr>
      <w:r w:rsidRPr="003E585E">
        <w:rPr>
          <w:rFonts w:ascii="Palatino Linotype" w:hAnsi="Palatino Linotype"/>
        </w:rPr>
        <w:t xml:space="preserve"> </w:t>
      </w:r>
      <w:r>
        <w:rPr>
          <w:rFonts w:ascii="Palatino Linotype" w:hAnsi="Palatino Linotype"/>
        </w:rPr>
        <w:t xml:space="preserve">Es así, como </w:t>
      </w:r>
      <w:r w:rsidRPr="003E585E">
        <w:rPr>
          <w:rFonts w:ascii="Palatino Linotype" w:hAnsi="Palatino Linotype"/>
        </w:rPr>
        <w:t xml:space="preserve">se llega a la conclusión de que debe prevalecer el derecho a la protección de los datos personales del titular de las </w:t>
      </w:r>
      <w:r>
        <w:rPr>
          <w:rFonts w:ascii="Palatino Linotype" w:hAnsi="Palatino Linotype"/>
        </w:rPr>
        <w:t>autorizaciones</w:t>
      </w:r>
      <w:r w:rsidRPr="003E585E">
        <w:rPr>
          <w:rFonts w:ascii="Palatino Linotype" w:hAnsi="Palatino Linotype"/>
        </w:rPr>
        <w:t xml:space="preserve">, únicamente respecto a su nombre. Lo anterior con base a las consideraciones ya establecidas, además de que existen jurisprudencias y tesis aisladas que conllevan al Pleno de este Órgano Garante a colegir que el derecho de un tercero no debe ser transgredido a consecuencia de una solicitud de información que se refiere al objeto de las </w:t>
      </w:r>
      <w:r w:rsidR="005A31EC" w:rsidRPr="00803E89">
        <w:rPr>
          <w:rFonts w:ascii="Palatino Linotype" w:eastAsia="Calibri" w:hAnsi="Palatino Linotype" w:cs="Arial"/>
          <w:szCs w:val="22"/>
          <w:lang w:val="es-ES" w:eastAsia="es-MX"/>
        </w:rPr>
        <w:t>a</w:t>
      </w:r>
      <w:r w:rsidR="005A31EC">
        <w:rPr>
          <w:rFonts w:ascii="Palatino Linotype" w:eastAsia="Calibri" w:hAnsi="Palatino Linotype" w:cs="Arial"/>
          <w:szCs w:val="22"/>
          <w:lang w:val="es-ES" w:eastAsia="es-MX"/>
        </w:rPr>
        <w:t>utorizaciones</w:t>
      </w:r>
      <w:r w:rsidRPr="003E585E">
        <w:rPr>
          <w:rFonts w:ascii="Palatino Linotype" w:hAnsi="Palatino Linotype"/>
        </w:rPr>
        <w:t xml:space="preserve">, en este </w:t>
      </w:r>
      <w:r w:rsidR="005A31EC" w:rsidRPr="005A31EC">
        <w:rPr>
          <w:rFonts w:ascii="Palatino Linotype" w:hAnsi="Palatino Linotype"/>
        </w:rPr>
        <w:t>para el cambio de uso del suelo, de densidad, del coeficiente de ocupación, del coeficiente de utilización y de altura máxima</w:t>
      </w:r>
      <w:r w:rsidRPr="003E585E">
        <w:rPr>
          <w:rFonts w:ascii="Palatino Linotype" w:hAnsi="Palatino Linotype"/>
        </w:rPr>
        <w:t xml:space="preserve">, ya que de acuerdo a nuestra Carta Magna, es deber de este Órgano el observar el principio pro persona consagrado en su primer artículo; por tanto, ya que la solicitud de información no es relativa a un sujeto sino a un objeto, este principio, en conjunto de los demás ordenamientos relativos a la </w:t>
      </w:r>
      <w:r w:rsidRPr="003E585E">
        <w:rPr>
          <w:rFonts w:ascii="Palatino Linotype" w:hAnsi="Palatino Linotype"/>
        </w:rPr>
        <w:lastRenderedPageBreak/>
        <w:t>protección de datos personales, debe prevalecer por encima de los relativos a la obtención de información confidencial.</w:t>
      </w:r>
    </w:p>
    <w:p w14:paraId="459427D6" w14:textId="77777777" w:rsidR="0087038F" w:rsidRPr="00765D96" w:rsidRDefault="0087038F" w:rsidP="0087038F">
      <w:pPr>
        <w:pStyle w:val="Prrafodelista"/>
        <w:spacing w:after="160" w:line="360" w:lineRule="auto"/>
        <w:ind w:left="426"/>
        <w:jc w:val="both"/>
        <w:rPr>
          <w:rFonts w:ascii="Palatino Linotype" w:hAnsi="Palatino Linotype"/>
          <w:sz w:val="16"/>
        </w:rPr>
      </w:pPr>
    </w:p>
    <w:p w14:paraId="6E176A72" w14:textId="77777777" w:rsidR="0087038F" w:rsidRPr="003E585E" w:rsidRDefault="0087038F" w:rsidP="0087038F">
      <w:pPr>
        <w:pStyle w:val="Prrafodelista"/>
        <w:numPr>
          <w:ilvl w:val="0"/>
          <w:numId w:val="2"/>
        </w:numPr>
        <w:spacing w:after="160" w:line="360" w:lineRule="auto"/>
        <w:ind w:left="426" w:hanging="426"/>
        <w:jc w:val="both"/>
        <w:rPr>
          <w:rFonts w:ascii="Palatino Linotype" w:hAnsi="Palatino Linotype"/>
        </w:rPr>
      </w:pPr>
      <w:r w:rsidRPr="003E585E">
        <w:rPr>
          <w:rFonts w:ascii="Palatino Linotype" w:hAnsi="Palatino Linotype"/>
        </w:rPr>
        <w:t xml:space="preserve"> Sirve de apoyo a lo anterior el contenido de la Jurisprudencia con número de registro 2006753, Décima Época, publicada en la Gaceta del Semanario Judicial de la Federación, Libro 7, junio de 2014, Tomo II, página 1,127, en materia Común, instancia Plenos de Circuito, que a la letra establece lo siguiente:</w:t>
      </w:r>
    </w:p>
    <w:p w14:paraId="135B9512" w14:textId="77777777" w:rsidR="0087038F" w:rsidRPr="003E585E" w:rsidRDefault="0087038F" w:rsidP="0087038F">
      <w:pPr>
        <w:pStyle w:val="Sinespaciado"/>
        <w:ind w:left="567" w:right="616"/>
        <w:jc w:val="both"/>
        <w:rPr>
          <w:rFonts w:ascii="Palatino Linotype" w:hAnsi="Palatino Linotype"/>
          <w:i/>
        </w:rPr>
      </w:pPr>
      <w:r w:rsidRPr="003E585E">
        <w:rPr>
          <w:rFonts w:ascii="Palatino Linotype" w:hAnsi="Palatino Linotype"/>
          <w:b/>
          <w:bCs/>
          <w:i/>
        </w:rPr>
        <w:t>DERECHO A LA INFORMACIÓN. EL TITULAR DE ÉSTA TIENE INTERÉS JURÍDICO PARA RECLAMAR EN AMPARO LA DETERMINACIÓN DEL INSTITUTO FEDERAL DE ACCESO A LA INFORMACIÓN Y PROTECCIÓN DE DATOS QUE ORDENA LA ELABORACIÓN DE LA VERSIÓN PÚBLICA QUE CONTIENE DATOS PERSONALES O QUE LE CONCIERNEN COMO PERSONA.</w:t>
      </w:r>
    </w:p>
    <w:p w14:paraId="3B729E8B" w14:textId="77777777" w:rsidR="0087038F" w:rsidRPr="003E585E" w:rsidRDefault="0087038F" w:rsidP="0087038F">
      <w:pPr>
        <w:pStyle w:val="Sinespaciado"/>
        <w:ind w:left="567" w:right="616"/>
        <w:jc w:val="both"/>
        <w:rPr>
          <w:rFonts w:ascii="Palatino Linotype" w:hAnsi="Palatino Linotype"/>
          <w:i/>
        </w:rPr>
      </w:pPr>
    </w:p>
    <w:p w14:paraId="37390D84" w14:textId="77777777" w:rsidR="0087038F" w:rsidRPr="003E585E" w:rsidRDefault="0087038F" w:rsidP="0087038F">
      <w:pPr>
        <w:pStyle w:val="Sinespaciado"/>
        <w:ind w:left="567" w:right="616"/>
        <w:jc w:val="both"/>
        <w:rPr>
          <w:rFonts w:ascii="Palatino Linotype" w:hAnsi="Palatino Linotype"/>
          <w:i/>
        </w:rPr>
      </w:pPr>
      <w:r w:rsidRPr="003E585E">
        <w:rPr>
          <w:rFonts w:ascii="Palatino Linotype" w:hAnsi="Palatino Linotype"/>
          <w:b/>
          <w:i/>
          <w:u w:val="single"/>
        </w:rPr>
        <w:t>El derecho a la protección de los datos personales está previsto esencialmente en los artículos 6o. y 16 de la Constitución Política de los Estados Unidos Mexicanos, así como en los diversos 1, 40 y 41 del Reglamento de la Ley Federal de Transparencia y Acceso a la Información Pública Gubernamental, con la finalidad de proteger al titular de la información para que pueda manifestar su oposición a la divulgación, no sólo de sus propios datos personales, sino también de los concernientes a su persona, esto es, los que ponen en riesgo su vida, seguridad o salud, los secretos industriales, fiscales, bancarios, fiduciarios o cualquier otro considerado como tal por una disposición jurídica. De tal modo que la resolución que permite el acceso a la información perteneciente a un tercero, incide en el derecho de su titular a que se proteja, e incluso a oponerse a su divulgación, esto es, a intervenir en la delimitación o determinación de la parte que puede divulgarse</w:t>
      </w:r>
      <w:r w:rsidRPr="003E585E">
        <w:rPr>
          <w:rFonts w:ascii="Palatino Linotype" w:hAnsi="Palatino Linotype"/>
          <w:i/>
          <w:u w:val="single"/>
        </w:rPr>
        <w:t xml:space="preserve">; </w:t>
      </w:r>
      <w:r w:rsidRPr="003E585E">
        <w:rPr>
          <w:rFonts w:ascii="Palatino Linotype" w:hAnsi="Palatino Linotype"/>
          <w:i/>
        </w:rPr>
        <w:t xml:space="preserve">de lo que se sigue que el titular de la información tendrá interés jurídico para reclamar en el juicio de amparo la determinación del Instituto Federal de Acceso a la Información y Protección de Datos por la cual se ordene la elaboración de la versión pública para entregarla al solicitante de la misma; en virtud de que, al ser propietario de la información, tiene el derecho a que ésta sea </w:t>
      </w:r>
      <w:r w:rsidRPr="003E585E">
        <w:rPr>
          <w:rFonts w:ascii="Palatino Linotype" w:hAnsi="Palatino Linotype"/>
          <w:i/>
        </w:rPr>
        <w:lastRenderedPageBreak/>
        <w:t>protegida, lo cual, a su vez, le otorga el derecho de oposición, el cual involucra la facultad de intervenir en la delimitación o determinación de la parte que puede ser del conocimiento del solicitante, antes de que se ordene la elaboración de la versión pública correspondiente, como un mecanismo para que no se trastoquen sus derechos públicos subjetivos, sin afectar el derecho de acceso a la información de los peticionarios. Ahora, la existencia del interés jurídico no puede condicionarse al sentido de la resolución reclamada, porque la determinación que ordena la elaboración de una versión pública involucra, necesariamente, el derecho del titular a la protección de la información que será publicada. Por tanto, la corrección o no de los lineamientos dados en la resolución impugnada e, incluso, el hecho de que se permita al titular de la información intervenir en su determinación o delimitación de la misma antes de que se ordene, de manera lisa y llana, la elaboración de una versión pública, constituye un aspecto que pueden llevar a conceder o negar el amparo solicitado, pero no pueden conducir a desconocer el derecho subjetivo tutelado a nivel constitucional a favor del justiciable, ni la relación de éste con el acto por virtud del cual se ordena la publicación de sus datos personales o de los datos que le conciernan como persona</w:t>
      </w:r>
    </w:p>
    <w:p w14:paraId="22C864AF" w14:textId="77777777" w:rsidR="0087038F" w:rsidRPr="00765D96" w:rsidRDefault="0087038F" w:rsidP="0087038F">
      <w:pPr>
        <w:pStyle w:val="Sinespaciado"/>
        <w:spacing w:line="360" w:lineRule="auto"/>
        <w:ind w:right="49"/>
        <w:jc w:val="both"/>
        <w:rPr>
          <w:rFonts w:ascii="Palatino Linotype" w:hAnsi="Palatino Linotype"/>
          <w:sz w:val="12"/>
        </w:rPr>
      </w:pPr>
    </w:p>
    <w:p w14:paraId="7CCB5E58" w14:textId="77777777" w:rsidR="0087038F" w:rsidRPr="003E585E" w:rsidRDefault="0087038F" w:rsidP="0087038F">
      <w:pPr>
        <w:pStyle w:val="Sinespaciado"/>
        <w:numPr>
          <w:ilvl w:val="0"/>
          <w:numId w:val="2"/>
        </w:numPr>
        <w:spacing w:line="360" w:lineRule="auto"/>
        <w:ind w:left="426" w:right="49" w:hanging="426"/>
        <w:jc w:val="both"/>
        <w:rPr>
          <w:rFonts w:ascii="Palatino Linotype" w:hAnsi="Palatino Linotype"/>
        </w:rPr>
      </w:pPr>
      <w:r w:rsidRPr="003E585E">
        <w:rPr>
          <w:rFonts w:ascii="Palatino Linotype" w:hAnsi="Palatino Linotype"/>
        </w:rPr>
        <w:t xml:space="preserve"> En el mismo contexto, y para robustecer lo ya argumentado, sirve la tesis aislada  1ª. VII/2012 (10ª.), con número de registro 2000233 de la Décima Época, publicada en el Semanario Judicial de la Federación y su Gaceta, Libro V, febrero de 2012, Tomo 1, página 655 en materia Constitucional, que establece lo siguiente:</w:t>
      </w:r>
    </w:p>
    <w:p w14:paraId="20EF4ED5" w14:textId="77777777" w:rsidR="0087038F" w:rsidRPr="00765D96" w:rsidRDefault="0087038F" w:rsidP="0087038F">
      <w:pPr>
        <w:pStyle w:val="Sinespaciado"/>
        <w:spacing w:line="360" w:lineRule="auto"/>
        <w:ind w:right="49"/>
        <w:jc w:val="both"/>
        <w:rPr>
          <w:rFonts w:ascii="Palatino Linotype" w:hAnsi="Palatino Linotype"/>
          <w:sz w:val="2"/>
        </w:rPr>
      </w:pPr>
    </w:p>
    <w:p w14:paraId="17AFF468" w14:textId="77777777" w:rsidR="0087038F" w:rsidRPr="003E585E" w:rsidRDefault="0087038F" w:rsidP="0087038F">
      <w:pPr>
        <w:pStyle w:val="Sinespaciado"/>
        <w:ind w:left="567" w:right="616"/>
        <w:jc w:val="both"/>
        <w:rPr>
          <w:rFonts w:ascii="Palatino Linotype" w:hAnsi="Palatino Linotype"/>
          <w:b/>
          <w:bCs/>
          <w:i/>
        </w:rPr>
      </w:pPr>
      <w:r w:rsidRPr="003E585E">
        <w:rPr>
          <w:rFonts w:ascii="Palatino Linotype" w:hAnsi="Palatino Linotype"/>
          <w:b/>
          <w:bCs/>
          <w:i/>
        </w:rPr>
        <w:t>INFORMACIÓN CONFIDENCIAL. LÍMITE AL DERECHO DE ACCESO A LA INFORMACIÓN (LEY FEDERAL DE TRANSPARENCIA Y ACCESO A LA INFORMACIÓN PÚBLICA GUBERNAMENTAL).</w:t>
      </w:r>
    </w:p>
    <w:p w14:paraId="54400801" w14:textId="77777777" w:rsidR="0087038F" w:rsidRPr="003E585E" w:rsidRDefault="0087038F" w:rsidP="0087038F">
      <w:pPr>
        <w:pStyle w:val="Sinespaciado"/>
        <w:ind w:left="567" w:right="616"/>
        <w:jc w:val="both"/>
        <w:rPr>
          <w:rFonts w:ascii="Palatino Linotype" w:hAnsi="Palatino Linotype"/>
          <w:b/>
          <w:bCs/>
          <w:i/>
        </w:rPr>
      </w:pPr>
    </w:p>
    <w:p w14:paraId="3780007B" w14:textId="77777777" w:rsidR="0087038F" w:rsidRDefault="0087038F" w:rsidP="0087038F">
      <w:pPr>
        <w:pStyle w:val="Sinespaciado"/>
        <w:ind w:left="567" w:right="616"/>
        <w:jc w:val="both"/>
        <w:rPr>
          <w:rFonts w:ascii="Palatino Linotype" w:hAnsi="Palatino Linotype"/>
          <w:i/>
        </w:rPr>
      </w:pPr>
      <w:r w:rsidRPr="003E585E">
        <w:rPr>
          <w:rFonts w:ascii="Palatino Linotype" w:hAnsi="Palatino Linotype"/>
          <w:i/>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w:t>
      </w:r>
      <w:r w:rsidRPr="003E585E">
        <w:rPr>
          <w:rFonts w:ascii="Palatino Linotype" w:hAnsi="Palatino Linotype"/>
          <w:i/>
        </w:rPr>
        <w:lastRenderedPageBreak/>
        <w:t>desarrollo de los supuestos específicos en que procedan las excepciones que busquen proteger los bienes constitucionales enunciados como límites al derecho de acceso a la información. Así</w:t>
      </w:r>
      <w:r w:rsidRPr="003E585E">
        <w:rPr>
          <w:rFonts w:ascii="Palatino Linotype" w:hAnsi="Palatino Linotype"/>
          <w:b/>
          <w:i/>
          <w:u w:val="single"/>
        </w:rPr>
        <w:t>,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w:t>
      </w:r>
      <w:r w:rsidRPr="003E585E">
        <w:rPr>
          <w:rFonts w:ascii="Palatino Linotype" w:hAnsi="Palatino Linotype"/>
          <w:i/>
        </w:rPr>
        <w:t xml:space="preserve"> y el de información reservada. </w:t>
      </w:r>
      <w:r w:rsidRPr="003E585E">
        <w:rPr>
          <w:rFonts w:ascii="Palatino Linotype" w:hAnsi="Palatino Linotype"/>
          <w:b/>
          <w:i/>
          <w:u w:val="single"/>
        </w:rPr>
        <w:t>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w:t>
      </w:r>
      <w:r w:rsidRPr="003E585E">
        <w:rPr>
          <w:rFonts w:ascii="Palatino Linotype" w:hAnsi="Palatino Linotype"/>
          <w:i/>
        </w:rPr>
        <w:t xml:space="preserve">, salvo los casos excepcionales que se prevean en la legislación secundaria; así como en la fracción V, del apartado C, del artículo 20 constitucional, que protege la identidad y datos personales de las víctimas y ofendidos que sean parte en procedimientos penales. </w:t>
      </w:r>
      <w:r w:rsidRPr="003E585E">
        <w:rPr>
          <w:rFonts w:ascii="Palatino Linotype" w:hAnsi="Palatino Linotype"/>
          <w:b/>
          <w:i/>
          <w:u w:val="single"/>
        </w:rPr>
        <w:t>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w:t>
      </w:r>
      <w:r w:rsidRPr="003E585E">
        <w:rPr>
          <w:rFonts w:ascii="Palatino Linotype" w:hAnsi="Palatino Linotype"/>
          <w:i/>
        </w:rPr>
        <w:t xml:space="preserve">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449F3AA9" w14:textId="77777777" w:rsidR="0087038F" w:rsidRPr="003E585E" w:rsidRDefault="0087038F" w:rsidP="0087038F">
      <w:pPr>
        <w:pStyle w:val="Sinespaciado"/>
        <w:ind w:left="567" w:right="616"/>
        <w:jc w:val="both"/>
        <w:rPr>
          <w:rFonts w:ascii="Palatino Linotype" w:hAnsi="Palatino Linotype"/>
          <w:i/>
        </w:rPr>
      </w:pPr>
    </w:p>
    <w:p w14:paraId="2B9A4647" w14:textId="3394AB83" w:rsidR="0087038F" w:rsidRPr="003E585E" w:rsidRDefault="0087038F" w:rsidP="005A31EC">
      <w:pPr>
        <w:pStyle w:val="Sinespaciado"/>
        <w:numPr>
          <w:ilvl w:val="0"/>
          <w:numId w:val="2"/>
        </w:numPr>
        <w:spacing w:line="360" w:lineRule="auto"/>
        <w:ind w:right="49"/>
        <w:jc w:val="both"/>
      </w:pPr>
      <w:r w:rsidRPr="003E585E">
        <w:rPr>
          <w:rFonts w:ascii="Palatino Linotype" w:hAnsi="Palatino Linotype"/>
        </w:rPr>
        <w:lastRenderedPageBreak/>
        <w:t>Por todo lo anterior, y dado que se está ante documentos públicos (</w:t>
      </w:r>
      <w:r w:rsidR="005A31EC">
        <w:rPr>
          <w:rFonts w:ascii="Palatino Linotype" w:hAnsi="Palatino Linotype"/>
        </w:rPr>
        <w:t>a</w:t>
      </w:r>
      <w:r w:rsidR="005A31EC" w:rsidRPr="005A31EC">
        <w:rPr>
          <w:rFonts w:ascii="Palatino Linotype" w:hAnsi="Palatino Linotype"/>
        </w:rPr>
        <w:t>utorizaciones para el cambio de uso del suelo, de densidad, del coeficiente de ocupación, del coeficiente de utilización y de altura máxima</w:t>
      </w:r>
      <w:r w:rsidRPr="003E585E">
        <w:rPr>
          <w:rFonts w:ascii="Palatino Linotype" w:hAnsi="Palatino Linotype"/>
        </w:rPr>
        <w:t xml:space="preserve">) que contiene en una sección datos confidenciales, se estima que es procedente su exhibición en la que se </w:t>
      </w:r>
      <w:r w:rsidRPr="003E585E">
        <w:rPr>
          <w:rFonts w:ascii="Palatino Linotype" w:hAnsi="Palatino Linotype"/>
          <w:u w:val="single"/>
        </w:rPr>
        <w:t xml:space="preserve">proteja la información personal del titular de la </w:t>
      </w:r>
      <w:r w:rsidR="005A31EC">
        <w:rPr>
          <w:rFonts w:ascii="Palatino Linotype" w:hAnsi="Palatino Linotype"/>
          <w:u w:val="single"/>
        </w:rPr>
        <w:t>autorización</w:t>
      </w:r>
      <w:r w:rsidRPr="003E585E">
        <w:rPr>
          <w:rFonts w:ascii="Palatino Linotype" w:hAnsi="Palatino Linotype"/>
          <w:u w:val="single"/>
        </w:rPr>
        <w:t xml:space="preserve"> únicamente referente al nombre del mismo</w:t>
      </w:r>
      <w:r w:rsidRPr="003E585E">
        <w:rPr>
          <w:rFonts w:ascii="Palatino Linotype" w:hAnsi="Palatino Linotype"/>
        </w:rPr>
        <w:t xml:space="preserve">, el cual se reitera que es un particular tercero ajeno al presente procedimiento con lo que se </w:t>
      </w:r>
      <w:r w:rsidR="005A31EC" w:rsidRPr="003E585E">
        <w:rPr>
          <w:rFonts w:ascii="Palatino Linotype" w:hAnsi="Palatino Linotype"/>
        </w:rPr>
        <w:t>colma</w:t>
      </w:r>
      <w:r w:rsidR="005A31EC">
        <w:rPr>
          <w:rFonts w:ascii="Palatino Linotype" w:hAnsi="Palatino Linotype"/>
        </w:rPr>
        <w:t>ría</w:t>
      </w:r>
      <w:r w:rsidRPr="003E585E">
        <w:rPr>
          <w:rFonts w:ascii="Palatino Linotype" w:hAnsi="Palatino Linotype"/>
        </w:rPr>
        <w:t xml:space="preserve"> la pretensión del Recurrente. </w:t>
      </w:r>
    </w:p>
    <w:p w14:paraId="5886E650" w14:textId="2E181B87" w:rsidR="0087038F" w:rsidRPr="00C34B44" w:rsidRDefault="0087038F" w:rsidP="003905BB">
      <w:pPr>
        <w:pStyle w:val="Prrafodelista"/>
        <w:numPr>
          <w:ilvl w:val="0"/>
          <w:numId w:val="2"/>
        </w:numPr>
        <w:tabs>
          <w:tab w:val="left" w:pos="8080"/>
        </w:tabs>
        <w:spacing w:before="240" w:after="240" w:line="360" w:lineRule="auto"/>
        <w:jc w:val="both"/>
        <w:rPr>
          <w:rFonts w:ascii="Palatino Linotype" w:hAnsi="Palatino Linotype"/>
          <w:noProof w:val="0"/>
          <w:lang w:val="es-ES_tradnl"/>
        </w:rPr>
      </w:pPr>
      <w:r w:rsidRPr="00C34B44">
        <w:rPr>
          <w:rFonts w:ascii="Palatino Linotype" w:hAnsi="Palatino Linotype"/>
          <w:noProof w:val="0"/>
          <w:lang w:val="es-ES_tradnl"/>
        </w:rPr>
        <w:t xml:space="preserve">En virtud de que se acredita claramente </w:t>
      </w:r>
      <w:r w:rsidRPr="00C34B44">
        <w:rPr>
          <w:rFonts w:ascii="Palatino Linotype" w:eastAsia="Times New Roman" w:hAnsi="Palatino Linotype" w:cs="Arial"/>
          <w:noProof w:val="0"/>
          <w:lang w:val="es-ES_tradnl" w:eastAsia="es-MX"/>
        </w:rPr>
        <w:t xml:space="preserve">la ponderación de la </w:t>
      </w:r>
      <w:r w:rsidRPr="00C34B44">
        <w:rPr>
          <w:rFonts w:ascii="Palatino Linotype" w:hAnsi="Palatino Linotype"/>
          <w:noProof w:val="0"/>
          <w:lang w:val="es-ES_tradnl"/>
        </w:rPr>
        <w:t xml:space="preserve">invasión de la intimidad que ocasionará la divulgación de esa información y el interés público de la información y bajo el régimen constitucional de acceso a la información incluye toda la que se encuentre en posesión del Sujeto Obligado, se tiene no es fundamental conocer el nombre del titular o de la persona que solicito la </w:t>
      </w:r>
      <w:r w:rsidR="003905BB" w:rsidRPr="00C34B44">
        <w:rPr>
          <w:rFonts w:ascii="Palatino Linotype" w:hAnsi="Palatino Linotype"/>
          <w:noProof w:val="0"/>
          <w:lang w:val="es-ES_tradnl"/>
        </w:rPr>
        <w:t xml:space="preserve">autorización para el cambio de uso del suelo, de densidad, del coeficiente de ocupación, del coeficiente de utilización y de altura máxima; </w:t>
      </w:r>
      <w:r w:rsidRPr="00C34B44">
        <w:rPr>
          <w:rFonts w:ascii="Palatino Linotype" w:hAnsi="Palatino Linotype"/>
          <w:noProof w:val="0"/>
          <w:lang w:val="es-ES_tradnl"/>
        </w:rPr>
        <w:t xml:space="preserve">toda vez que conforme al </w:t>
      </w:r>
      <w:r w:rsidRPr="00C34B44">
        <w:rPr>
          <w:rFonts w:ascii="Palatino Linotype" w:hAnsi="Palatino Linotype"/>
          <w:i/>
          <w:noProof w:val="0"/>
          <w:lang w:val="es-ES_tradnl"/>
        </w:rPr>
        <w:t xml:space="preserve">principio </w:t>
      </w:r>
      <w:proofErr w:type="spellStart"/>
      <w:r w:rsidRPr="00C34B44">
        <w:rPr>
          <w:rFonts w:ascii="Palatino Linotype" w:hAnsi="Palatino Linotype"/>
          <w:i/>
          <w:noProof w:val="0"/>
          <w:lang w:val="es-ES_tradnl"/>
        </w:rPr>
        <w:t>pro</w:t>
      </w:r>
      <w:proofErr w:type="spellEnd"/>
      <w:r w:rsidRPr="00C34B44">
        <w:rPr>
          <w:rFonts w:ascii="Palatino Linotype" w:hAnsi="Palatino Linotype"/>
          <w:i/>
          <w:noProof w:val="0"/>
          <w:lang w:val="es-ES_tradnl"/>
        </w:rPr>
        <w:t xml:space="preserve"> persona</w:t>
      </w:r>
      <w:r w:rsidRPr="00C34B44">
        <w:rPr>
          <w:rFonts w:ascii="Palatino Linotype" w:hAnsi="Palatino Linotype"/>
          <w:noProof w:val="0"/>
          <w:lang w:val="es-ES_tradnl"/>
        </w:rPr>
        <w:t xml:space="preserve">, debe prevalecer por encima de los relativos a la obtención de información confidencial, como es el nombre y al entregar la </w:t>
      </w:r>
      <w:r w:rsidR="00C34B44" w:rsidRPr="00C34B44">
        <w:rPr>
          <w:rFonts w:ascii="Palatino Linotype" w:hAnsi="Palatino Linotype"/>
          <w:noProof w:val="0"/>
          <w:lang w:val="es-ES_tradnl"/>
        </w:rPr>
        <w:t>citada autorización</w:t>
      </w:r>
      <w:r w:rsidRPr="00C34B44">
        <w:rPr>
          <w:rFonts w:ascii="Palatino Linotype" w:hAnsi="Palatino Linotype"/>
          <w:noProof w:val="0"/>
          <w:lang w:val="es-ES_tradnl"/>
        </w:rPr>
        <w:t xml:space="preserve"> testando únicamente el nombre del titular, dejando visible el resto del contenido de las mismas, con el propósito de que el recurrente pueda constatar los términos en los que fueron otorgadas y así colmar su demanda de información pública.</w:t>
      </w:r>
    </w:p>
    <w:p w14:paraId="4A3E60B5" w14:textId="77777777" w:rsidR="0087038F" w:rsidRPr="003E585E" w:rsidRDefault="0087038F" w:rsidP="0087038F">
      <w:pPr>
        <w:pStyle w:val="Prrafodelista"/>
        <w:rPr>
          <w:rFonts w:ascii="Palatino Linotype" w:hAnsi="Palatino Linotype" w:cs="Arial"/>
          <w:color w:val="000000" w:themeColor="text1"/>
          <w:lang w:val="es-ES_tradnl"/>
        </w:rPr>
      </w:pPr>
    </w:p>
    <w:p w14:paraId="5610CAD5" w14:textId="77777777" w:rsidR="0087038F" w:rsidRPr="003E585E" w:rsidRDefault="0087038F" w:rsidP="0087038F">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3E585E">
        <w:rPr>
          <w:rFonts w:ascii="Palatino Linotype" w:hAnsi="Palatino Linotype" w:cs="Arial"/>
          <w:color w:val="000000" w:themeColor="text1"/>
          <w:lang w:val="es-ES_tradnl"/>
        </w:rPr>
        <w:t xml:space="preserve"> En cuanto al CURP, en virtud de que éste se integra por datos personales que únicamente le conciernen a un particular como son su fecha de nacimiento, su </w:t>
      </w:r>
      <w:r w:rsidRPr="003E585E">
        <w:rPr>
          <w:rFonts w:ascii="Palatino Linotype" w:hAnsi="Palatino Linotype" w:cs="Arial"/>
          <w:color w:val="000000" w:themeColor="text1"/>
          <w:lang w:val="es-ES_tradnl"/>
        </w:rPr>
        <w:lastRenderedPageBreak/>
        <w:t>nombre, sus apellidos y su lugar de nacimiento; información que permite distinguirlo del resto de los habitantes, se considera que es de carácter confidencial.</w:t>
      </w:r>
    </w:p>
    <w:p w14:paraId="5D42275E" w14:textId="77777777" w:rsidR="0087038F" w:rsidRPr="00765D96" w:rsidRDefault="0087038F" w:rsidP="0087038F">
      <w:pPr>
        <w:spacing w:after="120" w:line="360" w:lineRule="auto"/>
        <w:ind w:left="426" w:right="49"/>
        <w:contextualSpacing/>
        <w:jc w:val="both"/>
        <w:rPr>
          <w:rFonts w:ascii="Palatino Linotype" w:hAnsi="Palatino Linotype" w:cs="Arial"/>
          <w:color w:val="000000" w:themeColor="text1"/>
          <w:sz w:val="18"/>
          <w:lang w:val="es-ES_tradnl"/>
        </w:rPr>
      </w:pPr>
    </w:p>
    <w:p w14:paraId="4DED20C2" w14:textId="77777777" w:rsidR="0087038F" w:rsidRPr="003E585E" w:rsidRDefault="0087038F" w:rsidP="0087038F">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3E585E">
        <w:rPr>
          <w:rFonts w:ascii="Palatino Linotype" w:hAnsi="Palatino Linotype" w:cs="Arial"/>
          <w:color w:val="000000" w:themeColor="text1"/>
          <w:lang w:val="es-ES_tradnl"/>
        </w:rPr>
        <w:t xml:space="preserve"> Argumento que es compartido por el ahora Instituto Federal de Acceso a la Información Pública y Protección de Datos Personales (IFAI)</w:t>
      </w:r>
      <w:r w:rsidRPr="003E585E">
        <w:rPr>
          <w:b/>
          <w:bCs/>
          <w:color w:val="000000" w:themeColor="text1"/>
          <w:lang w:val="es-ES_tradnl"/>
        </w:rPr>
        <w:t xml:space="preserve">, conforme al </w:t>
      </w:r>
      <w:r w:rsidRPr="003E585E">
        <w:rPr>
          <w:rFonts w:ascii="Palatino Linotype" w:hAnsi="Palatino Linotype" w:cs="Arial"/>
          <w:color w:val="000000" w:themeColor="text1"/>
          <w:lang w:val="es-ES_tradnl"/>
        </w:rPr>
        <w:t xml:space="preserve">criterio número 0003-10, el cual refiere: </w:t>
      </w:r>
    </w:p>
    <w:p w14:paraId="1D0E83A0" w14:textId="77777777" w:rsidR="0087038F" w:rsidRPr="003E585E" w:rsidRDefault="0087038F" w:rsidP="0087038F">
      <w:pPr>
        <w:autoSpaceDE w:val="0"/>
        <w:autoSpaceDN w:val="0"/>
        <w:adjustRightInd w:val="0"/>
        <w:spacing w:before="240" w:after="240" w:line="360" w:lineRule="auto"/>
        <w:ind w:left="851" w:right="709"/>
        <w:jc w:val="both"/>
        <w:rPr>
          <w:rFonts w:ascii="Palatino Linotype" w:eastAsia="Times New Roman" w:hAnsi="Palatino Linotype" w:cs="Arial"/>
          <w:i/>
          <w:lang w:eastAsia="es-MX"/>
        </w:rPr>
      </w:pPr>
      <w:r w:rsidRPr="003E585E">
        <w:rPr>
          <w:rFonts w:ascii="Palatino Linotype" w:eastAsia="Times New Roman" w:hAnsi="Palatino Linotype" w:cs="Arial"/>
          <w:b/>
          <w:bCs/>
          <w:i/>
          <w:lang w:eastAsia="es-MX"/>
        </w:rPr>
        <w:t xml:space="preserve">“Clave Única de Registro de Población (CURP) es un dato personal confidencial. </w:t>
      </w:r>
      <w:r w:rsidRPr="003E585E">
        <w:rPr>
          <w:rFonts w:ascii="Palatino Linotype" w:eastAsia="Times New Roman" w:hAnsi="Palatino Linotype" w:cs="Arial"/>
          <w:i/>
          <w:lang w:eastAsia="es-MX"/>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3E585E">
        <w:rPr>
          <w:rFonts w:ascii="Palatino Linotype" w:eastAsia="Times New Roman" w:hAnsi="Palatino Linotype" w:cs="Arial"/>
          <w:b/>
          <w:bCs/>
          <w:i/>
          <w:lang w:eastAsia="es-MX"/>
        </w:rPr>
        <w:t>..</w:t>
      </w:r>
      <w:r w:rsidRPr="003E585E">
        <w:rPr>
          <w:rFonts w:ascii="Palatino Linotype" w:eastAsia="Times New Roman" w:hAnsi="Palatino Linotype" w:cs="Arial"/>
          <w:i/>
          <w:lang w:eastAsia="es-MX"/>
        </w:rPr>
        <w:t xml:space="preserve">.” </w:t>
      </w:r>
    </w:p>
    <w:p w14:paraId="50DC6019" w14:textId="77777777" w:rsidR="0087038F" w:rsidRPr="003E585E" w:rsidRDefault="0087038F" w:rsidP="0087038F">
      <w:pPr>
        <w:pStyle w:val="Prrafodelista"/>
        <w:rPr>
          <w:rFonts w:ascii="Palatino Linotype" w:hAnsi="Palatino Linotype" w:cs="Arial"/>
          <w:color w:val="000000" w:themeColor="text1"/>
          <w:lang w:val="es-ES_tradnl"/>
        </w:rPr>
      </w:pPr>
    </w:p>
    <w:p w14:paraId="315F8A28" w14:textId="77777777" w:rsidR="0087038F" w:rsidRPr="003E585E" w:rsidRDefault="0087038F" w:rsidP="0087038F">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3E585E">
        <w:rPr>
          <w:rFonts w:ascii="Palatino Linotype" w:hAnsi="Palatino Linotype" w:cs="Arial"/>
          <w:color w:val="000000" w:themeColor="text1"/>
          <w:lang w:val="es-ES_tradnl"/>
        </w:rPr>
        <w:t>En lo que se refiere al RFC, este constituye un dato personal, ya que para su obtención es necesario acreditar ante la autoridad fiscal previamente la identidad de la persona, su fecha de nacimiento, entre otros aspectos.</w:t>
      </w:r>
    </w:p>
    <w:p w14:paraId="3943E9A9" w14:textId="77777777" w:rsidR="0087038F" w:rsidRPr="003E585E" w:rsidRDefault="0087038F" w:rsidP="0087038F">
      <w:pPr>
        <w:spacing w:after="120" w:line="360" w:lineRule="auto"/>
        <w:ind w:left="426" w:right="49"/>
        <w:contextualSpacing/>
        <w:jc w:val="both"/>
        <w:rPr>
          <w:rFonts w:ascii="Palatino Linotype" w:hAnsi="Palatino Linotype" w:cs="Arial"/>
          <w:color w:val="000000" w:themeColor="text1"/>
          <w:lang w:val="es-ES_tradnl"/>
        </w:rPr>
      </w:pPr>
    </w:p>
    <w:p w14:paraId="7D67DD05" w14:textId="77777777" w:rsidR="0087038F" w:rsidRPr="003E585E" w:rsidRDefault="0087038F" w:rsidP="0087038F">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3E585E">
        <w:rPr>
          <w:rFonts w:ascii="Palatino Linotype" w:hAnsi="Palatino Linotype" w:cs="Arial"/>
          <w:color w:val="000000" w:themeColor="text1"/>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49706D9" w14:textId="77777777" w:rsidR="0087038F" w:rsidRPr="00765D96" w:rsidRDefault="0087038F" w:rsidP="0087038F">
      <w:pPr>
        <w:spacing w:after="120" w:line="360" w:lineRule="auto"/>
        <w:ind w:left="426" w:right="49"/>
        <w:contextualSpacing/>
        <w:jc w:val="both"/>
        <w:rPr>
          <w:rFonts w:ascii="Palatino Linotype" w:hAnsi="Palatino Linotype" w:cs="Arial"/>
          <w:color w:val="000000" w:themeColor="text1"/>
          <w:sz w:val="16"/>
          <w:lang w:val="es-ES_tradnl"/>
        </w:rPr>
      </w:pPr>
    </w:p>
    <w:p w14:paraId="00EE7A65" w14:textId="77777777" w:rsidR="0087038F" w:rsidRPr="003E585E" w:rsidRDefault="0087038F" w:rsidP="0087038F">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3E585E">
        <w:rPr>
          <w:rFonts w:ascii="Palatino Linotype" w:hAnsi="Palatino Linotype" w:cs="Arial"/>
          <w:color w:val="000000" w:themeColor="text1"/>
          <w:lang w:val="es-ES_tradnl"/>
        </w:rPr>
        <w:t>Lo anterior, es compartido por el entonces Instituto Federal de Acceso a la Información Pública y Protección de Datos Personales (IFAI) a través del Criterio 09/2009, el cual es del tenor literal siguiente:</w:t>
      </w:r>
    </w:p>
    <w:p w14:paraId="57DA13B6" w14:textId="77777777" w:rsidR="0087038F" w:rsidRPr="003E585E" w:rsidRDefault="0087038F" w:rsidP="0087038F">
      <w:pPr>
        <w:autoSpaceDE w:val="0"/>
        <w:autoSpaceDN w:val="0"/>
        <w:adjustRightInd w:val="0"/>
        <w:spacing w:before="240" w:after="240" w:line="360" w:lineRule="auto"/>
        <w:ind w:left="709" w:right="709"/>
        <w:jc w:val="both"/>
        <w:rPr>
          <w:rFonts w:ascii="Palatino Linotype" w:eastAsia="Times New Roman" w:hAnsi="Palatino Linotype" w:cs="Arial"/>
          <w:i/>
        </w:rPr>
      </w:pPr>
      <w:r w:rsidRPr="003E585E">
        <w:rPr>
          <w:rFonts w:ascii="Palatino Linotype" w:eastAsia="Times New Roman" w:hAnsi="Palatino Linotype" w:cs="Arial"/>
          <w:b/>
          <w:bCs/>
          <w:i/>
        </w:rPr>
        <w:t xml:space="preserve">“Registro Federal de Contribuyentes (RFC) de las personas físicas es un dato personal confidencial. </w:t>
      </w:r>
      <w:r w:rsidRPr="003E585E">
        <w:rPr>
          <w:rFonts w:ascii="Palatino Linotype" w:eastAsia="Times New Roman" w:hAnsi="Palatino Linotype" w:cs="Arial"/>
          <w:i/>
        </w:rPr>
        <w:t>De conformidad con lo establecido en el artículo 18,</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fracción II de la Ley Federal de Transparencia y Acceso a la Información Pública</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 xml:space="preserve">Gubernamental </w:t>
      </w:r>
      <w:r w:rsidRPr="003E585E">
        <w:rPr>
          <w:rFonts w:ascii="Palatino Linotype" w:eastAsia="Times New Roman" w:hAnsi="Palatino Linotype" w:cs="Arial"/>
          <w:i/>
          <w:u w:val="single"/>
        </w:rPr>
        <w:t>se considera información confidencial los datos personales que</w:t>
      </w:r>
      <w:r w:rsidRPr="003E585E">
        <w:rPr>
          <w:rFonts w:ascii="Palatino Linotype" w:eastAsia="Times New Roman" w:hAnsi="Palatino Linotype" w:cs="Arial"/>
          <w:bCs/>
          <w:i/>
          <w:u w:val="single"/>
        </w:rPr>
        <w:t xml:space="preserve"> </w:t>
      </w:r>
      <w:r w:rsidRPr="003E585E">
        <w:rPr>
          <w:rFonts w:ascii="Palatino Linotype" w:eastAsia="Times New Roman" w:hAnsi="Palatino Linotype" w:cs="Arial"/>
          <w:i/>
          <w:u w:val="single"/>
        </w:rPr>
        <w:t>requieren el consentimiento de los individuos para su difusión, distribución o</w:t>
      </w:r>
      <w:r w:rsidRPr="003E585E">
        <w:rPr>
          <w:rFonts w:ascii="Palatino Linotype" w:eastAsia="Times New Roman" w:hAnsi="Palatino Linotype" w:cs="Arial"/>
          <w:bCs/>
          <w:i/>
          <w:u w:val="single"/>
        </w:rPr>
        <w:t xml:space="preserve"> </w:t>
      </w:r>
      <w:r w:rsidRPr="003E585E">
        <w:rPr>
          <w:rFonts w:ascii="Palatino Linotype" w:eastAsia="Times New Roman" w:hAnsi="Palatino Linotype" w:cs="Arial"/>
          <w:i/>
          <w:u w:val="single"/>
        </w:rPr>
        <w:t>comercialización en los términos de esta Ley. Por su parte, según dispone el</w:t>
      </w:r>
      <w:r w:rsidRPr="003E585E">
        <w:rPr>
          <w:rFonts w:ascii="Palatino Linotype" w:eastAsia="Times New Roman" w:hAnsi="Palatino Linotype" w:cs="Arial"/>
          <w:bCs/>
          <w:i/>
          <w:u w:val="single"/>
        </w:rPr>
        <w:t xml:space="preserve"> </w:t>
      </w:r>
      <w:r w:rsidRPr="003E585E">
        <w:rPr>
          <w:rFonts w:ascii="Palatino Linotype" w:eastAsia="Times New Roman" w:hAnsi="Palatino Linotype" w:cs="Arial"/>
          <w:i/>
          <w:u w:val="single"/>
        </w:rPr>
        <w:t>artículo 3, fracción II de la Ley Federal de Transparencia y Acceso a la Información</w:t>
      </w:r>
      <w:r w:rsidRPr="003E585E">
        <w:rPr>
          <w:rFonts w:ascii="Palatino Linotype" w:eastAsia="Times New Roman" w:hAnsi="Palatino Linotype" w:cs="Arial"/>
          <w:bCs/>
          <w:i/>
          <w:u w:val="single"/>
        </w:rPr>
        <w:t xml:space="preserve"> </w:t>
      </w:r>
      <w:r w:rsidRPr="003E585E">
        <w:rPr>
          <w:rFonts w:ascii="Palatino Linotype" w:eastAsia="Times New Roman" w:hAnsi="Palatino Linotype" w:cs="Arial"/>
          <w:i/>
          <w:u w:val="single"/>
        </w:rPr>
        <w:t>Pública Gubernamental, dato personal es toda aquella información concerniente a</w:t>
      </w:r>
      <w:r w:rsidRPr="003E585E">
        <w:rPr>
          <w:rFonts w:ascii="Palatino Linotype" w:eastAsia="Times New Roman" w:hAnsi="Palatino Linotype" w:cs="Arial"/>
          <w:bCs/>
          <w:i/>
          <w:u w:val="single"/>
        </w:rPr>
        <w:t xml:space="preserve"> </w:t>
      </w:r>
      <w:r w:rsidRPr="003E585E">
        <w:rPr>
          <w:rFonts w:ascii="Palatino Linotype" w:eastAsia="Times New Roman" w:hAnsi="Palatino Linotype" w:cs="Arial"/>
          <w:i/>
          <w:u w:val="single"/>
        </w:rPr>
        <w:t>una persona física identificada o identificable</w:t>
      </w:r>
      <w:r w:rsidRPr="003E585E">
        <w:rPr>
          <w:rFonts w:ascii="Palatino Linotype" w:eastAsia="Times New Roman" w:hAnsi="Palatino Linotype" w:cs="Arial"/>
          <w:i/>
        </w:rPr>
        <w:t xml:space="preserve">. Para </w:t>
      </w:r>
      <w:r w:rsidRPr="003E585E">
        <w:rPr>
          <w:rFonts w:ascii="Palatino Linotype" w:eastAsia="Times New Roman" w:hAnsi="Palatino Linotype" w:cs="Arial"/>
          <w:i/>
          <w:u w:val="single"/>
        </w:rPr>
        <w:t>obtener el RFC es necesario</w:t>
      </w:r>
      <w:r w:rsidRPr="003E585E">
        <w:rPr>
          <w:rFonts w:ascii="Palatino Linotype" w:eastAsia="Times New Roman" w:hAnsi="Palatino Linotype" w:cs="Arial"/>
          <w:b/>
          <w:bCs/>
          <w:i/>
          <w:u w:val="single"/>
        </w:rPr>
        <w:t xml:space="preserve"> </w:t>
      </w:r>
      <w:r w:rsidRPr="003E585E">
        <w:rPr>
          <w:rFonts w:ascii="Palatino Linotype" w:eastAsia="Times New Roman" w:hAnsi="Palatino Linotype" w:cs="Arial"/>
          <w:i/>
          <w:u w:val="single"/>
        </w:rPr>
        <w:t>acreditar previamente mediante documentos oficiales (pasaporte, acta de</w:t>
      </w:r>
      <w:r w:rsidRPr="003E585E">
        <w:rPr>
          <w:rFonts w:ascii="Palatino Linotype" w:eastAsia="Times New Roman" w:hAnsi="Palatino Linotype" w:cs="Arial"/>
          <w:b/>
          <w:bCs/>
          <w:i/>
          <w:u w:val="single"/>
        </w:rPr>
        <w:t xml:space="preserve"> </w:t>
      </w:r>
      <w:r w:rsidRPr="003E585E">
        <w:rPr>
          <w:rFonts w:ascii="Palatino Linotype" w:eastAsia="Times New Roman" w:hAnsi="Palatino Linotype" w:cs="Arial"/>
          <w:i/>
          <w:u w:val="single"/>
        </w:rPr>
        <w:t>nacimiento, etc.) la identidad de la persona, su fecha y lugar de nacimiento, entre</w:t>
      </w:r>
      <w:r w:rsidRPr="003E585E">
        <w:rPr>
          <w:rFonts w:ascii="Palatino Linotype" w:eastAsia="Times New Roman" w:hAnsi="Palatino Linotype" w:cs="Arial"/>
          <w:b/>
          <w:bCs/>
          <w:i/>
          <w:u w:val="single"/>
        </w:rPr>
        <w:t xml:space="preserve"> </w:t>
      </w:r>
      <w:r w:rsidRPr="003E585E">
        <w:rPr>
          <w:rFonts w:ascii="Palatino Linotype" w:eastAsia="Times New Roman" w:hAnsi="Palatino Linotype" w:cs="Arial"/>
          <w:i/>
          <w:u w:val="single"/>
        </w:rPr>
        <w:t xml:space="preserve">otros. </w:t>
      </w:r>
      <w:r w:rsidRPr="003E585E">
        <w:rPr>
          <w:rFonts w:ascii="Palatino Linotype" w:eastAsia="Times New Roman" w:hAnsi="Palatino Linotype" w:cs="Arial"/>
          <w:i/>
        </w:rPr>
        <w:t>De acuerdo con la legislación tributaria, las personas físicas tramitan su</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inscripción en el Registro Federal de Contribuyentes con el único propósito de</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realizar mediante esa clave de identificación, operaciones o actividades de</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naturaleza tributaria. En este sentido, el artículo 79 del Código Fiscal de la</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lastRenderedPageBreak/>
        <w:t>Federación prevé que la utilización de una clave de registro no asignada por la</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autoridad constituye como una infracción en materia fiscal. De acuerdo con lo</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antes apuntado, el RFC vinculado al nombre de su titular, permite identificar la</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edad de la persona, así como su homoclave, siendo esta última única e irrepetible,</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por lo que es posible concluir que el RFC constituye un dato personal y, por tanto,</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información confidencial, de conformidad con los previsto en el artículo 18,</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fracción II de la Ley Federal de Transparencia y Acceso a la Información Pública</w:t>
      </w:r>
      <w:r w:rsidRPr="003E585E">
        <w:rPr>
          <w:rFonts w:ascii="Palatino Linotype" w:eastAsia="Times New Roman" w:hAnsi="Palatino Linotype" w:cs="Arial"/>
          <w:b/>
          <w:bCs/>
          <w:i/>
        </w:rPr>
        <w:t xml:space="preserve"> </w:t>
      </w:r>
      <w:r w:rsidRPr="003E585E">
        <w:rPr>
          <w:rFonts w:ascii="Palatino Linotype" w:eastAsia="Times New Roman" w:hAnsi="Palatino Linotype" w:cs="Arial"/>
          <w:i/>
        </w:rPr>
        <w:t>Gubernamental</w:t>
      </w:r>
      <w:r w:rsidRPr="003E585E">
        <w:rPr>
          <w:rFonts w:ascii="Palatino Linotype" w:eastAsia="Times New Roman" w:hAnsi="Palatino Linotype" w:cs="Arial"/>
          <w:bCs/>
          <w:i/>
        </w:rPr>
        <w:t>…” (Sic)</w:t>
      </w:r>
    </w:p>
    <w:p w14:paraId="64330E99" w14:textId="77777777" w:rsidR="0087038F" w:rsidRPr="003E585E" w:rsidRDefault="0087038F" w:rsidP="0087038F">
      <w:pPr>
        <w:autoSpaceDE w:val="0"/>
        <w:autoSpaceDN w:val="0"/>
        <w:adjustRightInd w:val="0"/>
        <w:spacing w:before="240" w:after="240" w:line="360" w:lineRule="auto"/>
        <w:ind w:left="567"/>
        <w:jc w:val="both"/>
        <w:rPr>
          <w:rFonts w:ascii="Palatino Linotype" w:eastAsia="Times New Roman" w:hAnsi="Palatino Linotype" w:cs="Arial"/>
        </w:rPr>
      </w:pPr>
      <w:r w:rsidRPr="003E585E">
        <w:rPr>
          <w:rFonts w:ascii="Palatino Linotype" w:eastAsia="Times New Roman" w:hAnsi="Palatino Linotype" w:cs="Arial"/>
        </w:rPr>
        <w:t>(Énfasis añadido)</w:t>
      </w:r>
    </w:p>
    <w:p w14:paraId="15C3F4F4" w14:textId="77777777" w:rsidR="0087038F" w:rsidRPr="003E585E" w:rsidRDefault="0087038F" w:rsidP="0087038F">
      <w:pPr>
        <w:numPr>
          <w:ilvl w:val="0"/>
          <w:numId w:val="2"/>
        </w:numPr>
        <w:spacing w:after="120" w:line="360" w:lineRule="auto"/>
        <w:ind w:left="426" w:right="49" w:hanging="426"/>
        <w:contextualSpacing/>
        <w:jc w:val="both"/>
        <w:rPr>
          <w:rFonts w:ascii="Palatino Linotype" w:hAnsi="Palatino Linotype" w:cs="Arial"/>
          <w:color w:val="000000" w:themeColor="text1"/>
          <w:lang w:val="es-ES"/>
        </w:rPr>
      </w:pPr>
      <w:r w:rsidRPr="003E585E">
        <w:rPr>
          <w:rFonts w:ascii="Palatino Linotype" w:hAnsi="Palatino Linotype" w:cs="Arial"/>
          <w:color w:val="000000" w:themeColor="text1"/>
          <w:lang w:val="es-E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w:t>
      </w:r>
    </w:p>
    <w:p w14:paraId="1998E14D" w14:textId="77777777" w:rsidR="0087038F" w:rsidRPr="00765D96" w:rsidRDefault="0087038F" w:rsidP="0087038F">
      <w:pPr>
        <w:spacing w:after="120" w:line="360" w:lineRule="auto"/>
        <w:ind w:left="426" w:right="49"/>
        <w:contextualSpacing/>
        <w:jc w:val="both"/>
        <w:rPr>
          <w:rFonts w:ascii="Palatino Linotype" w:hAnsi="Palatino Linotype" w:cs="Arial"/>
          <w:color w:val="000000" w:themeColor="text1"/>
          <w:sz w:val="18"/>
          <w:lang w:val="es-ES_tradnl"/>
        </w:rPr>
      </w:pPr>
    </w:p>
    <w:p w14:paraId="19080457" w14:textId="77777777" w:rsidR="0087038F" w:rsidRPr="003E585E" w:rsidRDefault="0087038F" w:rsidP="0087038F">
      <w:pPr>
        <w:numPr>
          <w:ilvl w:val="0"/>
          <w:numId w:val="2"/>
        </w:numPr>
        <w:spacing w:after="120" w:line="360" w:lineRule="auto"/>
        <w:ind w:left="426" w:right="49" w:hanging="426"/>
        <w:contextualSpacing/>
        <w:jc w:val="both"/>
        <w:rPr>
          <w:rFonts w:ascii="Palatino Linotype" w:hAnsi="Palatino Linotype" w:cs="Arial"/>
          <w:color w:val="000000" w:themeColor="text1"/>
          <w:lang w:val="es-ES_tradnl"/>
        </w:rPr>
      </w:pPr>
      <w:r w:rsidRPr="003E585E">
        <w:rPr>
          <w:rFonts w:ascii="Palatino Linotype" w:hAnsi="Palatino Linotype" w:cs="Arial"/>
          <w:color w:val="000000" w:themeColor="text1"/>
          <w:lang w:val="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F9D4C8A" w14:textId="77777777" w:rsidR="00993714" w:rsidRPr="00765D96" w:rsidRDefault="00993714" w:rsidP="0099371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4"/>
          <w:lang w:eastAsia="es-MX"/>
        </w:rPr>
      </w:pPr>
    </w:p>
    <w:p w14:paraId="4B94D698" w14:textId="77777777" w:rsidR="0021707A" w:rsidRPr="00C34B44" w:rsidRDefault="0021707A" w:rsidP="00993714">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8057A7">
        <w:rPr>
          <w:rFonts w:ascii="Palatino Linotype" w:eastAsia="Calibri" w:hAnsi="Palatino Linotype" w:cs="Arial"/>
          <w:szCs w:val="22"/>
          <w:lang w:val="es-ES" w:eastAsia="es-CO"/>
        </w:rPr>
        <w:lastRenderedPageBreak/>
        <w:t xml:space="preserve">Por lo tanto, la entrega de documentos, en su versión pública, debe acompañarse necesariamente del Acuerdo del Comité de información que la sustente, en el que se expongan los fundamentos y razonamientos que llevaron al </w:t>
      </w:r>
      <w:r w:rsidRPr="00BB1E97">
        <w:rPr>
          <w:rFonts w:ascii="Palatino Linotype" w:eastAsia="Calibri" w:hAnsi="Palatino Linotype" w:cs="Arial"/>
          <w:szCs w:val="22"/>
          <w:lang w:val="es-ES" w:eastAsia="es-CO"/>
        </w:rPr>
        <w:t>Sujeto Obligado</w:t>
      </w:r>
      <w:r w:rsidRPr="008057A7">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BDCFE36" w14:textId="77777777" w:rsidR="00C34B44" w:rsidRPr="00765D96" w:rsidRDefault="00C34B44" w:rsidP="00C34B4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4"/>
          <w:lang w:eastAsia="es-MX"/>
        </w:rPr>
      </w:pPr>
    </w:p>
    <w:p w14:paraId="266A00FC" w14:textId="77777777" w:rsidR="0021707A" w:rsidRPr="00C34B44" w:rsidRDefault="0021707A" w:rsidP="00C34B44">
      <w:pPr>
        <w:numPr>
          <w:ilvl w:val="0"/>
          <w:numId w:val="2"/>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8057A7">
        <w:rPr>
          <w:rFonts w:ascii="Palatino Linotype" w:eastAsia="Times New Roman" w:hAnsi="Palatino Linotype" w:cs="Arial"/>
          <w:szCs w:val="22"/>
          <w:lang w:eastAsia="es-MX"/>
        </w:rPr>
        <w:t xml:space="preserve">De estos dispositivos legales, se desprende que el derecho de acceso a la información pública tiene como limitante el respeto a la intimidad y a la vida privada de las personas, es </w:t>
      </w:r>
      <w:r w:rsidRPr="00C34B44">
        <w:rPr>
          <w:rFonts w:ascii="Palatino Linotype" w:eastAsia="Calibri" w:hAnsi="Palatino Linotype" w:cs="Arial"/>
          <w:szCs w:val="22"/>
          <w:lang w:val="es-ES" w:eastAsia="es-CO"/>
        </w:rPr>
        <w:t>por</w:t>
      </w:r>
      <w:r w:rsidRPr="008057A7">
        <w:rPr>
          <w:rFonts w:ascii="Palatino Linotype" w:eastAsia="Times New Roman" w:hAnsi="Palatino Linotype" w:cs="Arial"/>
          <w:szCs w:val="22"/>
          <w:lang w:eastAsia="es-MX"/>
        </w:rPr>
        <w:t xml:space="preserve">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w:t>
      </w:r>
      <w:bookmarkStart w:id="82" w:name="_GoBack"/>
      <w:bookmarkEnd w:id="82"/>
      <w:r w:rsidRPr="008057A7">
        <w:rPr>
          <w:rFonts w:ascii="Palatino Linotype" w:eastAsia="Times New Roman" w:hAnsi="Palatino Linotype" w:cs="Arial"/>
          <w:szCs w:val="22"/>
          <w:lang w:eastAsia="es-MX"/>
        </w:rPr>
        <w:t>s de máxima publicidad y de protección de datos personales, la ley permite la elaboración de versiones públicas en las que se suprima aquella información relacionada con la vida privada de los particulares y de los servidores públicos.</w:t>
      </w:r>
    </w:p>
    <w:p w14:paraId="179195D7" w14:textId="77777777" w:rsidR="00C34B44" w:rsidRPr="00765D96" w:rsidRDefault="00C34B44" w:rsidP="00C34B4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8"/>
          <w:lang w:eastAsia="es-MX"/>
        </w:rPr>
      </w:pPr>
    </w:p>
    <w:p w14:paraId="65CB2CE7" w14:textId="77777777" w:rsidR="0021707A" w:rsidRPr="00CC06B1" w:rsidRDefault="0021707A" w:rsidP="00C34B44">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lang w:val="es-ES"/>
        </w:rPr>
      </w:pPr>
      <w:r w:rsidRPr="008057A7">
        <w:rPr>
          <w:rFonts w:ascii="Palatino Linotype" w:eastAsia="Times New Roman" w:hAnsi="Palatino Linotype" w:cs="Arial"/>
          <w:lang w:eastAsia="en-US"/>
        </w:rPr>
        <w:t xml:space="preserve">Si el </w:t>
      </w:r>
      <w:r w:rsidRPr="00C34B44">
        <w:rPr>
          <w:rFonts w:ascii="Palatino Linotype" w:eastAsia="Calibri" w:hAnsi="Palatino Linotype" w:cs="Arial"/>
          <w:szCs w:val="22"/>
          <w:lang w:val="es-ES" w:eastAsia="es-CO"/>
        </w:rPr>
        <w:t>servidor</w:t>
      </w:r>
      <w:r w:rsidRPr="008057A7">
        <w:rPr>
          <w:rFonts w:ascii="Palatino Linotype" w:eastAsia="Times New Roman" w:hAnsi="Palatino Linotype" w:cs="Arial"/>
          <w:lang w:eastAsia="en-US"/>
        </w:rPr>
        <w:t xml:space="preserve"> público incumple con estas formalidades y entrega la información sin proteger  los datos  personales incumple con lo que estipula las disposiciones </w:t>
      </w:r>
      <w:r w:rsidRPr="008057A7">
        <w:rPr>
          <w:rFonts w:ascii="Palatino Linotype" w:eastAsia="Times New Roman" w:hAnsi="Palatino Linotype" w:cs="Arial"/>
          <w:lang w:eastAsia="en-US"/>
        </w:rPr>
        <w:lastRenderedPageBreak/>
        <w:t>legales establecidas, asimismo que si entrega un documento testado sin  el debido acuerdo de clasificación.</w:t>
      </w:r>
    </w:p>
    <w:p w14:paraId="470E4231" w14:textId="77777777" w:rsidR="00445B32" w:rsidRPr="00765D96" w:rsidRDefault="00445B32" w:rsidP="00445B32">
      <w:pPr>
        <w:autoSpaceDE w:val="0"/>
        <w:autoSpaceDN w:val="0"/>
        <w:adjustRightInd w:val="0"/>
        <w:spacing w:before="240" w:after="240" w:line="360" w:lineRule="auto"/>
        <w:ind w:right="-141"/>
        <w:contextualSpacing/>
        <w:jc w:val="both"/>
        <w:rPr>
          <w:rFonts w:ascii="Palatino Linotype" w:hAnsi="Palatino Linotype"/>
          <w:noProof w:val="0"/>
          <w:sz w:val="2"/>
          <w:lang w:val="es-ES_tradnl"/>
        </w:rPr>
      </w:pPr>
    </w:p>
    <w:p w14:paraId="0BA9BE4C" w14:textId="67548844" w:rsidR="002D2A46" w:rsidRPr="003A2E6A" w:rsidRDefault="00445B32" w:rsidP="002D2A46">
      <w:pPr>
        <w:pStyle w:val="Ttulo2"/>
        <w:rPr>
          <w:rFonts w:ascii="Palatino Linotype" w:hAnsi="Palatino Linotype"/>
          <w:b/>
          <w:color w:val="auto"/>
          <w:sz w:val="24"/>
          <w:szCs w:val="24"/>
        </w:rPr>
      </w:pPr>
      <w:bookmarkStart w:id="83" w:name="_Toc486525259"/>
      <w:bookmarkStart w:id="84" w:name="_Toc503367745"/>
      <w:bookmarkStart w:id="85" w:name="_Toc507607220"/>
      <w:bookmarkStart w:id="86" w:name="_Toc511303341"/>
      <w:bookmarkStart w:id="87" w:name="_Toc524953482"/>
      <w:r>
        <w:rPr>
          <w:rFonts w:ascii="Palatino Linotype" w:hAnsi="Palatino Linotype"/>
          <w:b/>
          <w:color w:val="auto"/>
          <w:sz w:val="24"/>
          <w:szCs w:val="24"/>
        </w:rPr>
        <w:t>SEXTO</w:t>
      </w:r>
      <w:r w:rsidR="002D2A46" w:rsidRPr="008343AA">
        <w:rPr>
          <w:rFonts w:ascii="Palatino Linotype" w:hAnsi="Palatino Linotype"/>
          <w:b/>
          <w:color w:val="auto"/>
          <w:sz w:val="24"/>
          <w:szCs w:val="24"/>
        </w:rPr>
        <w:t>. Vista a los órganos de control interno</w:t>
      </w:r>
      <w:bookmarkEnd w:id="83"/>
      <w:bookmarkEnd w:id="84"/>
      <w:bookmarkEnd w:id="85"/>
      <w:bookmarkEnd w:id="86"/>
      <w:bookmarkEnd w:id="87"/>
    </w:p>
    <w:p w14:paraId="09F61020" w14:textId="2F546468" w:rsidR="002D2A46" w:rsidRPr="00445B32" w:rsidRDefault="002D2A46" w:rsidP="002D2A46">
      <w:pPr>
        <w:pStyle w:val="Prrafodelista"/>
        <w:numPr>
          <w:ilvl w:val="0"/>
          <w:numId w:val="2"/>
        </w:numPr>
        <w:spacing w:before="240" w:after="240" w:line="360" w:lineRule="auto"/>
        <w:ind w:left="426" w:hanging="568"/>
        <w:jc w:val="both"/>
        <w:rPr>
          <w:rFonts w:ascii="Palatino Linotype" w:hAnsi="Palatino Linotype"/>
          <w:lang w:val="es-ES_tradnl"/>
        </w:rPr>
      </w:pPr>
      <w:r w:rsidRPr="00445B32">
        <w:rPr>
          <w:rFonts w:ascii="Palatino Linotype" w:hAnsi="Palatino Linotype"/>
          <w:lang w:val="es-ES_tradnl"/>
        </w:rPr>
        <w:t xml:space="preserve">Es necesario resaltar que el recurso de revisión previsto en la Ley de la materia no es el medio para investigar y en su caso, sancionar a servidores públicos </w:t>
      </w:r>
      <w:r w:rsidR="00230434" w:rsidRPr="00445B32">
        <w:rPr>
          <w:rFonts w:ascii="Palatino Linotype" w:hAnsi="Palatino Linotype"/>
          <w:b/>
          <w:u w:val="single"/>
          <w:lang w:val="es-ES_tradnl"/>
        </w:rPr>
        <w:t xml:space="preserve">por </w:t>
      </w:r>
      <w:r w:rsidRPr="00445B32">
        <w:rPr>
          <w:rFonts w:ascii="Palatino Linotype" w:hAnsi="Palatino Linotype"/>
          <w:b/>
          <w:u w:val="single"/>
          <w:lang w:val="es-ES_tradnl"/>
        </w:rPr>
        <w:t xml:space="preserve">la entrega de información </w:t>
      </w:r>
      <w:r w:rsidR="00230434" w:rsidRPr="00445B32">
        <w:rPr>
          <w:rFonts w:ascii="Palatino Linotype" w:hAnsi="Palatino Linotype"/>
          <w:b/>
          <w:u w:val="single"/>
          <w:lang w:val="es-ES_tradnl"/>
        </w:rPr>
        <w:t>susceptible de ser clasificada como confidencial</w:t>
      </w:r>
      <w:r w:rsidR="00445B32" w:rsidRPr="00445B32">
        <w:rPr>
          <w:rFonts w:ascii="Palatino Linotype" w:hAnsi="Palatino Linotype"/>
          <w:b/>
          <w:u w:val="single"/>
          <w:lang w:val="es-ES_tradnl"/>
        </w:rPr>
        <w:t xml:space="preserve"> </w:t>
      </w:r>
      <w:r w:rsidR="00445B32" w:rsidRPr="00D00809">
        <w:rPr>
          <w:rFonts w:ascii="Palatino Linotype" w:hAnsi="Palatino Linotype"/>
          <w:lang w:val="es-ES_tradnl"/>
        </w:rPr>
        <w:t>siendo estos</w:t>
      </w:r>
      <w:r w:rsidR="00D00809">
        <w:rPr>
          <w:rFonts w:ascii="Palatino Linotype" w:hAnsi="Palatino Linotype"/>
          <w:b/>
          <w:lang w:val="es-ES_tradnl"/>
        </w:rPr>
        <w:t xml:space="preserve">: </w:t>
      </w:r>
      <w:r w:rsidR="00445B32" w:rsidRPr="00D00809">
        <w:rPr>
          <w:rFonts w:ascii="Palatino Linotype" w:eastAsia="MS Mincho" w:hAnsi="Palatino Linotype" w:cs="Times New Roman"/>
          <w:noProof w:val="0"/>
          <w:lang w:val="es-ES_tradnl"/>
        </w:rPr>
        <w:t>los</w:t>
      </w:r>
      <w:r w:rsidR="00445B32" w:rsidRPr="00445B32">
        <w:rPr>
          <w:rFonts w:ascii="Palatino Linotype" w:eastAsia="MS Mincho" w:hAnsi="Palatino Linotype" w:cs="Times New Roman"/>
          <w:noProof w:val="0"/>
          <w:lang w:val="es-ES_tradnl"/>
        </w:rPr>
        <w:t xml:space="preserve"> nombres de invitados y los nombres de particulares s</w:t>
      </w:r>
      <w:r w:rsidR="00D00809">
        <w:rPr>
          <w:rFonts w:ascii="Palatino Linotype" w:eastAsia="MS Mincho" w:hAnsi="Palatino Linotype" w:cs="Times New Roman"/>
          <w:noProof w:val="0"/>
          <w:lang w:val="es-ES_tradnl"/>
        </w:rPr>
        <w:t>olicitantes de cambio de suelo;</w:t>
      </w:r>
      <w:r w:rsidRPr="00445B32">
        <w:rPr>
          <w:rFonts w:ascii="Palatino Linotype" w:hAnsi="Palatino Linotype"/>
          <w:lang w:val="es-ES_tradnl"/>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w:t>
      </w:r>
      <w:r w:rsidR="00230434" w:rsidRPr="00445B32">
        <w:rPr>
          <w:rFonts w:ascii="Palatino Linotype" w:hAnsi="Palatino Linotype"/>
          <w:lang w:val="es-ES_tradnl"/>
        </w:rPr>
        <w:t>Sujeto Obligado</w:t>
      </w:r>
      <w:r w:rsidRPr="00445B32">
        <w:rPr>
          <w:rFonts w:ascii="Palatino Linotype" w:hAnsi="Palatino Linotype"/>
          <w:lang w:val="es-ES_tradnl"/>
        </w:rPr>
        <w:t>.</w:t>
      </w:r>
    </w:p>
    <w:p w14:paraId="53216E21" w14:textId="77777777" w:rsidR="0074007F" w:rsidRPr="00765D96" w:rsidRDefault="0074007F" w:rsidP="002D2A46">
      <w:pPr>
        <w:pStyle w:val="Prrafodelista"/>
        <w:spacing w:before="240" w:after="240" w:line="360" w:lineRule="auto"/>
        <w:ind w:left="426"/>
        <w:jc w:val="both"/>
        <w:rPr>
          <w:rFonts w:ascii="Palatino Linotype" w:hAnsi="Palatino Linotype"/>
          <w:sz w:val="12"/>
          <w:lang w:val="es-ES_tradnl"/>
        </w:rPr>
      </w:pPr>
    </w:p>
    <w:p w14:paraId="775F120F" w14:textId="77777777" w:rsidR="002D2A46" w:rsidRPr="003E585E" w:rsidRDefault="002D2A46" w:rsidP="002D2A46">
      <w:pPr>
        <w:pStyle w:val="Prrafodelista"/>
        <w:numPr>
          <w:ilvl w:val="0"/>
          <w:numId w:val="2"/>
        </w:numPr>
        <w:spacing w:before="240" w:after="240" w:line="360" w:lineRule="auto"/>
        <w:ind w:left="426" w:hanging="568"/>
        <w:jc w:val="both"/>
        <w:rPr>
          <w:rFonts w:ascii="Palatino Linotype" w:hAnsi="Palatino Linotype"/>
          <w:lang w:val="es-ES_tradnl"/>
        </w:rPr>
      </w:pPr>
      <w:r w:rsidRPr="003E585E">
        <w:rPr>
          <w:rFonts w:ascii="Palatino Linotype" w:hAnsi="Palatino Linotype"/>
          <w:lang w:val="es-ES_tradnl"/>
        </w:rPr>
        <w:t>Por ello, es conveniente señalar la fracción X, del artículo 36, de la Ley de Transparencia y Acceso a la Información Pública del Estado de México y Municipios, que establece:</w:t>
      </w:r>
    </w:p>
    <w:p w14:paraId="1544C9F4" w14:textId="77777777" w:rsidR="002D2A46" w:rsidRPr="003E585E" w:rsidRDefault="002D2A46" w:rsidP="002D2A46">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“Artículo 36. El Instituto tendrá, en el ámbito de su competencia, las siguientes atribuciones:</w:t>
      </w:r>
    </w:p>
    <w:p w14:paraId="0B045CE7" w14:textId="77777777" w:rsidR="002D2A46" w:rsidRPr="003E585E" w:rsidRDefault="002D2A46" w:rsidP="002D2A46">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w:t>
      </w:r>
    </w:p>
    <w:p w14:paraId="416CB36E" w14:textId="77777777" w:rsidR="002D2A46" w:rsidRPr="003E585E" w:rsidRDefault="002D2A46" w:rsidP="002D2A46">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 xml:space="preserve">X. Hacer del conocimiento del órgano de control interno o equivalente de cada Sujeto Obligado las infracciones a esta Ley; </w:t>
      </w:r>
    </w:p>
    <w:p w14:paraId="022C4E91" w14:textId="77777777" w:rsidR="002D2A46" w:rsidRPr="003E585E" w:rsidRDefault="002D2A46" w:rsidP="002D2A46">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w:t>
      </w:r>
    </w:p>
    <w:p w14:paraId="78CECEB7" w14:textId="360A3E59" w:rsidR="002D2A46" w:rsidRPr="003E585E" w:rsidRDefault="002D2A46" w:rsidP="002D2A46">
      <w:pPr>
        <w:pStyle w:val="Prrafodelista"/>
        <w:numPr>
          <w:ilvl w:val="0"/>
          <w:numId w:val="2"/>
        </w:numPr>
        <w:spacing w:before="240" w:after="240" w:line="360" w:lineRule="auto"/>
        <w:ind w:left="426" w:hanging="568"/>
        <w:jc w:val="both"/>
        <w:rPr>
          <w:rFonts w:ascii="Palatino Linotype" w:eastAsia="MS Mincho" w:hAnsi="Palatino Linotype" w:cs="Arial"/>
          <w:lang w:val="es-ES_tradnl"/>
        </w:rPr>
      </w:pPr>
      <w:r w:rsidRPr="003E585E">
        <w:rPr>
          <w:rFonts w:ascii="Palatino Linotype" w:hAnsi="Palatino Linotype"/>
          <w:lang w:val="es-ES_tradnl"/>
        </w:rPr>
        <w:t xml:space="preserve">Asimismo, este Pleno hará del conocimiento del órgano de control de este Instituto de las infracciones en que el </w:t>
      </w:r>
      <w:r w:rsidR="00DE573B" w:rsidRPr="00DE573B">
        <w:rPr>
          <w:rFonts w:ascii="Palatino Linotype" w:hAnsi="Palatino Linotype"/>
          <w:lang w:val="es-ES_tradnl"/>
        </w:rPr>
        <w:t>Sujeto Obligado</w:t>
      </w:r>
      <w:r w:rsidR="00DE573B" w:rsidRPr="003E585E">
        <w:rPr>
          <w:rFonts w:ascii="Palatino Linotype" w:hAnsi="Palatino Linotype"/>
          <w:lang w:val="es-ES_tradnl"/>
        </w:rPr>
        <w:t xml:space="preserve"> </w:t>
      </w:r>
      <w:r w:rsidRPr="003E585E">
        <w:rPr>
          <w:rFonts w:ascii="Palatino Linotype" w:hAnsi="Palatino Linotype"/>
          <w:lang w:val="es-ES_tradnl"/>
        </w:rPr>
        <w:t xml:space="preserve">incurrió, toda vez que la </w:t>
      </w:r>
      <w:r w:rsidRPr="003E585E">
        <w:rPr>
          <w:rFonts w:ascii="Palatino Linotype" w:hAnsi="Palatino Linotype"/>
          <w:lang w:val="es-ES_tradnl"/>
        </w:rPr>
        <w:lastRenderedPageBreak/>
        <w:t xml:space="preserve">naturaleza de investigar y sancionar corresponde a un ente distinto a éste a través de un procedimiento diferente al recurso de revisión, lo cual se encuentra previsto </w:t>
      </w:r>
      <w:r w:rsidRPr="003E585E">
        <w:rPr>
          <w:rFonts w:ascii="Palatino Linotype" w:eastAsia="MS Mincho" w:hAnsi="Palatino Linotype" w:cs="Arial"/>
          <w:lang w:val="es-ES_tradnl"/>
        </w:rPr>
        <w:t>en la Ley de Transparencia Acceso a la Información Pública del Estado de México y Municipios específicamente en sus artículos 190, 222 y 223 que señalan lo siguiente:</w:t>
      </w:r>
    </w:p>
    <w:p w14:paraId="30DD2B9C" w14:textId="77777777" w:rsidR="002D2A46" w:rsidRPr="00544C11" w:rsidRDefault="002D2A46" w:rsidP="002D2A46">
      <w:pPr>
        <w:spacing w:line="360" w:lineRule="auto"/>
        <w:ind w:left="851" w:right="567"/>
        <w:contextualSpacing/>
        <w:jc w:val="both"/>
        <w:rPr>
          <w:rFonts w:ascii="Palatino Linotype" w:hAnsi="Palatino Linotype"/>
          <w:i/>
          <w:sz w:val="22"/>
          <w:szCs w:val="22"/>
          <w:lang w:val="es-ES_tradnl"/>
        </w:rPr>
      </w:pPr>
      <w:r w:rsidRPr="00544C11">
        <w:rPr>
          <w:rFonts w:ascii="Palatino Linotype" w:hAnsi="Palatino Linotype"/>
          <w:i/>
          <w:sz w:val="22"/>
          <w:szCs w:val="22"/>
          <w:lang w:val="es-ES_tradnl"/>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FDEC415" w14:textId="77777777" w:rsidR="002D2A46" w:rsidRPr="00544C11" w:rsidRDefault="002D2A46" w:rsidP="002D2A46">
      <w:pPr>
        <w:spacing w:line="360" w:lineRule="auto"/>
        <w:ind w:left="851" w:right="567"/>
        <w:contextualSpacing/>
        <w:jc w:val="both"/>
        <w:rPr>
          <w:rFonts w:ascii="Palatino Linotype" w:hAnsi="Palatino Linotype"/>
          <w:i/>
          <w:sz w:val="22"/>
          <w:szCs w:val="22"/>
          <w:lang w:val="es-ES_tradnl"/>
        </w:rPr>
      </w:pPr>
      <w:r w:rsidRPr="00544C11">
        <w:rPr>
          <w:rFonts w:ascii="Palatino Linotype" w:hAnsi="Palatino Linotype"/>
          <w:i/>
          <w:sz w:val="22"/>
          <w:szCs w:val="22"/>
          <w:lang w:val="es-ES_tradnl"/>
        </w:rPr>
        <w:t>Artículo 222. Son causas de responsabilidad administrativa de los servidores públicos de los sujetos obligados, por incumplimiento de las obligaciones establecidas en la materia de la presente Ley, las siguientes:</w:t>
      </w:r>
    </w:p>
    <w:p w14:paraId="10152D41" w14:textId="77777777" w:rsidR="002D2A46" w:rsidRPr="00544C11" w:rsidRDefault="002D2A46" w:rsidP="002D2A46">
      <w:pPr>
        <w:spacing w:line="360" w:lineRule="auto"/>
        <w:ind w:left="851" w:right="567"/>
        <w:contextualSpacing/>
        <w:jc w:val="both"/>
        <w:rPr>
          <w:rFonts w:ascii="Palatino Linotype" w:hAnsi="Palatino Linotype"/>
          <w:i/>
          <w:sz w:val="22"/>
          <w:szCs w:val="22"/>
          <w:lang w:val="es-ES_tradnl"/>
        </w:rPr>
      </w:pPr>
      <w:r w:rsidRPr="00544C11">
        <w:rPr>
          <w:rFonts w:ascii="Palatino Linotype" w:hAnsi="Palatino Linotype"/>
          <w:i/>
          <w:sz w:val="22"/>
          <w:szCs w:val="22"/>
          <w:lang w:val="es-ES_tradnl"/>
        </w:rPr>
        <w:t>…</w:t>
      </w:r>
    </w:p>
    <w:p w14:paraId="1B2D392C" w14:textId="4594D3A7" w:rsidR="002D2A46" w:rsidRPr="00544C11" w:rsidRDefault="00CD296A" w:rsidP="002D2A46">
      <w:pPr>
        <w:spacing w:line="360" w:lineRule="auto"/>
        <w:ind w:left="851" w:right="567"/>
        <w:contextualSpacing/>
        <w:jc w:val="both"/>
        <w:rPr>
          <w:rFonts w:ascii="Palatino Linotype" w:hAnsi="Palatino Linotype"/>
          <w:i/>
          <w:sz w:val="22"/>
          <w:szCs w:val="22"/>
          <w:lang w:val="es-ES_tradnl"/>
        </w:rPr>
      </w:pPr>
      <w:r w:rsidRPr="00544C11">
        <w:rPr>
          <w:rFonts w:ascii="Palatino Linotype" w:hAnsi="Palatino Linotype"/>
          <w:b/>
          <w:i/>
          <w:sz w:val="22"/>
          <w:szCs w:val="22"/>
          <w:lang w:val="es-ES_tradnl"/>
        </w:rPr>
        <w:t>V. Entregar información clasificada como confidencial fuera de los casos previstos por esta Ley</w:t>
      </w:r>
      <w:r w:rsidR="002D2A46" w:rsidRPr="00544C11">
        <w:rPr>
          <w:rFonts w:ascii="Palatino Linotype" w:hAnsi="Palatino Linotype"/>
          <w:i/>
          <w:sz w:val="22"/>
          <w:szCs w:val="22"/>
          <w:lang w:val="es-ES_tradnl"/>
        </w:rPr>
        <w:t>;</w:t>
      </w:r>
    </w:p>
    <w:p w14:paraId="30F6FC1E" w14:textId="77777777" w:rsidR="002D2A46" w:rsidRPr="00544C11" w:rsidRDefault="002D2A46" w:rsidP="002D2A46">
      <w:pPr>
        <w:spacing w:line="360" w:lineRule="auto"/>
        <w:ind w:left="851" w:right="567"/>
        <w:contextualSpacing/>
        <w:jc w:val="both"/>
        <w:rPr>
          <w:rFonts w:ascii="Palatino Linotype" w:hAnsi="Palatino Linotype"/>
          <w:i/>
          <w:sz w:val="22"/>
          <w:szCs w:val="22"/>
          <w:lang w:val="es-ES_tradnl"/>
        </w:rPr>
      </w:pPr>
      <w:r w:rsidRPr="00544C11">
        <w:rPr>
          <w:rFonts w:ascii="Palatino Linotype" w:hAnsi="Palatino Linotype"/>
          <w:i/>
          <w:sz w:val="22"/>
          <w:szCs w:val="22"/>
          <w:lang w:val="es-ES_tradnl"/>
        </w:rPr>
        <w:t>…</w:t>
      </w:r>
    </w:p>
    <w:p w14:paraId="0E32C80B" w14:textId="77777777" w:rsidR="002D2A46" w:rsidRPr="00544C11" w:rsidRDefault="002D2A46" w:rsidP="002D2A46">
      <w:pPr>
        <w:spacing w:line="360" w:lineRule="auto"/>
        <w:ind w:left="851" w:right="567"/>
        <w:contextualSpacing/>
        <w:jc w:val="both"/>
        <w:rPr>
          <w:rFonts w:ascii="Palatino Linotype" w:hAnsi="Palatino Linotype"/>
          <w:i/>
          <w:sz w:val="22"/>
          <w:szCs w:val="22"/>
          <w:lang w:val="es-ES_tradnl"/>
        </w:rPr>
      </w:pPr>
      <w:r w:rsidRPr="00544C11">
        <w:rPr>
          <w:rFonts w:ascii="Palatino Linotype" w:hAnsi="Palatino Linotype"/>
          <w:i/>
          <w:sz w:val="22"/>
          <w:szCs w:val="22"/>
          <w:lang w:val="es-ES_tradnl"/>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D3109DD" w14:textId="77777777" w:rsidR="002D2A46" w:rsidRPr="00544C11" w:rsidRDefault="002D2A46" w:rsidP="002D2A46">
      <w:pPr>
        <w:spacing w:line="360" w:lineRule="auto"/>
        <w:ind w:left="851" w:right="567"/>
        <w:contextualSpacing/>
        <w:jc w:val="both"/>
        <w:rPr>
          <w:rFonts w:ascii="Palatino Linotype" w:hAnsi="Palatino Linotype"/>
          <w:i/>
          <w:sz w:val="22"/>
          <w:szCs w:val="22"/>
          <w:lang w:val="es-ES_tradnl"/>
        </w:rPr>
      </w:pPr>
      <w:r w:rsidRPr="00544C11">
        <w:rPr>
          <w:rFonts w:ascii="Palatino Linotype" w:hAnsi="Palatino Linotype"/>
          <w:i/>
          <w:sz w:val="22"/>
          <w:szCs w:val="22"/>
          <w:lang w:val="es-ES_tradnl"/>
        </w:rPr>
        <w:t>(Énfasis añadido)</w:t>
      </w:r>
    </w:p>
    <w:p w14:paraId="1E1C34DF" w14:textId="77777777" w:rsidR="00CD296A" w:rsidRPr="002D3794" w:rsidRDefault="00CD296A" w:rsidP="00CD296A">
      <w:pPr>
        <w:ind w:left="851" w:right="567"/>
        <w:contextualSpacing/>
        <w:jc w:val="both"/>
        <w:rPr>
          <w:rFonts w:ascii="Palatino Linotype" w:hAnsi="Palatino Linotype"/>
          <w:i/>
          <w:lang w:val="es-ES_tradnl"/>
        </w:rPr>
      </w:pPr>
    </w:p>
    <w:p w14:paraId="080C348A" w14:textId="6062B223" w:rsidR="009229CA" w:rsidRPr="002D3794" w:rsidRDefault="002E2C1C" w:rsidP="009229CA">
      <w:pPr>
        <w:pStyle w:val="Prrafodelista"/>
        <w:numPr>
          <w:ilvl w:val="0"/>
          <w:numId w:val="2"/>
        </w:numPr>
        <w:spacing w:line="360" w:lineRule="auto"/>
        <w:ind w:left="426"/>
        <w:jc w:val="both"/>
        <w:rPr>
          <w:rFonts w:ascii="Palatino Linotype" w:hAnsi="Palatino Linotype"/>
          <w:noProof w:val="0"/>
          <w:lang w:val="es-ES_tradnl"/>
        </w:rPr>
      </w:pPr>
      <w:r w:rsidRPr="002D3794">
        <w:rPr>
          <w:rFonts w:ascii="Palatino Linotype" w:hAnsi="Palatino Linotype" w:cs="Arial"/>
          <w:noProof w:val="0"/>
          <w:lang w:val="es-ES_tradnl" w:eastAsia="es-MX"/>
        </w:rPr>
        <w:lastRenderedPageBreak/>
        <w:t xml:space="preserve">Una vez </w:t>
      </w:r>
      <w:r w:rsidRPr="002D3794">
        <w:rPr>
          <w:rFonts w:ascii="Palatino Linotype" w:hAnsi="Palatino Linotype" w:cs="Arial"/>
          <w:noProof w:val="0"/>
          <w:lang w:val="es-ES_tradnl"/>
        </w:rPr>
        <w:t>precisado</w:t>
      </w:r>
      <w:r w:rsidRPr="002D3794">
        <w:rPr>
          <w:rFonts w:ascii="Palatino Linotype" w:hAnsi="Palatino Linotype" w:cs="Arial"/>
          <w:noProof w:val="0"/>
          <w:lang w:val="es-ES_tradnl" w:eastAsia="es-MX"/>
        </w:rPr>
        <w:t xml:space="preserve"> lo anterior, este Órgano Revisor advierte que las razones o motivos de inconformidad hechos valer por el Recurrente devienen </w:t>
      </w:r>
      <w:r w:rsidR="009229CA" w:rsidRPr="002D3794">
        <w:rPr>
          <w:rFonts w:ascii="Palatino Linotype" w:eastAsia="Times New Roman" w:hAnsi="Palatino Linotype" w:cs="Arial"/>
          <w:lang w:val="es-ES_tradnl"/>
        </w:rPr>
        <w:t xml:space="preserve">fundadas </w:t>
      </w:r>
      <w:r w:rsidR="009229CA" w:rsidRPr="002D3794">
        <w:rPr>
          <w:rFonts w:ascii="Palatino Linotype" w:hAnsi="Palatino Linotype" w:cs="Arial"/>
          <w:color w:val="000000" w:themeColor="text1"/>
          <w:lang w:val="es-ES_tradnl"/>
        </w:rPr>
        <w:t xml:space="preserve">en términos del artículo 179 fracción </w:t>
      </w:r>
      <w:r w:rsidR="002D3794" w:rsidRPr="002D3794">
        <w:rPr>
          <w:rFonts w:ascii="Palatino Linotype" w:hAnsi="Palatino Linotype" w:cs="Arial"/>
          <w:color w:val="000000" w:themeColor="text1"/>
          <w:lang w:val="es-ES_tradnl"/>
        </w:rPr>
        <w:t>I</w:t>
      </w:r>
      <w:r w:rsidR="009229CA" w:rsidRPr="002D3794">
        <w:rPr>
          <w:rFonts w:ascii="Palatino Linotype" w:eastAsia="Calibri" w:hAnsi="Palatino Linotype" w:cs="Arial"/>
          <w:lang w:val="es-ES"/>
        </w:rPr>
        <w:t>, en razón de la entrega incompleta de la información solicitada.</w:t>
      </w:r>
    </w:p>
    <w:p w14:paraId="57485318" w14:textId="77777777" w:rsidR="009229CA" w:rsidRPr="00085DBE" w:rsidRDefault="009229CA" w:rsidP="009229CA">
      <w:pPr>
        <w:spacing w:line="360" w:lineRule="auto"/>
        <w:ind w:left="426" w:right="49"/>
        <w:contextualSpacing/>
        <w:jc w:val="both"/>
        <w:rPr>
          <w:rFonts w:ascii="Palatino Linotype" w:eastAsia="MS Mincho" w:hAnsi="Palatino Linotype" w:cstheme="majorBidi"/>
          <w:lang w:val="es-ES_tradnl"/>
        </w:rPr>
      </w:pPr>
    </w:p>
    <w:p w14:paraId="6F45F59F" w14:textId="77777777" w:rsidR="004E6836" w:rsidRDefault="009229CA" w:rsidP="00F555C9">
      <w:pPr>
        <w:numPr>
          <w:ilvl w:val="0"/>
          <w:numId w:val="2"/>
        </w:numPr>
        <w:spacing w:before="240" w:after="360" w:line="360" w:lineRule="auto"/>
        <w:ind w:left="426" w:right="49" w:hanging="426"/>
        <w:contextualSpacing/>
        <w:jc w:val="both"/>
        <w:rPr>
          <w:rFonts w:ascii="Palatino Linotype" w:eastAsia="MS Mincho" w:hAnsi="Palatino Linotype" w:cs="Arial"/>
          <w:i/>
          <w:lang w:val="es-ES_tradnl"/>
        </w:rPr>
      </w:pPr>
      <w:r w:rsidRPr="00F555C9">
        <w:rPr>
          <w:rFonts w:ascii="Palatino Linotype" w:eastAsia="MS Mincho" w:hAnsi="Palatino Linotype" w:cstheme="majorBidi"/>
          <w:lang w:val="es-ES_tradnl"/>
        </w:rPr>
        <w:t xml:space="preserve"> </w:t>
      </w:r>
      <w:r w:rsidRPr="004E6836">
        <w:rPr>
          <w:rFonts w:ascii="Palatino Linotype" w:eastAsia="MS Mincho" w:hAnsi="Palatino Linotype" w:cstheme="majorBidi"/>
          <w:lang w:val="es-ES_tradnl"/>
        </w:rPr>
        <w:t xml:space="preserve">Finalmente, en términos del artículo </w:t>
      </w:r>
      <w:r w:rsidRPr="004E6836">
        <w:rPr>
          <w:rFonts w:ascii="Palatino Linotype" w:eastAsia="MS Mincho" w:hAnsi="Palatino Linotype" w:cstheme="majorBidi"/>
          <w:b/>
          <w:lang w:val="es-ES_tradnl"/>
        </w:rPr>
        <w:t>186 fracción IV</w:t>
      </w:r>
      <w:r w:rsidRPr="004E6836">
        <w:rPr>
          <w:rFonts w:ascii="Palatino Linotype" w:eastAsia="MS Mincho" w:hAnsi="Palatino Linotype" w:cstheme="majorBidi"/>
          <w:lang w:val="es-ES_tradnl"/>
        </w:rPr>
        <w:t xml:space="preserve"> este Pleno determina </w:t>
      </w:r>
      <w:r w:rsidR="002D3794" w:rsidRPr="004E6836">
        <w:rPr>
          <w:rFonts w:ascii="Palatino Linotype" w:eastAsia="MS Mincho" w:hAnsi="Palatino Linotype" w:cstheme="majorBidi"/>
          <w:lang w:val="es-ES_tradnl"/>
        </w:rPr>
        <w:t>Revocar la respuesta del Sujeto Obligado y ordenar</w:t>
      </w:r>
      <w:r w:rsidRPr="004E6836">
        <w:rPr>
          <w:rFonts w:ascii="Palatino Linotype" w:eastAsia="MS Mincho" w:hAnsi="Palatino Linotype" w:cstheme="majorBidi"/>
          <w:lang w:val="es-ES_tradnl"/>
        </w:rPr>
        <w:t xml:space="preserve"> </w:t>
      </w:r>
      <w:r w:rsidR="002D3794" w:rsidRPr="004E6836">
        <w:rPr>
          <w:rFonts w:ascii="Palatino Linotype" w:eastAsia="MS Mincho" w:hAnsi="Palatino Linotype" w:cstheme="majorBidi"/>
          <w:lang w:val="es-ES_tradnl"/>
        </w:rPr>
        <w:t xml:space="preserve"> en version pública </w:t>
      </w:r>
      <w:r w:rsidRPr="004E6836">
        <w:rPr>
          <w:rFonts w:ascii="Palatino Linotype" w:eastAsia="MS Mincho" w:hAnsi="Palatino Linotype" w:cstheme="majorBidi"/>
          <w:lang w:val="es-ES_tradnl"/>
        </w:rPr>
        <w:t xml:space="preserve">la entrega de la información </w:t>
      </w:r>
      <w:r w:rsidR="002D3794" w:rsidRPr="004E6836">
        <w:rPr>
          <w:rFonts w:ascii="Palatino Linotype" w:eastAsia="MS Mincho" w:hAnsi="Palatino Linotype" w:cstheme="majorBidi"/>
          <w:lang w:val="es-ES_tradnl"/>
        </w:rPr>
        <w:t xml:space="preserve">consistente en </w:t>
      </w:r>
      <w:r w:rsidR="00F555C9" w:rsidRPr="004E6836">
        <w:rPr>
          <w:rFonts w:ascii="Palatino Linotype" w:eastAsia="MS Mincho" w:hAnsi="Palatino Linotype" w:cs="Times New Roman"/>
          <w:lang w:val="es-ES"/>
        </w:rPr>
        <w:t xml:space="preserve">los expedientes de las </w:t>
      </w:r>
      <w:r w:rsidR="00F555C9" w:rsidRPr="004E6836">
        <w:rPr>
          <w:rFonts w:ascii="Palatino Linotype" w:eastAsia="MS Mincho" w:hAnsi="Palatino Linotype" w:cstheme="majorBidi"/>
          <w:noProof w:val="0"/>
          <w:lang w:val="es-ES_tradnl"/>
        </w:rPr>
        <w:t>autorizaciones emitidos por la Di</w:t>
      </w:r>
      <w:r w:rsidR="00F555C9" w:rsidRPr="004E6836">
        <w:rPr>
          <w:rFonts w:ascii="Palatino Linotype" w:hAnsi="Palatino Linotype" w:cs="Arial"/>
          <w:noProof w:val="0"/>
          <w:lang w:val="es-ES_tradnl"/>
        </w:rPr>
        <w:t xml:space="preserve">rección de </w:t>
      </w:r>
      <w:r w:rsidR="00F555C9" w:rsidRPr="004E6836">
        <w:rPr>
          <w:rFonts w:ascii="Palatino Linotype" w:eastAsia="Calibri" w:hAnsi="Palatino Linotype" w:cs="Arial"/>
          <w:noProof w:val="0"/>
          <w:lang w:val="es-ES_tradnl"/>
        </w:rPr>
        <w:t xml:space="preserve">Desarrollo Urbano y Metropolitano de Metepec </w:t>
      </w:r>
      <w:r w:rsidR="00F555C9" w:rsidRPr="004E6836">
        <w:rPr>
          <w:rFonts w:ascii="Palatino Linotype" w:eastAsia="MS Mincho" w:hAnsi="Palatino Linotype" w:cstheme="majorBidi"/>
          <w:noProof w:val="0"/>
          <w:lang w:val="es-ES_tradnl"/>
        </w:rPr>
        <w:t xml:space="preserve">por concepto del cambio de uso del suelo, de densidad, del coeficiente de ocupación, del coeficiente de utilización y de altura máxima derivadas de las opiniones favorables emitidas en la </w:t>
      </w:r>
      <w:r w:rsidR="00F555C9" w:rsidRPr="004E6836">
        <w:rPr>
          <w:rFonts w:ascii="Palatino Linotype" w:eastAsia="Calibri" w:hAnsi="Palatino Linotype" w:cs="Arial"/>
          <w:noProof w:val="0"/>
          <w:lang w:val="es-ES_tradnl"/>
        </w:rPr>
        <w:t>Séptima Sesión Ordinaria de la Comisión de Planeación para el Desarrollo Urbano y Metropolitano de Metepec.</w:t>
      </w:r>
    </w:p>
    <w:p w14:paraId="3D094108" w14:textId="77777777" w:rsidR="004E6836" w:rsidRPr="004E6836" w:rsidRDefault="004E6836" w:rsidP="004E6836">
      <w:pPr>
        <w:rPr>
          <w:rFonts w:cstheme="majorBidi"/>
          <w:lang w:val="es-ES_tradnl"/>
        </w:rPr>
      </w:pPr>
    </w:p>
    <w:p w14:paraId="325939AD" w14:textId="69ECD08B" w:rsidR="00C34B44" w:rsidRPr="004E6836" w:rsidRDefault="00F555C9" w:rsidP="00F555C9">
      <w:pPr>
        <w:numPr>
          <w:ilvl w:val="0"/>
          <w:numId w:val="2"/>
        </w:numPr>
        <w:spacing w:before="240" w:after="360" w:line="360" w:lineRule="auto"/>
        <w:ind w:left="426" w:right="49" w:hanging="426"/>
        <w:contextualSpacing/>
        <w:jc w:val="both"/>
        <w:rPr>
          <w:rFonts w:ascii="Palatino Linotype" w:eastAsia="MS Mincho" w:hAnsi="Palatino Linotype" w:cs="Arial"/>
          <w:i/>
          <w:lang w:val="es-ES_tradnl"/>
        </w:rPr>
      </w:pPr>
      <w:r w:rsidRPr="004E6836">
        <w:rPr>
          <w:rFonts w:ascii="Palatino Linotype" w:hAnsi="Palatino Linotype" w:cstheme="majorBidi"/>
          <w:lang w:eastAsia="es-MX"/>
        </w:rPr>
        <mc:AlternateContent>
          <mc:Choice Requires="wps">
            <w:drawing>
              <wp:anchor distT="0" distB="0" distL="114300" distR="114300" simplePos="0" relativeHeight="251659264" behindDoc="0" locked="0" layoutInCell="1" allowOverlap="1" wp14:anchorId="748B36FF" wp14:editId="0C6977D5">
                <wp:simplePos x="0" y="0"/>
                <wp:positionH relativeFrom="column">
                  <wp:posOffset>-132398</wp:posOffset>
                </wp:positionH>
                <wp:positionV relativeFrom="paragraph">
                  <wp:posOffset>616903</wp:posOffset>
                </wp:positionV>
                <wp:extent cx="5576887" cy="2781300"/>
                <wp:effectExtent l="38100" t="19050" r="62230" b="95250"/>
                <wp:wrapNone/>
                <wp:docPr id="2" name="Conector recto 2"/>
                <wp:cNvGraphicFramePr/>
                <a:graphic xmlns:a="http://schemas.openxmlformats.org/drawingml/2006/main">
                  <a:graphicData uri="http://schemas.microsoft.com/office/word/2010/wordprocessingShape">
                    <wps:wsp>
                      <wps:cNvCnPr/>
                      <wps:spPr>
                        <a:xfrm>
                          <a:off x="0" y="0"/>
                          <a:ext cx="5576887" cy="2781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9F0D5F"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5pt,48.6pt" to="428.65pt,2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" strokecolor="#4f81bd [3204]" strokeweight="2pt">
                <v:shadow on="t" color="black" opacity="24903f" origin=",.5" offset="0,.55556mm"/>
              </v:line>
            </w:pict>
          </mc:Fallback>
        </mc:AlternateContent>
      </w:r>
      <w:r w:rsidR="009229CA" w:rsidRPr="004E6836">
        <w:rPr>
          <w:rFonts w:ascii="Palatino Linotype" w:hAnsi="Palatino Linotype" w:cstheme="majorBidi"/>
          <w:lang w:val="es-ES_tradnl"/>
        </w:rPr>
        <w:t xml:space="preserve">Por lo anteriormente expuesto y fundado este </w:t>
      </w:r>
      <w:r w:rsidR="009229CA" w:rsidRPr="004E6836">
        <w:rPr>
          <w:rFonts w:ascii="Palatino Linotype" w:hAnsi="Palatino Linotype" w:cstheme="majorBidi"/>
          <w:b/>
          <w:lang w:val="es-ES_tradnl"/>
        </w:rPr>
        <w:t>ÓRGANO GARANTE</w:t>
      </w:r>
      <w:r w:rsidR="009229CA" w:rsidRPr="004E6836">
        <w:rPr>
          <w:rFonts w:ascii="Palatino Linotype" w:hAnsi="Palatino Linotype" w:cstheme="majorBidi"/>
          <w:lang w:val="es-ES_tradnl"/>
        </w:rPr>
        <w:t xml:space="preserve"> emite los siguientes.</w:t>
      </w:r>
    </w:p>
    <w:p w14:paraId="19BAF3FF" w14:textId="77777777" w:rsidR="001A125F" w:rsidRDefault="001A125F" w:rsidP="00F555C9"/>
    <w:p w14:paraId="0293966D" w14:textId="77777777" w:rsidR="00F555C9" w:rsidRDefault="00F555C9" w:rsidP="00F555C9">
      <w:pPr>
        <w:rPr>
          <w:b/>
          <w:noProof w:val="0"/>
          <w:lang w:val="es-ES_tradnl"/>
        </w:rPr>
      </w:pPr>
      <w:bookmarkStart w:id="88" w:name="_Toc511234456"/>
    </w:p>
    <w:p w14:paraId="3F848806" w14:textId="77777777" w:rsidR="00F555C9" w:rsidRDefault="00F555C9" w:rsidP="00F555C9">
      <w:pPr>
        <w:rPr>
          <w:b/>
          <w:noProof w:val="0"/>
          <w:lang w:val="es-ES_tradnl"/>
        </w:rPr>
      </w:pPr>
    </w:p>
    <w:p w14:paraId="4526D5BC" w14:textId="77777777" w:rsidR="00F555C9" w:rsidRDefault="00F555C9" w:rsidP="00F555C9">
      <w:pPr>
        <w:rPr>
          <w:lang w:val="es-ES_tradnl" w:eastAsia="en-US"/>
        </w:rPr>
      </w:pPr>
    </w:p>
    <w:p w14:paraId="7DE25F57" w14:textId="77777777" w:rsidR="00F555C9" w:rsidRDefault="00F555C9" w:rsidP="00F555C9">
      <w:pPr>
        <w:rPr>
          <w:lang w:val="es-ES_tradnl" w:eastAsia="en-US"/>
        </w:rPr>
      </w:pPr>
    </w:p>
    <w:p w14:paraId="707088D5" w14:textId="77777777" w:rsidR="00F555C9" w:rsidRPr="00F555C9" w:rsidRDefault="00F555C9" w:rsidP="00F555C9">
      <w:pPr>
        <w:rPr>
          <w:lang w:val="es-ES_tradnl" w:eastAsia="en-US"/>
        </w:rPr>
      </w:pPr>
    </w:p>
    <w:p w14:paraId="5A631A75" w14:textId="77777777" w:rsidR="00F555C9" w:rsidRDefault="00F555C9" w:rsidP="00F555C9">
      <w:pPr>
        <w:rPr>
          <w:lang w:val="es-ES_tradnl"/>
        </w:rPr>
      </w:pPr>
    </w:p>
    <w:p w14:paraId="283E59E1" w14:textId="77777777" w:rsidR="00F555C9" w:rsidRDefault="00F555C9" w:rsidP="00F555C9">
      <w:pPr>
        <w:rPr>
          <w:lang w:val="es-ES_tradnl"/>
        </w:rPr>
      </w:pPr>
    </w:p>
    <w:p w14:paraId="7B0AC202" w14:textId="77777777" w:rsidR="00F555C9" w:rsidRDefault="00F555C9" w:rsidP="00F555C9">
      <w:pPr>
        <w:rPr>
          <w:lang w:val="es-ES_tradnl"/>
        </w:rPr>
      </w:pPr>
    </w:p>
    <w:p w14:paraId="66C1CC8C" w14:textId="77777777" w:rsidR="00F555C9" w:rsidRDefault="00F555C9" w:rsidP="00F555C9">
      <w:pPr>
        <w:rPr>
          <w:lang w:val="es-ES_tradnl"/>
        </w:rPr>
      </w:pPr>
    </w:p>
    <w:p w14:paraId="2D72613D" w14:textId="77777777" w:rsidR="00F555C9" w:rsidRDefault="00F555C9" w:rsidP="00F555C9">
      <w:pPr>
        <w:rPr>
          <w:lang w:val="es-ES_tradnl"/>
        </w:rPr>
      </w:pPr>
    </w:p>
    <w:p w14:paraId="18093229" w14:textId="77777777" w:rsidR="00F555C9" w:rsidRDefault="00F555C9" w:rsidP="00F555C9">
      <w:pPr>
        <w:rPr>
          <w:lang w:val="es-ES_tradnl"/>
        </w:rPr>
      </w:pPr>
    </w:p>
    <w:p w14:paraId="33D60FEF" w14:textId="77777777" w:rsidR="00F555C9" w:rsidRDefault="00F555C9" w:rsidP="00F555C9">
      <w:pPr>
        <w:rPr>
          <w:lang w:val="es-ES_tradnl"/>
        </w:rPr>
      </w:pPr>
    </w:p>
    <w:p w14:paraId="362E10C7" w14:textId="77777777" w:rsidR="00F555C9" w:rsidRDefault="00F555C9" w:rsidP="00F555C9">
      <w:pPr>
        <w:rPr>
          <w:lang w:val="es-ES_tradnl"/>
        </w:rPr>
      </w:pPr>
    </w:p>
    <w:p w14:paraId="6E9CFA6F" w14:textId="77777777" w:rsidR="00EB5A5B" w:rsidRPr="000A58CC" w:rsidRDefault="00EB5A5B" w:rsidP="00EB5A5B">
      <w:pPr>
        <w:pStyle w:val="Ttulo1"/>
        <w:jc w:val="center"/>
        <w:rPr>
          <w:b/>
          <w:noProof w:val="0"/>
          <w:lang w:val="es-ES_tradnl"/>
        </w:rPr>
      </w:pPr>
      <w:bookmarkStart w:id="89" w:name="_Toc524953483"/>
      <w:r w:rsidRPr="000A58CC">
        <w:rPr>
          <w:b/>
          <w:noProof w:val="0"/>
          <w:lang w:val="es-ES_tradnl"/>
        </w:rPr>
        <w:lastRenderedPageBreak/>
        <w:t>R E S O L U T I V O S</w:t>
      </w:r>
      <w:bookmarkEnd w:id="88"/>
      <w:bookmarkEnd w:id="89"/>
    </w:p>
    <w:p w14:paraId="0C1A5578" w14:textId="6F411319" w:rsidR="00750045" w:rsidRDefault="00750045" w:rsidP="00750045">
      <w:pPr>
        <w:spacing w:line="360" w:lineRule="auto"/>
        <w:jc w:val="both"/>
        <w:rPr>
          <w:rFonts w:ascii="Palatino Linotype" w:hAnsi="Palatino Linotype" w:cs="Arial"/>
          <w:bCs/>
          <w:lang w:eastAsia="es-MX"/>
        </w:rPr>
      </w:pPr>
      <w:r w:rsidRPr="008057A7">
        <w:rPr>
          <w:rFonts w:ascii="Palatino Linotype" w:eastAsia="Times New Roman" w:hAnsi="Palatino Linotype" w:cs="Arial"/>
          <w:b/>
        </w:rPr>
        <w:t xml:space="preserve">PRIMERO. </w:t>
      </w:r>
      <w:r w:rsidRPr="00B6339C">
        <w:rPr>
          <w:rFonts w:ascii="Palatino Linotype" w:eastAsia="Times New Roman" w:hAnsi="Palatino Linotype" w:cs="Arial"/>
        </w:rPr>
        <w:t xml:space="preserve">Resultan </w:t>
      </w:r>
      <w:r w:rsidRPr="00750045">
        <w:rPr>
          <w:rFonts w:ascii="Palatino Linotype" w:eastAsia="Times New Roman" w:hAnsi="Palatino Linotype" w:cs="Arial"/>
        </w:rPr>
        <w:t>fundadas</w:t>
      </w:r>
      <w:r w:rsidRPr="00B6339C">
        <w:rPr>
          <w:rFonts w:ascii="Palatino Linotype" w:eastAsia="Times New Roman" w:hAnsi="Palatino Linotype" w:cs="Arial"/>
        </w:rPr>
        <w:t xml:space="preserve"> las</w:t>
      </w:r>
      <w:r w:rsidRPr="00B6339C">
        <w:rPr>
          <w:rFonts w:ascii="Palatino Linotype" w:eastAsia="Times New Roman" w:hAnsi="Palatino Linotype" w:cs="Arial"/>
          <w:b/>
        </w:rPr>
        <w:t xml:space="preserve"> </w:t>
      </w:r>
      <w:r w:rsidRPr="00B6339C">
        <w:rPr>
          <w:rFonts w:ascii="Palatino Linotype" w:eastAsia="Times New Roman" w:hAnsi="Palatino Linotype" w:cs="Arial"/>
          <w:lang w:val="es-ES"/>
        </w:rPr>
        <w:t>razones o motivos de inconformidad</w:t>
      </w:r>
      <w:r w:rsidRPr="008057A7">
        <w:rPr>
          <w:rFonts w:ascii="Palatino Linotype" w:eastAsia="Times New Roman" w:hAnsi="Palatino Linotype" w:cs="Arial"/>
          <w:lang w:val="es-ES"/>
        </w:rPr>
        <w:t xml:space="preserve"> hechos valer </w:t>
      </w:r>
      <w:r w:rsidRPr="008057A7">
        <w:rPr>
          <w:rFonts w:ascii="Palatino Linotype" w:eastAsia="Calibri" w:hAnsi="Palatino Linotype" w:cs="Arial"/>
          <w:lang w:val="es-ES"/>
        </w:rPr>
        <w:t xml:space="preserve">en el recurso de revisión </w:t>
      </w:r>
      <w:r>
        <w:rPr>
          <w:rFonts w:ascii="Palatino Linotype" w:hAnsi="Palatino Linotype" w:cs="Arial"/>
          <w:b/>
          <w:bCs/>
        </w:rPr>
        <w:t>02743</w:t>
      </w:r>
      <w:r w:rsidRPr="008057A7">
        <w:rPr>
          <w:rFonts w:ascii="Palatino Linotype" w:hAnsi="Palatino Linotype" w:cs="Arial"/>
          <w:b/>
          <w:bCs/>
        </w:rPr>
        <w:t>/INFOEM/IP/RR/201</w:t>
      </w:r>
      <w:r>
        <w:rPr>
          <w:rFonts w:ascii="Palatino Linotype" w:hAnsi="Palatino Linotype" w:cs="Arial"/>
          <w:b/>
          <w:bCs/>
        </w:rPr>
        <w:t>8</w:t>
      </w:r>
      <w:r>
        <w:rPr>
          <w:rFonts w:ascii="Palatino Linotype" w:hAnsi="Palatino Linotype" w:cs="Arial"/>
          <w:b/>
          <w:bCs/>
          <w:lang w:eastAsia="es-MX"/>
        </w:rPr>
        <w:t xml:space="preserve"> </w:t>
      </w:r>
      <w:r>
        <w:rPr>
          <w:rFonts w:ascii="Palatino Linotype" w:hAnsi="Palatino Linotype" w:cs="Arial"/>
          <w:bCs/>
          <w:lang w:eastAsia="es-MX"/>
        </w:rPr>
        <w:t xml:space="preserve">en términos de los </w:t>
      </w:r>
      <w:r w:rsidRPr="00B32944">
        <w:rPr>
          <w:rFonts w:ascii="Palatino Linotype" w:hAnsi="Palatino Linotype" w:cs="Arial"/>
          <w:b/>
          <w:bCs/>
          <w:lang w:eastAsia="es-MX"/>
        </w:rPr>
        <w:t>Considerando</w:t>
      </w:r>
      <w:r>
        <w:rPr>
          <w:rFonts w:ascii="Palatino Linotype" w:hAnsi="Palatino Linotype" w:cs="Arial"/>
          <w:b/>
          <w:bCs/>
          <w:lang w:eastAsia="es-MX"/>
        </w:rPr>
        <w:t>s</w:t>
      </w:r>
      <w:r w:rsidRPr="00B32944">
        <w:rPr>
          <w:rFonts w:ascii="Palatino Linotype" w:hAnsi="Palatino Linotype" w:cs="Arial"/>
          <w:b/>
          <w:bCs/>
          <w:lang w:eastAsia="es-MX"/>
        </w:rPr>
        <w:t xml:space="preserve"> </w:t>
      </w:r>
      <w:r w:rsidRPr="00750045">
        <w:rPr>
          <w:rFonts w:ascii="Palatino Linotype" w:hAnsi="Palatino Linotype" w:cs="Arial"/>
          <w:b/>
          <w:bCs/>
          <w:lang w:eastAsia="es-MX"/>
        </w:rPr>
        <w:t xml:space="preserve">CUARTO y QUINTO </w:t>
      </w:r>
      <w:r w:rsidRPr="00750045">
        <w:rPr>
          <w:rFonts w:ascii="Palatino Linotype" w:hAnsi="Palatino Linotype" w:cs="Arial"/>
          <w:bCs/>
          <w:lang w:eastAsia="es-MX"/>
        </w:rPr>
        <w:t>de</w:t>
      </w:r>
      <w:r>
        <w:rPr>
          <w:rFonts w:ascii="Palatino Linotype" w:hAnsi="Palatino Linotype" w:cs="Arial"/>
          <w:bCs/>
          <w:lang w:eastAsia="es-MX"/>
        </w:rPr>
        <w:t xml:space="preserve"> la presente resolución.</w:t>
      </w:r>
    </w:p>
    <w:p w14:paraId="694DA233" w14:textId="67151ED5" w:rsidR="00750045" w:rsidRPr="007D4303" w:rsidRDefault="00750045" w:rsidP="00750045">
      <w:pPr>
        <w:spacing w:before="240" w:after="240" w:line="360" w:lineRule="auto"/>
        <w:jc w:val="both"/>
        <w:rPr>
          <w:rFonts w:ascii="Palatino Linotype" w:eastAsia="Calibri" w:hAnsi="Palatino Linotype" w:cs="Arial"/>
          <w:lang w:val="es-ES"/>
        </w:rPr>
      </w:pPr>
      <w:r w:rsidRPr="007D4303">
        <w:rPr>
          <w:rFonts w:ascii="Palatino Linotype" w:hAnsi="Palatino Linotype"/>
          <w:b/>
        </w:rPr>
        <w:t>SEGUNDO.</w:t>
      </w:r>
      <w:r w:rsidRPr="007D4303">
        <w:rPr>
          <w:rStyle w:val="Ttulo2Car"/>
          <w:rFonts w:ascii="Palatino Linotype" w:hAnsi="Palatino Linotype"/>
          <w:b/>
        </w:rPr>
        <w:t xml:space="preserve"> </w:t>
      </w:r>
      <w:r w:rsidRPr="007D4303">
        <w:rPr>
          <w:rFonts w:ascii="Palatino Linotype" w:eastAsia="Calibri" w:hAnsi="Palatino Linotype" w:cs="Arial"/>
          <w:lang w:val="es-ES"/>
        </w:rPr>
        <w:t>Se</w:t>
      </w:r>
      <w:r w:rsidRPr="007D4303">
        <w:rPr>
          <w:rFonts w:ascii="Palatino Linotype" w:eastAsia="Calibri" w:hAnsi="Palatino Linotype" w:cs="Arial"/>
          <w:b/>
          <w:lang w:val="es-ES"/>
        </w:rPr>
        <w:t xml:space="preserve"> REVOCA </w:t>
      </w:r>
      <w:r>
        <w:rPr>
          <w:rFonts w:ascii="Palatino Linotype" w:eastAsia="Calibri" w:hAnsi="Palatino Linotype" w:cs="Arial"/>
          <w:lang w:val="es-ES"/>
        </w:rPr>
        <w:t xml:space="preserve">la respuesta emitida por </w:t>
      </w:r>
      <w:r w:rsidR="001A125F">
        <w:rPr>
          <w:rFonts w:ascii="Palatino Linotype" w:eastAsia="Calibri" w:hAnsi="Palatino Linotype" w:cs="Arial"/>
          <w:lang w:val="es-ES"/>
        </w:rPr>
        <w:t>el</w:t>
      </w:r>
      <w:r w:rsidRPr="007D4303">
        <w:rPr>
          <w:rFonts w:ascii="Palatino Linotype" w:eastAsia="Calibri" w:hAnsi="Palatino Linotype" w:cs="Arial"/>
          <w:b/>
          <w:lang w:val="es-ES"/>
        </w:rPr>
        <w:t xml:space="preserve"> </w:t>
      </w:r>
      <w:r w:rsidR="001A125F" w:rsidRPr="001A125F">
        <w:rPr>
          <w:rFonts w:ascii="Palatino Linotype" w:hAnsi="Palatino Linotype" w:cs="Arial"/>
          <w:b/>
        </w:rPr>
        <w:t xml:space="preserve">Ayuntamiento de Metepec </w:t>
      </w:r>
      <w:r w:rsidRPr="007D4303">
        <w:rPr>
          <w:rFonts w:ascii="Palatino Linotype" w:hAnsi="Palatino Linotype"/>
          <w:bCs/>
        </w:rPr>
        <w:t>y se</w:t>
      </w:r>
      <w:r w:rsidRPr="007D4303">
        <w:rPr>
          <w:rFonts w:ascii="Palatino Linotype" w:hAnsi="Palatino Linotype"/>
          <w:b/>
          <w:bCs/>
        </w:rPr>
        <w:t xml:space="preserve"> ORDENA</w:t>
      </w:r>
      <w:r w:rsidRPr="007D4303">
        <w:rPr>
          <w:rFonts w:ascii="Palatino Linotype" w:eastAsia="Times New Roman" w:hAnsi="Palatino Linotype" w:cs="Arial"/>
          <w:lang w:val="es-ES"/>
        </w:rPr>
        <w:t xml:space="preserve"> </w:t>
      </w:r>
      <w:r w:rsidRPr="00006BF9">
        <w:rPr>
          <w:rFonts w:ascii="Palatino Linotype" w:eastAsia="Calibri" w:hAnsi="Palatino Linotype" w:cs="Arial"/>
          <w:lang w:val="es-ES"/>
        </w:rPr>
        <w:t>entregar</w:t>
      </w:r>
      <w:r w:rsidRPr="007D4303">
        <w:rPr>
          <w:rFonts w:ascii="Palatino Linotype" w:eastAsia="Calibri" w:hAnsi="Palatino Linotype" w:cs="Arial"/>
          <w:lang w:val="es-ES"/>
        </w:rPr>
        <w:t xml:space="preserve"> vía Sistema de Acceso a la Información Mexiquense </w:t>
      </w:r>
      <w:r>
        <w:rPr>
          <w:rFonts w:ascii="Palatino Linotype" w:eastAsia="Calibri" w:hAnsi="Palatino Linotype" w:cs="Arial"/>
          <w:b/>
          <w:lang w:val="es-ES"/>
        </w:rPr>
        <w:t xml:space="preserve">(SAIMEX), </w:t>
      </w:r>
      <w:r w:rsidRPr="007D4303">
        <w:rPr>
          <w:rFonts w:ascii="Palatino Linotype" w:eastAsia="Calibri" w:hAnsi="Palatino Linotype" w:cs="Arial"/>
          <w:lang w:val="es-ES"/>
        </w:rPr>
        <w:t>en versión pública, la siguiente información:</w:t>
      </w:r>
    </w:p>
    <w:p w14:paraId="2D8063CD" w14:textId="6788D075" w:rsidR="00F555C9" w:rsidRPr="00F555C9" w:rsidRDefault="00F555C9" w:rsidP="004E6836">
      <w:pPr>
        <w:pStyle w:val="Prrafodelista"/>
        <w:numPr>
          <w:ilvl w:val="0"/>
          <w:numId w:val="23"/>
        </w:numPr>
        <w:spacing w:line="360" w:lineRule="auto"/>
        <w:ind w:right="616"/>
        <w:jc w:val="both"/>
        <w:rPr>
          <w:rFonts w:ascii="Palatino Linotype" w:hAnsi="Palatino Linotype" w:cs="Arial"/>
          <w:b/>
          <w:szCs w:val="22"/>
          <w:lang w:eastAsia="es-MX"/>
        </w:rPr>
      </w:pPr>
      <w:r>
        <w:rPr>
          <w:rFonts w:ascii="Palatino Linotype" w:hAnsi="Palatino Linotype"/>
          <w:b/>
          <w:szCs w:val="22"/>
        </w:rPr>
        <w:t>L</w:t>
      </w:r>
      <w:r w:rsidRPr="00F555C9">
        <w:rPr>
          <w:rFonts w:ascii="Palatino Linotype" w:hAnsi="Palatino Linotype"/>
          <w:b/>
          <w:szCs w:val="22"/>
        </w:rPr>
        <w:t>os expedientes de las autorizaciones emitidos por la Dirección de Desarrollo Urbano y Metropolitano de Metepec por concepto del cambio de uso del suelo, de densidad, del coeficiente de ocupación, del coeficiente de utilización y de altura máxima derivadas de las opiniones favorables emitidas en la Séptima Sesión Ordinaria de la Comisión de Planeación para el Desarrollo Urbano y Metropolitano de Metepec</w:t>
      </w:r>
      <w:r>
        <w:rPr>
          <w:rFonts w:ascii="Palatino Linotype" w:hAnsi="Palatino Linotype"/>
          <w:b/>
          <w:szCs w:val="22"/>
        </w:rPr>
        <w:t>.</w:t>
      </w:r>
    </w:p>
    <w:p w14:paraId="717D1B2F" w14:textId="77777777" w:rsidR="00F555C9" w:rsidRPr="00F555C9" w:rsidRDefault="00F555C9" w:rsidP="00F555C9">
      <w:pPr>
        <w:pStyle w:val="Prrafodelista"/>
        <w:ind w:right="757"/>
        <w:jc w:val="both"/>
        <w:rPr>
          <w:rFonts w:ascii="Palatino Linotype" w:hAnsi="Palatino Linotype" w:cs="Arial"/>
          <w:b/>
          <w:szCs w:val="22"/>
          <w:lang w:eastAsia="es-MX"/>
        </w:rPr>
      </w:pPr>
    </w:p>
    <w:p w14:paraId="3238ED06" w14:textId="29A2F882" w:rsidR="00750045" w:rsidRDefault="00750045" w:rsidP="00750045">
      <w:pPr>
        <w:spacing w:line="360" w:lineRule="auto"/>
        <w:jc w:val="both"/>
        <w:rPr>
          <w:rFonts w:ascii="Palatino Linotype" w:hAnsi="Palatino Linotype"/>
          <w:b/>
          <w:szCs w:val="22"/>
        </w:rPr>
      </w:pPr>
      <w:r w:rsidRPr="00D276A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w:t>
      </w:r>
      <w:r w:rsidRPr="00BA7AAE">
        <w:rPr>
          <w:rFonts w:ascii="Palatino Linotype" w:eastAsia="Calibri" w:hAnsi="Palatino Linotype" w:cs="Arial"/>
        </w:rPr>
        <w:t>disposición de</w:t>
      </w:r>
      <w:r w:rsidRPr="00BA7AAE">
        <w:rPr>
          <w:rFonts w:ascii="Palatino Linotype" w:hAnsi="Palatino Linotype"/>
          <w:b/>
          <w:szCs w:val="22"/>
        </w:rPr>
        <w:t xml:space="preserve"> </w:t>
      </w:r>
      <w:r w:rsidR="00EC68FF" w:rsidRPr="00EC68FF">
        <w:rPr>
          <w:rFonts w:ascii="Palatino Linotype" w:hAnsi="Palatino Linotype"/>
          <w:b/>
          <w:bCs/>
          <w:noProof w:val="0"/>
          <w:highlight w:val="black"/>
          <w:lang w:val="es-ES_tradnl"/>
        </w:rPr>
        <w:t>----------------</w:t>
      </w:r>
      <w:r w:rsidRPr="00BA7AAE">
        <w:rPr>
          <w:rFonts w:ascii="Palatino Linotype" w:hAnsi="Palatino Linotype"/>
          <w:b/>
          <w:szCs w:val="22"/>
        </w:rPr>
        <w:t>.</w:t>
      </w:r>
    </w:p>
    <w:p w14:paraId="54083AA7" w14:textId="77777777" w:rsidR="00C924D7" w:rsidRDefault="00C924D7" w:rsidP="00750045">
      <w:pPr>
        <w:spacing w:line="360" w:lineRule="auto"/>
        <w:jc w:val="both"/>
        <w:rPr>
          <w:rFonts w:ascii="Palatino Linotype" w:hAnsi="Palatino Linotype"/>
          <w:b/>
          <w:szCs w:val="22"/>
        </w:rPr>
      </w:pPr>
    </w:p>
    <w:p w14:paraId="3EDECD07" w14:textId="77777777" w:rsidR="00750045" w:rsidRPr="008057A7" w:rsidRDefault="00750045" w:rsidP="00750045">
      <w:pPr>
        <w:tabs>
          <w:tab w:val="left" w:pos="8080"/>
        </w:tabs>
        <w:spacing w:line="360" w:lineRule="auto"/>
        <w:ind w:right="49"/>
        <w:contextualSpacing/>
        <w:jc w:val="both"/>
        <w:rPr>
          <w:rFonts w:ascii="Palatino Linotype" w:eastAsia="Palatino Linotype" w:hAnsi="Palatino Linotype" w:cs="Palatino Linotype"/>
          <w:b/>
        </w:rPr>
      </w:pPr>
      <w:r w:rsidRPr="008057A7">
        <w:rPr>
          <w:rFonts w:ascii="Palatino Linotype" w:eastAsia="Palatino Linotype" w:hAnsi="Palatino Linotype" w:cs="Palatino Linotype"/>
          <w:b/>
        </w:rPr>
        <w:t xml:space="preserve">TERCERO. Notifíquese </w:t>
      </w:r>
      <w:r w:rsidRPr="008057A7">
        <w:rPr>
          <w:rFonts w:ascii="Palatino Linotype" w:eastAsia="Palatino Linotype" w:hAnsi="Palatino Linotype" w:cs="Palatino Linotype"/>
        </w:rPr>
        <w:t xml:space="preserve">al Titular de la Unidad de Transparencia del </w:t>
      </w:r>
      <w:r w:rsidRPr="008057A7">
        <w:rPr>
          <w:rFonts w:ascii="Palatino Linotype" w:eastAsia="Palatino Linotype" w:hAnsi="Palatino Linotype" w:cs="Palatino Linotype"/>
          <w:b/>
        </w:rPr>
        <w:t>SUJETO OBLIGADO</w:t>
      </w:r>
      <w:r w:rsidRPr="008057A7">
        <w:rPr>
          <w:rFonts w:ascii="Palatino Linotype" w:eastAsia="Palatino Linotype" w:hAnsi="Palatino Linotype" w:cs="Palatino Linotype"/>
        </w:rPr>
        <w:t xml:space="preserve">, para que conforme a los artículos 186 último párrafo, 189 párrafo </w:t>
      </w:r>
      <w:r w:rsidRPr="008057A7">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8057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46C5F63" w14:textId="77777777" w:rsidR="00750045" w:rsidRPr="008057A7" w:rsidRDefault="00750045" w:rsidP="00750045">
      <w:pPr>
        <w:shd w:val="clear" w:color="auto" w:fill="FFFFFF"/>
        <w:spacing w:line="360" w:lineRule="auto"/>
        <w:jc w:val="both"/>
        <w:rPr>
          <w:rFonts w:ascii="Palatino Linotype" w:eastAsia="Times New Roman" w:hAnsi="Palatino Linotype" w:cs="Arial"/>
          <w:b/>
        </w:rPr>
      </w:pPr>
    </w:p>
    <w:p w14:paraId="4C940446" w14:textId="0CED21E9" w:rsidR="00750045" w:rsidRPr="00BA7AAE" w:rsidRDefault="00750045" w:rsidP="00750045">
      <w:pPr>
        <w:shd w:val="clear" w:color="auto" w:fill="FFFFFF"/>
        <w:spacing w:line="360" w:lineRule="auto"/>
        <w:jc w:val="both"/>
        <w:rPr>
          <w:rFonts w:ascii="Palatino Linotype" w:hAnsi="Palatino Linotype"/>
        </w:rPr>
      </w:pPr>
      <w:r w:rsidRPr="00BA7AAE">
        <w:rPr>
          <w:rFonts w:ascii="Palatino Linotype" w:eastAsia="Times New Roman" w:hAnsi="Palatino Linotype" w:cs="Arial"/>
          <w:b/>
        </w:rPr>
        <w:t xml:space="preserve">CUARTO. </w:t>
      </w:r>
      <w:r w:rsidRPr="00BA7AAE">
        <w:rPr>
          <w:rFonts w:ascii="Palatino Linotype" w:eastAsia="Times New Roman" w:hAnsi="Palatino Linotype" w:cs="Times New Roman"/>
          <w:b/>
          <w:bCs/>
          <w:color w:val="222222"/>
          <w:lang w:val="es-ES"/>
        </w:rPr>
        <w:t>Notifíquese a</w:t>
      </w:r>
      <w:r w:rsidRPr="00BA7AAE">
        <w:rPr>
          <w:rFonts w:ascii="Palatino Linotype" w:hAnsi="Palatino Linotype"/>
          <w:b/>
        </w:rPr>
        <w:t xml:space="preserve"> </w:t>
      </w:r>
      <w:r w:rsidR="00EC68FF" w:rsidRPr="00EC68FF">
        <w:rPr>
          <w:rFonts w:ascii="Palatino Linotype" w:hAnsi="Palatino Linotype"/>
          <w:b/>
          <w:bCs/>
          <w:noProof w:val="0"/>
          <w:highlight w:val="black"/>
          <w:lang w:val="es-ES_tradnl"/>
        </w:rPr>
        <w:t>-----</w:t>
      </w:r>
      <w:r w:rsidR="00EC68FF">
        <w:rPr>
          <w:rFonts w:ascii="Palatino Linotype" w:hAnsi="Palatino Linotype"/>
          <w:b/>
          <w:bCs/>
          <w:noProof w:val="0"/>
          <w:highlight w:val="black"/>
          <w:lang w:val="es-ES_tradnl"/>
        </w:rPr>
        <w:t>--</w:t>
      </w:r>
      <w:r w:rsidR="00EC68FF" w:rsidRPr="00EC68FF">
        <w:rPr>
          <w:rFonts w:ascii="Palatino Linotype" w:hAnsi="Palatino Linotype"/>
          <w:b/>
          <w:bCs/>
          <w:noProof w:val="0"/>
          <w:highlight w:val="black"/>
          <w:lang w:val="es-ES_tradnl"/>
        </w:rPr>
        <w:t>--------</w:t>
      </w:r>
      <w:r w:rsidRPr="00BA7AAE">
        <w:rPr>
          <w:rFonts w:ascii="Palatino Linotype" w:hAnsi="Palatino Linotype"/>
          <w:b/>
          <w:szCs w:val="22"/>
        </w:rPr>
        <w:t xml:space="preserve"> </w:t>
      </w:r>
      <w:r w:rsidRPr="00BA7AAE">
        <w:rPr>
          <w:rFonts w:ascii="Palatino Linotype" w:hAnsi="Palatino Linotype"/>
        </w:rPr>
        <w:t>la presente resolución</w:t>
      </w:r>
      <w:r w:rsidR="001A125F" w:rsidRPr="00BA7AAE">
        <w:rPr>
          <w:rFonts w:ascii="Palatino Linotype" w:hAnsi="Palatino Linotype"/>
        </w:rPr>
        <w:t>.</w:t>
      </w:r>
    </w:p>
    <w:p w14:paraId="6574CAD1" w14:textId="77777777" w:rsidR="00750045" w:rsidRPr="00BA7AAE" w:rsidRDefault="00750045" w:rsidP="00750045">
      <w:pPr>
        <w:shd w:val="clear" w:color="auto" w:fill="FFFFFF"/>
        <w:spacing w:line="360" w:lineRule="auto"/>
        <w:jc w:val="both"/>
        <w:rPr>
          <w:rFonts w:ascii="Palatino Linotype" w:hAnsi="Palatino Linotype"/>
        </w:rPr>
      </w:pPr>
    </w:p>
    <w:p w14:paraId="4C95A884" w14:textId="003A8E76" w:rsidR="00750045" w:rsidRDefault="00750045" w:rsidP="00750045">
      <w:pPr>
        <w:shd w:val="clear" w:color="auto" w:fill="FFFFFF"/>
        <w:spacing w:line="360" w:lineRule="auto"/>
        <w:jc w:val="both"/>
        <w:rPr>
          <w:rFonts w:ascii="Palatino Linotype" w:eastAsia="MS Mincho" w:hAnsi="Palatino Linotype" w:cs="Times New Roman"/>
          <w:lang w:val="es-ES"/>
        </w:rPr>
      </w:pPr>
      <w:r w:rsidRPr="00BA7AAE">
        <w:rPr>
          <w:rFonts w:ascii="Palatino Linotype" w:eastAsia="MS Mincho" w:hAnsi="Palatino Linotype" w:cs="Times New Roman"/>
          <w:b/>
        </w:rPr>
        <w:t>QUINTO.</w:t>
      </w:r>
      <w:r w:rsidRPr="00BA7AAE">
        <w:rPr>
          <w:rFonts w:ascii="Palatino Linotype" w:eastAsia="MS Mincho" w:hAnsi="Palatino Linotype" w:cs="Times New Roman"/>
        </w:rPr>
        <w:t xml:space="preserve"> </w:t>
      </w:r>
      <w:r w:rsidRPr="00BA7AAE">
        <w:rPr>
          <w:rFonts w:ascii="Palatino Linotype" w:eastAsia="MS Mincho" w:hAnsi="Palatino Linotype" w:cs="Times New Roman"/>
          <w:lang w:val="es-ES"/>
        </w:rPr>
        <w:t xml:space="preserve">Se hace del conocimiento de </w:t>
      </w:r>
      <w:r w:rsidR="00EC68FF" w:rsidRPr="00EC68FF">
        <w:rPr>
          <w:rFonts w:ascii="Palatino Linotype" w:hAnsi="Palatino Linotype"/>
          <w:b/>
          <w:bCs/>
          <w:noProof w:val="0"/>
          <w:highlight w:val="black"/>
          <w:lang w:val="es-ES_tradnl"/>
        </w:rPr>
        <w:t>--------</w:t>
      </w:r>
      <w:r w:rsidR="00EC68FF">
        <w:rPr>
          <w:rFonts w:ascii="Palatino Linotype" w:hAnsi="Palatino Linotype"/>
          <w:b/>
          <w:bCs/>
          <w:noProof w:val="0"/>
          <w:highlight w:val="black"/>
          <w:lang w:val="es-ES_tradnl"/>
        </w:rPr>
        <w:t>--</w:t>
      </w:r>
      <w:r w:rsidR="00EC68FF" w:rsidRPr="00EC68FF">
        <w:rPr>
          <w:rFonts w:ascii="Palatino Linotype" w:hAnsi="Palatino Linotype"/>
          <w:b/>
          <w:bCs/>
          <w:noProof w:val="0"/>
          <w:highlight w:val="black"/>
          <w:lang w:val="es-ES_tradnl"/>
        </w:rPr>
        <w:t>-------</w:t>
      </w:r>
      <w:r w:rsidRPr="00BA7AAE">
        <w:rPr>
          <w:rFonts w:ascii="Palatino Linotype" w:hAnsi="Palatino Linotype"/>
          <w:b/>
          <w:szCs w:val="22"/>
        </w:rPr>
        <w:t xml:space="preserve"> </w:t>
      </w:r>
      <w:r w:rsidRPr="00BA7AAE">
        <w:rPr>
          <w:rFonts w:ascii="Palatino Linotype" w:eastAsia="MS Mincho" w:hAnsi="Palatino Linotype" w:cs="Times New Roman"/>
          <w:lang w:val="es-ES"/>
        </w:rPr>
        <w:t>que, de conformidad con lo establecido en el artículo 196 de la Ley de Transparencia y Acceso a la Información Pública del Estado de México y Municipios</w:t>
      </w:r>
      <w:r w:rsidRPr="00CD475E">
        <w:rPr>
          <w:rFonts w:ascii="Palatino Linotype" w:eastAsia="MS Mincho" w:hAnsi="Palatino Linotype" w:cs="Times New Roman"/>
          <w:lang w:val="es-ES"/>
        </w:rPr>
        <w:t>, en caso de que considere que la resolución le cause algún perjuicio podrá impugnarla </w:t>
      </w:r>
      <w:r w:rsidRPr="00CD475E">
        <w:rPr>
          <w:rFonts w:ascii="Palatino Linotype" w:eastAsia="MS Mincho" w:hAnsi="Palatino Linotype" w:cs="Times New Roman"/>
          <w:bCs/>
          <w:lang w:val="es-ES"/>
        </w:rPr>
        <w:t>vía juicio de amparo</w:t>
      </w:r>
      <w:r w:rsidRPr="00CD475E">
        <w:rPr>
          <w:rFonts w:ascii="Palatino Linotype" w:eastAsia="MS Mincho" w:hAnsi="Palatino Linotype" w:cs="Times New Roman"/>
          <w:lang w:val="es-ES"/>
        </w:rPr>
        <w:t> en los términos de las leyes aplicables.</w:t>
      </w:r>
    </w:p>
    <w:p w14:paraId="246E9BB5" w14:textId="77777777" w:rsidR="00750045" w:rsidRDefault="00750045" w:rsidP="00750045">
      <w:pPr>
        <w:shd w:val="clear" w:color="auto" w:fill="FFFFFF"/>
        <w:spacing w:line="360" w:lineRule="auto"/>
        <w:jc w:val="both"/>
        <w:rPr>
          <w:rFonts w:ascii="Palatino Linotype" w:eastAsia="MS Mincho" w:hAnsi="Palatino Linotype" w:cs="Times New Roman"/>
          <w:lang w:val="es-ES"/>
        </w:rPr>
      </w:pPr>
    </w:p>
    <w:p w14:paraId="42583ABB" w14:textId="77777777" w:rsidR="00750045" w:rsidRDefault="00750045" w:rsidP="00750045">
      <w:pPr>
        <w:spacing w:line="360" w:lineRule="auto"/>
        <w:jc w:val="both"/>
        <w:rPr>
          <w:rFonts w:ascii="Palatino Linotype" w:eastAsia="MS Mincho" w:hAnsi="Palatino Linotype" w:cs="Times New Roman"/>
        </w:rPr>
      </w:pPr>
      <w:r w:rsidRPr="001A125F">
        <w:rPr>
          <w:rFonts w:ascii="Palatino Linotype" w:eastAsia="MS Mincho" w:hAnsi="Palatino Linotype" w:cs="Times New Roman"/>
          <w:b/>
        </w:rPr>
        <w:t xml:space="preserve">SEXTO. </w:t>
      </w:r>
      <w:r w:rsidRPr="001A125F">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1A125F">
        <w:rPr>
          <w:rFonts w:ascii="Palatino Linotype" w:eastAsia="MS Mincho" w:hAnsi="Palatino Linotype" w:cs="Times New Roman"/>
          <w:b/>
        </w:rPr>
        <w:t>Considerando SEXTO</w:t>
      </w:r>
      <w:r w:rsidRPr="001A125F">
        <w:rPr>
          <w:rFonts w:ascii="Palatino Linotype" w:eastAsia="MS Mincho" w:hAnsi="Palatino Linotype" w:cs="Times New Roman"/>
        </w:rPr>
        <w:t>.</w:t>
      </w:r>
    </w:p>
    <w:bookmarkEnd w:id="40"/>
    <w:bookmarkEnd w:id="41"/>
    <w:p w14:paraId="020C6401" w14:textId="301B77D5" w:rsidR="00333313" w:rsidRPr="005B54A3" w:rsidRDefault="00333313" w:rsidP="00333313">
      <w:pPr>
        <w:spacing w:before="240" w:after="240" w:line="360" w:lineRule="auto"/>
        <w:ind w:right="-93" w:firstLine="1"/>
        <w:jc w:val="both"/>
        <w:rPr>
          <w:rFonts w:ascii="Palatino Linotype" w:hAnsi="Palatino Linotype"/>
        </w:rPr>
      </w:pPr>
      <w:r>
        <w:rPr>
          <w:rFonts w:ascii="Palatino Linotype" w:hAnsi="Palatino Linotype"/>
          <w:lang w:eastAsia="es-MX"/>
        </w:rPr>
        <mc:AlternateContent>
          <mc:Choice Requires="wps">
            <w:drawing>
              <wp:anchor distT="0" distB="0" distL="114300" distR="114300" simplePos="0" relativeHeight="251661312" behindDoc="0" locked="0" layoutInCell="1" allowOverlap="1" wp14:anchorId="02B536A7" wp14:editId="7CFE5764">
                <wp:simplePos x="0" y="0"/>
                <wp:positionH relativeFrom="column">
                  <wp:posOffset>-22861</wp:posOffset>
                </wp:positionH>
                <wp:positionV relativeFrom="paragraph">
                  <wp:posOffset>2853690</wp:posOffset>
                </wp:positionV>
                <wp:extent cx="5286375" cy="19621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286375" cy="196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CD4E1B"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224.7pt" to="414.45pt,3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" strokecolor="black [3040]"/>
            </w:pict>
          </mc:Fallback>
        </mc:AlternateContent>
      </w:r>
      <w:r w:rsidRPr="005B54A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Pr>
          <w:rFonts w:ascii="Palatino Linotype" w:hAnsi="Palatino Linotype"/>
        </w:rPr>
        <w:t>,</w:t>
      </w:r>
      <w:r w:rsidRPr="005B54A3">
        <w:rPr>
          <w:rFonts w:ascii="Palatino Linotype" w:hAnsi="Palatino Linotype"/>
        </w:rPr>
        <w:t xml:space="preserve"> EN LA </w:t>
      </w:r>
      <w:r w:rsidRPr="005B54A3">
        <w:rPr>
          <w:rFonts w:ascii="Palatino Linotype" w:hAnsi="Palatino Linotype"/>
        </w:rPr>
        <w:lastRenderedPageBreak/>
        <w:t xml:space="preserve">TRIGÉSIMA </w:t>
      </w:r>
      <w:r>
        <w:rPr>
          <w:rFonts w:ascii="Palatino Linotype" w:hAnsi="Palatino Linotype"/>
        </w:rPr>
        <w:t>TERCERA</w:t>
      </w:r>
      <w:r w:rsidRPr="005B54A3">
        <w:rPr>
          <w:rFonts w:ascii="Palatino Linotype" w:hAnsi="Palatino Linotype"/>
        </w:rPr>
        <w:t xml:space="preserve"> SESIÓN ORDINARIA CELEBRADA EL DÍA </w:t>
      </w:r>
      <w:r>
        <w:rPr>
          <w:rFonts w:ascii="Palatino Linotype" w:hAnsi="Palatino Linotype"/>
        </w:rPr>
        <w:t>DOCE</w:t>
      </w:r>
      <w:r w:rsidRPr="005B54A3">
        <w:rPr>
          <w:rFonts w:ascii="Palatino Linotype" w:hAnsi="Palatino Linotype"/>
        </w:rPr>
        <w:t xml:space="preserve"> DE SEPTIEMBRE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333313" w:rsidRPr="005B54A3" w14:paraId="386FF303" w14:textId="77777777" w:rsidTr="0000686B">
        <w:trPr>
          <w:trHeight w:val="1639"/>
        </w:trPr>
        <w:tc>
          <w:tcPr>
            <w:tcW w:w="8771" w:type="dxa"/>
            <w:gridSpan w:val="2"/>
            <w:vAlign w:val="center"/>
          </w:tcPr>
          <w:p w14:paraId="49E951F2" w14:textId="77777777" w:rsidR="00333313" w:rsidRPr="005B54A3" w:rsidRDefault="00333313" w:rsidP="0000686B">
            <w:pPr>
              <w:spacing w:line="240" w:lineRule="atLeast"/>
              <w:rPr>
                <w:rFonts w:ascii="Palatino Linotype" w:hAnsi="Palatino Linotype" w:cs="Times New Roman"/>
                <w:b/>
              </w:rPr>
            </w:pPr>
          </w:p>
          <w:p w14:paraId="16F98270" w14:textId="77777777" w:rsidR="00333313" w:rsidRPr="005B54A3" w:rsidRDefault="00333313" w:rsidP="0000686B">
            <w:pPr>
              <w:spacing w:line="240" w:lineRule="atLeast"/>
              <w:jc w:val="center"/>
              <w:rPr>
                <w:rFonts w:ascii="Palatino Linotype" w:hAnsi="Palatino Linotype" w:cs="Times New Roman"/>
                <w:b/>
              </w:rPr>
            </w:pPr>
            <w:r w:rsidRPr="005B54A3">
              <w:rPr>
                <w:rFonts w:ascii="Palatino Linotype" w:hAnsi="Palatino Linotype" w:cs="Times New Roman"/>
                <w:b/>
              </w:rPr>
              <w:t xml:space="preserve">Zulema Martínez Sánchez </w:t>
            </w:r>
          </w:p>
          <w:p w14:paraId="7D0DCE23"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Comisionada Presidenta</w:t>
            </w:r>
          </w:p>
          <w:p w14:paraId="15AA118C"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(Rúbrica)</w:t>
            </w:r>
          </w:p>
        </w:tc>
      </w:tr>
      <w:tr w:rsidR="00333313" w:rsidRPr="005B54A3" w14:paraId="6453C559" w14:textId="77777777" w:rsidTr="0000686B">
        <w:trPr>
          <w:trHeight w:val="1956"/>
        </w:trPr>
        <w:tc>
          <w:tcPr>
            <w:tcW w:w="4385" w:type="dxa"/>
            <w:vAlign w:val="center"/>
          </w:tcPr>
          <w:p w14:paraId="39CA9B0C" w14:textId="77777777" w:rsidR="00333313" w:rsidRPr="005B54A3" w:rsidRDefault="00333313" w:rsidP="0000686B">
            <w:pPr>
              <w:spacing w:line="240" w:lineRule="atLeast"/>
              <w:rPr>
                <w:rFonts w:ascii="Palatino Linotype" w:hAnsi="Palatino Linotype" w:cs="Times New Roman"/>
                <w:b/>
              </w:rPr>
            </w:pPr>
          </w:p>
          <w:p w14:paraId="2CAAF6D9" w14:textId="77777777" w:rsidR="00333313" w:rsidRPr="005B54A3" w:rsidRDefault="00333313" w:rsidP="0000686B">
            <w:pPr>
              <w:spacing w:line="240" w:lineRule="atLeast"/>
              <w:rPr>
                <w:rFonts w:ascii="Palatino Linotype" w:hAnsi="Palatino Linotype" w:cs="Times New Roman"/>
                <w:b/>
              </w:rPr>
            </w:pPr>
          </w:p>
          <w:p w14:paraId="0AABC210" w14:textId="77777777" w:rsidR="00333313" w:rsidRDefault="00333313" w:rsidP="00333313">
            <w:pPr>
              <w:spacing w:line="240" w:lineRule="atLeast"/>
              <w:rPr>
                <w:rFonts w:ascii="Palatino Linotype" w:hAnsi="Palatino Linotype" w:cs="Times New Roman"/>
                <w:b/>
              </w:rPr>
            </w:pPr>
          </w:p>
          <w:p w14:paraId="28D0E70B" w14:textId="77777777" w:rsidR="00333313" w:rsidRPr="005B54A3" w:rsidRDefault="00333313" w:rsidP="00333313">
            <w:pPr>
              <w:spacing w:line="240" w:lineRule="atLeast"/>
              <w:rPr>
                <w:rFonts w:ascii="Palatino Linotype" w:hAnsi="Palatino Linotype" w:cs="Times New Roman"/>
                <w:b/>
              </w:rPr>
            </w:pPr>
          </w:p>
          <w:p w14:paraId="7A408473" w14:textId="77777777" w:rsidR="00333313" w:rsidRPr="005B54A3" w:rsidRDefault="00333313" w:rsidP="0000686B">
            <w:pPr>
              <w:spacing w:line="240" w:lineRule="atLeast"/>
              <w:jc w:val="center"/>
              <w:rPr>
                <w:rFonts w:ascii="Palatino Linotype" w:hAnsi="Palatino Linotype" w:cs="Times New Roman"/>
                <w:b/>
              </w:rPr>
            </w:pPr>
            <w:r w:rsidRPr="005B54A3">
              <w:rPr>
                <w:rFonts w:ascii="Palatino Linotype" w:hAnsi="Palatino Linotype" w:cs="Times New Roman"/>
                <w:b/>
              </w:rPr>
              <w:t>Eva Abaid Yapur</w:t>
            </w:r>
          </w:p>
          <w:p w14:paraId="1826292A"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Comisionada</w:t>
            </w:r>
          </w:p>
          <w:p w14:paraId="0B05EDA1"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7D79E3E5" w14:textId="77777777" w:rsidR="00333313" w:rsidRPr="005B54A3" w:rsidRDefault="00333313" w:rsidP="0000686B">
            <w:pPr>
              <w:spacing w:line="240" w:lineRule="atLeast"/>
              <w:rPr>
                <w:rFonts w:ascii="Palatino Linotype" w:hAnsi="Palatino Linotype" w:cs="Times New Roman"/>
              </w:rPr>
            </w:pPr>
          </w:p>
        </w:tc>
        <w:tc>
          <w:tcPr>
            <w:tcW w:w="4386" w:type="dxa"/>
            <w:vAlign w:val="center"/>
          </w:tcPr>
          <w:p w14:paraId="4828C10D" w14:textId="77777777" w:rsidR="00333313" w:rsidRPr="005B54A3" w:rsidRDefault="00333313" w:rsidP="0000686B">
            <w:pPr>
              <w:spacing w:line="240" w:lineRule="atLeast"/>
              <w:jc w:val="center"/>
              <w:rPr>
                <w:rFonts w:ascii="Palatino Linotype" w:hAnsi="Palatino Linotype" w:cs="Times New Roman"/>
                <w:b/>
              </w:rPr>
            </w:pPr>
          </w:p>
          <w:p w14:paraId="5F35CBC2" w14:textId="77777777" w:rsidR="00333313" w:rsidRDefault="00333313" w:rsidP="00333313">
            <w:pPr>
              <w:spacing w:line="240" w:lineRule="atLeast"/>
              <w:rPr>
                <w:rFonts w:ascii="Palatino Linotype" w:hAnsi="Palatino Linotype" w:cs="Times New Roman"/>
                <w:b/>
              </w:rPr>
            </w:pPr>
          </w:p>
          <w:p w14:paraId="6920E22C" w14:textId="77777777" w:rsidR="00333313" w:rsidRPr="005B54A3" w:rsidRDefault="00333313" w:rsidP="00333313">
            <w:pPr>
              <w:spacing w:line="240" w:lineRule="atLeast"/>
              <w:rPr>
                <w:rFonts w:ascii="Palatino Linotype" w:hAnsi="Palatino Linotype" w:cs="Times New Roman"/>
                <w:b/>
              </w:rPr>
            </w:pPr>
          </w:p>
          <w:p w14:paraId="231A6A33" w14:textId="77777777" w:rsidR="00333313" w:rsidRPr="005B54A3" w:rsidRDefault="00333313" w:rsidP="0000686B">
            <w:pPr>
              <w:spacing w:line="240" w:lineRule="atLeast"/>
              <w:jc w:val="center"/>
              <w:rPr>
                <w:rFonts w:ascii="Palatino Linotype" w:hAnsi="Palatino Linotype" w:cs="Times New Roman"/>
                <w:b/>
              </w:rPr>
            </w:pPr>
          </w:p>
          <w:p w14:paraId="4768E10C" w14:textId="77777777" w:rsidR="00333313" w:rsidRPr="005B54A3" w:rsidRDefault="00333313" w:rsidP="0000686B">
            <w:pPr>
              <w:spacing w:line="240" w:lineRule="atLeast"/>
              <w:jc w:val="center"/>
              <w:rPr>
                <w:rFonts w:ascii="Palatino Linotype" w:hAnsi="Palatino Linotype" w:cs="Times New Roman"/>
                <w:b/>
              </w:rPr>
            </w:pPr>
            <w:r w:rsidRPr="005B54A3">
              <w:rPr>
                <w:rFonts w:ascii="Palatino Linotype" w:hAnsi="Palatino Linotype" w:cs="Times New Roman"/>
                <w:b/>
              </w:rPr>
              <w:t>José Guadalupe Luna Hernández</w:t>
            </w:r>
          </w:p>
          <w:p w14:paraId="1D8E5DE2"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79B45661"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1662B8AF" w14:textId="77777777" w:rsidR="00333313" w:rsidRPr="005B54A3" w:rsidRDefault="00333313" w:rsidP="0000686B">
            <w:pPr>
              <w:spacing w:line="240" w:lineRule="atLeast"/>
              <w:rPr>
                <w:rFonts w:ascii="Palatino Linotype" w:hAnsi="Palatino Linotype" w:cs="Times New Roman"/>
              </w:rPr>
            </w:pPr>
          </w:p>
        </w:tc>
      </w:tr>
      <w:tr w:rsidR="00333313" w:rsidRPr="005B54A3" w14:paraId="73317D79" w14:textId="77777777" w:rsidTr="0000686B">
        <w:trPr>
          <w:trHeight w:val="2037"/>
        </w:trPr>
        <w:tc>
          <w:tcPr>
            <w:tcW w:w="4385" w:type="dxa"/>
            <w:vAlign w:val="center"/>
          </w:tcPr>
          <w:p w14:paraId="7CC6D4E0" w14:textId="77777777" w:rsidR="00333313" w:rsidRPr="005B54A3" w:rsidRDefault="00333313" w:rsidP="0000686B">
            <w:pPr>
              <w:spacing w:line="240" w:lineRule="atLeast"/>
              <w:jc w:val="center"/>
              <w:rPr>
                <w:rFonts w:ascii="Palatino Linotype" w:hAnsi="Palatino Linotype" w:cs="Times New Roman"/>
                <w:b/>
              </w:rPr>
            </w:pPr>
          </w:p>
          <w:p w14:paraId="37A6A6BC" w14:textId="77777777" w:rsidR="00333313" w:rsidRDefault="00333313" w:rsidP="0000686B">
            <w:pPr>
              <w:spacing w:line="240" w:lineRule="atLeast"/>
              <w:jc w:val="center"/>
              <w:rPr>
                <w:rFonts w:ascii="Palatino Linotype" w:hAnsi="Palatino Linotype" w:cs="Times New Roman"/>
                <w:b/>
              </w:rPr>
            </w:pPr>
          </w:p>
          <w:p w14:paraId="39F4384E" w14:textId="77777777" w:rsidR="00333313" w:rsidRPr="005B54A3" w:rsidRDefault="00333313" w:rsidP="0000686B">
            <w:pPr>
              <w:spacing w:line="240" w:lineRule="atLeast"/>
              <w:jc w:val="center"/>
              <w:rPr>
                <w:rFonts w:ascii="Palatino Linotype" w:hAnsi="Palatino Linotype" w:cs="Times New Roman"/>
                <w:b/>
              </w:rPr>
            </w:pPr>
          </w:p>
          <w:p w14:paraId="0F57436E" w14:textId="77777777" w:rsidR="00333313" w:rsidRPr="005B54A3" w:rsidRDefault="00333313" w:rsidP="0000686B">
            <w:pPr>
              <w:spacing w:line="240" w:lineRule="atLeast"/>
              <w:jc w:val="center"/>
              <w:rPr>
                <w:rFonts w:ascii="Palatino Linotype" w:hAnsi="Palatino Linotype" w:cs="Times New Roman"/>
                <w:b/>
              </w:rPr>
            </w:pPr>
          </w:p>
          <w:p w14:paraId="21C2913B" w14:textId="77777777" w:rsidR="00333313" w:rsidRPr="005B54A3" w:rsidRDefault="00333313" w:rsidP="0000686B">
            <w:pPr>
              <w:spacing w:line="240" w:lineRule="atLeast"/>
              <w:jc w:val="center"/>
              <w:rPr>
                <w:rFonts w:ascii="Palatino Linotype" w:hAnsi="Palatino Linotype" w:cs="Times New Roman"/>
                <w:b/>
              </w:rPr>
            </w:pPr>
            <w:r w:rsidRPr="005B54A3">
              <w:rPr>
                <w:rFonts w:ascii="Palatino Linotype" w:hAnsi="Palatino Linotype" w:cs="Times New Roman"/>
                <w:b/>
              </w:rPr>
              <w:t>Javier Martínez Cruz</w:t>
            </w:r>
          </w:p>
          <w:p w14:paraId="404A35BD"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79FC5B10"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(Rúbrica)</w:t>
            </w:r>
          </w:p>
        </w:tc>
        <w:tc>
          <w:tcPr>
            <w:tcW w:w="4386" w:type="dxa"/>
            <w:vAlign w:val="center"/>
          </w:tcPr>
          <w:p w14:paraId="613E78FC" w14:textId="77777777" w:rsidR="00333313" w:rsidRPr="005B54A3" w:rsidRDefault="00333313" w:rsidP="0000686B">
            <w:pPr>
              <w:spacing w:line="240" w:lineRule="atLeast"/>
              <w:jc w:val="center"/>
              <w:rPr>
                <w:rFonts w:ascii="Palatino Linotype" w:hAnsi="Palatino Linotype" w:cs="Times New Roman"/>
                <w:b/>
              </w:rPr>
            </w:pPr>
          </w:p>
          <w:p w14:paraId="34B44546" w14:textId="77777777" w:rsidR="00333313" w:rsidRDefault="00333313" w:rsidP="0000686B">
            <w:pPr>
              <w:spacing w:line="240" w:lineRule="atLeast"/>
              <w:jc w:val="center"/>
              <w:rPr>
                <w:rFonts w:ascii="Palatino Linotype" w:hAnsi="Palatino Linotype" w:cs="Times New Roman"/>
                <w:b/>
              </w:rPr>
            </w:pPr>
          </w:p>
          <w:p w14:paraId="646CB8A3" w14:textId="77777777" w:rsidR="00333313" w:rsidRPr="005B54A3" w:rsidRDefault="00333313" w:rsidP="0000686B">
            <w:pPr>
              <w:spacing w:line="240" w:lineRule="atLeast"/>
              <w:jc w:val="center"/>
              <w:rPr>
                <w:rFonts w:ascii="Palatino Linotype" w:hAnsi="Palatino Linotype" w:cs="Times New Roman"/>
                <w:b/>
              </w:rPr>
            </w:pPr>
          </w:p>
          <w:p w14:paraId="02D24D39" w14:textId="77777777" w:rsidR="00333313" w:rsidRPr="005B54A3" w:rsidRDefault="00333313" w:rsidP="0000686B">
            <w:pPr>
              <w:spacing w:line="240" w:lineRule="atLeast"/>
              <w:jc w:val="center"/>
              <w:rPr>
                <w:rFonts w:ascii="Palatino Linotype" w:hAnsi="Palatino Linotype" w:cs="Times New Roman"/>
                <w:b/>
              </w:rPr>
            </w:pPr>
          </w:p>
          <w:p w14:paraId="4C012AC0" w14:textId="77777777" w:rsidR="00333313" w:rsidRPr="005B54A3" w:rsidRDefault="00333313" w:rsidP="0000686B">
            <w:pPr>
              <w:spacing w:line="240" w:lineRule="atLeast"/>
              <w:jc w:val="center"/>
              <w:rPr>
                <w:rFonts w:ascii="Palatino Linotype" w:hAnsi="Palatino Linotype" w:cs="Times New Roman"/>
                <w:b/>
              </w:rPr>
            </w:pPr>
            <w:r w:rsidRPr="005B54A3">
              <w:rPr>
                <w:rFonts w:ascii="Palatino Linotype" w:hAnsi="Palatino Linotype" w:cs="Times New Roman"/>
                <w:b/>
              </w:rPr>
              <w:t>Luis Gustavo Parra Noriega</w:t>
            </w:r>
          </w:p>
          <w:p w14:paraId="63D1F61E"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08DBCC19"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(Rúbrica)</w:t>
            </w:r>
          </w:p>
        </w:tc>
      </w:tr>
      <w:tr w:rsidR="00333313" w:rsidRPr="005B54A3" w14:paraId="4B31E68E" w14:textId="77777777" w:rsidTr="0000686B">
        <w:trPr>
          <w:trHeight w:val="1773"/>
        </w:trPr>
        <w:tc>
          <w:tcPr>
            <w:tcW w:w="8771" w:type="dxa"/>
            <w:gridSpan w:val="2"/>
            <w:vAlign w:val="center"/>
          </w:tcPr>
          <w:p w14:paraId="4CA7731B" w14:textId="77777777" w:rsidR="00333313" w:rsidRPr="005B54A3" w:rsidRDefault="00333313" w:rsidP="0000686B">
            <w:pPr>
              <w:spacing w:line="240" w:lineRule="atLeast"/>
              <w:jc w:val="center"/>
              <w:rPr>
                <w:rFonts w:ascii="Palatino Linotype" w:hAnsi="Palatino Linotype" w:cs="Times New Roman"/>
                <w:b/>
              </w:rPr>
            </w:pPr>
          </w:p>
          <w:p w14:paraId="4EF7BF3B" w14:textId="77777777" w:rsidR="00333313" w:rsidRPr="005B54A3" w:rsidRDefault="00333313" w:rsidP="0000686B">
            <w:pPr>
              <w:spacing w:line="240" w:lineRule="atLeast"/>
              <w:jc w:val="center"/>
              <w:rPr>
                <w:rFonts w:ascii="Palatino Linotype" w:hAnsi="Palatino Linotype" w:cs="Times New Roman"/>
                <w:b/>
              </w:rPr>
            </w:pPr>
          </w:p>
          <w:p w14:paraId="11700DE8" w14:textId="77777777" w:rsidR="00333313" w:rsidRPr="005B54A3" w:rsidRDefault="00333313" w:rsidP="0000686B">
            <w:pPr>
              <w:spacing w:line="240" w:lineRule="atLeast"/>
              <w:jc w:val="center"/>
              <w:rPr>
                <w:rFonts w:ascii="Palatino Linotype" w:hAnsi="Palatino Linotype" w:cs="Times New Roman"/>
                <w:b/>
              </w:rPr>
            </w:pPr>
          </w:p>
          <w:p w14:paraId="26A4FD21" w14:textId="77777777" w:rsidR="00333313" w:rsidRDefault="00333313" w:rsidP="0000686B">
            <w:pPr>
              <w:spacing w:line="240" w:lineRule="atLeast"/>
              <w:jc w:val="center"/>
              <w:rPr>
                <w:rFonts w:ascii="Palatino Linotype" w:hAnsi="Palatino Linotype" w:cs="Times New Roman"/>
                <w:b/>
              </w:rPr>
            </w:pPr>
          </w:p>
          <w:p w14:paraId="2D91AA05" w14:textId="77777777" w:rsidR="00333313" w:rsidRPr="005B54A3" w:rsidRDefault="00333313" w:rsidP="0000686B">
            <w:pPr>
              <w:spacing w:line="240" w:lineRule="atLeast"/>
              <w:jc w:val="center"/>
              <w:rPr>
                <w:rFonts w:ascii="Palatino Linotype" w:hAnsi="Palatino Linotype" w:cs="Times New Roman"/>
                <w:b/>
              </w:rPr>
            </w:pPr>
          </w:p>
          <w:p w14:paraId="228FAFBC" w14:textId="77777777" w:rsidR="00333313" w:rsidRPr="005B54A3" w:rsidRDefault="00333313" w:rsidP="0000686B">
            <w:pPr>
              <w:spacing w:line="240" w:lineRule="atLeast"/>
              <w:jc w:val="center"/>
              <w:rPr>
                <w:rFonts w:ascii="Palatino Linotype" w:hAnsi="Palatino Linotype" w:cs="Times New Roman"/>
                <w:b/>
              </w:rPr>
            </w:pPr>
            <w:r w:rsidRPr="005B54A3">
              <w:rPr>
                <w:rFonts w:ascii="Palatino Linotype" w:hAnsi="Palatino Linotype" w:cs="Times New Roman"/>
                <w:b/>
              </w:rPr>
              <w:t xml:space="preserve">Alexis Tapia Ramírez </w:t>
            </w:r>
          </w:p>
          <w:p w14:paraId="7D55837A" w14:textId="77777777" w:rsidR="00333313" w:rsidRPr="005B54A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Secretario Técnico del Pleno</w:t>
            </w:r>
          </w:p>
          <w:p w14:paraId="54A1EAC3" w14:textId="77777777" w:rsidR="00333313" w:rsidRDefault="00333313" w:rsidP="0000686B">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62B81607" w14:textId="77777777" w:rsidR="00333313" w:rsidRPr="005B54A3" w:rsidRDefault="00333313" w:rsidP="0000686B">
            <w:pPr>
              <w:spacing w:line="240" w:lineRule="atLeast"/>
              <w:jc w:val="center"/>
              <w:rPr>
                <w:rFonts w:ascii="Palatino Linotype" w:hAnsi="Palatino Linotype" w:cs="Times New Roman"/>
              </w:rPr>
            </w:pPr>
          </w:p>
        </w:tc>
      </w:tr>
    </w:tbl>
    <w:p w14:paraId="0A14E967" w14:textId="23CDFCDF" w:rsidR="00EB5A5B" w:rsidRPr="00333313" w:rsidRDefault="00333313" w:rsidP="00333313">
      <w:pPr>
        <w:jc w:val="both"/>
        <w:rPr>
          <w:sz w:val="20"/>
          <w:szCs w:val="20"/>
        </w:rPr>
      </w:pPr>
      <w:r w:rsidRPr="005B54A3">
        <w:rPr>
          <w:rFonts w:ascii="Palatino Linotype" w:hAnsi="Palatino Linotype" w:cs="Arial"/>
          <w:sz w:val="20"/>
          <w:szCs w:val="20"/>
        </w:rPr>
        <w:t xml:space="preserve">Esta hoja corresponde a la resolución de fecha doce de septiembre de dos mil dieciocho, emitida en el recurso de revisión </w:t>
      </w:r>
      <w:r>
        <w:rPr>
          <w:rFonts w:ascii="Palatino Linotype" w:hAnsi="Palatino Linotype" w:cs="Arial"/>
          <w:bCs/>
          <w:sz w:val="20"/>
          <w:szCs w:val="20"/>
        </w:rPr>
        <w:t>02743</w:t>
      </w:r>
      <w:r w:rsidRPr="005B54A3">
        <w:rPr>
          <w:rFonts w:ascii="Palatino Linotype" w:hAnsi="Palatino Linotype" w:cs="Arial"/>
          <w:bCs/>
          <w:sz w:val="20"/>
          <w:szCs w:val="20"/>
        </w:rPr>
        <w:t>/INFOEM/IP/RR/2018</w:t>
      </w:r>
      <w:r>
        <w:rPr>
          <w:rFonts w:ascii="Palatino Linotype" w:hAnsi="Palatino Linotype" w:cs="Arial"/>
          <w:bCs/>
          <w:sz w:val="20"/>
          <w:szCs w:val="20"/>
        </w:rPr>
        <w:t>.</w:t>
      </w:r>
    </w:p>
    <w:sectPr w:rsidR="00EB5A5B" w:rsidRPr="00333313" w:rsidSect="00472C41">
      <w:headerReference w:type="default" r:id="rId23"/>
      <w:footerReference w:type="default" r:id="rId24"/>
      <w:headerReference w:type="first" r:id="rId25"/>
      <w:foot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8EB59" w14:textId="77777777" w:rsidR="0000686B" w:rsidRDefault="0000686B" w:rsidP="00587366">
      <w:r>
        <w:separator/>
      </w:r>
    </w:p>
  </w:endnote>
  <w:endnote w:type="continuationSeparator" w:id="0">
    <w:p w14:paraId="45116416" w14:textId="77777777" w:rsidR="0000686B" w:rsidRDefault="0000686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00686B" w:rsidRPr="00883450" w:rsidRDefault="0000686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F7CD8">
              <w:rPr>
                <w:rFonts w:ascii="Palatino Linotype" w:hAnsi="Palatino Linotype"/>
                <w:b/>
                <w:bCs/>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F7CD8">
              <w:rPr>
                <w:rFonts w:ascii="Palatino Linotype" w:hAnsi="Palatino Linotype"/>
                <w:b/>
                <w:bCs/>
                <w:sz w:val="22"/>
                <w:szCs w:val="20"/>
              </w:rPr>
              <w:t>58</w:t>
            </w:r>
            <w:r w:rsidRPr="00883450">
              <w:rPr>
                <w:rFonts w:ascii="Palatino Linotype" w:hAnsi="Palatino Linotype"/>
                <w:b/>
                <w:bCs/>
                <w:sz w:val="22"/>
                <w:szCs w:val="20"/>
              </w:rPr>
              <w:fldChar w:fldCharType="end"/>
            </w:r>
          </w:p>
        </w:sdtContent>
      </w:sdt>
    </w:sdtContent>
  </w:sdt>
  <w:p w14:paraId="6243EC1B" w14:textId="77777777" w:rsidR="0000686B" w:rsidRDefault="000068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0686B" w:rsidRPr="00883450" w:rsidRDefault="0000686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F7CD8" w:rsidRPr="00EF7CD8">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F7CD8" w:rsidRPr="00EF7CD8">
      <w:rPr>
        <w:rFonts w:ascii="Palatino Linotype" w:hAnsi="Palatino Linotype"/>
        <w:sz w:val="22"/>
        <w:szCs w:val="22"/>
        <w:lang w:val="es-ES"/>
      </w:rPr>
      <w:t>58</w:t>
    </w:r>
    <w:r w:rsidRPr="00883450">
      <w:rPr>
        <w:rFonts w:ascii="Palatino Linotype" w:hAnsi="Palatino Linotype"/>
        <w:sz w:val="22"/>
        <w:szCs w:val="22"/>
      </w:rPr>
      <w:fldChar w:fldCharType="end"/>
    </w:r>
  </w:p>
  <w:p w14:paraId="5F5C4865" w14:textId="77777777" w:rsidR="0000686B" w:rsidRPr="00883450" w:rsidRDefault="0000686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D018F" w14:textId="77777777" w:rsidR="0000686B" w:rsidRDefault="0000686B" w:rsidP="00587366">
      <w:r>
        <w:separator/>
      </w:r>
    </w:p>
  </w:footnote>
  <w:footnote w:type="continuationSeparator" w:id="0">
    <w:p w14:paraId="44ACE213" w14:textId="77777777" w:rsidR="0000686B" w:rsidRDefault="0000686B" w:rsidP="00587366">
      <w:r>
        <w:continuationSeparator/>
      </w:r>
    </w:p>
  </w:footnote>
  <w:footnote w:id="1">
    <w:p w14:paraId="6C96FBFC" w14:textId="6D90648B" w:rsidR="0000686B" w:rsidRDefault="0000686B">
      <w:pPr>
        <w:pStyle w:val="Textonotapie"/>
      </w:pPr>
      <w:r>
        <w:rPr>
          <w:rStyle w:val="Refdenotaalpie"/>
        </w:rPr>
        <w:footnoteRef/>
      </w:r>
      <w:r>
        <w:t xml:space="preserve"> </w:t>
      </w:r>
      <w:r>
        <w:rPr>
          <w:noProof w:val="0"/>
        </w:rPr>
        <w:t>Consultable</w:t>
      </w:r>
      <w:r>
        <w:t xml:space="preserve"> en: </w:t>
      </w:r>
      <w:r w:rsidRPr="004F51F5">
        <w:t>http://legislacion.edomex.gob.mx/sites/legislacion.edomex.gob.mx/files/files/pdf/bdo/bdo2018/bdo057.pdf</w:t>
      </w:r>
    </w:p>
  </w:footnote>
  <w:footnote w:id="2">
    <w:p w14:paraId="65DA0D44" w14:textId="370558AD" w:rsidR="0000686B" w:rsidRDefault="0000686B">
      <w:pPr>
        <w:pStyle w:val="Textonotapie"/>
      </w:pPr>
      <w:r>
        <w:rPr>
          <w:rStyle w:val="Refdenotaalpie"/>
        </w:rPr>
        <w:footnoteRef/>
      </w:r>
      <w:r>
        <w:t xml:space="preserve"> Consultable en: </w:t>
      </w:r>
      <w:hyperlink r:id="rId1" w:history="1">
        <w:r w:rsidRPr="0040502D">
          <w:rPr>
            <w:rStyle w:val="Hipervnculo"/>
          </w:rPr>
          <w:t>http://www.metepec.gob.mx/pagina/documentos/gacetas/gaceta_2017/GACETA_10_2017.pdf</w:t>
        </w:r>
      </w:hyperlink>
      <w:r>
        <w:t xml:space="preserve"> </w:t>
      </w:r>
    </w:p>
  </w:footnote>
  <w:footnote w:id="3">
    <w:p w14:paraId="7412F77A" w14:textId="5BCC5066" w:rsidR="0000686B" w:rsidRPr="00EE43A8" w:rsidRDefault="0000686B" w:rsidP="00EE43A8">
      <w:pPr>
        <w:autoSpaceDE w:val="0"/>
        <w:autoSpaceDN w:val="0"/>
        <w:adjustRightInd w:val="0"/>
        <w:rPr>
          <w:noProof w:val="0"/>
          <w:lang w:val="es-ES_tradnl"/>
        </w:rPr>
      </w:pPr>
      <w:r>
        <w:rPr>
          <w:rStyle w:val="Refdenotaalpie"/>
        </w:rPr>
        <w:footnoteRef/>
      </w:r>
      <w:r>
        <w:t xml:space="preserve"> </w:t>
      </w:r>
      <w:r w:rsidRPr="00EE43A8">
        <w:rPr>
          <w:noProof w:val="0"/>
          <w:lang w:val="es-ES_tradnl"/>
        </w:rPr>
        <w:t xml:space="preserve">Código Administrativo del Estado de México </w:t>
      </w:r>
    </w:p>
    <w:p w14:paraId="1A13987C" w14:textId="16ACF597" w:rsidR="0000686B" w:rsidRDefault="0000686B" w:rsidP="00EE43A8">
      <w:pPr>
        <w:autoSpaceDE w:val="0"/>
        <w:autoSpaceDN w:val="0"/>
        <w:adjustRightInd w:val="0"/>
        <w:rPr>
          <w:rFonts w:ascii="Bookman Old Style,Bold" w:hAnsi="Bookman Old Style,Bold" w:cs="Bookman Old Style,Bold"/>
          <w:b/>
          <w:bCs/>
          <w:noProof w:val="0"/>
          <w:sz w:val="20"/>
          <w:szCs w:val="20"/>
          <w:lang w:val="es-ES_tradnl"/>
        </w:rPr>
      </w:pPr>
      <w:r w:rsidRPr="00EE43A8">
        <w:rPr>
          <w:rFonts w:ascii="Bookman Old Style,Bold" w:hAnsi="Bookman Old Style,Bold" w:cs="Bookman Old Style,Bold"/>
          <w:b/>
          <w:bCs/>
          <w:noProof w:val="0"/>
          <w:sz w:val="20"/>
          <w:szCs w:val="20"/>
          <w:lang w:val="es-ES_tradnl"/>
        </w:rPr>
        <w:t xml:space="preserve">Artículo 5.3. </w:t>
      </w:r>
      <w:r w:rsidRPr="00EE43A8">
        <w:rPr>
          <w:rFonts w:ascii="Bookman Old Style" w:hAnsi="Bookman Old Style" w:cs="Bookman Old Style"/>
          <w:noProof w:val="0"/>
          <w:sz w:val="20"/>
          <w:szCs w:val="20"/>
          <w:lang w:val="es-ES_tradnl"/>
        </w:rPr>
        <w:t>Para los efectos de este Libro, se entenderá como:</w:t>
      </w:r>
      <w:r w:rsidRPr="00EE43A8">
        <w:rPr>
          <w:rFonts w:ascii="Bookman Old Style,Bold" w:hAnsi="Bookman Old Style,Bold" w:cs="Bookman Old Style,Bold"/>
          <w:b/>
          <w:bCs/>
          <w:noProof w:val="0"/>
          <w:sz w:val="20"/>
          <w:szCs w:val="20"/>
          <w:lang w:val="es-ES_tradnl"/>
        </w:rPr>
        <w:t xml:space="preserve"> </w:t>
      </w:r>
    </w:p>
    <w:p w14:paraId="48353E0F" w14:textId="6923D048" w:rsidR="0000686B" w:rsidRPr="00EE43A8" w:rsidRDefault="0000686B" w:rsidP="00EE43A8">
      <w:pPr>
        <w:autoSpaceDE w:val="0"/>
        <w:autoSpaceDN w:val="0"/>
        <w:adjustRightInd w:val="0"/>
        <w:rPr>
          <w:rFonts w:ascii="Bookman Old Style,Bold" w:hAnsi="Bookman Old Style,Bold" w:cs="Bookman Old Style,Bold"/>
          <w:b/>
          <w:bCs/>
          <w:noProof w:val="0"/>
          <w:sz w:val="20"/>
          <w:szCs w:val="20"/>
          <w:lang w:val="es-ES_tradnl"/>
        </w:rPr>
      </w:pPr>
      <w:r>
        <w:rPr>
          <w:rFonts w:ascii="Bookman Old Style,Bold" w:hAnsi="Bookman Old Style,Bold" w:cs="Bookman Old Style,Bold"/>
          <w:b/>
          <w:bCs/>
          <w:noProof w:val="0"/>
          <w:sz w:val="20"/>
          <w:szCs w:val="20"/>
          <w:lang w:val="es-ES_tradnl"/>
        </w:rPr>
        <w:t>…</w:t>
      </w:r>
    </w:p>
    <w:p w14:paraId="617DF8F9" w14:textId="06412BFB" w:rsidR="0000686B" w:rsidRPr="00EE43A8" w:rsidRDefault="0000686B" w:rsidP="00EE43A8">
      <w:pPr>
        <w:autoSpaceDE w:val="0"/>
        <w:autoSpaceDN w:val="0"/>
        <w:adjustRightInd w:val="0"/>
        <w:rPr>
          <w:noProof w:val="0"/>
          <w:lang w:val="es-ES_tradnl"/>
        </w:rPr>
      </w:pPr>
      <w:r w:rsidRPr="00EE43A8">
        <w:rPr>
          <w:rFonts w:ascii="Bookman Old Style,Bold" w:hAnsi="Bookman Old Style,Bold" w:cs="Bookman Old Style,Bold"/>
          <w:b/>
          <w:bCs/>
          <w:noProof w:val="0"/>
          <w:sz w:val="20"/>
          <w:szCs w:val="20"/>
          <w:lang w:val="es-ES_tradnl"/>
        </w:rPr>
        <w:t xml:space="preserve">XXX. Opinión técnica: </w:t>
      </w:r>
      <w:r w:rsidRPr="00EE43A8">
        <w:rPr>
          <w:rFonts w:ascii="Bookman Old Style" w:hAnsi="Bookman Old Style" w:cs="Bookman Old Style"/>
          <w:noProof w:val="0"/>
          <w:sz w:val="20"/>
          <w:szCs w:val="20"/>
          <w:lang w:val="es-ES_tradnl"/>
        </w:rPr>
        <w:t>A la que conforme a su competencia u objeto, emitan de manera preliminar</w:t>
      </w:r>
      <w:r>
        <w:rPr>
          <w:rFonts w:ascii="Bookman Old Style" w:hAnsi="Bookman Old Style" w:cs="Bookman Old Style"/>
          <w:noProof w:val="0"/>
          <w:sz w:val="20"/>
          <w:szCs w:val="20"/>
          <w:lang w:val="es-ES_tradnl"/>
        </w:rPr>
        <w:t xml:space="preserve"> </w:t>
      </w:r>
      <w:r w:rsidRPr="00EE43A8">
        <w:rPr>
          <w:rFonts w:ascii="Bookman Old Style" w:hAnsi="Bookman Old Style" w:cs="Bookman Old Style"/>
          <w:noProof w:val="0"/>
          <w:sz w:val="20"/>
          <w:szCs w:val="20"/>
          <w:lang w:val="es-ES_tradnl"/>
        </w:rPr>
        <w:t>cada una de las instancias gubernamentales que concurren en el seno de la Comisión, para</w:t>
      </w:r>
      <w:r>
        <w:rPr>
          <w:rFonts w:ascii="Bookman Old Style" w:hAnsi="Bookman Old Style" w:cs="Bookman Old Style"/>
          <w:noProof w:val="0"/>
          <w:sz w:val="20"/>
          <w:szCs w:val="20"/>
          <w:lang w:val="es-ES_tradnl"/>
        </w:rPr>
        <w:t xml:space="preserve"> </w:t>
      </w:r>
      <w:r w:rsidRPr="00EE43A8">
        <w:rPr>
          <w:rFonts w:ascii="Bookman Old Style" w:hAnsi="Bookman Old Style" w:cs="Bookman Old Style"/>
          <w:noProof w:val="0"/>
          <w:sz w:val="20"/>
          <w:szCs w:val="20"/>
          <w:lang w:val="es-ES_tradnl"/>
        </w:rPr>
        <w:t>sustentar la constancia de viabilidad de un conjunto urbano, subdivisión o condominio en un predio</w:t>
      </w:r>
      <w:r>
        <w:rPr>
          <w:rFonts w:ascii="Bookman Old Style" w:hAnsi="Bookman Old Style" w:cs="Bookman Old Style"/>
          <w:noProof w:val="0"/>
          <w:sz w:val="20"/>
          <w:szCs w:val="20"/>
          <w:lang w:val="es-ES_tradnl"/>
        </w:rPr>
        <w:t xml:space="preserve"> </w:t>
      </w:r>
      <w:r w:rsidRPr="00EE43A8">
        <w:rPr>
          <w:rFonts w:ascii="Bookman Old Style" w:hAnsi="Bookman Old Style" w:cs="Bookman Old Style"/>
          <w:noProof w:val="0"/>
          <w:sz w:val="20"/>
          <w:szCs w:val="20"/>
          <w:lang w:val="es-ES_tradnl"/>
        </w:rPr>
        <w:t>determinado;</w:t>
      </w:r>
    </w:p>
  </w:footnote>
  <w:footnote w:id="4">
    <w:p w14:paraId="3E86758E" w14:textId="77777777" w:rsidR="0000686B" w:rsidRDefault="0000686B" w:rsidP="0021707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758A80B" w14:textId="77777777" w:rsidR="0000686B" w:rsidRDefault="0000686B" w:rsidP="0021707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F339792" w14:textId="77777777" w:rsidR="0000686B" w:rsidRPr="001E1F95" w:rsidRDefault="0000686B" w:rsidP="0021707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694A9341" w14:textId="77777777" w:rsidR="0000686B" w:rsidRPr="00034B44" w:rsidRDefault="0000686B" w:rsidP="0021707A">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6D000EEF" w14:textId="77777777" w:rsidR="0000686B" w:rsidRPr="00034B44" w:rsidRDefault="0000686B" w:rsidP="0021707A">
      <w:pPr>
        <w:pStyle w:val="Textonotapie"/>
        <w:jc w:val="both"/>
        <w:rPr>
          <w:rFonts w:ascii="Palatino Linotype" w:hAnsi="Palatino Linotype"/>
          <w:sz w:val="18"/>
        </w:rPr>
      </w:pPr>
      <w:r w:rsidRPr="00034B44">
        <w:rPr>
          <w:rFonts w:ascii="Palatino Linotype" w:hAnsi="Palatino Linotype"/>
          <w:sz w:val="18"/>
        </w:rPr>
        <w:t xml:space="preserve"> (…)</w:t>
      </w:r>
    </w:p>
    <w:p w14:paraId="3649DD5D" w14:textId="77777777" w:rsidR="0000686B" w:rsidRPr="00034B44" w:rsidRDefault="0000686B" w:rsidP="0021707A">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6">
    <w:p w14:paraId="639B4E60" w14:textId="77777777" w:rsidR="0000686B" w:rsidRDefault="0000686B" w:rsidP="0087038F">
      <w:pPr>
        <w:pStyle w:val="Textonotapie"/>
      </w:pPr>
      <w:r>
        <w:rPr>
          <w:rStyle w:val="Refdenotaalpie"/>
        </w:rPr>
        <w:footnoteRef/>
      </w:r>
      <w:r>
        <w:t xml:space="preserve"> Consultable en: </w:t>
      </w:r>
      <w:hyperlink r:id="rId2" w:history="1">
        <w:r w:rsidRPr="00356882">
          <w:rPr>
            <w:rStyle w:val="Hipervnculo"/>
          </w:rPr>
          <w:t>http://legislacion.edomex.gob.mx/sites/legislacion.edomex.gob.mx/files/files/pdf/gct/2018/jun252.pdf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0686B" w:rsidRDefault="0000686B" w:rsidP="001C6012">
    <w:pPr>
      <w:pStyle w:val="Encabezado"/>
      <w:tabs>
        <w:tab w:val="clear" w:pos="4252"/>
        <w:tab w:val="clear" w:pos="8504"/>
        <w:tab w:val="left" w:pos="8460"/>
      </w:tabs>
    </w:pPr>
    <w:r>
      <w:tab/>
    </w:r>
  </w:p>
  <w:p w14:paraId="64F5F23E" w14:textId="390690E5" w:rsidR="0000686B" w:rsidRDefault="0000686B">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0686B" w:rsidRPr="00674A46" w14:paraId="07F2896E" w14:textId="77777777" w:rsidTr="006E6B65">
      <w:trPr>
        <w:trHeight w:val="138"/>
        <w:jc w:val="right"/>
      </w:trPr>
      <w:tc>
        <w:tcPr>
          <w:tcW w:w="3544" w:type="dxa"/>
          <w:vAlign w:val="center"/>
        </w:tcPr>
        <w:p w14:paraId="4A5B1974" w14:textId="3B2AB4E0" w:rsidR="0000686B" w:rsidRPr="00674A46" w:rsidRDefault="0000686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CB64D30" w:rsidR="0000686B" w:rsidRPr="0017265D" w:rsidRDefault="0000686B" w:rsidP="005248B4">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2743</w:t>
          </w:r>
          <w:r w:rsidRPr="00ED007B">
            <w:rPr>
              <w:rFonts w:ascii="Palatino Linotype" w:hAnsi="Palatino Linotype" w:cs="Arial"/>
              <w:b/>
              <w:bCs/>
              <w:sz w:val="22"/>
              <w:szCs w:val="22"/>
              <w:lang w:eastAsia="es-MX"/>
            </w:rPr>
            <w:t>/INFOEM/IP/RR/2018</w:t>
          </w:r>
        </w:p>
      </w:tc>
    </w:tr>
    <w:tr w:rsidR="0000686B" w:rsidRPr="00674A46" w14:paraId="1B5D8690" w14:textId="77777777" w:rsidTr="006E6B65">
      <w:trPr>
        <w:trHeight w:val="233"/>
        <w:jc w:val="right"/>
      </w:trPr>
      <w:tc>
        <w:tcPr>
          <w:tcW w:w="3544" w:type="dxa"/>
          <w:vAlign w:val="center"/>
        </w:tcPr>
        <w:p w14:paraId="3903F2C6" w14:textId="35D57A2C" w:rsidR="0000686B" w:rsidRPr="00674A46" w:rsidRDefault="0000686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B5C6332" w:rsidR="0000686B" w:rsidRPr="00B75F20" w:rsidRDefault="0000686B" w:rsidP="00877086">
          <w:pPr>
            <w:pStyle w:val="Encabezado"/>
            <w:jc w:val="both"/>
            <w:rPr>
              <w:rFonts w:ascii="Palatino Linotype" w:hAnsi="Palatino Linotype"/>
              <w:b/>
              <w:sz w:val="22"/>
              <w:szCs w:val="22"/>
            </w:rPr>
          </w:pPr>
          <w:r w:rsidRPr="001A125F">
            <w:rPr>
              <w:rFonts w:ascii="Palatino Linotype" w:hAnsi="Palatino Linotype"/>
              <w:b/>
              <w:bCs/>
              <w:color w:val="000000"/>
              <w:sz w:val="22"/>
              <w:szCs w:val="22"/>
            </w:rPr>
            <w:t>Ayuntamiento de Metepec</w:t>
          </w:r>
        </w:p>
      </w:tc>
    </w:tr>
    <w:tr w:rsidR="0000686B" w:rsidRPr="00674A46" w14:paraId="095EB01B" w14:textId="77777777" w:rsidTr="006E6B65">
      <w:trPr>
        <w:trHeight w:val="321"/>
        <w:jc w:val="right"/>
      </w:trPr>
      <w:tc>
        <w:tcPr>
          <w:tcW w:w="3544" w:type="dxa"/>
          <w:vAlign w:val="center"/>
        </w:tcPr>
        <w:p w14:paraId="6E000A51" w14:textId="25DCC1C7" w:rsidR="0000686B" w:rsidRPr="00674A46" w:rsidRDefault="0000686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0686B" w:rsidRPr="00674A46" w:rsidRDefault="0000686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00686B" w:rsidRDefault="0000686B"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0686B" w:rsidRDefault="0000686B"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0686B" w:rsidRPr="00674A46" w14:paraId="0A3256F2" w14:textId="77777777" w:rsidTr="006E6B65">
      <w:trPr>
        <w:trHeight w:val="138"/>
        <w:jc w:val="right"/>
      </w:trPr>
      <w:tc>
        <w:tcPr>
          <w:tcW w:w="3261" w:type="dxa"/>
          <w:vAlign w:val="center"/>
        </w:tcPr>
        <w:p w14:paraId="3D80769D" w14:textId="316F11F8" w:rsidR="0000686B" w:rsidRPr="00674A46" w:rsidRDefault="0000686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ECCC205" w:rsidR="0000686B" w:rsidRPr="00674A46" w:rsidRDefault="0000686B" w:rsidP="005248B4">
          <w:pPr>
            <w:pStyle w:val="Encabezado"/>
            <w:rPr>
              <w:rFonts w:ascii="Palatino Linotype" w:hAnsi="Palatino Linotype"/>
              <w:b/>
              <w:sz w:val="22"/>
              <w:szCs w:val="22"/>
            </w:rPr>
          </w:pPr>
          <w:r>
            <w:rPr>
              <w:rFonts w:ascii="Palatino Linotype" w:hAnsi="Palatino Linotype" w:cs="Arial"/>
              <w:b/>
              <w:bCs/>
              <w:sz w:val="22"/>
              <w:szCs w:val="22"/>
              <w:lang w:eastAsia="es-MX"/>
            </w:rPr>
            <w:t>02743/INFOEM/IP/RR/2018</w:t>
          </w:r>
        </w:p>
      </w:tc>
    </w:tr>
    <w:tr w:rsidR="0000686B" w:rsidRPr="00B75F20" w14:paraId="128C8B3C" w14:textId="77777777" w:rsidTr="006E6B65">
      <w:trPr>
        <w:trHeight w:val="233"/>
        <w:jc w:val="right"/>
      </w:trPr>
      <w:tc>
        <w:tcPr>
          <w:tcW w:w="3261" w:type="dxa"/>
          <w:vAlign w:val="center"/>
        </w:tcPr>
        <w:p w14:paraId="483E3371" w14:textId="66B1BC74" w:rsidR="0000686B" w:rsidRPr="00674A46" w:rsidRDefault="0000686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BAD33B9" w:rsidR="0000686B" w:rsidRPr="00B75F20" w:rsidRDefault="0000686B" w:rsidP="0058757A">
          <w:pPr>
            <w:pStyle w:val="Encabezado"/>
            <w:rPr>
              <w:rFonts w:ascii="Palatino Linotype" w:hAnsi="Palatino Linotype"/>
              <w:b/>
              <w:sz w:val="22"/>
              <w:szCs w:val="22"/>
            </w:rPr>
          </w:pPr>
          <w:r w:rsidRPr="0000686B">
            <w:rPr>
              <w:rFonts w:ascii="Palatino Linotype" w:hAnsi="Palatino Linotype"/>
              <w:b/>
              <w:sz w:val="22"/>
              <w:szCs w:val="22"/>
              <w:highlight w:val="black"/>
            </w:rPr>
            <w:t>-</w:t>
          </w:r>
          <w:r>
            <w:rPr>
              <w:rFonts w:ascii="Palatino Linotype" w:hAnsi="Palatino Linotype"/>
              <w:b/>
              <w:sz w:val="22"/>
              <w:szCs w:val="22"/>
              <w:highlight w:val="black"/>
            </w:rPr>
            <w:t>-------</w:t>
          </w:r>
          <w:r w:rsidRPr="0000686B">
            <w:rPr>
              <w:rFonts w:ascii="Palatino Linotype" w:hAnsi="Palatino Linotype"/>
              <w:b/>
              <w:sz w:val="22"/>
              <w:szCs w:val="22"/>
              <w:highlight w:val="black"/>
            </w:rPr>
            <w:t>----------------</w:t>
          </w:r>
        </w:p>
      </w:tc>
    </w:tr>
    <w:tr w:rsidR="0000686B" w:rsidRPr="00674A46" w14:paraId="41BE0704" w14:textId="77777777" w:rsidTr="006E6B65">
      <w:trPr>
        <w:trHeight w:val="321"/>
        <w:jc w:val="right"/>
      </w:trPr>
      <w:tc>
        <w:tcPr>
          <w:tcW w:w="3261" w:type="dxa"/>
          <w:vAlign w:val="center"/>
        </w:tcPr>
        <w:p w14:paraId="34C64148" w14:textId="10C6C8A9" w:rsidR="0000686B" w:rsidRPr="00674A46" w:rsidRDefault="0000686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04D2003" w:rsidR="0000686B" w:rsidRPr="00674A46" w:rsidRDefault="0000686B" w:rsidP="00877086">
          <w:pPr>
            <w:pStyle w:val="Encabezado"/>
            <w:jc w:val="both"/>
            <w:rPr>
              <w:rFonts w:ascii="Palatino Linotype" w:hAnsi="Palatino Linotype"/>
              <w:b/>
              <w:sz w:val="22"/>
              <w:szCs w:val="22"/>
            </w:rPr>
          </w:pPr>
          <w:r w:rsidRPr="007F020D">
            <w:rPr>
              <w:rFonts w:ascii="Palatino Linotype" w:hAnsi="Palatino Linotype"/>
              <w:b/>
              <w:bCs/>
              <w:color w:val="000000"/>
              <w:sz w:val="22"/>
              <w:szCs w:val="22"/>
            </w:rPr>
            <w:t>Ayuntamiento de Metepec</w:t>
          </w:r>
        </w:p>
      </w:tc>
    </w:tr>
    <w:tr w:rsidR="0000686B" w:rsidRPr="00674A46" w14:paraId="0C8B6193" w14:textId="77777777" w:rsidTr="006E6B65">
      <w:trPr>
        <w:trHeight w:val="321"/>
        <w:jc w:val="right"/>
      </w:trPr>
      <w:tc>
        <w:tcPr>
          <w:tcW w:w="3261" w:type="dxa"/>
          <w:vAlign w:val="center"/>
        </w:tcPr>
        <w:p w14:paraId="321FFAFF" w14:textId="40E5A678" w:rsidR="0000686B" w:rsidRPr="00674A46" w:rsidRDefault="0000686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0686B" w:rsidRPr="00674A46" w:rsidRDefault="0000686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0686B" w:rsidRDefault="0000686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239E19F6"/>
    <w:multiLevelType w:val="hybridMultilevel"/>
    <w:tmpl w:val="65549E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892B1C"/>
    <w:multiLevelType w:val="hybridMultilevel"/>
    <w:tmpl w:val="2C2887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
    <w:nsid w:val="5BA347A2"/>
    <w:multiLevelType w:val="hybridMultilevel"/>
    <w:tmpl w:val="91760464"/>
    <w:lvl w:ilvl="0" w:tplc="15863BA4">
      <w:start w:val="1"/>
      <w:numFmt w:val="lowerLetter"/>
      <w:lvlText w:val="%1)"/>
      <w:lvlJc w:val="left"/>
      <w:pPr>
        <w:ind w:left="1080" w:hanging="360"/>
      </w:pPr>
      <w:rPr>
        <w:rFonts w:cstheme="minorBid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B5C0911"/>
    <w:multiLevelType w:val="hybridMultilevel"/>
    <w:tmpl w:val="4F747F54"/>
    <w:lvl w:ilvl="0" w:tplc="C284FC2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B975105"/>
    <w:multiLevelType w:val="hybridMultilevel"/>
    <w:tmpl w:val="077A58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2"/>
  </w:num>
  <w:num w:numId="4">
    <w:abstractNumId w:val="18"/>
  </w:num>
  <w:num w:numId="5">
    <w:abstractNumId w:val="1"/>
  </w:num>
  <w:num w:numId="6">
    <w:abstractNumId w:val="17"/>
  </w:num>
  <w:num w:numId="7">
    <w:abstractNumId w:val="11"/>
  </w:num>
  <w:num w:numId="8">
    <w:abstractNumId w:val="9"/>
  </w:num>
  <w:num w:numId="9">
    <w:abstractNumId w:val="10"/>
  </w:num>
  <w:num w:numId="10">
    <w:abstractNumId w:val="12"/>
  </w:num>
  <w:num w:numId="11">
    <w:abstractNumId w:val="7"/>
  </w:num>
  <w:num w:numId="12">
    <w:abstractNumId w:val="19"/>
  </w:num>
  <w:num w:numId="13">
    <w:abstractNumId w:val="0"/>
  </w:num>
  <w:num w:numId="14">
    <w:abstractNumId w:val="13"/>
  </w:num>
  <w:num w:numId="15">
    <w:abstractNumId w:val="3"/>
  </w:num>
  <w:num w:numId="16">
    <w:abstractNumId w:val="2"/>
  </w:num>
  <w:num w:numId="17">
    <w:abstractNumId w:val="6"/>
  </w:num>
  <w:num w:numId="18">
    <w:abstractNumId w:val="14"/>
  </w:num>
  <w:num w:numId="19">
    <w:abstractNumId w:val="15"/>
  </w:num>
  <w:num w:numId="20">
    <w:abstractNumId w:val="21"/>
  </w:num>
  <w:num w:numId="21">
    <w:abstractNumId w:val="8"/>
  </w:num>
  <w:num w:numId="22">
    <w:abstractNumId w:val="16"/>
  </w:num>
  <w:num w:numId="23">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686B"/>
    <w:rsid w:val="00007E8A"/>
    <w:rsid w:val="0001106B"/>
    <w:rsid w:val="00011199"/>
    <w:rsid w:val="000120C5"/>
    <w:rsid w:val="00012472"/>
    <w:rsid w:val="00012E4F"/>
    <w:rsid w:val="0001398B"/>
    <w:rsid w:val="000179E3"/>
    <w:rsid w:val="00017FCB"/>
    <w:rsid w:val="000203D3"/>
    <w:rsid w:val="000205A3"/>
    <w:rsid w:val="000211F8"/>
    <w:rsid w:val="00024F35"/>
    <w:rsid w:val="0003063D"/>
    <w:rsid w:val="000319FD"/>
    <w:rsid w:val="00031F10"/>
    <w:rsid w:val="00032493"/>
    <w:rsid w:val="00036EAF"/>
    <w:rsid w:val="0004072A"/>
    <w:rsid w:val="0004109C"/>
    <w:rsid w:val="00041672"/>
    <w:rsid w:val="0004193F"/>
    <w:rsid w:val="00042380"/>
    <w:rsid w:val="000439C9"/>
    <w:rsid w:val="000444FF"/>
    <w:rsid w:val="0004686A"/>
    <w:rsid w:val="000468E2"/>
    <w:rsid w:val="00051DBD"/>
    <w:rsid w:val="0005237C"/>
    <w:rsid w:val="00052A3C"/>
    <w:rsid w:val="00053402"/>
    <w:rsid w:val="00053ABC"/>
    <w:rsid w:val="00054A03"/>
    <w:rsid w:val="00056A79"/>
    <w:rsid w:val="00061344"/>
    <w:rsid w:val="00061CE1"/>
    <w:rsid w:val="00062648"/>
    <w:rsid w:val="000631D9"/>
    <w:rsid w:val="0006407E"/>
    <w:rsid w:val="00064A37"/>
    <w:rsid w:val="00064B95"/>
    <w:rsid w:val="00067676"/>
    <w:rsid w:val="00070338"/>
    <w:rsid w:val="0007192E"/>
    <w:rsid w:val="00072930"/>
    <w:rsid w:val="000730E1"/>
    <w:rsid w:val="00073684"/>
    <w:rsid w:val="000800AC"/>
    <w:rsid w:val="000804E7"/>
    <w:rsid w:val="00080946"/>
    <w:rsid w:val="0008230A"/>
    <w:rsid w:val="00082D11"/>
    <w:rsid w:val="000849F1"/>
    <w:rsid w:val="0008542A"/>
    <w:rsid w:val="000869A5"/>
    <w:rsid w:val="00086D80"/>
    <w:rsid w:val="00090D6F"/>
    <w:rsid w:val="00093CF9"/>
    <w:rsid w:val="00094331"/>
    <w:rsid w:val="000A24C0"/>
    <w:rsid w:val="000A2A67"/>
    <w:rsid w:val="000A3F90"/>
    <w:rsid w:val="000A4E44"/>
    <w:rsid w:val="000A58CC"/>
    <w:rsid w:val="000A77ED"/>
    <w:rsid w:val="000A7B8F"/>
    <w:rsid w:val="000B0370"/>
    <w:rsid w:val="000B0A5E"/>
    <w:rsid w:val="000B0C92"/>
    <w:rsid w:val="000B418F"/>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272E"/>
    <w:rsid w:val="000D3275"/>
    <w:rsid w:val="000D5445"/>
    <w:rsid w:val="000D5A1D"/>
    <w:rsid w:val="000D7369"/>
    <w:rsid w:val="000E07DC"/>
    <w:rsid w:val="000E24F6"/>
    <w:rsid w:val="000E2665"/>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7499"/>
    <w:rsid w:val="00107557"/>
    <w:rsid w:val="00110C9A"/>
    <w:rsid w:val="0011167C"/>
    <w:rsid w:val="00112B02"/>
    <w:rsid w:val="00113930"/>
    <w:rsid w:val="00113BD3"/>
    <w:rsid w:val="00114097"/>
    <w:rsid w:val="00114A21"/>
    <w:rsid w:val="0011752F"/>
    <w:rsid w:val="0012006D"/>
    <w:rsid w:val="001250B4"/>
    <w:rsid w:val="001253D1"/>
    <w:rsid w:val="001318D2"/>
    <w:rsid w:val="00132593"/>
    <w:rsid w:val="00132C06"/>
    <w:rsid w:val="00133B79"/>
    <w:rsid w:val="00133CE5"/>
    <w:rsid w:val="001352E5"/>
    <w:rsid w:val="0013673A"/>
    <w:rsid w:val="00140D44"/>
    <w:rsid w:val="001436BB"/>
    <w:rsid w:val="0014481A"/>
    <w:rsid w:val="001459C8"/>
    <w:rsid w:val="00146629"/>
    <w:rsid w:val="00147864"/>
    <w:rsid w:val="00152ADF"/>
    <w:rsid w:val="00153833"/>
    <w:rsid w:val="00154304"/>
    <w:rsid w:val="0015466E"/>
    <w:rsid w:val="00154765"/>
    <w:rsid w:val="00154EF0"/>
    <w:rsid w:val="00155E0F"/>
    <w:rsid w:val="00156A23"/>
    <w:rsid w:val="001572B1"/>
    <w:rsid w:val="00163780"/>
    <w:rsid w:val="00163B1F"/>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E7"/>
    <w:rsid w:val="00190999"/>
    <w:rsid w:val="0019100C"/>
    <w:rsid w:val="0019160F"/>
    <w:rsid w:val="0019217F"/>
    <w:rsid w:val="00192E4B"/>
    <w:rsid w:val="001946FE"/>
    <w:rsid w:val="001972CC"/>
    <w:rsid w:val="001A1188"/>
    <w:rsid w:val="001A125F"/>
    <w:rsid w:val="001A138D"/>
    <w:rsid w:val="001A1F2D"/>
    <w:rsid w:val="001A2857"/>
    <w:rsid w:val="001A2A89"/>
    <w:rsid w:val="001A3634"/>
    <w:rsid w:val="001A3EBB"/>
    <w:rsid w:val="001A4D5D"/>
    <w:rsid w:val="001A61E1"/>
    <w:rsid w:val="001A6C1E"/>
    <w:rsid w:val="001A7217"/>
    <w:rsid w:val="001A7367"/>
    <w:rsid w:val="001B0ACE"/>
    <w:rsid w:val="001B2129"/>
    <w:rsid w:val="001B3659"/>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4179"/>
    <w:rsid w:val="001C54A9"/>
    <w:rsid w:val="001C6012"/>
    <w:rsid w:val="001C66F7"/>
    <w:rsid w:val="001C67B0"/>
    <w:rsid w:val="001C79FA"/>
    <w:rsid w:val="001D07C9"/>
    <w:rsid w:val="001D1A8B"/>
    <w:rsid w:val="001D393C"/>
    <w:rsid w:val="001D3AB5"/>
    <w:rsid w:val="001D7E82"/>
    <w:rsid w:val="001E0AD2"/>
    <w:rsid w:val="001E356F"/>
    <w:rsid w:val="001E3F91"/>
    <w:rsid w:val="001E6822"/>
    <w:rsid w:val="001E74A5"/>
    <w:rsid w:val="001E7B9E"/>
    <w:rsid w:val="001F025B"/>
    <w:rsid w:val="001F1169"/>
    <w:rsid w:val="001F2FC5"/>
    <w:rsid w:val="001F4299"/>
    <w:rsid w:val="001F4746"/>
    <w:rsid w:val="001F5AF8"/>
    <w:rsid w:val="001F783F"/>
    <w:rsid w:val="001F7DE2"/>
    <w:rsid w:val="0020074D"/>
    <w:rsid w:val="002021CB"/>
    <w:rsid w:val="002031F3"/>
    <w:rsid w:val="002035BF"/>
    <w:rsid w:val="00203F45"/>
    <w:rsid w:val="00205055"/>
    <w:rsid w:val="00206041"/>
    <w:rsid w:val="00207415"/>
    <w:rsid w:val="0021001E"/>
    <w:rsid w:val="002111FF"/>
    <w:rsid w:val="00211229"/>
    <w:rsid w:val="00212C9C"/>
    <w:rsid w:val="00213108"/>
    <w:rsid w:val="0021453E"/>
    <w:rsid w:val="0021475E"/>
    <w:rsid w:val="0021707A"/>
    <w:rsid w:val="002179AC"/>
    <w:rsid w:val="00220794"/>
    <w:rsid w:val="00220ADB"/>
    <w:rsid w:val="00220DD2"/>
    <w:rsid w:val="002217BA"/>
    <w:rsid w:val="00221E74"/>
    <w:rsid w:val="00223507"/>
    <w:rsid w:val="0022353C"/>
    <w:rsid w:val="00224A30"/>
    <w:rsid w:val="0022739B"/>
    <w:rsid w:val="00230170"/>
    <w:rsid w:val="00230434"/>
    <w:rsid w:val="002305CF"/>
    <w:rsid w:val="002345FF"/>
    <w:rsid w:val="00234A2F"/>
    <w:rsid w:val="002350A0"/>
    <w:rsid w:val="00237611"/>
    <w:rsid w:val="0024022A"/>
    <w:rsid w:val="00241FD2"/>
    <w:rsid w:val="00244476"/>
    <w:rsid w:val="00244D17"/>
    <w:rsid w:val="00244DAA"/>
    <w:rsid w:val="002474CE"/>
    <w:rsid w:val="00252A20"/>
    <w:rsid w:val="00252B41"/>
    <w:rsid w:val="002535F7"/>
    <w:rsid w:val="0025524F"/>
    <w:rsid w:val="00257A6E"/>
    <w:rsid w:val="00257D56"/>
    <w:rsid w:val="00260790"/>
    <w:rsid w:val="00260C1D"/>
    <w:rsid w:val="00261001"/>
    <w:rsid w:val="00261D84"/>
    <w:rsid w:val="0026380B"/>
    <w:rsid w:val="00264D02"/>
    <w:rsid w:val="0026500D"/>
    <w:rsid w:val="00265CD7"/>
    <w:rsid w:val="002665BD"/>
    <w:rsid w:val="002675FE"/>
    <w:rsid w:val="00271B06"/>
    <w:rsid w:val="00272CE0"/>
    <w:rsid w:val="00273013"/>
    <w:rsid w:val="00273C37"/>
    <w:rsid w:val="0027430D"/>
    <w:rsid w:val="00274F7F"/>
    <w:rsid w:val="0027557F"/>
    <w:rsid w:val="00277A35"/>
    <w:rsid w:val="00280994"/>
    <w:rsid w:val="002820D5"/>
    <w:rsid w:val="00282686"/>
    <w:rsid w:val="00284959"/>
    <w:rsid w:val="00286E44"/>
    <w:rsid w:val="002871EB"/>
    <w:rsid w:val="002879B1"/>
    <w:rsid w:val="00293AAD"/>
    <w:rsid w:val="002951D4"/>
    <w:rsid w:val="002A07F4"/>
    <w:rsid w:val="002A229B"/>
    <w:rsid w:val="002A2974"/>
    <w:rsid w:val="002A35B6"/>
    <w:rsid w:val="002A61A7"/>
    <w:rsid w:val="002A7537"/>
    <w:rsid w:val="002A7D3B"/>
    <w:rsid w:val="002B085C"/>
    <w:rsid w:val="002B284F"/>
    <w:rsid w:val="002B2A2E"/>
    <w:rsid w:val="002B2F59"/>
    <w:rsid w:val="002B32AD"/>
    <w:rsid w:val="002B3688"/>
    <w:rsid w:val="002B4061"/>
    <w:rsid w:val="002B4D21"/>
    <w:rsid w:val="002B4E9C"/>
    <w:rsid w:val="002B6D1D"/>
    <w:rsid w:val="002C0074"/>
    <w:rsid w:val="002C0804"/>
    <w:rsid w:val="002C2D44"/>
    <w:rsid w:val="002C3D59"/>
    <w:rsid w:val="002C4715"/>
    <w:rsid w:val="002C4780"/>
    <w:rsid w:val="002C47ED"/>
    <w:rsid w:val="002C481B"/>
    <w:rsid w:val="002C484A"/>
    <w:rsid w:val="002C570D"/>
    <w:rsid w:val="002C5B8F"/>
    <w:rsid w:val="002C6DB3"/>
    <w:rsid w:val="002C6FA8"/>
    <w:rsid w:val="002D0E3D"/>
    <w:rsid w:val="002D10C8"/>
    <w:rsid w:val="002D1A38"/>
    <w:rsid w:val="002D2A46"/>
    <w:rsid w:val="002D2BE4"/>
    <w:rsid w:val="002D2E16"/>
    <w:rsid w:val="002D373C"/>
    <w:rsid w:val="002D3794"/>
    <w:rsid w:val="002D3F95"/>
    <w:rsid w:val="002D59F1"/>
    <w:rsid w:val="002D6EF8"/>
    <w:rsid w:val="002E15EF"/>
    <w:rsid w:val="002E1FA2"/>
    <w:rsid w:val="002E2C1C"/>
    <w:rsid w:val="002E3986"/>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3895"/>
    <w:rsid w:val="0032464F"/>
    <w:rsid w:val="00325208"/>
    <w:rsid w:val="00327D79"/>
    <w:rsid w:val="00331DE4"/>
    <w:rsid w:val="00332E6B"/>
    <w:rsid w:val="00333313"/>
    <w:rsid w:val="00333BE8"/>
    <w:rsid w:val="003344FE"/>
    <w:rsid w:val="00335BFE"/>
    <w:rsid w:val="0033608B"/>
    <w:rsid w:val="00336D64"/>
    <w:rsid w:val="00337941"/>
    <w:rsid w:val="003407D0"/>
    <w:rsid w:val="0034378F"/>
    <w:rsid w:val="00343BE0"/>
    <w:rsid w:val="00345B79"/>
    <w:rsid w:val="00345D0F"/>
    <w:rsid w:val="00346885"/>
    <w:rsid w:val="00346DF7"/>
    <w:rsid w:val="003472B3"/>
    <w:rsid w:val="0034786E"/>
    <w:rsid w:val="00350A12"/>
    <w:rsid w:val="00351009"/>
    <w:rsid w:val="0035104F"/>
    <w:rsid w:val="00355AEE"/>
    <w:rsid w:val="00355D3B"/>
    <w:rsid w:val="0036073F"/>
    <w:rsid w:val="003607B9"/>
    <w:rsid w:val="003629EE"/>
    <w:rsid w:val="003641F0"/>
    <w:rsid w:val="003643B3"/>
    <w:rsid w:val="003646AC"/>
    <w:rsid w:val="003656E5"/>
    <w:rsid w:val="00370BB1"/>
    <w:rsid w:val="003721B2"/>
    <w:rsid w:val="00372328"/>
    <w:rsid w:val="0037428A"/>
    <w:rsid w:val="00374BE8"/>
    <w:rsid w:val="003762FD"/>
    <w:rsid w:val="00377CC8"/>
    <w:rsid w:val="0038145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80F"/>
    <w:rsid w:val="00393B71"/>
    <w:rsid w:val="00394095"/>
    <w:rsid w:val="003940F6"/>
    <w:rsid w:val="00396545"/>
    <w:rsid w:val="0039680B"/>
    <w:rsid w:val="00396F71"/>
    <w:rsid w:val="00397C54"/>
    <w:rsid w:val="003A04FF"/>
    <w:rsid w:val="003A0CA6"/>
    <w:rsid w:val="003A1B01"/>
    <w:rsid w:val="003A2029"/>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3086"/>
    <w:rsid w:val="003C4E02"/>
    <w:rsid w:val="003C5EFD"/>
    <w:rsid w:val="003C7282"/>
    <w:rsid w:val="003D00D5"/>
    <w:rsid w:val="003D181D"/>
    <w:rsid w:val="003D20C4"/>
    <w:rsid w:val="003D3C1A"/>
    <w:rsid w:val="003D415B"/>
    <w:rsid w:val="003D4188"/>
    <w:rsid w:val="003D46D0"/>
    <w:rsid w:val="003D55AE"/>
    <w:rsid w:val="003D577C"/>
    <w:rsid w:val="003E00D1"/>
    <w:rsid w:val="003E05AF"/>
    <w:rsid w:val="003E5E39"/>
    <w:rsid w:val="003E6057"/>
    <w:rsid w:val="003E6679"/>
    <w:rsid w:val="003E6D0F"/>
    <w:rsid w:val="003E712E"/>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437A"/>
    <w:rsid w:val="00424AA3"/>
    <w:rsid w:val="00424E72"/>
    <w:rsid w:val="00426D7C"/>
    <w:rsid w:val="00427D4D"/>
    <w:rsid w:val="004300ED"/>
    <w:rsid w:val="00431687"/>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B32"/>
    <w:rsid w:val="00445FDA"/>
    <w:rsid w:val="00447F0D"/>
    <w:rsid w:val="00450A5F"/>
    <w:rsid w:val="00450F7D"/>
    <w:rsid w:val="00451514"/>
    <w:rsid w:val="0045209F"/>
    <w:rsid w:val="00453BB4"/>
    <w:rsid w:val="00453E1C"/>
    <w:rsid w:val="00456317"/>
    <w:rsid w:val="00456348"/>
    <w:rsid w:val="004613B1"/>
    <w:rsid w:val="00461513"/>
    <w:rsid w:val="0046231E"/>
    <w:rsid w:val="0046283C"/>
    <w:rsid w:val="004635E2"/>
    <w:rsid w:val="00464688"/>
    <w:rsid w:val="00464CB6"/>
    <w:rsid w:val="0046566E"/>
    <w:rsid w:val="0047025A"/>
    <w:rsid w:val="0047081C"/>
    <w:rsid w:val="00471B63"/>
    <w:rsid w:val="00472092"/>
    <w:rsid w:val="00472C41"/>
    <w:rsid w:val="00473115"/>
    <w:rsid w:val="00474477"/>
    <w:rsid w:val="0047543D"/>
    <w:rsid w:val="004764CB"/>
    <w:rsid w:val="00476730"/>
    <w:rsid w:val="004769A5"/>
    <w:rsid w:val="004802C9"/>
    <w:rsid w:val="004803A2"/>
    <w:rsid w:val="00481A7B"/>
    <w:rsid w:val="00483667"/>
    <w:rsid w:val="0048386B"/>
    <w:rsid w:val="00483C14"/>
    <w:rsid w:val="00485DB6"/>
    <w:rsid w:val="0048658E"/>
    <w:rsid w:val="00491C96"/>
    <w:rsid w:val="004923B6"/>
    <w:rsid w:val="00493175"/>
    <w:rsid w:val="004937AC"/>
    <w:rsid w:val="00494294"/>
    <w:rsid w:val="00495611"/>
    <w:rsid w:val="00496359"/>
    <w:rsid w:val="004963ED"/>
    <w:rsid w:val="00496B38"/>
    <w:rsid w:val="00496C48"/>
    <w:rsid w:val="00497897"/>
    <w:rsid w:val="004A14BE"/>
    <w:rsid w:val="004A14F7"/>
    <w:rsid w:val="004A1821"/>
    <w:rsid w:val="004A2BF5"/>
    <w:rsid w:val="004A3085"/>
    <w:rsid w:val="004A4BD5"/>
    <w:rsid w:val="004A4CFD"/>
    <w:rsid w:val="004A677C"/>
    <w:rsid w:val="004A6E25"/>
    <w:rsid w:val="004A7D67"/>
    <w:rsid w:val="004B176B"/>
    <w:rsid w:val="004B293C"/>
    <w:rsid w:val="004B3D59"/>
    <w:rsid w:val="004B58EA"/>
    <w:rsid w:val="004B5B76"/>
    <w:rsid w:val="004B73EF"/>
    <w:rsid w:val="004C108E"/>
    <w:rsid w:val="004C1CA2"/>
    <w:rsid w:val="004C20F2"/>
    <w:rsid w:val="004C251E"/>
    <w:rsid w:val="004C3928"/>
    <w:rsid w:val="004C3F25"/>
    <w:rsid w:val="004C525E"/>
    <w:rsid w:val="004C67E2"/>
    <w:rsid w:val="004C7A27"/>
    <w:rsid w:val="004D0490"/>
    <w:rsid w:val="004D12F1"/>
    <w:rsid w:val="004D1805"/>
    <w:rsid w:val="004D1CB6"/>
    <w:rsid w:val="004D257A"/>
    <w:rsid w:val="004D3142"/>
    <w:rsid w:val="004D4B81"/>
    <w:rsid w:val="004D52DD"/>
    <w:rsid w:val="004D54CE"/>
    <w:rsid w:val="004D657E"/>
    <w:rsid w:val="004D68F8"/>
    <w:rsid w:val="004D6D19"/>
    <w:rsid w:val="004E11D8"/>
    <w:rsid w:val="004E2B07"/>
    <w:rsid w:val="004E3C72"/>
    <w:rsid w:val="004E3E66"/>
    <w:rsid w:val="004E4879"/>
    <w:rsid w:val="004E5988"/>
    <w:rsid w:val="004E6836"/>
    <w:rsid w:val="004E6E3A"/>
    <w:rsid w:val="004F0C96"/>
    <w:rsid w:val="004F28A0"/>
    <w:rsid w:val="004F305D"/>
    <w:rsid w:val="004F3363"/>
    <w:rsid w:val="004F4380"/>
    <w:rsid w:val="004F44C7"/>
    <w:rsid w:val="004F489F"/>
    <w:rsid w:val="004F4958"/>
    <w:rsid w:val="004F51F5"/>
    <w:rsid w:val="004F766F"/>
    <w:rsid w:val="004F78B7"/>
    <w:rsid w:val="004F7944"/>
    <w:rsid w:val="00500224"/>
    <w:rsid w:val="00502BB2"/>
    <w:rsid w:val="00503166"/>
    <w:rsid w:val="00503F93"/>
    <w:rsid w:val="005041C2"/>
    <w:rsid w:val="005048DF"/>
    <w:rsid w:val="00504E8F"/>
    <w:rsid w:val="00505CA0"/>
    <w:rsid w:val="00505CEE"/>
    <w:rsid w:val="00507C08"/>
    <w:rsid w:val="00507D18"/>
    <w:rsid w:val="0051016E"/>
    <w:rsid w:val="00511612"/>
    <w:rsid w:val="00511A30"/>
    <w:rsid w:val="00512F22"/>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63A1"/>
    <w:rsid w:val="00526446"/>
    <w:rsid w:val="00527495"/>
    <w:rsid w:val="0052776D"/>
    <w:rsid w:val="00527E7A"/>
    <w:rsid w:val="00531594"/>
    <w:rsid w:val="0053358F"/>
    <w:rsid w:val="00537E2C"/>
    <w:rsid w:val="0054038D"/>
    <w:rsid w:val="005407F0"/>
    <w:rsid w:val="00541EFF"/>
    <w:rsid w:val="00542600"/>
    <w:rsid w:val="00542797"/>
    <w:rsid w:val="00542B3A"/>
    <w:rsid w:val="005434E0"/>
    <w:rsid w:val="00544AB9"/>
    <w:rsid w:val="00544C11"/>
    <w:rsid w:val="00544EC9"/>
    <w:rsid w:val="00546FBD"/>
    <w:rsid w:val="00551A9B"/>
    <w:rsid w:val="005520BF"/>
    <w:rsid w:val="00552213"/>
    <w:rsid w:val="0055324E"/>
    <w:rsid w:val="005534B3"/>
    <w:rsid w:val="0055544F"/>
    <w:rsid w:val="00556B04"/>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6F8E"/>
    <w:rsid w:val="00577884"/>
    <w:rsid w:val="00580873"/>
    <w:rsid w:val="00581C0F"/>
    <w:rsid w:val="00582919"/>
    <w:rsid w:val="00583389"/>
    <w:rsid w:val="00583CB6"/>
    <w:rsid w:val="005849B2"/>
    <w:rsid w:val="00585F00"/>
    <w:rsid w:val="00587366"/>
    <w:rsid w:val="0058757A"/>
    <w:rsid w:val="00590037"/>
    <w:rsid w:val="005908F1"/>
    <w:rsid w:val="00593476"/>
    <w:rsid w:val="00594A43"/>
    <w:rsid w:val="00595511"/>
    <w:rsid w:val="0059623C"/>
    <w:rsid w:val="00596B4D"/>
    <w:rsid w:val="005A228F"/>
    <w:rsid w:val="005A2A65"/>
    <w:rsid w:val="005A2F65"/>
    <w:rsid w:val="005A31EC"/>
    <w:rsid w:val="005A3513"/>
    <w:rsid w:val="005A364D"/>
    <w:rsid w:val="005A3BD7"/>
    <w:rsid w:val="005A50E4"/>
    <w:rsid w:val="005A60E1"/>
    <w:rsid w:val="005A76FE"/>
    <w:rsid w:val="005A786F"/>
    <w:rsid w:val="005B169C"/>
    <w:rsid w:val="005B1FAC"/>
    <w:rsid w:val="005B2DD1"/>
    <w:rsid w:val="005B31C8"/>
    <w:rsid w:val="005B3A49"/>
    <w:rsid w:val="005B5C9F"/>
    <w:rsid w:val="005B6ADF"/>
    <w:rsid w:val="005B773D"/>
    <w:rsid w:val="005B7C5D"/>
    <w:rsid w:val="005C1A74"/>
    <w:rsid w:val="005C3294"/>
    <w:rsid w:val="005C347F"/>
    <w:rsid w:val="005C42D3"/>
    <w:rsid w:val="005C6F55"/>
    <w:rsid w:val="005C79D8"/>
    <w:rsid w:val="005D27DD"/>
    <w:rsid w:val="005D3493"/>
    <w:rsid w:val="005D3DD3"/>
    <w:rsid w:val="005D3F92"/>
    <w:rsid w:val="005D3FD2"/>
    <w:rsid w:val="005D622E"/>
    <w:rsid w:val="005D6B00"/>
    <w:rsid w:val="005E11D5"/>
    <w:rsid w:val="005E1572"/>
    <w:rsid w:val="005E2296"/>
    <w:rsid w:val="005E34D4"/>
    <w:rsid w:val="005E3AE2"/>
    <w:rsid w:val="005E3FDE"/>
    <w:rsid w:val="005E55F2"/>
    <w:rsid w:val="005E5F08"/>
    <w:rsid w:val="005E68FC"/>
    <w:rsid w:val="005E7017"/>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14DFF"/>
    <w:rsid w:val="006158DE"/>
    <w:rsid w:val="00617125"/>
    <w:rsid w:val="00617813"/>
    <w:rsid w:val="00620176"/>
    <w:rsid w:val="006206CC"/>
    <w:rsid w:val="0062072F"/>
    <w:rsid w:val="00622B06"/>
    <w:rsid w:val="006237B4"/>
    <w:rsid w:val="00627163"/>
    <w:rsid w:val="0062768A"/>
    <w:rsid w:val="0063265C"/>
    <w:rsid w:val="0063278F"/>
    <w:rsid w:val="00634476"/>
    <w:rsid w:val="00634878"/>
    <w:rsid w:val="006349FE"/>
    <w:rsid w:val="00640DE4"/>
    <w:rsid w:val="0064393B"/>
    <w:rsid w:val="00644375"/>
    <w:rsid w:val="00644A5C"/>
    <w:rsid w:val="00646A08"/>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3695"/>
    <w:rsid w:val="00674701"/>
    <w:rsid w:val="00674A46"/>
    <w:rsid w:val="006752B0"/>
    <w:rsid w:val="00676959"/>
    <w:rsid w:val="00676C6B"/>
    <w:rsid w:val="00676E9D"/>
    <w:rsid w:val="00680F25"/>
    <w:rsid w:val="00682E8C"/>
    <w:rsid w:val="006832CC"/>
    <w:rsid w:val="006842C2"/>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45C6"/>
    <w:rsid w:val="006945C7"/>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B004E"/>
    <w:rsid w:val="006B0198"/>
    <w:rsid w:val="006B02AE"/>
    <w:rsid w:val="006B0D54"/>
    <w:rsid w:val="006B12E8"/>
    <w:rsid w:val="006B13FB"/>
    <w:rsid w:val="006B1C19"/>
    <w:rsid w:val="006B336C"/>
    <w:rsid w:val="006B5FE4"/>
    <w:rsid w:val="006B7A58"/>
    <w:rsid w:val="006C26B3"/>
    <w:rsid w:val="006C2E34"/>
    <w:rsid w:val="006C2FEE"/>
    <w:rsid w:val="006C50C2"/>
    <w:rsid w:val="006C5484"/>
    <w:rsid w:val="006C563A"/>
    <w:rsid w:val="006C58DF"/>
    <w:rsid w:val="006C5AE3"/>
    <w:rsid w:val="006C6E1A"/>
    <w:rsid w:val="006D1EA7"/>
    <w:rsid w:val="006D27EF"/>
    <w:rsid w:val="006D499E"/>
    <w:rsid w:val="006D518B"/>
    <w:rsid w:val="006D52D1"/>
    <w:rsid w:val="006E013D"/>
    <w:rsid w:val="006E1056"/>
    <w:rsid w:val="006E3985"/>
    <w:rsid w:val="006E3A2A"/>
    <w:rsid w:val="006E3C4C"/>
    <w:rsid w:val="006E4BD4"/>
    <w:rsid w:val="006E4E2A"/>
    <w:rsid w:val="006E5950"/>
    <w:rsid w:val="006E6B65"/>
    <w:rsid w:val="006E6C14"/>
    <w:rsid w:val="006E7CC5"/>
    <w:rsid w:val="006F1E31"/>
    <w:rsid w:val="006F21C6"/>
    <w:rsid w:val="006F2C12"/>
    <w:rsid w:val="006F2F92"/>
    <w:rsid w:val="006F6271"/>
    <w:rsid w:val="006F729B"/>
    <w:rsid w:val="006F7E87"/>
    <w:rsid w:val="0070499C"/>
    <w:rsid w:val="007049C8"/>
    <w:rsid w:val="007050B1"/>
    <w:rsid w:val="00707096"/>
    <w:rsid w:val="007136BC"/>
    <w:rsid w:val="00714576"/>
    <w:rsid w:val="00715A04"/>
    <w:rsid w:val="00721335"/>
    <w:rsid w:val="00721924"/>
    <w:rsid w:val="00721F55"/>
    <w:rsid w:val="00721F66"/>
    <w:rsid w:val="007221AE"/>
    <w:rsid w:val="00722B93"/>
    <w:rsid w:val="00725BBD"/>
    <w:rsid w:val="00731F1F"/>
    <w:rsid w:val="00734BB2"/>
    <w:rsid w:val="0073505D"/>
    <w:rsid w:val="007351D1"/>
    <w:rsid w:val="007365AD"/>
    <w:rsid w:val="0074007F"/>
    <w:rsid w:val="0074154B"/>
    <w:rsid w:val="00742486"/>
    <w:rsid w:val="0074433B"/>
    <w:rsid w:val="0074489D"/>
    <w:rsid w:val="00744E90"/>
    <w:rsid w:val="007453B5"/>
    <w:rsid w:val="0074628D"/>
    <w:rsid w:val="007473D2"/>
    <w:rsid w:val="007479C2"/>
    <w:rsid w:val="00750045"/>
    <w:rsid w:val="007504DE"/>
    <w:rsid w:val="00750A80"/>
    <w:rsid w:val="0075151E"/>
    <w:rsid w:val="0075265E"/>
    <w:rsid w:val="0075440D"/>
    <w:rsid w:val="00754EF8"/>
    <w:rsid w:val="007556A8"/>
    <w:rsid w:val="0075604A"/>
    <w:rsid w:val="0075650E"/>
    <w:rsid w:val="007565FE"/>
    <w:rsid w:val="00757995"/>
    <w:rsid w:val="007612B3"/>
    <w:rsid w:val="007615C6"/>
    <w:rsid w:val="007623A5"/>
    <w:rsid w:val="00764032"/>
    <w:rsid w:val="007644E6"/>
    <w:rsid w:val="007652EA"/>
    <w:rsid w:val="00765D96"/>
    <w:rsid w:val="0076630F"/>
    <w:rsid w:val="007665D7"/>
    <w:rsid w:val="007674F3"/>
    <w:rsid w:val="00767CD2"/>
    <w:rsid w:val="00770859"/>
    <w:rsid w:val="007721A1"/>
    <w:rsid w:val="0077374A"/>
    <w:rsid w:val="00774A5F"/>
    <w:rsid w:val="00774DFD"/>
    <w:rsid w:val="007753FA"/>
    <w:rsid w:val="0077544D"/>
    <w:rsid w:val="007764C8"/>
    <w:rsid w:val="0078079A"/>
    <w:rsid w:val="007860B9"/>
    <w:rsid w:val="007867FB"/>
    <w:rsid w:val="007914E4"/>
    <w:rsid w:val="00791BE3"/>
    <w:rsid w:val="00791DC2"/>
    <w:rsid w:val="00791E58"/>
    <w:rsid w:val="00792364"/>
    <w:rsid w:val="00794673"/>
    <w:rsid w:val="00794BC3"/>
    <w:rsid w:val="00796BFE"/>
    <w:rsid w:val="007A0692"/>
    <w:rsid w:val="007A082B"/>
    <w:rsid w:val="007A1303"/>
    <w:rsid w:val="007A17AA"/>
    <w:rsid w:val="007A22E2"/>
    <w:rsid w:val="007A2C90"/>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55D"/>
    <w:rsid w:val="007C37D2"/>
    <w:rsid w:val="007C3985"/>
    <w:rsid w:val="007C6110"/>
    <w:rsid w:val="007D0C01"/>
    <w:rsid w:val="007D1411"/>
    <w:rsid w:val="007D3FBD"/>
    <w:rsid w:val="007D49A0"/>
    <w:rsid w:val="007D6D78"/>
    <w:rsid w:val="007D6FEB"/>
    <w:rsid w:val="007D79CF"/>
    <w:rsid w:val="007D7B38"/>
    <w:rsid w:val="007D7EF3"/>
    <w:rsid w:val="007E2035"/>
    <w:rsid w:val="007E3FBE"/>
    <w:rsid w:val="007E4E68"/>
    <w:rsid w:val="007E5125"/>
    <w:rsid w:val="007E545F"/>
    <w:rsid w:val="007E57A7"/>
    <w:rsid w:val="007E58AC"/>
    <w:rsid w:val="007E5DB4"/>
    <w:rsid w:val="007E60B1"/>
    <w:rsid w:val="007F020D"/>
    <w:rsid w:val="007F0617"/>
    <w:rsid w:val="007F217B"/>
    <w:rsid w:val="007F2D71"/>
    <w:rsid w:val="007F3B4E"/>
    <w:rsid w:val="007F3CB7"/>
    <w:rsid w:val="007F4C88"/>
    <w:rsid w:val="007F5C0C"/>
    <w:rsid w:val="007F729E"/>
    <w:rsid w:val="007F763A"/>
    <w:rsid w:val="007F7FB3"/>
    <w:rsid w:val="00800E69"/>
    <w:rsid w:val="00802152"/>
    <w:rsid w:val="008039C2"/>
    <w:rsid w:val="00803E89"/>
    <w:rsid w:val="008046E4"/>
    <w:rsid w:val="00804D47"/>
    <w:rsid w:val="008055FF"/>
    <w:rsid w:val="008058EB"/>
    <w:rsid w:val="00806E81"/>
    <w:rsid w:val="00810F94"/>
    <w:rsid w:val="00811876"/>
    <w:rsid w:val="00812794"/>
    <w:rsid w:val="0081626A"/>
    <w:rsid w:val="008164F7"/>
    <w:rsid w:val="008167F5"/>
    <w:rsid w:val="0081794B"/>
    <w:rsid w:val="00817D8E"/>
    <w:rsid w:val="008200A3"/>
    <w:rsid w:val="00820228"/>
    <w:rsid w:val="00820BF2"/>
    <w:rsid w:val="00824C4E"/>
    <w:rsid w:val="008252B1"/>
    <w:rsid w:val="00825F72"/>
    <w:rsid w:val="008320FF"/>
    <w:rsid w:val="00833E4C"/>
    <w:rsid w:val="0083555E"/>
    <w:rsid w:val="00836224"/>
    <w:rsid w:val="00836DC1"/>
    <w:rsid w:val="00837BE4"/>
    <w:rsid w:val="00840559"/>
    <w:rsid w:val="008421F7"/>
    <w:rsid w:val="00843153"/>
    <w:rsid w:val="00843908"/>
    <w:rsid w:val="008444BC"/>
    <w:rsid w:val="00845D12"/>
    <w:rsid w:val="00846713"/>
    <w:rsid w:val="00846AC8"/>
    <w:rsid w:val="008473FA"/>
    <w:rsid w:val="00847830"/>
    <w:rsid w:val="00851A81"/>
    <w:rsid w:val="00851E7B"/>
    <w:rsid w:val="00851F4C"/>
    <w:rsid w:val="008523BA"/>
    <w:rsid w:val="00852B26"/>
    <w:rsid w:val="0085480B"/>
    <w:rsid w:val="008560F4"/>
    <w:rsid w:val="00860A1E"/>
    <w:rsid w:val="00860FE6"/>
    <w:rsid w:val="00861622"/>
    <w:rsid w:val="00861D0D"/>
    <w:rsid w:val="0086256E"/>
    <w:rsid w:val="008662C0"/>
    <w:rsid w:val="00867B8C"/>
    <w:rsid w:val="0087038F"/>
    <w:rsid w:val="00870EAB"/>
    <w:rsid w:val="0087153F"/>
    <w:rsid w:val="00872266"/>
    <w:rsid w:val="00873FB5"/>
    <w:rsid w:val="0087459A"/>
    <w:rsid w:val="00875167"/>
    <w:rsid w:val="00877086"/>
    <w:rsid w:val="00877E0E"/>
    <w:rsid w:val="008811AA"/>
    <w:rsid w:val="00881572"/>
    <w:rsid w:val="00882510"/>
    <w:rsid w:val="00882FEA"/>
    <w:rsid w:val="00883450"/>
    <w:rsid w:val="0088398C"/>
    <w:rsid w:val="00885C6E"/>
    <w:rsid w:val="0089031E"/>
    <w:rsid w:val="0089067B"/>
    <w:rsid w:val="00891381"/>
    <w:rsid w:val="0089412A"/>
    <w:rsid w:val="00894B33"/>
    <w:rsid w:val="00896532"/>
    <w:rsid w:val="00896AD4"/>
    <w:rsid w:val="008A0ACE"/>
    <w:rsid w:val="008A2E23"/>
    <w:rsid w:val="008A2F75"/>
    <w:rsid w:val="008A460C"/>
    <w:rsid w:val="008A4966"/>
    <w:rsid w:val="008A52F3"/>
    <w:rsid w:val="008A5456"/>
    <w:rsid w:val="008A59AC"/>
    <w:rsid w:val="008A7F7D"/>
    <w:rsid w:val="008B1A5A"/>
    <w:rsid w:val="008B382F"/>
    <w:rsid w:val="008B4590"/>
    <w:rsid w:val="008B49B9"/>
    <w:rsid w:val="008B551D"/>
    <w:rsid w:val="008B5AB4"/>
    <w:rsid w:val="008B7210"/>
    <w:rsid w:val="008B732C"/>
    <w:rsid w:val="008B761A"/>
    <w:rsid w:val="008B7FFE"/>
    <w:rsid w:val="008C0446"/>
    <w:rsid w:val="008C2B3C"/>
    <w:rsid w:val="008C41A7"/>
    <w:rsid w:val="008C5D40"/>
    <w:rsid w:val="008C659C"/>
    <w:rsid w:val="008C6F34"/>
    <w:rsid w:val="008C7108"/>
    <w:rsid w:val="008D02A3"/>
    <w:rsid w:val="008D0DE6"/>
    <w:rsid w:val="008D1C98"/>
    <w:rsid w:val="008D1D54"/>
    <w:rsid w:val="008D22D8"/>
    <w:rsid w:val="008D24C6"/>
    <w:rsid w:val="008D2BCD"/>
    <w:rsid w:val="008D3786"/>
    <w:rsid w:val="008D406E"/>
    <w:rsid w:val="008D432B"/>
    <w:rsid w:val="008D453D"/>
    <w:rsid w:val="008D4E99"/>
    <w:rsid w:val="008D5066"/>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C19"/>
    <w:rsid w:val="008F5927"/>
    <w:rsid w:val="008F7E83"/>
    <w:rsid w:val="009001DD"/>
    <w:rsid w:val="0090174A"/>
    <w:rsid w:val="00901E1C"/>
    <w:rsid w:val="009036B3"/>
    <w:rsid w:val="009039BC"/>
    <w:rsid w:val="0090478B"/>
    <w:rsid w:val="009071FE"/>
    <w:rsid w:val="00907761"/>
    <w:rsid w:val="00910E40"/>
    <w:rsid w:val="00911E63"/>
    <w:rsid w:val="0091242A"/>
    <w:rsid w:val="00912756"/>
    <w:rsid w:val="00913385"/>
    <w:rsid w:val="009139D6"/>
    <w:rsid w:val="00913AA4"/>
    <w:rsid w:val="00915778"/>
    <w:rsid w:val="00915C60"/>
    <w:rsid w:val="009164DD"/>
    <w:rsid w:val="00917A9D"/>
    <w:rsid w:val="009210C9"/>
    <w:rsid w:val="0092146E"/>
    <w:rsid w:val="00921FE3"/>
    <w:rsid w:val="009229CA"/>
    <w:rsid w:val="0092488A"/>
    <w:rsid w:val="00924F14"/>
    <w:rsid w:val="00925C68"/>
    <w:rsid w:val="009315B0"/>
    <w:rsid w:val="009316E9"/>
    <w:rsid w:val="00931924"/>
    <w:rsid w:val="0093416D"/>
    <w:rsid w:val="00935346"/>
    <w:rsid w:val="00941D44"/>
    <w:rsid w:val="0094424D"/>
    <w:rsid w:val="00945A61"/>
    <w:rsid w:val="00950154"/>
    <w:rsid w:val="00950A03"/>
    <w:rsid w:val="00951E78"/>
    <w:rsid w:val="0095305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252B"/>
    <w:rsid w:val="00972668"/>
    <w:rsid w:val="009727B4"/>
    <w:rsid w:val="00972C36"/>
    <w:rsid w:val="00982DBD"/>
    <w:rsid w:val="009830D3"/>
    <w:rsid w:val="00983B8F"/>
    <w:rsid w:val="009846B5"/>
    <w:rsid w:val="009849F0"/>
    <w:rsid w:val="0098595E"/>
    <w:rsid w:val="00985CBF"/>
    <w:rsid w:val="00986073"/>
    <w:rsid w:val="009909DD"/>
    <w:rsid w:val="00990EE2"/>
    <w:rsid w:val="009916D2"/>
    <w:rsid w:val="0099229C"/>
    <w:rsid w:val="00993714"/>
    <w:rsid w:val="009943C4"/>
    <w:rsid w:val="00995C9F"/>
    <w:rsid w:val="00996436"/>
    <w:rsid w:val="0099752D"/>
    <w:rsid w:val="009A0461"/>
    <w:rsid w:val="009A12A7"/>
    <w:rsid w:val="009A28A2"/>
    <w:rsid w:val="009A5191"/>
    <w:rsid w:val="009A6119"/>
    <w:rsid w:val="009A7CCB"/>
    <w:rsid w:val="009B063C"/>
    <w:rsid w:val="009B0F5C"/>
    <w:rsid w:val="009B11D6"/>
    <w:rsid w:val="009B2EE9"/>
    <w:rsid w:val="009B475C"/>
    <w:rsid w:val="009B4864"/>
    <w:rsid w:val="009B5504"/>
    <w:rsid w:val="009B5904"/>
    <w:rsid w:val="009B62D6"/>
    <w:rsid w:val="009B649B"/>
    <w:rsid w:val="009B6F16"/>
    <w:rsid w:val="009C0940"/>
    <w:rsid w:val="009C1D99"/>
    <w:rsid w:val="009C1F8B"/>
    <w:rsid w:val="009C2099"/>
    <w:rsid w:val="009C20A8"/>
    <w:rsid w:val="009C3701"/>
    <w:rsid w:val="009D2384"/>
    <w:rsid w:val="009D3240"/>
    <w:rsid w:val="009D3A6E"/>
    <w:rsid w:val="009D4647"/>
    <w:rsid w:val="009D61D9"/>
    <w:rsid w:val="009D624D"/>
    <w:rsid w:val="009D6EC9"/>
    <w:rsid w:val="009D7380"/>
    <w:rsid w:val="009D7581"/>
    <w:rsid w:val="009E0583"/>
    <w:rsid w:val="009E0AB4"/>
    <w:rsid w:val="009E21FE"/>
    <w:rsid w:val="009E4814"/>
    <w:rsid w:val="009E4942"/>
    <w:rsid w:val="009F0B67"/>
    <w:rsid w:val="009F1758"/>
    <w:rsid w:val="009F1E4B"/>
    <w:rsid w:val="009F307E"/>
    <w:rsid w:val="009F50DE"/>
    <w:rsid w:val="009F54F9"/>
    <w:rsid w:val="009F6D34"/>
    <w:rsid w:val="009F7BB0"/>
    <w:rsid w:val="00A00D50"/>
    <w:rsid w:val="00A02B5C"/>
    <w:rsid w:val="00A036C5"/>
    <w:rsid w:val="00A03AD2"/>
    <w:rsid w:val="00A052CF"/>
    <w:rsid w:val="00A07D84"/>
    <w:rsid w:val="00A10336"/>
    <w:rsid w:val="00A10CE2"/>
    <w:rsid w:val="00A12870"/>
    <w:rsid w:val="00A13811"/>
    <w:rsid w:val="00A14AE3"/>
    <w:rsid w:val="00A16DF1"/>
    <w:rsid w:val="00A17A17"/>
    <w:rsid w:val="00A20A8A"/>
    <w:rsid w:val="00A20B1F"/>
    <w:rsid w:val="00A20CFD"/>
    <w:rsid w:val="00A235D0"/>
    <w:rsid w:val="00A24E56"/>
    <w:rsid w:val="00A27A7F"/>
    <w:rsid w:val="00A3276A"/>
    <w:rsid w:val="00A33705"/>
    <w:rsid w:val="00A33D3A"/>
    <w:rsid w:val="00A348A1"/>
    <w:rsid w:val="00A349D2"/>
    <w:rsid w:val="00A35492"/>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717B"/>
    <w:rsid w:val="00A572BC"/>
    <w:rsid w:val="00A61049"/>
    <w:rsid w:val="00A621A5"/>
    <w:rsid w:val="00A67428"/>
    <w:rsid w:val="00A70260"/>
    <w:rsid w:val="00A70CF3"/>
    <w:rsid w:val="00A7155E"/>
    <w:rsid w:val="00A71E76"/>
    <w:rsid w:val="00A73752"/>
    <w:rsid w:val="00A74EDE"/>
    <w:rsid w:val="00A75396"/>
    <w:rsid w:val="00A763AE"/>
    <w:rsid w:val="00A76B0D"/>
    <w:rsid w:val="00A81AB5"/>
    <w:rsid w:val="00A82724"/>
    <w:rsid w:val="00A82C5A"/>
    <w:rsid w:val="00A83FF6"/>
    <w:rsid w:val="00A8561B"/>
    <w:rsid w:val="00A8620F"/>
    <w:rsid w:val="00A8653F"/>
    <w:rsid w:val="00A86AAB"/>
    <w:rsid w:val="00A8769A"/>
    <w:rsid w:val="00A91CAC"/>
    <w:rsid w:val="00A92EC0"/>
    <w:rsid w:val="00A92EED"/>
    <w:rsid w:val="00A9772B"/>
    <w:rsid w:val="00AA0660"/>
    <w:rsid w:val="00AA0FDF"/>
    <w:rsid w:val="00AA3875"/>
    <w:rsid w:val="00AA404A"/>
    <w:rsid w:val="00AA40DC"/>
    <w:rsid w:val="00AA6228"/>
    <w:rsid w:val="00AA69A4"/>
    <w:rsid w:val="00AA7382"/>
    <w:rsid w:val="00AB2744"/>
    <w:rsid w:val="00AB274F"/>
    <w:rsid w:val="00AB2D31"/>
    <w:rsid w:val="00AB5F30"/>
    <w:rsid w:val="00AB6BE3"/>
    <w:rsid w:val="00AC37C3"/>
    <w:rsid w:val="00AC3E38"/>
    <w:rsid w:val="00AC489E"/>
    <w:rsid w:val="00AC4C32"/>
    <w:rsid w:val="00AC4F4D"/>
    <w:rsid w:val="00AC535B"/>
    <w:rsid w:val="00AC5F6A"/>
    <w:rsid w:val="00AC78A1"/>
    <w:rsid w:val="00AD0B3C"/>
    <w:rsid w:val="00AD1CC0"/>
    <w:rsid w:val="00AD22B5"/>
    <w:rsid w:val="00AD3DB4"/>
    <w:rsid w:val="00AD4C0A"/>
    <w:rsid w:val="00AD6F04"/>
    <w:rsid w:val="00AE5853"/>
    <w:rsid w:val="00AE61EF"/>
    <w:rsid w:val="00AE7935"/>
    <w:rsid w:val="00AF149D"/>
    <w:rsid w:val="00AF1F04"/>
    <w:rsid w:val="00AF3D59"/>
    <w:rsid w:val="00AF6794"/>
    <w:rsid w:val="00B016F7"/>
    <w:rsid w:val="00B02BDD"/>
    <w:rsid w:val="00B055B9"/>
    <w:rsid w:val="00B11CB2"/>
    <w:rsid w:val="00B13D85"/>
    <w:rsid w:val="00B1414A"/>
    <w:rsid w:val="00B16296"/>
    <w:rsid w:val="00B1786A"/>
    <w:rsid w:val="00B206D8"/>
    <w:rsid w:val="00B20C48"/>
    <w:rsid w:val="00B21C9A"/>
    <w:rsid w:val="00B23627"/>
    <w:rsid w:val="00B25BF3"/>
    <w:rsid w:val="00B312C7"/>
    <w:rsid w:val="00B316B9"/>
    <w:rsid w:val="00B32C83"/>
    <w:rsid w:val="00B32E58"/>
    <w:rsid w:val="00B335A2"/>
    <w:rsid w:val="00B34371"/>
    <w:rsid w:val="00B35313"/>
    <w:rsid w:val="00B36666"/>
    <w:rsid w:val="00B37104"/>
    <w:rsid w:val="00B40AFF"/>
    <w:rsid w:val="00B447D7"/>
    <w:rsid w:val="00B44F9F"/>
    <w:rsid w:val="00B47D0D"/>
    <w:rsid w:val="00B51454"/>
    <w:rsid w:val="00B52B7D"/>
    <w:rsid w:val="00B531D2"/>
    <w:rsid w:val="00B53616"/>
    <w:rsid w:val="00B53CCA"/>
    <w:rsid w:val="00B54441"/>
    <w:rsid w:val="00B54A5F"/>
    <w:rsid w:val="00B560B1"/>
    <w:rsid w:val="00B560C2"/>
    <w:rsid w:val="00B56409"/>
    <w:rsid w:val="00B56F9B"/>
    <w:rsid w:val="00B61C3F"/>
    <w:rsid w:val="00B61D11"/>
    <w:rsid w:val="00B6261E"/>
    <w:rsid w:val="00B64919"/>
    <w:rsid w:val="00B6497F"/>
    <w:rsid w:val="00B65C34"/>
    <w:rsid w:val="00B66744"/>
    <w:rsid w:val="00B667C6"/>
    <w:rsid w:val="00B6794E"/>
    <w:rsid w:val="00B67F56"/>
    <w:rsid w:val="00B733F9"/>
    <w:rsid w:val="00B73838"/>
    <w:rsid w:val="00B7421A"/>
    <w:rsid w:val="00B75267"/>
    <w:rsid w:val="00B75473"/>
    <w:rsid w:val="00B75F20"/>
    <w:rsid w:val="00B762FD"/>
    <w:rsid w:val="00B77139"/>
    <w:rsid w:val="00B773FE"/>
    <w:rsid w:val="00B803F4"/>
    <w:rsid w:val="00B808A4"/>
    <w:rsid w:val="00B80BB7"/>
    <w:rsid w:val="00B81371"/>
    <w:rsid w:val="00B821C3"/>
    <w:rsid w:val="00B8341D"/>
    <w:rsid w:val="00B83E2E"/>
    <w:rsid w:val="00B84371"/>
    <w:rsid w:val="00B84B6C"/>
    <w:rsid w:val="00B902E7"/>
    <w:rsid w:val="00B9030B"/>
    <w:rsid w:val="00B9217F"/>
    <w:rsid w:val="00B922D9"/>
    <w:rsid w:val="00B926D6"/>
    <w:rsid w:val="00B94C17"/>
    <w:rsid w:val="00B966BF"/>
    <w:rsid w:val="00B97436"/>
    <w:rsid w:val="00B974B4"/>
    <w:rsid w:val="00BA0012"/>
    <w:rsid w:val="00BA0180"/>
    <w:rsid w:val="00BA2938"/>
    <w:rsid w:val="00BA33E2"/>
    <w:rsid w:val="00BA3DCE"/>
    <w:rsid w:val="00BA4EEA"/>
    <w:rsid w:val="00BA4F66"/>
    <w:rsid w:val="00BA7987"/>
    <w:rsid w:val="00BA7AAE"/>
    <w:rsid w:val="00BA7CFA"/>
    <w:rsid w:val="00BB0919"/>
    <w:rsid w:val="00BB1309"/>
    <w:rsid w:val="00BB2592"/>
    <w:rsid w:val="00BB3156"/>
    <w:rsid w:val="00BB3C9C"/>
    <w:rsid w:val="00BB5CA9"/>
    <w:rsid w:val="00BB6662"/>
    <w:rsid w:val="00BC0361"/>
    <w:rsid w:val="00BC0CE4"/>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6560"/>
    <w:rsid w:val="00BE00FA"/>
    <w:rsid w:val="00BE0C95"/>
    <w:rsid w:val="00BE1300"/>
    <w:rsid w:val="00BE545A"/>
    <w:rsid w:val="00BE5E11"/>
    <w:rsid w:val="00BE6C95"/>
    <w:rsid w:val="00BE74FA"/>
    <w:rsid w:val="00BE75D9"/>
    <w:rsid w:val="00BF0A54"/>
    <w:rsid w:val="00BF0F1C"/>
    <w:rsid w:val="00BF1B7F"/>
    <w:rsid w:val="00BF2A79"/>
    <w:rsid w:val="00BF5FEC"/>
    <w:rsid w:val="00BF6747"/>
    <w:rsid w:val="00BF6B5B"/>
    <w:rsid w:val="00BF6D83"/>
    <w:rsid w:val="00BF704D"/>
    <w:rsid w:val="00BF7824"/>
    <w:rsid w:val="00C01037"/>
    <w:rsid w:val="00C020F8"/>
    <w:rsid w:val="00C02535"/>
    <w:rsid w:val="00C02C36"/>
    <w:rsid w:val="00C0435B"/>
    <w:rsid w:val="00C04666"/>
    <w:rsid w:val="00C04D22"/>
    <w:rsid w:val="00C11482"/>
    <w:rsid w:val="00C149E0"/>
    <w:rsid w:val="00C14CDF"/>
    <w:rsid w:val="00C150E0"/>
    <w:rsid w:val="00C150F6"/>
    <w:rsid w:val="00C15419"/>
    <w:rsid w:val="00C15559"/>
    <w:rsid w:val="00C16762"/>
    <w:rsid w:val="00C17637"/>
    <w:rsid w:val="00C179FC"/>
    <w:rsid w:val="00C208DE"/>
    <w:rsid w:val="00C20EB1"/>
    <w:rsid w:val="00C2139F"/>
    <w:rsid w:val="00C230A3"/>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1015"/>
    <w:rsid w:val="00C43EDF"/>
    <w:rsid w:val="00C43FC1"/>
    <w:rsid w:val="00C43FEF"/>
    <w:rsid w:val="00C44811"/>
    <w:rsid w:val="00C45BF0"/>
    <w:rsid w:val="00C47468"/>
    <w:rsid w:val="00C512C4"/>
    <w:rsid w:val="00C53243"/>
    <w:rsid w:val="00C55FE8"/>
    <w:rsid w:val="00C56396"/>
    <w:rsid w:val="00C61307"/>
    <w:rsid w:val="00C6220B"/>
    <w:rsid w:val="00C622AE"/>
    <w:rsid w:val="00C63CF2"/>
    <w:rsid w:val="00C648FC"/>
    <w:rsid w:val="00C65DBA"/>
    <w:rsid w:val="00C663BE"/>
    <w:rsid w:val="00C66F26"/>
    <w:rsid w:val="00C711D3"/>
    <w:rsid w:val="00C71858"/>
    <w:rsid w:val="00C722C5"/>
    <w:rsid w:val="00C72EEB"/>
    <w:rsid w:val="00C73C34"/>
    <w:rsid w:val="00C744AE"/>
    <w:rsid w:val="00C74781"/>
    <w:rsid w:val="00C75F93"/>
    <w:rsid w:val="00C80034"/>
    <w:rsid w:val="00C82032"/>
    <w:rsid w:val="00C82553"/>
    <w:rsid w:val="00C83EA7"/>
    <w:rsid w:val="00C84557"/>
    <w:rsid w:val="00C84559"/>
    <w:rsid w:val="00C85EC8"/>
    <w:rsid w:val="00C862C4"/>
    <w:rsid w:val="00C86B34"/>
    <w:rsid w:val="00C924D7"/>
    <w:rsid w:val="00C94989"/>
    <w:rsid w:val="00C95593"/>
    <w:rsid w:val="00C95BAD"/>
    <w:rsid w:val="00C96A63"/>
    <w:rsid w:val="00C9742A"/>
    <w:rsid w:val="00C97602"/>
    <w:rsid w:val="00CA1869"/>
    <w:rsid w:val="00CA2022"/>
    <w:rsid w:val="00CA20C8"/>
    <w:rsid w:val="00CA781C"/>
    <w:rsid w:val="00CA78E1"/>
    <w:rsid w:val="00CB0101"/>
    <w:rsid w:val="00CB12C8"/>
    <w:rsid w:val="00CB3524"/>
    <w:rsid w:val="00CB3C69"/>
    <w:rsid w:val="00CB57BF"/>
    <w:rsid w:val="00CB7FE7"/>
    <w:rsid w:val="00CC2DE4"/>
    <w:rsid w:val="00CC360E"/>
    <w:rsid w:val="00CC48D6"/>
    <w:rsid w:val="00CC76D0"/>
    <w:rsid w:val="00CD221B"/>
    <w:rsid w:val="00CD296A"/>
    <w:rsid w:val="00CD4DB2"/>
    <w:rsid w:val="00CD5CAA"/>
    <w:rsid w:val="00CD6866"/>
    <w:rsid w:val="00CD76D4"/>
    <w:rsid w:val="00CD7893"/>
    <w:rsid w:val="00CE03CC"/>
    <w:rsid w:val="00CE0E42"/>
    <w:rsid w:val="00CE24C5"/>
    <w:rsid w:val="00CE4A83"/>
    <w:rsid w:val="00CE66D8"/>
    <w:rsid w:val="00CE670C"/>
    <w:rsid w:val="00CE7724"/>
    <w:rsid w:val="00CE7E6A"/>
    <w:rsid w:val="00CF030B"/>
    <w:rsid w:val="00CF23A2"/>
    <w:rsid w:val="00CF4740"/>
    <w:rsid w:val="00CF5F6B"/>
    <w:rsid w:val="00CF6A5A"/>
    <w:rsid w:val="00CF6EB2"/>
    <w:rsid w:val="00CF7FE1"/>
    <w:rsid w:val="00D00809"/>
    <w:rsid w:val="00D03870"/>
    <w:rsid w:val="00D049BE"/>
    <w:rsid w:val="00D05039"/>
    <w:rsid w:val="00D051F8"/>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93C"/>
    <w:rsid w:val="00D55346"/>
    <w:rsid w:val="00D62723"/>
    <w:rsid w:val="00D63990"/>
    <w:rsid w:val="00D64632"/>
    <w:rsid w:val="00D65068"/>
    <w:rsid w:val="00D65243"/>
    <w:rsid w:val="00D658A1"/>
    <w:rsid w:val="00D7198C"/>
    <w:rsid w:val="00D71D4E"/>
    <w:rsid w:val="00D72F9A"/>
    <w:rsid w:val="00D738F0"/>
    <w:rsid w:val="00D73B71"/>
    <w:rsid w:val="00D74FD3"/>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02E"/>
    <w:rsid w:val="00D9372E"/>
    <w:rsid w:val="00D9392E"/>
    <w:rsid w:val="00D947F0"/>
    <w:rsid w:val="00D963CC"/>
    <w:rsid w:val="00D9728D"/>
    <w:rsid w:val="00DA0D61"/>
    <w:rsid w:val="00DA3A4F"/>
    <w:rsid w:val="00DA42C0"/>
    <w:rsid w:val="00DA52A2"/>
    <w:rsid w:val="00DA61FD"/>
    <w:rsid w:val="00DA6E45"/>
    <w:rsid w:val="00DA7B56"/>
    <w:rsid w:val="00DA7E2F"/>
    <w:rsid w:val="00DB0C0B"/>
    <w:rsid w:val="00DB31E7"/>
    <w:rsid w:val="00DB3A66"/>
    <w:rsid w:val="00DB4240"/>
    <w:rsid w:val="00DB4BEF"/>
    <w:rsid w:val="00DB5DEE"/>
    <w:rsid w:val="00DB78B2"/>
    <w:rsid w:val="00DC07E3"/>
    <w:rsid w:val="00DC1421"/>
    <w:rsid w:val="00DC230C"/>
    <w:rsid w:val="00DC2CE7"/>
    <w:rsid w:val="00DC301A"/>
    <w:rsid w:val="00DC65EF"/>
    <w:rsid w:val="00DC6AEA"/>
    <w:rsid w:val="00DC7377"/>
    <w:rsid w:val="00DD3C18"/>
    <w:rsid w:val="00DD4849"/>
    <w:rsid w:val="00DD5E7B"/>
    <w:rsid w:val="00DE0D83"/>
    <w:rsid w:val="00DE0FC0"/>
    <w:rsid w:val="00DE3A31"/>
    <w:rsid w:val="00DE3ED4"/>
    <w:rsid w:val="00DE573B"/>
    <w:rsid w:val="00DE58ED"/>
    <w:rsid w:val="00DE761E"/>
    <w:rsid w:val="00DE7E44"/>
    <w:rsid w:val="00DF13A5"/>
    <w:rsid w:val="00DF1C93"/>
    <w:rsid w:val="00DF1E5D"/>
    <w:rsid w:val="00DF2ABA"/>
    <w:rsid w:val="00DF363D"/>
    <w:rsid w:val="00DF419C"/>
    <w:rsid w:val="00DF51C5"/>
    <w:rsid w:val="00DF72C7"/>
    <w:rsid w:val="00E01E64"/>
    <w:rsid w:val="00E03246"/>
    <w:rsid w:val="00E03508"/>
    <w:rsid w:val="00E03C0E"/>
    <w:rsid w:val="00E05083"/>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89D"/>
    <w:rsid w:val="00E32DDF"/>
    <w:rsid w:val="00E33108"/>
    <w:rsid w:val="00E34706"/>
    <w:rsid w:val="00E35EA3"/>
    <w:rsid w:val="00E37290"/>
    <w:rsid w:val="00E37AE3"/>
    <w:rsid w:val="00E42427"/>
    <w:rsid w:val="00E43ABE"/>
    <w:rsid w:val="00E445BD"/>
    <w:rsid w:val="00E46497"/>
    <w:rsid w:val="00E47A5F"/>
    <w:rsid w:val="00E507A5"/>
    <w:rsid w:val="00E51842"/>
    <w:rsid w:val="00E528D2"/>
    <w:rsid w:val="00E54E89"/>
    <w:rsid w:val="00E54F6E"/>
    <w:rsid w:val="00E556FC"/>
    <w:rsid w:val="00E601CE"/>
    <w:rsid w:val="00E602CF"/>
    <w:rsid w:val="00E60719"/>
    <w:rsid w:val="00E61EE8"/>
    <w:rsid w:val="00E62441"/>
    <w:rsid w:val="00E63879"/>
    <w:rsid w:val="00E64036"/>
    <w:rsid w:val="00E64EF0"/>
    <w:rsid w:val="00E66EE6"/>
    <w:rsid w:val="00E67348"/>
    <w:rsid w:val="00E71633"/>
    <w:rsid w:val="00E72689"/>
    <w:rsid w:val="00E72CBD"/>
    <w:rsid w:val="00E730AA"/>
    <w:rsid w:val="00E767B9"/>
    <w:rsid w:val="00E76F52"/>
    <w:rsid w:val="00E77951"/>
    <w:rsid w:val="00E815A9"/>
    <w:rsid w:val="00E82B54"/>
    <w:rsid w:val="00E83095"/>
    <w:rsid w:val="00E838B2"/>
    <w:rsid w:val="00E84521"/>
    <w:rsid w:val="00E856B0"/>
    <w:rsid w:val="00E86C2A"/>
    <w:rsid w:val="00E86CA1"/>
    <w:rsid w:val="00E87362"/>
    <w:rsid w:val="00E907B3"/>
    <w:rsid w:val="00E90A16"/>
    <w:rsid w:val="00E91E35"/>
    <w:rsid w:val="00E931C5"/>
    <w:rsid w:val="00E937B5"/>
    <w:rsid w:val="00E93917"/>
    <w:rsid w:val="00E9442F"/>
    <w:rsid w:val="00E94E1B"/>
    <w:rsid w:val="00E969D2"/>
    <w:rsid w:val="00EA0CA1"/>
    <w:rsid w:val="00EA3249"/>
    <w:rsid w:val="00EA3C59"/>
    <w:rsid w:val="00EA5118"/>
    <w:rsid w:val="00EA7A8D"/>
    <w:rsid w:val="00EB0DF0"/>
    <w:rsid w:val="00EB1A2C"/>
    <w:rsid w:val="00EB2B92"/>
    <w:rsid w:val="00EB37DE"/>
    <w:rsid w:val="00EB3B26"/>
    <w:rsid w:val="00EB40DC"/>
    <w:rsid w:val="00EB53DE"/>
    <w:rsid w:val="00EB5A5B"/>
    <w:rsid w:val="00EB5EF2"/>
    <w:rsid w:val="00EB721C"/>
    <w:rsid w:val="00EB743F"/>
    <w:rsid w:val="00EC064C"/>
    <w:rsid w:val="00EC0BFA"/>
    <w:rsid w:val="00EC115D"/>
    <w:rsid w:val="00EC2222"/>
    <w:rsid w:val="00EC3328"/>
    <w:rsid w:val="00EC34A9"/>
    <w:rsid w:val="00EC3934"/>
    <w:rsid w:val="00EC3BEB"/>
    <w:rsid w:val="00EC3C4B"/>
    <w:rsid w:val="00EC68FF"/>
    <w:rsid w:val="00EC7352"/>
    <w:rsid w:val="00ED007B"/>
    <w:rsid w:val="00ED028A"/>
    <w:rsid w:val="00ED2270"/>
    <w:rsid w:val="00ED512E"/>
    <w:rsid w:val="00ED541F"/>
    <w:rsid w:val="00ED5AF4"/>
    <w:rsid w:val="00EE0293"/>
    <w:rsid w:val="00EE048D"/>
    <w:rsid w:val="00EE0ACB"/>
    <w:rsid w:val="00EE107C"/>
    <w:rsid w:val="00EE280E"/>
    <w:rsid w:val="00EE3E9C"/>
    <w:rsid w:val="00EE4319"/>
    <w:rsid w:val="00EE43A8"/>
    <w:rsid w:val="00EE4D4C"/>
    <w:rsid w:val="00EE4FBE"/>
    <w:rsid w:val="00EF1AD7"/>
    <w:rsid w:val="00EF2E2B"/>
    <w:rsid w:val="00EF34D2"/>
    <w:rsid w:val="00EF3C2F"/>
    <w:rsid w:val="00EF4C26"/>
    <w:rsid w:val="00EF545E"/>
    <w:rsid w:val="00EF5CC0"/>
    <w:rsid w:val="00EF7CD8"/>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2168"/>
    <w:rsid w:val="00F425B3"/>
    <w:rsid w:val="00F42DF9"/>
    <w:rsid w:val="00F44C78"/>
    <w:rsid w:val="00F452C0"/>
    <w:rsid w:val="00F459E6"/>
    <w:rsid w:val="00F46070"/>
    <w:rsid w:val="00F53C70"/>
    <w:rsid w:val="00F555C9"/>
    <w:rsid w:val="00F55D7B"/>
    <w:rsid w:val="00F60C62"/>
    <w:rsid w:val="00F63F1D"/>
    <w:rsid w:val="00F645AF"/>
    <w:rsid w:val="00F66BC9"/>
    <w:rsid w:val="00F67946"/>
    <w:rsid w:val="00F67DE8"/>
    <w:rsid w:val="00F7286D"/>
    <w:rsid w:val="00F72B99"/>
    <w:rsid w:val="00F72CCD"/>
    <w:rsid w:val="00F72E9F"/>
    <w:rsid w:val="00F739E9"/>
    <w:rsid w:val="00F75FD0"/>
    <w:rsid w:val="00F81136"/>
    <w:rsid w:val="00F81620"/>
    <w:rsid w:val="00F82323"/>
    <w:rsid w:val="00F84240"/>
    <w:rsid w:val="00F85237"/>
    <w:rsid w:val="00F85395"/>
    <w:rsid w:val="00F8564F"/>
    <w:rsid w:val="00F8587B"/>
    <w:rsid w:val="00F87DAE"/>
    <w:rsid w:val="00F9000A"/>
    <w:rsid w:val="00F9002A"/>
    <w:rsid w:val="00F90CC8"/>
    <w:rsid w:val="00F915EE"/>
    <w:rsid w:val="00F94E43"/>
    <w:rsid w:val="00F95F7E"/>
    <w:rsid w:val="00F97AFE"/>
    <w:rsid w:val="00FA0128"/>
    <w:rsid w:val="00FA14BA"/>
    <w:rsid w:val="00FA1786"/>
    <w:rsid w:val="00FA215F"/>
    <w:rsid w:val="00FA3191"/>
    <w:rsid w:val="00FA3B14"/>
    <w:rsid w:val="00FA4681"/>
    <w:rsid w:val="00FA5AE3"/>
    <w:rsid w:val="00FA602E"/>
    <w:rsid w:val="00FA73DD"/>
    <w:rsid w:val="00FB13C2"/>
    <w:rsid w:val="00FB229D"/>
    <w:rsid w:val="00FB380D"/>
    <w:rsid w:val="00FB3C33"/>
    <w:rsid w:val="00FB3D6A"/>
    <w:rsid w:val="00FB4154"/>
    <w:rsid w:val="00FB462E"/>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192F"/>
    <w:rsid w:val="00FE2025"/>
    <w:rsid w:val="00FE2D9D"/>
    <w:rsid w:val="00FE3280"/>
    <w:rsid w:val="00FE4790"/>
    <w:rsid w:val="00FE49E3"/>
    <w:rsid w:val="00FE4E1B"/>
    <w:rsid w:val="00FE7078"/>
    <w:rsid w:val="00FE7904"/>
    <w:rsid w:val="00FE79C6"/>
    <w:rsid w:val="00FE7DA8"/>
    <w:rsid w:val="00FF0AD1"/>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B32C83"/>
    <w:rPr>
      <w:color w:val="800080" w:themeColor="followedHyperlink"/>
      <w:u w:val="single"/>
    </w:rPr>
  </w:style>
  <w:style w:type="paragraph" w:styleId="TDC3">
    <w:name w:val="toc 3"/>
    <w:basedOn w:val="Normal"/>
    <w:next w:val="Normal"/>
    <w:autoRedefine/>
    <w:uiPriority w:val="39"/>
    <w:unhideWhenUsed/>
    <w:rsid w:val="0033331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0471.page"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aimex.org.mx/saimex/solicitud/downloadAttach/560472.page" TargetMode="External"/><Relationship Id="rId17" Type="http://schemas.openxmlformats.org/officeDocument/2006/relationships/hyperlink" Target="https://www.saimex.org.mx/saimex/solicitud/downloadAttach/569804.pag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saimex.org.mx/saimex/solicitud/downloadAttach/569805.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560471.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aimex.org.mx/saimex/solicitud/downloadAttach/560472.page" TargetMode="External"/><Relationship Id="rId14" Type="http://schemas.openxmlformats.org/officeDocument/2006/relationships/hyperlink" Target="https://www.saimex.org.mx/saimex/solicitud/downloadAttach/566511.page" TargetMode="External"/><Relationship Id="rId22" Type="http://schemas.openxmlformats.org/officeDocument/2006/relationships/hyperlink" Target="https://www.saimex.org.mx/saimex/solicitud/downloadAttach/569805.page"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legislacion.edomex.gob.mx/sites/legislacion.edomex.gob.mx/files/files/pdf/gct/2018/jun252.pdf" TargetMode="External"/><Relationship Id="rId1" Type="http://schemas.openxmlformats.org/officeDocument/2006/relationships/hyperlink" Target="http://www.metepec.gob.mx/pagina/documentos/gacetas/gaceta_2017/GACETA_10_201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FDB3E-B4F3-446D-B935-8DA7B69C4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58</Pages>
  <Words>14109</Words>
  <Characters>77603</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2017-11-01T01:59:00Z</cp:lastPrinted>
  <dcterms:created xsi:type="dcterms:W3CDTF">2018-09-05T00:48:00Z</dcterms:created>
  <dcterms:modified xsi:type="dcterms:W3CDTF">2018-10-08T17:06:00Z</dcterms:modified>
</cp:coreProperties>
</file>